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6577" w:rsidRDefault="00760F94">
      <w:pPr>
        <w:spacing w:line="822" w:lineRule="exact"/>
        <w:rPr>
          <w:rFonts w:ascii="Times New Roman"/>
          <w:sz w:val="76"/>
        </w:rPr>
        <w:sectPr w:rsidR="00166577">
          <w:type w:val="continuous"/>
          <w:pgSz w:w="11860" w:h="16840"/>
          <w:pgMar w:top="1580" w:right="600" w:bottom="280" w:left="1660" w:header="720" w:footer="720" w:gutter="0"/>
          <w:cols w:space="720"/>
        </w:sectPr>
      </w:pPr>
      <w:bookmarkStart w:id="0" w:name="_GoBack"/>
      <w:bookmarkEnd w:id="0"/>
      <w:r>
        <w:rPr>
          <w:rFonts w:ascii="Times New Roman"/>
          <w:noProof/>
          <w:sz w:val="76"/>
        </w:rPr>
        <w:pict>
          <v:shapetype id="_x0000_t202" coordsize="21600,21600" o:spt="202" path="m,l,21600r21600,l21600,xe">
            <v:stroke joinstyle="miter"/>
            <v:path gradientshapeok="t" o:connecttype="rect"/>
          </v:shapetype>
          <v:shape id="_x0000_s1657" type="#_x0000_t202" style="position:absolute;margin-left:-80.5pt;margin-top:-76.2pt;width:590.25pt;height:836.25pt;z-index:252129280" stroked="f">
            <v:textbox>
              <w:txbxContent>
                <w:p w:rsidR="00760F94" w:rsidRDefault="00760F94" w:rsidP="00760F94">
                  <w:r>
                    <w:rPr>
                      <w:noProof/>
                    </w:rPr>
                    <w:drawing>
                      <wp:inline distT="0" distB="0" distL="0" distR="0" wp14:anchorId="64CDFE06" wp14:editId="400DEBE9">
                        <wp:extent cx="7313295" cy="10364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313295" cy="10364470"/>
                                </a:xfrm>
                                <a:prstGeom prst="rect">
                                  <a:avLst/>
                                </a:prstGeom>
                              </pic:spPr>
                            </pic:pic>
                          </a:graphicData>
                        </a:graphic>
                      </wp:inline>
                    </w:drawing>
                  </w:r>
                </w:p>
              </w:txbxContent>
            </v:textbox>
          </v:shape>
        </w:pict>
      </w:r>
    </w:p>
    <w:p w:rsidR="00166577" w:rsidRDefault="00760F94">
      <w:pPr>
        <w:pStyle w:val="BodyText"/>
        <w:rPr>
          <w:rFonts w:ascii="Times New Roman"/>
          <w:b/>
          <w:sz w:val="20"/>
        </w:rPr>
      </w:pPr>
      <w:r>
        <w:lastRenderedPageBreak/>
        <w:pict>
          <v:group id="_x0000_s1646" style="position:absolute;margin-left:62.2pt;margin-top:50.7pt;width:482.4pt;height:740.55pt;z-index:-262764544;mso-position-horizontal-relative:page;mso-position-vertical-relative:page" coordorigin="1244,1014" coordsize="9648,14811">
            <v:rect id="_x0000_s1650" style="position:absolute;left:1896;top:13189;width:8426;height:1817" fillcolor="#231f20" stroked="f"/>
            <v:line id="_x0000_s1649" style="position:absolute" from="1606,13300" to="10740,13300" strokecolor="white" strokeweight="2pt"/>
            <v:line id="_x0000_s1648" style="position:absolute" from="1244,14890" to="10379,14890" strokecolor="white" strokeweight="2pt"/>
            <v:rect id="_x0000_s1647" style="position:absolute;left:1357;top:1073;width:9475;height:14691" filled="f" strokecolor="#bcbec0" strokeweight="6pt"/>
            <w10:wrap anchorx="page" anchory="page"/>
          </v:group>
        </w:pict>
      </w:r>
    </w:p>
    <w:p w:rsidR="00166577" w:rsidRDefault="00166577">
      <w:pPr>
        <w:pStyle w:val="BodyText"/>
        <w:rPr>
          <w:rFonts w:ascii="Times New Roman"/>
          <w:b/>
          <w:sz w:val="20"/>
        </w:rPr>
      </w:pPr>
    </w:p>
    <w:p w:rsidR="00166577" w:rsidRDefault="00166577">
      <w:pPr>
        <w:pStyle w:val="BodyText"/>
        <w:rPr>
          <w:rFonts w:ascii="Times New Roman"/>
          <w:b/>
          <w:sz w:val="20"/>
        </w:rPr>
      </w:pPr>
    </w:p>
    <w:p w:rsidR="00166577" w:rsidRDefault="00166577">
      <w:pPr>
        <w:pStyle w:val="BodyText"/>
        <w:spacing w:before="8"/>
        <w:rPr>
          <w:rFonts w:ascii="Times New Roman"/>
          <w:b/>
          <w:sz w:val="18"/>
        </w:rPr>
      </w:pPr>
    </w:p>
    <w:p w:rsidR="00166577" w:rsidRDefault="00760F94">
      <w:pPr>
        <w:spacing w:before="100" w:line="1351" w:lineRule="exact"/>
        <w:ind w:left="83"/>
        <w:jc w:val="center"/>
        <w:rPr>
          <w:rFonts w:ascii="Palatino"/>
          <w:b/>
          <w:sz w:val="109"/>
        </w:rPr>
      </w:pPr>
      <w:r>
        <w:rPr>
          <w:rFonts w:ascii="Palatino"/>
          <w:b/>
          <w:color w:val="231F20"/>
          <w:spacing w:val="4"/>
          <w:w w:val="85"/>
          <w:sz w:val="109"/>
        </w:rPr>
        <w:t xml:space="preserve">General </w:t>
      </w:r>
      <w:r>
        <w:rPr>
          <w:rFonts w:ascii="Palatino"/>
          <w:b/>
          <w:color w:val="231F20"/>
          <w:spacing w:val="5"/>
          <w:w w:val="85"/>
          <w:sz w:val="109"/>
        </w:rPr>
        <w:t>Assembly</w:t>
      </w:r>
    </w:p>
    <w:p w:rsidR="00166577" w:rsidRDefault="00760F94">
      <w:pPr>
        <w:spacing w:line="1289" w:lineRule="exact"/>
        <w:ind w:left="83"/>
        <w:jc w:val="center"/>
        <w:rPr>
          <w:rFonts w:ascii="Palatino"/>
          <w:b/>
          <w:sz w:val="104"/>
        </w:rPr>
      </w:pPr>
      <w:r>
        <w:rPr>
          <w:rFonts w:ascii="Palatino"/>
          <w:b/>
          <w:color w:val="231F20"/>
          <w:w w:val="95"/>
          <w:sz w:val="104"/>
        </w:rPr>
        <w:t>2003</w:t>
      </w:r>
    </w:p>
    <w:p w:rsidR="00166577" w:rsidRDefault="00760F94">
      <w:pPr>
        <w:tabs>
          <w:tab w:val="left" w:pos="3676"/>
        </w:tabs>
        <w:spacing w:before="536"/>
        <w:ind w:left="83"/>
        <w:jc w:val="center"/>
        <w:rPr>
          <w:rFonts w:ascii="Palatino"/>
          <w:b/>
          <w:sz w:val="48"/>
        </w:rPr>
      </w:pPr>
      <w:r>
        <w:rPr>
          <w:rFonts w:ascii="Palatino"/>
          <w:b/>
          <w:color w:val="231F20"/>
          <w:spacing w:val="3"/>
          <w:w w:val="105"/>
          <w:sz w:val="48"/>
        </w:rPr>
        <w:t xml:space="preserve">July </w:t>
      </w:r>
      <w:r>
        <w:rPr>
          <w:rFonts w:ascii="Palatino"/>
          <w:b/>
          <w:color w:val="231F20"/>
          <w:spacing w:val="2"/>
          <w:w w:val="105"/>
          <w:sz w:val="48"/>
        </w:rPr>
        <w:t>5</w:t>
      </w:r>
      <w:r>
        <w:rPr>
          <w:rFonts w:ascii="Palatino"/>
          <w:b/>
          <w:color w:val="231F20"/>
          <w:spacing w:val="2"/>
          <w:w w:val="105"/>
          <w:sz w:val="48"/>
          <w:vertAlign w:val="subscript"/>
        </w:rPr>
        <w:t>th</w:t>
      </w:r>
      <w:r>
        <w:rPr>
          <w:rFonts w:ascii="Palatino"/>
          <w:b/>
          <w:color w:val="231F20"/>
          <w:spacing w:val="44"/>
          <w:w w:val="105"/>
          <w:sz w:val="48"/>
        </w:rPr>
        <w:t xml:space="preserve"> </w:t>
      </w:r>
      <w:r>
        <w:rPr>
          <w:rFonts w:ascii="Palatino"/>
          <w:b/>
          <w:color w:val="231F20"/>
          <w:w w:val="105"/>
          <w:sz w:val="48"/>
        </w:rPr>
        <w:t>-</w:t>
      </w:r>
      <w:r>
        <w:rPr>
          <w:rFonts w:ascii="Palatino"/>
          <w:b/>
          <w:color w:val="231F20"/>
          <w:spacing w:val="-10"/>
          <w:w w:val="105"/>
          <w:sz w:val="48"/>
        </w:rPr>
        <w:t xml:space="preserve"> </w:t>
      </w:r>
      <w:r>
        <w:rPr>
          <w:rFonts w:ascii="Palatino"/>
          <w:b/>
          <w:color w:val="231F20"/>
          <w:spacing w:val="2"/>
          <w:w w:val="105"/>
          <w:sz w:val="48"/>
        </w:rPr>
        <w:t>8</w:t>
      </w:r>
      <w:r>
        <w:rPr>
          <w:rFonts w:ascii="Palatino"/>
          <w:b/>
          <w:color w:val="231F20"/>
          <w:spacing w:val="2"/>
          <w:w w:val="105"/>
          <w:sz w:val="48"/>
          <w:vertAlign w:val="subscript"/>
        </w:rPr>
        <w:t>th</w:t>
      </w:r>
      <w:r>
        <w:rPr>
          <w:rFonts w:ascii="Palatino"/>
          <w:b/>
          <w:color w:val="231F20"/>
          <w:spacing w:val="2"/>
          <w:w w:val="105"/>
          <w:sz w:val="48"/>
        </w:rPr>
        <w:tab/>
      </w:r>
      <w:r>
        <w:rPr>
          <w:rFonts w:ascii="Palatino"/>
          <w:b/>
          <w:color w:val="231F20"/>
          <w:w w:val="105"/>
          <w:sz w:val="48"/>
        </w:rPr>
        <w:t>Portsmouth</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760F94">
      <w:pPr>
        <w:pStyle w:val="BodyText"/>
        <w:spacing w:before="8"/>
        <w:rPr>
          <w:rFonts w:ascii="Palatino"/>
          <w:b/>
          <w:sz w:val="24"/>
        </w:rPr>
      </w:pPr>
      <w:r>
        <w:pict>
          <v:shape id="_x0000_s1645" type="#_x0000_t202" style="position:absolute;margin-left:94.8pt;margin-top:16.5pt;width:421.3pt;height:84.35pt;z-index:-251657216;mso-wrap-distance-left:0;mso-wrap-distance-right:0;mso-position-horizontal-relative:page" filled="f" stroked="f">
            <v:textbox inset="0,0,0,0">
              <w:txbxContent>
                <w:p w:rsidR="00166577" w:rsidRDefault="00760F94">
                  <w:pPr>
                    <w:spacing w:before="138" w:line="256" w:lineRule="auto"/>
                    <w:ind w:left="1692" w:firstLine="607"/>
                    <w:rPr>
                      <w:rFonts w:ascii="Palatino"/>
                      <w:b/>
                      <w:sz w:val="48"/>
                    </w:rPr>
                  </w:pPr>
                  <w:r>
                    <w:rPr>
                      <w:rFonts w:ascii="Palatino"/>
                      <w:b/>
                      <w:color w:val="FFFFFF"/>
                      <w:w w:val="105"/>
                      <w:sz w:val="48"/>
                    </w:rPr>
                    <w:t>Annual Reports, Resolutions &amp; Papers</w:t>
                  </w:r>
                </w:p>
              </w:txbxContent>
            </v:textbox>
            <w10:wrap type="topAndBottom" anchorx="page"/>
          </v:shape>
        </w:pict>
      </w:r>
    </w:p>
    <w:p w:rsidR="00166577" w:rsidRDefault="00166577">
      <w:pPr>
        <w:rPr>
          <w:rFonts w:ascii="Palatino"/>
          <w:sz w:val="24"/>
        </w:rPr>
        <w:sectPr w:rsidR="00166577">
          <w:pgSz w:w="11910" w:h="16840"/>
          <w:pgMar w:top="1000" w:right="740" w:bottom="280" w:left="940" w:header="720" w:footer="720" w:gutter="0"/>
          <w:cols w:space="720"/>
        </w:sect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spacing w:before="9"/>
        <w:rPr>
          <w:rFonts w:ascii="Palatino"/>
          <w:b/>
          <w:sz w:val="15"/>
        </w:rPr>
      </w:pPr>
    </w:p>
    <w:p w:rsidR="00166577" w:rsidRDefault="00760F94">
      <w:pPr>
        <w:spacing w:before="101"/>
        <w:ind w:left="654"/>
        <w:rPr>
          <w:rFonts w:ascii="Book Antiqua"/>
          <w:i/>
          <w:sz w:val="16"/>
        </w:rPr>
      </w:pPr>
      <w:r>
        <w:pict>
          <v:shape id="_x0000_s1644" style="position:absolute;left:0;text-align:left;margin-left:56.7pt;margin-top:21.65pt;width:467.75pt;height:.1pt;z-index:-251655168;mso-wrap-distance-left:0;mso-wrap-distance-right:0;mso-position-horizontal-relative:page" coordorigin="1134,433" coordsize="9355,0" path="m1134,433r9354,e" filled="f" strokecolor="#231f20" strokeweight="1pt">
            <v:path arrowok="t"/>
            <w10:wrap type="topAndBottom" anchorx="page"/>
          </v:shape>
        </w:pict>
      </w:r>
      <w:r>
        <w:rPr>
          <w:rFonts w:ascii="Book Antiqua"/>
          <w:i/>
          <w:color w:val="231F20"/>
          <w:sz w:val="16"/>
        </w:rPr>
        <w:t>Produced by Communications and Editorial, Graphics Office, The United Reformed Church, 86 Tavistock Place, London WC1H 9RT</w:t>
      </w:r>
    </w:p>
    <w:p w:rsidR="00166577" w:rsidRDefault="00166577">
      <w:pPr>
        <w:rPr>
          <w:rFonts w:ascii="Book Antiqua"/>
          <w:sz w:val="16"/>
        </w:rPr>
        <w:sectPr w:rsidR="00166577">
          <w:pgSz w:w="11910" w:h="16840"/>
          <w:pgMar w:top="1580" w:right="740" w:bottom="280" w:left="940" w:header="720" w:footer="720" w:gutter="0"/>
          <w:cols w:space="720"/>
        </w:sectPr>
      </w:pPr>
    </w:p>
    <w:p w:rsidR="00166577" w:rsidRDefault="00760F94">
      <w:pPr>
        <w:tabs>
          <w:tab w:val="left" w:pos="4136"/>
          <w:tab w:val="left" w:pos="9831"/>
        </w:tabs>
        <w:spacing w:before="80"/>
        <w:ind w:left="477"/>
        <w:rPr>
          <w:rFonts w:ascii="Palatino"/>
          <w:b/>
          <w:sz w:val="48"/>
        </w:rPr>
      </w:pPr>
      <w:r>
        <w:rPr>
          <w:rFonts w:ascii="Palatino"/>
          <w:b/>
          <w:color w:val="231F20"/>
          <w:w w:val="133"/>
          <w:sz w:val="48"/>
          <w:u w:val="single" w:color="231F20"/>
        </w:rPr>
        <w:lastRenderedPageBreak/>
        <w:t xml:space="preserve"> </w:t>
      </w:r>
      <w:r>
        <w:rPr>
          <w:rFonts w:ascii="Palatino"/>
          <w:b/>
          <w:color w:val="231F20"/>
          <w:sz w:val="48"/>
          <w:u w:val="single" w:color="231F20"/>
        </w:rPr>
        <w:tab/>
      </w:r>
      <w:r>
        <w:rPr>
          <w:rFonts w:ascii="Palatino"/>
          <w:b/>
          <w:color w:val="231F20"/>
          <w:w w:val="105"/>
          <w:sz w:val="48"/>
          <w:u w:val="single" w:color="231F20"/>
        </w:rPr>
        <w:t>Contents</w:t>
      </w:r>
      <w:r>
        <w:rPr>
          <w:rFonts w:ascii="Palatino"/>
          <w:b/>
          <w:color w:val="231F20"/>
          <w:sz w:val="48"/>
          <w:u w:val="single" w:color="231F20"/>
        </w:rPr>
        <w:tab/>
      </w:r>
    </w:p>
    <w:p w:rsidR="00166577" w:rsidRDefault="00166577">
      <w:pPr>
        <w:pStyle w:val="BodyText"/>
        <w:rPr>
          <w:rFonts w:ascii="Palatino"/>
          <w:b/>
          <w:sz w:val="20"/>
        </w:rPr>
      </w:pPr>
    </w:p>
    <w:p w:rsidR="00166577" w:rsidRDefault="00166577">
      <w:pPr>
        <w:pStyle w:val="BodyText"/>
        <w:spacing w:before="4"/>
        <w:rPr>
          <w:rFonts w:ascii="Palatino"/>
          <w:b/>
        </w:rPr>
      </w:pPr>
    </w:p>
    <w:p w:rsidR="00166577" w:rsidRDefault="00166577">
      <w:pPr>
        <w:rPr>
          <w:rFonts w:ascii="Palatino"/>
        </w:rPr>
        <w:sectPr w:rsidR="00166577">
          <w:pgSz w:w="11910" w:h="16840"/>
          <w:pgMar w:top="960" w:right="740" w:bottom="280" w:left="940" w:header="720" w:footer="720" w:gutter="0"/>
          <w:cols w:space="720"/>
        </w:sectPr>
      </w:pPr>
    </w:p>
    <w:p w:rsidR="00166577" w:rsidRDefault="00760F94">
      <w:pPr>
        <w:spacing w:before="104"/>
        <w:jc w:val="right"/>
        <w:rPr>
          <w:i/>
          <w:sz w:val="19"/>
        </w:rPr>
      </w:pPr>
      <w:r>
        <w:pict>
          <v:line id="_x0000_s1643" style="position:absolute;left:0;text-align:left;z-index:251664384;mso-position-horizontal-relative:page" from="303.9pt,5.1pt" to="303.9pt,566.35pt" strokecolor="#231f20" strokeweight=".25pt">
            <w10:wrap anchorx="page"/>
          </v:line>
        </w:pict>
      </w:r>
      <w:r>
        <w:rPr>
          <w:i/>
          <w:color w:val="231F20"/>
          <w:spacing w:val="-2"/>
          <w:sz w:val="19"/>
        </w:rPr>
        <w:t>page</w:t>
      </w:r>
    </w:p>
    <w:p w:rsidR="00166577" w:rsidRDefault="00760F94">
      <w:pPr>
        <w:pStyle w:val="Heading7"/>
        <w:tabs>
          <w:tab w:val="right" w:pos="4752"/>
        </w:tabs>
        <w:spacing w:before="381"/>
        <w:ind w:left="497" w:firstLine="0"/>
      </w:pPr>
      <w:r>
        <w:rPr>
          <w:color w:val="231F20"/>
          <w:spacing w:val="-4"/>
          <w:w w:val="125"/>
        </w:rPr>
        <w:t>Standing</w:t>
      </w:r>
      <w:r>
        <w:rPr>
          <w:color w:val="231F20"/>
          <w:spacing w:val="-5"/>
          <w:w w:val="125"/>
        </w:rPr>
        <w:t xml:space="preserve"> </w:t>
      </w:r>
      <w:r>
        <w:rPr>
          <w:color w:val="231F20"/>
          <w:w w:val="125"/>
        </w:rPr>
        <w:t>OrderS</w:t>
      </w:r>
      <w:r>
        <w:rPr>
          <w:color w:val="231F20"/>
          <w:w w:val="125"/>
        </w:rPr>
        <w:tab/>
        <w:t>1</w:t>
      </w:r>
    </w:p>
    <w:p w:rsidR="00166577" w:rsidRDefault="00760F94">
      <w:pPr>
        <w:pStyle w:val="Heading7"/>
        <w:spacing w:before="703"/>
        <w:ind w:left="481" w:firstLine="0"/>
      </w:pPr>
      <w:r>
        <w:rPr>
          <w:b w:val="0"/>
        </w:rPr>
        <w:br w:type="column"/>
      </w:r>
      <w:r>
        <w:rPr>
          <w:color w:val="231F20"/>
          <w:w w:val="115"/>
        </w:rPr>
        <w:t>appendiCeS</w:t>
      </w:r>
    </w:p>
    <w:p w:rsidR="00166577" w:rsidRDefault="00760F94">
      <w:pPr>
        <w:spacing w:before="103"/>
        <w:ind w:left="497"/>
        <w:rPr>
          <w:i/>
          <w:sz w:val="19"/>
        </w:rPr>
      </w:pPr>
      <w:r>
        <w:br w:type="column"/>
      </w:r>
      <w:r>
        <w:rPr>
          <w:i/>
          <w:color w:val="231F20"/>
          <w:sz w:val="19"/>
        </w:rPr>
        <w:t>page</w:t>
      </w:r>
    </w:p>
    <w:p w:rsidR="00166577" w:rsidRDefault="00166577">
      <w:pPr>
        <w:rPr>
          <w:sz w:val="19"/>
        </w:rPr>
        <w:sectPr w:rsidR="00166577">
          <w:type w:val="continuous"/>
          <w:pgSz w:w="11910" w:h="16840"/>
          <w:pgMar w:top="1580" w:right="740" w:bottom="280" w:left="940" w:header="720" w:footer="720" w:gutter="0"/>
          <w:cols w:num="3" w:space="720" w:equalWidth="0">
            <w:col w:w="4754" w:space="40"/>
            <w:col w:w="1775" w:space="2329"/>
            <w:col w:w="1332"/>
          </w:cols>
        </w:sectPr>
      </w:pPr>
    </w:p>
    <w:sdt>
      <w:sdtPr>
        <w:rPr>
          <w:b w:val="0"/>
          <w:bCs w:val="0"/>
        </w:rPr>
        <w:id w:val="-58874928"/>
        <w:docPartObj>
          <w:docPartGallery w:val="Table of Contents"/>
          <w:docPartUnique/>
        </w:docPartObj>
      </w:sdtPr>
      <w:sdtEndPr/>
      <w:sdtContent>
        <w:p w:rsidR="00166577" w:rsidRDefault="00760F94">
          <w:pPr>
            <w:pStyle w:val="TOC1"/>
            <w:tabs>
              <w:tab w:val="right" w:pos="4750"/>
            </w:tabs>
            <w:spacing w:before="382"/>
          </w:pPr>
          <w:r>
            <w:rPr>
              <w:color w:val="231F20"/>
              <w:w w:val="125"/>
            </w:rPr>
            <w:t>SynOd</w:t>
          </w:r>
          <w:r>
            <w:rPr>
              <w:color w:val="231F20"/>
              <w:spacing w:val="-6"/>
              <w:w w:val="125"/>
            </w:rPr>
            <w:t xml:space="preserve"> </w:t>
          </w:r>
          <w:r>
            <w:rPr>
              <w:color w:val="231F20"/>
              <w:spacing w:val="-3"/>
              <w:w w:val="125"/>
            </w:rPr>
            <w:t>repOrtS</w:t>
          </w:r>
          <w:r>
            <w:rPr>
              <w:color w:val="231F20"/>
              <w:spacing w:val="-3"/>
              <w:w w:val="125"/>
            </w:rPr>
            <w:tab/>
          </w:r>
          <w:r>
            <w:rPr>
              <w:color w:val="231F20"/>
              <w:w w:val="125"/>
            </w:rPr>
            <w:t>7</w:t>
          </w:r>
        </w:p>
        <w:p w:rsidR="00166577" w:rsidRDefault="00760F94">
          <w:pPr>
            <w:pStyle w:val="TOC2"/>
            <w:tabs>
              <w:tab w:val="right" w:pos="4750"/>
            </w:tabs>
            <w:spacing w:before="81"/>
          </w:pPr>
          <w:hyperlink w:anchor="_TOC_250002" w:history="1">
            <w:r>
              <w:rPr>
                <w:color w:val="231F20"/>
              </w:rPr>
              <w:t>North</w:t>
            </w:r>
            <w:r>
              <w:rPr>
                <w:color w:val="231F20"/>
                <w:spacing w:val="1"/>
              </w:rPr>
              <w:t xml:space="preserve"> </w:t>
            </w:r>
            <w:r>
              <w:rPr>
                <w:color w:val="231F20"/>
                <w:spacing w:val="-3"/>
              </w:rPr>
              <w:t>Western</w:t>
            </w:r>
            <w:r>
              <w:rPr>
                <w:color w:val="231F20"/>
                <w:spacing w:val="-3"/>
              </w:rPr>
              <w:tab/>
            </w:r>
            <w:r>
              <w:rPr>
                <w:color w:val="231F20"/>
              </w:rPr>
              <w:t>8</w:t>
            </w:r>
          </w:hyperlink>
        </w:p>
        <w:p w:rsidR="00166577" w:rsidRDefault="00760F94">
          <w:pPr>
            <w:pStyle w:val="TOC2"/>
            <w:tabs>
              <w:tab w:val="right" w:pos="4750"/>
            </w:tabs>
          </w:pPr>
          <w:hyperlink w:anchor="_TOC_250001" w:history="1">
            <w:r>
              <w:rPr>
                <w:color w:val="231F20"/>
                <w:spacing w:val="-3"/>
              </w:rPr>
              <w:t>Wales</w:t>
            </w:r>
            <w:r>
              <w:rPr>
                <w:color w:val="231F20"/>
                <w:spacing w:val="-3"/>
              </w:rPr>
              <w:tab/>
            </w:r>
            <w:r>
              <w:rPr>
                <w:color w:val="231F20"/>
              </w:rPr>
              <w:t>9</w:t>
            </w:r>
          </w:hyperlink>
        </w:p>
        <w:p w:rsidR="00166577" w:rsidRDefault="00760F94">
          <w:pPr>
            <w:pStyle w:val="TOC2"/>
            <w:tabs>
              <w:tab w:val="right" w:pos="4750"/>
            </w:tabs>
            <w:spacing w:before="81"/>
          </w:pPr>
          <w:r>
            <w:rPr>
              <w:color w:val="231F20"/>
            </w:rPr>
            <w:t>Mersey</w:t>
          </w:r>
          <w:r>
            <w:rPr>
              <w:color w:val="231F20"/>
            </w:rPr>
            <w:tab/>
            <w:t>10</w:t>
          </w:r>
        </w:p>
        <w:p w:rsidR="00166577" w:rsidRDefault="00760F94">
          <w:pPr>
            <w:pStyle w:val="TOC2"/>
            <w:tabs>
              <w:tab w:val="right" w:pos="4750"/>
            </w:tabs>
          </w:pPr>
          <w:r>
            <w:rPr>
              <w:color w:val="231F20"/>
              <w:spacing w:val="-5"/>
            </w:rPr>
            <w:t>West</w:t>
          </w:r>
          <w:r>
            <w:rPr>
              <w:color w:val="231F20"/>
              <w:spacing w:val="1"/>
            </w:rPr>
            <w:t xml:space="preserve"> </w:t>
          </w:r>
          <w:r>
            <w:rPr>
              <w:color w:val="231F20"/>
            </w:rPr>
            <w:t>Midlands</w:t>
          </w:r>
          <w:r>
            <w:rPr>
              <w:color w:val="231F20"/>
            </w:rPr>
            <w:tab/>
            <w:t>11</w:t>
          </w:r>
        </w:p>
        <w:p w:rsidR="00166577" w:rsidRDefault="00760F94">
          <w:pPr>
            <w:pStyle w:val="TOC1"/>
            <w:tabs>
              <w:tab w:val="right" w:pos="4750"/>
            </w:tabs>
            <w:spacing w:before="381"/>
          </w:pPr>
          <w:r>
            <w:rPr>
              <w:color w:val="231F20"/>
              <w:spacing w:val="-2"/>
            </w:rPr>
            <w:t>S</w:t>
          </w:r>
          <w:r>
            <w:rPr>
              <w:color w:val="231F20"/>
              <w:spacing w:val="-2"/>
              <w:w w:val="119"/>
            </w:rPr>
            <w:t>y</w:t>
          </w:r>
          <w:r>
            <w:rPr>
              <w:color w:val="231F20"/>
              <w:spacing w:val="-2"/>
              <w:w w:val="121"/>
            </w:rPr>
            <w:t>n</w:t>
          </w:r>
          <w:r>
            <w:rPr>
              <w:color w:val="231F20"/>
              <w:spacing w:val="-2"/>
            </w:rPr>
            <w:t>O</w:t>
          </w:r>
          <w:r>
            <w:rPr>
              <w:color w:val="231F20"/>
              <w:w w:val="124"/>
            </w:rPr>
            <w:t>d</w:t>
          </w:r>
          <w:r>
            <w:rPr>
              <w:color w:val="231F20"/>
              <w:spacing w:val="9"/>
            </w:rPr>
            <w:t xml:space="preserve"> </w:t>
          </w:r>
          <w:r>
            <w:rPr>
              <w:color w:val="231F20"/>
              <w:spacing w:val="-2"/>
              <w:w w:val="185"/>
            </w:rPr>
            <w:t>r</w:t>
          </w:r>
          <w:r>
            <w:rPr>
              <w:color w:val="231F20"/>
              <w:spacing w:val="-2"/>
              <w:w w:val="123"/>
            </w:rPr>
            <w:t>e</w:t>
          </w:r>
          <w:r>
            <w:rPr>
              <w:color w:val="231F20"/>
              <w:spacing w:val="-2"/>
            </w:rPr>
            <w:t>SO</w:t>
          </w:r>
          <w:r>
            <w:rPr>
              <w:color w:val="231F20"/>
              <w:spacing w:val="-2"/>
              <w:w w:val="219"/>
            </w:rPr>
            <w:t>l</w:t>
          </w:r>
          <w:r>
            <w:rPr>
              <w:color w:val="231F20"/>
              <w:spacing w:val="-2"/>
              <w:w w:val="121"/>
            </w:rPr>
            <w:t>u</w:t>
          </w:r>
          <w:r>
            <w:rPr>
              <w:color w:val="231F20"/>
              <w:spacing w:val="-2"/>
              <w:w w:val="194"/>
            </w:rPr>
            <w:t>t</w:t>
          </w:r>
          <w:r>
            <w:rPr>
              <w:color w:val="231F20"/>
              <w:spacing w:val="-2"/>
              <w:w w:val="113"/>
            </w:rPr>
            <w:t>i</w:t>
          </w:r>
          <w:r>
            <w:rPr>
              <w:color w:val="231F20"/>
              <w:spacing w:val="-2"/>
            </w:rPr>
            <w:t>O</w:t>
          </w:r>
          <w:r>
            <w:rPr>
              <w:color w:val="231F20"/>
              <w:spacing w:val="-2"/>
              <w:w w:val="121"/>
            </w:rPr>
            <w:t>n</w:t>
          </w:r>
          <w:r>
            <w:rPr>
              <w:color w:val="231F20"/>
            </w:rPr>
            <w:t>S</w:t>
          </w:r>
          <w:r>
            <w:rPr>
              <w:color w:val="231F20"/>
              <w:w w:val="113"/>
            </w:rPr>
            <w:t xml:space="preserve"> </w:t>
          </w:r>
          <w:r>
            <w:rPr>
              <w:color w:val="231F20"/>
            </w:rPr>
            <w:tab/>
          </w:r>
          <w:r>
            <w:rPr>
              <w:color w:val="231F20"/>
              <w:spacing w:val="-2"/>
              <w:w w:val="113"/>
            </w:rPr>
            <w:t>1</w:t>
          </w:r>
          <w:r>
            <w:rPr>
              <w:color w:val="231F20"/>
              <w:w w:val="113"/>
            </w:rPr>
            <w:t>3</w:t>
          </w:r>
        </w:p>
        <w:p w:rsidR="00166577" w:rsidRDefault="00760F94">
          <w:pPr>
            <w:pStyle w:val="TOC2"/>
            <w:tabs>
              <w:tab w:val="right" w:pos="4750"/>
            </w:tabs>
          </w:pPr>
          <w:r>
            <w:rPr>
              <w:color w:val="231F20"/>
            </w:rPr>
            <w:t>Eastern</w:t>
          </w:r>
          <w:r>
            <w:rPr>
              <w:color w:val="231F20"/>
            </w:rPr>
            <w:tab/>
            <w:t>13</w:t>
          </w:r>
        </w:p>
        <w:p w:rsidR="00166577" w:rsidRDefault="00760F94">
          <w:pPr>
            <w:pStyle w:val="TOC2"/>
            <w:tabs>
              <w:tab w:val="right" w:pos="4750"/>
            </w:tabs>
            <w:spacing w:before="81"/>
          </w:pPr>
          <w:hyperlink w:anchor="_TOC_250000" w:history="1">
            <w:r>
              <w:rPr>
                <w:color w:val="231F20"/>
              </w:rPr>
              <w:t>Scotland</w:t>
            </w:r>
            <w:r>
              <w:rPr>
                <w:color w:val="231F20"/>
              </w:rPr>
              <w:tab/>
              <w:t>14</w:t>
            </w:r>
          </w:hyperlink>
        </w:p>
        <w:p w:rsidR="00166577" w:rsidRDefault="00760F94">
          <w:pPr>
            <w:pStyle w:val="TOC2"/>
            <w:tabs>
              <w:tab w:val="right" w:pos="4750"/>
            </w:tabs>
          </w:pPr>
          <w:r>
            <w:rPr>
              <w:color w:val="231F20"/>
              <w:spacing w:val="-5"/>
            </w:rPr>
            <w:t>Yorkshire</w:t>
          </w:r>
          <w:r>
            <w:rPr>
              <w:color w:val="231F20"/>
              <w:spacing w:val="-5"/>
            </w:rPr>
            <w:tab/>
          </w:r>
          <w:r>
            <w:rPr>
              <w:color w:val="231F20"/>
            </w:rPr>
            <w:t>16</w:t>
          </w:r>
        </w:p>
        <w:p w:rsidR="00166577" w:rsidRDefault="00760F94">
          <w:pPr>
            <w:pStyle w:val="TOC1"/>
            <w:tabs>
              <w:tab w:val="right" w:pos="4751"/>
            </w:tabs>
            <w:spacing w:before="681"/>
          </w:pPr>
          <w:r>
            <w:rPr>
              <w:color w:val="231F20"/>
              <w:w w:val="120"/>
            </w:rPr>
            <w:t>ChurCheS</w:t>
          </w:r>
          <w:r>
            <w:rPr>
              <w:color w:val="231F20"/>
              <w:spacing w:val="-4"/>
              <w:w w:val="120"/>
            </w:rPr>
            <w:t xml:space="preserve"> </w:t>
          </w:r>
          <w:r>
            <w:rPr>
              <w:color w:val="231F20"/>
              <w:w w:val="120"/>
            </w:rPr>
            <w:t>-</w:t>
          </w:r>
          <w:r>
            <w:rPr>
              <w:color w:val="231F20"/>
              <w:spacing w:val="-4"/>
              <w:w w:val="120"/>
            </w:rPr>
            <w:t xml:space="preserve"> </w:t>
          </w:r>
          <w:r>
            <w:rPr>
              <w:color w:val="231F20"/>
              <w:w w:val="120"/>
            </w:rPr>
            <w:t>ChangeS</w:t>
          </w:r>
          <w:r>
            <w:rPr>
              <w:color w:val="231F20"/>
              <w:w w:val="120"/>
            </w:rPr>
            <w:tab/>
            <w:t>17</w:t>
          </w:r>
        </w:p>
        <w:p w:rsidR="00166577" w:rsidRDefault="00760F94">
          <w:pPr>
            <w:pStyle w:val="TOC1"/>
            <w:tabs>
              <w:tab w:val="right" w:pos="4751"/>
            </w:tabs>
          </w:pPr>
          <w:r>
            <w:rPr>
              <w:color w:val="231F20"/>
              <w:w w:val="130"/>
            </w:rPr>
            <w:t>SynOd</w:t>
          </w:r>
          <w:r>
            <w:rPr>
              <w:color w:val="231F20"/>
              <w:spacing w:val="-16"/>
              <w:w w:val="130"/>
            </w:rPr>
            <w:t xml:space="preserve"> </w:t>
          </w:r>
          <w:r>
            <w:rPr>
              <w:color w:val="231F20"/>
              <w:spacing w:val="-4"/>
              <w:w w:val="130"/>
            </w:rPr>
            <w:t>MOderatOrS’</w:t>
          </w:r>
          <w:r>
            <w:rPr>
              <w:color w:val="231F20"/>
              <w:spacing w:val="-15"/>
              <w:w w:val="130"/>
            </w:rPr>
            <w:t xml:space="preserve"> </w:t>
          </w:r>
          <w:r>
            <w:rPr>
              <w:color w:val="231F20"/>
              <w:spacing w:val="-3"/>
              <w:w w:val="130"/>
            </w:rPr>
            <w:t>repOrt</w:t>
          </w:r>
          <w:r>
            <w:rPr>
              <w:color w:val="231F20"/>
              <w:spacing w:val="-3"/>
              <w:w w:val="130"/>
            </w:rPr>
            <w:tab/>
          </w:r>
          <w:r>
            <w:rPr>
              <w:color w:val="231F20"/>
              <w:w w:val="130"/>
            </w:rPr>
            <w:t>25</w:t>
          </w:r>
        </w:p>
        <w:p w:rsidR="00166577" w:rsidRDefault="00760F94">
          <w:pPr>
            <w:pStyle w:val="TOC1"/>
            <w:tabs>
              <w:tab w:val="right" w:pos="4751"/>
            </w:tabs>
            <w:spacing w:before="621"/>
          </w:pPr>
          <w:r>
            <w:rPr>
              <w:color w:val="231F20"/>
              <w:spacing w:val="-2"/>
              <w:w w:val="111"/>
            </w:rPr>
            <w:t>M</w:t>
          </w:r>
          <w:r>
            <w:rPr>
              <w:color w:val="231F20"/>
              <w:spacing w:val="-2"/>
              <w:w w:val="113"/>
            </w:rPr>
            <w:t>i</w:t>
          </w:r>
          <w:r>
            <w:rPr>
              <w:color w:val="231F20"/>
              <w:spacing w:val="-2"/>
            </w:rPr>
            <w:t>SS</w:t>
          </w:r>
          <w:r>
            <w:rPr>
              <w:color w:val="231F20"/>
              <w:spacing w:val="-2"/>
              <w:w w:val="113"/>
            </w:rPr>
            <w:t>i</w:t>
          </w:r>
          <w:r>
            <w:rPr>
              <w:color w:val="231F20"/>
              <w:spacing w:val="-2"/>
            </w:rPr>
            <w:t>O</w:t>
          </w:r>
          <w:r>
            <w:rPr>
              <w:color w:val="231F20"/>
              <w:w w:val="121"/>
            </w:rPr>
            <w:t>n</w:t>
          </w:r>
          <w:r>
            <w:rPr>
              <w:color w:val="231F20"/>
              <w:spacing w:val="9"/>
            </w:rPr>
            <w:t xml:space="preserve"> </w:t>
          </w:r>
          <w:r>
            <w:rPr>
              <w:color w:val="231F20"/>
              <w:spacing w:val="-2"/>
              <w:w w:val="105"/>
            </w:rPr>
            <w:t>C</w:t>
          </w:r>
          <w:r>
            <w:rPr>
              <w:color w:val="231F20"/>
              <w:spacing w:val="-2"/>
            </w:rPr>
            <w:t>O</w:t>
          </w:r>
          <w:r>
            <w:rPr>
              <w:color w:val="231F20"/>
              <w:spacing w:val="-2"/>
              <w:w w:val="121"/>
            </w:rPr>
            <w:t>un</w:t>
          </w:r>
          <w:r>
            <w:rPr>
              <w:color w:val="231F20"/>
              <w:spacing w:val="-2"/>
              <w:w w:val="105"/>
            </w:rPr>
            <w:t>C</w:t>
          </w:r>
          <w:r>
            <w:rPr>
              <w:color w:val="231F20"/>
              <w:spacing w:val="-2"/>
              <w:w w:val="113"/>
            </w:rPr>
            <w:t>i</w:t>
          </w:r>
          <w:r>
            <w:rPr>
              <w:color w:val="231F20"/>
              <w:spacing w:val="-2"/>
              <w:w w:val="219"/>
            </w:rPr>
            <w:t>l</w:t>
          </w:r>
          <w:r>
            <w:rPr>
              <w:color w:val="231F20"/>
              <w:w w:val="114"/>
              <w:position w:val="6"/>
            </w:rPr>
            <w:t>*</w:t>
          </w:r>
          <w:r>
            <w:rPr>
              <w:color w:val="231F20"/>
              <w:w w:val="113"/>
              <w:position w:val="6"/>
            </w:rPr>
            <w:t xml:space="preserve"> </w:t>
          </w:r>
          <w:r>
            <w:rPr>
              <w:color w:val="231F20"/>
              <w:position w:val="6"/>
            </w:rPr>
            <w:tab/>
          </w:r>
          <w:r>
            <w:rPr>
              <w:color w:val="231F20"/>
              <w:spacing w:val="-2"/>
              <w:w w:val="113"/>
            </w:rPr>
            <w:t>3</w:t>
          </w:r>
          <w:r>
            <w:rPr>
              <w:color w:val="231F20"/>
              <w:w w:val="113"/>
            </w:rPr>
            <w:t>1</w:t>
          </w:r>
        </w:p>
        <w:p w:rsidR="00166577" w:rsidRDefault="00760F94">
          <w:pPr>
            <w:pStyle w:val="TOC1"/>
          </w:pPr>
          <w:r>
            <w:rPr>
              <w:color w:val="231F20"/>
              <w:spacing w:val="-2"/>
              <w:w w:val="185"/>
            </w:rPr>
            <w:t>r</w:t>
          </w:r>
          <w:r>
            <w:rPr>
              <w:color w:val="231F20"/>
              <w:spacing w:val="-2"/>
              <w:w w:val="123"/>
            </w:rPr>
            <w:t>e</w:t>
          </w:r>
          <w:r>
            <w:rPr>
              <w:color w:val="231F20"/>
              <w:spacing w:val="-2"/>
              <w:w w:val="112"/>
            </w:rPr>
            <w:t>p</w:t>
          </w:r>
          <w:r>
            <w:rPr>
              <w:color w:val="231F20"/>
              <w:spacing w:val="-2"/>
            </w:rPr>
            <w:t>O</w:t>
          </w:r>
          <w:r>
            <w:rPr>
              <w:color w:val="231F20"/>
              <w:spacing w:val="-6"/>
              <w:w w:val="185"/>
            </w:rPr>
            <w:t>r</w:t>
          </w:r>
          <w:r>
            <w:rPr>
              <w:color w:val="231F20"/>
              <w:spacing w:val="-2"/>
              <w:w w:val="194"/>
            </w:rPr>
            <w:t>t</w:t>
          </w:r>
          <w:r>
            <w:rPr>
              <w:color w:val="231F20"/>
            </w:rPr>
            <w:t>S</w:t>
          </w:r>
          <w:r>
            <w:rPr>
              <w:color w:val="231F20"/>
              <w:spacing w:val="9"/>
            </w:rPr>
            <w:t xml:space="preserve"> </w:t>
          </w:r>
          <w:r>
            <w:rPr>
              <w:color w:val="231F20"/>
              <w:spacing w:val="-2"/>
              <w:w w:val="106"/>
            </w:rPr>
            <w:t>a</w:t>
          </w:r>
          <w:r>
            <w:rPr>
              <w:color w:val="231F20"/>
              <w:spacing w:val="-2"/>
              <w:w w:val="103"/>
            </w:rPr>
            <w:t>n</w:t>
          </w:r>
          <w:r>
            <w:rPr>
              <w:color w:val="231F20"/>
              <w:w w:val="103"/>
            </w:rPr>
            <w:t>d</w:t>
          </w:r>
          <w:r>
            <w:rPr>
              <w:color w:val="231F20"/>
              <w:spacing w:val="9"/>
            </w:rPr>
            <w:t xml:space="preserve"> </w:t>
          </w:r>
          <w:r>
            <w:rPr>
              <w:color w:val="231F20"/>
              <w:spacing w:val="-2"/>
              <w:w w:val="185"/>
            </w:rPr>
            <w:t>r</w:t>
          </w:r>
          <w:r>
            <w:rPr>
              <w:color w:val="231F20"/>
              <w:spacing w:val="-2"/>
              <w:w w:val="123"/>
            </w:rPr>
            <w:t>e</w:t>
          </w:r>
          <w:r>
            <w:rPr>
              <w:color w:val="231F20"/>
              <w:spacing w:val="-2"/>
            </w:rPr>
            <w:t>SO</w:t>
          </w:r>
          <w:r>
            <w:rPr>
              <w:color w:val="231F20"/>
              <w:spacing w:val="-2"/>
              <w:w w:val="219"/>
            </w:rPr>
            <w:t>l</w:t>
          </w:r>
          <w:r>
            <w:rPr>
              <w:color w:val="231F20"/>
              <w:spacing w:val="-2"/>
              <w:w w:val="121"/>
            </w:rPr>
            <w:t>u</w:t>
          </w:r>
          <w:r>
            <w:rPr>
              <w:color w:val="231F20"/>
              <w:spacing w:val="-2"/>
              <w:w w:val="194"/>
            </w:rPr>
            <w:t>t</w:t>
          </w:r>
          <w:r>
            <w:rPr>
              <w:color w:val="231F20"/>
              <w:spacing w:val="-2"/>
              <w:w w:val="113"/>
            </w:rPr>
            <w:t>i</w:t>
          </w:r>
          <w:r>
            <w:rPr>
              <w:color w:val="231F20"/>
              <w:spacing w:val="-2"/>
            </w:rPr>
            <w:t>O</w:t>
          </w:r>
          <w:r>
            <w:rPr>
              <w:color w:val="231F20"/>
              <w:spacing w:val="-2"/>
              <w:w w:val="121"/>
            </w:rPr>
            <w:t>n</w:t>
          </w:r>
          <w:r>
            <w:rPr>
              <w:color w:val="231F20"/>
            </w:rPr>
            <w:t>S</w:t>
          </w:r>
        </w:p>
        <w:p w:rsidR="00166577" w:rsidRDefault="00760F94">
          <w:pPr>
            <w:pStyle w:val="TOC1"/>
            <w:spacing w:before="981"/>
          </w:pPr>
          <w:r>
            <w:rPr>
              <w:color w:val="231F20"/>
              <w:w w:val="130"/>
            </w:rPr>
            <w:t>COMMittee</w:t>
          </w:r>
        </w:p>
        <w:p w:rsidR="00166577" w:rsidRDefault="00760F94">
          <w:pPr>
            <w:pStyle w:val="TOC1"/>
            <w:tabs>
              <w:tab w:val="right" w:pos="4750"/>
            </w:tabs>
          </w:pPr>
          <w:r>
            <w:rPr>
              <w:color w:val="231F20"/>
              <w:spacing w:val="-2"/>
              <w:w w:val="185"/>
            </w:rPr>
            <w:t>r</w:t>
          </w:r>
          <w:r>
            <w:rPr>
              <w:color w:val="231F20"/>
              <w:spacing w:val="-2"/>
              <w:w w:val="123"/>
            </w:rPr>
            <w:t>e</w:t>
          </w:r>
          <w:r>
            <w:rPr>
              <w:color w:val="231F20"/>
              <w:spacing w:val="-2"/>
              <w:w w:val="112"/>
            </w:rPr>
            <w:t>p</w:t>
          </w:r>
          <w:r>
            <w:rPr>
              <w:color w:val="231F20"/>
              <w:spacing w:val="-2"/>
            </w:rPr>
            <w:t>O</w:t>
          </w:r>
          <w:r>
            <w:rPr>
              <w:color w:val="231F20"/>
              <w:spacing w:val="-6"/>
              <w:w w:val="185"/>
            </w:rPr>
            <w:t>r</w:t>
          </w:r>
          <w:r>
            <w:rPr>
              <w:color w:val="231F20"/>
              <w:spacing w:val="-2"/>
              <w:w w:val="194"/>
            </w:rPr>
            <w:t>t</w:t>
          </w:r>
          <w:r>
            <w:rPr>
              <w:color w:val="231F20"/>
            </w:rPr>
            <w:t>S</w:t>
          </w:r>
          <w:r>
            <w:rPr>
              <w:color w:val="231F20"/>
              <w:spacing w:val="9"/>
            </w:rPr>
            <w:t xml:space="preserve"> </w:t>
          </w:r>
          <w:r>
            <w:rPr>
              <w:color w:val="231F20"/>
              <w:spacing w:val="-2"/>
              <w:w w:val="106"/>
            </w:rPr>
            <w:t>a</w:t>
          </w:r>
          <w:r>
            <w:rPr>
              <w:color w:val="231F20"/>
              <w:spacing w:val="-2"/>
              <w:w w:val="103"/>
            </w:rPr>
            <w:t>n</w:t>
          </w:r>
          <w:r>
            <w:rPr>
              <w:color w:val="231F20"/>
              <w:w w:val="103"/>
            </w:rPr>
            <w:t>d</w:t>
          </w:r>
          <w:r>
            <w:rPr>
              <w:color w:val="231F20"/>
              <w:spacing w:val="9"/>
            </w:rPr>
            <w:t xml:space="preserve"> </w:t>
          </w:r>
          <w:r>
            <w:rPr>
              <w:color w:val="231F20"/>
              <w:spacing w:val="-2"/>
              <w:w w:val="185"/>
            </w:rPr>
            <w:t>r</w:t>
          </w:r>
          <w:r>
            <w:rPr>
              <w:color w:val="231F20"/>
              <w:spacing w:val="-2"/>
              <w:w w:val="123"/>
            </w:rPr>
            <w:t>e</w:t>
          </w:r>
          <w:r>
            <w:rPr>
              <w:color w:val="231F20"/>
              <w:spacing w:val="-2"/>
            </w:rPr>
            <w:t>SO</w:t>
          </w:r>
          <w:r>
            <w:rPr>
              <w:color w:val="231F20"/>
              <w:spacing w:val="-2"/>
              <w:w w:val="219"/>
            </w:rPr>
            <w:t>l</w:t>
          </w:r>
          <w:r>
            <w:rPr>
              <w:color w:val="231F20"/>
              <w:spacing w:val="-2"/>
              <w:w w:val="121"/>
            </w:rPr>
            <w:t>u</w:t>
          </w:r>
          <w:r>
            <w:rPr>
              <w:color w:val="231F20"/>
              <w:spacing w:val="-2"/>
              <w:w w:val="194"/>
            </w:rPr>
            <w:t>t</w:t>
          </w:r>
          <w:r>
            <w:rPr>
              <w:color w:val="231F20"/>
              <w:spacing w:val="-2"/>
              <w:w w:val="113"/>
            </w:rPr>
            <w:t>i</w:t>
          </w:r>
          <w:r>
            <w:rPr>
              <w:color w:val="231F20"/>
              <w:spacing w:val="-2"/>
            </w:rPr>
            <w:t>O</w:t>
          </w:r>
          <w:r>
            <w:rPr>
              <w:color w:val="231F20"/>
              <w:spacing w:val="-2"/>
              <w:w w:val="121"/>
            </w:rPr>
            <w:t>n</w:t>
          </w:r>
          <w:r>
            <w:rPr>
              <w:color w:val="231F20"/>
            </w:rPr>
            <w:t>S</w:t>
          </w:r>
          <w:r>
            <w:rPr>
              <w:color w:val="231F20"/>
              <w:w w:val="113"/>
            </w:rPr>
            <w:t xml:space="preserve"> </w:t>
          </w:r>
          <w:r>
            <w:rPr>
              <w:color w:val="231F20"/>
            </w:rPr>
            <w:tab/>
          </w:r>
          <w:r>
            <w:rPr>
              <w:color w:val="231F20"/>
              <w:spacing w:val="-2"/>
              <w:w w:val="113"/>
            </w:rPr>
            <w:t>4</w:t>
          </w:r>
          <w:r>
            <w:rPr>
              <w:color w:val="231F20"/>
              <w:w w:val="113"/>
            </w:rPr>
            <w:t>3</w:t>
          </w:r>
        </w:p>
        <w:p w:rsidR="00166577" w:rsidRDefault="00760F94">
          <w:pPr>
            <w:pStyle w:val="TOC2"/>
            <w:tabs>
              <w:tab w:val="right" w:pos="4750"/>
            </w:tabs>
            <w:spacing w:before="81"/>
          </w:pPr>
          <w:r>
            <w:rPr>
              <w:color w:val="231F20"/>
            </w:rPr>
            <w:t>Assembly</w:t>
          </w:r>
          <w:r>
            <w:rPr>
              <w:color w:val="231F20"/>
              <w:spacing w:val="-1"/>
            </w:rPr>
            <w:t xml:space="preserve"> </w:t>
          </w:r>
          <w:r>
            <w:rPr>
              <w:color w:val="231F20"/>
            </w:rPr>
            <w:t>Arrangements</w:t>
          </w:r>
          <w:r>
            <w:rPr>
              <w:color w:val="231F20"/>
              <w:spacing w:val="-1"/>
            </w:rPr>
            <w:t xml:space="preserve"> </w:t>
          </w:r>
          <w:r>
            <w:rPr>
              <w:color w:val="231F20"/>
            </w:rPr>
            <w:t>*</w:t>
          </w:r>
          <w:r>
            <w:rPr>
              <w:color w:val="231F20"/>
            </w:rPr>
            <w:tab/>
            <w:t>44</w:t>
          </w:r>
        </w:p>
        <w:p w:rsidR="00166577" w:rsidRDefault="00760F94">
          <w:pPr>
            <w:pStyle w:val="TOC2"/>
            <w:tabs>
              <w:tab w:val="right" w:pos="4750"/>
            </w:tabs>
          </w:pPr>
          <w:r>
            <w:rPr>
              <w:color w:val="231F20"/>
            </w:rPr>
            <w:t>Assembly</w:t>
          </w:r>
          <w:r>
            <w:rPr>
              <w:color w:val="231F20"/>
              <w:spacing w:val="-1"/>
            </w:rPr>
            <w:t xml:space="preserve"> </w:t>
          </w:r>
          <w:r>
            <w:rPr>
              <w:color w:val="231F20"/>
            </w:rPr>
            <w:t>Pastoral</w:t>
          </w:r>
          <w:r>
            <w:rPr>
              <w:color w:val="231F20"/>
              <w:spacing w:val="-1"/>
            </w:rPr>
            <w:t xml:space="preserve"> </w:t>
          </w:r>
          <w:r>
            <w:rPr>
              <w:color w:val="231F20"/>
              <w:spacing w:val="-3"/>
            </w:rPr>
            <w:t>Reference</w:t>
          </w:r>
          <w:r>
            <w:rPr>
              <w:color w:val="231F20"/>
              <w:spacing w:val="-3"/>
            </w:rPr>
            <w:tab/>
          </w:r>
          <w:r>
            <w:rPr>
              <w:color w:val="231F20"/>
            </w:rPr>
            <w:t>46</w:t>
          </w:r>
        </w:p>
        <w:p w:rsidR="00166577" w:rsidRDefault="00760F94">
          <w:pPr>
            <w:pStyle w:val="TOC2"/>
            <w:tabs>
              <w:tab w:val="right" w:pos="4750"/>
            </w:tabs>
            <w:spacing w:before="81"/>
          </w:pPr>
          <w:r>
            <w:rPr>
              <w:color w:val="231F20"/>
              <w:spacing w:val="-3"/>
            </w:rPr>
            <w:t>Church</w:t>
          </w:r>
          <w:r>
            <w:rPr>
              <w:color w:val="231F20"/>
              <w:spacing w:val="1"/>
            </w:rPr>
            <w:t xml:space="preserve"> </w:t>
          </w:r>
          <w:r>
            <w:rPr>
              <w:color w:val="231F20"/>
            </w:rPr>
            <w:t>and</w:t>
          </w:r>
          <w:r>
            <w:rPr>
              <w:color w:val="231F20"/>
              <w:spacing w:val="1"/>
            </w:rPr>
            <w:t xml:space="preserve"> </w:t>
          </w:r>
          <w:r>
            <w:rPr>
              <w:color w:val="231F20"/>
            </w:rPr>
            <w:t>Society</w:t>
          </w:r>
          <w:r>
            <w:rPr>
              <w:color w:val="231F20"/>
            </w:rPr>
            <w:tab/>
            <w:t>48</w:t>
          </w:r>
        </w:p>
        <w:p w:rsidR="00166577" w:rsidRDefault="00760F94">
          <w:pPr>
            <w:pStyle w:val="TOC2"/>
            <w:tabs>
              <w:tab w:val="right" w:pos="4751"/>
            </w:tabs>
          </w:pPr>
          <w:r>
            <w:rPr>
              <w:color w:val="231F20"/>
            </w:rPr>
            <w:t xml:space="preserve">Doctrine, Prayer and </w:t>
          </w:r>
          <w:r>
            <w:rPr>
              <w:color w:val="231F20"/>
              <w:spacing w:val="-4"/>
            </w:rPr>
            <w:t>Worship</w:t>
          </w:r>
          <w:r>
            <w:rPr>
              <w:color w:val="231F20"/>
              <w:spacing w:val="-4"/>
            </w:rPr>
            <w:tab/>
          </w:r>
          <w:r>
            <w:rPr>
              <w:color w:val="231F20"/>
            </w:rPr>
            <w:t>55</w:t>
          </w:r>
        </w:p>
        <w:p w:rsidR="00166577" w:rsidRDefault="00760F94">
          <w:pPr>
            <w:pStyle w:val="TOC2"/>
            <w:tabs>
              <w:tab w:val="right" w:pos="4750"/>
            </w:tabs>
            <w:spacing w:before="81"/>
          </w:pPr>
          <w:r>
            <w:rPr>
              <w:color w:val="231F20"/>
            </w:rPr>
            <w:t>Ecumenical</w:t>
          </w:r>
          <w:r>
            <w:rPr>
              <w:color w:val="231F20"/>
            </w:rPr>
            <w:tab/>
            <w:t>58</w:t>
          </w:r>
        </w:p>
        <w:p w:rsidR="00166577" w:rsidRDefault="00760F94">
          <w:pPr>
            <w:pStyle w:val="TOC2"/>
            <w:tabs>
              <w:tab w:val="right" w:pos="4752"/>
            </w:tabs>
          </w:pPr>
          <w:r>
            <w:rPr>
              <w:color w:val="231F20"/>
            </w:rPr>
            <w:t>Finance *</w:t>
          </w:r>
          <w:r>
            <w:rPr>
              <w:color w:val="231F20"/>
            </w:rPr>
            <w:tab/>
            <w:t>71</w:t>
          </w:r>
        </w:p>
        <w:p w:rsidR="00166577" w:rsidRDefault="00760F94">
          <w:pPr>
            <w:pStyle w:val="TOC2"/>
            <w:tabs>
              <w:tab w:val="right" w:pos="4750"/>
            </w:tabs>
            <w:spacing w:before="382"/>
          </w:pPr>
          <w:r>
            <w:rPr>
              <w:color w:val="231F20"/>
              <w:spacing w:val="-3"/>
            </w:rPr>
            <w:t>Inter-Faith</w:t>
          </w:r>
          <w:r>
            <w:rPr>
              <w:color w:val="231F20"/>
            </w:rPr>
            <w:t xml:space="preserve"> Relations</w:t>
          </w:r>
          <w:r>
            <w:rPr>
              <w:color w:val="231F20"/>
            </w:rPr>
            <w:tab/>
            <w:t>72</w:t>
          </w:r>
        </w:p>
        <w:p w:rsidR="00166577" w:rsidRDefault="00760F94">
          <w:pPr>
            <w:pStyle w:val="TOC2"/>
            <w:tabs>
              <w:tab w:val="right" w:pos="4750"/>
            </w:tabs>
            <w:spacing w:before="81"/>
          </w:pPr>
          <w:r>
            <w:rPr>
              <w:color w:val="231F20"/>
            </w:rPr>
            <w:t>Life and Witness</w:t>
          </w:r>
          <w:r>
            <w:rPr>
              <w:color w:val="231F20"/>
            </w:rPr>
            <w:tab/>
            <w:t>74</w:t>
          </w:r>
        </w:p>
        <w:p w:rsidR="00166577" w:rsidRDefault="00760F94">
          <w:pPr>
            <w:pStyle w:val="TOC2"/>
            <w:tabs>
              <w:tab w:val="right" w:pos="4750"/>
            </w:tabs>
          </w:pPr>
          <w:r>
            <w:rPr>
              <w:color w:val="231F20"/>
            </w:rPr>
            <w:t>Ministries Sub-Committee</w:t>
          </w:r>
          <w:r>
            <w:rPr>
              <w:color w:val="231F20"/>
              <w:spacing w:val="1"/>
            </w:rPr>
            <w:t xml:space="preserve"> </w:t>
          </w:r>
          <w:r>
            <w:rPr>
              <w:color w:val="231F20"/>
            </w:rPr>
            <w:t>*</w:t>
          </w:r>
          <w:r>
            <w:rPr>
              <w:color w:val="231F20"/>
            </w:rPr>
            <w:tab/>
            <w:t>78</w:t>
          </w:r>
        </w:p>
        <w:p w:rsidR="00166577" w:rsidRDefault="00760F94">
          <w:pPr>
            <w:pStyle w:val="TOC2"/>
            <w:tabs>
              <w:tab w:val="right" w:pos="4750"/>
            </w:tabs>
            <w:spacing w:before="81"/>
          </w:pPr>
          <w:r>
            <w:rPr>
              <w:color w:val="231F20"/>
            </w:rPr>
            <w:t>Nominations *</w:t>
          </w:r>
          <w:r>
            <w:rPr>
              <w:color w:val="231F20"/>
            </w:rPr>
            <w:tab/>
            <w:t>83</w:t>
          </w:r>
        </w:p>
        <w:p w:rsidR="00166577" w:rsidRDefault="00760F94">
          <w:pPr>
            <w:pStyle w:val="TOC2"/>
            <w:tabs>
              <w:tab w:val="right" w:pos="4750"/>
            </w:tabs>
          </w:pPr>
          <w:r>
            <w:rPr>
              <w:color w:val="231F20"/>
            </w:rPr>
            <w:t>Racial Justice</w:t>
          </w:r>
          <w:r>
            <w:rPr>
              <w:color w:val="231F20"/>
            </w:rPr>
            <w:tab/>
            <w:t>92</w:t>
          </w:r>
        </w:p>
      </w:sdtContent>
    </w:sdt>
    <w:p w:rsidR="00166577" w:rsidRDefault="00760F94">
      <w:pPr>
        <w:pStyle w:val="BodyText"/>
        <w:rPr>
          <w:sz w:val="22"/>
        </w:rPr>
      </w:pPr>
      <w:r>
        <w:br w:type="column"/>
      </w:r>
    </w:p>
    <w:p w:rsidR="00166577" w:rsidRDefault="00760F94">
      <w:pPr>
        <w:pStyle w:val="ListParagraph"/>
        <w:numPr>
          <w:ilvl w:val="0"/>
          <w:numId w:val="99"/>
        </w:numPr>
        <w:tabs>
          <w:tab w:val="left" w:pos="1151"/>
          <w:tab w:val="left" w:pos="1152"/>
        </w:tabs>
        <w:spacing w:before="129"/>
        <w:rPr>
          <w:sz w:val="19"/>
        </w:rPr>
      </w:pPr>
      <w:r>
        <w:rPr>
          <w:color w:val="231F20"/>
          <w:w w:val="105"/>
          <w:sz w:val="19"/>
        </w:rPr>
        <w:t xml:space="preserve">Scottish </w:t>
      </w:r>
      <w:r>
        <w:rPr>
          <w:color w:val="231F20"/>
          <w:spacing w:val="-3"/>
          <w:w w:val="105"/>
          <w:sz w:val="19"/>
        </w:rPr>
        <w:t xml:space="preserve">Church </w:t>
      </w:r>
      <w:r>
        <w:rPr>
          <w:color w:val="231F20"/>
          <w:w w:val="105"/>
          <w:sz w:val="19"/>
        </w:rPr>
        <w:t>Initiative</w:t>
      </w:r>
      <w:r>
        <w:rPr>
          <w:color w:val="231F20"/>
          <w:spacing w:val="-10"/>
          <w:w w:val="105"/>
          <w:sz w:val="19"/>
        </w:rPr>
        <w:t xml:space="preserve"> </w:t>
      </w:r>
      <w:r>
        <w:rPr>
          <w:color w:val="231F20"/>
          <w:w w:val="105"/>
          <w:sz w:val="19"/>
        </w:rPr>
        <w:t>for</w:t>
      </w:r>
    </w:p>
    <w:p w:rsidR="00166577" w:rsidRDefault="00760F94">
      <w:pPr>
        <w:pStyle w:val="BodyText"/>
        <w:tabs>
          <w:tab w:val="left" w:pos="4620"/>
        </w:tabs>
        <w:spacing w:before="81"/>
        <w:ind w:left="3032"/>
      </w:pPr>
      <w:r>
        <w:rPr>
          <w:color w:val="231F20"/>
        </w:rPr>
        <w:t>Union</w:t>
      </w:r>
      <w:r>
        <w:rPr>
          <w:color w:val="231F20"/>
          <w:spacing w:val="3"/>
        </w:rPr>
        <w:t xml:space="preserve"> </w:t>
      </w:r>
      <w:r>
        <w:rPr>
          <w:color w:val="231F20"/>
          <w:spacing w:val="-3"/>
        </w:rPr>
        <w:t>Proposal</w:t>
      </w:r>
      <w:r>
        <w:rPr>
          <w:color w:val="231F20"/>
          <w:spacing w:val="-3"/>
        </w:rPr>
        <w:tab/>
      </w:r>
      <w:r>
        <w:rPr>
          <w:color w:val="231F20"/>
        </w:rPr>
        <w:t>96</w:t>
      </w:r>
    </w:p>
    <w:p w:rsidR="00166577" w:rsidRDefault="00760F94">
      <w:pPr>
        <w:pStyle w:val="ListParagraph"/>
        <w:numPr>
          <w:ilvl w:val="0"/>
          <w:numId w:val="99"/>
        </w:numPr>
        <w:tabs>
          <w:tab w:val="left" w:pos="1151"/>
          <w:tab w:val="left" w:pos="1152"/>
        </w:tabs>
        <w:spacing w:before="82"/>
        <w:rPr>
          <w:sz w:val="19"/>
        </w:rPr>
      </w:pPr>
      <w:r>
        <w:rPr>
          <w:color w:val="231F20"/>
          <w:sz w:val="19"/>
        </w:rPr>
        <w:t xml:space="preserve">National </w:t>
      </w:r>
      <w:r>
        <w:rPr>
          <w:color w:val="231F20"/>
          <w:spacing w:val="-6"/>
          <w:sz w:val="19"/>
        </w:rPr>
        <w:t xml:space="preserve">Youth </w:t>
      </w:r>
      <w:r>
        <w:rPr>
          <w:color w:val="231F20"/>
          <w:spacing w:val="-3"/>
          <w:sz w:val="19"/>
        </w:rPr>
        <w:t>Resource Centre</w:t>
      </w:r>
      <w:r>
        <w:rPr>
          <w:color w:val="231F20"/>
          <w:spacing w:val="13"/>
          <w:sz w:val="19"/>
        </w:rPr>
        <w:t xml:space="preserve"> </w:t>
      </w:r>
      <w:r>
        <w:rPr>
          <w:color w:val="231F20"/>
          <w:sz w:val="19"/>
        </w:rPr>
        <w:t>at</w:t>
      </w:r>
    </w:p>
    <w:p w:rsidR="00166577" w:rsidRDefault="00760F94">
      <w:pPr>
        <w:pStyle w:val="BodyText"/>
        <w:spacing w:before="81"/>
        <w:ind w:left="3033"/>
      </w:pPr>
      <w:r>
        <w:rPr>
          <w:color w:val="231F20"/>
          <w:spacing w:val="-5"/>
        </w:rPr>
        <w:t xml:space="preserve">Yardley </w:t>
      </w:r>
      <w:r>
        <w:rPr>
          <w:color w:val="231F20"/>
        </w:rPr>
        <w:t xml:space="preserve">Hastings  </w:t>
      </w:r>
      <w:r>
        <w:rPr>
          <w:color w:val="231F20"/>
          <w:spacing w:val="25"/>
        </w:rPr>
        <w:t xml:space="preserve"> </w:t>
      </w:r>
      <w:r>
        <w:rPr>
          <w:color w:val="231F20"/>
        </w:rPr>
        <w:t>110</w:t>
      </w:r>
    </w:p>
    <w:p w:rsidR="00166577" w:rsidRDefault="00760F94">
      <w:pPr>
        <w:pStyle w:val="ListParagraph"/>
        <w:numPr>
          <w:ilvl w:val="0"/>
          <w:numId w:val="99"/>
        </w:numPr>
        <w:tabs>
          <w:tab w:val="left" w:pos="1151"/>
          <w:tab w:val="left" w:pos="1152"/>
          <w:tab w:val="left" w:pos="4620"/>
        </w:tabs>
        <w:spacing w:before="82"/>
        <w:rPr>
          <w:sz w:val="19"/>
        </w:rPr>
      </w:pPr>
      <w:r>
        <w:rPr>
          <w:color w:val="231F20"/>
          <w:sz w:val="19"/>
        </w:rPr>
        <w:t>Students sent</w:t>
      </w:r>
      <w:r>
        <w:rPr>
          <w:color w:val="231F20"/>
          <w:spacing w:val="4"/>
          <w:sz w:val="19"/>
        </w:rPr>
        <w:t xml:space="preserve"> </w:t>
      </w:r>
      <w:r>
        <w:rPr>
          <w:color w:val="231F20"/>
          <w:sz w:val="19"/>
        </w:rPr>
        <w:t>by</w:t>
      </w:r>
      <w:r>
        <w:rPr>
          <w:color w:val="231F20"/>
          <w:spacing w:val="2"/>
          <w:sz w:val="19"/>
        </w:rPr>
        <w:t xml:space="preserve"> </w:t>
      </w:r>
      <w:r>
        <w:rPr>
          <w:color w:val="231F20"/>
          <w:sz w:val="19"/>
        </w:rPr>
        <w:t>Synods</w:t>
      </w:r>
      <w:r>
        <w:rPr>
          <w:color w:val="231F20"/>
          <w:sz w:val="19"/>
        </w:rPr>
        <w:tab/>
        <w:t>123</w:t>
      </w:r>
    </w:p>
    <w:p w:rsidR="00166577" w:rsidRDefault="00760F94">
      <w:pPr>
        <w:pStyle w:val="ListParagraph"/>
        <w:numPr>
          <w:ilvl w:val="0"/>
          <w:numId w:val="99"/>
        </w:numPr>
        <w:tabs>
          <w:tab w:val="left" w:pos="1151"/>
          <w:tab w:val="left" w:pos="1152"/>
          <w:tab w:val="left" w:pos="4620"/>
        </w:tabs>
        <w:spacing w:before="81"/>
        <w:rPr>
          <w:sz w:val="19"/>
        </w:rPr>
      </w:pPr>
      <w:r>
        <w:rPr>
          <w:color w:val="231F20"/>
          <w:w w:val="105"/>
          <w:sz w:val="19"/>
        </w:rPr>
        <w:t>Statistics</w:t>
      </w:r>
      <w:r>
        <w:rPr>
          <w:color w:val="231F20"/>
          <w:spacing w:val="-21"/>
          <w:w w:val="105"/>
          <w:sz w:val="19"/>
        </w:rPr>
        <w:t xml:space="preserve"> </w:t>
      </w:r>
      <w:r>
        <w:rPr>
          <w:color w:val="231F20"/>
          <w:w w:val="105"/>
          <w:sz w:val="19"/>
        </w:rPr>
        <w:t>of</w:t>
      </w:r>
      <w:r>
        <w:rPr>
          <w:color w:val="231F20"/>
          <w:spacing w:val="-20"/>
          <w:w w:val="105"/>
          <w:sz w:val="19"/>
        </w:rPr>
        <w:t xml:space="preserve"> </w:t>
      </w:r>
      <w:r>
        <w:rPr>
          <w:color w:val="231F20"/>
          <w:w w:val="105"/>
          <w:sz w:val="19"/>
        </w:rPr>
        <w:t>Students</w:t>
      </w:r>
      <w:r>
        <w:rPr>
          <w:color w:val="231F20"/>
          <w:w w:val="105"/>
          <w:sz w:val="19"/>
        </w:rPr>
        <w:tab/>
        <w:t>124</w:t>
      </w:r>
    </w:p>
    <w:p w:rsidR="00166577" w:rsidRDefault="00760F94">
      <w:pPr>
        <w:pStyle w:val="ListParagraph"/>
        <w:numPr>
          <w:ilvl w:val="0"/>
          <w:numId w:val="99"/>
        </w:numPr>
        <w:tabs>
          <w:tab w:val="left" w:pos="1151"/>
          <w:tab w:val="left" w:pos="1152"/>
          <w:tab w:val="left" w:pos="4620"/>
        </w:tabs>
        <w:spacing w:before="82"/>
        <w:rPr>
          <w:sz w:val="19"/>
        </w:rPr>
      </w:pPr>
      <w:r>
        <w:rPr>
          <w:color w:val="231F20"/>
          <w:sz w:val="19"/>
        </w:rPr>
        <w:t>Reports</w:t>
      </w:r>
      <w:r>
        <w:rPr>
          <w:color w:val="231F20"/>
          <w:spacing w:val="-1"/>
          <w:sz w:val="19"/>
        </w:rPr>
        <w:t xml:space="preserve"> </w:t>
      </w:r>
      <w:r>
        <w:rPr>
          <w:color w:val="231F20"/>
          <w:spacing w:val="-3"/>
          <w:sz w:val="19"/>
        </w:rPr>
        <w:t>from</w:t>
      </w:r>
      <w:r>
        <w:rPr>
          <w:color w:val="231F20"/>
          <w:spacing w:val="-1"/>
          <w:sz w:val="19"/>
        </w:rPr>
        <w:t xml:space="preserve"> </w:t>
      </w:r>
      <w:r>
        <w:rPr>
          <w:color w:val="231F20"/>
          <w:sz w:val="19"/>
        </w:rPr>
        <w:t>Colleges</w:t>
      </w:r>
      <w:r>
        <w:rPr>
          <w:color w:val="231F20"/>
          <w:sz w:val="19"/>
        </w:rPr>
        <w:tab/>
        <w:t>125</w:t>
      </w:r>
    </w:p>
    <w:p w:rsidR="00166577" w:rsidRDefault="00760F94">
      <w:pPr>
        <w:pStyle w:val="ListParagraph"/>
        <w:numPr>
          <w:ilvl w:val="0"/>
          <w:numId w:val="99"/>
        </w:numPr>
        <w:tabs>
          <w:tab w:val="left" w:pos="1151"/>
          <w:tab w:val="left" w:pos="1152"/>
          <w:tab w:val="left" w:pos="4620"/>
        </w:tabs>
        <w:spacing w:before="81"/>
        <w:rPr>
          <w:sz w:val="19"/>
        </w:rPr>
      </w:pPr>
      <w:r>
        <w:rPr>
          <w:color w:val="231F20"/>
          <w:sz w:val="19"/>
        </w:rPr>
        <w:t>Accounts</w:t>
      </w:r>
      <w:r>
        <w:rPr>
          <w:color w:val="231F20"/>
          <w:sz w:val="19"/>
        </w:rPr>
        <w:tab/>
        <w:t>130</w:t>
      </w:r>
    </w:p>
    <w:p w:rsidR="00166577" w:rsidRDefault="00166577">
      <w:pPr>
        <w:pStyle w:val="BodyText"/>
        <w:rPr>
          <w:sz w:val="22"/>
        </w:rPr>
      </w:pPr>
    </w:p>
    <w:p w:rsidR="00166577" w:rsidRDefault="00760F94">
      <w:pPr>
        <w:pStyle w:val="BodyText"/>
        <w:tabs>
          <w:tab w:val="left" w:pos="4620"/>
        </w:tabs>
        <w:spacing w:before="129"/>
        <w:ind w:left="1141"/>
      </w:pPr>
      <w:r>
        <w:rPr>
          <w:color w:val="231F20"/>
        </w:rPr>
        <w:t>Budget</w:t>
      </w:r>
      <w:r>
        <w:rPr>
          <w:color w:val="231F20"/>
        </w:rPr>
        <w:tab/>
        <w:t>154</w:t>
      </w:r>
    </w:p>
    <w:p w:rsidR="00166577" w:rsidRDefault="00166577">
      <w:pPr>
        <w:pStyle w:val="BodyText"/>
        <w:rPr>
          <w:sz w:val="22"/>
        </w:rPr>
      </w:pPr>
    </w:p>
    <w:p w:rsidR="00166577" w:rsidRDefault="00166577">
      <w:pPr>
        <w:pStyle w:val="BodyText"/>
        <w:rPr>
          <w:sz w:val="22"/>
        </w:rPr>
      </w:pPr>
    </w:p>
    <w:p w:rsidR="00166577" w:rsidRDefault="00760F94">
      <w:pPr>
        <w:pStyle w:val="Heading7"/>
        <w:spacing w:before="175"/>
        <w:ind w:left="481" w:firstLine="0"/>
      </w:pPr>
      <w:r>
        <w:rPr>
          <w:color w:val="231F20"/>
          <w:w w:val="135"/>
        </w:rPr>
        <w:t>infOrMatiOn</w:t>
      </w:r>
    </w:p>
    <w:p w:rsidR="00166577" w:rsidRDefault="00166577">
      <w:pPr>
        <w:pStyle w:val="BodyText"/>
        <w:rPr>
          <w:b/>
          <w:sz w:val="22"/>
        </w:rPr>
      </w:pPr>
    </w:p>
    <w:p w:rsidR="00166577" w:rsidRDefault="00760F94">
      <w:pPr>
        <w:pStyle w:val="BodyText"/>
        <w:tabs>
          <w:tab w:val="left" w:pos="4620"/>
        </w:tabs>
        <w:spacing w:before="129"/>
        <w:ind w:left="801"/>
      </w:pPr>
      <w:r>
        <w:rPr>
          <w:color w:val="231F20"/>
        </w:rPr>
        <w:t>History</w:t>
      </w:r>
      <w:r>
        <w:rPr>
          <w:color w:val="231F20"/>
          <w:spacing w:val="-1"/>
        </w:rPr>
        <w:t xml:space="preserve"> </w:t>
      </w:r>
      <w:r>
        <w:rPr>
          <w:color w:val="231F20"/>
        </w:rPr>
        <w:t>Society</w:t>
      </w:r>
      <w:r>
        <w:rPr>
          <w:color w:val="231F20"/>
        </w:rPr>
        <w:tab/>
        <w:t>158</w:t>
      </w:r>
    </w:p>
    <w:p w:rsidR="00166577" w:rsidRDefault="00760F94">
      <w:pPr>
        <w:pStyle w:val="BodyText"/>
        <w:tabs>
          <w:tab w:val="left" w:pos="4620"/>
        </w:tabs>
        <w:spacing w:before="81"/>
        <w:ind w:left="801"/>
      </w:pPr>
      <w:r>
        <w:rPr>
          <w:color w:val="231F20"/>
        </w:rPr>
        <w:t>Musicians</w:t>
      </w:r>
      <w:r>
        <w:rPr>
          <w:color w:val="231F20"/>
          <w:spacing w:val="-3"/>
        </w:rPr>
        <w:t xml:space="preserve"> </w:t>
      </w:r>
      <w:r>
        <w:rPr>
          <w:color w:val="231F20"/>
        </w:rPr>
        <w:t>Guild</w:t>
      </w:r>
      <w:r>
        <w:rPr>
          <w:color w:val="231F20"/>
        </w:rPr>
        <w:tab/>
        <w:t>159</w:t>
      </w:r>
    </w:p>
    <w:p w:rsidR="00166577" w:rsidRDefault="00760F94">
      <w:pPr>
        <w:pStyle w:val="BodyText"/>
        <w:tabs>
          <w:tab w:val="left" w:pos="4620"/>
        </w:tabs>
        <w:spacing w:before="82"/>
        <w:ind w:left="801"/>
      </w:pPr>
      <w:r>
        <w:rPr>
          <w:color w:val="231F20"/>
        </w:rPr>
        <w:t>Schools</w:t>
      </w:r>
      <w:r>
        <w:rPr>
          <w:color w:val="231F20"/>
        </w:rPr>
        <w:tab/>
        <w:t>160</w:t>
      </w:r>
    </w:p>
    <w:p w:rsidR="00166577" w:rsidRDefault="00166577">
      <w:pPr>
        <w:pStyle w:val="BodyText"/>
        <w:rPr>
          <w:sz w:val="22"/>
        </w:rPr>
      </w:pPr>
    </w:p>
    <w:p w:rsidR="00166577" w:rsidRDefault="00760F94">
      <w:pPr>
        <w:pStyle w:val="BodyText"/>
        <w:tabs>
          <w:tab w:val="left" w:pos="4620"/>
        </w:tabs>
        <w:spacing w:before="129"/>
        <w:ind w:left="801"/>
      </w:pPr>
      <w:r>
        <w:rPr>
          <w:color w:val="231F20"/>
        </w:rPr>
        <w:t>Silence</w:t>
      </w:r>
      <w:r>
        <w:rPr>
          <w:color w:val="231F20"/>
          <w:spacing w:val="-3"/>
        </w:rPr>
        <w:t xml:space="preserve"> </w:t>
      </w:r>
      <w:r>
        <w:rPr>
          <w:color w:val="231F20"/>
        </w:rPr>
        <w:t>and</w:t>
      </w:r>
      <w:r>
        <w:rPr>
          <w:color w:val="231F20"/>
          <w:spacing w:val="-3"/>
        </w:rPr>
        <w:t xml:space="preserve"> Retreats</w:t>
      </w:r>
      <w:r>
        <w:rPr>
          <w:color w:val="231F20"/>
          <w:spacing w:val="-3"/>
        </w:rPr>
        <w:tab/>
      </w:r>
      <w:r>
        <w:rPr>
          <w:color w:val="231F20"/>
        </w:rPr>
        <w:t>163</w:t>
      </w:r>
    </w:p>
    <w:p w:rsidR="00166577" w:rsidRDefault="00760F94">
      <w:pPr>
        <w:pStyle w:val="BodyText"/>
        <w:tabs>
          <w:tab w:val="left" w:pos="4620"/>
        </w:tabs>
        <w:spacing w:before="81"/>
        <w:ind w:left="801"/>
      </w:pPr>
      <w:r>
        <w:rPr>
          <w:color w:val="231F20"/>
          <w:spacing w:val="-6"/>
        </w:rPr>
        <w:t xml:space="preserve">Women’s </w:t>
      </w:r>
      <w:r>
        <w:rPr>
          <w:color w:val="231F20"/>
          <w:spacing w:val="-4"/>
        </w:rPr>
        <w:t xml:space="preserve">World </w:t>
      </w:r>
      <w:r>
        <w:rPr>
          <w:color w:val="231F20"/>
        </w:rPr>
        <w:t>Day</w:t>
      </w:r>
      <w:r>
        <w:rPr>
          <w:color w:val="231F20"/>
          <w:spacing w:val="11"/>
        </w:rPr>
        <w:t xml:space="preserve"> </w:t>
      </w:r>
      <w:r>
        <w:rPr>
          <w:color w:val="231F20"/>
        </w:rPr>
        <w:t>of Prayer</w:t>
      </w:r>
      <w:r>
        <w:rPr>
          <w:color w:val="231F20"/>
        </w:rPr>
        <w:tab/>
        <w:t>164</w:t>
      </w:r>
    </w:p>
    <w:p w:rsidR="00166577" w:rsidRDefault="00166577">
      <w:pPr>
        <w:sectPr w:rsidR="00166577">
          <w:type w:val="continuous"/>
          <w:pgSz w:w="11910" w:h="16840"/>
          <w:pgMar w:top="1580" w:right="740" w:bottom="280" w:left="940" w:header="720" w:footer="720" w:gutter="0"/>
          <w:cols w:num="2" w:space="720" w:equalWidth="0">
            <w:col w:w="4753" w:space="40"/>
            <w:col w:w="5437"/>
          </w:cols>
        </w:sectPr>
      </w:pPr>
    </w:p>
    <w:p w:rsidR="00166577" w:rsidRDefault="00166577">
      <w:pPr>
        <w:pStyle w:val="BodyText"/>
        <w:spacing w:before="7" w:after="1"/>
        <w:rPr>
          <w:sz w:val="10"/>
        </w:rPr>
      </w:pPr>
    </w:p>
    <w:p w:rsidR="00166577" w:rsidRDefault="00760F94">
      <w:pPr>
        <w:pStyle w:val="BodyText"/>
        <w:ind w:left="1824"/>
        <w:rPr>
          <w:sz w:val="20"/>
        </w:rPr>
      </w:pPr>
      <w:r>
        <w:rPr>
          <w:sz w:val="20"/>
        </w:rPr>
      </w:r>
      <w:r>
        <w:rPr>
          <w:sz w:val="20"/>
        </w:rPr>
        <w:pict>
          <v:shape id="_x0000_s1642" type="#_x0000_t202" style="width:332.15pt;height:76.6pt;mso-left-percent:-10001;mso-top-percent:-10001;mso-position-horizontal:absolute;mso-position-horizontal-relative:char;mso-position-vertical:absolute;mso-position-vertical-relative:line;mso-left-percent:-10001;mso-top-percent:-10001" filled="f" strokecolor="#231f20">
            <v:textbox inset="0,0,0,0">
              <w:txbxContent>
                <w:p w:rsidR="00166577" w:rsidRDefault="00166577">
                  <w:pPr>
                    <w:pStyle w:val="BodyText"/>
                    <w:rPr>
                      <w:sz w:val="27"/>
                    </w:rPr>
                  </w:pPr>
                </w:p>
                <w:p w:rsidR="00166577" w:rsidRDefault="00760F94">
                  <w:pPr>
                    <w:pStyle w:val="BodyText"/>
                    <w:spacing w:line="264" w:lineRule="auto"/>
                    <w:ind w:left="239" w:right="237"/>
                    <w:jc w:val="both"/>
                  </w:pPr>
                  <w:r>
                    <w:rPr>
                      <w:b/>
                      <w:color w:val="231F20"/>
                      <w:w w:val="110"/>
                    </w:rPr>
                    <w:t xml:space="preserve">nOte </w:t>
                  </w:r>
                  <w:r>
                    <w:rPr>
                      <w:color w:val="231F20"/>
                      <w:w w:val="110"/>
                    </w:rPr>
                    <w:t xml:space="preserve">The General Assembly in 2000 decided that from 2001, committees will report in alternate years, except where for legal or </w:t>
                  </w:r>
                  <w:r>
                    <w:rPr>
                      <w:color w:val="231F20"/>
                      <w:w w:val="105"/>
                    </w:rPr>
                    <w:t>administrative</w:t>
                  </w:r>
                  <w:r>
                    <w:rPr>
                      <w:color w:val="231F20"/>
                      <w:spacing w:val="-20"/>
                      <w:w w:val="105"/>
                    </w:rPr>
                    <w:t xml:space="preserve"> </w:t>
                  </w:r>
                  <w:r>
                    <w:rPr>
                      <w:color w:val="231F20"/>
                      <w:w w:val="105"/>
                    </w:rPr>
                    <w:t>reasons</w:t>
                  </w:r>
                  <w:r>
                    <w:rPr>
                      <w:color w:val="231F20"/>
                      <w:spacing w:val="-19"/>
                      <w:w w:val="105"/>
                    </w:rPr>
                    <w:t xml:space="preserve"> </w:t>
                  </w:r>
                  <w:r>
                    <w:rPr>
                      <w:color w:val="231F20"/>
                      <w:w w:val="105"/>
                    </w:rPr>
                    <w:t>annual</w:t>
                  </w:r>
                  <w:r>
                    <w:rPr>
                      <w:color w:val="231F20"/>
                      <w:spacing w:val="-19"/>
                      <w:w w:val="105"/>
                    </w:rPr>
                    <w:t xml:space="preserve"> </w:t>
                  </w:r>
                  <w:r>
                    <w:rPr>
                      <w:color w:val="231F20"/>
                      <w:w w:val="105"/>
                    </w:rPr>
                    <w:t>reports</w:t>
                  </w:r>
                  <w:r>
                    <w:rPr>
                      <w:color w:val="231F20"/>
                      <w:spacing w:val="-19"/>
                      <w:w w:val="105"/>
                    </w:rPr>
                    <w:t xml:space="preserve"> </w:t>
                  </w:r>
                  <w:r>
                    <w:rPr>
                      <w:color w:val="231F20"/>
                      <w:w w:val="105"/>
                    </w:rPr>
                    <w:t>are</w:t>
                  </w:r>
                  <w:r>
                    <w:rPr>
                      <w:color w:val="231F20"/>
                      <w:spacing w:val="-19"/>
                      <w:w w:val="105"/>
                    </w:rPr>
                    <w:t xml:space="preserve"> </w:t>
                  </w:r>
                  <w:r>
                    <w:rPr>
                      <w:color w:val="231F20"/>
                      <w:w w:val="105"/>
                    </w:rPr>
                    <w:t>required.</w:t>
                  </w:r>
                  <w:r>
                    <w:rPr>
                      <w:color w:val="231F20"/>
                      <w:spacing w:val="17"/>
                      <w:w w:val="105"/>
                    </w:rPr>
                    <w:t xml:space="preserve"> </w:t>
                  </w:r>
                  <w:r>
                    <w:rPr>
                      <w:color w:val="231F20"/>
                      <w:w w:val="105"/>
                    </w:rPr>
                    <w:t>The</w:t>
                  </w:r>
                  <w:r>
                    <w:rPr>
                      <w:color w:val="231F20"/>
                      <w:spacing w:val="-19"/>
                      <w:w w:val="105"/>
                    </w:rPr>
                    <w:t xml:space="preserve"> </w:t>
                  </w:r>
                  <w:r>
                    <w:rPr>
                      <w:color w:val="231F20"/>
                      <w:w w:val="105"/>
                    </w:rPr>
                    <w:t>latter</w:t>
                  </w:r>
                  <w:r>
                    <w:rPr>
                      <w:color w:val="231F20"/>
                      <w:spacing w:val="-19"/>
                      <w:w w:val="105"/>
                    </w:rPr>
                    <w:t xml:space="preserve"> </w:t>
                  </w:r>
                  <w:r>
                    <w:rPr>
                      <w:color w:val="231F20"/>
                      <w:w w:val="105"/>
                    </w:rPr>
                    <w:t>are</w:t>
                  </w:r>
                  <w:r>
                    <w:rPr>
                      <w:color w:val="231F20"/>
                      <w:spacing w:val="-20"/>
                      <w:w w:val="105"/>
                    </w:rPr>
                    <w:t xml:space="preserve"> </w:t>
                  </w:r>
                  <w:r>
                    <w:rPr>
                      <w:color w:val="231F20"/>
                      <w:w w:val="105"/>
                    </w:rPr>
                    <w:t xml:space="preserve">listed </w:t>
                  </w:r>
                  <w:r>
                    <w:rPr>
                      <w:color w:val="231F20"/>
                      <w:w w:val="110"/>
                    </w:rPr>
                    <w:t>above with an</w:t>
                  </w:r>
                  <w:r>
                    <w:rPr>
                      <w:color w:val="231F20"/>
                      <w:spacing w:val="-8"/>
                      <w:w w:val="110"/>
                    </w:rPr>
                    <w:t xml:space="preserve"> </w:t>
                  </w:r>
                  <w:r>
                    <w:rPr>
                      <w:color w:val="231F20"/>
                      <w:w w:val="110"/>
                    </w:rPr>
                    <w:t>asterisk.</w:t>
                  </w:r>
                </w:p>
              </w:txbxContent>
            </v:textbox>
            <w10:anchorlock/>
          </v:shape>
        </w:pict>
      </w:r>
    </w:p>
    <w:p w:rsidR="00166577" w:rsidRDefault="00760F94">
      <w:pPr>
        <w:pStyle w:val="BodyText"/>
        <w:spacing w:before="5"/>
        <w:rPr>
          <w:sz w:val="22"/>
        </w:rPr>
      </w:pPr>
      <w:r>
        <w:pict>
          <v:shape id="_x0000_s1641" style="position:absolute;margin-left:70.85pt;margin-top:15.35pt;width:467.75pt;height:.1pt;z-index:-251653120;mso-wrap-distance-left:0;mso-wrap-distance-right:0;mso-position-horizontal-relative:page" coordorigin="1417,307" coordsize="9355,0" path="m1417,307r9355,e" filled="f" strokecolor="#231f20" strokeweight="1pt">
            <v:path arrowok="t"/>
            <w10:wrap type="topAndBottom" anchorx="page"/>
          </v:shape>
        </w:pic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Heading2"/>
        <w:spacing w:before="88"/>
        <w:ind w:left="83"/>
        <w:jc w:val="center"/>
      </w:pPr>
      <w:r>
        <w:rPr>
          <w:color w:val="231F20"/>
          <w:w w:val="105"/>
        </w:rPr>
        <w:lastRenderedPageBreak/>
        <w:t>Resolutions Index</w:t>
      </w:r>
    </w:p>
    <w:p w:rsidR="00166577" w:rsidRDefault="00166577">
      <w:pPr>
        <w:pStyle w:val="BodyText"/>
        <w:spacing w:before="6"/>
        <w:rPr>
          <w:rFonts w:ascii="Palatino"/>
          <w:b/>
          <w:sz w:val="38"/>
        </w:rPr>
      </w:pPr>
    </w:p>
    <w:p w:rsidR="00166577" w:rsidRDefault="00760F94">
      <w:pPr>
        <w:pStyle w:val="Heading7"/>
        <w:tabs>
          <w:tab w:val="left" w:pos="1449"/>
          <w:tab w:val="left" w:pos="7273"/>
        </w:tabs>
        <w:ind w:left="780" w:firstLine="0"/>
      </w:pPr>
      <w:r>
        <w:rPr>
          <w:color w:val="231F20"/>
        </w:rPr>
        <w:t>NO</w:t>
      </w:r>
      <w:r>
        <w:rPr>
          <w:color w:val="231F20"/>
        </w:rPr>
        <w:tab/>
        <w:t>Title</w:t>
      </w:r>
      <w:r>
        <w:rPr>
          <w:color w:val="231F20"/>
        </w:rPr>
        <w:tab/>
        <w:t>Page</w:t>
      </w:r>
      <w:r>
        <w:rPr>
          <w:color w:val="231F20"/>
          <w:spacing w:val="5"/>
        </w:rPr>
        <w:t xml:space="preserve"> </w:t>
      </w:r>
      <w:r>
        <w:rPr>
          <w:color w:val="231F20"/>
        </w:rPr>
        <w:t>number</w:t>
      </w:r>
    </w:p>
    <w:p w:rsidR="00166577" w:rsidRDefault="00166577">
      <w:pPr>
        <w:pStyle w:val="BodyText"/>
        <w:rPr>
          <w:b/>
          <w:sz w:val="20"/>
        </w:rPr>
      </w:pPr>
    </w:p>
    <w:p w:rsidR="00166577" w:rsidRDefault="00166577">
      <w:pPr>
        <w:pStyle w:val="BodyText"/>
        <w:spacing w:before="11"/>
        <w:rPr>
          <w:b/>
          <w:sz w:val="12"/>
        </w:rPr>
      </w:pPr>
    </w:p>
    <w:tbl>
      <w:tblPr>
        <w:tblW w:w="0" w:type="auto"/>
        <w:tblInd w:w="737" w:type="dxa"/>
        <w:tblLayout w:type="fixed"/>
        <w:tblCellMar>
          <w:left w:w="0" w:type="dxa"/>
          <w:right w:w="0" w:type="dxa"/>
        </w:tblCellMar>
        <w:tblLook w:val="01E0" w:firstRow="1" w:lastRow="1" w:firstColumn="1" w:lastColumn="1" w:noHBand="0" w:noVBand="0"/>
      </w:tblPr>
      <w:tblGrid>
        <w:gridCol w:w="547"/>
        <w:gridCol w:w="5933"/>
        <w:gridCol w:w="1236"/>
      </w:tblGrid>
      <w:tr w:rsidR="00166577">
        <w:trPr>
          <w:trHeight w:val="290"/>
        </w:trPr>
        <w:tc>
          <w:tcPr>
            <w:tcW w:w="547" w:type="dxa"/>
          </w:tcPr>
          <w:p w:rsidR="00166577" w:rsidRDefault="00760F94">
            <w:pPr>
              <w:pStyle w:val="TableParagraph"/>
              <w:spacing w:before="2"/>
              <w:ind w:left="50"/>
              <w:rPr>
                <w:sz w:val="19"/>
              </w:rPr>
            </w:pPr>
            <w:r>
              <w:rPr>
                <w:color w:val="231F20"/>
                <w:w w:val="99"/>
                <w:sz w:val="19"/>
              </w:rPr>
              <w:t>1</w:t>
            </w:r>
          </w:p>
        </w:tc>
        <w:tc>
          <w:tcPr>
            <w:tcW w:w="5933" w:type="dxa"/>
          </w:tcPr>
          <w:p w:rsidR="00166577" w:rsidRDefault="00760F94">
            <w:pPr>
              <w:pStyle w:val="TableParagraph"/>
              <w:spacing w:before="2"/>
              <w:ind w:left="171"/>
              <w:rPr>
                <w:sz w:val="19"/>
              </w:rPr>
            </w:pPr>
            <w:r>
              <w:rPr>
                <w:color w:val="231F20"/>
                <w:sz w:val="19"/>
              </w:rPr>
              <w:t>Eastern Synod</w:t>
            </w:r>
          </w:p>
        </w:tc>
        <w:tc>
          <w:tcPr>
            <w:tcW w:w="1236" w:type="dxa"/>
          </w:tcPr>
          <w:p w:rsidR="00166577" w:rsidRDefault="00760F94">
            <w:pPr>
              <w:pStyle w:val="TableParagraph"/>
              <w:spacing w:before="2"/>
              <w:ind w:right="49"/>
              <w:jc w:val="right"/>
              <w:rPr>
                <w:sz w:val="19"/>
              </w:rPr>
            </w:pPr>
            <w:r>
              <w:rPr>
                <w:color w:val="231F20"/>
                <w:w w:val="95"/>
                <w:sz w:val="19"/>
              </w:rPr>
              <w:t>13</w:t>
            </w:r>
          </w:p>
        </w:tc>
      </w:tr>
      <w:tr w:rsidR="00166577">
        <w:trPr>
          <w:trHeight w:val="360"/>
        </w:trPr>
        <w:tc>
          <w:tcPr>
            <w:tcW w:w="547" w:type="dxa"/>
          </w:tcPr>
          <w:p w:rsidR="00166577" w:rsidRDefault="00760F94">
            <w:pPr>
              <w:pStyle w:val="TableParagraph"/>
              <w:spacing w:before="72"/>
              <w:ind w:left="50"/>
              <w:rPr>
                <w:sz w:val="19"/>
              </w:rPr>
            </w:pPr>
            <w:r>
              <w:rPr>
                <w:color w:val="231F20"/>
                <w:w w:val="99"/>
                <w:sz w:val="19"/>
              </w:rPr>
              <w:t>2</w:t>
            </w:r>
          </w:p>
        </w:tc>
        <w:tc>
          <w:tcPr>
            <w:tcW w:w="5933" w:type="dxa"/>
          </w:tcPr>
          <w:p w:rsidR="00166577" w:rsidRDefault="00760F94">
            <w:pPr>
              <w:pStyle w:val="TableParagraph"/>
              <w:spacing w:before="72"/>
              <w:ind w:left="171"/>
              <w:rPr>
                <w:sz w:val="19"/>
              </w:rPr>
            </w:pPr>
            <w:r>
              <w:rPr>
                <w:color w:val="231F20"/>
                <w:sz w:val="19"/>
              </w:rPr>
              <w:t>The National Synod of Scotland 1</w:t>
            </w:r>
          </w:p>
        </w:tc>
        <w:tc>
          <w:tcPr>
            <w:tcW w:w="1236" w:type="dxa"/>
          </w:tcPr>
          <w:p w:rsidR="00166577" w:rsidRDefault="00760F94">
            <w:pPr>
              <w:pStyle w:val="TableParagraph"/>
              <w:spacing w:before="72"/>
              <w:ind w:right="49"/>
              <w:jc w:val="right"/>
              <w:rPr>
                <w:sz w:val="19"/>
              </w:rPr>
            </w:pPr>
            <w:r>
              <w:rPr>
                <w:color w:val="231F20"/>
                <w:w w:val="95"/>
                <w:sz w:val="19"/>
              </w:rPr>
              <w:t>14</w:t>
            </w:r>
          </w:p>
        </w:tc>
      </w:tr>
      <w:tr w:rsidR="00166577">
        <w:trPr>
          <w:trHeight w:val="360"/>
        </w:trPr>
        <w:tc>
          <w:tcPr>
            <w:tcW w:w="547" w:type="dxa"/>
          </w:tcPr>
          <w:p w:rsidR="00166577" w:rsidRDefault="00760F94">
            <w:pPr>
              <w:pStyle w:val="TableParagraph"/>
              <w:spacing w:before="72"/>
              <w:ind w:left="50"/>
              <w:rPr>
                <w:sz w:val="19"/>
              </w:rPr>
            </w:pPr>
            <w:r>
              <w:rPr>
                <w:color w:val="231F20"/>
                <w:w w:val="99"/>
                <w:sz w:val="19"/>
              </w:rPr>
              <w:t>3</w:t>
            </w:r>
          </w:p>
        </w:tc>
        <w:tc>
          <w:tcPr>
            <w:tcW w:w="5933" w:type="dxa"/>
          </w:tcPr>
          <w:p w:rsidR="00166577" w:rsidRDefault="00760F94">
            <w:pPr>
              <w:pStyle w:val="TableParagraph"/>
              <w:spacing w:before="72"/>
              <w:ind w:left="171"/>
              <w:rPr>
                <w:sz w:val="19"/>
              </w:rPr>
            </w:pPr>
            <w:r>
              <w:rPr>
                <w:color w:val="231F20"/>
                <w:sz w:val="19"/>
              </w:rPr>
              <w:t>The National Synod of Scotland 2</w:t>
            </w:r>
          </w:p>
        </w:tc>
        <w:tc>
          <w:tcPr>
            <w:tcW w:w="1236" w:type="dxa"/>
          </w:tcPr>
          <w:p w:rsidR="00166577" w:rsidRDefault="00760F94">
            <w:pPr>
              <w:pStyle w:val="TableParagraph"/>
              <w:spacing w:before="72"/>
              <w:ind w:right="49"/>
              <w:jc w:val="right"/>
              <w:rPr>
                <w:sz w:val="19"/>
              </w:rPr>
            </w:pPr>
            <w:r>
              <w:rPr>
                <w:color w:val="231F20"/>
                <w:w w:val="95"/>
                <w:sz w:val="19"/>
              </w:rPr>
              <w:t>14</w:t>
            </w:r>
          </w:p>
        </w:tc>
      </w:tr>
      <w:tr w:rsidR="00166577">
        <w:trPr>
          <w:trHeight w:val="360"/>
        </w:trPr>
        <w:tc>
          <w:tcPr>
            <w:tcW w:w="547" w:type="dxa"/>
          </w:tcPr>
          <w:p w:rsidR="00166577" w:rsidRDefault="00760F94">
            <w:pPr>
              <w:pStyle w:val="TableParagraph"/>
              <w:spacing w:before="72"/>
              <w:ind w:left="50"/>
              <w:rPr>
                <w:sz w:val="19"/>
              </w:rPr>
            </w:pPr>
            <w:r>
              <w:rPr>
                <w:color w:val="231F20"/>
                <w:w w:val="99"/>
                <w:sz w:val="19"/>
              </w:rPr>
              <w:t>4</w:t>
            </w:r>
          </w:p>
        </w:tc>
        <w:tc>
          <w:tcPr>
            <w:tcW w:w="5933" w:type="dxa"/>
          </w:tcPr>
          <w:p w:rsidR="00166577" w:rsidRDefault="00760F94">
            <w:pPr>
              <w:pStyle w:val="TableParagraph"/>
              <w:spacing w:before="72"/>
              <w:ind w:left="171"/>
              <w:rPr>
                <w:sz w:val="19"/>
              </w:rPr>
            </w:pPr>
            <w:r>
              <w:rPr>
                <w:color w:val="231F20"/>
                <w:sz w:val="19"/>
              </w:rPr>
              <w:t>The National Synod of Scotland 3</w:t>
            </w:r>
          </w:p>
        </w:tc>
        <w:tc>
          <w:tcPr>
            <w:tcW w:w="1236" w:type="dxa"/>
          </w:tcPr>
          <w:p w:rsidR="00166577" w:rsidRDefault="00760F94">
            <w:pPr>
              <w:pStyle w:val="TableParagraph"/>
              <w:spacing w:before="72"/>
              <w:ind w:right="49"/>
              <w:jc w:val="right"/>
              <w:rPr>
                <w:sz w:val="19"/>
              </w:rPr>
            </w:pPr>
            <w:r>
              <w:rPr>
                <w:color w:val="231F20"/>
                <w:w w:val="95"/>
                <w:sz w:val="19"/>
              </w:rPr>
              <w:t>14</w:t>
            </w:r>
          </w:p>
        </w:tc>
      </w:tr>
      <w:tr w:rsidR="00166577">
        <w:trPr>
          <w:trHeight w:val="360"/>
        </w:trPr>
        <w:tc>
          <w:tcPr>
            <w:tcW w:w="547" w:type="dxa"/>
          </w:tcPr>
          <w:p w:rsidR="00166577" w:rsidRDefault="00760F94">
            <w:pPr>
              <w:pStyle w:val="TableParagraph"/>
              <w:spacing w:before="72"/>
              <w:ind w:left="50"/>
              <w:rPr>
                <w:sz w:val="19"/>
              </w:rPr>
            </w:pPr>
            <w:r>
              <w:rPr>
                <w:color w:val="231F20"/>
                <w:w w:val="99"/>
                <w:sz w:val="19"/>
              </w:rPr>
              <w:t>5</w:t>
            </w:r>
          </w:p>
        </w:tc>
        <w:tc>
          <w:tcPr>
            <w:tcW w:w="5933" w:type="dxa"/>
          </w:tcPr>
          <w:p w:rsidR="00166577" w:rsidRDefault="00760F94">
            <w:pPr>
              <w:pStyle w:val="TableParagraph"/>
              <w:spacing w:before="72"/>
              <w:ind w:left="171"/>
              <w:rPr>
                <w:sz w:val="19"/>
              </w:rPr>
            </w:pPr>
            <w:r>
              <w:rPr>
                <w:color w:val="231F20"/>
                <w:sz w:val="19"/>
              </w:rPr>
              <w:t>Yorkshire Synod</w:t>
            </w:r>
          </w:p>
        </w:tc>
        <w:tc>
          <w:tcPr>
            <w:tcW w:w="1236" w:type="dxa"/>
          </w:tcPr>
          <w:p w:rsidR="00166577" w:rsidRDefault="00760F94">
            <w:pPr>
              <w:pStyle w:val="TableParagraph"/>
              <w:spacing w:before="72"/>
              <w:ind w:right="49"/>
              <w:jc w:val="right"/>
              <w:rPr>
                <w:sz w:val="19"/>
              </w:rPr>
            </w:pPr>
            <w:r>
              <w:rPr>
                <w:color w:val="231F20"/>
                <w:w w:val="95"/>
                <w:sz w:val="19"/>
              </w:rPr>
              <w:t>15</w:t>
            </w:r>
          </w:p>
        </w:tc>
      </w:tr>
      <w:tr w:rsidR="00166577">
        <w:trPr>
          <w:trHeight w:val="359"/>
        </w:trPr>
        <w:tc>
          <w:tcPr>
            <w:tcW w:w="547" w:type="dxa"/>
          </w:tcPr>
          <w:p w:rsidR="00166577" w:rsidRDefault="00760F94">
            <w:pPr>
              <w:pStyle w:val="TableParagraph"/>
              <w:spacing w:before="72"/>
              <w:ind w:left="50"/>
              <w:rPr>
                <w:sz w:val="19"/>
              </w:rPr>
            </w:pPr>
            <w:r>
              <w:rPr>
                <w:color w:val="231F20"/>
                <w:w w:val="99"/>
                <w:sz w:val="19"/>
              </w:rPr>
              <w:t>6</w:t>
            </w:r>
          </w:p>
        </w:tc>
        <w:tc>
          <w:tcPr>
            <w:tcW w:w="5933" w:type="dxa"/>
          </w:tcPr>
          <w:p w:rsidR="00166577" w:rsidRDefault="00760F94">
            <w:pPr>
              <w:pStyle w:val="TableParagraph"/>
              <w:spacing w:before="72"/>
              <w:ind w:left="171"/>
              <w:rPr>
                <w:sz w:val="19"/>
              </w:rPr>
            </w:pPr>
            <w:r>
              <w:rPr>
                <w:color w:val="231F20"/>
                <w:sz w:val="19"/>
              </w:rPr>
              <w:t>Closure of Local Churches</w:t>
            </w:r>
          </w:p>
        </w:tc>
        <w:tc>
          <w:tcPr>
            <w:tcW w:w="1236" w:type="dxa"/>
          </w:tcPr>
          <w:p w:rsidR="00166577" w:rsidRDefault="00760F94">
            <w:pPr>
              <w:pStyle w:val="TableParagraph"/>
              <w:spacing w:before="72"/>
              <w:ind w:right="49"/>
              <w:jc w:val="right"/>
              <w:rPr>
                <w:sz w:val="19"/>
              </w:rPr>
            </w:pPr>
            <w:r>
              <w:rPr>
                <w:color w:val="231F20"/>
                <w:w w:val="95"/>
                <w:sz w:val="19"/>
              </w:rPr>
              <w:t>18</w:t>
            </w:r>
          </w:p>
        </w:tc>
      </w:tr>
      <w:tr w:rsidR="00166577">
        <w:trPr>
          <w:trHeight w:val="539"/>
        </w:trPr>
        <w:tc>
          <w:tcPr>
            <w:tcW w:w="547" w:type="dxa"/>
          </w:tcPr>
          <w:p w:rsidR="00166577" w:rsidRDefault="00760F94">
            <w:pPr>
              <w:pStyle w:val="TableParagraph"/>
              <w:spacing w:before="72"/>
              <w:ind w:left="50"/>
              <w:rPr>
                <w:sz w:val="19"/>
              </w:rPr>
            </w:pPr>
            <w:r>
              <w:rPr>
                <w:color w:val="231F20"/>
                <w:w w:val="99"/>
                <w:sz w:val="19"/>
              </w:rPr>
              <w:t>7</w:t>
            </w:r>
          </w:p>
        </w:tc>
        <w:tc>
          <w:tcPr>
            <w:tcW w:w="5933" w:type="dxa"/>
          </w:tcPr>
          <w:p w:rsidR="00166577" w:rsidRDefault="00760F94">
            <w:pPr>
              <w:pStyle w:val="TableParagraph"/>
              <w:spacing w:before="72"/>
              <w:ind w:left="171"/>
              <w:rPr>
                <w:sz w:val="19"/>
              </w:rPr>
            </w:pPr>
            <w:r>
              <w:rPr>
                <w:color w:val="231F20"/>
                <w:sz w:val="19"/>
              </w:rPr>
              <w:t>Ministries</w:t>
            </w:r>
          </w:p>
        </w:tc>
        <w:tc>
          <w:tcPr>
            <w:tcW w:w="1236" w:type="dxa"/>
          </w:tcPr>
          <w:p w:rsidR="00166577" w:rsidRDefault="00760F94">
            <w:pPr>
              <w:pStyle w:val="TableParagraph"/>
              <w:spacing w:before="72"/>
              <w:ind w:right="48"/>
              <w:jc w:val="right"/>
              <w:rPr>
                <w:sz w:val="19"/>
              </w:rPr>
            </w:pPr>
            <w:r>
              <w:rPr>
                <w:color w:val="231F20"/>
                <w:w w:val="95"/>
                <w:sz w:val="19"/>
              </w:rPr>
              <w:t>36</w:t>
            </w:r>
          </w:p>
        </w:tc>
      </w:tr>
      <w:tr w:rsidR="00166577">
        <w:trPr>
          <w:trHeight w:val="719"/>
        </w:trPr>
        <w:tc>
          <w:tcPr>
            <w:tcW w:w="547" w:type="dxa"/>
          </w:tcPr>
          <w:p w:rsidR="00166577" w:rsidRDefault="00166577">
            <w:pPr>
              <w:pStyle w:val="TableParagraph"/>
              <w:spacing w:before="10"/>
              <w:rPr>
                <w:b/>
                <w:sz w:val="21"/>
              </w:rPr>
            </w:pPr>
          </w:p>
          <w:p w:rsidR="00166577" w:rsidRDefault="00760F94">
            <w:pPr>
              <w:pStyle w:val="TableParagraph"/>
              <w:ind w:left="50"/>
              <w:rPr>
                <w:sz w:val="19"/>
              </w:rPr>
            </w:pPr>
            <w:r>
              <w:rPr>
                <w:color w:val="231F20"/>
                <w:w w:val="99"/>
                <w:sz w:val="19"/>
              </w:rPr>
              <w:t>8</w:t>
            </w:r>
          </w:p>
        </w:tc>
        <w:tc>
          <w:tcPr>
            <w:tcW w:w="5933" w:type="dxa"/>
          </w:tcPr>
          <w:p w:rsidR="00166577" w:rsidRDefault="00166577">
            <w:pPr>
              <w:pStyle w:val="TableParagraph"/>
              <w:spacing w:before="10"/>
              <w:rPr>
                <w:b/>
                <w:sz w:val="21"/>
              </w:rPr>
            </w:pPr>
          </w:p>
          <w:p w:rsidR="00166577" w:rsidRDefault="00760F94">
            <w:pPr>
              <w:pStyle w:val="TableParagraph"/>
              <w:ind w:left="171"/>
              <w:rPr>
                <w:sz w:val="19"/>
              </w:rPr>
            </w:pPr>
            <w:r>
              <w:rPr>
                <w:color w:val="231F20"/>
                <w:sz w:val="19"/>
              </w:rPr>
              <w:t>Westminster College Bursar</w:t>
            </w:r>
          </w:p>
        </w:tc>
        <w:tc>
          <w:tcPr>
            <w:tcW w:w="1236" w:type="dxa"/>
          </w:tcPr>
          <w:p w:rsidR="00166577" w:rsidRDefault="00166577">
            <w:pPr>
              <w:pStyle w:val="TableParagraph"/>
              <w:spacing w:before="10"/>
              <w:rPr>
                <w:b/>
                <w:sz w:val="21"/>
              </w:rPr>
            </w:pPr>
          </w:p>
          <w:p w:rsidR="00166577" w:rsidRDefault="00760F94">
            <w:pPr>
              <w:pStyle w:val="TableParagraph"/>
              <w:ind w:right="48"/>
              <w:jc w:val="right"/>
              <w:rPr>
                <w:sz w:val="19"/>
              </w:rPr>
            </w:pPr>
            <w:r>
              <w:rPr>
                <w:color w:val="231F20"/>
                <w:w w:val="95"/>
                <w:sz w:val="19"/>
              </w:rPr>
              <w:t>36</w:t>
            </w:r>
          </w:p>
        </w:tc>
      </w:tr>
      <w:tr w:rsidR="00166577">
        <w:trPr>
          <w:trHeight w:val="539"/>
        </w:trPr>
        <w:tc>
          <w:tcPr>
            <w:tcW w:w="547" w:type="dxa"/>
          </w:tcPr>
          <w:p w:rsidR="00166577" w:rsidRDefault="00166577">
            <w:pPr>
              <w:pStyle w:val="TableParagraph"/>
              <w:spacing w:before="10"/>
              <w:rPr>
                <w:b/>
                <w:sz w:val="21"/>
              </w:rPr>
            </w:pPr>
          </w:p>
          <w:p w:rsidR="00166577" w:rsidRDefault="00760F94">
            <w:pPr>
              <w:pStyle w:val="TableParagraph"/>
              <w:ind w:left="50"/>
              <w:rPr>
                <w:sz w:val="19"/>
              </w:rPr>
            </w:pPr>
            <w:r>
              <w:rPr>
                <w:color w:val="231F20"/>
                <w:w w:val="99"/>
                <w:sz w:val="19"/>
              </w:rPr>
              <w:t>9</w:t>
            </w:r>
          </w:p>
        </w:tc>
        <w:tc>
          <w:tcPr>
            <w:tcW w:w="5933" w:type="dxa"/>
          </w:tcPr>
          <w:p w:rsidR="00166577" w:rsidRDefault="00166577">
            <w:pPr>
              <w:pStyle w:val="TableParagraph"/>
              <w:spacing w:before="10"/>
              <w:rPr>
                <w:b/>
                <w:sz w:val="21"/>
              </w:rPr>
            </w:pPr>
          </w:p>
          <w:p w:rsidR="00166577" w:rsidRDefault="00760F94">
            <w:pPr>
              <w:pStyle w:val="TableParagraph"/>
              <w:ind w:left="171"/>
              <w:rPr>
                <w:sz w:val="19"/>
              </w:rPr>
            </w:pPr>
            <w:r>
              <w:rPr>
                <w:color w:val="231F20"/>
                <w:sz w:val="19"/>
              </w:rPr>
              <w:t>Section O Advisory Group</w:t>
            </w:r>
          </w:p>
        </w:tc>
        <w:tc>
          <w:tcPr>
            <w:tcW w:w="1236" w:type="dxa"/>
          </w:tcPr>
          <w:p w:rsidR="00166577" w:rsidRDefault="00166577">
            <w:pPr>
              <w:pStyle w:val="TableParagraph"/>
              <w:spacing w:before="10"/>
              <w:rPr>
                <w:b/>
                <w:sz w:val="21"/>
              </w:rPr>
            </w:pPr>
          </w:p>
          <w:p w:rsidR="00166577" w:rsidRDefault="00760F94">
            <w:pPr>
              <w:pStyle w:val="TableParagraph"/>
              <w:ind w:right="48"/>
              <w:jc w:val="right"/>
              <w:rPr>
                <w:sz w:val="19"/>
              </w:rPr>
            </w:pPr>
            <w:r>
              <w:rPr>
                <w:color w:val="231F20"/>
                <w:w w:val="95"/>
                <w:sz w:val="19"/>
              </w:rPr>
              <w:t>36</w:t>
            </w:r>
          </w:p>
        </w:tc>
      </w:tr>
      <w:tr w:rsidR="00166577">
        <w:trPr>
          <w:trHeight w:val="360"/>
        </w:trPr>
        <w:tc>
          <w:tcPr>
            <w:tcW w:w="547" w:type="dxa"/>
          </w:tcPr>
          <w:p w:rsidR="00166577" w:rsidRDefault="00760F94">
            <w:pPr>
              <w:pStyle w:val="TableParagraph"/>
              <w:spacing w:before="72"/>
              <w:ind w:left="50"/>
              <w:rPr>
                <w:sz w:val="19"/>
              </w:rPr>
            </w:pPr>
            <w:r>
              <w:rPr>
                <w:color w:val="231F20"/>
                <w:sz w:val="19"/>
              </w:rPr>
              <w:t>10</w:t>
            </w:r>
          </w:p>
        </w:tc>
        <w:tc>
          <w:tcPr>
            <w:tcW w:w="5933" w:type="dxa"/>
          </w:tcPr>
          <w:p w:rsidR="00166577" w:rsidRDefault="00760F94">
            <w:pPr>
              <w:pStyle w:val="TableParagraph"/>
              <w:spacing w:before="72"/>
              <w:ind w:left="171"/>
              <w:rPr>
                <w:sz w:val="19"/>
              </w:rPr>
            </w:pPr>
            <w:r>
              <w:rPr>
                <w:color w:val="231F20"/>
                <w:sz w:val="19"/>
              </w:rPr>
              <w:t>Task Group on Authority in the United Reformed Church</w:t>
            </w:r>
          </w:p>
        </w:tc>
        <w:tc>
          <w:tcPr>
            <w:tcW w:w="1236" w:type="dxa"/>
          </w:tcPr>
          <w:p w:rsidR="00166577" w:rsidRDefault="00760F94">
            <w:pPr>
              <w:pStyle w:val="TableParagraph"/>
              <w:spacing w:before="72"/>
              <w:ind w:right="48"/>
              <w:jc w:val="right"/>
              <w:rPr>
                <w:sz w:val="19"/>
              </w:rPr>
            </w:pPr>
            <w:r>
              <w:rPr>
                <w:color w:val="231F20"/>
                <w:w w:val="95"/>
                <w:sz w:val="19"/>
              </w:rPr>
              <w:t>39</w:t>
            </w:r>
          </w:p>
        </w:tc>
      </w:tr>
      <w:tr w:rsidR="00166577">
        <w:trPr>
          <w:trHeight w:val="360"/>
        </w:trPr>
        <w:tc>
          <w:tcPr>
            <w:tcW w:w="547" w:type="dxa"/>
          </w:tcPr>
          <w:p w:rsidR="00166577" w:rsidRDefault="00760F94">
            <w:pPr>
              <w:pStyle w:val="TableParagraph"/>
              <w:spacing w:before="72"/>
              <w:ind w:left="50"/>
              <w:rPr>
                <w:sz w:val="19"/>
              </w:rPr>
            </w:pPr>
            <w:r>
              <w:rPr>
                <w:color w:val="231F20"/>
                <w:sz w:val="19"/>
              </w:rPr>
              <w:t>11</w:t>
            </w:r>
          </w:p>
        </w:tc>
        <w:tc>
          <w:tcPr>
            <w:tcW w:w="5933" w:type="dxa"/>
          </w:tcPr>
          <w:p w:rsidR="00166577" w:rsidRDefault="00760F94">
            <w:pPr>
              <w:pStyle w:val="TableParagraph"/>
              <w:spacing w:before="72"/>
              <w:ind w:left="172"/>
              <w:rPr>
                <w:sz w:val="19"/>
              </w:rPr>
            </w:pPr>
            <w:r>
              <w:rPr>
                <w:color w:val="231F20"/>
                <w:sz w:val="19"/>
              </w:rPr>
              <w:t>Yardley Hastings 1</w:t>
            </w:r>
          </w:p>
        </w:tc>
        <w:tc>
          <w:tcPr>
            <w:tcW w:w="1236" w:type="dxa"/>
          </w:tcPr>
          <w:p w:rsidR="00166577" w:rsidRDefault="00760F94">
            <w:pPr>
              <w:pStyle w:val="TableParagraph"/>
              <w:spacing w:before="72"/>
              <w:ind w:right="48"/>
              <w:jc w:val="right"/>
              <w:rPr>
                <w:sz w:val="19"/>
              </w:rPr>
            </w:pPr>
            <w:r>
              <w:rPr>
                <w:color w:val="231F20"/>
                <w:w w:val="95"/>
                <w:sz w:val="19"/>
              </w:rPr>
              <w:t>41</w:t>
            </w:r>
          </w:p>
        </w:tc>
      </w:tr>
      <w:tr w:rsidR="00166577">
        <w:trPr>
          <w:trHeight w:val="360"/>
        </w:trPr>
        <w:tc>
          <w:tcPr>
            <w:tcW w:w="547" w:type="dxa"/>
          </w:tcPr>
          <w:p w:rsidR="00166577" w:rsidRDefault="00760F94">
            <w:pPr>
              <w:pStyle w:val="TableParagraph"/>
              <w:spacing w:before="72"/>
              <w:ind w:left="50"/>
              <w:rPr>
                <w:sz w:val="19"/>
              </w:rPr>
            </w:pPr>
            <w:r>
              <w:rPr>
                <w:color w:val="231F20"/>
                <w:sz w:val="19"/>
              </w:rPr>
              <w:t>12a</w:t>
            </w:r>
          </w:p>
        </w:tc>
        <w:tc>
          <w:tcPr>
            <w:tcW w:w="5933" w:type="dxa"/>
          </w:tcPr>
          <w:p w:rsidR="00166577" w:rsidRDefault="00760F94">
            <w:pPr>
              <w:pStyle w:val="TableParagraph"/>
              <w:spacing w:before="72"/>
              <w:ind w:left="172"/>
              <w:rPr>
                <w:sz w:val="19"/>
              </w:rPr>
            </w:pPr>
            <w:r>
              <w:rPr>
                <w:color w:val="231F20"/>
                <w:sz w:val="19"/>
              </w:rPr>
              <w:t>Yardley Hastings 2</w:t>
            </w:r>
          </w:p>
        </w:tc>
        <w:tc>
          <w:tcPr>
            <w:tcW w:w="1236" w:type="dxa"/>
          </w:tcPr>
          <w:p w:rsidR="00166577" w:rsidRDefault="00760F94">
            <w:pPr>
              <w:pStyle w:val="TableParagraph"/>
              <w:spacing w:before="72"/>
              <w:ind w:right="48"/>
              <w:jc w:val="right"/>
              <w:rPr>
                <w:sz w:val="19"/>
              </w:rPr>
            </w:pPr>
            <w:r>
              <w:rPr>
                <w:color w:val="231F20"/>
                <w:w w:val="95"/>
                <w:sz w:val="19"/>
              </w:rPr>
              <w:t>41</w:t>
            </w:r>
          </w:p>
        </w:tc>
      </w:tr>
      <w:tr w:rsidR="00166577">
        <w:trPr>
          <w:trHeight w:val="539"/>
        </w:trPr>
        <w:tc>
          <w:tcPr>
            <w:tcW w:w="547" w:type="dxa"/>
          </w:tcPr>
          <w:p w:rsidR="00166577" w:rsidRDefault="00760F94">
            <w:pPr>
              <w:pStyle w:val="TableParagraph"/>
              <w:spacing w:before="72"/>
              <w:ind w:left="50"/>
              <w:rPr>
                <w:sz w:val="19"/>
              </w:rPr>
            </w:pPr>
            <w:r>
              <w:rPr>
                <w:color w:val="231F20"/>
                <w:sz w:val="19"/>
              </w:rPr>
              <w:t>12b</w:t>
            </w:r>
          </w:p>
        </w:tc>
        <w:tc>
          <w:tcPr>
            <w:tcW w:w="5933" w:type="dxa"/>
          </w:tcPr>
          <w:p w:rsidR="00166577" w:rsidRDefault="00760F94">
            <w:pPr>
              <w:pStyle w:val="TableParagraph"/>
              <w:spacing w:before="72"/>
              <w:ind w:left="172"/>
              <w:rPr>
                <w:sz w:val="19"/>
              </w:rPr>
            </w:pPr>
            <w:r>
              <w:rPr>
                <w:color w:val="231F20"/>
                <w:sz w:val="19"/>
              </w:rPr>
              <w:t>Yardley Hastings 3</w:t>
            </w:r>
          </w:p>
        </w:tc>
        <w:tc>
          <w:tcPr>
            <w:tcW w:w="1236" w:type="dxa"/>
          </w:tcPr>
          <w:p w:rsidR="00166577" w:rsidRDefault="00760F94">
            <w:pPr>
              <w:pStyle w:val="TableParagraph"/>
              <w:spacing w:before="72"/>
              <w:ind w:right="48"/>
              <w:jc w:val="right"/>
              <w:rPr>
                <w:sz w:val="19"/>
              </w:rPr>
            </w:pPr>
            <w:r>
              <w:rPr>
                <w:color w:val="231F20"/>
                <w:w w:val="95"/>
                <w:sz w:val="19"/>
              </w:rPr>
              <w:t>41</w:t>
            </w:r>
          </w:p>
        </w:tc>
      </w:tr>
      <w:tr w:rsidR="00166577">
        <w:trPr>
          <w:trHeight w:val="539"/>
        </w:trPr>
        <w:tc>
          <w:tcPr>
            <w:tcW w:w="547" w:type="dxa"/>
          </w:tcPr>
          <w:p w:rsidR="00166577" w:rsidRDefault="00166577">
            <w:pPr>
              <w:pStyle w:val="TableParagraph"/>
              <w:spacing w:before="10"/>
              <w:rPr>
                <w:b/>
                <w:sz w:val="21"/>
              </w:rPr>
            </w:pPr>
          </w:p>
          <w:p w:rsidR="00166577" w:rsidRDefault="00760F94">
            <w:pPr>
              <w:pStyle w:val="TableParagraph"/>
              <w:ind w:left="50"/>
              <w:rPr>
                <w:sz w:val="19"/>
              </w:rPr>
            </w:pPr>
            <w:r>
              <w:rPr>
                <w:color w:val="231F20"/>
                <w:sz w:val="19"/>
              </w:rPr>
              <w:t>13</w:t>
            </w:r>
          </w:p>
        </w:tc>
        <w:tc>
          <w:tcPr>
            <w:tcW w:w="5933" w:type="dxa"/>
          </w:tcPr>
          <w:p w:rsidR="00166577" w:rsidRDefault="00166577">
            <w:pPr>
              <w:pStyle w:val="TableParagraph"/>
              <w:spacing w:before="10"/>
              <w:rPr>
                <w:b/>
                <w:sz w:val="21"/>
              </w:rPr>
            </w:pPr>
          </w:p>
          <w:p w:rsidR="00166577" w:rsidRDefault="00760F94">
            <w:pPr>
              <w:pStyle w:val="TableParagraph"/>
              <w:ind w:left="172"/>
              <w:rPr>
                <w:sz w:val="19"/>
              </w:rPr>
            </w:pPr>
            <w:r>
              <w:rPr>
                <w:color w:val="231F20"/>
                <w:sz w:val="19"/>
              </w:rPr>
              <w:t>Yardley Hastings 4</w:t>
            </w:r>
          </w:p>
        </w:tc>
        <w:tc>
          <w:tcPr>
            <w:tcW w:w="1236" w:type="dxa"/>
          </w:tcPr>
          <w:p w:rsidR="00166577" w:rsidRDefault="00166577">
            <w:pPr>
              <w:pStyle w:val="TableParagraph"/>
              <w:spacing w:before="10"/>
              <w:rPr>
                <w:b/>
                <w:sz w:val="21"/>
              </w:rPr>
            </w:pPr>
          </w:p>
          <w:p w:rsidR="00166577" w:rsidRDefault="00760F94">
            <w:pPr>
              <w:pStyle w:val="TableParagraph"/>
              <w:ind w:right="48"/>
              <w:jc w:val="right"/>
              <w:rPr>
                <w:sz w:val="19"/>
              </w:rPr>
            </w:pPr>
            <w:r>
              <w:rPr>
                <w:color w:val="231F20"/>
                <w:w w:val="95"/>
                <w:sz w:val="19"/>
              </w:rPr>
              <w:t>41</w:t>
            </w:r>
          </w:p>
        </w:tc>
      </w:tr>
      <w:tr w:rsidR="00166577">
        <w:trPr>
          <w:trHeight w:val="360"/>
        </w:trPr>
        <w:tc>
          <w:tcPr>
            <w:tcW w:w="547" w:type="dxa"/>
          </w:tcPr>
          <w:p w:rsidR="00166577" w:rsidRDefault="00760F94">
            <w:pPr>
              <w:pStyle w:val="TableParagraph"/>
              <w:spacing w:before="72"/>
              <w:ind w:left="50"/>
              <w:rPr>
                <w:sz w:val="19"/>
              </w:rPr>
            </w:pPr>
            <w:r>
              <w:rPr>
                <w:color w:val="231F20"/>
                <w:sz w:val="19"/>
              </w:rPr>
              <w:t>14</w:t>
            </w:r>
          </w:p>
        </w:tc>
        <w:tc>
          <w:tcPr>
            <w:tcW w:w="5933" w:type="dxa"/>
          </w:tcPr>
          <w:p w:rsidR="00166577" w:rsidRDefault="00760F94">
            <w:pPr>
              <w:pStyle w:val="TableParagraph"/>
              <w:spacing w:before="72"/>
              <w:ind w:left="172"/>
              <w:rPr>
                <w:sz w:val="19"/>
              </w:rPr>
            </w:pPr>
            <w:r>
              <w:rPr>
                <w:color w:val="231F20"/>
                <w:sz w:val="19"/>
              </w:rPr>
              <w:t>Budget for the year 2004</w:t>
            </w:r>
          </w:p>
        </w:tc>
        <w:tc>
          <w:tcPr>
            <w:tcW w:w="1236" w:type="dxa"/>
          </w:tcPr>
          <w:p w:rsidR="00166577" w:rsidRDefault="00760F94">
            <w:pPr>
              <w:pStyle w:val="TableParagraph"/>
              <w:spacing w:before="72"/>
              <w:ind w:right="48"/>
              <w:jc w:val="right"/>
              <w:rPr>
                <w:sz w:val="19"/>
              </w:rPr>
            </w:pPr>
            <w:r>
              <w:rPr>
                <w:color w:val="231F20"/>
                <w:w w:val="95"/>
                <w:sz w:val="19"/>
              </w:rPr>
              <w:t>42</w:t>
            </w:r>
          </w:p>
        </w:tc>
      </w:tr>
      <w:tr w:rsidR="00166577">
        <w:trPr>
          <w:trHeight w:val="360"/>
        </w:trPr>
        <w:tc>
          <w:tcPr>
            <w:tcW w:w="547" w:type="dxa"/>
          </w:tcPr>
          <w:p w:rsidR="00166577" w:rsidRDefault="00760F94">
            <w:pPr>
              <w:pStyle w:val="TableParagraph"/>
              <w:spacing w:before="72"/>
              <w:ind w:left="50"/>
              <w:rPr>
                <w:sz w:val="19"/>
              </w:rPr>
            </w:pPr>
            <w:r>
              <w:rPr>
                <w:color w:val="231F20"/>
                <w:sz w:val="19"/>
              </w:rPr>
              <w:t>15</w:t>
            </w:r>
          </w:p>
        </w:tc>
        <w:tc>
          <w:tcPr>
            <w:tcW w:w="5933" w:type="dxa"/>
          </w:tcPr>
          <w:p w:rsidR="00166577" w:rsidRDefault="00760F94">
            <w:pPr>
              <w:pStyle w:val="TableParagraph"/>
              <w:spacing w:before="72"/>
              <w:ind w:left="172"/>
              <w:rPr>
                <w:sz w:val="19"/>
              </w:rPr>
            </w:pPr>
            <w:r>
              <w:rPr>
                <w:color w:val="231F20"/>
                <w:sz w:val="19"/>
              </w:rPr>
              <w:t>General Assembly 2005</w:t>
            </w:r>
          </w:p>
        </w:tc>
        <w:tc>
          <w:tcPr>
            <w:tcW w:w="1236" w:type="dxa"/>
          </w:tcPr>
          <w:p w:rsidR="00166577" w:rsidRDefault="00760F94">
            <w:pPr>
              <w:pStyle w:val="TableParagraph"/>
              <w:spacing w:before="72"/>
              <w:ind w:right="48"/>
              <w:jc w:val="right"/>
              <w:rPr>
                <w:sz w:val="19"/>
              </w:rPr>
            </w:pPr>
            <w:r>
              <w:rPr>
                <w:color w:val="231F20"/>
                <w:w w:val="95"/>
                <w:sz w:val="19"/>
              </w:rPr>
              <w:t>45</w:t>
            </w:r>
          </w:p>
        </w:tc>
      </w:tr>
      <w:tr w:rsidR="00166577">
        <w:trPr>
          <w:trHeight w:val="360"/>
        </w:trPr>
        <w:tc>
          <w:tcPr>
            <w:tcW w:w="547" w:type="dxa"/>
          </w:tcPr>
          <w:p w:rsidR="00166577" w:rsidRDefault="00760F94">
            <w:pPr>
              <w:pStyle w:val="TableParagraph"/>
              <w:spacing w:before="72"/>
              <w:ind w:left="50"/>
              <w:rPr>
                <w:sz w:val="19"/>
              </w:rPr>
            </w:pPr>
            <w:r>
              <w:rPr>
                <w:color w:val="231F20"/>
                <w:sz w:val="19"/>
              </w:rPr>
              <w:t>16</w:t>
            </w:r>
          </w:p>
        </w:tc>
        <w:tc>
          <w:tcPr>
            <w:tcW w:w="5933" w:type="dxa"/>
          </w:tcPr>
          <w:p w:rsidR="00166577" w:rsidRDefault="00760F94">
            <w:pPr>
              <w:pStyle w:val="TableParagraph"/>
              <w:spacing w:before="72"/>
              <w:ind w:left="172"/>
              <w:rPr>
                <w:sz w:val="19"/>
              </w:rPr>
            </w:pPr>
            <w:r>
              <w:rPr>
                <w:color w:val="231F20"/>
                <w:sz w:val="19"/>
              </w:rPr>
              <w:t>Faith Schools</w:t>
            </w:r>
          </w:p>
        </w:tc>
        <w:tc>
          <w:tcPr>
            <w:tcW w:w="1236" w:type="dxa"/>
          </w:tcPr>
          <w:p w:rsidR="00166577" w:rsidRDefault="00760F94">
            <w:pPr>
              <w:pStyle w:val="TableParagraph"/>
              <w:spacing w:before="72"/>
              <w:ind w:right="48"/>
              <w:jc w:val="right"/>
              <w:rPr>
                <w:sz w:val="19"/>
              </w:rPr>
            </w:pPr>
            <w:r>
              <w:rPr>
                <w:color w:val="231F20"/>
                <w:w w:val="95"/>
                <w:sz w:val="19"/>
              </w:rPr>
              <w:t>52</w:t>
            </w:r>
          </w:p>
        </w:tc>
      </w:tr>
      <w:tr w:rsidR="00166577">
        <w:trPr>
          <w:trHeight w:val="360"/>
        </w:trPr>
        <w:tc>
          <w:tcPr>
            <w:tcW w:w="547" w:type="dxa"/>
          </w:tcPr>
          <w:p w:rsidR="00166577" w:rsidRDefault="00760F94">
            <w:pPr>
              <w:pStyle w:val="TableParagraph"/>
              <w:spacing w:before="72"/>
              <w:ind w:left="50"/>
              <w:rPr>
                <w:sz w:val="19"/>
              </w:rPr>
            </w:pPr>
            <w:r>
              <w:rPr>
                <w:color w:val="231F20"/>
                <w:sz w:val="19"/>
              </w:rPr>
              <w:t>17</w:t>
            </w:r>
          </w:p>
        </w:tc>
        <w:tc>
          <w:tcPr>
            <w:tcW w:w="5933" w:type="dxa"/>
          </w:tcPr>
          <w:p w:rsidR="00166577" w:rsidRDefault="00760F94">
            <w:pPr>
              <w:pStyle w:val="TableParagraph"/>
              <w:spacing w:before="72"/>
              <w:ind w:left="171"/>
              <w:rPr>
                <w:sz w:val="19"/>
              </w:rPr>
            </w:pPr>
            <w:r>
              <w:rPr>
                <w:color w:val="231F20"/>
                <w:sz w:val="19"/>
              </w:rPr>
              <w:t>Millennium Development Goals</w:t>
            </w:r>
          </w:p>
        </w:tc>
        <w:tc>
          <w:tcPr>
            <w:tcW w:w="1236" w:type="dxa"/>
          </w:tcPr>
          <w:p w:rsidR="00166577" w:rsidRDefault="00760F94">
            <w:pPr>
              <w:pStyle w:val="TableParagraph"/>
              <w:spacing w:before="72"/>
              <w:ind w:right="48"/>
              <w:jc w:val="right"/>
              <w:rPr>
                <w:sz w:val="19"/>
              </w:rPr>
            </w:pPr>
            <w:r>
              <w:rPr>
                <w:color w:val="231F20"/>
                <w:w w:val="95"/>
                <w:sz w:val="19"/>
              </w:rPr>
              <w:t>53</w:t>
            </w:r>
          </w:p>
        </w:tc>
      </w:tr>
      <w:tr w:rsidR="00166577">
        <w:trPr>
          <w:trHeight w:val="360"/>
        </w:trPr>
        <w:tc>
          <w:tcPr>
            <w:tcW w:w="547" w:type="dxa"/>
          </w:tcPr>
          <w:p w:rsidR="00166577" w:rsidRDefault="00760F94">
            <w:pPr>
              <w:pStyle w:val="TableParagraph"/>
              <w:spacing w:before="72"/>
              <w:ind w:left="50"/>
              <w:rPr>
                <w:sz w:val="19"/>
              </w:rPr>
            </w:pPr>
            <w:r>
              <w:rPr>
                <w:color w:val="231F20"/>
                <w:sz w:val="19"/>
              </w:rPr>
              <w:t>18</w:t>
            </w:r>
          </w:p>
        </w:tc>
        <w:tc>
          <w:tcPr>
            <w:tcW w:w="5933" w:type="dxa"/>
          </w:tcPr>
          <w:p w:rsidR="00166577" w:rsidRDefault="00760F94">
            <w:pPr>
              <w:pStyle w:val="TableParagraph"/>
              <w:spacing w:before="72"/>
              <w:ind w:left="171"/>
              <w:rPr>
                <w:sz w:val="19"/>
              </w:rPr>
            </w:pPr>
            <w:r>
              <w:rPr>
                <w:color w:val="231F20"/>
                <w:sz w:val="19"/>
              </w:rPr>
              <w:t>Anglican Methodist Covenant</w:t>
            </w:r>
          </w:p>
        </w:tc>
        <w:tc>
          <w:tcPr>
            <w:tcW w:w="1236" w:type="dxa"/>
          </w:tcPr>
          <w:p w:rsidR="00166577" w:rsidRDefault="00760F94">
            <w:pPr>
              <w:pStyle w:val="TableParagraph"/>
              <w:spacing w:before="72"/>
              <w:ind w:right="48"/>
              <w:jc w:val="right"/>
              <w:rPr>
                <w:sz w:val="19"/>
              </w:rPr>
            </w:pPr>
            <w:r>
              <w:rPr>
                <w:color w:val="231F20"/>
                <w:w w:val="95"/>
                <w:sz w:val="19"/>
              </w:rPr>
              <w:t>63</w:t>
            </w:r>
          </w:p>
        </w:tc>
      </w:tr>
      <w:tr w:rsidR="00166577">
        <w:trPr>
          <w:trHeight w:val="360"/>
        </w:trPr>
        <w:tc>
          <w:tcPr>
            <w:tcW w:w="547" w:type="dxa"/>
          </w:tcPr>
          <w:p w:rsidR="00166577" w:rsidRDefault="00760F94">
            <w:pPr>
              <w:pStyle w:val="TableParagraph"/>
              <w:spacing w:before="72"/>
              <w:ind w:left="50"/>
              <w:rPr>
                <w:sz w:val="19"/>
              </w:rPr>
            </w:pPr>
            <w:r>
              <w:rPr>
                <w:color w:val="231F20"/>
                <w:sz w:val="19"/>
              </w:rPr>
              <w:t>19</w:t>
            </w:r>
          </w:p>
        </w:tc>
        <w:tc>
          <w:tcPr>
            <w:tcW w:w="5933" w:type="dxa"/>
          </w:tcPr>
          <w:p w:rsidR="00166577" w:rsidRDefault="00760F94">
            <w:pPr>
              <w:pStyle w:val="TableParagraph"/>
              <w:spacing w:before="72"/>
              <w:ind w:left="171"/>
              <w:rPr>
                <w:sz w:val="19"/>
              </w:rPr>
            </w:pPr>
            <w:r>
              <w:rPr>
                <w:color w:val="231F20"/>
                <w:sz w:val="19"/>
              </w:rPr>
              <w:t>Belonging to the World Church</w:t>
            </w:r>
          </w:p>
        </w:tc>
        <w:tc>
          <w:tcPr>
            <w:tcW w:w="1236" w:type="dxa"/>
          </w:tcPr>
          <w:p w:rsidR="00166577" w:rsidRDefault="00760F94">
            <w:pPr>
              <w:pStyle w:val="TableParagraph"/>
              <w:spacing w:before="72"/>
              <w:ind w:right="48"/>
              <w:jc w:val="right"/>
              <w:rPr>
                <w:sz w:val="19"/>
              </w:rPr>
            </w:pPr>
            <w:r>
              <w:rPr>
                <w:color w:val="231F20"/>
                <w:w w:val="95"/>
                <w:sz w:val="19"/>
              </w:rPr>
              <w:t>65</w:t>
            </w:r>
          </w:p>
        </w:tc>
      </w:tr>
      <w:tr w:rsidR="00166577">
        <w:trPr>
          <w:trHeight w:val="359"/>
        </w:trPr>
        <w:tc>
          <w:tcPr>
            <w:tcW w:w="547" w:type="dxa"/>
          </w:tcPr>
          <w:p w:rsidR="00166577" w:rsidRDefault="00760F94">
            <w:pPr>
              <w:pStyle w:val="TableParagraph"/>
              <w:spacing w:before="72"/>
              <w:ind w:left="50"/>
              <w:rPr>
                <w:sz w:val="19"/>
              </w:rPr>
            </w:pPr>
            <w:r>
              <w:rPr>
                <w:color w:val="231F20"/>
                <w:sz w:val="19"/>
              </w:rPr>
              <w:t>20</w:t>
            </w:r>
          </w:p>
        </w:tc>
        <w:tc>
          <w:tcPr>
            <w:tcW w:w="5933" w:type="dxa"/>
          </w:tcPr>
          <w:p w:rsidR="00166577" w:rsidRDefault="00760F94">
            <w:pPr>
              <w:pStyle w:val="TableParagraph"/>
              <w:spacing w:before="72"/>
              <w:ind w:left="171"/>
              <w:rPr>
                <w:sz w:val="19"/>
              </w:rPr>
            </w:pPr>
            <w:r>
              <w:rPr>
                <w:color w:val="231F20"/>
                <w:sz w:val="19"/>
              </w:rPr>
              <w:t>International Situation</w:t>
            </w:r>
          </w:p>
        </w:tc>
        <w:tc>
          <w:tcPr>
            <w:tcW w:w="1236" w:type="dxa"/>
          </w:tcPr>
          <w:p w:rsidR="00166577" w:rsidRDefault="00760F94">
            <w:pPr>
              <w:pStyle w:val="TableParagraph"/>
              <w:spacing w:before="72"/>
              <w:ind w:right="49"/>
              <w:jc w:val="right"/>
              <w:rPr>
                <w:sz w:val="19"/>
              </w:rPr>
            </w:pPr>
            <w:r>
              <w:rPr>
                <w:color w:val="231F20"/>
                <w:w w:val="95"/>
                <w:sz w:val="19"/>
              </w:rPr>
              <w:t>67</w:t>
            </w:r>
          </w:p>
        </w:tc>
      </w:tr>
      <w:tr w:rsidR="00166577">
        <w:trPr>
          <w:trHeight w:val="359"/>
        </w:trPr>
        <w:tc>
          <w:tcPr>
            <w:tcW w:w="547" w:type="dxa"/>
          </w:tcPr>
          <w:p w:rsidR="00166577" w:rsidRDefault="00760F94">
            <w:pPr>
              <w:pStyle w:val="TableParagraph"/>
              <w:spacing w:before="72"/>
              <w:ind w:left="50"/>
              <w:rPr>
                <w:sz w:val="19"/>
              </w:rPr>
            </w:pPr>
            <w:r>
              <w:rPr>
                <w:color w:val="231F20"/>
                <w:sz w:val="19"/>
              </w:rPr>
              <w:t>21</w:t>
            </w:r>
          </w:p>
        </w:tc>
        <w:tc>
          <w:tcPr>
            <w:tcW w:w="5933" w:type="dxa"/>
          </w:tcPr>
          <w:p w:rsidR="00166577" w:rsidRDefault="00760F94">
            <w:pPr>
              <w:pStyle w:val="TableParagraph"/>
              <w:spacing w:before="72"/>
              <w:ind w:left="171"/>
              <w:rPr>
                <w:sz w:val="19"/>
              </w:rPr>
            </w:pPr>
            <w:r>
              <w:rPr>
                <w:color w:val="231F20"/>
                <w:w w:val="105"/>
                <w:sz w:val="19"/>
              </w:rPr>
              <w:t>Accounts</w:t>
            </w:r>
          </w:p>
        </w:tc>
        <w:tc>
          <w:tcPr>
            <w:tcW w:w="1236" w:type="dxa"/>
          </w:tcPr>
          <w:p w:rsidR="00166577" w:rsidRDefault="00760F94">
            <w:pPr>
              <w:pStyle w:val="TableParagraph"/>
              <w:spacing w:before="72"/>
              <w:ind w:right="48"/>
              <w:jc w:val="right"/>
              <w:rPr>
                <w:sz w:val="19"/>
              </w:rPr>
            </w:pPr>
            <w:r>
              <w:rPr>
                <w:color w:val="231F20"/>
                <w:w w:val="95"/>
                <w:sz w:val="19"/>
              </w:rPr>
              <w:t>71</w:t>
            </w:r>
          </w:p>
        </w:tc>
      </w:tr>
      <w:tr w:rsidR="00166577">
        <w:trPr>
          <w:trHeight w:val="360"/>
        </w:trPr>
        <w:tc>
          <w:tcPr>
            <w:tcW w:w="547" w:type="dxa"/>
          </w:tcPr>
          <w:p w:rsidR="00166577" w:rsidRDefault="00760F94">
            <w:pPr>
              <w:pStyle w:val="TableParagraph"/>
              <w:spacing w:before="72"/>
              <w:ind w:left="50"/>
              <w:rPr>
                <w:sz w:val="19"/>
              </w:rPr>
            </w:pPr>
            <w:r>
              <w:rPr>
                <w:color w:val="231F20"/>
                <w:sz w:val="19"/>
              </w:rPr>
              <w:t>22</w:t>
            </w:r>
          </w:p>
        </w:tc>
        <w:tc>
          <w:tcPr>
            <w:tcW w:w="5933" w:type="dxa"/>
          </w:tcPr>
          <w:p w:rsidR="00166577" w:rsidRDefault="00760F94">
            <w:pPr>
              <w:pStyle w:val="TableParagraph"/>
              <w:spacing w:before="72"/>
              <w:ind w:left="171"/>
              <w:rPr>
                <w:sz w:val="19"/>
              </w:rPr>
            </w:pPr>
            <w:r>
              <w:rPr>
                <w:color w:val="231F20"/>
                <w:sz w:val="19"/>
              </w:rPr>
              <w:t>Ministry and Mission Fund</w:t>
            </w:r>
          </w:p>
        </w:tc>
        <w:tc>
          <w:tcPr>
            <w:tcW w:w="1236" w:type="dxa"/>
          </w:tcPr>
          <w:p w:rsidR="00166577" w:rsidRDefault="00760F94">
            <w:pPr>
              <w:pStyle w:val="TableParagraph"/>
              <w:spacing w:before="72"/>
              <w:ind w:right="48"/>
              <w:jc w:val="right"/>
              <w:rPr>
                <w:sz w:val="19"/>
              </w:rPr>
            </w:pPr>
            <w:r>
              <w:rPr>
                <w:color w:val="231F20"/>
                <w:w w:val="95"/>
                <w:sz w:val="19"/>
              </w:rPr>
              <w:t>71</w:t>
            </w:r>
          </w:p>
        </w:tc>
      </w:tr>
      <w:tr w:rsidR="00166577">
        <w:trPr>
          <w:trHeight w:val="539"/>
        </w:trPr>
        <w:tc>
          <w:tcPr>
            <w:tcW w:w="547" w:type="dxa"/>
          </w:tcPr>
          <w:p w:rsidR="00166577" w:rsidRDefault="00760F94">
            <w:pPr>
              <w:pStyle w:val="TableParagraph"/>
              <w:spacing w:before="72"/>
              <w:ind w:left="50"/>
              <w:rPr>
                <w:sz w:val="19"/>
              </w:rPr>
            </w:pPr>
            <w:r>
              <w:rPr>
                <w:color w:val="231F20"/>
                <w:sz w:val="19"/>
              </w:rPr>
              <w:t>23</w:t>
            </w:r>
          </w:p>
        </w:tc>
        <w:tc>
          <w:tcPr>
            <w:tcW w:w="5933" w:type="dxa"/>
          </w:tcPr>
          <w:p w:rsidR="00166577" w:rsidRDefault="00760F94">
            <w:pPr>
              <w:pStyle w:val="TableParagraph"/>
              <w:spacing w:before="72"/>
              <w:ind w:left="171"/>
              <w:rPr>
                <w:sz w:val="19"/>
              </w:rPr>
            </w:pPr>
            <w:r>
              <w:rPr>
                <w:color w:val="231F20"/>
                <w:sz w:val="19"/>
              </w:rPr>
              <w:t>Inter-Faith Relations</w:t>
            </w:r>
          </w:p>
        </w:tc>
        <w:tc>
          <w:tcPr>
            <w:tcW w:w="1236" w:type="dxa"/>
          </w:tcPr>
          <w:p w:rsidR="00166577" w:rsidRDefault="00760F94">
            <w:pPr>
              <w:pStyle w:val="TableParagraph"/>
              <w:spacing w:before="72"/>
              <w:ind w:right="49"/>
              <w:jc w:val="right"/>
              <w:rPr>
                <w:sz w:val="19"/>
              </w:rPr>
            </w:pPr>
            <w:r>
              <w:rPr>
                <w:color w:val="231F20"/>
                <w:w w:val="95"/>
                <w:sz w:val="19"/>
              </w:rPr>
              <w:t>73</w:t>
            </w:r>
          </w:p>
        </w:tc>
      </w:tr>
      <w:tr w:rsidR="00166577">
        <w:trPr>
          <w:trHeight w:val="539"/>
        </w:trPr>
        <w:tc>
          <w:tcPr>
            <w:tcW w:w="547" w:type="dxa"/>
          </w:tcPr>
          <w:p w:rsidR="00166577" w:rsidRDefault="00166577">
            <w:pPr>
              <w:pStyle w:val="TableParagraph"/>
              <w:spacing w:before="10"/>
              <w:rPr>
                <w:b/>
                <w:sz w:val="21"/>
              </w:rPr>
            </w:pPr>
          </w:p>
          <w:p w:rsidR="00166577" w:rsidRDefault="00760F94">
            <w:pPr>
              <w:pStyle w:val="TableParagraph"/>
              <w:ind w:left="50"/>
              <w:rPr>
                <w:sz w:val="19"/>
              </w:rPr>
            </w:pPr>
            <w:r>
              <w:rPr>
                <w:color w:val="231F20"/>
                <w:sz w:val="19"/>
              </w:rPr>
              <w:t>24</w:t>
            </w:r>
          </w:p>
        </w:tc>
        <w:tc>
          <w:tcPr>
            <w:tcW w:w="5933" w:type="dxa"/>
          </w:tcPr>
          <w:p w:rsidR="00166577" w:rsidRDefault="00166577">
            <w:pPr>
              <w:pStyle w:val="TableParagraph"/>
              <w:spacing w:before="10"/>
              <w:rPr>
                <w:b/>
                <w:sz w:val="21"/>
              </w:rPr>
            </w:pPr>
          </w:p>
          <w:p w:rsidR="00166577" w:rsidRDefault="00760F94">
            <w:pPr>
              <w:pStyle w:val="TableParagraph"/>
              <w:ind w:left="171"/>
              <w:rPr>
                <w:sz w:val="19"/>
              </w:rPr>
            </w:pPr>
            <w:r>
              <w:rPr>
                <w:color w:val="231F20"/>
                <w:sz w:val="19"/>
              </w:rPr>
              <w:t>Plan for Partnership in Ministerial Remuneration</w:t>
            </w:r>
          </w:p>
        </w:tc>
        <w:tc>
          <w:tcPr>
            <w:tcW w:w="1236" w:type="dxa"/>
          </w:tcPr>
          <w:p w:rsidR="00166577" w:rsidRDefault="00166577">
            <w:pPr>
              <w:pStyle w:val="TableParagraph"/>
              <w:spacing w:before="10"/>
              <w:rPr>
                <w:b/>
                <w:sz w:val="21"/>
              </w:rPr>
            </w:pPr>
          </w:p>
          <w:p w:rsidR="00166577" w:rsidRDefault="00760F94">
            <w:pPr>
              <w:pStyle w:val="TableParagraph"/>
              <w:ind w:right="49"/>
              <w:jc w:val="right"/>
              <w:rPr>
                <w:sz w:val="19"/>
              </w:rPr>
            </w:pPr>
            <w:r>
              <w:rPr>
                <w:color w:val="231F20"/>
                <w:w w:val="95"/>
                <w:sz w:val="19"/>
              </w:rPr>
              <w:t>79</w:t>
            </w:r>
          </w:p>
        </w:tc>
      </w:tr>
      <w:tr w:rsidR="00166577">
        <w:trPr>
          <w:trHeight w:val="359"/>
        </w:trPr>
        <w:tc>
          <w:tcPr>
            <w:tcW w:w="547" w:type="dxa"/>
          </w:tcPr>
          <w:p w:rsidR="00166577" w:rsidRDefault="00760F94">
            <w:pPr>
              <w:pStyle w:val="TableParagraph"/>
              <w:spacing w:before="72"/>
              <w:ind w:left="50"/>
              <w:rPr>
                <w:sz w:val="19"/>
              </w:rPr>
            </w:pPr>
            <w:r>
              <w:rPr>
                <w:color w:val="231F20"/>
                <w:sz w:val="19"/>
              </w:rPr>
              <w:t>25</w:t>
            </w:r>
          </w:p>
        </w:tc>
        <w:tc>
          <w:tcPr>
            <w:tcW w:w="5933" w:type="dxa"/>
          </w:tcPr>
          <w:p w:rsidR="00166577" w:rsidRDefault="00760F94">
            <w:pPr>
              <w:pStyle w:val="TableParagraph"/>
              <w:spacing w:before="72"/>
              <w:ind w:left="171"/>
              <w:rPr>
                <w:sz w:val="19"/>
              </w:rPr>
            </w:pPr>
            <w:r>
              <w:rPr>
                <w:color w:val="231F20"/>
                <w:sz w:val="19"/>
              </w:rPr>
              <w:t>Ministers’ Pension Fund</w:t>
            </w:r>
          </w:p>
        </w:tc>
        <w:tc>
          <w:tcPr>
            <w:tcW w:w="1236" w:type="dxa"/>
          </w:tcPr>
          <w:p w:rsidR="00166577" w:rsidRDefault="00760F94">
            <w:pPr>
              <w:pStyle w:val="TableParagraph"/>
              <w:spacing w:before="72"/>
              <w:ind w:right="48"/>
              <w:jc w:val="right"/>
              <w:rPr>
                <w:sz w:val="19"/>
              </w:rPr>
            </w:pPr>
            <w:r>
              <w:rPr>
                <w:color w:val="231F20"/>
                <w:w w:val="95"/>
                <w:sz w:val="19"/>
              </w:rPr>
              <w:t>82</w:t>
            </w:r>
          </w:p>
        </w:tc>
      </w:tr>
      <w:tr w:rsidR="00166577">
        <w:trPr>
          <w:trHeight w:val="360"/>
        </w:trPr>
        <w:tc>
          <w:tcPr>
            <w:tcW w:w="547" w:type="dxa"/>
          </w:tcPr>
          <w:p w:rsidR="00166577" w:rsidRDefault="00760F94">
            <w:pPr>
              <w:pStyle w:val="TableParagraph"/>
              <w:spacing w:before="72"/>
              <w:ind w:left="50"/>
              <w:rPr>
                <w:sz w:val="19"/>
              </w:rPr>
            </w:pPr>
            <w:r>
              <w:rPr>
                <w:color w:val="231F20"/>
                <w:sz w:val="19"/>
              </w:rPr>
              <w:t>26</w:t>
            </w:r>
          </w:p>
        </w:tc>
        <w:tc>
          <w:tcPr>
            <w:tcW w:w="5933" w:type="dxa"/>
          </w:tcPr>
          <w:p w:rsidR="00166577" w:rsidRDefault="00760F94">
            <w:pPr>
              <w:pStyle w:val="TableParagraph"/>
              <w:spacing w:before="72"/>
              <w:ind w:left="171"/>
              <w:rPr>
                <w:sz w:val="19"/>
              </w:rPr>
            </w:pPr>
            <w:r>
              <w:rPr>
                <w:color w:val="231F20"/>
                <w:sz w:val="19"/>
              </w:rPr>
              <w:t>Nominations</w:t>
            </w:r>
          </w:p>
        </w:tc>
        <w:tc>
          <w:tcPr>
            <w:tcW w:w="1236" w:type="dxa"/>
          </w:tcPr>
          <w:p w:rsidR="00166577" w:rsidRDefault="00760F94">
            <w:pPr>
              <w:pStyle w:val="TableParagraph"/>
              <w:spacing w:before="72"/>
              <w:ind w:right="48"/>
              <w:jc w:val="right"/>
              <w:rPr>
                <w:sz w:val="19"/>
              </w:rPr>
            </w:pPr>
            <w:r>
              <w:rPr>
                <w:color w:val="231F20"/>
                <w:w w:val="95"/>
                <w:sz w:val="19"/>
              </w:rPr>
              <w:t>91</w:t>
            </w:r>
          </w:p>
        </w:tc>
      </w:tr>
      <w:tr w:rsidR="00166577">
        <w:trPr>
          <w:trHeight w:val="290"/>
        </w:trPr>
        <w:tc>
          <w:tcPr>
            <w:tcW w:w="547" w:type="dxa"/>
          </w:tcPr>
          <w:p w:rsidR="00166577" w:rsidRDefault="00760F94">
            <w:pPr>
              <w:pStyle w:val="TableParagraph"/>
              <w:spacing w:before="72" w:line="199" w:lineRule="exact"/>
              <w:ind w:left="50"/>
              <w:rPr>
                <w:sz w:val="19"/>
              </w:rPr>
            </w:pPr>
            <w:r>
              <w:rPr>
                <w:color w:val="231F20"/>
                <w:sz w:val="19"/>
              </w:rPr>
              <w:t>27</w:t>
            </w:r>
          </w:p>
        </w:tc>
        <w:tc>
          <w:tcPr>
            <w:tcW w:w="5933" w:type="dxa"/>
          </w:tcPr>
          <w:p w:rsidR="00166577" w:rsidRDefault="00760F94">
            <w:pPr>
              <w:pStyle w:val="TableParagraph"/>
              <w:spacing w:before="72" w:line="199" w:lineRule="exact"/>
              <w:ind w:left="171"/>
              <w:rPr>
                <w:sz w:val="19"/>
              </w:rPr>
            </w:pPr>
            <w:r>
              <w:rPr>
                <w:color w:val="231F20"/>
                <w:sz w:val="19"/>
              </w:rPr>
              <w:t>Refugees and Asylum Seekers</w:t>
            </w:r>
          </w:p>
        </w:tc>
        <w:tc>
          <w:tcPr>
            <w:tcW w:w="1236" w:type="dxa"/>
          </w:tcPr>
          <w:p w:rsidR="00166577" w:rsidRDefault="00760F94">
            <w:pPr>
              <w:pStyle w:val="TableParagraph"/>
              <w:spacing w:before="72" w:line="199" w:lineRule="exact"/>
              <w:ind w:right="48"/>
              <w:jc w:val="right"/>
              <w:rPr>
                <w:sz w:val="19"/>
              </w:rPr>
            </w:pPr>
            <w:r>
              <w:rPr>
                <w:color w:val="231F20"/>
                <w:w w:val="95"/>
                <w:sz w:val="19"/>
              </w:rPr>
              <w:t>94</w:t>
            </w:r>
          </w:p>
        </w:tc>
      </w:tr>
    </w:tbl>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760F94">
      <w:pPr>
        <w:pStyle w:val="BodyText"/>
        <w:spacing w:before="9"/>
        <w:rPr>
          <w:b/>
          <w:sz w:val="10"/>
        </w:rPr>
      </w:pPr>
      <w:r>
        <w:pict>
          <v:shape id="_x0000_s1640" style="position:absolute;margin-left:56.7pt;margin-top:8.7pt;width:467.75pt;height:.1pt;z-index:-251651072;mso-wrap-distance-left:0;mso-wrap-distance-right:0;mso-position-horizontal-relative:page" coordorigin="1134,174" coordsize="9355,0" path="m1134,174r9354,e" filled="f" strokecolor="#231f20" strokeweight="1pt">
            <v:path arrowok="t"/>
            <w10:wrap type="topAndBottom" anchorx="page"/>
          </v:shape>
        </w:pict>
      </w:r>
    </w:p>
    <w:p w:rsidR="00166577" w:rsidRDefault="00166577">
      <w:pPr>
        <w:rPr>
          <w:sz w:val="10"/>
        </w:rPr>
        <w:sectPr w:rsidR="00166577">
          <w:pgSz w:w="11910" w:h="16840"/>
          <w:pgMar w:top="1000" w:right="740" w:bottom="280" w:left="940" w:header="720" w:footer="720" w:gutter="0"/>
          <w:cols w:space="720"/>
        </w:sectPr>
      </w:pPr>
    </w:p>
    <w:p w:rsidR="00166577" w:rsidRDefault="00760F94">
      <w:pPr>
        <w:pStyle w:val="BodyText"/>
        <w:spacing w:before="11"/>
        <w:rPr>
          <w:b/>
          <w:sz w:val="24"/>
        </w:rPr>
      </w:pPr>
      <w:r>
        <w:lastRenderedPageBreak/>
        <w:pict>
          <v:group id="_x0000_s1637" style="position:absolute;margin-left:70.85pt;margin-top:49.6pt;width:467.75pt;height:735.65pt;z-index:-262757376;mso-position-horizontal-relative:page;mso-position-vertical-relative:page" coordorigin="1417,992" coordsize="9355,14713">
            <v:rect id="_x0000_s1639" style="position:absolute;left:1900;top:3262;width:8432;height:12025" filled="f" strokecolor="#231f20"/>
            <v:rect id="_x0000_s1638" style="position:absolute;left:1476;top:1051;width:9235;height:14593" filled="f" strokecolor="#939598" strokeweight="6pt"/>
            <w10:wrap anchorx="page" anchory="page"/>
          </v:group>
        </w:pict>
      </w:r>
    </w:p>
    <w:p w:rsidR="00166577" w:rsidRDefault="00760F94">
      <w:pPr>
        <w:spacing w:before="99"/>
        <w:ind w:left="89"/>
        <w:jc w:val="center"/>
        <w:rPr>
          <w:rFonts w:ascii="Palatino"/>
          <w:b/>
          <w:sz w:val="56"/>
        </w:rPr>
      </w:pPr>
      <w:r>
        <w:rPr>
          <w:rFonts w:ascii="Palatino"/>
          <w:b/>
          <w:color w:val="231F20"/>
          <w:sz w:val="68"/>
        </w:rPr>
        <w:t>S</w:t>
      </w:r>
      <w:r>
        <w:rPr>
          <w:rFonts w:ascii="Palatino"/>
          <w:b/>
          <w:color w:val="231F20"/>
          <w:sz w:val="56"/>
        </w:rPr>
        <w:t>tanding</w:t>
      </w:r>
      <w:r>
        <w:rPr>
          <w:rFonts w:ascii="Palatino"/>
          <w:b/>
          <w:color w:val="231F20"/>
          <w:spacing w:val="63"/>
          <w:sz w:val="56"/>
        </w:rPr>
        <w:t xml:space="preserve"> </w:t>
      </w:r>
      <w:r>
        <w:rPr>
          <w:rFonts w:ascii="Palatino"/>
          <w:b/>
          <w:color w:val="231F20"/>
          <w:spacing w:val="-4"/>
          <w:sz w:val="68"/>
        </w:rPr>
        <w:t>O</w:t>
      </w:r>
      <w:r>
        <w:rPr>
          <w:rFonts w:ascii="Palatino"/>
          <w:b/>
          <w:color w:val="231F20"/>
          <w:spacing w:val="-4"/>
          <w:sz w:val="56"/>
        </w:rPr>
        <w:t>rders</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760F94">
      <w:pPr>
        <w:pStyle w:val="BodyText"/>
        <w:spacing w:before="11"/>
        <w:rPr>
          <w:rFonts w:ascii="Palatino"/>
          <w:b/>
          <w:sz w:val="15"/>
        </w:rPr>
      </w:pPr>
      <w:r>
        <w:pict>
          <v:shape id="_x0000_s1636" style="position:absolute;margin-left:70.85pt;margin-top:12.35pt;width:467.75pt;height:.1pt;z-index:-251650048;mso-wrap-distance-left:0;mso-wrap-distance-right:0;mso-position-horizontal-relative:page" coordorigin="1417,247" coordsize="9355,0" path="m1417,247r9355,e" filled="f" strokecolor="#231f20" strokeweight="1pt">
            <v:path arrowok="t"/>
            <w10:wrap type="topAndBottom" anchorx="page"/>
          </v:shape>
        </w:pict>
      </w:r>
    </w:p>
    <w:p w:rsidR="00166577" w:rsidRDefault="00760F94">
      <w:pPr>
        <w:tabs>
          <w:tab w:val="left" w:pos="535"/>
          <w:tab w:val="left" w:pos="2501"/>
        </w:tabs>
        <w:spacing w:before="149"/>
        <w:ind w:right="391"/>
        <w:jc w:val="right"/>
        <w:rPr>
          <w:rFonts w:ascii="Book Antiqua"/>
          <w:b/>
          <w:i/>
        </w:rPr>
      </w:pPr>
      <w:r>
        <w:rPr>
          <w:rFonts w:ascii="Book Antiqua"/>
          <w:b/>
          <w:i/>
          <w:color w:val="231F20"/>
          <w:w w:val="115"/>
        </w:rPr>
        <w:t>I</w:t>
      </w:r>
      <w:r>
        <w:rPr>
          <w:rFonts w:ascii="Book Antiqua"/>
          <w:b/>
          <w:i/>
          <w:color w:val="FFFFFF"/>
          <w:w w:val="115"/>
          <w:shd w:val="clear" w:color="auto" w:fill="231F20"/>
        </w:rPr>
        <w:tab/>
      </w:r>
      <w:r>
        <w:rPr>
          <w:rFonts w:ascii="Book Antiqua"/>
          <w:b/>
          <w:i/>
          <w:color w:val="FFFFFF"/>
          <w:spacing w:val="3"/>
          <w:shd w:val="clear" w:color="auto" w:fill="231F20"/>
        </w:rPr>
        <w:t>Standing</w:t>
      </w:r>
      <w:r>
        <w:rPr>
          <w:rFonts w:ascii="Book Antiqua"/>
          <w:b/>
          <w:i/>
          <w:color w:val="FFFFFF"/>
          <w:spacing w:val="36"/>
          <w:shd w:val="clear" w:color="auto" w:fill="231F20"/>
        </w:rPr>
        <w:t xml:space="preserve"> </w:t>
      </w:r>
      <w:r>
        <w:rPr>
          <w:rFonts w:ascii="Book Antiqua"/>
          <w:b/>
          <w:i/>
          <w:color w:val="FFFFFF"/>
          <w:shd w:val="clear" w:color="auto" w:fill="231F20"/>
        </w:rPr>
        <w:t>Orders</w:t>
      </w:r>
      <w:r>
        <w:rPr>
          <w:rFonts w:ascii="Book Antiqua"/>
          <w:b/>
          <w:i/>
          <w:color w:val="FFFFFF"/>
          <w:shd w:val="clear" w:color="auto" w:fill="231F20"/>
        </w:rPr>
        <w:tab/>
      </w:r>
    </w:p>
    <w:p w:rsidR="00166577" w:rsidRDefault="00166577">
      <w:pPr>
        <w:jc w:val="right"/>
        <w:rPr>
          <w:rFonts w:ascii="Book Antiqua"/>
        </w:rPr>
        <w:sectPr w:rsidR="00166577">
          <w:pgSz w:w="11910" w:h="16840"/>
          <w:pgMar w:top="980" w:right="740" w:bottom="280" w:left="940" w:header="720" w:footer="720" w:gutter="0"/>
          <w:cols w:space="720"/>
        </w:sectPr>
      </w:pPr>
    </w:p>
    <w:p w:rsidR="00166577" w:rsidRDefault="00760F94">
      <w:pPr>
        <w:tabs>
          <w:tab w:val="left" w:pos="9548"/>
        </w:tabs>
        <w:spacing w:before="89"/>
        <w:ind w:left="193"/>
        <w:rPr>
          <w:rFonts w:ascii="Cambria"/>
          <w:b/>
          <w:i/>
          <w:sz w:val="52"/>
        </w:rPr>
      </w:pPr>
      <w:r>
        <w:rPr>
          <w:rFonts w:ascii="Cambria"/>
          <w:b/>
          <w:i/>
          <w:color w:val="A7A9AC"/>
          <w:spacing w:val="58"/>
          <w:w w:val="126"/>
          <w:sz w:val="52"/>
          <w:shd w:val="clear" w:color="auto" w:fill="231F20"/>
        </w:rPr>
        <w:lastRenderedPageBreak/>
        <w:t xml:space="preserve"> </w:t>
      </w:r>
      <w:r>
        <w:rPr>
          <w:rFonts w:ascii="Cambria"/>
          <w:b/>
          <w:i/>
          <w:color w:val="A7A9AC"/>
          <w:w w:val="120"/>
          <w:sz w:val="52"/>
          <w:shd w:val="clear" w:color="auto" w:fill="231F20"/>
        </w:rPr>
        <w:t>S</w:t>
      </w:r>
      <w:r>
        <w:rPr>
          <w:rFonts w:ascii="Cambria"/>
          <w:b/>
          <w:i/>
          <w:color w:val="FFFFFF"/>
          <w:w w:val="120"/>
          <w:sz w:val="52"/>
          <w:shd w:val="clear" w:color="auto" w:fill="231F20"/>
        </w:rPr>
        <w:t>tanding</w:t>
      </w:r>
      <w:r>
        <w:rPr>
          <w:rFonts w:ascii="Cambria"/>
          <w:b/>
          <w:i/>
          <w:color w:val="FFFFFF"/>
          <w:spacing w:val="-34"/>
          <w:w w:val="120"/>
          <w:sz w:val="52"/>
          <w:shd w:val="clear" w:color="auto" w:fill="231F20"/>
        </w:rPr>
        <w:t xml:space="preserve"> </w:t>
      </w:r>
      <w:r>
        <w:rPr>
          <w:rFonts w:ascii="Cambria"/>
          <w:b/>
          <w:i/>
          <w:color w:val="A7A9AC"/>
          <w:w w:val="120"/>
          <w:sz w:val="52"/>
          <w:shd w:val="clear" w:color="auto" w:fill="231F20"/>
        </w:rPr>
        <w:t>O</w:t>
      </w:r>
      <w:r>
        <w:rPr>
          <w:rFonts w:ascii="Cambria"/>
          <w:b/>
          <w:i/>
          <w:color w:val="FFFFFF"/>
          <w:w w:val="120"/>
          <w:sz w:val="52"/>
          <w:shd w:val="clear" w:color="auto" w:fill="231F20"/>
        </w:rPr>
        <w:t>rders</w:t>
      </w:r>
      <w:r>
        <w:rPr>
          <w:rFonts w:ascii="Cambria"/>
          <w:b/>
          <w:i/>
          <w:color w:val="FFFFFF"/>
          <w:spacing w:val="-36"/>
          <w:w w:val="120"/>
          <w:sz w:val="52"/>
          <w:shd w:val="clear" w:color="auto" w:fill="231F20"/>
        </w:rPr>
        <w:t xml:space="preserve"> </w:t>
      </w:r>
      <w:r>
        <w:rPr>
          <w:rFonts w:ascii="Cambria"/>
          <w:b/>
          <w:i/>
          <w:color w:val="FFFFFF"/>
          <w:w w:val="120"/>
          <w:sz w:val="52"/>
          <w:shd w:val="clear" w:color="auto" w:fill="231F20"/>
        </w:rPr>
        <w:t>of</w:t>
      </w:r>
      <w:r>
        <w:rPr>
          <w:rFonts w:ascii="Cambria"/>
          <w:b/>
          <w:i/>
          <w:color w:val="FFFFFF"/>
          <w:spacing w:val="-36"/>
          <w:w w:val="120"/>
          <w:sz w:val="52"/>
          <w:shd w:val="clear" w:color="auto" w:fill="231F20"/>
        </w:rPr>
        <w:t xml:space="preserve"> </w:t>
      </w:r>
      <w:r>
        <w:rPr>
          <w:rFonts w:ascii="Cambria"/>
          <w:b/>
          <w:i/>
          <w:color w:val="FFFFFF"/>
          <w:w w:val="120"/>
          <w:sz w:val="52"/>
          <w:shd w:val="clear" w:color="auto" w:fill="231F20"/>
        </w:rPr>
        <w:t>the</w:t>
      </w:r>
      <w:r>
        <w:rPr>
          <w:rFonts w:ascii="Cambria"/>
          <w:b/>
          <w:i/>
          <w:color w:val="FFFFFF"/>
          <w:spacing w:val="-36"/>
          <w:w w:val="120"/>
          <w:sz w:val="52"/>
          <w:shd w:val="clear" w:color="auto" w:fill="231F20"/>
        </w:rPr>
        <w:t xml:space="preserve"> </w:t>
      </w:r>
      <w:r>
        <w:rPr>
          <w:rFonts w:ascii="Cambria"/>
          <w:b/>
          <w:i/>
          <w:color w:val="A7A9AC"/>
          <w:w w:val="120"/>
          <w:sz w:val="52"/>
          <w:shd w:val="clear" w:color="auto" w:fill="231F20"/>
        </w:rPr>
        <w:t>A</w:t>
      </w:r>
      <w:r>
        <w:rPr>
          <w:rFonts w:ascii="Cambria"/>
          <w:b/>
          <w:i/>
          <w:color w:val="FFFFFF"/>
          <w:w w:val="120"/>
          <w:sz w:val="52"/>
          <w:shd w:val="clear" w:color="auto" w:fill="231F20"/>
        </w:rPr>
        <w:t>ssembly</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4"/>
        <w:rPr>
          <w:rFonts w:ascii="Cambria"/>
          <w:b/>
          <w:i/>
        </w:rPr>
      </w:pPr>
    </w:p>
    <w:p w:rsidR="00166577" w:rsidRDefault="00166577">
      <w:pPr>
        <w:rPr>
          <w:rFonts w:ascii="Cambria"/>
        </w:rPr>
        <w:sectPr w:rsidR="00166577">
          <w:pgSz w:w="11910" w:h="16840"/>
          <w:pgMar w:top="1260" w:right="740" w:bottom="280" w:left="940" w:header="720" w:footer="720" w:gutter="0"/>
          <w:cols w:space="720"/>
        </w:sectPr>
      </w:pPr>
    </w:p>
    <w:p w:rsidR="00166577" w:rsidRDefault="00760F94">
      <w:pPr>
        <w:pStyle w:val="ListParagraph"/>
        <w:numPr>
          <w:ilvl w:val="0"/>
          <w:numId w:val="98"/>
        </w:numPr>
        <w:tabs>
          <w:tab w:val="left" w:pos="894"/>
          <w:tab w:val="left" w:pos="895"/>
        </w:tabs>
        <w:spacing w:before="100"/>
        <w:ind w:hanging="682"/>
        <w:jc w:val="left"/>
        <w:rPr>
          <w:rFonts w:ascii="Palatino"/>
          <w:b/>
          <w:sz w:val="24"/>
        </w:rPr>
      </w:pPr>
      <w:r>
        <w:rPr>
          <w:rFonts w:ascii="Palatino"/>
          <w:b/>
          <w:color w:val="231F20"/>
          <w:sz w:val="24"/>
        </w:rPr>
        <w:t xml:space="preserve">The </w:t>
      </w:r>
      <w:r>
        <w:rPr>
          <w:rFonts w:ascii="Palatino"/>
          <w:b/>
          <w:color w:val="231F20"/>
          <w:spacing w:val="-3"/>
          <w:sz w:val="24"/>
        </w:rPr>
        <w:t xml:space="preserve">Agenda </w:t>
      </w:r>
      <w:r>
        <w:rPr>
          <w:rFonts w:ascii="Palatino"/>
          <w:b/>
          <w:color w:val="231F20"/>
          <w:sz w:val="24"/>
        </w:rPr>
        <w:t>of the</w:t>
      </w:r>
      <w:r>
        <w:rPr>
          <w:rFonts w:ascii="Palatino"/>
          <w:b/>
          <w:color w:val="231F20"/>
          <w:spacing w:val="4"/>
          <w:sz w:val="24"/>
        </w:rPr>
        <w:t xml:space="preserve"> </w:t>
      </w:r>
      <w:r>
        <w:rPr>
          <w:rFonts w:ascii="Palatino"/>
          <w:b/>
          <w:color w:val="231F20"/>
          <w:spacing w:val="-4"/>
          <w:sz w:val="24"/>
        </w:rPr>
        <w:t>Assembly</w:t>
      </w:r>
    </w:p>
    <w:p w:rsidR="00166577" w:rsidRDefault="00760F94">
      <w:pPr>
        <w:pStyle w:val="BodyText"/>
        <w:spacing w:before="238" w:line="264" w:lineRule="auto"/>
        <w:ind w:left="213" w:right="40"/>
        <w:jc w:val="both"/>
      </w:pPr>
      <w:r>
        <w:rPr>
          <w:color w:val="231F20"/>
        </w:rPr>
        <w:t>1a. At its meetings the Assembly shall consider reports</w:t>
      </w:r>
      <w:r>
        <w:rPr>
          <w:color w:val="231F20"/>
          <w:spacing w:val="-12"/>
        </w:rPr>
        <w:t xml:space="preserve"> </w:t>
      </w:r>
      <w:r>
        <w:rPr>
          <w:color w:val="231F20"/>
        </w:rPr>
        <w:t>and</w:t>
      </w:r>
      <w:r>
        <w:rPr>
          <w:color w:val="231F20"/>
          <w:spacing w:val="-11"/>
        </w:rPr>
        <w:t xml:space="preserve"> </w:t>
      </w:r>
      <w:r>
        <w:rPr>
          <w:color w:val="231F20"/>
        </w:rPr>
        <w:t>draft</w:t>
      </w:r>
      <w:r>
        <w:rPr>
          <w:color w:val="231F20"/>
          <w:spacing w:val="-12"/>
        </w:rPr>
        <w:t xml:space="preserve"> </w:t>
      </w:r>
      <w:r>
        <w:rPr>
          <w:color w:val="231F20"/>
        </w:rPr>
        <w:t>motions</w:t>
      </w:r>
      <w:r>
        <w:rPr>
          <w:color w:val="231F20"/>
          <w:spacing w:val="-11"/>
        </w:rPr>
        <w:t xml:space="preserve"> </w:t>
      </w:r>
      <w:r>
        <w:rPr>
          <w:color w:val="231F20"/>
        </w:rPr>
        <w:t>prepared</w:t>
      </w:r>
      <w:r>
        <w:rPr>
          <w:color w:val="231F20"/>
          <w:spacing w:val="-11"/>
        </w:rPr>
        <w:t xml:space="preserve"> </w:t>
      </w:r>
      <w:r>
        <w:rPr>
          <w:color w:val="231F20"/>
        </w:rPr>
        <w:t>by</w:t>
      </w:r>
      <w:r>
        <w:rPr>
          <w:color w:val="231F20"/>
          <w:spacing w:val="-12"/>
        </w:rPr>
        <w:t xml:space="preserve"> </w:t>
      </w:r>
      <w:r>
        <w:rPr>
          <w:color w:val="231F20"/>
        </w:rPr>
        <w:t>its</w:t>
      </w:r>
      <w:r>
        <w:rPr>
          <w:color w:val="231F20"/>
          <w:spacing w:val="-11"/>
        </w:rPr>
        <w:t xml:space="preserve"> </w:t>
      </w:r>
      <w:r>
        <w:rPr>
          <w:color w:val="231F20"/>
        </w:rPr>
        <w:t xml:space="preserve">Committees which include the Mission Council or by synods, </w:t>
      </w:r>
      <w:r>
        <w:rPr>
          <w:color w:val="231F20"/>
          <w:spacing w:val="-4"/>
        </w:rPr>
        <w:t xml:space="preserve">and </w:t>
      </w:r>
      <w:r>
        <w:rPr>
          <w:color w:val="231F20"/>
        </w:rPr>
        <w:t>motions and amendments of which due notice has been given submitted by individual members of the Assembly.</w:t>
      </w:r>
    </w:p>
    <w:p w:rsidR="00166577" w:rsidRDefault="00166577">
      <w:pPr>
        <w:pStyle w:val="BodyText"/>
        <w:spacing w:before="8"/>
        <w:rPr>
          <w:sz w:val="20"/>
        </w:rPr>
      </w:pPr>
    </w:p>
    <w:p w:rsidR="00166577" w:rsidRDefault="00760F94">
      <w:pPr>
        <w:pStyle w:val="BodyText"/>
        <w:spacing w:line="264" w:lineRule="auto"/>
        <w:ind w:left="213" w:right="40"/>
        <w:jc w:val="both"/>
      </w:pPr>
      <w:r>
        <w:rPr>
          <w:color w:val="231F20"/>
        </w:rPr>
        <w:t>1b.  The  Assembly  Arrangements   Committee shall prepare before each meeting of the</w:t>
      </w:r>
      <w:r>
        <w:rPr>
          <w:color w:val="231F20"/>
        </w:rPr>
        <w:t xml:space="preserve"> Assembly a draft order of business, and submit it to </w:t>
      </w:r>
      <w:r>
        <w:rPr>
          <w:color w:val="231F20"/>
          <w:spacing w:val="-4"/>
        </w:rPr>
        <w:t xml:space="preserve">the </w:t>
      </w:r>
      <w:r>
        <w:rPr>
          <w:color w:val="231F20"/>
        </w:rPr>
        <w:t>Assembly as early as convenient in the</w:t>
      </w:r>
      <w:r>
        <w:rPr>
          <w:color w:val="231F20"/>
          <w:spacing w:val="46"/>
        </w:rPr>
        <w:t xml:space="preserve"> </w:t>
      </w:r>
      <w:r>
        <w:rPr>
          <w:color w:val="231F20"/>
        </w:rPr>
        <w:t>programme.</w:t>
      </w:r>
    </w:p>
    <w:p w:rsidR="00166577" w:rsidRDefault="00166577">
      <w:pPr>
        <w:pStyle w:val="BodyText"/>
        <w:spacing w:before="8"/>
        <w:rPr>
          <w:sz w:val="20"/>
        </w:rPr>
      </w:pPr>
    </w:p>
    <w:p w:rsidR="00166577" w:rsidRDefault="00760F94">
      <w:pPr>
        <w:pStyle w:val="BodyText"/>
        <w:spacing w:line="264" w:lineRule="auto"/>
        <w:ind w:left="214" w:right="38"/>
        <w:jc w:val="both"/>
      </w:pPr>
      <w:r>
        <w:rPr>
          <w:color w:val="231F20"/>
        </w:rPr>
        <w:t xml:space="preserve">1c. Motions arising  from  a  report  which  </w:t>
      </w:r>
      <w:r>
        <w:rPr>
          <w:color w:val="231F20"/>
          <w:spacing w:val="-4"/>
        </w:rPr>
        <w:t xml:space="preserve">have </w:t>
      </w:r>
      <w:r>
        <w:rPr>
          <w:color w:val="231F20"/>
        </w:rPr>
        <w:t>been duly seconded and submitted by individual members of Assembly under rule 3b shall be taken a</w:t>
      </w:r>
      <w:r>
        <w:rPr>
          <w:color w:val="231F20"/>
        </w:rPr>
        <w:t xml:space="preserve">t a point in the business determined by the Moderator on the advice of the Convener of </w:t>
      </w:r>
      <w:r>
        <w:rPr>
          <w:color w:val="231F20"/>
          <w:spacing w:val="-5"/>
        </w:rPr>
        <w:t xml:space="preserve">the </w:t>
      </w:r>
      <w:r>
        <w:rPr>
          <w:color w:val="231F20"/>
        </w:rPr>
        <w:t>Assembly Arrangements</w:t>
      </w:r>
      <w:r>
        <w:rPr>
          <w:color w:val="231F20"/>
          <w:spacing w:val="11"/>
        </w:rPr>
        <w:t xml:space="preserve"> </w:t>
      </w:r>
      <w:r>
        <w:rPr>
          <w:color w:val="231F20"/>
        </w:rPr>
        <w:t>Committee.</w:t>
      </w:r>
    </w:p>
    <w:p w:rsidR="00166577" w:rsidRDefault="00166577">
      <w:pPr>
        <w:pStyle w:val="BodyText"/>
        <w:spacing w:before="8"/>
        <w:rPr>
          <w:sz w:val="20"/>
        </w:rPr>
      </w:pPr>
    </w:p>
    <w:p w:rsidR="00166577" w:rsidRDefault="00760F94">
      <w:pPr>
        <w:pStyle w:val="BodyText"/>
        <w:spacing w:line="264" w:lineRule="auto"/>
        <w:ind w:left="216" w:right="38"/>
        <w:jc w:val="both"/>
      </w:pPr>
      <w:r>
        <w:rPr>
          <w:color w:val="231F20"/>
        </w:rPr>
        <w:t xml:space="preserve">1d. If notice has been given of two  or  </w:t>
      </w:r>
      <w:r>
        <w:rPr>
          <w:color w:val="231F20"/>
          <w:spacing w:val="-5"/>
        </w:rPr>
        <w:t xml:space="preserve">more  </w:t>
      </w:r>
      <w:r>
        <w:rPr>
          <w:color w:val="231F20"/>
        </w:rPr>
        <w:t xml:space="preserve">motions on the same subject, or two or </w:t>
      </w:r>
      <w:r>
        <w:rPr>
          <w:color w:val="231F20"/>
          <w:spacing w:val="-4"/>
        </w:rPr>
        <w:t xml:space="preserve">more </w:t>
      </w:r>
      <w:r>
        <w:rPr>
          <w:color w:val="231F20"/>
        </w:rPr>
        <w:t>amendments to the same motion, these sha</w:t>
      </w:r>
      <w:r>
        <w:rPr>
          <w:color w:val="231F20"/>
        </w:rPr>
        <w:t xml:space="preserve">ll </w:t>
      </w:r>
      <w:r>
        <w:rPr>
          <w:color w:val="231F20"/>
          <w:spacing w:val="-6"/>
        </w:rPr>
        <w:t xml:space="preserve">be </w:t>
      </w:r>
      <w:r>
        <w:rPr>
          <w:color w:val="231F20"/>
        </w:rPr>
        <w:t xml:space="preserve">taken in the order decided by the Moderator on </w:t>
      </w:r>
      <w:r>
        <w:rPr>
          <w:color w:val="231F20"/>
          <w:spacing w:val="-5"/>
        </w:rPr>
        <w:t xml:space="preserve">the </w:t>
      </w:r>
      <w:r>
        <w:rPr>
          <w:color w:val="231F20"/>
        </w:rPr>
        <w:t>advice of the</w:t>
      </w:r>
      <w:r>
        <w:rPr>
          <w:color w:val="231F20"/>
          <w:spacing w:val="16"/>
        </w:rPr>
        <w:t xml:space="preserve"> </w:t>
      </w:r>
      <w:r>
        <w:rPr>
          <w:color w:val="231F20"/>
        </w:rPr>
        <w:t>Clerk.</w:t>
      </w:r>
    </w:p>
    <w:p w:rsidR="00166577" w:rsidRDefault="00166577">
      <w:pPr>
        <w:pStyle w:val="BodyText"/>
        <w:spacing w:before="9"/>
        <w:rPr>
          <w:sz w:val="20"/>
        </w:rPr>
      </w:pPr>
    </w:p>
    <w:p w:rsidR="00166577" w:rsidRDefault="00760F94">
      <w:pPr>
        <w:pStyle w:val="BodyText"/>
        <w:spacing w:line="264" w:lineRule="auto"/>
        <w:ind w:left="213" w:right="40"/>
        <w:jc w:val="both"/>
      </w:pPr>
      <w:r>
        <w:rPr>
          <w:color w:val="231F20"/>
        </w:rPr>
        <w:t xml:space="preserve">1e. The </w:t>
      </w:r>
      <w:r>
        <w:rPr>
          <w:color w:val="231F20"/>
          <w:spacing w:val="-3"/>
        </w:rPr>
        <w:t xml:space="preserve">Convener </w:t>
      </w:r>
      <w:r>
        <w:rPr>
          <w:color w:val="231F20"/>
        </w:rPr>
        <w:t xml:space="preserve">of the </w:t>
      </w:r>
      <w:r>
        <w:rPr>
          <w:color w:val="231F20"/>
          <w:spacing w:val="-3"/>
        </w:rPr>
        <w:t xml:space="preserve">Assembly Arrangements Committee </w:t>
      </w:r>
      <w:r>
        <w:rPr>
          <w:color w:val="231F20"/>
          <w:spacing w:val="-6"/>
        </w:rPr>
        <w:t xml:space="preserve">may, </w:t>
      </w:r>
      <w:r>
        <w:rPr>
          <w:color w:val="231F20"/>
          <w:spacing w:val="-3"/>
        </w:rPr>
        <w:t xml:space="preserve">during </w:t>
      </w:r>
      <w:r>
        <w:rPr>
          <w:color w:val="231F20"/>
        </w:rPr>
        <w:t xml:space="preserve">the </w:t>
      </w:r>
      <w:r>
        <w:rPr>
          <w:color w:val="231F20"/>
          <w:spacing w:val="-3"/>
        </w:rPr>
        <w:t xml:space="preserve">meeting </w:t>
      </w:r>
      <w:r>
        <w:rPr>
          <w:color w:val="231F20"/>
        </w:rPr>
        <w:t xml:space="preserve">of the </w:t>
      </w:r>
      <w:r>
        <w:rPr>
          <w:color w:val="231F20"/>
          <w:spacing w:val="-5"/>
        </w:rPr>
        <w:t xml:space="preserve">Assembly, </w:t>
      </w:r>
      <w:r>
        <w:rPr>
          <w:color w:val="231F20"/>
          <w:spacing w:val="-4"/>
        </w:rPr>
        <w:t xml:space="preserve">propose </w:t>
      </w:r>
      <w:r>
        <w:rPr>
          <w:color w:val="231F20"/>
          <w:spacing w:val="-3"/>
        </w:rPr>
        <w:t xml:space="preserve">that </w:t>
      </w:r>
      <w:r>
        <w:rPr>
          <w:color w:val="231F20"/>
        </w:rPr>
        <w:t xml:space="preserve">the </w:t>
      </w:r>
      <w:r>
        <w:rPr>
          <w:color w:val="231F20"/>
          <w:spacing w:val="-4"/>
        </w:rPr>
        <w:t xml:space="preserve">order </w:t>
      </w:r>
      <w:r>
        <w:rPr>
          <w:color w:val="231F20"/>
        </w:rPr>
        <w:t xml:space="preserve">of </w:t>
      </w:r>
      <w:r>
        <w:rPr>
          <w:color w:val="231F20"/>
          <w:spacing w:val="-3"/>
        </w:rPr>
        <w:t xml:space="preserve">business </w:t>
      </w:r>
      <w:r>
        <w:rPr>
          <w:color w:val="231F20"/>
        </w:rPr>
        <w:t xml:space="preserve">be </w:t>
      </w:r>
      <w:r>
        <w:rPr>
          <w:color w:val="231F20"/>
          <w:spacing w:val="-3"/>
        </w:rPr>
        <w:t>changed.</w:t>
      </w:r>
    </w:p>
    <w:p w:rsidR="00166577" w:rsidRDefault="00166577">
      <w:pPr>
        <w:pStyle w:val="BodyText"/>
        <w:rPr>
          <w:sz w:val="22"/>
        </w:rPr>
      </w:pPr>
    </w:p>
    <w:p w:rsidR="00166577" w:rsidRDefault="00166577">
      <w:pPr>
        <w:pStyle w:val="BodyText"/>
        <w:spacing w:before="3"/>
        <w:rPr>
          <w:sz w:val="18"/>
        </w:rPr>
      </w:pPr>
    </w:p>
    <w:p w:rsidR="00166577" w:rsidRDefault="00760F94">
      <w:pPr>
        <w:pStyle w:val="Heading2"/>
        <w:numPr>
          <w:ilvl w:val="0"/>
          <w:numId w:val="98"/>
        </w:numPr>
        <w:tabs>
          <w:tab w:val="left" w:pos="894"/>
          <w:tab w:val="left" w:pos="895"/>
        </w:tabs>
        <w:ind w:hanging="682"/>
        <w:jc w:val="left"/>
      </w:pPr>
      <w:r>
        <w:rPr>
          <w:color w:val="231F20"/>
        </w:rPr>
        <w:t>Presentation of</w:t>
      </w:r>
      <w:r>
        <w:rPr>
          <w:color w:val="231F20"/>
          <w:spacing w:val="-1"/>
        </w:rPr>
        <w:t xml:space="preserve"> </w:t>
      </w:r>
      <w:r>
        <w:rPr>
          <w:color w:val="231F20"/>
        </w:rPr>
        <w:t>Business</w:t>
      </w:r>
    </w:p>
    <w:p w:rsidR="00166577" w:rsidRDefault="00760F94">
      <w:pPr>
        <w:pStyle w:val="BodyText"/>
        <w:spacing w:before="238" w:line="264" w:lineRule="auto"/>
        <w:ind w:left="212" w:right="40" w:firstLine="1"/>
        <w:jc w:val="both"/>
      </w:pPr>
      <w:r>
        <w:rPr>
          <w:color w:val="231F20"/>
        </w:rPr>
        <w:t xml:space="preserve">2a.   All reports of Committees, together with </w:t>
      </w:r>
      <w:r>
        <w:rPr>
          <w:color w:val="231F20"/>
          <w:spacing w:val="-5"/>
        </w:rPr>
        <w:t xml:space="preserve">the </w:t>
      </w:r>
      <w:r>
        <w:rPr>
          <w:color w:val="231F20"/>
        </w:rPr>
        <w:t xml:space="preserve">draft motions arising therefrom, shall be </w:t>
      </w:r>
      <w:r>
        <w:rPr>
          <w:color w:val="231F20"/>
          <w:spacing w:val="-3"/>
        </w:rPr>
        <w:t xml:space="preserve">delivered   </w:t>
      </w:r>
      <w:r>
        <w:rPr>
          <w:color w:val="231F20"/>
        </w:rPr>
        <w:t xml:space="preserve">to the General Secretary by a date to be annually determined, so that they may be printed and circulated to members in time for consideration </w:t>
      </w:r>
      <w:r>
        <w:rPr>
          <w:color w:val="231F20"/>
        </w:rPr>
        <w:t>before the date of the Assembly</w:t>
      </w:r>
      <w:r>
        <w:rPr>
          <w:color w:val="231F20"/>
          <w:spacing w:val="39"/>
        </w:rPr>
        <w:t xml:space="preserve"> </w:t>
      </w:r>
      <w:r>
        <w:rPr>
          <w:color w:val="231F20"/>
        </w:rPr>
        <w:t>meeting.</w:t>
      </w:r>
    </w:p>
    <w:p w:rsidR="00166577" w:rsidRDefault="00166577">
      <w:pPr>
        <w:pStyle w:val="BodyText"/>
        <w:spacing w:before="8"/>
        <w:rPr>
          <w:sz w:val="20"/>
        </w:rPr>
      </w:pPr>
    </w:p>
    <w:p w:rsidR="00166577" w:rsidRDefault="00760F94">
      <w:pPr>
        <w:pStyle w:val="BodyText"/>
        <w:spacing w:line="264" w:lineRule="auto"/>
        <w:ind w:left="213" w:right="41" w:hanging="1"/>
        <w:jc w:val="both"/>
      </w:pPr>
      <w:r>
        <w:rPr>
          <w:color w:val="231F20"/>
        </w:rPr>
        <w:t>2b.</w:t>
      </w:r>
      <w:r>
        <w:rPr>
          <w:color w:val="231F20"/>
          <w:spacing w:val="8"/>
        </w:rPr>
        <w:t xml:space="preserve"> </w:t>
      </w:r>
      <w:r>
        <w:rPr>
          <w:color w:val="231F20"/>
        </w:rPr>
        <w:t>A synod may deliver to the General Secretary not</w:t>
      </w:r>
      <w:r>
        <w:rPr>
          <w:color w:val="231F20"/>
          <w:spacing w:val="-21"/>
        </w:rPr>
        <w:t xml:space="preserve"> </w:t>
      </w:r>
      <w:r>
        <w:rPr>
          <w:color w:val="231F20"/>
        </w:rPr>
        <w:t>less</w:t>
      </w:r>
      <w:r>
        <w:rPr>
          <w:color w:val="231F20"/>
          <w:spacing w:val="-20"/>
        </w:rPr>
        <w:t xml:space="preserve"> </w:t>
      </w:r>
      <w:r>
        <w:rPr>
          <w:color w:val="231F20"/>
        </w:rPr>
        <w:t>than</w:t>
      </w:r>
      <w:r>
        <w:rPr>
          <w:color w:val="231F20"/>
          <w:spacing w:val="-20"/>
        </w:rPr>
        <w:t xml:space="preserve"> </w:t>
      </w:r>
      <w:r>
        <w:rPr>
          <w:color w:val="231F20"/>
        </w:rPr>
        <w:t>twelve</w:t>
      </w:r>
      <w:r>
        <w:rPr>
          <w:color w:val="231F20"/>
          <w:spacing w:val="-21"/>
        </w:rPr>
        <w:t xml:space="preserve"> </w:t>
      </w:r>
      <w:r>
        <w:rPr>
          <w:color w:val="231F20"/>
        </w:rPr>
        <w:t>weeks</w:t>
      </w:r>
      <w:r>
        <w:rPr>
          <w:color w:val="231F20"/>
          <w:spacing w:val="-20"/>
        </w:rPr>
        <w:t xml:space="preserve"> </w:t>
      </w:r>
      <w:r>
        <w:rPr>
          <w:color w:val="231F20"/>
        </w:rPr>
        <w:t>before</w:t>
      </w:r>
      <w:r>
        <w:rPr>
          <w:color w:val="231F20"/>
          <w:spacing w:val="-20"/>
        </w:rPr>
        <w:t xml:space="preserve"> </w:t>
      </w:r>
      <w:r>
        <w:rPr>
          <w:color w:val="231F20"/>
        </w:rPr>
        <w:t>the</w:t>
      </w:r>
      <w:r>
        <w:rPr>
          <w:color w:val="231F20"/>
          <w:spacing w:val="-21"/>
        </w:rPr>
        <w:t xml:space="preserve"> </w:t>
      </w:r>
      <w:r>
        <w:rPr>
          <w:color w:val="231F20"/>
          <w:spacing w:val="-2"/>
        </w:rPr>
        <w:t xml:space="preserve">commencement </w:t>
      </w:r>
      <w:r>
        <w:rPr>
          <w:color w:val="231F20"/>
        </w:rPr>
        <w:t xml:space="preserve">of  the  annual  meeting  of  the  Assembly  notice   in writing of a motion for consideration at </w:t>
      </w:r>
      <w:r>
        <w:rPr>
          <w:color w:val="231F20"/>
          <w:spacing w:val="-5"/>
        </w:rPr>
        <w:t xml:space="preserve">the </w:t>
      </w:r>
      <w:r>
        <w:rPr>
          <w:color w:val="231F20"/>
        </w:rPr>
        <w:t>Assembly. Th</w:t>
      </w:r>
      <w:r>
        <w:rPr>
          <w:color w:val="231F20"/>
        </w:rPr>
        <w:t xml:space="preserve">is notice shall include the names </w:t>
      </w:r>
      <w:r>
        <w:rPr>
          <w:color w:val="231F20"/>
          <w:spacing w:val="-8"/>
        </w:rPr>
        <w:t xml:space="preserve">of </w:t>
      </w:r>
      <w:r>
        <w:rPr>
          <w:color w:val="231F20"/>
        </w:rPr>
        <w:t xml:space="preserve">those appointed to propose and second the </w:t>
      </w:r>
      <w:r>
        <w:rPr>
          <w:color w:val="231F20"/>
          <w:spacing w:val="-3"/>
        </w:rPr>
        <w:t xml:space="preserve">motion </w:t>
      </w:r>
      <w:r>
        <w:rPr>
          <w:color w:val="231F20"/>
        </w:rPr>
        <w:t>at the</w:t>
      </w:r>
      <w:r>
        <w:rPr>
          <w:color w:val="231F20"/>
          <w:spacing w:val="9"/>
        </w:rPr>
        <w:t xml:space="preserve"> </w:t>
      </w:r>
      <w:r>
        <w:rPr>
          <w:color w:val="231F20"/>
        </w:rPr>
        <w:t>Assembly.</w:t>
      </w:r>
    </w:p>
    <w:p w:rsidR="00166577" w:rsidRDefault="00166577">
      <w:pPr>
        <w:pStyle w:val="BodyText"/>
        <w:spacing w:before="7"/>
        <w:rPr>
          <w:sz w:val="20"/>
        </w:rPr>
      </w:pPr>
    </w:p>
    <w:p w:rsidR="00166577" w:rsidRDefault="00760F94">
      <w:pPr>
        <w:pStyle w:val="BodyText"/>
        <w:spacing w:before="1" w:line="264" w:lineRule="auto"/>
        <w:ind w:left="212" w:right="41"/>
        <w:jc w:val="both"/>
      </w:pPr>
      <w:r>
        <w:rPr>
          <w:color w:val="231F20"/>
        </w:rPr>
        <w:t xml:space="preserve">2c.      A  local  church  or  district  council  wishing to put forward a motion for consideration by </w:t>
      </w:r>
      <w:r>
        <w:rPr>
          <w:color w:val="231F20"/>
          <w:spacing w:val="-5"/>
        </w:rPr>
        <w:t xml:space="preserve">the </w:t>
      </w:r>
      <w:r>
        <w:rPr>
          <w:color w:val="231F20"/>
        </w:rPr>
        <w:t>General  Assembly  shall  submit   the   moti</w:t>
      </w:r>
      <w:r>
        <w:rPr>
          <w:color w:val="231F20"/>
        </w:rPr>
        <w:t>on   to its</w:t>
      </w:r>
      <w:r>
        <w:rPr>
          <w:color w:val="231F20"/>
          <w:spacing w:val="11"/>
        </w:rPr>
        <w:t xml:space="preserve"> </w:t>
      </w:r>
      <w:r>
        <w:rPr>
          <w:color w:val="231F20"/>
        </w:rPr>
        <w:t>synod</w:t>
      </w:r>
      <w:r>
        <w:rPr>
          <w:color w:val="231F20"/>
          <w:spacing w:val="13"/>
        </w:rPr>
        <w:t xml:space="preserve"> </w:t>
      </w:r>
      <w:r>
        <w:rPr>
          <w:color w:val="231F20"/>
        </w:rPr>
        <w:t>for</w:t>
      </w:r>
      <w:r>
        <w:rPr>
          <w:color w:val="231F20"/>
          <w:spacing w:val="12"/>
        </w:rPr>
        <w:t xml:space="preserve"> </w:t>
      </w:r>
      <w:r>
        <w:rPr>
          <w:color w:val="231F20"/>
        </w:rPr>
        <w:t>consideration</w:t>
      </w:r>
      <w:r>
        <w:rPr>
          <w:color w:val="231F20"/>
          <w:spacing w:val="12"/>
        </w:rPr>
        <w:t xml:space="preserve"> </w:t>
      </w:r>
      <w:r>
        <w:rPr>
          <w:color w:val="231F20"/>
        </w:rPr>
        <w:t>and,</w:t>
      </w:r>
      <w:r>
        <w:rPr>
          <w:color w:val="231F20"/>
          <w:spacing w:val="12"/>
        </w:rPr>
        <w:t xml:space="preserve"> </w:t>
      </w:r>
      <w:r>
        <w:rPr>
          <w:color w:val="231F20"/>
        </w:rPr>
        <w:t>if</w:t>
      </w:r>
      <w:r>
        <w:rPr>
          <w:color w:val="231F20"/>
          <w:spacing w:val="12"/>
        </w:rPr>
        <w:t xml:space="preserve"> </w:t>
      </w:r>
      <w:r>
        <w:rPr>
          <w:color w:val="231F20"/>
        </w:rPr>
        <w:t>the</w:t>
      </w:r>
      <w:r>
        <w:rPr>
          <w:color w:val="231F20"/>
          <w:spacing w:val="11"/>
        </w:rPr>
        <w:t xml:space="preserve"> </w:t>
      </w:r>
      <w:r>
        <w:rPr>
          <w:color w:val="231F20"/>
        </w:rPr>
        <w:t>synod</w:t>
      </w:r>
      <w:r>
        <w:rPr>
          <w:color w:val="231F20"/>
          <w:spacing w:val="13"/>
        </w:rPr>
        <w:t xml:space="preserve"> </w:t>
      </w:r>
      <w:r>
        <w:rPr>
          <w:color w:val="231F20"/>
          <w:spacing w:val="-7"/>
        </w:rPr>
        <w:t>so</w:t>
      </w:r>
    </w:p>
    <w:p w:rsidR="00166577" w:rsidRDefault="00760F94">
      <w:pPr>
        <w:pStyle w:val="BodyText"/>
        <w:spacing w:before="150" w:line="264" w:lineRule="auto"/>
        <w:ind w:left="212" w:right="696"/>
        <w:jc w:val="both"/>
      </w:pPr>
      <w:r>
        <w:br w:type="column"/>
      </w:r>
      <w:r>
        <w:rPr>
          <w:color w:val="231F20"/>
        </w:rPr>
        <w:t>decides,transmission to the Assembly, at such time as will enable the synod to comply with Standing Order 2b above. In the case of a local church the motion must be submitted to the synod through the district council.</w:t>
      </w:r>
    </w:p>
    <w:p w:rsidR="00166577" w:rsidRDefault="00166577">
      <w:pPr>
        <w:pStyle w:val="BodyText"/>
        <w:spacing w:before="9"/>
        <w:rPr>
          <w:sz w:val="20"/>
        </w:rPr>
      </w:pPr>
    </w:p>
    <w:p w:rsidR="00166577" w:rsidRDefault="00760F94">
      <w:pPr>
        <w:pStyle w:val="BodyText"/>
        <w:spacing w:line="264" w:lineRule="auto"/>
        <w:ind w:left="212" w:right="694" w:firstLine="1"/>
        <w:jc w:val="both"/>
      </w:pPr>
      <w:r>
        <w:rPr>
          <w:color w:val="231F20"/>
        </w:rPr>
        <w:t>2d.</w:t>
      </w:r>
      <w:r>
        <w:rPr>
          <w:color w:val="231F20"/>
          <w:spacing w:val="6"/>
        </w:rPr>
        <w:t xml:space="preserve"> </w:t>
      </w:r>
      <w:r>
        <w:rPr>
          <w:color w:val="231F20"/>
        </w:rPr>
        <w:t>A member of the Assembly may deli</w:t>
      </w:r>
      <w:r>
        <w:rPr>
          <w:color w:val="231F20"/>
        </w:rPr>
        <w:t xml:space="preserve">ver to the General </w:t>
      </w:r>
      <w:r>
        <w:rPr>
          <w:color w:val="231F20"/>
          <w:spacing w:val="-3"/>
        </w:rPr>
        <w:t xml:space="preserve">Secretary </w:t>
      </w:r>
      <w:r>
        <w:rPr>
          <w:color w:val="231F20"/>
        </w:rPr>
        <w:t xml:space="preserve">not less than 21 days </w:t>
      </w:r>
      <w:r>
        <w:rPr>
          <w:color w:val="231F20"/>
          <w:spacing w:val="-3"/>
        </w:rPr>
        <w:t xml:space="preserve">before </w:t>
      </w:r>
      <w:r>
        <w:rPr>
          <w:color w:val="231F20"/>
        </w:rPr>
        <w:t>the date</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meeting</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Assembly</w:t>
      </w:r>
      <w:r>
        <w:rPr>
          <w:color w:val="231F20"/>
          <w:spacing w:val="-14"/>
        </w:rPr>
        <w:t xml:space="preserve"> </w:t>
      </w:r>
      <w:r>
        <w:rPr>
          <w:color w:val="231F20"/>
        </w:rPr>
        <w:t>a</w:t>
      </w:r>
      <w:r>
        <w:rPr>
          <w:color w:val="231F20"/>
          <w:spacing w:val="-13"/>
        </w:rPr>
        <w:t xml:space="preserve"> </w:t>
      </w:r>
      <w:r>
        <w:rPr>
          <w:color w:val="231F20"/>
        </w:rPr>
        <w:t>notice</w:t>
      </w:r>
      <w:r>
        <w:rPr>
          <w:color w:val="231F20"/>
          <w:spacing w:val="-13"/>
        </w:rPr>
        <w:t xml:space="preserve"> </w:t>
      </w:r>
      <w:r>
        <w:rPr>
          <w:color w:val="231F20"/>
        </w:rPr>
        <w:t>in</w:t>
      </w:r>
      <w:r>
        <w:rPr>
          <w:color w:val="231F20"/>
          <w:spacing w:val="-13"/>
        </w:rPr>
        <w:t xml:space="preserve"> </w:t>
      </w:r>
      <w:r>
        <w:rPr>
          <w:color w:val="231F20"/>
        </w:rPr>
        <w:t>writing of a motion (which notice must include the name of a seconder) to be included in the Assembly agenda. If the</w:t>
      </w:r>
      <w:r>
        <w:rPr>
          <w:color w:val="231F20"/>
          <w:spacing w:val="-6"/>
        </w:rPr>
        <w:t xml:space="preserve"> </w:t>
      </w:r>
      <w:r>
        <w:rPr>
          <w:color w:val="231F20"/>
        </w:rPr>
        <w:t>subject</w:t>
      </w:r>
      <w:r>
        <w:rPr>
          <w:color w:val="231F20"/>
          <w:spacing w:val="-5"/>
        </w:rPr>
        <w:t xml:space="preserve"> </w:t>
      </w:r>
      <w:r>
        <w:rPr>
          <w:color w:val="231F20"/>
        </w:rPr>
        <w:t>matter</w:t>
      </w:r>
      <w:r>
        <w:rPr>
          <w:color w:val="231F20"/>
          <w:spacing w:val="-6"/>
        </w:rPr>
        <w:t xml:space="preserve"> </w:t>
      </w:r>
      <w:r>
        <w:rPr>
          <w:color w:val="231F20"/>
        </w:rPr>
        <w:t>of</w:t>
      </w:r>
      <w:r>
        <w:rPr>
          <w:color w:val="231F20"/>
          <w:spacing w:val="-5"/>
        </w:rPr>
        <w:t xml:space="preserve"> </w:t>
      </w:r>
      <w:r>
        <w:rPr>
          <w:color w:val="231F20"/>
        </w:rPr>
        <w:t>such</w:t>
      </w:r>
      <w:r>
        <w:rPr>
          <w:color w:val="231F20"/>
          <w:spacing w:val="-6"/>
        </w:rPr>
        <w:t xml:space="preserve"> </w:t>
      </w:r>
      <w:r>
        <w:rPr>
          <w:color w:val="231F20"/>
        </w:rPr>
        <w:t>a</w:t>
      </w:r>
      <w:r>
        <w:rPr>
          <w:color w:val="231F20"/>
          <w:spacing w:val="-5"/>
        </w:rPr>
        <w:t xml:space="preserve"> </w:t>
      </w:r>
      <w:r>
        <w:rPr>
          <w:color w:val="231F20"/>
        </w:rPr>
        <w:t>noti</w:t>
      </w:r>
      <w:r>
        <w:rPr>
          <w:color w:val="231F20"/>
        </w:rPr>
        <w:t>ce</w:t>
      </w:r>
      <w:r>
        <w:rPr>
          <w:color w:val="231F20"/>
          <w:spacing w:val="-5"/>
        </w:rPr>
        <w:t xml:space="preserve"> </w:t>
      </w:r>
      <w:r>
        <w:rPr>
          <w:color w:val="231F20"/>
        </w:rPr>
        <w:t>of</w:t>
      </w:r>
      <w:r>
        <w:rPr>
          <w:color w:val="231F20"/>
          <w:spacing w:val="-6"/>
        </w:rPr>
        <w:t xml:space="preserve"> </w:t>
      </w:r>
      <w:r>
        <w:rPr>
          <w:color w:val="231F20"/>
        </w:rPr>
        <w:t>motion</w:t>
      </w:r>
      <w:r>
        <w:rPr>
          <w:color w:val="231F20"/>
          <w:spacing w:val="-5"/>
        </w:rPr>
        <w:t xml:space="preserve"> </w:t>
      </w:r>
      <w:r>
        <w:rPr>
          <w:color w:val="231F20"/>
        </w:rPr>
        <w:t xml:space="preserve">appears to the General </w:t>
      </w:r>
      <w:r>
        <w:rPr>
          <w:color w:val="231F20"/>
          <w:spacing w:val="-3"/>
        </w:rPr>
        <w:t xml:space="preserve">Secretary </w:t>
      </w:r>
      <w:r>
        <w:rPr>
          <w:color w:val="231F20"/>
        </w:rPr>
        <w:t>to be an infringement of the rights</w:t>
      </w:r>
      <w:r>
        <w:rPr>
          <w:color w:val="231F20"/>
          <w:spacing w:val="-14"/>
        </w:rPr>
        <w:t xml:space="preserve"> </w:t>
      </w:r>
      <w:r>
        <w:rPr>
          <w:color w:val="231F20"/>
        </w:rPr>
        <w:t>of</w:t>
      </w:r>
      <w:r>
        <w:rPr>
          <w:color w:val="231F20"/>
          <w:spacing w:val="-14"/>
        </w:rPr>
        <w:t xml:space="preserve"> </w:t>
      </w:r>
      <w:r>
        <w:rPr>
          <w:color w:val="231F20"/>
        </w:rPr>
        <w:t>a</w:t>
      </w:r>
      <w:r>
        <w:rPr>
          <w:color w:val="231F20"/>
          <w:spacing w:val="-14"/>
        </w:rPr>
        <w:t xml:space="preserve"> </w:t>
      </w:r>
      <w:r>
        <w:rPr>
          <w:color w:val="231F20"/>
        </w:rPr>
        <w:t>synod</w:t>
      </w:r>
      <w:r>
        <w:rPr>
          <w:color w:val="231F20"/>
          <w:spacing w:val="-14"/>
        </w:rPr>
        <w:t xml:space="preserve"> </w:t>
      </w:r>
      <w:r>
        <w:rPr>
          <w:color w:val="231F20"/>
        </w:rPr>
        <w:t>or</w:t>
      </w:r>
      <w:r>
        <w:rPr>
          <w:color w:val="231F20"/>
          <w:spacing w:val="-13"/>
        </w:rPr>
        <w:t xml:space="preserve"> </w:t>
      </w:r>
      <w:r>
        <w:rPr>
          <w:color w:val="231F20"/>
        </w:rPr>
        <w:t>a</w:t>
      </w:r>
      <w:r>
        <w:rPr>
          <w:color w:val="231F20"/>
          <w:spacing w:val="-14"/>
        </w:rPr>
        <w:t xml:space="preserve"> </w:t>
      </w:r>
      <w:r>
        <w:rPr>
          <w:color w:val="231F20"/>
        </w:rPr>
        <w:t>district</w:t>
      </w:r>
      <w:r>
        <w:rPr>
          <w:color w:val="231F20"/>
          <w:spacing w:val="-14"/>
        </w:rPr>
        <w:t xml:space="preserve"> </w:t>
      </w:r>
      <w:r>
        <w:rPr>
          <w:color w:val="231F20"/>
        </w:rPr>
        <w:t>council</w:t>
      </w:r>
      <w:r>
        <w:rPr>
          <w:color w:val="231F20"/>
          <w:spacing w:val="-14"/>
        </w:rPr>
        <w:t xml:space="preserve"> </w:t>
      </w:r>
      <w:r>
        <w:rPr>
          <w:color w:val="231F20"/>
          <w:spacing w:val="-3"/>
        </w:rPr>
        <w:t>through</w:t>
      </w:r>
      <w:r>
        <w:rPr>
          <w:color w:val="231F20"/>
          <w:spacing w:val="-13"/>
        </w:rPr>
        <w:t xml:space="preserve"> </w:t>
      </w:r>
      <w:r>
        <w:rPr>
          <w:color w:val="231F20"/>
        </w:rPr>
        <w:t>which</w:t>
      </w:r>
      <w:r>
        <w:rPr>
          <w:color w:val="231F20"/>
          <w:spacing w:val="-14"/>
        </w:rPr>
        <w:t xml:space="preserve"> </w:t>
      </w:r>
      <w:r>
        <w:rPr>
          <w:color w:val="231F20"/>
        </w:rPr>
        <w:t xml:space="preserve">the matter could </w:t>
      </w:r>
      <w:r>
        <w:rPr>
          <w:color w:val="231F20"/>
          <w:spacing w:val="-3"/>
        </w:rPr>
        <w:t xml:space="preserve">properly </w:t>
      </w:r>
      <w:r>
        <w:rPr>
          <w:color w:val="231F20"/>
        </w:rPr>
        <w:t xml:space="preserve">have been raised, the General </w:t>
      </w:r>
      <w:r>
        <w:rPr>
          <w:color w:val="231F20"/>
          <w:spacing w:val="-3"/>
        </w:rPr>
        <w:t xml:space="preserve">Secretary </w:t>
      </w:r>
      <w:r>
        <w:rPr>
          <w:color w:val="231F20"/>
        </w:rPr>
        <w:t xml:space="preserve">shall inform the member </w:t>
      </w:r>
      <w:r>
        <w:rPr>
          <w:color w:val="231F20"/>
          <w:spacing w:val="-3"/>
        </w:rPr>
        <w:t xml:space="preserve">accordingly </w:t>
      </w:r>
      <w:r>
        <w:rPr>
          <w:color w:val="231F20"/>
        </w:rPr>
        <w:t xml:space="preserve">and bring the matter </w:t>
      </w:r>
      <w:r>
        <w:rPr>
          <w:color w:val="231F20"/>
          <w:spacing w:val="-3"/>
        </w:rPr>
        <w:t xml:space="preserve">before </w:t>
      </w:r>
      <w:r>
        <w:rPr>
          <w:color w:val="231F20"/>
        </w:rPr>
        <w:t>the Assembly Arrangements Committee</w:t>
      </w:r>
      <w:r>
        <w:rPr>
          <w:color w:val="231F20"/>
          <w:spacing w:val="-7"/>
        </w:rPr>
        <w:t xml:space="preserve"> </w:t>
      </w:r>
      <w:r>
        <w:rPr>
          <w:color w:val="231F20"/>
        </w:rPr>
        <w:t>which</w:t>
      </w:r>
      <w:r>
        <w:rPr>
          <w:color w:val="231F20"/>
          <w:spacing w:val="-7"/>
        </w:rPr>
        <w:t xml:space="preserve"> </w:t>
      </w:r>
      <w:r>
        <w:rPr>
          <w:color w:val="231F20"/>
        </w:rPr>
        <w:t>shall</w:t>
      </w:r>
      <w:r>
        <w:rPr>
          <w:color w:val="231F20"/>
          <w:spacing w:val="-7"/>
        </w:rPr>
        <w:t xml:space="preserve"> </w:t>
      </w:r>
      <w:r>
        <w:rPr>
          <w:color w:val="231F20"/>
        </w:rPr>
        <w:t>advise</w:t>
      </w:r>
      <w:r>
        <w:rPr>
          <w:color w:val="231F20"/>
          <w:spacing w:val="-7"/>
        </w:rPr>
        <w:t xml:space="preserve"> </w:t>
      </w:r>
      <w:r>
        <w:rPr>
          <w:color w:val="231F20"/>
        </w:rPr>
        <w:t>the</w:t>
      </w:r>
      <w:r>
        <w:rPr>
          <w:color w:val="231F20"/>
          <w:spacing w:val="-6"/>
        </w:rPr>
        <w:t xml:space="preserve"> </w:t>
      </w:r>
      <w:r>
        <w:rPr>
          <w:color w:val="231F20"/>
        </w:rPr>
        <w:t>Assembly</w:t>
      </w:r>
      <w:r>
        <w:rPr>
          <w:color w:val="231F20"/>
          <w:spacing w:val="-7"/>
        </w:rPr>
        <w:t xml:space="preserve"> </w:t>
      </w:r>
      <w:r>
        <w:rPr>
          <w:color w:val="231F20"/>
        </w:rPr>
        <w:t>as</w:t>
      </w:r>
      <w:r>
        <w:rPr>
          <w:color w:val="231F20"/>
          <w:spacing w:val="-7"/>
        </w:rPr>
        <w:t xml:space="preserve"> </w:t>
      </w:r>
      <w:r>
        <w:rPr>
          <w:color w:val="231F20"/>
        </w:rPr>
        <w:t>to</w:t>
      </w:r>
      <w:r>
        <w:rPr>
          <w:color w:val="231F20"/>
          <w:spacing w:val="-7"/>
        </w:rPr>
        <w:t xml:space="preserve"> </w:t>
      </w:r>
      <w:r>
        <w:rPr>
          <w:color w:val="231F20"/>
        </w:rPr>
        <w:t xml:space="preserve">the </w:t>
      </w:r>
      <w:r>
        <w:rPr>
          <w:color w:val="231F20"/>
          <w:spacing w:val="-3"/>
        </w:rPr>
        <w:t xml:space="preserve">procedure </w:t>
      </w:r>
      <w:r>
        <w:rPr>
          <w:color w:val="231F20"/>
        </w:rPr>
        <w:t>to be</w:t>
      </w:r>
      <w:r>
        <w:rPr>
          <w:color w:val="231F20"/>
          <w:spacing w:val="8"/>
        </w:rPr>
        <w:t xml:space="preserve"> </w:t>
      </w:r>
      <w:r>
        <w:rPr>
          <w:color w:val="231F20"/>
        </w:rPr>
        <w:t>followed.</w:t>
      </w:r>
    </w:p>
    <w:p w:rsidR="00166577" w:rsidRDefault="00166577">
      <w:pPr>
        <w:pStyle w:val="BodyText"/>
        <w:spacing w:before="5"/>
        <w:rPr>
          <w:sz w:val="20"/>
        </w:rPr>
      </w:pPr>
    </w:p>
    <w:p w:rsidR="00166577" w:rsidRDefault="00760F94">
      <w:pPr>
        <w:pStyle w:val="BodyText"/>
        <w:spacing w:line="264" w:lineRule="auto"/>
        <w:ind w:left="212" w:right="696"/>
        <w:jc w:val="both"/>
      </w:pPr>
      <w:r>
        <w:rPr>
          <w:color w:val="231F20"/>
        </w:rPr>
        <w:t xml:space="preserve">2e.   Proposals  for  amendments  to  the  </w:t>
      </w:r>
      <w:r>
        <w:rPr>
          <w:color w:val="231F20"/>
          <w:spacing w:val="-3"/>
        </w:rPr>
        <w:t xml:space="preserve">Basis   </w:t>
      </w:r>
      <w:r>
        <w:rPr>
          <w:color w:val="231F20"/>
        </w:rPr>
        <w:t xml:space="preserve">and Structure of the URC, which may be made by the Mission Council or a Committee of the </w:t>
      </w:r>
      <w:r>
        <w:rPr>
          <w:color w:val="231F20"/>
          <w:spacing w:val="-3"/>
        </w:rPr>
        <w:t xml:space="preserve">General </w:t>
      </w:r>
      <w:r>
        <w:rPr>
          <w:color w:val="231F20"/>
        </w:rPr>
        <w:t xml:space="preserve">Assembly or a synod, shall be in the hands of </w:t>
      </w:r>
      <w:r>
        <w:rPr>
          <w:color w:val="231F20"/>
          <w:spacing w:val="-6"/>
        </w:rPr>
        <w:t xml:space="preserve">the </w:t>
      </w:r>
      <w:r>
        <w:rPr>
          <w:color w:val="231F20"/>
        </w:rPr>
        <w:t>General</w:t>
      </w:r>
      <w:r>
        <w:rPr>
          <w:color w:val="231F20"/>
          <w:spacing w:val="-6"/>
        </w:rPr>
        <w:t xml:space="preserve"> </w:t>
      </w:r>
      <w:r>
        <w:rPr>
          <w:color w:val="231F20"/>
        </w:rPr>
        <w:t>Secretary</w:t>
      </w:r>
      <w:r>
        <w:rPr>
          <w:color w:val="231F20"/>
          <w:spacing w:val="-6"/>
        </w:rPr>
        <w:t xml:space="preserve"> </w:t>
      </w:r>
      <w:r>
        <w:rPr>
          <w:color w:val="231F20"/>
        </w:rPr>
        <w:t>not</w:t>
      </w:r>
      <w:r>
        <w:rPr>
          <w:color w:val="231F20"/>
          <w:spacing w:val="-5"/>
        </w:rPr>
        <w:t xml:space="preserve"> </w:t>
      </w:r>
      <w:r>
        <w:rPr>
          <w:color w:val="231F20"/>
        </w:rPr>
        <w:t>later</w:t>
      </w:r>
      <w:r>
        <w:rPr>
          <w:color w:val="231F20"/>
          <w:spacing w:val="-6"/>
        </w:rPr>
        <w:t xml:space="preserve"> </w:t>
      </w:r>
      <w:r>
        <w:rPr>
          <w:color w:val="231F20"/>
        </w:rPr>
        <w:t>than</w:t>
      </w:r>
      <w:r>
        <w:rPr>
          <w:color w:val="231F20"/>
          <w:spacing w:val="-5"/>
        </w:rPr>
        <w:t xml:space="preserve"> </w:t>
      </w:r>
      <w:r>
        <w:rPr>
          <w:color w:val="231F20"/>
        </w:rPr>
        <w:t>12</w:t>
      </w:r>
      <w:r>
        <w:rPr>
          <w:color w:val="231F20"/>
          <w:spacing w:val="-6"/>
        </w:rPr>
        <w:t xml:space="preserve"> </w:t>
      </w:r>
      <w:r>
        <w:rPr>
          <w:color w:val="231F20"/>
        </w:rPr>
        <w:t>weeks</w:t>
      </w:r>
      <w:r>
        <w:rPr>
          <w:color w:val="231F20"/>
          <w:spacing w:val="-5"/>
        </w:rPr>
        <w:t xml:space="preserve"> </w:t>
      </w:r>
      <w:r>
        <w:rPr>
          <w:color w:val="231F20"/>
        </w:rPr>
        <w:t>before</w:t>
      </w:r>
      <w:r>
        <w:rPr>
          <w:color w:val="231F20"/>
          <w:spacing w:val="-6"/>
        </w:rPr>
        <w:t xml:space="preserve"> </w:t>
      </w:r>
      <w:r>
        <w:rPr>
          <w:color w:val="231F20"/>
        </w:rPr>
        <w:t>the opening of the Assembly.  The General Secretary,  in add</w:t>
      </w:r>
      <w:r>
        <w:rPr>
          <w:color w:val="231F20"/>
        </w:rPr>
        <w:t xml:space="preserve">ition to the normal advice to members of </w:t>
      </w:r>
      <w:r>
        <w:rPr>
          <w:color w:val="231F20"/>
          <w:spacing w:val="-6"/>
        </w:rPr>
        <w:t xml:space="preserve">the </w:t>
      </w:r>
      <w:r>
        <w:rPr>
          <w:color w:val="231F20"/>
        </w:rPr>
        <w:t xml:space="preserve">Assembly, shall, as quickly as possible, inform </w:t>
      </w:r>
      <w:r>
        <w:rPr>
          <w:color w:val="231F20"/>
          <w:spacing w:val="-5"/>
        </w:rPr>
        <w:t xml:space="preserve">all </w:t>
      </w:r>
      <w:r>
        <w:rPr>
          <w:color w:val="231F20"/>
        </w:rPr>
        <w:t>synod clerks of the proposed</w:t>
      </w:r>
      <w:r>
        <w:rPr>
          <w:color w:val="231F20"/>
          <w:spacing w:val="40"/>
        </w:rPr>
        <w:t xml:space="preserve"> </w:t>
      </w:r>
      <w:r>
        <w:rPr>
          <w:color w:val="231F20"/>
        </w:rPr>
        <w:t>amendment.</w:t>
      </w:r>
    </w:p>
    <w:p w:rsidR="00166577" w:rsidRDefault="00166577">
      <w:pPr>
        <w:pStyle w:val="BodyText"/>
        <w:rPr>
          <w:sz w:val="22"/>
        </w:rPr>
      </w:pPr>
    </w:p>
    <w:p w:rsidR="00166577" w:rsidRDefault="00166577">
      <w:pPr>
        <w:pStyle w:val="BodyText"/>
        <w:spacing w:before="2"/>
        <w:rPr>
          <w:sz w:val="18"/>
        </w:rPr>
      </w:pPr>
    </w:p>
    <w:p w:rsidR="00166577" w:rsidRDefault="00760F94">
      <w:pPr>
        <w:pStyle w:val="Heading2"/>
        <w:numPr>
          <w:ilvl w:val="0"/>
          <w:numId w:val="98"/>
        </w:numPr>
        <w:tabs>
          <w:tab w:val="left" w:pos="894"/>
          <w:tab w:val="left" w:pos="895"/>
        </w:tabs>
        <w:jc w:val="left"/>
      </w:pPr>
      <w:r>
        <w:rPr>
          <w:color w:val="231F20"/>
        </w:rPr>
        <w:t>Motions and</w:t>
      </w:r>
      <w:r>
        <w:rPr>
          <w:color w:val="231F20"/>
          <w:spacing w:val="-5"/>
        </w:rPr>
        <w:t xml:space="preserve"> </w:t>
      </w:r>
      <w:r>
        <w:rPr>
          <w:color w:val="231F20"/>
        </w:rPr>
        <w:t>Amendments</w:t>
      </w:r>
    </w:p>
    <w:p w:rsidR="00166577" w:rsidRDefault="00760F94">
      <w:pPr>
        <w:pStyle w:val="BodyText"/>
        <w:spacing w:before="238" w:line="264" w:lineRule="auto"/>
        <w:ind w:left="214" w:right="691"/>
        <w:jc w:val="both"/>
      </w:pPr>
      <w:r>
        <w:rPr>
          <w:color w:val="231F20"/>
        </w:rPr>
        <w:t xml:space="preserve">3a. A </w:t>
      </w:r>
      <w:r>
        <w:rPr>
          <w:color w:val="231F20"/>
          <w:spacing w:val="-3"/>
        </w:rPr>
        <w:t xml:space="preserve">report presented </w:t>
      </w:r>
      <w:r>
        <w:rPr>
          <w:color w:val="231F20"/>
        </w:rPr>
        <w:t xml:space="preserve">to the Assembly by a Committee or synod, under rule 1, shall be </w:t>
      </w:r>
      <w:r>
        <w:rPr>
          <w:color w:val="231F20"/>
          <w:spacing w:val="-3"/>
        </w:rPr>
        <w:t xml:space="preserve">received </w:t>
      </w:r>
      <w:r>
        <w:rPr>
          <w:color w:val="231F20"/>
        </w:rPr>
        <w:t xml:space="preserve">for debate, unless notice has been duly given under rule 2d of a motion to </w:t>
      </w:r>
      <w:r>
        <w:rPr>
          <w:color w:val="231F20"/>
          <w:spacing w:val="-3"/>
        </w:rPr>
        <w:t xml:space="preserve">refer </w:t>
      </w:r>
      <w:r>
        <w:rPr>
          <w:color w:val="231F20"/>
        </w:rPr>
        <w:t xml:space="preserve">back to that Committee or synod the whole or part of the </w:t>
      </w:r>
      <w:r>
        <w:rPr>
          <w:color w:val="231F20"/>
          <w:spacing w:val="-3"/>
        </w:rPr>
        <w:t xml:space="preserve">report </w:t>
      </w:r>
      <w:r>
        <w:rPr>
          <w:color w:val="231F20"/>
        </w:rPr>
        <w:t>and its attached motion(s). Such a mot</w:t>
      </w:r>
      <w:r>
        <w:rPr>
          <w:color w:val="231F20"/>
        </w:rPr>
        <w:t xml:space="preserve">ion for </w:t>
      </w:r>
      <w:r>
        <w:rPr>
          <w:color w:val="231F20"/>
          <w:spacing w:val="-3"/>
        </w:rPr>
        <w:t xml:space="preserve">reference </w:t>
      </w:r>
      <w:r>
        <w:rPr>
          <w:color w:val="231F20"/>
        </w:rPr>
        <w:t xml:space="preserve">back shall be debated and voted upon </w:t>
      </w:r>
      <w:r>
        <w:rPr>
          <w:color w:val="231F20"/>
          <w:spacing w:val="-3"/>
        </w:rPr>
        <w:t xml:space="preserve">before </w:t>
      </w:r>
      <w:r>
        <w:rPr>
          <w:color w:val="231F20"/>
        </w:rPr>
        <w:t xml:space="preserve">the </w:t>
      </w:r>
      <w:r>
        <w:rPr>
          <w:color w:val="231F20"/>
          <w:spacing w:val="-3"/>
        </w:rPr>
        <w:t xml:space="preserve">relevant  report  </w:t>
      </w:r>
      <w:r>
        <w:rPr>
          <w:color w:val="231F20"/>
        </w:rPr>
        <w:t xml:space="preserve">is itself debated. </w:t>
      </w:r>
      <w:r>
        <w:rPr>
          <w:color w:val="231F20"/>
          <w:spacing w:val="-12"/>
        </w:rPr>
        <w:t xml:space="preserve">To  </w:t>
      </w:r>
      <w:r>
        <w:rPr>
          <w:color w:val="231F20"/>
        </w:rPr>
        <w:t xml:space="preserve">carry such a motion </w:t>
      </w:r>
      <w:r>
        <w:rPr>
          <w:color w:val="231F20"/>
          <w:spacing w:val="-3"/>
        </w:rPr>
        <w:t xml:space="preserve">two-thirds  </w:t>
      </w:r>
      <w:r>
        <w:rPr>
          <w:color w:val="231F20"/>
        </w:rPr>
        <w:t xml:space="preserve">of the votes cast must be given in its </w:t>
      </w:r>
      <w:r>
        <w:rPr>
          <w:color w:val="231F20"/>
          <w:spacing w:val="-5"/>
        </w:rPr>
        <w:t xml:space="preserve">favour.  </w:t>
      </w:r>
      <w:r>
        <w:rPr>
          <w:color w:val="231F20"/>
        </w:rPr>
        <w:t xml:space="preserve">When  a </w:t>
      </w:r>
      <w:r>
        <w:rPr>
          <w:color w:val="231F20"/>
          <w:spacing w:val="-3"/>
        </w:rPr>
        <w:t xml:space="preserve">report </w:t>
      </w:r>
      <w:r>
        <w:rPr>
          <w:color w:val="231F20"/>
        </w:rPr>
        <w:t xml:space="preserve">has been </w:t>
      </w:r>
      <w:r>
        <w:rPr>
          <w:color w:val="231F20"/>
          <w:spacing w:val="-3"/>
        </w:rPr>
        <w:t xml:space="preserve">received </w:t>
      </w:r>
      <w:r>
        <w:rPr>
          <w:color w:val="231F20"/>
        </w:rPr>
        <w:t xml:space="preserve">for debate, and </w:t>
      </w:r>
      <w:r>
        <w:rPr>
          <w:color w:val="231F20"/>
          <w:spacing w:val="-3"/>
        </w:rPr>
        <w:t xml:space="preserve">before </w:t>
      </w:r>
      <w:r>
        <w:rPr>
          <w:color w:val="231F20"/>
        </w:rPr>
        <w:t>any motions c</w:t>
      </w:r>
      <w:r>
        <w:rPr>
          <w:color w:val="231F20"/>
        </w:rPr>
        <w:t xml:space="preserve">onsequent upon it </w:t>
      </w:r>
      <w:r>
        <w:rPr>
          <w:color w:val="231F20"/>
          <w:spacing w:val="-3"/>
        </w:rPr>
        <w:t xml:space="preserve">are proposed, </w:t>
      </w:r>
      <w:r>
        <w:rPr>
          <w:color w:val="231F20"/>
        </w:rPr>
        <w:t>any member</w:t>
      </w:r>
      <w:r>
        <w:rPr>
          <w:color w:val="231F20"/>
          <w:spacing w:val="-10"/>
        </w:rPr>
        <w:t xml:space="preserve"> </w:t>
      </w:r>
      <w:r>
        <w:rPr>
          <w:color w:val="231F20"/>
        </w:rPr>
        <w:t>may</w:t>
      </w:r>
      <w:r>
        <w:rPr>
          <w:color w:val="231F20"/>
          <w:spacing w:val="-10"/>
        </w:rPr>
        <w:t xml:space="preserve"> </w:t>
      </w:r>
      <w:r>
        <w:rPr>
          <w:color w:val="231F20"/>
        </w:rPr>
        <w:t>speak</w:t>
      </w:r>
      <w:r>
        <w:rPr>
          <w:color w:val="231F20"/>
          <w:spacing w:val="-10"/>
        </w:rPr>
        <w:t xml:space="preserve"> </w:t>
      </w:r>
      <w:r>
        <w:rPr>
          <w:color w:val="231F20"/>
        </w:rPr>
        <w:t>to</w:t>
      </w:r>
      <w:r>
        <w:rPr>
          <w:color w:val="231F20"/>
          <w:spacing w:val="-9"/>
        </w:rPr>
        <w:t xml:space="preserve"> </w:t>
      </w:r>
      <w:r>
        <w:rPr>
          <w:color w:val="231F20"/>
        </w:rPr>
        <w:t>a</w:t>
      </w:r>
      <w:r>
        <w:rPr>
          <w:color w:val="231F20"/>
          <w:spacing w:val="-10"/>
        </w:rPr>
        <w:t xml:space="preserve"> </w:t>
      </w:r>
      <w:r>
        <w:rPr>
          <w:color w:val="231F20"/>
        </w:rPr>
        <w:t>matter</w:t>
      </w:r>
      <w:r>
        <w:rPr>
          <w:color w:val="231F20"/>
          <w:spacing w:val="-10"/>
        </w:rPr>
        <w:t xml:space="preserve"> </w:t>
      </w:r>
      <w:r>
        <w:rPr>
          <w:color w:val="231F20"/>
        </w:rPr>
        <w:t>arising</w:t>
      </w:r>
      <w:r>
        <w:rPr>
          <w:color w:val="231F20"/>
          <w:spacing w:val="-10"/>
        </w:rPr>
        <w:t xml:space="preserve"> </w:t>
      </w:r>
      <w:r>
        <w:rPr>
          <w:color w:val="231F20"/>
          <w:spacing w:val="-3"/>
        </w:rPr>
        <w:t>from</w:t>
      </w:r>
      <w:r>
        <w:rPr>
          <w:color w:val="231F20"/>
          <w:spacing w:val="-9"/>
        </w:rPr>
        <w:t xml:space="preserve"> </w:t>
      </w:r>
      <w:r>
        <w:rPr>
          <w:color w:val="231F20"/>
        </w:rPr>
        <w:t>the</w:t>
      </w:r>
      <w:r>
        <w:rPr>
          <w:color w:val="231F20"/>
          <w:spacing w:val="-10"/>
        </w:rPr>
        <w:t xml:space="preserve"> </w:t>
      </w:r>
      <w:r>
        <w:rPr>
          <w:color w:val="231F20"/>
          <w:spacing w:val="-3"/>
        </w:rPr>
        <w:t xml:space="preserve">report </w:t>
      </w:r>
      <w:r>
        <w:rPr>
          <w:color w:val="231F20"/>
        </w:rPr>
        <w:t>which is not the subject of a</w:t>
      </w:r>
      <w:r>
        <w:rPr>
          <w:color w:val="231F20"/>
          <w:spacing w:val="11"/>
        </w:rPr>
        <w:t xml:space="preserve"> </w:t>
      </w:r>
      <w:r>
        <w:rPr>
          <w:color w:val="231F20"/>
        </w:rPr>
        <w:t>motion.</w:t>
      </w:r>
    </w:p>
    <w:p w:rsidR="00166577" w:rsidRDefault="00166577">
      <w:pPr>
        <w:pStyle w:val="BodyText"/>
        <w:spacing w:before="1"/>
        <w:rPr>
          <w:sz w:val="20"/>
        </w:rPr>
      </w:pPr>
    </w:p>
    <w:p w:rsidR="00166577" w:rsidRDefault="00760F94">
      <w:pPr>
        <w:pStyle w:val="BodyText"/>
        <w:spacing w:before="1" w:line="259" w:lineRule="auto"/>
        <w:ind w:left="213" w:right="694"/>
        <w:jc w:val="both"/>
      </w:pPr>
      <w:r>
        <w:rPr>
          <w:color w:val="231F20"/>
        </w:rPr>
        <w:t xml:space="preserve">3b.     During  the  meeting  of  the  Assembly  and on the </w:t>
      </w:r>
      <w:r>
        <w:rPr>
          <w:color w:val="231F20"/>
          <w:spacing w:val="-3"/>
        </w:rPr>
        <w:t xml:space="preserve">report </w:t>
      </w:r>
      <w:r>
        <w:rPr>
          <w:color w:val="231F20"/>
        </w:rPr>
        <w:t xml:space="preserve">of a Committee, notice (including the names of </w:t>
      </w:r>
      <w:r>
        <w:rPr>
          <w:color w:val="231F20"/>
          <w:spacing w:val="-3"/>
        </w:rPr>
        <w:t xml:space="preserve">proposer </w:t>
      </w:r>
      <w:r>
        <w:rPr>
          <w:color w:val="231F20"/>
        </w:rPr>
        <w:t>and s</w:t>
      </w:r>
      <w:r>
        <w:rPr>
          <w:color w:val="231F20"/>
        </w:rPr>
        <w:t xml:space="preserve">econder) shall be given to the Clerk of any new motions which arise </w:t>
      </w:r>
      <w:r>
        <w:rPr>
          <w:color w:val="231F20"/>
          <w:spacing w:val="-3"/>
        </w:rPr>
        <w:t xml:space="preserve">from </w:t>
      </w:r>
      <w:r>
        <w:rPr>
          <w:color w:val="231F20"/>
        </w:rPr>
        <w:t xml:space="preserve">the material of the </w:t>
      </w:r>
      <w:r>
        <w:rPr>
          <w:color w:val="231F20"/>
          <w:spacing w:val="-3"/>
        </w:rPr>
        <w:t xml:space="preserve">report, </w:t>
      </w:r>
      <w:r>
        <w:rPr>
          <w:color w:val="231F20"/>
        </w:rPr>
        <w:t xml:space="preserve">and of any amendments which </w:t>
      </w:r>
      <w:r>
        <w:rPr>
          <w:color w:val="231F20"/>
          <w:spacing w:val="-3"/>
        </w:rPr>
        <w:t xml:space="preserve">affect </w:t>
      </w:r>
      <w:r>
        <w:rPr>
          <w:color w:val="231F20"/>
        </w:rPr>
        <w:t xml:space="preserve">the substance of motions </w:t>
      </w:r>
      <w:r>
        <w:rPr>
          <w:color w:val="231F20"/>
          <w:spacing w:val="-3"/>
        </w:rPr>
        <w:t>already</w:t>
      </w:r>
      <w:r>
        <w:rPr>
          <w:color w:val="231F20"/>
          <w:spacing w:val="-25"/>
        </w:rPr>
        <w:t xml:space="preserve"> </w:t>
      </w:r>
      <w:r>
        <w:rPr>
          <w:color w:val="231F20"/>
          <w:spacing w:val="-3"/>
        </w:rPr>
        <w:t>presented.</w:t>
      </w:r>
    </w:p>
    <w:p w:rsidR="00166577" w:rsidRDefault="00166577">
      <w:pPr>
        <w:spacing w:line="259" w:lineRule="auto"/>
        <w:jc w:val="both"/>
        <w:sectPr w:rsidR="00166577">
          <w:type w:val="continuous"/>
          <w:pgSz w:w="11910" w:h="16840"/>
          <w:pgMar w:top="1580" w:right="740" w:bottom="280" w:left="940" w:header="720" w:footer="720" w:gutter="0"/>
          <w:cols w:num="2" w:space="720" w:equalWidth="0">
            <w:col w:w="4688" w:space="196"/>
            <w:col w:w="5346"/>
          </w:cols>
        </w:sectPr>
      </w:pPr>
    </w:p>
    <w:p w:rsidR="00166577" w:rsidRDefault="00166577">
      <w:pPr>
        <w:pStyle w:val="BodyText"/>
        <w:spacing w:before="10"/>
        <w:rPr>
          <w:sz w:val="23"/>
        </w:rPr>
      </w:pPr>
    </w:p>
    <w:p w:rsidR="00166577" w:rsidRDefault="00760F94">
      <w:pPr>
        <w:pStyle w:val="BodyText"/>
        <w:spacing w:line="20" w:lineRule="exact"/>
        <w:ind w:left="183"/>
        <w:rPr>
          <w:sz w:val="2"/>
        </w:rPr>
      </w:pPr>
      <w:r>
        <w:rPr>
          <w:sz w:val="2"/>
        </w:rPr>
      </w:r>
      <w:r>
        <w:rPr>
          <w:sz w:val="2"/>
        </w:rPr>
        <w:pict>
          <v:group id="_x0000_s1634" style="width:467.75pt;height:1pt;mso-position-horizontal-relative:char;mso-position-vertical-relative:line" coordsize="9355,20">
            <v:line id="_x0000_s1635"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486"/>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Standing</w:t>
      </w:r>
      <w:r>
        <w:rPr>
          <w:color w:val="FFFFFF"/>
          <w:spacing w:val="-3"/>
          <w:w w:val="105"/>
          <w:shd w:val="clear" w:color="auto" w:fill="231F20"/>
        </w:rPr>
        <w:t xml:space="preserve"> </w:t>
      </w:r>
      <w:r>
        <w:rPr>
          <w:color w:val="FFFFFF"/>
          <w:w w:val="105"/>
          <w:shd w:val="clear" w:color="auto" w:fill="231F20"/>
        </w:rPr>
        <w:t>Orders</w:t>
      </w:r>
      <w:r>
        <w:rPr>
          <w:color w:val="FFFFFF"/>
          <w:w w:val="105"/>
          <w:shd w:val="clear" w:color="auto" w:fill="231F20"/>
        </w:rPr>
        <w:tab/>
      </w:r>
      <w:r>
        <w:rPr>
          <w:color w:val="231F20"/>
          <w:w w:val="105"/>
        </w:rPr>
        <w:t>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83" w:line="259" w:lineRule="auto"/>
        <w:ind w:left="496" w:right="1"/>
        <w:jc w:val="both"/>
      </w:pPr>
      <w:r>
        <w:rPr>
          <w:color w:val="231F20"/>
        </w:rPr>
        <w:lastRenderedPageBreak/>
        <w:t xml:space="preserve">The Moderator shall decide whether  such  motion or </w:t>
      </w:r>
      <w:r>
        <w:rPr>
          <w:color w:val="231F20"/>
          <w:spacing w:val="-3"/>
        </w:rPr>
        <w:t xml:space="preserve">amendment </w:t>
      </w:r>
      <w:r>
        <w:rPr>
          <w:color w:val="231F20"/>
          <w:spacing w:val="-4"/>
        </w:rPr>
        <w:t xml:space="preserve">requires </w:t>
      </w:r>
      <w:r>
        <w:rPr>
          <w:color w:val="231F20"/>
        </w:rPr>
        <w:t xml:space="preserve">to  be  </w:t>
      </w:r>
      <w:r>
        <w:rPr>
          <w:color w:val="231F20"/>
          <w:spacing w:val="-4"/>
        </w:rPr>
        <w:t xml:space="preserve">circulated  </w:t>
      </w:r>
      <w:r>
        <w:rPr>
          <w:color w:val="231F20"/>
        </w:rPr>
        <w:t xml:space="preserve">in  </w:t>
      </w:r>
      <w:r>
        <w:rPr>
          <w:color w:val="231F20"/>
          <w:spacing w:val="-3"/>
        </w:rPr>
        <w:t xml:space="preserve">writing  </w:t>
      </w:r>
      <w:r>
        <w:rPr>
          <w:color w:val="231F20"/>
        </w:rPr>
        <w:t xml:space="preserve">to </w:t>
      </w:r>
      <w:r>
        <w:rPr>
          <w:color w:val="231F20"/>
          <w:spacing w:val="-3"/>
        </w:rPr>
        <w:t xml:space="preserve">members </w:t>
      </w:r>
      <w:r>
        <w:rPr>
          <w:color w:val="231F20"/>
          <w:spacing w:val="-4"/>
        </w:rPr>
        <w:t xml:space="preserve">before </w:t>
      </w:r>
      <w:r>
        <w:rPr>
          <w:color w:val="231F20"/>
        </w:rPr>
        <w:t xml:space="preserve">it is </w:t>
      </w:r>
      <w:r>
        <w:rPr>
          <w:color w:val="231F20"/>
          <w:spacing w:val="-3"/>
        </w:rPr>
        <w:t xml:space="preserve">discussed </w:t>
      </w:r>
      <w:r>
        <w:rPr>
          <w:color w:val="231F20"/>
        </w:rPr>
        <w:t xml:space="preserve">by the </w:t>
      </w:r>
      <w:r>
        <w:rPr>
          <w:color w:val="231F20"/>
          <w:spacing w:val="-5"/>
        </w:rPr>
        <w:t xml:space="preserve">Assembly. </w:t>
      </w:r>
      <w:r>
        <w:rPr>
          <w:color w:val="231F20"/>
          <w:spacing w:val="-3"/>
        </w:rPr>
        <w:t xml:space="preserve">During </w:t>
      </w:r>
      <w:r>
        <w:rPr>
          <w:color w:val="231F20"/>
        </w:rPr>
        <w:t xml:space="preserve">the </w:t>
      </w:r>
      <w:r>
        <w:rPr>
          <w:color w:val="231F20"/>
          <w:spacing w:val="-3"/>
        </w:rPr>
        <w:t xml:space="preserve">course </w:t>
      </w:r>
      <w:r>
        <w:rPr>
          <w:color w:val="231F20"/>
        </w:rPr>
        <w:t xml:space="preserve">of the </w:t>
      </w:r>
      <w:r>
        <w:rPr>
          <w:color w:val="231F20"/>
          <w:spacing w:val="-3"/>
        </w:rPr>
        <w:t xml:space="preserve">debate </w:t>
      </w:r>
      <w:r>
        <w:rPr>
          <w:color w:val="231F20"/>
        </w:rPr>
        <w:t xml:space="preserve">a new </w:t>
      </w:r>
      <w:r>
        <w:rPr>
          <w:color w:val="231F20"/>
          <w:spacing w:val="-3"/>
        </w:rPr>
        <w:t xml:space="preserve">motion </w:t>
      </w:r>
      <w:r>
        <w:rPr>
          <w:color w:val="231F20"/>
        </w:rPr>
        <w:t xml:space="preserve">or </w:t>
      </w:r>
      <w:r>
        <w:rPr>
          <w:color w:val="231F20"/>
          <w:spacing w:val="-3"/>
        </w:rPr>
        <w:t xml:space="preserve">amendment </w:t>
      </w:r>
      <w:r>
        <w:rPr>
          <w:color w:val="231F20"/>
        </w:rPr>
        <w:t xml:space="preserve">may be </w:t>
      </w:r>
      <w:r>
        <w:rPr>
          <w:color w:val="231F20"/>
          <w:spacing w:val="-3"/>
        </w:rPr>
        <w:t xml:space="preserve">stated orally without supporting speech </w:t>
      </w:r>
      <w:r>
        <w:rPr>
          <w:color w:val="231F20"/>
        </w:rPr>
        <w:t xml:space="preserve">in </w:t>
      </w:r>
      <w:r>
        <w:rPr>
          <w:color w:val="231F20"/>
          <w:spacing w:val="-4"/>
        </w:rPr>
        <w:t xml:space="preserve">order </w:t>
      </w:r>
      <w:r>
        <w:rPr>
          <w:color w:val="231F20"/>
        </w:rPr>
        <w:t xml:space="preserve">to </w:t>
      </w:r>
      <w:r>
        <w:rPr>
          <w:color w:val="231F20"/>
          <w:spacing w:val="-3"/>
        </w:rPr>
        <w:t xml:space="preserve">ascertain whether </w:t>
      </w:r>
      <w:r>
        <w:rPr>
          <w:color w:val="231F20"/>
        </w:rPr>
        <w:t xml:space="preserve">a </w:t>
      </w:r>
      <w:r>
        <w:rPr>
          <w:color w:val="231F20"/>
          <w:spacing w:val="-3"/>
        </w:rPr>
        <w:t xml:space="preserve">member </w:t>
      </w:r>
      <w:r>
        <w:rPr>
          <w:color w:val="231F20"/>
        </w:rPr>
        <w:t xml:space="preserve">is </w:t>
      </w:r>
      <w:r>
        <w:rPr>
          <w:color w:val="231F20"/>
          <w:spacing w:val="-3"/>
        </w:rPr>
        <w:t xml:space="preserve">willing </w:t>
      </w:r>
      <w:r>
        <w:rPr>
          <w:color w:val="231F20"/>
        </w:rPr>
        <w:t xml:space="preserve">to </w:t>
      </w:r>
      <w:r>
        <w:rPr>
          <w:color w:val="231F20"/>
          <w:spacing w:val="-3"/>
        </w:rPr>
        <w:t>second</w:t>
      </w:r>
      <w:r>
        <w:rPr>
          <w:color w:val="231F20"/>
          <w:spacing w:val="1"/>
        </w:rPr>
        <w:t xml:space="preserve"> </w:t>
      </w:r>
      <w:r>
        <w:rPr>
          <w:color w:val="231F20"/>
        </w:rPr>
        <w:t>it.</w:t>
      </w:r>
    </w:p>
    <w:p w:rsidR="00166577" w:rsidRDefault="00166577">
      <w:pPr>
        <w:pStyle w:val="BodyText"/>
        <w:rPr>
          <w:sz w:val="20"/>
        </w:rPr>
      </w:pPr>
    </w:p>
    <w:p w:rsidR="00166577" w:rsidRDefault="00760F94">
      <w:pPr>
        <w:pStyle w:val="BodyText"/>
        <w:spacing w:line="252" w:lineRule="auto"/>
        <w:ind w:left="495" w:right="1" w:firstLine="1"/>
        <w:jc w:val="both"/>
      </w:pPr>
      <w:r>
        <w:rPr>
          <w:color w:val="231F20"/>
          <w:w w:val="105"/>
        </w:rPr>
        <w:t xml:space="preserve">3c.   </w:t>
      </w:r>
      <w:r>
        <w:rPr>
          <w:color w:val="231F20"/>
          <w:spacing w:val="55"/>
          <w:w w:val="105"/>
        </w:rPr>
        <w:t xml:space="preserve"> </w:t>
      </w:r>
      <w:r>
        <w:rPr>
          <w:color w:val="231F20"/>
          <w:w w:val="105"/>
        </w:rPr>
        <w:t xml:space="preserve">No </w:t>
      </w:r>
      <w:r>
        <w:rPr>
          <w:color w:val="231F20"/>
          <w:spacing w:val="-4"/>
          <w:w w:val="105"/>
        </w:rPr>
        <w:t xml:space="preserve">motion  </w:t>
      </w:r>
      <w:r>
        <w:rPr>
          <w:color w:val="231F20"/>
          <w:w w:val="105"/>
        </w:rPr>
        <w:t xml:space="preserve">or </w:t>
      </w:r>
      <w:r>
        <w:rPr>
          <w:color w:val="231F20"/>
          <w:spacing w:val="-4"/>
          <w:w w:val="105"/>
        </w:rPr>
        <w:t xml:space="preserve">amendment  shall  </w:t>
      </w:r>
      <w:r>
        <w:rPr>
          <w:color w:val="231F20"/>
          <w:w w:val="105"/>
        </w:rPr>
        <w:t xml:space="preserve">be </w:t>
      </w:r>
      <w:r>
        <w:rPr>
          <w:color w:val="231F20"/>
          <w:spacing w:val="-6"/>
          <w:w w:val="105"/>
        </w:rPr>
        <w:t xml:space="preserve">spoken </w:t>
      </w:r>
      <w:r>
        <w:rPr>
          <w:color w:val="231F20"/>
          <w:w w:val="105"/>
        </w:rPr>
        <w:t xml:space="preserve">to by </w:t>
      </w:r>
      <w:r>
        <w:rPr>
          <w:color w:val="231F20"/>
          <w:spacing w:val="-3"/>
          <w:w w:val="105"/>
        </w:rPr>
        <w:t xml:space="preserve">its </w:t>
      </w:r>
      <w:r>
        <w:rPr>
          <w:color w:val="231F20"/>
          <w:spacing w:val="-6"/>
          <w:w w:val="105"/>
        </w:rPr>
        <w:t xml:space="preserve">proposer, </w:t>
      </w:r>
      <w:r>
        <w:rPr>
          <w:color w:val="231F20"/>
          <w:spacing w:val="-4"/>
          <w:w w:val="105"/>
        </w:rPr>
        <w:t xml:space="preserve">debated, </w:t>
      </w:r>
      <w:r>
        <w:rPr>
          <w:color w:val="231F20"/>
          <w:w w:val="105"/>
        </w:rPr>
        <w:t xml:space="preserve">or </w:t>
      </w:r>
      <w:r>
        <w:rPr>
          <w:color w:val="231F20"/>
          <w:spacing w:val="-3"/>
          <w:w w:val="105"/>
        </w:rPr>
        <w:t xml:space="preserve">put </w:t>
      </w:r>
      <w:r>
        <w:rPr>
          <w:color w:val="231F20"/>
          <w:w w:val="105"/>
        </w:rPr>
        <w:t xml:space="preserve">to </w:t>
      </w:r>
      <w:r>
        <w:rPr>
          <w:color w:val="231F20"/>
          <w:spacing w:val="-3"/>
          <w:w w:val="105"/>
        </w:rPr>
        <w:t xml:space="preserve">the </w:t>
      </w:r>
      <w:r>
        <w:rPr>
          <w:color w:val="231F20"/>
          <w:spacing w:val="-4"/>
          <w:w w:val="105"/>
        </w:rPr>
        <w:t>Assembly unl</w:t>
      </w:r>
      <w:r>
        <w:rPr>
          <w:color w:val="231F20"/>
          <w:spacing w:val="-4"/>
          <w:w w:val="105"/>
        </w:rPr>
        <w:t xml:space="preserve">ess </w:t>
      </w:r>
      <w:r>
        <w:rPr>
          <w:color w:val="231F20"/>
          <w:w w:val="105"/>
        </w:rPr>
        <w:t xml:space="preserve">it is </w:t>
      </w:r>
      <w:r>
        <w:rPr>
          <w:color w:val="231F20"/>
          <w:spacing w:val="-4"/>
          <w:w w:val="105"/>
        </w:rPr>
        <w:t xml:space="preserve">known </w:t>
      </w:r>
      <w:r>
        <w:rPr>
          <w:color w:val="231F20"/>
          <w:spacing w:val="-3"/>
          <w:w w:val="105"/>
        </w:rPr>
        <w:t xml:space="preserve">that </w:t>
      </w:r>
      <w:r>
        <w:rPr>
          <w:color w:val="231F20"/>
          <w:spacing w:val="-4"/>
          <w:w w:val="105"/>
        </w:rPr>
        <w:t xml:space="preserve">there </w:t>
      </w:r>
      <w:r>
        <w:rPr>
          <w:color w:val="231F20"/>
          <w:w w:val="105"/>
        </w:rPr>
        <w:t xml:space="preserve">is a </w:t>
      </w:r>
      <w:r>
        <w:rPr>
          <w:color w:val="231F20"/>
          <w:spacing w:val="-6"/>
          <w:w w:val="105"/>
        </w:rPr>
        <w:t xml:space="preserve">seconder, </w:t>
      </w:r>
      <w:r>
        <w:rPr>
          <w:color w:val="231F20"/>
          <w:spacing w:val="-4"/>
          <w:w w:val="105"/>
        </w:rPr>
        <w:t xml:space="preserve">except </w:t>
      </w:r>
      <w:r>
        <w:rPr>
          <w:color w:val="231F20"/>
          <w:spacing w:val="-3"/>
          <w:w w:val="105"/>
        </w:rPr>
        <w:t xml:space="preserve">that </w:t>
      </w:r>
      <w:r>
        <w:rPr>
          <w:color w:val="231F20"/>
          <w:spacing w:val="-4"/>
          <w:w w:val="105"/>
        </w:rPr>
        <w:t xml:space="preserve">motions presented </w:t>
      </w:r>
      <w:r>
        <w:rPr>
          <w:color w:val="231F20"/>
          <w:w w:val="105"/>
        </w:rPr>
        <w:t xml:space="preserve">on </w:t>
      </w:r>
      <w:r>
        <w:rPr>
          <w:color w:val="231F20"/>
          <w:spacing w:val="-4"/>
          <w:w w:val="105"/>
        </w:rPr>
        <w:t xml:space="preserve">behalf </w:t>
      </w:r>
      <w:r>
        <w:rPr>
          <w:color w:val="231F20"/>
          <w:w w:val="105"/>
        </w:rPr>
        <w:t xml:space="preserve">of a </w:t>
      </w:r>
      <w:r>
        <w:rPr>
          <w:color w:val="231F20"/>
          <w:spacing w:val="-4"/>
          <w:w w:val="105"/>
        </w:rPr>
        <w:t>Committee,</w:t>
      </w:r>
      <w:r>
        <w:rPr>
          <w:color w:val="231F20"/>
          <w:spacing w:val="-16"/>
          <w:w w:val="105"/>
        </w:rPr>
        <w:t xml:space="preserve"> </w:t>
      </w:r>
      <w:r>
        <w:rPr>
          <w:color w:val="231F20"/>
          <w:w w:val="105"/>
        </w:rPr>
        <w:t xml:space="preserve">of </w:t>
      </w:r>
      <w:r>
        <w:rPr>
          <w:color w:val="231F20"/>
          <w:spacing w:val="-4"/>
          <w:w w:val="105"/>
        </w:rPr>
        <w:t xml:space="preserve">which printed notice </w:t>
      </w:r>
      <w:r>
        <w:rPr>
          <w:color w:val="231F20"/>
          <w:spacing w:val="-3"/>
          <w:w w:val="105"/>
        </w:rPr>
        <w:t xml:space="preserve">has been </w:t>
      </w:r>
      <w:r>
        <w:rPr>
          <w:color w:val="231F20"/>
          <w:spacing w:val="-4"/>
          <w:w w:val="105"/>
        </w:rPr>
        <w:t xml:space="preserve">given, </w:t>
      </w:r>
      <w:r>
        <w:rPr>
          <w:color w:val="231F20"/>
          <w:w w:val="105"/>
        </w:rPr>
        <w:t xml:space="preserve">do </w:t>
      </w:r>
      <w:r>
        <w:rPr>
          <w:color w:val="231F20"/>
          <w:spacing w:val="-3"/>
          <w:w w:val="105"/>
        </w:rPr>
        <w:t xml:space="preserve">not need </w:t>
      </w:r>
      <w:r>
        <w:rPr>
          <w:color w:val="231F20"/>
          <w:w w:val="105"/>
        </w:rPr>
        <w:t>to be</w:t>
      </w:r>
      <w:r>
        <w:rPr>
          <w:color w:val="231F20"/>
          <w:spacing w:val="-7"/>
          <w:w w:val="105"/>
        </w:rPr>
        <w:t xml:space="preserve"> </w:t>
      </w:r>
      <w:r>
        <w:rPr>
          <w:color w:val="231F20"/>
          <w:spacing w:val="-4"/>
          <w:w w:val="105"/>
        </w:rPr>
        <w:t>seconded.</w:t>
      </w:r>
    </w:p>
    <w:p w:rsidR="00166577" w:rsidRDefault="00166577">
      <w:pPr>
        <w:pStyle w:val="BodyText"/>
        <w:spacing w:before="3"/>
        <w:rPr>
          <w:sz w:val="20"/>
        </w:rPr>
      </w:pPr>
    </w:p>
    <w:p w:rsidR="00166577" w:rsidRDefault="00760F94">
      <w:pPr>
        <w:pStyle w:val="BodyText"/>
        <w:spacing w:line="252" w:lineRule="auto"/>
        <w:ind w:left="496" w:right="1"/>
        <w:jc w:val="both"/>
      </w:pPr>
      <w:r>
        <w:rPr>
          <w:color w:val="231F20"/>
        </w:rPr>
        <w:t xml:space="preserve">3d.  A  </w:t>
      </w:r>
      <w:r>
        <w:rPr>
          <w:color w:val="231F20"/>
          <w:spacing w:val="-3"/>
        </w:rPr>
        <w:t xml:space="preserve">seconder  </w:t>
      </w:r>
      <w:r>
        <w:rPr>
          <w:color w:val="231F20"/>
        </w:rPr>
        <w:t xml:space="preserve">may  </w:t>
      </w:r>
      <w:r>
        <w:rPr>
          <w:color w:val="231F20"/>
          <w:spacing w:val="-3"/>
        </w:rPr>
        <w:t xml:space="preserve">second  without  </w:t>
      </w:r>
      <w:r>
        <w:rPr>
          <w:color w:val="231F20"/>
          <w:spacing w:val="-5"/>
        </w:rPr>
        <w:t xml:space="preserve">speaking  </w:t>
      </w:r>
      <w:r>
        <w:rPr>
          <w:color w:val="231F20"/>
          <w:spacing w:val="-3"/>
        </w:rPr>
        <w:t xml:space="preserve">and, </w:t>
      </w:r>
      <w:r>
        <w:rPr>
          <w:color w:val="231F20"/>
        </w:rPr>
        <w:t xml:space="preserve">by </w:t>
      </w:r>
      <w:r>
        <w:rPr>
          <w:color w:val="231F20"/>
          <w:spacing w:val="-3"/>
        </w:rPr>
        <w:t xml:space="preserve">declaring </w:t>
      </w:r>
      <w:r>
        <w:rPr>
          <w:color w:val="231F20"/>
        </w:rPr>
        <w:t xml:space="preserve">the </w:t>
      </w:r>
      <w:r>
        <w:rPr>
          <w:color w:val="231F20"/>
          <w:spacing w:val="-3"/>
        </w:rPr>
        <w:t xml:space="preserve">intention </w:t>
      </w:r>
      <w:r>
        <w:rPr>
          <w:color w:val="231F20"/>
        </w:rPr>
        <w:t xml:space="preserve">of </w:t>
      </w:r>
      <w:r>
        <w:rPr>
          <w:color w:val="231F20"/>
          <w:spacing w:val="-3"/>
        </w:rPr>
        <w:t xml:space="preserve">doing </w:t>
      </w:r>
      <w:r>
        <w:rPr>
          <w:color w:val="231F20"/>
        </w:rPr>
        <w:t xml:space="preserve">so, </w:t>
      </w:r>
      <w:r>
        <w:rPr>
          <w:color w:val="231F20"/>
          <w:spacing w:val="-4"/>
        </w:rPr>
        <w:t xml:space="preserve">reserve </w:t>
      </w:r>
      <w:r>
        <w:rPr>
          <w:color w:val="231F20"/>
          <w:spacing w:val="-6"/>
        </w:rPr>
        <w:t xml:space="preserve">the </w:t>
      </w:r>
      <w:r>
        <w:rPr>
          <w:color w:val="231F20"/>
          <w:spacing w:val="-3"/>
        </w:rPr>
        <w:t xml:space="preserve">right </w:t>
      </w:r>
      <w:r>
        <w:rPr>
          <w:color w:val="231F20"/>
        </w:rPr>
        <w:t xml:space="preserve">of </w:t>
      </w:r>
      <w:r>
        <w:rPr>
          <w:color w:val="231F20"/>
          <w:spacing w:val="-3"/>
        </w:rPr>
        <w:t xml:space="preserve">speaking until </w:t>
      </w:r>
      <w:r>
        <w:rPr>
          <w:color w:val="231F20"/>
        </w:rPr>
        <w:t xml:space="preserve">a </w:t>
      </w:r>
      <w:r>
        <w:rPr>
          <w:color w:val="231F20"/>
          <w:spacing w:val="-3"/>
        </w:rPr>
        <w:t xml:space="preserve">later period </w:t>
      </w:r>
      <w:r>
        <w:rPr>
          <w:color w:val="231F20"/>
        </w:rPr>
        <w:t>in the</w:t>
      </w:r>
      <w:r>
        <w:rPr>
          <w:color w:val="231F20"/>
          <w:spacing w:val="41"/>
        </w:rPr>
        <w:t xml:space="preserve"> </w:t>
      </w:r>
      <w:r>
        <w:rPr>
          <w:color w:val="231F20"/>
          <w:spacing w:val="-3"/>
        </w:rPr>
        <w:t>debate.</w:t>
      </w:r>
    </w:p>
    <w:p w:rsidR="00166577" w:rsidRDefault="00166577">
      <w:pPr>
        <w:pStyle w:val="BodyText"/>
        <w:spacing w:before="2"/>
        <w:rPr>
          <w:sz w:val="20"/>
        </w:rPr>
      </w:pPr>
    </w:p>
    <w:p w:rsidR="00166577" w:rsidRDefault="00760F94">
      <w:pPr>
        <w:pStyle w:val="BodyText"/>
        <w:spacing w:line="252" w:lineRule="auto"/>
        <w:ind w:left="497" w:right="1"/>
        <w:jc w:val="both"/>
      </w:pPr>
      <w:r>
        <w:rPr>
          <w:color w:val="231F20"/>
        </w:rPr>
        <w:t>3e. It shall not be in order to move a motion or amendment which:</w:t>
      </w:r>
    </w:p>
    <w:p w:rsidR="00166577" w:rsidRDefault="00166577">
      <w:pPr>
        <w:pStyle w:val="BodyText"/>
        <w:spacing w:before="1"/>
        <w:rPr>
          <w:sz w:val="20"/>
        </w:rPr>
      </w:pPr>
    </w:p>
    <w:p w:rsidR="00166577" w:rsidRDefault="00760F94">
      <w:pPr>
        <w:pStyle w:val="ListParagraph"/>
        <w:numPr>
          <w:ilvl w:val="1"/>
          <w:numId w:val="98"/>
        </w:numPr>
        <w:tabs>
          <w:tab w:val="left" w:pos="1178"/>
        </w:tabs>
        <w:spacing w:before="1"/>
        <w:jc w:val="both"/>
        <w:rPr>
          <w:sz w:val="19"/>
        </w:rPr>
      </w:pPr>
      <w:r>
        <w:rPr>
          <w:color w:val="231F20"/>
          <w:spacing w:val="-4"/>
          <w:sz w:val="19"/>
        </w:rPr>
        <w:t xml:space="preserve">contravenes </w:t>
      </w:r>
      <w:r>
        <w:rPr>
          <w:color w:val="231F20"/>
          <w:spacing w:val="-3"/>
          <w:sz w:val="19"/>
        </w:rPr>
        <w:t xml:space="preserve">any part </w:t>
      </w:r>
      <w:r>
        <w:rPr>
          <w:color w:val="231F20"/>
          <w:sz w:val="19"/>
        </w:rPr>
        <w:t xml:space="preserve">of </w:t>
      </w:r>
      <w:r>
        <w:rPr>
          <w:color w:val="231F20"/>
          <w:spacing w:val="-3"/>
          <w:sz w:val="19"/>
        </w:rPr>
        <w:t xml:space="preserve">the </w:t>
      </w:r>
      <w:r>
        <w:rPr>
          <w:color w:val="231F20"/>
          <w:spacing w:val="-4"/>
          <w:sz w:val="19"/>
        </w:rPr>
        <w:t xml:space="preserve">Basis </w:t>
      </w:r>
      <w:r>
        <w:rPr>
          <w:color w:val="231F20"/>
          <w:sz w:val="19"/>
        </w:rPr>
        <w:t xml:space="preserve">of </w:t>
      </w:r>
      <w:r>
        <w:rPr>
          <w:color w:val="231F20"/>
          <w:spacing w:val="-4"/>
          <w:sz w:val="19"/>
        </w:rPr>
        <w:t>Union,</w:t>
      </w:r>
      <w:r>
        <w:rPr>
          <w:color w:val="231F20"/>
          <w:sz w:val="19"/>
        </w:rPr>
        <w:t xml:space="preserve"> or</w:t>
      </w:r>
    </w:p>
    <w:p w:rsidR="00166577" w:rsidRDefault="00760F94">
      <w:pPr>
        <w:pStyle w:val="ListParagraph"/>
        <w:numPr>
          <w:ilvl w:val="1"/>
          <w:numId w:val="98"/>
        </w:numPr>
        <w:tabs>
          <w:tab w:val="left" w:pos="1178"/>
        </w:tabs>
        <w:spacing w:before="11" w:line="252" w:lineRule="auto"/>
        <w:jc w:val="both"/>
        <w:rPr>
          <w:sz w:val="19"/>
        </w:rPr>
      </w:pPr>
      <w:r>
        <w:rPr>
          <w:color w:val="231F20"/>
          <w:sz w:val="19"/>
        </w:rPr>
        <w:t xml:space="preserve">involves the </w:t>
      </w:r>
      <w:r>
        <w:rPr>
          <w:color w:val="231F20"/>
          <w:spacing w:val="-3"/>
          <w:sz w:val="19"/>
        </w:rPr>
        <w:t xml:space="preserve">church </w:t>
      </w:r>
      <w:r>
        <w:rPr>
          <w:color w:val="231F20"/>
          <w:sz w:val="19"/>
        </w:rPr>
        <w:t xml:space="preserve">in </w:t>
      </w:r>
      <w:r>
        <w:rPr>
          <w:color w:val="231F20"/>
          <w:spacing w:val="-3"/>
          <w:sz w:val="19"/>
        </w:rPr>
        <w:t xml:space="preserve">expenditure </w:t>
      </w:r>
      <w:r>
        <w:rPr>
          <w:color w:val="231F20"/>
          <w:sz w:val="19"/>
        </w:rPr>
        <w:t>without prior con</w:t>
      </w:r>
      <w:r>
        <w:rPr>
          <w:color w:val="231F20"/>
          <w:sz w:val="19"/>
        </w:rPr>
        <w:t>sideration by the appropriate committee,</w:t>
      </w:r>
      <w:r>
        <w:rPr>
          <w:color w:val="231F20"/>
          <w:spacing w:val="1"/>
          <w:sz w:val="19"/>
        </w:rPr>
        <w:t xml:space="preserve"> </w:t>
      </w:r>
      <w:r>
        <w:rPr>
          <w:color w:val="231F20"/>
          <w:sz w:val="19"/>
        </w:rPr>
        <w:t>or</w:t>
      </w:r>
    </w:p>
    <w:p w:rsidR="00166577" w:rsidRDefault="00760F94">
      <w:pPr>
        <w:pStyle w:val="ListParagraph"/>
        <w:numPr>
          <w:ilvl w:val="1"/>
          <w:numId w:val="98"/>
        </w:numPr>
        <w:tabs>
          <w:tab w:val="left" w:pos="1179"/>
        </w:tabs>
        <w:spacing w:before="2" w:line="252" w:lineRule="auto"/>
        <w:ind w:right="1"/>
        <w:jc w:val="both"/>
        <w:rPr>
          <w:sz w:val="19"/>
        </w:rPr>
      </w:pPr>
      <w:r>
        <w:rPr>
          <w:color w:val="231F20"/>
          <w:sz w:val="19"/>
        </w:rPr>
        <w:t xml:space="preserve">pre-empts discussion of a matter to be </w:t>
      </w:r>
      <w:r>
        <w:rPr>
          <w:color w:val="231F20"/>
          <w:spacing w:val="-3"/>
          <w:sz w:val="19"/>
        </w:rPr>
        <w:t xml:space="preserve">considered </w:t>
      </w:r>
      <w:r>
        <w:rPr>
          <w:color w:val="231F20"/>
          <w:sz w:val="19"/>
        </w:rPr>
        <w:t>later in the agenda,</w:t>
      </w:r>
      <w:r>
        <w:rPr>
          <w:color w:val="231F20"/>
          <w:spacing w:val="8"/>
          <w:sz w:val="19"/>
        </w:rPr>
        <w:t xml:space="preserve"> </w:t>
      </w:r>
      <w:r>
        <w:rPr>
          <w:color w:val="231F20"/>
          <w:sz w:val="19"/>
        </w:rPr>
        <w:t>or</w:t>
      </w:r>
    </w:p>
    <w:p w:rsidR="00166577" w:rsidRDefault="00760F94">
      <w:pPr>
        <w:pStyle w:val="ListParagraph"/>
        <w:numPr>
          <w:ilvl w:val="1"/>
          <w:numId w:val="98"/>
        </w:numPr>
        <w:tabs>
          <w:tab w:val="left" w:pos="1179"/>
        </w:tabs>
        <w:spacing w:before="1" w:line="252" w:lineRule="auto"/>
        <w:ind w:hanging="680"/>
        <w:jc w:val="both"/>
        <w:rPr>
          <w:sz w:val="19"/>
        </w:rPr>
      </w:pPr>
      <w:r>
        <w:rPr>
          <w:color w:val="231F20"/>
          <w:sz w:val="19"/>
        </w:rPr>
        <w:t xml:space="preserve">amends or </w:t>
      </w:r>
      <w:r>
        <w:rPr>
          <w:color w:val="231F20"/>
          <w:spacing w:val="-3"/>
          <w:sz w:val="19"/>
        </w:rPr>
        <w:t xml:space="preserve">reverses </w:t>
      </w:r>
      <w:r>
        <w:rPr>
          <w:color w:val="231F20"/>
          <w:sz w:val="19"/>
        </w:rPr>
        <w:t xml:space="preserve">a decision </w:t>
      </w:r>
      <w:r>
        <w:rPr>
          <w:color w:val="231F20"/>
          <w:spacing w:val="-3"/>
          <w:sz w:val="19"/>
        </w:rPr>
        <w:t xml:space="preserve">reached </w:t>
      </w:r>
      <w:r>
        <w:rPr>
          <w:color w:val="231F20"/>
          <w:spacing w:val="-7"/>
          <w:sz w:val="19"/>
        </w:rPr>
        <w:t xml:space="preserve">by </w:t>
      </w:r>
      <w:r>
        <w:rPr>
          <w:color w:val="231F20"/>
          <w:sz w:val="19"/>
        </w:rPr>
        <w:t xml:space="preserve">the Assembly at its </w:t>
      </w:r>
      <w:r>
        <w:rPr>
          <w:color w:val="231F20"/>
          <w:spacing w:val="-3"/>
          <w:sz w:val="19"/>
        </w:rPr>
        <w:t xml:space="preserve">preceding </w:t>
      </w:r>
      <w:r>
        <w:rPr>
          <w:color w:val="231F20"/>
          <w:sz w:val="19"/>
        </w:rPr>
        <w:t xml:space="preserve">two </w:t>
      </w:r>
      <w:r>
        <w:rPr>
          <w:color w:val="231F20"/>
          <w:spacing w:val="-5"/>
          <w:sz w:val="19"/>
        </w:rPr>
        <w:t xml:space="preserve">annual </w:t>
      </w:r>
      <w:r>
        <w:rPr>
          <w:color w:val="231F20"/>
          <w:sz w:val="19"/>
        </w:rPr>
        <w:t xml:space="preserve">meetings unless the </w:t>
      </w:r>
      <w:r>
        <w:rPr>
          <w:color w:val="231F20"/>
          <w:spacing w:val="-4"/>
          <w:sz w:val="19"/>
        </w:rPr>
        <w:t xml:space="preserve">Moderator, </w:t>
      </w:r>
      <w:r>
        <w:rPr>
          <w:color w:val="231F20"/>
          <w:sz w:val="19"/>
        </w:rPr>
        <w:t xml:space="preserve">Clerk </w:t>
      </w:r>
      <w:r>
        <w:rPr>
          <w:color w:val="231F20"/>
          <w:spacing w:val="-7"/>
          <w:sz w:val="19"/>
        </w:rPr>
        <w:t xml:space="preserve">and </w:t>
      </w:r>
      <w:r>
        <w:rPr>
          <w:color w:val="231F20"/>
          <w:sz w:val="19"/>
        </w:rPr>
        <w:t xml:space="preserve">General Secretary together decide that changed </w:t>
      </w:r>
      <w:r>
        <w:rPr>
          <w:color w:val="231F20"/>
          <w:spacing w:val="-3"/>
          <w:sz w:val="19"/>
        </w:rPr>
        <w:t xml:space="preserve">circumstances </w:t>
      </w:r>
      <w:r>
        <w:rPr>
          <w:color w:val="231F20"/>
          <w:sz w:val="19"/>
        </w:rPr>
        <w:t xml:space="preserve">or new evidence justify earlier </w:t>
      </w:r>
      <w:r>
        <w:rPr>
          <w:color w:val="231F20"/>
          <w:spacing w:val="-3"/>
          <w:sz w:val="19"/>
        </w:rPr>
        <w:t xml:space="preserve">reconsideration </w:t>
      </w:r>
      <w:r>
        <w:rPr>
          <w:color w:val="231F20"/>
          <w:sz w:val="19"/>
        </w:rPr>
        <w:t xml:space="preserve">of the </w:t>
      </w:r>
      <w:r>
        <w:rPr>
          <w:color w:val="231F20"/>
          <w:spacing w:val="-7"/>
          <w:sz w:val="19"/>
        </w:rPr>
        <w:t>matter,</w:t>
      </w:r>
      <w:r>
        <w:rPr>
          <w:color w:val="231F20"/>
          <w:spacing w:val="38"/>
          <w:sz w:val="19"/>
        </w:rPr>
        <w:t xml:space="preserve"> </w:t>
      </w:r>
      <w:r>
        <w:rPr>
          <w:color w:val="231F20"/>
          <w:sz w:val="19"/>
        </w:rPr>
        <w:t>or</w:t>
      </w:r>
    </w:p>
    <w:p w:rsidR="00166577" w:rsidRDefault="00760F94">
      <w:pPr>
        <w:pStyle w:val="ListParagraph"/>
        <w:numPr>
          <w:ilvl w:val="1"/>
          <w:numId w:val="98"/>
        </w:numPr>
        <w:tabs>
          <w:tab w:val="left" w:pos="1178"/>
        </w:tabs>
        <w:spacing w:before="4" w:line="252" w:lineRule="auto"/>
        <w:ind w:left="1176" w:hanging="680"/>
        <w:jc w:val="both"/>
        <w:rPr>
          <w:sz w:val="19"/>
        </w:rPr>
      </w:pPr>
      <w:r>
        <w:rPr>
          <w:color w:val="231F20"/>
          <w:w w:val="105"/>
          <w:sz w:val="19"/>
        </w:rPr>
        <w:t xml:space="preserve">is not </w:t>
      </w:r>
      <w:r>
        <w:rPr>
          <w:color w:val="231F20"/>
          <w:spacing w:val="-3"/>
          <w:w w:val="105"/>
          <w:sz w:val="19"/>
        </w:rPr>
        <w:t xml:space="preserve">related </w:t>
      </w:r>
      <w:r>
        <w:rPr>
          <w:color w:val="231F20"/>
          <w:w w:val="105"/>
          <w:sz w:val="19"/>
        </w:rPr>
        <w:t xml:space="preserve">to the </w:t>
      </w:r>
      <w:r>
        <w:rPr>
          <w:color w:val="231F20"/>
          <w:spacing w:val="-3"/>
          <w:w w:val="105"/>
          <w:sz w:val="19"/>
        </w:rPr>
        <w:t xml:space="preserve">report </w:t>
      </w:r>
      <w:r>
        <w:rPr>
          <w:color w:val="231F20"/>
          <w:w w:val="105"/>
          <w:sz w:val="19"/>
        </w:rPr>
        <w:t xml:space="preserve">of a Committee and has not been the subject of 21 </w:t>
      </w:r>
      <w:r>
        <w:rPr>
          <w:color w:val="231F20"/>
          <w:spacing w:val="-5"/>
          <w:w w:val="105"/>
          <w:sz w:val="19"/>
        </w:rPr>
        <w:t xml:space="preserve">days’ </w:t>
      </w:r>
      <w:r>
        <w:rPr>
          <w:color w:val="231F20"/>
          <w:w w:val="105"/>
          <w:sz w:val="19"/>
        </w:rPr>
        <w:t>notice under</w:t>
      </w:r>
      <w:r>
        <w:rPr>
          <w:color w:val="231F20"/>
          <w:spacing w:val="-6"/>
          <w:w w:val="105"/>
          <w:sz w:val="19"/>
        </w:rPr>
        <w:t xml:space="preserve"> </w:t>
      </w:r>
      <w:r>
        <w:rPr>
          <w:color w:val="231F20"/>
          <w:w w:val="105"/>
          <w:sz w:val="19"/>
        </w:rPr>
        <w:t>2d.</w:t>
      </w:r>
    </w:p>
    <w:p w:rsidR="00166577" w:rsidRDefault="00166577">
      <w:pPr>
        <w:pStyle w:val="BodyText"/>
        <w:spacing w:before="2"/>
        <w:rPr>
          <w:sz w:val="20"/>
        </w:rPr>
      </w:pPr>
    </w:p>
    <w:p w:rsidR="00166577" w:rsidRDefault="00760F94">
      <w:pPr>
        <w:pStyle w:val="BodyText"/>
        <w:spacing w:line="252" w:lineRule="auto"/>
        <w:ind w:left="497" w:hanging="1"/>
        <w:jc w:val="both"/>
      </w:pPr>
      <w:r>
        <w:rPr>
          <w:color w:val="231F20"/>
        </w:rPr>
        <w:t>The decision of the Modera</w:t>
      </w:r>
      <w:r>
        <w:rPr>
          <w:color w:val="231F20"/>
        </w:rPr>
        <w:t xml:space="preserve">tor (in the case of i, ii, </w:t>
      </w:r>
      <w:r>
        <w:rPr>
          <w:color w:val="231F20"/>
          <w:spacing w:val="-3"/>
        </w:rPr>
        <w:t xml:space="preserve">iii, </w:t>
      </w:r>
      <w:r>
        <w:rPr>
          <w:color w:val="231F20"/>
        </w:rPr>
        <w:t xml:space="preserve">and v) and of the Moderator with the Clerk and </w:t>
      </w:r>
      <w:r>
        <w:rPr>
          <w:color w:val="231F20"/>
          <w:spacing w:val="-4"/>
        </w:rPr>
        <w:t xml:space="preserve">the </w:t>
      </w:r>
      <w:r>
        <w:rPr>
          <w:color w:val="231F20"/>
          <w:spacing w:val="-3"/>
        </w:rPr>
        <w:t>General</w:t>
      </w:r>
      <w:r>
        <w:rPr>
          <w:color w:val="231F20"/>
          <w:spacing w:val="-7"/>
        </w:rPr>
        <w:t xml:space="preserve"> </w:t>
      </w:r>
      <w:r>
        <w:rPr>
          <w:color w:val="231F20"/>
          <w:spacing w:val="-4"/>
        </w:rPr>
        <w:t>Secretary</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spacing w:val="-3"/>
        </w:rPr>
        <w:t>case</w:t>
      </w:r>
      <w:r>
        <w:rPr>
          <w:color w:val="231F20"/>
          <w:spacing w:val="-7"/>
        </w:rPr>
        <w:t xml:space="preserve"> </w:t>
      </w:r>
      <w:r>
        <w:rPr>
          <w:color w:val="231F20"/>
        </w:rPr>
        <w:t>of</w:t>
      </w:r>
      <w:r>
        <w:rPr>
          <w:color w:val="231F20"/>
          <w:spacing w:val="-6"/>
        </w:rPr>
        <w:t xml:space="preserve"> </w:t>
      </w:r>
      <w:r>
        <w:rPr>
          <w:color w:val="231F20"/>
        </w:rPr>
        <w:t>iv)</w:t>
      </w:r>
      <w:r>
        <w:rPr>
          <w:color w:val="231F20"/>
          <w:spacing w:val="-7"/>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spacing w:val="-3"/>
        </w:rPr>
        <w:t xml:space="preserve">application </w:t>
      </w:r>
      <w:r>
        <w:rPr>
          <w:color w:val="231F20"/>
        </w:rPr>
        <w:t>of this Standing Order shall be</w:t>
      </w:r>
      <w:r>
        <w:rPr>
          <w:color w:val="231F20"/>
          <w:spacing w:val="33"/>
        </w:rPr>
        <w:t xml:space="preserve"> </w:t>
      </w:r>
      <w:r>
        <w:rPr>
          <w:color w:val="231F20"/>
        </w:rPr>
        <w:t>final.</w:t>
      </w:r>
    </w:p>
    <w:p w:rsidR="00166577" w:rsidRDefault="00166577">
      <w:pPr>
        <w:pStyle w:val="BodyText"/>
        <w:spacing w:before="2"/>
        <w:rPr>
          <w:sz w:val="20"/>
        </w:rPr>
      </w:pPr>
    </w:p>
    <w:p w:rsidR="00166577" w:rsidRDefault="00760F94">
      <w:pPr>
        <w:pStyle w:val="BodyText"/>
        <w:spacing w:line="252" w:lineRule="auto"/>
        <w:ind w:left="497"/>
        <w:jc w:val="both"/>
      </w:pPr>
      <w:r>
        <w:rPr>
          <w:color w:val="231F20"/>
        </w:rPr>
        <w:t>3f.       An amendment shall be either to omit words or to insert words or to do both, but no amendment shall be in order which has the effect of introducing an irrelevant proposal or of negating the motion. The Moderator may rule that a proposed amendment</w:t>
      </w:r>
      <w:r>
        <w:rPr>
          <w:color w:val="231F20"/>
        </w:rPr>
        <w:t xml:space="preserve"> should be treated as an alternative motion under Standing Order 3k.</w:t>
      </w:r>
    </w:p>
    <w:p w:rsidR="00166577" w:rsidRDefault="00166577">
      <w:pPr>
        <w:pStyle w:val="BodyText"/>
        <w:spacing w:before="5"/>
        <w:rPr>
          <w:sz w:val="20"/>
        </w:rPr>
      </w:pPr>
    </w:p>
    <w:p w:rsidR="00166577" w:rsidRDefault="00760F94">
      <w:pPr>
        <w:pStyle w:val="BodyText"/>
        <w:spacing w:line="252" w:lineRule="auto"/>
        <w:ind w:left="497"/>
        <w:jc w:val="both"/>
      </w:pPr>
      <w:r>
        <w:rPr>
          <w:color w:val="231F20"/>
        </w:rPr>
        <w:t xml:space="preserve">3g. If an amendment is carried, the motion </w:t>
      </w:r>
      <w:r>
        <w:rPr>
          <w:color w:val="231F20"/>
          <w:spacing w:val="-9"/>
        </w:rPr>
        <w:t xml:space="preserve">as </w:t>
      </w:r>
      <w:r>
        <w:rPr>
          <w:color w:val="231F20"/>
        </w:rPr>
        <w:t xml:space="preserve">amended shall take the place of the original motion and shall become the substantive motion </w:t>
      </w:r>
      <w:r>
        <w:rPr>
          <w:color w:val="231F20"/>
          <w:spacing w:val="-4"/>
        </w:rPr>
        <w:t xml:space="preserve">upon </w:t>
      </w:r>
      <w:r>
        <w:rPr>
          <w:color w:val="231F20"/>
        </w:rPr>
        <w:t>which any further amendment may be moved. I</w:t>
      </w:r>
      <w:r>
        <w:rPr>
          <w:color w:val="231F20"/>
        </w:rPr>
        <w:t xml:space="preserve">f </w:t>
      </w:r>
      <w:r>
        <w:rPr>
          <w:color w:val="231F20"/>
          <w:spacing w:val="-6"/>
        </w:rPr>
        <w:t xml:space="preserve">an </w:t>
      </w:r>
      <w:r>
        <w:rPr>
          <w:color w:val="231F20"/>
        </w:rPr>
        <w:t xml:space="preserve">amendment is rejected a further amendment not </w:t>
      </w:r>
      <w:r>
        <w:rPr>
          <w:color w:val="231F20"/>
          <w:spacing w:val="-9"/>
        </w:rPr>
        <w:t xml:space="preserve">to </w:t>
      </w:r>
      <w:r>
        <w:rPr>
          <w:color w:val="231F20"/>
        </w:rPr>
        <w:t>the like effect may be</w:t>
      </w:r>
      <w:r>
        <w:rPr>
          <w:color w:val="231F20"/>
          <w:spacing w:val="28"/>
        </w:rPr>
        <w:t xml:space="preserve"> </w:t>
      </w:r>
      <w:r>
        <w:rPr>
          <w:color w:val="231F20"/>
        </w:rPr>
        <w:t>moved.</w:t>
      </w:r>
    </w:p>
    <w:p w:rsidR="00166577" w:rsidRDefault="00166577">
      <w:pPr>
        <w:pStyle w:val="BodyText"/>
        <w:spacing w:before="4"/>
        <w:rPr>
          <w:sz w:val="20"/>
        </w:rPr>
      </w:pPr>
    </w:p>
    <w:p w:rsidR="00166577" w:rsidRDefault="00760F94">
      <w:pPr>
        <w:pStyle w:val="BodyText"/>
        <w:spacing w:line="252" w:lineRule="auto"/>
        <w:ind w:left="498" w:hanging="1"/>
        <w:jc w:val="both"/>
      </w:pPr>
      <w:r>
        <w:rPr>
          <w:color w:val="231F20"/>
        </w:rPr>
        <w:t xml:space="preserve">3h. An amendment which has been moved and seconded shall be disposed of before any further  amendment may be moved, but notice may be given of intention to move a further </w:t>
      </w:r>
      <w:r>
        <w:rPr>
          <w:color w:val="231F20"/>
        </w:rPr>
        <w:t>amendment should the one before the Assembly be rejected.</w:t>
      </w:r>
    </w:p>
    <w:p w:rsidR="00166577" w:rsidRDefault="00760F94">
      <w:pPr>
        <w:pStyle w:val="BodyText"/>
        <w:spacing w:before="84" w:line="252" w:lineRule="auto"/>
        <w:ind w:left="412" w:right="410"/>
        <w:jc w:val="both"/>
      </w:pPr>
      <w:r>
        <w:br w:type="column"/>
      </w:r>
      <w:r>
        <w:rPr>
          <w:color w:val="231F20"/>
        </w:rPr>
        <w:t>3i. The mover may, with the concurrence of the seconder and the consent of the Assembly, alter the motion or amendment proposed.</w:t>
      </w:r>
    </w:p>
    <w:p w:rsidR="00166577" w:rsidRDefault="00166577">
      <w:pPr>
        <w:pStyle w:val="BodyText"/>
        <w:spacing w:before="9"/>
        <w:rPr>
          <w:sz w:val="21"/>
        </w:rPr>
      </w:pPr>
    </w:p>
    <w:p w:rsidR="00166577" w:rsidRDefault="00760F94">
      <w:pPr>
        <w:pStyle w:val="BodyText"/>
        <w:spacing w:line="264" w:lineRule="auto"/>
        <w:ind w:left="411" w:right="410" w:hanging="1"/>
        <w:jc w:val="both"/>
      </w:pPr>
      <w:r>
        <w:rPr>
          <w:color w:val="231F20"/>
        </w:rPr>
        <w:t xml:space="preserve">3j.     A </w:t>
      </w:r>
      <w:r>
        <w:rPr>
          <w:color w:val="231F20"/>
          <w:spacing w:val="-3"/>
        </w:rPr>
        <w:t xml:space="preserve">motion  </w:t>
      </w:r>
      <w:r>
        <w:rPr>
          <w:color w:val="231F20"/>
        </w:rPr>
        <w:t xml:space="preserve">or </w:t>
      </w:r>
      <w:r>
        <w:rPr>
          <w:color w:val="231F20"/>
          <w:spacing w:val="-3"/>
        </w:rPr>
        <w:t>amendment</w:t>
      </w:r>
      <w:r>
        <w:rPr>
          <w:color w:val="231F20"/>
          <w:spacing w:val="46"/>
        </w:rPr>
        <w:t xml:space="preserve"> </w:t>
      </w:r>
      <w:r>
        <w:rPr>
          <w:color w:val="231F20"/>
        </w:rPr>
        <w:t xml:space="preserve">may be </w:t>
      </w:r>
      <w:r>
        <w:rPr>
          <w:color w:val="231F20"/>
          <w:spacing w:val="-3"/>
        </w:rPr>
        <w:t xml:space="preserve">withdrawn   </w:t>
      </w:r>
      <w:r>
        <w:rPr>
          <w:color w:val="231F20"/>
        </w:rPr>
        <w:t xml:space="preserve">by the </w:t>
      </w:r>
      <w:r>
        <w:rPr>
          <w:color w:val="231F20"/>
          <w:spacing w:val="-4"/>
        </w:rPr>
        <w:t xml:space="preserve">proposer </w:t>
      </w:r>
      <w:r>
        <w:rPr>
          <w:color w:val="231F20"/>
          <w:spacing w:val="-3"/>
        </w:rPr>
        <w:t xml:space="preserve">with </w:t>
      </w:r>
      <w:r>
        <w:rPr>
          <w:color w:val="231F20"/>
        </w:rPr>
        <w:t xml:space="preserve">the </w:t>
      </w:r>
      <w:r>
        <w:rPr>
          <w:color w:val="231F20"/>
          <w:spacing w:val="-4"/>
        </w:rPr>
        <w:t xml:space="preserve">concurrence </w:t>
      </w:r>
      <w:r>
        <w:rPr>
          <w:color w:val="231F20"/>
        </w:rPr>
        <w:t xml:space="preserve">of the </w:t>
      </w:r>
      <w:r>
        <w:rPr>
          <w:color w:val="231F20"/>
          <w:spacing w:val="-3"/>
        </w:rPr>
        <w:t xml:space="preserve">seconder </w:t>
      </w:r>
      <w:r>
        <w:rPr>
          <w:color w:val="231F20"/>
        </w:rPr>
        <w:t xml:space="preserve">and the </w:t>
      </w:r>
      <w:r>
        <w:rPr>
          <w:color w:val="231F20"/>
          <w:spacing w:val="-3"/>
        </w:rPr>
        <w:t xml:space="preserve">consent </w:t>
      </w:r>
      <w:r>
        <w:rPr>
          <w:color w:val="231F20"/>
        </w:rPr>
        <w:t xml:space="preserve">of the </w:t>
      </w:r>
      <w:r>
        <w:rPr>
          <w:color w:val="231F20"/>
          <w:spacing w:val="-5"/>
        </w:rPr>
        <w:t xml:space="preserve">Assembly. </w:t>
      </w:r>
      <w:r>
        <w:rPr>
          <w:color w:val="231F20"/>
        </w:rPr>
        <w:t xml:space="preserve">Any </w:t>
      </w:r>
      <w:r>
        <w:rPr>
          <w:color w:val="231F20"/>
          <w:spacing w:val="-3"/>
        </w:rPr>
        <w:t xml:space="preserve">such consent shall </w:t>
      </w:r>
      <w:r>
        <w:rPr>
          <w:color w:val="231F20"/>
        </w:rPr>
        <w:t xml:space="preserve">be </w:t>
      </w:r>
      <w:r>
        <w:rPr>
          <w:color w:val="231F20"/>
          <w:spacing w:val="-3"/>
        </w:rPr>
        <w:t xml:space="preserve">signified without  discussion.  </w:t>
      </w:r>
      <w:r>
        <w:rPr>
          <w:color w:val="231F20"/>
        </w:rPr>
        <w:t xml:space="preserve">It </w:t>
      </w:r>
      <w:r>
        <w:rPr>
          <w:color w:val="231F20"/>
          <w:spacing w:val="-3"/>
        </w:rPr>
        <w:t xml:space="preserve">shall  </w:t>
      </w:r>
      <w:r>
        <w:rPr>
          <w:color w:val="231F20"/>
        </w:rPr>
        <w:t xml:space="preserve">not be in </w:t>
      </w:r>
      <w:r>
        <w:rPr>
          <w:color w:val="231F20"/>
          <w:spacing w:val="-4"/>
        </w:rPr>
        <w:t xml:space="preserve">order </w:t>
      </w:r>
      <w:r>
        <w:rPr>
          <w:color w:val="231F20"/>
        </w:rPr>
        <w:t xml:space="preserve">for any </w:t>
      </w:r>
      <w:r>
        <w:rPr>
          <w:color w:val="231F20"/>
          <w:spacing w:val="-3"/>
        </w:rPr>
        <w:t xml:space="preserve">member </w:t>
      </w:r>
      <w:r>
        <w:rPr>
          <w:color w:val="231F20"/>
        </w:rPr>
        <w:t xml:space="preserve">to </w:t>
      </w:r>
      <w:r>
        <w:rPr>
          <w:color w:val="231F20"/>
          <w:spacing w:val="-3"/>
        </w:rPr>
        <w:t xml:space="preserve">speak upon </w:t>
      </w:r>
      <w:r>
        <w:rPr>
          <w:color w:val="231F20"/>
        </w:rPr>
        <w:t xml:space="preserve">it </w:t>
      </w:r>
      <w:r>
        <w:rPr>
          <w:color w:val="231F20"/>
          <w:spacing w:val="-3"/>
        </w:rPr>
        <w:t xml:space="preserve">after </w:t>
      </w:r>
      <w:r>
        <w:rPr>
          <w:color w:val="231F20"/>
        </w:rPr>
        <w:t xml:space="preserve">the </w:t>
      </w:r>
      <w:r>
        <w:rPr>
          <w:color w:val="231F20"/>
          <w:spacing w:val="-4"/>
        </w:rPr>
        <w:t xml:space="preserve">proposer </w:t>
      </w:r>
      <w:r>
        <w:rPr>
          <w:color w:val="231F20"/>
        </w:rPr>
        <w:t xml:space="preserve">has </w:t>
      </w:r>
      <w:r>
        <w:rPr>
          <w:color w:val="231F20"/>
          <w:spacing w:val="-3"/>
        </w:rPr>
        <w:t xml:space="preserve">asked permission </w:t>
      </w:r>
      <w:r>
        <w:rPr>
          <w:color w:val="231F20"/>
        </w:rPr>
        <w:t xml:space="preserve">to </w:t>
      </w:r>
      <w:r>
        <w:rPr>
          <w:color w:val="231F20"/>
          <w:spacing w:val="-3"/>
        </w:rPr>
        <w:t>withdraw unless such permission shall have been</w:t>
      </w:r>
      <w:r>
        <w:rPr>
          <w:color w:val="231F20"/>
          <w:spacing w:val="13"/>
        </w:rPr>
        <w:t xml:space="preserve"> </w:t>
      </w:r>
      <w:r>
        <w:rPr>
          <w:color w:val="231F20"/>
          <w:spacing w:val="-4"/>
        </w:rPr>
        <w:t>refused.</w:t>
      </w:r>
    </w:p>
    <w:p w:rsidR="00166577" w:rsidRDefault="00166577">
      <w:pPr>
        <w:pStyle w:val="BodyText"/>
        <w:spacing w:before="3"/>
        <w:rPr>
          <w:sz w:val="20"/>
        </w:rPr>
      </w:pPr>
    </w:p>
    <w:p w:rsidR="00166577" w:rsidRDefault="00760F94">
      <w:pPr>
        <w:pStyle w:val="BodyText"/>
        <w:spacing w:line="259" w:lineRule="auto"/>
        <w:ind w:left="411" w:right="407"/>
        <w:jc w:val="both"/>
      </w:pPr>
      <w:r>
        <w:rPr>
          <w:color w:val="231F20"/>
        </w:rPr>
        <w:t xml:space="preserve">3k.   </w:t>
      </w:r>
      <w:r>
        <w:rPr>
          <w:color w:val="231F20"/>
          <w:spacing w:val="-3"/>
        </w:rPr>
        <w:t xml:space="preserve">Alternative (but </w:t>
      </w:r>
      <w:r>
        <w:rPr>
          <w:color w:val="231F20"/>
        </w:rPr>
        <w:t xml:space="preserve">not </w:t>
      </w:r>
      <w:r>
        <w:rPr>
          <w:color w:val="231F20"/>
          <w:spacing w:val="-4"/>
        </w:rPr>
        <w:t xml:space="preserve">directly </w:t>
      </w:r>
      <w:r>
        <w:rPr>
          <w:color w:val="231F20"/>
          <w:spacing w:val="-3"/>
        </w:rPr>
        <w:t xml:space="preserve">negative) motions </w:t>
      </w:r>
      <w:r>
        <w:rPr>
          <w:color w:val="231F20"/>
        </w:rPr>
        <w:t xml:space="preserve">may be </w:t>
      </w:r>
      <w:r>
        <w:rPr>
          <w:color w:val="231F20"/>
          <w:spacing w:val="-3"/>
        </w:rPr>
        <w:t xml:space="preserve">moved </w:t>
      </w:r>
      <w:r>
        <w:rPr>
          <w:color w:val="231F20"/>
        </w:rPr>
        <w:t xml:space="preserve">and </w:t>
      </w:r>
      <w:r>
        <w:rPr>
          <w:color w:val="231F20"/>
          <w:spacing w:val="-3"/>
        </w:rPr>
        <w:t xml:space="preserve">seconded </w:t>
      </w:r>
      <w:r>
        <w:rPr>
          <w:color w:val="231F20"/>
        </w:rPr>
        <w:t xml:space="preserve">in </w:t>
      </w:r>
      <w:r>
        <w:rPr>
          <w:color w:val="231F20"/>
          <w:spacing w:val="-3"/>
        </w:rPr>
        <w:t xml:space="preserve">competition with </w:t>
      </w:r>
      <w:r>
        <w:rPr>
          <w:color w:val="231F20"/>
        </w:rPr>
        <w:t xml:space="preserve">a </w:t>
      </w:r>
      <w:r>
        <w:rPr>
          <w:color w:val="231F20"/>
          <w:spacing w:val="-3"/>
        </w:rPr>
        <w:t xml:space="preserve">motion </w:t>
      </w:r>
      <w:r>
        <w:rPr>
          <w:color w:val="231F20"/>
          <w:spacing w:val="-4"/>
        </w:rPr>
        <w:t xml:space="preserve">before </w:t>
      </w:r>
      <w:r>
        <w:rPr>
          <w:color w:val="231F20"/>
        </w:rPr>
        <w:t xml:space="preserve">the </w:t>
      </w:r>
      <w:r>
        <w:rPr>
          <w:color w:val="231F20"/>
          <w:spacing w:val="-5"/>
        </w:rPr>
        <w:t xml:space="preserve">Assembly. </w:t>
      </w:r>
      <w:r>
        <w:rPr>
          <w:color w:val="231F20"/>
          <w:spacing w:val="-3"/>
        </w:rPr>
        <w:t xml:space="preserve">After </w:t>
      </w:r>
      <w:r>
        <w:rPr>
          <w:color w:val="231F20"/>
        </w:rPr>
        <w:t xml:space="preserve">any </w:t>
      </w:r>
      <w:r>
        <w:rPr>
          <w:color w:val="231F20"/>
          <w:spacing w:val="-3"/>
        </w:rPr>
        <w:t>amendments duly</w:t>
      </w:r>
      <w:r>
        <w:rPr>
          <w:color w:val="231F20"/>
          <w:spacing w:val="-7"/>
        </w:rPr>
        <w:t xml:space="preserve"> </w:t>
      </w:r>
      <w:r>
        <w:rPr>
          <w:color w:val="231F20"/>
          <w:spacing w:val="-3"/>
        </w:rPr>
        <w:t>moved</w:t>
      </w:r>
      <w:r>
        <w:rPr>
          <w:color w:val="231F20"/>
          <w:spacing w:val="-6"/>
        </w:rPr>
        <w:t xml:space="preserve"> </w:t>
      </w:r>
      <w:r>
        <w:rPr>
          <w:color w:val="231F20"/>
          <w:spacing w:val="-3"/>
        </w:rPr>
        <w:t>under</w:t>
      </w:r>
      <w:r>
        <w:rPr>
          <w:color w:val="231F20"/>
          <w:spacing w:val="-6"/>
        </w:rPr>
        <w:t xml:space="preserve"> </w:t>
      </w:r>
      <w:r>
        <w:rPr>
          <w:color w:val="231F20"/>
          <w:spacing w:val="-3"/>
        </w:rPr>
        <w:t>Standing</w:t>
      </w:r>
      <w:r>
        <w:rPr>
          <w:color w:val="231F20"/>
          <w:spacing w:val="-7"/>
        </w:rPr>
        <w:t xml:space="preserve"> </w:t>
      </w:r>
      <w:r>
        <w:rPr>
          <w:color w:val="231F20"/>
          <w:spacing w:val="-4"/>
        </w:rPr>
        <w:t>Orders</w:t>
      </w:r>
      <w:r>
        <w:rPr>
          <w:color w:val="231F20"/>
          <w:spacing w:val="-6"/>
        </w:rPr>
        <w:t xml:space="preserve"> </w:t>
      </w:r>
      <w:r>
        <w:rPr>
          <w:color w:val="231F20"/>
        </w:rPr>
        <w:t>3f,</w:t>
      </w:r>
      <w:r>
        <w:rPr>
          <w:color w:val="231F20"/>
          <w:spacing w:val="-6"/>
        </w:rPr>
        <w:t xml:space="preserve"> </w:t>
      </w:r>
      <w:r>
        <w:rPr>
          <w:color w:val="231F20"/>
        </w:rPr>
        <w:t>3g</w:t>
      </w:r>
      <w:r>
        <w:rPr>
          <w:color w:val="231F20"/>
          <w:spacing w:val="-6"/>
        </w:rPr>
        <w:t xml:space="preserve"> </w:t>
      </w:r>
      <w:r>
        <w:rPr>
          <w:color w:val="231F20"/>
        </w:rPr>
        <w:t>and</w:t>
      </w:r>
      <w:r>
        <w:rPr>
          <w:color w:val="231F20"/>
          <w:spacing w:val="-7"/>
        </w:rPr>
        <w:t xml:space="preserve"> </w:t>
      </w:r>
      <w:r>
        <w:rPr>
          <w:color w:val="231F20"/>
        </w:rPr>
        <w:t>3h</w:t>
      </w:r>
      <w:r>
        <w:rPr>
          <w:color w:val="231F20"/>
          <w:spacing w:val="-6"/>
        </w:rPr>
        <w:t xml:space="preserve"> </w:t>
      </w:r>
      <w:r>
        <w:rPr>
          <w:color w:val="231F20"/>
          <w:spacing w:val="-3"/>
        </w:rPr>
        <w:t xml:space="preserve">have been dealt with </w:t>
      </w:r>
      <w:r>
        <w:rPr>
          <w:color w:val="231F20"/>
        </w:rPr>
        <w:t xml:space="preserve">and </w:t>
      </w:r>
      <w:r>
        <w:rPr>
          <w:color w:val="231F20"/>
          <w:spacing w:val="-3"/>
        </w:rPr>
        <w:t xml:space="preserve">debate </w:t>
      </w:r>
      <w:r>
        <w:rPr>
          <w:color w:val="231F20"/>
        </w:rPr>
        <w:t xml:space="preserve">on the </w:t>
      </w:r>
      <w:r>
        <w:rPr>
          <w:color w:val="231F20"/>
          <w:spacing w:val="-3"/>
        </w:rPr>
        <w:t xml:space="preserve">alternative motions </w:t>
      </w:r>
      <w:r>
        <w:rPr>
          <w:color w:val="231F20"/>
        </w:rPr>
        <w:t xml:space="preserve">has </w:t>
      </w:r>
      <w:r>
        <w:rPr>
          <w:color w:val="231F20"/>
          <w:spacing w:val="-3"/>
        </w:rPr>
        <w:t xml:space="preserve">ended, </w:t>
      </w:r>
      <w:r>
        <w:rPr>
          <w:color w:val="231F20"/>
        </w:rPr>
        <w:t xml:space="preserve">the </w:t>
      </w:r>
      <w:r>
        <w:rPr>
          <w:color w:val="231F20"/>
          <w:spacing w:val="-3"/>
        </w:rPr>
        <w:t xml:space="preserve">movers shall </w:t>
      </w:r>
      <w:r>
        <w:rPr>
          <w:color w:val="231F20"/>
          <w:spacing w:val="-4"/>
        </w:rPr>
        <w:t xml:space="preserve">reply </w:t>
      </w:r>
      <w:r>
        <w:rPr>
          <w:color w:val="231F20"/>
        </w:rPr>
        <w:t xml:space="preserve">to the </w:t>
      </w:r>
      <w:r>
        <w:rPr>
          <w:color w:val="231F20"/>
          <w:spacing w:val="-3"/>
        </w:rPr>
        <w:t xml:space="preserve">debate </w:t>
      </w:r>
      <w:r>
        <w:rPr>
          <w:color w:val="231F20"/>
        </w:rPr>
        <w:t xml:space="preserve">in </w:t>
      </w:r>
      <w:r>
        <w:rPr>
          <w:color w:val="231F20"/>
          <w:spacing w:val="-4"/>
        </w:rPr>
        <w:t xml:space="preserve">reverse order </w:t>
      </w:r>
      <w:r>
        <w:rPr>
          <w:color w:val="231F20"/>
        </w:rPr>
        <w:t xml:space="preserve">to </w:t>
      </w:r>
      <w:r>
        <w:rPr>
          <w:color w:val="231F20"/>
          <w:spacing w:val="-3"/>
        </w:rPr>
        <w:t xml:space="preserve">that </w:t>
      </w:r>
      <w:r>
        <w:rPr>
          <w:color w:val="231F20"/>
        </w:rPr>
        <w:t xml:space="preserve">in </w:t>
      </w:r>
      <w:r>
        <w:rPr>
          <w:color w:val="231F20"/>
          <w:spacing w:val="-3"/>
        </w:rPr>
        <w:t xml:space="preserve">which  they  spoke  </w:t>
      </w:r>
      <w:r>
        <w:rPr>
          <w:color w:val="231F20"/>
          <w:spacing w:val="-5"/>
        </w:rPr>
        <w:t xml:space="preserve">initially.  </w:t>
      </w:r>
      <w:r>
        <w:rPr>
          <w:color w:val="231F20"/>
        </w:rPr>
        <w:t xml:space="preserve">The </w:t>
      </w:r>
      <w:r>
        <w:rPr>
          <w:color w:val="231F20"/>
          <w:spacing w:val="-3"/>
        </w:rPr>
        <w:t xml:space="preserve">first vote shall </w:t>
      </w:r>
      <w:r>
        <w:rPr>
          <w:color w:val="231F20"/>
        </w:rPr>
        <w:t xml:space="preserve">be a </w:t>
      </w:r>
      <w:r>
        <w:rPr>
          <w:color w:val="231F20"/>
          <w:spacing w:val="-3"/>
        </w:rPr>
        <w:t xml:space="preserve">vote </w:t>
      </w:r>
      <w:r>
        <w:rPr>
          <w:color w:val="231F20"/>
        </w:rPr>
        <w:t xml:space="preserve">in </w:t>
      </w:r>
      <w:r>
        <w:rPr>
          <w:color w:val="231F20"/>
          <w:spacing w:val="-3"/>
        </w:rPr>
        <w:t xml:space="preserve">favour </w:t>
      </w:r>
      <w:r>
        <w:rPr>
          <w:color w:val="231F20"/>
        </w:rPr>
        <w:t xml:space="preserve">of </w:t>
      </w:r>
      <w:r>
        <w:rPr>
          <w:color w:val="231F20"/>
          <w:spacing w:val="-3"/>
        </w:rPr>
        <w:t xml:space="preserve">each </w:t>
      </w:r>
      <w:r>
        <w:rPr>
          <w:color w:val="231F20"/>
        </w:rPr>
        <w:t xml:space="preserve">of the </w:t>
      </w:r>
      <w:r>
        <w:rPr>
          <w:color w:val="231F20"/>
          <w:spacing w:val="-3"/>
        </w:rPr>
        <w:t xml:space="preserve">motions, </w:t>
      </w:r>
      <w:r>
        <w:rPr>
          <w:color w:val="231F20"/>
        </w:rPr>
        <w:t xml:space="preserve">put in the </w:t>
      </w:r>
      <w:r>
        <w:rPr>
          <w:color w:val="231F20"/>
          <w:spacing w:val="-4"/>
        </w:rPr>
        <w:t xml:space="preserve">order </w:t>
      </w:r>
      <w:r>
        <w:rPr>
          <w:color w:val="231F20"/>
        </w:rPr>
        <w:t xml:space="preserve">in </w:t>
      </w:r>
      <w:r>
        <w:rPr>
          <w:color w:val="231F20"/>
          <w:spacing w:val="-3"/>
        </w:rPr>
        <w:t xml:space="preserve">which they </w:t>
      </w:r>
      <w:r>
        <w:rPr>
          <w:color w:val="231F20"/>
          <w:spacing w:val="-4"/>
        </w:rPr>
        <w:t xml:space="preserve">were proposed, </w:t>
      </w:r>
      <w:r>
        <w:rPr>
          <w:color w:val="231F20"/>
        </w:rPr>
        <w:t xml:space="preserve">the </w:t>
      </w:r>
      <w:r>
        <w:rPr>
          <w:color w:val="231F20"/>
          <w:spacing w:val="-4"/>
        </w:rPr>
        <w:t xml:space="preserve">result </w:t>
      </w:r>
      <w:r>
        <w:rPr>
          <w:color w:val="231F20"/>
        </w:rPr>
        <w:t xml:space="preserve">not </w:t>
      </w:r>
      <w:r>
        <w:rPr>
          <w:color w:val="231F20"/>
          <w:spacing w:val="-3"/>
        </w:rPr>
        <w:t xml:space="preserve">being announced </w:t>
      </w:r>
      <w:r>
        <w:rPr>
          <w:color w:val="231F20"/>
        </w:rPr>
        <w:t xml:space="preserve">for one </w:t>
      </w:r>
      <w:r>
        <w:rPr>
          <w:color w:val="231F20"/>
          <w:spacing w:val="-3"/>
        </w:rPr>
        <w:t xml:space="preserve">until </w:t>
      </w:r>
      <w:r>
        <w:rPr>
          <w:color w:val="231F20"/>
        </w:rPr>
        <w:t xml:space="preserve">it is </w:t>
      </w:r>
      <w:r>
        <w:rPr>
          <w:color w:val="231F20"/>
          <w:spacing w:val="-3"/>
        </w:rPr>
        <w:t xml:space="preserve">announced </w:t>
      </w:r>
      <w:r>
        <w:rPr>
          <w:color w:val="231F20"/>
        </w:rPr>
        <w:t xml:space="preserve">for </w:t>
      </w:r>
      <w:r>
        <w:rPr>
          <w:color w:val="231F20"/>
          <w:spacing w:val="-3"/>
        </w:rPr>
        <w:t xml:space="preserve">all. </w:t>
      </w:r>
      <w:r>
        <w:rPr>
          <w:color w:val="231F20"/>
        </w:rPr>
        <w:t xml:space="preserve">If any of </w:t>
      </w:r>
      <w:r>
        <w:rPr>
          <w:color w:val="231F20"/>
          <w:spacing w:val="-3"/>
        </w:rPr>
        <w:t xml:space="preserve">them  obtains  </w:t>
      </w:r>
      <w:r>
        <w:rPr>
          <w:color w:val="231F20"/>
        </w:rPr>
        <w:t xml:space="preserve">a </w:t>
      </w:r>
      <w:r>
        <w:rPr>
          <w:color w:val="231F20"/>
          <w:spacing w:val="-3"/>
        </w:rPr>
        <w:t xml:space="preserve">majority </w:t>
      </w:r>
      <w:r>
        <w:rPr>
          <w:color w:val="231F20"/>
        </w:rPr>
        <w:t xml:space="preserve">of </w:t>
      </w:r>
      <w:r>
        <w:rPr>
          <w:color w:val="231F20"/>
          <w:spacing w:val="-3"/>
        </w:rPr>
        <w:t xml:space="preserve">those voting, </w:t>
      </w:r>
      <w:r>
        <w:rPr>
          <w:color w:val="231F20"/>
        </w:rPr>
        <w:t xml:space="preserve">it </w:t>
      </w:r>
      <w:r>
        <w:rPr>
          <w:color w:val="231F20"/>
          <w:spacing w:val="-3"/>
        </w:rPr>
        <w:t xml:space="preserve">becomes </w:t>
      </w:r>
      <w:r>
        <w:rPr>
          <w:color w:val="231F20"/>
        </w:rPr>
        <w:t xml:space="preserve">the </w:t>
      </w:r>
      <w:r>
        <w:rPr>
          <w:color w:val="231F20"/>
          <w:spacing w:val="-3"/>
        </w:rPr>
        <w:t xml:space="preserve">sole motion </w:t>
      </w:r>
      <w:r>
        <w:rPr>
          <w:color w:val="231F20"/>
          <w:spacing w:val="-4"/>
        </w:rPr>
        <w:t xml:space="preserve">before </w:t>
      </w:r>
      <w:r>
        <w:rPr>
          <w:color w:val="231F20"/>
        </w:rPr>
        <w:t xml:space="preserve">the </w:t>
      </w:r>
      <w:r>
        <w:rPr>
          <w:color w:val="231F20"/>
          <w:spacing w:val="-5"/>
        </w:rPr>
        <w:t xml:space="preserve">Assembly. </w:t>
      </w:r>
      <w:r>
        <w:rPr>
          <w:color w:val="231F20"/>
        </w:rPr>
        <w:t xml:space="preserve">If </w:t>
      </w:r>
      <w:r>
        <w:rPr>
          <w:color w:val="231F20"/>
          <w:spacing w:val="-3"/>
        </w:rPr>
        <w:t xml:space="preserve">none </w:t>
      </w:r>
      <w:r>
        <w:rPr>
          <w:color w:val="231F20"/>
        </w:rPr>
        <w:t xml:space="preserve">of </w:t>
      </w:r>
      <w:r>
        <w:rPr>
          <w:color w:val="231F20"/>
          <w:spacing w:val="-3"/>
        </w:rPr>
        <w:t xml:space="preserve">them does </w:t>
      </w:r>
      <w:r>
        <w:rPr>
          <w:color w:val="231F20"/>
        </w:rPr>
        <w:t xml:space="preserve">so, the </w:t>
      </w:r>
      <w:r>
        <w:rPr>
          <w:color w:val="231F20"/>
          <w:spacing w:val="-3"/>
        </w:rPr>
        <w:t xml:space="preserve">motion having </w:t>
      </w:r>
      <w:r>
        <w:rPr>
          <w:color w:val="231F20"/>
        </w:rPr>
        <w:t xml:space="preserve">the </w:t>
      </w:r>
      <w:r>
        <w:rPr>
          <w:color w:val="231F20"/>
          <w:spacing w:val="-3"/>
        </w:rPr>
        <w:t>fewest votes</w:t>
      </w:r>
      <w:r>
        <w:rPr>
          <w:color w:val="231F20"/>
          <w:spacing w:val="-3"/>
        </w:rPr>
        <w:t xml:space="preserve"> </w:t>
      </w:r>
      <w:r>
        <w:rPr>
          <w:color w:val="231F20"/>
        </w:rPr>
        <w:t xml:space="preserve">is </w:t>
      </w:r>
      <w:r>
        <w:rPr>
          <w:color w:val="231F20"/>
          <w:spacing w:val="-4"/>
        </w:rPr>
        <w:t xml:space="preserve">discarded. </w:t>
      </w:r>
      <w:r>
        <w:rPr>
          <w:color w:val="231F20"/>
          <w:spacing w:val="-3"/>
        </w:rPr>
        <w:t xml:space="preserve">Should </w:t>
      </w:r>
      <w:r>
        <w:rPr>
          <w:color w:val="231F20"/>
        </w:rPr>
        <w:t xml:space="preserve">the </w:t>
      </w:r>
      <w:r>
        <w:rPr>
          <w:color w:val="231F20"/>
          <w:spacing w:val="-3"/>
        </w:rPr>
        <w:t xml:space="preserve">lowest </w:t>
      </w:r>
      <w:r>
        <w:rPr>
          <w:color w:val="231F20"/>
        </w:rPr>
        <w:t xml:space="preserve">two be </w:t>
      </w:r>
      <w:r>
        <w:rPr>
          <w:color w:val="231F20"/>
          <w:spacing w:val="-3"/>
        </w:rPr>
        <w:t xml:space="preserve">equal, </w:t>
      </w:r>
      <w:r>
        <w:rPr>
          <w:color w:val="231F20"/>
        </w:rPr>
        <w:t xml:space="preserve">the </w:t>
      </w:r>
      <w:r>
        <w:rPr>
          <w:color w:val="231F20"/>
          <w:spacing w:val="-3"/>
        </w:rPr>
        <w:t xml:space="preserve">Moderator gives </w:t>
      </w:r>
      <w:r>
        <w:rPr>
          <w:color w:val="231F20"/>
        </w:rPr>
        <w:t xml:space="preserve">a </w:t>
      </w:r>
      <w:r>
        <w:rPr>
          <w:color w:val="231F20"/>
          <w:spacing w:val="-3"/>
        </w:rPr>
        <w:t xml:space="preserve">casting vote. </w:t>
      </w:r>
      <w:r>
        <w:rPr>
          <w:color w:val="231F20"/>
        </w:rPr>
        <w:t xml:space="preserve">The </w:t>
      </w:r>
      <w:r>
        <w:rPr>
          <w:color w:val="231F20"/>
          <w:spacing w:val="-3"/>
        </w:rPr>
        <w:t xml:space="preserve">voting </w:t>
      </w:r>
      <w:r>
        <w:rPr>
          <w:color w:val="231F20"/>
          <w:spacing w:val="-4"/>
        </w:rPr>
        <w:t xml:space="preserve">process </w:t>
      </w:r>
      <w:r>
        <w:rPr>
          <w:color w:val="231F20"/>
        </w:rPr>
        <w:t xml:space="preserve">is </w:t>
      </w:r>
      <w:r>
        <w:rPr>
          <w:color w:val="231F20"/>
          <w:spacing w:val="-4"/>
        </w:rPr>
        <w:t xml:space="preserve">repeated </w:t>
      </w:r>
      <w:r>
        <w:rPr>
          <w:color w:val="231F20"/>
          <w:spacing w:val="-3"/>
        </w:rPr>
        <w:t xml:space="preserve">until </w:t>
      </w:r>
      <w:r>
        <w:rPr>
          <w:color w:val="231F20"/>
        </w:rPr>
        <w:t xml:space="preserve">one </w:t>
      </w:r>
      <w:r>
        <w:rPr>
          <w:color w:val="231F20"/>
          <w:spacing w:val="-3"/>
        </w:rPr>
        <w:t xml:space="preserve">motion achieves </w:t>
      </w:r>
      <w:r>
        <w:rPr>
          <w:color w:val="231F20"/>
        </w:rPr>
        <w:t xml:space="preserve">a </w:t>
      </w:r>
      <w:r>
        <w:rPr>
          <w:color w:val="231F20"/>
          <w:spacing w:val="-3"/>
        </w:rPr>
        <w:t xml:space="preserve">majority </w:t>
      </w:r>
      <w:r>
        <w:rPr>
          <w:color w:val="231F20"/>
        </w:rPr>
        <w:t xml:space="preserve">of </w:t>
      </w:r>
      <w:r>
        <w:rPr>
          <w:color w:val="231F20"/>
          <w:spacing w:val="-3"/>
        </w:rPr>
        <w:t xml:space="preserve">those voting. Once </w:t>
      </w:r>
      <w:r>
        <w:rPr>
          <w:color w:val="231F20"/>
        </w:rPr>
        <w:t xml:space="preserve">a </w:t>
      </w:r>
      <w:r>
        <w:rPr>
          <w:color w:val="231F20"/>
          <w:spacing w:val="-3"/>
        </w:rPr>
        <w:t xml:space="preserve">sole motion </w:t>
      </w:r>
      <w:r>
        <w:rPr>
          <w:color w:val="231F20"/>
          <w:spacing w:val="-4"/>
        </w:rPr>
        <w:t xml:space="preserve">remains, </w:t>
      </w:r>
      <w:r>
        <w:rPr>
          <w:color w:val="231F20"/>
          <w:spacing w:val="-3"/>
        </w:rPr>
        <w:t xml:space="preserve">votes </w:t>
      </w:r>
      <w:r>
        <w:rPr>
          <w:color w:val="231F20"/>
        </w:rPr>
        <w:t xml:space="preserve">for and </w:t>
      </w:r>
      <w:r>
        <w:rPr>
          <w:color w:val="231F20"/>
          <w:spacing w:val="-3"/>
        </w:rPr>
        <w:t xml:space="preserve">against that motion shall </w:t>
      </w:r>
      <w:r>
        <w:rPr>
          <w:color w:val="231F20"/>
        </w:rPr>
        <w:t xml:space="preserve">be </w:t>
      </w:r>
      <w:r>
        <w:rPr>
          <w:color w:val="231F20"/>
          <w:spacing w:val="-3"/>
        </w:rPr>
        <w:t xml:space="preserve">taken </w:t>
      </w:r>
      <w:r>
        <w:rPr>
          <w:color w:val="231F20"/>
        </w:rPr>
        <w:t xml:space="preserve">in the </w:t>
      </w:r>
      <w:r>
        <w:rPr>
          <w:color w:val="231F20"/>
          <w:spacing w:val="-3"/>
        </w:rPr>
        <w:t>norm</w:t>
      </w:r>
      <w:r>
        <w:rPr>
          <w:color w:val="231F20"/>
          <w:spacing w:val="-3"/>
        </w:rPr>
        <w:t xml:space="preserve">al </w:t>
      </w:r>
      <w:r>
        <w:rPr>
          <w:color w:val="231F20"/>
        </w:rPr>
        <w:t xml:space="preserve">way and in </w:t>
      </w:r>
      <w:r>
        <w:rPr>
          <w:color w:val="231F20"/>
          <w:spacing w:val="-4"/>
        </w:rPr>
        <w:t xml:space="preserve">accordance </w:t>
      </w:r>
      <w:r>
        <w:rPr>
          <w:color w:val="231F20"/>
          <w:spacing w:val="-3"/>
        </w:rPr>
        <w:t xml:space="preserve">with Standing </w:t>
      </w:r>
      <w:r>
        <w:rPr>
          <w:color w:val="231F20"/>
          <w:spacing w:val="-4"/>
        </w:rPr>
        <w:t xml:space="preserve">Order </w:t>
      </w:r>
      <w:r>
        <w:rPr>
          <w:color w:val="231F20"/>
        </w:rPr>
        <w:t xml:space="preserve">6. </w:t>
      </w:r>
      <w:r>
        <w:rPr>
          <w:color w:val="231F20"/>
          <w:spacing w:val="-3"/>
        </w:rPr>
        <w:t>(3.9.2b)</w:t>
      </w:r>
    </w:p>
    <w:p w:rsidR="00166577" w:rsidRDefault="00166577">
      <w:pPr>
        <w:pStyle w:val="BodyText"/>
        <w:rPr>
          <w:sz w:val="22"/>
        </w:rPr>
      </w:pPr>
    </w:p>
    <w:p w:rsidR="00166577" w:rsidRDefault="00760F94">
      <w:pPr>
        <w:pStyle w:val="Heading2"/>
        <w:numPr>
          <w:ilvl w:val="0"/>
          <w:numId w:val="98"/>
        </w:numPr>
        <w:tabs>
          <w:tab w:val="left" w:pos="1092"/>
          <w:tab w:val="left" w:pos="1093"/>
        </w:tabs>
        <w:spacing w:before="131" w:line="225" w:lineRule="auto"/>
        <w:ind w:left="1092" w:right="1108"/>
        <w:jc w:val="left"/>
      </w:pPr>
      <w:r>
        <w:rPr>
          <w:color w:val="231F20"/>
        </w:rPr>
        <w:t xml:space="preserve">Timing of Speeches and </w:t>
      </w:r>
      <w:r>
        <w:rPr>
          <w:color w:val="231F20"/>
          <w:spacing w:val="-8"/>
        </w:rPr>
        <w:t xml:space="preserve">of </w:t>
      </w:r>
      <w:r>
        <w:rPr>
          <w:color w:val="231F20"/>
        </w:rPr>
        <w:t>Other</w:t>
      </w:r>
      <w:r>
        <w:rPr>
          <w:color w:val="231F20"/>
          <w:spacing w:val="28"/>
        </w:rPr>
        <w:t xml:space="preserve"> </w:t>
      </w:r>
      <w:r>
        <w:rPr>
          <w:color w:val="231F20"/>
        </w:rPr>
        <w:t>Business.</w:t>
      </w:r>
    </w:p>
    <w:p w:rsidR="00166577" w:rsidRDefault="00760F94">
      <w:pPr>
        <w:pStyle w:val="BodyText"/>
        <w:spacing w:before="242" w:line="264" w:lineRule="auto"/>
        <w:ind w:left="411" w:right="411"/>
        <w:jc w:val="both"/>
      </w:pPr>
      <w:r>
        <w:rPr>
          <w:color w:val="231F20"/>
        </w:rPr>
        <w:t xml:space="preserve">4a.   </w:t>
      </w:r>
      <w:r>
        <w:rPr>
          <w:color w:val="231F20"/>
          <w:spacing w:val="-3"/>
        </w:rPr>
        <w:t xml:space="preserve">Save  </w:t>
      </w:r>
      <w:r>
        <w:rPr>
          <w:color w:val="231F20"/>
        </w:rPr>
        <w:t xml:space="preserve">by  </w:t>
      </w:r>
      <w:r>
        <w:rPr>
          <w:color w:val="231F20"/>
          <w:spacing w:val="-3"/>
        </w:rPr>
        <w:t xml:space="preserve">prior  </w:t>
      </w:r>
      <w:r>
        <w:rPr>
          <w:color w:val="231F20"/>
          <w:spacing w:val="-4"/>
        </w:rPr>
        <w:t xml:space="preserve">agreement  </w:t>
      </w:r>
      <w:r>
        <w:rPr>
          <w:color w:val="231F20"/>
        </w:rPr>
        <w:t xml:space="preserve">of  the  </w:t>
      </w:r>
      <w:r>
        <w:rPr>
          <w:color w:val="231F20"/>
          <w:spacing w:val="-4"/>
        </w:rPr>
        <w:t xml:space="preserve">officers  </w:t>
      </w:r>
      <w:r>
        <w:rPr>
          <w:color w:val="231F20"/>
        </w:rPr>
        <w:t xml:space="preserve">of the </w:t>
      </w:r>
      <w:r>
        <w:rPr>
          <w:color w:val="231F20"/>
          <w:spacing w:val="-5"/>
        </w:rPr>
        <w:t xml:space="preserve">Assembly, </w:t>
      </w:r>
      <w:r>
        <w:rPr>
          <w:color w:val="231F20"/>
          <w:spacing w:val="-3"/>
        </w:rPr>
        <w:t xml:space="preserve">speeches  made  </w:t>
      </w:r>
      <w:r>
        <w:rPr>
          <w:color w:val="231F20"/>
        </w:rPr>
        <w:t xml:space="preserve">in  the  </w:t>
      </w:r>
      <w:r>
        <w:rPr>
          <w:color w:val="231F20"/>
          <w:spacing w:val="-5"/>
        </w:rPr>
        <w:t xml:space="preserve">presentation </w:t>
      </w:r>
      <w:r>
        <w:rPr>
          <w:color w:val="231F20"/>
        </w:rPr>
        <w:t xml:space="preserve">of reports concerning past work of Assembly Committees which </w:t>
      </w:r>
      <w:r>
        <w:rPr>
          <w:color w:val="231F20"/>
          <w:spacing w:val="-3"/>
        </w:rPr>
        <w:t xml:space="preserve">are </w:t>
      </w:r>
      <w:r>
        <w:rPr>
          <w:color w:val="231F20"/>
        </w:rPr>
        <w:t xml:space="preserve">to be open to question, </w:t>
      </w:r>
      <w:r>
        <w:rPr>
          <w:color w:val="231F20"/>
          <w:spacing w:val="-3"/>
        </w:rPr>
        <w:t xml:space="preserve">comment </w:t>
      </w:r>
      <w:r>
        <w:rPr>
          <w:color w:val="231F20"/>
        </w:rPr>
        <w:t xml:space="preserve">or </w:t>
      </w:r>
      <w:r>
        <w:rPr>
          <w:color w:val="231F20"/>
          <w:spacing w:val="-3"/>
        </w:rPr>
        <w:t xml:space="preserve">discussion shall </w:t>
      </w:r>
      <w:r>
        <w:rPr>
          <w:color w:val="231F20"/>
        </w:rPr>
        <w:t xml:space="preserve">not </w:t>
      </w:r>
      <w:r>
        <w:rPr>
          <w:color w:val="231F20"/>
          <w:spacing w:val="-3"/>
        </w:rPr>
        <w:t xml:space="preserve">exceed </w:t>
      </w:r>
      <w:r>
        <w:rPr>
          <w:color w:val="231F20"/>
        </w:rPr>
        <w:t>5</w:t>
      </w:r>
      <w:r>
        <w:rPr>
          <w:color w:val="231F20"/>
          <w:spacing w:val="50"/>
        </w:rPr>
        <w:t xml:space="preserve"> </w:t>
      </w:r>
      <w:r>
        <w:rPr>
          <w:color w:val="231F20"/>
          <w:spacing w:val="-3"/>
        </w:rPr>
        <w:t>minutes.</w:t>
      </w:r>
    </w:p>
    <w:p w:rsidR="00166577" w:rsidRDefault="00166577">
      <w:pPr>
        <w:pStyle w:val="BodyText"/>
        <w:spacing w:before="8"/>
        <w:rPr>
          <w:sz w:val="20"/>
        </w:rPr>
      </w:pPr>
    </w:p>
    <w:p w:rsidR="00166577" w:rsidRDefault="00760F94">
      <w:pPr>
        <w:pStyle w:val="BodyText"/>
        <w:spacing w:line="264" w:lineRule="auto"/>
        <w:ind w:left="407" w:right="411" w:firstLine="4"/>
        <w:jc w:val="both"/>
      </w:pPr>
      <w:r>
        <w:rPr>
          <w:color w:val="231F20"/>
        </w:rPr>
        <w:t xml:space="preserve">4b.     </w:t>
      </w:r>
      <w:r>
        <w:rPr>
          <w:color w:val="231F20"/>
          <w:spacing w:val="-3"/>
        </w:rPr>
        <w:t xml:space="preserve">Save  </w:t>
      </w:r>
      <w:r>
        <w:rPr>
          <w:color w:val="231F20"/>
        </w:rPr>
        <w:t xml:space="preserve">by the </w:t>
      </w:r>
      <w:r>
        <w:rPr>
          <w:color w:val="231F20"/>
          <w:spacing w:val="-3"/>
        </w:rPr>
        <w:t>prior</w:t>
      </w:r>
      <w:r>
        <w:rPr>
          <w:color w:val="231F20"/>
          <w:spacing w:val="46"/>
        </w:rPr>
        <w:t xml:space="preserve"> </w:t>
      </w:r>
      <w:r>
        <w:rPr>
          <w:color w:val="231F20"/>
          <w:spacing w:val="-4"/>
        </w:rPr>
        <w:t xml:space="preserve">agreement  </w:t>
      </w:r>
      <w:r>
        <w:rPr>
          <w:color w:val="231F20"/>
        </w:rPr>
        <w:t xml:space="preserve">of the </w:t>
      </w:r>
      <w:r>
        <w:rPr>
          <w:color w:val="231F20"/>
          <w:spacing w:val="-4"/>
        </w:rPr>
        <w:t xml:space="preserve">officers   </w:t>
      </w:r>
      <w:r>
        <w:rPr>
          <w:color w:val="231F20"/>
        </w:rPr>
        <w:t xml:space="preserve">of the </w:t>
      </w:r>
      <w:r>
        <w:rPr>
          <w:color w:val="231F20"/>
          <w:spacing w:val="-5"/>
        </w:rPr>
        <w:t xml:space="preserve">Assembly, </w:t>
      </w:r>
      <w:r>
        <w:rPr>
          <w:color w:val="231F20"/>
          <w:spacing w:val="-3"/>
        </w:rPr>
        <w:t xml:space="preserve">speeches made </w:t>
      </w:r>
      <w:r>
        <w:rPr>
          <w:color w:val="231F20"/>
        </w:rPr>
        <w:t xml:space="preserve">in </w:t>
      </w:r>
      <w:r>
        <w:rPr>
          <w:color w:val="231F20"/>
          <w:spacing w:val="-3"/>
        </w:rPr>
        <w:t xml:space="preserve">support </w:t>
      </w:r>
      <w:r>
        <w:rPr>
          <w:color w:val="231F20"/>
        </w:rPr>
        <w:t xml:space="preserve">of the </w:t>
      </w:r>
      <w:r>
        <w:rPr>
          <w:color w:val="231F20"/>
          <w:spacing w:val="-3"/>
        </w:rPr>
        <w:t xml:space="preserve">motions </w:t>
      </w:r>
      <w:r>
        <w:rPr>
          <w:color w:val="231F20"/>
          <w:spacing w:val="-4"/>
        </w:rPr>
        <w:t>fro</w:t>
      </w:r>
      <w:r>
        <w:rPr>
          <w:color w:val="231F20"/>
          <w:spacing w:val="-4"/>
        </w:rPr>
        <w:t xml:space="preserve">m </w:t>
      </w:r>
      <w:r>
        <w:rPr>
          <w:color w:val="231F20"/>
        </w:rPr>
        <w:t xml:space="preserve">any </w:t>
      </w:r>
      <w:r>
        <w:rPr>
          <w:color w:val="231F20"/>
          <w:spacing w:val="-3"/>
        </w:rPr>
        <w:t xml:space="preserve">Assembly Committee,  including  </w:t>
      </w:r>
      <w:r>
        <w:rPr>
          <w:color w:val="231F20"/>
        </w:rPr>
        <w:t xml:space="preserve">the </w:t>
      </w:r>
      <w:r>
        <w:rPr>
          <w:color w:val="231F20"/>
          <w:spacing w:val="-3"/>
        </w:rPr>
        <w:t xml:space="preserve">Mission Council, </w:t>
      </w:r>
      <w:r>
        <w:rPr>
          <w:color w:val="231F20"/>
        </w:rPr>
        <w:t xml:space="preserve">or </w:t>
      </w:r>
      <w:r>
        <w:rPr>
          <w:color w:val="231F20"/>
          <w:spacing w:val="-4"/>
        </w:rPr>
        <w:t xml:space="preserve">from </w:t>
      </w:r>
      <w:r>
        <w:rPr>
          <w:color w:val="231F20"/>
        </w:rPr>
        <w:t xml:space="preserve">any </w:t>
      </w:r>
      <w:r>
        <w:rPr>
          <w:color w:val="231F20"/>
          <w:spacing w:val="-3"/>
        </w:rPr>
        <w:t xml:space="preserve">synod shall </w:t>
      </w:r>
      <w:r>
        <w:rPr>
          <w:color w:val="231F20"/>
        </w:rPr>
        <w:t xml:space="preserve">not in </w:t>
      </w:r>
      <w:r>
        <w:rPr>
          <w:color w:val="231F20"/>
          <w:spacing w:val="-4"/>
        </w:rPr>
        <w:t xml:space="preserve">aggregate </w:t>
      </w:r>
      <w:r>
        <w:rPr>
          <w:color w:val="231F20"/>
          <w:spacing w:val="-3"/>
        </w:rPr>
        <w:t xml:space="preserve">exceed </w:t>
      </w:r>
      <w:r>
        <w:rPr>
          <w:color w:val="231F20"/>
        </w:rPr>
        <w:t xml:space="preserve">45 </w:t>
      </w:r>
      <w:r>
        <w:rPr>
          <w:color w:val="231F20"/>
          <w:spacing w:val="-3"/>
        </w:rPr>
        <w:t xml:space="preserve">minutes,  </w:t>
      </w:r>
      <w:r>
        <w:rPr>
          <w:color w:val="231F20"/>
        </w:rPr>
        <w:t xml:space="preserve">nor  </w:t>
      </w:r>
      <w:r>
        <w:rPr>
          <w:color w:val="231F20"/>
          <w:spacing w:val="-3"/>
        </w:rPr>
        <w:t xml:space="preserve">shall  speeches  </w:t>
      </w:r>
      <w:r>
        <w:rPr>
          <w:color w:val="231F20"/>
        </w:rPr>
        <w:t xml:space="preserve">in </w:t>
      </w:r>
      <w:r>
        <w:rPr>
          <w:color w:val="231F20"/>
          <w:spacing w:val="-3"/>
        </w:rPr>
        <w:t xml:space="preserve">support </w:t>
      </w:r>
      <w:r>
        <w:rPr>
          <w:color w:val="231F20"/>
        </w:rPr>
        <w:t xml:space="preserve">of any </w:t>
      </w:r>
      <w:r>
        <w:rPr>
          <w:color w:val="231F20"/>
          <w:spacing w:val="-3"/>
        </w:rPr>
        <w:t xml:space="preserve">particular Committee </w:t>
      </w:r>
      <w:r>
        <w:rPr>
          <w:color w:val="231F20"/>
        </w:rPr>
        <w:t xml:space="preserve">or </w:t>
      </w:r>
      <w:r>
        <w:rPr>
          <w:color w:val="231F20"/>
          <w:spacing w:val="-3"/>
        </w:rPr>
        <w:t xml:space="preserve">synod motion exceed </w:t>
      </w:r>
      <w:r>
        <w:rPr>
          <w:color w:val="231F20"/>
        </w:rPr>
        <w:t xml:space="preserve">12 </w:t>
      </w:r>
      <w:r>
        <w:rPr>
          <w:color w:val="231F20"/>
          <w:spacing w:val="-3"/>
        </w:rPr>
        <w:t xml:space="preserve">minutes, (e.g. </w:t>
      </w:r>
      <w:r>
        <w:rPr>
          <w:color w:val="231F20"/>
        </w:rPr>
        <w:t xml:space="preserve">a </w:t>
      </w:r>
      <w:r>
        <w:rPr>
          <w:color w:val="231F20"/>
          <w:spacing w:val="-3"/>
        </w:rPr>
        <w:t xml:space="preserve">Committee with </w:t>
      </w:r>
      <w:r>
        <w:rPr>
          <w:color w:val="231F20"/>
          <w:spacing w:val="-4"/>
        </w:rPr>
        <w:t xml:space="preserve">three </w:t>
      </w:r>
      <w:r>
        <w:rPr>
          <w:color w:val="231F20"/>
          <w:spacing w:val="-3"/>
        </w:rPr>
        <w:t xml:space="preserve">motions </w:t>
      </w:r>
      <w:r>
        <w:rPr>
          <w:color w:val="231F20"/>
        </w:rPr>
        <w:t>may</w:t>
      </w:r>
      <w:r>
        <w:rPr>
          <w:color w:val="231F20"/>
        </w:rPr>
        <w:t xml:space="preserve"> not </w:t>
      </w:r>
      <w:r>
        <w:rPr>
          <w:color w:val="231F20"/>
          <w:spacing w:val="-3"/>
        </w:rPr>
        <w:t xml:space="preserve">exceed </w:t>
      </w:r>
      <w:r>
        <w:rPr>
          <w:color w:val="231F20"/>
        </w:rPr>
        <w:t xml:space="preserve">36 </w:t>
      </w:r>
      <w:r>
        <w:rPr>
          <w:color w:val="231F20"/>
          <w:spacing w:val="-3"/>
        </w:rPr>
        <w:t xml:space="preserve">minutes). </w:t>
      </w:r>
      <w:r>
        <w:rPr>
          <w:color w:val="231F20"/>
        </w:rPr>
        <w:t xml:space="preserve">The </w:t>
      </w:r>
      <w:r>
        <w:rPr>
          <w:color w:val="231F20"/>
          <w:spacing w:val="-4"/>
        </w:rPr>
        <w:t xml:space="preserve">proposers </w:t>
      </w:r>
      <w:r>
        <w:rPr>
          <w:color w:val="231F20"/>
        </w:rPr>
        <w:t xml:space="preserve">of any </w:t>
      </w:r>
      <w:r>
        <w:rPr>
          <w:color w:val="231F20"/>
          <w:spacing w:val="-3"/>
        </w:rPr>
        <w:t xml:space="preserve">other motion </w:t>
      </w:r>
      <w:r>
        <w:rPr>
          <w:color w:val="231F20"/>
        </w:rPr>
        <w:t xml:space="preserve">of </w:t>
      </w:r>
      <w:r>
        <w:rPr>
          <w:color w:val="231F20"/>
          <w:spacing w:val="-3"/>
        </w:rPr>
        <w:t xml:space="preserve">which </w:t>
      </w:r>
      <w:r>
        <w:rPr>
          <w:color w:val="231F20"/>
        </w:rPr>
        <w:t xml:space="preserve">due </w:t>
      </w:r>
      <w:r>
        <w:rPr>
          <w:color w:val="231F20"/>
          <w:spacing w:val="-3"/>
        </w:rPr>
        <w:t xml:space="preserve">notice  </w:t>
      </w:r>
      <w:r>
        <w:rPr>
          <w:color w:val="231F20"/>
        </w:rPr>
        <w:t xml:space="preserve">has </w:t>
      </w:r>
      <w:r>
        <w:rPr>
          <w:color w:val="231F20"/>
          <w:spacing w:val="-3"/>
        </w:rPr>
        <w:t xml:space="preserve">been given shall </w:t>
      </w:r>
      <w:r>
        <w:rPr>
          <w:color w:val="231F20"/>
        </w:rPr>
        <w:t xml:space="preserve">be </w:t>
      </w:r>
      <w:r>
        <w:rPr>
          <w:color w:val="231F20"/>
          <w:spacing w:val="-3"/>
        </w:rPr>
        <w:t xml:space="preserve">allowed </w:t>
      </w:r>
      <w:r>
        <w:rPr>
          <w:color w:val="231F20"/>
        </w:rPr>
        <w:t xml:space="preserve">an </w:t>
      </w:r>
      <w:r>
        <w:rPr>
          <w:color w:val="231F20"/>
          <w:spacing w:val="-4"/>
        </w:rPr>
        <w:t xml:space="preserve">aggregate </w:t>
      </w:r>
      <w:r>
        <w:rPr>
          <w:color w:val="231F20"/>
        </w:rPr>
        <w:t xml:space="preserve">of 10 </w:t>
      </w:r>
      <w:r>
        <w:rPr>
          <w:color w:val="231F20"/>
          <w:spacing w:val="-3"/>
        </w:rPr>
        <w:t xml:space="preserve">minutes, unless </w:t>
      </w:r>
      <w:r>
        <w:rPr>
          <w:color w:val="231F20"/>
        </w:rPr>
        <w:t xml:space="preserve">a </w:t>
      </w:r>
      <w:r>
        <w:rPr>
          <w:color w:val="231F20"/>
          <w:spacing w:val="-3"/>
        </w:rPr>
        <w:t xml:space="preserve">longer  period  </w:t>
      </w:r>
      <w:r>
        <w:rPr>
          <w:color w:val="231F20"/>
        </w:rPr>
        <w:t xml:space="preserve">be  </w:t>
      </w:r>
      <w:r>
        <w:rPr>
          <w:color w:val="231F20"/>
          <w:spacing w:val="-4"/>
        </w:rPr>
        <w:t xml:space="preserve">recommended  </w:t>
      </w:r>
      <w:r>
        <w:rPr>
          <w:color w:val="231F20"/>
        </w:rPr>
        <w:t xml:space="preserve">by the </w:t>
      </w:r>
      <w:r>
        <w:rPr>
          <w:color w:val="231F20"/>
          <w:spacing w:val="-4"/>
        </w:rPr>
        <w:t xml:space="preserve">officers </w:t>
      </w:r>
      <w:r>
        <w:rPr>
          <w:color w:val="231F20"/>
        </w:rPr>
        <w:t xml:space="preserve">of the </w:t>
      </w:r>
      <w:r>
        <w:rPr>
          <w:color w:val="231F20"/>
          <w:spacing w:val="-3"/>
        </w:rPr>
        <w:t xml:space="preserve">Assembly </w:t>
      </w:r>
      <w:r>
        <w:rPr>
          <w:color w:val="231F20"/>
        </w:rPr>
        <w:t xml:space="preserve">or </w:t>
      </w:r>
      <w:r>
        <w:rPr>
          <w:color w:val="231F20"/>
          <w:spacing w:val="-3"/>
        </w:rPr>
        <w:t xml:space="preserve">determined </w:t>
      </w:r>
      <w:r>
        <w:rPr>
          <w:color w:val="231F20"/>
        </w:rPr>
        <w:t xml:space="preserve">by the </w:t>
      </w:r>
      <w:r>
        <w:rPr>
          <w:color w:val="231F20"/>
          <w:spacing w:val="-5"/>
        </w:rPr>
        <w:t xml:space="preserve">Moderator. </w:t>
      </w:r>
      <w:r>
        <w:rPr>
          <w:color w:val="231F20"/>
          <w:spacing w:val="-3"/>
        </w:rPr>
        <w:t xml:space="preserve">Each subsequent speaker </w:t>
      </w:r>
      <w:r>
        <w:rPr>
          <w:color w:val="231F20"/>
        </w:rPr>
        <w:t xml:space="preserve">in any </w:t>
      </w:r>
      <w:r>
        <w:rPr>
          <w:color w:val="231F20"/>
          <w:spacing w:val="-3"/>
        </w:rPr>
        <w:t xml:space="preserve">debate shall </w:t>
      </w:r>
      <w:r>
        <w:rPr>
          <w:color w:val="231F20"/>
        </w:rPr>
        <w:t xml:space="preserve">be </w:t>
      </w:r>
      <w:r>
        <w:rPr>
          <w:color w:val="231F20"/>
          <w:spacing w:val="-3"/>
        </w:rPr>
        <w:t xml:space="preserve">allowed </w:t>
      </w:r>
      <w:r>
        <w:rPr>
          <w:color w:val="231F20"/>
        </w:rPr>
        <w:t xml:space="preserve">5 </w:t>
      </w:r>
      <w:r>
        <w:rPr>
          <w:color w:val="231F20"/>
          <w:spacing w:val="-3"/>
        </w:rPr>
        <w:t xml:space="preserve">minutes unless </w:t>
      </w:r>
      <w:r>
        <w:rPr>
          <w:color w:val="231F20"/>
        </w:rPr>
        <w:t xml:space="preserve">the </w:t>
      </w:r>
      <w:r>
        <w:rPr>
          <w:color w:val="231F20"/>
          <w:spacing w:val="-3"/>
        </w:rPr>
        <w:t xml:space="preserve">Moderator shall determine otherwise: </w:t>
      </w:r>
      <w:r>
        <w:rPr>
          <w:color w:val="231F20"/>
        </w:rPr>
        <w:t xml:space="preserve">it </w:t>
      </w:r>
      <w:r>
        <w:rPr>
          <w:color w:val="231F20"/>
          <w:spacing w:val="-3"/>
        </w:rPr>
        <w:t xml:space="preserve">shall,  </w:t>
      </w:r>
      <w:r>
        <w:rPr>
          <w:color w:val="231F20"/>
        </w:rPr>
        <w:t xml:space="preserve">in  </w:t>
      </w:r>
      <w:r>
        <w:rPr>
          <w:color w:val="231F20"/>
          <w:spacing w:val="-5"/>
        </w:rPr>
        <w:t xml:space="preserve">particular,  </w:t>
      </w:r>
      <w:r>
        <w:rPr>
          <w:color w:val="231F20"/>
        </w:rPr>
        <w:t xml:space="preserve">be  </w:t>
      </w:r>
      <w:r>
        <w:rPr>
          <w:color w:val="231F20"/>
          <w:spacing w:val="-3"/>
        </w:rPr>
        <w:t xml:space="preserve">open </w:t>
      </w:r>
      <w:r>
        <w:rPr>
          <w:color w:val="231F20"/>
        </w:rPr>
        <w:t xml:space="preserve">to the </w:t>
      </w:r>
      <w:r>
        <w:rPr>
          <w:color w:val="231F20"/>
          <w:spacing w:val="-3"/>
        </w:rPr>
        <w:t xml:space="preserve">Moderator </w:t>
      </w:r>
      <w:r>
        <w:rPr>
          <w:color w:val="231F20"/>
        </w:rPr>
        <w:t xml:space="preserve">to </w:t>
      </w:r>
      <w:r>
        <w:rPr>
          <w:color w:val="231F20"/>
          <w:spacing w:val="-3"/>
        </w:rPr>
        <w:t xml:space="preserve">determine that </w:t>
      </w:r>
      <w:r>
        <w:rPr>
          <w:color w:val="231F20"/>
        </w:rPr>
        <w:t xml:space="preserve">all </w:t>
      </w:r>
      <w:r>
        <w:rPr>
          <w:color w:val="231F20"/>
          <w:spacing w:val="-3"/>
        </w:rPr>
        <w:t xml:space="preserve">speeches </w:t>
      </w:r>
      <w:r>
        <w:rPr>
          <w:color w:val="231F20"/>
        </w:rPr>
        <w:t xml:space="preserve">in a </w:t>
      </w:r>
      <w:r>
        <w:rPr>
          <w:color w:val="231F20"/>
          <w:spacing w:val="-3"/>
        </w:rPr>
        <w:t xml:space="preserve">debate </w:t>
      </w:r>
      <w:r>
        <w:rPr>
          <w:color w:val="231F20"/>
        </w:rPr>
        <w:t xml:space="preserve">or </w:t>
      </w:r>
      <w:r>
        <w:rPr>
          <w:color w:val="231F20"/>
          <w:spacing w:val="-4"/>
        </w:rPr>
        <w:t xml:space="preserve">from </w:t>
      </w:r>
      <w:r>
        <w:rPr>
          <w:color w:val="231F20"/>
        </w:rPr>
        <w:t xml:space="preserve">a </w:t>
      </w:r>
      <w:r>
        <w:rPr>
          <w:color w:val="231F20"/>
          <w:spacing w:val="-3"/>
        </w:rPr>
        <w:t xml:space="preserve">particular point </w:t>
      </w:r>
      <w:r>
        <w:rPr>
          <w:color w:val="231F20"/>
        </w:rPr>
        <w:t xml:space="preserve">in a </w:t>
      </w:r>
      <w:r>
        <w:rPr>
          <w:color w:val="231F20"/>
          <w:spacing w:val="-3"/>
        </w:rPr>
        <w:t>deb</w:t>
      </w:r>
      <w:r>
        <w:rPr>
          <w:color w:val="231F20"/>
          <w:spacing w:val="-3"/>
        </w:rPr>
        <w:t xml:space="preserve">ate shall </w:t>
      </w:r>
      <w:r>
        <w:rPr>
          <w:color w:val="231F20"/>
        </w:rPr>
        <w:t xml:space="preserve">be of not </w:t>
      </w:r>
      <w:r>
        <w:rPr>
          <w:color w:val="231F20"/>
          <w:spacing w:val="-4"/>
        </w:rPr>
        <w:t xml:space="preserve">more </w:t>
      </w:r>
      <w:r>
        <w:rPr>
          <w:color w:val="231F20"/>
          <w:spacing w:val="-3"/>
        </w:rPr>
        <w:t xml:space="preserve">than </w:t>
      </w:r>
      <w:r>
        <w:rPr>
          <w:color w:val="231F20"/>
        </w:rPr>
        <w:t>3</w:t>
      </w:r>
      <w:r>
        <w:rPr>
          <w:color w:val="231F20"/>
          <w:spacing w:val="5"/>
        </w:rPr>
        <w:t xml:space="preserve"> </w:t>
      </w:r>
      <w:r>
        <w:rPr>
          <w:color w:val="231F20"/>
          <w:spacing w:val="-3"/>
        </w:rPr>
        <w:t>minutes.</w:t>
      </w:r>
    </w:p>
    <w:p w:rsidR="00166577" w:rsidRDefault="00166577">
      <w:pPr>
        <w:spacing w:line="264" w:lineRule="auto"/>
        <w:jc w:val="both"/>
        <w:sectPr w:rsidR="00166577">
          <w:pgSz w:w="11910" w:h="16840"/>
          <w:pgMar w:top="900" w:right="740" w:bottom="280" w:left="940" w:header="720" w:footer="720" w:gutter="0"/>
          <w:cols w:num="2" w:space="720" w:equalWidth="0">
            <w:col w:w="4930" w:space="40"/>
            <w:col w:w="5260"/>
          </w:cols>
        </w:sectPr>
      </w:pPr>
    </w:p>
    <w:p w:rsidR="00166577" w:rsidRDefault="00166577">
      <w:pPr>
        <w:pStyle w:val="BodyText"/>
        <w:rPr>
          <w:sz w:val="9"/>
        </w:rPr>
      </w:pPr>
    </w:p>
    <w:p w:rsidR="00166577" w:rsidRDefault="00760F94">
      <w:pPr>
        <w:pStyle w:val="BodyText"/>
        <w:spacing w:line="20" w:lineRule="exact"/>
        <w:ind w:left="467"/>
        <w:rPr>
          <w:sz w:val="2"/>
        </w:rPr>
      </w:pPr>
      <w:r>
        <w:rPr>
          <w:sz w:val="2"/>
        </w:rPr>
      </w:r>
      <w:r>
        <w:rPr>
          <w:sz w:val="2"/>
        </w:rPr>
        <w:pict>
          <v:group id="_x0000_s1632" style="width:467.75pt;height:1pt;mso-position-horizontal-relative:char;mso-position-vertical-relative:line" coordsize="9355,20">
            <v:line id="_x0000_s1633"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535"/>
          <w:tab w:val="left" w:pos="2501"/>
        </w:tabs>
        <w:spacing w:before="106"/>
        <w:ind w:left="0" w:right="391"/>
        <w:jc w:val="right"/>
      </w:pPr>
      <w:r>
        <w:rPr>
          <w:color w:val="231F20"/>
          <w:w w:val="105"/>
        </w:rPr>
        <w:t>3</w:t>
      </w:r>
      <w:r>
        <w:rPr>
          <w:color w:val="FFFFFF"/>
          <w:w w:val="105"/>
          <w:shd w:val="clear" w:color="auto" w:fill="231F20"/>
        </w:rPr>
        <w:tab/>
      </w:r>
      <w:r>
        <w:rPr>
          <w:color w:val="FFFFFF"/>
          <w:spacing w:val="3"/>
          <w:shd w:val="clear" w:color="auto" w:fill="231F20"/>
        </w:rPr>
        <w:t>Standing</w:t>
      </w:r>
      <w:r>
        <w:rPr>
          <w:color w:val="FFFFFF"/>
          <w:spacing w:val="36"/>
          <w:shd w:val="clear" w:color="auto" w:fill="231F20"/>
        </w:rPr>
        <w:t xml:space="preserve"> </w:t>
      </w:r>
      <w:r>
        <w:rPr>
          <w:color w:val="FFFFFF"/>
          <w:shd w:val="clear" w:color="auto" w:fill="231F20"/>
        </w:rPr>
        <w:t>Orders</w:t>
      </w:r>
      <w:r>
        <w:rPr>
          <w:color w:val="FFFFFF"/>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214" w:right="41" w:hanging="1"/>
        <w:jc w:val="both"/>
      </w:pPr>
      <w:r>
        <w:rPr>
          <w:color w:val="231F20"/>
        </w:rPr>
        <w:lastRenderedPageBreak/>
        <w:t xml:space="preserve">4c.       </w:t>
      </w:r>
      <w:r>
        <w:rPr>
          <w:color w:val="231F20"/>
          <w:spacing w:val="2"/>
        </w:rPr>
        <w:t xml:space="preserve">When  </w:t>
      </w:r>
      <w:r>
        <w:rPr>
          <w:color w:val="231F20"/>
        </w:rPr>
        <w:t xml:space="preserve">a   </w:t>
      </w:r>
      <w:r>
        <w:rPr>
          <w:color w:val="231F20"/>
          <w:spacing w:val="2"/>
        </w:rPr>
        <w:t xml:space="preserve">speech  </w:t>
      </w:r>
      <w:r>
        <w:rPr>
          <w:color w:val="231F20"/>
        </w:rPr>
        <w:t xml:space="preserve">is   </w:t>
      </w:r>
      <w:r>
        <w:rPr>
          <w:color w:val="231F20"/>
          <w:spacing w:val="2"/>
        </w:rPr>
        <w:t xml:space="preserve">made  </w:t>
      </w:r>
      <w:r>
        <w:rPr>
          <w:color w:val="231F20"/>
        </w:rPr>
        <w:t xml:space="preserve">on   </w:t>
      </w:r>
      <w:r>
        <w:rPr>
          <w:color w:val="231F20"/>
          <w:spacing w:val="2"/>
        </w:rPr>
        <w:t xml:space="preserve">behalf  </w:t>
      </w:r>
      <w:r>
        <w:rPr>
          <w:color w:val="231F20"/>
          <w:spacing w:val="-5"/>
        </w:rPr>
        <w:t xml:space="preserve">of  </w:t>
      </w:r>
      <w:r>
        <w:rPr>
          <w:color w:val="231F20"/>
        </w:rPr>
        <w:t xml:space="preserve">a Committee, it shall be so stated. Otherwise a speaker shall begin by giving name and </w:t>
      </w:r>
      <w:r>
        <w:rPr>
          <w:color w:val="231F20"/>
          <w:spacing w:val="-3"/>
        </w:rPr>
        <w:t xml:space="preserve">accreditation </w:t>
      </w:r>
      <w:r>
        <w:rPr>
          <w:color w:val="231F20"/>
        </w:rPr>
        <w:t>to the</w:t>
      </w:r>
      <w:r>
        <w:rPr>
          <w:color w:val="231F20"/>
          <w:spacing w:val="2"/>
        </w:rPr>
        <w:t xml:space="preserve"> </w:t>
      </w:r>
      <w:r>
        <w:rPr>
          <w:color w:val="231F20"/>
          <w:spacing w:val="-4"/>
        </w:rPr>
        <w:t>Assembly.</w:t>
      </w:r>
    </w:p>
    <w:p w:rsidR="00166577" w:rsidRDefault="00166577">
      <w:pPr>
        <w:pStyle w:val="BodyText"/>
        <w:spacing w:before="9"/>
        <w:rPr>
          <w:sz w:val="20"/>
        </w:rPr>
      </w:pPr>
    </w:p>
    <w:p w:rsidR="00166577" w:rsidRDefault="00760F94">
      <w:pPr>
        <w:pStyle w:val="BodyText"/>
        <w:spacing w:line="264" w:lineRule="auto"/>
        <w:ind w:left="214" w:right="41"/>
        <w:jc w:val="both"/>
      </w:pPr>
      <w:r>
        <w:rPr>
          <w:color w:val="231F20"/>
        </w:rPr>
        <w:t xml:space="preserve">4d. Secretaries of Committees and full-time Executive Secretaries who are not members of Assembly may speak on the report of a Committee </w:t>
      </w:r>
      <w:r>
        <w:rPr>
          <w:color w:val="231F20"/>
        </w:rPr>
        <w:t>for which they have responsibility at the request of the Convener concerned. They may speak on other reports with the consent of the Moderator.</w:t>
      </w:r>
    </w:p>
    <w:p w:rsidR="00166577" w:rsidRDefault="00166577">
      <w:pPr>
        <w:pStyle w:val="BodyText"/>
        <w:spacing w:before="8"/>
        <w:rPr>
          <w:sz w:val="20"/>
        </w:rPr>
      </w:pPr>
    </w:p>
    <w:p w:rsidR="00166577" w:rsidRDefault="00760F94">
      <w:pPr>
        <w:pStyle w:val="BodyText"/>
        <w:spacing w:line="264" w:lineRule="auto"/>
        <w:ind w:left="213" w:right="40"/>
        <w:jc w:val="both"/>
      </w:pPr>
      <w:r>
        <w:rPr>
          <w:color w:val="231F20"/>
        </w:rPr>
        <w:t>4e.    In each debate, whether on a motion or on    an amendment, no one shall address the Assembly more than o</w:t>
      </w:r>
      <w:r>
        <w:rPr>
          <w:color w:val="231F20"/>
        </w:rPr>
        <w:t xml:space="preserve">nce, except that at the close of </w:t>
      </w:r>
      <w:r>
        <w:rPr>
          <w:color w:val="231F20"/>
          <w:spacing w:val="-3"/>
        </w:rPr>
        <w:t xml:space="preserve">each </w:t>
      </w:r>
      <w:r>
        <w:rPr>
          <w:color w:val="231F20"/>
        </w:rPr>
        <w:t>debate</w:t>
      </w:r>
      <w:r>
        <w:rPr>
          <w:color w:val="231F20"/>
          <w:spacing w:val="-12"/>
        </w:rPr>
        <w:t xml:space="preserve"> </w:t>
      </w:r>
      <w:r>
        <w:rPr>
          <w:color w:val="231F20"/>
        </w:rPr>
        <w:t>the</w:t>
      </w:r>
      <w:r>
        <w:rPr>
          <w:color w:val="231F20"/>
          <w:spacing w:val="-11"/>
        </w:rPr>
        <w:t xml:space="preserve"> </w:t>
      </w:r>
      <w:r>
        <w:rPr>
          <w:color w:val="231F20"/>
        </w:rPr>
        <w:t>proposer</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motion</w:t>
      </w:r>
      <w:r>
        <w:rPr>
          <w:color w:val="231F20"/>
          <w:spacing w:val="-11"/>
        </w:rPr>
        <w:t xml:space="preserve"> </w:t>
      </w:r>
      <w:r>
        <w:rPr>
          <w:color w:val="231F20"/>
        </w:rPr>
        <w:t>or</w:t>
      </w:r>
      <w:r>
        <w:rPr>
          <w:color w:val="231F20"/>
          <w:spacing w:val="-11"/>
        </w:rPr>
        <w:t xml:space="preserve"> </w:t>
      </w:r>
      <w:r>
        <w:rPr>
          <w:color w:val="231F20"/>
        </w:rPr>
        <w:t>the</w:t>
      </w:r>
      <w:r>
        <w:rPr>
          <w:color w:val="231F20"/>
          <w:spacing w:val="-11"/>
        </w:rPr>
        <w:t xml:space="preserve"> </w:t>
      </w:r>
      <w:r>
        <w:rPr>
          <w:color w:val="231F20"/>
        </w:rPr>
        <w:t xml:space="preserve">amendment, as the case may be, shall have the right to </w:t>
      </w:r>
      <w:r>
        <w:rPr>
          <w:color w:val="231F20"/>
          <w:spacing w:val="-4"/>
        </w:rPr>
        <w:t xml:space="preserve">reply, </w:t>
      </w:r>
      <w:r>
        <w:rPr>
          <w:color w:val="231F20"/>
        </w:rPr>
        <w:t xml:space="preserve">but must strictly confine the reply to answering </w:t>
      </w:r>
      <w:r>
        <w:rPr>
          <w:color w:val="231F20"/>
          <w:spacing w:val="-3"/>
        </w:rPr>
        <w:t xml:space="preserve">previous </w:t>
      </w:r>
      <w:r>
        <w:rPr>
          <w:color w:val="231F20"/>
        </w:rPr>
        <w:t xml:space="preserve">speakers and must not introduce new </w:t>
      </w:r>
      <w:r>
        <w:rPr>
          <w:color w:val="231F20"/>
          <w:spacing w:val="-3"/>
        </w:rPr>
        <w:t xml:space="preserve">matter. </w:t>
      </w:r>
      <w:r>
        <w:rPr>
          <w:color w:val="231F20"/>
          <w:spacing w:val="-4"/>
        </w:rPr>
        <w:t xml:space="preserve">Such </w:t>
      </w:r>
      <w:r>
        <w:rPr>
          <w:color w:val="231F20"/>
        </w:rPr>
        <w:t>reply shall close the debate on the motion or the amendment.</w:t>
      </w:r>
    </w:p>
    <w:p w:rsidR="00166577" w:rsidRDefault="00166577">
      <w:pPr>
        <w:pStyle w:val="BodyText"/>
        <w:spacing w:before="7"/>
        <w:rPr>
          <w:sz w:val="20"/>
        </w:rPr>
      </w:pPr>
    </w:p>
    <w:p w:rsidR="00166577" w:rsidRDefault="00760F94">
      <w:pPr>
        <w:pStyle w:val="BodyText"/>
        <w:spacing w:line="264" w:lineRule="auto"/>
        <w:ind w:left="212" w:right="42"/>
        <w:jc w:val="both"/>
      </w:pPr>
      <w:r>
        <w:rPr>
          <w:color w:val="231F20"/>
        </w:rPr>
        <w:t xml:space="preserve">4f. The foregoing Standing Order (4e) shall </w:t>
      </w:r>
      <w:r>
        <w:rPr>
          <w:color w:val="231F20"/>
          <w:spacing w:val="-4"/>
        </w:rPr>
        <w:t xml:space="preserve">not </w:t>
      </w:r>
      <w:r>
        <w:rPr>
          <w:color w:val="231F20"/>
        </w:rPr>
        <w:t xml:space="preserve">prevent the asking or answering of a question </w:t>
      </w:r>
      <w:r>
        <w:rPr>
          <w:color w:val="231F20"/>
          <w:spacing w:val="-3"/>
        </w:rPr>
        <w:t xml:space="preserve">which </w:t>
      </w:r>
      <w:r>
        <w:rPr>
          <w:color w:val="231F20"/>
        </w:rPr>
        <w:t>arises from the matter before the Assembly or</w:t>
      </w:r>
      <w:r>
        <w:rPr>
          <w:color w:val="231F20"/>
        </w:rPr>
        <w:t xml:space="preserve"> from a speech made in the debate upon</w:t>
      </w:r>
      <w:r>
        <w:rPr>
          <w:color w:val="231F20"/>
          <w:spacing w:val="44"/>
        </w:rPr>
        <w:t xml:space="preserve"> </w:t>
      </w:r>
      <w:r>
        <w:rPr>
          <w:color w:val="231F20"/>
        </w:rPr>
        <w:t>it.</w:t>
      </w:r>
    </w:p>
    <w:p w:rsidR="00166577" w:rsidRDefault="00166577">
      <w:pPr>
        <w:pStyle w:val="BodyText"/>
        <w:rPr>
          <w:sz w:val="22"/>
        </w:rPr>
      </w:pPr>
    </w:p>
    <w:p w:rsidR="00166577" w:rsidRDefault="00166577">
      <w:pPr>
        <w:pStyle w:val="BodyText"/>
        <w:spacing w:before="3"/>
        <w:rPr>
          <w:sz w:val="18"/>
        </w:rPr>
      </w:pPr>
    </w:p>
    <w:p w:rsidR="00166577" w:rsidRDefault="00760F94">
      <w:pPr>
        <w:pStyle w:val="Heading2"/>
        <w:numPr>
          <w:ilvl w:val="0"/>
          <w:numId w:val="98"/>
        </w:numPr>
        <w:tabs>
          <w:tab w:val="left" w:pos="894"/>
          <w:tab w:val="left" w:pos="895"/>
        </w:tabs>
        <w:ind w:hanging="682"/>
        <w:jc w:val="left"/>
      </w:pPr>
      <w:r>
        <w:rPr>
          <w:color w:val="231F20"/>
        </w:rPr>
        <w:t>Closure of</w:t>
      </w:r>
      <w:r>
        <w:rPr>
          <w:color w:val="231F20"/>
          <w:spacing w:val="-7"/>
        </w:rPr>
        <w:t xml:space="preserve"> </w:t>
      </w:r>
      <w:r>
        <w:rPr>
          <w:color w:val="231F20"/>
        </w:rPr>
        <w:t>Debate</w:t>
      </w:r>
    </w:p>
    <w:p w:rsidR="00166577" w:rsidRDefault="00760F94">
      <w:pPr>
        <w:pStyle w:val="BodyText"/>
        <w:spacing w:before="238" w:line="264" w:lineRule="auto"/>
        <w:ind w:left="213" w:right="41"/>
        <w:jc w:val="both"/>
      </w:pPr>
      <w:r>
        <w:rPr>
          <w:color w:val="231F20"/>
        </w:rPr>
        <w:t xml:space="preserve">5a.  In the </w:t>
      </w:r>
      <w:r>
        <w:rPr>
          <w:color w:val="231F20"/>
          <w:spacing w:val="-3"/>
        </w:rPr>
        <w:t xml:space="preserve">course  </w:t>
      </w:r>
      <w:r>
        <w:rPr>
          <w:color w:val="231F20"/>
        </w:rPr>
        <w:t xml:space="preserve">of the </w:t>
      </w:r>
      <w:r>
        <w:rPr>
          <w:color w:val="231F20"/>
          <w:spacing w:val="-3"/>
        </w:rPr>
        <w:t>business</w:t>
      </w:r>
      <w:r>
        <w:rPr>
          <w:color w:val="231F20"/>
          <w:spacing w:val="46"/>
        </w:rPr>
        <w:t xml:space="preserve"> </w:t>
      </w:r>
      <w:r>
        <w:rPr>
          <w:color w:val="231F20"/>
        </w:rPr>
        <w:t xml:space="preserve">any </w:t>
      </w:r>
      <w:r>
        <w:rPr>
          <w:color w:val="231F20"/>
          <w:spacing w:val="-3"/>
        </w:rPr>
        <w:t xml:space="preserve">member   </w:t>
      </w:r>
      <w:r>
        <w:rPr>
          <w:color w:val="231F20"/>
        </w:rPr>
        <w:t xml:space="preserve">may </w:t>
      </w:r>
      <w:r>
        <w:rPr>
          <w:color w:val="231F20"/>
          <w:spacing w:val="-3"/>
        </w:rPr>
        <w:t xml:space="preserve">move  that  </w:t>
      </w:r>
      <w:r>
        <w:rPr>
          <w:color w:val="231F20"/>
        </w:rPr>
        <w:t xml:space="preserve">the  </w:t>
      </w:r>
      <w:r>
        <w:rPr>
          <w:color w:val="231F20"/>
          <w:spacing w:val="-3"/>
        </w:rPr>
        <w:t xml:space="preserve">question  under  </w:t>
      </w:r>
      <w:r>
        <w:rPr>
          <w:color w:val="231F20"/>
          <w:spacing w:val="-4"/>
        </w:rPr>
        <w:t xml:space="preserve">consideration </w:t>
      </w:r>
      <w:r>
        <w:rPr>
          <w:color w:val="231F20"/>
        </w:rPr>
        <w:t xml:space="preserve">be not </w:t>
      </w:r>
      <w:r>
        <w:rPr>
          <w:color w:val="231F20"/>
          <w:spacing w:val="-3"/>
        </w:rPr>
        <w:t xml:space="preserve">put. This motion  takes  </w:t>
      </w:r>
      <w:r>
        <w:rPr>
          <w:color w:val="231F20"/>
          <w:spacing w:val="-4"/>
        </w:rPr>
        <w:t xml:space="preserve">precedence  </w:t>
      </w:r>
      <w:r>
        <w:rPr>
          <w:color w:val="231F20"/>
          <w:spacing w:val="-3"/>
        </w:rPr>
        <w:t xml:space="preserve">over  every motion </w:t>
      </w:r>
      <w:r>
        <w:rPr>
          <w:color w:val="231F20"/>
          <w:spacing w:val="-4"/>
        </w:rPr>
        <w:t xml:space="preserve">before </w:t>
      </w:r>
      <w:r>
        <w:rPr>
          <w:color w:val="231F20"/>
        </w:rPr>
        <w:t xml:space="preserve">the </w:t>
      </w:r>
      <w:r>
        <w:rPr>
          <w:color w:val="231F20"/>
          <w:spacing w:val="-5"/>
        </w:rPr>
        <w:t xml:space="preserve">Assembly. </w:t>
      </w:r>
      <w:r>
        <w:rPr>
          <w:color w:val="231F20"/>
        </w:rPr>
        <w:t xml:space="preserve">As </w:t>
      </w:r>
      <w:r>
        <w:rPr>
          <w:color w:val="231F20"/>
          <w:spacing w:val="-3"/>
        </w:rPr>
        <w:t xml:space="preserve">soon </w:t>
      </w:r>
      <w:r>
        <w:rPr>
          <w:color w:val="231F20"/>
        </w:rPr>
        <w:t xml:space="preserve">as the </w:t>
      </w:r>
      <w:r>
        <w:rPr>
          <w:color w:val="231F20"/>
          <w:spacing w:val="-3"/>
        </w:rPr>
        <w:t xml:space="preserve">member </w:t>
      </w:r>
      <w:r>
        <w:rPr>
          <w:color w:val="231F20"/>
        </w:rPr>
        <w:t xml:space="preserve">has </w:t>
      </w:r>
      <w:r>
        <w:rPr>
          <w:color w:val="231F20"/>
          <w:spacing w:val="-3"/>
        </w:rPr>
        <w:t xml:space="preserve">given </w:t>
      </w:r>
      <w:r>
        <w:rPr>
          <w:color w:val="231F20"/>
          <w:spacing w:val="-4"/>
        </w:rPr>
        <w:t xml:space="preserve">reasons </w:t>
      </w:r>
      <w:r>
        <w:rPr>
          <w:color w:val="231F20"/>
        </w:rPr>
        <w:t xml:space="preserve">for </w:t>
      </w:r>
      <w:r>
        <w:rPr>
          <w:color w:val="231F20"/>
          <w:spacing w:val="-4"/>
        </w:rPr>
        <w:t xml:space="preserve">proposing </w:t>
      </w:r>
      <w:r>
        <w:rPr>
          <w:color w:val="231F20"/>
        </w:rPr>
        <w:t xml:space="preserve">it and it has </w:t>
      </w:r>
      <w:r>
        <w:rPr>
          <w:color w:val="231F20"/>
          <w:spacing w:val="-3"/>
        </w:rPr>
        <w:t xml:space="preserve">been seconded </w:t>
      </w:r>
      <w:r>
        <w:rPr>
          <w:color w:val="231F20"/>
        </w:rPr>
        <w:t xml:space="preserve">and the </w:t>
      </w:r>
      <w:r>
        <w:rPr>
          <w:color w:val="231F20"/>
          <w:spacing w:val="-4"/>
        </w:rPr>
        <w:t xml:space="preserve">proposer </w:t>
      </w:r>
      <w:r>
        <w:rPr>
          <w:color w:val="231F20"/>
        </w:rPr>
        <w:t xml:space="preserve">of the </w:t>
      </w:r>
      <w:r>
        <w:rPr>
          <w:color w:val="231F20"/>
          <w:spacing w:val="-3"/>
        </w:rPr>
        <w:t xml:space="preserve">motion </w:t>
      </w:r>
      <w:r>
        <w:rPr>
          <w:color w:val="231F20"/>
        </w:rPr>
        <w:t xml:space="preserve">or </w:t>
      </w:r>
      <w:r>
        <w:rPr>
          <w:color w:val="231F20"/>
          <w:spacing w:val="-3"/>
        </w:rPr>
        <w:t xml:space="preserve">amendment under consideration </w:t>
      </w:r>
      <w:r>
        <w:rPr>
          <w:color w:val="231F20"/>
        </w:rPr>
        <w:t xml:space="preserve">has </w:t>
      </w:r>
      <w:r>
        <w:rPr>
          <w:color w:val="231F20"/>
          <w:spacing w:val="-3"/>
        </w:rPr>
        <w:t xml:space="preserve">been allowed opportunity </w:t>
      </w:r>
      <w:r>
        <w:rPr>
          <w:color w:val="231F20"/>
        </w:rPr>
        <w:t xml:space="preserve">to </w:t>
      </w:r>
      <w:r>
        <w:rPr>
          <w:color w:val="231F20"/>
          <w:spacing w:val="-3"/>
        </w:rPr>
        <w:t xml:space="preserve">comment </w:t>
      </w:r>
      <w:r>
        <w:rPr>
          <w:color w:val="231F20"/>
        </w:rPr>
        <w:t xml:space="preserve">on the </w:t>
      </w:r>
      <w:r>
        <w:rPr>
          <w:color w:val="231F20"/>
          <w:spacing w:val="-4"/>
        </w:rPr>
        <w:t xml:space="preserve">reasons </w:t>
      </w:r>
      <w:r>
        <w:rPr>
          <w:color w:val="231F20"/>
        </w:rPr>
        <w:t xml:space="preserve">put </w:t>
      </w:r>
      <w:r>
        <w:rPr>
          <w:color w:val="231F20"/>
          <w:spacing w:val="-4"/>
        </w:rPr>
        <w:t xml:space="preserve">forward, </w:t>
      </w:r>
      <w:r>
        <w:rPr>
          <w:color w:val="231F20"/>
        </w:rPr>
        <w:t xml:space="preserve">the </w:t>
      </w:r>
      <w:r>
        <w:rPr>
          <w:color w:val="231F20"/>
          <w:spacing w:val="-3"/>
        </w:rPr>
        <w:t xml:space="preserve">vote upon </w:t>
      </w:r>
      <w:r>
        <w:rPr>
          <w:color w:val="231F20"/>
        </w:rPr>
        <w:t xml:space="preserve">it </w:t>
      </w:r>
      <w:r>
        <w:rPr>
          <w:color w:val="231F20"/>
          <w:spacing w:val="-3"/>
        </w:rPr>
        <w:t xml:space="preserve">shall </w:t>
      </w:r>
      <w:r>
        <w:rPr>
          <w:color w:val="231F20"/>
        </w:rPr>
        <w:t xml:space="preserve">be </w:t>
      </w:r>
      <w:r>
        <w:rPr>
          <w:color w:val="231F20"/>
          <w:spacing w:val="-3"/>
        </w:rPr>
        <w:t>taken,</w:t>
      </w:r>
      <w:r>
        <w:rPr>
          <w:color w:val="231F20"/>
          <w:spacing w:val="-3"/>
        </w:rPr>
        <w:t xml:space="preserve"> unless </w:t>
      </w:r>
      <w:r>
        <w:rPr>
          <w:color w:val="231F20"/>
        </w:rPr>
        <w:t xml:space="preserve">it </w:t>
      </w:r>
      <w:r>
        <w:rPr>
          <w:color w:val="231F20"/>
          <w:spacing w:val="-3"/>
        </w:rPr>
        <w:t xml:space="preserve">appears </w:t>
      </w:r>
      <w:r>
        <w:rPr>
          <w:color w:val="231F20"/>
        </w:rPr>
        <w:t xml:space="preserve">to the </w:t>
      </w:r>
      <w:r>
        <w:rPr>
          <w:color w:val="231F20"/>
          <w:spacing w:val="-3"/>
        </w:rPr>
        <w:t xml:space="preserve">Moderator that </w:t>
      </w:r>
      <w:r>
        <w:rPr>
          <w:color w:val="231F20"/>
        </w:rPr>
        <w:t xml:space="preserve">an </w:t>
      </w:r>
      <w:r>
        <w:rPr>
          <w:color w:val="231F20"/>
          <w:spacing w:val="-3"/>
        </w:rPr>
        <w:t xml:space="preserve">unfair </w:t>
      </w:r>
      <w:r>
        <w:rPr>
          <w:color w:val="231F20"/>
        </w:rPr>
        <w:t xml:space="preserve">use is </w:t>
      </w:r>
      <w:r>
        <w:rPr>
          <w:color w:val="231F20"/>
          <w:spacing w:val="-3"/>
        </w:rPr>
        <w:t xml:space="preserve">being made </w:t>
      </w:r>
      <w:r>
        <w:rPr>
          <w:color w:val="231F20"/>
        </w:rPr>
        <w:t xml:space="preserve">of </w:t>
      </w:r>
      <w:r>
        <w:rPr>
          <w:color w:val="231F20"/>
          <w:spacing w:val="-3"/>
        </w:rPr>
        <w:t xml:space="preserve">this rule. Should </w:t>
      </w:r>
      <w:r>
        <w:rPr>
          <w:color w:val="231F20"/>
        </w:rPr>
        <w:t xml:space="preserve">the </w:t>
      </w:r>
      <w:r>
        <w:rPr>
          <w:color w:val="231F20"/>
          <w:spacing w:val="-3"/>
        </w:rPr>
        <w:t xml:space="preserve">motion </w:t>
      </w:r>
      <w:r>
        <w:rPr>
          <w:color w:val="231F20"/>
        </w:rPr>
        <w:t xml:space="preserve">be </w:t>
      </w:r>
      <w:r>
        <w:rPr>
          <w:color w:val="231F20"/>
          <w:spacing w:val="-3"/>
        </w:rPr>
        <w:t xml:space="preserve">carried </w:t>
      </w:r>
      <w:r>
        <w:rPr>
          <w:color w:val="231F20"/>
        </w:rPr>
        <w:t xml:space="preserve">the </w:t>
      </w:r>
      <w:r>
        <w:rPr>
          <w:color w:val="231F20"/>
          <w:spacing w:val="-3"/>
        </w:rPr>
        <w:t xml:space="preserve">business shall immediately </w:t>
      </w:r>
      <w:r>
        <w:rPr>
          <w:color w:val="231F20"/>
        </w:rPr>
        <w:t xml:space="preserve">end and the </w:t>
      </w:r>
      <w:r>
        <w:rPr>
          <w:color w:val="231F20"/>
          <w:spacing w:val="-3"/>
        </w:rPr>
        <w:t xml:space="preserve">Assembly shall </w:t>
      </w:r>
      <w:r>
        <w:rPr>
          <w:color w:val="231F20"/>
          <w:spacing w:val="-4"/>
        </w:rPr>
        <w:t xml:space="preserve">proceed </w:t>
      </w:r>
      <w:r>
        <w:rPr>
          <w:color w:val="231F20"/>
        </w:rPr>
        <w:t xml:space="preserve">to the </w:t>
      </w:r>
      <w:r>
        <w:rPr>
          <w:color w:val="231F20"/>
          <w:spacing w:val="-3"/>
        </w:rPr>
        <w:t>next</w:t>
      </w:r>
      <w:r>
        <w:rPr>
          <w:color w:val="231F20"/>
          <w:spacing w:val="-2"/>
        </w:rPr>
        <w:t xml:space="preserve"> </w:t>
      </w:r>
      <w:r>
        <w:rPr>
          <w:color w:val="231F20"/>
          <w:spacing w:val="-3"/>
        </w:rPr>
        <w:t>business.</w:t>
      </w:r>
    </w:p>
    <w:p w:rsidR="00166577" w:rsidRDefault="00166577">
      <w:pPr>
        <w:pStyle w:val="BodyText"/>
        <w:spacing w:before="5"/>
        <w:rPr>
          <w:sz w:val="20"/>
        </w:rPr>
      </w:pPr>
    </w:p>
    <w:p w:rsidR="00166577" w:rsidRDefault="00760F94">
      <w:pPr>
        <w:pStyle w:val="BodyText"/>
        <w:spacing w:line="264" w:lineRule="auto"/>
        <w:ind w:left="215" w:right="38" w:hanging="1"/>
        <w:jc w:val="both"/>
      </w:pPr>
      <w:r>
        <w:rPr>
          <w:color w:val="231F20"/>
        </w:rPr>
        <w:t xml:space="preserve">5b.  In the </w:t>
      </w:r>
      <w:r>
        <w:rPr>
          <w:color w:val="231F20"/>
          <w:spacing w:val="-3"/>
        </w:rPr>
        <w:t xml:space="preserve">course </w:t>
      </w:r>
      <w:r>
        <w:rPr>
          <w:color w:val="231F20"/>
        </w:rPr>
        <w:t xml:space="preserve">of any </w:t>
      </w:r>
      <w:r>
        <w:rPr>
          <w:color w:val="231F20"/>
          <w:spacing w:val="-3"/>
        </w:rPr>
        <w:t xml:space="preserve">discussion, </w:t>
      </w:r>
      <w:r>
        <w:rPr>
          <w:color w:val="231F20"/>
        </w:rPr>
        <w:t xml:space="preserve">any </w:t>
      </w:r>
      <w:r>
        <w:rPr>
          <w:color w:val="231F20"/>
          <w:spacing w:val="-3"/>
        </w:rPr>
        <w:t xml:space="preserve">member </w:t>
      </w:r>
      <w:r>
        <w:rPr>
          <w:color w:val="231F20"/>
        </w:rPr>
        <w:t xml:space="preserve">may </w:t>
      </w:r>
      <w:r>
        <w:rPr>
          <w:color w:val="231F20"/>
          <w:spacing w:val="-3"/>
        </w:rPr>
        <w:t xml:space="preserve">move that </w:t>
      </w:r>
      <w:r>
        <w:rPr>
          <w:color w:val="231F20"/>
        </w:rPr>
        <w:t xml:space="preserve">the </w:t>
      </w:r>
      <w:r>
        <w:rPr>
          <w:color w:val="231F20"/>
          <w:spacing w:val="-3"/>
        </w:rPr>
        <w:t xml:space="preserve">question </w:t>
      </w:r>
      <w:r>
        <w:rPr>
          <w:color w:val="231F20"/>
        </w:rPr>
        <w:t xml:space="preserve">be now </w:t>
      </w:r>
      <w:r>
        <w:rPr>
          <w:color w:val="231F20"/>
          <w:spacing w:val="-3"/>
        </w:rPr>
        <w:t xml:space="preserve">put. This </w:t>
      </w:r>
      <w:r>
        <w:rPr>
          <w:color w:val="231F20"/>
        </w:rPr>
        <w:t xml:space="preserve">is </w:t>
      </w:r>
      <w:r>
        <w:rPr>
          <w:color w:val="231F20"/>
          <w:spacing w:val="-3"/>
        </w:rPr>
        <w:t xml:space="preserve">sometimes described  </w:t>
      </w:r>
      <w:r>
        <w:rPr>
          <w:color w:val="231F20"/>
        </w:rPr>
        <w:t xml:space="preserve">as  </w:t>
      </w:r>
      <w:r>
        <w:rPr>
          <w:color w:val="231F20"/>
          <w:spacing w:val="-3"/>
        </w:rPr>
        <w:t xml:space="preserve">“the  </w:t>
      </w:r>
      <w:r>
        <w:rPr>
          <w:color w:val="231F20"/>
          <w:spacing w:val="-4"/>
        </w:rPr>
        <w:t xml:space="preserve">closure  </w:t>
      </w:r>
      <w:r>
        <w:rPr>
          <w:color w:val="231F20"/>
          <w:spacing w:val="-3"/>
        </w:rPr>
        <w:t xml:space="preserve">motion”.  </w:t>
      </w:r>
      <w:r>
        <w:rPr>
          <w:color w:val="231F20"/>
        </w:rPr>
        <w:t xml:space="preserve">If  the </w:t>
      </w:r>
      <w:r>
        <w:rPr>
          <w:color w:val="231F20"/>
          <w:spacing w:val="-3"/>
        </w:rPr>
        <w:t xml:space="preserve">Moderator senses that  </w:t>
      </w:r>
      <w:r>
        <w:rPr>
          <w:color w:val="231F20"/>
          <w:spacing w:val="-4"/>
        </w:rPr>
        <w:t xml:space="preserve">there  </w:t>
      </w:r>
      <w:r>
        <w:rPr>
          <w:color w:val="231F20"/>
        </w:rPr>
        <w:t xml:space="preserve">is a </w:t>
      </w:r>
      <w:r>
        <w:rPr>
          <w:color w:val="231F20"/>
          <w:spacing w:val="-3"/>
        </w:rPr>
        <w:t xml:space="preserve">wish  </w:t>
      </w:r>
      <w:r>
        <w:rPr>
          <w:color w:val="231F20"/>
        </w:rPr>
        <w:t xml:space="preserve">or </w:t>
      </w:r>
      <w:r>
        <w:rPr>
          <w:color w:val="231F20"/>
          <w:spacing w:val="-3"/>
        </w:rPr>
        <w:t xml:space="preserve">need  </w:t>
      </w:r>
      <w:r>
        <w:rPr>
          <w:color w:val="231F20"/>
        </w:rPr>
        <w:t xml:space="preserve">to </w:t>
      </w:r>
      <w:r>
        <w:rPr>
          <w:color w:val="231F20"/>
          <w:spacing w:val="-3"/>
        </w:rPr>
        <w:t xml:space="preserve">close </w:t>
      </w:r>
      <w:r>
        <w:rPr>
          <w:color w:val="231F20"/>
        </w:rPr>
        <w:t xml:space="preserve">a </w:t>
      </w:r>
      <w:r>
        <w:rPr>
          <w:color w:val="231F20"/>
          <w:spacing w:val="-3"/>
        </w:rPr>
        <w:t xml:space="preserve">debate, </w:t>
      </w:r>
      <w:r>
        <w:rPr>
          <w:color w:val="231F20"/>
        </w:rPr>
        <w:t xml:space="preserve">the </w:t>
      </w:r>
      <w:r>
        <w:rPr>
          <w:color w:val="231F20"/>
          <w:spacing w:val="-3"/>
        </w:rPr>
        <w:t xml:space="preserve">Moderator </w:t>
      </w:r>
      <w:r>
        <w:rPr>
          <w:color w:val="231F20"/>
        </w:rPr>
        <w:t xml:space="preserve">may ask </w:t>
      </w:r>
      <w:r>
        <w:rPr>
          <w:color w:val="231F20"/>
          <w:spacing w:val="-3"/>
        </w:rPr>
        <w:t xml:space="preserve">whether </w:t>
      </w:r>
      <w:r>
        <w:rPr>
          <w:color w:val="231F20"/>
        </w:rPr>
        <w:t xml:space="preserve">any </w:t>
      </w:r>
      <w:r>
        <w:rPr>
          <w:color w:val="231F20"/>
          <w:spacing w:val="-3"/>
        </w:rPr>
        <w:t xml:space="preserve">member wishes </w:t>
      </w:r>
      <w:r>
        <w:rPr>
          <w:color w:val="231F20"/>
        </w:rPr>
        <w:t xml:space="preserve">so to </w:t>
      </w:r>
      <w:r>
        <w:rPr>
          <w:color w:val="231F20"/>
          <w:spacing w:val="-3"/>
        </w:rPr>
        <w:t xml:space="preserve">move; </w:t>
      </w:r>
      <w:r>
        <w:rPr>
          <w:color w:val="231F20"/>
        </w:rPr>
        <w:t xml:space="preserve">the </w:t>
      </w:r>
      <w:r>
        <w:rPr>
          <w:color w:val="231F20"/>
          <w:spacing w:val="-3"/>
        </w:rPr>
        <w:t xml:space="preserve">Moderator </w:t>
      </w:r>
      <w:r>
        <w:rPr>
          <w:color w:val="231F20"/>
          <w:spacing w:val="-6"/>
        </w:rPr>
        <w:t>m</w:t>
      </w:r>
      <w:r>
        <w:rPr>
          <w:color w:val="231F20"/>
          <w:spacing w:val="-6"/>
        </w:rPr>
        <w:t xml:space="preserve">ay </w:t>
      </w:r>
      <w:r>
        <w:rPr>
          <w:color w:val="231F20"/>
        </w:rPr>
        <w:t xml:space="preserve">not </w:t>
      </w:r>
      <w:r>
        <w:rPr>
          <w:color w:val="231F20"/>
          <w:spacing w:val="-3"/>
        </w:rPr>
        <w:t xml:space="preserve">simply </w:t>
      </w:r>
      <w:r>
        <w:rPr>
          <w:color w:val="231F20"/>
          <w:spacing w:val="-4"/>
        </w:rPr>
        <w:t xml:space="preserve">declare </w:t>
      </w:r>
      <w:r>
        <w:rPr>
          <w:color w:val="231F20"/>
        </w:rPr>
        <w:t xml:space="preserve">a </w:t>
      </w:r>
      <w:r>
        <w:rPr>
          <w:color w:val="231F20"/>
          <w:spacing w:val="-3"/>
        </w:rPr>
        <w:t xml:space="preserve">debate closed. </w:t>
      </w:r>
      <w:r>
        <w:rPr>
          <w:color w:val="231F20"/>
          <w:spacing w:val="-4"/>
        </w:rPr>
        <w:t xml:space="preserve">Provided </w:t>
      </w:r>
      <w:r>
        <w:rPr>
          <w:color w:val="231F20"/>
          <w:spacing w:val="-3"/>
        </w:rPr>
        <w:t xml:space="preserve">that </w:t>
      </w:r>
      <w:r>
        <w:rPr>
          <w:color w:val="231F20"/>
        </w:rPr>
        <w:t xml:space="preserve">it </w:t>
      </w:r>
      <w:r>
        <w:rPr>
          <w:color w:val="231F20"/>
          <w:spacing w:val="-3"/>
        </w:rPr>
        <w:t xml:space="preserve">appears </w:t>
      </w:r>
      <w:r>
        <w:rPr>
          <w:color w:val="231F20"/>
        </w:rPr>
        <w:t xml:space="preserve">to the </w:t>
      </w:r>
      <w:r>
        <w:rPr>
          <w:color w:val="231F20"/>
          <w:spacing w:val="-3"/>
        </w:rPr>
        <w:t xml:space="preserve">Moderator that </w:t>
      </w:r>
      <w:r>
        <w:rPr>
          <w:color w:val="231F20"/>
        </w:rPr>
        <w:t xml:space="preserve">the </w:t>
      </w:r>
      <w:r>
        <w:rPr>
          <w:color w:val="231F20"/>
          <w:spacing w:val="-3"/>
        </w:rPr>
        <w:t xml:space="preserve">motion </w:t>
      </w:r>
      <w:r>
        <w:rPr>
          <w:color w:val="231F20"/>
        </w:rPr>
        <w:t xml:space="preserve">is a </w:t>
      </w:r>
      <w:r>
        <w:rPr>
          <w:color w:val="231F20"/>
          <w:spacing w:val="-3"/>
        </w:rPr>
        <w:t xml:space="preserve">fair </w:t>
      </w:r>
      <w:r>
        <w:rPr>
          <w:color w:val="231F20"/>
        </w:rPr>
        <w:t xml:space="preserve">use of </w:t>
      </w:r>
      <w:r>
        <w:rPr>
          <w:color w:val="231F20"/>
          <w:spacing w:val="-3"/>
        </w:rPr>
        <w:t xml:space="preserve">this rule, </w:t>
      </w:r>
      <w:r>
        <w:rPr>
          <w:color w:val="231F20"/>
        </w:rPr>
        <w:t xml:space="preserve">the </w:t>
      </w:r>
      <w:r>
        <w:rPr>
          <w:color w:val="231F20"/>
          <w:spacing w:val="-3"/>
        </w:rPr>
        <w:t xml:space="preserve">vote shall </w:t>
      </w:r>
      <w:r>
        <w:rPr>
          <w:color w:val="231F20"/>
        </w:rPr>
        <w:t xml:space="preserve">be </w:t>
      </w:r>
      <w:r>
        <w:rPr>
          <w:color w:val="231F20"/>
          <w:spacing w:val="-3"/>
        </w:rPr>
        <w:t xml:space="preserve">taken upon </w:t>
      </w:r>
      <w:r>
        <w:rPr>
          <w:color w:val="231F20"/>
        </w:rPr>
        <w:t>it</w:t>
      </w:r>
      <w:r>
        <w:rPr>
          <w:color w:val="231F20"/>
          <w:spacing w:val="-28"/>
        </w:rPr>
        <w:t xml:space="preserve"> </w:t>
      </w:r>
      <w:r>
        <w:rPr>
          <w:color w:val="231F20"/>
          <w:spacing w:val="-3"/>
        </w:rPr>
        <w:t xml:space="preserve">immediately </w:t>
      </w:r>
      <w:r>
        <w:rPr>
          <w:color w:val="231F20"/>
        </w:rPr>
        <w:t xml:space="preserve">it has </w:t>
      </w:r>
      <w:r>
        <w:rPr>
          <w:color w:val="231F20"/>
          <w:spacing w:val="-3"/>
        </w:rPr>
        <w:t xml:space="preserve">been seconded. When </w:t>
      </w:r>
      <w:r>
        <w:rPr>
          <w:color w:val="231F20"/>
        </w:rPr>
        <w:t xml:space="preserve">an </w:t>
      </w:r>
      <w:r>
        <w:rPr>
          <w:color w:val="231F20"/>
          <w:spacing w:val="-3"/>
        </w:rPr>
        <w:t xml:space="preserve">amendment  </w:t>
      </w:r>
      <w:r>
        <w:rPr>
          <w:color w:val="231F20"/>
        </w:rPr>
        <w:t xml:space="preserve">is  </w:t>
      </w:r>
      <w:r>
        <w:rPr>
          <w:color w:val="231F20"/>
          <w:spacing w:val="-3"/>
        </w:rPr>
        <w:t xml:space="preserve">under discussion, this motion shall apply only </w:t>
      </w:r>
      <w:r>
        <w:rPr>
          <w:color w:val="231F20"/>
        </w:rPr>
        <w:t xml:space="preserve">to </w:t>
      </w:r>
      <w:r>
        <w:rPr>
          <w:color w:val="231F20"/>
          <w:spacing w:val="-3"/>
        </w:rPr>
        <w:t xml:space="preserve">that amendment. </w:t>
      </w:r>
      <w:r>
        <w:rPr>
          <w:color w:val="231F20"/>
          <w:spacing w:val="-12"/>
        </w:rPr>
        <w:t xml:space="preserve">To </w:t>
      </w:r>
      <w:r>
        <w:rPr>
          <w:color w:val="231F20"/>
          <w:spacing w:val="-3"/>
        </w:rPr>
        <w:t xml:space="preserve">carry this motion, </w:t>
      </w:r>
      <w:r>
        <w:rPr>
          <w:color w:val="231F20"/>
        </w:rPr>
        <w:t xml:space="preserve">two </w:t>
      </w:r>
      <w:r>
        <w:rPr>
          <w:color w:val="231F20"/>
          <w:spacing w:val="-4"/>
        </w:rPr>
        <w:t xml:space="preserve">thirds </w:t>
      </w:r>
      <w:r>
        <w:rPr>
          <w:color w:val="231F20"/>
        </w:rPr>
        <w:t xml:space="preserve">of the </w:t>
      </w:r>
      <w:r>
        <w:rPr>
          <w:color w:val="231F20"/>
          <w:spacing w:val="-3"/>
        </w:rPr>
        <w:t xml:space="preserve">votes cast must </w:t>
      </w:r>
      <w:r>
        <w:rPr>
          <w:color w:val="231F20"/>
        </w:rPr>
        <w:t xml:space="preserve">be </w:t>
      </w:r>
      <w:r>
        <w:rPr>
          <w:color w:val="231F20"/>
          <w:spacing w:val="-3"/>
        </w:rPr>
        <w:t xml:space="preserve">given </w:t>
      </w:r>
      <w:r>
        <w:rPr>
          <w:color w:val="231F20"/>
        </w:rPr>
        <w:t xml:space="preserve">in its </w:t>
      </w:r>
      <w:r>
        <w:rPr>
          <w:color w:val="231F20"/>
          <w:spacing w:val="-6"/>
        </w:rPr>
        <w:t xml:space="preserve">favour. </w:t>
      </w:r>
      <w:r>
        <w:rPr>
          <w:color w:val="231F20"/>
        </w:rPr>
        <w:t xml:space="preserve">The </w:t>
      </w:r>
      <w:r>
        <w:rPr>
          <w:color w:val="231F20"/>
          <w:spacing w:val="-3"/>
        </w:rPr>
        <w:t xml:space="preserve">mover </w:t>
      </w:r>
      <w:r>
        <w:rPr>
          <w:color w:val="231F20"/>
        </w:rPr>
        <w:t xml:space="preserve">of the </w:t>
      </w:r>
      <w:r>
        <w:rPr>
          <w:color w:val="231F20"/>
          <w:spacing w:val="-3"/>
        </w:rPr>
        <w:t xml:space="preserve">original motion </w:t>
      </w:r>
      <w:r>
        <w:rPr>
          <w:color w:val="231F20"/>
        </w:rPr>
        <w:t xml:space="preserve">or </w:t>
      </w:r>
      <w:r>
        <w:rPr>
          <w:color w:val="231F20"/>
          <w:spacing w:val="-3"/>
        </w:rPr>
        <w:t xml:space="preserve">amendment, </w:t>
      </w:r>
      <w:r>
        <w:rPr>
          <w:color w:val="231F20"/>
        </w:rPr>
        <w:t xml:space="preserve">as the </w:t>
      </w:r>
      <w:r>
        <w:rPr>
          <w:color w:val="231F20"/>
          <w:spacing w:val="-3"/>
        </w:rPr>
        <w:t xml:space="preserve">case </w:t>
      </w:r>
      <w:r>
        <w:rPr>
          <w:color w:val="231F20"/>
        </w:rPr>
        <w:t>may be,</w:t>
      </w:r>
      <w:r>
        <w:rPr>
          <w:color w:val="231F20"/>
          <w:spacing w:val="-6"/>
        </w:rPr>
        <w:t xml:space="preserve"> </w:t>
      </w:r>
      <w:r>
        <w:rPr>
          <w:color w:val="231F20"/>
          <w:spacing w:val="-4"/>
        </w:rPr>
        <w:t>retains</w:t>
      </w:r>
      <w:r>
        <w:rPr>
          <w:color w:val="231F20"/>
          <w:spacing w:val="-6"/>
        </w:rPr>
        <w:t xml:space="preserve"> </w:t>
      </w:r>
      <w:r>
        <w:rPr>
          <w:color w:val="231F20"/>
        </w:rPr>
        <w:t>the</w:t>
      </w:r>
      <w:r>
        <w:rPr>
          <w:color w:val="231F20"/>
          <w:spacing w:val="-6"/>
        </w:rPr>
        <w:t xml:space="preserve"> </w:t>
      </w:r>
      <w:r>
        <w:rPr>
          <w:color w:val="231F20"/>
          <w:spacing w:val="-3"/>
        </w:rPr>
        <w:t>right</w:t>
      </w:r>
      <w:r>
        <w:rPr>
          <w:color w:val="231F20"/>
          <w:spacing w:val="-6"/>
        </w:rPr>
        <w:t xml:space="preserve"> </w:t>
      </w:r>
      <w:r>
        <w:rPr>
          <w:color w:val="231F20"/>
        </w:rPr>
        <w:t>of</w:t>
      </w:r>
      <w:r>
        <w:rPr>
          <w:color w:val="231F20"/>
          <w:spacing w:val="-6"/>
        </w:rPr>
        <w:t xml:space="preserve"> </w:t>
      </w:r>
      <w:r>
        <w:rPr>
          <w:color w:val="231F20"/>
          <w:spacing w:val="-4"/>
        </w:rPr>
        <w:t>reply</w:t>
      </w:r>
      <w:r>
        <w:rPr>
          <w:color w:val="231F20"/>
          <w:spacing w:val="-6"/>
        </w:rPr>
        <w:t xml:space="preserve"> </w:t>
      </w:r>
      <w:r>
        <w:rPr>
          <w:color w:val="231F20"/>
          <w:spacing w:val="-4"/>
        </w:rPr>
        <w:t>before</w:t>
      </w:r>
      <w:r>
        <w:rPr>
          <w:color w:val="231F20"/>
          <w:spacing w:val="-5"/>
        </w:rPr>
        <w:t xml:space="preserve"> </w:t>
      </w:r>
      <w:r>
        <w:rPr>
          <w:color w:val="231F20"/>
        </w:rPr>
        <w:t>the</w:t>
      </w:r>
      <w:r>
        <w:rPr>
          <w:color w:val="231F20"/>
          <w:spacing w:val="-6"/>
        </w:rPr>
        <w:t xml:space="preserve"> </w:t>
      </w:r>
      <w:r>
        <w:rPr>
          <w:color w:val="231F20"/>
          <w:spacing w:val="-3"/>
        </w:rPr>
        <w:t>vote</w:t>
      </w:r>
      <w:r>
        <w:rPr>
          <w:color w:val="231F20"/>
          <w:spacing w:val="-6"/>
        </w:rPr>
        <w:t xml:space="preserve"> </w:t>
      </w:r>
      <w:r>
        <w:rPr>
          <w:color w:val="231F20"/>
        </w:rPr>
        <w:t>is</w:t>
      </w:r>
      <w:r>
        <w:rPr>
          <w:color w:val="231F20"/>
          <w:spacing w:val="-6"/>
        </w:rPr>
        <w:t xml:space="preserve"> </w:t>
      </w:r>
      <w:r>
        <w:rPr>
          <w:color w:val="231F20"/>
          <w:spacing w:val="-3"/>
        </w:rPr>
        <w:t>taken</w:t>
      </w:r>
      <w:r>
        <w:rPr>
          <w:color w:val="231F20"/>
          <w:spacing w:val="-6"/>
        </w:rPr>
        <w:t xml:space="preserve"> </w:t>
      </w:r>
      <w:r>
        <w:rPr>
          <w:color w:val="231F20"/>
        </w:rPr>
        <w:t xml:space="preserve">on the </w:t>
      </w:r>
      <w:r>
        <w:rPr>
          <w:color w:val="231F20"/>
          <w:spacing w:val="-3"/>
        </w:rPr>
        <w:t xml:space="preserve">motion </w:t>
      </w:r>
      <w:r>
        <w:rPr>
          <w:color w:val="231F20"/>
        </w:rPr>
        <w:t>or</w:t>
      </w:r>
      <w:r>
        <w:rPr>
          <w:color w:val="231F20"/>
          <w:spacing w:val="2"/>
        </w:rPr>
        <w:t xml:space="preserve"> </w:t>
      </w:r>
      <w:r>
        <w:rPr>
          <w:color w:val="231F20"/>
          <w:spacing w:val="-3"/>
        </w:rPr>
        <w:t>amendment.</w:t>
      </w:r>
    </w:p>
    <w:p w:rsidR="00166577" w:rsidRDefault="00760F94">
      <w:pPr>
        <w:pStyle w:val="BodyText"/>
        <w:spacing w:before="78" w:line="264" w:lineRule="auto"/>
        <w:ind w:left="216" w:right="688"/>
        <w:jc w:val="both"/>
      </w:pPr>
      <w:r>
        <w:br w:type="column"/>
      </w:r>
      <w:r>
        <w:rPr>
          <w:color w:val="231F20"/>
        </w:rPr>
        <w:t xml:space="preserve">5c.   During the course of a debate on a motion    any member may move that decision on this motion be </w:t>
      </w:r>
      <w:r>
        <w:rPr>
          <w:color w:val="231F20"/>
          <w:spacing w:val="-3"/>
        </w:rPr>
        <w:t xml:space="preserve">deferred </w:t>
      </w:r>
      <w:r>
        <w:rPr>
          <w:color w:val="231F20"/>
        </w:rPr>
        <w:t xml:space="preserve">to the next </w:t>
      </w:r>
      <w:r>
        <w:rPr>
          <w:color w:val="231F20"/>
          <w:spacing w:val="-4"/>
        </w:rPr>
        <w:t xml:space="preserve">Assembly. </w:t>
      </w:r>
      <w:r>
        <w:rPr>
          <w:color w:val="231F20"/>
        </w:rPr>
        <w:t>This rule does not apply</w:t>
      </w:r>
      <w:r>
        <w:rPr>
          <w:color w:val="231F20"/>
          <w:spacing w:val="-11"/>
        </w:rPr>
        <w:t xml:space="preserve"> </w:t>
      </w:r>
      <w:r>
        <w:rPr>
          <w:color w:val="231F20"/>
        </w:rPr>
        <w:t>to</w:t>
      </w:r>
      <w:r>
        <w:rPr>
          <w:color w:val="231F20"/>
          <w:spacing w:val="-11"/>
        </w:rPr>
        <w:t xml:space="preserve"> </w:t>
      </w:r>
      <w:r>
        <w:rPr>
          <w:color w:val="231F20"/>
        </w:rPr>
        <w:t>debates</w:t>
      </w:r>
      <w:r>
        <w:rPr>
          <w:color w:val="231F20"/>
          <w:spacing w:val="-11"/>
        </w:rPr>
        <w:t xml:space="preserve"> </w:t>
      </w:r>
      <w:r>
        <w:rPr>
          <w:color w:val="231F20"/>
        </w:rPr>
        <w:t>on</w:t>
      </w:r>
      <w:r>
        <w:rPr>
          <w:color w:val="231F20"/>
          <w:spacing w:val="-10"/>
        </w:rPr>
        <w:t xml:space="preserve"> </w:t>
      </w:r>
      <w:r>
        <w:rPr>
          <w:color w:val="231F20"/>
        </w:rPr>
        <w:t>amendments</w:t>
      </w:r>
      <w:r>
        <w:rPr>
          <w:color w:val="231F20"/>
          <w:spacing w:val="-11"/>
        </w:rPr>
        <w:t xml:space="preserve"> </w:t>
      </w:r>
      <w:r>
        <w:rPr>
          <w:color w:val="231F20"/>
        </w:rPr>
        <w:t>since</w:t>
      </w:r>
      <w:r>
        <w:rPr>
          <w:color w:val="231F20"/>
          <w:spacing w:val="-11"/>
        </w:rPr>
        <w:t xml:space="preserve"> </w:t>
      </w:r>
      <w:r>
        <w:rPr>
          <w:color w:val="231F20"/>
        </w:rPr>
        <w:t>the</w:t>
      </w:r>
      <w:r>
        <w:rPr>
          <w:color w:val="231F20"/>
          <w:spacing w:val="-11"/>
        </w:rPr>
        <w:t xml:space="preserve"> </w:t>
      </w:r>
      <w:r>
        <w:rPr>
          <w:color w:val="231F20"/>
        </w:rPr>
        <w:t xml:space="preserve">Assembly needs to decide the final form of a motion </w:t>
      </w:r>
      <w:r>
        <w:rPr>
          <w:color w:val="231F20"/>
          <w:spacing w:val="-3"/>
        </w:rPr>
        <w:t xml:space="preserve">before </w:t>
      </w:r>
      <w:r>
        <w:rPr>
          <w:color w:val="231F20"/>
        </w:rPr>
        <w:t xml:space="preserve">it can </w:t>
      </w:r>
      <w:r>
        <w:rPr>
          <w:color w:val="231F20"/>
          <w:spacing w:val="-3"/>
        </w:rPr>
        <w:t xml:space="preserve">responsibly </w:t>
      </w:r>
      <w:r>
        <w:rPr>
          <w:color w:val="231F20"/>
        </w:rPr>
        <w:t xml:space="preserve">vote on deferral. The motion then takes </w:t>
      </w:r>
      <w:r>
        <w:rPr>
          <w:color w:val="231F20"/>
          <w:spacing w:val="-3"/>
        </w:rPr>
        <w:t xml:space="preserve">precedence </w:t>
      </w:r>
      <w:r>
        <w:rPr>
          <w:color w:val="231F20"/>
        </w:rPr>
        <w:t xml:space="preserve">over other business. As soon as the member has given </w:t>
      </w:r>
      <w:r>
        <w:rPr>
          <w:color w:val="231F20"/>
          <w:spacing w:val="-3"/>
        </w:rPr>
        <w:t xml:space="preserve">reasons </w:t>
      </w:r>
      <w:r>
        <w:rPr>
          <w:color w:val="231F20"/>
        </w:rPr>
        <w:t xml:space="preserve">for </w:t>
      </w:r>
      <w:r>
        <w:rPr>
          <w:color w:val="231F20"/>
          <w:spacing w:val="-3"/>
        </w:rPr>
        <w:t xml:space="preserve">proposing </w:t>
      </w:r>
      <w:r>
        <w:rPr>
          <w:color w:val="231F20"/>
        </w:rPr>
        <w:t xml:space="preserve">it and it has been seconded and the </w:t>
      </w:r>
      <w:r>
        <w:rPr>
          <w:color w:val="231F20"/>
          <w:spacing w:val="-3"/>
        </w:rPr>
        <w:t xml:space="preserve">proposer </w:t>
      </w:r>
      <w:r>
        <w:rPr>
          <w:color w:val="231F20"/>
        </w:rPr>
        <w:t xml:space="preserve">of the </w:t>
      </w:r>
      <w:r>
        <w:rPr>
          <w:color w:val="231F20"/>
        </w:rPr>
        <w:t xml:space="preserve">motion under consideration has been allowed opportunity to comment on the </w:t>
      </w:r>
      <w:r>
        <w:rPr>
          <w:color w:val="231F20"/>
          <w:spacing w:val="-3"/>
        </w:rPr>
        <w:t xml:space="preserve">reasons </w:t>
      </w:r>
      <w:r>
        <w:rPr>
          <w:color w:val="231F20"/>
        </w:rPr>
        <w:t xml:space="preserve">put </w:t>
      </w:r>
      <w:r>
        <w:rPr>
          <w:color w:val="231F20"/>
          <w:spacing w:val="-3"/>
        </w:rPr>
        <w:t xml:space="preserve">forward, </w:t>
      </w:r>
      <w:r>
        <w:rPr>
          <w:color w:val="231F20"/>
        </w:rPr>
        <w:t xml:space="preserve">the vote upon it shall be taken, unless it appears to the </w:t>
      </w:r>
      <w:r>
        <w:rPr>
          <w:color w:val="231F20"/>
          <w:spacing w:val="-4"/>
        </w:rPr>
        <w:t xml:space="preserve">Moderator </w:t>
      </w:r>
      <w:r>
        <w:rPr>
          <w:color w:val="231F20"/>
        </w:rPr>
        <w:t>that an unfair use is being made of this rule or that deferral</w:t>
      </w:r>
      <w:r>
        <w:rPr>
          <w:color w:val="231F20"/>
          <w:spacing w:val="-9"/>
        </w:rPr>
        <w:t xml:space="preserve"> </w:t>
      </w:r>
      <w:r>
        <w:rPr>
          <w:color w:val="231F20"/>
        </w:rPr>
        <w:t>would</w:t>
      </w:r>
      <w:r>
        <w:rPr>
          <w:color w:val="231F20"/>
          <w:spacing w:val="-9"/>
        </w:rPr>
        <w:t xml:space="preserve"> </w:t>
      </w:r>
      <w:r>
        <w:rPr>
          <w:color w:val="231F20"/>
        </w:rPr>
        <w:t>have</w:t>
      </w:r>
      <w:r>
        <w:rPr>
          <w:color w:val="231F20"/>
          <w:spacing w:val="-9"/>
        </w:rPr>
        <w:t xml:space="preserve"> </w:t>
      </w:r>
      <w:r>
        <w:rPr>
          <w:color w:val="231F20"/>
        </w:rPr>
        <w:t>the</w:t>
      </w:r>
      <w:r>
        <w:rPr>
          <w:color w:val="231F20"/>
          <w:spacing w:val="-9"/>
        </w:rPr>
        <w:t xml:space="preserve"> </w:t>
      </w:r>
      <w:r>
        <w:rPr>
          <w:color w:val="231F20"/>
          <w:spacing w:val="-3"/>
        </w:rPr>
        <w:t>effect</w:t>
      </w:r>
      <w:r>
        <w:rPr>
          <w:color w:val="231F20"/>
          <w:spacing w:val="-9"/>
        </w:rPr>
        <w:t xml:space="preserve"> </w:t>
      </w:r>
      <w:r>
        <w:rPr>
          <w:color w:val="231F20"/>
        </w:rPr>
        <w:t>of</w:t>
      </w:r>
      <w:r>
        <w:rPr>
          <w:color w:val="231F20"/>
          <w:spacing w:val="-9"/>
        </w:rPr>
        <w:t xml:space="preserve"> </w:t>
      </w:r>
      <w:r>
        <w:rPr>
          <w:color w:val="231F20"/>
        </w:rPr>
        <w:t>annul</w:t>
      </w:r>
      <w:r>
        <w:rPr>
          <w:color w:val="231F20"/>
        </w:rPr>
        <w:t>ling</w:t>
      </w:r>
      <w:r>
        <w:rPr>
          <w:color w:val="231F20"/>
          <w:spacing w:val="-9"/>
        </w:rPr>
        <w:t xml:space="preserve"> </w:t>
      </w:r>
      <w:r>
        <w:rPr>
          <w:color w:val="231F20"/>
        </w:rPr>
        <w:t>the</w:t>
      </w:r>
      <w:r>
        <w:rPr>
          <w:color w:val="231F20"/>
          <w:spacing w:val="-9"/>
        </w:rPr>
        <w:t xml:space="preserve"> </w:t>
      </w:r>
      <w:r>
        <w:rPr>
          <w:color w:val="231F20"/>
        </w:rPr>
        <w:t xml:space="preserve">motion. </w:t>
      </w:r>
      <w:r>
        <w:rPr>
          <w:color w:val="231F20"/>
          <w:spacing w:val="-12"/>
        </w:rPr>
        <w:t xml:space="preserve">To </w:t>
      </w:r>
      <w:r>
        <w:rPr>
          <w:color w:val="231F20"/>
        </w:rPr>
        <w:t xml:space="preserve">carry this motion, </w:t>
      </w:r>
      <w:r>
        <w:rPr>
          <w:color w:val="231F20"/>
          <w:spacing w:val="-3"/>
        </w:rPr>
        <w:t xml:space="preserve">two-thirds </w:t>
      </w:r>
      <w:r>
        <w:rPr>
          <w:color w:val="231F20"/>
        </w:rPr>
        <w:t>of the votes</w:t>
      </w:r>
      <w:r>
        <w:rPr>
          <w:color w:val="231F20"/>
          <w:spacing w:val="52"/>
        </w:rPr>
        <w:t xml:space="preserve"> </w:t>
      </w:r>
      <w:r>
        <w:rPr>
          <w:color w:val="231F20"/>
        </w:rPr>
        <w:t xml:space="preserve">cast must be given in its </w:t>
      </w:r>
      <w:r>
        <w:rPr>
          <w:color w:val="231F20"/>
          <w:spacing w:val="-5"/>
        </w:rPr>
        <w:t xml:space="preserve">favour. </w:t>
      </w:r>
      <w:r>
        <w:rPr>
          <w:color w:val="231F20"/>
        </w:rPr>
        <w:t xml:space="preserve">At the </w:t>
      </w:r>
      <w:r>
        <w:rPr>
          <w:color w:val="231F20"/>
          <w:spacing w:val="-3"/>
        </w:rPr>
        <w:t xml:space="preserve">discretion </w:t>
      </w:r>
      <w:r>
        <w:rPr>
          <w:color w:val="231F20"/>
        </w:rPr>
        <w:t xml:space="preserve">of the </w:t>
      </w:r>
      <w:r>
        <w:rPr>
          <w:color w:val="231F20"/>
          <w:spacing w:val="-4"/>
        </w:rPr>
        <w:t xml:space="preserve">Moderator, </w:t>
      </w:r>
      <w:r>
        <w:rPr>
          <w:color w:val="231F20"/>
        </w:rPr>
        <w:t xml:space="preserve">the General </w:t>
      </w:r>
      <w:r>
        <w:rPr>
          <w:color w:val="231F20"/>
          <w:spacing w:val="-3"/>
        </w:rPr>
        <w:t xml:space="preserve">Secretary </w:t>
      </w:r>
      <w:r>
        <w:rPr>
          <w:color w:val="231F20"/>
        </w:rPr>
        <w:t>may be instructed by</w:t>
      </w:r>
      <w:r>
        <w:rPr>
          <w:color w:val="231F20"/>
          <w:spacing w:val="-11"/>
        </w:rPr>
        <w:t xml:space="preserve"> </w:t>
      </w:r>
      <w:r>
        <w:rPr>
          <w:color w:val="231F20"/>
        </w:rPr>
        <w:t>a</w:t>
      </w:r>
      <w:r>
        <w:rPr>
          <w:color w:val="231F20"/>
          <w:spacing w:val="-11"/>
        </w:rPr>
        <w:t xml:space="preserve"> </w:t>
      </w:r>
      <w:r>
        <w:rPr>
          <w:color w:val="231F20"/>
        </w:rPr>
        <w:t>further</w:t>
      </w:r>
      <w:r>
        <w:rPr>
          <w:color w:val="231F20"/>
          <w:spacing w:val="-11"/>
        </w:rPr>
        <w:t xml:space="preserve"> </w:t>
      </w:r>
      <w:r>
        <w:rPr>
          <w:color w:val="231F20"/>
        </w:rPr>
        <w:t>motion,</w:t>
      </w:r>
      <w:r>
        <w:rPr>
          <w:color w:val="231F20"/>
          <w:spacing w:val="-11"/>
        </w:rPr>
        <w:t xml:space="preserve"> </w:t>
      </w:r>
      <w:r>
        <w:rPr>
          <w:color w:val="231F20"/>
        </w:rPr>
        <w:t>duly</w:t>
      </w:r>
      <w:r>
        <w:rPr>
          <w:color w:val="231F20"/>
          <w:spacing w:val="-10"/>
        </w:rPr>
        <w:t xml:space="preserve"> </w:t>
      </w:r>
      <w:r>
        <w:rPr>
          <w:color w:val="231F20"/>
        </w:rPr>
        <w:t>seconded,</w:t>
      </w:r>
      <w:r>
        <w:rPr>
          <w:color w:val="231F20"/>
          <w:spacing w:val="-11"/>
        </w:rPr>
        <w:t xml:space="preserve"> </w:t>
      </w:r>
      <w:r>
        <w:rPr>
          <w:color w:val="231F20"/>
        </w:rPr>
        <w:t>to</w:t>
      </w:r>
      <w:r>
        <w:rPr>
          <w:color w:val="231F20"/>
          <w:spacing w:val="-11"/>
        </w:rPr>
        <w:t xml:space="preserve"> </w:t>
      </w:r>
      <w:r>
        <w:rPr>
          <w:color w:val="231F20"/>
          <w:spacing w:val="-3"/>
        </w:rPr>
        <w:t>refer</w:t>
      </w:r>
      <w:r>
        <w:rPr>
          <w:color w:val="231F20"/>
          <w:spacing w:val="-11"/>
        </w:rPr>
        <w:t xml:space="preserve"> </w:t>
      </w:r>
      <w:r>
        <w:rPr>
          <w:color w:val="231F20"/>
        </w:rPr>
        <w:t>the</w:t>
      </w:r>
      <w:r>
        <w:rPr>
          <w:color w:val="231F20"/>
          <w:spacing w:val="-11"/>
        </w:rPr>
        <w:t xml:space="preserve"> </w:t>
      </w:r>
      <w:r>
        <w:rPr>
          <w:color w:val="231F20"/>
        </w:rPr>
        <w:t xml:space="preserve">matter for consideration by other </w:t>
      </w:r>
      <w:r>
        <w:rPr>
          <w:color w:val="231F20"/>
        </w:rPr>
        <w:t xml:space="preserve">councils and/ or by one   or </w:t>
      </w:r>
      <w:r>
        <w:rPr>
          <w:color w:val="231F20"/>
          <w:spacing w:val="-3"/>
        </w:rPr>
        <w:t xml:space="preserve">more </w:t>
      </w:r>
      <w:r>
        <w:rPr>
          <w:color w:val="231F20"/>
        </w:rPr>
        <w:t xml:space="preserve">committees of the </w:t>
      </w:r>
      <w:r>
        <w:rPr>
          <w:color w:val="231F20"/>
          <w:spacing w:val="-4"/>
        </w:rPr>
        <w:t xml:space="preserve">Assembly. </w:t>
      </w:r>
      <w:r>
        <w:rPr>
          <w:color w:val="231F20"/>
        </w:rPr>
        <w:t>The General Secretary shall provide for the deferred motion to   be represented at the next Annual Meeting of the General</w:t>
      </w:r>
      <w:r>
        <w:rPr>
          <w:color w:val="231F20"/>
          <w:spacing w:val="4"/>
        </w:rPr>
        <w:t xml:space="preserve"> </w:t>
      </w:r>
      <w:r>
        <w:rPr>
          <w:color w:val="231F20"/>
        </w:rPr>
        <w:t>Assembly.</w:t>
      </w:r>
    </w:p>
    <w:p w:rsidR="00166577" w:rsidRDefault="00166577">
      <w:pPr>
        <w:pStyle w:val="BodyText"/>
        <w:spacing w:before="1"/>
        <w:rPr>
          <w:sz w:val="20"/>
        </w:rPr>
      </w:pPr>
    </w:p>
    <w:p w:rsidR="00166577" w:rsidRDefault="00760F94">
      <w:pPr>
        <w:pStyle w:val="BodyText"/>
        <w:spacing w:line="264" w:lineRule="auto"/>
        <w:ind w:left="219" w:right="687"/>
        <w:jc w:val="both"/>
      </w:pPr>
      <w:r>
        <w:rPr>
          <w:color w:val="231F20"/>
        </w:rPr>
        <w:t xml:space="preserve">5d.    The motions described in Standing </w:t>
      </w:r>
      <w:r>
        <w:rPr>
          <w:color w:val="231F20"/>
          <w:spacing w:val="-3"/>
        </w:rPr>
        <w:t xml:space="preserve">Orders    </w:t>
      </w:r>
      <w:r>
        <w:rPr>
          <w:color w:val="231F20"/>
        </w:rPr>
        <w:t xml:space="preserve">5a, 5b and 5c above are exceptions to Standing Order 3c, in that they may be moved and </w:t>
      </w:r>
      <w:r>
        <w:rPr>
          <w:color w:val="231F20"/>
          <w:spacing w:val="-3"/>
        </w:rPr>
        <w:t xml:space="preserve">spoken    </w:t>
      </w:r>
      <w:r>
        <w:rPr>
          <w:color w:val="231F20"/>
        </w:rPr>
        <w:t xml:space="preserve">to without the proposer having first obtained and announced the consent of a seconder. They </w:t>
      </w:r>
      <w:r>
        <w:rPr>
          <w:color w:val="231F20"/>
          <w:spacing w:val="-3"/>
        </w:rPr>
        <w:t xml:space="preserve">must, however, </w:t>
      </w:r>
      <w:r>
        <w:rPr>
          <w:color w:val="231F20"/>
        </w:rPr>
        <w:t>b</w:t>
      </w:r>
      <w:r>
        <w:rPr>
          <w:color w:val="231F20"/>
        </w:rPr>
        <w:t xml:space="preserve">e seconded before being put to the </w:t>
      </w:r>
      <w:r>
        <w:rPr>
          <w:color w:val="231F20"/>
          <w:spacing w:val="-3"/>
        </w:rPr>
        <w:t xml:space="preserve">vote. </w:t>
      </w:r>
      <w:r>
        <w:rPr>
          <w:color w:val="231F20"/>
        </w:rPr>
        <w:t xml:space="preserve">Precedence as between motions under 5a, 5b </w:t>
      </w:r>
      <w:r>
        <w:rPr>
          <w:color w:val="231F20"/>
          <w:spacing w:val="-4"/>
        </w:rPr>
        <w:t xml:space="preserve">and </w:t>
      </w:r>
      <w:r>
        <w:rPr>
          <w:color w:val="231F20"/>
        </w:rPr>
        <w:t xml:space="preserve">5c is determined by the fact that after one of them is before the Assembly no other of them can be </w:t>
      </w:r>
      <w:r>
        <w:rPr>
          <w:color w:val="231F20"/>
          <w:spacing w:val="-3"/>
        </w:rPr>
        <w:t xml:space="preserve">moved </w:t>
      </w:r>
      <w:r>
        <w:rPr>
          <w:color w:val="231F20"/>
        </w:rPr>
        <w:t>until that one has been dealt</w:t>
      </w:r>
      <w:r>
        <w:rPr>
          <w:color w:val="231F20"/>
          <w:spacing w:val="36"/>
        </w:rPr>
        <w:t xml:space="preserve"> </w:t>
      </w:r>
      <w:r>
        <w:rPr>
          <w:color w:val="231F20"/>
        </w:rPr>
        <w:t>with.</w:t>
      </w:r>
    </w:p>
    <w:p w:rsidR="00166577" w:rsidRDefault="00166577">
      <w:pPr>
        <w:pStyle w:val="BodyText"/>
        <w:rPr>
          <w:sz w:val="22"/>
        </w:rPr>
      </w:pPr>
    </w:p>
    <w:p w:rsidR="00166577" w:rsidRDefault="00760F94">
      <w:pPr>
        <w:pStyle w:val="Heading2"/>
        <w:numPr>
          <w:ilvl w:val="0"/>
          <w:numId w:val="98"/>
        </w:numPr>
        <w:tabs>
          <w:tab w:val="left" w:pos="893"/>
          <w:tab w:val="left" w:pos="894"/>
        </w:tabs>
        <w:spacing w:before="158"/>
        <w:ind w:left="893"/>
        <w:jc w:val="left"/>
      </w:pPr>
      <w:r>
        <w:rPr>
          <w:color w:val="231F20"/>
          <w:spacing w:val="-6"/>
          <w:w w:val="105"/>
        </w:rPr>
        <w:t>Voting</w:t>
      </w:r>
    </w:p>
    <w:p w:rsidR="00166577" w:rsidRDefault="00760F94">
      <w:pPr>
        <w:pStyle w:val="BodyText"/>
        <w:spacing w:before="234" w:line="264" w:lineRule="auto"/>
        <w:ind w:left="213" w:right="694"/>
        <w:jc w:val="both"/>
      </w:pPr>
      <w:r>
        <w:rPr>
          <w:color w:val="231F20"/>
        </w:rPr>
        <w:t xml:space="preserve">6a.    </w:t>
      </w:r>
      <w:r>
        <w:rPr>
          <w:color w:val="231F20"/>
          <w:spacing w:val="-5"/>
        </w:rPr>
        <w:t xml:space="preserve">Voting </w:t>
      </w:r>
      <w:r>
        <w:rPr>
          <w:color w:val="231F20"/>
        </w:rPr>
        <w:t>on an</w:t>
      </w:r>
      <w:r>
        <w:rPr>
          <w:color w:val="231F20"/>
        </w:rPr>
        <w:t xml:space="preserve">y </w:t>
      </w:r>
      <w:r>
        <w:rPr>
          <w:color w:val="231F20"/>
          <w:spacing w:val="-3"/>
        </w:rPr>
        <w:t xml:space="preserve">motion whose </w:t>
      </w:r>
      <w:r>
        <w:rPr>
          <w:color w:val="231F20"/>
          <w:spacing w:val="-4"/>
        </w:rPr>
        <w:t xml:space="preserve">effect </w:t>
      </w:r>
      <w:r>
        <w:rPr>
          <w:color w:val="231F20"/>
        </w:rPr>
        <w:t xml:space="preserve">is to </w:t>
      </w:r>
      <w:r>
        <w:rPr>
          <w:color w:val="231F20"/>
          <w:spacing w:val="-6"/>
        </w:rPr>
        <w:t xml:space="preserve">alter, </w:t>
      </w:r>
      <w:r>
        <w:rPr>
          <w:color w:val="231F20"/>
        </w:rPr>
        <w:t xml:space="preserve">add to, </w:t>
      </w:r>
      <w:r>
        <w:rPr>
          <w:color w:val="231F20"/>
          <w:spacing w:val="-3"/>
        </w:rPr>
        <w:t xml:space="preserve">modify </w:t>
      </w:r>
      <w:r>
        <w:rPr>
          <w:color w:val="231F20"/>
        </w:rPr>
        <w:t xml:space="preserve">or </w:t>
      </w:r>
      <w:r>
        <w:rPr>
          <w:color w:val="231F20"/>
          <w:spacing w:val="-3"/>
        </w:rPr>
        <w:t xml:space="preserve">supersede </w:t>
      </w:r>
      <w:r>
        <w:rPr>
          <w:color w:val="231F20"/>
        </w:rPr>
        <w:t xml:space="preserve">the </w:t>
      </w:r>
      <w:r>
        <w:rPr>
          <w:color w:val="231F20"/>
          <w:spacing w:val="-3"/>
        </w:rPr>
        <w:t xml:space="preserve">Basis, </w:t>
      </w:r>
      <w:r>
        <w:rPr>
          <w:color w:val="231F20"/>
        </w:rPr>
        <w:t xml:space="preserve">the </w:t>
      </w:r>
      <w:r>
        <w:rPr>
          <w:color w:val="231F20"/>
          <w:spacing w:val="-4"/>
        </w:rPr>
        <w:t xml:space="preserve">Structure </w:t>
      </w:r>
      <w:r>
        <w:rPr>
          <w:color w:val="231F20"/>
        </w:rPr>
        <w:t xml:space="preserve">and any </w:t>
      </w:r>
      <w:r>
        <w:rPr>
          <w:color w:val="231F20"/>
          <w:spacing w:val="-3"/>
        </w:rPr>
        <w:t xml:space="preserve">other form </w:t>
      </w:r>
      <w:r>
        <w:rPr>
          <w:color w:val="231F20"/>
        </w:rPr>
        <w:t xml:space="preserve">or </w:t>
      </w:r>
      <w:r>
        <w:rPr>
          <w:color w:val="231F20"/>
          <w:spacing w:val="-4"/>
        </w:rPr>
        <w:t xml:space="preserve">expression </w:t>
      </w:r>
      <w:r>
        <w:rPr>
          <w:color w:val="231F20"/>
        </w:rPr>
        <w:t xml:space="preserve">of the </w:t>
      </w:r>
      <w:r>
        <w:rPr>
          <w:color w:val="231F20"/>
          <w:spacing w:val="-3"/>
        </w:rPr>
        <w:t xml:space="preserve">polity </w:t>
      </w:r>
      <w:r>
        <w:rPr>
          <w:color w:val="231F20"/>
        </w:rPr>
        <w:t xml:space="preserve">and </w:t>
      </w:r>
      <w:r>
        <w:rPr>
          <w:color w:val="231F20"/>
          <w:spacing w:val="-3"/>
        </w:rPr>
        <w:t xml:space="preserve">doctrinal formulations </w:t>
      </w:r>
      <w:r>
        <w:rPr>
          <w:color w:val="231F20"/>
        </w:rPr>
        <w:t xml:space="preserve">of the </w:t>
      </w:r>
      <w:r>
        <w:rPr>
          <w:color w:val="231F20"/>
          <w:spacing w:val="-3"/>
        </w:rPr>
        <w:t xml:space="preserve">United Reformed </w:t>
      </w:r>
      <w:r>
        <w:rPr>
          <w:color w:val="231F20"/>
          <w:spacing w:val="-4"/>
        </w:rPr>
        <w:t xml:space="preserve">Church, </w:t>
      </w:r>
      <w:r>
        <w:rPr>
          <w:color w:val="231F20"/>
        </w:rPr>
        <w:t xml:space="preserve">is </w:t>
      </w:r>
      <w:r>
        <w:rPr>
          <w:color w:val="231F20"/>
          <w:spacing w:val="-3"/>
        </w:rPr>
        <w:t xml:space="preserve">governed </w:t>
      </w:r>
      <w:r>
        <w:rPr>
          <w:color w:val="231F20"/>
        </w:rPr>
        <w:t xml:space="preserve">by </w:t>
      </w:r>
      <w:r>
        <w:rPr>
          <w:color w:val="231F20"/>
          <w:spacing w:val="-3"/>
        </w:rPr>
        <w:t xml:space="preserve">paragraph 3(l) </w:t>
      </w:r>
      <w:r>
        <w:rPr>
          <w:color w:val="231F20"/>
        </w:rPr>
        <w:t>and (2) of the</w:t>
      </w:r>
      <w:r>
        <w:rPr>
          <w:color w:val="231F20"/>
          <w:spacing w:val="-15"/>
        </w:rPr>
        <w:t xml:space="preserve"> </w:t>
      </w:r>
      <w:r>
        <w:rPr>
          <w:color w:val="231F20"/>
          <w:spacing w:val="-4"/>
        </w:rPr>
        <w:t>Structure.</w:t>
      </w:r>
    </w:p>
    <w:p w:rsidR="00166577" w:rsidRDefault="00166577">
      <w:pPr>
        <w:pStyle w:val="BodyText"/>
        <w:spacing w:before="8"/>
        <w:rPr>
          <w:sz w:val="20"/>
        </w:rPr>
      </w:pPr>
    </w:p>
    <w:p w:rsidR="00166577" w:rsidRDefault="00760F94">
      <w:pPr>
        <w:pStyle w:val="BodyText"/>
        <w:spacing w:line="264" w:lineRule="auto"/>
        <w:ind w:left="212" w:right="695"/>
        <w:jc w:val="both"/>
      </w:pPr>
      <w:r>
        <w:rPr>
          <w:color w:val="231F20"/>
        </w:rPr>
        <w:t>6b. Ot</w:t>
      </w:r>
      <w:r>
        <w:rPr>
          <w:color w:val="231F20"/>
        </w:rPr>
        <w:t>her motions before the Assembly shall be determined by a majority of the votes of members of the Assembly present and voting as indicated by a show of voting cards, except</w:t>
      </w:r>
    </w:p>
    <w:p w:rsidR="00166577" w:rsidRDefault="00166577">
      <w:pPr>
        <w:pStyle w:val="BodyText"/>
        <w:spacing w:before="1"/>
        <w:rPr>
          <w:sz w:val="20"/>
        </w:rPr>
      </w:pPr>
    </w:p>
    <w:p w:rsidR="00166577" w:rsidRDefault="00760F94">
      <w:pPr>
        <w:pStyle w:val="ListParagraph"/>
        <w:numPr>
          <w:ilvl w:val="0"/>
          <w:numId w:val="97"/>
        </w:numPr>
        <w:tabs>
          <w:tab w:val="left" w:pos="894"/>
        </w:tabs>
        <w:spacing w:line="259" w:lineRule="auto"/>
        <w:ind w:right="694" w:hanging="682"/>
        <w:jc w:val="both"/>
        <w:rPr>
          <w:sz w:val="19"/>
        </w:rPr>
      </w:pPr>
      <w:r>
        <w:rPr>
          <w:color w:val="231F20"/>
          <w:sz w:val="19"/>
        </w:rPr>
        <w:t xml:space="preserve">If </w:t>
      </w:r>
      <w:r>
        <w:rPr>
          <w:color w:val="231F20"/>
          <w:spacing w:val="-3"/>
          <w:sz w:val="19"/>
        </w:rPr>
        <w:t xml:space="preserve">the </w:t>
      </w:r>
      <w:r>
        <w:rPr>
          <w:color w:val="231F20"/>
          <w:spacing w:val="-4"/>
          <w:sz w:val="19"/>
        </w:rPr>
        <w:t xml:space="preserve">Assembly decides before </w:t>
      </w:r>
      <w:r>
        <w:rPr>
          <w:color w:val="231F20"/>
          <w:spacing w:val="-3"/>
          <w:sz w:val="19"/>
        </w:rPr>
        <w:t xml:space="preserve">the vote that </w:t>
      </w:r>
      <w:r>
        <w:rPr>
          <w:color w:val="231F20"/>
          <w:sz w:val="19"/>
        </w:rPr>
        <w:t xml:space="preserve">a </w:t>
      </w:r>
      <w:r>
        <w:rPr>
          <w:color w:val="231F20"/>
          <w:spacing w:val="-4"/>
          <w:sz w:val="19"/>
        </w:rPr>
        <w:t xml:space="preserve">paper ballot </w:t>
      </w:r>
      <w:r>
        <w:rPr>
          <w:color w:val="231F20"/>
          <w:sz w:val="19"/>
        </w:rPr>
        <w:t xml:space="preserve">be </w:t>
      </w:r>
      <w:r>
        <w:rPr>
          <w:color w:val="231F20"/>
          <w:spacing w:val="-3"/>
          <w:sz w:val="19"/>
        </w:rPr>
        <w:t xml:space="preserve">the </w:t>
      </w:r>
      <w:r>
        <w:rPr>
          <w:color w:val="231F20"/>
          <w:spacing w:val="-4"/>
          <w:sz w:val="19"/>
        </w:rPr>
        <w:t xml:space="preserve">method </w:t>
      </w:r>
      <w:r>
        <w:rPr>
          <w:color w:val="231F20"/>
          <w:sz w:val="19"/>
        </w:rPr>
        <w:t xml:space="preserve">of </w:t>
      </w:r>
      <w:r>
        <w:rPr>
          <w:color w:val="231F20"/>
          <w:spacing w:val="-4"/>
          <w:sz w:val="19"/>
        </w:rPr>
        <w:t>voting</w:t>
      </w:r>
      <w:r>
        <w:rPr>
          <w:color w:val="231F20"/>
          <w:spacing w:val="22"/>
          <w:sz w:val="19"/>
        </w:rPr>
        <w:t xml:space="preserve"> </w:t>
      </w:r>
      <w:r>
        <w:rPr>
          <w:color w:val="231F20"/>
          <w:sz w:val="19"/>
        </w:rPr>
        <w:t>or</w:t>
      </w:r>
    </w:p>
    <w:p w:rsidR="00166577" w:rsidRDefault="00760F94">
      <w:pPr>
        <w:pStyle w:val="ListParagraph"/>
        <w:numPr>
          <w:ilvl w:val="0"/>
          <w:numId w:val="97"/>
        </w:numPr>
        <w:tabs>
          <w:tab w:val="left" w:pos="894"/>
        </w:tabs>
        <w:spacing w:line="259" w:lineRule="auto"/>
        <w:ind w:right="694"/>
        <w:jc w:val="both"/>
        <w:rPr>
          <w:sz w:val="19"/>
        </w:rPr>
      </w:pPr>
      <w:r>
        <w:rPr>
          <w:color w:val="231F20"/>
          <w:sz w:val="19"/>
        </w:rPr>
        <w:t xml:space="preserve">if, the </w:t>
      </w:r>
      <w:r>
        <w:rPr>
          <w:color w:val="231F20"/>
          <w:spacing w:val="-3"/>
          <w:sz w:val="19"/>
        </w:rPr>
        <w:t xml:space="preserve">show </w:t>
      </w:r>
      <w:r>
        <w:rPr>
          <w:color w:val="231F20"/>
          <w:sz w:val="19"/>
        </w:rPr>
        <w:t xml:space="preserve">of </w:t>
      </w:r>
      <w:r>
        <w:rPr>
          <w:color w:val="231F20"/>
          <w:spacing w:val="-4"/>
          <w:sz w:val="19"/>
        </w:rPr>
        <w:t xml:space="preserve">cards </w:t>
      </w:r>
      <w:r>
        <w:rPr>
          <w:color w:val="231F20"/>
          <w:spacing w:val="-3"/>
          <w:sz w:val="19"/>
        </w:rPr>
        <w:t xml:space="preserve">indicating </w:t>
      </w:r>
      <w:r>
        <w:rPr>
          <w:color w:val="231F20"/>
          <w:sz w:val="19"/>
        </w:rPr>
        <w:t xml:space="preserve">a </w:t>
      </w:r>
      <w:r>
        <w:rPr>
          <w:color w:val="231F20"/>
          <w:spacing w:val="-3"/>
          <w:sz w:val="19"/>
        </w:rPr>
        <w:t xml:space="preserve">very close vote, </w:t>
      </w:r>
      <w:r>
        <w:rPr>
          <w:color w:val="231F20"/>
          <w:sz w:val="19"/>
        </w:rPr>
        <w:t xml:space="preserve">the </w:t>
      </w:r>
      <w:r>
        <w:rPr>
          <w:color w:val="231F20"/>
          <w:spacing w:val="-3"/>
          <w:sz w:val="19"/>
        </w:rPr>
        <w:t xml:space="preserve">Moderator decides, </w:t>
      </w:r>
      <w:r>
        <w:rPr>
          <w:color w:val="231F20"/>
          <w:sz w:val="19"/>
        </w:rPr>
        <w:t xml:space="preserve">or a </w:t>
      </w:r>
      <w:r>
        <w:rPr>
          <w:color w:val="231F20"/>
          <w:spacing w:val="-3"/>
          <w:sz w:val="19"/>
        </w:rPr>
        <w:t xml:space="preserve">member </w:t>
      </w:r>
      <w:r>
        <w:rPr>
          <w:color w:val="231F20"/>
          <w:spacing w:val="-8"/>
          <w:sz w:val="19"/>
        </w:rPr>
        <w:t xml:space="preserve">of </w:t>
      </w:r>
      <w:r>
        <w:rPr>
          <w:color w:val="231F20"/>
          <w:spacing w:val="-3"/>
          <w:sz w:val="19"/>
        </w:rPr>
        <w:t xml:space="preserve">Assembly </w:t>
      </w:r>
      <w:r>
        <w:rPr>
          <w:color w:val="231F20"/>
          <w:spacing w:val="-4"/>
          <w:sz w:val="19"/>
        </w:rPr>
        <w:t xml:space="preserve">proposes </w:t>
      </w:r>
      <w:r>
        <w:rPr>
          <w:color w:val="231F20"/>
          <w:sz w:val="19"/>
        </w:rPr>
        <w:t xml:space="preserve">and the </w:t>
      </w:r>
      <w:r>
        <w:rPr>
          <w:color w:val="231F20"/>
          <w:spacing w:val="-3"/>
          <w:sz w:val="19"/>
        </w:rPr>
        <w:t xml:space="preserve">Assembly </w:t>
      </w:r>
      <w:r>
        <w:rPr>
          <w:color w:val="231F20"/>
          <w:spacing w:val="-4"/>
          <w:sz w:val="19"/>
        </w:rPr>
        <w:t xml:space="preserve">agrees </w:t>
      </w:r>
      <w:r>
        <w:rPr>
          <w:color w:val="231F20"/>
          <w:spacing w:val="-3"/>
          <w:sz w:val="19"/>
        </w:rPr>
        <w:t xml:space="preserve">that </w:t>
      </w:r>
      <w:r>
        <w:rPr>
          <w:color w:val="231F20"/>
          <w:sz w:val="19"/>
        </w:rPr>
        <w:t xml:space="preserve">a </w:t>
      </w:r>
      <w:r>
        <w:rPr>
          <w:color w:val="231F20"/>
          <w:spacing w:val="-3"/>
          <w:sz w:val="19"/>
        </w:rPr>
        <w:t xml:space="preserve">paper ballot </w:t>
      </w:r>
      <w:r>
        <w:rPr>
          <w:color w:val="231F20"/>
          <w:sz w:val="19"/>
        </w:rPr>
        <w:t xml:space="preserve">be the </w:t>
      </w:r>
      <w:r>
        <w:rPr>
          <w:color w:val="231F20"/>
          <w:spacing w:val="-3"/>
          <w:sz w:val="19"/>
        </w:rPr>
        <w:t xml:space="preserve">method </w:t>
      </w:r>
      <w:r>
        <w:rPr>
          <w:color w:val="231F20"/>
          <w:sz w:val="19"/>
        </w:rPr>
        <w:t>of</w:t>
      </w:r>
      <w:r>
        <w:rPr>
          <w:color w:val="231F20"/>
          <w:spacing w:val="5"/>
          <w:sz w:val="19"/>
        </w:rPr>
        <w:t xml:space="preserve"> </w:t>
      </w:r>
      <w:r>
        <w:rPr>
          <w:color w:val="231F20"/>
          <w:spacing w:val="-3"/>
          <w:sz w:val="19"/>
        </w:rPr>
        <w:t>voting.</w:t>
      </w:r>
    </w:p>
    <w:p w:rsidR="00166577" w:rsidRDefault="00166577">
      <w:pPr>
        <w:pStyle w:val="BodyText"/>
        <w:spacing w:before="10"/>
        <w:rPr>
          <w:sz w:val="20"/>
        </w:rPr>
      </w:pPr>
    </w:p>
    <w:p w:rsidR="00166577" w:rsidRDefault="00760F94">
      <w:pPr>
        <w:pStyle w:val="BodyText"/>
        <w:spacing w:line="264" w:lineRule="auto"/>
        <w:ind w:left="213" w:right="694" w:hanging="1"/>
        <w:jc w:val="both"/>
      </w:pPr>
      <w:r>
        <w:rPr>
          <w:color w:val="231F20"/>
        </w:rPr>
        <w:t xml:space="preserve">6c. </w:t>
      </w:r>
      <w:r>
        <w:rPr>
          <w:color w:val="231F20"/>
          <w:spacing w:val="-12"/>
        </w:rPr>
        <w:t xml:space="preserve">To </w:t>
      </w:r>
      <w:r>
        <w:rPr>
          <w:color w:val="231F20"/>
          <w:spacing w:val="-4"/>
        </w:rPr>
        <w:t xml:space="preserve">provide </w:t>
      </w:r>
      <w:r>
        <w:rPr>
          <w:color w:val="231F20"/>
        </w:rPr>
        <w:t xml:space="preserve">for </w:t>
      </w:r>
      <w:r>
        <w:rPr>
          <w:color w:val="231F20"/>
          <w:spacing w:val="-3"/>
        </w:rPr>
        <w:t xml:space="preserve">voting  </w:t>
      </w:r>
      <w:r>
        <w:rPr>
          <w:color w:val="231F20"/>
        </w:rPr>
        <w:t xml:space="preserve">in the </w:t>
      </w:r>
      <w:r>
        <w:rPr>
          <w:color w:val="231F20"/>
          <w:spacing w:val="-3"/>
        </w:rPr>
        <w:t>case</w:t>
      </w:r>
      <w:r>
        <w:rPr>
          <w:color w:val="231F20"/>
          <w:spacing w:val="46"/>
        </w:rPr>
        <w:t xml:space="preserve"> </w:t>
      </w:r>
      <w:r>
        <w:rPr>
          <w:color w:val="231F20"/>
        </w:rPr>
        <w:t xml:space="preserve">of a </w:t>
      </w:r>
      <w:r>
        <w:rPr>
          <w:color w:val="231F20"/>
          <w:spacing w:val="-3"/>
        </w:rPr>
        <w:t>paper  ballot,</w:t>
      </w:r>
      <w:r>
        <w:rPr>
          <w:color w:val="231F20"/>
          <w:spacing w:val="-8"/>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spacing w:val="-3"/>
        </w:rPr>
        <w:t>as</w:t>
      </w:r>
      <w:r>
        <w:rPr>
          <w:color w:val="231F20"/>
          <w:spacing w:val="-3"/>
        </w:rPr>
        <w:t>sist</w:t>
      </w:r>
      <w:r>
        <w:rPr>
          <w:color w:val="231F20"/>
          <w:spacing w:val="-7"/>
        </w:rPr>
        <w:t xml:space="preserve"> </w:t>
      </w:r>
      <w:r>
        <w:rPr>
          <w:color w:val="231F20"/>
        </w:rPr>
        <w:t>in</w:t>
      </w:r>
      <w:r>
        <w:rPr>
          <w:color w:val="231F20"/>
          <w:spacing w:val="-7"/>
        </w:rPr>
        <w:t xml:space="preserve"> </w:t>
      </w:r>
      <w:r>
        <w:rPr>
          <w:color w:val="231F20"/>
          <w:spacing w:val="-3"/>
        </w:rPr>
        <w:t>taking</w:t>
      </w:r>
      <w:r>
        <w:rPr>
          <w:color w:val="231F20"/>
          <w:spacing w:val="-7"/>
        </w:rPr>
        <w:t xml:space="preserve"> </w:t>
      </w:r>
      <w:r>
        <w:rPr>
          <w:color w:val="231F20"/>
        </w:rPr>
        <w:t>a</w:t>
      </w:r>
      <w:r>
        <w:rPr>
          <w:color w:val="231F20"/>
          <w:spacing w:val="-7"/>
        </w:rPr>
        <w:t xml:space="preserve"> </w:t>
      </w:r>
      <w:r>
        <w:rPr>
          <w:color w:val="231F20"/>
          <w:spacing w:val="-3"/>
        </w:rPr>
        <w:t>count</w:t>
      </w:r>
      <w:r>
        <w:rPr>
          <w:color w:val="231F20"/>
          <w:spacing w:val="-7"/>
        </w:rPr>
        <w:t xml:space="preserve"> </w:t>
      </w:r>
      <w:r>
        <w:rPr>
          <w:color w:val="231F20"/>
        </w:rPr>
        <w:t>of</w:t>
      </w:r>
      <w:r>
        <w:rPr>
          <w:color w:val="231F20"/>
          <w:spacing w:val="-8"/>
        </w:rPr>
        <w:t xml:space="preserve"> </w:t>
      </w:r>
      <w:r>
        <w:rPr>
          <w:color w:val="231F20"/>
          <w:spacing w:val="-3"/>
        </w:rPr>
        <w:t>votes</w:t>
      </w:r>
      <w:r>
        <w:rPr>
          <w:color w:val="231F20"/>
          <w:spacing w:val="-7"/>
        </w:rPr>
        <w:t xml:space="preserve"> </w:t>
      </w:r>
      <w:r>
        <w:rPr>
          <w:color w:val="231F20"/>
          <w:spacing w:val="-3"/>
        </w:rPr>
        <w:t>when</w:t>
      </w:r>
      <w:r>
        <w:rPr>
          <w:color w:val="231F20"/>
          <w:spacing w:val="-7"/>
        </w:rPr>
        <w:t xml:space="preserve"> </w:t>
      </w:r>
      <w:r>
        <w:rPr>
          <w:color w:val="231F20"/>
          <w:spacing w:val="-6"/>
        </w:rPr>
        <w:t xml:space="preserve">the </w:t>
      </w:r>
      <w:r>
        <w:rPr>
          <w:color w:val="231F20"/>
          <w:spacing w:val="-3"/>
        </w:rPr>
        <w:t xml:space="preserve">Moderator decides this </w:t>
      </w:r>
      <w:r>
        <w:rPr>
          <w:color w:val="231F20"/>
        </w:rPr>
        <w:t xml:space="preserve">is </w:t>
      </w:r>
      <w:r>
        <w:rPr>
          <w:color w:val="231F20"/>
          <w:spacing w:val="-5"/>
        </w:rPr>
        <w:t xml:space="preserve">necessary, </w:t>
      </w:r>
      <w:r>
        <w:rPr>
          <w:color w:val="231F20"/>
        </w:rPr>
        <w:t xml:space="preserve">the </w:t>
      </w:r>
      <w:r>
        <w:rPr>
          <w:color w:val="231F20"/>
          <w:spacing w:val="-3"/>
        </w:rPr>
        <w:t xml:space="preserve">Nominations Committee shall appoint tellers </w:t>
      </w:r>
      <w:r>
        <w:rPr>
          <w:color w:val="231F20"/>
        </w:rPr>
        <w:t xml:space="preserve">for </w:t>
      </w:r>
      <w:r>
        <w:rPr>
          <w:color w:val="231F20"/>
          <w:spacing w:val="-3"/>
        </w:rPr>
        <w:t>each</w:t>
      </w:r>
      <w:r>
        <w:rPr>
          <w:color w:val="231F20"/>
          <w:spacing w:val="39"/>
        </w:rPr>
        <w:t xml:space="preserve"> </w:t>
      </w:r>
      <w:r>
        <w:rPr>
          <w:color w:val="231F20"/>
          <w:spacing w:val="-5"/>
        </w:rPr>
        <w:t>Assembly.</w:t>
      </w:r>
    </w:p>
    <w:p w:rsidR="00166577" w:rsidRDefault="00166577">
      <w:pPr>
        <w:spacing w:line="264" w:lineRule="auto"/>
        <w:jc w:val="both"/>
        <w:sectPr w:rsidR="00166577">
          <w:pgSz w:w="11910" w:h="16840"/>
          <w:pgMar w:top="1060" w:right="740" w:bottom="280" w:left="940" w:header="720" w:footer="720" w:gutter="0"/>
          <w:cols w:num="2" w:space="720" w:equalWidth="0">
            <w:col w:w="4689" w:space="196"/>
            <w:col w:w="5345"/>
          </w:cols>
        </w:sectPr>
      </w:pPr>
    </w:p>
    <w:p w:rsidR="00166577" w:rsidRDefault="00166577">
      <w:pPr>
        <w:pStyle w:val="BodyText"/>
        <w:spacing w:before="10"/>
        <w:rPr>
          <w:sz w:val="22"/>
        </w:rPr>
      </w:pPr>
    </w:p>
    <w:p w:rsidR="00166577" w:rsidRDefault="00760F94">
      <w:pPr>
        <w:pStyle w:val="BodyText"/>
        <w:spacing w:line="20" w:lineRule="exact"/>
        <w:ind w:left="183"/>
        <w:rPr>
          <w:sz w:val="2"/>
        </w:rPr>
      </w:pPr>
      <w:r>
        <w:rPr>
          <w:sz w:val="2"/>
        </w:rPr>
      </w:r>
      <w:r>
        <w:rPr>
          <w:sz w:val="2"/>
        </w:rPr>
        <w:pict>
          <v:group id="_x0000_s1630" style="width:467.75pt;height:1pt;mso-position-horizontal-relative:char;mso-position-vertical-relative:line" coordsize="9355,20">
            <v:line id="_x0000_s163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486"/>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Standing</w:t>
      </w:r>
      <w:r>
        <w:rPr>
          <w:color w:val="FFFFFF"/>
          <w:spacing w:val="-3"/>
          <w:w w:val="105"/>
          <w:shd w:val="clear" w:color="auto" w:fill="231F20"/>
        </w:rPr>
        <w:t xml:space="preserve"> </w:t>
      </w:r>
      <w:r>
        <w:rPr>
          <w:color w:val="FFFFFF"/>
          <w:w w:val="105"/>
          <w:shd w:val="clear" w:color="auto" w:fill="231F20"/>
        </w:rPr>
        <w:t>Orders</w:t>
      </w:r>
      <w:r>
        <w:rPr>
          <w:color w:val="FFFFFF"/>
          <w:w w:val="105"/>
          <w:shd w:val="clear" w:color="auto" w:fill="231F20"/>
        </w:rPr>
        <w:tab/>
      </w:r>
      <w:r>
        <w:rPr>
          <w:color w:val="231F20"/>
          <w:w w:val="105"/>
        </w:rPr>
        <w:t>4</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ListParagraph"/>
        <w:numPr>
          <w:ilvl w:val="0"/>
          <w:numId w:val="98"/>
        </w:numPr>
        <w:tabs>
          <w:tab w:val="left" w:pos="1177"/>
          <w:tab w:val="left" w:pos="1178"/>
        </w:tabs>
        <w:spacing w:before="88"/>
        <w:ind w:left="1177"/>
        <w:jc w:val="left"/>
        <w:rPr>
          <w:rFonts w:ascii="Palatino"/>
          <w:b/>
          <w:sz w:val="24"/>
        </w:rPr>
      </w:pPr>
      <w:r>
        <w:rPr>
          <w:rFonts w:ascii="Palatino"/>
          <w:b/>
          <w:color w:val="231F20"/>
          <w:sz w:val="24"/>
        </w:rPr>
        <w:lastRenderedPageBreak/>
        <w:t>Questions</w:t>
      </w:r>
    </w:p>
    <w:p w:rsidR="00166577" w:rsidRDefault="00760F94">
      <w:pPr>
        <w:pStyle w:val="BodyText"/>
        <w:spacing w:before="234" w:line="264" w:lineRule="auto"/>
        <w:ind w:left="496"/>
        <w:jc w:val="both"/>
      </w:pPr>
      <w:r>
        <w:rPr>
          <w:color w:val="231F20"/>
        </w:rPr>
        <w:t xml:space="preserve">7a.   A member </w:t>
      </w:r>
      <w:r>
        <w:rPr>
          <w:color w:val="231F20"/>
          <w:spacing w:val="-4"/>
        </w:rPr>
        <w:t xml:space="preserve">may, </w:t>
      </w:r>
      <w:r>
        <w:rPr>
          <w:color w:val="231F20"/>
        </w:rPr>
        <w:t xml:space="preserve">if two days’ notice in writing has been given to the General Secretary, ask </w:t>
      </w:r>
      <w:r>
        <w:rPr>
          <w:color w:val="231F20"/>
          <w:spacing w:val="-5"/>
        </w:rPr>
        <w:t xml:space="preserve">the </w:t>
      </w:r>
      <w:r>
        <w:rPr>
          <w:color w:val="231F20"/>
        </w:rPr>
        <w:t xml:space="preserve">Moderator or the Convener of any Committee </w:t>
      </w:r>
      <w:r>
        <w:rPr>
          <w:color w:val="231F20"/>
          <w:spacing w:val="-5"/>
        </w:rPr>
        <w:t xml:space="preserve">any </w:t>
      </w:r>
      <w:r>
        <w:rPr>
          <w:color w:val="231F20"/>
        </w:rPr>
        <w:t xml:space="preserve">question on any matter relating to the business </w:t>
      </w:r>
      <w:r>
        <w:rPr>
          <w:color w:val="231F20"/>
          <w:spacing w:val="-8"/>
        </w:rPr>
        <w:t xml:space="preserve">of </w:t>
      </w:r>
      <w:r>
        <w:rPr>
          <w:color w:val="231F20"/>
        </w:rPr>
        <w:t xml:space="preserve">the Assembly to which no reference is made in </w:t>
      </w:r>
      <w:r>
        <w:rPr>
          <w:color w:val="231F20"/>
          <w:spacing w:val="-5"/>
        </w:rPr>
        <w:t xml:space="preserve">any </w:t>
      </w:r>
      <w:r>
        <w:rPr>
          <w:color w:val="231F20"/>
        </w:rPr>
        <w:t>report before the</w:t>
      </w:r>
      <w:r>
        <w:rPr>
          <w:color w:val="231F20"/>
          <w:spacing w:val="15"/>
        </w:rPr>
        <w:t xml:space="preserve"> </w:t>
      </w:r>
      <w:r>
        <w:rPr>
          <w:color w:val="231F20"/>
        </w:rPr>
        <w:t>Assembly.</w:t>
      </w:r>
    </w:p>
    <w:p w:rsidR="00166577" w:rsidRDefault="00166577">
      <w:pPr>
        <w:pStyle w:val="BodyText"/>
        <w:spacing w:before="7"/>
        <w:rPr>
          <w:sz w:val="20"/>
        </w:rPr>
      </w:pPr>
    </w:p>
    <w:p w:rsidR="00166577" w:rsidRDefault="00760F94">
      <w:pPr>
        <w:pStyle w:val="BodyText"/>
        <w:spacing w:before="1" w:line="264" w:lineRule="auto"/>
        <w:ind w:left="496"/>
        <w:jc w:val="both"/>
      </w:pPr>
      <w:r>
        <w:rPr>
          <w:color w:val="231F20"/>
        </w:rPr>
        <w:t xml:space="preserve">7b.     A  member  </w:t>
      </w:r>
      <w:r>
        <w:rPr>
          <w:color w:val="231F20"/>
          <w:spacing w:val="-4"/>
        </w:rPr>
        <w:t xml:space="preserve">may,   </w:t>
      </w:r>
      <w:r>
        <w:rPr>
          <w:color w:val="231F20"/>
        </w:rPr>
        <w:t xml:space="preserve">when  given  opportunity  by the Moderator, ask the presenter of any </w:t>
      </w:r>
      <w:r>
        <w:rPr>
          <w:color w:val="231F20"/>
          <w:spacing w:val="-4"/>
        </w:rPr>
        <w:t xml:space="preserve">report </w:t>
      </w:r>
      <w:r>
        <w:rPr>
          <w:color w:val="231F20"/>
        </w:rPr>
        <w:t>before the Assembly a question seeking additional information or explanation relating to matters contained within the</w:t>
      </w:r>
      <w:r>
        <w:rPr>
          <w:color w:val="231F20"/>
          <w:spacing w:val="18"/>
        </w:rPr>
        <w:t xml:space="preserve"> </w:t>
      </w:r>
      <w:r>
        <w:rPr>
          <w:color w:val="231F20"/>
        </w:rPr>
        <w:t>report.</w:t>
      </w:r>
    </w:p>
    <w:p w:rsidR="00166577" w:rsidRDefault="00166577">
      <w:pPr>
        <w:pStyle w:val="BodyText"/>
        <w:spacing w:before="8"/>
        <w:rPr>
          <w:sz w:val="20"/>
        </w:rPr>
      </w:pPr>
    </w:p>
    <w:p w:rsidR="00166577" w:rsidRDefault="00760F94">
      <w:pPr>
        <w:pStyle w:val="BodyText"/>
        <w:spacing w:line="264" w:lineRule="auto"/>
        <w:ind w:left="497" w:hanging="1"/>
        <w:jc w:val="both"/>
      </w:pPr>
      <w:r>
        <w:rPr>
          <w:color w:val="231F20"/>
        </w:rPr>
        <w:t xml:space="preserve">7c. </w:t>
      </w:r>
      <w:r>
        <w:rPr>
          <w:color w:val="231F20"/>
          <w:spacing w:val="30"/>
        </w:rPr>
        <w:t xml:space="preserve"> </w:t>
      </w:r>
      <w:r>
        <w:rPr>
          <w:color w:val="231F20"/>
        </w:rPr>
        <w:t xml:space="preserve">Questionsaskedunder </w:t>
      </w:r>
      <w:r>
        <w:rPr>
          <w:color w:val="231F20"/>
          <w:spacing w:val="-3"/>
        </w:rPr>
        <w:t xml:space="preserve">Standing </w:t>
      </w:r>
      <w:r>
        <w:rPr>
          <w:color w:val="231F20"/>
          <w:spacing w:val="-4"/>
        </w:rPr>
        <w:t xml:space="preserve">Orders </w:t>
      </w:r>
      <w:r>
        <w:rPr>
          <w:color w:val="231F20"/>
        </w:rPr>
        <w:t xml:space="preserve">7aand 7b </w:t>
      </w:r>
      <w:r>
        <w:rPr>
          <w:color w:val="231F20"/>
          <w:spacing w:val="-3"/>
        </w:rPr>
        <w:t>sha</w:t>
      </w:r>
      <w:r>
        <w:rPr>
          <w:color w:val="231F20"/>
          <w:spacing w:val="-3"/>
        </w:rPr>
        <w:t xml:space="preserve">ll </w:t>
      </w:r>
      <w:r>
        <w:rPr>
          <w:color w:val="231F20"/>
        </w:rPr>
        <w:t xml:space="preserve">be put and </w:t>
      </w:r>
      <w:r>
        <w:rPr>
          <w:color w:val="231F20"/>
          <w:spacing w:val="-4"/>
        </w:rPr>
        <w:t xml:space="preserve">answered </w:t>
      </w:r>
      <w:r>
        <w:rPr>
          <w:color w:val="231F20"/>
          <w:spacing w:val="-3"/>
        </w:rPr>
        <w:t>without</w:t>
      </w:r>
      <w:r>
        <w:rPr>
          <w:color w:val="231F20"/>
          <w:spacing w:val="34"/>
        </w:rPr>
        <w:t xml:space="preserve"> </w:t>
      </w:r>
      <w:r>
        <w:rPr>
          <w:color w:val="231F20"/>
          <w:spacing w:val="-3"/>
        </w:rPr>
        <w:t>discussion.</w:t>
      </w:r>
    </w:p>
    <w:p w:rsidR="00166577" w:rsidRDefault="00166577">
      <w:pPr>
        <w:pStyle w:val="BodyText"/>
        <w:rPr>
          <w:sz w:val="22"/>
        </w:rPr>
      </w:pPr>
    </w:p>
    <w:p w:rsidR="00166577" w:rsidRDefault="00166577">
      <w:pPr>
        <w:pStyle w:val="BodyText"/>
        <w:spacing w:before="6"/>
      </w:pPr>
    </w:p>
    <w:p w:rsidR="00166577" w:rsidRDefault="00760F94">
      <w:pPr>
        <w:pStyle w:val="Heading2"/>
        <w:numPr>
          <w:ilvl w:val="0"/>
          <w:numId w:val="98"/>
        </w:numPr>
        <w:tabs>
          <w:tab w:val="left" w:pos="1177"/>
          <w:tab w:val="left" w:pos="1178"/>
        </w:tabs>
        <w:spacing w:line="225" w:lineRule="auto"/>
        <w:ind w:left="1177" w:right="908"/>
        <w:jc w:val="left"/>
      </w:pPr>
      <w:r>
        <w:rPr>
          <w:color w:val="231F20"/>
        </w:rPr>
        <w:t xml:space="preserve">Points of </w:t>
      </w:r>
      <w:r>
        <w:rPr>
          <w:color w:val="231F20"/>
          <w:spacing w:val="-5"/>
        </w:rPr>
        <w:t xml:space="preserve">Order, </w:t>
      </w:r>
      <w:r>
        <w:rPr>
          <w:color w:val="231F20"/>
          <w:spacing w:val="-4"/>
        </w:rPr>
        <w:t xml:space="preserve">Personal </w:t>
      </w:r>
      <w:r>
        <w:rPr>
          <w:color w:val="231F20"/>
        </w:rPr>
        <w:t>Explanations,</w:t>
      </w:r>
      <w:r>
        <w:rPr>
          <w:color w:val="231F20"/>
          <w:spacing w:val="33"/>
        </w:rPr>
        <w:t xml:space="preserve"> </w:t>
      </w:r>
      <w:r>
        <w:rPr>
          <w:color w:val="231F20"/>
        </w:rPr>
        <w:t>Dissent</w:t>
      </w:r>
    </w:p>
    <w:p w:rsidR="00166577" w:rsidRDefault="00760F94">
      <w:pPr>
        <w:pStyle w:val="BodyText"/>
        <w:spacing w:before="242" w:line="264" w:lineRule="auto"/>
        <w:ind w:left="496"/>
        <w:jc w:val="both"/>
      </w:pPr>
      <w:r>
        <w:rPr>
          <w:color w:val="231F20"/>
        </w:rPr>
        <w:t xml:space="preserve">8a.    A member shall have the right to rise </w:t>
      </w:r>
      <w:r>
        <w:rPr>
          <w:color w:val="231F20"/>
          <w:spacing w:val="-4"/>
        </w:rPr>
        <w:t xml:space="preserve">and     </w:t>
      </w:r>
      <w:r>
        <w:rPr>
          <w:color w:val="231F20"/>
        </w:rPr>
        <w:t xml:space="preserve">call attention to a point of </w:t>
      </w:r>
      <w:r>
        <w:rPr>
          <w:color w:val="231F20"/>
          <w:spacing w:val="-4"/>
        </w:rPr>
        <w:t xml:space="preserve">order, </w:t>
      </w:r>
      <w:r>
        <w:rPr>
          <w:color w:val="231F20"/>
        </w:rPr>
        <w:t xml:space="preserve">and immediately </w:t>
      </w:r>
      <w:r>
        <w:rPr>
          <w:color w:val="231F20"/>
          <w:spacing w:val="-7"/>
        </w:rPr>
        <w:t xml:space="preserve">on </w:t>
      </w:r>
      <w:r>
        <w:rPr>
          <w:color w:val="231F20"/>
        </w:rPr>
        <w:t xml:space="preserve">this being done any other member addressing </w:t>
      </w:r>
      <w:r>
        <w:rPr>
          <w:color w:val="231F20"/>
          <w:spacing w:val="-5"/>
        </w:rPr>
        <w:t xml:space="preserve">the </w:t>
      </w:r>
      <w:r>
        <w:rPr>
          <w:color w:val="231F20"/>
        </w:rPr>
        <w:t xml:space="preserve">Assembly shall cease speaking until the Moderator has determined the question of </w:t>
      </w:r>
      <w:r>
        <w:rPr>
          <w:color w:val="231F20"/>
          <w:spacing w:val="-4"/>
        </w:rPr>
        <w:t xml:space="preserve">order. </w:t>
      </w:r>
      <w:r>
        <w:rPr>
          <w:color w:val="231F20"/>
        </w:rPr>
        <w:t>The decision on</w:t>
      </w:r>
      <w:r>
        <w:rPr>
          <w:color w:val="231F20"/>
          <w:spacing w:val="-12"/>
        </w:rPr>
        <w:t xml:space="preserve"> </w:t>
      </w:r>
      <w:r>
        <w:rPr>
          <w:color w:val="231F20"/>
        </w:rPr>
        <w:t>any</w:t>
      </w:r>
      <w:r>
        <w:rPr>
          <w:color w:val="231F20"/>
          <w:spacing w:val="-12"/>
        </w:rPr>
        <w:t xml:space="preserve"> </w:t>
      </w:r>
      <w:r>
        <w:rPr>
          <w:color w:val="231F20"/>
        </w:rPr>
        <w:t>point</w:t>
      </w:r>
      <w:r>
        <w:rPr>
          <w:color w:val="231F20"/>
          <w:spacing w:val="-11"/>
        </w:rPr>
        <w:t xml:space="preserve"> </w:t>
      </w:r>
      <w:r>
        <w:rPr>
          <w:color w:val="231F20"/>
        </w:rPr>
        <w:t>of</w:t>
      </w:r>
      <w:r>
        <w:rPr>
          <w:color w:val="231F20"/>
          <w:spacing w:val="-12"/>
        </w:rPr>
        <w:t xml:space="preserve"> </w:t>
      </w:r>
      <w:r>
        <w:rPr>
          <w:color w:val="231F20"/>
        </w:rPr>
        <w:t>order</w:t>
      </w:r>
      <w:r>
        <w:rPr>
          <w:color w:val="231F20"/>
          <w:spacing w:val="-11"/>
        </w:rPr>
        <w:t xml:space="preserve"> </w:t>
      </w:r>
      <w:r>
        <w:rPr>
          <w:color w:val="231F20"/>
        </w:rPr>
        <w:t>rests</w:t>
      </w:r>
      <w:r>
        <w:rPr>
          <w:color w:val="231F20"/>
          <w:spacing w:val="-12"/>
        </w:rPr>
        <w:t xml:space="preserve"> </w:t>
      </w:r>
      <w:r>
        <w:rPr>
          <w:color w:val="231F20"/>
        </w:rPr>
        <w:t>entirely</w:t>
      </w:r>
      <w:r>
        <w:rPr>
          <w:color w:val="231F20"/>
          <w:spacing w:val="-11"/>
        </w:rPr>
        <w:t xml:space="preserve"> </w:t>
      </w:r>
      <w:r>
        <w:rPr>
          <w:color w:val="231F20"/>
        </w:rPr>
        <w:t>with</w:t>
      </w:r>
      <w:r>
        <w:rPr>
          <w:color w:val="231F20"/>
          <w:spacing w:val="-12"/>
        </w:rPr>
        <w:t xml:space="preserve"> </w:t>
      </w:r>
      <w:r>
        <w:rPr>
          <w:color w:val="231F20"/>
        </w:rPr>
        <w:t>the</w:t>
      </w:r>
      <w:r>
        <w:rPr>
          <w:color w:val="231F20"/>
          <w:spacing w:val="-11"/>
        </w:rPr>
        <w:t xml:space="preserve"> </w:t>
      </w:r>
      <w:r>
        <w:rPr>
          <w:color w:val="231F20"/>
          <w:spacing w:val="-4"/>
        </w:rPr>
        <w:t xml:space="preserve">Moderator. </w:t>
      </w:r>
      <w:r>
        <w:rPr>
          <w:color w:val="231F20"/>
        </w:rPr>
        <w:t xml:space="preserve">Any member calling to order unnecessarily is </w:t>
      </w:r>
      <w:r>
        <w:rPr>
          <w:color w:val="231F20"/>
          <w:spacing w:val="-3"/>
        </w:rPr>
        <w:t>liabl</w:t>
      </w:r>
      <w:r>
        <w:rPr>
          <w:color w:val="231F20"/>
          <w:spacing w:val="-3"/>
        </w:rPr>
        <w:t xml:space="preserve">e </w:t>
      </w:r>
      <w:r>
        <w:rPr>
          <w:color w:val="231F20"/>
        </w:rPr>
        <w:t>to censure of the</w:t>
      </w:r>
      <w:r>
        <w:rPr>
          <w:color w:val="231F20"/>
          <w:spacing w:val="20"/>
        </w:rPr>
        <w:t xml:space="preserve"> </w:t>
      </w:r>
      <w:r>
        <w:rPr>
          <w:color w:val="231F20"/>
        </w:rPr>
        <w:t>Assembly.</w:t>
      </w:r>
    </w:p>
    <w:p w:rsidR="00166577" w:rsidRDefault="00166577">
      <w:pPr>
        <w:pStyle w:val="BodyText"/>
        <w:spacing w:before="7"/>
        <w:rPr>
          <w:sz w:val="20"/>
        </w:rPr>
      </w:pPr>
    </w:p>
    <w:p w:rsidR="00166577" w:rsidRDefault="00760F94">
      <w:pPr>
        <w:pStyle w:val="BodyText"/>
        <w:spacing w:line="264" w:lineRule="auto"/>
        <w:ind w:left="496"/>
        <w:jc w:val="both"/>
      </w:pPr>
      <w:r>
        <w:rPr>
          <w:color w:val="231F20"/>
        </w:rPr>
        <w:t xml:space="preserve">8b.     A  </w:t>
      </w:r>
      <w:r>
        <w:rPr>
          <w:color w:val="231F20"/>
          <w:spacing w:val="-3"/>
        </w:rPr>
        <w:t xml:space="preserve">member  feeling  that  some  material  part  </w:t>
      </w:r>
      <w:r>
        <w:rPr>
          <w:color w:val="231F20"/>
        </w:rPr>
        <w:t xml:space="preserve">of a </w:t>
      </w:r>
      <w:r>
        <w:rPr>
          <w:color w:val="231F20"/>
          <w:spacing w:val="-3"/>
        </w:rPr>
        <w:t xml:space="preserve">former speech </w:t>
      </w:r>
      <w:r>
        <w:rPr>
          <w:color w:val="231F20"/>
        </w:rPr>
        <w:t xml:space="preserve">by </w:t>
      </w:r>
      <w:r>
        <w:rPr>
          <w:color w:val="231F20"/>
          <w:spacing w:val="-3"/>
        </w:rPr>
        <w:t xml:space="preserve">such member </w:t>
      </w:r>
      <w:r>
        <w:rPr>
          <w:color w:val="231F20"/>
        </w:rPr>
        <w:t xml:space="preserve">at the </w:t>
      </w:r>
      <w:r>
        <w:rPr>
          <w:color w:val="231F20"/>
          <w:spacing w:val="-7"/>
        </w:rPr>
        <w:t xml:space="preserve">same </w:t>
      </w:r>
      <w:r>
        <w:rPr>
          <w:color w:val="231F20"/>
          <w:spacing w:val="-3"/>
        </w:rPr>
        <w:t xml:space="preserve">meeting </w:t>
      </w:r>
      <w:r>
        <w:rPr>
          <w:color w:val="231F20"/>
        </w:rPr>
        <w:t xml:space="preserve">has </w:t>
      </w:r>
      <w:r>
        <w:rPr>
          <w:color w:val="231F20"/>
          <w:spacing w:val="-3"/>
        </w:rPr>
        <w:t xml:space="preserve">been misunderstood </w:t>
      </w:r>
      <w:r>
        <w:rPr>
          <w:color w:val="231F20"/>
        </w:rPr>
        <w:t xml:space="preserve">or is </w:t>
      </w:r>
      <w:r>
        <w:rPr>
          <w:color w:val="231F20"/>
          <w:spacing w:val="-3"/>
        </w:rPr>
        <w:t xml:space="preserve">being </w:t>
      </w:r>
      <w:r>
        <w:rPr>
          <w:color w:val="231F20"/>
          <w:spacing w:val="-6"/>
        </w:rPr>
        <w:t xml:space="preserve">grossly </w:t>
      </w:r>
      <w:r>
        <w:rPr>
          <w:color w:val="231F20"/>
          <w:spacing w:val="-4"/>
        </w:rPr>
        <w:t xml:space="preserve">misinterpreted </w:t>
      </w:r>
      <w:r>
        <w:rPr>
          <w:color w:val="231F20"/>
        </w:rPr>
        <w:t xml:space="preserve">by a </w:t>
      </w:r>
      <w:r>
        <w:rPr>
          <w:color w:val="231F20"/>
          <w:spacing w:val="-3"/>
        </w:rPr>
        <w:t xml:space="preserve">later speaker </w:t>
      </w:r>
      <w:r>
        <w:rPr>
          <w:color w:val="231F20"/>
        </w:rPr>
        <w:t xml:space="preserve">may </w:t>
      </w:r>
      <w:r>
        <w:rPr>
          <w:color w:val="231F20"/>
          <w:spacing w:val="-3"/>
        </w:rPr>
        <w:t xml:space="preserve">rise </w:t>
      </w:r>
      <w:r>
        <w:rPr>
          <w:color w:val="231F20"/>
        </w:rPr>
        <w:t>and</w:t>
      </w:r>
      <w:r>
        <w:rPr>
          <w:color w:val="231F20"/>
          <w:spacing w:val="-34"/>
        </w:rPr>
        <w:t xml:space="preserve"> </w:t>
      </w:r>
      <w:r>
        <w:rPr>
          <w:color w:val="231F20"/>
          <w:spacing w:val="-4"/>
        </w:rPr>
        <w:t xml:space="preserve">request </w:t>
      </w:r>
      <w:r>
        <w:rPr>
          <w:color w:val="231F20"/>
        </w:rPr>
        <w:t xml:space="preserve">the </w:t>
      </w:r>
      <w:r>
        <w:rPr>
          <w:color w:val="231F20"/>
          <w:spacing w:val="-4"/>
        </w:rPr>
        <w:t xml:space="preserve">Moderator’s </w:t>
      </w:r>
      <w:r>
        <w:rPr>
          <w:color w:val="231F20"/>
        </w:rPr>
        <w:t>p</w:t>
      </w:r>
      <w:r>
        <w:rPr>
          <w:color w:val="231F20"/>
        </w:rPr>
        <w:t xml:space="preserve">ermission to make a personal </w:t>
      </w:r>
      <w:r>
        <w:rPr>
          <w:color w:val="231F20"/>
          <w:spacing w:val="-3"/>
        </w:rPr>
        <w:t xml:space="preserve">explanation. </w:t>
      </w:r>
      <w:r>
        <w:rPr>
          <w:color w:val="231F20"/>
        </w:rPr>
        <w:t xml:space="preserve">If the </w:t>
      </w:r>
      <w:r>
        <w:rPr>
          <w:color w:val="231F20"/>
          <w:spacing w:val="-3"/>
        </w:rPr>
        <w:t xml:space="preserve">Moderator </w:t>
      </w:r>
      <w:r>
        <w:rPr>
          <w:color w:val="231F20"/>
        </w:rPr>
        <w:t xml:space="preserve">so </w:t>
      </w:r>
      <w:r>
        <w:rPr>
          <w:color w:val="231F20"/>
          <w:spacing w:val="-3"/>
        </w:rPr>
        <w:t xml:space="preserve">permits, </w:t>
      </w:r>
      <w:r>
        <w:rPr>
          <w:color w:val="231F20"/>
        </w:rPr>
        <w:t xml:space="preserve">a </w:t>
      </w:r>
      <w:r>
        <w:rPr>
          <w:color w:val="231F20"/>
          <w:spacing w:val="-3"/>
        </w:rPr>
        <w:t xml:space="preserve">member </w:t>
      </w:r>
      <w:r>
        <w:rPr>
          <w:color w:val="231F20"/>
        </w:rPr>
        <w:t xml:space="preserve">so </w:t>
      </w:r>
      <w:r>
        <w:rPr>
          <w:color w:val="231F20"/>
          <w:spacing w:val="-3"/>
        </w:rPr>
        <w:t xml:space="preserve">rising shall </w:t>
      </w:r>
      <w:r>
        <w:rPr>
          <w:color w:val="231F20"/>
        </w:rPr>
        <w:t xml:space="preserve">be </w:t>
      </w:r>
      <w:r>
        <w:rPr>
          <w:color w:val="231F20"/>
          <w:spacing w:val="-3"/>
        </w:rPr>
        <w:t xml:space="preserve">entitled </w:t>
      </w:r>
      <w:r>
        <w:rPr>
          <w:color w:val="231F20"/>
        </w:rPr>
        <w:t xml:space="preserve">to be </w:t>
      </w:r>
      <w:r>
        <w:rPr>
          <w:color w:val="231F20"/>
          <w:spacing w:val="-4"/>
        </w:rPr>
        <w:t>heard</w:t>
      </w:r>
      <w:r>
        <w:rPr>
          <w:color w:val="231F20"/>
          <w:spacing w:val="28"/>
        </w:rPr>
        <w:t xml:space="preserve"> </w:t>
      </w:r>
      <w:r>
        <w:rPr>
          <w:color w:val="231F20"/>
          <w:spacing w:val="-3"/>
        </w:rPr>
        <w:t>forthwith.</w:t>
      </w:r>
    </w:p>
    <w:p w:rsidR="00166577" w:rsidRDefault="00166577">
      <w:pPr>
        <w:pStyle w:val="BodyText"/>
        <w:spacing w:before="8"/>
        <w:rPr>
          <w:sz w:val="20"/>
        </w:rPr>
      </w:pPr>
    </w:p>
    <w:p w:rsidR="00166577" w:rsidRDefault="00760F94">
      <w:pPr>
        <w:pStyle w:val="BodyText"/>
        <w:spacing w:line="264" w:lineRule="auto"/>
        <w:ind w:left="496"/>
        <w:jc w:val="both"/>
      </w:pPr>
      <w:r>
        <w:rPr>
          <w:color w:val="231F20"/>
        </w:rPr>
        <w:t xml:space="preserve">8c.  The right to record in the minutes a dissent  from any decision of the Assembly shall only </w:t>
      </w:r>
      <w:r>
        <w:rPr>
          <w:color w:val="231F20"/>
          <w:spacing w:val="-7"/>
        </w:rPr>
        <w:t xml:space="preserve">be </w:t>
      </w:r>
      <w:r>
        <w:rPr>
          <w:color w:val="231F20"/>
        </w:rPr>
        <w:t xml:space="preserve">granted to a member by the Moderator if the </w:t>
      </w:r>
      <w:r>
        <w:rPr>
          <w:color w:val="231F20"/>
          <w:spacing w:val="-3"/>
        </w:rPr>
        <w:t xml:space="preserve">reason </w:t>
      </w:r>
      <w:r>
        <w:rPr>
          <w:color w:val="231F20"/>
        </w:rPr>
        <w:t xml:space="preserve">stated, either verbally at the time or later in writing, appears to the Moderator to fall within the </w:t>
      </w:r>
      <w:r>
        <w:rPr>
          <w:color w:val="231F20"/>
          <w:spacing w:val="-3"/>
        </w:rPr>
        <w:t>provi</w:t>
      </w:r>
      <w:r>
        <w:rPr>
          <w:color w:val="231F20"/>
          <w:spacing w:val="-3"/>
        </w:rPr>
        <w:t xml:space="preserve">sions </w:t>
      </w:r>
      <w:r>
        <w:rPr>
          <w:color w:val="231F20"/>
        </w:rPr>
        <w:t>of paragraph 10 of the Basis of</w:t>
      </w:r>
      <w:r>
        <w:rPr>
          <w:color w:val="231F20"/>
          <w:spacing w:val="43"/>
        </w:rPr>
        <w:t xml:space="preserve"> </w:t>
      </w:r>
      <w:r>
        <w:rPr>
          <w:color w:val="231F20"/>
        </w:rPr>
        <w:t>Union.</w:t>
      </w:r>
    </w:p>
    <w:p w:rsidR="00166577" w:rsidRDefault="00166577">
      <w:pPr>
        <w:pStyle w:val="BodyText"/>
        <w:spacing w:before="8"/>
        <w:rPr>
          <w:sz w:val="20"/>
        </w:rPr>
      </w:pPr>
    </w:p>
    <w:p w:rsidR="00166577" w:rsidRDefault="00760F94">
      <w:pPr>
        <w:pStyle w:val="BodyText"/>
        <w:spacing w:line="264" w:lineRule="auto"/>
        <w:ind w:left="496"/>
        <w:jc w:val="both"/>
      </w:pPr>
      <w:r>
        <w:rPr>
          <w:color w:val="231F20"/>
        </w:rPr>
        <w:t xml:space="preserve">8d. The decision of the Moderator on a point </w:t>
      </w:r>
      <w:r>
        <w:rPr>
          <w:color w:val="231F20"/>
          <w:spacing w:val="-6"/>
        </w:rPr>
        <w:t xml:space="preserve">of  </w:t>
      </w:r>
      <w:r>
        <w:rPr>
          <w:color w:val="231F20"/>
          <w:spacing w:val="-7"/>
        </w:rPr>
        <w:t xml:space="preserve">order, </w:t>
      </w:r>
      <w:r>
        <w:rPr>
          <w:color w:val="231F20"/>
        </w:rPr>
        <w:t xml:space="preserve">or on the </w:t>
      </w:r>
      <w:r>
        <w:rPr>
          <w:color w:val="231F20"/>
          <w:spacing w:val="-3"/>
        </w:rPr>
        <w:t xml:space="preserve">admissibility </w:t>
      </w:r>
      <w:r>
        <w:rPr>
          <w:color w:val="231F20"/>
        </w:rPr>
        <w:t xml:space="preserve">of a </w:t>
      </w:r>
      <w:r>
        <w:rPr>
          <w:color w:val="231F20"/>
          <w:spacing w:val="-3"/>
        </w:rPr>
        <w:t>personal</w:t>
      </w:r>
      <w:r>
        <w:rPr>
          <w:color w:val="231F20"/>
          <w:spacing w:val="-35"/>
        </w:rPr>
        <w:t xml:space="preserve"> </w:t>
      </w:r>
      <w:r>
        <w:rPr>
          <w:color w:val="231F20"/>
          <w:spacing w:val="-3"/>
        </w:rPr>
        <w:t xml:space="preserve">explanation, </w:t>
      </w:r>
      <w:r>
        <w:rPr>
          <w:color w:val="231F20"/>
        </w:rPr>
        <w:t xml:space="preserve">or on the </w:t>
      </w:r>
      <w:r>
        <w:rPr>
          <w:color w:val="231F20"/>
          <w:spacing w:val="-3"/>
        </w:rPr>
        <w:t xml:space="preserve">right </w:t>
      </w:r>
      <w:r>
        <w:rPr>
          <w:color w:val="231F20"/>
        </w:rPr>
        <w:t xml:space="preserve">to </w:t>
      </w:r>
      <w:r>
        <w:rPr>
          <w:color w:val="231F20"/>
          <w:spacing w:val="-3"/>
        </w:rPr>
        <w:t xml:space="preserve">have </w:t>
      </w:r>
      <w:r>
        <w:rPr>
          <w:color w:val="231F20"/>
        </w:rPr>
        <w:t xml:space="preserve">a </w:t>
      </w:r>
      <w:r>
        <w:rPr>
          <w:color w:val="231F20"/>
          <w:spacing w:val="-3"/>
        </w:rPr>
        <w:t xml:space="preserve">dissent </w:t>
      </w:r>
      <w:r>
        <w:rPr>
          <w:color w:val="231F20"/>
          <w:spacing w:val="-4"/>
        </w:rPr>
        <w:t xml:space="preserve">recorded, </w:t>
      </w:r>
      <w:r>
        <w:rPr>
          <w:color w:val="231F20"/>
        </w:rPr>
        <w:t>shall not</w:t>
      </w:r>
      <w:r>
        <w:rPr>
          <w:color w:val="231F20"/>
          <w:spacing w:val="-28"/>
        </w:rPr>
        <w:t xml:space="preserve"> </w:t>
      </w:r>
      <w:r>
        <w:rPr>
          <w:color w:val="231F20"/>
        </w:rPr>
        <w:t>be open to</w:t>
      </w:r>
      <w:r>
        <w:rPr>
          <w:color w:val="231F20"/>
          <w:spacing w:val="11"/>
        </w:rPr>
        <w:t xml:space="preserve"> </w:t>
      </w:r>
      <w:r>
        <w:rPr>
          <w:color w:val="231F20"/>
        </w:rPr>
        <w:t>discussion.</w:t>
      </w:r>
    </w:p>
    <w:p w:rsidR="00166577" w:rsidRDefault="00166577">
      <w:pPr>
        <w:pStyle w:val="BodyText"/>
        <w:rPr>
          <w:sz w:val="22"/>
        </w:rPr>
      </w:pPr>
    </w:p>
    <w:p w:rsidR="00166577" w:rsidRDefault="00166577">
      <w:pPr>
        <w:pStyle w:val="BodyText"/>
        <w:spacing w:before="6"/>
      </w:pPr>
    </w:p>
    <w:p w:rsidR="00166577" w:rsidRDefault="00760F94">
      <w:pPr>
        <w:pStyle w:val="Heading2"/>
        <w:numPr>
          <w:ilvl w:val="0"/>
          <w:numId w:val="98"/>
        </w:numPr>
        <w:tabs>
          <w:tab w:val="left" w:pos="1177"/>
          <w:tab w:val="left" w:pos="1178"/>
        </w:tabs>
        <w:spacing w:line="225" w:lineRule="auto"/>
        <w:ind w:left="1177" w:right="1493"/>
        <w:jc w:val="left"/>
      </w:pPr>
      <w:r>
        <w:rPr>
          <w:color w:val="231F20"/>
        </w:rPr>
        <w:t xml:space="preserve">Admission of </w:t>
      </w:r>
      <w:r>
        <w:rPr>
          <w:color w:val="231F20"/>
          <w:spacing w:val="-3"/>
        </w:rPr>
        <w:t xml:space="preserve">Public </w:t>
      </w:r>
      <w:r>
        <w:rPr>
          <w:color w:val="231F20"/>
        </w:rPr>
        <w:t>and</w:t>
      </w:r>
      <w:r>
        <w:rPr>
          <w:color w:val="231F20"/>
          <w:spacing w:val="26"/>
        </w:rPr>
        <w:t xml:space="preserve"> </w:t>
      </w:r>
      <w:r>
        <w:rPr>
          <w:color w:val="231F20"/>
        </w:rPr>
        <w:t>Press</w:t>
      </w:r>
    </w:p>
    <w:p w:rsidR="00166577" w:rsidRDefault="00760F94">
      <w:pPr>
        <w:pStyle w:val="BodyText"/>
        <w:spacing w:before="242" w:line="264" w:lineRule="auto"/>
        <w:ind w:left="496"/>
        <w:jc w:val="both"/>
      </w:pPr>
      <w:r>
        <w:rPr>
          <w:color w:val="231F20"/>
        </w:rPr>
        <w:t>Members of the public and representatives of the press shall be admitted to the Assembly unless the Assembly otherwise decides, and they shall occupy such places as are assigned to them.</w:t>
      </w:r>
    </w:p>
    <w:p w:rsidR="00166577" w:rsidRDefault="00760F94">
      <w:pPr>
        <w:pStyle w:val="Heading2"/>
        <w:numPr>
          <w:ilvl w:val="0"/>
          <w:numId w:val="98"/>
        </w:numPr>
        <w:tabs>
          <w:tab w:val="left" w:pos="1093"/>
          <w:tab w:val="left" w:pos="1094"/>
        </w:tabs>
        <w:spacing w:before="88"/>
        <w:ind w:left="1093" w:hanging="682"/>
        <w:jc w:val="left"/>
      </w:pPr>
      <w:r>
        <w:rPr>
          <w:color w:val="231F20"/>
          <w:w w:val="93"/>
        </w:rPr>
        <w:br w:type="column"/>
      </w:r>
      <w:r>
        <w:rPr>
          <w:color w:val="231F20"/>
        </w:rPr>
        <w:t>Circulation of</w:t>
      </w:r>
      <w:r>
        <w:rPr>
          <w:color w:val="231F20"/>
          <w:spacing w:val="-7"/>
        </w:rPr>
        <w:t xml:space="preserve"> </w:t>
      </w:r>
      <w:r>
        <w:rPr>
          <w:color w:val="231F20"/>
        </w:rPr>
        <w:t>Documents</w:t>
      </w:r>
    </w:p>
    <w:p w:rsidR="00166577" w:rsidRDefault="00760F94">
      <w:pPr>
        <w:pStyle w:val="BodyText"/>
        <w:spacing w:before="238" w:line="264" w:lineRule="auto"/>
        <w:ind w:left="413" w:right="410" w:hanging="1"/>
        <w:jc w:val="both"/>
      </w:pPr>
      <w:r>
        <w:rPr>
          <w:color w:val="231F20"/>
        </w:rPr>
        <w:t xml:space="preserve">Only documents authorised by the General </w:t>
      </w:r>
      <w:r>
        <w:rPr>
          <w:color w:val="231F20"/>
          <w:spacing w:val="-5"/>
        </w:rPr>
        <w:t xml:space="preserve">Secretary </w:t>
      </w:r>
      <w:r>
        <w:rPr>
          <w:color w:val="231F20"/>
        </w:rPr>
        <w:t xml:space="preserve">in consultation with the Convener of the Assembly Arrangements Committee may be distributed </w:t>
      </w:r>
      <w:r>
        <w:rPr>
          <w:color w:val="231F20"/>
          <w:spacing w:val="-4"/>
        </w:rPr>
        <w:t xml:space="preserve">within </w:t>
      </w:r>
      <w:r>
        <w:rPr>
          <w:color w:val="231F20"/>
        </w:rPr>
        <w:t>the building in which the Assembly is meeting.</w:t>
      </w:r>
    </w:p>
    <w:p w:rsidR="00166577" w:rsidRDefault="00166577">
      <w:pPr>
        <w:pStyle w:val="BodyText"/>
        <w:rPr>
          <w:sz w:val="22"/>
        </w:rPr>
      </w:pPr>
    </w:p>
    <w:p w:rsidR="00166577" w:rsidRDefault="00166577">
      <w:pPr>
        <w:pStyle w:val="BodyText"/>
        <w:spacing w:before="2"/>
        <w:rPr>
          <w:sz w:val="25"/>
        </w:rPr>
      </w:pPr>
    </w:p>
    <w:p w:rsidR="00166577" w:rsidRDefault="00760F94">
      <w:pPr>
        <w:pStyle w:val="Heading2"/>
        <w:numPr>
          <w:ilvl w:val="0"/>
          <w:numId w:val="98"/>
        </w:numPr>
        <w:tabs>
          <w:tab w:val="left" w:pos="1093"/>
          <w:tab w:val="left" w:pos="1094"/>
        </w:tabs>
        <w:ind w:left="1093" w:hanging="682"/>
        <w:jc w:val="left"/>
      </w:pPr>
      <w:r>
        <w:rPr>
          <w:color w:val="231F20"/>
          <w:w w:val="105"/>
        </w:rPr>
        <w:t>Records of the</w:t>
      </w:r>
      <w:r>
        <w:rPr>
          <w:color w:val="231F20"/>
          <w:spacing w:val="57"/>
          <w:w w:val="105"/>
        </w:rPr>
        <w:t xml:space="preserve"> </w:t>
      </w:r>
      <w:r>
        <w:rPr>
          <w:color w:val="231F20"/>
          <w:w w:val="105"/>
        </w:rPr>
        <w:t>Assembly</w:t>
      </w:r>
    </w:p>
    <w:p w:rsidR="00166577" w:rsidRDefault="00760F94">
      <w:pPr>
        <w:pStyle w:val="BodyText"/>
        <w:spacing w:before="238" w:line="264" w:lineRule="auto"/>
        <w:ind w:left="411" w:right="412" w:firstLine="1"/>
        <w:jc w:val="both"/>
      </w:pPr>
      <w:r>
        <w:rPr>
          <w:color w:val="231F20"/>
        </w:rPr>
        <w:t>11a.    A  record  of  attendance</w:t>
      </w:r>
      <w:r>
        <w:rPr>
          <w:color w:val="231F20"/>
        </w:rPr>
        <w:t xml:space="preserve">  at  the  meetings   of the Assembly shall be kept in such a manner     as the Assembly Arrangements Committee </w:t>
      </w:r>
      <w:r>
        <w:rPr>
          <w:color w:val="231F20"/>
          <w:spacing w:val="-5"/>
        </w:rPr>
        <w:t xml:space="preserve">may </w:t>
      </w:r>
      <w:r>
        <w:rPr>
          <w:color w:val="231F20"/>
        </w:rPr>
        <w:t>determine.</w:t>
      </w:r>
    </w:p>
    <w:p w:rsidR="00166577" w:rsidRDefault="00166577">
      <w:pPr>
        <w:pStyle w:val="BodyText"/>
        <w:spacing w:before="9"/>
        <w:rPr>
          <w:sz w:val="20"/>
        </w:rPr>
      </w:pPr>
    </w:p>
    <w:p w:rsidR="00166577" w:rsidRDefault="00760F94">
      <w:pPr>
        <w:pStyle w:val="BodyText"/>
        <w:spacing w:line="264" w:lineRule="auto"/>
        <w:ind w:left="412" w:right="410"/>
        <w:jc w:val="both"/>
      </w:pPr>
      <w:r>
        <w:rPr>
          <w:color w:val="231F20"/>
        </w:rPr>
        <w:t xml:space="preserve">11b. The minutes of each </w:t>
      </w:r>
      <w:r>
        <w:rPr>
          <w:color w:val="231F20"/>
          <w:spacing w:val="-3"/>
        </w:rPr>
        <w:t xml:space="preserve">day’s </w:t>
      </w:r>
      <w:r>
        <w:rPr>
          <w:color w:val="231F20"/>
        </w:rPr>
        <w:t>proceedings, in duplicated form, shall be circulated on the following day and normally, after any</w:t>
      </w:r>
      <w:r>
        <w:rPr>
          <w:color w:val="231F20"/>
        </w:rPr>
        <w:t xml:space="preserve"> necessary correction, approved at the opening of the afternoon or evening session. Concerning the minutes of the closing day of the Assembly the Clerk shall submit a </w:t>
      </w:r>
      <w:r>
        <w:rPr>
          <w:color w:val="231F20"/>
          <w:spacing w:val="-3"/>
        </w:rPr>
        <w:t xml:space="preserve">motion </w:t>
      </w:r>
      <w:r>
        <w:rPr>
          <w:color w:val="231F20"/>
        </w:rPr>
        <w:t xml:space="preserve">approving their insertion in the full minutes of </w:t>
      </w:r>
      <w:r>
        <w:rPr>
          <w:color w:val="231F20"/>
          <w:spacing w:val="-5"/>
        </w:rPr>
        <w:t xml:space="preserve">the </w:t>
      </w:r>
      <w:r>
        <w:rPr>
          <w:color w:val="231F20"/>
        </w:rPr>
        <w:t>Assembly after review and any</w:t>
      </w:r>
      <w:r>
        <w:rPr>
          <w:color w:val="231F20"/>
        </w:rPr>
        <w:t xml:space="preserve"> necessary </w:t>
      </w:r>
      <w:r>
        <w:rPr>
          <w:color w:val="231F20"/>
          <w:spacing w:val="-3"/>
        </w:rPr>
        <w:t xml:space="preserve">correction </w:t>
      </w:r>
      <w:r>
        <w:rPr>
          <w:color w:val="231F20"/>
        </w:rPr>
        <w:t xml:space="preserve">by the officers of the Assembly. Before such a motion is voted upon, any member may ask to </w:t>
      </w:r>
      <w:r>
        <w:rPr>
          <w:color w:val="231F20"/>
          <w:spacing w:val="-3"/>
        </w:rPr>
        <w:t xml:space="preserve">have </w:t>
      </w:r>
      <w:r>
        <w:rPr>
          <w:color w:val="231F20"/>
        </w:rPr>
        <w:t>read</w:t>
      </w:r>
      <w:r>
        <w:rPr>
          <w:color w:val="231F20"/>
          <w:spacing w:val="9"/>
        </w:rPr>
        <w:t xml:space="preserve"> </w:t>
      </w:r>
      <w:r>
        <w:rPr>
          <w:color w:val="231F20"/>
        </w:rPr>
        <w:t>out</w:t>
      </w:r>
      <w:r>
        <w:rPr>
          <w:color w:val="231F20"/>
          <w:spacing w:val="10"/>
        </w:rPr>
        <w:t xml:space="preserve"> </w:t>
      </w:r>
      <w:r>
        <w:rPr>
          <w:color w:val="231F20"/>
        </w:rPr>
        <w:t>the</w:t>
      </w:r>
      <w:r>
        <w:rPr>
          <w:color w:val="231F20"/>
          <w:spacing w:val="10"/>
        </w:rPr>
        <w:t xml:space="preserve"> </w:t>
      </w:r>
      <w:r>
        <w:rPr>
          <w:color w:val="231F20"/>
        </w:rPr>
        <w:t>written</w:t>
      </w:r>
      <w:r>
        <w:rPr>
          <w:color w:val="231F20"/>
          <w:spacing w:val="10"/>
        </w:rPr>
        <w:t xml:space="preserve"> </w:t>
      </w:r>
      <w:r>
        <w:rPr>
          <w:color w:val="231F20"/>
        </w:rPr>
        <w:t>minute</w:t>
      </w:r>
      <w:r>
        <w:rPr>
          <w:color w:val="231F20"/>
          <w:spacing w:val="10"/>
        </w:rPr>
        <w:t xml:space="preserve"> </w:t>
      </w:r>
      <w:r>
        <w:rPr>
          <w:color w:val="231F20"/>
        </w:rPr>
        <w:t>on</w:t>
      </w:r>
      <w:r>
        <w:rPr>
          <w:color w:val="231F20"/>
          <w:spacing w:val="10"/>
        </w:rPr>
        <w:t xml:space="preserve"> </w:t>
      </w:r>
      <w:r>
        <w:rPr>
          <w:color w:val="231F20"/>
        </w:rPr>
        <w:t>any</w:t>
      </w:r>
      <w:r>
        <w:rPr>
          <w:color w:val="231F20"/>
          <w:spacing w:val="10"/>
        </w:rPr>
        <w:t xml:space="preserve"> </w:t>
      </w:r>
      <w:r>
        <w:rPr>
          <w:color w:val="231F20"/>
        </w:rPr>
        <w:t>particular</w:t>
      </w:r>
      <w:r>
        <w:rPr>
          <w:color w:val="231F20"/>
          <w:spacing w:val="10"/>
        </w:rPr>
        <w:t xml:space="preserve"> </w:t>
      </w:r>
      <w:r>
        <w:rPr>
          <w:color w:val="231F20"/>
        </w:rPr>
        <w:t>item.</w:t>
      </w:r>
    </w:p>
    <w:p w:rsidR="00166577" w:rsidRDefault="00166577">
      <w:pPr>
        <w:pStyle w:val="BodyText"/>
        <w:spacing w:before="6"/>
        <w:rPr>
          <w:sz w:val="20"/>
        </w:rPr>
      </w:pPr>
    </w:p>
    <w:p w:rsidR="00166577" w:rsidRDefault="00760F94">
      <w:pPr>
        <w:pStyle w:val="BodyText"/>
        <w:spacing w:line="264" w:lineRule="auto"/>
        <w:ind w:left="415" w:right="409" w:hanging="1"/>
        <w:jc w:val="both"/>
      </w:pPr>
      <w:r>
        <w:rPr>
          <w:color w:val="231F20"/>
        </w:rPr>
        <w:t xml:space="preserve">11c. A signed copy of the minutes shall be preserved in the custody of the General Secretary </w:t>
      </w:r>
      <w:r>
        <w:rPr>
          <w:color w:val="231F20"/>
          <w:spacing w:val="-8"/>
        </w:rPr>
        <w:t xml:space="preserve">as </w:t>
      </w:r>
      <w:r>
        <w:rPr>
          <w:color w:val="231F20"/>
        </w:rPr>
        <w:t>the official record of the Assembly’s</w:t>
      </w:r>
      <w:r>
        <w:rPr>
          <w:color w:val="231F20"/>
          <w:spacing w:val="3"/>
        </w:rPr>
        <w:t xml:space="preserve"> </w:t>
      </w:r>
      <w:r>
        <w:rPr>
          <w:color w:val="231F20"/>
        </w:rPr>
        <w:t>proceedings.</w:t>
      </w:r>
    </w:p>
    <w:p w:rsidR="00166577" w:rsidRDefault="00166577">
      <w:pPr>
        <w:pStyle w:val="BodyText"/>
        <w:spacing w:before="9"/>
        <w:rPr>
          <w:sz w:val="20"/>
        </w:rPr>
      </w:pPr>
    </w:p>
    <w:p w:rsidR="00166577" w:rsidRDefault="00760F94">
      <w:pPr>
        <w:pStyle w:val="BodyText"/>
        <w:spacing w:line="264" w:lineRule="auto"/>
        <w:ind w:left="415" w:right="408"/>
        <w:jc w:val="both"/>
      </w:pPr>
      <w:r>
        <w:rPr>
          <w:color w:val="231F20"/>
        </w:rPr>
        <w:t>11d. As soon as possible after the Assembly meeting ends, the substance of the minutes together with any oth</w:t>
      </w:r>
      <w:r>
        <w:rPr>
          <w:color w:val="231F20"/>
        </w:rPr>
        <w:t xml:space="preserve">er relevant papers shall be published   as a “Record of Assembly” and a copy  sent  </w:t>
      </w:r>
      <w:r>
        <w:rPr>
          <w:color w:val="231F20"/>
          <w:spacing w:val="-7"/>
        </w:rPr>
        <w:t>to</w:t>
      </w:r>
      <w:r>
        <w:rPr>
          <w:color w:val="231F20"/>
          <w:spacing w:val="38"/>
        </w:rPr>
        <w:t xml:space="preserve"> </w:t>
      </w:r>
      <w:r>
        <w:rPr>
          <w:color w:val="231F20"/>
        </w:rPr>
        <w:t>every member of the Assembly, each synod, district council and local</w:t>
      </w:r>
      <w:r>
        <w:rPr>
          <w:color w:val="231F20"/>
          <w:spacing w:val="17"/>
        </w:rPr>
        <w:t xml:space="preserve"> </w:t>
      </w:r>
      <w:r>
        <w:rPr>
          <w:color w:val="231F20"/>
        </w:rPr>
        <w:t>church.</w:t>
      </w:r>
    </w:p>
    <w:p w:rsidR="00166577" w:rsidRDefault="00166577">
      <w:pPr>
        <w:pStyle w:val="BodyText"/>
        <w:rPr>
          <w:sz w:val="22"/>
        </w:rPr>
      </w:pPr>
    </w:p>
    <w:p w:rsidR="00166577" w:rsidRDefault="00166577">
      <w:pPr>
        <w:pStyle w:val="BodyText"/>
        <w:spacing w:before="5"/>
      </w:pPr>
    </w:p>
    <w:p w:rsidR="00166577" w:rsidRDefault="00760F94">
      <w:pPr>
        <w:pStyle w:val="Heading2"/>
        <w:numPr>
          <w:ilvl w:val="0"/>
          <w:numId w:val="98"/>
        </w:numPr>
        <w:tabs>
          <w:tab w:val="left" w:pos="1093"/>
          <w:tab w:val="left" w:pos="1094"/>
        </w:tabs>
        <w:spacing w:line="225" w:lineRule="auto"/>
        <w:ind w:left="1093" w:right="945"/>
        <w:jc w:val="left"/>
      </w:pPr>
      <w:r>
        <w:rPr>
          <w:color w:val="231F20"/>
        </w:rPr>
        <w:t>Suspension and Amendment of Standing</w:t>
      </w:r>
      <w:r>
        <w:rPr>
          <w:color w:val="231F20"/>
          <w:spacing w:val="-8"/>
        </w:rPr>
        <w:t xml:space="preserve"> </w:t>
      </w:r>
      <w:r>
        <w:rPr>
          <w:color w:val="231F20"/>
        </w:rPr>
        <w:t>Orders</w:t>
      </w:r>
    </w:p>
    <w:p w:rsidR="00166577" w:rsidRDefault="00760F94">
      <w:pPr>
        <w:pStyle w:val="BodyText"/>
        <w:spacing w:before="242" w:line="264" w:lineRule="auto"/>
        <w:ind w:left="411" w:right="412" w:firstLine="1"/>
        <w:jc w:val="both"/>
      </w:pPr>
      <w:r>
        <w:rPr>
          <w:color w:val="231F20"/>
        </w:rPr>
        <w:t xml:space="preserve">12a. In any case of  urgency  or  upon  motion  made on a notice duly given, any one or more of </w:t>
      </w:r>
      <w:r>
        <w:rPr>
          <w:color w:val="231F20"/>
          <w:spacing w:val="-5"/>
        </w:rPr>
        <w:t xml:space="preserve">the </w:t>
      </w:r>
      <w:r>
        <w:rPr>
          <w:color w:val="231F20"/>
        </w:rPr>
        <w:t>Standing Orders may be suspended at any meeting so far as regards any particular business at such a meeting, provided that three-fourths of the members of</w:t>
      </w:r>
      <w:r>
        <w:rPr>
          <w:color w:val="231F20"/>
          <w:spacing w:val="10"/>
        </w:rPr>
        <w:t xml:space="preserve"> </w:t>
      </w:r>
      <w:r>
        <w:rPr>
          <w:color w:val="231F20"/>
        </w:rPr>
        <w:t>t</w:t>
      </w:r>
      <w:r>
        <w:rPr>
          <w:color w:val="231F20"/>
        </w:rPr>
        <w:t>he</w:t>
      </w:r>
      <w:r>
        <w:rPr>
          <w:color w:val="231F20"/>
          <w:spacing w:val="11"/>
        </w:rPr>
        <w:t xml:space="preserve"> </w:t>
      </w:r>
      <w:r>
        <w:rPr>
          <w:color w:val="231F20"/>
        </w:rPr>
        <w:t>Assembly</w:t>
      </w:r>
      <w:r>
        <w:rPr>
          <w:color w:val="231F20"/>
          <w:spacing w:val="10"/>
        </w:rPr>
        <w:t xml:space="preserve"> </w:t>
      </w:r>
      <w:r>
        <w:rPr>
          <w:color w:val="231F20"/>
        </w:rPr>
        <w:t>present</w:t>
      </w:r>
      <w:r>
        <w:rPr>
          <w:color w:val="231F20"/>
          <w:spacing w:val="11"/>
        </w:rPr>
        <w:t xml:space="preserve"> </w:t>
      </w:r>
      <w:r>
        <w:rPr>
          <w:color w:val="231F20"/>
        </w:rPr>
        <w:t>and</w:t>
      </w:r>
      <w:r>
        <w:rPr>
          <w:color w:val="231F20"/>
          <w:spacing w:val="11"/>
        </w:rPr>
        <w:t xml:space="preserve"> </w:t>
      </w:r>
      <w:r>
        <w:rPr>
          <w:color w:val="231F20"/>
        </w:rPr>
        <w:t>voting</w:t>
      </w:r>
      <w:r>
        <w:rPr>
          <w:color w:val="231F20"/>
          <w:spacing w:val="10"/>
        </w:rPr>
        <w:t xml:space="preserve"> </w:t>
      </w:r>
      <w:r>
        <w:rPr>
          <w:color w:val="231F20"/>
        </w:rPr>
        <w:t>shall</w:t>
      </w:r>
      <w:r>
        <w:rPr>
          <w:color w:val="231F20"/>
          <w:spacing w:val="11"/>
        </w:rPr>
        <w:t xml:space="preserve"> </w:t>
      </w:r>
      <w:r>
        <w:rPr>
          <w:color w:val="231F20"/>
        </w:rPr>
        <w:t>so</w:t>
      </w:r>
      <w:r>
        <w:rPr>
          <w:color w:val="231F20"/>
          <w:spacing w:val="11"/>
        </w:rPr>
        <w:t xml:space="preserve"> </w:t>
      </w:r>
      <w:r>
        <w:rPr>
          <w:color w:val="231F20"/>
        </w:rPr>
        <w:t>decide.</w:t>
      </w:r>
    </w:p>
    <w:p w:rsidR="00166577" w:rsidRDefault="00166577">
      <w:pPr>
        <w:pStyle w:val="BodyText"/>
        <w:spacing w:before="8"/>
        <w:rPr>
          <w:sz w:val="20"/>
        </w:rPr>
      </w:pPr>
    </w:p>
    <w:p w:rsidR="00166577" w:rsidRDefault="00760F94">
      <w:pPr>
        <w:pStyle w:val="BodyText"/>
        <w:spacing w:line="264" w:lineRule="auto"/>
        <w:ind w:left="411" w:right="412" w:firstLine="1"/>
        <w:jc w:val="both"/>
      </w:pPr>
      <w:r>
        <w:rPr>
          <w:color w:val="231F20"/>
        </w:rPr>
        <w:t xml:space="preserve">12b.   Motions to amend the Standing Orders </w:t>
      </w:r>
      <w:r>
        <w:rPr>
          <w:color w:val="231F20"/>
          <w:spacing w:val="-3"/>
        </w:rPr>
        <w:t xml:space="preserve">shall </w:t>
      </w:r>
      <w:r>
        <w:rPr>
          <w:color w:val="231F20"/>
        </w:rPr>
        <w:t xml:space="preserve">be referred to the Clerk of the Assembly for </w:t>
      </w:r>
      <w:r>
        <w:rPr>
          <w:color w:val="231F20"/>
          <w:spacing w:val="-4"/>
        </w:rPr>
        <w:t xml:space="preserve">report </w:t>
      </w:r>
      <w:r>
        <w:rPr>
          <w:color w:val="231F20"/>
        </w:rPr>
        <w:t xml:space="preserve">before being voted on by the Assembly </w:t>
      </w:r>
      <w:r>
        <w:rPr>
          <w:color w:val="231F20"/>
          <w:spacing w:val="-5"/>
        </w:rPr>
        <w:t xml:space="preserve">(or, </w:t>
      </w:r>
      <w:r>
        <w:rPr>
          <w:color w:val="231F20"/>
        </w:rPr>
        <w:t xml:space="preserve">in case of  </w:t>
      </w:r>
      <w:r>
        <w:rPr>
          <w:color w:val="231F20"/>
          <w:spacing w:val="-3"/>
        </w:rPr>
        <w:t xml:space="preserve">urgency,  </w:t>
      </w:r>
      <w:r>
        <w:rPr>
          <w:color w:val="231F20"/>
        </w:rPr>
        <w:t xml:space="preserve">by  the  Mission  Council).   The  </w:t>
      </w:r>
      <w:r>
        <w:rPr>
          <w:color w:val="231F20"/>
          <w:spacing w:val="-3"/>
        </w:rPr>
        <w:t>Clerk</w:t>
      </w:r>
      <w:r>
        <w:rPr>
          <w:color w:val="231F20"/>
          <w:spacing w:val="-3"/>
        </w:rPr>
        <w:t xml:space="preserve"> </w:t>
      </w:r>
      <w:r>
        <w:rPr>
          <w:color w:val="231F20"/>
        </w:rPr>
        <w:t xml:space="preserve">of the Assembly may from time to time suggest amendments to the Standing Orders, which shall </w:t>
      </w:r>
      <w:r>
        <w:rPr>
          <w:color w:val="231F20"/>
          <w:spacing w:val="-7"/>
        </w:rPr>
        <w:t xml:space="preserve">be </w:t>
      </w:r>
      <w:r>
        <w:rPr>
          <w:color w:val="231F20"/>
        </w:rPr>
        <w:t>subject to decision by the</w:t>
      </w:r>
      <w:r>
        <w:rPr>
          <w:color w:val="231F20"/>
          <w:spacing w:val="32"/>
        </w:rPr>
        <w:t xml:space="preserve"> </w:t>
      </w:r>
      <w:r>
        <w:rPr>
          <w:color w:val="231F20"/>
        </w:rPr>
        <w:t>Assembly.</w:t>
      </w:r>
    </w:p>
    <w:p w:rsidR="00166577" w:rsidRDefault="00166577">
      <w:pPr>
        <w:spacing w:line="264" w:lineRule="auto"/>
        <w:jc w:val="both"/>
        <w:sectPr w:rsidR="00166577">
          <w:pgSz w:w="11910" w:h="16840"/>
          <w:pgMar w:top="100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spacing w:before="5"/>
        <w:rPr>
          <w:sz w:val="13"/>
        </w:rPr>
      </w:pPr>
    </w:p>
    <w:p w:rsidR="00166577" w:rsidRDefault="00760F94">
      <w:pPr>
        <w:pStyle w:val="BodyText"/>
        <w:spacing w:line="20" w:lineRule="exact"/>
        <w:ind w:left="467"/>
        <w:rPr>
          <w:sz w:val="2"/>
        </w:rPr>
      </w:pPr>
      <w:r>
        <w:rPr>
          <w:sz w:val="2"/>
        </w:rPr>
      </w:r>
      <w:r>
        <w:rPr>
          <w:sz w:val="2"/>
        </w:rPr>
        <w:pict>
          <v:group id="_x0000_s1628" style="width:467.75pt;height:1pt;mso-position-horizontal-relative:char;mso-position-vertical-relative:line" coordsize="9355,20">
            <v:line id="_x0000_s1629"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535"/>
          <w:tab w:val="left" w:pos="2501"/>
        </w:tabs>
        <w:spacing w:before="106"/>
        <w:ind w:left="0" w:right="391"/>
        <w:jc w:val="right"/>
      </w:pPr>
      <w:r>
        <w:rPr>
          <w:color w:val="231F20"/>
          <w:w w:val="105"/>
        </w:rPr>
        <w:t>5</w:t>
      </w:r>
      <w:r>
        <w:rPr>
          <w:color w:val="FFFFFF"/>
          <w:w w:val="105"/>
          <w:shd w:val="clear" w:color="auto" w:fill="231F20"/>
        </w:rPr>
        <w:tab/>
      </w:r>
      <w:r>
        <w:rPr>
          <w:color w:val="FFFFFF"/>
          <w:spacing w:val="3"/>
          <w:shd w:val="clear" w:color="auto" w:fill="231F20"/>
        </w:rPr>
        <w:t>Standing</w:t>
      </w:r>
      <w:r>
        <w:rPr>
          <w:color w:val="FFFFFF"/>
          <w:spacing w:val="36"/>
          <w:shd w:val="clear" w:color="auto" w:fill="231F20"/>
        </w:rPr>
        <w:t xml:space="preserve"> </w:t>
      </w:r>
      <w:r>
        <w:rPr>
          <w:color w:val="FFFFFF"/>
          <w:shd w:val="clear" w:color="auto" w:fill="231F20"/>
        </w:rPr>
        <w:t>Orders</w:t>
      </w:r>
      <w:r>
        <w:rPr>
          <w:color w:val="FFFFFF"/>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spacing w:before="4"/>
        <w:rPr>
          <w:rFonts w:ascii="Book Antiqua"/>
          <w:b/>
          <w:i/>
          <w:sz w:val="23"/>
        </w:rPr>
      </w:pPr>
    </w:p>
    <w:p w:rsidR="00166577" w:rsidRDefault="00760F94">
      <w:pPr>
        <w:pStyle w:val="BodyText"/>
        <w:spacing w:line="20" w:lineRule="exact"/>
        <w:ind w:left="183"/>
        <w:rPr>
          <w:rFonts w:ascii="Book Antiqua"/>
          <w:sz w:val="2"/>
        </w:rPr>
      </w:pPr>
      <w:r>
        <w:rPr>
          <w:rFonts w:ascii="Book Antiqua"/>
          <w:sz w:val="2"/>
        </w:rPr>
      </w:r>
      <w:r>
        <w:rPr>
          <w:rFonts w:ascii="Book Antiqua"/>
          <w:sz w:val="2"/>
        </w:rPr>
        <w:pict>
          <v:group id="_x0000_s1626" style="width:467.75pt;height:1pt;mso-position-horizontal-relative:char;mso-position-vertical-relative:line" coordsize="9355,20">
            <v:line id="_x0000_s1627" style="position:absolute" from="0,10" to="9354,10" strokecolor="#231f20" strokeweight="1pt"/>
            <w10:anchorlock/>
          </v:group>
        </w:pict>
      </w:r>
    </w:p>
    <w:p w:rsidR="00166577" w:rsidRDefault="00166577">
      <w:pPr>
        <w:pStyle w:val="BodyText"/>
        <w:spacing w:before="12"/>
        <w:rPr>
          <w:rFonts w:ascii="Book Antiqua"/>
          <w:b/>
          <w:i/>
          <w:sz w:val="5"/>
        </w:rPr>
      </w:pPr>
    </w:p>
    <w:p w:rsidR="00166577" w:rsidRDefault="00760F94">
      <w:pPr>
        <w:tabs>
          <w:tab w:val="left" w:pos="486"/>
          <w:tab w:val="left" w:pos="2453"/>
        </w:tabs>
        <w:spacing w:before="106"/>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w w:val="105"/>
          <w:shd w:val="clear" w:color="auto" w:fill="231F20"/>
        </w:rPr>
        <w:t>Standing</w:t>
      </w:r>
      <w:r>
        <w:rPr>
          <w:rFonts w:ascii="Book Antiqua"/>
          <w:b/>
          <w:i/>
          <w:color w:val="FFFFFF"/>
          <w:spacing w:val="-3"/>
          <w:w w:val="105"/>
          <w:shd w:val="clear" w:color="auto" w:fill="231F20"/>
        </w:rPr>
        <w:t xml:space="preserve"> </w:t>
      </w:r>
      <w:r>
        <w:rPr>
          <w:rFonts w:ascii="Book Antiqua"/>
          <w:b/>
          <w:i/>
          <w:color w:val="FFFFFF"/>
          <w:w w:val="105"/>
          <w:shd w:val="clear" w:color="auto" w:fill="231F20"/>
        </w:rPr>
        <w:t>Orders</w:t>
      </w:r>
      <w:r>
        <w:rPr>
          <w:rFonts w:ascii="Book Antiqua"/>
          <w:b/>
          <w:i/>
          <w:color w:val="FFFFFF"/>
          <w:w w:val="105"/>
          <w:shd w:val="clear" w:color="auto" w:fill="231F20"/>
        </w:rPr>
        <w:tab/>
      </w:r>
      <w:r>
        <w:rPr>
          <w:rFonts w:ascii="Book Antiqua"/>
          <w:b/>
          <w:i/>
          <w:color w:val="231F20"/>
          <w:w w:val="105"/>
        </w:rPr>
        <w:t>6</w:t>
      </w:r>
    </w:p>
    <w:p w:rsidR="00166577" w:rsidRDefault="00166577">
      <w:pPr>
        <w:rPr>
          <w:rFonts w:ascii="Book Antiqua"/>
        </w:rPr>
        <w:sectPr w:rsidR="00166577">
          <w:pgSz w:w="11910" w:h="16840"/>
          <w:pgMar w:top="1580" w:right="740" w:bottom="280" w:left="940" w:header="720" w:footer="720" w:gutter="0"/>
          <w:cols w:space="720"/>
        </w:sectPr>
      </w:pPr>
    </w:p>
    <w:p w:rsidR="00166577" w:rsidRDefault="00166577">
      <w:pPr>
        <w:pStyle w:val="BodyText"/>
        <w:spacing w:before="7"/>
        <w:rPr>
          <w:rFonts w:ascii="Book Antiqua"/>
          <w:b/>
          <w:i/>
          <w:sz w:val="26"/>
        </w:rPr>
      </w:pPr>
    </w:p>
    <w:p w:rsidR="00166577" w:rsidRDefault="00760F94">
      <w:pPr>
        <w:spacing w:before="100"/>
        <w:ind w:left="19"/>
        <w:jc w:val="center"/>
        <w:rPr>
          <w:rFonts w:ascii="Palatino"/>
          <w:b/>
          <w:sz w:val="56"/>
        </w:rPr>
      </w:pPr>
      <w:r>
        <w:rPr>
          <w:rFonts w:ascii="Palatino"/>
          <w:b/>
          <w:color w:val="231F20"/>
          <w:sz w:val="68"/>
        </w:rPr>
        <w:t>S</w:t>
      </w:r>
      <w:r>
        <w:rPr>
          <w:rFonts w:ascii="Palatino"/>
          <w:b/>
          <w:color w:val="231F20"/>
          <w:sz w:val="56"/>
        </w:rPr>
        <w:t>ynods</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spacing w:before="5"/>
        <w:rPr>
          <w:rFonts w:ascii="Palatino"/>
          <w:b/>
        </w:rPr>
      </w:pPr>
    </w:p>
    <w:p w:rsidR="00166577" w:rsidRDefault="00166577">
      <w:pPr>
        <w:rPr>
          <w:rFonts w:ascii="Palatino"/>
        </w:rPr>
        <w:sectPr w:rsidR="00166577">
          <w:pgSz w:w="11910" w:h="16840"/>
          <w:pgMar w:top="920" w:right="740" w:bottom="280" w:left="940" w:header="720" w:footer="720" w:gutter="0"/>
          <w:cols w:space="720"/>
        </w:sectPr>
      </w:pPr>
    </w:p>
    <w:p w:rsidR="00166577" w:rsidRDefault="00760F94">
      <w:pPr>
        <w:pStyle w:val="ListParagraph"/>
        <w:numPr>
          <w:ilvl w:val="0"/>
          <w:numId w:val="96"/>
        </w:numPr>
        <w:tabs>
          <w:tab w:val="left" w:pos="2007"/>
          <w:tab w:val="left" w:pos="2008"/>
        </w:tabs>
        <w:spacing w:before="170"/>
        <w:ind w:hanging="351"/>
        <w:jc w:val="left"/>
        <w:rPr>
          <w:rFonts w:ascii="Palatino"/>
          <w:b/>
          <w:sz w:val="18"/>
        </w:rPr>
      </w:pPr>
      <w:r>
        <w:rPr>
          <w:rFonts w:ascii="Palatino"/>
          <w:b/>
          <w:color w:val="231F20"/>
          <w:w w:val="105"/>
          <w:sz w:val="18"/>
        </w:rPr>
        <w:t>Northern</w:t>
      </w:r>
    </w:p>
    <w:p w:rsidR="00166577" w:rsidRDefault="00760F94">
      <w:pPr>
        <w:pStyle w:val="ListParagraph"/>
        <w:numPr>
          <w:ilvl w:val="0"/>
          <w:numId w:val="96"/>
        </w:numPr>
        <w:tabs>
          <w:tab w:val="left" w:pos="2007"/>
          <w:tab w:val="left" w:pos="2008"/>
        </w:tabs>
        <w:spacing w:before="77"/>
        <w:ind w:hanging="351"/>
        <w:jc w:val="left"/>
        <w:rPr>
          <w:rFonts w:ascii="Palatino"/>
          <w:b/>
          <w:sz w:val="18"/>
        </w:rPr>
      </w:pPr>
      <w:r>
        <w:rPr>
          <w:rFonts w:ascii="Palatino"/>
          <w:b/>
          <w:color w:val="231F20"/>
          <w:w w:val="105"/>
          <w:sz w:val="18"/>
        </w:rPr>
        <w:t>North</w:t>
      </w:r>
      <w:r>
        <w:rPr>
          <w:rFonts w:ascii="Palatino"/>
          <w:b/>
          <w:color w:val="231F20"/>
          <w:spacing w:val="1"/>
          <w:w w:val="105"/>
          <w:sz w:val="18"/>
        </w:rPr>
        <w:t xml:space="preserve"> </w:t>
      </w:r>
      <w:r>
        <w:rPr>
          <w:rFonts w:ascii="Palatino"/>
          <w:b/>
          <w:color w:val="231F20"/>
          <w:spacing w:val="-9"/>
          <w:w w:val="105"/>
          <w:sz w:val="18"/>
        </w:rPr>
        <w:t>Western</w:t>
      </w:r>
    </w:p>
    <w:p w:rsidR="00166577" w:rsidRDefault="00760F94">
      <w:pPr>
        <w:pStyle w:val="ListParagraph"/>
        <w:numPr>
          <w:ilvl w:val="0"/>
          <w:numId w:val="96"/>
        </w:numPr>
        <w:tabs>
          <w:tab w:val="left" w:pos="2007"/>
          <w:tab w:val="left" w:pos="2008"/>
        </w:tabs>
        <w:spacing w:before="76"/>
        <w:ind w:hanging="351"/>
        <w:jc w:val="left"/>
        <w:rPr>
          <w:rFonts w:ascii="Palatino"/>
          <w:b/>
          <w:sz w:val="18"/>
        </w:rPr>
      </w:pPr>
      <w:r>
        <w:rPr>
          <w:rFonts w:ascii="Palatino"/>
          <w:b/>
          <w:color w:val="231F20"/>
          <w:spacing w:val="-3"/>
          <w:w w:val="105"/>
          <w:sz w:val="18"/>
        </w:rPr>
        <w:t>Mersey</w:t>
      </w:r>
    </w:p>
    <w:p w:rsidR="00166577" w:rsidRDefault="00760F94">
      <w:pPr>
        <w:pStyle w:val="ListParagraph"/>
        <w:numPr>
          <w:ilvl w:val="0"/>
          <w:numId w:val="96"/>
        </w:numPr>
        <w:tabs>
          <w:tab w:val="left" w:pos="2007"/>
          <w:tab w:val="left" w:pos="2008"/>
        </w:tabs>
        <w:spacing w:before="77"/>
        <w:ind w:hanging="351"/>
        <w:jc w:val="left"/>
        <w:rPr>
          <w:rFonts w:ascii="Palatino"/>
          <w:b/>
          <w:sz w:val="18"/>
        </w:rPr>
      </w:pPr>
      <w:r>
        <w:rPr>
          <w:rFonts w:ascii="Palatino"/>
          <w:b/>
          <w:color w:val="231F20"/>
          <w:spacing w:val="-6"/>
          <w:sz w:val="18"/>
        </w:rPr>
        <w:t>Yorkshire</w:t>
      </w:r>
    </w:p>
    <w:p w:rsidR="00166577" w:rsidRDefault="00760F94">
      <w:pPr>
        <w:pStyle w:val="ListParagraph"/>
        <w:numPr>
          <w:ilvl w:val="0"/>
          <w:numId w:val="96"/>
        </w:numPr>
        <w:tabs>
          <w:tab w:val="left" w:pos="1301"/>
          <w:tab w:val="left" w:pos="1302"/>
        </w:tabs>
        <w:spacing w:before="100"/>
        <w:ind w:left="1301" w:hanging="351"/>
        <w:jc w:val="left"/>
        <w:rPr>
          <w:rFonts w:ascii="Palatino"/>
          <w:b/>
          <w:sz w:val="18"/>
        </w:rPr>
      </w:pPr>
      <w:r>
        <w:rPr>
          <w:rFonts w:ascii="Palatino"/>
          <w:b/>
          <w:color w:val="231F20"/>
          <w:spacing w:val="-2"/>
          <w:w w:val="91"/>
          <w:sz w:val="18"/>
        </w:rPr>
        <w:br w:type="column"/>
      </w:r>
      <w:r>
        <w:rPr>
          <w:rFonts w:ascii="Palatino"/>
          <w:b/>
          <w:color w:val="231F20"/>
          <w:sz w:val="18"/>
        </w:rPr>
        <w:t>East</w:t>
      </w:r>
      <w:r>
        <w:rPr>
          <w:rFonts w:ascii="Palatino"/>
          <w:b/>
          <w:color w:val="231F20"/>
          <w:spacing w:val="-1"/>
          <w:sz w:val="18"/>
        </w:rPr>
        <w:t xml:space="preserve"> </w:t>
      </w:r>
      <w:r>
        <w:rPr>
          <w:rFonts w:ascii="Palatino"/>
          <w:b/>
          <w:color w:val="231F20"/>
          <w:sz w:val="18"/>
        </w:rPr>
        <w:t>Midlands</w:t>
      </w:r>
    </w:p>
    <w:p w:rsidR="00166577" w:rsidRDefault="00760F94">
      <w:pPr>
        <w:pStyle w:val="ListParagraph"/>
        <w:numPr>
          <w:ilvl w:val="0"/>
          <w:numId w:val="96"/>
        </w:numPr>
        <w:tabs>
          <w:tab w:val="left" w:pos="1301"/>
          <w:tab w:val="left" w:pos="1302"/>
        </w:tabs>
        <w:spacing w:before="37"/>
        <w:ind w:left="1301" w:hanging="351"/>
        <w:jc w:val="left"/>
        <w:rPr>
          <w:rFonts w:ascii="Palatino"/>
          <w:b/>
          <w:sz w:val="18"/>
        </w:rPr>
      </w:pPr>
      <w:r>
        <w:rPr>
          <w:rFonts w:ascii="Palatino"/>
          <w:b/>
          <w:color w:val="231F20"/>
          <w:spacing w:val="-9"/>
          <w:w w:val="105"/>
          <w:sz w:val="18"/>
        </w:rPr>
        <w:t xml:space="preserve">West </w:t>
      </w:r>
      <w:r>
        <w:rPr>
          <w:rFonts w:ascii="Palatino"/>
          <w:b/>
          <w:color w:val="231F20"/>
          <w:spacing w:val="-5"/>
          <w:w w:val="105"/>
          <w:sz w:val="18"/>
        </w:rPr>
        <w:t>Midlands</w:t>
      </w:r>
    </w:p>
    <w:p w:rsidR="00166577" w:rsidRDefault="00760F94">
      <w:pPr>
        <w:pStyle w:val="ListParagraph"/>
        <w:numPr>
          <w:ilvl w:val="0"/>
          <w:numId w:val="96"/>
        </w:numPr>
        <w:tabs>
          <w:tab w:val="left" w:pos="1301"/>
          <w:tab w:val="left" w:pos="1302"/>
        </w:tabs>
        <w:spacing w:before="36"/>
        <w:ind w:left="1301" w:hanging="351"/>
        <w:jc w:val="left"/>
        <w:rPr>
          <w:rFonts w:ascii="Palatino"/>
          <w:b/>
          <w:sz w:val="18"/>
        </w:rPr>
      </w:pPr>
      <w:r>
        <w:rPr>
          <w:rFonts w:ascii="Palatino"/>
          <w:b/>
          <w:color w:val="231F20"/>
          <w:w w:val="105"/>
          <w:sz w:val="18"/>
        </w:rPr>
        <w:t>Eastern</w:t>
      </w:r>
    </w:p>
    <w:p w:rsidR="00166577" w:rsidRDefault="00760F94">
      <w:pPr>
        <w:pStyle w:val="ListParagraph"/>
        <w:numPr>
          <w:ilvl w:val="0"/>
          <w:numId w:val="96"/>
        </w:numPr>
        <w:tabs>
          <w:tab w:val="left" w:pos="1301"/>
          <w:tab w:val="left" w:pos="1302"/>
        </w:tabs>
        <w:spacing w:before="37"/>
        <w:ind w:left="1301" w:hanging="351"/>
        <w:jc w:val="left"/>
        <w:rPr>
          <w:rFonts w:ascii="Palatino"/>
          <w:b/>
          <w:sz w:val="18"/>
        </w:rPr>
      </w:pPr>
      <w:r>
        <w:rPr>
          <w:rFonts w:ascii="Palatino"/>
          <w:b/>
          <w:color w:val="231F20"/>
          <w:w w:val="105"/>
          <w:sz w:val="18"/>
        </w:rPr>
        <w:t>South</w:t>
      </w:r>
      <w:r>
        <w:rPr>
          <w:rFonts w:ascii="Palatino"/>
          <w:b/>
          <w:color w:val="231F20"/>
          <w:spacing w:val="5"/>
          <w:w w:val="105"/>
          <w:sz w:val="18"/>
        </w:rPr>
        <w:t xml:space="preserve"> </w:t>
      </w:r>
      <w:r>
        <w:rPr>
          <w:rFonts w:ascii="Palatino"/>
          <w:b/>
          <w:color w:val="231F20"/>
          <w:spacing w:val="-8"/>
          <w:w w:val="105"/>
          <w:sz w:val="18"/>
        </w:rPr>
        <w:t>Western</w:t>
      </w:r>
    </w:p>
    <w:p w:rsidR="00166577" w:rsidRDefault="00760F94">
      <w:pPr>
        <w:pStyle w:val="ListParagraph"/>
        <w:numPr>
          <w:ilvl w:val="0"/>
          <w:numId w:val="96"/>
        </w:numPr>
        <w:tabs>
          <w:tab w:val="left" w:pos="1301"/>
          <w:tab w:val="left" w:pos="1302"/>
        </w:tabs>
        <w:spacing w:before="37"/>
        <w:ind w:left="1301" w:hanging="351"/>
        <w:jc w:val="left"/>
        <w:rPr>
          <w:rFonts w:ascii="Palatino"/>
          <w:b/>
          <w:sz w:val="18"/>
        </w:rPr>
      </w:pPr>
      <w:r>
        <w:rPr>
          <w:rFonts w:ascii="Palatino"/>
          <w:b/>
          <w:color w:val="231F20"/>
          <w:spacing w:val="-7"/>
          <w:w w:val="110"/>
          <w:sz w:val="18"/>
        </w:rPr>
        <w:t>Wessex</w:t>
      </w:r>
    </w:p>
    <w:p w:rsidR="00166577" w:rsidRDefault="00760F94">
      <w:pPr>
        <w:pStyle w:val="ListParagraph"/>
        <w:numPr>
          <w:ilvl w:val="0"/>
          <w:numId w:val="96"/>
        </w:numPr>
        <w:tabs>
          <w:tab w:val="left" w:pos="1299"/>
        </w:tabs>
        <w:spacing w:before="170"/>
        <w:ind w:left="1298" w:hanging="351"/>
        <w:jc w:val="left"/>
        <w:rPr>
          <w:rFonts w:ascii="Palatino"/>
          <w:b/>
          <w:sz w:val="18"/>
        </w:rPr>
      </w:pPr>
      <w:r>
        <w:rPr>
          <w:rFonts w:ascii="Palatino"/>
          <w:b/>
          <w:color w:val="231F20"/>
          <w:spacing w:val="-2"/>
          <w:w w:val="111"/>
          <w:sz w:val="18"/>
        </w:rPr>
        <w:br w:type="column"/>
      </w:r>
      <w:r>
        <w:rPr>
          <w:rFonts w:ascii="Palatino"/>
          <w:b/>
          <w:color w:val="231F20"/>
          <w:w w:val="105"/>
          <w:sz w:val="18"/>
        </w:rPr>
        <w:t>Thames</w:t>
      </w:r>
      <w:r>
        <w:rPr>
          <w:rFonts w:ascii="Palatino"/>
          <w:b/>
          <w:color w:val="231F20"/>
          <w:spacing w:val="13"/>
          <w:w w:val="105"/>
          <w:sz w:val="18"/>
        </w:rPr>
        <w:t xml:space="preserve"> </w:t>
      </w:r>
      <w:r>
        <w:rPr>
          <w:rFonts w:ascii="Palatino"/>
          <w:b/>
          <w:color w:val="231F20"/>
          <w:w w:val="105"/>
          <w:sz w:val="18"/>
        </w:rPr>
        <w:t>North</w:t>
      </w:r>
    </w:p>
    <w:p w:rsidR="00166577" w:rsidRDefault="00760F94">
      <w:pPr>
        <w:pStyle w:val="ListParagraph"/>
        <w:numPr>
          <w:ilvl w:val="0"/>
          <w:numId w:val="96"/>
        </w:numPr>
        <w:tabs>
          <w:tab w:val="left" w:pos="1299"/>
        </w:tabs>
        <w:spacing w:before="77"/>
        <w:ind w:left="1298" w:hanging="351"/>
        <w:jc w:val="left"/>
        <w:rPr>
          <w:rFonts w:ascii="Palatino"/>
          <w:b/>
          <w:sz w:val="18"/>
        </w:rPr>
      </w:pPr>
      <w:r>
        <w:rPr>
          <w:rFonts w:ascii="Palatino"/>
          <w:b/>
          <w:color w:val="231F20"/>
          <w:w w:val="105"/>
          <w:sz w:val="18"/>
        </w:rPr>
        <w:t>Southern</w:t>
      </w:r>
    </w:p>
    <w:p w:rsidR="00166577" w:rsidRDefault="00760F94">
      <w:pPr>
        <w:pStyle w:val="ListParagraph"/>
        <w:numPr>
          <w:ilvl w:val="0"/>
          <w:numId w:val="96"/>
        </w:numPr>
        <w:tabs>
          <w:tab w:val="left" w:pos="1299"/>
        </w:tabs>
        <w:spacing w:before="76"/>
        <w:ind w:left="1298" w:hanging="351"/>
        <w:jc w:val="left"/>
        <w:rPr>
          <w:rFonts w:ascii="Palatino"/>
          <w:b/>
          <w:sz w:val="18"/>
        </w:rPr>
      </w:pPr>
      <w:r>
        <w:rPr>
          <w:rFonts w:ascii="Palatino"/>
          <w:b/>
          <w:color w:val="231F20"/>
          <w:spacing w:val="-7"/>
          <w:w w:val="105"/>
          <w:sz w:val="18"/>
        </w:rPr>
        <w:t>Wales</w:t>
      </w:r>
    </w:p>
    <w:p w:rsidR="00166577" w:rsidRDefault="00760F94">
      <w:pPr>
        <w:pStyle w:val="ListParagraph"/>
        <w:numPr>
          <w:ilvl w:val="0"/>
          <w:numId w:val="96"/>
        </w:numPr>
        <w:tabs>
          <w:tab w:val="left" w:pos="1299"/>
        </w:tabs>
        <w:spacing w:before="77"/>
        <w:ind w:left="1298" w:hanging="351"/>
        <w:jc w:val="left"/>
        <w:rPr>
          <w:rFonts w:ascii="Palatino"/>
          <w:b/>
          <w:sz w:val="18"/>
        </w:rPr>
      </w:pPr>
      <w:r>
        <w:rPr>
          <w:rFonts w:ascii="Palatino"/>
          <w:b/>
          <w:color w:val="231F20"/>
          <w:sz w:val="18"/>
        </w:rPr>
        <w:t>Scotland</w:t>
      </w:r>
    </w:p>
    <w:p w:rsidR="00166577" w:rsidRDefault="00166577">
      <w:pPr>
        <w:rPr>
          <w:rFonts w:ascii="Palatino"/>
          <w:sz w:val="18"/>
        </w:rPr>
        <w:sectPr w:rsidR="00166577">
          <w:type w:val="continuous"/>
          <w:pgSz w:w="11910" w:h="16840"/>
          <w:pgMar w:top="1580" w:right="740" w:bottom="280" w:left="940" w:header="720" w:footer="720" w:gutter="0"/>
          <w:cols w:num="3" w:space="720" w:equalWidth="0">
            <w:col w:w="3249" w:space="40"/>
            <w:col w:w="2546" w:space="39"/>
            <w:col w:w="4356"/>
          </w:cols>
        </w:sectPr>
      </w:pPr>
    </w:p>
    <w:p w:rsidR="00166577" w:rsidRDefault="00760F94">
      <w:pPr>
        <w:pStyle w:val="BodyText"/>
        <w:rPr>
          <w:rFonts w:ascii="Palatino"/>
          <w:b/>
          <w:sz w:val="20"/>
        </w:rPr>
      </w:pPr>
      <w:r>
        <w:pict>
          <v:group id="_x0000_s1621" style="position:absolute;margin-left:70.85pt;margin-top:47.35pt;width:467.75pt;height:737.85pt;z-index:-262750208;mso-position-horizontal-relative:page;mso-position-vertical-relative:page" coordorigin="1417,947" coordsize="9355,14757">
            <v:rect id="_x0000_s1625" style="position:absolute;left:1476;top:1006;width:9235;height:14637" filled="f" strokecolor="#939598" strokeweight="6pt"/>
            <v:rect id="_x0000_s1624" style="position:absolute;left:2566;top:2398;width:7045;height:11249" filled="f" strokecolor="#808285" strokeweight="4pt"/>
            <v:rect id="_x0000_s1623" style="position:absolute;left:2736;top:2562;width:6710;height:10921" filled="f" strokecolor="#231f2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2" type="#_x0000_t75" style="position:absolute;left:3266;top:2569;width:5748;height:10921">
              <v:imagedata r:id="rId6" o:title=""/>
            </v:shape>
            <w10:wrap anchorx="page" anchory="page"/>
          </v:group>
        </w:pict>
      </w:r>
    </w:p>
    <w:p w:rsidR="00166577" w:rsidRDefault="00166577">
      <w:pPr>
        <w:pStyle w:val="BodyText"/>
        <w:rPr>
          <w:rFonts w:ascii="Palatino"/>
          <w:b/>
          <w:sz w:val="20"/>
        </w:rPr>
      </w:pPr>
    </w:p>
    <w:p w:rsidR="00166577" w:rsidRDefault="00166577">
      <w:pPr>
        <w:pStyle w:val="BodyText"/>
        <w:spacing w:before="10"/>
        <w:rPr>
          <w:rFonts w:ascii="Palatino"/>
          <w:b/>
          <w:sz w:val="11"/>
        </w:rPr>
      </w:pPr>
    </w:p>
    <w:p w:rsidR="00166577" w:rsidRDefault="00760F94">
      <w:pPr>
        <w:pStyle w:val="BodyText"/>
        <w:spacing w:line="20" w:lineRule="exact"/>
        <w:ind w:left="467"/>
        <w:rPr>
          <w:rFonts w:ascii="Palatino"/>
          <w:sz w:val="2"/>
        </w:rPr>
      </w:pPr>
      <w:r>
        <w:rPr>
          <w:rFonts w:ascii="Palatino"/>
          <w:sz w:val="2"/>
        </w:rPr>
      </w:r>
      <w:r>
        <w:rPr>
          <w:rFonts w:ascii="Palatino"/>
          <w:sz w:val="2"/>
        </w:rPr>
        <w:pict>
          <v:group id="_x0000_s1619" style="width:467.75pt;height:1pt;mso-position-horizontal-relative:char;mso-position-vertical-relative:line" coordsize="9355,20">
            <v:line id="_x0000_s1620" style="position:absolute" from="0,10" to="9354,10" strokecolor="#231f20" strokeweight="1pt"/>
            <w10:anchorlock/>
          </v:group>
        </w:pict>
      </w:r>
    </w:p>
    <w:p w:rsidR="00166577" w:rsidRDefault="00166577">
      <w:pPr>
        <w:pStyle w:val="BodyText"/>
        <w:spacing w:before="10"/>
        <w:rPr>
          <w:rFonts w:ascii="Palatino"/>
          <w:b/>
          <w:sz w:val="5"/>
        </w:rPr>
      </w:pPr>
    </w:p>
    <w:p w:rsidR="00166577" w:rsidRDefault="00760F94">
      <w:pPr>
        <w:pStyle w:val="Heading4"/>
        <w:tabs>
          <w:tab w:val="left" w:pos="1012"/>
          <w:tab w:val="left" w:pos="2501"/>
        </w:tabs>
        <w:spacing w:before="106"/>
        <w:ind w:left="0" w:right="391"/>
        <w:jc w:val="right"/>
      </w:pPr>
      <w:r>
        <w:rPr>
          <w:color w:val="231F20"/>
        </w:rPr>
        <w:t>1</w:t>
      </w:r>
      <w:r>
        <w:rPr>
          <w:color w:val="FFFFFF"/>
          <w:shd w:val="clear" w:color="auto" w:fill="231F20"/>
        </w:rPr>
        <w:tab/>
      </w:r>
      <w:r>
        <w:rPr>
          <w:color w:val="FFFFFF"/>
          <w:spacing w:val="3"/>
          <w:shd w:val="clear" w:color="auto" w:fill="231F20"/>
        </w:rPr>
        <w:t>Synods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tabs>
          <w:tab w:val="left" w:pos="1976"/>
          <w:tab w:val="left" w:pos="9548"/>
        </w:tabs>
        <w:spacing w:before="89"/>
        <w:ind w:left="193"/>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15"/>
          <w:sz w:val="52"/>
          <w:shd w:val="clear" w:color="auto" w:fill="231F20"/>
        </w:rPr>
        <w:t>N</w:t>
      </w:r>
      <w:r>
        <w:rPr>
          <w:rFonts w:ascii="Cambria"/>
          <w:b/>
          <w:i/>
          <w:color w:val="FFFFFF"/>
          <w:w w:val="115"/>
          <w:sz w:val="52"/>
          <w:shd w:val="clear" w:color="auto" w:fill="231F20"/>
        </w:rPr>
        <w:t xml:space="preserve">orth  </w:t>
      </w:r>
      <w:r>
        <w:rPr>
          <w:rFonts w:ascii="Cambria"/>
          <w:b/>
          <w:i/>
          <w:color w:val="A7A9AC"/>
          <w:w w:val="115"/>
          <w:sz w:val="52"/>
          <w:shd w:val="clear" w:color="auto" w:fill="231F20"/>
        </w:rPr>
        <w:t>W</w:t>
      </w:r>
      <w:r>
        <w:rPr>
          <w:rFonts w:ascii="Cambria"/>
          <w:b/>
          <w:i/>
          <w:color w:val="FFFFFF"/>
          <w:w w:val="115"/>
          <w:sz w:val="52"/>
          <w:shd w:val="clear" w:color="auto" w:fill="231F20"/>
        </w:rPr>
        <w:t>estern</w:t>
      </w:r>
      <w:r>
        <w:rPr>
          <w:rFonts w:ascii="Cambria"/>
          <w:b/>
          <w:i/>
          <w:color w:val="FFFFFF"/>
          <w:spacing w:val="-42"/>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ynod</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7"/>
        <w:rPr>
          <w:rFonts w:ascii="Cambria"/>
          <w:b/>
          <w:i/>
          <w:sz w:val="16"/>
        </w:rPr>
      </w:pPr>
    </w:p>
    <w:p w:rsidR="00166577" w:rsidRDefault="00166577">
      <w:pPr>
        <w:rPr>
          <w:rFonts w:ascii="Cambria"/>
          <w:sz w:val="16"/>
        </w:rPr>
        <w:sectPr w:rsidR="00166577">
          <w:pgSz w:w="11910" w:h="16840"/>
          <w:pgMar w:top="1260" w:right="740" w:bottom="280" w:left="940" w:header="720" w:footer="720" w:gutter="0"/>
          <w:cols w:space="720"/>
        </w:sectPr>
      </w:pPr>
    </w:p>
    <w:p w:rsidR="00166577" w:rsidRDefault="00760F94">
      <w:pPr>
        <w:pStyle w:val="ListParagraph"/>
        <w:numPr>
          <w:ilvl w:val="1"/>
          <w:numId w:val="95"/>
        </w:numPr>
        <w:tabs>
          <w:tab w:val="left" w:pos="895"/>
        </w:tabs>
        <w:spacing w:before="104" w:line="264" w:lineRule="auto"/>
        <w:ind w:right="38" w:firstLine="0"/>
        <w:jc w:val="both"/>
        <w:rPr>
          <w:sz w:val="19"/>
        </w:rPr>
      </w:pPr>
      <w:r>
        <w:rPr>
          <w:color w:val="231F20"/>
          <w:sz w:val="19"/>
        </w:rPr>
        <w:t xml:space="preserve">The North </w:t>
      </w:r>
      <w:r>
        <w:rPr>
          <w:color w:val="231F20"/>
          <w:spacing w:val="-3"/>
          <w:sz w:val="19"/>
        </w:rPr>
        <w:t xml:space="preserve">Western </w:t>
      </w:r>
      <w:r>
        <w:rPr>
          <w:color w:val="231F20"/>
          <w:sz w:val="19"/>
        </w:rPr>
        <w:t xml:space="preserve">Synod brings together people and </w:t>
      </w:r>
      <w:r>
        <w:rPr>
          <w:color w:val="231F20"/>
          <w:spacing w:val="-3"/>
          <w:sz w:val="19"/>
        </w:rPr>
        <w:t xml:space="preserve">churches </w:t>
      </w:r>
      <w:r>
        <w:rPr>
          <w:color w:val="231F20"/>
          <w:sz w:val="19"/>
        </w:rPr>
        <w:t xml:space="preserve">in diverse places </w:t>
      </w:r>
      <w:r>
        <w:rPr>
          <w:color w:val="231F20"/>
          <w:spacing w:val="-3"/>
          <w:sz w:val="19"/>
        </w:rPr>
        <w:t xml:space="preserve">from </w:t>
      </w:r>
      <w:r>
        <w:rPr>
          <w:color w:val="231F20"/>
          <w:sz w:val="19"/>
        </w:rPr>
        <w:t xml:space="preserve">the mountains of the Lake District and the </w:t>
      </w:r>
      <w:r>
        <w:rPr>
          <w:color w:val="231F20"/>
          <w:spacing w:val="-3"/>
          <w:sz w:val="19"/>
        </w:rPr>
        <w:t xml:space="preserve">shipyards </w:t>
      </w:r>
      <w:r>
        <w:rPr>
          <w:color w:val="231F20"/>
          <w:sz w:val="19"/>
        </w:rPr>
        <w:t xml:space="preserve">of </w:t>
      </w:r>
      <w:r>
        <w:rPr>
          <w:color w:val="231F20"/>
          <w:spacing w:val="-4"/>
          <w:sz w:val="19"/>
        </w:rPr>
        <w:t xml:space="preserve">Barrow, </w:t>
      </w:r>
      <w:r>
        <w:rPr>
          <w:color w:val="231F20"/>
          <w:sz w:val="19"/>
        </w:rPr>
        <w:t xml:space="preserve">by way of the industrial towns and </w:t>
      </w:r>
      <w:r>
        <w:rPr>
          <w:color w:val="231F20"/>
          <w:spacing w:val="-4"/>
          <w:sz w:val="19"/>
        </w:rPr>
        <w:t xml:space="preserve">farmland </w:t>
      </w:r>
      <w:r>
        <w:rPr>
          <w:color w:val="231F20"/>
          <w:sz w:val="19"/>
        </w:rPr>
        <w:t xml:space="preserve">of </w:t>
      </w:r>
      <w:r>
        <w:rPr>
          <w:color w:val="231F20"/>
          <w:spacing w:val="-3"/>
          <w:sz w:val="19"/>
        </w:rPr>
        <w:t xml:space="preserve">Lancashire, </w:t>
      </w:r>
      <w:r>
        <w:rPr>
          <w:color w:val="231F20"/>
          <w:sz w:val="19"/>
        </w:rPr>
        <w:t xml:space="preserve">to the </w:t>
      </w:r>
      <w:r>
        <w:rPr>
          <w:color w:val="231F20"/>
          <w:spacing w:val="-3"/>
          <w:sz w:val="19"/>
        </w:rPr>
        <w:t xml:space="preserve">Greater </w:t>
      </w:r>
      <w:r>
        <w:rPr>
          <w:color w:val="231F20"/>
          <w:sz w:val="19"/>
        </w:rPr>
        <w:t xml:space="preserve">Manchester </w:t>
      </w:r>
      <w:r>
        <w:rPr>
          <w:color w:val="231F20"/>
          <w:spacing w:val="-4"/>
          <w:sz w:val="19"/>
        </w:rPr>
        <w:t xml:space="preserve">conurbation </w:t>
      </w:r>
      <w:r>
        <w:rPr>
          <w:color w:val="231F20"/>
          <w:sz w:val="19"/>
        </w:rPr>
        <w:t>and the edges of the Peak Dist</w:t>
      </w:r>
      <w:r>
        <w:rPr>
          <w:color w:val="231F20"/>
          <w:sz w:val="19"/>
        </w:rPr>
        <w:t xml:space="preserve">rict. </w:t>
      </w:r>
      <w:r>
        <w:rPr>
          <w:color w:val="231F20"/>
          <w:spacing w:val="-4"/>
          <w:sz w:val="19"/>
        </w:rPr>
        <w:t xml:space="preserve">Manchester, </w:t>
      </w:r>
      <w:r>
        <w:rPr>
          <w:color w:val="231F20"/>
          <w:spacing w:val="-7"/>
          <w:sz w:val="19"/>
        </w:rPr>
        <w:t xml:space="preserve">as </w:t>
      </w:r>
      <w:r>
        <w:rPr>
          <w:color w:val="231F20"/>
          <w:sz w:val="19"/>
        </w:rPr>
        <w:t xml:space="preserve">the major population </w:t>
      </w:r>
      <w:r>
        <w:rPr>
          <w:color w:val="231F20"/>
          <w:spacing w:val="-3"/>
          <w:sz w:val="19"/>
        </w:rPr>
        <w:t xml:space="preserve">centre, </w:t>
      </w:r>
      <w:r>
        <w:rPr>
          <w:color w:val="231F20"/>
          <w:sz w:val="19"/>
        </w:rPr>
        <w:t xml:space="preserve">has experienced </w:t>
      </w:r>
      <w:r>
        <w:rPr>
          <w:color w:val="231F20"/>
          <w:spacing w:val="-3"/>
          <w:sz w:val="19"/>
        </w:rPr>
        <w:t xml:space="preserve">revival </w:t>
      </w:r>
      <w:r>
        <w:rPr>
          <w:color w:val="231F20"/>
          <w:sz w:val="19"/>
        </w:rPr>
        <w:t xml:space="preserve">with the success of hosting the Commonwealth Games and a new life as a tourist </w:t>
      </w:r>
      <w:r>
        <w:rPr>
          <w:color w:val="231F20"/>
          <w:spacing w:val="-3"/>
          <w:sz w:val="19"/>
        </w:rPr>
        <w:t xml:space="preserve">centre. </w:t>
      </w:r>
      <w:r>
        <w:rPr>
          <w:color w:val="231F20"/>
          <w:sz w:val="19"/>
        </w:rPr>
        <w:t xml:space="preserve">It has yet to be seen how far this new life can benefit the </w:t>
      </w:r>
      <w:r>
        <w:rPr>
          <w:color w:val="231F20"/>
          <w:spacing w:val="-5"/>
          <w:sz w:val="19"/>
        </w:rPr>
        <w:t xml:space="preserve">run- </w:t>
      </w:r>
      <w:r>
        <w:rPr>
          <w:color w:val="231F20"/>
          <w:sz w:val="19"/>
        </w:rPr>
        <w:t xml:space="preserve">down inner </w:t>
      </w:r>
      <w:r>
        <w:rPr>
          <w:color w:val="231F20"/>
          <w:spacing w:val="-3"/>
          <w:sz w:val="19"/>
        </w:rPr>
        <w:t xml:space="preserve">areas, </w:t>
      </w:r>
      <w:r>
        <w:rPr>
          <w:color w:val="231F20"/>
          <w:sz w:val="19"/>
        </w:rPr>
        <w:t xml:space="preserve">but the </w:t>
      </w:r>
      <w:r>
        <w:rPr>
          <w:color w:val="231F20"/>
          <w:spacing w:val="-3"/>
          <w:sz w:val="19"/>
        </w:rPr>
        <w:t>chur</w:t>
      </w:r>
      <w:r>
        <w:rPr>
          <w:color w:val="231F20"/>
          <w:spacing w:val="-3"/>
          <w:sz w:val="19"/>
        </w:rPr>
        <w:t xml:space="preserve">ch here </w:t>
      </w:r>
      <w:r>
        <w:rPr>
          <w:color w:val="231F20"/>
          <w:sz w:val="19"/>
        </w:rPr>
        <w:t xml:space="preserve">as </w:t>
      </w:r>
      <w:r>
        <w:rPr>
          <w:color w:val="231F20"/>
          <w:spacing w:val="-3"/>
          <w:sz w:val="19"/>
        </w:rPr>
        <w:t xml:space="preserve">elsewhere </w:t>
      </w:r>
      <w:r>
        <w:rPr>
          <w:color w:val="231F20"/>
          <w:sz w:val="19"/>
        </w:rPr>
        <w:t xml:space="preserve">is contributing to the </w:t>
      </w:r>
      <w:r>
        <w:rPr>
          <w:color w:val="231F20"/>
          <w:spacing w:val="-3"/>
          <w:sz w:val="19"/>
        </w:rPr>
        <w:t>regeneration</w:t>
      </w:r>
      <w:r>
        <w:rPr>
          <w:color w:val="231F20"/>
          <w:spacing w:val="14"/>
          <w:sz w:val="19"/>
        </w:rPr>
        <w:t xml:space="preserve"> </w:t>
      </w:r>
      <w:r>
        <w:rPr>
          <w:color w:val="231F20"/>
          <w:spacing w:val="-3"/>
          <w:sz w:val="19"/>
        </w:rPr>
        <w:t>effort.</w:t>
      </w:r>
    </w:p>
    <w:p w:rsidR="00166577" w:rsidRDefault="00166577">
      <w:pPr>
        <w:pStyle w:val="BodyText"/>
        <w:spacing w:before="5"/>
        <w:rPr>
          <w:sz w:val="20"/>
        </w:rPr>
      </w:pPr>
    </w:p>
    <w:p w:rsidR="00166577" w:rsidRDefault="00760F94">
      <w:pPr>
        <w:pStyle w:val="ListParagraph"/>
        <w:numPr>
          <w:ilvl w:val="1"/>
          <w:numId w:val="95"/>
        </w:numPr>
        <w:tabs>
          <w:tab w:val="left" w:pos="894"/>
          <w:tab w:val="left" w:pos="3159"/>
        </w:tabs>
        <w:spacing w:line="264" w:lineRule="auto"/>
        <w:ind w:left="212" w:right="39" w:firstLine="0"/>
        <w:jc w:val="both"/>
        <w:rPr>
          <w:sz w:val="19"/>
        </w:rPr>
      </w:pPr>
      <w:r>
        <w:rPr>
          <w:color w:val="231F20"/>
          <w:sz w:val="19"/>
        </w:rPr>
        <w:t xml:space="preserve">Issues raised at Synod meetings have </w:t>
      </w:r>
      <w:r>
        <w:rPr>
          <w:color w:val="231F20"/>
          <w:spacing w:val="-3"/>
          <w:sz w:val="19"/>
        </w:rPr>
        <w:t xml:space="preserve">reflected </w:t>
      </w:r>
      <w:r>
        <w:rPr>
          <w:color w:val="231F20"/>
          <w:sz w:val="19"/>
        </w:rPr>
        <w:t xml:space="preserve">concerns in local communities. In </w:t>
      </w:r>
      <w:r>
        <w:rPr>
          <w:color w:val="231F20"/>
          <w:spacing w:val="-3"/>
          <w:sz w:val="19"/>
        </w:rPr>
        <w:t xml:space="preserve">areas </w:t>
      </w:r>
      <w:r>
        <w:rPr>
          <w:color w:val="231F20"/>
          <w:spacing w:val="-7"/>
          <w:sz w:val="19"/>
        </w:rPr>
        <w:t xml:space="preserve">of </w:t>
      </w:r>
      <w:r>
        <w:rPr>
          <w:color w:val="231F20"/>
          <w:spacing w:val="-3"/>
          <w:sz w:val="19"/>
        </w:rPr>
        <w:t>Lancashire</w:t>
      </w:r>
      <w:r>
        <w:rPr>
          <w:color w:val="231F20"/>
          <w:spacing w:val="-17"/>
          <w:sz w:val="19"/>
        </w:rPr>
        <w:t xml:space="preserve"> </w:t>
      </w:r>
      <w:r>
        <w:rPr>
          <w:color w:val="231F20"/>
          <w:sz w:val="19"/>
        </w:rPr>
        <w:t>and</w:t>
      </w:r>
      <w:r>
        <w:rPr>
          <w:color w:val="231F20"/>
          <w:spacing w:val="-17"/>
          <w:sz w:val="19"/>
        </w:rPr>
        <w:t xml:space="preserve"> </w:t>
      </w:r>
      <w:r>
        <w:rPr>
          <w:color w:val="231F20"/>
          <w:spacing w:val="-3"/>
          <w:sz w:val="19"/>
        </w:rPr>
        <w:t>Greater</w:t>
      </w:r>
      <w:r>
        <w:rPr>
          <w:color w:val="231F20"/>
          <w:spacing w:val="-16"/>
          <w:sz w:val="19"/>
        </w:rPr>
        <w:t xml:space="preserve"> </w:t>
      </w:r>
      <w:r>
        <w:rPr>
          <w:color w:val="231F20"/>
          <w:spacing w:val="-4"/>
          <w:sz w:val="19"/>
        </w:rPr>
        <w:t>Manchester,</w:t>
      </w:r>
      <w:r>
        <w:rPr>
          <w:color w:val="231F20"/>
          <w:spacing w:val="-17"/>
          <w:sz w:val="19"/>
        </w:rPr>
        <w:t xml:space="preserve"> </w:t>
      </w:r>
      <w:r>
        <w:rPr>
          <w:color w:val="231F20"/>
          <w:sz w:val="19"/>
        </w:rPr>
        <w:t>economic</w:t>
      </w:r>
      <w:r>
        <w:rPr>
          <w:color w:val="231F20"/>
          <w:spacing w:val="-16"/>
          <w:sz w:val="19"/>
        </w:rPr>
        <w:t xml:space="preserve"> </w:t>
      </w:r>
      <w:r>
        <w:rPr>
          <w:color w:val="231F20"/>
          <w:spacing w:val="-4"/>
          <w:sz w:val="19"/>
        </w:rPr>
        <w:t xml:space="preserve">decline </w:t>
      </w:r>
      <w:r>
        <w:rPr>
          <w:color w:val="231F20"/>
          <w:sz w:val="19"/>
        </w:rPr>
        <w:t xml:space="preserve">and tensions between people of  </w:t>
      </w:r>
      <w:r>
        <w:rPr>
          <w:color w:val="231F20"/>
          <w:spacing w:val="-3"/>
          <w:sz w:val="19"/>
        </w:rPr>
        <w:t xml:space="preserve">different  </w:t>
      </w:r>
      <w:r>
        <w:rPr>
          <w:color w:val="231F20"/>
          <w:sz w:val="19"/>
        </w:rPr>
        <w:t>colou</w:t>
      </w:r>
      <w:r>
        <w:rPr>
          <w:color w:val="231F20"/>
          <w:sz w:val="19"/>
        </w:rPr>
        <w:t xml:space="preserve">r  and faith have </w:t>
      </w:r>
      <w:r>
        <w:rPr>
          <w:color w:val="231F20"/>
          <w:spacing w:val="-3"/>
          <w:sz w:val="19"/>
        </w:rPr>
        <w:t xml:space="preserve">resulted </w:t>
      </w:r>
      <w:r>
        <w:rPr>
          <w:color w:val="231F20"/>
          <w:sz w:val="19"/>
        </w:rPr>
        <w:t xml:space="preserve">in political </w:t>
      </w:r>
      <w:r>
        <w:rPr>
          <w:color w:val="231F20"/>
          <w:spacing w:val="-3"/>
          <w:sz w:val="19"/>
        </w:rPr>
        <w:t xml:space="preserve">extremism and </w:t>
      </w:r>
      <w:r>
        <w:rPr>
          <w:color w:val="231F20"/>
          <w:spacing w:val="-4"/>
          <w:sz w:val="19"/>
        </w:rPr>
        <w:t xml:space="preserve">violence. Several local churches are deeply involved  </w:t>
      </w:r>
      <w:r>
        <w:rPr>
          <w:color w:val="231F20"/>
          <w:sz w:val="19"/>
        </w:rPr>
        <w:t xml:space="preserve">in </w:t>
      </w:r>
      <w:r>
        <w:rPr>
          <w:color w:val="231F20"/>
          <w:spacing w:val="-3"/>
          <w:sz w:val="19"/>
        </w:rPr>
        <w:t xml:space="preserve">the </w:t>
      </w:r>
      <w:r>
        <w:rPr>
          <w:color w:val="231F20"/>
          <w:spacing w:val="-4"/>
          <w:sz w:val="19"/>
        </w:rPr>
        <w:t xml:space="preserve">development </w:t>
      </w:r>
      <w:r>
        <w:rPr>
          <w:color w:val="231F20"/>
          <w:sz w:val="19"/>
        </w:rPr>
        <w:t xml:space="preserve">of </w:t>
      </w:r>
      <w:r>
        <w:rPr>
          <w:color w:val="231F20"/>
          <w:spacing w:val="-5"/>
          <w:sz w:val="19"/>
        </w:rPr>
        <w:t xml:space="preserve">inter-faith </w:t>
      </w:r>
      <w:r>
        <w:rPr>
          <w:color w:val="231F20"/>
          <w:spacing w:val="-4"/>
          <w:sz w:val="19"/>
        </w:rPr>
        <w:t xml:space="preserve">understanding. Inter- </w:t>
      </w:r>
      <w:r>
        <w:rPr>
          <w:color w:val="231F20"/>
          <w:sz w:val="19"/>
        </w:rPr>
        <w:t xml:space="preserve">faith work in Oldham was </w:t>
      </w:r>
      <w:r>
        <w:rPr>
          <w:color w:val="231F20"/>
          <w:spacing w:val="-3"/>
          <w:sz w:val="19"/>
        </w:rPr>
        <w:t xml:space="preserve">reported </w:t>
      </w:r>
      <w:r>
        <w:rPr>
          <w:color w:val="231F20"/>
          <w:sz w:val="19"/>
        </w:rPr>
        <w:t xml:space="preserve">to the General Assembly  at  </w:t>
      </w:r>
      <w:r>
        <w:rPr>
          <w:color w:val="231F20"/>
          <w:spacing w:val="-7"/>
          <w:sz w:val="19"/>
        </w:rPr>
        <w:t xml:space="preserve">York </w:t>
      </w:r>
      <w:r>
        <w:rPr>
          <w:color w:val="231F20"/>
          <w:spacing w:val="7"/>
          <w:sz w:val="19"/>
        </w:rPr>
        <w:t xml:space="preserve"> </w:t>
      </w:r>
      <w:r>
        <w:rPr>
          <w:color w:val="231F20"/>
          <w:sz w:val="19"/>
        </w:rPr>
        <w:t>in  2001.</w:t>
      </w:r>
      <w:r>
        <w:rPr>
          <w:color w:val="231F20"/>
          <w:sz w:val="19"/>
        </w:rPr>
        <w:tab/>
      </w:r>
      <w:r>
        <w:rPr>
          <w:color w:val="231F20"/>
          <w:sz w:val="19"/>
        </w:rPr>
        <w:t xml:space="preserve">United </w:t>
      </w:r>
      <w:r>
        <w:rPr>
          <w:color w:val="231F20"/>
          <w:spacing w:val="-4"/>
          <w:sz w:val="19"/>
        </w:rPr>
        <w:t xml:space="preserve">Reformed </w:t>
      </w:r>
      <w:r>
        <w:rPr>
          <w:color w:val="231F20"/>
          <w:spacing w:val="-3"/>
          <w:sz w:val="19"/>
        </w:rPr>
        <w:t xml:space="preserve">churches are </w:t>
      </w:r>
      <w:r>
        <w:rPr>
          <w:color w:val="231F20"/>
          <w:sz w:val="19"/>
        </w:rPr>
        <w:t>active in the support of asylum seekers dispersed into the local</w:t>
      </w:r>
      <w:r>
        <w:rPr>
          <w:color w:val="231F20"/>
          <w:spacing w:val="3"/>
          <w:sz w:val="19"/>
        </w:rPr>
        <w:t xml:space="preserve"> </w:t>
      </w:r>
      <w:r>
        <w:rPr>
          <w:color w:val="231F20"/>
          <w:sz w:val="19"/>
        </w:rPr>
        <w:t>communities.</w:t>
      </w:r>
    </w:p>
    <w:p w:rsidR="00166577" w:rsidRDefault="00166577">
      <w:pPr>
        <w:pStyle w:val="BodyText"/>
        <w:spacing w:before="6"/>
        <w:rPr>
          <w:sz w:val="20"/>
        </w:rPr>
      </w:pPr>
    </w:p>
    <w:p w:rsidR="00166577" w:rsidRDefault="00760F94">
      <w:pPr>
        <w:pStyle w:val="ListParagraph"/>
        <w:numPr>
          <w:ilvl w:val="1"/>
          <w:numId w:val="95"/>
        </w:numPr>
        <w:tabs>
          <w:tab w:val="left" w:pos="894"/>
        </w:tabs>
        <w:spacing w:line="264" w:lineRule="auto"/>
        <w:ind w:left="212" w:right="38" w:firstLine="0"/>
        <w:jc w:val="both"/>
        <w:rPr>
          <w:sz w:val="19"/>
        </w:rPr>
      </w:pPr>
      <w:r>
        <w:rPr>
          <w:color w:val="231F20"/>
          <w:sz w:val="19"/>
        </w:rPr>
        <w:t xml:space="preserve">As </w:t>
      </w:r>
      <w:r>
        <w:rPr>
          <w:color w:val="231F20"/>
          <w:spacing w:val="-4"/>
          <w:sz w:val="19"/>
        </w:rPr>
        <w:t xml:space="preserve">regional </w:t>
      </w:r>
      <w:r>
        <w:rPr>
          <w:color w:val="231F20"/>
          <w:spacing w:val="-3"/>
          <w:sz w:val="19"/>
        </w:rPr>
        <w:t xml:space="preserve">government becomes </w:t>
      </w:r>
      <w:r>
        <w:rPr>
          <w:color w:val="231F20"/>
          <w:sz w:val="19"/>
        </w:rPr>
        <w:t xml:space="preserve">a </w:t>
      </w:r>
      <w:r>
        <w:rPr>
          <w:color w:val="231F20"/>
          <w:spacing w:val="-4"/>
          <w:sz w:val="19"/>
        </w:rPr>
        <w:t xml:space="preserve">prospect, </w:t>
      </w:r>
      <w:r>
        <w:rPr>
          <w:color w:val="231F20"/>
          <w:sz w:val="19"/>
        </w:rPr>
        <w:t xml:space="preserve">the </w:t>
      </w:r>
      <w:r>
        <w:rPr>
          <w:color w:val="231F20"/>
          <w:spacing w:val="-3"/>
          <w:sz w:val="19"/>
        </w:rPr>
        <w:t xml:space="preserve">Synod </w:t>
      </w:r>
      <w:r>
        <w:rPr>
          <w:color w:val="231F20"/>
          <w:spacing w:val="-4"/>
          <w:sz w:val="19"/>
        </w:rPr>
        <w:t xml:space="preserve">heard </w:t>
      </w:r>
      <w:r>
        <w:rPr>
          <w:color w:val="231F20"/>
          <w:spacing w:val="-3"/>
          <w:sz w:val="19"/>
        </w:rPr>
        <w:t xml:space="preserve">with </w:t>
      </w:r>
      <w:r>
        <w:rPr>
          <w:color w:val="231F20"/>
          <w:spacing w:val="-4"/>
          <w:sz w:val="19"/>
        </w:rPr>
        <w:t xml:space="preserve">interest </w:t>
      </w:r>
      <w:r>
        <w:rPr>
          <w:color w:val="231F20"/>
          <w:spacing w:val="-3"/>
          <w:sz w:val="19"/>
        </w:rPr>
        <w:t xml:space="preserve">Monsignor John Devine talk </w:t>
      </w:r>
      <w:r>
        <w:rPr>
          <w:color w:val="231F20"/>
          <w:sz w:val="19"/>
        </w:rPr>
        <w:t xml:space="preserve">of his </w:t>
      </w:r>
      <w:r>
        <w:rPr>
          <w:color w:val="231F20"/>
          <w:spacing w:val="-3"/>
          <w:sz w:val="19"/>
        </w:rPr>
        <w:t xml:space="preserve">work </w:t>
      </w:r>
      <w:r>
        <w:rPr>
          <w:color w:val="231F20"/>
          <w:sz w:val="19"/>
        </w:rPr>
        <w:t xml:space="preserve">as the </w:t>
      </w:r>
      <w:r>
        <w:rPr>
          <w:color w:val="231F20"/>
          <w:spacing w:val="-4"/>
          <w:sz w:val="19"/>
        </w:rPr>
        <w:t xml:space="preserve">Churches’ Officer </w:t>
      </w:r>
      <w:r>
        <w:rPr>
          <w:color w:val="231F20"/>
          <w:sz w:val="19"/>
        </w:rPr>
        <w:t xml:space="preserve">for the </w:t>
      </w:r>
      <w:r>
        <w:rPr>
          <w:color w:val="231F20"/>
          <w:spacing w:val="-3"/>
          <w:sz w:val="19"/>
        </w:rPr>
        <w:t>Nor</w:t>
      </w:r>
      <w:r>
        <w:rPr>
          <w:color w:val="231F20"/>
          <w:spacing w:val="-3"/>
          <w:sz w:val="19"/>
        </w:rPr>
        <w:t xml:space="preserve">th </w:t>
      </w:r>
      <w:r>
        <w:rPr>
          <w:color w:val="231F20"/>
          <w:spacing w:val="-5"/>
          <w:sz w:val="19"/>
        </w:rPr>
        <w:t xml:space="preserve">West, </w:t>
      </w:r>
      <w:r>
        <w:rPr>
          <w:color w:val="231F20"/>
          <w:spacing w:val="-3"/>
          <w:sz w:val="19"/>
        </w:rPr>
        <w:t xml:space="preserve">working with </w:t>
      </w:r>
      <w:r>
        <w:rPr>
          <w:color w:val="231F20"/>
          <w:sz w:val="19"/>
        </w:rPr>
        <w:t xml:space="preserve">the </w:t>
      </w:r>
      <w:r>
        <w:rPr>
          <w:color w:val="231F20"/>
          <w:spacing w:val="-3"/>
          <w:sz w:val="19"/>
        </w:rPr>
        <w:t>Regional Development</w:t>
      </w:r>
      <w:r>
        <w:rPr>
          <w:color w:val="231F20"/>
          <w:spacing w:val="-31"/>
          <w:sz w:val="19"/>
        </w:rPr>
        <w:t xml:space="preserve"> </w:t>
      </w:r>
      <w:r>
        <w:rPr>
          <w:color w:val="231F20"/>
          <w:spacing w:val="-5"/>
          <w:sz w:val="19"/>
        </w:rPr>
        <w:t xml:space="preserve">Agency, </w:t>
      </w:r>
      <w:r>
        <w:rPr>
          <w:color w:val="231F20"/>
          <w:spacing w:val="-3"/>
          <w:sz w:val="19"/>
        </w:rPr>
        <w:t xml:space="preserve">pointing </w:t>
      </w:r>
      <w:r>
        <w:rPr>
          <w:color w:val="231F20"/>
          <w:sz w:val="19"/>
        </w:rPr>
        <w:t xml:space="preserve">out the </w:t>
      </w:r>
      <w:r>
        <w:rPr>
          <w:color w:val="231F20"/>
          <w:spacing w:val="-4"/>
          <w:sz w:val="19"/>
        </w:rPr>
        <w:t xml:space="preserve">strength </w:t>
      </w:r>
      <w:r>
        <w:rPr>
          <w:color w:val="231F20"/>
          <w:sz w:val="19"/>
        </w:rPr>
        <w:t xml:space="preserve">of the </w:t>
      </w:r>
      <w:r>
        <w:rPr>
          <w:color w:val="231F20"/>
          <w:spacing w:val="-4"/>
          <w:sz w:val="19"/>
        </w:rPr>
        <w:t xml:space="preserve">churches </w:t>
      </w:r>
      <w:r>
        <w:rPr>
          <w:color w:val="231F20"/>
          <w:sz w:val="19"/>
        </w:rPr>
        <w:t xml:space="preserve">if </w:t>
      </w:r>
      <w:r>
        <w:rPr>
          <w:color w:val="231F20"/>
          <w:spacing w:val="-3"/>
          <w:sz w:val="19"/>
        </w:rPr>
        <w:t xml:space="preserve">they  </w:t>
      </w:r>
      <w:r>
        <w:rPr>
          <w:color w:val="231F20"/>
          <w:sz w:val="19"/>
        </w:rPr>
        <w:t xml:space="preserve">act  in </w:t>
      </w:r>
      <w:r>
        <w:rPr>
          <w:color w:val="231F20"/>
          <w:spacing w:val="-3"/>
          <w:sz w:val="19"/>
        </w:rPr>
        <w:t xml:space="preserve">partnerships </w:t>
      </w:r>
      <w:r>
        <w:rPr>
          <w:color w:val="231F20"/>
          <w:sz w:val="19"/>
        </w:rPr>
        <w:t xml:space="preserve">for </w:t>
      </w:r>
      <w:r>
        <w:rPr>
          <w:color w:val="231F20"/>
          <w:spacing w:val="-3"/>
          <w:sz w:val="19"/>
        </w:rPr>
        <w:t xml:space="preserve">communities. United Reformed </w:t>
      </w:r>
      <w:r>
        <w:rPr>
          <w:color w:val="231F20"/>
          <w:sz w:val="19"/>
        </w:rPr>
        <w:t xml:space="preserve">Church ministers and members are active in </w:t>
      </w:r>
      <w:r>
        <w:rPr>
          <w:color w:val="231F20"/>
          <w:spacing w:val="-4"/>
          <w:sz w:val="19"/>
        </w:rPr>
        <w:t xml:space="preserve">regeneration programmes </w:t>
      </w:r>
      <w:r>
        <w:rPr>
          <w:color w:val="231F20"/>
          <w:sz w:val="19"/>
        </w:rPr>
        <w:t xml:space="preserve">and </w:t>
      </w:r>
      <w:r>
        <w:rPr>
          <w:color w:val="231F20"/>
          <w:spacing w:val="-3"/>
          <w:sz w:val="19"/>
        </w:rPr>
        <w:t xml:space="preserve">debates </w:t>
      </w:r>
      <w:r>
        <w:rPr>
          <w:color w:val="231F20"/>
          <w:spacing w:val="-4"/>
          <w:sz w:val="19"/>
        </w:rPr>
        <w:t xml:space="preserve">across Greater </w:t>
      </w:r>
      <w:r>
        <w:rPr>
          <w:color w:val="231F20"/>
          <w:spacing w:val="-5"/>
          <w:sz w:val="19"/>
        </w:rPr>
        <w:t>Ma</w:t>
      </w:r>
      <w:r>
        <w:rPr>
          <w:color w:val="231F20"/>
          <w:spacing w:val="-5"/>
          <w:sz w:val="19"/>
        </w:rPr>
        <w:t xml:space="preserve">nchester. </w:t>
      </w:r>
      <w:r>
        <w:rPr>
          <w:color w:val="231F20"/>
          <w:sz w:val="19"/>
        </w:rPr>
        <w:t xml:space="preserve">In </w:t>
      </w:r>
      <w:r>
        <w:rPr>
          <w:color w:val="231F20"/>
          <w:spacing w:val="-3"/>
          <w:sz w:val="19"/>
        </w:rPr>
        <w:t xml:space="preserve">Fairtrade </w:t>
      </w:r>
      <w:r>
        <w:rPr>
          <w:color w:val="231F20"/>
          <w:sz w:val="19"/>
        </w:rPr>
        <w:t xml:space="preserve">Fortnight in 2001, the  Synod met in Garstang, Britain’s first Fairtrade </w:t>
      </w:r>
      <w:r>
        <w:rPr>
          <w:color w:val="231F20"/>
          <w:spacing w:val="-3"/>
          <w:sz w:val="19"/>
        </w:rPr>
        <w:t xml:space="preserve">town, </w:t>
      </w:r>
      <w:r>
        <w:rPr>
          <w:color w:val="231F20"/>
          <w:sz w:val="19"/>
        </w:rPr>
        <w:t>and heard about giving practical effect to policies for the rights of the developing</w:t>
      </w:r>
      <w:r>
        <w:rPr>
          <w:color w:val="231F20"/>
          <w:spacing w:val="33"/>
          <w:sz w:val="19"/>
        </w:rPr>
        <w:t xml:space="preserve"> </w:t>
      </w:r>
      <w:r>
        <w:rPr>
          <w:color w:val="231F20"/>
          <w:sz w:val="19"/>
        </w:rPr>
        <w:t>world.</w:t>
      </w:r>
    </w:p>
    <w:p w:rsidR="00166577" w:rsidRDefault="00166577">
      <w:pPr>
        <w:pStyle w:val="BodyText"/>
        <w:spacing w:before="7"/>
        <w:rPr>
          <w:sz w:val="20"/>
        </w:rPr>
      </w:pPr>
    </w:p>
    <w:p w:rsidR="00166577" w:rsidRDefault="00760F94">
      <w:pPr>
        <w:pStyle w:val="ListParagraph"/>
        <w:numPr>
          <w:ilvl w:val="1"/>
          <w:numId w:val="95"/>
        </w:numPr>
        <w:tabs>
          <w:tab w:val="left" w:pos="895"/>
        </w:tabs>
        <w:spacing w:line="264" w:lineRule="auto"/>
        <w:ind w:right="38" w:firstLine="0"/>
        <w:jc w:val="both"/>
        <w:rPr>
          <w:sz w:val="19"/>
        </w:rPr>
      </w:pPr>
      <w:r>
        <w:rPr>
          <w:color w:val="231F20"/>
          <w:sz w:val="19"/>
        </w:rPr>
        <w:t xml:space="preserve">In District Pastoral Committees and </w:t>
      </w:r>
      <w:r>
        <w:rPr>
          <w:color w:val="231F20"/>
          <w:spacing w:val="-4"/>
          <w:sz w:val="19"/>
        </w:rPr>
        <w:t xml:space="preserve">Council </w:t>
      </w:r>
      <w:r>
        <w:rPr>
          <w:color w:val="231F20"/>
          <w:sz w:val="19"/>
        </w:rPr>
        <w:t>meetings, people have been trying to raise the</w:t>
      </w:r>
      <w:r>
        <w:rPr>
          <w:color w:val="231F20"/>
          <w:spacing w:val="-27"/>
          <w:sz w:val="19"/>
        </w:rPr>
        <w:t xml:space="preserve"> </w:t>
      </w:r>
      <w:r>
        <w:rPr>
          <w:color w:val="231F20"/>
          <w:sz w:val="19"/>
        </w:rPr>
        <w:t>sights of</w:t>
      </w:r>
      <w:r>
        <w:rPr>
          <w:color w:val="231F20"/>
          <w:spacing w:val="-18"/>
          <w:sz w:val="19"/>
        </w:rPr>
        <w:t xml:space="preserve"> </w:t>
      </w:r>
      <w:r>
        <w:rPr>
          <w:color w:val="231F20"/>
          <w:sz w:val="19"/>
        </w:rPr>
        <w:t>local</w:t>
      </w:r>
      <w:r>
        <w:rPr>
          <w:color w:val="231F20"/>
          <w:spacing w:val="-17"/>
          <w:sz w:val="19"/>
        </w:rPr>
        <w:t xml:space="preserve"> </w:t>
      </w:r>
      <w:r>
        <w:rPr>
          <w:color w:val="231F20"/>
          <w:spacing w:val="-3"/>
          <w:sz w:val="19"/>
        </w:rPr>
        <w:t>church</w:t>
      </w:r>
      <w:r>
        <w:rPr>
          <w:color w:val="231F20"/>
          <w:spacing w:val="-18"/>
          <w:sz w:val="19"/>
        </w:rPr>
        <w:t xml:space="preserve"> </w:t>
      </w:r>
      <w:r>
        <w:rPr>
          <w:color w:val="231F20"/>
          <w:sz w:val="19"/>
        </w:rPr>
        <w:t>members</w:t>
      </w:r>
      <w:r>
        <w:rPr>
          <w:color w:val="231F20"/>
          <w:spacing w:val="-17"/>
          <w:sz w:val="19"/>
        </w:rPr>
        <w:t xml:space="preserve"> </w:t>
      </w:r>
      <w:r>
        <w:rPr>
          <w:color w:val="231F20"/>
          <w:spacing w:val="-3"/>
          <w:sz w:val="19"/>
        </w:rPr>
        <w:t>from</w:t>
      </w:r>
      <w:r>
        <w:rPr>
          <w:color w:val="231F20"/>
          <w:spacing w:val="-18"/>
          <w:sz w:val="19"/>
        </w:rPr>
        <w:t xml:space="preserve"> </w:t>
      </w:r>
      <w:r>
        <w:rPr>
          <w:color w:val="231F20"/>
          <w:sz w:val="19"/>
        </w:rPr>
        <w:t>the</w:t>
      </w:r>
      <w:r>
        <w:rPr>
          <w:color w:val="231F20"/>
          <w:spacing w:val="-17"/>
          <w:sz w:val="19"/>
        </w:rPr>
        <w:t xml:space="preserve"> </w:t>
      </w:r>
      <w:r>
        <w:rPr>
          <w:color w:val="231F20"/>
          <w:sz w:val="19"/>
        </w:rPr>
        <w:t>immediate</w:t>
      </w:r>
      <w:r>
        <w:rPr>
          <w:color w:val="231F20"/>
          <w:spacing w:val="-18"/>
          <w:sz w:val="19"/>
        </w:rPr>
        <w:t xml:space="preserve"> </w:t>
      </w:r>
      <w:r>
        <w:rPr>
          <w:color w:val="231F20"/>
          <w:sz w:val="19"/>
        </w:rPr>
        <w:t xml:space="preserve">concerns of maintaining, with declining numbers of </w:t>
      </w:r>
      <w:r>
        <w:rPr>
          <w:color w:val="231F20"/>
          <w:spacing w:val="-4"/>
          <w:sz w:val="19"/>
        </w:rPr>
        <w:t xml:space="preserve">members, </w:t>
      </w:r>
      <w:r>
        <w:rPr>
          <w:color w:val="231F20"/>
          <w:sz w:val="19"/>
        </w:rPr>
        <w:t xml:space="preserve">buildings and </w:t>
      </w:r>
      <w:r>
        <w:rPr>
          <w:color w:val="231F20"/>
          <w:spacing w:val="-3"/>
          <w:sz w:val="19"/>
        </w:rPr>
        <w:t xml:space="preserve">organisational structures </w:t>
      </w:r>
      <w:r>
        <w:rPr>
          <w:color w:val="231F20"/>
          <w:sz w:val="19"/>
        </w:rPr>
        <w:t xml:space="preserve">established in </w:t>
      </w:r>
      <w:r>
        <w:rPr>
          <w:color w:val="231F20"/>
          <w:spacing w:val="-3"/>
          <w:sz w:val="19"/>
        </w:rPr>
        <w:t xml:space="preserve">more </w:t>
      </w:r>
      <w:r>
        <w:rPr>
          <w:color w:val="231F20"/>
          <w:sz w:val="19"/>
        </w:rPr>
        <w:t xml:space="preserve">confident times. Several local </w:t>
      </w:r>
      <w:r>
        <w:rPr>
          <w:color w:val="231F20"/>
          <w:spacing w:val="-3"/>
          <w:sz w:val="19"/>
        </w:rPr>
        <w:t xml:space="preserve">congregations </w:t>
      </w:r>
      <w:r>
        <w:rPr>
          <w:color w:val="231F20"/>
          <w:sz w:val="19"/>
        </w:rPr>
        <w:t xml:space="preserve">have decided to close their buildings and disperse, but others </w:t>
      </w:r>
      <w:r>
        <w:rPr>
          <w:color w:val="231F20"/>
          <w:spacing w:val="-3"/>
          <w:sz w:val="19"/>
        </w:rPr>
        <w:t xml:space="preserve">are </w:t>
      </w:r>
      <w:r>
        <w:rPr>
          <w:color w:val="231F20"/>
          <w:sz w:val="19"/>
        </w:rPr>
        <w:t xml:space="preserve">developing imaginative new plans. Regular Consultations on Mission Enabling and </w:t>
      </w:r>
      <w:r>
        <w:rPr>
          <w:color w:val="231F20"/>
          <w:spacing w:val="-4"/>
          <w:sz w:val="19"/>
        </w:rPr>
        <w:t xml:space="preserve">Training </w:t>
      </w:r>
      <w:r>
        <w:rPr>
          <w:color w:val="231F20"/>
          <w:sz w:val="19"/>
        </w:rPr>
        <w:t>(COMET) h</w:t>
      </w:r>
      <w:r>
        <w:rPr>
          <w:color w:val="231F20"/>
          <w:sz w:val="19"/>
        </w:rPr>
        <w:t xml:space="preserve">ave </w:t>
      </w:r>
      <w:r>
        <w:rPr>
          <w:color w:val="231F20"/>
          <w:spacing w:val="-3"/>
          <w:sz w:val="19"/>
        </w:rPr>
        <w:t xml:space="preserve">brought </w:t>
      </w:r>
      <w:r>
        <w:rPr>
          <w:color w:val="231F20"/>
          <w:sz w:val="19"/>
        </w:rPr>
        <w:t xml:space="preserve">together </w:t>
      </w:r>
      <w:r>
        <w:rPr>
          <w:color w:val="231F20"/>
          <w:spacing w:val="-4"/>
          <w:sz w:val="19"/>
        </w:rPr>
        <w:t xml:space="preserve">members  </w:t>
      </w:r>
      <w:r>
        <w:rPr>
          <w:color w:val="231F20"/>
          <w:sz w:val="19"/>
        </w:rPr>
        <w:t xml:space="preserve">of Synod committees and teams to spend some time discussing concerns such as </w:t>
      </w:r>
      <w:r>
        <w:rPr>
          <w:color w:val="231F20"/>
          <w:spacing w:val="-3"/>
          <w:sz w:val="19"/>
        </w:rPr>
        <w:t xml:space="preserve">inter-faith relations </w:t>
      </w:r>
      <w:r>
        <w:rPr>
          <w:color w:val="231F20"/>
          <w:spacing w:val="-7"/>
          <w:sz w:val="19"/>
        </w:rPr>
        <w:t xml:space="preserve">or </w:t>
      </w:r>
      <w:r>
        <w:rPr>
          <w:color w:val="231F20"/>
          <w:sz w:val="19"/>
        </w:rPr>
        <w:t xml:space="preserve">concepts of Christian leadership and some time </w:t>
      </w:r>
      <w:r>
        <w:rPr>
          <w:color w:val="231F20"/>
          <w:spacing w:val="-7"/>
          <w:sz w:val="19"/>
        </w:rPr>
        <w:t xml:space="preserve">on </w:t>
      </w:r>
      <w:r>
        <w:rPr>
          <w:color w:val="231F20"/>
          <w:spacing w:val="-3"/>
          <w:sz w:val="19"/>
        </w:rPr>
        <w:t xml:space="preserve">more </w:t>
      </w:r>
      <w:r>
        <w:rPr>
          <w:color w:val="231F20"/>
          <w:sz w:val="19"/>
        </w:rPr>
        <w:t>immediate</w:t>
      </w:r>
      <w:r>
        <w:rPr>
          <w:color w:val="231F20"/>
          <w:spacing w:val="4"/>
          <w:sz w:val="19"/>
        </w:rPr>
        <w:t xml:space="preserve"> </w:t>
      </w:r>
      <w:r>
        <w:rPr>
          <w:color w:val="231F20"/>
          <w:sz w:val="19"/>
        </w:rPr>
        <w:t>practicalities.</w:t>
      </w:r>
    </w:p>
    <w:p w:rsidR="00166577" w:rsidRDefault="00760F94">
      <w:pPr>
        <w:pStyle w:val="ListParagraph"/>
        <w:numPr>
          <w:ilvl w:val="1"/>
          <w:numId w:val="95"/>
        </w:numPr>
        <w:tabs>
          <w:tab w:val="left" w:pos="895"/>
        </w:tabs>
        <w:spacing w:before="103" w:line="264" w:lineRule="auto"/>
        <w:ind w:right="694" w:firstLine="0"/>
        <w:jc w:val="both"/>
        <w:rPr>
          <w:sz w:val="19"/>
        </w:rPr>
      </w:pPr>
      <w:r>
        <w:rPr>
          <w:color w:val="231F20"/>
          <w:w w:val="101"/>
          <w:sz w:val="19"/>
        </w:rPr>
        <w:br w:type="column"/>
      </w:r>
      <w:r>
        <w:rPr>
          <w:color w:val="231F20"/>
          <w:sz w:val="19"/>
        </w:rPr>
        <w:t>Local Leadership of local churches has</w:t>
      </w:r>
      <w:r>
        <w:rPr>
          <w:color w:val="231F20"/>
          <w:spacing w:val="-18"/>
          <w:sz w:val="19"/>
        </w:rPr>
        <w:t xml:space="preserve"> </w:t>
      </w:r>
      <w:r>
        <w:rPr>
          <w:color w:val="231F20"/>
          <w:sz w:val="19"/>
        </w:rPr>
        <w:t>bee</w:t>
      </w:r>
      <w:r>
        <w:rPr>
          <w:color w:val="231F20"/>
          <w:sz w:val="19"/>
        </w:rPr>
        <w:t xml:space="preserve">n established in some parts of the Synod for </w:t>
      </w:r>
      <w:r>
        <w:rPr>
          <w:color w:val="231F20"/>
          <w:spacing w:val="-3"/>
          <w:sz w:val="19"/>
        </w:rPr>
        <w:t xml:space="preserve">many </w:t>
      </w:r>
      <w:r>
        <w:rPr>
          <w:color w:val="231F20"/>
          <w:sz w:val="19"/>
        </w:rPr>
        <w:t xml:space="preserve">years, but has been given a new impetus in </w:t>
      </w:r>
      <w:r>
        <w:rPr>
          <w:color w:val="231F20"/>
          <w:spacing w:val="-6"/>
          <w:sz w:val="19"/>
        </w:rPr>
        <w:t xml:space="preserve">the </w:t>
      </w:r>
      <w:r>
        <w:rPr>
          <w:color w:val="231F20"/>
          <w:sz w:val="19"/>
        </w:rPr>
        <w:t xml:space="preserve">production of a new </w:t>
      </w:r>
      <w:r>
        <w:rPr>
          <w:color w:val="231F20"/>
          <w:spacing w:val="-3"/>
          <w:sz w:val="19"/>
        </w:rPr>
        <w:t xml:space="preserve">policy. </w:t>
      </w:r>
      <w:r>
        <w:rPr>
          <w:color w:val="231F20"/>
          <w:sz w:val="19"/>
        </w:rPr>
        <w:t xml:space="preserve">Eighteen people </w:t>
      </w:r>
      <w:r>
        <w:rPr>
          <w:color w:val="231F20"/>
          <w:spacing w:val="-4"/>
          <w:sz w:val="19"/>
        </w:rPr>
        <w:t xml:space="preserve">have </w:t>
      </w:r>
      <w:r>
        <w:rPr>
          <w:color w:val="231F20"/>
          <w:sz w:val="19"/>
        </w:rPr>
        <w:t xml:space="preserve">taken part in a course based on that developed </w:t>
      </w:r>
      <w:r>
        <w:rPr>
          <w:color w:val="231F20"/>
          <w:spacing w:val="-6"/>
          <w:sz w:val="19"/>
        </w:rPr>
        <w:t xml:space="preserve">by </w:t>
      </w:r>
      <w:r>
        <w:rPr>
          <w:color w:val="231F20"/>
          <w:sz w:val="19"/>
        </w:rPr>
        <w:t>Mersey Synod and the response has been lively and productive</w:t>
      </w:r>
      <w:r>
        <w:rPr>
          <w:color w:val="231F20"/>
          <w:sz w:val="19"/>
        </w:rPr>
        <w:t xml:space="preserve">. Accreditation should be completed </w:t>
      </w:r>
      <w:r>
        <w:rPr>
          <w:color w:val="231F20"/>
          <w:spacing w:val="-8"/>
          <w:sz w:val="19"/>
        </w:rPr>
        <w:t xml:space="preserve">by  </w:t>
      </w:r>
      <w:r>
        <w:rPr>
          <w:color w:val="231F20"/>
          <w:sz w:val="19"/>
        </w:rPr>
        <w:t>the time of the General</w:t>
      </w:r>
      <w:r>
        <w:rPr>
          <w:color w:val="231F20"/>
          <w:spacing w:val="24"/>
          <w:sz w:val="19"/>
        </w:rPr>
        <w:t xml:space="preserve"> </w:t>
      </w:r>
      <w:r>
        <w:rPr>
          <w:color w:val="231F20"/>
          <w:sz w:val="19"/>
        </w:rPr>
        <w:t>Assembly.</w:t>
      </w:r>
    </w:p>
    <w:p w:rsidR="00166577" w:rsidRDefault="00166577">
      <w:pPr>
        <w:pStyle w:val="BodyText"/>
        <w:spacing w:before="7"/>
        <w:rPr>
          <w:sz w:val="20"/>
        </w:rPr>
      </w:pPr>
    </w:p>
    <w:p w:rsidR="00166577" w:rsidRDefault="00760F94">
      <w:pPr>
        <w:pStyle w:val="ListParagraph"/>
        <w:numPr>
          <w:ilvl w:val="1"/>
          <w:numId w:val="95"/>
        </w:numPr>
        <w:tabs>
          <w:tab w:val="left" w:pos="895"/>
        </w:tabs>
        <w:spacing w:line="264" w:lineRule="auto"/>
        <w:ind w:left="212" w:right="691" w:firstLine="0"/>
        <w:jc w:val="both"/>
        <w:rPr>
          <w:sz w:val="19"/>
        </w:rPr>
      </w:pPr>
      <w:r>
        <w:rPr>
          <w:color w:val="231F20"/>
          <w:sz w:val="19"/>
        </w:rPr>
        <w:t xml:space="preserve">The </w:t>
      </w:r>
      <w:r>
        <w:rPr>
          <w:color w:val="231F20"/>
          <w:spacing w:val="-3"/>
          <w:sz w:val="19"/>
        </w:rPr>
        <w:t xml:space="preserve">North </w:t>
      </w:r>
      <w:r>
        <w:rPr>
          <w:color w:val="231F20"/>
          <w:spacing w:val="-5"/>
          <w:sz w:val="19"/>
        </w:rPr>
        <w:t xml:space="preserve">West </w:t>
      </w:r>
      <w:r>
        <w:rPr>
          <w:color w:val="231F20"/>
          <w:spacing w:val="-3"/>
          <w:sz w:val="19"/>
        </w:rPr>
        <w:t xml:space="preserve">values </w:t>
      </w:r>
      <w:r>
        <w:rPr>
          <w:color w:val="231F20"/>
          <w:sz w:val="19"/>
        </w:rPr>
        <w:t xml:space="preserve">its </w:t>
      </w:r>
      <w:r>
        <w:rPr>
          <w:color w:val="231F20"/>
          <w:spacing w:val="-3"/>
          <w:sz w:val="19"/>
        </w:rPr>
        <w:t xml:space="preserve">many international </w:t>
      </w:r>
      <w:r>
        <w:rPr>
          <w:color w:val="231F20"/>
          <w:sz w:val="19"/>
        </w:rPr>
        <w:t xml:space="preserve">links, often derived from the centres of higher </w:t>
      </w:r>
      <w:r>
        <w:rPr>
          <w:color w:val="231F20"/>
          <w:spacing w:val="-3"/>
          <w:sz w:val="19"/>
        </w:rPr>
        <w:t xml:space="preserve">education  </w:t>
      </w:r>
      <w:r>
        <w:rPr>
          <w:color w:val="231F20"/>
          <w:sz w:val="19"/>
        </w:rPr>
        <w:t xml:space="preserve">in  the  </w:t>
      </w:r>
      <w:r>
        <w:rPr>
          <w:color w:val="231F20"/>
          <w:spacing w:val="-4"/>
          <w:sz w:val="19"/>
        </w:rPr>
        <w:t xml:space="preserve">region. </w:t>
      </w:r>
      <w:r>
        <w:rPr>
          <w:color w:val="231F20"/>
          <w:spacing w:val="44"/>
          <w:sz w:val="19"/>
        </w:rPr>
        <w:t xml:space="preserve"> </w:t>
      </w:r>
      <w:r>
        <w:rPr>
          <w:color w:val="231F20"/>
          <w:sz w:val="19"/>
        </w:rPr>
        <w:t xml:space="preserve">The  </w:t>
      </w:r>
      <w:r>
        <w:rPr>
          <w:color w:val="231F20"/>
          <w:spacing w:val="-3"/>
          <w:sz w:val="19"/>
        </w:rPr>
        <w:t xml:space="preserve">Revd  Chang  Jen- </w:t>
      </w:r>
      <w:r>
        <w:rPr>
          <w:color w:val="231F20"/>
          <w:sz w:val="19"/>
        </w:rPr>
        <w:t xml:space="preserve">Ho  was  </w:t>
      </w:r>
      <w:r>
        <w:rPr>
          <w:color w:val="231F20"/>
          <w:spacing w:val="-3"/>
          <w:sz w:val="19"/>
        </w:rPr>
        <w:t xml:space="preserve">welcomed  </w:t>
      </w:r>
      <w:r>
        <w:rPr>
          <w:color w:val="231F20"/>
          <w:sz w:val="19"/>
        </w:rPr>
        <w:t xml:space="preserve">to  the  </w:t>
      </w:r>
      <w:r>
        <w:rPr>
          <w:color w:val="231F20"/>
          <w:spacing w:val="-3"/>
          <w:sz w:val="19"/>
        </w:rPr>
        <w:t xml:space="preserve">Synod  with  </w:t>
      </w:r>
      <w:r>
        <w:rPr>
          <w:color w:val="231F20"/>
          <w:sz w:val="19"/>
        </w:rPr>
        <w:t xml:space="preserve">his  </w:t>
      </w:r>
      <w:r>
        <w:rPr>
          <w:color w:val="231F20"/>
          <w:spacing w:val="-3"/>
          <w:sz w:val="19"/>
        </w:rPr>
        <w:t xml:space="preserve">arrival </w:t>
      </w:r>
      <w:r>
        <w:rPr>
          <w:color w:val="231F20"/>
          <w:sz w:val="19"/>
        </w:rPr>
        <w:t xml:space="preserve">in </w:t>
      </w:r>
      <w:r>
        <w:rPr>
          <w:color w:val="231F20"/>
          <w:spacing w:val="-3"/>
          <w:sz w:val="19"/>
        </w:rPr>
        <w:t xml:space="preserve">Manchester </w:t>
      </w:r>
      <w:r>
        <w:rPr>
          <w:color w:val="231F20"/>
          <w:sz w:val="19"/>
        </w:rPr>
        <w:t xml:space="preserve">as </w:t>
      </w:r>
      <w:r>
        <w:rPr>
          <w:color w:val="231F20"/>
          <w:spacing w:val="-3"/>
          <w:sz w:val="19"/>
        </w:rPr>
        <w:t xml:space="preserve">National Chaplain </w:t>
      </w:r>
      <w:r>
        <w:rPr>
          <w:color w:val="231F20"/>
          <w:sz w:val="19"/>
        </w:rPr>
        <w:t xml:space="preserve">to </w:t>
      </w:r>
      <w:r>
        <w:rPr>
          <w:color w:val="231F20"/>
          <w:spacing w:val="-5"/>
          <w:sz w:val="19"/>
        </w:rPr>
        <w:t xml:space="preserve">Taiwanese </w:t>
      </w:r>
      <w:r>
        <w:rPr>
          <w:color w:val="231F20"/>
          <w:spacing w:val="-3"/>
          <w:sz w:val="19"/>
        </w:rPr>
        <w:t xml:space="preserve">Students </w:t>
      </w:r>
      <w:r>
        <w:rPr>
          <w:color w:val="231F20"/>
          <w:sz w:val="19"/>
        </w:rPr>
        <w:t xml:space="preserve">in </w:t>
      </w:r>
      <w:r>
        <w:rPr>
          <w:color w:val="231F20"/>
          <w:spacing w:val="-3"/>
          <w:sz w:val="19"/>
        </w:rPr>
        <w:t xml:space="preserve">Britain. </w:t>
      </w:r>
      <w:r>
        <w:rPr>
          <w:color w:val="231F20"/>
          <w:sz w:val="19"/>
        </w:rPr>
        <w:t xml:space="preserve">The </w:t>
      </w:r>
      <w:r>
        <w:rPr>
          <w:color w:val="231F20"/>
          <w:spacing w:val="-3"/>
          <w:sz w:val="19"/>
        </w:rPr>
        <w:t xml:space="preserve">Synod </w:t>
      </w:r>
      <w:r>
        <w:rPr>
          <w:color w:val="231F20"/>
          <w:sz w:val="19"/>
        </w:rPr>
        <w:t xml:space="preserve">is </w:t>
      </w:r>
      <w:r>
        <w:rPr>
          <w:color w:val="231F20"/>
          <w:spacing w:val="-4"/>
          <w:sz w:val="19"/>
        </w:rPr>
        <w:t xml:space="preserve">strengthening </w:t>
      </w:r>
      <w:r>
        <w:rPr>
          <w:color w:val="231F20"/>
          <w:sz w:val="19"/>
        </w:rPr>
        <w:t xml:space="preserve">the </w:t>
      </w:r>
      <w:r>
        <w:rPr>
          <w:color w:val="231F20"/>
          <w:spacing w:val="-3"/>
          <w:sz w:val="19"/>
        </w:rPr>
        <w:t xml:space="preserve">link with </w:t>
      </w:r>
      <w:r>
        <w:rPr>
          <w:color w:val="231F20"/>
          <w:sz w:val="19"/>
        </w:rPr>
        <w:t xml:space="preserve">the </w:t>
      </w:r>
      <w:r>
        <w:rPr>
          <w:color w:val="231F20"/>
          <w:spacing w:val="-4"/>
          <w:sz w:val="19"/>
        </w:rPr>
        <w:t xml:space="preserve">Waldensian Church </w:t>
      </w:r>
      <w:r>
        <w:rPr>
          <w:color w:val="231F20"/>
          <w:sz w:val="19"/>
        </w:rPr>
        <w:t xml:space="preserve">in </w:t>
      </w:r>
      <w:r>
        <w:rPr>
          <w:color w:val="231F20"/>
          <w:spacing w:val="-3"/>
          <w:sz w:val="19"/>
        </w:rPr>
        <w:t xml:space="preserve">Italy </w:t>
      </w:r>
      <w:r>
        <w:rPr>
          <w:color w:val="231F20"/>
          <w:sz w:val="19"/>
        </w:rPr>
        <w:t xml:space="preserve">on </w:t>
      </w:r>
      <w:r>
        <w:rPr>
          <w:color w:val="231F20"/>
          <w:spacing w:val="-3"/>
          <w:sz w:val="19"/>
        </w:rPr>
        <w:t xml:space="preserve">behalf </w:t>
      </w:r>
      <w:r>
        <w:rPr>
          <w:color w:val="231F20"/>
          <w:sz w:val="19"/>
        </w:rPr>
        <w:t xml:space="preserve">of the </w:t>
      </w:r>
      <w:r>
        <w:rPr>
          <w:color w:val="231F20"/>
          <w:spacing w:val="-3"/>
          <w:sz w:val="19"/>
        </w:rPr>
        <w:t xml:space="preserve">United Reformed </w:t>
      </w:r>
      <w:r>
        <w:rPr>
          <w:color w:val="231F20"/>
          <w:spacing w:val="-4"/>
          <w:sz w:val="19"/>
        </w:rPr>
        <w:t xml:space="preserve">Church, </w:t>
      </w:r>
      <w:r>
        <w:rPr>
          <w:color w:val="231F20"/>
          <w:spacing w:val="-3"/>
          <w:sz w:val="19"/>
        </w:rPr>
        <w:t xml:space="preserve">building </w:t>
      </w:r>
      <w:r>
        <w:rPr>
          <w:color w:val="231F20"/>
          <w:sz w:val="19"/>
        </w:rPr>
        <w:t xml:space="preserve">on the </w:t>
      </w:r>
      <w:r>
        <w:rPr>
          <w:color w:val="231F20"/>
          <w:spacing w:val="-3"/>
          <w:sz w:val="19"/>
        </w:rPr>
        <w:t xml:space="preserve">work </w:t>
      </w:r>
      <w:r>
        <w:rPr>
          <w:color w:val="231F20"/>
          <w:sz w:val="19"/>
        </w:rPr>
        <w:t xml:space="preserve">of the </w:t>
      </w:r>
      <w:r>
        <w:rPr>
          <w:color w:val="231F20"/>
          <w:spacing w:val="-3"/>
          <w:sz w:val="19"/>
        </w:rPr>
        <w:t>United Refo</w:t>
      </w:r>
      <w:r>
        <w:rPr>
          <w:color w:val="231F20"/>
          <w:spacing w:val="-3"/>
          <w:sz w:val="19"/>
        </w:rPr>
        <w:t xml:space="preserve">rmed </w:t>
      </w:r>
      <w:r>
        <w:rPr>
          <w:color w:val="231F20"/>
          <w:spacing w:val="-4"/>
          <w:sz w:val="19"/>
        </w:rPr>
        <w:t xml:space="preserve">Church Waldensian </w:t>
      </w:r>
      <w:r>
        <w:rPr>
          <w:color w:val="231F20"/>
          <w:spacing w:val="-3"/>
          <w:sz w:val="19"/>
        </w:rPr>
        <w:t xml:space="preserve">Fellowship, based </w:t>
      </w:r>
      <w:r>
        <w:rPr>
          <w:color w:val="231F20"/>
          <w:sz w:val="19"/>
        </w:rPr>
        <w:t xml:space="preserve">in the </w:t>
      </w:r>
      <w:r>
        <w:rPr>
          <w:color w:val="231F20"/>
          <w:spacing w:val="-3"/>
          <w:sz w:val="19"/>
        </w:rPr>
        <w:t xml:space="preserve">North </w:t>
      </w:r>
      <w:r>
        <w:rPr>
          <w:color w:val="231F20"/>
          <w:spacing w:val="-5"/>
          <w:sz w:val="19"/>
        </w:rPr>
        <w:t xml:space="preserve">West, </w:t>
      </w:r>
      <w:r>
        <w:rPr>
          <w:color w:val="231F20"/>
          <w:spacing w:val="-3"/>
          <w:sz w:val="19"/>
        </w:rPr>
        <w:t xml:space="preserve">which </w:t>
      </w:r>
      <w:r>
        <w:rPr>
          <w:color w:val="231F20"/>
          <w:sz w:val="19"/>
        </w:rPr>
        <w:t xml:space="preserve">for </w:t>
      </w:r>
      <w:r>
        <w:rPr>
          <w:color w:val="231F20"/>
          <w:spacing w:val="-3"/>
          <w:sz w:val="19"/>
        </w:rPr>
        <w:t xml:space="preserve">over twenty years </w:t>
      </w:r>
      <w:r>
        <w:rPr>
          <w:color w:val="231F20"/>
          <w:sz w:val="19"/>
        </w:rPr>
        <w:t xml:space="preserve">has </w:t>
      </w:r>
      <w:r>
        <w:rPr>
          <w:color w:val="231F20"/>
          <w:spacing w:val="-4"/>
          <w:sz w:val="19"/>
        </w:rPr>
        <w:t xml:space="preserve">organised </w:t>
      </w:r>
      <w:r>
        <w:rPr>
          <w:color w:val="231F20"/>
          <w:spacing w:val="-3"/>
          <w:sz w:val="19"/>
        </w:rPr>
        <w:t xml:space="preserve">visits between </w:t>
      </w:r>
      <w:r>
        <w:rPr>
          <w:color w:val="231F20"/>
          <w:sz w:val="19"/>
        </w:rPr>
        <w:t xml:space="preserve">the two </w:t>
      </w:r>
      <w:r>
        <w:rPr>
          <w:color w:val="231F20"/>
          <w:spacing w:val="-4"/>
          <w:sz w:val="19"/>
        </w:rPr>
        <w:t xml:space="preserve">churches. </w:t>
      </w:r>
      <w:r>
        <w:rPr>
          <w:color w:val="231F20"/>
          <w:spacing w:val="-7"/>
          <w:sz w:val="19"/>
        </w:rPr>
        <w:t xml:space="preserve">We </w:t>
      </w:r>
      <w:r>
        <w:rPr>
          <w:color w:val="231F20"/>
          <w:spacing w:val="-3"/>
          <w:sz w:val="19"/>
        </w:rPr>
        <w:t xml:space="preserve">intend </w:t>
      </w:r>
      <w:r>
        <w:rPr>
          <w:color w:val="231F20"/>
          <w:sz w:val="19"/>
        </w:rPr>
        <w:t xml:space="preserve">to </w:t>
      </w:r>
      <w:r>
        <w:rPr>
          <w:color w:val="231F20"/>
          <w:spacing w:val="-3"/>
          <w:sz w:val="19"/>
        </w:rPr>
        <w:t xml:space="preserve">find opportunities </w:t>
      </w:r>
      <w:r>
        <w:rPr>
          <w:color w:val="231F20"/>
          <w:sz w:val="19"/>
        </w:rPr>
        <w:t xml:space="preserve">to </w:t>
      </w:r>
      <w:r>
        <w:rPr>
          <w:color w:val="231F20"/>
          <w:spacing w:val="-3"/>
          <w:sz w:val="19"/>
        </w:rPr>
        <w:t xml:space="preserve">bring together people working </w:t>
      </w:r>
      <w:r>
        <w:rPr>
          <w:color w:val="231F20"/>
          <w:sz w:val="19"/>
        </w:rPr>
        <w:t xml:space="preserve">in </w:t>
      </w:r>
      <w:r>
        <w:rPr>
          <w:color w:val="231F20"/>
          <w:spacing w:val="-3"/>
          <w:sz w:val="19"/>
        </w:rPr>
        <w:t xml:space="preserve">similar fields </w:t>
      </w:r>
      <w:r>
        <w:rPr>
          <w:color w:val="231F20"/>
          <w:sz w:val="19"/>
        </w:rPr>
        <w:t xml:space="preserve">in  the  two  </w:t>
      </w:r>
      <w:r>
        <w:rPr>
          <w:color w:val="231F20"/>
          <w:spacing w:val="-4"/>
          <w:sz w:val="19"/>
        </w:rPr>
        <w:t xml:space="preserve">churches,  </w:t>
      </w:r>
      <w:r>
        <w:rPr>
          <w:color w:val="231F20"/>
          <w:spacing w:val="-3"/>
          <w:sz w:val="19"/>
        </w:rPr>
        <w:t xml:space="preserve">such </w:t>
      </w:r>
      <w:r>
        <w:rPr>
          <w:color w:val="231F20"/>
          <w:sz w:val="19"/>
        </w:rPr>
        <w:t xml:space="preserve">as </w:t>
      </w:r>
      <w:r>
        <w:rPr>
          <w:color w:val="231F20"/>
          <w:spacing w:val="-3"/>
          <w:sz w:val="19"/>
        </w:rPr>
        <w:t xml:space="preserve">ecumenism, education </w:t>
      </w:r>
      <w:r>
        <w:rPr>
          <w:color w:val="231F20"/>
          <w:sz w:val="19"/>
        </w:rPr>
        <w:t xml:space="preserve">and </w:t>
      </w:r>
      <w:r>
        <w:rPr>
          <w:color w:val="231F20"/>
          <w:spacing w:val="-3"/>
          <w:sz w:val="19"/>
        </w:rPr>
        <w:t xml:space="preserve">immigration, </w:t>
      </w:r>
      <w:r>
        <w:rPr>
          <w:color w:val="231F20"/>
          <w:sz w:val="19"/>
        </w:rPr>
        <w:t xml:space="preserve">to </w:t>
      </w:r>
      <w:r>
        <w:rPr>
          <w:color w:val="231F20"/>
          <w:spacing w:val="-4"/>
          <w:sz w:val="19"/>
        </w:rPr>
        <w:t xml:space="preserve">share </w:t>
      </w:r>
      <w:r>
        <w:rPr>
          <w:color w:val="231F20"/>
          <w:spacing w:val="-3"/>
          <w:sz w:val="19"/>
        </w:rPr>
        <w:t>experiences.</w:t>
      </w:r>
    </w:p>
    <w:p w:rsidR="00166577" w:rsidRDefault="00166577">
      <w:pPr>
        <w:pStyle w:val="BodyText"/>
        <w:spacing w:before="6"/>
        <w:rPr>
          <w:sz w:val="20"/>
        </w:rPr>
      </w:pPr>
    </w:p>
    <w:p w:rsidR="00166577" w:rsidRDefault="00760F94">
      <w:pPr>
        <w:pStyle w:val="ListParagraph"/>
        <w:numPr>
          <w:ilvl w:val="1"/>
          <w:numId w:val="95"/>
        </w:numPr>
        <w:tabs>
          <w:tab w:val="left" w:pos="894"/>
        </w:tabs>
        <w:spacing w:line="264" w:lineRule="auto"/>
        <w:ind w:left="212" w:right="695" w:firstLine="0"/>
        <w:jc w:val="both"/>
        <w:rPr>
          <w:sz w:val="19"/>
        </w:rPr>
      </w:pPr>
      <w:r>
        <w:rPr>
          <w:color w:val="231F20"/>
          <w:spacing w:val="-7"/>
          <w:sz w:val="19"/>
        </w:rPr>
        <w:t xml:space="preserve">We </w:t>
      </w:r>
      <w:r>
        <w:rPr>
          <w:color w:val="231F20"/>
          <w:spacing w:val="-3"/>
          <w:sz w:val="19"/>
        </w:rPr>
        <w:t xml:space="preserve">formally give notice that, </w:t>
      </w:r>
      <w:r>
        <w:rPr>
          <w:color w:val="231F20"/>
          <w:sz w:val="19"/>
        </w:rPr>
        <w:t xml:space="preserve">in </w:t>
      </w:r>
      <w:r>
        <w:rPr>
          <w:color w:val="231F20"/>
          <w:spacing w:val="-4"/>
          <w:sz w:val="19"/>
        </w:rPr>
        <w:t xml:space="preserve">order </w:t>
      </w:r>
      <w:r>
        <w:rPr>
          <w:color w:val="231F20"/>
          <w:sz w:val="19"/>
        </w:rPr>
        <w:t xml:space="preserve">to </w:t>
      </w:r>
      <w:r>
        <w:rPr>
          <w:color w:val="231F20"/>
          <w:spacing w:val="-4"/>
          <w:sz w:val="19"/>
        </w:rPr>
        <w:t xml:space="preserve">relate </w:t>
      </w:r>
      <w:r>
        <w:rPr>
          <w:color w:val="231F20"/>
          <w:sz w:val="19"/>
        </w:rPr>
        <w:t xml:space="preserve">to the </w:t>
      </w:r>
      <w:r>
        <w:rPr>
          <w:color w:val="231F20"/>
          <w:spacing w:val="-3"/>
          <w:sz w:val="19"/>
        </w:rPr>
        <w:t xml:space="preserve">clustering </w:t>
      </w:r>
      <w:r>
        <w:rPr>
          <w:color w:val="231F20"/>
          <w:sz w:val="19"/>
        </w:rPr>
        <w:t xml:space="preserve">of </w:t>
      </w:r>
      <w:r>
        <w:rPr>
          <w:color w:val="231F20"/>
          <w:spacing w:val="-3"/>
          <w:sz w:val="19"/>
        </w:rPr>
        <w:t xml:space="preserve">Baptist </w:t>
      </w:r>
      <w:r>
        <w:rPr>
          <w:color w:val="231F20"/>
          <w:spacing w:val="-4"/>
          <w:sz w:val="19"/>
        </w:rPr>
        <w:t xml:space="preserve">churches </w:t>
      </w:r>
      <w:r>
        <w:rPr>
          <w:color w:val="231F20"/>
          <w:sz w:val="19"/>
        </w:rPr>
        <w:t xml:space="preserve">in the </w:t>
      </w:r>
      <w:r>
        <w:rPr>
          <w:color w:val="231F20"/>
          <w:spacing w:val="-4"/>
          <w:sz w:val="19"/>
        </w:rPr>
        <w:t xml:space="preserve">area, </w:t>
      </w:r>
      <w:r>
        <w:rPr>
          <w:color w:val="231F20"/>
          <w:sz w:val="19"/>
        </w:rPr>
        <w:t xml:space="preserve">the </w:t>
      </w:r>
      <w:r>
        <w:rPr>
          <w:color w:val="231F20"/>
          <w:spacing w:val="-3"/>
          <w:sz w:val="19"/>
        </w:rPr>
        <w:t xml:space="preserve">United </w:t>
      </w:r>
      <w:r>
        <w:rPr>
          <w:color w:val="231F20"/>
          <w:spacing w:val="-4"/>
          <w:sz w:val="19"/>
        </w:rPr>
        <w:t xml:space="preserve">Church </w:t>
      </w:r>
      <w:r>
        <w:rPr>
          <w:color w:val="231F20"/>
          <w:sz w:val="19"/>
        </w:rPr>
        <w:t xml:space="preserve">in </w:t>
      </w:r>
      <w:r>
        <w:rPr>
          <w:color w:val="231F20"/>
          <w:spacing w:val="-3"/>
          <w:sz w:val="19"/>
        </w:rPr>
        <w:t xml:space="preserve">Hyde (Baptist </w:t>
      </w:r>
      <w:r>
        <w:rPr>
          <w:color w:val="231F20"/>
          <w:sz w:val="19"/>
        </w:rPr>
        <w:t xml:space="preserve">and </w:t>
      </w:r>
      <w:r>
        <w:rPr>
          <w:color w:val="231F20"/>
          <w:spacing w:val="-3"/>
          <w:sz w:val="19"/>
        </w:rPr>
        <w:t>United</w:t>
      </w:r>
      <w:r>
        <w:rPr>
          <w:color w:val="231F20"/>
          <w:spacing w:val="-25"/>
          <w:sz w:val="19"/>
        </w:rPr>
        <w:t xml:space="preserve"> </w:t>
      </w:r>
      <w:r>
        <w:rPr>
          <w:color w:val="231F20"/>
          <w:spacing w:val="-3"/>
          <w:sz w:val="19"/>
        </w:rPr>
        <w:t xml:space="preserve">Reformed), </w:t>
      </w:r>
      <w:r>
        <w:rPr>
          <w:color w:val="231F20"/>
          <w:sz w:val="19"/>
        </w:rPr>
        <w:t xml:space="preserve">was </w:t>
      </w:r>
      <w:r>
        <w:rPr>
          <w:color w:val="231F20"/>
          <w:spacing w:val="-4"/>
          <w:sz w:val="19"/>
        </w:rPr>
        <w:t xml:space="preserve">transferred from </w:t>
      </w:r>
      <w:r>
        <w:rPr>
          <w:color w:val="231F20"/>
          <w:sz w:val="19"/>
        </w:rPr>
        <w:t xml:space="preserve">the </w:t>
      </w:r>
      <w:r>
        <w:rPr>
          <w:color w:val="231F20"/>
          <w:spacing w:val="-3"/>
          <w:sz w:val="19"/>
        </w:rPr>
        <w:t>South East Ma</w:t>
      </w:r>
      <w:r>
        <w:rPr>
          <w:color w:val="231F20"/>
          <w:spacing w:val="-3"/>
          <w:sz w:val="19"/>
        </w:rPr>
        <w:t xml:space="preserve">nchester District </w:t>
      </w:r>
      <w:r>
        <w:rPr>
          <w:color w:val="231F20"/>
          <w:sz w:val="19"/>
        </w:rPr>
        <w:t xml:space="preserve">to the </w:t>
      </w:r>
      <w:r>
        <w:rPr>
          <w:color w:val="231F20"/>
          <w:spacing w:val="-3"/>
          <w:sz w:val="19"/>
        </w:rPr>
        <w:t>North East Manchester</w:t>
      </w:r>
      <w:r>
        <w:rPr>
          <w:color w:val="231F20"/>
          <w:spacing w:val="24"/>
          <w:sz w:val="19"/>
        </w:rPr>
        <w:t xml:space="preserve"> </w:t>
      </w:r>
      <w:r>
        <w:rPr>
          <w:color w:val="231F20"/>
          <w:spacing w:val="-3"/>
          <w:sz w:val="19"/>
        </w:rPr>
        <w:t>District.</w:t>
      </w:r>
    </w:p>
    <w:p w:rsidR="00166577" w:rsidRDefault="00166577">
      <w:pPr>
        <w:pStyle w:val="BodyText"/>
        <w:spacing w:before="8"/>
        <w:rPr>
          <w:sz w:val="20"/>
        </w:rPr>
      </w:pPr>
    </w:p>
    <w:p w:rsidR="00166577" w:rsidRDefault="00760F94">
      <w:pPr>
        <w:pStyle w:val="ListParagraph"/>
        <w:numPr>
          <w:ilvl w:val="1"/>
          <w:numId w:val="95"/>
        </w:numPr>
        <w:tabs>
          <w:tab w:val="left" w:pos="894"/>
        </w:tabs>
        <w:spacing w:line="264" w:lineRule="auto"/>
        <w:ind w:left="212" w:right="695" w:firstLine="0"/>
        <w:jc w:val="both"/>
        <w:rPr>
          <w:sz w:val="19"/>
        </w:rPr>
      </w:pPr>
      <w:r>
        <w:rPr>
          <w:color w:val="231F20"/>
          <w:sz w:val="19"/>
        </w:rPr>
        <w:t xml:space="preserve">In the summer of 2000, the Synod </w:t>
      </w:r>
      <w:r>
        <w:rPr>
          <w:color w:val="231F20"/>
          <w:spacing w:val="-5"/>
          <w:sz w:val="19"/>
        </w:rPr>
        <w:t xml:space="preserve">said </w:t>
      </w:r>
      <w:r>
        <w:rPr>
          <w:color w:val="231F20"/>
          <w:spacing w:val="-3"/>
          <w:sz w:val="19"/>
        </w:rPr>
        <w:t xml:space="preserve">farewell </w:t>
      </w:r>
      <w:r>
        <w:rPr>
          <w:color w:val="231F20"/>
          <w:sz w:val="19"/>
        </w:rPr>
        <w:t xml:space="preserve">to the Revd Keith </w:t>
      </w:r>
      <w:r>
        <w:rPr>
          <w:color w:val="231F20"/>
          <w:spacing w:val="-3"/>
          <w:sz w:val="19"/>
        </w:rPr>
        <w:t xml:space="preserve">Forecast </w:t>
      </w:r>
      <w:r>
        <w:rPr>
          <w:color w:val="231F20"/>
          <w:sz w:val="19"/>
        </w:rPr>
        <w:t xml:space="preserve">after eight years of pastoral </w:t>
      </w:r>
      <w:r>
        <w:rPr>
          <w:color w:val="231F20"/>
          <w:spacing w:val="-3"/>
          <w:sz w:val="19"/>
        </w:rPr>
        <w:t xml:space="preserve">care </w:t>
      </w:r>
      <w:r>
        <w:rPr>
          <w:color w:val="231F20"/>
          <w:sz w:val="19"/>
        </w:rPr>
        <w:t xml:space="preserve">as Synod </w:t>
      </w:r>
      <w:r>
        <w:rPr>
          <w:color w:val="231F20"/>
          <w:spacing w:val="-4"/>
          <w:sz w:val="19"/>
        </w:rPr>
        <w:t xml:space="preserve">Moderator, </w:t>
      </w:r>
      <w:r>
        <w:rPr>
          <w:color w:val="231F20"/>
          <w:sz w:val="19"/>
        </w:rPr>
        <w:t xml:space="preserve">with a </w:t>
      </w:r>
      <w:r>
        <w:rPr>
          <w:color w:val="231F20"/>
          <w:spacing w:val="-5"/>
          <w:sz w:val="19"/>
        </w:rPr>
        <w:t xml:space="preserve">grand </w:t>
      </w:r>
      <w:r>
        <w:rPr>
          <w:color w:val="231F20"/>
          <w:sz w:val="19"/>
        </w:rPr>
        <w:t>service of thanksgiving at Blackburn Cathedral.</w:t>
      </w:r>
      <w:r>
        <w:rPr>
          <w:color w:val="231F20"/>
          <w:spacing w:val="30"/>
          <w:sz w:val="19"/>
        </w:rPr>
        <w:t xml:space="preserve"> </w:t>
      </w:r>
      <w:r>
        <w:rPr>
          <w:color w:val="231F20"/>
          <w:sz w:val="19"/>
        </w:rPr>
        <w:t>The Revd</w:t>
      </w:r>
      <w:r>
        <w:rPr>
          <w:color w:val="231F20"/>
          <w:spacing w:val="-24"/>
          <w:sz w:val="19"/>
        </w:rPr>
        <w:t xml:space="preserve"> </w:t>
      </w:r>
      <w:r>
        <w:rPr>
          <w:color w:val="231F20"/>
          <w:sz w:val="19"/>
        </w:rPr>
        <w:t>Peter</w:t>
      </w:r>
      <w:r>
        <w:rPr>
          <w:color w:val="231F20"/>
          <w:spacing w:val="-23"/>
          <w:sz w:val="19"/>
        </w:rPr>
        <w:t xml:space="preserve"> </w:t>
      </w:r>
      <w:r>
        <w:rPr>
          <w:color w:val="231F20"/>
          <w:sz w:val="19"/>
        </w:rPr>
        <w:t>Brain</w:t>
      </w:r>
      <w:r>
        <w:rPr>
          <w:color w:val="231F20"/>
          <w:spacing w:val="-23"/>
          <w:sz w:val="19"/>
        </w:rPr>
        <w:t xml:space="preserve"> </w:t>
      </w:r>
      <w:r>
        <w:rPr>
          <w:color w:val="231F20"/>
          <w:sz w:val="19"/>
        </w:rPr>
        <w:t>was</w:t>
      </w:r>
      <w:r>
        <w:rPr>
          <w:color w:val="231F20"/>
          <w:spacing w:val="-24"/>
          <w:sz w:val="19"/>
        </w:rPr>
        <w:t xml:space="preserve"> </w:t>
      </w:r>
      <w:r>
        <w:rPr>
          <w:color w:val="231F20"/>
          <w:sz w:val="19"/>
        </w:rPr>
        <w:t>welcomed</w:t>
      </w:r>
      <w:r>
        <w:rPr>
          <w:color w:val="231F20"/>
          <w:spacing w:val="-23"/>
          <w:sz w:val="19"/>
        </w:rPr>
        <w:t xml:space="preserve"> </w:t>
      </w:r>
      <w:r>
        <w:rPr>
          <w:color w:val="231F20"/>
          <w:sz w:val="19"/>
        </w:rPr>
        <w:t>as</w:t>
      </w:r>
      <w:r>
        <w:rPr>
          <w:color w:val="231F20"/>
          <w:spacing w:val="-23"/>
          <w:sz w:val="19"/>
        </w:rPr>
        <w:t xml:space="preserve"> </w:t>
      </w:r>
      <w:r>
        <w:rPr>
          <w:color w:val="231F20"/>
          <w:sz w:val="19"/>
        </w:rPr>
        <w:t>the</w:t>
      </w:r>
      <w:r>
        <w:rPr>
          <w:color w:val="231F20"/>
          <w:spacing w:val="-23"/>
          <w:sz w:val="19"/>
        </w:rPr>
        <w:t xml:space="preserve"> </w:t>
      </w:r>
      <w:r>
        <w:rPr>
          <w:color w:val="231F20"/>
          <w:sz w:val="19"/>
        </w:rPr>
        <w:t>new</w:t>
      </w:r>
      <w:r>
        <w:rPr>
          <w:color w:val="231F20"/>
          <w:spacing w:val="-24"/>
          <w:sz w:val="19"/>
        </w:rPr>
        <w:t xml:space="preserve"> </w:t>
      </w:r>
      <w:r>
        <w:rPr>
          <w:color w:val="231F20"/>
          <w:spacing w:val="-4"/>
          <w:sz w:val="19"/>
        </w:rPr>
        <w:t xml:space="preserve">Moderator </w:t>
      </w:r>
      <w:r>
        <w:rPr>
          <w:color w:val="231F20"/>
          <w:sz w:val="19"/>
        </w:rPr>
        <w:t xml:space="preserve">and has shown the </w:t>
      </w:r>
      <w:r>
        <w:rPr>
          <w:color w:val="231F20"/>
          <w:spacing w:val="-3"/>
          <w:sz w:val="19"/>
        </w:rPr>
        <w:t xml:space="preserve">church </w:t>
      </w:r>
      <w:r>
        <w:rPr>
          <w:color w:val="231F20"/>
          <w:sz w:val="19"/>
        </w:rPr>
        <w:t xml:space="preserve">clarity of purpose for challenging times. </w:t>
      </w:r>
      <w:r>
        <w:rPr>
          <w:color w:val="231F20"/>
          <w:spacing w:val="-7"/>
          <w:sz w:val="19"/>
        </w:rPr>
        <w:t xml:space="preserve">We </w:t>
      </w:r>
      <w:r>
        <w:rPr>
          <w:color w:val="231F20"/>
          <w:sz w:val="19"/>
        </w:rPr>
        <w:t>wished the Revd Nigel</w:t>
      </w:r>
      <w:r>
        <w:rPr>
          <w:color w:val="231F20"/>
          <w:spacing w:val="-24"/>
          <w:sz w:val="19"/>
        </w:rPr>
        <w:t xml:space="preserve"> </w:t>
      </w:r>
      <w:r>
        <w:rPr>
          <w:color w:val="231F20"/>
          <w:sz w:val="19"/>
        </w:rPr>
        <w:t>Uden well</w:t>
      </w:r>
      <w:r>
        <w:rPr>
          <w:color w:val="231F20"/>
          <w:spacing w:val="-12"/>
          <w:sz w:val="19"/>
        </w:rPr>
        <w:t xml:space="preserve"> </w:t>
      </w:r>
      <w:r>
        <w:rPr>
          <w:color w:val="231F20"/>
          <w:sz w:val="19"/>
        </w:rPr>
        <w:t>as</w:t>
      </w:r>
      <w:r>
        <w:rPr>
          <w:color w:val="231F20"/>
          <w:spacing w:val="-11"/>
          <w:sz w:val="19"/>
        </w:rPr>
        <w:t xml:space="preserve"> </w:t>
      </w:r>
      <w:r>
        <w:rPr>
          <w:color w:val="231F20"/>
          <w:sz w:val="19"/>
        </w:rPr>
        <w:t>he</w:t>
      </w:r>
      <w:r>
        <w:rPr>
          <w:color w:val="231F20"/>
          <w:spacing w:val="-11"/>
          <w:sz w:val="19"/>
        </w:rPr>
        <w:t xml:space="preserve"> </w:t>
      </w:r>
      <w:r>
        <w:rPr>
          <w:color w:val="231F20"/>
          <w:sz w:val="19"/>
        </w:rPr>
        <w:t>left</w:t>
      </w:r>
      <w:r>
        <w:rPr>
          <w:color w:val="231F20"/>
          <w:spacing w:val="-11"/>
          <w:sz w:val="19"/>
        </w:rPr>
        <w:t xml:space="preserve"> </w:t>
      </w:r>
      <w:r>
        <w:rPr>
          <w:color w:val="231F20"/>
          <w:sz w:val="19"/>
        </w:rPr>
        <w:t>St</w:t>
      </w:r>
      <w:r>
        <w:rPr>
          <w:color w:val="231F20"/>
          <w:spacing w:val="-12"/>
          <w:sz w:val="19"/>
        </w:rPr>
        <w:t xml:space="preserve"> </w:t>
      </w:r>
      <w:r>
        <w:rPr>
          <w:color w:val="231F20"/>
          <w:sz w:val="19"/>
        </w:rPr>
        <w:t>Annes-on-Sea</w:t>
      </w:r>
      <w:r>
        <w:rPr>
          <w:color w:val="231F20"/>
          <w:spacing w:val="-11"/>
          <w:sz w:val="19"/>
        </w:rPr>
        <w:t xml:space="preserve"> </w:t>
      </w:r>
      <w:r>
        <w:rPr>
          <w:color w:val="231F20"/>
          <w:sz w:val="19"/>
        </w:rPr>
        <w:t>to</w:t>
      </w:r>
      <w:r>
        <w:rPr>
          <w:color w:val="231F20"/>
          <w:spacing w:val="-11"/>
          <w:sz w:val="19"/>
        </w:rPr>
        <w:t xml:space="preserve"> </w:t>
      </w:r>
      <w:r>
        <w:rPr>
          <w:color w:val="231F20"/>
          <w:sz w:val="19"/>
        </w:rPr>
        <w:t>become</w:t>
      </w:r>
      <w:r>
        <w:rPr>
          <w:color w:val="231F20"/>
          <w:spacing w:val="-11"/>
          <w:sz w:val="19"/>
        </w:rPr>
        <w:t xml:space="preserve"> </w:t>
      </w:r>
      <w:r>
        <w:rPr>
          <w:color w:val="231F20"/>
          <w:sz w:val="19"/>
        </w:rPr>
        <w:t>Moderator of the Southern Synod. Raymond Clarke was thanked for his service as Synod Clerk, when he</w:t>
      </w:r>
      <w:r>
        <w:rPr>
          <w:color w:val="231F20"/>
          <w:spacing w:val="-24"/>
          <w:sz w:val="19"/>
        </w:rPr>
        <w:t xml:space="preserve"> </w:t>
      </w:r>
      <w:r>
        <w:rPr>
          <w:color w:val="231F20"/>
          <w:spacing w:val="-6"/>
          <w:sz w:val="19"/>
        </w:rPr>
        <w:t xml:space="preserve">was </w:t>
      </w:r>
      <w:r>
        <w:rPr>
          <w:color w:val="231F20"/>
          <w:spacing w:val="-3"/>
          <w:sz w:val="19"/>
        </w:rPr>
        <w:t xml:space="preserve">replaced </w:t>
      </w:r>
      <w:r>
        <w:rPr>
          <w:color w:val="231F20"/>
          <w:sz w:val="19"/>
        </w:rPr>
        <w:t xml:space="preserve">by </w:t>
      </w:r>
      <w:r>
        <w:rPr>
          <w:color w:val="231F20"/>
          <w:spacing w:val="-3"/>
          <w:sz w:val="19"/>
        </w:rPr>
        <w:t xml:space="preserve">George </w:t>
      </w:r>
      <w:r>
        <w:rPr>
          <w:color w:val="231F20"/>
          <w:sz w:val="19"/>
        </w:rPr>
        <w:t>Morton in</w:t>
      </w:r>
      <w:r>
        <w:rPr>
          <w:color w:val="231F20"/>
          <w:spacing w:val="14"/>
          <w:sz w:val="19"/>
        </w:rPr>
        <w:t xml:space="preserve"> </w:t>
      </w:r>
      <w:r>
        <w:rPr>
          <w:color w:val="231F20"/>
          <w:sz w:val="19"/>
        </w:rPr>
        <w:t>2001.</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9"/>
            <w:col w:w="5345"/>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3"/>
        <w:rPr>
          <w:sz w:val="15"/>
        </w:rPr>
      </w:pPr>
    </w:p>
    <w:p w:rsidR="00166577" w:rsidRDefault="00760F94">
      <w:pPr>
        <w:pStyle w:val="BodyText"/>
        <w:spacing w:line="20" w:lineRule="exact"/>
        <w:ind w:left="183"/>
        <w:rPr>
          <w:sz w:val="2"/>
        </w:rPr>
      </w:pPr>
      <w:r>
        <w:rPr>
          <w:sz w:val="2"/>
        </w:rPr>
      </w:r>
      <w:r>
        <w:rPr>
          <w:sz w:val="2"/>
        </w:rPr>
        <w:pict>
          <v:group id="_x0000_s1617" style="width:467.75pt;height:1pt;mso-position-horizontal-relative:char;mso-position-vertical-relative:line" coordsize="9355,20">
            <v:line id="_x0000_s161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Synods</w:t>
      </w:r>
      <w:r>
        <w:rPr>
          <w:color w:val="FFFFFF"/>
          <w:spacing w:val="3"/>
          <w:shd w:val="clear" w:color="auto" w:fill="231F20"/>
        </w:rPr>
        <w:tab/>
      </w:r>
      <w:r>
        <w:rPr>
          <w:color w:val="231F20"/>
        </w:rPr>
        <w:t>8</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1291"/>
          <w:tab w:val="left" w:pos="9831"/>
        </w:tabs>
        <w:spacing w:before="89"/>
        <w:ind w:left="477"/>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15"/>
          <w:sz w:val="52"/>
          <w:shd w:val="clear" w:color="auto" w:fill="231F20"/>
        </w:rPr>
        <w:t>T</w:t>
      </w:r>
      <w:r>
        <w:rPr>
          <w:rFonts w:ascii="Cambria"/>
          <w:b/>
          <w:i/>
          <w:color w:val="FFFFFF"/>
          <w:w w:val="115"/>
          <w:sz w:val="52"/>
          <w:shd w:val="clear" w:color="auto" w:fill="231F20"/>
        </w:rPr>
        <w:t xml:space="preserve">he </w:t>
      </w:r>
      <w:r>
        <w:rPr>
          <w:rFonts w:ascii="Cambria"/>
          <w:b/>
          <w:i/>
          <w:color w:val="A7A9AC"/>
          <w:w w:val="115"/>
          <w:sz w:val="52"/>
          <w:shd w:val="clear" w:color="auto" w:fill="231F20"/>
        </w:rPr>
        <w:t>N</w:t>
      </w:r>
      <w:r>
        <w:rPr>
          <w:rFonts w:ascii="Cambria"/>
          <w:b/>
          <w:i/>
          <w:color w:val="FFFFFF"/>
          <w:w w:val="115"/>
          <w:sz w:val="52"/>
          <w:shd w:val="clear" w:color="auto" w:fill="231F20"/>
        </w:rPr>
        <w:t xml:space="preserve">ational </w:t>
      </w:r>
      <w:r>
        <w:rPr>
          <w:rFonts w:ascii="Cambria"/>
          <w:b/>
          <w:i/>
          <w:color w:val="A7A9AC"/>
          <w:w w:val="115"/>
          <w:sz w:val="52"/>
          <w:shd w:val="clear" w:color="auto" w:fill="231F20"/>
        </w:rPr>
        <w:t>S</w:t>
      </w:r>
      <w:r>
        <w:rPr>
          <w:rFonts w:ascii="Cambria"/>
          <w:b/>
          <w:i/>
          <w:color w:val="FFFFFF"/>
          <w:w w:val="115"/>
          <w:sz w:val="52"/>
          <w:shd w:val="clear" w:color="auto" w:fill="231F20"/>
        </w:rPr>
        <w:t>ynod of</w:t>
      </w:r>
      <w:r>
        <w:rPr>
          <w:rFonts w:ascii="Cambria"/>
          <w:b/>
          <w:i/>
          <w:color w:val="FFFFFF"/>
          <w:spacing w:val="90"/>
          <w:w w:val="115"/>
          <w:sz w:val="52"/>
          <w:shd w:val="clear" w:color="auto" w:fill="231F20"/>
        </w:rPr>
        <w:t xml:space="preserve"> </w:t>
      </w:r>
      <w:r>
        <w:rPr>
          <w:rFonts w:ascii="Cambria"/>
          <w:b/>
          <w:i/>
          <w:color w:val="A7A9AC"/>
          <w:w w:val="115"/>
          <w:sz w:val="52"/>
          <w:shd w:val="clear" w:color="auto" w:fill="231F20"/>
        </w:rPr>
        <w:t>W</w:t>
      </w:r>
      <w:r>
        <w:rPr>
          <w:rFonts w:ascii="Cambria"/>
          <w:b/>
          <w:i/>
          <w:color w:val="FFFFFF"/>
          <w:w w:val="115"/>
          <w:sz w:val="52"/>
          <w:shd w:val="clear" w:color="auto" w:fill="231F20"/>
        </w:rPr>
        <w:t>ales</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rPr>
          <w:rFonts w:ascii="Cambria"/>
          <w:sz w:val="20"/>
        </w:rPr>
        <w:sectPr w:rsidR="00166577">
          <w:pgSz w:w="11910" w:h="16840"/>
          <w:pgMar w:top="1260" w:right="740" w:bottom="280" w:left="940" w:header="720" w:footer="720" w:gutter="0"/>
          <w:cols w:space="720"/>
        </w:sectPr>
      </w:pPr>
    </w:p>
    <w:p w:rsidR="00166577" w:rsidRDefault="00166577">
      <w:pPr>
        <w:pStyle w:val="BodyText"/>
        <w:spacing w:before="7"/>
        <w:rPr>
          <w:rFonts w:ascii="Cambria"/>
          <w:b/>
          <w:i/>
          <w:sz w:val="23"/>
        </w:rPr>
      </w:pPr>
    </w:p>
    <w:p w:rsidR="00166577" w:rsidRDefault="00760F94">
      <w:pPr>
        <w:pStyle w:val="Heading7"/>
        <w:numPr>
          <w:ilvl w:val="2"/>
          <w:numId w:val="95"/>
        </w:numPr>
        <w:tabs>
          <w:tab w:val="left" w:pos="1177"/>
          <w:tab w:val="left" w:pos="1178"/>
        </w:tabs>
        <w:jc w:val="both"/>
      </w:pPr>
      <w:r>
        <w:rPr>
          <w:color w:val="231F20"/>
          <w:spacing w:val="-3"/>
        </w:rPr>
        <w:t xml:space="preserve">Re-imagining </w:t>
      </w:r>
      <w:r>
        <w:rPr>
          <w:color w:val="231F20"/>
        </w:rPr>
        <w:t>the</w:t>
      </w:r>
      <w:r>
        <w:rPr>
          <w:color w:val="231F20"/>
          <w:spacing w:val="1"/>
        </w:rPr>
        <w:t xml:space="preserve"> </w:t>
      </w:r>
      <w:r>
        <w:rPr>
          <w:color w:val="231F20"/>
          <w:spacing w:val="-4"/>
        </w:rPr>
        <w:t>Future</w:t>
      </w:r>
    </w:p>
    <w:p w:rsidR="00166577" w:rsidRDefault="00760F94">
      <w:pPr>
        <w:spacing w:before="17"/>
        <w:ind w:left="1177"/>
        <w:jc w:val="both"/>
        <w:rPr>
          <w:b/>
          <w:sz w:val="19"/>
        </w:rPr>
      </w:pPr>
      <w:r>
        <w:rPr>
          <w:b/>
          <w:color w:val="231F20"/>
          <w:sz w:val="19"/>
        </w:rPr>
        <w:t>– Being Church Differently.</w:t>
      </w:r>
    </w:p>
    <w:p w:rsidR="00166577" w:rsidRDefault="00760F94">
      <w:pPr>
        <w:pStyle w:val="ListParagraph"/>
        <w:numPr>
          <w:ilvl w:val="3"/>
          <w:numId w:val="95"/>
        </w:numPr>
        <w:tabs>
          <w:tab w:val="left" w:pos="1179"/>
        </w:tabs>
        <w:spacing w:before="18" w:line="259" w:lineRule="auto"/>
        <w:ind w:right="1" w:firstLine="0"/>
        <w:jc w:val="both"/>
        <w:rPr>
          <w:sz w:val="19"/>
        </w:rPr>
      </w:pPr>
      <w:r>
        <w:rPr>
          <w:color w:val="231F20"/>
          <w:sz w:val="19"/>
        </w:rPr>
        <w:t xml:space="preserve">Following the publication of the </w:t>
      </w:r>
      <w:r>
        <w:rPr>
          <w:color w:val="231F20"/>
          <w:spacing w:val="-3"/>
          <w:sz w:val="19"/>
        </w:rPr>
        <w:t xml:space="preserve">‘Growing  </w:t>
      </w:r>
      <w:r>
        <w:rPr>
          <w:color w:val="231F20"/>
          <w:sz w:val="19"/>
        </w:rPr>
        <w:t>Up’ report the National Synod of Wales, like others, wanted to find a way of addressing  those</w:t>
      </w:r>
      <w:r>
        <w:rPr>
          <w:color w:val="231F20"/>
          <w:spacing w:val="27"/>
          <w:sz w:val="19"/>
        </w:rPr>
        <w:t xml:space="preserve"> </w:t>
      </w:r>
      <w:r>
        <w:rPr>
          <w:color w:val="231F20"/>
          <w:spacing w:val="-3"/>
          <w:sz w:val="19"/>
        </w:rPr>
        <w:t xml:space="preserve">issues </w:t>
      </w:r>
      <w:r>
        <w:rPr>
          <w:color w:val="231F20"/>
          <w:sz w:val="19"/>
        </w:rPr>
        <w:t xml:space="preserve">that are taxing the whole Church. </w:t>
      </w:r>
      <w:r>
        <w:rPr>
          <w:color w:val="231F20"/>
          <w:spacing w:val="-6"/>
          <w:sz w:val="19"/>
        </w:rPr>
        <w:t xml:space="preserve">We </w:t>
      </w:r>
      <w:r>
        <w:rPr>
          <w:color w:val="231F20"/>
          <w:sz w:val="19"/>
        </w:rPr>
        <w:t xml:space="preserve">had </w:t>
      </w:r>
      <w:r>
        <w:rPr>
          <w:color w:val="231F20"/>
          <w:spacing w:val="-3"/>
          <w:sz w:val="19"/>
        </w:rPr>
        <w:t xml:space="preserve">already </w:t>
      </w:r>
      <w:r>
        <w:rPr>
          <w:color w:val="231F20"/>
          <w:sz w:val="19"/>
        </w:rPr>
        <w:t xml:space="preserve">appointed an Advocate for the Five Marks of Mission to help us embody the report in our life. </w:t>
      </w:r>
      <w:r>
        <w:rPr>
          <w:color w:val="231F20"/>
          <w:spacing w:val="-6"/>
          <w:sz w:val="19"/>
        </w:rPr>
        <w:t xml:space="preserve">We  </w:t>
      </w:r>
      <w:r>
        <w:rPr>
          <w:color w:val="231F20"/>
          <w:spacing w:val="-3"/>
          <w:sz w:val="19"/>
        </w:rPr>
        <w:t xml:space="preserve">want   </w:t>
      </w:r>
      <w:r>
        <w:rPr>
          <w:color w:val="231F20"/>
          <w:spacing w:val="-3"/>
          <w:sz w:val="19"/>
        </w:rPr>
        <w:t xml:space="preserve"> </w:t>
      </w:r>
      <w:r>
        <w:rPr>
          <w:color w:val="231F20"/>
          <w:sz w:val="19"/>
        </w:rPr>
        <w:t xml:space="preserve">to encourage the whole people of God to consider those wider issues of discipleship, ministry, and mission that face the United Reformed Church. </w:t>
      </w:r>
      <w:r>
        <w:rPr>
          <w:color w:val="231F20"/>
          <w:spacing w:val="-14"/>
          <w:sz w:val="19"/>
        </w:rPr>
        <w:t xml:space="preserve">We </w:t>
      </w:r>
      <w:r>
        <w:rPr>
          <w:color w:val="231F20"/>
          <w:sz w:val="19"/>
        </w:rPr>
        <w:t xml:space="preserve">began a process we called ‘Re-imagining the </w:t>
      </w:r>
      <w:r>
        <w:rPr>
          <w:color w:val="231F20"/>
          <w:spacing w:val="-4"/>
          <w:sz w:val="19"/>
        </w:rPr>
        <w:t>Future</w:t>
      </w:r>
    </w:p>
    <w:p w:rsidR="00166577" w:rsidRDefault="00760F94">
      <w:pPr>
        <w:pStyle w:val="BodyText"/>
        <w:ind w:left="497"/>
        <w:jc w:val="both"/>
      </w:pPr>
      <w:r>
        <w:rPr>
          <w:color w:val="231F20"/>
          <w:w w:val="105"/>
        </w:rPr>
        <w:t>- Being Church Differently.’</w:t>
      </w:r>
    </w:p>
    <w:p w:rsidR="00166577" w:rsidRDefault="00166577">
      <w:pPr>
        <w:pStyle w:val="BodyText"/>
        <w:rPr>
          <w:sz w:val="22"/>
        </w:rPr>
      </w:pPr>
    </w:p>
    <w:p w:rsidR="00166577" w:rsidRDefault="00760F94">
      <w:pPr>
        <w:pStyle w:val="ListParagraph"/>
        <w:numPr>
          <w:ilvl w:val="3"/>
          <w:numId w:val="95"/>
        </w:numPr>
        <w:tabs>
          <w:tab w:val="left" w:pos="1178"/>
        </w:tabs>
        <w:spacing w:line="259" w:lineRule="auto"/>
        <w:ind w:left="497" w:firstLine="0"/>
        <w:jc w:val="both"/>
        <w:rPr>
          <w:sz w:val="19"/>
        </w:rPr>
      </w:pPr>
      <w:r>
        <w:rPr>
          <w:color w:val="231F20"/>
          <w:sz w:val="19"/>
        </w:rPr>
        <w:t xml:space="preserve">During 2002 each District held District </w:t>
      </w:r>
      <w:r>
        <w:rPr>
          <w:color w:val="231F20"/>
          <w:spacing w:val="-4"/>
          <w:sz w:val="19"/>
        </w:rPr>
        <w:t xml:space="preserve">Days </w:t>
      </w:r>
      <w:r>
        <w:rPr>
          <w:color w:val="231F20"/>
          <w:sz w:val="19"/>
        </w:rPr>
        <w:t>based</w:t>
      </w:r>
      <w:r>
        <w:rPr>
          <w:color w:val="231F20"/>
          <w:spacing w:val="-9"/>
          <w:sz w:val="19"/>
        </w:rPr>
        <w:t xml:space="preserve"> </w:t>
      </w:r>
      <w:r>
        <w:rPr>
          <w:color w:val="231F20"/>
          <w:sz w:val="19"/>
        </w:rPr>
        <w:t>around</w:t>
      </w:r>
      <w:r>
        <w:rPr>
          <w:color w:val="231F20"/>
          <w:spacing w:val="-8"/>
          <w:sz w:val="19"/>
        </w:rPr>
        <w:t xml:space="preserve"> </w:t>
      </w:r>
      <w:r>
        <w:rPr>
          <w:color w:val="231F20"/>
          <w:sz w:val="19"/>
        </w:rPr>
        <w:t>the</w:t>
      </w:r>
      <w:r>
        <w:rPr>
          <w:color w:val="231F20"/>
          <w:spacing w:val="-8"/>
          <w:sz w:val="19"/>
        </w:rPr>
        <w:t xml:space="preserve"> </w:t>
      </w:r>
      <w:r>
        <w:rPr>
          <w:color w:val="231F20"/>
          <w:sz w:val="19"/>
        </w:rPr>
        <w:t>‘Re-imagining’</w:t>
      </w:r>
      <w:r>
        <w:rPr>
          <w:color w:val="231F20"/>
          <w:spacing w:val="-9"/>
          <w:sz w:val="19"/>
        </w:rPr>
        <w:t xml:space="preserve"> </w:t>
      </w:r>
      <w:r>
        <w:rPr>
          <w:color w:val="231F20"/>
          <w:sz w:val="19"/>
        </w:rPr>
        <w:t>theme.</w:t>
      </w:r>
      <w:r>
        <w:rPr>
          <w:color w:val="231F20"/>
          <w:spacing w:val="-8"/>
          <w:sz w:val="19"/>
        </w:rPr>
        <w:t xml:space="preserve"> </w:t>
      </w:r>
      <w:r>
        <w:rPr>
          <w:color w:val="231F20"/>
          <w:sz w:val="19"/>
        </w:rPr>
        <w:t>They</w:t>
      </w:r>
      <w:r>
        <w:rPr>
          <w:color w:val="231F20"/>
          <w:spacing w:val="-8"/>
          <w:sz w:val="19"/>
        </w:rPr>
        <w:t xml:space="preserve"> </w:t>
      </w:r>
      <w:r>
        <w:rPr>
          <w:color w:val="231F20"/>
          <w:spacing w:val="-3"/>
          <w:sz w:val="19"/>
        </w:rPr>
        <w:t xml:space="preserve">proved </w:t>
      </w:r>
      <w:r>
        <w:rPr>
          <w:color w:val="231F20"/>
          <w:sz w:val="19"/>
        </w:rPr>
        <w:t xml:space="preserve">to be very encouraging and what  was  learned  there was fed into a major week-end </w:t>
      </w:r>
      <w:r>
        <w:rPr>
          <w:color w:val="231F20"/>
          <w:spacing w:val="-2"/>
          <w:sz w:val="19"/>
        </w:rPr>
        <w:t xml:space="preserve">consultation </w:t>
      </w:r>
      <w:r>
        <w:rPr>
          <w:color w:val="231F20"/>
          <w:sz w:val="19"/>
        </w:rPr>
        <w:t xml:space="preserve">held in Aberystwyth University in September </w:t>
      </w:r>
      <w:r>
        <w:rPr>
          <w:color w:val="231F20"/>
          <w:spacing w:val="-3"/>
          <w:sz w:val="19"/>
        </w:rPr>
        <w:t xml:space="preserve">2002. </w:t>
      </w:r>
      <w:r>
        <w:rPr>
          <w:color w:val="231F20"/>
          <w:sz w:val="19"/>
        </w:rPr>
        <w:t>Representative</w:t>
      </w:r>
      <w:r>
        <w:rPr>
          <w:color w:val="231F20"/>
          <w:sz w:val="19"/>
        </w:rPr>
        <w:t xml:space="preserve">s from each congregation, serving ministers, interim moderators, children and </w:t>
      </w:r>
      <w:r>
        <w:rPr>
          <w:color w:val="231F20"/>
          <w:spacing w:val="-3"/>
          <w:sz w:val="19"/>
        </w:rPr>
        <w:t xml:space="preserve">young </w:t>
      </w:r>
      <w:r>
        <w:rPr>
          <w:color w:val="231F20"/>
          <w:sz w:val="19"/>
        </w:rPr>
        <w:t>people were invited for the week-end. Our purpose was</w:t>
      </w:r>
      <w:r>
        <w:rPr>
          <w:color w:val="231F20"/>
          <w:spacing w:val="-11"/>
          <w:sz w:val="19"/>
        </w:rPr>
        <w:t xml:space="preserve"> </w:t>
      </w:r>
      <w:r>
        <w:rPr>
          <w:color w:val="231F20"/>
          <w:sz w:val="19"/>
        </w:rPr>
        <w:t>simply</w:t>
      </w:r>
      <w:r>
        <w:rPr>
          <w:color w:val="231F20"/>
          <w:spacing w:val="-11"/>
          <w:sz w:val="19"/>
        </w:rPr>
        <w:t xml:space="preserve"> </w:t>
      </w:r>
      <w:r>
        <w:rPr>
          <w:color w:val="231F20"/>
          <w:sz w:val="19"/>
        </w:rPr>
        <w:t>to</w:t>
      </w:r>
      <w:r>
        <w:rPr>
          <w:color w:val="231F20"/>
          <w:spacing w:val="-11"/>
          <w:sz w:val="19"/>
        </w:rPr>
        <w:t xml:space="preserve"> </w:t>
      </w:r>
      <w:r>
        <w:rPr>
          <w:color w:val="231F20"/>
          <w:sz w:val="19"/>
        </w:rPr>
        <w:t>provide</w:t>
      </w:r>
      <w:r>
        <w:rPr>
          <w:color w:val="231F20"/>
          <w:spacing w:val="-11"/>
          <w:sz w:val="19"/>
        </w:rPr>
        <w:t xml:space="preserve"> </w:t>
      </w:r>
      <w:r>
        <w:rPr>
          <w:color w:val="231F20"/>
          <w:sz w:val="19"/>
        </w:rPr>
        <w:t>the</w:t>
      </w:r>
      <w:r>
        <w:rPr>
          <w:color w:val="231F20"/>
          <w:spacing w:val="-11"/>
          <w:sz w:val="19"/>
        </w:rPr>
        <w:t xml:space="preserve"> </w:t>
      </w:r>
      <w:r>
        <w:rPr>
          <w:color w:val="231F20"/>
          <w:sz w:val="19"/>
        </w:rPr>
        <w:t>space</w:t>
      </w:r>
      <w:r>
        <w:rPr>
          <w:color w:val="231F20"/>
          <w:spacing w:val="-11"/>
          <w:sz w:val="19"/>
        </w:rPr>
        <w:t xml:space="preserve"> </w:t>
      </w:r>
      <w:r>
        <w:rPr>
          <w:color w:val="231F20"/>
          <w:sz w:val="19"/>
        </w:rPr>
        <w:t>and</w:t>
      </w:r>
      <w:r>
        <w:rPr>
          <w:color w:val="231F20"/>
          <w:spacing w:val="-10"/>
          <w:sz w:val="19"/>
        </w:rPr>
        <w:t xml:space="preserve"> </w:t>
      </w:r>
      <w:r>
        <w:rPr>
          <w:color w:val="231F20"/>
          <w:sz w:val="19"/>
        </w:rPr>
        <w:t>the</w:t>
      </w:r>
      <w:r>
        <w:rPr>
          <w:color w:val="231F20"/>
          <w:spacing w:val="-11"/>
          <w:sz w:val="19"/>
        </w:rPr>
        <w:t xml:space="preserve"> </w:t>
      </w:r>
      <w:r>
        <w:rPr>
          <w:color w:val="231F20"/>
          <w:sz w:val="19"/>
        </w:rPr>
        <w:t>challenge</w:t>
      </w:r>
      <w:r>
        <w:rPr>
          <w:color w:val="231F20"/>
          <w:spacing w:val="-11"/>
          <w:sz w:val="19"/>
        </w:rPr>
        <w:t xml:space="preserve"> </w:t>
      </w:r>
      <w:r>
        <w:rPr>
          <w:color w:val="231F20"/>
          <w:sz w:val="19"/>
        </w:rPr>
        <w:t xml:space="preserve">for us to talk together about God. </w:t>
      </w:r>
      <w:r>
        <w:rPr>
          <w:color w:val="231F20"/>
          <w:spacing w:val="-6"/>
          <w:sz w:val="19"/>
        </w:rPr>
        <w:t xml:space="preserve">We </w:t>
      </w:r>
      <w:r>
        <w:rPr>
          <w:color w:val="231F20"/>
          <w:sz w:val="19"/>
        </w:rPr>
        <w:t xml:space="preserve">focussed on </w:t>
      </w:r>
      <w:r>
        <w:rPr>
          <w:color w:val="231F20"/>
          <w:spacing w:val="-5"/>
          <w:sz w:val="19"/>
        </w:rPr>
        <w:t xml:space="preserve">God </w:t>
      </w:r>
      <w:r>
        <w:rPr>
          <w:color w:val="231F20"/>
          <w:sz w:val="19"/>
        </w:rPr>
        <w:t>rather than struct</w:t>
      </w:r>
      <w:r>
        <w:rPr>
          <w:color w:val="231F20"/>
          <w:sz w:val="19"/>
        </w:rPr>
        <w:t xml:space="preserve">ures so that we could re-discover the foundation on which to approach ministry and mission questions. </w:t>
      </w:r>
      <w:r>
        <w:rPr>
          <w:color w:val="231F20"/>
          <w:spacing w:val="-3"/>
          <w:sz w:val="19"/>
        </w:rPr>
        <w:t xml:space="preserve">God’s </w:t>
      </w:r>
      <w:r>
        <w:rPr>
          <w:color w:val="231F20"/>
          <w:sz w:val="19"/>
        </w:rPr>
        <w:t xml:space="preserve">people did their best theology whilst in exile, and Walter </w:t>
      </w:r>
      <w:r>
        <w:rPr>
          <w:color w:val="231F20"/>
          <w:spacing w:val="-3"/>
          <w:sz w:val="19"/>
        </w:rPr>
        <w:t xml:space="preserve">Brueggemann’s </w:t>
      </w:r>
      <w:r>
        <w:rPr>
          <w:color w:val="231F20"/>
          <w:sz w:val="19"/>
        </w:rPr>
        <w:t>use of the Exile paradigm for the Church was very helpful and</w:t>
      </w:r>
      <w:r>
        <w:rPr>
          <w:color w:val="231F20"/>
          <w:spacing w:val="10"/>
          <w:sz w:val="19"/>
        </w:rPr>
        <w:t xml:space="preserve"> </w:t>
      </w:r>
      <w:r>
        <w:rPr>
          <w:color w:val="231F20"/>
          <w:sz w:val="19"/>
        </w:rPr>
        <w:t>challenging.</w:t>
      </w:r>
    </w:p>
    <w:p w:rsidR="00166577" w:rsidRDefault="00166577">
      <w:pPr>
        <w:pStyle w:val="BodyText"/>
        <w:spacing w:before="7"/>
        <w:rPr>
          <w:sz w:val="20"/>
        </w:rPr>
      </w:pPr>
    </w:p>
    <w:p w:rsidR="00166577" w:rsidRDefault="00760F94">
      <w:pPr>
        <w:pStyle w:val="ListParagraph"/>
        <w:numPr>
          <w:ilvl w:val="3"/>
          <w:numId w:val="95"/>
        </w:numPr>
        <w:tabs>
          <w:tab w:val="left" w:pos="1179"/>
        </w:tabs>
        <w:spacing w:line="259" w:lineRule="auto"/>
        <w:ind w:left="498" w:firstLine="0"/>
        <w:jc w:val="both"/>
        <w:rPr>
          <w:sz w:val="19"/>
        </w:rPr>
      </w:pPr>
      <w:r>
        <w:rPr>
          <w:color w:val="231F20"/>
          <w:spacing w:val="-4"/>
          <w:sz w:val="19"/>
        </w:rPr>
        <w:t xml:space="preserve">Groups </w:t>
      </w:r>
      <w:r>
        <w:rPr>
          <w:color w:val="231F20"/>
          <w:sz w:val="19"/>
        </w:rPr>
        <w:t xml:space="preserve">of </w:t>
      </w:r>
      <w:r>
        <w:rPr>
          <w:color w:val="231F20"/>
          <w:spacing w:val="-3"/>
          <w:sz w:val="19"/>
        </w:rPr>
        <w:t xml:space="preserve">people </w:t>
      </w:r>
      <w:r>
        <w:rPr>
          <w:color w:val="231F20"/>
          <w:spacing w:val="-4"/>
          <w:sz w:val="19"/>
        </w:rPr>
        <w:t xml:space="preserve">wrote </w:t>
      </w:r>
      <w:r>
        <w:rPr>
          <w:color w:val="231F20"/>
          <w:spacing w:val="-3"/>
          <w:sz w:val="19"/>
        </w:rPr>
        <w:t xml:space="preserve">discussion starter documents which </w:t>
      </w:r>
      <w:r>
        <w:rPr>
          <w:color w:val="231F20"/>
          <w:spacing w:val="-4"/>
          <w:sz w:val="19"/>
        </w:rPr>
        <w:t xml:space="preserve">were </w:t>
      </w:r>
      <w:r>
        <w:rPr>
          <w:color w:val="231F20"/>
          <w:spacing w:val="-3"/>
          <w:sz w:val="19"/>
        </w:rPr>
        <w:t xml:space="preserve">published </w:t>
      </w:r>
      <w:r>
        <w:rPr>
          <w:color w:val="231F20"/>
          <w:sz w:val="19"/>
        </w:rPr>
        <w:t xml:space="preserve">and </w:t>
      </w:r>
      <w:r>
        <w:rPr>
          <w:color w:val="231F20"/>
          <w:spacing w:val="-3"/>
          <w:sz w:val="19"/>
        </w:rPr>
        <w:t xml:space="preserve">sent </w:t>
      </w:r>
      <w:r>
        <w:rPr>
          <w:color w:val="231F20"/>
          <w:sz w:val="19"/>
        </w:rPr>
        <w:t xml:space="preserve">to </w:t>
      </w:r>
      <w:r>
        <w:rPr>
          <w:color w:val="231F20"/>
          <w:spacing w:val="-3"/>
          <w:sz w:val="19"/>
        </w:rPr>
        <w:t xml:space="preserve">each local </w:t>
      </w:r>
      <w:r>
        <w:rPr>
          <w:color w:val="231F20"/>
          <w:spacing w:val="-4"/>
          <w:sz w:val="19"/>
        </w:rPr>
        <w:t xml:space="preserve">congregation. </w:t>
      </w:r>
      <w:r>
        <w:rPr>
          <w:color w:val="231F20"/>
          <w:spacing w:val="-3"/>
          <w:sz w:val="19"/>
        </w:rPr>
        <w:t xml:space="preserve">Since </w:t>
      </w:r>
      <w:r>
        <w:rPr>
          <w:color w:val="231F20"/>
          <w:sz w:val="19"/>
        </w:rPr>
        <w:t xml:space="preserve">all </w:t>
      </w:r>
      <w:r>
        <w:rPr>
          <w:color w:val="231F20"/>
          <w:spacing w:val="-3"/>
          <w:sz w:val="19"/>
        </w:rPr>
        <w:t xml:space="preserve">serving ministers </w:t>
      </w:r>
      <w:r>
        <w:rPr>
          <w:color w:val="231F20"/>
          <w:sz w:val="19"/>
        </w:rPr>
        <w:t xml:space="preserve">and </w:t>
      </w:r>
      <w:r>
        <w:rPr>
          <w:color w:val="231F20"/>
          <w:spacing w:val="-3"/>
          <w:sz w:val="19"/>
        </w:rPr>
        <w:t xml:space="preserve">interim moderators </w:t>
      </w:r>
      <w:r>
        <w:rPr>
          <w:color w:val="231F20"/>
          <w:spacing w:val="-4"/>
          <w:sz w:val="19"/>
        </w:rPr>
        <w:t xml:space="preserve">were </w:t>
      </w:r>
      <w:r>
        <w:rPr>
          <w:color w:val="231F20"/>
          <w:sz w:val="19"/>
        </w:rPr>
        <w:t xml:space="preserve">at the </w:t>
      </w:r>
      <w:r>
        <w:rPr>
          <w:color w:val="231F20"/>
          <w:spacing w:val="-3"/>
          <w:sz w:val="19"/>
        </w:rPr>
        <w:t xml:space="preserve">week-end consultation, </w:t>
      </w:r>
      <w:r>
        <w:rPr>
          <w:color w:val="231F20"/>
          <w:sz w:val="19"/>
        </w:rPr>
        <w:t xml:space="preserve">we </w:t>
      </w:r>
      <w:r>
        <w:rPr>
          <w:color w:val="231F20"/>
          <w:spacing w:val="-3"/>
          <w:sz w:val="19"/>
        </w:rPr>
        <w:t xml:space="preserve">asked </w:t>
      </w:r>
      <w:r>
        <w:rPr>
          <w:color w:val="231F20"/>
          <w:sz w:val="19"/>
        </w:rPr>
        <w:t xml:space="preserve">a </w:t>
      </w:r>
      <w:r>
        <w:rPr>
          <w:color w:val="231F20"/>
          <w:spacing w:val="-4"/>
          <w:sz w:val="19"/>
        </w:rPr>
        <w:t xml:space="preserve">group </w:t>
      </w:r>
      <w:r>
        <w:rPr>
          <w:color w:val="231F20"/>
          <w:sz w:val="19"/>
        </w:rPr>
        <w:t xml:space="preserve">of </w:t>
      </w:r>
      <w:r>
        <w:rPr>
          <w:color w:val="231F20"/>
          <w:spacing w:val="-3"/>
          <w:sz w:val="19"/>
        </w:rPr>
        <w:t xml:space="preserve">people </w:t>
      </w:r>
      <w:r>
        <w:rPr>
          <w:color w:val="231F20"/>
          <w:sz w:val="19"/>
        </w:rPr>
        <w:t xml:space="preserve">– </w:t>
      </w:r>
      <w:r>
        <w:rPr>
          <w:color w:val="231F20"/>
          <w:spacing w:val="-3"/>
          <w:sz w:val="19"/>
        </w:rPr>
        <w:t xml:space="preserve">none </w:t>
      </w:r>
      <w:r>
        <w:rPr>
          <w:color w:val="231F20"/>
          <w:sz w:val="19"/>
        </w:rPr>
        <w:t xml:space="preserve">is a </w:t>
      </w:r>
      <w:r>
        <w:rPr>
          <w:color w:val="231F20"/>
          <w:spacing w:val="-3"/>
          <w:sz w:val="19"/>
        </w:rPr>
        <w:t xml:space="preserve">minister </w:t>
      </w:r>
      <w:r>
        <w:rPr>
          <w:color w:val="231F20"/>
          <w:spacing w:val="-8"/>
          <w:sz w:val="19"/>
        </w:rPr>
        <w:t xml:space="preserve">of </w:t>
      </w:r>
      <w:r>
        <w:rPr>
          <w:color w:val="231F20"/>
          <w:spacing w:val="-6"/>
          <w:sz w:val="19"/>
        </w:rPr>
        <w:t>Word</w:t>
      </w:r>
      <w:r>
        <w:rPr>
          <w:color w:val="231F20"/>
          <w:spacing w:val="-11"/>
          <w:sz w:val="19"/>
        </w:rPr>
        <w:t xml:space="preserve"> </w:t>
      </w:r>
      <w:r>
        <w:rPr>
          <w:color w:val="231F20"/>
          <w:sz w:val="19"/>
        </w:rPr>
        <w:t>and</w:t>
      </w:r>
      <w:r>
        <w:rPr>
          <w:color w:val="231F20"/>
          <w:spacing w:val="-11"/>
          <w:sz w:val="19"/>
        </w:rPr>
        <w:t xml:space="preserve"> </w:t>
      </w:r>
      <w:r>
        <w:rPr>
          <w:color w:val="231F20"/>
          <w:spacing w:val="-3"/>
          <w:sz w:val="19"/>
        </w:rPr>
        <w:t>Sacraments</w:t>
      </w:r>
      <w:r>
        <w:rPr>
          <w:color w:val="231F20"/>
          <w:spacing w:val="-11"/>
          <w:sz w:val="19"/>
        </w:rPr>
        <w:t xml:space="preserve"> </w:t>
      </w:r>
      <w:r>
        <w:rPr>
          <w:color w:val="231F20"/>
          <w:sz w:val="19"/>
        </w:rPr>
        <w:t>–</w:t>
      </w:r>
      <w:r>
        <w:rPr>
          <w:color w:val="231F20"/>
          <w:spacing w:val="-11"/>
          <w:sz w:val="19"/>
        </w:rPr>
        <w:t xml:space="preserve"> </w:t>
      </w:r>
      <w:r>
        <w:rPr>
          <w:color w:val="231F20"/>
          <w:sz w:val="19"/>
        </w:rPr>
        <w:t>to</w:t>
      </w:r>
      <w:r>
        <w:rPr>
          <w:color w:val="231F20"/>
          <w:spacing w:val="-10"/>
          <w:sz w:val="19"/>
        </w:rPr>
        <w:t xml:space="preserve"> </w:t>
      </w:r>
      <w:r>
        <w:rPr>
          <w:color w:val="231F20"/>
          <w:spacing w:val="-3"/>
          <w:sz w:val="19"/>
        </w:rPr>
        <w:t>develop</w:t>
      </w:r>
      <w:r>
        <w:rPr>
          <w:color w:val="231F20"/>
          <w:spacing w:val="-11"/>
          <w:sz w:val="19"/>
        </w:rPr>
        <w:t xml:space="preserve"> </w:t>
      </w:r>
      <w:r>
        <w:rPr>
          <w:color w:val="231F20"/>
          <w:sz w:val="19"/>
        </w:rPr>
        <w:t>a</w:t>
      </w:r>
      <w:r>
        <w:rPr>
          <w:color w:val="231F20"/>
          <w:spacing w:val="-11"/>
          <w:sz w:val="19"/>
        </w:rPr>
        <w:t xml:space="preserve"> </w:t>
      </w:r>
      <w:r>
        <w:rPr>
          <w:color w:val="231F20"/>
          <w:spacing w:val="-3"/>
          <w:sz w:val="19"/>
        </w:rPr>
        <w:t>worship</w:t>
      </w:r>
      <w:r>
        <w:rPr>
          <w:color w:val="231F20"/>
          <w:spacing w:val="-11"/>
          <w:sz w:val="19"/>
        </w:rPr>
        <w:t xml:space="preserve"> </w:t>
      </w:r>
      <w:r>
        <w:rPr>
          <w:color w:val="231F20"/>
          <w:spacing w:val="-4"/>
          <w:sz w:val="19"/>
        </w:rPr>
        <w:t xml:space="preserve">resource </w:t>
      </w:r>
      <w:r>
        <w:rPr>
          <w:color w:val="231F20"/>
          <w:spacing w:val="-3"/>
          <w:sz w:val="19"/>
        </w:rPr>
        <w:t xml:space="preserve">pack based </w:t>
      </w:r>
      <w:r>
        <w:rPr>
          <w:color w:val="231F20"/>
          <w:sz w:val="19"/>
        </w:rPr>
        <w:t xml:space="preserve">on the </w:t>
      </w:r>
      <w:r>
        <w:rPr>
          <w:color w:val="231F20"/>
          <w:spacing w:val="-3"/>
          <w:sz w:val="19"/>
        </w:rPr>
        <w:t xml:space="preserve">lectionary </w:t>
      </w:r>
      <w:r>
        <w:rPr>
          <w:color w:val="231F20"/>
          <w:spacing w:val="-4"/>
          <w:sz w:val="19"/>
        </w:rPr>
        <w:t xml:space="preserve">readings. </w:t>
      </w:r>
      <w:r>
        <w:rPr>
          <w:color w:val="231F20"/>
          <w:sz w:val="19"/>
        </w:rPr>
        <w:t xml:space="preserve">It was </w:t>
      </w:r>
      <w:r>
        <w:rPr>
          <w:color w:val="231F20"/>
          <w:spacing w:val="-3"/>
          <w:sz w:val="19"/>
        </w:rPr>
        <w:t xml:space="preserve">printed </w:t>
      </w:r>
      <w:r>
        <w:rPr>
          <w:color w:val="231F20"/>
          <w:sz w:val="19"/>
        </w:rPr>
        <w:t xml:space="preserve">and a </w:t>
      </w:r>
      <w:r>
        <w:rPr>
          <w:color w:val="231F20"/>
          <w:spacing w:val="-3"/>
          <w:sz w:val="19"/>
        </w:rPr>
        <w:t xml:space="preserve">copy sent </w:t>
      </w:r>
      <w:r>
        <w:rPr>
          <w:color w:val="231F20"/>
          <w:sz w:val="19"/>
        </w:rPr>
        <w:t xml:space="preserve">to </w:t>
      </w:r>
      <w:r>
        <w:rPr>
          <w:color w:val="231F20"/>
          <w:spacing w:val="-3"/>
          <w:sz w:val="19"/>
        </w:rPr>
        <w:t xml:space="preserve">each local </w:t>
      </w:r>
      <w:r>
        <w:rPr>
          <w:color w:val="231F20"/>
          <w:spacing w:val="-4"/>
          <w:sz w:val="19"/>
        </w:rPr>
        <w:t xml:space="preserve">congregation </w:t>
      </w:r>
      <w:r>
        <w:rPr>
          <w:color w:val="231F20"/>
          <w:spacing w:val="-3"/>
          <w:sz w:val="19"/>
        </w:rPr>
        <w:t xml:space="preserve">most </w:t>
      </w:r>
      <w:r>
        <w:rPr>
          <w:color w:val="231F20"/>
          <w:sz w:val="19"/>
        </w:rPr>
        <w:t xml:space="preserve">of </w:t>
      </w:r>
      <w:r>
        <w:rPr>
          <w:color w:val="231F20"/>
          <w:spacing w:val="-3"/>
          <w:sz w:val="19"/>
        </w:rPr>
        <w:t xml:space="preserve">whom </w:t>
      </w:r>
      <w:r>
        <w:rPr>
          <w:color w:val="231F20"/>
          <w:sz w:val="19"/>
        </w:rPr>
        <w:t xml:space="preserve">did use the </w:t>
      </w:r>
      <w:r>
        <w:rPr>
          <w:color w:val="231F20"/>
          <w:spacing w:val="-3"/>
          <w:sz w:val="19"/>
        </w:rPr>
        <w:t xml:space="preserve">material </w:t>
      </w:r>
      <w:r>
        <w:rPr>
          <w:color w:val="231F20"/>
          <w:sz w:val="19"/>
        </w:rPr>
        <w:t xml:space="preserve">for </w:t>
      </w:r>
      <w:r>
        <w:rPr>
          <w:color w:val="231F20"/>
          <w:spacing w:val="-3"/>
          <w:sz w:val="19"/>
        </w:rPr>
        <w:t xml:space="preserve">their </w:t>
      </w:r>
      <w:r>
        <w:rPr>
          <w:color w:val="231F20"/>
          <w:sz w:val="19"/>
        </w:rPr>
        <w:t xml:space="preserve">act of </w:t>
      </w:r>
      <w:r>
        <w:rPr>
          <w:color w:val="231F20"/>
          <w:spacing w:val="-3"/>
          <w:sz w:val="19"/>
        </w:rPr>
        <w:t xml:space="preserve">worship </w:t>
      </w:r>
      <w:r>
        <w:rPr>
          <w:color w:val="231F20"/>
          <w:sz w:val="19"/>
        </w:rPr>
        <w:t xml:space="preserve">and </w:t>
      </w:r>
      <w:r>
        <w:rPr>
          <w:color w:val="231F20"/>
          <w:spacing w:val="-3"/>
          <w:sz w:val="19"/>
        </w:rPr>
        <w:t>celebration.</w:t>
      </w:r>
    </w:p>
    <w:p w:rsidR="00166577" w:rsidRDefault="00166577">
      <w:pPr>
        <w:pStyle w:val="BodyText"/>
        <w:spacing w:before="6"/>
        <w:rPr>
          <w:sz w:val="20"/>
        </w:rPr>
      </w:pPr>
    </w:p>
    <w:p w:rsidR="00166577" w:rsidRDefault="00760F94">
      <w:pPr>
        <w:pStyle w:val="ListParagraph"/>
        <w:numPr>
          <w:ilvl w:val="3"/>
          <w:numId w:val="95"/>
        </w:numPr>
        <w:tabs>
          <w:tab w:val="left" w:pos="1181"/>
        </w:tabs>
        <w:spacing w:line="259" w:lineRule="auto"/>
        <w:ind w:left="497" w:firstLine="3"/>
        <w:jc w:val="both"/>
        <w:rPr>
          <w:sz w:val="19"/>
        </w:rPr>
      </w:pPr>
      <w:r>
        <w:rPr>
          <w:color w:val="231F20"/>
          <w:spacing w:val="-7"/>
          <w:sz w:val="19"/>
        </w:rPr>
        <w:t xml:space="preserve">We </w:t>
      </w:r>
      <w:r>
        <w:rPr>
          <w:color w:val="231F20"/>
          <w:spacing w:val="-3"/>
          <w:sz w:val="19"/>
        </w:rPr>
        <w:t xml:space="preserve">invited others </w:t>
      </w:r>
      <w:r>
        <w:rPr>
          <w:color w:val="231F20"/>
          <w:spacing w:val="-4"/>
          <w:sz w:val="19"/>
        </w:rPr>
        <w:t xml:space="preserve">from </w:t>
      </w:r>
      <w:r>
        <w:rPr>
          <w:color w:val="231F20"/>
          <w:sz w:val="19"/>
        </w:rPr>
        <w:t xml:space="preserve">the </w:t>
      </w:r>
      <w:r>
        <w:rPr>
          <w:color w:val="231F20"/>
          <w:spacing w:val="-3"/>
          <w:sz w:val="19"/>
        </w:rPr>
        <w:t xml:space="preserve">wider </w:t>
      </w:r>
      <w:r>
        <w:rPr>
          <w:color w:val="231F20"/>
          <w:spacing w:val="-4"/>
          <w:sz w:val="19"/>
        </w:rPr>
        <w:t xml:space="preserve">church </w:t>
      </w:r>
      <w:r>
        <w:rPr>
          <w:color w:val="231F20"/>
          <w:sz w:val="19"/>
        </w:rPr>
        <w:t xml:space="preserve">to </w:t>
      </w:r>
      <w:r>
        <w:rPr>
          <w:color w:val="231F20"/>
          <w:spacing w:val="-3"/>
          <w:sz w:val="19"/>
        </w:rPr>
        <w:t xml:space="preserve">bring their insights </w:t>
      </w:r>
      <w:r>
        <w:rPr>
          <w:color w:val="231F20"/>
          <w:sz w:val="19"/>
        </w:rPr>
        <w:t xml:space="preserve">and </w:t>
      </w:r>
      <w:r>
        <w:rPr>
          <w:color w:val="231F20"/>
          <w:spacing w:val="-3"/>
          <w:sz w:val="19"/>
        </w:rPr>
        <w:t xml:space="preserve">skills  </w:t>
      </w:r>
      <w:r>
        <w:rPr>
          <w:color w:val="231F20"/>
          <w:sz w:val="19"/>
        </w:rPr>
        <w:t xml:space="preserve">to  us.  </w:t>
      </w:r>
      <w:r>
        <w:rPr>
          <w:color w:val="231F20"/>
          <w:spacing w:val="-3"/>
          <w:sz w:val="19"/>
        </w:rPr>
        <w:t xml:space="preserve">Among  them  </w:t>
      </w:r>
      <w:r>
        <w:rPr>
          <w:color w:val="231F20"/>
          <w:sz w:val="19"/>
        </w:rPr>
        <w:t xml:space="preserve">the </w:t>
      </w:r>
      <w:r>
        <w:rPr>
          <w:color w:val="231F20"/>
          <w:spacing w:val="-3"/>
          <w:sz w:val="19"/>
        </w:rPr>
        <w:t xml:space="preserve">Revd </w:t>
      </w:r>
      <w:r>
        <w:rPr>
          <w:color w:val="231F20"/>
          <w:sz w:val="19"/>
        </w:rPr>
        <w:t xml:space="preserve">Dr </w:t>
      </w:r>
      <w:r>
        <w:rPr>
          <w:color w:val="231F20"/>
          <w:spacing w:val="-3"/>
          <w:sz w:val="19"/>
        </w:rPr>
        <w:t xml:space="preserve">David Cornick </w:t>
      </w:r>
      <w:r>
        <w:rPr>
          <w:color w:val="231F20"/>
          <w:sz w:val="19"/>
        </w:rPr>
        <w:t xml:space="preserve">and the </w:t>
      </w:r>
      <w:r>
        <w:rPr>
          <w:color w:val="231F20"/>
          <w:spacing w:val="-3"/>
          <w:sz w:val="19"/>
        </w:rPr>
        <w:t xml:space="preserve">Revd </w:t>
      </w:r>
      <w:r>
        <w:rPr>
          <w:color w:val="231F20"/>
          <w:sz w:val="19"/>
        </w:rPr>
        <w:t xml:space="preserve">Dr </w:t>
      </w:r>
      <w:r>
        <w:rPr>
          <w:color w:val="231F20"/>
          <w:spacing w:val="-3"/>
          <w:sz w:val="19"/>
        </w:rPr>
        <w:t xml:space="preserve">John </w:t>
      </w:r>
      <w:r>
        <w:rPr>
          <w:color w:val="231F20"/>
          <w:spacing w:val="-4"/>
          <w:sz w:val="19"/>
        </w:rPr>
        <w:t xml:space="preserve">Sutcliffe, </w:t>
      </w:r>
      <w:r>
        <w:rPr>
          <w:color w:val="231F20"/>
          <w:sz w:val="19"/>
        </w:rPr>
        <w:t xml:space="preserve">our </w:t>
      </w:r>
      <w:r>
        <w:rPr>
          <w:color w:val="231F20"/>
          <w:spacing w:val="-3"/>
          <w:sz w:val="19"/>
        </w:rPr>
        <w:t xml:space="preserve">theological </w:t>
      </w:r>
      <w:r>
        <w:rPr>
          <w:color w:val="231F20"/>
          <w:spacing w:val="-4"/>
          <w:sz w:val="19"/>
        </w:rPr>
        <w:t xml:space="preserve">reflectors, offered </w:t>
      </w:r>
      <w:r>
        <w:rPr>
          <w:color w:val="231F20"/>
          <w:sz w:val="19"/>
        </w:rPr>
        <w:t xml:space="preserve">us </w:t>
      </w:r>
      <w:r>
        <w:rPr>
          <w:color w:val="231F20"/>
          <w:spacing w:val="-3"/>
          <w:sz w:val="19"/>
        </w:rPr>
        <w:t xml:space="preserve">helpfully critical </w:t>
      </w:r>
      <w:r>
        <w:rPr>
          <w:color w:val="231F20"/>
          <w:spacing w:val="-4"/>
          <w:sz w:val="19"/>
        </w:rPr>
        <w:t xml:space="preserve">reflections. </w:t>
      </w:r>
      <w:r>
        <w:rPr>
          <w:color w:val="231F20"/>
          <w:spacing w:val="-5"/>
          <w:sz w:val="19"/>
        </w:rPr>
        <w:t xml:space="preserve">John’s </w:t>
      </w:r>
      <w:r>
        <w:rPr>
          <w:color w:val="231F20"/>
          <w:spacing w:val="-3"/>
          <w:sz w:val="19"/>
        </w:rPr>
        <w:t xml:space="preserve">written </w:t>
      </w:r>
      <w:r>
        <w:rPr>
          <w:color w:val="231F20"/>
          <w:spacing w:val="-4"/>
          <w:sz w:val="19"/>
        </w:rPr>
        <w:t xml:space="preserve">reflection </w:t>
      </w:r>
      <w:r>
        <w:rPr>
          <w:color w:val="231F20"/>
          <w:sz w:val="19"/>
        </w:rPr>
        <w:t xml:space="preserve">is </w:t>
      </w:r>
      <w:r>
        <w:rPr>
          <w:color w:val="231F20"/>
          <w:spacing w:val="-4"/>
          <w:sz w:val="19"/>
        </w:rPr>
        <w:t xml:space="preserve">before </w:t>
      </w:r>
      <w:r>
        <w:rPr>
          <w:color w:val="231F20"/>
          <w:sz w:val="19"/>
        </w:rPr>
        <w:t xml:space="preserve">the </w:t>
      </w:r>
      <w:r>
        <w:rPr>
          <w:color w:val="231F20"/>
          <w:spacing w:val="-4"/>
          <w:sz w:val="19"/>
        </w:rPr>
        <w:t xml:space="preserve">churches </w:t>
      </w:r>
      <w:r>
        <w:rPr>
          <w:color w:val="231F20"/>
          <w:sz w:val="19"/>
        </w:rPr>
        <w:t xml:space="preserve">and we </w:t>
      </w:r>
      <w:r>
        <w:rPr>
          <w:color w:val="231F20"/>
          <w:spacing w:val="-4"/>
          <w:sz w:val="19"/>
        </w:rPr>
        <w:t xml:space="preserve">are </w:t>
      </w:r>
      <w:r>
        <w:rPr>
          <w:color w:val="231F20"/>
          <w:sz w:val="19"/>
        </w:rPr>
        <w:t xml:space="preserve">now </w:t>
      </w:r>
      <w:r>
        <w:rPr>
          <w:color w:val="231F20"/>
          <w:spacing w:val="-3"/>
          <w:sz w:val="19"/>
        </w:rPr>
        <w:t xml:space="preserve">following </w:t>
      </w:r>
      <w:r>
        <w:rPr>
          <w:color w:val="231F20"/>
          <w:sz w:val="19"/>
        </w:rPr>
        <w:t xml:space="preserve">up and </w:t>
      </w:r>
      <w:r>
        <w:rPr>
          <w:color w:val="231F20"/>
          <w:spacing w:val="-3"/>
          <w:sz w:val="19"/>
        </w:rPr>
        <w:t xml:space="preserve">trying </w:t>
      </w:r>
      <w:r>
        <w:rPr>
          <w:color w:val="231F20"/>
          <w:sz w:val="19"/>
        </w:rPr>
        <w:t xml:space="preserve">to </w:t>
      </w:r>
      <w:r>
        <w:rPr>
          <w:color w:val="231F20"/>
          <w:spacing w:val="-3"/>
          <w:sz w:val="19"/>
        </w:rPr>
        <w:t xml:space="preserve">encourage </w:t>
      </w:r>
      <w:r>
        <w:rPr>
          <w:color w:val="231F20"/>
          <w:sz w:val="19"/>
        </w:rPr>
        <w:t xml:space="preserve">the </w:t>
      </w:r>
      <w:r>
        <w:rPr>
          <w:color w:val="231F20"/>
          <w:spacing w:val="-3"/>
          <w:sz w:val="19"/>
        </w:rPr>
        <w:t xml:space="preserve">conversations </w:t>
      </w:r>
      <w:r>
        <w:rPr>
          <w:color w:val="231F20"/>
          <w:spacing w:val="-4"/>
          <w:sz w:val="19"/>
        </w:rPr>
        <w:t xml:space="preserve">from </w:t>
      </w:r>
      <w:r>
        <w:rPr>
          <w:color w:val="231F20"/>
          <w:spacing w:val="-3"/>
          <w:sz w:val="19"/>
        </w:rPr>
        <w:t xml:space="preserve">that  week-end </w:t>
      </w:r>
      <w:r>
        <w:rPr>
          <w:color w:val="231F20"/>
          <w:sz w:val="19"/>
        </w:rPr>
        <w:t>to</w:t>
      </w:r>
      <w:r>
        <w:rPr>
          <w:color w:val="231F20"/>
          <w:spacing w:val="-1"/>
          <w:sz w:val="19"/>
        </w:rPr>
        <w:t xml:space="preserve"> </w:t>
      </w:r>
      <w:r>
        <w:rPr>
          <w:color w:val="231F20"/>
          <w:spacing w:val="-3"/>
          <w:sz w:val="19"/>
        </w:rPr>
        <w:t>continue.</w:t>
      </w:r>
    </w:p>
    <w:p w:rsidR="00166577" w:rsidRDefault="00166577">
      <w:pPr>
        <w:pStyle w:val="BodyText"/>
        <w:spacing w:before="7"/>
        <w:rPr>
          <w:sz w:val="20"/>
        </w:rPr>
      </w:pPr>
    </w:p>
    <w:p w:rsidR="00166577" w:rsidRDefault="00760F94">
      <w:pPr>
        <w:pStyle w:val="ListParagraph"/>
        <w:numPr>
          <w:ilvl w:val="3"/>
          <w:numId w:val="95"/>
        </w:numPr>
        <w:tabs>
          <w:tab w:val="left" w:pos="1178"/>
        </w:tabs>
        <w:spacing w:line="259" w:lineRule="auto"/>
        <w:ind w:right="2" w:firstLine="0"/>
        <w:jc w:val="both"/>
        <w:rPr>
          <w:sz w:val="19"/>
        </w:rPr>
      </w:pPr>
      <w:r>
        <w:rPr>
          <w:color w:val="231F20"/>
          <w:sz w:val="19"/>
        </w:rPr>
        <w:t xml:space="preserve">There is much more that could be said, </w:t>
      </w:r>
      <w:r>
        <w:rPr>
          <w:color w:val="231F20"/>
          <w:spacing w:val="-4"/>
          <w:sz w:val="19"/>
        </w:rPr>
        <w:t xml:space="preserve">but </w:t>
      </w:r>
      <w:r>
        <w:rPr>
          <w:color w:val="231F20"/>
          <w:sz w:val="19"/>
        </w:rPr>
        <w:t xml:space="preserve">this gives a </w:t>
      </w:r>
      <w:r>
        <w:rPr>
          <w:color w:val="231F20"/>
          <w:spacing w:val="-3"/>
          <w:sz w:val="19"/>
        </w:rPr>
        <w:t xml:space="preserve">flavour. </w:t>
      </w:r>
      <w:r>
        <w:rPr>
          <w:color w:val="231F20"/>
          <w:spacing w:val="-6"/>
          <w:sz w:val="19"/>
        </w:rPr>
        <w:t xml:space="preserve">We </w:t>
      </w:r>
      <w:r>
        <w:rPr>
          <w:color w:val="231F20"/>
          <w:sz w:val="19"/>
        </w:rPr>
        <w:t xml:space="preserve">have expended a good </w:t>
      </w:r>
      <w:r>
        <w:rPr>
          <w:color w:val="231F20"/>
          <w:spacing w:val="-3"/>
          <w:sz w:val="19"/>
        </w:rPr>
        <w:t xml:space="preserve">deal </w:t>
      </w:r>
      <w:r>
        <w:rPr>
          <w:color w:val="231F20"/>
          <w:sz w:val="19"/>
        </w:rPr>
        <w:t xml:space="preserve">of energy and resource into this process but it </w:t>
      </w:r>
      <w:r>
        <w:rPr>
          <w:color w:val="231F20"/>
          <w:spacing w:val="-7"/>
          <w:sz w:val="19"/>
        </w:rPr>
        <w:t xml:space="preserve">is </w:t>
      </w:r>
      <w:r>
        <w:rPr>
          <w:color w:val="231F20"/>
          <w:sz w:val="19"/>
        </w:rPr>
        <w:t xml:space="preserve">proving to be </w:t>
      </w:r>
      <w:r>
        <w:rPr>
          <w:color w:val="231F20"/>
          <w:sz w:val="19"/>
        </w:rPr>
        <w:t>very</w:t>
      </w:r>
      <w:r>
        <w:rPr>
          <w:color w:val="231F20"/>
          <w:spacing w:val="23"/>
          <w:sz w:val="19"/>
        </w:rPr>
        <w:t xml:space="preserve"> </w:t>
      </w:r>
      <w:r>
        <w:rPr>
          <w:color w:val="231F20"/>
          <w:sz w:val="19"/>
        </w:rPr>
        <w:t>encouraging.</w:t>
      </w:r>
    </w:p>
    <w:p w:rsidR="00166577" w:rsidRDefault="00760F94">
      <w:pPr>
        <w:pStyle w:val="BodyText"/>
        <w:rPr>
          <w:sz w:val="24"/>
        </w:rPr>
      </w:pPr>
      <w:r>
        <w:br w:type="column"/>
      </w:r>
    </w:p>
    <w:p w:rsidR="00166577" w:rsidRDefault="00760F94">
      <w:pPr>
        <w:pStyle w:val="Heading7"/>
        <w:numPr>
          <w:ilvl w:val="2"/>
          <w:numId w:val="95"/>
        </w:numPr>
        <w:tabs>
          <w:tab w:val="left" w:pos="1089"/>
          <w:tab w:val="left" w:pos="1090"/>
        </w:tabs>
        <w:ind w:left="1089"/>
        <w:jc w:val="both"/>
      </w:pPr>
      <w:r>
        <w:rPr>
          <w:color w:val="231F20"/>
        </w:rPr>
        <w:t>Buildings</w:t>
      </w:r>
      <w:r>
        <w:rPr>
          <w:color w:val="231F20"/>
          <w:spacing w:val="4"/>
        </w:rPr>
        <w:t xml:space="preserve"> </w:t>
      </w:r>
      <w:r>
        <w:rPr>
          <w:color w:val="231F20"/>
        </w:rPr>
        <w:t>Inspection</w:t>
      </w:r>
    </w:p>
    <w:p w:rsidR="00166577" w:rsidRDefault="00760F94">
      <w:pPr>
        <w:pStyle w:val="ListParagraph"/>
        <w:numPr>
          <w:ilvl w:val="3"/>
          <w:numId w:val="95"/>
        </w:numPr>
        <w:tabs>
          <w:tab w:val="left" w:pos="1090"/>
        </w:tabs>
        <w:spacing w:before="18" w:line="259" w:lineRule="auto"/>
        <w:ind w:left="409" w:right="409" w:firstLine="0"/>
        <w:jc w:val="both"/>
        <w:rPr>
          <w:sz w:val="19"/>
        </w:rPr>
      </w:pPr>
      <w:r>
        <w:rPr>
          <w:color w:val="231F20"/>
          <w:spacing w:val="-6"/>
          <w:sz w:val="19"/>
        </w:rPr>
        <w:t xml:space="preserve">We </w:t>
      </w:r>
      <w:r>
        <w:rPr>
          <w:color w:val="231F20"/>
          <w:sz w:val="19"/>
        </w:rPr>
        <w:t xml:space="preserve">are in the process of the first systematic inspection of all our church </w:t>
      </w:r>
      <w:r>
        <w:rPr>
          <w:color w:val="231F20"/>
          <w:spacing w:val="-3"/>
          <w:sz w:val="19"/>
        </w:rPr>
        <w:t xml:space="preserve">property. </w:t>
      </w:r>
      <w:r>
        <w:rPr>
          <w:color w:val="231F20"/>
          <w:sz w:val="19"/>
        </w:rPr>
        <w:t xml:space="preserve">It is causing a good deal of anxiety for most of our congregations. With two thirds of the inspections now completed  the estimated expenditure is over £2.5m. In its </w:t>
      </w:r>
      <w:r>
        <w:rPr>
          <w:color w:val="231F20"/>
          <w:spacing w:val="-4"/>
          <w:sz w:val="19"/>
        </w:rPr>
        <w:t xml:space="preserve">way </w:t>
      </w:r>
      <w:r>
        <w:rPr>
          <w:color w:val="231F20"/>
          <w:sz w:val="19"/>
        </w:rPr>
        <w:t>this is also part of our Re-imagining. The question raised for us is not so much where</w:t>
      </w:r>
      <w:r>
        <w:rPr>
          <w:color w:val="231F20"/>
          <w:sz w:val="19"/>
        </w:rPr>
        <w:t xml:space="preserve"> do we find all this money? Rather it is whether we should think about finding all this money? Are there other ways of being church today? A hard question? Of course it</w:t>
      </w:r>
      <w:r>
        <w:rPr>
          <w:color w:val="231F20"/>
          <w:spacing w:val="12"/>
          <w:sz w:val="19"/>
        </w:rPr>
        <w:t xml:space="preserve"> </w:t>
      </w:r>
      <w:r>
        <w:rPr>
          <w:color w:val="231F20"/>
          <w:sz w:val="19"/>
        </w:rPr>
        <w:t>is.</w:t>
      </w:r>
    </w:p>
    <w:p w:rsidR="00166577" w:rsidRDefault="00166577">
      <w:pPr>
        <w:pStyle w:val="BodyText"/>
        <w:spacing w:before="6"/>
        <w:rPr>
          <w:sz w:val="20"/>
        </w:rPr>
      </w:pPr>
    </w:p>
    <w:p w:rsidR="00166577" w:rsidRDefault="00760F94">
      <w:pPr>
        <w:pStyle w:val="Heading7"/>
        <w:numPr>
          <w:ilvl w:val="2"/>
          <w:numId w:val="95"/>
        </w:numPr>
        <w:tabs>
          <w:tab w:val="left" w:pos="1092"/>
          <w:tab w:val="left" w:pos="1093"/>
        </w:tabs>
        <w:spacing w:line="259" w:lineRule="auto"/>
        <w:ind w:left="1093" w:right="623"/>
        <w:jc w:val="both"/>
      </w:pPr>
      <w:r>
        <w:rPr>
          <w:color w:val="231F20"/>
        </w:rPr>
        <w:t xml:space="preserve">Ministry Mission and the Whole </w:t>
      </w:r>
      <w:r>
        <w:rPr>
          <w:color w:val="231F20"/>
          <w:spacing w:val="-3"/>
        </w:rPr>
        <w:t xml:space="preserve">People </w:t>
      </w:r>
      <w:r>
        <w:rPr>
          <w:color w:val="231F20"/>
        </w:rPr>
        <w:t>of</w:t>
      </w:r>
      <w:r>
        <w:rPr>
          <w:color w:val="231F20"/>
          <w:spacing w:val="4"/>
        </w:rPr>
        <w:t xml:space="preserve"> </w:t>
      </w:r>
      <w:r>
        <w:rPr>
          <w:color w:val="231F20"/>
        </w:rPr>
        <w:t>God.</w:t>
      </w:r>
    </w:p>
    <w:p w:rsidR="00166577" w:rsidRDefault="00760F94">
      <w:pPr>
        <w:pStyle w:val="ListParagraph"/>
        <w:numPr>
          <w:ilvl w:val="3"/>
          <w:numId w:val="95"/>
        </w:numPr>
        <w:tabs>
          <w:tab w:val="left" w:pos="1094"/>
        </w:tabs>
        <w:spacing w:line="259" w:lineRule="auto"/>
        <w:ind w:left="411" w:right="407" w:firstLine="0"/>
        <w:jc w:val="both"/>
        <w:rPr>
          <w:sz w:val="19"/>
        </w:rPr>
      </w:pPr>
      <w:r>
        <w:rPr>
          <w:color w:val="231F20"/>
          <w:sz w:val="19"/>
        </w:rPr>
        <w:t xml:space="preserve">Alongside this process the </w:t>
      </w:r>
      <w:r>
        <w:rPr>
          <w:color w:val="231F20"/>
          <w:spacing w:val="-4"/>
          <w:sz w:val="19"/>
        </w:rPr>
        <w:t xml:space="preserve">Training </w:t>
      </w:r>
      <w:r>
        <w:rPr>
          <w:color w:val="231F20"/>
          <w:sz w:val="19"/>
        </w:rPr>
        <w:t xml:space="preserve">and </w:t>
      </w:r>
      <w:r>
        <w:rPr>
          <w:color w:val="231F20"/>
          <w:spacing w:val="-3"/>
          <w:sz w:val="19"/>
        </w:rPr>
        <w:t xml:space="preserve">Development </w:t>
      </w:r>
      <w:r>
        <w:rPr>
          <w:color w:val="231F20"/>
          <w:spacing w:val="-8"/>
          <w:sz w:val="19"/>
        </w:rPr>
        <w:t xml:space="preserve">Team </w:t>
      </w:r>
      <w:r>
        <w:rPr>
          <w:color w:val="231F20"/>
          <w:sz w:val="19"/>
        </w:rPr>
        <w:t xml:space="preserve">has a </w:t>
      </w:r>
      <w:r>
        <w:rPr>
          <w:color w:val="231F20"/>
          <w:spacing w:val="-3"/>
          <w:sz w:val="19"/>
        </w:rPr>
        <w:t xml:space="preserve">vital </w:t>
      </w:r>
      <w:r>
        <w:rPr>
          <w:color w:val="231F20"/>
          <w:spacing w:val="-5"/>
          <w:sz w:val="19"/>
        </w:rPr>
        <w:t xml:space="preserve">ministry. </w:t>
      </w:r>
      <w:r>
        <w:rPr>
          <w:color w:val="231F20"/>
          <w:sz w:val="19"/>
        </w:rPr>
        <w:t xml:space="preserve">It </w:t>
      </w:r>
      <w:r>
        <w:rPr>
          <w:color w:val="231F20"/>
          <w:spacing w:val="-3"/>
          <w:sz w:val="19"/>
        </w:rPr>
        <w:t xml:space="preserve">comprises </w:t>
      </w:r>
      <w:r>
        <w:rPr>
          <w:color w:val="231F20"/>
          <w:sz w:val="19"/>
        </w:rPr>
        <w:t xml:space="preserve">the </w:t>
      </w:r>
      <w:r>
        <w:rPr>
          <w:color w:val="231F20"/>
          <w:spacing w:val="-5"/>
          <w:sz w:val="19"/>
        </w:rPr>
        <w:t xml:space="preserve">Synod’s Training </w:t>
      </w:r>
      <w:r>
        <w:rPr>
          <w:color w:val="231F20"/>
          <w:spacing w:val="-4"/>
          <w:sz w:val="19"/>
        </w:rPr>
        <w:t xml:space="preserve">Officers, </w:t>
      </w:r>
      <w:r>
        <w:rPr>
          <w:color w:val="231F20"/>
          <w:spacing w:val="-3"/>
          <w:sz w:val="19"/>
        </w:rPr>
        <w:t xml:space="preserve">Ecumenical </w:t>
      </w:r>
      <w:r>
        <w:rPr>
          <w:color w:val="231F20"/>
          <w:spacing w:val="-6"/>
          <w:sz w:val="19"/>
        </w:rPr>
        <w:t xml:space="preserve">Officer, </w:t>
      </w:r>
      <w:r>
        <w:rPr>
          <w:color w:val="231F20"/>
          <w:spacing w:val="-3"/>
          <w:sz w:val="19"/>
        </w:rPr>
        <w:t xml:space="preserve">Rural </w:t>
      </w:r>
      <w:r>
        <w:rPr>
          <w:color w:val="231F20"/>
          <w:spacing w:val="-6"/>
          <w:sz w:val="19"/>
        </w:rPr>
        <w:t xml:space="preserve">Officer, </w:t>
      </w:r>
      <w:r>
        <w:rPr>
          <w:color w:val="231F20"/>
          <w:spacing w:val="-3"/>
          <w:sz w:val="19"/>
        </w:rPr>
        <w:t xml:space="preserve">Advocate </w:t>
      </w:r>
      <w:r>
        <w:rPr>
          <w:color w:val="231F20"/>
          <w:sz w:val="19"/>
        </w:rPr>
        <w:t xml:space="preserve">for the </w:t>
      </w:r>
      <w:r>
        <w:rPr>
          <w:color w:val="231F20"/>
          <w:spacing w:val="-3"/>
          <w:sz w:val="19"/>
        </w:rPr>
        <w:t xml:space="preserve">Five Marks </w:t>
      </w:r>
      <w:r>
        <w:rPr>
          <w:color w:val="231F20"/>
          <w:sz w:val="19"/>
        </w:rPr>
        <w:t xml:space="preserve">of </w:t>
      </w:r>
      <w:r>
        <w:rPr>
          <w:color w:val="231F20"/>
          <w:spacing w:val="-3"/>
          <w:sz w:val="19"/>
        </w:rPr>
        <w:t xml:space="preserve">Mission, Convenor </w:t>
      </w:r>
      <w:r>
        <w:rPr>
          <w:color w:val="231F20"/>
          <w:sz w:val="19"/>
        </w:rPr>
        <w:t xml:space="preserve">and </w:t>
      </w:r>
      <w:r>
        <w:rPr>
          <w:color w:val="231F20"/>
          <w:spacing w:val="-5"/>
          <w:sz w:val="19"/>
        </w:rPr>
        <w:t xml:space="preserve">Moderator. </w:t>
      </w:r>
      <w:r>
        <w:rPr>
          <w:color w:val="231F20"/>
          <w:spacing w:val="-6"/>
          <w:sz w:val="19"/>
        </w:rPr>
        <w:t xml:space="preserve">Together </w:t>
      </w:r>
      <w:r>
        <w:rPr>
          <w:color w:val="231F20"/>
          <w:sz w:val="19"/>
        </w:rPr>
        <w:t xml:space="preserve">the </w:t>
      </w:r>
      <w:r>
        <w:rPr>
          <w:color w:val="231F20"/>
          <w:spacing w:val="-3"/>
          <w:sz w:val="19"/>
        </w:rPr>
        <w:t xml:space="preserve">team enable </w:t>
      </w:r>
      <w:r>
        <w:rPr>
          <w:color w:val="231F20"/>
          <w:sz w:val="19"/>
        </w:rPr>
        <w:t xml:space="preserve">and </w:t>
      </w:r>
      <w:r>
        <w:rPr>
          <w:color w:val="231F20"/>
          <w:spacing w:val="-3"/>
          <w:sz w:val="19"/>
        </w:rPr>
        <w:t>encou</w:t>
      </w:r>
      <w:r>
        <w:rPr>
          <w:color w:val="231F20"/>
          <w:spacing w:val="-3"/>
          <w:sz w:val="19"/>
        </w:rPr>
        <w:t xml:space="preserve">rage ministers, </w:t>
      </w:r>
      <w:r>
        <w:rPr>
          <w:color w:val="231F20"/>
          <w:sz w:val="19"/>
        </w:rPr>
        <w:t xml:space="preserve">Lay </w:t>
      </w:r>
      <w:r>
        <w:rPr>
          <w:color w:val="231F20"/>
          <w:spacing w:val="-4"/>
          <w:sz w:val="19"/>
        </w:rPr>
        <w:t xml:space="preserve">Preachers, </w:t>
      </w:r>
      <w:r>
        <w:rPr>
          <w:color w:val="231F20"/>
          <w:spacing w:val="-3"/>
          <w:sz w:val="19"/>
        </w:rPr>
        <w:t xml:space="preserve">individuals </w:t>
      </w:r>
      <w:r>
        <w:rPr>
          <w:color w:val="231F20"/>
          <w:sz w:val="19"/>
        </w:rPr>
        <w:t xml:space="preserve">and </w:t>
      </w:r>
      <w:r>
        <w:rPr>
          <w:color w:val="231F20"/>
          <w:spacing w:val="-4"/>
          <w:sz w:val="19"/>
        </w:rPr>
        <w:t xml:space="preserve">congregations </w:t>
      </w:r>
      <w:r>
        <w:rPr>
          <w:color w:val="231F20"/>
          <w:sz w:val="19"/>
        </w:rPr>
        <w:t xml:space="preserve">for </w:t>
      </w:r>
      <w:r>
        <w:rPr>
          <w:color w:val="231F20"/>
          <w:spacing w:val="-3"/>
          <w:sz w:val="19"/>
        </w:rPr>
        <w:t xml:space="preserve">ministry </w:t>
      </w:r>
      <w:r>
        <w:rPr>
          <w:color w:val="231F20"/>
          <w:sz w:val="19"/>
        </w:rPr>
        <w:t xml:space="preserve">and </w:t>
      </w:r>
      <w:r>
        <w:rPr>
          <w:color w:val="231F20"/>
          <w:spacing w:val="-3"/>
          <w:sz w:val="19"/>
        </w:rPr>
        <w:t xml:space="preserve">mission. </w:t>
      </w:r>
      <w:r>
        <w:rPr>
          <w:color w:val="231F20"/>
          <w:spacing w:val="-5"/>
          <w:sz w:val="19"/>
        </w:rPr>
        <w:t xml:space="preserve">‘Training </w:t>
      </w:r>
      <w:r>
        <w:rPr>
          <w:color w:val="231F20"/>
          <w:sz w:val="19"/>
        </w:rPr>
        <w:t xml:space="preserve">for </w:t>
      </w:r>
      <w:r>
        <w:rPr>
          <w:color w:val="231F20"/>
          <w:spacing w:val="-3"/>
          <w:sz w:val="19"/>
        </w:rPr>
        <w:t xml:space="preserve">Learning </w:t>
      </w:r>
      <w:r>
        <w:rPr>
          <w:color w:val="231F20"/>
          <w:sz w:val="19"/>
        </w:rPr>
        <w:t xml:space="preserve">and </w:t>
      </w:r>
      <w:r>
        <w:rPr>
          <w:color w:val="231F20"/>
          <w:spacing w:val="-3"/>
          <w:sz w:val="19"/>
        </w:rPr>
        <w:t xml:space="preserve">Serving’ continues </w:t>
      </w:r>
      <w:r>
        <w:rPr>
          <w:color w:val="231F20"/>
          <w:sz w:val="19"/>
        </w:rPr>
        <w:t xml:space="preserve">to be one of our </w:t>
      </w:r>
      <w:r>
        <w:rPr>
          <w:color w:val="231F20"/>
          <w:spacing w:val="-3"/>
          <w:sz w:val="19"/>
        </w:rPr>
        <w:t xml:space="preserve">major emphases. </w:t>
      </w:r>
      <w:r>
        <w:rPr>
          <w:color w:val="231F20"/>
          <w:spacing w:val="-7"/>
          <w:sz w:val="19"/>
        </w:rPr>
        <w:t xml:space="preserve">We </w:t>
      </w:r>
      <w:r>
        <w:rPr>
          <w:color w:val="231F20"/>
          <w:sz w:val="19"/>
        </w:rPr>
        <w:t xml:space="preserve">now </w:t>
      </w:r>
      <w:r>
        <w:rPr>
          <w:color w:val="231F20"/>
          <w:spacing w:val="-3"/>
          <w:sz w:val="19"/>
        </w:rPr>
        <w:t xml:space="preserve">have </w:t>
      </w:r>
      <w:r>
        <w:rPr>
          <w:color w:val="231F20"/>
          <w:sz w:val="19"/>
        </w:rPr>
        <w:t xml:space="preserve">in the </w:t>
      </w:r>
      <w:r>
        <w:rPr>
          <w:color w:val="231F20"/>
          <w:spacing w:val="-4"/>
          <w:sz w:val="19"/>
        </w:rPr>
        <w:t xml:space="preserve">region </w:t>
      </w:r>
      <w:r>
        <w:rPr>
          <w:color w:val="231F20"/>
          <w:sz w:val="19"/>
        </w:rPr>
        <w:t xml:space="preserve">of 50 </w:t>
      </w:r>
      <w:r>
        <w:rPr>
          <w:color w:val="231F20"/>
          <w:spacing w:val="-3"/>
          <w:sz w:val="19"/>
        </w:rPr>
        <w:t xml:space="preserve">people </w:t>
      </w:r>
      <w:r>
        <w:rPr>
          <w:color w:val="231F20"/>
          <w:sz w:val="19"/>
        </w:rPr>
        <w:t xml:space="preserve">who </w:t>
      </w:r>
      <w:r>
        <w:rPr>
          <w:color w:val="231F20"/>
          <w:spacing w:val="-3"/>
          <w:sz w:val="19"/>
        </w:rPr>
        <w:t xml:space="preserve">have benefited </w:t>
      </w:r>
      <w:r>
        <w:rPr>
          <w:color w:val="231F20"/>
          <w:spacing w:val="-4"/>
          <w:sz w:val="19"/>
        </w:rPr>
        <w:t xml:space="preserve">from </w:t>
      </w:r>
      <w:r>
        <w:rPr>
          <w:color w:val="231F20"/>
          <w:spacing w:val="-3"/>
          <w:sz w:val="19"/>
        </w:rPr>
        <w:t xml:space="preserve">that course. </w:t>
      </w:r>
      <w:r>
        <w:rPr>
          <w:color w:val="231F20"/>
          <w:sz w:val="19"/>
        </w:rPr>
        <w:t xml:space="preserve">Our </w:t>
      </w:r>
      <w:r>
        <w:rPr>
          <w:color w:val="231F20"/>
          <w:spacing w:val="-3"/>
          <w:sz w:val="19"/>
        </w:rPr>
        <w:t xml:space="preserve">task </w:t>
      </w:r>
      <w:r>
        <w:rPr>
          <w:color w:val="231F20"/>
          <w:sz w:val="19"/>
        </w:rPr>
        <w:t xml:space="preserve">is to </w:t>
      </w:r>
      <w:r>
        <w:rPr>
          <w:color w:val="231F20"/>
          <w:spacing w:val="-3"/>
          <w:sz w:val="19"/>
        </w:rPr>
        <w:t xml:space="preserve">discover </w:t>
      </w:r>
      <w:r>
        <w:rPr>
          <w:color w:val="231F20"/>
          <w:sz w:val="19"/>
        </w:rPr>
        <w:t xml:space="preserve">how all the </w:t>
      </w:r>
      <w:r>
        <w:rPr>
          <w:color w:val="231F20"/>
          <w:spacing w:val="-4"/>
          <w:sz w:val="19"/>
        </w:rPr>
        <w:t xml:space="preserve">resources </w:t>
      </w:r>
      <w:r>
        <w:rPr>
          <w:color w:val="231F20"/>
          <w:sz w:val="19"/>
        </w:rPr>
        <w:t xml:space="preserve">we </w:t>
      </w:r>
      <w:r>
        <w:rPr>
          <w:color w:val="231F20"/>
          <w:spacing w:val="-3"/>
          <w:sz w:val="19"/>
        </w:rPr>
        <w:t xml:space="preserve">have </w:t>
      </w:r>
      <w:r>
        <w:rPr>
          <w:color w:val="231F20"/>
          <w:sz w:val="19"/>
        </w:rPr>
        <w:t xml:space="preserve">can be </w:t>
      </w:r>
      <w:r>
        <w:rPr>
          <w:color w:val="231F20"/>
          <w:spacing w:val="-3"/>
          <w:sz w:val="19"/>
        </w:rPr>
        <w:t xml:space="preserve">employed along with </w:t>
      </w:r>
      <w:r>
        <w:rPr>
          <w:color w:val="231F20"/>
          <w:sz w:val="19"/>
        </w:rPr>
        <w:t xml:space="preserve">the </w:t>
      </w:r>
      <w:r>
        <w:rPr>
          <w:color w:val="231F20"/>
          <w:spacing w:val="-3"/>
          <w:sz w:val="19"/>
        </w:rPr>
        <w:t xml:space="preserve">deployment </w:t>
      </w:r>
      <w:r>
        <w:rPr>
          <w:color w:val="231F20"/>
          <w:sz w:val="19"/>
        </w:rPr>
        <w:t xml:space="preserve">of our </w:t>
      </w:r>
      <w:r>
        <w:rPr>
          <w:color w:val="231F20"/>
          <w:spacing w:val="-3"/>
          <w:sz w:val="19"/>
        </w:rPr>
        <w:t xml:space="preserve">ministers </w:t>
      </w:r>
      <w:r>
        <w:rPr>
          <w:color w:val="231F20"/>
          <w:sz w:val="19"/>
        </w:rPr>
        <w:t xml:space="preserve">of </w:t>
      </w:r>
      <w:r>
        <w:rPr>
          <w:color w:val="231F20"/>
          <w:spacing w:val="-6"/>
          <w:sz w:val="19"/>
        </w:rPr>
        <w:t xml:space="preserve">Word </w:t>
      </w:r>
      <w:r>
        <w:rPr>
          <w:color w:val="231F20"/>
          <w:sz w:val="19"/>
        </w:rPr>
        <w:t xml:space="preserve">and </w:t>
      </w:r>
      <w:r>
        <w:rPr>
          <w:color w:val="231F20"/>
          <w:spacing w:val="-3"/>
          <w:sz w:val="19"/>
        </w:rPr>
        <w:t xml:space="preserve">Sacraments </w:t>
      </w:r>
      <w:r>
        <w:rPr>
          <w:color w:val="231F20"/>
          <w:sz w:val="19"/>
        </w:rPr>
        <w:t xml:space="preserve">to </w:t>
      </w:r>
      <w:r>
        <w:rPr>
          <w:color w:val="231F20"/>
          <w:spacing w:val="-4"/>
          <w:sz w:val="19"/>
        </w:rPr>
        <w:t xml:space="preserve">offer </w:t>
      </w:r>
      <w:r>
        <w:rPr>
          <w:color w:val="231F20"/>
          <w:spacing w:val="-3"/>
          <w:sz w:val="19"/>
        </w:rPr>
        <w:t xml:space="preserve">ministry </w:t>
      </w:r>
      <w:r>
        <w:rPr>
          <w:color w:val="231F20"/>
          <w:spacing w:val="-4"/>
          <w:sz w:val="19"/>
        </w:rPr>
        <w:t xml:space="preserve">across </w:t>
      </w:r>
      <w:r>
        <w:rPr>
          <w:color w:val="231F20"/>
          <w:sz w:val="19"/>
        </w:rPr>
        <w:t xml:space="preserve">the </w:t>
      </w:r>
      <w:r>
        <w:rPr>
          <w:color w:val="231F20"/>
          <w:spacing w:val="-3"/>
          <w:sz w:val="19"/>
        </w:rPr>
        <w:t xml:space="preserve">Districts </w:t>
      </w:r>
      <w:r>
        <w:rPr>
          <w:color w:val="231F20"/>
          <w:sz w:val="19"/>
        </w:rPr>
        <w:t>and</w:t>
      </w:r>
      <w:r>
        <w:rPr>
          <w:color w:val="231F20"/>
          <w:spacing w:val="2"/>
          <w:sz w:val="19"/>
        </w:rPr>
        <w:t xml:space="preserve"> </w:t>
      </w:r>
      <w:r>
        <w:rPr>
          <w:color w:val="231F20"/>
          <w:spacing w:val="-3"/>
          <w:sz w:val="19"/>
        </w:rPr>
        <w:t>Synod.</w:t>
      </w:r>
    </w:p>
    <w:p w:rsidR="00166577" w:rsidRDefault="00166577">
      <w:pPr>
        <w:pStyle w:val="BodyText"/>
        <w:spacing w:before="6"/>
        <w:rPr>
          <w:sz w:val="20"/>
        </w:rPr>
      </w:pPr>
    </w:p>
    <w:p w:rsidR="00166577" w:rsidRDefault="00760F94">
      <w:pPr>
        <w:pStyle w:val="Heading7"/>
        <w:numPr>
          <w:ilvl w:val="2"/>
          <w:numId w:val="95"/>
        </w:numPr>
        <w:tabs>
          <w:tab w:val="left" w:pos="1093"/>
          <w:tab w:val="left" w:pos="1095"/>
        </w:tabs>
        <w:ind w:left="1094" w:hanging="682"/>
        <w:jc w:val="both"/>
      </w:pPr>
      <w:r>
        <w:rPr>
          <w:color w:val="231F20"/>
        </w:rPr>
        <w:t>Ecumenical</w:t>
      </w:r>
      <w:r>
        <w:rPr>
          <w:color w:val="231F20"/>
          <w:spacing w:val="4"/>
        </w:rPr>
        <w:t xml:space="preserve"> </w:t>
      </w:r>
      <w:r>
        <w:rPr>
          <w:color w:val="231F20"/>
        </w:rPr>
        <w:t>Bishop.</w:t>
      </w:r>
    </w:p>
    <w:p w:rsidR="00166577" w:rsidRDefault="00760F94">
      <w:pPr>
        <w:pStyle w:val="ListParagraph"/>
        <w:numPr>
          <w:ilvl w:val="3"/>
          <w:numId w:val="95"/>
        </w:numPr>
        <w:tabs>
          <w:tab w:val="left" w:pos="1095"/>
        </w:tabs>
        <w:spacing w:before="18" w:line="259" w:lineRule="auto"/>
        <w:ind w:left="410" w:right="407" w:firstLine="2"/>
        <w:jc w:val="both"/>
        <w:rPr>
          <w:sz w:val="19"/>
        </w:rPr>
      </w:pPr>
      <w:r>
        <w:rPr>
          <w:color w:val="231F20"/>
          <w:spacing w:val="-3"/>
          <w:sz w:val="19"/>
        </w:rPr>
        <w:t>Since</w:t>
      </w:r>
      <w:r>
        <w:rPr>
          <w:color w:val="231F20"/>
          <w:spacing w:val="-21"/>
          <w:sz w:val="19"/>
        </w:rPr>
        <w:t xml:space="preserve"> </w:t>
      </w:r>
      <w:r>
        <w:rPr>
          <w:color w:val="231F20"/>
          <w:spacing w:val="-3"/>
          <w:sz w:val="19"/>
        </w:rPr>
        <w:t>General</w:t>
      </w:r>
      <w:r>
        <w:rPr>
          <w:color w:val="231F20"/>
          <w:spacing w:val="-20"/>
          <w:sz w:val="19"/>
        </w:rPr>
        <w:t xml:space="preserve"> </w:t>
      </w:r>
      <w:r>
        <w:rPr>
          <w:color w:val="231F20"/>
          <w:spacing w:val="-3"/>
          <w:sz w:val="19"/>
        </w:rPr>
        <w:t>Assembly</w:t>
      </w:r>
      <w:r>
        <w:rPr>
          <w:color w:val="231F20"/>
          <w:spacing w:val="-21"/>
          <w:sz w:val="19"/>
        </w:rPr>
        <w:t xml:space="preserve"> </w:t>
      </w:r>
      <w:r>
        <w:rPr>
          <w:color w:val="231F20"/>
          <w:sz w:val="19"/>
        </w:rPr>
        <w:t>met</w:t>
      </w:r>
      <w:r>
        <w:rPr>
          <w:color w:val="231F20"/>
          <w:spacing w:val="-20"/>
          <w:sz w:val="19"/>
        </w:rPr>
        <w:t xml:space="preserve"> </w:t>
      </w:r>
      <w:r>
        <w:rPr>
          <w:color w:val="231F20"/>
          <w:spacing w:val="-3"/>
          <w:sz w:val="19"/>
        </w:rPr>
        <w:t>last</w:t>
      </w:r>
      <w:r>
        <w:rPr>
          <w:color w:val="231F20"/>
          <w:spacing w:val="-21"/>
          <w:sz w:val="19"/>
        </w:rPr>
        <w:t xml:space="preserve"> </w:t>
      </w:r>
      <w:r>
        <w:rPr>
          <w:color w:val="231F20"/>
          <w:spacing w:val="-3"/>
          <w:sz w:val="19"/>
        </w:rPr>
        <w:t>year</w:t>
      </w:r>
      <w:r>
        <w:rPr>
          <w:color w:val="231F20"/>
          <w:spacing w:val="-20"/>
          <w:sz w:val="19"/>
        </w:rPr>
        <w:t xml:space="preserve"> </w:t>
      </w:r>
      <w:r>
        <w:rPr>
          <w:color w:val="231F20"/>
          <w:sz w:val="19"/>
        </w:rPr>
        <w:t>we</w:t>
      </w:r>
      <w:r>
        <w:rPr>
          <w:color w:val="231F20"/>
          <w:spacing w:val="-20"/>
          <w:sz w:val="19"/>
        </w:rPr>
        <w:t xml:space="preserve"> </w:t>
      </w:r>
      <w:r>
        <w:rPr>
          <w:color w:val="231F20"/>
          <w:spacing w:val="-3"/>
          <w:sz w:val="19"/>
        </w:rPr>
        <w:t xml:space="preserve">have seen </w:t>
      </w:r>
      <w:r>
        <w:rPr>
          <w:color w:val="231F20"/>
          <w:sz w:val="19"/>
        </w:rPr>
        <w:t xml:space="preserve">a </w:t>
      </w:r>
      <w:r>
        <w:rPr>
          <w:color w:val="231F20"/>
          <w:spacing w:val="-3"/>
          <w:sz w:val="19"/>
        </w:rPr>
        <w:t xml:space="preserve">major disappointment. </w:t>
      </w:r>
      <w:r>
        <w:rPr>
          <w:color w:val="231F20"/>
          <w:sz w:val="19"/>
        </w:rPr>
        <w:t xml:space="preserve">The </w:t>
      </w:r>
      <w:r>
        <w:rPr>
          <w:color w:val="231F20"/>
          <w:spacing w:val="-3"/>
          <w:sz w:val="19"/>
        </w:rPr>
        <w:t xml:space="preserve">Enfys (meaning ‘Rainbow’ </w:t>
      </w:r>
      <w:r>
        <w:rPr>
          <w:color w:val="231F20"/>
          <w:sz w:val="19"/>
        </w:rPr>
        <w:t xml:space="preserve">and </w:t>
      </w:r>
      <w:r>
        <w:rPr>
          <w:color w:val="231F20"/>
          <w:spacing w:val="-3"/>
          <w:sz w:val="19"/>
        </w:rPr>
        <w:t xml:space="preserve">symbolising </w:t>
      </w:r>
      <w:r>
        <w:rPr>
          <w:color w:val="231F20"/>
          <w:sz w:val="19"/>
        </w:rPr>
        <w:t xml:space="preserve">the </w:t>
      </w:r>
      <w:r>
        <w:rPr>
          <w:color w:val="231F20"/>
          <w:spacing w:val="-3"/>
          <w:sz w:val="19"/>
        </w:rPr>
        <w:t xml:space="preserve">Covenanted </w:t>
      </w:r>
      <w:r>
        <w:rPr>
          <w:color w:val="231F20"/>
          <w:spacing w:val="-4"/>
          <w:sz w:val="19"/>
        </w:rPr>
        <w:t xml:space="preserve">Churches </w:t>
      </w:r>
      <w:r>
        <w:rPr>
          <w:color w:val="231F20"/>
          <w:sz w:val="19"/>
        </w:rPr>
        <w:t xml:space="preserve">in </w:t>
      </w:r>
      <w:r>
        <w:rPr>
          <w:color w:val="231F20"/>
          <w:spacing w:val="-4"/>
          <w:sz w:val="19"/>
        </w:rPr>
        <w:t xml:space="preserve">Wales) proposal </w:t>
      </w:r>
      <w:r>
        <w:rPr>
          <w:color w:val="231F20"/>
          <w:sz w:val="19"/>
        </w:rPr>
        <w:t xml:space="preserve">to </w:t>
      </w:r>
      <w:r>
        <w:rPr>
          <w:color w:val="231F20"/>
          <w:spacing w:val="-3"/>
          <w:sz w:val="19"/>
        </w:rPr>
        <w:t xml:space="preserve">appoint </w:t>
      </w:r>
      <w:r>
        <w:rPr>
          <w:color w:val="231F20"/>
          <w:sz w:val="19"/>
        </w:rPr>
        <w:t xml:space="preserve">an </w:t>
      </w:r>
      <w:r>
        <w:rPr>
          <w:color w:val="231F20"/>
          <w:spacing w:val="-3"/>
          <w:sz w:val="19"/>
        </w:rPr>
        <w:t xml:space="preserve">Ecumenical Bishop </w:t>
      </w:r>
      <w:r>
        <w:rPr>
          <w:color w:val="231F20"/>
          <w:sz w:val="19"/>
        </w:rPr>
        <w:t xml:space="preserve">in </w:t>
      </w:r>
      <w:r>
        <w:rPr>
          <w:color w:val="231F20"/>
          <w:spacing w:val="-3"/>
          <w:sz w:val="19"/>
        </w:rPr>
        <w:t xml:space="preserve">East </w:t>
      </w:r>
      <w:r>
        <w:rPr>
          <w:color w:val="231F20"/>
          <w:spacing w:val="-4"/>
          <w:sz w:val="19"/>
        </w:rPr>
        <w:t xml:space="preserve">Cardiff suffered </w:t>
      </w:r>
      <w:r>
        <w:rPr>
          <w:color w:val="231F20"/>
          <w:sz w:val="19"/>
        </w:rPr>
        <w:t xml:space="preserve">a </w:t>
      </w:r>
      <w:r>
        <w:rPr>
          <w:color w:val="231F20"/>
          <w:spacing w:val="-3"/>
          <w:sz w:val="19"/>
        </w:rPr>
        <w:t xml:space="preserve">blow when </w:t>
      </w:r>
      <w:r>
        <w:rPr>
          <w:color w:val="231F20"/>
          <w:sz w:val="19"/>
        </w:rPr>
        <w:t xml:space="preserve">one of our </w:t>
      </w:r>
      <w:r>
        <w:rPr>
          <w:color w:val="231F20"/>
          <w:spacing w:val="-3"/>
          <w:sz w:val="19"/>
        </w:rPr>
        <w:t xml:space="preserve">Covenant partners, </w:t>
      </w:r>
      <w:r>
        <w:rPr>
          <w:color w:val="231F20"/>
          <w:sz w:val="19"/>
        </w:rPr>
        <w:t xml:space="preserve">the </w:t>
      </w:r>
      <w:r>
        <w:rPr>
          <w:color w:val="231F20"/>
          <w:spacing w:val="-4"/>
          <w:sz w:val="19"/>
        </w:rPr>
        <w:t xml:space="preserve">Church </w:t>
      </w:r>
      <w:r>
        <w:rPr>
          <w:color w:val="231F20"/>
          <w:sz w:val="19"/>
        </w:rPr>
        <w:t xml:space="preserve">in </w:t>
      </w:r>
      <w:r>
        <w:rPr>
          <w:color w:val="231F20"/>
          <w:spacing w:val="-4"/>
          <w:sz w:val="19"/>
        </w:rPr>
        <w:t xml:space="preserve">Wales, </w:t>
      </w:r>
      <w:r>
        <w:rPr>
          <w:color w:val="231F20"/>
          <w:sz w:val="19"/>
        </w:rPr>
        <w:t xml:space="preserve">did not </w:t>
      </w:r>
      <w:r>
        <w:rPr>
          <w:color w:val="231F20"/>
          <w:spacing w:val="-3"/>
          <w:sz w:val="19"/>
        </w:rPr>
        <w:t>feel that they cou</w:t>
      </w:r>
      <w:r>
        <w:rPr>
          <w:color w:val="231F20"/>
          <w:spacing w:val="-3"/>
          <w:sz w:val="19"/>
        </w:rPr>
        <w:t xml:space="preserve">ld support such </w:t>
      </w:r>
      <w:r>
        <w:rPr>
          <w:color w:val="231F20"/>
          <w:sz w:val="19"/>
        </w:rPr>
        <w:t xml:space="preserve">a </w:t>
      </w:r>
      <w:r>
        <w:rPr>
          <w:color w:val="231F20"/>
          <w:spacing w:val="-3"/>
          <w:sz w:val="19"/>
        </w:rPr>
        <w:t xml:space="preserve">move </w:t>
      </w:r>
      <w:r>
        <w:rPr>
          <w:color w:val="231F20"/>
          <w:sz w:val="19"/>
        </w:rPr>
        <w:t xml:space="preserve">at </w:t>
      </w:r>
      <w:r>
        <w:rPr>
          <w:color w:val="231F20"/>
          <w:spacing w:val="-3"/>
          <w:sz w:val="19"/>
        </w:rPr>
        <w:t xml:space="preserve">this time. (The </w:t>
      </w:r>
      <w:r>
        <w:rPr>
          <w:color w:val="231F20"/>
          <w:spacing w:val="-4"/>
          <w:sz w:val="19"/>
        </w:rPr>
        <w:t xml:space="preserve">Presbyterian Church </w:t>
      </w:r>
      <w:r>
        <w:rPr>
          <w:color w:val="231F20"/>
          <w:sz w:val="19"/>
        </w:rPr>
        <w:t xml:space="preserve">of </w:t>
      </w:r>
      <w:r>
        <w:rPr>
          <w:color w:val="231F20"/>
          <w:spacing w:val="-4"/>
          <w:sz w:val="19"/>
        </w:rPr>
        <w:t xml:space="preserve">Wales </w:t>
      </w:r>
      <w:r>
        <w:rPr>
          <w:color w:val="231F20"/>
          <w:sz w:val="19"/>
        </w:rPr>
        <w:t xml:space="preserve">had </w:t>
      </w:r>
      <w:r>
        <w:rPr>
          <w:color w:val="231F20"/>
          <w:spacing w:val="-3"/>
          <w:sz w:val="19"/>
        </w:rPr>
        <w:t xml:space="preserve">withdrawn  </w:t>
      </w:r>
      <w:r>
        <w:rPr>
          <w:color w:val="231F20"/>
          <w:spacing w:val="-4"/>
          <w:sz w:val="19"/>
        </w:rPr>
        <w:t xml:space="preserve">from </w:t>
      </w:r>
      <w:r>
        <w:rPr>
          <w:color w:val="231F20"/>
          <w:sz w:val="19"/>
        </w:rPr>
        <w:t xml:space="preserve">the </w:t>
      </w:r>
      <w:r>
        <w:rPr>
          <w:color w:val="231F20"/>
          <w:spacing w:val="-4"/>
          <w:sz w:val="19"/>
        </w:rPr>
        <w:t xml:space="preserve">proposal </w:t>
      </w:r>
      <w:r>
        <w:rPr>
          <w:color w:val="231F20"/>
          <w:sz w:val="19"/>
        </w:rPr>
        <w:t xml:space="preserve">at a </w:t>
      </w:r>
      <w:r>
        <w:rPr>
          <w:color w:val="231F20"/>
          <w:spacing w:val="-3"/>
          <w:sz w:val="19"/>
        </w:rPr>
        <w:t xml:space="preserve">much earlier stage). Nevertheless this </w:t>
      </w:r>
      <w:r>
        <w:rPr>
          <w:color w:val="231F20"/>
          <w:spacing w:val="-4"/>
          <w:sz w:val="19"/>
        </w:rPr>
        <w:t xml:space="preserve">recent </w:t>
      </w:r>
      <w:r>
        <w:rPr>
          <w:color w:val="231F20"/>
          <w:spacing w:val="-3"/>
          <w:sz w:val="19"/>
        </w:rPr>
        <w:t xml:space="preserve">decision </w:t>
      </w:r>
      <w:r>
        <w:rPr>
          <w:color w:val="231F20"/>
          <w:sz w:val="19"/>
        </w:rPr>
        <w:t xml:space="preserve">has </w:t>
      </w:r>
      <w:r>
        <w:rPr>
          <w:color w:val="231F20"/>
          <w:spacing w:val="-4"/>
          <w:sz w:val="19"/>
        </w:rPr>
        <w:t xml:space="preserve">prompted </w:t>
      </w:r>
      <w:r>
        <w:rPr>
          <w:color w:val="231F20"/>
          <w:sz w:val="19"/>
        </w:rPr>
        <w:t xml:space="preserve">the </w:t>
      </w:r>
      <w:r>
        <w:rPr>
          <w:color w:val="231F20"/>
          <w:spacing w:val="-3"/>
          <w:sz w:val="19"/>
        </w:rPr>
        <w:t xml:space="preserve">five Covenant partners </w:t>
      </w:r>
      <w:r>
        <w:rPr>
          <w:color w:val="231F20"/>
          <w:sz w:val="19"/>
        </w:rPr>
        <w:t xml:space="preserve">to </w:t>
      </w:r>
      <w:r>
        <w:rPr>
          <w:color w:val="231F20"/>
          <w:spacing w:val="-4"/>
          <w:sz w:val="19"/>
        </w:rPr>
        <w:t xml:space="preserve">re-examine </w:t>
      </w:r>
      <w:r>
        <w:rPr>
          <w:color w:val="231F20"/>
          <w:sz w:val="19"/>
        </w:rPr>
        <w:t xml:space="preserve">our </w:t>
      </w:r>
      <w:r>
        <w:rPr>
          <w:color w:val="231F20"/>
          <w:spacing w:val="-3"/>
          <w:sz w:val="19"/>
        </w:rPr>
        <w:t xml:space="preserve">understanding </w:t>
      </w:r>
      <w:r>
        <w:rPr>
          <w:color w:val="231F20"/>
          <w:sz w:val="19"/>
        </w:rPr>
        <w:t xml:space="preserve">of our 30 </w:t>
      </w:r>
      <w:r>
        <w:rPr>
          <w:color w:val="231F20"/>
          <w:spacing w:val="-3"/>
          <w:sz w:val="19"/>
        </w:rPr>
        <w:t>year Coven</w:t>
      </w:r>
      <w:r>
        <w:rPr>
          <w:color w:val="231F20"/>
          <w:spacing w:val="-3"/>
          <w:sz w:val="19"/>
        </w:rPr>
        <w:t xml:space="preserve">ant. This </w:t>
      </w:r>
      <w:r>
        <w:rPr>
          <w:color w:val="231F20"/>
          <w:spacing w:val="-4"/>
          <w:sz w:val="19"/>
        </w:rPr>
        <w:t xml:space="preserve">process </w:t>
      </w:r>
      <w:r>
        <w:rPr>
          <w:color w:val="231F20"/>
          <w:spacing w:val="-3"/>
          <w:sz w:val="19"/>
        </w:rPr>
        <w:t xml:space="preserve">will </w:t>
      </w:r>
      <w:r>
        <w:rPr>
          <w:color w:val="231F20"/>
          <w:sz w:val="19"/>
        </w:rPr>
        <w:t xml:space="preserve">run for </w:t>
      </w:r>
      <w:r>
        <w:rPr>
          <w:color w:val="231F20"/>
          <w:spacing w:val="-3"/>
          <w:sz w:val="19"/>
        </w:rPr>
        <w:t xml:space="preserve">something like </w:t>
      </w:r>
      <w:r>
        <w:rPr>
          <w:color w:val="231F20"/>
          <w:sz w:val="19"/>
        </w:rPr>
        <w:t xml:space="preserve">a </w:t>
      </w:r>
      <w:r>
        <w:rPr>
          <w:color w:val="231F20"/>
          <w:spacing w:val="-6"/>
          <w:sz w:val="19"/>
        </w:rPr>
        <w:t xml:space="preserve">year. </w:t>
      </w:r>
      <w:r>
        <w:rPr>
          <w:color w:val="231F20"/>
          <w:spacing w:val="-3"/>
          <w:sz w:val="19"/>
        </w:rPr>
        <w:t xml:space="preserve">During this time </w:t>
      </w:r>
      <w:r>
        <w:rPr>
          <w:color w:val="231F20"/>
          <w:sz w:val="19"/>
        </w:rPr>
        <w:t xml:space="preserve">we </w:t>
      </w:r>
      <w:r>
        <w:rPr>
          <w:color w:val="231F20"/>
          <w:spacing w:val="-4"/>
          <w:sz w:val="19"/>
        </w:rPr>
        <w:t xml:space="preserve">are </w:t>
      </w:r>
      <w:r>
        <w:rPr>
          <w:color w:val="231F20"/>
          <w:spacing w:val="-3"/>
          <w:sz w:val="19"/>
        </w:rPr>
        <w:t xml:space="preserve">looking </w:t>
      </w:r>
      <w:r>
        <w:rPr>
          <w:color w:val="231F20"/>
          <w:spacing w:val="-4"/>
          <w:sz w:val="19"/>
        </w:rPr>
        <w:t xml:space="preserve">forward </w:t>
      </w:r>
      <w:r>
        <w:rPr>
          <w:color w:val="231F20"/>
          <w:sz w:val="19"/>
        </w:rPr>
        <w:t xml:space="preserve">in </w:t>
      </w:r>
      <w:r>
        <w:rPr>
          <w:color w:val="231F20"/>
          <w:spacing w:val="-3"/>
          <w:sz w:val="19"/>
        </w:rPr>
        <w:t xml:space="preserve">anticipation </w:t>
      </w:r>
      <w:r>
        <w:rPr>
          <w:color w:val="231F20"/>
          <w:sz w:val="19"/>
        </w:rPr>
        <w:t xml:space="preserve">to </w:t>
      </w:r>
      <w:r>
        <w:rPr>
          <w:color w:val="231F20"/>
          <w:spacing w:val="-4"/>
          <w:sz w:val="19"/>
        </w:rPr>
        <w:t xml:space="preserve">where </w:t>
      </w:r>
      <w:r>
        <w:rPr>
          <w:color w:val="231F20"/>
          <w:sz w:val="19"/>
        </w:rPr>
        <w:t xml:space="preserve">God is </w:t>
      </w:r>
      <w:r>
        <w:rPr>
          <w:color w:val="231F20"/>
          <w:spacing w:val="-3"/>
          <w:sz w:val="19"/>
        </w:rPr>
        <w:t>leading</w:t>
      </w:r>
      <w:r>
        <w:rPr>
          <w:color w:val="231F20"/>
          <w:spacing w:val="8"/>
          <w:sz w:val="19"/>
        </w:rPr>
        <w:t xml:space="preserve"> </w:t>
      </w:r>
      <w:r>
        <w:rPr>
          <w:color w:val="231F20"/>
          <w:sz w:val="19"/>
        </w:rPr>
        <w:t>us.</w:t>
      </w:r>
    </w:p>
    <w:p w:rsidR="00166577" w:rsidRDefault="00166577">
      <w:pPr>
        <w:pStyle w:val="BodyText"/>
        <w:spacing w:before="6"/>
        <w:rPr>
          <w:sz w:val="20"/>
        </w:rPr>
      </w:pPr>
    </w:p>
    <w:p w:rsidR="00166577" w:rsidRDefault="00760F94">
      <w:pPr>
        <w:pStyle w:val="Heading7"/>
        <w:numPr>
          <w:ilvl w:val="2"/>
          <w:numId w:val="95"/>
        </w:numPr>
        <w:tabs>
          <w:tab w:val="left" w:pos="1091"/>
          <w:tab w:val="left" w:pos="1092"/>
        </w:tabs>
        <w:ind w:left="1091"/>
        <w:jc w:val="both"/>
      </w:pPr>
      <w:r>
        <w:rPr>
          <w:color w:val="231F20"/>
        </w:rPr>
        <w:t xml:space="preserve">‘. </w:t>
      </w:r>
      <w:r>
        <w:rPr>
          <w:color w:val="231F20"/>
          <w:spacing w:val="-6"/>
        </w:rPr>
        <w:t xml:space="preserve">We </w:t>
      </w:r>
      <w:r>
        <w:rPr>
          <w:color w:val="231F20"/>
        </w:rPr>
        <w:t>do not lose</w:t>
      </w:r>
      <w:r>
        <w:rPr>
          <w:color w:val="231F20"/>
          <w:spacing w:val="30"/>
        </w:rPr>
        <w:t xml:space="preserve"> </w:t>
      </w:r>
      <w:r>
        <w:rPr>
          <w:color w:val="231F20"/>
        </w:rPr>
        <w:t>heart!’</w:t>
      </w:r>
    </w:p>
    <w:p w:rsidR="00166577" w:rsidRDefault="00760F94">
      <w:pPr>
        <w:pStyle w:val="ListParagraph"/>
        <w:numPr>
          <w:ilvl w:val="3"/>
          <w:numId w:val="95"/>
        </w:numPr>
        <w:tabs>
          <w:tab w:val="left" w:pos="1092"/>
        </w:tabs>
        <w:spacing w:before="17" w:line="259" w:lineRule="auto"/>
        <w:ind w:left="410" w:right="409" w:firstLine="0"/>
        <w:jc w:val="both"/>
        <w:rPr>
          <w:sz w:val="19"/>
        </w:rPr>
      </w:pPr>
      <w:r>
        <w:rPr>
          <w:color w:val="231F20"/>
          <w:sz w:val="19"/>
        </w:rPr>
        <w:t xml:space="preserve">This disappointment reminds us that It is not always easy to “Re-Imagining the Future”, to “Be Church Differently”, and we  not  underestimating the task ahead of us. Nevertheless the sense </w:t>
      </w:r>
      <w:r>
        <w:rPr>
          <w:color w:val="231F20"/>
          <w:spacing w:val="-7"/>
          <w:sz w:val="19"/>
        </w:rPr>
        <w:t xml:space="preserve">of </w:t>
      </w:r>
      <w:r>
        <w:rPr>
          <w:color w:val="231F20"/>
          <w:sz w:val="19"/>
        </w:rPr>
        <w:t xml:space="preserve">excitement about this process is tangible. </w:t>
      </w:r>
      <w:r>
        <w:rPr>
          <w:color w:val="231F20"/>
          <w:spacing w:val="-4"/>
          <w:sz w:val="19"/>
        </w:rPr>
        <w:t xml:space="preserve">With </w:t>
      </w:r>
      <w:r>
        <w:rPr>
          <w:color w:val="231F20"/>
          <w:sz w:val="19"/>
        </w:rPr>
        <w:t xml:space="preserve">others we look </w:t>
      </w:r>
      <w:r>
        <w:rPr>
          <w:color w:val="231F20"/>
          <w:sz w:val="19"/>
        </w:rPr>
        <w:t xml:space="preserve">forward to the way the United Reformed Churches in Wales in all their variety </w:t>
      </w:r>
      <w:r>
        <w:rPr>
          <w:color w:val="231F20"/>
          <w:spacing w:val="-5"/>
          <w:sz w:val="19"/>
        </w:rPr>
        <w:t xml:space="preserve">and </w:t>
      </w:r>
      <w:r>
        <w:rPr>
          <w:color w:val="231F20"/>
          <w:sz w:val="19"/>
        </w:rPr>
        <w:t>partnerships will continue to become a witnessing celebrating communities of Jesus</w:t>
      </w:r>
      <w:r>
        <w:rPr>
          <w:color w:val="231F20"/>
          <w:spacing w:val="29"/>
          <w:sz w:val="19"/>
        </w:rPr>
        <w:t xml:space="preserve"> </w:t>
      </w:r>
      <w:r>
        <w:rPr>
          <w:color w:val="231F20"/>
          <w:sz w:val="19"/>
        </w:rPr>
        <w:t>Christ.</w:t>
      </w:r>
    </w:p>
    <w:p w:rsidR="00166577" w:rsidRDefault="00166577">
      <w:pPr>
        <w:spacing w:line="259" w:lineRule="auto"/>
        <w:jc w:val="both"/>
        <w:rPr>
          <w:sz w:val="19"/>
        </w:rPr>
        <w:sectPr w:rsidR="00166577">
          <w:type w:val="continuous"/>
          <w:pgSz w:w="11910" w:h="16840"/>
          <w:pgMar w:top="1580" w:right="740" w:bottom="280" w:left="940" w:header="720" w:footer="720" w:gutter="0"/>
          <w:cols w:num="2" w:space="720" w:equalWidth="0">
            <w:col w:w="4932" w:space="40"/>
            <w:col w:w="5258"/>
          </w:cols>
        </w:sectPr>
      </w:pPr>
    </w:p>
    <w:p w:rsidR="00166577" w:rsidRDefault="00166577">
      <w:pPr>
        <w:pStyle w:val="BodyText"/>
        <w:spacing w:before="1"/>
        <w:rPr>
          <w:sz w:val="14"/>
        </w:rPr>
      </w:pPr>
    </w:p>
    <w:p w:rsidR="00166577" w:rsidRDefault="00760F94">
      <w:pPr>
        <w:pStyle w:val="BodyText"/>
        <w:spacing w:line="20" w:lineRule="exact"/>
        <w:ind w:left="467"/>
        <w:rPr>
          <w:sz w:val="2"/>
        </w:rPr>
      </w:pPr>
      <w:r>
        <w:rPr>
          <w:sz w:val="2"/>
        </w:rPr>
      </w:r>
      <w:r>
        <w:rPr>
          <w:sz w:val="2"/>
        </w:rPr>
        <w:pict>
          <v:group id="_x0000_s1615" style="width:467.75pt;height:1pt;mso-position-horizontal-relative:char;mso-position-vertical-relative:line" coordsize="9355,20">
            <v:line id="_x0000_s161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1012"/>
          <w:tab w:val="left" w:pos="2501"/>
        </w:tabs>
        <w:spacing w:before="106"/>
        <w:ind w:left="0" w:right="391"/>
        <w:jc w:val="right"/>
      </w:pPr>
      <w:r>
        <w:rPr>
          <w:color w:val="231F20"/>
        </w:rPr>
        <w:t>9</w:t>
      </w:r>
      <w:r>
        <w:rPr>
          <w:color w:val="FFFFFF"/>
          <w:shd w:val="clear" w:color="auto" w:fill="231F20"/>
        </w:rPr>
        <w:tab/>
      </w:r>
      <w:r>
        <w:rPr>
          <w:color w:val="FFFFFF"/>
          <w:spacing w:val="3"/>
          <w:shd w:val="clear" w:color="auto" w:fill="231F20"/>
        </w:rPr>
        <w:t>Synods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tabs>
          <w:tab w:val="left" w:pos="2961"/>
          <w:tab w:val="left" w:pos="9548"/>
        </w:tabs>
        <w:spacing w:before="89"/>
        <w:ind w:left="193"/>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20"/>
          <w:sz w:val="52"/>
          <w:shd w:val="clear" w:color="auto" w:fill="231F20"/>
        </w:rPr>
        <w:t>M</w:t>
      </w:r>
      <w:r>
        <w:rPr>
          <w:rFonts w:ascii="Cambria"/>
          <w:b/>
          <w:i/>
          <w:color w:val="FFFFFF"/>
          <w:w w:val="120"/>
          <w:sz w:val="52"/>
          <w:shd w:val="clear" w:color="auto" w:fill="231F20"/>
        </w:rPr>
        <w:t>ersey</w:t>
      </w:r>
      <w:r>
        <w:rPr>
          <w:rFonts w:ascii="Cambria"/>
          <w:b/>
          <w:i/>
          <w:color w:val="FFFFFF"/>
          <w:spacing w:val="-14"/>
          <w:w w:val="120"/>
          <w:sz w:val="52"/>
          <w:shd w:val="clear" w:color="auto" w:fill="231F20"/>
        </w:rPr>
        <w:t xml:space="preserve"> </w:t>
      </w:r>
      <w:r>
        <w:rPr>
          <w:rFonts w:ascii="Cambria"/>
          <w:b/>
          <w:i/>
          <w:color w:val="A7A9AC"/>
          <w:w w:val="120"/>
          <w:sz w:val="52"/>
          <w:shd w:val="clear" w:color="auto" w:fill="231F20"/>
        </w:rPr>
        <w:t>S</w:t>
      </w:r>
      <w:r>
        <w:rPr>
          <w:rFonts w:ascii="Cambria"/>
          <w:b/>
          <w:i/>
          <w:color w:val="FFFFFF"/>
          <w:w w:val="120"/>
          <w:sz w:val="52"/>
          <w:shd w:val="clear" w:color="auto" w:fill="231F20"/>
        </w:rPr>
        <w:t>ynod</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4"/>
        </w:rPr>
      </w:pPr>
    </w:p>
    <w:p w:rsidR="00166577" w:rsidRDefault="00166577">
      <w:pPr>
        <w:rPr>
          <w:rFonts w:ascii="Cambria"/>
          <w:sz w:val="24"/>
        </w:rPr>
        <w:sectPr w:rsidR="00166577">
          <w:pgSz w:w="11910" w:h="16840"/>
          <w:pgMar w:top="1260" w:right="740" w:bottom="280" w:left="940" w:header="720" w:footer="720" w:gutter="0"/>
          <w:cols w:space="720"/>
        </w:sectPr>
      </w:pPr>
    </w:p>
    <w:p w:rsidR="00166577" w:rsidRDefault="00760F94">
      <w:pPr>
        <w:pStyle w:val="Heading7"/>
        <w:numPr>
          <w:ilvl w:val="0"/>
          <w:numId w:val="94"/>
        </w:numPr>
        <w:tabs>
          <w:tab w:val="left" w:pos="894"/>
          <w:tab w:val="left" w:pos="895"/>
        </w:tabs>
        <w:spacing w:before="109"/>
        <w:ind w:hanging="682"/>
        <w:jc w:val="both"/>
      </w:pPr>
      <w:r>
        <w:rPr>
          <w:color w:val="231F20"/>
        </w:rPr>
        <w:t>Profile</w:t>
      </w:r>
    </w:p>
    <w:p w:rsidR="00166577" w:rsidRDefault="00760F94">
      <w:pPr>
        <w:pStyle w:val="ListParagraph"/>
        <w:numPr>
          <w:ilvl w:val="1"/>
          <w:numId w:val="94"/>
        </w:numPr>
        <w:tabs>
          <w:tab w:val="left" w:pos="895"/>
        </w:tabs>
        <w:spacing w:before="21" w:line="264" w:lineRule="auto"/>
        <w:ind w:right="39" w:firstLine="0"/>
        <w:jc w:val="both"/>
        <w:rPr>
          <w:sz w:val="19"/>
        </w:rPr>
      </w:pPr>
      <w:r>
        <w:rPr>
          <w:color w:val="231F20"/>
          <w:sz w:val="19"/>
        </w:rPr>
        <w:t xml:space="preserve">The </w:t>
      </w:r>
      <w:r>
        <w:rPr>
          <w:color w:val="231F20"/>
          <w:spacing w:val="2"/>
          <w:sz w:val="19"/>
        </w:rPr>
        <w:t xml:space="preserve">most compact synod, Mersey </w:t>
      </w:r>
      <w:r>
        <w:rPr>
          <w:color w:val="231F20"/>
          <w:sz w:val="19"/>
        </w:rPr>
        <w:t xml:space="preserve">is nevertheless a synod of marked contrasts. </w:t>
      </w:r>
      <w:r>
        <w:rPr>
          <w:color w:val="231F20"/>
          <w:spacing w:val="-5"/>
          <w:sz w:val="19"/>
        </w:rPr>
        <w:t xml:space="preserve">For </w:t>
      </w:r>
      <w:r>
        <w:rPr>
          <w:color w:val="231F20"/>
          <w:sz w:val="19"/>
        </w:rPr>
        <w:t xml:space="preserve">instance in Wirral District suburban wealth </w:t>
      </w:r>
      <w:r>
        <w:rPr>
          <w:color w:val="231F20"/>
          <w:spacing w:val="-3"/>
          <w:sz w:val="19"/>
        </w:rPr>
        <w:t xml:space="preserve">meets </w:t>
      </w:r>
      <w:r>
        <w:rPr>
          <w:color w:val="231F20"/>
          <w:sz w:val="19"/>
        </w:rPr>
        <w:t xml:space="preserve">urban blight and deprivation. Rural Cheshire contrasts with inner city Liverpool where the </w:t>
      </w:r>
      <w:r>
        <w:rPr>
          <w:color w:val="231F20"/>
          <w:spacing w:val="-3"/>
          <w:sz w:val="19"/>
        </w:rPr>
        <w:t xml:space="preserve">Synod </w:t>
      </w:r>
      <w:r>
        <w:rPr>
          <w:color w:val="231F20"/>
          <w:sz w:val="19"/>
        </w:rPr>
        <w:t>is trying to find creative ways of using its resources of minisry and</w:t>
      </w:r>
      <w:r>
        <w:rPr>
          <w:color w:val="231F20"/>
          <w:spacing w:val="16"/>
          <w:sz w:val="19"/>
        </w:rPr>
        <w:t xml:space="preserve"> </w:t>
      </w:r>
      <w:r>
        <w:rPr>
          <w:color w:val="231F20"/>
          <w:spacing w:val="-3"/>
          <w:sz w:val="19"/>
        </w:rPr>
        <w:t>money.</w:t>
      </w:r>
    </w:p>
    <w:p w:rsidR="00166577" w:rsidRDefault="00166577">
      <w:pPr>
        <w:pStyle w:val="BodyText"/>
        <w:spacing w:before="8"/>
        <w:rPr>
          <w:sz w:val="20"/>
        </w:rPr>
      </w:pPr>
    </w:p>
    <w:p w:rsidR="00166577" w:rsidRDefault="00760F94">
      <w:pPr>
        <w:pStyle w:val="Heading7"/>
        <w:numPr>
          <w:ilvl w:val="0"/>
          <w:numId w:val="94"/>
        </w:numPr>
        <w:tabs>
          <w:tab w:val="left" w:pos="895"/>
          <w:tab w:val="left" w:pos="896"/>
        </w:tabs>
        <w:ind w:left="895" w:hanging="682"/>
        <w:jc w:val="both"/>
      </w:pPr>
      <w:r>
        <w:rPr>
          <w:color w:val="231F20"/>
        </w:rPr>
        <w:t>Clusters as a tool of</w:t>
      </w:r>
      <w:r>
        <w:rPr>
          <w:color w:val="231F20"/>
          <w:spacing w:val="21"/>
        </w:rPr>
        <w:t xml:space="preserve"> </w:t>
      </w:r>
      <w:r>
        <w:rPr>
          <w:color w:val="231F20"/>
        </w:rPr>
        <w:t>mission</w:t>
      </w:r>
    </w:p>
    <w:p w:rsidR="00166577" w:rsidRDefault="00760F94">
      <w:pPr>
        <w:pStyle w:val="ListParagraph"/>
        <w:numPr>
          <w:ilvl w:val="1"/>
          <w:numId w:val="94"/>
        </w:numPr>
        <w:tabs>
          <w:tab w:val="left" w:pos="896"/>
        </w:tabs>
        <w:spacing w:before="21" w:line="264" w:lineRule="auto"/>
        <w:ind w:left="214" w:right="39" w:firstLine="0"/>
        <w:jc w:val="both"/>
        <w:rPr>
          <w:sz w:val="19"/>
        </w:rPr>
      </w:pPr>
      <w:r>
        <w:rPr>
          <w:color w:val="231F20"/>
          <w:sz w:val="19"/>
        </w:rPr>
        <w:t xml:space="preserve">In recent years we have been focussing </w:t>
      </w:r>
      <w:r>
        <w:rPr>
          <w:color w:val="231F20"/>
          <w:spacing w:val="-6"/>
          <w:sz w:val="19"/>
        </w:rPr>
        <w:t xml:space="preserve">on </w:t>
      </w:r>
      <w:r>
        <w:rPr>
          <w:color w:val="231F20"/>
          <w:sz w:val="19"/>
        </w:rPr>
        <w:t xml:space="preserve">the establishment of clusters, groups of church with a geographical identity yet often with diverse gifts and needs. This exercise grew out of the need </w:t>
      </w:r>
      <w:r>
        <w:rPr>
          <w:color w:val="231F20"/>
          <w:spacing w:val="-6"/>
          <w:sz w:val="19"/>
        </w:rPr>
        <w:t xml:space="preserve">to </w:t>
      </w:r>
      <w:r>
        <w:rPr>
          <w:color w:val="231F20"/>
          <w:sz w:val="19"/>
        </w:rPr>
        <w:t xml:space="preserve">take action over deployment but is evolving into </w:t>
      </w:r>
      <w:r>
        <w:rPr>
          <w:color w:val="231F20"/>
          <w:spacing w:val="-13"/>
          <w:sz w:val="19"/>
        </w:rPr>
        <w:t xml:space="preserve">a </w:t>
      </w:r>
      <w:r>
        <w:rPr>
          <w:color w:val="231F20"/>
          <w:sz w:val="19"/>
        </w:rPr>
        <w:t>way of a</w:t>
      </w:r>
      <w:r>
        <w:rPr>
          <w:color w:val="231F20"/>
          <w:sz w:val="19"/>
        </w:rPr>
        <w:t xml:space="preserve">ddressing mission needs at the local level.  It is now becoming clear that we have entered on    a process of continuous change and who </w:t>
      </w:r>
      <w:r>
        <w:rPr>
          <w:color w:val="231F20"/>
          <w:spacing w:val="-4"/>
          <w:sz w:val="19"/>
        </w:rPr>
        <w:t xml:space="preserve">knows </w:t>
      </w:r>
      <w:r>
        <w:rPr>
          <w:color w:val="231F20"/>
          <w:sz w:val="19"/>
        </w:rPr>
        <w:t xml:space="preserve">where God will lead us? Our hope is that clusters will offer a flexible way forward and not become </w:t>
      </w:r>
      <w:r>
        <w:rPr>
          <w:color w:val="231F20"/>
          <w:spacing w:val="-14"/>
          <w:sz w:val="19"/>
        </w:rPr>
        <w:t xml:space="preserve">a </w:t>
      </w:r>
      <w:r>
        <w:rPr>
          <w:color w:val="231F20"/>
          <w:sz w:val="19"/>
        </w:rPr>
        <w:t>new set of st</w:t>
      </w:r>
      <w:r>
        <w:rPr>
          <w:color w:val="231F20"/>
          <w:sz w:val="19"/>
        </w:rPr>
        <w:t>one</w:t>
      </w:r>
      <w:r>
        <w:rPr>
          <w:color w:val="231F20"/>
          <w:spacing w:val="23"/>
          <w:sz w:val="19"/>
        </w:rPr>
        <w:t xml:space="preserve"> </w:t>
      </w:r>
      <w:r>
        <w:rPr>
          <w:color w:val="231F20"/>
          <w:sz w:val="19"/>
        </w:rPr>
        <w:t>tablets.</w:t>
      </w:r>
    </w:p>
    <w:p w:rsidR="00166577" w:rsidRDefault="00166577">
      <w:pPr>
        <w:pStyle w:val="BodyText"/>
        <w:spacing w:before="6"/>
        <w:rPr>
          <w:sz w:val="20"/>
        </w:rPr>
      </w:pPr>
    </w:p>
    <w:p w:rsidR="00166577" w:rsidRDefault="00760F94">
      <w:pPr>
        <w:pStyle w:val="ListParagraph"/>
        <w:numPr>
          <w:ilvl w:val="1"/>
          <w:numId w:val="94"/>
        </w:numPr>
        <w:tabs>
          <w:tab w:val="left" w:pos="895"/>
        </w:tabs>
        <w:spacing w:line="264" w:lineRule="auto"/>
        <w:ind w:left="214" w:right="38" w:firstLine="0"/>
        <w:jc w:val="both"/>
        <w:rPr>
          <w:sz w:val="19"/>
        </w:rPr>
      </w:pPr>
      <w:r>
        <w:rPr>
          <w:color w:val="231F20"/>
          <w:sz w:val="19"/>
        </w:rPr>
        <w:t xml:space="preserve">Administratively, the Synod has tried to </w:t>
      </w:r>
      <w:r>
        <w:rPr>
          <w:color w:val="231F20"/>
          <w:spacing w:val="-4"/>
          <w:sz w:val="19"/>
        </w:rPr>
        <w:t xml:space="preserve">work </w:t>
      </w:r>
      <w:r>
        <w:rPr>
          <w:color w:val="231F20"/>
          <w:sz w:val="19"/>
        </w:rPr>
        <w:t xml:space="preserve">within the present structures of the United Reformed Church but to mould these to the needs of our mission for </w:t>
      </w:r>
      <w:r>
        <w:rPr>
          <w:color w:val="231F20"/>
          <w:spacing w:val="-3"/>
          <w:sz w:val="19"/>
        </w:rPr>
        <w:t xml:space="preserve">today. </w:t>
      </w:r>
      <w:r>
        <w:rPr>
          <w:color w:val="231F20"/>
          <w:spacing w:val="-6"/>
          <w:sz w:val="19"/>
        </w:rPr>
        <w:t xml:space="preserve">We </w:t>
      </w:r>
      <w:r>
        <w:rPr>
          <w:color w:val="231F20"/>
          <w:sz w:val="19"/>
        </w:rPr>
        <w:t xml:space="preserve">are attempting not to </w:t>
      </w:r>
      <w:r>
        <w:rPr>
          <w:color w:val="231F20"/>
          <w:spacing w:val="-3"/>
          <w:sz w:val="19"/>
        </w:rPr>
        <w:t xml:space="preserve">increase </w:t>
      </w:r>
      <w:r>
        <w:rPr>
          <w:color w:val="231F20"/>
          <w:sz w:val="19"/>
        </w:rPr>
        <w:t>the number of meetings and to use our minister where they can be most effective. What fits today does no</w:t>
      </w:r>
      <w:r>
        <w:rPr>
          <w:color w:val="231F20"/>
          <w:sz w:val="19"/>
        </w:rPr>
        <w:t xml:space="preserve">t fit tomorrow – ministers move, </w:t>
      </w:r>
      <w:r>
        <w:rPr>
          <w:color w:val="231F20"/>
          <w:spacing w:val="-3"/>
          <w:sz w:val="19"/>
        </w:rPr>
        <w:t xml:space="preserve">churches  </w:t>
      </w:r>
      <w:r>
        <w:rPr>
          <w:color w:val="231F20"/>
          <w:sz w:val="19"/>
        </w:rPr>
        <w:t xml:space="preserve">are alive to change, we modernise our mission </w:t>
      </w:r>
      <w:r>
        <w:rPr>
          <w:color w:val="231F20"/>
          <w:spacing w:val="-5"/>
          <w:sz w:val="19"/>
        </w:rPr>
        <w:t xml:space="preserve">and </w:t>
      </w:r>
      <w:r>
        <w:rPr>
          <w:color w:val="231F20"/>
          <w:sz w:val="19"/>
        </w:rPr>
        <w:t>adjust to the</w:t>
      </w:r>
      <w:r>
        <w:rPr>
          <w:color w:val="231F20"/>
          <w:spacing w:val="16"/>
          <w:sz w:val="19"/>
        </w:rPr>
        <w:t xml:space="preserve"> </w:t>
      </w:r>
      <w:r>
        <w:rPr>
          <w:color w:val="231F20"/>
          <w:sz w:val="19"/>
        </w:rPr>
        <w:t>needs.</w:t>
      </w:r>
    </w:p>
    <w:p w:rsidR="00166577" w:rsidRDefault="00166577">
      <w:pPr>
        <w:pStyle w:val="BodyText"/>
        <w:spacing w:before="7"/>
        <w:rPr>
          <w:sz w:val="20"/>
        </w:rPr>
      </w:pPr>
    </w:p>
    <w:p w:rsidR="00166577" w:rsidRDefault="00760F94">
      <w:pPr>
        <w:pStyle w:val="Heading7"/>
        <w:numPr>
          <w:ilvl w:val="0"/>
          <w:numId w:val="94"/>
        </w:numPr>
        <w:tabs>
          <w:tab w:val="left" w:pos="896"/>
          <w:tab w:val="left" w:pos="897"/>
        </w:tabs>
        <w:ind w:left="896"/>
        <w:jc w:val="both"/>
      </w:pPr>
      <w:r>
        <w:rPr>
          <w:color w:val="231F20"/>
        </w:rPr>
        <w:t>Marshalling the gifts of lay</w:t>
      </w:r>
      <w:r>
        <w:rPr>
          <w:color w:val="231F20"/>
          <w:spacing w:val="23"/>
        </w:rPr>
        <w:t xml:space="preserve"> </w:t>
      </w:r>
      <w:r>
        <w:rPr>
          <w:color w:val="231F20"/>
        </w:rPr>
        <w:t>people</w:t>
      </w:r>
    </w:p>
    <w:p w:rsidR="00166577" w:rsidRDefault="00760F94">
      <w:pPr>
        <w:pStyle w:val="ListParagraph"/>
        <w:numPr>
          <w:ilvl w:val="1"/>
          <w:numId w:val="94"/>
        </w:numPr>
        <w:tabs>
          <w:tab w:val="left" w:pos="897"/>
        </w:tabs>
        <w:spacing w:before="22" w:line="264" w:lineRule="auto"/>
        <w:ind w:left="215" w:right="38" w:firstLine="0"/>
        <w:jc w:val="both"/>
        <w:rPr>
          <w:sz w:val="19"/>
        </w:rPr>
      </w:pPr>
      <w:r>
        <w:rPr>
          <w:color w:val="231F20"/>
          <w:sz w:val="19"/>
        </w:rPr>
        <w:t xml:space="preserve">As ministers adjust to their changing </w:t>
      </w:r>
      <w:r>
        <w:rPr>
          <w:color w:val="231F20"/>
          <w:spacing w:val="-3"/>
          <w:sz w:val="19"/>
        </w:rPr>
        <w:t xml:space="preserve">roles, </w:t>
      </w:r>
      <w:r>
        <w:rPr>
          <w:color w:val="231F20"/>
          <w:sz w:val="19"/>
        </w:rPr>
        <w:t xml:space="preserve">there is a need to empower lay people, to </w:t>
      </w:r>
      <w:r>
        <w:rPr>
          <w:color w:val="231F20"/>
          <w:spacing w:val="-4"/>
          <w:sz w:val="19"/>
        </w:rPr>
        <w:t xml:space="preserve">realise </w:t>
      </w:r>
      <w:r>
        <w:rPr>
          <w:color w:val="231F20"/>
          <w:spacing w:val="44"/>
          <w:sz w:val="19"/>
        </w:rPr>
        <w:t xml:space="preserve"> </w:t>
      </w:r>
      <w:r>
        <w:rPr>
          <w:color w:val="231F20"/>
          <w:sz w:val="19"/>
        </w:rPr>
        <w:t xml:space="preserve">the huge </w:t>
      </w:r>
      <w:r>
        <w:rPr>
          <w:color w:val="231F20"/>
          <w:sz w:val="19"/>
        </w:rPr>
        <w:t xml:space="preserve">breadth of talent God has given. </w:t>
      </w:r>
      <w:r>
        <w:rPr>
          <w:color w:val="231F20"/>
          <w:spacing w:val="-3"/>
          <w:sz w:val="19"/>
        </w:rPr>
        <w:t xml:space="preserve">When </w:t>
      </w:r>
      <w:r>
        <w:rPr>
          <w:color w:val="231F20"/>
          <w:sz w:val="19"/>
        </w:rPr>
        <w:t xml:space="preserve">people receive help and encouragement they </w:t>
      </w:r>
      <w:r>
        <w:rPr>
          <w:color w:val="231F20"/>
          <w:spacing w:val="-3"/>
          <w:sz w:val="19"/>
        </w:rPr>
        <w:t xml:space="preserve">rise   </w:t>
      </w:r>
      <w:r>
        <w:rPr>
          <w:color w:val="231F20"/>
          <w:sz w:val="19"/>
        </w:rPr>
        <w:t>to the occasion. With this in mind Mersey created the Local Church Leadership Course and the fourth group of people are about to be trained for</w:t>
      </w:r>
      <w:r>
        <w:rPr>
          <w:color w:val="231F20"/>
          <w:spacing w:val="23"/>
          <w:sz w:val="19"/>
        </w:rPr>
        <w:t xml:space="preserve"> </w:t>
      </w:r>
      <w:r>
        <w:rPr>
          <w:color w:val="231F20"/>
          <w:spacing w:val="-3"/>
          <w:sz w:val="19"/>
        </w:rPr>
        <w:t xml:space="preserve">their </w:t>
      </w:r>
      <w:r>
        <w:rPr>
          <w:color w:val="231F20"/>
          <w:sz w:val="19"/>
        </w:rPr>
        <w:t xml:space="preserve">individual leadership role, which is specific to </w:t>
      </w:r>
      <w:r>
        <w:rPr>
          <w:color w:val="231F20"/>
          <w:spacing w:val="-3"/>
          <w:sz w:val="19"/>
        </w:rPr>
        <w:t xml:space="preserve">each. </w:t>
      </w:r>
      <w:r>
        <w:rPr>
          <w:color w:val="231F20"/>
          <w:sz w:val="19"/>
        </w:rPr>
        <w:t xml:space="preserve">An introductory course, entitled ‘Invited to </w:t>
      </w:r>
      <w:r>
        <w:rPr>
          <w:color w:val="231F20"/>
          <w:spacing w:val="-4"/>
          <w:sz w:val="19"/>
        </w:rPr>
        <w:t xml:space="preserve">lead </w:t>
      </w:r>
      <w:r>
        <w:rPr>
          <w:color w:val="231F20"/>
          <w:sz w:val="19"/>
        </w:rPr>
        <w:t>w</w:t>
      </w:r>
      <w:r>
        <w:rPr>
          <w:color w:val="231F20"/>
          <w:sz w:val="19"/>
        </w:rPr>
        <w:t>orship in your own church’, is much in demand. There has also been an encouraging growth in take up for TLS</w:t>
      </w:r>
      <w:r>
        <w:rPr>
          <w:color w:val="231F20"/>
          <w:spacing w:val="15"/>
          <w:sz w:val="19"/>
        </w:rPr>
        <w:t xml:space="preserve"> </w:t>
      </w:r>
      <w:r>
        <w:rPr>
          <w:color w:val="231F20"/>
          <w:sz w:val="19"/>
        </w:rPr>
        <w:t>courses.</w:t>
      </w:r>
    </w:p>
    <w:p w:rsidR="00166577" w:rsidRDefault="00166577">
      <w:pPr>
        <w:pStyle w:val="BodyText"/>
        <w:spacing w:before="5"/>
        <w:rPr>
          <w:sz w:val="20"/>
        </w:rPr>
      </w:pPr>
    </w:p>
    <w:p w:rsidR="00166577" w:rsidRDefault="00760F94">
      <w:pPr>
        <w:pStyle w:val="Heading7"/>
        <w:numPr>
          <w:ilvl w:val="0"/>
          <w:numId w:val="94"/>
        </w:numPr>
        <w:tabs>
          <w:tab w:val="left" w:pos="896"/>
          <w:tab w:val="left" w:pos="897"/>
        </w:tabs>
        <w:ind w:left="896" w:hanging="682"/>
        <w:jc w:val="both"/>
      </w:pPr>
      <w:r>
        <w:rPr>
          <w:color w:val="231F20"/>
        </w:rPr>
        <w:t xml:space="preserve">The Synod </w:t>
      </w:r>
      <w:r>
        <w:rPr>
          <w:color w:val="231F20"/>
          <w:spacing w:val="-6"/>
        </w:rPr>
        <w:t xml:space="preserve">Team </w:t>
      </w:r>
      <w:r>
        <w:rPr>
          <w:color w:val="231F20"/>
        </w:rPr>
        <w:t>and</w:t>
      </w:r>
      <w:r>
        <w:rPr>
          <w:color w:val="231F20"/>
          <w:spacing w:val="25"/>
        </w:rPr>
        <w:t xml:space="preserve"> </w:t>
      </w:r>
      <w:r>
        <w:rPr>
          <w:color w:val="231F20"/>
        </w:rPr>
        <w:t>office</w:t>
      </w:r>
    </w:p>
    <w:p w:rsidR="00166577" w:rsidRDefault="00760F94">
      <w:pPr>
        <w:pStyle w:val="ListParagraph"/>
        <w:numPr>
          <w:ilvl w:val="1"/>
          <w:numId w:val="94"/>
        </w:numPr>
        <w:tabs>
          <w:tab w:val="left" w:pos="897"/>
        </w:tabs>
        <w:spacing w:before="22" w:line="264" w:lineRule="auto"/>
        <w:ind w:left="216" w:right="38" w:hanging="1"/>
        <w:jc w:val="both"/>
        <w:rPr>
          <w:sz w:val="19"/>
        </w:rPr>
      </w:pPr>
      <w:r>
        <w:rPr>
          <w:color w:val="231F20"/>
          <w:sz w:val="19"/>
        </w:rPr>
        <w:t xml:space="preserve">Our </w:t>
      </w:r>
      <w:r>
        <w:rPr>
          <w:color w:val="231F20"/>
          <w:spacing w:val="-3"/>
          <w:sz w:val="19"/>
        </w:rPr>
        <w:t xml:space="preserve">commitment </w:t>
      </w:r>
      <w:r>
        <w:rPr>
          <w:color w:val="231F20"/>
          <w:sz w:val="19"/>
        </w:rPr>
        <w:t xml:space="preserve">to </w:t>
      </w:r>
      <w:r>
        <w:rPr>
          <w:color w:val="231F20"/>
          <w:spacing w:val="-4"/>
          <w:sz w:val="19"/>
        </w:rPr>
        <w:t xml:space="preserve">growing </w:t>
      </w:r>
      <w:r>
        <w:rPr>
          <w:color w:val="231F20"/>
          <w:spacing w:val="-3"/>
          <w:sz w:val="19"/>
        </w:rPr>
        <w:t xml:space="preserve">people </w:t>
      </w:r>
      <w:r>
        <w:rPr>
          <w:color w:val="231F20"/>
          <w:sz w:val="19"/>
        </w:rPr>
        <w:t xml:space="preserve">and </w:t>
      </w:r>
      <w:r>
        <w:rPr>
          <w:color w:val="231F20"/>
          <w:spacing w:val="-3"/>
          <w:sz w:val="19"/>
        </w:rPr>
        <w:t xml:space="preserve">local </w:t>
      </w:r>
      <w:r>
        <w:rPr>
          <w:color w:val="231F20"/>
          <w:spacing w:val="-4"/>
          <w:sz w:val="19"/>
        </w:rPr>
        <w:t>churches</w:t>
      </w:r>
      <w:r>
        <w:rPr>
          <w:color w:val="231F20"/>
          <w:spacing w:val="-8"/>
          <w:sz w:val="19"/>
        </w:rPr>
        <w:t xml:space="preserve"> </w:t>
      </w:r>
      <w:r>
        <w:rPr>
          <w:color w:val="231F20"/>
          <w:sz w:val="19"/>
        </w:rPr>
        <w:t>is</w:t>
      </w:r>
      <w:r>
        <w:rPr>
          <w:color w:val="231F20"/>
          <w:spacing w:val="-8"/>
          <w:sz w:val="19"/>
        </w:rPr>
        <w:t xml:space="preserve"> </w:t>
      </w:r>
      <w:r>
        <w:rPr>
          <w:color w:val="231F20"/>
          <w:spacing w:val="-3"/>
          <w:sz w:val="19"/>
        </w:rPr>
        <w:t>ably</w:t>
      </w:r>
      <w:r>
        <w:rPr>
          <w:color w:val="231F20"/>
          <w:spacing w:val="-8"/>
          <w:sz w:val="19"/>
        </w:rPr>
        <w:t xml:space="preserve"> </w:t>
      </w:r>
      <w:r>
        <w:rPr>
          <w:color w:val="231F20"/>
          <w:spacing w:val="-3"/>
          <w:sz w:val="19"/>
        </w:rPr>
        <w:t>served</w:t>
      </w:r>
      <w:r>
        <w:rPr>
          <w:color w:val="231F20"/>
          <w:spacing w:val="-7"/>
          <w:sz w:val="19"/>
        </w:rPr>
        <w:t xml:space="preserve"> </w:t>
      </w: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pacing w:val="-3"/>
          <w:sz w:val="19"/>
        </w:rPr>
        <w:t>team</w:t>
      </w:r>
      <w:r>
        <w:rPr>
          <w:color w:val="231F20"/>
          <w:spacing w:val="-7"/>
          <w:sz w:val="19"/>
        </w:rPr>
        <w:t xml:space="preserve"> </w:t>
      </w:r>
      <w:r>
        <w:rPr>
          <w:color w:val="231F20"/>
          <w:sz w:val="19"/>
        </w:rPr>
        <w:t>of</w:t>
      </w:r>
      <w:r>
        <w:rPr>
          <w:color w:val="231F20"/>
          <w:spacing w:val="-8"/>
          <w:sz w:val="19"/>
        </w:rPr>
        <w:t xml:space="preserve"> </w:t>
      </w:r>
      <w:r>
        <w:rPr>
          <w:color w:val="231F20"/>
          <w:spacing w:val="-5"/>
          <w:sz w:val="19"/>
        </w:rPr>
        <w:t>Training</w:t>
      </w:r>
      <w:r>
        <w:rPr>
          <w:color w:val="231F20"/>
          <w:spacing w:val="-8"/>
          <w:sz w:val="19"/>
        </w:rPr>
        <w:t xml:space="preserve"> </w:t>
      </w:r>
      <w:r>
        <w:rPr>
          <w:color w:val="231F20"/>
          <w:spacing w:val="-6"/>
          <w:sz w:val="19"/>
        </w:rPr>
        <w:t xml:space="preserve">Officer, </w:t>
      </w:r>
      <w:r>
        <w:rPr>
          <w:color w:val="231F20"/>
          <w:spacing w:val="-7"/>
          <w:sz w:val="19"/>
        </w:rPr>
        <w:t xml:space="preserve">Youth </w:t>
      </w:r>
      <w:r>
        <w:rPr>
          <w:color w:val="231F20"/>
          <w:spacing w:val="-3"/>
          <w:sz w:val="19"/>
        </w:rPr>
        <w:t>Leader</w:t>
      </w:r>
      <w:r>
        <w:rPr>
          <w:color w:val="231F20"/>
          <w:spacing w:val="-3"/>
          <w:sz w:val="19"/>
        </w:rPr>
        <w:t xml:space="preserve">ship </w:t>
      </w:r>
      <w:r>
        <w:rPr>
          <w:color w:val="231F20"/>
          <w:spacing w:val="-5"/>
          <w:sz w:val="19"/>
        </w:rPr>
        <w:t xml:space="preserve">Training </w:t>
      </w:r>
      <w:r>
        <w:rPr>
          <w:color w:val="231F20"/>
          <w:sz w:val="19"/>
        </w:rPr>
        <w:t xml:space="preserve">and </w:t>
      </w:r>
      <w:r>
        <w:rPr>
          <w:color w:val="231F20"/>
          <w:spacing w:val="-3"/>
          <w:sz w:val="19"/>
        </w:rPr>
        <w:t xml:space="preserve">Development </w:t>
      </w:r>
      <w:r>
        <w:rPr>
          <w:color w:val="231F20"/>
          <w:spacing w:val="-5"/>
          <w:sz w:val="19"/>
        </w:rPr>
        <w:t xml:space="preserve">Worker </w:t>
      </w:r>
      <w:r>
        <w:rPr>
          <w:color w:val="231F20"/>
          <w:sz w:val="19"/>
        </w:rPr>
        <w:t xml:space="preserve">and </w:t>
      </w:r>
      <w:r>
        <w:rPr>
          <w:color w:val="231F20"/>
          <w:spacing w:val="-3"/>
          <w:sz w:val="19"/>
        </w:rPr>
        <w:t xml:space="preserve">Mission Development </w:t>
      </w:r>
      <w:r>
        <w:rPr>
          <w:color w:val="231F20"/>
          <w:spacing w:val="-6"/>
          <w:sz w:val="19"/>
        </w:rPr>
        <w:t xml:space="preserve">Officer. </w:t>
      </w:r>
      <w:r>
        <w:rPr>
          <w:color w:val="231F20"/>
          <w:sz w:val="19"/>
        </w:rPr>
        <w:t xml:space="preserve">All </w:t>
      </w:r>
      <w:r>
        <w:rPr>
          <w:color w:val="231F20"/>
          <w:spacing w:val="-4"/>
          <w:sz w:val="19"/>
        </w:rPr>
        <w:t xml:space="preserve">share </w:t>
      </w:r>
      <w:r>
        <w:rPr>
          <w:color w:val="231F20"/>
          <w:spacing w:val="-3"/>
          <w:sz w:val="19"/>
        </w:rPr>
        <w:t xml:space="preserve">with </w:t>
      </w:r>
      <w:r>
        <w:rPr>
          <w:color w:val="231F20"/>
          <w:sz w:val="19"/>
        </w:rPr>
        <w:t xml:space="preserve">the </w:t>
      </w:r>
      <w:r>
        <w:rPr>
          <w:color w:val="231F20"/>
          <w:spacing w:val="-3"/>
          <w:sz w:val="19"/>
        </w:rPr>
        <w:t xml:space="preserve">Moderator </w:t>
      </w:r>
      <w:r>
        <w:rPr>
          <w:color w:val="231F20"/>
          <w:sz w:val="19"/>
        </w:rPr>
        <w:t xml:space="preserve">and </w:t>
      </w:r>
      <w:r>
        <w:rPr>
          <w:color w:val="231F20"/>
          <w:spacing w:val="-4"/>
          <w:sz w:val="19"/>
        </w:rPr>
        <w:t xml:space="preserve">staff </w:t>
      </w:r>
      <w:r>
        <w:rPr>
          <w:color w:val="231F20"/>
          <w:sz w:val="19"/>
        </w:rPr>
        <w:t xml:space="preserve">in </w:t>
      </w:r>
      <w:r>
        <w:rPr>
          <w:color w:val="231F20"/>
          <w:spacing w:val="-3"/>
          <w:sz w:val="19"/>
        </w:rPr>
        <w:t xml:space="preserve">working </w:t>
      </w:r>
      <w:r>
        <w:rPr>
          <w:color w:val="231F20"/>
          <w:sz w:val="19"/>
        </w:rPr>
        <w:t xml:space="preserve">in the new </w:t>
      </w:r>
      <w:r>
        <w:rPr>
          <w:color w:val="231F20"/>
          <w:spacing w:val="-3"/>
          <w:sz w:val="19"/>
        </w:rPr>
        <w:t xml:space="preserve">synod  </w:t>
      </w:r>
      <w:r>
        <w:rPr>
          <w:color w:val="231F20"/>
          <w:spacing w:val="-4"/>
          <w:sz w:val="19"/>
        </w:rPr>
        <w:t xml:space="preserve">office </w:t>
      </w:r>
      <w:r>
        <w:rPr>
          <w:color w:val="231F20"/>
          <w:sz w:val="19"/>
        </w:rPr>
        <w:t xml:space="preserve">and </w:t>
      </w:r>
      <w:r>
        <w:rPr>
          <w:color w:val="231F20"/>
          <w:spacing w:val="-4"/>
          <w:sz w:val="19"/>
        </w:rPr>
        <w:t xml:space="preserve">resource centre. </w:t>
      </w:r>
      <w:r>
        <w:rPr>
          <w:color w:val="231F20"/>
          <w:spacing w:val="-3"/>
          <w:sz w:val="19"/>
        </w:rPr>
        <w:t xml:space="preserve">This </w:t>
      </w:r>
      <w:r>
        <w:rPr>
          <w:color w:val="231F20"/>
          <w:sz w:val="19"/>
        </w:rPr>
        <w:t>was</w:t>
      </w:r>
      <w:r>
        <w:rPr>
          <w:color w:val="231F20"/>
          <w:spacing w:val="15"/>
          <w:sz w:val="19"/>
        </w:rPr>
        <w:t xml:space="preserve"> </w:t>
      </w:r>
      <w:r>
        <w:rPr>
          <w:color w:val="231F20"/>
          <w:spacing w:val="-3"/>
          <w:sz w:val="19"/>
        </w:rPr>
        <w:t>purpose-built</w:t>
      </w:r>
    </w:p>
    <w:p w:rsidR="00166577" w:rsidRDefault="00760F94">
      <w:pPr>
        <w:pStyle w:val="BodyText"/>
        <w:spacing w:before="103" w:line="264" w:lineRule="auto"/>
        <w:ind w:left="217" w:right="692"/>
        <w:jc w:val="both"/>
      </w:pPr>
      <w:r>
        <w:br w:type="column"/>
      </w:r>
      <w:r>
        <w:rPr>
          <w:color w:val="231F20"/>
        </w:rPr>
        <w:t xml:space="preserve">and has </w:t>
      </w:r>
      <w:r>
        <w:rPr>
          <w:color w:val="231F20"/>
          <w:spacing w:val="-4"/>
        </w:rPr>
        <w:t xml:space="preserve">proved </w:t>
      </w:r>
      <w:r>
        <w:rPr>
          <w:color w:val="231F20"/>
        </w:rPr>
        <w:t xml:space="preserve">its </w:t>
      </w:r>
      <w:r>
        <w:rPr>
          <w:color w:val="231F20"/>
          <w:spacing w:val="-3"/>
        </w:rPr>
        <w:t xml:space="preserve">worth. </w:t>
      </w:r>
      <w:r>
        <w:rPr>
          <w:color w:val="231F20"/>
        </w:rPr>
        <w:t xml:space="preserve">So </w:t>
      </w:r>
      <w:r>
        <w:rPr>
          <w:color w:val="231F20"/>
          <w:spacing w:val="-3"/>
        </w:rPr>
        <w:t xml:space="preserve">much </w:t>
      </w:r>
      <w:r>
        <w:rPr>
          <w:color w:val="231F20"/>
        </w:rPr>
        <w:t xml:space="preserve">is </w:t>
      </w:r>
      <w:r>
        <w:rPr>
          <w:color w:val="231F20"/>
          <w:spacing w:val="-3"/>
        </w:rPr>
        <w:t xml:space="preserve">gained </w:t>
      </w:r>
      <w:r>
        <w:rPr>
          <w:color w:val="231F20"/>
        </w:rPr>
        <w:t xml:space="preserve">by the </w:t>
      </w:r>
      <w:r>
        <w:rPr>
          <w:color w:val="231F20"/>
          <w:spacing w:val="-3"/>
        </w:rPr>
        <w:t xml:space="preserve">team being </w:t>
      </w:r>
      <w:r>
        <w:rPr>
          <w:color w:val="231F20"/>
        </w:rPr>
        <w:t xml:space="preserve">on one </w:t>
      </w:r>
      <w:r>
        <w:rPr>
          <w:color w:val="231F20"/>
          <w:spacing w:val="-3"/>
        </w:rPr>
        <w:t xml:space="preserve">site with </w:t>
      </w:r>
      <w:r>
        <w:rPr>
          <w:color w:val="231F20"/>
        </w:rPr>
        <w:t xml:space="preserve">the </w:t>
      </w:r>
      <w:r>
        <w:rPr>
          <w:color w:val="231F20"/>
          <w:spacing w:val="-3"/>
        </w:rPr>
        <w:t xml:space="preserve">Moderator </w:t>
      </w:r>
      <w:r>
        <w:rPr>
          <w:color w:val="231F20"/>
        </w:rPr>
        <w:t xml:space="preserve">in </w:t>
      </w:r>
      <w:r>
        <w:rPr>
          <w:color w:val="231F20"/>
          <w:spacing w:val="-3"/>
        </w:rPr>
        <w:t xml:space="preserve">terms </w:t>
      </w:r>
      <w:r>
        <w:rPr>
          <w:color w:val="231F20"/>
        </w:rPr>
        <w:t xml:space="preserve">of </w:t>
      </w:r>
      <w:r>
        <w:rPr>
          <w:color w:val="231F20"/>
          <w:spacing w:val="-4"/>
        </w:rPr>
        <w:t xml:space="preserve">professional </w:t>
      </w:r>
      <w:r>
        <w:rPr>
          <w:color w:val="231F20"/>
          <w:spacing w:val="-3"/>
        </w:rPr>
        <w:t xml:space="preserve">sharing, fellowship </w:t>
      </w:r>
      <w:r>
        <w:rPr>
          <w:color w:val="231F20"/>
        </w:rPr>
        <w:t xml:space="preserve">and </w:t>
      </w:r>
      <w:r>
        <w:rPr>
          <w:color w:val="231F20"/>
          <w:spacing w:val="-3"/>
        </w:rPr>
        <w:t xml:space="preserve">support, </w:t>
      </w:r>
      <w:r>
        <w:rPr>
          <w:color w:val="231F20"/>
        </w:rPr>
        <w:t xml:space="preserve">to </w:t>
      </w:r>
      <w:r>
        <w:rPr>
          <w:color w:val="231F20"/>
          <w:spacing w:val="-3"/>
        </w:rPr>
        <w:t xml:space="preserve">their benefit </w:t>
      </w:r>
      <w:r>
        <w:rPr>
          <w:color w:val="231F20"/>
        </w:rPr>
        <w:t xml:space="preserve">and </w:t>
      </w:r>
      <w:r>
        <w:rPr>
          <w:color w:val="231F20"/>
          <w:spacing w:val="-3"/>
        </w:rPr>
        <w:t xml:space="preserve">that </w:t>
      </w:r>
      <w:r>
        <w:rPr>
          <w:color w:val="231F20"/>
        </w:rPr>
        <w:t>of the synod.</w:t>
      </w:r>
    </w:p>
    <w:p w:rsidR="00166577" w:rsidRDefault="00166577">
      <w:pPr>
        <w:pStyle w:val="BodyText"/>
        <w:spacing w:before="8"/>
        <w:rPr>
          <w:sz w:val="20"/>
        </w:rPr>
      </w:pPr>
    </w:p>
    <w:p w:rsidR="00166577" w:rsidRDefault="00760F94">
      <w:pPr>
        <w:pStyle w:val="Heading7"/>
        <w:numPr>
          <w:ilvl w:val="0"/>
          <w:numId w:val="94"/>
        </w:numPr>
        <w:tabs>
          <w:tab w:val="left" w:pos="898"/>
          <w:tab w:val="left" w:pos="899"/>
        </w:tabs>
        <w:spacing w:before="1"/>
        <w:ind w:left="898"/>
        <w:jc w:val="both"/>
      </w:pPr>
      <w:r>
        <w:rPr>
          <w:color w:val="231F20"/>
        </w:rPr>
        <w:t>Synod</w:t>
      </w:r>
      <w:r>
        <w:rPr>
          <w:color w:val="231F20"/>
          <w:spacing w:val="4"/>
        </w:rPr>
        <w:t xml:space="preserve"> </w:t>
      </w:r>
      <w:r>
        <w:rPr>
          <w:color w:val="231F20"/>
        </w:rPr>
        <w:t>Life</w:t>
      </w:r>
    </w:p>
    <w:p w:rsidR="00166577" w:rsidRDefault="00760F94">
      <w:pPr>
        <w:pStyle w:val="ListParagraph"/>
        <w:numPr>
          <w:ilvl w:val="1"/>
          <w:numId w:val="94"/>
        </w:numPr>
        <w:tabs>
          <w:tab w:val="left" w:pos="899"/>
        </w:tabs>
        <w:spacing w:before="21" w:line="264" w:lineRule="auto"/>
        <w:ind w:left="216" w:right="693" w:firstLine="1"/>
        <w:jc w:val="both"/>
        <w:rPr>
          <w:sz w:val="19"/>
        </w:rPr>
      </w:pPr>
      <w:r>
        <w:rPr>
          <w:color w:val="231F20"/>
          <w:sz w:val="19"/>
        </w:rPr>
        <w:t xml:space="preserve">Synod has been led  by  its  committees  and task groups in thinking about a variety </w:t>
      </w:r>
      <w:r>
        <w:rPr>
          <w:color w:val="231F20"/>
          <w:spacing w:val="-7"/>
          <w:sz w:val="19"/>
        </w:rPr>
        <w:t xml:space="preserve">of </w:t>
      </w:r>
      <w:r>
        <w:rPr>
          <w:color w:val="231F20"/>
          <w:sz w:val="19"/>
        </w:rPr>
        <w:t xml:space="preserve">contemporary issues – everything from ageing  </w:t>
      </w:r>
      <w:r>
        <w:rPr>
          <w:color w:val="231F20"/>
          <w:spacing w:val="-6"/>
          <w:sz w:val="19"/>
        </w:rPr>
        <w:t xml:space="preserve">to </w:t>
      </w:r>
      <w:r>
        <w:rPr>
          <w:color w:val="231F20"/>
          <w:sz w:val="19"/>
        </w:rPr>
        <w:t xml:space="preserve">the purpose-driven church and new sorts of mission. It has a budding relationship with the </w:t>
      </w:r>
      <w:r>
        <w:rPr>
          <w:color w:val="231F20"/>
          <w:spacing w:val="-3"/>
          <w:sz w:val="19"/>
        </w:rPr>
        <w:t xml:space="preserve">Swedish </w:t>
      </w:r>
      <w:r>
        <w:rPr>
          <w:color w:val="231F20"/>
          <w:sz w:val="19"/>
        </w:rPr>
        <w:t xml:space="preserve">Covenant Church and </w:t>
      </w:r>
      <w:r>
        <w:rPr>
          <w:color w:val="231F20"/>
          <w:sz w:val="19"/>
        </w:rPr>
        <w:t xml:space="preserve">exchanges have taken place. Pilgrimages and retreats are popular and take us </w:t>
      </w:r>
      <w:r>
        <w:rPr>
          <w:color w:val="231F20"/>
          <w:spacing w:val="-6"/>
          <w:sz w:val="19"/>
        </w:rPr>
        <w:t xml:space="preserve">to </w:t>
      </w:r>
      <w:r>
        <w:rPr>
          <w:color w:val="231F20"/>
          <w:sz w:val="19"/>
        </w:rPr>
        <w:t xml:space="preserve">Iona, southern Scotland and to Windermere. </w:t>
      </w:r>
      <w:r>
        <w:rPr>
          <w:color w:val="231F20"/>
          <w:spacing w:val="-4"/>
          <w:sz w:val="19"/>
        </w:rPr>
        <w:t xml:space="preserve">The </w:t>
      </w:r>
      <w:r>
        <w:rPr>
          <w:color w:val="231F20"/>
          <w:sz w:val="19"/>
        </w:rPr>
        <w:t xml:space="preserve">Moderator led an ecumenical delegation to </w:t>
      </w:r>
      <w:r>
        <w:rPr>
          <w:color w:val="231F20"/>
          <w:spacing w:val="-3"/>
          <w:sz w:val="19"/>
        </w:rPr>
        <w:t xml:space="preserve">Cologne </w:t>
      </w:r>
      <w:r>
        <w:rPr>
          <w:color w:val="231F20"/>
          <w:sz w:val="19"/>
        </w:rPr>
        <w:t xml:space="preserve">and preached on the occasion of the </w:t>
      </w:r>
      <w:r>
        <w:rPr>
          <w:color w:val="231F20"/>
          <w:spacing w:val="-3"/>
          <w:sz w:val="19"/>
        </w:rPr>
        <w:t xml:space="preserve">city’s </w:t>
      </w:r>
      <w:r>
        <w:rPr>
          <w:color w:val="231F20"/>
          <w:sz w:val="19"/>
        </w:rPr>
        <w:t xml:space="preserve">twinning with Liverpool, the sixtieth anniversary of the </w:t>
      </w:r>
      <w:r>
        <w:rPr>
          <w:color w:val="231F20"/>
          <w:spacing w:val="-3"/>
          <w:sz w:val="19"/>
        </w:rPr>
        <w:t xml:space="preserve">allied </w:t>
      </w:r>
      <w:r>
        <w:rPr>
          <w:color w:val="231F20"/>
          <w:sz w:val="19"/>
        </w:rPr>
        <w:t>bombing of</w:t>
      </w:r>
      <w:r>
        <w:rPr>
          <w:color w:val="231F20"/>
          <w:spacing w:val="11"/>
          <w:sz w:val="19"/>
        </w:rPr>
        <w:t xml:space="preserve"> </w:t>
      </w:r>
      <w:r>
        <w:rPr>
          <w:color w:val="231F20"/>
          <w:sz w:val="19"/>
        </w:rPr>
        <w:t>Cologne.</w:t>
      </w:r>
    </w:p>
    <w:p w:rsidR="00166577" w:rsidRDefault="00166577">
      <w:pPr>
        <w:pStyle w:val="BodyText"/>
        <w:spacing w:before="6"/>
        <w:rPr>
          <w:sz w:val="20"/>
        </w:rPr>
      </w:pPr>
    </w:p>
    <w:p w:rsidR="00166577" w:rsidRDefault="00760F94">
      <w:pPr>
        <w:pStyle w:val="Heading7"/>
        <w:numPr>
          <w:ilvl w:val="0"/>
          <w:numId w:val="94"/>
        </w:numPr>
        <w:tabs>
          <w:tab w:val="left" w:pos="897"/>
          <w:tab w:val="left" w:pos="898"/>
        </w:tabs>
        <w:ind w:left="897" w:hanging="682"/>
        <w:jc w:val="both"/>
      </w:pPr>
      <w:r>
        <w:rPr>
          <w:color w:val="231F20"/>
        </w:rPr>
        <w:t>Communication and</w:t>
      </w:r>
      <w:r>
        <w:rPr>
          <w:color w:val="231F20"/>
          <w:spacing w:val="9"/>
        </w:rPr>
        <w:t xml:space="preserve"> </w:t>
      </w:r>
      <w:r>
        <w:rPr>
          <w:color w:val="231F20"/>
        </w:rPr>
        <w:t>Publicity</w:t>
      </w:r>
    </w:p>
    <w:p w:rsidR="00166577" w:rsidRDefault="00760F94">
      <w:pPr>
        <w:pStyle w:val="ListParagraph"/>
        <w:numPr>
          <w:ilvl w:val="1"/>
          <w:numId w:val="94"/>
        </w:numPr>
        <w:tabs>
          <w:tab w:val="left" w:pos="898"/>
        </w:tabs>
        <w:spacing w:before="21" w:line="264" w:lineRule="auto"/>
        <w:ind w:left="215" w:right="693" w:firstLine="0"/>
        <w:jc w:val="both"/>
        <w:rPr>
          <w:sz w:val="19"/>
        </w:rPr>
      </w:pPr>
      <w:r>
        <w:rPr>
          <w:color w:val="231F20"/>
          <w:sz w:val="19"/>
        </w:rPr>
        <w:t xml:space="preserve">The Synod has a Communications </w:t>
      </w:r>
      <w:r>
        <w:rPr>
          <w:color w:val="231F20"/>
          <w:spacing w:val="-3"/>
          <w:sz w:val="19"/>
        </w:rPr>
        <w:t xml:space="preserve">Officer </w:t>
      </w:r>
      <w:r>
        <w:rPr>
          <w:color w:val="231F20"/>
          <w:sz w:val="19"/>
        </w:rPr>
        <w:t xml:space="preserve">who works part time to produce a bi- monthly magazine, ‘Lookout!’ which is distributed to </w:t>
      </w:r>
      <w:r>
        <w:rPr>
          <w:color w:val="231F20"/>
          <w:spacing w:val="-3"/>
          <w:sz w:val="19"/>
        </w:rPr>
        <w:t xml:space="preserve">every </w:t>
      </w:r>
      <w:r>
        <w:rPr>
          <w:color w:val="231F20"/>
          <w:sz w:val="19"/>
        </w:rPr>
        <w:t>worshipp</w:t>
      </w:r>
      <w:r>
        <w:rPr>
          <w:color w:val="231F20"/>
          <w:sz w:val="19"/>
        </w:rPr>
        <w:t xml:space="preserve">er. A synod directory is produced  </w:t>
      </w:r>
      <w:r>
        <w:rPr>
          <w:color w:val="231F20"/>
          <w:spacing w:val="-3"/>
          <w:sz w:val="19"/>
        </w:rPr>
        <w:t xml:space="preserve">each </w:t>
      </w:r>
      <w:r>
        <w:rPr>
          <w:color w:val="231F20"/>
          <w:spacing w:val="-4"/>
          <w:sz w:val="19"/>
        </w:rPr>
        <w:t xml:space="preserve">year, </w:t>
      </w:r>
      <w:r>
        <w:rPr>
          <w:color w:val="231F20"/>
          <w:sz w:val="19"/>
        </w:rPr>
        <w:t>making it a reliable source of information for</w:t>
      </w:r>
      <w:r>
        <w:rPr>
          <w:color w:val="231F20"/>
          <w:spacing w:val="-26"/>
          <w:sz w:val="19"/>
        </w:rPr>
        <w:t xml:space="preserve"> </w:t>
      </w:r>
      <w:r>
        <w:rPr>
          <w:color w:val="231F20"/>
          <w:spacing w:val="-5"/>
          <w:sz w:val="19"/>
        </w:rPr>
        <w:t xml:space="preserve">the </w:t>
      </w:r>
      <w:r>
        <w:rPr>
          <w:color w:val="231F20"/>
          <w:sz w:val="19"/>
        </w:rPr>
        <w:t xml:space="preserve">churches. Our efforts to publicise our work outside have met with limited success, in common with </w:t>
      </w:r>
      <w:r>
        <w:rPr>
          <w:color w:val="231F20"/>
          <w:spacing w:val="-5"/>
          <w:sz w:val="19"/>
        </w:rPr>
        <w:t xml:space="preserve">the </w:t>
      </w:r>
      <w:r>
        <w:rPr>
          <w:color w:val="231F20"/>
          <w:sz w:val="19"/>
        </w:rPr>
        <w:t>experience of the wider</w:t>
      </w:r>
      <w:r>
        <w:rPr>
          <w:color w:val="231F20"/>
          <w:spacing w:val="23"/>
          <w:sz w:val="19"/>
        </w:rPr>
        <w:t xml:space="preserve"> </w:t>
      </w:r>
      <w:r>
        <w:rPr>
          <w:color w:val="231F20"/>
          <w:sz w:val="19"/>
        </w:rPr>
        <w:t>church.</w:t>
      </w:r>
    </w:p>
    <w:p w:rsidR="00166577" w:rsidRDefault="00166577">
      <w:pPr>
        <w:pStyle w:val="BodyText"/>
        <w:spacing w:before="7"/>
        <w:rPr>
          <w:sz w:val="20"/>
        </w:rPr>
      </w:pPr>
    </w:p>
    <w:p w:rsidR="00166577" w:rsidRDefault="00760F94">
      <w:pPr>
        <w:pStyle w:val="Heading7"/>
        <w:numPr>
          <w:ilvl w:val="0"/>
          <w:numId w:val="94"/>
        </w:numPr>
        <w:tabs>
          <w:tab w:val="left" w:pos="896"/>
          <w:tab w:val="left" w:pos="897"/>
        </w:tabs>
        <w:ind w:left="896"/>
        <w:jc w:val="both"/>
      </w:pPr>
      <w:r>
        <w:rPr>
          <w:color w:val="231F20"/>
        </w:rPr>
        <w:t>Special</w:t>
      </w:r>
      <w:r>
        <w:rPr>
          <w:color w:val="231F20"/>
          <w:spacing w:val="5"/>
        </w:rPr>
        <w:t xml:space="preserve"> </w:t>
      </w:r>
      <w:r>
        <w:rPr>
          <w:color w:val="231F20"/>
        </w:rPr>
        <w:t>People</w:t>
      </w:r>
    </w:p>
    <w:p w:rsidR="00166577" w:rsidRDefault="00760F94">
      <w:pPr>
        <w:pStyle w:val="ListParagraph"/>
        <w:numPr>
          <w:ilvl w:val="1"/>
          <w:numId w:val="94"/>
        </w:numPr>
        <w:tabs>
          <w:tab w:val="left" w:pos="896"/>
        </w:tabs>
        <w:spacing w:before="24" w:line="264" w:lineRule="auto"/>
        <w:ind w:left="214" w:right="694" w:firstLine="0"/>
        <w:jc w:val="both"/>
        <w:rPr>
          <w:sz w:val="19"/>
        </w:rPr>
      </w:pPr>
      <w:r>
        <w:rPr>
          <w:color w:val="231F20"/>
          <w:sz w:val="19"/>
        </w:rPr>
        <w:t xml:space="preserve">The </w:t>
      </w:r>
      <w:r>
        <w:rPr>
          <w:color w:val="231F20"/>
          <w:spacing w:val="-3"/>
          <w:sz w:val="19"/>
        </w:rPr>
        <w:t>Synod</w:t>
      </w:r>
      <w:r>
        <w:rPr>
          <w:color w:val="231F20"/>
          <w:spacing w:val="-3"/>
          <w:sz w:val="19"/>
        </w:rPr>
        <w:t xml:space="preserve"> </w:t>
      </w:r>
      <w:r>
        <w:rPr>
          <w:color w:val="231F20"/>
          <w:sz w:val="19"/>
        </w:rPr>
        <w:t xml:space="preserve">has </w:t>
      </w:r>
      <w:r>
        <w:rPr>
          <w:color w:val="231F20"/>
          <w:spacing w:val="-3"/>
          <w:sz w:val="19"/>
        </w:rPr>
        <w:t xml:space="preserve">taken  pride  </w:t>
      </w:r>
      <w:r>
        <w:rPr>
          <w:color w:val="231F20"/>
          <w:sz w:val="19"/>
        </w:rPr>
        <w:t xml:space="preserve">in the </w:t>
      </w:r>
      <w:r>
        <w:rPr>
          <w:color w:val="231F20"/>
          <w:spacing w:val="-3"/>
          <w:sz w:val="19"/>
        </w:rPr>
        <w:t xml:space="preserve">election  </w:t>
      </w:r>
      <w:r>
        <w:rPr>
          <w:color w:val="231F20"/>
          <w:sz w:val="19"/>
        </w:rPr>
        <w:t xml:space="preserve">of its </w:t>
      </w:r>
      <w:r>
        <w:rPr>
          <w:color w:val="231F20"/>
          <w:spacing w:val="-4"/>
          <w:sz w:val="19"/>
        </w:rPr>
        <w:t xml:space="preserve">FURY representative, </w:t>
      </w:r>
      <w:r>
        <w:rPr>
          <w:color w:val="231F20"/>
          <w:spacing w:val="-3"/>
          <w:sz w:val="19"/>
        </w:rPr>
        <w:t xml:space="preserve">Emma Pugh, </w:t>
      </w:r>
      <w:r>
        <w:rPr>
          <w:color w:val="231F20"/>
          <w:sz w:val="19"/>
        </w:rPr>
        <w:t xml:space="preserve">as </w:t>
      </w:r>
      <w:r>
        <w:rPr>
          <w:color w:val="231F20"/>
          <w:spacing w:val="-3"/>
          <w:sz w:val="19"/>
        </w:rPr>
        <w:t xml:space="preserve">chair </w:t>
      </w:r>
      <w:r>
        <w:rPr>
          <w:color w:val="231F20"/>
          <w:sz w:val="19"/>
        </w:rPr>
        <w:t xml:space="preserve">of </w:t>
      </w:r>
      <w:r>
        <w:rPr>
          <w:color w:val="231F20"/>
          <w:spacing w:val="-10"/>
          <w:sz w:val="19"/>
        </w:rPr>
        <w:t xml:space="preserve">FURY. </w:t>
      </w:r>
      <w:r>
        <w:rPr>
          <w:color w:val="231F20"/>
          <w:spacing w:val="-7"/>
          <w:sz w:val="19"/>
        </w:rPr>
        <w:t xml:space="preserve">We </w:t>
      </w:r>
      <w:r>
        <w:rPr>
          <w:color w:val="231F20"/>
          <w:spacing w:val="-4"/>
          <w:sz w:val="19"/>
        </w:rPr>
        <w:t xml:space="preserve">are </w:t>
      </w:r>
      <w:r>
        <w:rPr>
          <w:color w:val="231F20"/>
          <w:spacing w:val="-3"/>
          <w:sz w:val="19"/>
        </w:rPr>
        <w:t xml:space="preserve">glad </w:t>
      </w:r>
      <w:r>
        <w:rPr>
          <w:color w:val="231F20"/>
          <w:sz w:val="19"/>
        </w:rPr>
        <w:t xml:space="preserve">her </w:t>
      </w:r>
      <w:r>
        <w:rPr>
          <w:color w:val="231F20"/>
          <w:spacing w:val="-3"/>
          <w:sz w:val="19"/>
        </w:rPr>
        <w:t xml:space="preserve">talents will still </w:t>
      </w:r>
      <w:r>
        <w:rPr>
          <w:color w:val="231F20"/>
          <w:sz w:val="19"/>
        </w:rPr>
        <w:t xml:space="preserve">be </w:t>
      </w:r>
      <w:r>
        <w:rPr>
          <w:color w:val="231F20"/>
          <w:spacing w:val="-3"/>
          <w:sz w:val="19"/>
        </w:rPr>
        <w:t xml:space="preserve">available </w:t>
      </w:r>
      <w:r>
        <w:rPr>
          <w:color w:val="231F20"/>
          <w:sz w:val="19"/>
        </w:rPr>
        <w:t xml:space="preserve">to the </w:t>
      </w:r>
      <w:r>
        <w:rPr>
          <w:color w:val="231F20"/>
          <w:spacing w:val="-3"/>
          <w:sz w:val="19"/>
        </w:rPr>
        <w:t xml:space="preserve">synod </w:t>
      </w:r>
      <w:r>
        <w:rPr>
          <w:color w:val="231F20"/>
          <w:sz w:val="19"/>
        </w:rPr>
        <w:t xml:space="preserve">and </w:t>
      </w:r>
      <w:r>
        <w:rPr>
          <w:color w:val="231F20"/>
          <w:spacing w:val="-3"/>
          <w:sz w:val="19"/>
        </w:rPr>
        <w:t xml:space="preserve">commend them </w:t>
      </w:r>
      <w:r>
        <w:rPr>
          <w:color w:val="231F20"/>
          <w:sz w:val="19"/>
        </w:rPr>
        <w:t xml:space="preserve">to the </w:t>
      </w:r>
      <w:r>
        <w:rPr>
          <w:color w:val="231F20"/>
          <w:spacing w:val="-3"/>
          <w:sz w:val="19"/>
        </w:rPr>
        <w:t>wider</w:t>
      </w:r>
      <w:r>
        <w:rPr>
          <w:color w:val="231F20"/>
          <w:spacing w:val="6"/>
          <w:sz w:val="19"/>
        </w:rPr>
        <w:t xml:space="preserve"> </w:t>
      </w:r>
      <w:r>
        <w:rPr>
          <w:color w:val="231F20"/>
          <w:spacing w:val="-4"/>
          <w:sz w:val="19"/>
        </w:rPr>
        <w:t>church.</w:t>
      </w:r>
    </w:p>
    <w:p w:rsidR="00166577" w:rsidRDefault="00166577">
      <w:pPr>
        <w:pStyle w:val="BodyText"/>
        <w:spacing w:before="9"/>
        <w:rPr>
          <w:sz w:val="20"/>
        </w:rPr>
      </w:pPr>
    </w:p>
    <w:p w:rsidR="00166577" w:rsidRDefault="00760F94">
      <w:pPr>
        <w:pStyle w:val="ListParagraph"/>
        <w:numPr>
          <w:ilvl w:val="1"/>
          <w:numId w:val="94"/>
        </w:numPr>
        <w:tabs>
          <w:tab w:val="left" w:pos="896"/>
        </w:tabs>
        <w:spacing w:line="264" w:lineRule="auto"/>
        <w:ind w:left="215" w:right="694" w:hanging="1"/>
        <w:jc w:val="both"/>
        <w:rPr>
          <w:sz w:val="19"/>
        </w:rPr>
      </w:pPr>
      <w:r>
        <w:rPr>
          <w:color w:val="231F20"/>
          <w:spacing w:val="-7"/>
          <w:sz w:val="19"/>
        </w:rPr>
        <w:t>We</w:t>
      </w:r>
      <w:r>
        <w:rPr>
          <w:color w:val="231F20"/>
          <w:spacing w:val="-25"/>
          <w:sz w:val="19"/>
        </w:rPr>
        <w:t xml:space="preserve"> </w:t>
      </w:r>
      <w:r>
        <w:rPr>
          <w:color w:val="231F20"/>
          <w:spacing w:val="-3"/>
          <w:sz w:val="19"/>
        </w:rPr>
        <w:t>have</w:t>
      </w:r>
      <w:r>
        <w:rPr>
          <w:color w:val="231F20"/>
          <w:spacing w:val="-24"/>
          <w:sz w:val="19"/>
        </w:rPr>
        <w:t xml:space="preserve"> </w:t>
      </w:r>
      <w:r>
        <w:rPr>
          <w:color w:val="231F20"/>
          <w:spacing w:val="-3"/>
          <w:sz w:val="19"/>
        </w:rPr>
        <w:t>been</w:t>
      </w:r>
      <w:r>
        <w:rPr>
          <w:color w:val="231F20"/>
          <w:spacing w:val="-25"/>
          <w:sz w:val="19"/>
        </w:rPr>
        <w:t xml:space="preserve"> </w:t>
      </w:r>
      <w:r>
        <w:rPr>
          <w:color w:val="231F20"/>
          <w:spacing w:val="-3"/>
          <w:sz w:val="19"/>
        </w:rPr>
        <w:t>well</w:t>
      </w:r>
      <w:r>
        <w:rPr>
          <w:color w:val="231F20"/>
          <w:spacing w:val="-24"/>
          <w:sz w:val="19"/>
        </w:rPr>
        <w:t xml:space="preserve"> </w:t>
      </w:r>
      <w:r>
        <w:rPr>
          <w:color w:val="231F20"/>
          <w:spacing w:val="-3"/>
          <w:sz w:val="19"/>
        </w:rPr>
        <w:t>served</w:t>
      </w:r>
      <w:r>
        <w:rPr>
          <w:color w:val="231F20"/>
          <w:spacing w:val="-24"/>
          <w:sz w:val="19"/>
        </w:rPr>
        <w:t xml:space="preserve"> </w:t>
      </w:r>
      <w:r>
        <w:rPr>
          <w:color w:val="231F20"/>
          <w:sz w:val="19"/>
        </w:rPr>
        <w:t>by</w:t>
      </w:r>
      <w:r>
        <w:rPr>
          <w:color w:val="231F20"/>
          <w:spacing w:val="-25"/>
          <w:sz w:val="19"/>
        </w:rPr>
        <w:t xml:space="preserve"> </w:t>
      </w:r>
      <w:r>
        <w:rPr>
          <w:color w:val="231F20"/>
          <w:sz w:val="19"/>
        </w:rPr>
        <w:t>the</w:t>
      </w:r>
      <w:r>
        <w:rPr>
          <w:color w:val="231F20"/>
          <w:spacing w:val="-24"/>
          <w:sz w:val="19"/>
        </w:rPr>
        <w:t xml:space="preserve"> </w:t>
      </w:r>
      <w:r>
        <w:rPr>
          <w:color w:val="231F20"/>
          <w:spacing w:val="-3"/>
          <w:sz w:val="19"/>
        </w:rPr>
        <w:t>Revd</w:t>
      </w:r>
      <w:r>
        <w:rPr>
          <w:color w:val="231F20"/>
          <w:spacing w:val="-24"/>
          <w:sz w:val="19"/>
        </w:rPr>
        <w:t xml:space="preserve"> </w:t>
      </w:r>
      <w:r>
        <w:rPr>
          <w:color w:val="231F20"/>
          <w:spacing w:val="-3"/>
          <w:sz w:val="19"/>
        </w:rPr>
        <w:t xml:space="preserve">Graham Cook </w:t>
      </w:r>
      <w:r>
        <w:rPr>
          <w:color w:val="231F20"/>
          <w:sz w:val="19"/>
        </w:rPr>
        <w:t xml:space="preserve">as </w:t>
      </w:r>
      <w:r>
        <w:rPr>
          <w:color w:val="231F20"/>
          <w:spacing w:val="-3"/>
          <w:sz w:val="19"/>
        </w:rPr>
        <w:t xml:space="preserve">Moderator </w:t>
      </w:r>
      <w:r>
        <w:rPr>
          <w:color w:val="231F20"/>
          <w:sz w:val="19"/>
        </w:rPr>
        <w:t xml:space="preserve">for </w:t>
      </w:r>
      <w:r>
        <w:rPr>
          <w:color w:val="231F20"/>
          <w:spacing w:val="-3"/>
          <w:sz w:val="19"/>
        </w:rPr>
        <w:t xml:space="preserve">over eight years. </w:t>
      </w:r>
      <w:r>
        <w:rPr>
          <w:color w:val="231F20"/>
          <w:sz w:val="19"/>
        </w:rPr>
        <w:t xml:space="preserve">He has </w:t>
      </w:r>
      <w:r>
        <w:rPr>
          <w:color w:val="231F20"/>
          <w:spacing w:val="-3"/>
          <w:sz w:val="19"/>
        </w:rPr>
        <w:t xml:space="preserve">been </w:t>
      </w:r>
      <w:r>
        <w:rPr>
          <w:color w:val="231F20"/>
          <w:sz w:val="19"/>
        </w:rPr>
        <w:t xml:space="preserve">a </w:t>
      </w:r>
      <w:r>
        <w:rPr>
          <w:color w:val="231F20"/>
          <w:spacing w:val="-4"/>
          <w:sz w:val="19"/>
        </w:rPr>
        <w:t xml:space="preserve">great </w:t>
      </w:r>
      <w:r>
        <w:rPr>
          <w:color w:val="231F20"/>
          <w:spacing w:val="-6"/>
          <w:sz w:val="19"/>
        </w:rPr>
        <w:t xml:space="preserve">leader, </w:t>
      </w:r>
      <w:r>
        <w:rPr>
          <w:color w:val="231F20"/>
          <w:spacing w:val="-5"/>
          <w:sz w:val="19"/>
        </w:rPr>
        <w:t xml:space="preserve">enabler, </w:t>
      </w:r>
      <w:r>
        <w:rPr>
          <w:color w:val="231F20"/>
          <w:spacing w:val="-3"/>
          <w:sz w:val="19"/>
        </w:rPr>
        <w:t xml:space="preserve">innovator </w:t>
      </w:r>
      <w:r>
        <w:rPr>
          <w:color w:val="231F20"/>
          <w:sz w:val="19"/>
        </w:rPr>
        <w:t xml:space="preserve">and </w:t>
      </w:r>
      <w:r>
        <w:rPr>
          <w:color w:val="231F20"/>
          <w:spacing w:val="-3"/>
          <w:sz w:val="19"/>
        </w:rPr>
        <w:t xml:space="preserve">publicist. </w:t>
      </w:r>
      <w:r>
        <w:rPr>
          <w:color w:val="231F20"/>
          <w:sz w:val="19"/>
        </w:rPr>
        <w:t xml:space="preserve">He  has </w:t>
      </w:r>
      <w:r>
        <w:rPr>
          <w:color w:val="231F20"/>
          <w:spacing w:val="-3"/>
          <w:sz w:val="19"/>
        </w:rPr>
        <w:t xml:space="preserve">served </w:t>
      </w:r>
      <w:r>
        <w:rPr>
          <w:color w:val="231F20"/>
          <w:sz w:val="19"/>
        </w:rPr>
        <w:t xml:space="preserve">as </w:t>
      </w:r>
      <w:r>
        <w:rPr>
          <w:color w:val="231F20"/>
          <w:spacing w:val="-4"/>
          <w:sz w:val="19"/>
        </w:rPr>
        <w:t xml:space="preserve">Free Church </w:t>
      </w:r>
      <w:r>
        <w:rPr>
          <w:color w:val="231F20"/>
          <w:spacing w:val="-3"/>
          <w:sz w:val="19"/>
        </w:rPr>
        <w:t xml:space="preserve">leader </w:t>
      </w:r>
      <w:r>
        <w:rPr>
          <w:color w:val="231F20"/>
          <w:sz w:val="19"/>
        </w:rPr>
        <w:t xml:space="preserve">on </w:t>
      </w:r>
      <w:r>
        <w:rPr>
          <w:color w:val="231F20"/>
          <w:spacing w:val="-3"/>
          <w:sz w:val="19"/>
        </w:rPr>
        <w:t xml:space="preserve">Merseyside, historically </w:t>
      </w:r>
      <w:r>
        <w:rPr>
          <w:color w:val="231F20"/>
          <w:sz w:val="19"/>
        </w:rPr>
        <w:t xml:space="preserve">a </w:t>
      </w:r>
      <w:r>
        <w:rPr>
          <w:color w:val="231F20"/>
          <w:spacing w:val="-3"/>
          <w:sz w:val="19"/>
        </w:rPr>
        <w:t xml:space="preserve">high </w:t>
      </w:r>
      <w:r>
        <w:rPr>
          <w:color w:val="231F20"/>
          <w:spacing w:val="-4"/>
          <w:sz w:val="19"/>
        </w:rPr>
        <w:t xml:space="preserve">profile role, </w:t>
      </w:r>
      <w:r>
        <w:rPr>
          <w:color w:val="231F20"/>
          <w:spacing w:val="-3"/>
          <w:sz w:val="19"/>
        </w:rPr>
        <w:t xml:space="preserve">alongside </w:t>
      </w:r>
      <w:r>
        <w:rPr>
          <w:color w:val="231F20"/>
          <w:sz w:val="19"/>
        </w:rPr>
        <w:t xml:space="preserve">the </w:t>
      </w:r>
      <w:r>
        <w:rPr>
          <w:color w:val="231F20"/>
          <w:spacing w:val="-3"/>
          <w:sz w:val="19"/>
        </w:rPr>
        <w:t xml:space="preserve">Roman Catholic </w:t>
      </w:r>
      <w:r>
        <w:rPr>
          <w:color w:val="231F20"/>
          <w:spacing w:val="-4"/>
          <w:sz w:val="19"/>
        </w:rPr>
        <w:t xml:space="preserve">Archbishop </w:t>
      </w:r>
      <w:r>
        <w:rPr>
          <w:color w:val="231F20"/>
          <w:sz w:val="19"/>
        </w:rPr>
        <w:t xml:space="preserve">and </w:t>
      </w:r>
      <w:r>
        <w:rPr>
          <w:color w:val="231F20"/>
          <w:spacing w:val="-3"/>
          <w:sz w:val="19"/>
        </w:rPr>
        <w:t>Anglican</w:t>
      </w:r>
      <w:r>
        <w:rPr>
          <w:color w:val="231F20"/>
          <w:spacing w:val="14"/>
          <w:sz w:val="19"/>
        </w:rPr>
        <w:t xml:space="preserve"> </w:t>
      </w:r>
      <w:r>
        <w:rPr>
          <w:color w:val="231F20"/>
          <w:spacing w:val="-3"/>
          <w:sz w:val="19"/>
        </w:rPr>
        <w:t>Bishop.</w:t>
      </w:r>
    </w:p>
    <w:p w:rsidR="00166577" w:rsidRDefault="00166577">
      <w:pPr>
        <w:pStyle w:val="BodyText"/>
        <w:spacing w:before="8"/>
        <w:rPr>
          <w:sz w:val="20"/>
        </w:rPr>
      </w:pPr>
    </w:p>
    <w:p w:rsidR="00166577" w:rsidRDefault="00760F94">
      <w:pPr>
        <w:pStyle w:val="ListParagraph"/>
        <w:numPr>
          <w:ilvl w:val="1"/>
          <w:numId w:val="94"/>
        </w:numPr>
        <w:tabs>
          <w:tab w:val="left" w:pos="897"/>
        </w:tabs>
        <w:spacing w:line="264" w:lineRule="auto"/>
        <w:ind w:right="694" w:firstLine="2"/>
        <w:jc w:val="both"/>
        <w:rPr>
          <w:sz w:val="19"/>
        </w:rPr>
      </w:pPr>
      <w:r>
        <w:rPr>
          <w:color w:val="231F20"/>
          <w:sz w:val="19"/>
        </w:rPr>
        <w:t>Behind that hi</w:t>
      </w:r>
      <w:r>
        <w:rPr>
          <w:color w:val="231F20"/>
          <w:sz w:val="19"/>
        </w:rPr>
        <w:t xml:space="preserve">gh public profile he is a man  of great compassion, a true pastoral </w:t>
      </w:r>
      <w:r>
        <w:rPr>
          <w:color w:val="231F20"/>
          <w:spacing w:val="-4"/>
          <w:sz w:val="19"/>
        </w:rPr>
        <w:t xml:space="preserve">carer, </w:t>
      </w:r>
      <w:r>
        <w:rPr>
          <w:color w:val="231F20"/>
          <w:sz w:val="19"/>
        </w:rPr>
        <w:t xml:space="preserve">one </w:t>
      </w:r>
      <w:r>
        <w:rPr>
          <w:color w:val="231F20"/>
          <w:spacing w:val="-5"/>
          <w:sz w:val="19"/>
        </w:rPr>
        <w:t xml:space="preserve">who </w:t>
      </w:r>
      <w:r>
        <w:rPr>
          <w:color w:val="231F20"/>
          <w:sz w:val="19"/>
        </w:rPr>
        <w:t xml:space="preserve">loves the church and its people because he first loved God. He has a great gift of communication, </w:t>
      </w:r>
      <w:r>
        <w:rPr>
          <w:color w:val="231F20"/>
          <w:spacing w:val="-6"/>
          <w:sz w:val="19"/>
        </w:rPr>
        <w:t xml:space="preserve">to </w:t>
      </w:r>
      <w:r>
        <w:rPr>
          <w:color w:val="231F20"/>
          <w:sz w:val="19"/>
        </w:rPr>
        <w:t xml:space="preserve">groups large and small, both in person and </w:t>
      </w:r>
      <w:r>
        <w:rPr>
          <w:color w:val="231F20"/>
          <w:spacing w:val="-3"/>
          <w:sz w:val="19"/>
        </w:rPr>
        <w:t xml:space="preserve">through </w:t>
      </w:r>
      <w:r>
        <w:rPr>
          <w:color w:val="231F20"/>
          <w:sz w:val="19"/>
        </w:rPr>
        <w:t xml:space="preserve">the media. His unique style has been equal to </w:t>
      </w:r>
      <w:r>
        <w:rPr>
          <w:color w:val="231F20"/>
          <w:spacing w:val="-4"/>
          <w:sz w:val="19"/>
        </w:rPr>
        <w:t xml:space="preserve">the </w:t>
      </w:r>
      <w:r>
        <w:rPr>
          <w:color w:val="231F20"/>
          <w:sz w:val="19"/>
        </w:rPr>
        <w:t>role he has fulfilled for his Lord in this Synod. Ther</w:t>
      </w:r>
      <w:r>
        <w:rPr>
          <w:color w:val="231F20"/>
          <w:sz w:val="19"/>
        </w:rPr>
        <w:t xml:space="preserve">e will be much weeping at his leaving alongside </w:t>
      </w:r>
      <w:r>
        <w:rPr>
          <w:color w:val="231F20"/>
          <w:spacing w:val="-5"/>
          <w:sz w:val="19"/>
        </w:rPr>
        <w:t xml:space="preserve">the </w:t>
      </w:r>
      <w:r>
        <w:rPr>
          <w:color w:val="231F20"/>
          <w:sz w:val="19"/>
        </w:rPr>
        <w:t xml:space="preserve">thanksgiving for his service. </w:t>
      </w:r>
      <w:r>
        <w:rPr>
          <w:color w:val="231F20"/>
          <w:spacing w:val="-6"/>
          <w:sz w:val="19"/>
        </w:rPr>
        <w:t xml:space="preserve">We </w:t>
      </w:r>
      <w:r>
        <w:rPr>
          <w:color w:val="231F20"/>
          <w:sz w:val="19"/>
        </w:rPr>
        <w:t>wish Graham and his wife Jean, who is always at his side, a happy and healthy</w:t>
      </w:r>
      <w:r>
        <w:rPr>
          <w:color w:val="231F20"/>
          <w:spacing w:val="4"/>
          <w:sz w:val="19"/>
        </w:rPr>
        <w:t xml:space="preserve"> </w:t>
      </w:r>
      <w:r>
        <w:rPr>
          <w:color w:val="231F20"/>
          <w:sz w:val="19"/>
        </w:rPr>
        <w:t>retirement.</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8" w:space="195"/>
            <w:col w:w="5347"/>
          </w:cols>
        </w:sectPr>
      </w:pPr>
    </w:p>
    <w:p w:rsidR="00166577" w:rsidRDefault="00166577">
      <w:pPr>
        <w:pStyle w:val="BodyText"/>
        <w:spacing w:before="8"/>
        <w:rPr>
          <w:sz w:val="26"/>
        </w:rPr>
      </w:pPr>
    </w:p>
    <w:p w:rsidR="00166577" w:rsidRDefault="00760F94">
      <w:pPr>
        <w:pStyle w:val="BodyText"/>
        <w:spacing w:line="20" w:lineRule="exact"/>
        <w:ind w:left="183"/>
        <w:rPr>
          <w:sz w:val="2"/>
        </w:rPr>
      </w:pPr>
      <w:r>
        <w:rPr>
          <w:sz w:val="2"/>
        </w:rPr>
      </w:r>
      <w:r>
        <w:rPr>
          <w:sz w:val="2"/>
        </w:rPr>
        <w:pict>
          <v:group id="_x0000_s1613" style="width:467.75pt;height:1pt;mso-position-horizontal-relative:char;mso-position-vertical-relative:line" coordsize="9355,20">
            <v:line id="_x0000_s161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10"/>
          <w:shd w:val="clear" w:color="auto" w:fill="231F20"/>
        </w:rPr>
        <w:t>Synods</w:t>
      </w:r>
      <w:r>
        <w:rPr>
          <w:color w:val="FFFFFF"/>
          <w:spacing w:val="3"/>
          <w:w w:val="110"/>
          <w:shd w:val="clear" w:color="auto" w:fill="231F20"/>
        </w:rPr>
        <w:tab/>
      </w:r>
      <w:r>
        <w:rPr>
          <w:color w:val="231F20"/>
          <w:spacing w:val="-9"/>
          <w:w w:val="110"/>
        </w:rPr>
        <w:t>I0</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2245"/>
          <w:tab w:val="left" w:pos="9831"/>
        </w:tabs>
        <w:spacing w:before="89"/>
        <w:ind w:left="477"/>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15"/>
          <w:sz w:val="52"/>
          <w:shd w:val="clear" w:color="auto" w:fill="231F20"/>
        </w:rPr>
        <w:t>W</w:t>
      </w:r>
      <w:r>
        <w:rPr>
          <w:rFonts w:ascii="Cambria"/>
          <w:b/>
          <w:i/>
          <w:color w:val="FFFFFF"/>
          <w:w w:val="115"/>
          <w:sz w:val="52"/>
          <w:shd w:val="clear" w:color="auto" w:fill="231F20"/>
        </w:rPr>
        <w:t xml:space="preserve">est  </w:t>
      </w:r>
      <w:r>
        <w:rPr>
          <w:rFonts w:ascii="Cambria"/>
          <w:b/>
          <w:i/>
          <w:color w:val="A7A9AC"/>
          <w:w w:val="115"/>
          <w:sz w:val="52"/>
          <w:shd w:val="clear" w:color="auto" w:fill="231F20"/>
        </w:rPr>
        <w:t>M</w:t>
      </w:r>
      <w:r>
        <w:rPr>
          <w:rFonts w:ascii="Cambria"/>
          <w:b/>
          <w:i/>
          <w:color w:val="FFFFFF"/>
          <w:w w:val="115"/>
          <w:sz w:val="52"/>
          <w:shd w:val="clear" w:color="auto" w:fill="231F20"/>
        </w:rPr>
        <w:t>idlands</w:t>
      </w:r>
      <w:r>
        <w:rPr>
          <w:rFonts w:ascii="Cambria"/>
          <w:b/>
          <w:i/>
          <w:color w:val="FFFFFF"/>
          <w:spacing w:val="-22"/>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ynod</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1"/>
        <w:rPr>
          <w:rFonts w:ascii="Cambria"/>
          <w:b/>
          <w:i/>
          <w:sz w:val="18"/>
        </w:rPr>
      </w:pPr>
    </w:p>
    <w:p w:rsidR="00166577" w:rsidRDefault="00166577">
      <w:pPr>
        <w:rPr>
          <w:rFonts w:ascii="Cambria"/>
          <w:sz w:val="18"/>
        </w:rPr>
        <w:sectPr w:rsidR="00166577">
          <w:pgSz w:w="11910" w:h="16840"/>
          <w:pgMar w:top="1260" w:right="740" w:bottom="280" w:left="940" w:header="720" w:footer="720" w:gutter="0"/>
          <w:cols w:space="720"/>
        </w:sectPr>
      </w:pPr>
    </w:p>
    <w:p w:rsidR="00166577" w:rsidRDefault="00760F94">
      <w:pPr>
        <w:pStyle w:val="Heading7"/>
        <w:numPr>
          <w:ilvl w:val="2"/>
          <w:numId w:val="94"/>
        </w:numPr>
        <w:tabs>
          <w:tab w:val="left" w:pos="720"/>
        </w:tabs>
        <w:spacing w:before="107"/>
        <w:ind w:hanging="223"/>
        <w:jc w:val="both"/>
      </w:pPr>
      <w:r>
        <w:rPr>
          <w:color w:val="231F20"/>
        </w:rPr>
        <w:t>Synod</w:t>
      </w:r>
      <w:r>
        <w:rPr>
          <w:color w:val="231F20"/>
          <w:spacing w:val="4"/>
        </w:rPr>
        <w:t xml:space="preserve"> </w:t>
      </w:r>
      <w:r>
        <w:rPr>
          <w:color w:val="231F20"/>
        </w:rPr>
        <w:t>Vision</w:t>
      </w:r>
    </w:p>
    <w:p w:rsidR="00166577" w:rsidRDefault="00760F94">
      <w:pPr>
        <w:pStyle w:val="ListParagraph"/>
        <w:numPr>
          <w:ilvl w:val="3"/>
          <w:numId w:val="94"/>
        </w:numPr>
        <w:tabs>
          <w:tab w:val="left" w:pos="1178"/>
        </w:tabs>
        <w:spacing w:before="22" w:line="264" w:lineRule="auto"/>
        <w:ind w:right="1" w:firstLine="1"/>
        <w:jc w:val="both"/>
        <w:rPr>
          <w:sz w:val="19"/>
        </w:rPr>
      </w:pPr>
      <w:r>
        <w:rPr>
          <w:color w:val="231F20"/>
          <w:sz w:val="19"/>
        </w:rPr>
        <w:t>Since</w:t>
      </w:r>
      <w:r>
        <w:rPr>
          <w:color w:val="231F20"/>
          <w:spacing w:val="-11"/>
          <w:sz w:val="19"/>
        </w:rPr>
        <w:t xml:space="preserve"> </w:t>
      </w:r>
      <w:r>
        <w:rPr>
          <w:color w:val="231F20"/>
          <w:sz w:val="19"/>
        </w:rPr>
        <w:t>our</w:t>
      </w:r>
      <w:r>
        <w:rPr>
          <w:color w:val="231F20"/>
          <w:spacing w:val="-10"/>
          <w:sz w:val="19"/>
        </w:rPr>
        <w:t xml:space="preserve"> </w:t>
      </w:r>
      <w:r>
        <w:rPr>
          <w:color w:val="231F20"/>
          <w:sz w:val="19"/>
        </w:rPr>
        <w:t>last</w:t>
      </w:r>
      <w:r>
        <w:rPr>
          <w:color w:val="231F20"/>
          <w:spacing w:val="-11"/>
          <w:sz w:val="19"/>
        </w:rPr>
        <w:t xml:space="preserve"> </w:t>
      </w:r>
      <w:r>
        <w:rPr>
          <w:color w:val="231F20"/>
          <w:spacing w:val="-3"/>
          <w:sz w:val="19"/>
        </w:rPr>
        <w:t>report</w:t>
      </w:r>
      <w:r>
        <w:rPr>
          <w:color w:val="231F20"/>
          <w:spacing w:val="-10"/>
          <w:sz w:val="19"/>
        </w:rPr>
        <w:t xml:space="preserve"> </w:t>
      </w:r>
      <w:r>
        <w:rPr>
          <w:color w:val="231F20"/>
          <w:sz w:val="19"/>
        </w:rPr>
        <w:t>to</w:t>
      </w:r>
      <w:r>
        <w:rPr>
          <w:color w:val="231F20"/>
          <w:spacing w:val="-11"/>
          <w:sz w:val="19"/>
        </w:rPr>
        <w:t xml:space="preserve"> </w:t>
      </w:r>
      <w:r>
        <w:rPr>
          <w:color w:val="231F20"/>
          <w:sz w:val="19"/>
        </w:rPr>
        <w:t>Assembly</w:t>
      </w:r>
      <w:r>
        <w:rPr>
          <w:color w:val="231F20"/>
          <w:spacing w:val="-10"/>
          <w:sz w:val="19"/>
        </w:rPr>
        <w:t xml:space="preserve"> </w:t>
      </w:r>
      <w:r>
        <w:rPr>
          <w:color w:val="231F20"/>
          <w:sz w:val="19"/>
        </w:rPr>
        <w:t>in</w:t>
      </w:r>
      <w:r>
        <w:rPr>
          <w:color w:val="231F20"/>
          <w:spacing w:val="-10"/>
          <w:sz w:val="19"/>
        </w:rPr>
        <w:t xml:space="preserve"> </w:t>
      </w:r>
      <w:r>
        <w:rPr>
          <w:color w:val="231F20"/>
          <w:sz w:val="19"/>
        </w:rPr>
        <w:t>2000,</w:t>
      </w:r>
      <w:r>
        <w:rPr>
          <w:color w:val="231F20"/>
          <w:spacing w:val="-11"/>
          <w:sz w:val="19"/>
        </w:rPr>
        <w:t xml:space="preserve"> </w:t>
      </w:r>
      <w:r>
        <w:rPr>
          <w:color w:val="231F20"/>
          <w:sz w:val="19"/>
        </w:rPr>
        <w:t xml:space="preserve">our main </w:t>
      </w:r>
      <w:r>
        <w:rPr>
          <w:color w:val="231F20"/>
          <w:spacing w:val="-3"/>
          <w:sz w:val="19"/>
        </w:rPr>
        <w:t xml:space="preserve">preoccupation </w:t>
      </w:r>
      <w:r>
        <w:rPr>
          <w:color w:val="231F20"/>
          <w:sz w:val="19"/>
        </w:rPr>
        <w:t>has been the development of a vision</w:t>
      </w:r>
      <w:r>
        <w:rPr>
          <w:color w:val="231F20"/>
          <w:spacing w:val="-26"/>
          <w:sz w:val="19"/>
        </w:rPr>
        <w:t xml:space="preserve"> </w:t>
      </w:r>
      <w:r>
        <w:rPr>
          <w:color w:val="231F20"/>
          <w:sz w:val="19"/>
        </w:rPr>
        <w:t>for</w:t>
      </w:r>
      <w:r>
        <w:rPr>
          <w:color w:val="231F20"/>
          <w:spacing w:val="-25"/>
          <w:sz w:val="19"/>
        </w:rPr>
        <w:t xml:space="preserve"> </w:t>
      </w:r>
      <w:r>
        <w:rPr>
          <w:color w:val="231F20"/>
          <w:sz w:val="19"/>
        </w:rPr>
        <w:t>the</w:t>
      </w:r>
      <w:r>
        <w:rPr>
          <w:color w:val="231F20"/>
          <w:spacing w:val="-25"/>
          <w:sz w:val="19"/>
        </w:rPr>
        <w:t xml:space="preserve"> </w:t>
      </w:r>
      <w:r>
        <w:rPr>
          <w:color w:val="231F20"/>
          <w:sz w:val="19"/>
        </w:rPr>
        <w:t>Synod.</w:t>
      </w:r>
      <w:r>
        <w:rPr>
          <w:color w:val="231F20"/>
          <w:spacing w:val="5"/>
          <w:sz w:val="19"/>
        </w:rPr>
        <w:t xml:space="preserve"> </w:t>
      </w:r>
      <w:r>
        <w:rPr>
          <w:color w:val="231F20"/>
          <w:sz w:val="19"/>
        </w:rPr>
        <w:t>This</w:t>
      </w:r>
      <w:r>
        <w:rPr>
          <w:color w:val="231F20"/>
          <w:spacing w:val="-25"/>
          <w:sz w:val="19"/>
        </w:rPr>
        <w:t xml:space="preserve"> </w:t>
      </w:r>
      <w:r>
        <w:rPr>
          <w:color w:val="231F20"/>
          <w:sz w:val="19"/>
        </w:rPr>
        <w:t>is</w:t>
      </w:r>
      <w:r>
        <w:rPr>
          <w:color w:val="231F20"/>
          <w:spacing w:val="-25"/>
          <w:sz w:val="19"/>
        </w:rPr>
        <w:t xml:space="preserve"> </w:t>
      </w:r>
      <w:r>
        <w:rPr>
          <w:color w:val="231F20"/>
          <w:sz w:val="19"/>
        </w:rPr>
        <w:t>based</w:t>
      </w:r>
      <w:r>
        <w:rPr>
          <w:color w:val="231F20"/>
          <w:spacing w:val="-25"/>
          <w:sz w:val="19"/>
        </w:rPr>
        <w:t xml:space="preserve"> </w:t>
      </w:r>
      <w:r>
        <w:rPr>
          <w:color w:val="231F20"/>
          <w:sz w:val="19"/>
        </w:rPr>
        <w:t>on</w:t>
      </w:r>
      <w:r>
        <w:rPr>
          <w:color w:val="231F20"/>
          <w:spacing w:val="-25"/>
          <w:sz w:val="19"/>
        </w:rPr>
        <w:t xml:space="preserve"> </w:t>
      </w:r>
      <w:r>
        <w:rPr>
          <w:color w:val="231F20"/>
          <w:sz w:val="19"/>
        </w:rPr>
        <w:t>the</w:t>
      </w:r>
      <w:r>
        <w:rPr>
          <w:color w:val="231F20"/>
          <w:spacing w:val="-25"/>
          <w:sz w:val="19"/>
        </w:rPr>
        <w:t xml:space="preserve"> </w:t>
      </w:r>
      <w:r>
        <w:rPr>
          <w:color w:val="231F20"/>
          <w:sz w:val="19"/>
        </w:rPr>
        <w:t>belief</w:t>
      </w:r>
      <w:r>
        <w:rPr>
          <w:color w:val="231F20"/>
          <w:spacing w:val="-25"/>
          <w:sz w:val="19"/>
        </w:rPr>
        <w:t xml:space="preserve"> </w:t>
      </w:r>
      <w:r>
        <w:rPr>
          <w:color w:val="231F20"/>
          <w:sz w:val="19"/>
        </w:rPr>
        <w:t>that</w:t>
      </w:r>
      <w:r>
        <w:rPr>
          <w:color w:val="231F20"/>
          <w:spacing w:val="-25"/>
          <w:sz w:val="19"/>
        </w:rPr>
        <w:t xml:space="preserve"> </w:t>
      </w:r>
      <w:r>
        <w:rPr>
          <w:color w:val="231F20"/>
          <w:sz w:val="19"/>
        </w:rPr>
        <w:t xml:space="preserve">the </w:t>
      </w:r>
      <w:r>
        <w:rPr>
          <w:color w:val="231F20"/>
          <w:spacing w:val="-3"/>
          <w:sz w:val="19"/>
        </w:rPr>
        <w:t xml:space="preserve">church </w:t>
      </w:r>
      <w:r>
        <w:rPr>
          <w:color w:val="231F20"/>
          <w:sz w:val="19"/>
        </w:rPr>
        <w:t xml:space="preserve">is always in need of </w:t>
      </w:r>
      <w:r>
        <w:rPr>
          <w:color w:val="231F20"/>
          <w:spacing w:val="-3"/>
          <w:sz w:val="19"/>
        </w:rPr>
        <w:t xml:space="preserve">renewal, </w:t>
      </w:r>
      <w:r>
        <w:rPr>
          <w:color w:val="231F20"/>
          <w:sz w:val="19"/>
        </w:rPr>
        <w:t>that that</w:t>
      </w:r>
      <w:r>
        <w:rPr>
          <w:color w:val="231F20"/>
          <w:spacing w:val="-19"/>
          <w:sz w:val="19"/>
        </w:rPr>
        <w:t xml:space="preserve"> </w:t>
      </w:r>
      <w:r>
        <w:rPr>
          <w:color w:val="231F20"/>
          <w:spacing w:val="-3"/>
          <w:sz w:val="19"/>
        </w:rPr>
        <w:t xml:space="preserve">renewal </w:t>
      </w:r>
      <w:r>
        <w:rPr>
          <w:color w:val="231F20"/>
          <w:sz w:val="19"/>
        </w:rPr>
        <w:t>is of God and is in continuity with the way God has shaped</w:t>
      </w:r>
      <w:r>
        <w:rPr>
          <w:color w:val="231F20"/>
          <w:spacing w:val="-16"/>
          <w:sz w:val="19"/>
        </w:rPr>
        <w:t xml:space="preserve"> </w:t>
      </w:r>
      <w:r>
        <w:rPr>
          <w:color w:val="231F20"/>
          <w:sz w:val="19"/>
        </w:rPr>
        <w:t>the</w:t>
      </w:r>
      <w:r>
        <w:rPr>
          <w:color w:val="231F20"/>
          <w:spacing w:val="-16"/>
          <w:sz w:val="19"/>
        </w:rPr>
        <w:t xml:space="preserve"> </w:t>
      </w:r>
      <w:r>
        <w:rPr>
          <w:color w:val="231F20"/>
          <w:sz w:val="19"/>
        </w:rPr>
        <w:t>lives</w:t>
      </w:r>
      <w:r>
        <w:rPr>
          <w:color w:val="231F20"/>
          <w:spacing w:val="-16"/>
          <w:sz w:val="19"/>
        </w:rPr>
        <w:t xml:space="preserve"> </w:t>
      </w:r>
      <w:r>
        <w:rPr>
          <w:color w:val="231F20"/>
          <w:sz w:val="19"/>
        </w:rPr>
        <w:t>of</w:t>
      </w:r>
      <w:r>
        <w:rPr>
          <w:color w:val="231F20"/>
          <w:spacing w:val="-16"/>
          <w:sz w:val="19"/>
        </w:rPr>
        <w:t xml:space="preserve"> </w:t>
      </w:r>
      <w:r>
        <w:rPr>
          <w:color w:val="231F20"/>
          <w:sz w:val="19"/>
        </w:rPr>
        <w:t>his</w:t>
      </w:r>
      <w:r>
        <w:rPr>
          <w:color w:val="231F20"/>
          <w:spacing w:val="-16"/>
          <w:sz w:val="19"/>
        </w:rPr>
        <w:t xml:space="preserve"> </w:t>
      </w:r>
      <w:r>
        <w:rPr>
          <w:color w:val="231F20"/>
          <w:sz w:val="19"/>
        </w:rPr>
        <w:t>people</w:t>
      </w:r>
      <w:r>
        <w:rPr>
          <w:color w:val="231F20"/>
          <w:spacing w:val="-16"/>
          <w:sz w:val="19"/>
        </w:rPr>
        <w:t xml:space="preserve"> </w:t>
      </w:r>
      <w:r>
        <w:rPr>
          <w:color w:val="231F20"/>
          <w:sz w:val="19"/>
        </w:rPr>
        <w:t>over</w:t>
      </w:r>
      <w:r>
        <w:rPr>
          <w:color w:val="231F20"/>
          <w:spacing w:val="-15"/>
          <w:sz w:val="19"/>
        </w:rPr>
        <w:t xml:space="preserve"> </w:t>
      </w:r>
      <w:r>
        <w:rPr>
          <w:color w:val="231F20"/>
          <w:sz w:val="19"/>
        </w:rPr>
        <w:t>the</w:t>
      </w:r>
      <w:r>
        <w:rPr>
          <w:color w:val="231F20"/>
          <w:spacing w:val="-16"/>
          <w:sz w:val="19"/>
        </w:rPr>
        <w:t xml:space="preserve"> </w:t>
      </w:r>
      <w:r>
        <w:rPr>
          <w:color w:val="231F20"/>
          <w:sz w:val="19"/>
        </w:rPr>
        <w:t>past</w:t>
      </w:r>
      <w:r>
        <w:rPr>
          <w:color w:val="231F20"/>
          <w:spacing w:val="-16"/>
          <w:sz w:val="19"/>
        </w:rPr>
        <w:t xml:space="preserve"> </w:t>
      </w:r>
      <w:r>
        <w:rPr>
          <w:color w:val="231F20"/>
          <w:sz w:val="19"/>
        </w:rPr>
        <w:t>centuries.</w:t>
      </w:r>
    </w:p>
    <w:p w:rsidR="00166577" w:rsidRDefault="00166577">
      <w:pPr>
        <w:pStyle w:val="BodyText"/>
        <w:spacing w:before="8"/>
        <w:rPr>
          <w:sz w:val="20"/>
        </w:rPr>
      </w:pPr>
    </w:p>
    <w:p w:rsidR="00166577" w:rsidRDefault="00760F94">
      <w:pPr>
        <w:pStyle w:val="BodyText"/>
        <w:spacing w:line="264" w:lineRule="auto"/>
        <w:ind w:left="497" w:right="1"/>
        <w:jc w:val="both"/>
      </w:pPr>
      <w:r>
        <w:rPr>
          <w:color w:val="231F20"/>
        </w:rPr>
        <w:t>After much discussion, Synod stated in March 2001 that:</w:t>
      </w:r>
    </w:p>
    <w:p w:rsidR="00166577" w:rsidRDefault="00166577">
      <w:pPr>
        <w:pStyle w:val="BodyText"/>
        <w:spacing w:before="9"/>
        <w:rPr>
          <w:sz w:val="20"/>
        </w:rPr>
      </w:pPr>
    </w:p>
    <w:p w:rsidR="00166577" w:rsidRDefault="00760F94">
      <w:pPr>
        <w:pStyle w:val="BodyText"/>
        <w:ind w:left="497"/>
        <w:jc w:val="both"/>
      </w:pPr>
      <w:r>
        <w:rPr>
          <w:color w:val="231F20"/>
        </w:rPr>
        <w:t xml:space="preserve">The </w:t>
      </w:r>
      <w:r>
        <w:rPr>
          <w:color w:val="231F20"/>
          <w:spacing w:val="-3"/>
        </w:rPr>
        <w:t xml:space="preserve">vision </w:t>
      </w:r>
      <w:r>
        <w:rPr>
          <w:color w:val="231F20"/>
        </w:rPr>
        <w:t xml:space="preserve">for </w:t>
      </w:r>
      <w:r>
        <w:rPr>
          <w:color w:val="231F20"/>
          <w:spacing w:val="-6"/>
        </w:rPr>
        <w:t xml:space="preserve">God’s </w:t>
      </w:r>
      <w:r>
        <w:rPr>
          <w:color w:val="231F20"/>
          <w:spacing w:val="-3"/>
        </w:rPr>
        <w:t xml:space="preserve">people </w:t>
      </w:r>
      <w:r>
        <w:rPr>
          <w:color w:val="231F20"/>
        </w:rPr>
        <w:t xml:space="preserve">is </w:t>
      </w:r>
      <w:r>
        <w:rPr>
          <w:color w:val="231F20"/>
          <w:spacing w:val="-4"/>
        </w:rPr>
        <w:t xml:space="preserve">rooted </w:t>
      </w:r>
      <w:r>
        <w:rPr>
          <w:color w:val="231F20"/>
        </w:rPr>
        <w:t xml:space="preserve">in the </w:t>
      </w:r>
      <w:r>
        <w:rPr>
          <w:color w:val="231F20"/>
          <w:spacing w:val="-3"/>
        </w:rPr>
        <w:t xml:space="preserve">life </w:t>
      </w:r>
      <w:r>
        <w:rPr>
          <w:color w:val="231F20"/>
        </w:rPr>
        <w:t>of</w:t>
      </w:r>
      <w:r>
        <w:rPr>
          <w:color w:val="231F20"/>
          <w:spacing w:val="-29"/>
        </w:rPr>
        <w:t xml:space="preserve"> </w:t>
      </w:r>
      <w:r>
        <w:rPr>
          <w:color w:val="231F20"/>
          <w:spacing w:val="-3"/>
        </w:rPr>
        <w:t>God,</w:t>
      </w:r>
    </w:p>
    <w:p w:rsidR="00166577" w:rsidRDefault="00760F94">
      <w:pPr>
        <w:pStyle w:val="ListParagraph"/>
        <w:numPr>
          <w:ilvl w:val="0"/>
          <w:numId w:val="93"/>
        </w:numPr>
        <w:tabs>
          <w:tab w:val="left" w:pos="1177"/>
          <w:tab w:val="left" w:pos="1178"/>
        </w:tabs>
        <w:spacing w:before="22" w:line="264" w:lineRule="auto"/>
        <w:rPr>
          <w:sz w:val="19"/>
        </w:rPr>
      </w:pPr>
      <w:r>
        <w:rPr>
          <w:color w:val="231F20"/>
          <w:sz w:val="19"/>
        </w:rPr>
        <w:t xml:space="preserve">bearing fruit in the work of the </w:t>
      </w:r>
      <w:r>
        <w:rPr>
          <w:color w:val="231F20"/>
          <w:spacing w:val="-5"/>
          <w:sz w:val="19"/>
        </w:rPr>
        <w:t xml:space="preserve">Creator, </w:t>
      </w:r>
      <w:r>
        <w:rPr>
          <w:color w:val="231F20"/>
          <w:sz w:val="19"/>
        </w:rPr>
        <w:t xml:space="preserve">in </w:t>
      </w:r>
      <w:r>
        <w:rPr>
          <w:color w:val="231F20"/>
          <w:spacing w:val="-7"/>
          <w:sz w:val="19"/>
        </w:rPr>
        <w:t xml:space="preserve">the </w:t>
      </w:r>
      <w:r>
        <w:rPr>
          <w:color w:val="231F20"/>
          <w:spacing w:val="-3"/>
          <w:sz w:val="19"/>
        </w:rPr>
        <w:t>redeeming</w:t>
      </w:r>
      <w:r>
        <w:rPr>
          <w:color w:val="231F20"/>
          <w:spacing w:val="-7"/>
          <w:sz w:val="19"/>
        </w:rPr>
        <w:t xml:space="preserve"> </w:t>
      </w:r>
      <w:r>
        <w:rPr>
          <w:color w:val="231F20"/>
          <w:sz w:val="19"/>
        </w:rPr>
        <w:t>life</w:t>
      </w:r>
      <w:r>
        <w:rPr>
          <w:color w:val="231F20"/>
          <w:spacing w:val="-7"/>
          <w:sz w:val="19"/>
        </w:rPr>
        <w:t xml:space="preserve"> </w:t>
      </w:r>
      <w:r>
        <w:rPr>
          <w:color w:val="231F20"/>
          <w:sz w:val="19"/>
        </w:rPr>
        <w:t>of</w:t>
      </w:r>
      <w:r>
        <w:rPr>
          <w:color w:val="231F20"/>
          <w:spacing w:val="-7"/>
          <w:sz w:val="19"/>
        </w:rPr>
        <w:t xml:space="preserve"> </w:t>
      </w:r>
      <w:r>
        <w:rPr>
          <w:color w:val="231F20"/>
          <w:sz w:val="19"/>
        </w:rPr>
        <w:t>Christ,</w:t>
      </w:r>
      <w:r>
        <w:rPr>
          <w:color w:val="231F20"/>
          <w:spacing w:val="-7"/>
          <w:sz w:val="19"/>
        </w:rPr>
        <w:t xml:space="preserve"> </w:t>
      </w:r>
      <w:r>
        <w:rPr>
          <w:color w:val="231F20"/>
          <w:sz w:val="19"/>
        </w:rPr>
        <w:t>in</w:t>
      </w:r>
      <w:r>
        <w:rPr>
          <w:color w:val="231F20"/>
          <w:spacing w:val="-7"/>
          <w:sz w:val="19"/>
        </w:rPr>
        <w:t xml:space="preserve"> </w:t>
      </w:r>
      <w:r>
        <w:rPr>
          <w:color w:val="231F20"/>
          <w:sz w:val="19"/>
        </w:rPr>
        <w:t>the</w:t>
      </w:r>
      <w:r>
        <w:rPr>
          <w:color w:val="231F20"/>
          <w:spacing w:val="-7"/>
          <w:sz w:val="19"/>
        </w:rPr>
        <w:t xml:space="preserve"> </w:t>
      </w:r>
      <w:r>
        <w:rPr>
          <w:color w:val="231F20"/>
          <w:sz w:val="19"/>
        </w:rPr>
        <w:t>empowering</w:t>
      </w:r>
      <w:r>
        <w:rPr>
          <w:color w:val="231F20"/>
          <w:spacing w:val="-7"/>
          <w:sz w:val="19"/>
        </w:rPr>
        <w:t xml:space="preserve"> </w:t>
      </w:r>
      <w:r>
        <w:rPr>
          <w:color w:val="231F20"/>
          <w:spacing w:val="-8"/>
          <w:sz w:val="19"/>
        </w:rPr>
        <w:t xml:space="preserve">of </w:t>
      </w:r>
      <w:r>
        <w:rPr>
          <w:color w:val="231F20"/>
          <w:sz w:val="19"/>
        </w:rPr>
        <w:t>the Holy</w:t>
      </w:r>
      <w:r>
        <w:rPr>
          <w:color w:val="231F20"/>
          <w:spacing w:val="1"/>
          <w:sz w:val="19"/>
        </w:rPr>
        <w:t xml:space="preserve"> </w:t>
      </w:r>
      <w:r>
        <w:rPr>
          <w:color w:val="231F20"/>
          <w:sz w:val="19"/>
        </w:rPr>
        <w:t>Spirit,</w:t>
      </w:r>
    </w:p>
    <w:p w:rsidR="00166577" w:rsidRDefault="00760F94">
      <w:pPr>
        <w:pStyle w:val="ListParagraph"/>
        <w:numPr>
          <w:ilvl w:val="0"/>
          <w:numId w:val="93"/>
        </w:numPr>
        <w:tabs>
          <w:tab w:val="left" w:pos="1178"/>
          <w:tab w:val="left" w:pos="1179"/>
        </w:tabs>
        <w:spacing w:line="264" w:lineRule="auto"/>
        <w:ind w:left="1178"/>
        <w:rPr>
          <w:sz w:val="19"/>
        </w:rPr>
      </w:pPr>
      <w:r>
        <w:rPr>
          <w:color w:val="231F20"/>
          <w:sz w:val="19"/>
        </w:rPr>
        <w:t>life that is like a spring o</w:t>
      </w:r>
      <w:r>
        <w:rPr>
          <w:color w:val="231F20"/>
          <w:sz w:val="19"/>
        </w:rPr>
        <w:t xml:space="preserve">f water ever </w:t>
      </w:r>
      <w:r>
        <w:rPr>
          <w:color w:val="231F20"/>
          <w:spacing w:val="-4"/>
          <w:sz w:val="19"/>
        </w:rPr>
        <w:t xml:space="preserve">welling </w:t>
      </w:r>
      <w:r>
        <w:rPr>
          <w:color w:val="231F20"/>
          <w:sz w:val="19"/>
        </w:rPr>
        <w:t xml:space="preserve">up to </w:t>
      </w:r>
      <w:r>
        <w:rPr>
          <w:color w:val="231F20"/>
          <w:spacing w:val="-3"/>
          <w:sz w:val="19"/>
        </w:rPr>
        <w:t xml:space="preserve">renew </w:t>
      </w:r>
      <w:r>
        <w:rPr>
          <w:color w:val="231F20"/>
          <w:sz w:val="19"/>
        </w:rPr>
        <w:t xml:space="preserve">and </w:t>
      </w:r>
      <w:r>
        <w:rPr>
          <w:color w:val="231F20"/>
          <w:spacing w:val="-3"/>
          <w:sz w:val="19"/>
        </w:rPr>
        <w:t>refresh</w:t>
      </w:r>
      <w:r>
        <w:rPr>
          <w:color w:val="231F20"/>
          <w:spacing w:val="9"/>
          <w:sz w:val="19"/>
        </w:rPr>
        <w:t xml:space="preserve"> </w:t>
      </w:r>
      <w:r>
        <w:rPr>
          <w:color w:val="231F20"/>
          <w:sz w:val="19"/>
        </w:rPr>
        <w:t>us,</w:t>
      </w:r>
    </w:p>
    <w:p w:rsidR="00166577" w:rsidRDefault="00760F94">
      <w:pPr>
        <w:pStyle w:val="ListParagraph"/>
        <w:numPr>
          <w:ilvl w:val="0"/>
          <w:numId w:val="93"/>
        </w:numPr>
        <w:tabs>
          <w:tab w:val="left" w:pos="1178"/>
          <w:tab w:val="left" w:pos="1179"/>
        </w:tabs>
        <w:spacing w:line="218" w:lineRule="exact"/>
        <w:ind w:left="1178"/>
        <w:rPr>
          <w:sz w:val="19"/>
        </w:rPr>
      </w:pPr>
      <w:r>
        <w:rPr>
          <w:color w:val="231F20"/>
          <w:sz w:val="19"/>
        </w:rPr>
        <w:t xml:space="preserve">a glimpse of </w:t>
      </w:r>
      <w:r>
        <w:rPr>
          <w:color w:val="231F20"/>
          <w:spacing w:val="-3"/>
          <w:sz w:val="19"/>
        </w:rPr>
        <w:t xml:space="preserve">reality </w:t>
      </w:r>
      <w:r>
        <w:rPr>
          <w:color w:val="231F20"/>
          <w:sz w:val="19"/>
        </w:rPr>
        <w:t>we cannot always</w:t>
      </w:r>
      <w:r>
        <w:rPr>
          <w:color w:val="231F20"/>
          <w:spacing w:val="1"/>
          <w:sz w:val="19"/>
        </w:rPr>
        <w:t xml:space="preserve"> </w:t>
      </w:r>
      <w:r>
        <w:rPr>
          <w:color w:val="231F20"/>
          <w:sz w:val="19"/>
        </w:rPr>
        <w:t>see,</w:t>
      </w:r>
    </w:p>
    <w:p w:rsidR="00166577" w:rsidRDefault="00166577">
      <w:pPr>
        <w:pStyle w:val="BodyText"/>
        <w:spacing w:before="7"/>
        <w:rPr>
          <w:sz w:val="22"/>
        </w:rPr>
      </w:pPr>
    </w:p>
    <w:p w:rsidR="00166577" w:rsidRDefault="00760F94">
      <w:pPr>
        <w:spacing w:line="264" w:lineRule="auto"/>
        <w:ind w:left="497" w:firstLine="1"/>
        <w:jc w:val="both"/>
        <w:rPr>
          <w:sz w:val="19"/>
        </w:rPr>
      </w:pPr>
      <w:r>
        <w:rPr>
          <w:color w:val="231F20"/>
          <w:sz w:val="19"/>
        </w:rPr>
        <w:t xml:space="preserve">and </w:t>
      </w:r>
      <w:r>
        <w:rPr>
          <w:color w:val="231F20"/>
          <w:spacing w:val="-3"/>
          <w:sz w:val="19"/>
        </w:rPr>
        <w:t xml:space="preserve">that  </w:t>
      </w:r>
      <w:r>
        <w:rPr>
          <w:color w:val="231F20"/>
          <w:sz w:val="19"/>
        </w:rPr>
        <w:t xml:space="preserve">it  </w:t>
      </w:r>
      <w:r>
        <w:rPr>
          <w:color w:val="231F20"/>
          <w:spacing w:val="-3"/>
          <w:sz w:val="19"/>
        </w:rPr>
        <w:t xml:space="preserve">should  </w:t>
      </w:r>
      <w:r>
        <w:rPr>
          <w:color w:val="231F20"/>
          <w:sz w:val="19"/>
        </w:rPr>
        <w:t xml:space="preserve">be  </w:t>
      </w:r>
      <w:r>
        <w:rPr>
          <w:color w:val="231F20"/>
          <w:spacing w:val="-3"/>
          <w:sz w:val="19"/>
        </w:rPr>
        <w:t xml:space="preserve">implemented  </w:t>
      </w:r>
      <w:r>
        <w:rPr>
          <w:color w:val="231F20"/>
          <w:spacing w:val="-4"/>
          <w:sz w:val="19"/>
        </w:rPr>
        <w:t xml:space="preserve">through  </w:t>
      </w:r>
      <w:r>
        <w:rPr>
          <w:color w:val="231F20"/>
          <w:spacing w:val="-6"/>
          <w:sz w:val="19"/>
        </w:rPr>
        <w:t xml:space="preserve">what </w:t>
      </w:r>
      <w:r>
        <w:rPr>
          <w:color w:val="231F20"/>
          <w:sz w:val="19"/>
        </w:rPr>
        <w:t>we have called the “</w:t>
      </w:r>
      <w:r>
        <w:rPr>
          <w:b/>
          <w:i/>
          <w:color w:val="231F20"/>
          <w:sz w:val="19"/>
        </w:rPr>
        <w:t>Springs of Living Water</w:t>
      </w:r>
      <w:r>
        <w:rPr>
          <w:color w:val="231F20"/>
          <w:sz w:val="19"/>
        </w:rPr>
        <w:t xml:space="preserve">” </w:t>
      </w:r>
      <w:r>
        <w:rPr>
          <w:color w:val="231F20"/>
          <w:spacing w:val="-4"/>
          <w:sz w:val="19"/>
        </w:rPr>
        <w:t>programme.</w:t>
      </w:r>
    </w:p>
    <w:p w:rsidR="00166577" w:rsidRDefault="00166577">
      <w:pPr>
        <w:pStyle w:val="BodyText"/>
        <w:spacing w:before="9"/>
        <w:rPr>
          <w:sz w:val="20"/>
        </w:rPr>
      </w:pPr>
    </w:p>
    <w:p w:rsidR="00166577" w:rsidRDefault="00760F94">
      <w:pPr>
        <w:pStyle w:val="BodyText"/>
        <w:spacing w:line="264" w:lineRule="auto"/>
        <w:ind w:left="496" w:right="1" w:firstLine="1"/>
        <w:jc w:val="both"/>
      </w:pPr>
      <w:r>
        <w:rPr>
          <w:color w:val="231F20"/>
        </w:rPr>
        <w:t>This</w:t>
      </w:r>
      <w:r>
        <w:rPr>
          <w:color w:val="231F20"/>
          <w:spacing w:val="-8"/>
        </w:rPr>
        <w:t xml:space="preserve"> </w:t>
      </w:r>
      <w:r>
        <w:rPr>
          <w:color w:val="231F20"/>
        </w:rPr>
        <w:t>has</w:t>
      </w:r>
      <w:r>
        <w:rPr>
          <w:color w:val="231F20"/>
          <w:spacing w:val="-7"/>
        </w:rPr>
        <w:t xml:space="preserve"> </w:t>
      </w:r>
      <w:r>
        <w:rPr>
          <w:color w:val="231F20"/>
        </w:rPr>
        <w:t>involved</w:t>
      </w:r>
      <w:r>
        <w:rPr>
          <w:color w:val="231F20"/>
          <w:spacing w:val="-7"/>
        </w:rPr>
        <w:t xml:space="preserve"> </w:t>
      </w:r>
      <w:r>
        <w:rPr>
          <w:color w:val="231F20"/>
        </w:rPr>
        <w:t>setting</w:t>
      </w:r>
      <w:r>
        <w:rPr>
          <w:color w:val="231F20"/>
          <w:spacing w:val="-7"/>
        </w:rPr>
        <w:t xml:space="preserve"> </w:t>
      </w:r>
      <w:r>
        <w:rPr>
          <w:color w:val="231F20"/>
        </w:rPr>
        <w:t>aside</w:t>
      </w:r>
      <w:r>
        <w:rPr>
          <w:color w:val="231F20"/>
          <w:spacing w:val="-8"/>
        </w:rPr>
        <w:t xml:space="preserve"> </w:t>
      </w:r>
      <w:r>
        <w:rPr>
          <w:color w:val="231F20"/>
        </w:rPr>
        <w:t>most</w:t>
      </w:r>
      <w:r>
        <w:rPr>
          <w:color w:val="231F20"/>
          <w:spacing w:val="-7"/>
        </w:rPr>
        <w:t xml:space="preserve"> </w:t>
      </w:r>
      <w:r>
        <w:rPr>
          <w:color w:val="231F20"/>
        </w:rPr>
        <w:t>of</w:t>
      </w:r>
      <w:r>
        <w:rPr>
          <w:color w:val="231F20"/>
          <w:spacing w:val="-7"/>
        </w:rPr>
        <w:t xml:space="preserve"> </w:t>
      </w:r>
      <w:r>
        <w:rPr>
          <w:color w:val="231F20"/>
        </w:rPr>
        <w:t>each</w:t>
      </w:r>
      <w:r>
        <w:rPr>
          <w:color w:val="231F20"/>
          <w:spacing w:val="-7"/>
        </w:rPr>
        <w:t xml:space="preserve"> </w:t>
      </w:r>
      <w:r>
        <w:rPr>
          <w:color w:val="231F20"/>
        </w:rPr>
        <w:t xml:space="preserve">morning of Synod to explore a particular theme by means of displays, presentations, workshops and discussion groups. An informal planning group with </w:t>
      </w:r>
      <w:r>
        <w:rPr>
          <w:color w:val="231F20"/>
          <w:spacing w:val="-3"/>
        </w:rPr>
        <w:t xml:space="preserve">different </w:t>
      </w:r>
      <w:r>
        <w:rPr>
          <w:color w:val="231F20"/>
        </w:rPr>
        <w:t xml:space="preserve">membership each time has been set up to work </w:t>
      </w:r>
      <w:r>
        <w:rPr>
          <w:color w:val="231F20"/>
          <w:spacing w:val="-5"/>
        </w:rPr>
        <w:t xml:space="preserve">out </w:t>
      </w:r>
      <w:r>
        <w:rPr>
          <w:color w:val="231F20"/>
        </w:rPr>
        <w:t>the details for each</w:t>
      </w:r>
      <w:r>
        <w:rPr>
          <w:color w:val="231F20"/>
          <w:spacing w:val="23"/>
        </w:rPr>
        <w:t xml:space="preserve"> </w:t>
      </w:r>
      <w:r>
        <w:rPr>
          <w:color w:val="231F20"/>
        </w:rPr>
        <w:t>programme.</w:t>
      </w:r>
    </w:p>
    <w:p w:rsidR="00166577" w:rsidRDefault="00166577">
      <w:pPr>
        <w:pStyle w:val="BodyText"/>
        <w:spacing w:before="8"/>
        <w:rPr>
          <w:sz w:val="20"/>
        </w:rPr>
      </w:pPr>
    </w:p>
    <w:p w:rsidR="00166577" w:rsidRDefault="00760F94">
      <w:pPr>
        <w:pStyle w:val="ListParagraph"/>
        <w:numPr>
          <w:ilvl w:val="3"/>
          <w:numId w:val="94"/>
        </w:numPr>
        <w:tabs>
          <w:tab w:val="left" w:pos="1177"/>
        </w:tabs>
        <w:spacing w:line="264" w:lineRule="auto"/>
        <w:ind w:right="1" w:hanging="1"/>
        <w:jc w:val="both"/>
        <w:rPr>
          <w:sz w:val="19"/>
        </w:rPr>
      </w:pPr>
      <w:r>
        <w:rPr>
          <w:color w:val="231F20"/>
          <w:sz w:val="19"/>
        </w:rPr>
        <w:t xml:space="preserve">In October 2001, the theme of </w:t>
      </w:r>
      <w:r>
        <w:rPr>
          <w:b/>
          <w:color w:val="231F20"/>
          <w:sz w:val="19"/>
        </w:rPr>
        <w:t xml:space="preserve">Worship </w:t>
      </w:r>
      <w:r>
        <w:rPr>
          <w:color w:val="231F20"/>
          <w:spacing w:val="-4"/>
          <w:sz w:val="19"/>
        </w:rPr>
        <w:t xml:space="preserve">was </w:t>
      </w:r>
      <w:r>
        <w:rPr>
          <w:color w:val="231F20"/>
          <w:sz w:val="19"/>
        </w:rPr>
        <w:t xml:space="preserve">explored by means of displays, videos, </w:t>
      </w:r>
      <w:r>
        <w:rPr>
          <w:color w:val="231F20"/>
          <w:spacing w:val="-2"/>
          <w:sz w:val="19"/>
        </w:rPr>
        <w:t xml:space="preserve">storytelling, </w:t>
      </w:r>
      <w:r>
        <w:rPr>
          <w:color w:val="231F20"/>
          <w:sz w:val="19"/>
        </w:rPr>
        <w:t xml:space="preserve">dramatic  Bible  Study,  puppets,  clowning,   and  the presentation of different kinds of space </w:t>
      </w:r>
      <w:r>
        <w:rPr>
          <w:color w:val="231F20"/>
          <w:spacing w:val="-6"/>
          <w:sz w:val="19"/>
        </w:rPr>
        <w:t xml:space="preserve">for </w:t>
      </w:r>
      <w:r>
        <w:rPr>
          <w:color w:val="231F20"/>
          <w:sz w:val="19"/>
        </w:rPr>
        <w:t xml:space="preserve">meditation, </w:t>
      </w:r>
      <w:r>
        <w:rPr>
          <w:color w:val="231F20"/>
          <w:spacing w:val="-3"/>
          <w:sz w:val="19"/>
        </w:rPr>
        <w:t xml:space="preserve">prayer, </w:t>
      </w:r>
      <w:r>
        <w:rPr>
          <w:color w:val="231F20"/>
          <w:sz w:val="19"/>
        </w:rPr>
        <w:t xml:space="preserve">etc. After an initial </w:t>
      </w:r>
      <w:r>
        <w:rPr>
          <w:color w:val="231F20"/>
          <w:spacing w:val="-3"/>
          <w:sz w:val="19"/>
        </w:rPr>
        <w:t xml:space="preserve">introduction, </w:t>
      </w:r>
      <w:r>
        <w:rPr>
          <w:color w:val="231F20"/>
          <w:sz w:val="19"/>
        </w:rPr>
        <w:t xml:space="preserve">people were encouraged to wander around </w:t>
      </w:r>
      <w:r>
        <w:rPr>
          <w:color w:val="231F20"/>
          <w:spacing w:val="-6"/>
          <w:sz w:val="19"/>
        </w:rPr>
        <w:t xml:space="preserve">the </w:t>
      </w:r>
      <w:r>
        <w:rPr>
          <w:color w:val="231F20"/>
          <w:sz w:val="19"/>
        </w:rPr>
        <w:t xml:space="preserve">church buildings sampling different aspects of </w:t>
      </w:r>
      <w:r>
        <w:rPr>
          <w:color w:val="231F20"/>
          <w:spacing w:val="-5"/>
          <w:sz w:val="19"/>
        </w:rPr>
        <w:t xml:space="preserve">and </w:t>
      </w:r>
      <w:r>
        <w:rPr>
          <w:color w:val="231F20"/>
          <w:sz w:val="19"/>
        </w:rPr>
        <w:t>ways to present</w:t>
      </w:r>
      <w:r>
        <w:rPr>
          <w:color w:val="231F20"/>
          <w:spacing w:val="17"/>
          <w:sz w:val="19"/>
        </w:rPr>
        <w:t xml:space="preserve"> </w:t>
      </w:r>
      <w:r>
        <w:rPr>
          <w:color w:val="231F20"/>
          <w:sz w:val="19"/>
        </w:rPr>
        <w:t>worship.</w:t>
      </w:r>
    </w:p>
    <w:p w:rsidR="00166577" w:rsidRDefault="00166577">
      <w:pPr>
        <w:pStyle w:val="BodyText"/>
        <w:spacing w:before="7"/>
        <w:rPr>
          <w:sz w:val="20"/>
        </w:rPr>
      </w:pPr>
    </w:p>
    <w:p w:rsidR="00166577" w:rsidRDefault="00760F94">
      <w:pPr>
        <w:pStyle w:val="ListParagraph"/>
        <w:numPr>
          <w:ilvl w:val="3"/>
          <w:numId w:val="94"/>
        </w:numPr>
        <w:tabs>
          <w:tab w:val="left" w:pos="1178"/>
        </w:tabs>
        <w:spacing w:line="264" w:lineRule="auto"/>
        <w:ind w:firstLine="0"/>
        <w:jc w:val="both"/>
        <w:rPr>
          <w:sz w:val="19"/>
        </w:rPr>
      </w:pPr>
      <w:r>
        <w:rPr>
          <w:color w:val="231F20"/>
          <w:sz w:val="19"/>
        </w:rPr>
        <w:t xml:space="preserve">In March 2002, </w:t>
      </w:r>
      <w:r>
        <w:rPr>
          <w:b/>
          <w:color w:val="231F20"/>
          <w:sz w:val="19"/>
        </w:rPr>
        <w:t xml:space="preserve">Spirituality </w:t>
      </w:r>
      <w:r>
        <w:rPr>
          <w:color w:val="231F20"/>
          <w:sz w:val="19"/>
        </w:rPr>
        <w:t xml:space="preserve">was </w:t>
      </w:r>
      <w:r>
        <w:rPr>
          <w:color w:val="231F20"/>
          <w:spacing w:val="-3"/>
          <w:sz w:val="19"/>
        </w:rPr>
        <w:t xml:space="preserve">introduced </w:t>
      </w:r>
      <w:r>
        <w:rPr>
          <w:color w:val="231F20"/>
          <w:sz w:val="19"/>
        </w:rPr>
        <w:t>through a series of workshops  covering  topics  such as the Spirituality of Ageing, of Chil</w:t>
      </w:r>
      <w:r>
        <w:rPr>
          <w:color w:val="231F20"/>
          <w:sz w:val="19"/>
        </w:rPr>
        <w:t xml:space="preserve">dren, </w:t>
      </w:r>
      <w:r>
        <w:rPr>
          <w:color w:val="231F20"/>
          <w:spacing w:val="-7"/>
          <w:sz w:val="19"/>
        </w:rPr>
        <w:t xml:space="preserve">of </w:t>
      </w:r>
      <w:r>
        <w:rPr>
          <w:color w:val="231F20"/>
          <w:sz w:val="19"/>
        </w:rPr>
        <w:t xml:space="preserve">Loss, in the Workplace, Celtic, and Black and </w:t>
      </w:r>
      <w:r>
        <w:rPr>
          <w:color w:val="231F20"/>
          <w:spacing w:val="-4"/>
          <w:sz w:val="19"/>
        </w:rPr>
        <w:t xml:space="preserve">Asian </w:t>
      </w:r>
      <w:r>
        <w:rPr>
          <w:color w:val="231F20"/>
          <w:sz w:val="19"/>
        </w:rPr>
        <w:t xml:space="preserve">Spirituality. Members were able to choose two </w:t>
      </w:r>
      <w:r>
        <w:rPr>
          <w:color w:val="231F20"/>
          <w:spacing w:val="-8"/>
          <w:sz w:val="19"/>
        </w:rPr>
        <w:t xml:space="preserve">of </w:t>
      </w:r>
      <w:r>
        <w:rPr>
          <w:color w:val="231F20"/>
          <w:sz w:val="19"/>
        </w:rPr>
        <w:t>these during the</w:t>
      </w:r>
      <w:r>
        <w:rPr>
          <w:color w:val="231F20"/>
          <w:spacing w:val="16"/>
          <w:sz w:val="19"/>
        </w:rPr>
        <w:t xml:space="preserve"> </w:t>
      </w:r>
      <w:r>
        <w:rPr>
          <w:color w:val="231F20"/>
          <w:sz w:val="19"/>
        </w:rPr>
        <w:t>morning.</w:t>
      </w:r>
    </w:p>
    <w:p w:rsidR="00166577" w:rsidRDefault="00166577">
      <w:pPr>
        <w:pStyle w:val="BodyText"/>
        <w:spacing w:before="8"/>
        <w:rPr>
          <w:sz w:val="20"/>
        </w:rPr>
      </w:pPr>
    </w:p>
    <w:p w:rsidR="00166577" w:rsidRDefault="00760F94">
      <w:pPr>
        <w:pStyle w:val="ListParagraph"/>
        <w:numPr>
          <w:ilvl w:val="3"/>
          <w:numId w:val="94"/>
        </w:numPr>
        <w:tabs>
          <w:tab w:val="left" w:pos="1179"/>
        </w:tabs>
        <w:spacing w:before="1" w:line="264" w:lineRule="auto"/>
        <w:ind w:firstLine="1"/>
        <w:jc w:val="both"/>
        <w:rPr>
          <w:sz w:val="19"/>
        </w:rPr>
      </w:pPr>
      <w:r>
        <w:rPr>
          <w:color w:val="231F20"/>
          <w:sz w:val="19"/>
        </w:rPr>
        <w:t>In</w:t>
      </w:r>
      <w:r>
        <w:rPr>
          <w:color w:val="231F20"/>
          <w:spacing w:val="-15"/>
          <w:sz w:val="19"/>
        </w:rPr>
        <w:t xml:space="preserve"> </w:t>
      </w:r>
      <w:r>
        <w:rPr>
          <w:color w:val="231F20"/>
          <w:spacing w:val="-4"/>
          <w:sz w:val="19"/>
        </w:rPr>
        <w:t>October</w:t>
      </w:r>
      <w:r>
        <w:rPr>
          <w:color w:val="231F20"/>
          <w:spacing w:val="-14"/>
          <w:sz w:val="19"/>
        </w:rPr>
        <w:t xml:space="preserve"> </w:t>
      </w:r>
      <w:r>
        <w:rPr>
          <w:color w:val="231F20"/>
          <w:spacing w:val="-4"/>
          <w:sz w:val="19"/>
        </w:rPr>
        <w:t>2002,</w:t>
      </w:r>
      <w:r>
        <w:rPr>
          <w:color w:val="231F20"/>
          <w:spacing w:val="-14"/>
          <w:sz w:val="19"/>
        </w:rPr>
        <w:t xml:space="preserve"> </w:t>
      </w:r>
      <w:r>
        <w:rPr>
          <w:color w:val="231F20"/>
          <w:sz w:val="19"/>
        </w:rPr>
        <w:t>we</w:t>
      </w:r>
      <w:r>
        <w:rPr>
          <w:color w:val="231F20"/>
          <w:spacing w:val="-14"/>
          <w:sz w:val="19"/>
        </w:rPr>
        <w:t xml:space="preserve"> </w:t>
      </w:r>
      <w:r>
        <w:rPr>
          <w:color w:val="231F20"/>
          <w:spacing w:val="-4"/>
          <w:sz w:val="19"/>
        </w:rPr>
        <w:t>tackled</w:t>
      </w:r>
      <w:r>
        <w:rPr>
          <w:color w:val="231F20"/>
          <w:spacing w:val="-15"/>
          <w:sz w:val="19"/>
        </w:rPr>
        <w:t xml:space="preserve"> </w:t>
      </w:r>
      <w:r>
        <w:rPr>
          <w:b/>
          <w:color w:val="231F20"/>
          <w:spacing w:val="-4"/>
          <w:sz w:val="19"/>
        </w:rPr>
        <w:t>Believing</w:t>
      </w:r>
      <w:r>
        <w:rPr>
          <w:b/>
          <w:color w:val="231F20"/>
          <w:spacing w:val="-14"/>
          <w:sz w:val="19"/>
        </w:rPr>
        <w:t xml:space="preserve"> </w:t>
      </w:r>
      <w:r>
        <w:rPr>
          <w:color w:val="231F20"/>
          <w:spacing w:val="-4"/>
          <w:sz w:val="19"/>
        </w:rPr>
        <w:t xml:space="preserve">through </w:t>
      </w:r>
      <w:r>
        <w:rPr>
          <w:color w:val="231F20"/>
          <w:spacing w:val="-3"/>
          <w:sz w:val="19"/>
        </w:rPr>
        <w:t xml:space="preserve">two </w:t>
      </w:r>
      <w:r>
        <w:rPr>
          <w:color w:val="231F20"/>
          <w:spacing w:val="-4"/>
          <w:sz w:val="19"/>
        </w:rPr>
        <w:t xml:space="preserve">speakers from </w:t>
      </w:r>
      <w:r>
        <w:rPr>
          <w:color w:val="231F20"/>
          <w:spacing w:val="-5"/>
          <w:sz w:val="19"/>
        </w:rPr>
        <w:t xml:space="preserve">different </w:t>
      </w:r>
      <w:r>
        <w:rPr>
          <w:color w:val="231F20"/>
          <w:spacing w:val="-4"/>
          <w:sz w:val="19"/>
        </w:rPr>
        <w:t xml:space="preserve">standpoints, </w:t>
      </w:r>
      <w:r>
        <w:rPr>
          <w:color w:val="231F20"/>
          <w:spacing w:val="-3"/>
          <w:sz w:val="19"/>
        </w:rPr>
        <w:t xml:space="preserve">and then </w:t>
      </w:r>
      <w:r>
        <w:rPr>
          <w:color w:val="231F20"/>
          <w:spacing w:val="-4"/>
          <w:sz w:val="19"/>
        </w:rPr>
        <w:t xml:space="preserve">groups considering </w:t>
      </w:r>
      <w:r>
        <w:rPr>
          <w:color w:val="231F20"/>
          <w:sz w:val="19"/>
        </w:rPr>
        <w:t xml:space="preserve">a </w:t>
      </w:r>
      <w:r>
        <w:rPr>
          <w:color w:val="231F20"/>
          <w:spacing w:val="-4"/>
          <w:sz w:val="19"/>
        </w:rPr>
        <w:t xml:space="preserve">number </w:t>
      </w:r>
      <w:r>
        <w:rPr>
          <w:color w:val="231F20"/>
          <w:sz w:val="19"/>
        </w:rPr>
        <w:t xml:space="preserve">of </w:t>
      </w:r>
      <w:r>
        <w:rPr>
          <w:color w:val="231F20"/>
          <w:spacing w:val="-4"/>
          <w:sz w:val="19"/>
        </w:rPr>
        <w:t xml:space="preserve">questions asking, </w:t>
      </w:r>
      <w:r>
        <w:rPr>
          <w:color w:val="231F20"/>
          <w:spacing w:val="-3"/>
          <w:sz w:val="19"/>
        </w:rPr>
        <w:t xml:space="preserve">for </w:t>
      </w:r>
      <w:r>
        <w:rPr>
          <w:color w:val="231F20"/>
          <w:spacing w:val="-4"/>
          <w:sz w:val="19"/>
        </w:rPr>
        <w:t xml:space="preserve">instance, </w:t>
      </w:r>
      <w:r>
        <w:rPr>
          <w:color w:val="231F20"/>
          <w:spacing w:val="-3"/>
          <w:sz w:val="19"/>
        </w:rPr>
        <w:t xml:space="preserve">what the most </w:t>
      </w:r>
      <w:r>
        <w:rPr>
          <w:color w:val="231F20"/>
          <w:spacing w:val="-4"/>
          <w:sz w:val="19"/>
        </w:rPr>
        <w:t xml:space="preserve">important elements </w:t>
      </w:r>
      <w:r>
        <w:rPr>
          <w:color w:val="231F20"/>
          <w:sz w:val="19"/>
        </w:rPr>
        <w:t xml:space="preserve">of </w:t>
      </w:r>
      <w:r>
        <w:rPr>
          <w:color w:val="231F20"/>
          <w:spacing w:val="-4"/>
          <w:sz w:val="19"/>
        </w:rPr>
        <w:t xml:space="preserve">belief were </w:t>
      </w:r>
      <w:r>
        <w:rPr>
          <w:color w:val="231F20"/>
          <w:spacing w:val="-3"/>
          <w:sz w:val="19"/>
        </w:rPr>
        <w:t xml:space="preserve">for </w:t>
      </w:r>
      <w:r>
        <w:rPr>
          <w:color w:val="231F20"/>
          <w:spacing w:val="-4"/>
          <w:sz w:val="19"/>
        </w:rPr>
        <w:t xml:space="preserve">them, </w:t>
      </w:r>
      <w:r>
        <w:rPr>
          <w:color w:val="231F20"/>
          <w:spacing w:val="-3"/>
          <w:sz w:val="19"/>
        </w:rPr>
        <w:t xml:space="preserve">what they </w:t>
      </w:r>
      <w:r>
        <w:rPr>
          <w:color w:val="231F20"/>
          <w:spacing w:val="-4"/>
          <w:sz w:val="19"/>
        </w:rPr>
        <w:t xml:space="preserve">asked </w:t>
      </w:r>
      <w:r>
        <w:rPr>
          <w:color w:val="231F20"/>
          <w:sz w:val="19"/>
        </w:rPr>
        <w:t xml:space="preserve">of </w:t>
      </w:r>
      <w:r>
        <w:rPr>
          <w:color w:val="231F20"/>
          <w:spacing w:val="-4"/>
          <w:sz w:val="19"/>
        </w:rPr>
        <w:t xml:space="preserve">people wishing </w:t>
      </w:r>
      <w:r>
        <w:rPr>
          <w:color w:val="231F20"/>
          <w:sz w:val="19"/>
        </w:rPr>
        <w:t xml:space="preserve">to </w:t>
      </w:r>
      <w:r>
        <w:rPr>
          <w:color w:val="231F20"/>
          <w:spacing w:val="-4"/>
          <w:sz w:val="19"/>
        </w:rPr>
        <w:t xml:space="preserve">become church members, </w:t>
      </w:r>
      <w:r>
        <w:rPr>
          <w:color w:val="231F20"/>
          <w:spacing w:val="-3"/>
          <w:sz w:val="19"/>
        </w:rPr>
        <w:t xml:space="preserve">and </w:t>
      </w:r>
      <w:r>
        <w:rPr>
          <w:color w:val="231F20"/>
          <w:sz w:val="19"/>
        </w:rPr>
        <w:t xml:space="preserve">in </w:t>
      </w:r>
      <w:r>
        <w:rPr>
          <w:color w:val="231F20"/>
          <w:spacing w:val="-3"/>
          <w:sz w:val="19"/>
        </w:rPr>
        <w:t xml:space="preserve">what new ways </w:t>
      </w:r>
      <w:r>
        <w:rPr>
          <w:color w:val="231F20"/>
          <w:sz w:val="19"/>
        </w:rPr>
        <w:t xml:space="preserve">we </w:t>
      </w:r>
      <w:r>
        <w:rPr>
          <w:color w:val="231F20"/>
          <w:spacing w:val="-4"/>
          <w:sz w:val="19"/>
        </w:rPr>
        <w:t xml:space="preserve">could articulate </w:t>
      </w:r>
      <w:r>
        <w:rPr>
          <w:color w:val="231F20"/>
          <w:spacing w:val="-3"/>
          <w:sz w:val="19"/>
        </w:rPr>
        <w:t xml:space="preserve">our </w:t>
      </w:r>
      <w:r>
        <w:rPr>
          <w:color w:val="231F20"/>
          <w:spacing w:val="-4"/>
          <w:sz w:val="19"/>
        </w:rPr>
        <w:t xml:space="preserve">faith </w:t>
      </w:r>
      <w:r>
        <w:rPr>
          <w:color w:val="231F20"/>
          <w:spacing w:val="-3"/>
          <w:sz w:val="19"/>
        </w:rPr>
        <w:t xml:space="preserve">for </w:t>
      </w:r>
      <w:r>
        <w:rPr>
          <w:color w:val="231F20"/>
          <w:spacing w:val="-4"/>
          <w:sz w:val="19"/>
        </w:rPr>
        <w:t>contemporary</w:t>
      </w:r>
      <w:r>
        <w:rPr>
          <w:color w:val="231F20"/>
          <w:spacing w:val="1"/>
          <w:sz w:val="19"/>
        </w:rPr>
        <w:t xml:space="preserve"> </w:t>
      </w:r>
      <w:r>
        <w:rPr>
          <w:color w:val="231F20"/>
          <w:spacing w:val="-6"/>
          <w:sz w:val="19"/>
        </w:rPr>
        <w:t>society.</w:t>
      </w:r>
    </w:p>
    <w:p w:rsidR="00166577" w:rsidRDefault="00760F94">
      <w:pPr>
        <w:pStyle w:val="ListParagraph"/>
        <w:numPr>
          <w:ilvl w:val="3"/>
          <w:numId w:val="94"/>
        </w:numPr>
        <w:tabs>
          <w:tab w:val="left" w:pos="1093"/>
        </w:tabs>
        <w:spacing w:before="107" w:line="264" w:lineRule="auto"/>
        <w:ind w:left="411" w:right="411" w:firstLine="0"/>
        <w:jc w:val="both"/>
        <w:rPr>
          <w:sz w:val="19"/>
        </w:rPr>
      </w:pPr>
      <w:r>
        <w:rPr>
          <w:color w:val="231F20"/>
          <w:w w:val="98"/>
          <w:sz w:val="19"/>
        </w:rPr>
        <w:br w:type="column"/>
      </w:r>
      <w:r>
        <w:rPr>
          <w:color w:val="231F20"/>
          <w:sz w:val="19"/>
        </w:rPr>
        <w:t xml:space="preserve">This March, </w:t>
      </w:r>
      <w:r>
        <w:rPr>
          <w:b/>
          <w:color w:val="231F20"/>
          <w:sz w:val="19"/>
        </w:rPr>
        <w:t>Ecumen</w:t>
      </w:r>
      <w:r>
        <w:rPr>
          <w:b/>
          <w:color w:val="231F20"/>
          <w:sz w:val="19"/>
        </w:rPr>
        <w:t xml:space="preserve">ism - Relationships for Mission </w:t>
      </w:r>
      <w:r>
        <w:rPr>
          <w:color w:val="231F20"/>
          <w:sz w:val="19"/>
        </w:rPr>
        <w:t xml:space="preserve">was covered by  nine  </w:t>
      </w:r>
      <w:r>
        <w:rPr>
          <w:color w:val="231F20"/>
          <w:spacing w:val="-3"/>
          <w:sz w:val="19"/>
        </w:rPr>
        <w:t xml:space="preserve">presentations  </w:t>
      </w:r>
      <w:r>
        <w:rPr>
          <w:color w:val="231F20"/>
          <w:sz w:val="19"/>
        </w:rPr>
        <w:t xml:space="preserve">and discussions on, for example, ecumenism in </w:t>
      </w:r>
      <w:r>
        <w:rPr>
          <w:color w:val="231F20"/>
          <w:spacing w:val="-7"/>
          <w:sz w:val="19"/>
        </w:rPr>
        <w:t xml:space="preserve">an </w:t>
      </w:r>
      <w:r>
        <w:rPr>
          <w:color w:val="231F20"/>
          <w:sz w:val="19"/>
        </w:rPr>
        <w:t>area of great deprivation about to undergo</w:t>
      </w:r>
      <w:r>
        <w:rPr>
          <w:color w:val="231F20"/>
          <w:spacing w:val="28"/>
          <w:sz w:val="19"/>
        </w:rPr>
        <w:t xml:space="preserve"> </w:t>
      </w:r>
      <w:r>
        <w:rPr>
          <w:color w:val="231F20"/>
          <w:sz w:val="19"/>
        </w:rPr>
        <w:t xml:space="preserve">major regeneration, developments in town centres and </w:t>
      </w:r>
      <w:r>
        <w:rPr>
          <w:color w:val="231F20"/>
          <w:spacing w:val="-11"/>
          <w:sz w:val="19"/>
        </w:rPr>
        <w:t xml:space="preserve">a </w:t>
      </w:r>
      <w:r>
        <w:rPr>
          <w:color w:val="231F20"/>
          <w:sz w:val="19"/>
        </w:rPr>
        <w:t xml:space="preserve">new housing estate, comparing rural and </w:t>
      </w:r>
      <w:r>
        <w:rPr>
          <w:color w:val="231F20"/>
          <w:sz w:val="19"/>
        </w:rPr>
        <w:t xml:space="preserve">suburban shared churches, work with asylum seekers, </w:t>
      </w:r>
      <w:r>
        <w:rPr>
          <w:color w:val="231F20"/>
          <w:spacing w:val="-5"/>
          <w:sz w:val="19"/>
        </w:rPr>
        <w:t xml:space="preserve">and </w:t>
      </w:r>
      <w:r>
        <w:rPr>
          <w:color w:val="231F20"/>
          <w:sz w:val="19"/>
        </w:rPr>
        <w:t>ecumenical theological</w:t>
      </w:r>
      <w:r>
        <w:rPr>
          <w:color w:val="231F20"/>
          <w:spacing w:val="12"/>
          <w:sz w:val="19"/>
        </w:rPr>
        <w:t xml:space="preserve"> </w:t>
      </w:r>
      <w:r>
        <w:rPr>
          <w:color w:val="231F20"/>
          <w:sz w:val="19"/>
        </w:rPr>
        <w:t>education.</w:t>
      </w:r>
    </w:p>
    <w:p w:rsidR="00166577" w:rsidRDefault="00166577">
      <w:pPr>
        <w:pStyle w:val="BodyText"/>
        <w:spacing w:before="7"/>
        <w:rPr>
          <w:sz w:val="20"/>
        </w:rPr>
      </w:pPr>
    </w:p>
    <w:p w:rsidR="00166577" w:rsidRDefault="00760F94">
      <w:pPr>
        <w:pStyle w:val="ListParagraph"/>
        <w:numPr>
          <w:ilvl w:val="3"/>
          <w:numId w:val="94"/>
        </w:numPr>
        <w:tabs>
          <w:tab w:val="left" w:pos="1093"/>
        </w:tabs>
        <w:spacing w:line="264" w:lineRule="auto"/>
        <w:ind w:left="411" w:right="412" w:firstLine="0"/>
        <w:jc w:val="both"/>
        <w:rPr>
          <w:sz w:val="19"/>
        </w:rPr>
      </w:pPr>
      <w:r>
        <w:rPr>
          <w:color w:val="231F20"/>
          <w:sz w:val="19"/>
        </w:rPr>
        <w:t xml:space="preserve">Next </w:t>
      </w:r>
      <w:r>
        <w:rPr>
          <w:color w:val="231F20"/>
          <w:spacing w:val="-3"/>
          <w:sz w:val="19"/>
        </w:rPr>
        <w:t xml:space="preserve">October, </w:t>
      </w:r>
      <w:r>
        <w:rPr>
          <w:color w:val="231F20"/>
          <w:sz w:val="19"/>
        </w:rPr>
        <w:t xml:space="preserve">it will be </w:t>
      </w:r>
      <w:r>
        <w:rPr>
          <w:b/>
          <w:color w:val="231F20"/>
          <w:sz w:val="19"/>
        </w:rPr>
        <w:t>The Church in the World</w:t>
      </w:r>
      <w:r>
        <w:rPr>
          <w:color w:val="231F20"/>
          <w:sz w:val="19"/>
        </w:rPr>
        <w:t>, and in March 2004 there will be a general discussion on where we have reached and where</w:t>
      </w:r>
      <w:r>
        <w:rPr>
          <w:color w:val="231F20"/>
          <w:spacing w:val="-36"/>
          <w:sz w:val="19"/>
        </w:rPr>
        <w:t xml:space="preserve"> </w:t>
      </w:r>
      <w:r>
        <w:rPr>
          <w:color w:val="231F20"/>
          <w:sz w:val="19"/>
        </w:rPr>
        <w:t>we should go from</w:t>
      </w:r>
      <w:r>
        <w:rPr>
          <w:color w:val="231F20"/>
          <w:spacing w:val="16"/>
          <w:sz w:val="19"/>
        </w:rPr>
        <w:t xml:space="preserve"> </w:t>
      </w:r>
      <w:r>
        <w:rPr>
          <w:color w:val="231F20"/>
          <w:sz w:val="19"/>
        </w:rPr>
        <w:t>there.</w:t>
      </w:r>
    </w:p>
    <w:p w:rsidR="00166577" w:rsidRDefault="00166577">
      <w:pPr>
        <w:pStyle w:val="BodyText"/>
        <w:spacing w:before="9"/>
        <w:rPr>
          <w:sz w:val="20"/>
        </w:rPr>
      </w:pPr>
    </w:p>
    <w:p w:rsidR="00166577" w:rsidRDefault="00760F94">
      <w:pPr>
        <w:pStyle w:val="BodyText"/>
        <w:spacing w:line="264" w:lineRule="auto"/>
        <w:ind w:left="410" w:right="412"/>
        <w:jc w:val="both"/>
      </w:pPr>
      <w:r>
        <w:rPr>
          <w:color w:val="231F20"/>
        </w:rPr>
        <w:t>Having more time to explore a topic has been widely appreciated, and concentrating the more formal business into the afternoon has focussed minds helpfully!</w:t>
      </w:r>
    </w:p>
    <w:p w:rsidR="00166577" w:rsidRDefault="00166577">
      <w:pPr>
        <w:pStyle w:val="BodyText"/>
        <w:spacing w:before="9"/>
        <w:rPr>
          <w:sz w:val="20"/>
        </w:rPr>
      </w:pPr>
    </w:p>
    <w:p w:rsidR="00166577" w:rsidRDefault="00760F94">
      <w:pPr>
        <w:pStyle w:val="Heading7"/>
        <w:numPr>
          <w:ilvl w:val="2"/>
          <w:numId w:val="94"/>
        </w:numPr>
        <w:tabs>
          <w:tab w:val="left" w:pos="634"/>
        </w:tabs>
        <w:ind w:left="633" w:hanging="223"/>
        <w:jc w:val="both"/>
      </w:pPr>
      <w:r>
        <w:rPr>
          <w:color w:val="231F20"/>
          <w:spacing w:val="-5"/>
        </w:rPr>
        <w:t xml:space="preserve">Youth </w:t>
      </w:r>
      <w:r>
        <w:rPr>
          <w:color w:val="231F20"/>
        </w:rPr>
        <w:t>and</w:t>
      </w:r>
      <w:r>
        <w:rPr>
          <w:color w:val="231F20"/>
          <w:spacing w:val="14"/>
        </w:rPr>
        <w:t xml:space="preserve"> </w:t>
      </w:r>
      <w:r>
        <w:rPr>
          <w:color w:val="231F20"/>
          <w:spacing w:val="-3"/>
        </w:rPr>
        <w:t>Training</w:t>
      </w:r>
    </w:p>
    <w:p w:rsidR="00166577" w:rsidRDefault="00166577">
      <w:pPr>
        <w:pStyle w:val="BodyText"/>
        <w:spacing w:before="8"/>
        <w:rPr>
          <w:b/>
          <w:sz w:val="22"/>
        </w:rPr>
      </w:pPr>
    </w:p>
    <w:p w:rsidR="00166577" w:rsidRDefault="00760F94">
      <w:pPr>
        <w:pStyle w:val="ListParagraph"/>
        <w:numPr>
          <w:ilvl w:val="3"/>
          <w:numId w:val="94"/>
        </w:numPr>
        <w:tabs>
          <w:tab w:val="left" w:pos="1093"/>
        </w:tabs>
        <w:spacing w:line="264" w:lineRule="auto"/>
        <w:ind w:left="412" w:right="409" w:hanging="1"/>
        <w:jc w:val="both"/>
        <w:rPr>
          <w:sz w:val="19"/>
        </w:rPr>
      </w:pPr>
      <w:r>
        <w:rPr>
          <w:color w:val="231F20"/>
          <w:sz w:val="19"/>
        </w:rPr>
        <w:t xml:space="preserve">One of the other matters on which we have been concentrating recently has been to look </w:t>
      </w:r>
      <w:r>
        <w:rPr>
          <w:color w:val="231F20"/>
          <w:spacing w:val="-6"/>
          <w:sz w:val="19"/>
        </w:rPr>
        <w:t xml:space="preserve">at  </w:t>
      </w:r>
      <w:r>
        <w:rPr>
          <w:color w:val="231F20"/>
          <w:sz w:val="19"/>
        </w:rPr>
        <w:t xml:space="preserve">what we do and should be doing in the areas of working with children and young people. </w:t>
      </w:r>
      <w:r>
        <w:rPr>
          <w:color w:val="231F20"/>
          <w:spacing w:val="-6"/>
          <w:sz w:val="19"/>
        </w:rPr>
        <w:t xml:space="preserve">We  </w:t>
      </w:r>
      <w:r>
        <w:rPr>
          <w:color w:val="231F20"/>
          <w:sz w:val="19"/>
        </w:rPr>
        <w:t xml:space="preserve">set </w:t>
      </w:r>
      <w:r>
        <w:rPr>
          <w:color w:val="231F20"/>
          <w:spacing w:val="-6"/>
          <w:sz w:val="19"/>
        </w:rPr>
        <w:t xml:space="preserve">up </w:t>
      </w:r>
      <w:r>
        <w:rPr>
          <w:color w:val="231F20"/>
          <w:sz w:val="19"/>
        </w:rPr>
        <w:t>a small review group some time ago and, while</w:t>
      </w:r>
      <w:r>
        <w:rPr>
          <w:color w:val="231F20"/>
          <w:spacing w:val="-38"/>
          <w:sz w:val="19"/>
        </w:rPr>
        <w:t xml:space="preserve"> </w:t>
      </w:r>
      <w:r>
        <w:rPr>
          <w:color w:val="231F20"/>
          <w:spacing w:val="-4"/>
          <w:sz w:val="19"/>
        </w:rPr>
        <w:t xml:space="preserve">much </w:t>
      </w:r>
      <w:r>
        <w:rPr>
          <w:color w:val="231F20"/>
          <w:sz w:val="19"/>
        </w:rPr>
        <w:t>useful informati</w:t>
      </w:r>
      <w:r>
        <w:rPr>
          <w:color w:val="231F20"/>
          <w:sz w:val="19"/>
        </w:rPr>
        <w:t xml:space="preserve">on and views have been </w:t>
      </w:r>
      <w:r>
        <w:rPr>
          <w:color w:val="231F20"/>
          <w:spacing w:val="-3"/>
          <w:sz w:val="19"/>
        </w:rPr>
        <w:t xml:space="preserve">gathered, </w:t>
      </w:r>
      <w:r>
        <w:rPr>
          <w:color w:val="231F20"/>
          <w:sz w:val="19"/>
        </w:rPr>
        <w:t xml:space="preserve">we are still some way from a clear strategy. </w:t>
      </w:r>
      <w:r>
        <w:rPr>
          <w:color w:val="231F20"/>
          <w:spacing w:val="-4"/>
          <w:sz w:val="19"/>
        </w:rPr>
        <w:t xml:space="preserve">The </w:t>
      </w:r>
      <w:r>
        <w:rPr>
          <w:color w:val="231F20"/>
          <w:sz w:val="19"/>
        </w:rPr>
        <w:t xml:space="preserve">recent departure of our </w:t>
      </w:r>
      <w:r>
        <w:rPr>
          <w:color w:val="231F20"/>
          <w:spacing w:val="-5"/>
          <w:sz w:val="19"/>
        </w:rPr>
        <w:t xml:space="preserve">YCWT, </w:t>
      </w:r>
      <w:r>
        <w:rPr>
          <w:color w:val="231F20"/>
          <w:sz w:val="19"/>
        </w:rPr>
        <w:t>Wallie Warmington, after over twelve years’ service, has created another element of uncertainty in this</w:t>
      </w:r>
      <w:r>
        <w:rPr>
          <w:color w:val="231F20"/>
          <w:spacing w:val="27"/>
          <w:sz w:val="19"/>
        </w:rPr>
        <w:t xml:space="preserve"> </w:t>
      </w:r>
      <w:r>
        <w:rPr>
          <w:color w:val="231F20"/>
          <w:sz w:val="19"/>
        </w:rPr>
        <w:t>area.</w:t>
      </w:r>
    </w:p>
    <w:p w:rsidR="00166577" w:rsidRDefault="00166577">
      <w:pPr>
        <w:pStyle w:val="BodyText"/>
        <w:spacing w:before="7"/>
        <w:rPr>
          <w:sz w:val="20"/>
        </w:rPr>
      </w:pPr>
    </w:p>
    <w:p w:rsidR="00166577" w:rsidRDefault="00760F94">
      <w:pPr>
        <w:pStyle w:val="ListParagraph"/>
        <w:numPr>
          <w:ilvl w:val="3"/>
          <w:numId w:val="94"/>
        </w:numPr>
        <w:tabs>
          <w:tab w:val="left" w:pos="1095"/>
        </w:tabs>
        <w:spacing w:line="264" w:lineRule="auto"/>
        <w:ind w:left="413" w:right="408" w:firstLine="0"/>
        <w:jc w:val="both"/>
        <w:rPr>
          <w:sz w:val="19"/>
        </w:rPr>
      </w:pPr>
      <w:r>
        <w:rPr>
          <w:color w:val="231F20"/>
          <w:sz w:val="19"/>
        </w:rPr>
        <w:t>The context of our serious financ</w:t>
      </w:r>
      <w:r>
        <w:rPr>
          <w:color w:val="231F20"/>
          <w:sz w:val="19"/>
        </w:rPr>
        <w:t xml:space="preserve">ial position, where we are running a large deficit budget, has caused us to review whether we can afford </w:t>
      </w:r>
      <w:r>
        <w:rPr>
          <w:color w:val="231F20"/>
          <w:spacing w:val="-7"/>
          <w:sz w:val="19"/>
        </w:rPr>
        <w:t xml:space="preserve">to </w:t>
      </w:r>
      <w:r>
        <w:rPr>
          <w:color w:val="231F20"/>
          <w:sz w:val="19"/>
        </w:rPr>
        <w:t>continue the YCWT post, and we  have  decided  that for the time being we need to clarify our overall strategy first, but may seek to make some limi</w:t>
      </w:r>
      <w:r>
        <w:rPr>
          <w:color w:val="231F20"/>
          <w:sz w:val="19"/>
        </w:rPr>
        <w:t>ted funds available more directly to Districts to support projects where people locally are working with  young</w:t>
      </w:r>
      <w:r>
        <w:rPr>
          <w:color w:val="231F20"/>
          <w:spacing w:val="5"/>
          <w:sz w:val="19"/>
        </w:rPr>
        <w:t xml:space="preserve"> </w:t>
      </w:r>
      <w:r>
        <w:rPr>
          <w:color w:val="231F20"/>
          <w:sz w:val="19"/>
        </w:rPr>
        <w:t>people.</w:t>
      </w:r>
    </w:p>
    <w:p w:rsidR="00166577" w:rsidRDefault="00166577">
      <w:pPr>
        <w:pStyle w:val="BodyText"/>
        <w:spacing w:before="6"/>
        <w:rPr>
          <w:sz w:val="20"/>
        </w:rPr>
      </w:pPr>
    </w:p>
    <w:p w:rsidR="00166577" w:rsidRDefault="00760F94">
      <w:pPr>
        <w:pStyle w:val="ListParagraph"/>
        <w:numPr>
          <w:ilvl w:val="3"/>
          <w:numId w:val="94"/>
        </w:numPr>
        <w:tabs>
          <w:tab w:val="left" w:pos="1096"/>
        </w:tabs>
        <w:spacing w:before="1" w:line="264" w:lineRule="auto"/>
        <w:ind w:left="414" w:right="407" w:hanging="1"/>
        <w:jc w:val="both"/>
        <w:rPr>
          <w:sz w:val="19"/>
        </w:rPr>
      </w:pPr>
      <w:r>
        <w:rPr>
          <w:color w:val="231F20"/>
          <w:sz w:val="19"/>
        </w:rPr>
        <w:t xml:space="preserve">Apart from the departure of the </w:t>
      </w:r>
      <w:r>
        <w:rPr>
          <w:color w:val="231F20"/>
          <w:spacing w:val="-5"/>
          <w:sz w:val="19"/>
        </w:rPr>
        <w:t xml:space="preserve">YCWT,  </w:t>
      </w:r>
      <w:r>
        <w:rPr>
          <w:color w:val="231F20"/>
          <w:sz w:val="19"/>
        </w:rPr>
        <w:t xml:space="preserve">there has been another change to our </w:t>
      </w:r>
      <w:r>
        <w:rPr>
          <w:color w:val="231F20"/>
          <w:spacing w:val="-5"/>
          <w:sz w:val="19"/>
        </w:rPr>
        <w:t xml:space="preserve">Training  Team. </w:t>
      </w:r>
      <w:r>
        <w:rPr>
          <w:color w:val="231F20"/>
          <w:sz w:val="19"/>
        </w:rPr>
        <w:t xml:space="preserve">The Revd Dr Neil </w:t>
      </w:r>
      <w:r>
        <w:rPr>
          <w:color w:val="231F20"/>
          <w:spacing w:val="-3"/>
          <w:sz w:val="19"/>
        </w:rPr>
        <w:t xml:space="preserve">Messer, </w:t>
      </w:r>
      <w:r>
        <w:rPr>
          <w:color w:val="231F20"/>
          <w:sz w:val="19"/>
        </w:rPr>
        <w:t xml:space="preserve">our first Ministerial </w:t>
      </w:r>
      <w:r>
        <w:rPr>
          <w:color w:val="231F20"/>
          <w:spacing w:val="-3"/>
          <w:sz w:val="19"/>
        </w:rPr>
        <w:t xml:space="preserve">Training Officer, </w:t>
      </w:r>
      <w:r>
        <w:rPr>
          <w:color w:val="231F20"/>
          <w:sz w:val="19"/>
        </w:rPr>
        <w:t xml:space="preserve">left  his  post  with  the  Synod  </w:t>
      </w:r>
      <w:r>
        <w:rPr>
          <w:color w:val="231F20"/>
          <w:spacing w:val="-5"/>
          <w:sz w:val="19"/>
        </w:rPr>
        <w:t xml:space="preserve">and </w:t>
      </w:r>
      <w:r>
        <w:rPr>
          <w:color w:val="231F20"/>
          <w:sz w:val="19"/>
        </w:rPr>
        <w:t xml:space="preserve">at the </w:t>
      </w:r>
      <w:r>
        <w:rPr>
          <w:color w:val="231F20"/>
          <w:spacing w:val="-3"/>
          <w:sz w:val="19"/>
        </w:rPr>
        <w:t xml:space="preserve">Queen’s  </w:t>
      </w:r>
      <w:r>
        <w:rPr>
          <w:color w:val="231F20"/>
          <w:sz w:val="19"/>
        </w:rPr>
        <w:t xml:space="preserve">Foundation in July 2001 to take </w:t>
      </w:r>
      <w:r>
        <w:rPr>
          <w:color w:val="231F20"/>
          <w:spacing w:val="-6"/>
          <w:sz w:val="19"/>
        </w:rPr>
        <w:t xml:space="preserve">up </w:t>
      </w:r>
      <w:r>
        <w:rPr>
          <w:color w:val="231F20"/>
          <w:spacing w:val="40"/>
          <w:sz w:val="19"/>
        </w:rPr>
        <w:t xml:space="preserve"> </w:t>
      </w:r>
      <w:r>
        <w:rPr>
          <w:color w:val="231F20"/>
          <w:sz w:val="19"/>
        </w:rPr>
        <w:t xml:space="preserve">a position in the University of Wales. In January 2002, the Revd Dr Michael Jagessar succeeded  him in both posts. </w:t>
      </w:r>
      <w:r>
        <w:rPr>
          <w:color w:val="231F20"/>
          <w:spacing w:val="-6"/>
          <w:sz w:val="19"/>
        </w:rPr>
        <w:t xml:space="preserve">We </w:t>
      </w:r>
      <w:r>
        <w:rPr>
          <w:color w:val="231F20"/>
          <w:sz w:val="19"/>
        </w:rPr>
        <w:t>will be</w:t>
      </w:r>
      <w:r>
        <w:rPr>
          <w:color w:val="231F20"/>
          <w:sz w:val="19"/>
        </w:rPr>
        <w:t xml:space="preserve"> reviewing our </w:t>
      </w:r>
      <w:r>
        <w:rPr>
          <w:color w:val="231F20"/>
          <w:spacing w:val="-3"/>
          <w:sz w:val="19"/>
        </w:rPr>
        <w:t xml:space="preserve">Training </w:t>
      </w:r>
      <w:r>
        <w:rPr>
          <w:color w:val="231F20"/>
          <w:sz w:val="19"/>
        </w:rPr>
        <w:t>Strategy over the next year to assess how effective it has been and whether it needs</w:t>
      </w:r>
      <w:r>
        <w:rPr>
          <w:color w:val="231F20"/>
          <w:spacing w:val="48"/>
          <w:sz w:val="19"/>
        </w:rPr>
        <w:t xml:space="preserve"> </w:t>
      </w:r>
      <w:r>
        <w:rPr>
          <w:color w:val="231F20"/>
          <w:sz w:val="19"/>
        </w:rPr>
        <w:t>amendment.</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spacing w:before="8" w:after="1"/>
        <w:rPr>
          <w:sz w:val="12"/>
        </w:rPr>
      </w:pPr>
    </w:p>
    <w:p w:rsidR="00166577" w:rsidRDefault="00760F94">
      <w:pPr>
        <w:pStyle w:val="BodyText"/>
        <w:spacing w:line="20" w:lineRule="exact"/>
        <w:ind w:left="467"/>
        <w:rPr>
          <w:sz w:val="2"/>
        </w:rPr>
      </w:pPr>
      <w:r>
        <w:rPr>
          <w:sz w:val="2"/>
        </w:rPr>
      </w:r>
      <w:r>
        <w:rPr>
          <w:sz w:val="2"/>
        </w:rPr>
        <w:pict>
          <v:group id="_x0000_s1611" style="width:467.75pt;height:1pt;mso-position-horizontal-relative:char;mso-position-vertical-relative:line" coordsize="9355,20">
            <v:line id="_x0000_s1612"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1098"/>
          <w:tab w:val="left" w:pos="2587"/>
        </w:tabs>
        <w:spacing w:before="106"/>
        <w:ind w:left="0" w:right="391"/>
        <w:jc w:val="right"/>
      </w:pPr>
      <w:r>
        <w:rPr>
          <w:color w:val="231F20"/>
          <w:spacing w:val="-17"/>
          <w:w w:val="115"/>
        </w:rPr>
        <w:t>II</w:t>
      </w:r>
      <w:r>
        <w:rPr>
          <w:color w:val="FFFFFF"/>
          <w:spacing w:val="-17"/>
          <w:w w:val="115"/>
          <w:shd w:val="clear" w:color="auto" w:fill="231F20"/>
        </w:rPr>
        <w:tab/>
      </w:r>
      <w:r>
        <w:rPr>
          <w:color w:val="FFFFFF"/>
          <w:spacing w:val="3"/>
          <w:w w:val="115"/>
          <w:shd w:val="clear" w:color="auto" w:fill="231F20"/>
        </w:rPr>
        <w:t>Synods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Heading7"/>
        <w:numPr>
          <w:ilvl w:val="2"/>
          <w:numId w:val="94"/>
        </w:numPr>
        <w:tabs>
          <w:tab w:val="left" w:pos="436"/>
        </w:tabs>
        <w:spacing w:before="83"/>
        <w:ind w:left="435" w:hanging="223"/>
        <w:jc w:val="both"/>
      </w:pPr>
      <w:r>
        <w:rPr>
          <w:color w:val="231F20"/>
        </w:rPr>
        <w:lastRenderedPageBreak/>
        <w:t>Other</w:t>
      </w:r>
      <w:r>
        <w:rPr>
          <w:color w:val="231F20"/>
          <w:spacing w:val="4"/>
        </w:rPr>
        <w:t xml:space="preserve"> </w:t>
      </w:r>
      <w:r>
        <w:rPr>
          <w:color w:val="231F20"/>
        </w:rPr>
        <w:t>issues</w:t>
      </w:r>
    </w:p>
    <w:p w:rsidR="00166577" w:rsidRDefault="00166577">
      <w:pPr>
        <w:pStyle w:val="BodyText"/>
        <w:spacing w:before="8"/>
        <w:rPr>
          <w:b/>
          <w:sz w:val="22"/>
        </w:rPr>
      </w:pPr>
    </w:p>
    <w:p w:rsidR="00166577" w:rsidRDefault="00760F94">
      <w:pPr>
        <w:pStyle w:val="ListParagraph"/>
        <w:numPr>
          <w:ilvl w:val="3"/>
          <w:numId w:val="94"/>
        </w:numPr>
        <w:tabs>
          <w:tab w:val="left" w:pos="895"/>
        </w:tabs>
        <w:spacing w:line="264" w:lineRule="auto"/>
        <w:ind w:left="213" w:right="38" w:firstLine="0"/>
        <w:jc w:val="both"/>
        <w:rPr>
          <w:sz w:val="19"/>
        </w:rPr>
      </w:pPr>
      <w:r>
        <w:rPr>
          <w:color w:val="231F20"/>
          <w:spacing w:val="-6"/>
          <w:sz w:val="19"/>
        </w:rPr>
        <w:t xml:space="preserve">We </w:t>
      </w:r>
      <w:r>
        <w:rPr>
          <w:color w:val="231F20"/>
          <w:sz w:val="19"/>
        </w:rPr>
        <w:t xml:space="preserve">have also  established  a  small  group to consider whether our District boundaries </w:t>
      </w:r>
      <w:r>
        <w:rPr>
          <w:color w:val="231F20"/>
          <w:spacing w:val="-6"/>
          <w:sz w:val="19"/>
        </w:rPr>
        <w:t xml:space="preserve">and </w:t>
      </w:r>
      <w:r>
        <w:rPr>
          <w:color w:val="231F20"/>
          <w:sz w:val="19"/>
        </w:rPr>
        <w:t>structures are still appropriate for the 21st century Church.</w:t>
      </w:r>
      <w:r>
        <w:rPr>
          <w:color w:val="231F20"/>
          <w:spacing w:val="19"/>
          <w:sz w:val="19"/>
        </w:rPr>
        <w:t xml:space="preserve"> </w:t>
      </w:r>
      <w:r>
        <w:rPr>
          <w:color w:val="231F20"/>
          <w:sz w:val="19"/>
        </w:rPr>
        <w:t>Current</w:t>
      </w:r>
      <w:r>
        <w:rPr>
          <w:color w:val="231F20"/>
          <w:spacing w:val="-17"/>
          <w:sz w:val="19"/>
        </w:rPr>
        <w:t xml:space="preserve"> </w:t>
      </w:r>
      <w:r>
        <w:rPr>
          <w:color w:val="231F20"/>
          <w:sz w:val="19"/>
        </w:rPr>
        <w:t>thinking</w:t>
      </w:r>
      <w:r>
        <w:rPr>
          <w:color w:val="231F20"/>
          <w:spacing w:val="-17"/>
          <w:sz w:val="19"/>
        </w:rPr>
        <w:t xml:space="preserve"> </w:t>
      </w:r>
      <w:r>
        <w:rPr>
          <w:color w:val="231F20"/>
          <w:sz w:val="19"/>
        </w:rPr>
        <w:t>seems</w:t>
      </w:r>
      <w:r>
        <w:rPr>
          <w:color w:val="231F20"/>
          <w:spacing w:val="-17"/>
          <w:sz w:val="19"/>
        </w:rPr>
        <w:t xml:space="preserve"> </w:t>
      </w:r>
      <w:r>
        <w:rPr>
          <w:color w:val="231F20"/>
          <w:sz w:val="19"/>
        </w:rPr>
        <w:t>to</w:t>
      </w:r>
      <w:r>
        <w:rPr>
          <w:color w:val="231F20"/>
          <w:spacing w:val="-17"/>
          <w:sz w:val="19"/>
        </w:rPr>
        <w:t xml:space="preserve"> </w:t>
      </w:r>
      <w:r>
        <w:rPr>
          <w:color w:val="231F20"/>
          <w:sz w:val="19"/>
        </w:rPr>
        <w:t>favour</w:t>
      </w:r>
      <w:r>
        <w:rPr>
          <w:color w:val="231F20"/>
          <w:spacing w:val="-17"/>
          <w:sz w:val="19"/>
        </w:rPr>
        <w:t xml:space="preserve"> </w:t>
      </w:r>
      <w:r>
        <w:rPr>
          <w:color w:val="231F20"/>
          <w:sz w:val="19"/>
        </w:rPr>
        <w:t>ecumenical clusters in place of Districts, but we await the</w:t>
      </w:r>
      <w:r>
        <w:rPr>
          <w:color w:val="231F20"/>
          <w:spacing w:val="-17"/>
          <w:sz w:val="19"/>
        </w:rPr>
        <w:t xml:space="preserve"> </w:t>
      </w:r>
      <w:r>
        <w:rPr>
          <w:color w:val="231F20"/>
          <w:spacing w:val="-3"/>
          <w:sz w:val="19"/>
        </w:rPr>
        <w:t>gr</w:t>
      </w:r>
      <w:r>
        <w:rPr>
          <w:color w:val="231F20"/>
          <w:spacing w:val="-3"/>
          <w:sz w:val="19"/>
        </w:rPr>
        <w:t xml:space="preserve">oup’s </w:t>
      </w:r>
      <w:r>
        <w:rPr>
          <w:color w:val="231F20"/>
          <w:sz w:val="19"/>
        </w:rPr>
        <w:t>report at our October</w:t>
      </w:r>
      <w:r>
        <w:rPr>
          <w:color w:val="231F20"/>
          <w:spacing w:val="24"/>
          <w:sz w:val="19"/>
        </w:rPr>
        <w:t xml:space="preserve"> </w:t>
      </w:r>
      <w:r>
        <w:rPr>
          <w:color w:val="231F20"/>
          <w:sz w:val="19"/>
        </w:rPr>
        <w:t>Synod.</w:t>
      </w:r>
    </w:p>
    <w:p w:rsidR="00166577" w:rsidRDefault="00166577">
      <w:pPr>
        <w:pStyle w:val="BodyText"/>
        <w:spacing w:before="8"/>
        <w:rPr>
          <w:sz w:val="20"/>
        </w:rPr>
      </w:pPr>
    </w:p>
    <w:p w:rsidR="00166577" w:rsidRDefault="00760F94">
      <w:pPr>
        <w:pStyle w:val="ListParagraph"/>
        <w:numPr>
          <w:ilvl w:val="3"/>
          <w:numId w:val="94"/>
        </w:numPr>
        <w:tabs>
          <w:tab w:val="left" w:pos="894"/>
        </w:tabs>
        <w:spacing w:line="264" w:lineRule="auto"/>
        <w:ind w:left="213" w:right="38" w:hanging="1"/>
        <w:jc w:val="both"/>
        <w:rPr>
          <w:sz w:val="19"/>
        </w:rPr>
      </w:pPr>
      <w:r>
        <w:rPr>
          <w:color w:val="231F20"/>
          <w:spacing w:val="-7"/>
          <w:sz w:val="19"/>
        </w:rPr>
        <w:t xml:space="preserve">We </w:t>
      </w:r>
      <w:r>
        <w:rPr>
          <w:color w:val="231F20"/>
          <w:spacing w:val="-3"/>
          <w:sz w:val="19"/>
        </w:rPr>
        <w:t xml:space="preserve">have also been developing </w:t>
      </w:r>
      <w:r>
        <w:rPr>
          <w:color w:val="231F20"/>
          <w:sz w:val="19"/>
        </w:rPr>
        <w:t xml:space="preserve">a </w:t>
      </w:r>
      <w:r>
        <w:rPr>
          <w:color w:val="231F20"/>
          <w:spacing w:val="-4"/>
          <w:sz w:val="19"/>
        </w:rPr>
        <w:t xml:space="preserve">coordinated </w:t>
      </w:r>
      <w:r>
        <w:rPr>
          <w:color w:val="231F20"/>
          <w:sz w:val="19"/>
        </w:rPr>
        <w:t xml:space="preserve">Deployment Policy across the Districts, and in  March 2002 Synod adopted our Racial Justice Strategy, “Launching out into the deep”, which </w:t>
      </w:r>
      <w:r>
        <w:rPr>
          <w:color w:val="231F20"/>
          <w:spacing w:val="-8"/>
          <w:sz w:val="19"/>
        </w:rPr>
        <w:t xml:space="preserve">we </w:t>
      </w:r>
      <w:r>
        <w:rPr>
          <w:color w:val="231F20"/>
          <w:sz w:val="19"/>
        </w:rPr>
        <w:t xml:space="preserve">are beginning to implement through </w:t>
      </w:r>
      <w:r>
        <w:rPr>
          <w:color w:val="231F20"/>
          <w:sz w:val="19"/>
        </w:rPr>
        <w:t>a network</w:t>
      </w:r>
      <w:r>
        <w:rPr>
          <w:color w:val="231F20"/>
          <w:spacing w:val="28"/>
          <w:sz w:val="19"/>
        </w:rPr>
        <w:t xml:space="preserve"> </w:t>
      </w:r>
      <w:r>
        <w:rPr>
          <w:color w:val="231F20"/>
          <w:sz w:val="19"/>
        </w:rPr>
        <w:t>of Racial Justice</w:t>
      </w:r>
      <w:r>
        <w:rPr>
          <w:color w:val="231F20"/>
          <w:spacing w:val="11"/>
          <w:sz w:val="19"/>
        </w:rPr>
        <w:t xml:space="preserve"> </w:t>
      </w:r>
      <w:r>
        <w:rPr>
          <w:color w:val="231F20"/>
          <w:sz w:val="19"/>
        </w:rPr>
        <w:t>Advocates.</w:t>
      </w:r>
    </w:p>
    <w:p w:rsidR="00166577" w:rsidRDefault="00760F94">
      <w:pPr>
        <w:pStyle w:val="Heading7"/>
        <w:numPr>
          <w:ilvl w:val="2"/>
          <w:numId w:val="94"/>
        </w:numPr>
        <w:tabs>
          <w:tab w:val="left" w:pos="437"/>
        </w:tabs>
        <w:spacing w:before="83"/>
        <w:ind w:left="436" w:hanging="223"/>
        <w:jc w:val="left"/>
      </w:pPr>
      <w:r>
        <w:rPr>
          <w:color w:val="231F20"/>
          <w:w w:val="99"/>
        </w:rPr>
        <w:br w:type="column"/>
      </w:r>
      <w:r>
        <w:rPr>
          <w:color w:val="231F20"/>
        </w:rPr>
        <w:t>Personalia</w:t>
      </w:r>
    </w:p>
    <w:p w:rsidR="00166577" w:rsidRDefault="00166577">
      <w:pPr>
        <w:pStyle w:val="BodyText"/>
        <w:spacing w:before="8"/>
        <w:rPr>
          <w:b/>
          <w:sz w:val="22"/>
        </w:rPr>
      </w:pPr>
    </w:p>
    <w:p w:rsidR="00166577" w:rsidRDefault="00760F94">
      <w:pPr>
        <w:pStyle w:val="BodyText"/>
        <w:spacing w:line="264" w:lineRule="auto"/>
        <w:ind w:left="213" w:right="694" w:firstLine="1"/>
        <w:jc w:val="both"/>
      </w:pPr>
      <w:r>
        <w:rPr>
          <w:color w:val="231F20"/>
        </w:rPr>
        <w:t xml:space="preserve">While we have been glad during this period to ‘loan’ our Moderator to the national Church as Assembly Moderator for 2001-2002, we  have  been  pleased to have her back again! It was also good to </w:t>
      </w:r>
      <w:r>
        <w:rPr>
          <w:color w:val="231F20"/>
          <w:spacing w:val="-3"/>
        </w:rPr>
        <w:t xml:space="preserve">know </w:t>
      </w:r>
      <w:r>
        <w:rPr>
          <w:color w:val="231F20"/>
        </w:rPr>
        <w:t xml:space="preserve">that she accepted reappointment for a further </w:t>
      </w:r>
      <w:r>
        <w:rPr>
          <w:color w:val="231F20"/>
          <w:spacing w:val="-4"/>
        </w:rPr>
        <w:t xml:space="preserve">five </w:t>
      </w:r>
      <w:r>
        <w:rPr>
          <w:color w:val="231F20"/>
        </w:rPr>
        <w:t>years</w:t>
      </w:r>
      <w:r>
        <w:rPr>
          <w:color w:val="231F20"/>
        </w:rPr>
        <w:t xml:space="preserve">. </w:t>
      </w:r>
      <w:r>
        <w:rPr>
          <w:color w:val="231F20"/>
          <w:spacing w:val="-6"/>
        </w:rPr>
        <w:t xml:space="preserve">We </w:t>
      </w:r>
      <w:r>
        <w:rPr>
          <w:color w:val="231F20"/>
        </w:rPr>
        <w:t xml:space="preserve">have also been very grateful for the </w:t>
      </w:r>
      <w:r>
        <w:rPr>
          <w:color w:val="231F20"/>
          <w:spacing w:val="-3"/>
        </w:rPr>
        <w:t xml:space="preserve">eight </w:t>
      </w:r>
      <w:r>
        <w:rPr>
          <w:color w:val="231F20"/>
        </w:rPr>
        <w:t xml:space="preserve">years of outstanding service given by our </w:t>
      </w:r>
      <w:r>
        <w:rPr>
          <w:color w:val="231F20"/>
          <w:spacing w:val="-3"/>
        </w:rPr>
        <w:t xml:space="preserve">Synod </w:t>
      </w:r>
      <w:r>
        <w:rPr>
          <w:color w:val="231F20"/>
          <w:spacing w:val="-5"/>
        </w:rPr>
        <w:t xml:space="preserve">Treasurer, </w:t>
      </w:r>
      <w:r>
        <w:rPr>
          <w:color w:val="231F20"/>
        </w:rPr>
        <w:t xml:space="preserve">David Hibbard. </w:t>
      </w:r>
      <w:r>
        <w:rPr>
          <w:color w:val="231F20"/>
          <w:spacing w:val="-6"/>
        </w:rPr>
        <w:t xml:space="preserve">We </w:t>
      </w:r>
      <w:r>
        <w:rPr>
          <w:color w:val="231F20"/>
        </w:rPr>
        <w:t xml:space="preserve">have  been  even more appreciative of his willingness to continue unofficially until our new </w:t>
      </w:r>
      <w:r>
        <w:rPr>
          <w:color w:val="231F20"/>
          <w:spacing w:val="-5"/>
        </w:rPr>
        <w:t xml:space="preserve">Treasurer, </w:t>
      </w:r>
      <w:r>
        <w:rPr>
          <w:color w:val="231F20"/>
        </w:rPr>
        <w:t xml:space="preserve">Roger Woodall, was able to </w:t>
      </w:r>
      <w:r>
        <w:rPr>
          <w:color w:val="231F20"/>
        </w:rPr>
        <w:t xml:space="preserve">take up the position at the beginning </w:t>
      </w:r>
      <w:r>
        <w:rPr>
          <w:color w:val="231F20"/>
          <w:spacing w:val="-8"/>
        </w:rPr>
        <w:t xml:space="preserve">of </w:t>
      </w:r>
      <w:r>
        <w:rPr>
          <w:color w:val="231F20"/>
        </w:rPr>
        <w:t xml:space="preserve">this </w:t>
      </w:r>
      <w:r>
        <w:rPr>
          <w:color w:val="231F20"/>
          <w:spacing w:val="-4"/>
        </w:rPr>
        <w:t xml:space="preserve">year. </w:t>
      </w:r>
      <w:r>
        <w:rPr>
          <w:color w:val="231F20"/>
          <w:spacing w:val="-6"/>
        </w:rPr>
        <w:t xml:space="preserve">We </w:t>
      </w:r>
      <w:r>
        <w:rPr>
          <w:color w:val="231F20"/>
        </w:rPr>
        <w:t>are well served by our Synod Officers, and our dedicated Office staff, and we record our thanks to them</w:t>
      </w:r>
      <w:r>
        <w:rPr>
          <w:color w:val="231F20"/>
          <w:spacing w:val="16"/>
        </w:rPr>
        <w:t xml:space="preserve"> </w:t>
      </w:r>
      <w:r>
        <w:rPr>
          <w:color w:val="231F20"/>
        </w:rPr>
        <w:t>all.</w:t>
      </w:r>
    </w:p>
    <w:p w:rsidR="00166577" w:rsidRDefault="00166577">
      <w:pPr>
        <w:pStyle w:val="BodyText"/>
        <w:rPr>
          <w:sz w:val="22"/>
        </w:rPr>
      </w:pPr>
    </w:p>
    <w:p w:rsidR="00166577" w:rsidRDefault="00166577">
      <w:pPr>
        <w:pStyle w:val="BodyText"/>
        <w:spacing w:before="3"/>
      </w:pPr>
    </w:p>
    <w:p w:rsidR="00166577" w:rsidRDefault="00760F94">
      <w:pPr>
        <w:pStyle w:val="BodyText"/>
        <w:spacing w:before="1" w:line="264" w:lineRule="auto"/>
        <w:ind w:left="214" w:right="695" w:hanging="1"/>
        <w:jc w:val="both"/>
      </w:pPr>
      <w:r>
        <w:rPr>
          <w:color w:val="231F20"/>
        </w:rPr>
        <w:t>In a number of areas, we feel we are on the move, but perhaps our message should be ‘ watch this space’ - or rather the West Midlands!</w:t>
      </w:r>
    </w:p>
    <w:p w:rsidR="00166577" w:rsidRDefault="00166577">
      <w:pPr>
        <w:spacing w:line="264" w:lineRule="auto"/>
        <w:jc w:val="both"/>
        <w:sectPr w:rsidR="00166577">
          <w:pgSz w:w="11910" w:h="16840"/>
          <w:pgMar w:top="1060" w:right="740" w:bottom="280" w:left="940" w:header="720" w:footer="720" w:gutter="0"/>
          <w:cols w:num="2" w:space="720" w:equalWidth="0">
            <w:col w:w="4686" w:space="198"/>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3"/>
        <w:rPr>
          <w:sz w:val="20"/>
        </w:rPr>
      </w:pPr>
    </w:p>
    <w:p w:rsidR="00166577" w:rsidRDefault="00760F94">
      <w:pPr>
        <w:pStyle w:val="BodyText"/>
        <w:spacing w:line="20" w:lineRule="exact"/>
        <w:ind w:left="183"/>
        <w:rPr>
          <w:sz w:val="2"/>
        </w:rPr>
      </w:pPr>
      <w:r>
        <w:rPr>
          <w:sz w:val="2"/>
        </w:rPr>
      </w:r>
      <w:r>
        <w:rPr>
          <w:sz w:val="2"/>
        </w:rPr>
        <w:pict>
          <v:group id="_x0000_s1609" style="width:467.75pt;height:1pt;mso-position-horizontal-relative:char;mso-position-vertical-relative:line" coordsize="9355,20">
            <v:line id="_x0000_s161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10"/>
          <w:shd w:val="clear" w:color="auto" w:fill="231F20"/>
        </w:rPr>
        <w:t>Synods</w:t>
      </w:r>
      <w:r>
        <w:rPr>
          <w:color w:val="FFFFFF"/>
          <w:spacing w:val="3"/>
          <w:w w:val="110"/>
          <w:shd w:val="clear" w:color="auto" w:fill="231F20"/>
        </w:rPr>
        <w:tab/>
      </w:r>
      <w:r>
        <w:rPr>
          <w:color w:val="231F20"/>
          <w:w w:val="110"/>
        </w:rPr>
        <w:t>I2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608"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87"/>
                    <w:rPr>
                      <w:rFonts w:ascii="Book Antiqua"/>
                      <w:b/>
                      <w:i/>
                    </w:rPr>
                  </w:pPr>
                  <w:r>
                    <w:rPr>
                      <w:rFonts w:ascii="Book Antiqua"/>
                      <w:b/>
                      <w:i/>
                      <w:color w:val="231F20"/>
                      <w:w w:val="115"/>
                    </w:rPr>
                    <w:t>Resolution I</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477"/>
        <w:rPr>
          <w:rFonts w:ascii="Book Antiqua"/>
          <w:sz w:val="20"/>
        </w:rPr>
      </w:pPr>
      <w:r>
        <w:rPr>
          <w:rFonts w:ascii="Book Antiqua"/>
          <w:sz w:val="20"/>
        </w:rPr>
      </w:r>
      <w:r>
        <w:rPr>
          <w:rFonts w:ascii="Book Antiqua"/>
          <w:sz w:val="20"/>
        </w:rPr>
        <w:pict>
          <v:group id="_x0000_s1605" style="width:467.75pt;height:136.65pt;mso-position-horizontal-relative:char;mso-position-vertical-relative:line" coordsize="9355,2733">
            <v:shape id="_x0000_s1607" type="#_x0000_t202" style="position:absolute;width:9355;height:2733" fillcolor="#231f20" stroked="f">
              <v:textbox inset="0,0,0,0">
                <w:txbxContent>
                  <w:p w:rsidR="00166577" w:rsidRDefault="00760F94">
                    <w:pPr>
                      <w:tabs>
                        <w:tab w:val="left" w:pos="6997"/>
                      </w:tabs>
                      <w:spacing w:before="44"/>
                      <w:ind w:left="283"/>
                      <w:rPr>
                        <w:rFonts w:ascii="Palatino"/>
                        <w:b/>
                        <w:sz w:val="28"/>
                      </w:rPr>
                    </w:pPr>
                    <w:r>
                      <w:rPr>
                        <w:rFonts w:ascii="Palatino"/>
                        <w:b/>
                        <w:color w:val="FFFFFF"/>
                        <w:sz w:val="28"/>
                      </w:rPr>
                      <w:t>Resolution</w:t>
                    </w:r>
                    <w:r>
                      <w:rPr>
                        <w:rFonts w:ascii="Palatino"/>
                        <w:b/>
                        <w:color w:val="FFFFFF"/>
                        <w:spacing w:val="39"/>
                        <w:sz w:val="28"/>
                      </w:rPr>
                      <w:t xml:space="preserve"> </w:t>
                    </w:r>
                    <w:r>
                      <w:rPr>
                        <w:rFonts w:ascii="Palatino"/>
                        <w:b/>
                        <w:color w:val="FFFFFF"/>
                        <w:sz w:val="28"/>
                      </w:rPr>
                      <w:t>1</w:t>
                    </w:r>
                    <w:r>
                      <w:rPr>
                        <w:rFonts w:ascii="Palatino"/>
                        <w:b/>
                        <w:color w:val="FFFFFF"/>
                        <w:sz w:val="28"/>
                      </w:rPr>
                      <w:tab/>
                      <w:t>Eastern</w:t>
                    </w:r>
                    <w:r>
                      <w:rPr>
                        <w:rFonts w:ascii="Palatino"/>
                        <w:b/>
                        <w:color w:val="FFFFFF"/>
                        <w:spacing w:val="37"/>
                        <w:sz w:val="28"/>
                      </w:rPr>
                      <w:t xml:space="preserve"> </w:t>
                    </w:r>
                    <w:r>
                      <w:rPr>
                        <w:rFonts w:ascii="Palatino"/>
                        <w:b/>
                        <w:color w:val="FFFFFF"/>
                        <w:sz w:val="28"/>
                      </w:rPr>
                      <w:t>Synod</w:t>
                    </w:r>
                  </w:p>
                </w:txbxContent>
              </v:textbox>
            </v:shape>
            <v:shape id="_x0000_s1606" type="#_x0000_t202" style="position:absolute;left:56;top:500;width:9241;height:2192" stroked="f">
              <v:textbox inset="0,0,0,0">
                <w:txbxContent>
                  <w:p w:rsidR="00166577" w:rsidRDefault="00166577">
                    <w:pPr>
                      <w:spacing w:before="1"/>
                      <w:rPr>
                        <w:rFonts w:ascii="Book Antiqua"/>
                        <w:b/>
                        <w:i/>
                        <w:sz w:val="24"/>
                      </w:rPr>
                    </w:pPr>
                  </w:p>
                  <w:p w:rsidR="00166577" w:rsidRDefault="00760F94">
                    <w:pPr>
                      <w:spacing w:line="264" w:lineRule="auto"/>
                      <w:ind w:left="179" w:right="456"/>
                      <w:rPr>
                        <w:b/>
                        <w:sz w:val="19"/>
                      </w:rPr>
                    </w:pPr>
                    <w:r>
                      <w:rPr>
                        <w:b/>
                        <w:color w:val="231F20"/>
                        <w:sz w:val="19"/>
                      </w:rPr>
                      <w:t>General Assembly notes that the present policy of the Training Committee is to allow only a reduced sabbatical period (two months instead of three) for ministers who have reached the age of sixty, is concerned that this conflicts with equal opportunities p</w:t>
                    </w:r>
                    <w:r>
                      <w:rPr>
                        <w:b/>
                        <w:color w:val="231F20"/>
                        <w:sz w:val="19"/>
                      </w:rPr>
                      <w:t>rinciples, and asks the Training Committee to reconsider the policy with a view to allowing the full sabbatical period for such ministers.</w:t>
                    </w:r>
                  </w:p>
                  <w:p w:rsidR="00166577" w:rsidRDefault="00760F94">
                    <w:pPr>
                      <w:spacing w:line="264" w:lineRule="auto"/>
                      <w:ind w:left="6631" w:hanging="144"/>
                      <w:rPr>
                        <w:b/>
                        <w:i/>
                        <w:sz w:val="19"/>
                      </w:rPr>
                    </w:pPr>
                    <w:r>
                      <w:rPr>
                        <w:b/>
                        <w:i/>
                        <w:color w:val="231F20"/>
                        <w:sz w:val="19"/>
                      </w:rPr>
                      <w:t>Proposed: Revd Bill Mahood Seconded: Revd Peter Ball</w:t>
                    </w:r>
                  </w:p>
                </w:txbxContent>
              </v:textbox>
            </v:shape>
            <w10:anchorlock/>
          </v:group>
        </w:pict>
      </w:r>
    </w:p>
    <w:p w:rsidR="00166577" w:rsidRDefault="00166577">
      <w:pPr>
        <w:pStyle w:val="BodyText"/>
        <w:rPr>
          <w:rFonts w:ascii="Book Antiqua"/>
          <w:b/>
          <w:i/>
          <w:sz w:val="20"/>
        </w:rPr>
      </w:pPr>
    </w:p>
    <w:p w:rsidR="00166577" w:rsidRDefault="00166577">
      <w:pPr>
        <w:rPr>
          <w:rFonts w:ascii="Book Antiqua"/>
          <w:sz w:val="20"/>
        </w:rPr>
        <w:sectPr w:rsidR="00166577">
          <w:pgSz w:w="11910" w:h="16840"/>
          <w:pgMar w:top="560" w:right="740" w:bottom="280" w:left="940" w:header="720" w:footer="720" w:gutter="0"/>
          <w:cols w:space="720"/>
        </w:sectPr>
      </w:pPr>
    </w:p>
    <w:p w:rsidR="00166577" w:rsidRDefault="00166577">
      <w:pPr>
        <w:pStyle w:val="BodyText"/>
        <w:rPr>
          <w:rFonts w:ascii="Book Antiqua"/>
          <w:b/>
          <w:i/>
          <w:sz w:val="22"/>
        </w:rPr>
      </w:pPr>
    </w:p>
    <w:p w:rsidR="00166577" w:rsidRDefault="00760F94">
      <w:pPr>
        <w:pStyle w:val="ListParagraph"/>
        <w:numPr>
          <w:ilvl w:val="0"/>
          <w:numId w:val="92"/>
        </w:numPr>
        <w:tabs>
          <w:tab w:val="left" w:pos="1177"/>
          <w:tab w:val="left" w:pos="1178"/>
        </w:tabs>
        <w:spacing w:line="264" w:lineRule="auto"/>
        <w:ind w:firstLine="0"/>
        <w:jc w:val="both"/>
        <w:rPr>
          <w:sz w:val="19"/>
        </w:rPr>
      </w:pPr>
      <w:r>
        <w:rPr>
          <w:color w:val="231F20"/>
          <w:sz w:val="19"/>
        </w:rPr>
        <w:t xml:space="preserve">The resolution has been put forward in </w:t>
      </w:r>
      <w:r>
        <w:rPr>
          <w:color w:val="231F20"/>
          <w:spacing w:val="-4"/>
          <w:sz w:val="19"/>
        </w:rPr>
        <w:t xml:space="preserve">the </w:t>
      </w:r>
      <w:r>
        <w:rPr>
          <w:color w:val="231F20"/>
          <w:sz w:val="19"/>
        </w:rPr>
        <w:t xml:space="preserve">belief that a sabbatical is a time for reflection on </w:t>
      </w:r>
      <w:r>
        <w:rPr>
          <w:color w:val="231F20"/>
          <w:spacing w:val="-4"/>
          <w:sz w:val="19"/>
        </w:rPr>
        <w:t xml:space="preserve">the </w:t>
      </w:r>
      <w:r>
        <w:rPr>
          <w:color w:val="231F20"/>
          <w:sz w:val="19"/>
        </w:rPr>
        <w:t>past, taking stock of the present and preparing for the future. It should be a time that is enriching for the</w:t>
      </w:r>
      <w:r>
        <w:rPr>
          <w:color w:val="231F20"/>
          <w:spacing w:val="9"/>
          <w:sz w:val="19"/>
        </w:rPr>
        <w:t xml:space="preserve"> </w:t>
      </w:r>
      <w:r>
        <w:rPr>
          <w:color w:val="231F20"/>
          <w:sz w:val="19"/>
        </w:rPr>
        <w:t>person</w:t>
      </w:r>
      <w:r>
        <w:rPr>
          <w:color w:val="231F20"/>
          <w:spacing w:val="10"/>
          <w:sz w:val="19"/>
        </w:rPr>
        <w:t xml:space="preserve"> </w:t>
      </w:r>
      <w:r>
        <w:rPr>
          <w:color w:val="231F20"/>
          <w:sz w:val="19"/>
        </w:rPr>
        <w:t>and</w:t>
      </w:r>
      <w:r>
        <w:rPr>
          <w:color w:val="231F20"/>
          <w:spacing w:val="10"/>
          <w:sz w:val="19"/>
        </w:rPr>
        <w:t xml:space="preserve"> </w:t>
      </w:r>
      <w:r>
        <w:rPr>
          <w:color w:val="231F20"/>
          <w:sz w:val="19"/>
        </w:rPr>
        <w:t>not</w:t>
      </w:r>
      <w:r>
        <w:rPr>
          <w:color w:val="231F20"/>
          <w:spacing w:val="10"/>
          <w:sz w:val="19"/>
        </w:rPr>
        <w:t xml:space="preserve"> </w:t>
      </w:r>
      <w:r>
        <w:rPr>
          <w:color w:val="231F20"/>
          <w:sz w:val="19"/>
        </w:rPr>
        <w:t>simply</w:t>
      </w:r>
      <w:r>
        <w:rPr>
          <w:color w:val="231F20"/>
          <w:spacing w:val="10"/>
          <w:sz w:val="19"/>
        </w:rPr>
        <w:t xml:space="preserve"> </w:t>
      </w:r>
      <w:r>
        <w:rPr>
          <w:color w:val="231F20"/>
          <w:sz w:val="19"/>
        </w:rPr>
        <w:t>about</w:t>
      </w:r>
      <w:r>
        <w:rPr>
          <w:color w:val="231F20"/>
          <w:spacing w:val="10"/>
          <w:sz w:val="19"/>
        </w:rPr>
        <w:t xml:space="preserve"> </w:t>
      </w:r>
      <w:r>
        <w:rPr>
          <w:color w:val="231F20"/>
          <w:sz w:val="19"/>
        </w:rPr>
        <w:t>le</w:t>
      </w:r>
      <w:r>
        <w:rPr>
          <w:color w:val="231F20"/>
          <w:sz w:val="19"/>
        </w:rPr>
        <w:t>arning</w:t>
      </w:r>
      <w:r>
        <w:rPr>
          <w:color w:val="231F20"/>
          <w:spacing w:val="10"/>
          <w:sz w:val="19"/>
        </w:rPr>
        <w:t xml:space="preserve"> </w:t>
      </w:r>
      <w:r>
        <w:rPr>
          <w:color w:val="231F20"/>
          <w:sz w:val="19"/>
        </w:rPr>
        <w:t>new</w:t>
      </w:r>
      <w:r>
        <w:rPr>
          <w:color w:val="231F20"/>
          <w:spacing w:val="10"/>
          <w:sz w:val="19"/>
        </w:rPr>
        <w:t xml:space="preserve"> </w:t>
      </w:r>
      <w:r>
        <w:rPr>
          <w:color w:val="231F20"/>
          <w:spacing w:val="-3"/>
          <w:sz w:val="19"/>
        </w:rPr>
        <w:t>skills.</w:t>
      </w:r>
    </w:p>
    <w:p w:rsidR="00166577" w:rsidRDefault="00166577">
      <w:pPr>
        <w:pStyle w:val="BodyText"/>
        <w:spacing w:before="8"/>
        <w:rPr>
          <w:sz w:val="20"/>
        </w:rPr>
      </w:pPr>
    </w:p>
    <w:p w:rsidR="00166577" w:rsidRDefault="00760F94">
      <w:pPr>
        <w:pStyle w:val="ListParagraph"/>
        <w:numPr>
          <w:ilvl w:val="0"/>
          <w:numId w:val="92"/>
        </w:numPr>
        <w:tabs>
          <w:tab w:val="left" w:pos="1177"/>
          <w:tab w:val="left" w:pos="1178"/>
        </w:tabs>
        <w:spacing w:before="1" w:line="264" w:lineRule="auto"/>
        <w:ind w:left="497" w:firstLine="0"/>
        <w:jc w:val="both"/>
        <w:rPr>
          <w:sz w:val="19"/>
        </w:rPr>
      </w:pPr>
      <w:r>
        <w:rPr>
          <w:color w:val="231F20"/>
          <w:sz w:val="19"/>
        </w:rPr>
        <w:t xml:space="preserve">The work of ministry and the journey of </w:t>
      </w:r>
      <w:r>
        <w:rPr>
          <w:color w:val="231F20"/>
          <w:spacing w:val="-3"/>
          <w:sz w:val="19"/>
        </w:rPr>
        <w:t xml:space="preserve">faith </w:t>
      </w:r>
      <w:r>
        <w:rPr>
          <w:color w:val="231F20"/>
          <w:sz w:val="19"/>
        </w:rPr>
        <w:t xml:space="preserve">do not cease at retirement. Therefore, a sabbatical during the last five years of ministry may be of </w:t>
      </w:r>
      <w:r>
        <w:rPr>
          <w:color w:val="231F20"/>
          <w:spacing w:val="-5"/>
          <w:sz w:val="19"/>
        </w:rPr>
        <w:t xml:space="preserve">even </w:t>
      </w:r>
      <w:r>
        <w:rPr>
          <w:color w:val="231F20"/>
          <w:sz w:val="19"/>
        </w:rPr>
        <w:t xml:space="preserve">greater significance in providing the dimension </w:t>
      </w:r>
      <w:r>
        <w:rPr>
          <w:color w:val="231F20"/>
          <w:spacing w:val="-9"/>
          <w:sz w:val="19"/>
        </w:rPr>
        <w:t xml:space="preserve">of </w:t>
      </w:r>
      <w:r>
        <w:rPr>
          <w:color w:val="231F20"/>
          <w:sz w:val="19"/>
        </w:rPr>
        <w:t xml:space="preserve">preparation for change in </w:t>
      </w:r>
      <w:r>
        <w:rPr>
          <w:color w:val="231F20"/>
          <w:spacing w:val="-3"/>
          <w:sz w:val="19"/>
        </w:rPr>
        <w:t>one’s</w:t>
      </w:r>
      <w:r>
        <w:rPr>
          <w:color w:val="231F20"/>
          <w:spacing w:val="35"/>
          <w:sz w:val="19"/>
        </w:rPr>
        <w:t xml:space="preserve"> </w:t>
      </w:r>
      <w:r>
        <w:rPr>
          <w:color w:val="231F20"/>
          <w:sz w:val="19"/>
        </w:rPr>
        <w:t>pilgrimage.</w:t>
      </w:r>
    </w:p>
    <w:p w:rsidR="00166577" w:rsidRDefault="00760F94">
      <w:pPr>
        <w:pStyle w:val="BodyText"/>
        <w:spacing w:before="1"/>
        <w:rPr>
          <w:sz w:val="23"/>
        </w:rPr>
      </w:pPr>
      <w:r>
        <w:br w:type="column"/>
      </w:r>
    </w:p>
    <w:p w:rsidR="00166577" w:rsidRDefault="00760F94">
      <w:pPr>
        <w:pStyle w:val="ListParagraph"/>
        <w:numPr>
          <w:ilvl w:val="0"/>
          <w:numId w:val="92"/>
        </w:numPr>
        <w:tabs>
          <w:tab w:val="left" w:pos="1093"/>
          <w:tab w:val="left" w:pos="1094"/>
        </w:tabs>
        <w:spacing w:line="264" w:lineRule="auto"/>
        <w:ind w:left="412" w:right="411" w:firstLine="0"/>
        <w:jc w:val="both"/>
        <w:rPr>
          <w:sz w:val="19"/>
        </w:rPr>
      </w:pPr>
      <w:r>
        <w:rPr>
          <w:color w:val="231F20"/>
          <w:sz w:val="19"/>
        </w:rPr>
        <w:t>The present rules for CME (Continued Ministerial Educ</w:t>
      </w:r>
      <w:r>
        <w:rPr>
          <w:color w:val="231F20"/>
          <w:sz w:val="19"/>
        </w:rPr>
        <w:t>ation) seem to reflect a degree of ageism and therefore may devalue the final years   of</w:t>
      </w:r>
      <w:r>
        <w:rPr>
          <w:color w:val="231F20"/>
          <w:spacing w:val="5"/>
          <w:sz w:val="19"/>
        </w:rPr>
        <w:t xml:space="preserve"> </w:t>
      </w:r>
      <w:r>
        <w:rPr>
          <w:color w:val="231F20"/>
          <w:sz w:val="19"/>
        </w:rPr>
        <w:t>ministry.</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7" w:after="1"/>
        <w:rPr>
          <w:sz w:val="28"/>
        </w:rPr>
      </w:pPr>
    </w:p>
    <w:p w:rsidR="00166577" w:rsidRDefault="00760F94">
      <w:pPr>
        <w:pStyle w:val="BodyText"/>
        <w:spacing w:line="20" w:lineRule="exact"/>
        <w:ind w:left="467"/>
        <w:rPr>
          <w:sz w:val="2"/>
        </w:rPr>
      </w:pPr>
      <w:r>
        <w:rPr>
          <w:sz w:val="2"/>
        </w:rPr>
      </w:r>
      <w:r>
        <w:rPr>
          <w:sz w:val="2"/>
        </w:rPr>
        <w:pict>
          <v:group id="_x0000_s1603" style="width:467.75pt;height:1pt;mso-position-horizontal-relative:char;mso-position-vertical-relative:line" coordsize="9355,20">
            <v:line id="_x0000_s160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1130"/>
          <w:tab w:val="left" w:pos="2619"/>
        </w:tabs>
        <w:spacing w:before="106"/>
        <w:ind w:left="0" w:right="391"/>
        <w:jc w:val="right"/>
      </w:pPr>
      <w:r>
        <w:rPr>
          <w:color w:val="231F20"/>
          <w:w w:val="110"/>
        </w:rPr>
        <w:t>I3</w:t>
      </w:r>
      <w:r>
        <w:rPr>
          <w:color w:val="FFFFFF"/>
          <w:w w:val="110"/>
          <w:shd w:val="clear" w:color="auto" w:fill="231F20"/>
        </w:rPr>
        <w:tab/>
      </w:r>
      <w:r>
        <w:rPr>
          <w:color w:val="FFFFFF"/>
          <w:spacing w:val="3"/>
          <w:w w:val="110"/>
          <w:shd w:val="clear" w:color="auto" w:fill="231F20"/>
        </w:rPr>
        <w:t>Synods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602"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246"/>
                    <w:rPr>
                      <w:rFonts w:ascii="Book Antiqua"/>
                      <w:b/>
                      <w:i/>
                    </w:rPr>
                  </w:pPr>
                  <w:r>
                    <w:rPr>
                      <w:rFonts w:ascii="Book Antiqua"/>
                      <w:b/>
                      <w:i/>
                      <w:color w:val="231F20"/>
                      <w:w w:val="105"/>
                    </w:rPr>
                    <w:t>Resolutions 2,3,4</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193"/>
        <w:rPr>
          <w:rFonts w:ascii="Book Antiqua"/>
          <w:sz w:val="20"/>
        </w:rPr>
      </w:pPr>
      <w:r>
        <w:rPr>
          <w:rFonts w:ascii="Book Antiqua"/>
          <w:sz w:val="20"/>
        </w:rPr>
      </w:r>
      <w:r>
        <w:rPr>
          <w:rFonts w:ascii="Book Antiqua"/>
          <w:sz w:val="20"/>
        </w:rPr>
        <w:pict>
          <v:group id="_x0000_s1597" style="width:467.75pt;height:82.25pt;mso-position-horizontal-relative:char;mso-position-vertical-relative:line" coordsize="9355,1645">
            <v:rect id="_x0000_s1601" style="position:absolute;width:9355;height:1645" fillcolor="#231f20" stroked="f"/>
            <v:shape id="_x0000_s1600" type="#_x0000_t202" style="position:absolute;top:500;width:9355;height:1144" stroked="f">
              <v:textbox inset="0,0,0,0">
                <w:txbxContent>
                  <w:p w:rsidR="00166577" w:rsidRDefault="00166577">
                    <w:pPr>
                      <w:rPr>
                        <w:rFonts w:ascii="Book Antiqua"/>
                        <w:b/>
                        <w:i/>
                        <w:sz w:val="28"/>
                      </w:rPr>
                    </w:pPr>
                  </w:p>
                  <w:p w:rsidR="00166577" w:rsidRDefault="00760F94">
                    <w:pPr>
                      <w:spacing w:line="264" w:lineRule="auto"/>
                      <w:ind w:left="237" w:right="270" w:hanging="1"/>
                      <w:rPr>
                        <w:b/>
                        <w:sz w:val="19"/>
                      </w:rPr>
                    </w:pPr>
                    <w:r>
                      <w:rPr>
                        <w:b/>
                        <w:color w:val="231F20"/>
                        <w:sz w:val="19"/>
                      </w:rPr>
                      <w:t>General Assembly endorses the resolution passed by the National Synod of Scotland accepting and approving the six recommendations of the Scottish Church Initiative for Union Proposal.</w:t>
                    </w:r>
                  </w:p>
                </w:txbxContent>
              </v:textbox>
            </v:shape>
            <v:shape id="_x0000_s1599" type="#_x0000_t202" style="position:absolute;left:4347;top:44;width:4573;height:352" filled="f" stroked="f">
              <v:textbox inset="0,0,0,0">
                <w:txbxContent>
                  <w:p w:rsidR="00166577" w:rsidRDefault="00760F94">
                    <w:pPr>
                      <w:spacing w:line="347" w:lineRule="exact"/>
                      <w:rPr>
                        <w:rFonts w:ascii="Palatino"/>
                        <w:b/>
                        <w:sz w:val="28"/>
                      </w:rPr>
                    </w:pPr>
                    <w:r>
                      <w:rPr>
                        <w:rFonts w:ascii="Palatino"/>
                        <w:b/>
                        <w:color w:val="FFFFFF"/>
                        <w:sz w:val="28"/>
                      </w:rPr>
                      <w:t>The National Synod of Scotl</w:t>
                    </w:r>
                    <w:r>
                      <w:rPr>
                        <w:rFonts w:ascii="Palatino"/>
                        <w:b/>
                        <w:color w:val="FFFFFF"/>
                        <w:sz w:val="28"/>
                      </w:rPr>
                      <w:t>and 1</w:t>
                    </w:r>
                  </w:p>
                </w:txbxContent>
              </v:textbox>
            </v:shape>
            <v:shape id="_x0000_s1598" type="#_x0000_t202" style="position:absolute;left:283;top:44;width:1786;height:352" filled="f" stroked="f">
              <v:textbox inset="0,0,0,0">
                <w:txbxContent>
                  <w:p w:rsidR="00166577" w:rsidRDefault="00760F94">
                    <w:pPr>
                      <w:tabs>
                        <w:tab w:val="left" w:pos="1609"/>
                      </w:tabs>
                      <w:spacing w:line="347" w:lineRule="exact"/>
                      <w:rPr>
                        <w:rFonts w:ascii="Palatino"/>
                        <w:b/>
                        <w:sz w:val="28"/>
                      </w:rPr>
                    </w:pPr>
                    <w:r>
                      <w:rPr>
                        <w:rFonts w:ascii="Palatino"/>
                        <w:b/>
                        <w:color w:val="FFFFFF"/>
                        <w:w w:val="105"/>
                        <w:sz w:val="28"/>
                      </w:rPr>
                      <w:t>Resolution</w:t>
                    </w:r>
                    <w:r>
                      <w:rPr>
                        <w:rFonts w:ascii="Palatino"/>
                        <w:b/>
                        <w:color w:val="FFFFFF"/>
                        <w:w w:val="105"/>
                        <w:sz w:val="28"/>
                      </w:rPr>
                      <w:tab/>
                      <w:t>2</w:t>
                    </w:r>
                  </w:p>
                </w:txbxContent>
              </v:textbox>
            </v:shape>
            <w10:anchorlock/>
          </v:group>
        </w:pict>
      </w:r>
    </w:p>
    <w:p w:rsidR="00166577" w:rsidRDefault="00760F94">
      <w:pPr>
        <w:pStyle w:val="BodyText"/>
        <w:spacing w:before="1"/>
        <w:rPr>
          <w:rFonts w:ascii="Book Antiqua"/>
          <w:b/>
          <w:i/>
          <w:sz w:val="20"/>
        </w:rPr>
      </w:pPr>
      <w:r>
        <w:pict>
          <v:group id="_x0000_s1592" style="position:absolute;margin-left:56.7pt;margin-top:14.05pt;width:467.75pt;height:93.75pt;z-index:-251622400;mso-wrap-distance-left:0;mso-wrap-distance-right:0;mso-position-horizontal-relative:page" coordorigin="1134,281" coordsize="9355,1875">
            <v:rect id="_x0000_s1596" style="position:absolute;left:1133;top:281;width:9355;height:1875" fillcolor="#231f20" stroked="f"/>
            <v:shape id="_x0000_s1595" type="#_x0000_t202" style="position:absolute;left:1133;top:782;width:9355;height:1374" stroked="f">
              <v:textbox inset="0,0,0,0">
                <w:txbxContent>
                  <w:p w:rsidR="00166577" w:rsidRDefault="00166577">
                    <w:pPr>
                      <w:spacing w:before="8"/>
                      <w:rPr>
                        <w:rFonts w:ascii="Book Antiqua"/>
                        <w:b/>
                        <w:i/>
                        <w:sz w:val="17"/>
                      </w:rPr>
                    </w:pPr>
                  </w:p>
                  <w:p w:rsidR="00166577" w:rsidRDefault="00760F94">
                    <w:pPr>
                      <w:spacing w:line="264" w:lineRule="auto"/>
                      <w:ind w:left="237" w:right="270" w:hanging="1"/>
                      <w:rPr>
                        <w:b/>
                        <w:sz w:val="19"/>
                      </w:rPr>
                    </w:pPr>
                    <w:r>
                      <w:rPr>
                        <w:b/>
                        <w:color w:val="231F20"/>
                        <w:sz w:val="19"/>
                      </w:rPr>
                      <w:t>General Assembly endorses the resolution passed by the National Synod Scotland agreeing that, in the event of any other partner church or churches rejecting the Scottish Church Initiative for Union Proposal, the United Reformed Church should proceed in the</w:t>
                    </w:r>
                    <w:r>
                      <w:rPr>
                        <w:b/>
                        <w:color w:val="231F20"/>
                        <w:sz w:val="19"/>
                      </w:rPr>
                      <w:t xml:space="preserve"> process with those partners willing to do so.</w:t>
                    </w:r>
                  </w:p>
                </w:txbxContent>
              </v:textbox>
            </v:shape>
            <v:shape id="_x0000_s1594" type="#_x0000_t202" style="position:absolute;left:5480;top:394;width:4573;height:352" filled="f" stroked="f">
              <v:textbox inset="0,0,0,0">
                <w:txbxContent>
                  <w:p w:rsidR="00166577" w:rsidRDefault="00760F94">
                    <w:pPr>
                      <w:spacing w:line="347" w:lineRule="exact"/>
                      <w:rPr>
                        <w:rFonts w:ascii="Palatino"/>
                        <w:b/>
                        <w:sz w:val="28"/>
                      </w:rPr>
                    </w:pPr>
                    <w:r>
                      <w:rPr>
                        <w:rFonts w:ascii="Palatino"/>
                        <w:b/>
                        <w:color w:val="FFFFFF"/>
                        <w:sz w:val="28"/>
                      </w:rPr>
                      <w:t>The National Synod of Scotland 2</w:t>
                    </w:r>
                  </w:p>
                </w:txbxContent>
              </v:textbox>
            </v:shape>
            <v:shape id="_x0000_s1593" type="#_x0000_t202" style="position:absolute;left:1417;top:394;width:1684;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3</w:t>
                    </w:r>
                  </w:p>
                </w:txbxContent>
              </v:textbox>
            </v:shape>
            <w10:wrap type="topAndBottom" anchorx="page"/>
          </v:group>
        </w:pict>
      </w:r>
    </w:p>
    <w:p w:rsidR="00166577" w:rsidRDefault="00166577">
      <w:pPr>
        <w:pStyle w:val="BodyText"/>
        <w:spacing w:before="7"/>
        <w:rPr>
          <w:rFonts w:ascii="Book Antiqua"/>
          <w:b/>
          <w:i/>
          <w:sz w:val="20"/>
        </w:rPr>
      </w:pPr>
    </w:p>
    <w:p w:rsidR="00166577" w:rsidRDefault="00166577">
      <w:pPr>
        <w:rPr>
          <w:rFonts w:ascii="Book Antiqua"/>
          <w:sz w:val="20"/>
        </w:rPr>
        <w:sectPr w:rsidR="00166577">
          <w:pgSz w:w="11910" w:h="16840"/>
          <w:pgMar w:top="560" w:right="740" w:bottom="280" w:left="940" w:header="720" w:footer="720" w:gutter="0"/>
          <w:cols w:space="720"/>
        </w:sectPr>
      </w:pPr>
    </w:p>
    <w:p w:rsidR="00166577" w:rsidRDefault="00760F94">
      <w:pPr>
        <w:pStyle w:val="ListParagraph"/>
        <w:numPr>
          <w:ilvl w:val="1"/>
          <w:numId w:val="91"/>
        </w:numPr>
        <w:tabs>
          <w:tab w:val="left" w:pos="901"/>
        </w:tabs>
        <w:spacing w:before="103" w:line="264" w:lineRule="auto"/>
        <w:ind w:right="38" w:firstLine="5"/>
        <w:jc w:val="both"/>
        <w:rPr>
          <w:sz w:val="19"/>
        </w:rPr>
      </w:pPr>
      <w:r>
        <w:rPr>
          <w:color w:val="231F20"/>
          <w:sz w:val="19"/>
        </w:rPr>
        <w:t>The Scottish Church Initiative for Union Proposal represents seven years of work (building on 25 years of work done by the Multilateral Conversation). The partner churches involved have been the Church of Scotland, the Scottish Episcopal Church, the Method</w:t>
      </w:r>
      <w:r>
        <w:rPr>
          <w:color w:val="231F20"/>
          <w:sz w:val="19"/>
        </w:rPr>
        <w:t xml:space="preserve">ist Church and the United Reformed Church (before the union of 2000 both  the </w:t>
      </w:r>
      <w:r>
        <w:rPr>
          <w:color w:val="231F20"/>
          <w:spacing w:val="-3"/>
          <w:sz w:val="19"/>
        </w:rPr>
        <w:t xml:space="preserve">United Reformed </w:t>
      </w:r>
      <w:r>
        <w:rPr>
          <w:color w:val="231F20"/>
          <w:spacing w:val="-4"/>
          <w:sz w:val="19"/>
        </w:rPr>
        <w:t xml:space="preserve">Church </w:t>
      </w:r>
      <w:r>
        <w:rPr>
          <w:color w:val="231F20"/>
          <w:sz w:val="19"/>
        </w:rPr>
        <w:t xml:space="preserve">and the CUS </w:t>
      </w:r>
      <w:r>
        <w:rPr>
          <w:color w:val="231F20"/>
          <w:spacing w:val="-4"/>
          <w:sz w:val="19"/>
        </w:rPr>
        <w:t xml:space="preserve">were </w:t>
      </w:r>
      <w:r>
        <w:rPr>
          <w:color w:val="231F20"/>
          <w:spacing w:val="-3"/>
          <w:sz w:val="19"/>
        </w:rPr>
        <w:t>involved.)</w:t>
      </w:r>
    </w:p>
    <w:p w:rsidR="00166577" w:rsidRDefault="00166577">
      <w:pPr>
        <w:pStyle w:val="BodyText"/>
        <w:spacing w:before="7"/>
        <w:rPr>
          <w:sz w:val="20"/>
        </w:rPr>
      </w:pPr>
    </w:p>
    <w:p w:rsidR="00166577" w:rsidRDefault="00760F94">
      <w:pPr>
        <w:pStyle w:val="ListParagraph"/>
        <w:numPr>
          <w:ilvl w:val="1"/>
          <w:numId w:val="91"/>
        </w:numPr>
        <w:tabs>
          <w:tab w:val="left" w:pos="895"/>
        </w:tabs>
        <w:spacing w:line="264" w:lineRule="auto"/>
        <w:ind w:right="43" w:firstLine="0"/>
        <w:jc w:val="both"/>
        <w:rPr>
          <w:sz w:val="19"/>
        </w:rPr>
      </w:pPr>
      <w:r>
        <w:rPr>
          <w:color w:val="231F20"/>
          <w:sz w:val="19"/>
        </w:rPr>
        <w:t xml:space="preserve">The remit of the group, at the initial invitation of the Scottish Episcopal Church, was to </w:t>
      </w:r>
      <w:r>
        <w:rPr>
          <w:color w:val="231F20"/>
          <w:spacing w:val="-4"/>
          <w:sz w:val="19"/>
        </w:rPr>
        <w:t xml:space="preserve">prepare    </w:t>
      </w:r>
      <w:r>
        <w:rPr>
          <w:color w:val="231F20"/>
          <w:spacing w:val="44"/>
          <w:sz w:val="19"/>
        </w:rPr>
        <w:t xml:space="preserve"> </w:t>
      </w:r>
      <w:r>
        <w:rPr>
          <w:color w:val="231F20"/>
          <w:sz w:val="19"/>
        </w:rPr>
        <w:t>a Basis and Plan for Un</w:t>
      </w:r>
      <w:r>
        <w:rPr>
          <w:color w:val="231F20"/>
          <w:sz w:val="19"/>
        </w:rPr>
        <w:t xml:space="preserve">ion. The Proposal offers </w:t>
      </w:r>
      <w:r>
        <w:rPr>
          <w:color w:val="231F20"/>
          <w:spacing w:val="-14"/>
          <w:sz w:val="19"/>
        </w:rPr>
        <w:t xml:space="preserve">a </w:t>
      </w:r>
      <w:r>
        <w:rPr>
          <w:color w:val="231F20"/>
          <w:sz w:val="19"/>
        </w:rPr>
        <w:t>model of unity which could, in time, lead to full</w:t>
      </w:r>
      <w:r>
        <w:rPr>
          <w:color w:val="231F20"/>
          <w:spacing w:val="-26"/>
          <w:sz w:val="19"/>
        </w:rPr>
        <w:t xml:space="preserve"> </w:t>
      </w:r>
      <w:r>
        <w:rPr>
          <w:color w:val="231F20"/>
          <w:sz w:val="19"/>
        </w:rPr>
        <w:t>union.</w:t>
      </w:r>
    </w:p>
    <w:p w:rsidR="00166577" w:rsidRDefault="00760F94">
      <w:pPr>
        <w:pStyle w:val="BodyText"/>
        <w:spacing w:before="103" w:line="264" w:lineRule="auto"/>
        <w:ind w:left="213" w:right="695"/>
        <w:jc w:val="both"/>
      </w:pPr>
      <w:r>
        <w:br w:type="column"/>
      </w:r>
      <w:r>
        <w:rPr>
          <w:color w:val="231F20"/>
        </w:rPr>
        <w:t>For the present, it outlines only the general direction, the possibility of local piloting, the encouragement of a closer working relationship between the partners, and a commitment to go on developing the model.</w:t>
      </w:r>
    </w:p>
    <w:p w:rsidR="00166577" w:rsidRDefault="00166577">
      <w:pPr>
        <w:pStyle w:val="BodyText"/>
        <w:spacing w:before="9"/>
        <w:rPr>
          <w:sz w:val="20"/>
        </w:rPr>
      </w:pPr>
    </w:p>
    <w:p w:rsidR="00166577" w:rsidRDefault="00760F94">
      <w:pPr>
        <w:pStyle w:val="ListParagraph"/>
        <w:numPr>
          <w:ilvl w:val="1"/>
          <w:numId w:val="91"/>
        </w:numPr>
        <w:tabs>
          <w:tab w:val="left" w:pos="896"/>
        </w:tabs>
        <w:spacing w:line="264" w:lineRule="auto"/>
        <w:ind w:left="214" w:right="694" w:firstLine="0"/>
        <w:jc w:val="both"/>
        <w:rPr>
          <w:b/>
          <w:sz w:val="19"/>
        </w:rPr>
      </w:pPr>
      <w:r>
        <w:rPr>
          <w:color w:val="231F20"/>
          <w:sz w:val="19"/>
        </w:rPr>
        <w:t xml:space="preserve">At its March meeting, the National Synod </w:t>
      </w:r>
      <w:r>
        <w:rPr>
          <w:color w:val="231F20"/>
          <w:spacing w:val="-7"/>
          <w:sz w:val="19"/>
        </w:rPr>
        <w:t>o</w:t>
      </w:r>
      <w:r>
        <w:rPr>
          <w:color w:val="231F20"/>
          <w:spacing w:val="-7"/>
          <w:sz w:val="19"/>
        </w:rPr>
        <w:t xml:space="preserve">f </w:t>
      </w:r>
      <w:r>
        <w:rPr>
          <w:color w:val="231F20"/>
          <w:sz w:val="19"/>
        </w:rPr>
        <w:t xml:space="preserve">Scotland carefully considered the Scottish </w:t>
      </w:r>
      <w:r>
        <w:rPr>
          <w:color w:val="231F20"/>
          <w:spacing w:val="-4"/>
          <w:sz w:val="19"/>
        </w:rPr>
        <w:t xml:space="preserve">Church </w:t>
      </w:r>
      <w:r>
        <w:rPr>
          <w:color w:val="231F20"/>
          <w:sz w:val="19"/>
        </w:rPr>
        <w:t>Initiative for Union Proposal. The full text, including the</w:t>
      </w:r>
      <w:r>
        <w:rPr>
          <w:color w:val="231F20"/>
          <w:spacing w:val="25"/>
          <w:sz w:val="19"/>
        </w:rPr>
        <w:t xml:space="preserve"> </w:t>
      </w:r>
      <w:r>
        <w:rPr>
          <w:color w:val="231F20"/>
          <w:sz w:val="19"/>
        </w:rPr>
        <w:t>six</w:t>
      </w:r>
      <w:r>
        <w:rPr>
          <w:color w:val="231F20"/>
          <w:spacing w:val="25"/>
          <w:sz w:val="19"/>
        </w:rPr>
        <w:t xml:space="preserve"> </w:t>
      </w:r>
      <w:r>
        <w:rPr>
          <w:color w:val="231F20"/>
          <w:sz w:val="19"/>
        </w:rPr>
        <w:t>recommendations,</w:t>
      </w:r>
      <w:r>
        <w:rPr>
          <w:color w:val="231F20"/>
          <w:spacing w:val="26"/>
          <w:sz w:val="19"/>
        </w:rPr>
        <w:t xml:space="preserve"> </w:t>
      </w:r>
      <w:r>
        <w:rPr>
          <w:color w:val="231F20"/>
          <w:sz w:val="19"/>
        </w:rPr>
        <w:t>appears</w:t>
      </w:r>
      <w:r>
        <w:rPr>
          <w:color w:val="231F20"/>
          <w:spacing w:val="25"/>
          <w:sz w:val="19"/>
        </w:rPr>
        <w:t xml:space="preserve"> </w:t>
      </w:r>
      <w:r>
        <w:rPr>
          <w:color w:val="231F20"/>
          <w:sz w:val="19"/>
        </w:rPr>
        <w:t>in</w:t>
      </w:r>
      <w:r>
        <w:rPr>
          <w:color w:val="231F20"/>
          <w:spacing w:val="25"/>
          <w:sz w:val="19"/>
        </w:rPr>
        <w:t xml:space="preserve"> </w:t>
      </w:r>
      <w:r>
        <w:rPr>
          <w:b/>
          <w:color w:val="231F20"/>
          <w:sz w:val="19"/>
        </w:rPr>
        <w:t>Appendix</w:t>
      </w:r>
    </w:p>
    <w:p w:rsidR="00166577" w:rsidRDefault="00760F94">
      <w:pPr>
        <w:pStyle w:val="ListParagraph"/>
        <w:numPr>
          <w:ilvl w:val="0"/>
          <w:numId w:val="90"/>
        </w:numPr>
        <w:tabs>
          <w:tab w:val="left" w:pos="474"/>
        </w:tabs>
        <w:spacing w:line="264" w:lineRule="auto"/>
        <w:ind w:right="694" w:firstLine="0"/>
        <w:jc w:val="both"/>
        <w:rPr>
          <w:sz w:val="19"/>
        </w:rPr>
      </w:pPr>
      <w:r>
        <w:rPr>
          <w:color w:val="231F20"/>
          <w:sz w:val="19"/>
        </w:rPr>
        <w:t xml:space="preserve">Each of the recommendations was </w:t>
      </w:r>
      <w:r>
        <w:rPr>
          <w:color w:val="231F20"/>
          <w:spacing w:val="-3"/>
          <w:sz w:val="19"/>
        </w:rPr>
        <w:t xml:space="preserve">considered </w:t>
      </w:r>
      <w:r>
        <w:rPr>
          <w:color w:val="231F20"/>
          <w:sz w:val="19"/>
        </w:rPr>
        <w:t xml:space="preserve">separately and passed. The responses of the </w:t>
      </w:r>
      <w:r>
        <w:rPr>
          <w:color w:val="231F20"/>
          <w:spacing w:val="-3"/>
          <w:sz w:val="19"/>
        </w:rPr>
        <w:t xml:space="preserve">other </w:t>
      </w:r>
      <w:r>
        <w:rPr>
          <w:color w:val="231F20"/>
          <w:sz w:val="19"/>
        </w:rPr>
        <w:t>partners</w:t>
      </w:r>
      <w:r>
        <w:rPr>
          <w:color w:val="231F20"/>
          <w:spacing w:val="-6"/>
          <w:sz w:val="19"/>
        </w:rPr>
        <w:t xml:space="preserve"> </w:t>
      </w:r>
      <w:r>
        <w:rPr>
          <w:color w:val="231F20"/>
          <w:sz w:val="19"/>
        </w:rPr>
        <w:t>will</w:t>
      </w:r>
      <w:r>
        <w:rPr>
          <w:color w:val="231F20"/>
          <w:spacing w:val="-6"/>
          <w:sz w:val="19"/>
        </w:rPr>
        <w:t xml:space="preserve"> </w:t>
      </w:r>
      <w:r>
        <w:rPr>
          <w:color w:val="231F20"/>
          <w:sz w:val="19"/>
        </w:rPr>
        <w:t>be</w:t>
      </w:r>
      <w:r>
        <w:rPr>
          <w:color w:val="231F20"/>
          <w:spacing w:val="-5"/>
          <w:sz w:val="19"/>
        </w:rPr>
        <w:t xml:space="preserve"> </w:t>
      </w:r>
      <w:r>
        <w:rPr>
          <w:color w:val="231F20"/>
          <w:sz w:val="19"/>
        </w:rPr>
        <w:t>known</w:t>
      </w:r>
      <w:r>
        <w:rPr>
          <w:color w:val="231F20"/>
          <w:spacing w:val="-6"/>
          <w:sz w:val="19"/>
        </w:rPr>
        <w:t xml:space="preserve"> </w:t>
      </w:r>
      <w:r>
        <w:rPr>
          <w:color w:val="231F20"/>
          <w:sz w:val="19"/>
        </w:rPr>
        <w:t>by</w:t>
      </w:r>
      <w:r>
        <w:rPr>
          <w:color w:val="231F20"/>
          <w:spacing w:val="-5"/>
          <w:sz w:val="19"/>
        </w:rPr>
        <w:t xml:space="preserve"> </w:t>
      </w:r>
      <w:r>
        <w:rPr>
          <w:color w:val="231F20"/>
          <w:sz w:val="19"/>
        </w:rPr>
        <w:t>the</w:t>
      </w:r>
      <w:r>
        <w:rPr>
          <w:color w:val="231F20"/>
          <w:spacing w:val="-6"/>
          <w:sz w:val="19"/>
        </w:rPr>
        <w:t xml:space="preserve"> </w:t>
      </w:r>
      <w:r>
        <w:rPr>
          <w:color w:val="231F20"/>
          <w:sz w:val="19"/>
        </w:rPr>
        <w:t>time</w:t>
      </w:r>
      <w:r>
        <w:rPr>
          <w:color w:val="231F20"/>
          <w:spacing w:val="-5"/>
          <w:sz w:val="19"/>
        </w:rPr>
        <w:t xml:space="preserve"> </w:t>
      </w:r>
      <w:r>
        <w:rPr>
          <w:color w:val="231F20"/>
          <w:sz w:val="19"/>
        </w:rPr>
        <w:t>General</w:t>
      </w:r>
      <w:r>
        <w:rPr>
          <w:color w:val="231F20"/>
          <w:spacing w:val="-6"/>
          <w:sz w:val="19"/>
        </w:rPr>
        <w:t xml:space="preserve"> </w:t>
      </w:r>
      <w:r>
        <w:rPr>
          <w:color w:val="231F20"/>
          <w:sz w:val="19"/>
        </w:rPr>
        <w:t>Assembly meets.</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90" w:space="193"/>
            <w:col w:w="5347"/>
          </w:cols>
        </w:sectPr>
      </w:pPr>
    </w:p>
    <w:p w:rsidR="00166577" w:rsidRDefault="00166577">
      <w:pPr>
        <w:pStyle w:val="BodyText"/>
        <w:rPr>
          <w:sz w:val="20"/>
        </w:rPr>
      </w:pPr>
    </w:p>
    <w:p w:rsidR="00166577" w:rsidRDefault="00166577">
      <w:pPr>
        <w:pStyle w:val="BodyText"/>
        <w:spacing w:before="4"/>
        <w:rPr>
          <w:sz w:val="16"/>
        </w:rPr>
      </w:pPr>
    </w:p>
    <w:p w:rsidR="00166577" w:rsidRDefault="00760F94">
      <w:pPr>
        <w:pStyle w:val="BodyText"/>
        <w:ind w:left="193"/>
        <w:rPr>
          <w:sz w:val="20"/>
        </w:rPr>
      </w:pPr>
      <w:r>
        <w:rPr>
          <w:sz w:val="20"/>
        </w:rPr>
      </w:r>
      <w:r>
        <w:rPr>
          <w:sz w:val="20"/>
        </w:rPr>
        <w:pict>
          <v:group id="_x0000_s1587" style="width:467.75pt;height:249.45pt;mso-position-horizontal-relative:char;mso-position-vertical-relative:line" coordsize="9355,4989">
            <v:rect id="_x0000_s1591" style="position:absolute;width:9355;height:4989" fillcolor="#231f20" stroked="f"/>
            <v:shape id="_x0000_s1590" type="#_x0000_t202" style="position:absolute;top:500;width:9355;height:4488" stroked="f">
              <v:textbox inset="0,0,0,0">
                <w:txbxContent>
                  <w:p w:rsidR="00166577" w:rsidRDefault="00166577">
                    <w:pPr>
                      <w:spacing w:before="9"/>
                      <w:rPr>
                        <w:sz w:val="18"/>
                      </w:rPr>
                    </w:pPr>
                  </w:p>
                  <w:p w:rsidR="00166577" w:rsidRDefault="00760F94">
                    <w:pPr>
                      <w:spacing w:line="264" w:lineRule="auto"/>
                      <w:ind w:left="235"/>
                      <w:rPr>
                        <w:b/>
                        <w:sz w:val="19"/>
                      </w:rPr>
                    </w:pPr>
                    <w:r>
                      <w:rPr>
                        <w:b/>
                        <w:color w:val="231F20"/>
                        <w:sz w:val="19"/>
                      </w:rPr>
                      <w:t>General Assembly mindful that in recent decades military technology has developed substantially, that definitions and terminology for various acts of warfare have been evolving,</w:t>
                    </w:r>
                  </w:p>
                  <w:p w:rsidR="00166577" w:rsidRDefault="00760F94">
                    <w:pPr>
                      <w:spacing w:line="218" w:lineRule="exact"/>
                      <w:ind w:left="236"/>
                      <w:rPr>
                        <w:b/>
                        <w:sz w:val="19"/>
                      </w:rPr>
                    </w:pPr>
                    <w:r>
                      <w:rPr>
                        <w:b/>
                        <w:color w:val="231F20"/>
                        <w:sz w:val="19"/>
                      </w:rPr>
                      <w:t>and that the politics of conflict has moved into a new, post-Cold-War era,</w:t>
                    </w:r>
                  </w:p>
                  <w:p w:rsidR="00166577" w:rsidRDefault="00760F94">
                    <w:pPr>
                      <w:spacing w:before="21" w:line="264" w:lineRule="auto"/>
                      <w:ind w:left="237" w:right="270" w:hanging="1"/>
                      <w:rPr>
                        <w:b/>
                        <w:sz w:val="19"/>
                      </w:rPr>
                    </w:pPr>
                    <w:r>
                      <w:rPr>
                        <w:b/>
                        <w:color w:val="231F20"/>
                        <w:sz w:val="19"/>
                      </w:rPr>
                      <w:t>ask</w:t>
                    </w:r>
                    <w:r>
                      <w:rPr>
                        <w:b/>
                        <w:color w:val="231F20"/>
                        <w:sz w:val="19"/>
                      </w:rPr>
                      <w:t>s its Church and Society Committee to explore and prepare a report on the ethics of warfare for the twenty-first century.</w:t>
                    </w:r>
                  </w:p>
                  <w:p w:rsidR="00166577" w:rsidRDefault="00760F94">
                    <w:pPr>
                      <w:spacing w:line="218" w:lineRule="exact"/>
                      <w:ind w:left="237"/>
                      <w:rPr>
                        <w:b/>
                        <w:sz w:val="19"/>
                      </w:rPr>
                    </w:pPr>
                    <w:r>
                      <w:rPr>
                        <w:b/>
                        <w:color w:val="231F20"/>
                        <w:sz w:val="19"/>
                      </w:rPr>
                      <w:t>The report should take account of;</w:t>
                    </w:r>
                  </w:p>
                  <w:p w:rsidR="00166577" w:rsidRDefault="00760F94">
                    <w:pPr>
                      <w:numPr>
                        <w:ilvl w:val="0"/>
                        <w:numId w:val="89"/>
                      </w:numPr>
                      <w:tabs>
                        <w:tab w:val="left" w:pos="522"/>
                      </w:tabs>
                      <w:spacing w:before="22"/>
                      <w:rPr>
                        <w:b/>
                        <w:sz w:val="19"/>
                      </w:rPr>
                    </w:pPr>
                    <w:r>
                      <w:rPr>
                        <w:b/>
                        <w:color w:val="231F20"/>
                        <w:sz w:val="19"/>
                      </w:rPr>
                      <w:t>an understanding of terrorism, suicide bombing and state sponsored</w:t>
                    </w:r>
                    <w:r>
                      <w:rPr>
                        <w:b/>
                        <w:color w:val="231F20"/>
                        <w:spacing w:val="33"/>
                        <w:sz w:val="19"/>
                      </w:rPr>
                      <w:t xml:space="preserve"> </w:t>
                    </w:r>
                    <w:r>
                      <w:rPr>
                        <w:b/>
                        <w:color w:val="231F20"/>
                        <w:sz w:val="19"/>
                      </w:rPr>
                      <w:t>assassination</w:t>
                    </w:r>
                  </w:p>
                  <w:p w:rsidR="00166577" w:rsidRDefault="00760F94">
                    <w:pPr>
                      <w:numPr>
                        <w:ilvl w:val="0"/>
                        <w:numId w:val="89"/>
                      </w:numPr>
                      <w:tabs>
                        <w:tab w:val="left" w:pos="522"/>
                      </w:tabs>
                      <w:spacing w:before="21" w:line="264" w:lineRule="auto"/>
                      <w:ind w:left="522" w:right="945"/>
                      <w:rPr>
                        <w:b/>
                        <w:sz w:val="19"/>
                      </w:rPr>
                    </w:pPr>
                    <w:r>
                      <w:rPr>
                        <w:b/>
                        <w:color w:val="231F20"/>
                        <w:sz w:val="19"/>
                      </w:rPr>
                      <w:t>weapons of mass-de</w:t>
                    </w:r>
                    <w:r>
                      <w:rPr>
                        <w:b/>
                        <w:color w:val="231F20"/>
                        <w:sz w:val="19"/>
                      </w:rPr>
                      <w:t xml:space="preserve">struction, including </w:t>
                    </w:r>
                    <w:r>
                      <w:rPr>
                        <w:b/>
                        <w:color w:val="231F20"/>
                        <w:spacing w:val="-3"/>
                        <w:sz w:val="19"/>
                      </w:rPr>
                      <w:t xml:space="preserve">nuclear, </w:t>
                    </w:r>
                    <w:r>
                      <w:rPr>
                        <w:b/>
                        <w:color w:val="231F20"/>
                        <w:sz w:val="19"/>
                      </w:rPr>
                      <w:t>chemical, biological and multi-kiloton [conventional]</w:t>
                    </w:r>
                    <w:r>
                      <w:rPr>
                        <w:b/>
                        <w:color w:val="231F20"/>
                        <w:spacing w:val="4"/>
                        <w:sz w:val="19"/>
                      </w:rPr>
                      <w:t xml:space="preserve"> </w:t>
                    </w:r>
                    <w:r>
                      <w:rPr>
                        <w:b/>
                        <w:color w:val="231F20"/>
                        <w:sz w:val="19"/>
                      </w:rPr>
                      <w:t>bombs</w:t>
                    </w:r>
                  </w:p>
                  <w:p w:rsidR="00166577" w:rsidRDefault="00760F94">
                    <w:pPr>
                      <w:numPr>
                        <w:ilvl w:val="0"/>
                        <w:numId w:val="89"/>
                      </w:numPr>
                      <w:tabs>
                        <w:tab w:val="left" w:pos="523"/>
                      </w:tabs>
                      <w:spacing w:line="264" w:lineRule="auto"/>
                      <w:ind w:left="522" w:right="391" w:hanging="285"/>
                      <w:rPr>
                        <w:b/>
                        <w:sz w:val="19"/>
                      </w:rPr>
                    </w:pPr>
                    <w:r>
                      <w:rPr>
                        <w:b/>
                        <w:color w:val="231F20"/>
                        <w:sz w:val="19"/>
                      </w:rPr>
                      <w:t>weapons which continue to cause death and suffering in a post-conflict era, e.g. land-mines, unexploded cluster-bombs, depleted uranium</w:t>
                    </w:r>
                    <w:r>
                      <w:rPr>
                        <w:b/>
                        <w:color w:val="231F20"/>
                        <w:spacing w:val="19"/>
                        <w:sz w:val="19"/>
                      </w:rPr>
                      <w:t xml:space="preserve"> </w:t>
                    </w:r>
                    <w:r>
                      <w:rPr>
                        <w:b/>
                        <w:color w:val="231F20"/>
                        <w:sz w:val="19"/>
                      </w:rPr>
                      <w:t>dust.</w:t>
                    </w:r>
                  </w:p>
                  <w:p w:rsidR="00166577" w:rsidRDefault="00760F94">
                    <w:pPr>
                      <w:numPr>
                        <w:ilvl w:val="0"/>
                        <w:numId w:val="89"/>
                      </w:numPr>
                      <w:tabs>
                        <w:tab w:val="left" w:pos="524"/>
                      </w:tabs>
                      <w:spacing w:line="264" w:lineRule="auto"/>
                      <w:ind w:left="523" w:right="425" w:hanging="285"/>
                      <w:rPr>
                        <w:b/>
                        <w:sz w:val="19"/>
                      </w:rPr>
                    </w:pPr>
                    <w:r>
                      <w:rPr>
                        <w:b/>
                        <w:color w:val="231F20"/>
                        <w:sz w:val="19"/>
                      </w:rPr>
                      <w:t>the argument that a perceived threat is justification for a pre-emptive attack, or that “regime change” is a legit</w:t>
                    </w:r>
                    <w:r>
                      <w:rPr>
                        <w:b/>
                        <w:color w:val="231F20"/>
                        <w:sz w:val="19"/>
                      </w:rPr>
                      <w:t>imate objective for armed</w:t>
                    </w:r>
                    <w:r>
                      <w:rPr>
                        <w:b/>
                        <w:color w:val="231F20"/>
                        <w:spacing w:val="35"/>
                        <w:sz w:val="19"/>
                      </w:rPr>
                      <w:t xml:space="preserve"> </w:t>
                    </w:r>
                    <w:r>
                      <w:rPr>
                        <w:b/>
                        <w:color w:val="231F20"/>
                        <w:sz w:val="19"/>
                      </w:rPr>
                      <w:t>aggression.</w:t>
                    </w:r>
                  </w:p>
                  <w:p w:rsidR="00166577" w:rsidRDefault="00760F94">
                    <w:pPr>
                      <w:numPr>
                        <w:ilvl w:val="0"/>
                        <w:numId w:val="89"/>
                      </w:numPr>
                      <w:tabs>
                        <w:tab w:val="left" w:pos="523"/>
                      </w:tabs>
                      <w:spacing w:line="218" w:lineRule="exact"/>
                      <w:ind w:left="522" w:hanging="283"/>
                      <w:rPr>
                        <w:b/>
                        <w:sz w:val="19"/>
                      </w:rPr>
                    </w:pPr>
                    <w:r>
                      <w:rPr>
                        <w:b/>
                        <w:color w:val="231F20"/>
                        <w:sz w:val="19"/>
                      </w:rPr>
                      <w:t xml:space="preserve">other matters germane to the concept and practice of </w:t>
                    </w:r>
                    <w:r>
                      <w:rPr>
                        <w:b/>
                        <w:color w:val="231F20"/>
                        <w:spacing w:val="-4"/>
                        <w:sz w:val="19"/>
                      </w:rPr>
                      <w:t>‘Total</w:t>
                    </w:r>
                    <w:r>
                      <w:rPr>
                        <w:b/>
                        <w:color w:val="231F20"/>
                        <w:spacing w:val="10"/>
                        <w:sz w:val="19"/>
                      </w:rPr>
                      <w:t xml:space="preserve"> </w:t>
                    </w:r>
                    <w:r>
                      <w:rPr>
                        <w:b/>
                        <w:color w:val="231F20"/>
                        <w:sz w:val="19"/>
                      </w:rPr>
                      <w:t>War’</w:t>
                    </w:r>
                  </w:p>
                  <w:p w:rsidR="00166577" w:rsidRDefault="00166577">
                    <w:pPr>
                      <w:spacing w:before="7"/>
                      <w:rPr>
                        <w:b/>
                      </w:rPr>
                    </w:pPr>
                  </w:p>
                  <w:p w:rsidR="00166577" w:rsidRDefault="00760F94">
                    <w:pPr>
                      <w:spacing w:line="264" w:lineRule="auto"/>
                      <w:ind w:left="242" w:hanging="2"/>
                      <w:rPr>
                        <w:b/>
                        <w:sz w:val="19"/>
                      </w:rPr>
                    </w:pPr>
                    <w:r>
                      <w:rPr>
                        <w:b/>
                        <w:color w:val="231F20"/>
                        <w:sz w:val="19"/>
                      </w:rPr>
                      <w:t>In whatever methodology it adopts the Committee is encouraged to take account of past General Assembly resolutions and to consult ecumenically and inter</w:t>
                    </w:r>
                    <w:r>
                      <w:rPr>
                        <w:b/>
                        <w:color w:val="231F20"/>
                        <w:sz w:val="19"/>
                      </w:rPr>
                      <w:t>nationally.”</w:t>
                    </w:r>
                  </w:p>
                </w:txbxContent>
              </v:textbox>
            </v:shape>
            <v:shape id="_x0000_s1589" type="#_x0000_t202" style="position:absolute;left:4347;top:44;width:4573;height:352" filled="f" stroked="f">
              <v:textbox inset="0,0,0,0">
                <w:txbxContent>
                  <w:p w:rsidR="00166577" w:rsidRDefault="00760F94">
                    <w:pPr>
                      <w:spacing w:line="347" w:lineRule="exact"/>
                      <w:rPr>
                        <w:rFonts w:ascii="Palatino"/>
                        <w:b/>
                        <w:sz w:val="28"/>
                      </w:rPr>
                    </w:pPr>
                    <w:r>
                      <w:rPr>
                        <w:rFonts w:ascii="Palatino"/>
                        <w:b/>
                        <w:color w:val="FFFFFF"/>
                        <w:sz w:val="28"/>
                      </w:rPr>
                      <w:t>The National Synod of Scotland 3</w:t>
                    </w:r>
                  </w:p>
                </w:txbxContent>
              </v:textbox>
            </v:shape>
            <v:shape id="_x0000_s1588" type="#_x0000_t202" style="position:absolute;left:283;top:44;width:1684;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4</w:t>
                    </w:r>
                  </w:p>
                </w:txbxContent>
              </v:textbox>
            </v:shape>
            <w10:anchorlock/>
          </v:group>
        </w:pict>
      </w:r>
    </w:p>
    <w:p w:rsidR="00166577" w:rsidRDefault="00166577">
      <w:pPr>
        <w:pStyle w:val="BodyText"/>
        <w:spacing w:before="6"/>
        <w:rPr>
          <w:sz w:val="15"/>
        </w:rPr>
      </w:pPr>
    </w:p>
    <w:p w:rsidR="00166577" w:rsidRDefault="00166577">
      <w:pPr>
        <w:rPr>
          <w:sz w:val="15"/>
        </w:rPr>
        <w:sectPr w:rsidR="00166577">
          <w:type w:val="continuous"/>
          <w:pgSz w:w="11910" w:h="16840"/>
          <w:pgMar w:top="1580" w:right="740" w:bottom="280" w:left="940" w:header="720" w:footer="720" w:gutter="0"/>
          <w:cols w:space="720"/>
        </w:sectPr>
      </w:pPr>
    </w:p>
    <w:p w:rsidR="00166577" w:rsidRDefault="00760F94">
      <w:pPr>
        <w:pStyle w:val="ListParagraph"/>
        <w:numPr>
          <w:ilvl w:val="1"/>
          <w:numId w:val="90"/>
        </w:numPr>
        <w:tabs>
          <w:tab w:val="left" w:pos="897"/>
        </w:tabs>
        <w:spacing w:before="103" w:line="264" w:lineRule="auto"/>
        <w:ind w:right="38" w:firstLine="0"/>
        <w:jc w:val="both"/>
        <w:rPr>
          <w:sz w:val="19"/>
        </w:rPr>
      </w:pPr>
      <w:r>
        <w:rPr>
          <w:color w:val="231F20"/>
          <w:sz w:val="19"/>
        </w:rPr>
        <w:t xml:space="preserve">In the </w:t>
      </w:r>
      <w:r>
        <w:rPr>
          <w:color w:val="231F20"/>
          <w:spacing w:val="-5"/>
          <w:sz w:val="19"/>
        </w:rPr>
        <w:t xml:space="preserve">1950’s </w:t>
      </w:r>
      <w:r>
        <w:rPr>
          <w:color w:val="231F20"/>
          <w:sz w:val="19"/>
        </w:rPr>
        <w:t xml:space="preserve">and </w:t>
      </w:r>
      <w:r>
        <w:rPr>
          <w:color w:val="231F20"/>
          <w:spacing w:val="-5"/>
          <w:sz w:val="19"/>
        </w:rPr>
        <w:t xml:space="preserve">1960’s </w:t>
      </w:r>
      <w:r>
        <w:rPr>
          <w:color w:val="231F20"/>
          <w:sz w:val="19"/>
        </w:rPr>
        <w:t xml:space="preserve">the </w:t>
      </w:r>
      <w:r>
        <w:rPr>
          <w:color w:val="231F20"/>
          <w:spacing w:val="-3"/>
          <w:sz w:val="19"/>
        </w:rPr>
        <w:t xml:space="preserve">memory </w:t>
      </w:r>
      <w:r>
        <w:rPr>
          <w:color w:val="231F20"/>
          <w:sz w:val="19"/>
        </w:rPr>
        <w:t xml:space="preserve">of </w:t>
      </w:r>
      <w:r>
        <w:rPr>
          <w:color w:val="231F20"/>
          <w:spacing w:val="-4"/>
          <w:sz w:val="19"/>
        </w:rPr>
        <w:t xml:space="preserve">Hiroshima </w:t>
      </w:r>
      <w:r>
        <w:rPr>
          <w:color w:val="231F20"/>
          <w:sz w:val="19"/>
        </w:rPr>
        <w:t xml:space="preserve">and </w:t>
      </w:r>
      <w:r>
        <w:rPr>
          <w:color w:val="231F20"/>
          <w:spacing w:val="-3"/>
          <w:sz w:val="19"/>
        </w:rPr>
        <w:t xml:space="preserve">Nagasaki </w:t>
      </w:r>
      <w:r>
        <w:rPr>
          <w:color w:val="231F20"/>
          <w:sz w:val="19"/>
        </w:rPr>
        <w:t xml:space="preserve">was </w:t>
      </w:r>
      <w:r>
        <w:rPr>
          <w:color w:val="231F20"/>
          <w:spacing w:val="-4"/>
          <w:sz w:val="19"/>
        </w:rPr>
        <w:t xml:space="preserve">fresh </w:t>
      </w:r>
      <w:r>
        <w:rPr>
          <w:color w:val="231F20"/>
          <w:sz w:val="19"/>
        </w:rPr>
        <w:t xml:space="preserve">in the </w:t>
      </w:r>
      <w:r>
        <w:rPr>
          <w:color w:val="231F20"/>
          <w:spacing w:val="-3"/>
          <w:sz w:val="19"/>
        </w:rPr>
        <w:t xml:space="preserve">public consciousness. </w:t>
      </w:r>
      <w:r>
        <w:rPr>
          <w:color w:val="231F20"/>
          <w:sz w:val="19"/>
        </w:rPr>
        <w:t xml:space="preserve">The </w:t>
      </w:r>
      <w:r>
        <w:rPr>
          <w:color w:val="231F20"/>
          <w:spacing w:val="-3"/>
          <w:sz w:val="19"/>
        </w:rPr>
        <w:t xml:space="preserve">morality </w:t>
      </w:r>
      <w:r>
        <w:rPr>
          <w:color w:val="231F20"/>
          <w:sz w:val="19"/>
        </w:rPr>
        <w:t xml:space="preserve">of </w:t>
      </w:r>
      <w:r>
        <w:rPr>
          <w:color w:val="231F20"/>
          <w:spacing w:val="-3"/>
          <w:sz w:val="19"/>
        </w:rPr>
        <w:t xml:space="preserve">nuclear armaments </w:t>
      </w:r>
      <w:r>
        <w:rPr>
          <w:color w:val="231F20"/>
          <w:sz w:val="19"/>
        </w:rPr>
        <w:t xml:space="preserve">was </w:t>
      </w:r>
      <w:r>
        <w:rPr>
          <w:color w:val="231F20"/>
          <w:spacing w:val="-3"/>
          <w:sz w:val="19"/>
        </w:rPr>
        <w:t xml:space="preserve">hotly debated. Against </w:t>
      </w:r>
      <w:r>
        <w:rPr>
          <w:color w:val="231F20"/>
          <w:sz w:val="19"/>
        </w:rPr>
        <w:t xml:space="preserve">the </w:t>
      </w:r>
      <w:r>
        <w:rPr>
          <w:color w:val="231F20"/>
          <w:spacing w:val="-4"/>
          <w:sz w:val="19"/>
        </w:rPr>
        <w:t xml:space="preserve">background </w:t>
      </w:r>
      <w:r>
        <w:rPr>
          <w:color w:val="231F20"/>
          <w:sz w:val="19"/>
        </w:rPr>
        <w:t xml:space="preserve">of the </w:t>
      </w:r>
      <w:r>
        <w:rPr>
          <w:color w:val="231F20"/>
          <w:spacing w:val="-3"/>
          <w:sz w:val="19"/>
        </w:rPr>
        <w:t>cold</w:t>
      </w:r>
      <w:r>
        <w:rPr>
          <w:color w:val="231F20"/>
          <w:spacing w:val="-7"/>
          <w:sz w:val="19"/>
        </w:rPr>
        <w:t xml:space="preserve"> </w:t>
      </w:r>
      <w:r>
        <w:rPr>
          <w:color w:val="231F20"/>
          <w:sz w:val="19"/>
        </w:rPr>
        <w:t>war</w:t>
      </w:r>
      <w:r>
        <w:rPr>
          <w:color w:val="231F20"/>
          <w:spacing w:val="-7"/>
          <w:sz w:val="19"/>
        </w:rPr>
        <w:t xml:space="preserve"> </w:t>
      </w:r>
      <w:r>
        <w:rPr>
          <w:color w:val="231F20"/>
          <w:sz w:val="19"/>
        </w:rPr>
        <w:t>and</w:t>
      </w:r>
      <w:r>
        <w:rPr>
          <w:color w:val="231F20"/>
          <w:spacing w:val="-7"/>
          <w:sz w:val="19"/>
        </w:rPr>
        <w:t xml:space="preserve"> </w:t>
      </w:r>
      <w:r>
        <w:rPr>
          <w:color w:val="231F20"/>
          <w:sz w:val="19"/>
        </w:rPr>
        <w:t>its</w:t>
      </w:r>
      <w:r>
        <w:rPr>
          <w:color w:val="231F20"/>
          <w:spacing w:val="-6"/>
          <w:sz w:val="19"/>
        </w:rPr>
        <w:t xml:space="preserve"> </w:t>
      </w:r>
      <w:r>
        <w:rPr>
          <w:color w:val="231F20"/>
          <w:spacing w:val="-3"/>
          <w:sz w:val="19"/>
        </w:rPr>
        <w:t>nuclear</w:t>
      </w:r>
      <w:r>
        <w:rPr>
          <w:color w:val="231F20"/>
          <w:spacing w:val="-7"/>
          <w:sz w:val="19"/>
        </w:rPr>
        <w:t xml:space="preserve"> </w:t>
      </w:r>
      <w:r>
        <w:rPr>
          <w:color w:val="231F20"/>
          <w:spacing w:val="-3"/>
          <w:sz w:val="19"/>
        </w:rPr>
        <w:t>arms</w:t>
      </w:r>
      <w:r>
        <w:rPr>
          <w:color w:val="231F20"/>
          <w:spacing w:val="-7"/>
          <w:sz w:val="19"/>
        </w:rPr>
        <w:t xml:space="preserve"> </w:t>
      </w:r>
      <w:r>
        <w:rPr>
          <w:color w:val="231F20"/>
          <w:spacing w:val="-3"/>
          <w:sz w:val="19"/>
        </w:rPr>
        <w:t>race,</w:t>
      </w:r>
      <w:r>
        <w:rPr>
          <w:color w:val="231F20"/>
          <w:spacing w:val="-7"/>
          <w:sz w:val="19"/>
        </w:rPr>
        <w:t xml:space="preserve"> </w:t>
      </w:r>
      <w:r>
        <w:rPr>
          <w:color w:val="231F20"/>
          <w:sz w:val="19"/>
        </w:rPr>
        <w:t>the</w:t>
      </w:r>
      <w:r>
        <w:rPr>
          <w:color w:val="231F20"/>
          <w:spacing w:val="-6"/>
          <w:sz w:val="19"/>
        </w:rPr>
        <w:t xml:space="preserve"> </w:t>
      </w:r>
      <w:r>
        <w:rPr>
          <w:color w:val="231F20"/>
          <w:spacing w:val="-3"/>
          <w:sz w:val="19"/>
        </w:rPr>
        <w:t>political</w:t>
      </w:r>
      <w:r>
        <w:rPr>
          <w:color w:val="231F20"/>
          <w:spacing w:val="-7"/>
          <w:sz w:val="19"/>
        </w:rPr>
        <w:t xml:space="preserve"> </w:t>
      </w:r>
      <w:r>
        <w:rPr>
          <w:color w:val="231F20"/>
          <w:spacing w:val="-3"/>
          <w:sz w:val="19"/>
        </w:rPr>
        <w:t>debate</w:t>
      </w:r>
    </w:p>
    <w:p w:rsidR="00166577" w:rsidRDefault="00760F94">
      <w:pPr>
        <w:pStyle w:val="BodyText"/>
        <w:spacing w:before="103" w:line="264" w:lineRule="auto"/>
        <w:ind w:left="215" w:right="691"/>
        <w:jc w:val="both"/>
      </w:pPr>
      <w:r>
        <w:br w:type="column"/>
      </w:r>
      <w:r>
        <w:rPr>
          <w:color w:val="231F20"/>
          <w:spacing w:val="-4"/>
        </w:rPr>
        <w:t xml:space="preserve">centred </w:t>
      </w:r>
      <w:r>
        <w:rPr>
          <w:color w:val="231F20"/>
        </w:rPr>
        <w:t xml:space="preserve">on </w:t>
      </w:r>
      <w:r>
        <w:rPr>
          <w:color w:val="231F20"/>
          <w:spacing w:val="-4"/>
        </w:rPr>
        <w:t xml:space="preserve">deterrence, </w:t>
      </w:r>
      <w:r>
        <w:rPr>
          <w:color w:val="231F20"/>
        </w:rPr>
        <w:t xml:space="preserve">but </w:t>
      </w:r>
      <w:r>
        <w:rPr>
          <w:color w:val="231F20"/>
          <w:spacing w:val="-4"/>
        </w:rPr>
        <w:t xml:space="preserve">there </w:t>
      </w:r>
      <w:r>
        <w:rPr>
          <w:color w:val="231F20"/>
        </w:rPr>
        <w:t xml:space="preserve">was a </w:t>
      </w:r>
      <w:r>
        <w:rPr>
          <w:color w:val="231F20"/>
          <w:spacing w:val="-3"/>
        </w:rPr>
        <w:t xml:space="preserve">historical perspective, gradually sidelined </w:t>
      </w:r>
      <w:r>
        <w:rPr>
          <w:color w:val="231F20"/>
        </w:rPr>
        <w:t xml:space="preserve">in the </w:t>
      </w:r>
      <w:r>
        <w:rPr>
          <w:color w:val="231F20"/>
          <w:spacing w:val="-3"/>
        </w:rPr>
        <w:t xml:space="preserve">cold </w:t>
      </w:r>
      <w:r>
        <w:rPr>
          <w:color w:val="231F20"/>
          <w:spacing w:val="-7"/>
        </w:rPr>
        <w:t xml:space="preserve">war, </w:t>
      </w:r>
      <w:r>
        <w:rPr>
          <w:color w:val="231F20"/>
          <w:spacing w:val="-3"/>
        </w:rPr>
        <w:t xml:space="preserve">which </w:t>
      </w:r>
      <w:r>
        <w:rPr>
          <w:color w:val="231F20"/>
          <w:spacing w:val="-4"/>
        </w:rPr>
        <w:t xml:space="preserve">remains relevant </w:t>
      </w:r>
      <w:r>
        <w:rPr>
          <w:color w:val="231F20"/>
        </w:rPr>
        <w:t xml:space="preserve">to any </w:t>
      </w:r>
      <w:r>
        <w:rPr>
          <w:color w:val="231F20"/>
          <w:spacing w:val="-3"/>
        </w:rPr>
        <w:t xml:space="preserve">debate </w:t>
      </w:r>
      <w:r>
        <w:rPr>
          <w:color w:val="231F20"/>
        </w:rPr>
        <w:t xml:space="preserve">on the </w:t>
      </w:r>
      <w:r>
        <w:rPr>
          <w:color w:val="231F20"/>
          <w:spacing w:val="-3"/>
        </w:rPr>
        <w:t xml:space="preserve">morality </w:t>
      </w:r>
      <w:r>
        <w:rPr>
          <w:color w:val="231F20"/>
        </w:rPr>
        <w:t xml:space="preserve">of war and </w:t>
      </w:r>
      <w:r>
        <w:rPr>
          <w:color w:val="231F20"/>
          <w:spacing w:val="-5"/>
        </w:rPr>
        <w:t xml:space="preserve">weaponry. </w:t>
      </w:r>
      <w:r>
        <w:rPr>
          <w:color w:val="231F20"/>
        </w:rPr>
        <w:t xml:space="preserve">The </w:t>
      </w:r>
      <w:r>
        <w:rPr>
          <w:color w:val="231F20"/>
          <w:spacing w:val="-3"/>
        </w:rPr>
        <w:t xml:space="preserve">concept </w:t>
      </w:r>
      <w:r>
        <w:rPr>
          <w:color w:val="231F20"/>
        </w:rPr>
        <w:t xml:space="preserve">of </w:t>
      </w:r>
      <w:r>
        <w:rPr>
          <w:color w:val="231F20"/>
          <w:spacing w:val="-6"/>
        </w:rPr>
        <w:t xml:space="preserve">‘Total </w:t>
      </w:r>
      <w:r>
        <w:rPr>
          <w:color w:val="231F20"/>
          <w:spacing w:val="-4"/>
        </w:rPr>
        <w:t xml:space="preserve">War’  </w:t>
      </w:r>
      <w:r>
        <w:rPr>
          <w:color w:val="231F20"/>
          <w:spacing w:val="-3"/>
        </w:rPr>
        <w:t xml:space="preserve">needs </w:t>
      </w:r>
      <w:r>
        <w:rPr>
          <w:color w:val="231F20"/>
        </w:rPr>
        <w:t xml:space="preserve">to be </w:t>
      </w:r>
      <w:r>
        <w:rPr>
          <w:color w:val="231F20"/>
          <w:spacing w:val="-4"/>
        </w:rPr>
        <w:t xml:space="preserve">re-examined </w:t>
      </w:r>
      <w:r>
        <w:rPr>
          <w:color w:val="231F20"/>
          <w:spacing w:val="-3"/>
        </w:rPr>
        <w:t xml:space="preserve">along with </w:t>
      </w:r>
      <w:r>
        <w:rPr>
          <w:color w:val="231F20"/>
        </w:rPr>
        <w:t>its</w:t>
      </w:r>
      <w:r>
        <w:rPr>
          <w:color w:val="231F20"/>
          <w:spacing w:val="20"/>
        </w:rPr>
        <w:t xml:space="preserve"> </w:t>
      </w:r>
      <w:r>
        <w:rPr>
          <w:color w:val="231F20"/>
          <w:spacing w:val="-3"/>
        </w:rPr>
        <w:t>implications.</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8" w:space="197"/>
            <w:col w:w="5345"/>
          </w:cols>
        </w:sectPr>
      </w:pPr>
    </w:p>
    <w:p w:rsidR="00166577" w:rsidRDefault="00166577">
      <w:pPr>
        <w:pStyle w:val="BodyText"/>
        <w:spacing w:before="6"/>
        <w:rPr>
          <w:sz w:val="20"/>
        </w:rPr>
      </w:pPr>
    </w:p>
    <w:p w:rsidR="00166577" w:rsidRDefault="00760F94">
      <w:pPr>
        <w:pStyle w:val="BodyText"/>
        <w:spacing w:line="20" w:lineRule="exact"/>
        <w:ind w:left="183"/>
        <w:rPr>
          <w:sz w:val="2"/>
        </w:rPr>
      </w:pPr>
      <w:r>
        <w:rPr>
          <w:sz w:val="2"/>
        </w:rPr>
      </w:r>
      <w:r>
        <w:rPr>
          <w:sz w:val="2"/>
        </w:rPr>
        <w:pict>
          <v:group id="_x0000_s1585" style="width:467.75pt;height:1pt;mso-position-horizontal-relative:char;mso-position-vertical-relative:line" coordsize="9355,20">
            <v:line id="_x0000_s158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64"/>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10"/>
          <w:shd w:val="clear" w:color="auto" w:fill="231F20"/>
        </w:rPr>
        <w:t>Synods</w:t>
      </w:r>
      <w:r>
        <w:rPr>
          <w:color w:val="FFFFFF"/>
          <w:spacing w:val="3"/>
          <w:w w:val="110"/>
          <w:shd w:val="clear" w:color="auto" w:fill="231F20"/>
        </w:rPr>
        <w:tab/>
      </w:r>
      <w:r>
        <w:rPr>
          <w:color w:val="231F20"/>
          <w:w w:val="110"/>
        </w:rPr>
        <w:t>I4</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584"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87"/>
                    <w:rPr>
                      <w:rFonts w:ascii="Book Antiqua"/>
                      <w:b/>
                      <w:i/>
                    </w:rPr>
                  </w:pPr>
                  <w:r>
                    <w:rPr>
                      <w:rFonts w:ascii="Book Antiqua"/>
                      <w:b/>
                      <w:i/>
                      <w:color w:val="231F20"/>
                    </w:rPr>
                    <w:t>Resolution 4</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1"/>
          <w:numId w:val="90"/>
        </w:numPr>
        <w:tabs>
          <w:tab w:val="left" w:pos="1178"/>
        </w:tabs>
        <w:spacing w:before="59" w:line="264" w:lineRule="auto"/>
        <w:ind w:left="496" w:firstLine="0"/>
        <w:jc w:val="both"/>
        <w:rPr>
          <w:sz w:val="19"/>
        </w:rPr>
      </w:pPr>
      <w:r>
        <w:rPr>
          <w:color w:val="231F20"/>
          <w:spacing w:val="2"/>
          <w:sz w:val="19"/>
        </w:rPr>
        <w:t xml:space="preserve">From </w:t>
      </w:r>
      <w:r>
        <w:rPr>
          <w:color w:val="231F20"/>
          <w:spacing w:val="4"/>
          <w:sz w:val="19"/>
        </w:rPr>
        <w:t xml:space="preserve">post-mediaeval times </w:t>
      </w:r>
      <w:r>
        <w:rPr>
          <w:color w:val="231F20"/>
          <w:spacing w:val="2"/>
          <w:sz w:val="19"/>
        </w:rPr>
        <w:t xml:space="preserve">to </w:t>
      </w:r>
      <w:r>
        <w:rPr>
          <w:color w:val="231F20"/>
          <w:sz w:val="19"/>
        </w:rPr>
        <w:t xml:space="preserve">the development of air warfare and missile </w:t>
      </w:r>
      <w:r>
        <w:rPr>
          <w:color w:val="231F20"/>
          <w:spacing w:val="-4"/>
          <w:sz w:val="19"/>
        </w:rPr>
        <w:t xml:space="preserve">technology, </w:t>
      </w:r>
      <w:r>
        <w:rPr>
          <w:color w:val="231F20"/>
          <w:sz w:val="19"/>
        </w:rPr>
        <w:t xml:space="preserve">armies and navies fought wars at the behest </w:t>
      </w:r>
      <w:r>
        <w:rPr>
          <w:color w:val="231F20"/>
          <w:spacing w:val="-7"/>
          <w:sz w:val="19"/>
        </w:rPr>
        <w:t xml:space="preserve">of </w:t>
      </w:r>
      <w:r>
        <w:rPr>
          <w:color w:val="231F20"/>
          <w:sz w:val="19"/>
        </w:rPr>
        <w:t xml:space="preserve">governments, and although civilian populations </w:t>
      </w:r>
      <w:r>
        <w:rPr>
          <w:color w:val="231F20"/>
          <w:spacing w:val="-6"/>
          <w:sz w:val="19"/>
        </w:rPr>
        <w:t xml:space="preserve">were </w:t>
      </w:r>
      <w:r>
        <w:rPr>
          <w:color w:val="231F20"/>
          <w:sz w:val="19"/>
        </w:rPr>
        <w:t xml:space="preserve">frequent casualties, those casualties were seen </w:t>
      </w:r>
      <w:r>
        <w:rPr>
          <w:color w:val="231F20"/>
          <w:spacing w:val="-8"/>
          <w:sz w:val="19"/>
        </w:rPr>
        <w:t xml:space="preserve">as </w:t>
      </w:r>
      <w:r>
        <w:rPr>
          <w:color w:val="231F20"/>
          <w:sz w:val="19"/>
        </w:rPr>
        <w:t xml:space="preserve">collateral damage, and not themselves the target </w:t>
      </w:r>
      <w:r>
        <w:rPr>
          <w:color w:val="231F20"/>
          <w:spacing w:val="-8"/>
          <w:sz w:val="19"/>
        </w:rPr>
        <w:t xml:space="preserve">of </w:t>
      </w:r>
      <w:r>
        <w:rPr>
          <w:color w:val="231F20"/>
          <w:sz w:val="19"/>
        </w:rPr>
        <w:t xml:space="preserve">the aggression. Since the Spanish Civil </w:t>
      </w:r>
      <w:r>
        <w:rPr>
          <w:color w:val="231F20"/>
          <w:spacing w:val="-3"/>
          <w:sz w:val="19"/>
        </w:rPr>
        <w:t xml:space="preserve">War  </w:t>
      </w:r>
      <w:r>
        <w:rPr>
          <w:color w:val="231F20"/>
          <w:spacing w:val="-4"/>
          <w:sz w:val="19"/>
        </w:rPr>
        <w:t xml:space="preserve">and  </w:t>
      </w:r>
      <w:r>
        <w:rPr>
          <w:color w:val="231F20"/>
          <w:sz w:val="19"/>
        </w:rPr>
        <w:t xml:space="preserve">the Second </w:t>
      </w:r>
      <w:r>
        <w:rPr>
          <w:color w:val="231F20"/>
          <w:spacing w:val="-3"/>
          <w:sz w:val="19"/>
        </w:rPr>
        <w:t xml:space="preserve">World </w:t>
      </w:r>
      <w:r>
        <w:rPr>
          <w:color w:val="231F20"/>
          <w:spacing w:val="-7"/>
          <w:sz w:val="19"/>
        </w:rPr>
        <w:t xml:space="preserve">War, </w:t>
      </w:r>
      <w:r>
        <w:rPr>
          <w:color w:val="231F20"/>
          <w:sz w:val="19"/>
        </w:rPr>
        <w:t xml:space="preserve">war was waged not </w:t>
      </w:r>
      <w:r>
        <w:rPr>
          <w:color w:val="231F20"/>
          <w:spacing w:val="-3"/>
          <w:sz w:val="19"/>
        </w:rPr>
        <w:t xml:space="preserve">just </w:t>
      </w:r>
      <w:r>
        <w:rPr>
          <w:color w:val="231F20"/>
          <w:sz w:val="19"/>
        </w:rPr>
        <w:t>agains</w:t>
      </w:r>
      <w:r>
        <w:rPr>
          <w:color w:val="231F20"/>
          <w:sz w:val="19"/>
        </w:rPr>
        <w:t xml:space="preserve">t military targets, but centres of population. This war against a people as opposed to its </w:t>
      </w:r>
      <w:r>
        <w:rPr>
          <w:color w:val="231F20"/>
          <w:spacing w:val="-3"/>
          <w:sz w:val="19"/>
        </w:rPr>
        <w:t xml:space="preserve">army   </w:t>
      </w:r>
      <w:r>
        <w:rPr>
          <w:color w:val="231F20"/>
          <w:sz w:val="19"/>
        </w:rPr>
        <w:t xml:space="preserve">or government became known as </w:t>
      </w:r>
      <w:r>
        <w:rPr>
          <w:color w:val="231F20"/>
          <w:spacing w:val="-4"/>
          <w:sz w:val="19"/>
        </w:rPr>
        <w:t xml:space="preserve">‘Total </w:t>
      </w:r>
      <w:r>
        <w:rPr>
          <w:color w:val="231F20"/>
          <w:sz w:val="19"/>
        </w:rPr>
        <w:t xml:space="preserve">War’. </w:t>
      </w:r>
      <w:r>
        <w:rPr>
          <w:color w:val="231F20"/>
          <w:spacing w:val="-4"/>
          <w:sz w:val="19"/>
        </w:rPr>
        <w:t xml:space="preserve">The </w:t>
      </w:r>
      <w:r>
        <w:rPr>
          <w:color w:val="231F20"/>
          <w:sz w:val="19"/>
        </w:rPr>
        <w:t xml:space="preserve">blitzkrieg and fire-storming of whole cities was developed, and the  nuclear  bomb  can  be  </w:t>
      </w:r>
      <w:r>
        <w:rPr>
          <w:color w:val="231F20"/>
          <w:spacing w:val="-5"/>
          <w:sz w:val="19"/>
        </w:rPr>
        <w:t xml:space="preserve">seen  </w:t>
      </w:r>
      <w:r>
        <w:rPr>
          <w:color w:val="231F20"/>
          <w:sz w:val="19"/>
        </w:rPr>
        <w:t>as the logic</w:t>
      </w:r>
      <w:r>
        <w:rPr>
          <w:color w:val="231F20"/>
          <w:sz w:val="19"/>
        </w:rPr>
        <w:t xml:space="preserve">al extension of the notion that </w:t>
      </w:r>
      <w:r>
        <w:rPr>
          <w:color w:val="231F20"/>
          <w:spacing w:val="-3"/>
          <w:sz w:val="19"/>
        </w:rPr>
        <w:t xml:space="preserve">civilian </w:t>
      </w:r>
      <w:r>
        <w:rPr>
          <w:color w:val="231F20"/>
          <w:sz w:val="19"/>
        </w:rPr>
        <w:t xml:space="preserve">populations are legitimate targets, different only </w:t>
      </w:r>
      <w:r>
        <w:rPr>
          <w:color w:val="231F20"/>
          <w:spacing w:val="-7"/>
          <w:sz w:val="19"/>
        </w:rPr>
        <w:t xml:space="preserve">in </w:t>
      </w:r>
      <w:r>
        <w:rPr>
          <w:color w:val="231F20"/>
          <w:sz w:val="19"/>
        </w:rPr>
        <w:t>scale from the</w:t>
      </w:r>
      <w:r>
        <w:rPr>
          <w:color w:val="231F20"/>
          <w:spacing w:val="16"/>
          <w:sz w:val="19"/>
        </w:rPr>
        <w:t xml:space="preserve"> </w:t>
      </w:r>
      <w:r>
        <w:rPr>
          <w:color w:val="231F20"/>
          <w:sz w:val="19"/>
        </w:rPr>
        <w:t>blitzkrieg.</w:t>
      </w:r>
    </w:p>
    <w:p w:rsidR="00166577" w:rsidRDefault="00166577">
      <w:pPr>
        <w:pStyle w:val="BodyText"/>
        <w:spacing w:before="4"/>
        <w:rPr>
          <w:sz w:val="20"/>
        </w:rPr>
      </w:pPr>
    </w:p>
    <w:p w:rsidR="00166577" w:rsidRDefault="00760F94">
      <w:pPr>
        <w:pStyle w:val="ListParagraph"/>
        <w:numPr>
          <w:ilvl w:val="1"/>
          <w:numId w:val="90"/>
        </w:numPr>
        <w:tabs>
          <w:tab w:val="left" w:pos="1178"/>
        </w:tabs>
        <w:spacing w:before="1" w:line="264" w:lineRule="auto"/>
        <w:ind w:left="496" w:right="1" w:firstLine="0"/>
        <w:jc w:val="both"/>
        <w:rPr>
          <w:sz w:val="19"/>
        </w:rPr>
      </w:pPr>
      <w:r>
        <w:rPr>
          <w:color w:val="231F20"/>
          <w:spacing w:val="-4"/>
          <w:sz w:val="19"/>
        </w:rPr>
        <w:t xml:space="preserve">Terrorism, </w:t>
      </w:r>
      <w:r>
        <w:rPr>
          <w:color w:val="231F20"/>
          <w:sz w:val="19"/>
        </w:rPr>
        <w:t xml:space="preserve">which </w:t>
      </w:r>
      <w:r>
        <w:rPr>
          <w:color w:val="231F20"/>
          <w:spacing w:val="-3"/>
          <w:sz w:val="19"/>
        </w:rPr>
        <w:t xml:space="preserve">appeared </w:t>
      </w:r>
      <w:r>
        <w:rPr>
          <w:color w:val="231F20"/>
          <w:sz w:val="19"/>
        </w:rPr>
        <w:t xml:space="preserve">to rise in </w:t>
      </w:r>
      <w:r>
        <w:rPr>
          <w:color w:val="231F20"/>
          <w:spacing w:val="-7"/>
          <w:sz w:val="19"/>
        </w:rPr>
        <w:t xml:space="preserve">the </w:t>
      </w:r>
      <w:r>
        <w:rPr>
          <w:color w:val="231F20"/>
          <w:spacing w:val="-3"/>
          <w:sz w:val="19"/>
        </w:rPr>
        <w:t xml:space="preserve">Twentieth </w:t>
      </w:r>
      <w:r>
        <w:rPr>
          <w:color w:val="231F20"/>
          <w:sz w:val="19"/>
        </w:rPr>
        <w:t xml:space="preserve">Century, perceives as legitimate the </w:t>
      </w:r>
      <w:r>
        <w:rPr>
          <w:color w:val="231F20"/>
          <w:spacing w:val="-3"/>
          <w:sz w:val="19"/>
        </w:rPr>
        <w:t xml:space="preserve">targeting </w:t>
      </w:r>
      <w:r>
        <w:rPr>
          <w:color w:val="231F20"/>
          <w:sz w:val="19"/>
        </w:rPr>
        <w:t xml:space="preserve">of civilian populations.  Public </w:t>
      </w:r>
      <w:r>
        <w:rPr>
          <w:color w:val="231F20"/>
          <w:spacing w:val="-5"/>
          <w:sz w:val="19"/>
        </w:rPr>
        <w:t xml:space="preserve">abhorrence  </w:t>
      </w:r>
      <w:r>
        <w:rPr>
          <w:color w:val="231F20"/>
          <w:sz w:val="19"/>
        </w:rPr>
        <w:t xml:space="preserve">of it derives </w:t>
      </w:r>
      <w:r>
        <w:rPr>
          <w:color w:val="231F20"/>
          <w:spacing w:val="-3"/>
          <w:sz w:val="19"/>
        </w:rPr>
        <w:t xml:space="preserve">from </w:t>
      </w:r>
      <w:r>
        <w:rPr>
          <w:color w:val="231F20"/>
          <w:sz w:val="19"/>
        </w:rPr>
        <w:t xml:space="preserve">its ‘innocent’ </w:t>
      </w:r>
      <w:r>
        <w:rPr>
          <w:color w:val="231F20"/>
          <w:spacing w:val="-3"/>
          <w:sz w:val="19"/>
        </w:rPr>
        <w:t xml:space="preserve">targets  </w:t>
      </w:r>
      <w:r>
        <w:rPr>
          <w:color w:val="231F20"/>
          <w:sz w:val="19"/>
        </w:rPr>
        <w:t xml:space="preserve">as opposed  to ‘military’ ones. In the context of </w:t>
      </w:r>
      <w:r>
        <w:rPr>
          <w:color w:val="231F20"/>
          <w:spacing w:val="-6"/>
          <w:sz w:val="19"/>
        </w:rPr>
        <w:t xml:space="preserve">Total </w:t>
      </w:r>
      <w:r>
        <w:rPr>
          <w:color w:val="231F20"/>
          <w:spacing w:val="-4"/>
          <w:sz w:val="19"/>
        </w:rPr>
        <w:t xml:space="preserve">War </w:t>
      </w:r>
      <w:r>
        <w:rPr>
          <w:color w:val="231F20"/>
          <w:spacing w:val="-6"/>
          <w:sz w:val="19"/>
        </w:rPr>
        <w:t xml:space="preserve">the </w:t>
      </w:r>
      <w:r>
        <w:rPr>
          <w:color w:val="231F20"/>
          <w:sz w:val="19"/>
        </w:rPr>
        <w:t xml:space="preserve">question needs to be asked whether it is any </w:t>
      </w:r>
      <w:r>
        <w:rPr>
          <w:color w:val="231F20"/>
          <w:spacing w:val="-3"/>
          <w:sz w:val="19"/>
        </w:rPr>
        <w:t>more</w:t>
      </w:r>
      <w:r>
        <w:rPr>
          <w:color w:val="231F20"/>
          <w:spacing w:val="-27"/>
          <w:sz w:val="19"/>
        </w:rPr>
        <w:t xml:space="preserve"> </w:t>
      </w:r>
      <w:r>
        <w:rPr>
          <w:color w:val="231F20"/>
          <w:sz w:val="19"/>
        </w:rPr>
        <w:t xml:space="preserve">or any less evil than attacks on civilian populations </w:t>
      </w:r>
      <w:r>
        <w:rPr>
          <w:color w:val="231F20"/>
          <w:sz w:val="19"/>
        </w:rPr>
        <w:t xml:space="preserve">by other means. </w:t>
      </w:r>
      <w:r>
        <w:rPr>
          <w:color w:val="231F20"/>
          <w:spacing w:val="-3"/>
          <w:sz w:val="19"/>
        </w:rPr>
        <w:t xml:space="preserve">Are there </w:t>
      </w:r>
      <w:r>
        <w:rPr>
          <w:color w:val="231F20"/>
          <w:sz w:val="19"/>
        </w:rPr>
        <w:t xml:space="preserve">some moral </w:t>
      </w:r>
      <w:r>
        <w:rPr>
          <w:color w:val="231F20"/>
          <w:spacing w:val="-3"/>
          <w:sz w:val="19"/>
        </w:rPr>
        <w:t xml:space="preserve">differences </w:t>
      </w:r>
      <w:r>
        <w:rPr>
          <w:color w:val="231F20"/>
          <w:sz w:val="19"/>
        </w:rPr>
        <w:t xml:space="preserve">in </w:t>
      </w:r>
      <w:r>
        <w:rPr>
          <w:color w:val="231F20"/>
          <w:spacing w:val="-3"/>
          <w:sz w:val="19"/>
        </w:rPr>
        <w:t xml:space="preserve">destroying </w:t>
      </w:r>
      <w:r>
        <w:rPr>
          <w:color w:val="231F20"/>
          <w:sz w:val="19"/>
        </w:rPr>
        <w:t xml:space="preserve">a </w:t>
      </w:r>
      <w:r>
        <w:rPr>
          <w:color w:val="231F20"/>
          <w:spacing w:val="-4"/>
          <w:sz w:val="19"/>
        </w:rPr>
        <w:t xml:space="preserve">city’s </w:t>
      </w:r>
      <w:r>
        <w:rPr>
          <w:color w:val="231F20"/>
          <w:sz w:val="19"/>
        </w:rPr>
        <w:t>population by carpet bombing, by nuclear bombing or by poisoning the water</w:t>
      </w:r>
      <w:r>
        <w:rPr>
          <w:color w:val="231F20"/>
          <w:spacing w:val="12"/>
          <w:sz w:val="19"/>
        </w:rPr>
        <w:t xml:space="preserve"> </w:t>
      </w:r>
      <w:r>
        <w:rPr>
          <w:color w:val="231F20"/>
          <w:sz w:val="19"/>
        </w:rPr>
        <w:t>supply?</w:t>
      </w:r>
    </w:p>
    <w:p w:rsidR="00166577" w:rsidRDefault="00166577">
      <w:pPr>
        <w:pStyle w:val="BodyText"/>
        <w:spacing w:before="6"/>
        <w:rPr>
          <w:sz w:val="20"/>
        </w:rPr>
      </w:pPr>
    </w:p>
    <w:p w:rsidR="00166577" w:rsidRDefault="00760F94">
      <w:pPr>
        <w:pStyle w:val="ListParagraph"/>
        <w:numPr>
          <w:ilvl w:val="1"/>
          <w:numId w:val="90"/>
        </w:numPr>
        <w:tabs>
          <w:tab w:val="left" w:pos="1179"/>
        </w:tabs>
        <w:spacing w:line="264" w:lineRule="auto"/>
        <w:ind w:left="497" w:firstLine="0"/>
        <w:jc w:val="both"/>
        <w:rPr>
          <w:sz w:val="19"/>
        </w:rPr>
      </w:pPr>
      <w:r>
        <w:rPr>
          <w:color w:val="231F20"/>
          <w:sz w:val="19"/>
        </w:rPr>
        <w:t xml:space="preserve">After the Korean War in which nuclear weapons were not used, the arms race created </w:t>
      </w:r>
      <w:r>
        <w:rPr>
          <w:color w:val="231F20"/>
          <w:spacing w:val="-4"/>
          <w:sz w:val="19"/>
        </w:rPr>
        <w:t xml:space="preserve">huge </w:t>
      </w:r>
      <w:r>
        <w:rPr>
          <w:color w:val="231F20"/>
          <w:sz w:val="19"/>
        </w:rPr>
        <w:t xml:space="preserve">over-capacity in the stockpiles of nuclear </w:t>
      </w:r>
      <w:r>
        <w:rPr>
          <w:color w:val="231F20"/>
          <w:spacing w:val="-3"/>
          <w:sz w:val="19"/>
        </w:rPr>
        <w:t xml:space="preserve">weaponry </w:t>
      </w:r>
      <w:r>
        <w:rPr>
          <w:color w:val="231F20"/>
          <w:sz w:val="19"/>
        </w:rPr>
        <w:t xml:space="preserve">held by both the East and the </w:t>
      </w:r>
      <w:r>
        <w:rPr>
          <w:color w:val="231F20"/>
          <w:spacing w:val="-3"/>
          <w:sz w:val="19"/>
        </w:rPr>
        <w:t xml:space="preserve">West. </w:t>
      </w:r>
      <w:r>
        <w:rPr>
          <w:color w:val="231F20"/>
          <w:sz w:val="19"/>
        </w:rPr>
        <w:t xml:space="preserve">Eventually </w:t>
      </w:r>
      <w:r>
        <w:rPr>
          <w:color w:val="231F20"/>
          <w:spacing w:val="-17"/>
          <w:sz w:val="19"/>
        </w:rPr>
        <w:t xml:space="preserve">a </w:t>
      </w:r>
      <w:r>
        <w:rPr>
          <w:color w:val="231F20"/>
          <w:sz w:val="19"/>
        </w:rPr>
        <w:t xml:space="preserve">number of Strategic Arms Limitation </w:t>
      </w:r>
      <w:r>
        <w:rPr>
          <w:color w:val="231F20"/>
          <w:spacing w:val="-3"/>
          <w:sz w:val="19"/>
        </w:rPr>
        <w:t xml:space="preserve">Treaties </w:t>
      </w:r>
      <w:r>
        <w:rPr>
          <w:color w:val="231F20"/>
          <w:spacing w:val="-5"/>
          <w:sz w:val="19"/>
        </w:rPr>
        <w:t xml:space="preserve">and </w:t>
      </w:r>
      <w:r>
        <w:rPr>
          <w:color w:val="231F20"/>
          <w:sz w:val="19"/>
        </w:rPr>
        <w:t>Nuclear Non-prolif</w:t>
      </w:r>
      <w:r>
        <w:rPr>
          <w:color w:val="231F20"/>
          <w:sz w:val="19"/>
        </w:rPr>
        <w:t xml:space="preserve">eration Agreements were </w:t>
      </w:r>
      <w:r>
        <w:rPr>
          <w:color w:val="231F20"/>
          <w:spacing w:val="-3"/>
          <w:sz w:val="19"/>
        </w:rPr>
        <w:t xml:space="preserve">signed. </w:t>
      </w:r>
      <w:r>
        <w:rPr>
          <w:color w:val="231F20"/>
          <w:sz w:val="19"/>
        </w:rPr>
        <w:t xml:space="preserve">At the same time as stalemate had developed in </w:t>
      </w:r>
      <w:r>
        <w:rPr>
          <w:color w:val="231F20"/>
          <w:spacing w:val="-6"/>
          <w:sz w:val="19"/>
        </w:rPr>
        <w:t xml:space="preserve">the </w:t>
      </w:r>
      <w:r>
        <w:rPr>
          <w:color w:val="231F20"/>
          <w:sz w:val="19"/>
        </w:rPr>
        <w:t>Nuclear</w:t>
      </w:r>
      <w:r>
        <w:rPr>
          <w:color w:val="231F20"/>
          <w:spacing w:val="-7"/>
          <w:sz w:val="19"/>
        </w:rPr>
        <w:t xml:space="preserve"> </w:t>
      </w:r>
      <w:r>
        <w:rPr>
          <w:color w:val="231F20"/>
          <w:sz w:val="19"/>
        </w:rPr>
        <w:t>balance</w:t>
      </w:r>
      <w:r>
        <w:rPr>
          <w:color w:val="231F20"/>
          <w:spacing w:val="-7"/>
          <w:sz w:val="19"/>
        </w:rPr>
        <w:t xml:space="preserve"> </w:t>
      </w:r>
      <w:r>
        <w:rPr>
          <w:color w:val="231F20"/>
          <w:sz w:val="19"/>
        </w:rPr>
        <w:t>of</w:t>
      </w:r>
      <w:r>
        <w:rPr>
          <w:color w:val="231F20"/>
          <w:spacing w:val="-7"/>
          <w:sz w:val="19"/>
        </w:rPr>
        <w:t xml:space="preserve"> </w:t>
      </w:r>
      <w:r>
        <w:rPr>
          <w:color w:val="231F20"/>
          <w:sz w:val="19"/>
        </w:rPr>
        <w:t>terror</w:t>
      </w:r>
      <w:r>
        <w:rPr>
          <w:color w:val="231F20"/>
          <w:spacing w:val="-6"/>
          <w:sz w:val="19"/>
        </w:rPr>
        <w:t xml:space="preserve"> </w:t>
      </w:r>
      <w:r>
        <w:rPr>
          <w:color w:val="231F20"/>
          <w:sz w:val="19"/>
        </w:rPr>
        <w:t>between</w:t>
      </w:r>
      <w:r>
        <w:rPr>
          <w:color w:val="231F20"/>
          <w:spacing w:val="-7"/>
          <w:sz w:val="19"/>
        </w:rPr>
        <w:t xml:space="preserve"> </w:t>
      </w:r>
      <w:r>
        <w:rPr>
          <w:color w:val="231F20"/>
          <w:sz w:val="19"/>
        </w:rPr>
        <w:t>the</w:t>
      </w:r>
      <w:r>
        <w:rPr>
          <w:color w:val="231F20"/>
          <w:spacing w:val="-7"/>
          <w:sz w:val="19"/>
        </w:rPr>
        <w:t xml:space="preserve"> </w:t>
      </w:r>
      <w:r>
        <w:rPr>
          <w:color w:val="231F20"/>
          <w:sz w:val="19"/>
        </w:rPr>
        <w:t>Super</w:t>
      </w:r>
      <w:r>
        <w:rPr>
          <w:color w:val="231F20"/>
          <w:spacing w:val="-6"/>
          <w:sz w:val="19"/>
        </w:rPr>
        <w:t xml:space="preserve"> </w:t>
      </w:r>
      <w:r>
        <w:rPr>
          <w:color w:val="231F20"/>
          <w:spacing w:val="-3"/>
          <w:sz w:val="19"/>
        </w:rPr>
        <w:t xml:space="preserve">Powers, </w:t>
      </w:r>
      <w:r>
        <w:rPr>
          <w:color w:val="231F20"/>
          <w:sz w:val="19"/>
        </w:rPr>
        <w:t xml:space="preserve">proxy conflicts using conventional weapons </w:t>
      </w:r>
      <w:r>
        <w:rPr>
          <w:color w:val="231F20"/>
          <w:spacing w:val="-5"/>
          <w:sz w:val="19"/>
        </w:rPr>
        <w:t xml:space="preserve">were </w:t>
      </w:r>
      <w:r>
        <w:rPr>
          <w:color w:val="231F20"/>
          <w:sz w:val="19"/>
        </w:rPr>
        <w:t>fought between governments and their opponents  in various countries wher</w:t>
      </w:r>
      <w:r>
        <w:rPr>
          <w:color w:val="231F20"/>
          <w:sz w:val="19"/>
        </w:rPr>
        <w:t xml:space="preserve">e the East and the </w:t>
      </w:r>
      <w:r>
        <w:rPr>
          <w:color w:val="231F20"/>
          <w:spacing w:val="-7"/>
          <w:sz w:val="19"/>
        </w:rPr>
        <w:t xml:space="preserve">West </w:t>
      </w:r>
      <w:r>
        <w:rPr>
          <w:color w:val="231F20"/>
          <w:sz w:val="19"/>
        </w:rPr>
        <w:t xml:space="preserve">were vying for influence.   The United States’ </w:t>
      </w:r>
      <w:r>
        <w:rPr>
          <w:color w:val="231F20"/>
          <w:spacing w:val="-5"/>
          <w:sz w:val="19"/>
        </w:rPr>
        <w:t xml:space="preserve">use    </w:t>
      </w:r>
      <w:r>
        <w:rPr>
          <w:color w:val="231F20"/>
          <w:sz w:val="19"/>
        </w:rPr>
        <w:t xml:space="preserve">of chemical weapons such as Napalm and </w:t>
      </w:r>
      <w:r>
        <w:rPr>
          <w:color w:val="231F20"/>
          <w:spacing w:val="-4"/>
          <w:sz w:val="19"/>
        </w:rPr>
        <w:t xml:space="preserve">Agent </w:t>
      </w:r>
      <w:r>
        <w:rPr>
          <w:color w:val="231F20"/>
          <w:sz w:val="19"/>
        </w:rPr>
        <w:t xml:space="preserve">Orange in the Vietnam </w:t>
      </w:r>
      <w:r>
        <w:rPr>
          <w:color w:val="231F20"/>
          <w:spacing w:val="-3"/>
          <w:sz w:val="19"/>
        </w:rPr>
        <w:t xml:space="preserve">War </w:t>
      </w:r>
      <w:r>
        <w:rPr>
          <w:color w:val="231F20"/>
          <w:sz w:val="19"/>
        </w:rPr>
        <w:t>raised again the</w:t>
      </w:r>
      <w:r>
        <w:rPr>
          <w:color w:val="231F20"/>
          <w:spacing w:val="-30"/>
          <w:sz w:val="19"/>
        </w:rPr>
        <w:t xml:space="preserve"> </w:t>
      </w:r>
      <w:r>
        <w:rPr>
          <w:color w:val="231F20"/>
          <w:spacing w:val="-3"/>
          <w:sz w:val="19"/>
        </w:rPr>
        <w:t xml:space="preserve">question </w:t>
      </w:r>
      <w:r>
        <w:rPr>
          <w:color w:val="231F20"/>
          <w:sz w:val="19"/>
        </w:rPr>
        <w:t xml:space="preserve">of  indiscriminate  weapons  and  the  exposure  </w:t>
      </w:r>
      <w:r>
        <w:rPr>
          <w:color w:val="231F20"/>
          <w:spacing w:val="-9"/>
          <w:sz w:val="19"/>
        </w:rPr>
        <w:t xml:space="preserve">of   </w:t>
      </w:r>
      <w:r>
        <w:rPr>
          <w:color w:val="231F20"/>
          <w:sz w:val="19"/>
        </w:rPr>
        <w:t>a civilian population to th</w:t>
      </w:r>
      <w:r>
        <w:rPr>
          <w:color w:val="231F20"/>
          <w:sz w:val="19"/>
        </w:rPr>
        <w:t xml:space="preserve">eir  effects.  Although  some powers signed treaties limiting or banning </w:t>
      </w:r>
      <w:r>
        <w:rPr>
          <w:color w:val="231F20"/>
          <w:spacing w:val="-6"/>
          <w:sz w:val="19"/>
        </w:rPr>
        <w:t xml:space="preserve">the </w:t>
      </w:r>
      <w:r>
        <w:rPr>
          <w:color w:val="231F20"/>
          <w:sz w:val="19"/>
        </w:rPr>
        <w:t xml:space="preserve">development of chemical and  biological  </w:t>
      </w:r>
      <w:r>
        <w:rPr>
          <w:color w:val="231F20"/>
          <w:spacing w:val="-3"/>
          <w:sz w:val="19"/>
        </w:rPr>
        <w:t xml:space="preserve">weapons </w:t>
      </w:r>
      <w:r>
        <w:rPr>
          <w:color w:val="231F20"/>
          <w:sz w:val="19"/>
        </w:rPr>
        <w:t xml:space="preserve">no one was sure how well these treaties were </w:t>
      </w:r>
      <w:r>
        <w:rPr>
          <w:color w:val="231F20"/>
          <w:spacing w:val="-4"/>
          <w:sz w:val="19"/>
        </w:rPr>
        <w:t xml:space="preserve">kept </w:t>
      </w:r>
      <w:r>
        <w:rPr>
          <w:color w:val="231F20"/>
          <w:sz w:val="19"/>
        </w:rPr>
        <w:t xml:space="preserve">or how verifiable were the assurances given. It </w:t>
      </w:r>
      <w:r>
        <w:rPr>
          <w:color w:val="231F20"/>
          <w:spacing w:val="-6"/>
          <w:sz w:val="19"/>
        </w:rPr>
        <w:t xml:space="preserve">was </w:t>
      </w:r>
      <w:r>
        <w:rPr>
          <w:color w:val="231F20"/>
          <w:sz w:val="19"/>
        </w:rPr>
        <w:t>also argued that  defence  a</w:t>
      </w:r>
      <w:r>
        <w:rPr>
          <w:color w:val="231F20"/>
          <w:sz w:val="19"/>
        </w:rPr>
        <w:t xml:space="preserve">gainst  such  </w:t>
      </w:r>
      <w:r>
        <w:rPr>
          <w:color w:val="231F20"/>
          <w:spacing w:val="-3"/>
          <w:sz w:val="19"/>
        </w:rPr>
        <w:t xml:space="preserve">weapons  </w:t>
      </w:r>
      <w:r>
        <w:rPr>
          <w:color w:val="231F20"/>
          <w:sz w:val="19"/>
        </w:rPr>
        <w:t xml:space="preserve">is dependent upon a measure of research </w:t>
      </w:r>
      <w:r>
        <w:rPr>
          <w:color w:val="231F20"/>
          <w:spacing w:val="-6"/>
          <w:sz w:val="19"/>
        </w:rPr>
        <w:t xml:space="preserve">and </w:t>
      </w:r>
      <w:r>
        <w:rPr>
          <w:color w:val="231F20"/>
          <w:sz w:val="19"/>
        </w:rPr>
        <w:t>development work on the weapons</w:t>
      </w:r>
      <w:r>
        <w:rPr>
          <w:color w:val="231F20"/>
          <w:spacing w:val="46"/>
          <w:sz w:val="19"/>
        </w:rPr>
        <w:t xml:space="preserve"> </w:t>
      </w:r>
      <w:r>
        <w:rPr>
          <w:color w:val="231F20"/>
          <w:sz w:val="19"/>
        </w:rPr>
        <w:t>themselves.</w:t>
      </w:r>
    </w:p>
    <w:p w:rsidR="00166577" w:rsidRDefault="00166577">
      <w:pPr>
        <w:pStyle w:val="BodyText"/>
        <w:spacing w:before="2"/>
        <w:rPr>
          <w:sz w:val="20"/>
        </w:rPr>
      </w:pPr>
    </w:p>
    <w:p w:rsidR="00166577" w:rsidRDefault="00760F94">
      <w:pPr>
        <w:pStyle w:val="ListParagraph"/>
        <w:numPr>
          <w:ilvl w:val="1"/>
          <w:numId w:val="90"/>
        </w:numPr>
        <w:tabs>
          <w:tab w:val="left" w:pos="1180"/>
        </w:tabs>
        <w:spacing w:line="264" w:lineRule="auto"/>
        <w:ind w:left="497" w:firstLine="0"/>
        <w:jc w:val="both"/>
        <w:rPr>
          <w:sz w:val="19"/>
        </w:rPr>
      </w:pPr>
      <w:r>
        <w:rPr>
          <w:color w:val="231F20"/>
          <w:sz w:val="19"/>
        </w:rPr>
        <w:t xml:space="preserve">The aftermath of the Cold </w:t>
      </w:r>
      <w:r>
        <w:rPr>
          <w:color w:val="231F20"/>
          <w:spacing w:val="-4"/>
          <w:sz w:val="19"/>
        </w:rPr>
        <w:t xml:space="preserve">War’s </w:t>
      </w:r>
      <w:r>
        <w:rPr>
          <w:color w:val="231F20"/>
          <w:sz w:val="19"/>
        </w:rPr>
        <w:t xml:space="preserve">proxy conflicts left swathes of countryside in the old </w:t>
      </w:r>
      <w:r>
        <w:rPr>
          <w:color w:val="231F20"/>
          <w:spacing w:val="-7"/>
          <w:sz w:val="19"/>
        </w:rPr>
        <w:t xml:space="preserve">war </w:t>
      </w:r>
      <w:r>
        <w:rPr>
          <w:color w:val="231F20"/>
          <w:sz w:val="19"/>
        </w:rPr>
        <w:t xml:space="preserve">zones on different continents seeded with countless land mines, which have continued to kill and </w:t>
      </w:r>
      <w:r>
        <w:rPr>
          <w:color w:val="231F20"/>
          <w:spacing w:val="-4"/>
          <w:sz w:val="19"/>
        </w:rPr>
        <w:t xml:space="preserve">maim </w:t>
      </w:r>
      <w:r>
        <w:rPr>
          <w:color w:val="231F20"/>
          <w:sz w:val="19"/>
        </w:rPr>
        <w:t xml:space="preserve">civilians ever since, often women and children. </w:t>
      </w:r>
      <w:r>
        <w:rPr>
          <w:color w:val="231F20"/>
          <w:spacing w:val="-5"/>
          <w:sz w:val="19"/>
        </w:rPr>
        <w:t xml:space="preserve">The </w:t>
      </w:r>
      <w:r>
        <w:rPr>
          <w:color w:val="231F20"/>
          <w:sz w:val="19"/>
        </w:rPr>
        <w:t>on-going humanitarian cost, the indiscriminate</w:t>
      </w:r>
      <w:r>
        <w:rPr>
          <w:color w:val="231F20"/>
          <w:spacing w:val="-39"/>
          <w:sz w:val="19"/>
        </w:rPr>
        <w:t xml:space="preserve"> </w:t>
      </w:r>
      <w:r>
        <w:rPr>
          <w:color w:val="231F20"/>
          <w:spacing w:val="-4"/>
          <w:sz w:val="19"/>
        </w:rPr>
        <w:t xml:space="preserve">nature </w:t>
      </w:r>
      <w:r>
        <w:rPr>
          <w:color w:val="231F20"/>
          <w:sz w:val="19"/>
        </w:rPr>
        <w:t>of the weapon and the extent to which it was use</w:t>
      </w:r>
      <w:r>
        <w:rPr>
          <w:color w:val="231F20"/>
          <w:sz w:val="19"/>
        </w:rPr>
        <w:t>d, have led to public outcry and indeed the</w:t>
      </w:r>
      <w:r>
        <w:rPr>
          <w:color w:val="231F20"/>
          <w:spacing w:val="-24"/>
          <w:sz w:val="19"/>
        </w:rPr>
        <w:t xml:space="preserve"> </w:t>
      </w:r>
      <w:r>
        <w:rPr>
          <w:color w:val="231F20"/>
          <w:spacing w:val="-3"/>
          <w:sz w:val="19"/>
        </w:rPr>
        <w:t>creation</w:t>
      </w:r>
    </w:p>
    <w:p w:rsidR="00166577" w:rsidRDefault="00760F94">
      <w:pPr>
        <w:pStyle w:val="BodyText"/>
        <w:spacing w:before="58" w:line="264" w:lineRule="auto"/>
        <w:ind w:left="411" w:right="411" w:firstLine="1"/>
        <w:jc w:val="both"/>
      </w:pPr>
      <w:r>
        <w:br w:type="column"/>
      </w:r>
      <w:r>
        <w:rPr>
          <w:color w:val="231F20"/>
        </w:rPr>
        <w:t xml:space="preserve">of a treaty against the use of land mines. </w:t>
      </w:r>
      <w:r>
        <w:rPr>
          <w:color w:val="231F20"/>
          <w:spacing w:val="-3"/>
        </w:rPr>
        <w:t xml:space="preserve">Already </w:t>
      </w:r>
      <w:r>
        <w:rPr>
          <w:color w:val="231F20"/>
        </w:rPr>
        <w:t>concerns have been raised that unexploded cluster bombs in Afghanistan are a similar indiscriminate hazard to the civilian population in the post confl</w:t>
      </w:r>
      <w:r>
        <w:rPr>
          <w:color w:val="231F20"/>
        </w:rPr>
        <w:t xml:space="preserve">ict era. The destructive capacity of the U.S. ‘Daisy- cutter’ Bomb used against the </w:t>
      </w:r>
      <w:r>
        <w:rPr>
          <w:color w:val="231F20"/>
          <w:spacing w:val="-4"/>
        </w:rPr>
        <w:t xml:space="preserve">Taliban </w:t>
      </w:r>
      <w:r>
        <w:rPr>
          <w:color w:val="231F20"/>
        </w:rPr>
        <w:t>in Afghanistan has raised concerns that it too is an indiscriminate weapon.</w:t>
      </w:r>
    </w:p>
    <w:p w:rsidR="00166577" w:rsidRDefault="00166577">
      <w:pPr>
        <w:pStyle w:val="BodyText"/>
        <w:spacing w:before="8"/>
        <w:rPr>
          <w:sz w:val="20"/>
        </w:rPr>
      </w:pPr>
    </w:p>
    <w:p w:rsidR="00166577" w:rsidRDefault="00760F94">
      <w:pPr>
        <w:pStyle w:val="ListParagraph"/>
        <w:numPr>
          <w:ilvl w:val="1"/>
          <w:numId w:val="90"/>
        </w:numPr>
        <w:tabs>
          <w:tab w:val="left" w:pos="1093"/>
        </w:tabs>
        <w:spacing w:line="264" w:lineRule="auto"/>
        <w:ind w:left="411" w:right="411" w:firstLine="0"/>
        <w:jc w:val="both"/>
        <w:rPr>
          <w:sz w:val="19"/>
        </w:rPr>
      </w:pPr>
      <w:r>
        <w:rPr>
          <w:color w:val="231F20"/>
          <w:sz w:val="19"/>
        </w:rPr>
        <w:t xml:space="preserve">In the </w:t>
      </w:r>
      <w:r>
        <w:rPr>
          <w:color w:val="231F20"/>
          <w:spacing w:val="-3"/>
          <w:sz w:val="19"/>
        </w:rPr>
        <w:t xml:space="preserve">Gulf </w:t>
      </w:r>
      <w:r>
        <w:rPr>
          <w:color w:val="231F20"/>
          <w:spacing w:val="-9"/>
          <w:sz w:val="19"/>
        </w:rPr>
        <w:t xml:space="preserve">War, </w:t>
      </w:r>
      <w:r>
        <w:rPr>
          <w:color w:val="231F20"/>
          <w:spacing w:val="-3"/>
          <w:sz w:val="19"/>
        </w:rPr>
        <w:t xml:space="preserve">Britain </w:t>
      </w:r>
      <w:r>
        <w:rPr>
          <w:color w:val="231F20"/>
          <w:sz w:val="19"/>
        </w:rPr>
        <w:t xml:space="preserve">and </w:t>
      </w:r>
      <w:r>
        <w:rPr>
          <w:color w:val="231F20"/>
          <w:spacing w:val="-3"/>
          <w:sz w:val="19"/>
        </w:rPr>
        <w:t xml:space="preserve">America used </w:t>
      </w:r>
      <w:r>
        <w:rPr>
          <w:color w:val="231F20"/>
          <w:spacing w:val="-4"/>
          <w:sz w:val="19"/>
        </w:rPr>
        <w:t xml:space="preserve">armour-piercing </w:t>
      </w:r>
      <w:r>
        <w:rPr>
          <w:color w:val="231F20"/>
          <w:spacing w:val="-3"/>
          <w:sz w:val="19"/>
        </w:rPr>
        <w:t>shells tipped with depleted u</w:t>
      </w:r>
      <w:r>
        <w:rPr>
          <w:color w:val="231F20"/>
          <w:spacing w:val="-3"/>
          <w:sz w:val="19"/>
        </w:rPr>
        <w:t xml:space="preserve">ranium </w:t>
      </w:r>
      <w:r>
        <w:rPr>
          <w:color w:val="231F20"/>
          <w:sz w:val="19"/>
        </w:rPr>
        <w:t xml:space="preserve">and </w:t>
      </w:r>
      <w:r>
        <w:rPr>
          <w:color w:val="231F20"/>
          <w:spacing w:val="-3"/>
          <w:sz w:val="19"/>
        </w:rPr>
        <w:t xml:space="preserve">this </w:t>
      </w:r>
      <w:r>
        <w:rPr>
          <w:color w:val="231F20"/>
          <w:sz w:val="19"/>
        </w:rPr>
        <w:t xml:space="preserve">was </w:t>
      </w:r>
      <w:r>
        <w:rPr>
          <w:color w:val="231F20"/>
          <w:spacing w:val="-3"/>
          <w:sz w:val="19"/>
        </w:rPr>
        <w:t xml:space="preserve">intended </w:t>
      </w:r>
      <w:r>
        <w:rPr>
          <w:color w:val="231F20"/>
          <w:sz w:val="19"/>
        </w:rPr>
        <w:t xml:space="preserve">as a </w:t>
      </w:r>
      <w:r>
        <w:rPr>
          <w:color w:val="231F20"/>
          <w:spacing w:val="-4"/>
          <w:sz w:val="19"/>
        </w:rPr>
        <w:t xml:space="preserve">precise, </w:t>
      </w:r>
      <w:r>
        <w:rPr>
          <w:color w:val="231F20"/>
          <w:spacing w:val="-3"/>
          <w:sz w:val="19"/>
        </w:rPr>
        <w:t xml:space="preserve">tactical weapon.  </w:t>
      </w:r>
      <w:r>
        <w:rPr>
          <w:color w:val="231F20"/>
          <w:sz w:val="19"/>
        </w:rPr>
        <w:t>It</w:t>
      </w:r>
      <w:r>
        <w:rPr>
          <w:color w:val="231F20"/>
          <w:spacing w:val="-8"/>
          <w:sz w:val="19"/>
        </w:rPr>
        <w:t xml:space="preserve"> </w:t>
      </w:r>
      <w:r>
        <w:rPr>
          <w:color w:val="231F20"/>
          <w:sz w:val="19"/>
        </w:rPr>
        <w:t>has</w:t>
      </w:r>
      <w:r>
        <w:rPr>
          <w:color w:val="231F20"/>
          <w:spacing w:val="-7"/>
          <w:sz w:val="19"/>
        </w:rPr>
        <w:t xml:space="preserve"> </w:t>
      </w:r>
      <w:r>
        <w:rPr>
          <w:color w:val="231F20"/>
          <w:spacing w:val="-3"/>
          <w:sz w:val="19"/>
        </w:rPr>
        <w:t>been</w:t>
      </w:r>
      <w:r>
        <w:rPr>
          <w:color w:val="231F20"/>
          <w:spacing w:val="-8"/>
          <w:sz w:val="19"/>
        </w:rPr>
        <w:t xml:space="preserve"> </w:t>
      </w:r>
      <w:r>
        <w:rPr>
          <w:color w:val="231F20"/>
          <w:spacing w:val="-3"/>
          <w:sz w:val="19"/>
        </w:rPr>
        <w:t>calculated</w:t>
      </w:r>
      <w:r>
        <w:rPr>
          <w:color w:val="231F20"/>
          <w:spacing w:val="-7"/>
          <w:sz w:val="19"/>
        </w:rPr>
        <w:t xml:space="preserve"> </w:t>
      </w:r>
      <w:r>
        <w:rPr>
          <w:color w:val="231F20"/>
          <w:spacing w:val="-3"/>
          <w:sz w:val="19"/>
        </w:rPr>
        <w:t>however</w:t>
      </w:r>
      <w:r>
        <w:rPr>
          <w:color w:val="231F20"/>
          <w:spacing w:val="-7"/>
          <w:sz w:val="19"/>
        </w:rPr>
        <w:t xml:space="preserve"> </w:t>
      </w:r>
      <w:r>
        <w:rPr>
          <w:color w:val="231F20"/>
          <w:spacing w:val="-3"/>
          <w:sz w:val="19"/>
        </w:rPr>
        <w:t>that</w:t>
      </w:r>
      <w:r>
        <w:rPr>
          <w:color w:val="231F20"/>
          <w:spacing w:val="-8"/>
          <w:sz w:val="19"/>
        </w:rPr>
        <w:t xml:space="preserve"> </w:t>
      </w:r>
      <w:r>
        <w:rPr>
          <w:color w:val="231F20"/>
          <w:sz w:val="19"/>
        </w:rPr>
        <w:t>as</w:t>
      </w:r>
      <w:r>
        <w:rPr>
          <w:color w:val="231F20"/>
          <w:spacing w:val="-7"/>
          <w:sz w:val="19"/>
        </w:rPr>
        <w:t xml:space="preserve"> </w:t>
      </w:r>
      <w:r>
        <w:rPr>
          <w:color w:val="231F20"/>
          <w:sz w:val="19"/>
        </w:rPr>
        <w:t>a</w:t>
      </w:r>
      <w:r>
        <w:rPr>
          <w:color w:val="231F20"/>
          <w:spacing w:val="-7"/>
          <w:sz w:val="19"/>
        </w:rPr>
        <w:t xml:space="preserve"> </w:t>
      </w:r>
      <w:r>
        <w:rPr>
          <w:color w:val="231F20"/>
          <w:spacing w:val="-3"/>
          <w:sz w:val="19"/>
        </w:rPr>
        <w:t xml:space="preserve">consequence </w:t>
      </w:r>
      <w:r>
        <w:rPr>
          <w:color w:val="231F20"/>
          <w:spacing w:val="-4"/>
          <w:sz w:val="19"/>
        </w:rPr>
        <w:t xml:space="preserve">three hundred </w:t>
      </w:r>
      <w:r>
        <w:rPr>
          <w:color w:val="231F20"/>
          <w:spacing w:val="-3"/>
          <w:sz w:val="19"/>
        </w:rPr>
        <w:t xml:space="preserve">tons </w:t>
      </w:r>
      <w:r>
        <w:rPr>
          <w:color w:val="231F20"/>
          <w:sz w:val="19"/>
        </w:rPr>
        <w:t xml:space="preserve">of </w:t>
      </w:r>
      <w:r>
        <w:rPr>
          <w:color w:val="231F20"/>
          <w:spacing w:val="-3"/>
          <w:sz w:val="19"/>
        </w:rPr>
        <w:t xml:space="preserve">depleted uranium dust have been left </w:t>
      </w:r>
      <w:r>
        <w:rPr>
          <w:color w:val="231F20"/>
          <w:sz w:val="19"/>
        </w:rPr>
        <w:t xml:space="preserve">in </w:t>
      </w:r>
      <w:r>
        <w:rPr>
          <w:color w:val="231F20"/>
          <w:spacing w:val="-3"/>
          <w:sz w:val="19"/>
        </w:rPr>
        <w:t xml:space="preserve">Iraq, </w:t>
      </w:r>
      <w:r>
        <w:rPr>
          <w:color w:val="231F20"/>
          <w:sz w:val="19"/>
        </w:rPr>
        <w:t xml:space="preserve">and the </w:t>
      </w:r>
      <w:r>
        <w:rPr>
          <w:color w:val="231F20"/>
          <w:spacing w:val="-3"/>
          <w:sz w:val="19"/>
        </w:rPr>
        <w:t xml:space="preserve">incidence </w:t>
      </w:r>
      <w:r>
        <w:rPr>
          <w:color w:val="231F20"/>
          <w:spacing w:val="-4"/>
          <w:sz w:val="19"/>
        </w:rPr>
        <w:t xml:space="preserve">there </w:t>
      </w:r>
      <w:r>
        <w:rPr>
          <w:color w:val="231F20"/>
          <w:sz w:val="19"/>
        </w:rPr>
        <w:t xml:space="preserve">of </w:t>
      </w:r>
      <w:r>
        <w:rPr>
          <w:color w:val="231F20"/>
          <w:spacing w:val="-3"/>
          <w:sz w:val="19"/>
        </w:rPr>
        <w:t xml:space="preserve">childhood cancers </w:t>
      </w:r>
      <w:r>
        <w:rPr>
          <w:color w:val="231F20"/>
          <w:sz w:val="19"/>
        </w:rPr>
        <w:t xml:space="preserve">and </w:t>
      </w:r>
      <w:r>
        <w:rPr>
          <w:color w:val="231F20"/>
          <w:spacing w:val="-3"/>
          <w:sz w:val="19"/>
        </w:rPr>
        <w:t xml:space="preserve">leukaemia </w:t>
      </w:r>
      <w:r>
        <w:rPr>
          <w:color w:val="231F20"/>
          <w:sz w:val="19"/>
        </w:rPr>
        <w:t xml:space="preserve">has </w:t>
      </w:r>
      <w:r>
        <w:rPr>
          <w:color w:val="231F20"/>
          <w:spacing w:val="-3"/>
          <w:sz w:val="19"/>
        </w:rPr>
        <w:t xml:space="preserve">multiplied many </w:t>
      </w:r>
      <w:r>
        <w:rPr>
          <w:color w:val="231F20"/>
          <w:spacing w:val="-6"/>
          <w:sz w:val="19"/>
        </w:rPr>
        <w:t xml:space="preserve">fold. </w:t>
      </w:r>
      <w:r>
        <w:rPr>
          <w:color w:val="231F20"/>
          <w:spacing w:val="-3"/>
          <w:sz w:val="19"/>
        </w:rPr>
        <w:t xml:space="preserve">Descriptions </w:t>
      </w:r>
      <w:r>
        <w:rPr>
          <w:color w:val="231F20"/>
          <w:sz w:val="19"/>
        </w:rPr>
        <w:t xml:space="preserve">of the </w:t>
      </w:r>
      <w:r>
        <w:rPr>
          <w:color w:val="231F20"/>
          <w:spacing w:val="-3"/>
          <w:sz w:val="19"/>
        </w:rPr>
        <w:t xml:space="preserve">aftermath </w:t>
      </w:r>
      <w:r>
        <w:rPr>
          <w:color w:val="231F20"/>
          <w:spacing w:val="-4"/>
          <w:sz w:val="19"/>
        </w:rPr>
        <w:t xml:space="preserve">resemble </w:t>
      </w:r>
      <w:r>
        <w:rPr>
          <w:color w:val="231F20"/>
          <w:sz w:val="19"/>
        </w:rPr>
        <w:t xml:space="preserve">the </w:t>
      </w:r>
      <w:r>
        <w:rPr>
          <w:color w:val="231F20"/>
          <w:spacing w:val="-4"/>
          <w:sz w:val="19"/>
        </w:rPr>
        <w:t xml:space="preserve">predicted </w:t>
      </w:r>
      <w:r>
        <w:rPr>
          <w:color w:val="231F20"/>
          <w:spacing w:val="-3"/>
          <w:sz w:val="19"/>
        </w:rPr>
        <w:t xml:space="preserve">aftermath </w:t>
      </w:r>
      <w:r>
        <w:rPr>
          <w:color w:val="231F20"/>
          <w:sz w:val="19"/>
        </w:rPr>
        <w:t xml:space="preserve">of a </w:t>
      </w:r>
      <w:r>
        <w:rPr>
          <w:color w:val="231F20"/>
          <w:spacing w:val="-3"/>
          <w:sz w:val="19"/>
        </w:rPr>
        <w:t xml:space="preserve">‘dirty bomb’ </w:t>
      </w:r>
      <w:r>
        <w:rPr>
          <w:color w:val="231F20"/>
          <w:spacing w:val="-4"/>
          <w:sz w:val="19"/>
        </w:rPr>
        <w:t xml:space="preserve">[terrorist </w:t>
      </w:r>
      <w:r>
        <w:rPr>
          <w:color w:val="231F20"/>
          <w:spacing w:val="-3"/>
          <w:sz w:val="19"/>
        </w:rPr>
        <w:t xml:space="preserve">device with conventional explosive used </w:t>
      </w:r>
      <w:r>
        <w:rPr>
          <w:color w:val="231F20"/>
          <w:sz w:val="19"/>
        </w:rPr>
        <w:t xml:space="preserve">to </w:t>
      </w:r>
      <w:r>
        <w:rPr>
          <w:color w:val="231F20"/>
          <w:spacing w:val="-4"/>
          <w:sz w:val="19"/>
        </w:rPr>
        <w:t xml:space="preserve">spread </w:t>
      </w:r>
      <w:r>
        <w:rPr>
          <w:color w:val="231F20"/>
          <w:spacing w:val="-3"/>
          <w:sz w:val="19"/>
        </w:rPr>
        <w:t>radioactive contamination].</w:t>
      </w:r>
    </w:p>
    <w:p w:rsidR="00166577" w:rsidRDefault="00166577">
      <w:pPr>
        <w:pStyle w:val="BodyText"/>
        <w:spacing w:before="3"/>
        <w:rPr>
          <w:sz w:val="20"/>
        </w:rPr>
      </w:pPr>
    </w:p>
    <w:p w:rsidR="00166577" w:rsidRDefault="00760F94">
      <w:pPr>
        <w:pStyle w:val="ListParagraph"/>
        <w:numPr>
          <w:ilvl w:val="1"/>
          <w:numId w:val="90"/>
        </w:numPr>
        <w:tabs>
          <w:tab w:val="left" w:pos="1093"/>
        </w:tabs>
        <w:spacing w:line="259" w:lineRule="auto"/>
        <w:ind w:left="411" w:right="409" w:firstLine="0"/>
        <w:jc w:val="both"/>
        <w:rPr>
          <w:sz w:val="19"/>
        </w:rPr>
      </w:pPr>
      <w:r>
        <w:rPr>
          <w:color w:val="231F20"/>
          <w:sz w:val="19"/>
        </w:rPr>
        <w:t xml:space="preserve">It </w:t>
      </w:r>
      <w:r>
        <w:rPr>
          <w:color w:val="231F20"/>
          <w:spacing w:val="-3"/>
          <w:sz w:val="19"/>
        </w:rPr>
        <w:t xml:space="preserve">seems </w:t>
      </w:r>
      <w:r>
        <w:rPr>
          <w:color w:val="231F20"/>
          <w:spacing w:val="-4"/>
          <w:sz w:val="19"/>
        </w:rPr>
        <w:t xml:space="preserve">appropriate </w:t>
      </w:r>
      <w:r>
        <w:rPr>
          <w:color w:val="231F20"/>
          <w:spacing w:val="-3"/>
          <w:sz w:val="19"/>
        </w:rPr>
        <w:t xml:space="preserve">that </w:t>
      </w:r>
      <w:r>
        <w:rPr>
          <w:color w:val="231F20"/>
          <w:sz w:val="19"/>
        </w:rPr>
        <w:t xml:space="preserve">the </w:t>
      </w:r>
      <w:r>
        <w:rPr>
          <w:color w:val="231F20"/>
          <w:spacing w:val="-4"/>
          <w:sz w:val="19"/>
        </w:rPr>
        <w:t xml:space="preserve">church </w:t>
      </w:r>
      <w:r>
        <w:rPr>
          <w:color w:val="231F20"/>
          <w:spacing w:val="-3"/>
          <w:sz w:val="19"/>
        </w:rPr>
        <w:t xml:space="preserve">should look </w:t>
      </w:r>
      <w:r>
        <w:rPr>
          <w:color w:val="231F20"/>
          <w:spacing w:val="-4"/>
          <w:sz w:val="19"/>
        </w:rPr>
        <w:t xml:space="preserve">afresh </w:t>
      </w:r>
      <w:r>
        <w:rPr>
          <w:color w:val="231F20"/>
          <w:sz w:val="19"/>
        </w:rPr>
        <w:t xml:space="preserve">at the </w:t>
      </w:r>
      <w:r>
        <w:rPr>
          <w:color w:val="231F20"/>
          <w:spacing w:val="-3"/>
          <w:sz w:val="19"/>
        </w:rPr>
        <w:t xml:space="preserve">morality </w:t>
      </w:r>
      <w:r>
        <w:rPr>
          <w:color w:val="231F20"/>
          <w:sz w:val="19"/>
        </w:rPr>
        <w:t xml:space="preserve">of </w:t>
      </w:r>
      <w:r>
        <w:rPr>
          <w:color w:val="231F20"/>
          <w:spacing w:val="-4"/>
          <w:sz w:val="19"/>
        </w:rPr>
        <w:t xml:space="preserve">warfare </w:t>
      </w:r>
      <w:r>
        <w:rPr>
          <w:color w:val="231F20"/>
          <w:sz w:val="19"/>
        </w:rPr>
        <w:t xml:space="preserve">in the </w:t>
      </w:r>
      <w:r>
        <w:rPr>
          <w:color w:val="231F20"/>
          <w:spacing w:val="-3"/>
          <w:sz w:val="19"/>
        </w:rPr>
        <w:t xml:space="preserve">twenty- first century </w:t>
      </w:r>
      <w:r>
        <w:rPr>
          <w:color w:val="231F20"/>
          <w:sz w:val="19"/>
        </w:rPr>
        <w:t xml:space="preserve">- </w:t>
      </w:r>
      <w:r>
        <w:rPr>
          <w:color w:val="231F20"/>
          <w:spacing w:val="-4"/>
          <w:sz w:val="19"/>
        </w:rPr>
        <w:t xml:space="preserve">revisit </w:t>
      </w:r>
      <w:r>
        <w:rPr>
          <w:color w:val="231F20"/>
          <w:sz w:val="19"/>
        </w:rPr>
        <w:t xml:space="preserve">the </w:t>
      </w:r>
      <w:r>
        <w:rPr>
          <w:color w:val="231F20"/>
          <w:spacing w:val="-3"/>
          <w:sz w:val="19"/>
        </w:rPr>
        <w:t xml:space="preserve">implications </w:t>
      </w:r>
      <w:r>
        <w:rPr>
          <w:color w:val="231F20"/>
          <w:sz w:val="19"/>
        </w:rPr>
        <w:t xml:space="preserve">of </w:t>
      </w:r>
      <w:r>
        <w:rPr>
          <w:color w:val="231F20"/>
          <w:spacing w:val="-6"/>
          <w:sz w:val="19"/>
        </w:rPr>
        <w:t xml:space="preserve">‘Total </w:t>
      </w:r>
      <w:r>
        <w:rPr>
          <w:color w:val="231F20"/>
          <w:spacing w:val="-4"/>
          <w:sz w:val="19"/>
        </w:rPr>
        <w:t xml:space="preserve">War’ </w:t>
      </w:r>
      <w:r>
        <w:rPr>
          <w:color w:val="231F20"/>
          <w:sz w:val="19"/>
        </w:rPr>
        <w:t xml:space="preserve">and </w:t>
      </w:r>
      <w:r>
        <w:rPr>
          <w:color w:val="231F20"/>
          <w:spacing w:val="-3"/>
          <w:sz w:val="19"/>
        </w:rPr>
        <w:t xml:space="preserve">examine </w:t>
      </w:r>
      <w:r>
        <w:rPr>
          <w:color w:val="231F20"/>
          <w:sz w:val="19"/>
        </w:rPr>
        <w:t xml:space="preserve">the </w:t>
      </w:r>
      <w:r>
        <w:rPr>
          <w:color w:val="231F20"/>
          <w:spacing w:val="-3"/>
          <w:sz w:val="19"/>
        </w:rPr>
        <w:t xml:space="preserve">consequences </w:t>
      </w:r>
      <w:r>
        <w:rPr>
          <w:color w:val="231F20"/>
          <w:sz w:val="19"/>
        </w:rPr>
        <w:t xml:space="preserve">of </w:t>
      </w:r>
      <w:r>
        <w:rPr>
          <w:color w:val="231F20"/>
          <w:spacing w:val="-3"/>
          <w:sz w:val="19"/>
        </w:rPr>
        <w:t xml:space="preserve">weapons whose </w:t>
      </w:r>
      <w:r>
        <w:rPr>
          <w:color w:val="231F20"/>
          <w:spacing w:val="-4"/>
          <w:sz w:val="19"/>
        </w:rPr>
        <w:t xml:space="preserve">effect </w:t>
      </w:r>
      <w:r>
        <w:rPr>
          <w:color w:val="231F20"/>
          <w:sz w:val="19"/>
        </w:rPr>
        <w:t xml:space="preserve">is </w:t>
      </w:r>
      <w:r>
        <w:rPr>
          <w:color w:val="231F20"/>
          <w:spacing w:val="-3"/>
          <w:sz w:val="19"/>
        </w:rPr>
        <w:t xml:space="preserve">indiscriminate. International </w:t>
      </w:r>
      <w:r>
        <w:rPr>
          <w:color w:val="231F20"/>
          <w:sz w:val="19"/>
        </w:rPr>
        <w:t xml:space="preserve">Law has </w:t>
      </w:r>
      <w:r>
        <w:rPr>
          <w:color w:val="231F20"/>
          <w:spacing w:val="-3"/>
          <w:sz w:val="19"/>
        </w:rPr>
        <w:t xml:space="preserve">said that </w:t>
      </w:r>
      <w:r>
        <w:rPr>
          <w:color w:val="231F20"/>
          <w:sz w:val="19"/>
        </w:rPr>
        <w:t xml:space="preserve">the </w:t>
      </w:r>
      <w:r>
        <w:rPr>
          <w:color w:val="231F20"/>
          <w:spacing w:val="-3"/>
          <w:sz w:val="19"/>
        </w:rPr>
        <w:t xml:space="preserve">only justification </w:t>
      </w:r>
      <w:r>
        <w:rPr>
          <w:color w:val="231F20"/>
          <w:sz w:val="19"/>
        </w:rPr>
        <w:t xml:space="preserve">for war is in </w:t>
      </w:r>
      <w:r>
        <w:rPr>
          <w:color w:val="231F20"/>
          <w:spacing w:val="-4"/>
          <w:sz w:val="19"/>
        </w:rPr>
        <w:t xml:space="preserve">response </w:t>
      </w:r>
      <w:r>
        <w:rPr>
          <w:color w:val="231F20"/>
          <w:sz w:val="19"/>
        </w:rPr>
        <w:t xml:space="preserve">to an </w:t>
      </w:r>
      <w:r>
        <w:rPr>
          <w:color w:val="231F20"/>
          <w:spacing w:val="-3"/>
          <w:sz w:val="19"/>
        </w:rPr>
        <w:t xml:space="preserve">attack that </w:t>
      </w:r>
      <w:r>
        <w:rPr>
          <w:color w:val="231F20"/>
          <w:sz w:val="19"/>
        </w:rPr>
        <w:t xml:space="preserve">has </w:t>
      </w:r>
      <w:r>
        <w:rPr>
          <w:color w:val="231F20"/>
          <w:spacing w:val="-3"/>
          <w:sz w:val="19"/>
        </w:rPr>
        <w:t xml:space="preserve">been made. </w:t>
      </w:r>
      <w:r>
        <w:rPr>
          <w:color w:val="231F20"/>
          <w:sz w:val="19"/>
        </w:rPr>
        <w:t xml:space="preserve">The </w:t>
      </w:r>
      <w:r>
        <w:rPr>
          <w:color w:val="231F20"/>
          <w:spacing w:val="-4"/>
          <w:sz w:val="19"/>
        </w:rPr>
        <w:t xml:space="preserve">present </w:t>
      </w:r>
      <w:r>
        <w:rPr>
          <w:color w:val="231F20"/>
          <w:spacing w:val="-3"/>
          <w:sz w:val="19"/>
        </w:rPr>
        <w:t xml:space="preserve">U.S. administration seems </w:t>
      </w:r>
      <w:r>
        <w:rPr>
          <w:color w:val="231F20"/>
          <w:sz w:val="19"/>
        </w:rPr>
        <w:t xml:space="preserve">to </w:t>
      </w:r>
      <w:r>
        <w:rPr>
          <w:color w:val="231F20"/>
          <w:spacing w:val="-3"/>
          <w:sz w:val="19"/>
        </w:rPr>
        <w:t xml:space="preserve">believe </w:t>
      </w:r>
      <w:r>
        <w:rPr>
          <w:color w:val="231F20"/>
          <w:sz w:val="19"/>
        </w:rPr>
        <w:t xml:space="preserve">it </w:t>
      </w:r>
      <w:r>
        <w:rPr>
          <w:color w:val="231F20"/>
          <w:spacing w:val="-3"/>
          <w:sz w:val="19"/>
        </w:rPr>
        <w:t xml:space="preserve">would </w:t>
      </w:r>
      <w:r>
        <w:rPr>
          <w:color w:val="231F20"/>
          <w:sz w:val="19"/>
        </w:rPr>
        <w:t xml:space="preserve">be </w:t>
      </w:r>
      <w:r>
        <w:rPr>
          <w:color w:val="231F20"/>
          <w:spacing w:val="-3"/>
          <w:sz w:val="19"/>
        </w:rPr>
        <w:t xml:space="preserve">justified </w:t>
      </w:r>
      <w:r>
        <w:rPr>
          <w:color w:val="231F20"/>
          <w:sz w:val="19"/>
        </w:rPr>
        <w:t xml:space="preserve">in </w:t>
      </w:r>
      <w:r>
        <w:rPr>
          <w:color w:val="231F20"/>
          <w:spacing w:val="-3"/>
          <w:sz w:val="19"/>
        </w:rPr>
        <w:t xml:space="preserve">carrying </w:t>
      </w:r>
      <w:r>
        <w:rPr>
          <w:color w:val="231F20"/>
          <w:sz w:val="19"/>
        </w:rPr>
        <w:t xml:space="preserve">out a </w:t>
      </w:r>
      <w:r>
        <w:rPr>
          <w:color w:val="231F20"/>
          <w:spacing w:val="-4"/>
          <w:sz w:val="19"/>
        </w:rPr>
        <w:t xml:space="preserve">pre-emptive </w:t>
      </w:r>
      <w:r>
        <w:rPr>
          <w:color w:val="231F20"/>
          <w:spacing w:val="-3"/>
          <w:sz w:val="19"/>
        </w:rPr>
        <w:t xml:space="preserve">strike against </w:t>
      </w:r>
      <w:r>
        <w:rPr>
          <w:color w:val="231F20"/>
          <w:sz w:val="19"/>
        </w:rPr>
        <w:t xml:space="preserve">a </w:t>
      </w:r>
      <w:r>
        <w:rPr>
          <w:color w:val="231F20"/>
          <w:spacing w:val="-4"/>
          <w:sz w:val="19"/>
        </w:rPr>
        <w:t xml:space="preserve">perceived threat </w:t>
      </w:r>
      <w:r>
        <w:rPr>
          <w:color w:val="231F20"/>
          <w:sz w:val="19"/>
        </w:rPr>
        <w:t xml:space="preserve">of </w:t>
      </w:r>
      <w:r>
        <w:rPr>
          <w:color w:val="231F20"/>
          <w:spacing w:val="-3"/>
          <w:sz w:val="19"/>
        </w:rPr>
        <w:t xml:space="preserve">attack </w:t>
      </w:r>
      <w:r>
        <w:rPr>
          <w:color w:val="231F20"/>
          <w:spacing w:val="-4"/>
          <w:sz w:val="19"/>
        </w:rPr>
        <w:t xml:space="preserve">from </w:t>
      </w:r>
      <w:r>
        <w:rPr>
          <w:color w:val="231F20"/>
          <w:spacing w:val="-3"/>
          <w:sz w:val="19"/>
        </w:rPr>
        <w:t xml:space="preserve">another </w:t>
      </w:r>
      <w:r>
        <w:rPr>
          <w:color w:val="231F20"/>
          <w:spacing w:val="-5"/>
          <w:sz w:val="19"/>
        </w:rPr>
        <w:t xml:space="preserve">country. </w:t>
      </w:r>
      <w:r>
        <w:rPr>
          <w:color w:val="231F20"/>
          <w:sz w:val="19"/>
        </w:rPr>
        <w:t xml:space="preserve">It has </w:t>
      </w:r>
      <w:r>
        <w:rPr>
          <w:color w:val="231F20"/>
          <w:spacing w:val="-3"/>
          <w:sz w:val="19"/>
        </w:rPr>
        <w:t xml:space="preserve">also </w:t>
      </w:r>
      <w:r>
        <w:rPr>
          <w:color w:val="231F20"/>
          <w:spacing w:val="-4"/>
          <w:sz w:val="19"/>
        </w:rPr>
        <w:t xml:space="preserve">introduced ‘regime </w:t>
      </w:r>
      <w:r>
        <w:rPr>
          <w:color w:val="231F20"/>
          <w:spacing w:val="-3"/>
          <w:sz w:val="19"/>
        </w:rPr>
        <w:t xml:space="preserve">change’ </w:t>
      </w:r>
      <w:r>
        <w:rPr>
          <w:color w:val="231F20"/>
          <w:sz w:val="19"/>
        </w:rPr>
        <w:t xml:space="preserve">as an </w:t>
      </w:r>
      <w:r>
        <w:rPr>
          <w:color w:val="231F20"/>
          <w:spacing w:val="-3"/>
          <w:sz w:val="19"/>
        </w:rPr>
        <w:t xml:space="preserve">objective </w:t>
      </w:r>
      <w:r>
        <w:rPr>
          <w:color w:val="231F20"/>
          <w:sz w:val="19"/>
        </w:rPr>
        <w:t xml:space="preserve">in any </w:t>
      </w:r>
      <w:r>
        <w:rPr>
          <w:color w:val="231F20"/>
          <w:sz w:val="19"/>
        </w:rPr>
        <w:t xml:space="preserve">war </w:t>
      </w:r>
      <w:r>
        <w:rPr>
          <w:color w:val="231F20"/>
          <w:spacing w:val="-3"/>
          <w:sz w:val="19"/>
        </w:rPr>
        <w:t xml:space="preserve">against Iraq. [The unilateral invasion </w:t>
      </w:r>
      <w:r>
        <w:rPr>
          <w:color w:val="231F20"/>
          <w:sz w:val="19"/>
        </w:rPr>
        <w:t xml:space="preserve">of </w:t>
      </w:r>
      <w:r>
        <w:rPr>
          <w:color w:val="231F20"/>
          <w:spacing w:val="-4"/>
          <w:sz w:val="19"/>
        </w:rPr>
        <w:t xml:space="preserve">Grenada </w:t>
      </w:r>
      <w:r>
        <w:rPr>
          <w:color w:val="231F20"/>
          <w:spacing w:val="-3"/>
          <w:sz w:val="19"/>
        </w:rPr>
        <w:t xml:space="preserve">(1983) </w:t>
      </w:r>
      <w:r>
        <w:rPr>
          <w:color w:val="231F20"/>
          <w:sz w:val="19"/>
        </w:rPr>
        <w:t xml:space="preserve">and </w:t>
      </w:r>
      <w:r>
        <w:rPr>
          <w:color w:val="231F20"/>
          <w:spacing w:val="-3"/>
          <w:sz w:val="19"/>
        </w:rPr>
        <w:t xml:space="preserve">Panama (1989) </w:t>
      </w:r>
      <w:r>
        <w:rPr>
          <w:color w:val="231F20"/>
          <w:sz w:val="19"/>
        </w:rPr>
        <w:t xml:space="preserve">as </w:t>
      </w:r>
      <w:r>
        <w:rPr>
          <w:color w:val="231F20"/>
          <w:spacing w:val="-3"/>
          <w:sz w:val="19"/>
        </w:rPr>
        <w:t xml:space="preserve">well </w:t>
      </w:r>
      <w:r>
        <w:rPr>
          <w:color w:val="231F20"/>
          <w:sz w:val="19"/>
        </w:rPr>
        <w:t xml:space="preserve">as </w:t>
      </w:r>
      <w:r>
        <w:rPr>
          <w:color w:val="231F20"/>
          <w:spacing w:val="-3"/>
          <w:sz w:val="19"/>
        </w:rPr>
        <w:t xml:space="preserve">intervention </w:t>
      </w:r>
      <w:r>
        <w:rPr>
          <w:color w:val="231F20"/>
          <w:sz w:val="19"/>
        </w:rPr>
        <w:t xml:space="preserve">in El </w:t>
      </w:r>
      <w:r>
        <w:rPr>
          <w:color w:val="231F20"/>
          <w:spacing w:val="-3"/>
          <w:sz w:val="19"/>
        </w:rPr>
        <w:t xml:space="preserve">Salvador </w:t>
      </w:r>
      <w:r>
        <w:rPr>
          <w:color w:val="231F20"/>
          <w:sz w:val="19"/>
        </w:rPr>
        <w:t xml:space="preserve">and </w:t>
      </w:r>
      <w:r>
        <w:rPr>
          <w:color w:val="231F20"/>
          <w:spacing w:val="-3"/>
          <w:sz w:val="19"/>
        </w:rPr>
        <w:t xml:space="preserve">Nicaragua </w:t>
      </w:r>
      <w:r>
        <w:rPr>
          <w:color w:val="231F20"/>
          <w:spacing w:val="-4"/>
          <w:sz w:val="19"/>
        </w:rPr>
        <w:t xml:space="preserve">(throughout </w:t>
      </w:r>
      <w:r>
        <w:rPr>
          <w:color w:val="231F20"/>
          <w:sz w:val="19"/>
        </w:rPr>
        <w:t xml:space="preserve">the </w:t>
      </w:r>
      <w:r>
        <w:rPr>
          <w:color w:val="231F20"/>
          <w:spacing w:val="-5"/>
          <w:sz w:val="19"/>
        </w:rPr>
        <w:t xml:space="preserve">1980’s) </w:t>
      </w:r>
      <w:r>
        <w:rPr>
          <w:color w:val="231F20"/>
          <w:spacing w:val="-3"/>
          <w:sz w:val="19"/>
        </w:rPr>
        <w:t xml:space="preserve">suggests that </w:t>
      </w:r>
      <w:r>
        <w:rPr>
          <w:color w:val="231F20"/>
          <w:sz w:val="19"/>
        </w:rPr>
        <w:t xml:space="preserve">the </w:t>
      </w:r>
      <w:r>
        <w:rPr>
          <w:color w:val="231F20"/>
          <w:spacing w:val="-3"/>
          <w:sz w:val="19"/>
        </w:rPr>
        <w:t xml:space="preserve">concept </w:t>
      </w:r>
      <w:r>
        <w:rPr>
          <w:color w:val="231F20"/>
          <w:sz w:val="19"/>
        </w:rPr>
        <w:t xml:space="preserve">is </w:t>
      </w:r>
      <w:r>
        <w:rPr>
          <w:color w:val="231F20"/>
          <w:spacing w:val="-3"/>
          <w:sz w:val="19"/>
        </w:rPr>
        <w:t xml:space="preserve">older than </w:t>
      </w:r>
      <w:r>
        <w:rPr>
          <w:color w:val="231F20"/>
          <w:sz w:val="19"/>
        </w:rPr>
        <w:t xml:space="preserve">the </w:t>
      </w:r>
      <w:r>
        <w:rPr>
          <w:color w:val="231F20"/>
          <w:spacing w:val="-3"/>
          <w:sz w:val="19"/>
        </w:rPr>
        <w:t xml:space="preserve">phrase.] </w:t>
      </w:r>
      <w:r>
        <w:rPr>
          <w:color w:val="231F20"/>
          <w:sz w:val="19"/>
        </w:rPr>
        <w:t xml:space="preserve">The </w:t>
      </w:r>
      <w:r>
        <w:rPr>
          <w:color w:val="231F20"/>
          <w:spacing w:val="-3"/>
          <w:sz w:val="19"/>
        </w:rPr>
        <w:t xml:space="preserve">time seems right </w:t>
      </w:r>
      <w:r>
        <w:rPr>
          <w:color w:val="231F20"/>
          <w:sz w:val="19"/>
        </w:rPr>
        <w:t xml:space="preserve">for the </w:t>
      </w:r>
      <w:r>
        <w:rPr>
          <w:color w:val="231F20"/>
          <w:spacing w:val="-4"/>
          <w:sz w:val="19"/>
        </w:rPr>
        <w:t xml:space="preserve">church </w:t>
      </w:r>
      <w:r>
        <w:rPr>
          <w:color w:val="231F20"/>
          <w:sz w:val="19"/>
        </w:rPr>
        <w:t xml:space="preserve">to </w:t>
      </w:r>
      <w:r>
        <w:rPr>
          <w:color w:val="231F20"/>
          <w:spacing w:val="-3"/>
          <w:sz w:val="19"/>
        </w:rPr>
        <w:t>consider</w:t>
      </w:r>
      <w:r>
        <w:rPr>
          <w:color w:val="231F20"/>
          <w:spacing w:val="-3"/>
          <w:sz w:val="19"/>
        </w:rPr>
        <w:t xml:space="preserve"> </w:t>
      </w:r>
      <w:r>
        <w:rPr>
          <w:color w:val="231F20"/>
          <w:sz w:val="19"/>
        </w:rPr>
        <w:t xml:space="preserve">and </w:t>
      </w:r>
      <w:r>
        <w:rPr>
          <w:color w:val="231F20"/>
          <w:spacing w:val="-3"/>
          <w:sz w:val="19"/>
        </w:rPr>
        <w:t xml:space="preserve">evaluate these </w:t>
      </w:r>
      <w:r>
        <w:rPr>
          <w:color w:val="231F20"/>
          <w:sz w:val="19"/>
        </w:rPr>
        <w:t xml:space="preserve">new </w:t>
      </w:r>
      <w:r>
        <w:rPr>
          <w:color w:val="231F20"/>
          <w:spacing w:val="-3"/>
          <w:sz w:val="19"/>
        </w:rPr>
        <w:t xml:space="preserve">developments </w:t>
      </w:r>
      <w:r>
        <w:rPr>
          <w:color w:val="231F20"/>
          <w:sz w:val="19"/>
        </w:rPr>
        <w:t xml:space="preserve">in the </w:t>
      </w:r>
      <w:r>
        <w:rPr>
          <w:color w:val="231F20"/>
          <w:spacing w:val="-3"/>
          <w:sz w:val="19"/>
        </w:rPr>
        <w:t xml:space="preserve">thinking </w:t>
      </w:r>
      <w:r>
        <w:rPr>
          <w:color w:val="231F20"/>
          <w:sz w:val="19"/>
        </w:rPr>
        <w:t xml:space="preserve">of the </w:t>
      </w:r>
      <w:r>
        <w:rPr>
          <w:color w:val="231F20"/>
          <w:spacing w:val="-5"/>
          <w:sz w:val="19"/>
        </w:rPr>
        <w:t xml:space="preserve">world’s </w:t>
      </w:r>
      <w:r>
        <w:rPr>
          <w:color w:val="231F20"/>
          <w:spacing w:val="-3"/>
          <w:sz w:val="19"/>
        </w:rPr>
        <w:t>only super</w:t>
      </w:r>
      <w:r>
        <w:rPr>
          <w:color w:val="231F20"/>
          <w:spacing w:val="-1"/>
          <w:sz w:val="19"/>
        </w:rPr>
        <w:t xml:space="preserve"> </w:t>
      </w:r>
      <w:r>
        <w:rPr>
          <w:color w:val="231F20"/>
          <w:spacing w:val="-6"/>
          <w:sz w:val="19"/>
        </w:rPr>
        <w:t>power.</w:t>
      </w:r>
    </w:p>
    <w:p w:rsidR="00166577" w:rsidRDefault="00166577">
      <w:pPr>
        <w:pStyle w:val="BodyText"/>
        <w:spacing w:before="6"/>
        <w:rPr>
          <w:sz w:val="20"/>
        </w:rPr>
      </w:pPr>
    </w:p>
    <w:p w:rsidR="00166577" w:rsidRDefault="00760F94">
      <w:pPr>
        <w:pStyle w:val="ListParagraph"/>
        <w:numPr>
          <w:ilvl w:val="1"/>
          <w:numId w:val="90"/>
        </w:numPr>
        <w:tabs>
          <w:tab w:val="left" w:pos="1094"/>
        </w:tabs>
        <w:spacing w:line="259" w:lineRule="auto"/>
        <w:ind w:left="411" w:right="409" w:firstLine="1"/>
        <w:jc w:val="both"/>
        <w:rPr>
          <w:sz w:val="19"/>
        </w:rPr>
      </w:pPr>
      <w:r>
        <w:rPr>
          <w:color w:val="231F20"/>
          <w:spacing w:val="-3"/>
          <w:sz w:val="19"/>
        </w:rPr>
        <w:t xml:space="preserve">Many questions, ethical, legal </w:t>
      </w:r>
      <w:r>
        <w:rPr>
          <w:color w:val="231F20"/>
          <w:sz w:val="19"/>
        </w:rPr>
        <w:t xml:space="preserve">and </w:t>
      </w:r>
      <w:r>
        <w:rPr>
          <w:color w:val="231F20"/>
          <w:spacing w:val="-3"/>
          <w:sz w:val="19"/>
        </w:rPr>
        <w:t xml:space="preserve">theological, </w:t>
      </w:r>
      <w:r>
        <w:rPr>
          <w:color w:val="231F20"/>
          <w:spacing w:val="-4"/>
          <w:sz w:val="19"/>
        </w:rPr>
        <w:t xml:space="preserve">are </w:t>
      </w:r>
      <w:r>
        <w:rPr>
          <w:color w:val="231F20"/>
          <w:spacing w:val="-3"/>
          <w:sz w:val="19"/>
        </w:rPr>
        <w:t xml:space="preserve">raised </w:t>
      </w:r>
      <w:r>
        <w:rPr>
          <w:color w:val="231F20"/>
          <w:sz w:val="19"/>
        </w:rPr>
        <w:t xml:space="preserve">by the </w:t>
      </w:r>
      <w:r>
        <w:rPr>
          <w:color w:val="231F20"/>
          <w:spacing w:val="-3"/>
          <w:sz w:val="19"/>
        </w:rPr>
        <w:t xml:space="preserve">practice </w:t>
      </w:r>
      <w:r>
        <w:rPr>
          <w:color w:val="231F20"/>
          <w:sz w:val="19"/>
        </w:rPr>
        <w:t xml:space="preserve">of </w:t>
      </w:r>
      <w:r>
        <w:rPr>
          <w:color w:val="231F20"/>
          <w:spacing w:val="-6"/>
          <w:sz w:val="19"/>
        </w:rPr>
        <w:t xml:space="preserve">‘Total </w:t>
      </w:r>
      <w:r>
        <w:rPr>
          <w:color w:val="231F20"/>
          <w:spacing w:val="-4"/>
          <w:sz w:val="19"/>
        </w:rPr>
        <w:t xml:space="preserve">War’. </w:t>
      </w:r>
      <w:r>
        <w:rPr>
          <w:color w:val="231F20"/>
          <w:sz w:val="19"/>
        </w:rPr>
        <w:t xml:space="preserve">In a </w:t>
      </w:r>
      <w:r>
        <w:rPr>
          <w:color w:val="231F20"/>
          <w:spacing w:val="-6"/>
          <w:sz w:val="19"/>
        </w:rPr>
        <w:t xml:space="preserve">Twenty- </w:t>
      </w:r>
      <w:r>
        <w:rPr>
          <w:color w:val="231F20"/>
          <w:spacing w:val="-3"/>
          <w:sz w:val="19"/>
        </w:rPr>
        <w:t xml:space="preserve">first Century </w:t>
      </w:r>
      <w:r>
        <w:rPr>
          <w:color w:val="231F20"/>
          <w:spacing w:val="-5"/>
          <w:sz w:val="19"/>
        </w:rPr>
        <w:t xml:space="preserve">democracy, </w:t>
      </w:r>
      <w:r>
        <w:rPr>
          <w:color w:val="231F20"/>
          <w:spacing w:val="-4"/>
          <w:sz w:val="19"/>
        </w:rPr>
        <w:t xml:space="preserve">where </w:t>
      </w:r>
      <w:r>
        <w:rPr>
          <w:color w:val="231F20"/>
          <w:sz w:val="19"/>
        </w:rPr>
        <w:t xml:space="preserve">the </w:t>
      </w:r>
      <w:r>
        <w:rPr>
          <w:color w:val="231F20"/>
          <w:spacing w:val="-3"/>
          <w:sz w:val="19"/>
        </w:rPr>
        <w:t>government</w:t>
      </w:r>
      <w:r>
        <w:rPr>
          <w:color w:val="231F20"/>
          <w:spacing w:val="-32"/>
          <w:sz w:val="19"/>
        </w:rPr>
        <w:t xml:space="preserve"> </w:t>
      </w:r>
      <w:r>
        <w:rPr>
          <w:color w:val="231F20"/>
          <w:spacing w:val="-3"/>
          <w:sz w:val="19"/>
        </w:rPr>
        <w:t xml:space="preserve">should </w:t>
      </w:r>
      <w:r>
        <w:rPr>
          <w:color w:val="231F20"/>
          <w:sz w:val="19"/>
        </w:rPr>
        <w:t xml:space="preserve">be </w:t>
      </w:r>
      <w:r>
        <w:rPr>
          <w:color w:val="231F20"/>
          <w:spacing w:val="-3"/>
          <w:sz w:val="19"/>
        </w:rPr>
        <w:t xml:space="preserve">accountable </w:t>
      </w:r>
      <w:r>
        <w:rPr>
          <w:color w:val="231F20"/>
          <w:sz w:val="19"/>
        </w:rPr>
        <w:t xml:space="preserve">to the </w:t>
      </w:r>
      <w:r>
        <w:rPr>
          <w:color w:val="231F20"/>
          <w:spacing w:val="-3"/>
          <w:sz w:val="19"/>
        </w:rPr>
        <w:t xml:space="preserve">electorate, </w:t>
      </w:r>
      <w:r>
        <w:rPr>
          <w:color w:val="231F20"/>
          <w:sz w:val="19"/>
        </w:rPr>
        <w:t xml:space="preserve">is an </w:t>
      </w:r>
      <w:r>
        <w:rPr>
          <w:color w:val="231F20"/>
          <w:spacing w:val="-3"/>
          <w:sz w:val="19"/>
        </w:rPr>
        <w:t xml:space="preserve">electorate ultimately </w:t>
      </w:r>
      <w:r>
        <w:rPr>
          <w:color w:val="231F20"/>
          <w:spacing w:val="-4"/>
          <w:sz w:val="19"/>
        </w:rPr>
        <w:t xml:space="preserve">responsible </w:t>
      </w:r>
      <w:r>
        <w:rPr>
          <w:color w:val="231F20"/>
          <w:sz w:val="19"/>
        </w:rPr>
        <w:t xml:space="preserve">for the </w:t>
      </w:r>
      <w:r>
        <w:rPr>
          <w:color w:val="231F20"/>
          <w:spacing w:val="-3"/>
          <w:sz w:val="19"/>
        </w:rPr>
        <w:t xml:space="preserve">military policies </w:t>
      </w:r>
      <w:r>
        <w:rPr>
          <w:color w:val="231F20"/>
          <w:sz w:val="19"/>
        </w:rPr>
        <w:t xml:space="preserve">of its </w:t>
      </w:r>
      <w:r>
        <w:rPr>
          <w:color w:val="231F20"/>
          <w:spacing w:val="-3"/>
          <w:sz w:val="19"/>
        </w:rPr>
        <w:t xml:space="preserve">Government? </w:t>
      </w:r>
      <w:r>
        <w:rPr>
          <w:color w:val="231F20"/>
          <w:sz w:val="19"/>
        </w:rPr>
        <w:t xml:space="preserve">If so, can </w:t>
      </w:r>
      <w:r>
        <w:rPr>
          <w:color w:val="231F20"/>
          <w:spacing w:val="-3"/>
          <w:sz w:val="19"/>
        </w:rPr>
        <w:t xml:space="preserve">that </w:t>
      </w:r>
      <w:r>
        <w:rPr>
          <w:color w:val="231F20"/>
          <w:spacing w:val="-4"/>
          <w:sz w:val="19"/>
        </w:rPr>
        <w:t xml:space="preserve">responsibility </w:t>
      </w:r>
      <w:r>
        <w:rPr>
          <w:color w:val="231F20"/>
          <w:sz w:val="19"/>
        </w:rPr>
        <w:t xml:space="preserve">for </w:t>
      </w:r>
      <w:r>
        <w:rPr>
          <w:color w:val="231F20"/>
          <w:spacing w:val="-3"/>
          <w:sz w:val="19"/>
        </w:rPr>
        <w:t xml:space="preserve">military </w:t>
      </w:r>
      <w:r>
        <w:rPr>
          <w:color w:val="231F20"/>
          <w:spacing w:val="-5"/>
          <w:sz w:val="19"/>
        </w:rPr>
        <w:t xml:space="preserve">policy, </w:t>
      </w:r>
      <w:r>
        <w:rPr>
          <w:color w:val="231F20"/>
          <w:spacing w:val="-3"/>
          <w:sz w:val="19"/>
        </w:rPr>
        <w:t xml:space="preserve">which </w:t>
      </w:r>
      <w:r>
        <w:rPr>
          <w:color w:val="231F20"/>
          <w:spacing w:val="-4"/>
          <w:sz w:val="19"/>
        </w:rPr>
        <w:t xml:space="preserve">didn’t </w:t>
      </w:r>
      <w:r>
        <w:rPr>
          <w:color w:val="231F20"/>
          <w:spacing w:val="-3"/>
          <w:sz w:val="19"/>
        </w:rPr>
        <w:t xml:space="preserve">exist </w:t>
      </w:r>
      <w:r>
        <w:rPr>
          <w:color w:val="231F20"/>
          <w:sz w:val="19"/>
        </w:rPr>
        <w:t xml:space="preserve">in the </w:t>
      </w:r>
      <w:r>
        <w:rPr>
          <w:color w:val="231F20"/>
          <w:spacing w:val="-3"/>
          <w:sz w:val="19"/>
        </w:rPr>
        <w:t xml:space="preserve">nineteenth </w:t>
      </w:r>
      <w:r>
        <w:rPr>
          <w:color w:val="231F20"/>
          <w:spacing w:val="-5"/>
          <w:sz w:val="19"/>
        </w:rPr>
        <w:t xml:space="preserve">century, </w:t>
      </w:r>
      <w:r>
        <w:rPr>
          <w:color w:val="231F20"/>
          <w:spacing w:val="-3"/>
          <w:sz w:val="19"/>
        </w:rPr>
        <w:t xml:space="preserve">justify </w:t>
      </w:r>
      <w:r>
        <w:rPr>
          <w:color w:val="231F20"/>
          <w:spacing w:val="-6"/>
          <w:sz w:val="19"/>
        </w:rPr>
        <w:t xml:space="preserve">‘Total </w:t>
      </w:r>
      <w:r>
        <w:rPr>
          <w:color w:val="231F20"/>
          <w:spacing w:val="-4"/>
          <w:sz w:val="19"/>
        </w:rPr>
        <w:t xml:space="preserve">War’ </w:t>
      </w:r>
      <w:r>
        <w:rPr>
          <w:color w:val="231F20"/>
          <w:sz w:val="19"/>
        </w:rPr>
        <w:t xml:space="preserve">[in a way </w:t>
      </w:r>
      <w:r>
        <w:rPr>
          <w:color w:val="231F20"/>
          <w:spacing w:val="-3"/>
          <w:sz w:val="19"/>
        </w:rPr>
        <w:t xml:space="preserve">that </w:t>
      </w:r>
      <w:r>
        <w:rPr>
          <w:color w:val="231F20"/>
          <w:sz w:val="19"/>
        </w:rPr>
        <w:t>was not</w:t>
      </w:r>
      <w:r>
        <w:rPr>
          <w:color w:val="231F20"/>
          <w:sz w:val="19"/>
        </w:rPr>
        <w:t xml:space="preserve"> </w:t>
      </w:r>
      <w:r>
        <w:rPr>
          <w:color w:val="231F20"/>
          <w:spacing w:val="-4"/>
          <w:sz w:val="19"/>
        </w:rPr>
        <w:t xml:space="preserve">previously </w:t>
      </w:r>
      <w:r>
        <w:rPr>
          <w:color w:val="231F20"/>
          <w:spacing w:val="-3"/>
          <w:sz w:val="19"/>
        </w:rPr>
        <w:t xml:space="preserve">justified]? What implications </w:t>
      </w:r>
      <w:r>
        <w:rPr>
          <w:color w:val="231F20"/>
          <w:spacing w:val="-4"/>
          <w:sz w:val="19"/>
        </w:rPr>
        <w:t xml:space="preserve">are here </w:t>
      </w:r>
      <w:r>
        <w:rPr>
          <w:color w:val="231F20"/>
          <w:sz w:val="19"/>
        </w:rPr>
        <w:t xml:space="preserve">for our </w:t>
      </w:r>
      <w:r>
        <w:rPr>
          <w:color w:val="231F20"/>
          <w:spacing w:val="-3"/>
          <w:sz w:val="19"/>
        </w:rPr>
        <w:t xml:space="preserve">attitude </w:t>
      </w:r>
      <w:r>
        <w:rPr>
          <w:color w:val="231F20"/>
          <w:sz w:val="19"/>
        </w:rPr>
        <w:t xml:space="preserve">to </w:t>
      </w:r>
      <w:r>
        <w:rPr>
          <w:color w:val="231F20"/>
          <w:spacing w:val="-4"/>
          <w:sz w:val="19"/>
        </w:rPr>
        <w:t xml:space="preserve">terrorism? </w:t>
      </w:r>
      <w:r>
        <w:rPr>
          <w:color w:val="231F20"/>
          <w:spacing w:val="-3"/>
          <w:sz w:val="19"/>
        </w:rPr>
        <w:t xml:space="preserve">Does </w:t>
      </w:r>
      <w:r>
        <w:rPr>
          <w:color w:val="231F20"/>
          <w:spacing w:val="-4"/>
          <w:sz w:val="19"/>
        </w:rPr>
        <w:t xml:space="preserve">‘terrorism’ </w:t>
      </w:r>
      <w:r>
        <w:rPr>
          <w:color w:val="231F20"/>
          <w:spacing w:val="-3"/>
          <w:sz w:val="19"/>
        </w:rPr>
        <w:t xml:space="preserve">need </w:t>
      </w:r>
      <w:r>
        <w:rPr>
          <w:color w:val="231F20"/>
          <w:sz w:val="19"/>
        </w:rPr>
        <w:t xml:space="preserve">to be </w:t>
      </w:r>
      <w:r>
        <w:rPr>
          <w:color w:val="231F20"/>
          <w:spacing w:val="-4"/>
          <w:sz w:val="19"/>
        </w:rPr>
        <w:t xml:space="preserve">redefined? Are </w:t>
      </w:r>
      <w:r>
        <w:rPr>
          <w:color w:val="231F20"/>
          <w:spacing w:val="-3"/>
          <w:sz w:val="19"/>
        </w:rPr>
        <w:t xml:space="preserve">land mines, cluster bombs, </w:t>
      </w:r>
      <w:r>
        <w:rPr>
          <w:color w:val="231F20"/>
          <w:sz w:val="19"/>
        </w:rPr>
        <w:t xml:space="preserve">or </w:t>
      </w:r>
      <w:r>
        <w:rPr>
          <w:color w:val="231F20"/>
          <w:spacing w:val="-3"/>
          <w:sz w:val="19"/>
        </w:rPr>
        <w:t xml:space="preserve">tons </w:t>
      </w:r>
      <w:r>
        <w:rPr>
          <w:color w:val="231F20"/>
          <w:sz w:val="19"/>
        </w:rPr>
        <w:t xml:space="preserve">of </w:t>
      </w:r>
      <w:r>
        <w:rPr>
          <w:color w:val="231F20"/>
          <w:spacing w:val="-3"/>
          <w:sz w:val="19"/>
        </w:rPr>
        <w:t xml:space="preserve">depleted uranium dust ‘weapons </w:t>
      </w:r>
      <w:r>
        <w:rPr>
          <w:color w:val="231F20"/>
          <w:sz w:val="19"/>
        </w:rPr>
        <w:t xml:space="preserve">of </w:t>
      </w:r>
      <w:r>
        <w:rPr>
          <w:color w:val="231F20"/>
          <w:spacing w:val="-3"/>
          <w:sz w:val="19"/>
        </w:rPr>
        <w:t xml:space="preserve">mass destruction’, </w:t>
      </w:r>
      <w:r>
        <w:rPr>
          <w:color w:val="231F20"/>
          <w:sz w:val="19"/>
        </w:rPr>
        <w:t xml:space="preserve">and </w:t>
      </w:r>
      <w:r>
        <w:rPr>
          <w:color w:val="231F20"/>
          <w:spacing w:val="-3"/>
          <w:sz w:val="19"/>
        </w:rPr>
        <w:t xml:space="preserve">should definition </w:t>
      </w:r>
      <w:r>
        <w:rPr>
          <w:color w:val="231F20"/>
          <w:sz w:val="19"/>
        </w:rPr>
        <w:t xml:space="preserve">of </w:t>
      </w:r>
      <w:r>
        <w:rPr>
          <w:color w:val="231F20"/>
          <w:spacing w:val="-3"/>
          <w:sz w:val="19"/>
        </w:rPr>
        <w:t xml:space="preserve">this term </w:t>
      </w:r>
      <w:r>
        <w:rPr>
          <w:color w:val="231F20"/>
          <w:sz w:val="19"/>
        </w:rPr>
        <w:t xml:space="preserve">be </w:t>
      </w:r>
      <w:r>
        <w:rPr>
          <w:color w:val="231F20"/>
          <w:spacing w:val="-3"/>
          <w:sz w:val="19"/>
        </w:rPr>
        <w:t>le</w:t>
      </w:r>
      <w:r>
        <w:rPr>
          <w:color w:val="231F20"/>
          <w:spacing w:val="-3"/>
          <w:sz w:val="19"/>
        </w:rPr>
        <w:t xml:space="preserve">ft only </w:t>
      </w:r>
      <w:r>
        <w:rPr>
          <w:color w:val="231F20"/>
          <w:sz w:val="19"/>
        </w:rPr>
        <w:t xml:space="preserve">to </w:t>
      </w:r>
      <w:r>
        <w:rPr>
          <w:color w:val="231F20"/>
          <w:spacing w:val="-3"/>
          <w:sz w:val="19"/>
        </w:rPr>
        <w:t xml:space="preserve">politicians </w:t>
      </w:r>
      <w:r>
        <w:rPr>
          <w:color w:val="231F20"/>
          <w:sz w:val="19"/>
        </w:rPr>
        <w:t xml:space="preserve">and </w:t>
      </w:r>
      <w:r>
        <w:rPr>
          <w:color w:val="231F20"/>
          <w:spacing w:val="-3"/>
          <w:sz w:val="19"/>
        </w:rPr>
        <w:t xml:space="preserve">journalists? </w:t>
      </w:r>
      <w:r>
        <w:rPr>
          <w:color w:val="231F20"/>
          <w:sz w:val="19"/>
        </w:rPr>
        <w:t xml:space="preserve">The </w:t>
      </w:r>
      <w:r>
        <w:rPr>
          <w:color w:val="231F20"/>
          <w:spacing w:val="-4"/>
          <w:sz w:val="19"/>
        </w:rPr>
        <w:t xml:space="preserve">Church urgently </w:t>
      </w:r>
      <w:r>
        <w:rPr>
          <w:color w:val="231F20"/>
          <w:spacing w:val="-3"/>
          <w:sz w:val="19"/>
        </w:rPr>
        <w:t xml:space="preserve">needs </w:t>
      </w:r>
      <w:r>
        <w:rPr>
          <w:color w:val="231F20"/>
          <w:sz w:val="19"/>
        </w:rPr>
        <w:t>to</w:t>
      </w:r>
      <w:r>
        <w:rPr>
          <w:color w:val="231F20"/>
          <w:spacing w:val="9"/>
          <w:sz w:val="19"/>
        </w:rPr>
        <w:t xml:space="preserve"> </w:t>
      </w:r>
      <w:r>
        <w:rPr>
          <w:color w:val="231F20"/>
          <w:spacing w:val="-3"/>
          <w:sz w:val="19"/>
        </w:rPr>
        <w:t>think</w:t>
      </w:r>
    </w:p>
    <w:p w:rsidR="00166577" w:rsidRDefault="00760F94">
      <w:pPr>
        <w:pStyle w:val="BodyText"/>
        <w:spacing w:before="28" w:line="204" w:lineRule="auto"/>
        <w:ind w:left="411" w:right="411" w:hanging="1"/>
        <w:jc w:val="both"/>
      </w:pPr>
      <w:r>
        <w:rPr>
          <w:color w:val="231F20"/>
          <w:spacing w:val="-4"/>
        </w:rPr>
        <w:t xml:space="preserve">afresh </w:t>
      </w:r>
      <w:r>
        <w:rPr>
          <w:color w:val="231F20"/>
          <w:spacing w:val="-3"/>
        </w:rPr>
        <w:t xml:space="preserve">about </w:t>
      </w:r>
      <w:r>
        <w:rPr>
          <w:color w:val="231F20"/>
        </w:rPr>
        <w:t xml:space="preserve">the </w:t>
      </w:r>
      <w:r>
        <w:rPr>
          <w:color w:val="231F20"/>
          <w:spacing w:val="-3"/>
        </w:rPr>
        <w:t xml:space="preserve">theology </w:t>
      </w:r>
      <w:r>
        <w:rPr>
          <w:color w:val="231F20"/>
        </w:rPr>
        <w:t xml:space="preserve">and </w:t>
      </w:r>
      <w:r>
        <w:rPr>
          <w:color w:val="231F20"/>
          <w:spacing w:val="-3"/>
        </w:rPr>
        <w:t xml:space="preserve">ethics </w:t>
      </w:r>
      <w:r>
        <w:rPr>
          <w:color w:val="231F20"/>
        </w:rPr>
        <w:t xml:space="preserve">of </w:t>
      </w:r>
      <w:r>
        <w:rPr>
          <w:color w:val="231F20"/>
          <w:spacing w:val="-4"/>
        </w:rPr>
        <w:t xml:space="preserve">warfare </w:t>
      </w:r>
      <w:r>
        <w:rPr>
          <w:color w:val="231F20"/>
        </w:rPr>
        <w:t xml:space="preserve">and </w:t>
      </w:r>
      <w:r>
        <w:rPr>
          <w:color w:val="231F20"/>
          <w:spacing w:val="-3"/>
        </w:rPr>
        <w:t xml:space="preserve">weaponry </w:t>
      </w:r>
      <w:r>
        <w:rPr>
          <w:color w:val="231F20"/>
        </w:rPr>
        <w:t xml:space="preserve">in the </w:t>
      </w:r>
      <w:r>
        <w:rPr>
          <w:color w:val="231F20"/>
          <w:spacing w:val="-3"/>
        </w:rPr>
        <w:t>21</w:t>
      </w:r>
      <w:r>
        <w:rPr>
          <w:color w:val="231F20"/>
          <w:spacing w:val="-3"/>
          <w:position w:val="6"/>
        </w:rPr>
        <w:t>st</w:t>
      </w:r>
      <w:r>
        <w:rPr>
          <w:color w:val="231F20"/>
          <w:spacing w:val="1"/>
          <w:position w:val="6"/>
        </w:rPr>
        <w:t xml:space="preserve"> </w:t>
      </w:r>
      <w:r>
        <w:rPr>
          <w:color w:val="231F20"/>
          <w:spacing w:val="-5"/>
        </w:rPr>
        <w:t>century.</w:t>
      </w:r>
    </w:p>
    <w:p w:rsidR="00166577" w:rsidRDefault="00760F94">
      <w:pPr>
        <w:pStyle w:val="ListParagraph"/>
        <w:numPr>
          <w:ilvl w:val="1"/>
          <w:numId w:val="90"/>
        </w:numPr>
        <w:tabs>
          <w:tab w:val="left" w:pos="1093"/>
        </w:tabs>
        <w:spacing w:before="250" w:line="259" w:lineRule="auto"/>
        <w:ind w:left="411" w:right="411" w:firstLine="0"/>
        <w:jc w:val="both"/>
        <w:rPr>
          <w:i/>
          <w:sz w:val="19"/>
        </w:rPr>
      </w:pPr>
      <w:r>
        <w:rPr>
          <w:i/>
          <w:color w:val="231F20"/>
          <w:sz w:val="19"/>
        </w:rPr>
        <w:t>The Synod of Scotland agrees to put</w:t>
      </w:r>
      <w:r>
        <w:rPr>
          <w:i/>
          <w:color w:val="231F20"/>
          <w:spacing w:val="-29"/>
          <w:sz w:val="19"/>
        </w:rPr>
        <w:t xml:space="preserve"> </w:t>
      </w:r>
      <w:r>
        <w:rPr>
          <w:i/>
          <w:color w:val="231F20"/>
          <w:sz w:val="19"/>
        </w:rPr>
        <w:t xml:space="preserve">forward </w:t>
      </w:r>
      <w:r>
        <w:rPr>
          <w:i/>
          <w:color w:val="231F20"/>
          <w:sz w:val="19"/>
        </w:rPr>
        <w:t>to the General Assembly of the United Reformed Church the above</w:t>
      </w:r>
      <w:r>
        <w:rPr>
          <w:i/>
          <w:color w:val="231F20"/>
          <w:spacing w:val="15"/>
          <w:sz w:val="19"/>
        </w:rPr>
        <w:t xml:space="preserve"> </w:t>
      </w:r>
      <w:r>
        <w:rPr>
          <w:i/>
          <w:color w:val="231F20"/>
          <w:sz w:val="19"/>
        </w:rPr>
        <w:t>resolution.</w:t>
      </w:r>
    </w:p>
    <w:p w:rsidR="00166577" w:rsidRDefault="00166577">
      <w:pPr>
        <w:spacing w:line="259"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spacing w:before="7"/>
        <w:rPr>
          <w:i/>
          <w:sz w:val="26"/>
        </w:rPr>
      </w:pPr>
    </w:p>
    <w:p w:rsidR="00166577" w:rsidRDefault="00760F94">
      <w:pPr>
        <w:pStyle w:val="BodyText"/>
        <w:spacing w:line="20" w:lineRule="exact"/>
        <w:ind w:left="467"/>
        <w:rPr>
          <w:sz w:val="2"/>
        </w:rPr>
      </w:pPr>
      <w:r>
        <w:rPr>
          <w:sz w:val="2"/>
        </w:rPr>
      </w:r>
      <w:r>
        <w:rPr>
          <w:sz w:val="2"/>
        </w:rPr>
        <w:pict>
          <v:group id="_x0000_s1582" style="width:467.75pt;height:1pt;mso-position-horizontal-relative:char;mso-position-vertical-relative:line" coordsize="9355,20">
            <v:line id="_x0000_s1583" style="position:absolute" from="0,10" to="9354,10" strokecolor="#231f20" strokeweight="1pt"/>
            <w10:anchorlock/>
          </v:group>
        </w:pict>
      </w:r>
    </w:p>
    <w:p w:rsidR="00166577" w:rsidRDefault="00166577">
      <w:pPr>
        <w:pStyle w:val="BodyText"/>
        <w:spacing w:before="3"/>
        <w:rPr>
          <w:i/>
          <w:sz w:val="6"/>
        </w:rPr>
      </w:pPr>
    </w:p>
    <w:p w:rsidR="00166577" w:rsidRDefault="00760F94">
      <w:pPr>
        <w:pStyle w:val="Heading4"/>
        <w:tabs>
          <w:tab w:val="left" w:pos="1130"/>
          <w:tab w:val="left" w:pos="2619"/>
        </w:tabs>
        <w:spacing w:before="106"/>
        <w:ind w:left="0" w:right="391"/>
        <w:jc w:val="right"/>
      </w:pPr>
      <w:r>
        <w:rPr>
          <w:color w:val="231F20"/>
          <w:w w:val="110"/>
        </w:rPr>
        <w:t>I5</w:t>
      </w:r>
      <w:r>
        <w:rPr>
          <w:color w:val="FFFFFF"/>
          <w:w w:val="110"/>
          <w:shd w:val="clear" w:color="auto" w:fill="231F20"/>
        </w:rPr>
        <w:tab/>
      </w:r>
      <w:r>
        <w:rPr>
          <w:color w:val="FFFFFF"/>
          <w:spacing w:val="3"/>
          <w:w w:val="110"/>
          <w:shd w:val="clear" w:color="auto" w:fill="231F20"/>
        </w:rPr>
        <w:t>Synods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581"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87"/>
                    <w:rPr>
                      <w:rFonts w:ascii="Book Antiqua"/>
                      <w:b/>
                      <w:i/>
                    </w:rPr>
                  </w:pPr>
                  <w:r>
                    <w:rPr>
                      <w:rFonts w:ascii="Book Antiqua"/>
                      <w:b/>
                      <w:i/>
                      <w:color w:val="231F20"/>
                    </w:rPr>
                    <w:t>Resolution 5</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193"/>
        <w:rPr>
          <w:rFonts w:ascii="Book Antiqua"/>
          <w:sz w:val="20"/>
        </w:rPr>
      </w:pPr>
      <w:r>
        <w:rPr>
          <w:rFonts w:ascii="Book Antiqua"/>
          <w:sz w:val="20"/>
        </w:rPr>
      </w:r>
      <w:r>
        <w:rPr>
          <w:rFonts w:ascii="Book Antiqua"/>
          <w:sz w:val="20"/>
        </w:rPr>
        <w:pict>
          <v:group id="_x0000_s1576" style="width:467.75pt;height:177.2pt;mso-position-horizontal-relative:char;mso-position-vertical-relative:line" coordsize="9355,3544">
            <v:rect id="_x0000_s1580" style="position:absolute;width:9355;height:3544" fillcolor="#231f20" stroked="f"/>
            <v:shape id="_x0000_s1579" type="#_x0000_t202" style="position:absolute;left:56;top:500;width:9298;height:3009" stroked="f">
              <v:textbox inset="0,0,0,0">
                <w:txbxContent>
                  <w:p w:rsidR="00166577" w:rsidRDefault="00166577">
                    <w:pPr>
                      <w:rPr>
                        <w:rFonts w:ascii="Book Antiqua"/>
                        <w:b/>
                        <w:i/>
                      </w:rPr>
                    </w:pPr>
                  </w:p>
                  <w:p w:rsidR="00166577" w:rsidRDefault="00760F94">
                    <w:pPr>
                      <w:spacing w:before="176" w:line="264" w:lineRule="auto"/>
                      <w:ind w:left="180" w:right="399" w:hanging="1"/>
                      <w:rPr>
                        <w:b/>
                        <w:sz w:val="19"/>
                      </w:rPr>
                    </w:pPr>
                    <w:r>
                      <w:rPr>
                        <w:b/>
                        <w:color w:val="231F20"/>
                        <w:sz w:val="19"/>
                      </w:rPr>
                      <w:t>General Assembly asks its officers, through the Churches Main Committee, to open discussions with appropriate government agencies with a view to:</w:t>
                    </w:r>
                  </w:p>
                  <w:p w:rsidR="00166577" w:rsidRDefault="00166577">
                    <w:pPr>
                      <w:spacing w:before="9"/>
                      <w:rPr>
                        <w:b/>
                        <w:sz w:val="20"/>
                      </w:rPr>
                    </w:pPr>
                  </w:p>
                  <w:p w:rsidR="00166577" w:rsidRDefault="00760F94">
                    <w:pPr>
                      <w:numPr>
                        <w:ilvl w:val="0"/>
                        <w:numId w:val="88"/>
                      </w:numPr>
                      <w:tabs>
                        <w:tab w:val="left" w:pos="899"/>
                        <w:tab w:val="left" w:pos="900"/>
                      </w:tabs>
                      <w:spacing w:line="264" w:lineRule="auto"/>
                      <w:ind w:right="751"/>
                      <w:rPr>
                        <w:b/>
                        <w:sz w:val="19"/>
                      </w:rPr>
                    </w:pPr>
                    <w:r>
                      <w:rPr>
                        <w:b/>
                        <w:color w:val="231F20"/>
                        <w:sz w:val="19"/>
                      </w:rPr>
                      <w:t>obtaining adequate assistance with the extra costs or securing a more equitable distribution of the grant aid already made available for the maintenance of historical church buildings</w:t>
                    </w:r>
                    <w:r>
                      <w:rPr>
                        <w:b/>
                        <w:color w:val="231F20"/>
                        <w:spacing w:val="9"/>
                        <w:sz w:val="19"/>
                      </w:rPr>
                      <w:t xml:space="preserve"> </w:t>
                    </w:r>
                    <w:r>
                      <w:rPr>
                        <w:b/>
                        <w:color w:val="231F20"/>
                        <w:sz w:val="19"/>
                      </w:rPr>
                      <w:t>and</w:t>
                    </w:r>
                  </w:p>
                  <w:p w:rsidR="00166577" w:rsidRDefault="00166577">
                    <w:pPr>
                      <w:spacing w:before="9"/>
                      <w:rPr>
                        <w:b/>
                        <w:sz w:val="20"/>
                      </w:rPr>
                    </w:pPr>
                  </w:p>
                  <w:p w:rsidR="00166577" w:rsidRDefault="00760F94">
                    <w:pPr>
                      <w:numPr>
                        <w:ilvl w:val="0"/>
                        <w:numId w:val="88"/>
                      </w:numPr>
                      <w:tabs>
                        <w:tab w:val="left" w:pos="900"/>
                        <w:tab w:val="left" w:pos="901"/>
                      </w:tabs>
                      <w:spacing w:line="264" w:lineRule="auto"/>
                      <w:ind w:left="900" w:right="763"/>
                      <w:rPr>
                        <w:b/>
                        <w:sz w:val="19"/>
                      </w:rPr>
                    </w:pPr>
                    <w:r>
                      <w:rPr>
                        <w:b/>
                        <w:color w:val="231F20"/>
                        <w:sz w:val="19"/>
                      </w:rPr>
                      <w:t>securing a relaxation of the regulations surrounding the granting o</w:t>
                    </w:r>
                    <w:r>
                      <w:rPr>
                        <w:b/>
                        <w:color w:val="231F20"/>
                        <w:sz w:val="19"/>
                      </w:rPr>
                      <w:t xml:space="preserve">f “change of </w:t>
                    </w:r>
                    <w:r>
                      <w:rPr>
                        <w:b/>
                        <w:color w:val="231F20"/>
                        <w:spacing w:val="-3"/>
                        <w:sz w:val="19"/>
                      </w:rPr>
                      <w:t xml:space="preserve">use” </w:t>
                    </w:r>
                    <w:r>
                      <w:rPr>
                        <w:b/>
                        <w:color w:val="231F20"/>
                        <w:sz w:val="19"/>
                      </w:rPr>
                      <w:t>for redundant places of</w:t>
                    </w:r>
                    <w:r>
                      <w:rPr>
                        <w:b/>
                        <w:color w:val="231F20"/>
                        <w:spacing w:val="19"/>
                        <w:sz w:val="19"/>
                      </w:rPr>
                      <w:t xml:space="preserve"> </w:t>
                    </w:r>
                    <w:r>
                      <w:rPr>
                        <w:b/>
                        <w:color w:val="231F20"/>
                        <w:sz w:val="19"/>
                      </w:rPr>
                      <w:t>worship.</w:t>
                    </w:r>
                  </w:p>
                </w:txbxContent>
              </v:textbox>
            </v:shape>
            <v:shape id="_x0000_s1578" type="#_x0000_t202" style="position:absolute;left:6734;top:109;width:2186;height:352" filled="f" stroked="f">
              <v:textbox inset="0,0,0,0">
                <w:txbxContent>
                  <w:p w:rsidR="00166577" w:rsidRDefault="00760F94">
                    <w:pPr>
                      <w:spacing w:line="347" w:lineRule="exact"/>
                      <w:rPr>
                        <w:rFonts w:ascii="Palatino"/>
                        <w:b/>
                        <w:sz w:val="28"/>
                      </w:rPr>
                    </w:pPr>
                    <w:r>
                      <w:rPr>
                        <w:rFonts w:ascii="Palatino"/>
                        <w:b/>
                        <w:color w:val="FFFFFF"/>
                        <w:spacing w:val="-6"/>
                        <w:sz w:val="28"/>
                      </w:rPr>
                      <w:t>Yorkshire</w:t>
                    </w:r>
                    <w:r>
                      <w:rPr>
                        <w:rFonts w:ascii="Palatino"/>
                        <w:b/>
                        <w:color w:val="FFFFFF"/>
                        <w:spacing w:val="57"/>
                        <w:sz w:val="28"/>
                      </w:rPr>
                      <w:t xml:space="preserve"> </w:t>
                    </w:r>
                    <w:r>
                      <w:rPr>
                        <w:rFonts w:ascii="Palatino"/>
                        <w:b/>
                        <w:color w:val="FFFFFF"/>
                        <w:sz w:val="28"/>
                      </w:rPr>
                      <w:t>Synod</w:t>
                    </w:r>
                  </w:p>
                </w:txbxContent>
              </v:textbox>
            </v:shape>
            <v:shape id="_x0000_s1577" type="#_x0000_t202" style="position:absolute;left:283;top:109;width:1684;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5</w:t>
                    </w:r>
                  </w:p>
                </w:txbxContent>
              </v:textbox>
            </v:shape>
            <w10:anchorlock/>
          </v:group>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8"/>
        <w:rPr>
          <w:rFonts w:ascii="Book Antiqua"/>
          <w:b/>
          <w:i/>
          <w:sz w:val="21"/>
        </w:rPr>
      </w:pPr>
      <w:r>
        <w:pict>
          <v:shape id="_x0000_s1575" style="position:absolute;margin-left:56.7pt;margin-top:15.55pt;width:467.75pt;height:.1pt;z-index:-251609088;mso-wrap-distance-left:0;mso-wrap-distance-right:0;mso-position-horizontal-relative:page" coordorigin="1134,311" coordsize="9355,0" path="m1134,311r9354,e" filled="f" strokecolor="#231f20" strokeweight="1pt">
            <v:path arrowok="t"/>
            <w10:wrap type="topAndBottom" anchorx="page"/>
          </v:shape>
        </w:pict>
      </w:r>
    </w:p>
    <w:p w:rsidR="00166577" w:rsidRDefault="00760F94">
      <w:pPr>
        <w:tabs>
          <w:tab w:val="left" w:pos="964"/>
          <w:tab w:val="left" w:pos="2453"/>
        </w:tabs>
        <w:spacing w:before="149"/>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w w:val="110"/>
          <w:shd w:val="clear" w:color="auto" w:fill="231F20"/>
        </w:rPr>
        <w:t>Synods</w:t>
      </w:r>
      <w:r>
        <w:rPr>
          <w:rFonts w:ascii="Book Antiqua"/>
          <w:b/>
          <w:i/>
          <w:color w:val="FFFFFF"/>
          <w:spacing w:val="3"/>
          <w:w w:val="110"/>
          <w:shd w:val="clear" w:color="auto" w:fill="231F20"/>
        </w:rPr>
        <w:tab/>
      </w:r>
      <w:r>
        <w:rPr>
          <w:rFonts w:ascii="Book Antiqua"/>
          <w:b/>
          <w:i/>
          <w:color w:val="231F20"/>
          <w:w w:val="110"/>
        </w:rPr>
        <w:t>I6</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spacing w:before="5"/>
        <w:rPr>
          <w:rFonts w:ascii="Book Antiqua"/>
          <w:b/>
          <w:i/>
          <w:sz w:val="25"/>
        </w:rPr>
      </w:pPr>
      <w:r>
        <w:lastRenderedPageBreak/>
        <w:pict>
          <v:group id="_x0000_s1571" style="position:absolute;margin-left:70.85pt;margin-top:49.6pt;width:467.75pt;height:746.4pt;z-index:-262716416;mso-position-horizontal-relative:page;mso-position-vertical-relative:page" coordorigin="1417,992" coordsize="9355,14928">
            <v:line id="_x0000_s1574" style="position:absolute" from="1417,15874" to="10772,15874" strokecolor="#231f20" strokeweight="1pt"/>
            <v:rect id="_x0000_s1573" style="position:absolute;left:1900;top:3295;width:8432;height:12202" filled="f" strokecolor="#231f20"/>
            <v:rect id="_x0000_s1572" style="position:absolute;left:1477;top:1051;width:9235;height:14808" filled="f" strokecolor="#939598" strokeweight="6pt"/>
            <w10:wrap anchorx="page" anchory="page"/>
          </v:group>
        </w:pict>
      </w:r>
    </w:p>
    <w:p w:rsidR="00166577" w:rsidRDefault="00760F94">
      <w:pPr>
        <w:spacing w:before="153" w:line="218" w:lineRule="auto"/>
        <w:ind w:left="1251" w:firstLine="390"/>
        <w:rPr>
          <w:rFonts w:ascii="Palatino" w:hAnsi="Palatino"/>
          <w:b/>
          <w:sz w:val="62"/>
        </w:rPr>
      </w:pPr>
      <w:r>
        <w:rPr>
          <w:rFonts w:ascii="Palatino" w:hAnsi="Palatino"/>
          <w:b/>
          <w:color w:val="231F20"/>
          <w:sz w:val="62"/>
        </w:rPr>
        <w:t>Churches - Changes and Synod Moderators’ Report</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spacing w:before="9"/>
        <w:rPr>
          <w:rFonts w:ascii="Palatino"/>
          <w:b/>
          <w:sz w:val="15"/>
        </w:rPr>
      </w:pPr>
    </w:p>
    <w:p w:rsidR="00166577" w:rsidRDefault="00760F94">
      <w:pPr>
        <w:pStyle w:val="Heading4"/>
        <w:spacing w:before="106"/>
        <w:ind w:left="0" w:right="391"/>
        <w:jc w:val="right"/>
      </w:pPr>
      <w:r>
        <w:rPr>
          <w:color w:val="231F20"/>
          <w:w w:val="105"/>
        </w:rPr>
        <w:t>I1</w:t>
      </w:r>
      <w:r>
        <w:rPr>
          <w:color w:val="FFFFFF"/>
          <w:w w:val="105"/>
          <w:shd w:val="clear" w:color="auto" w:fill="231F20"/>
        </w:rPr>
        <w:t xml:space="preserve"> Churches - Changes</w:t>
      </w:r>
      <w:r>
        <w:rPr>
          <w:color w:val="FFFFFF"/>
          <w:shd w:val="clear" w:color="auto" w:fill="231F20"/>
        </w:rPr>
        <w:t xml:space="preserve"> </w:t>
      </w:r>
    </w:p>
    <w:p w:rsidR="00166577" w:rsidRDefault="00166577">
      <w:pPr>
        <w:jc w:val="right"/>
        <w:sectPr w:rsidR="00166577">
          <w:pgSz w:w="11910" w:h="16840"/>
          <w:pgMar w:top="9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570"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87"/>
                    <w:rPr>
                      <w:rFonts w:ascii="Book Antiqua"/>
                      <w:b/>
                      <w:i/>
                    </w:rPr>
                  </w:pPr>
                  <w:r>
                    <w:rPr>
                      <w:rFonts w:ascii="Book Antiqua"/>
                      <w:b/>
                      <w:i/>
                      <w:color w:val="231F20"/>
                    </w:rPr>
                    <w:t>Resolution 6</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193"/>
        <w:rPr>
          <w:rFonts w:ascii="Book Antiqua"/>
          <w:sz w:val="20"/>
        </w:rPr>
      </w:pPr>
      <w:r>
        <w:rPr>
          <w:rFonts w:ascii="Book Antiqua"/>
          <w:sz w:val="20"/>
        </w:rPr>
      </w:r>
      <w:r>
        <w:rPr>
          <w:rFonts w:ascii="Book Antiqua"/>
          <w:sz w:val="20"/>
        </w:rPr>
        <w:pict>
          <v:shape id="_x0000_s1569" type="#_x0000_t202" style="width:467.75pt;height:48.05pt;mso-left-percent:-10001;mso-top-percent:-10001;mso-position-horizontal:absolute;mso-position-horizontal-relative:char;mso-position-vertical:absolute;mso-position-vertical-relative:line;mso-left-percent:-10001;mso-top-percent:-10001" fillcolor="#231f20" stroked="f">
            <v:textbox inset="0,0,0,0">
              <w:txbxContent>
                <w:p w:rsidR="00166577" w:rsidRDefault="00760F94">
                  <w:pPr>
                    <w:spacing w:before="233"/>
                    <w:ind w:left="2023" w:right="2025"/>
                    <w:jc w:val="center"/>
                    <w:rPr>
                      <w:rFonts w:ascii="Cambria"/>
                      <w:b/>
                      <w:i/>
                      <w:sz w:val="52"/>
                    </w:rPr>
                  </w:pPr>
                  <w:r>
                    <w:rPr>
                      <w:rFonts w:ascii="Cambria"/>
                      <w:b/>
                      <w:i/>
                      <w:color w:val="A7A9AC"/>
                      <w:w w:val="115"/>
                      <w:sz w:val="52"/>
                    </w:rPr>
                    <w:t>C</w:t>
                  </w:r>
                  <w:r>
                    <w:rPr>
                      <w:rFonts w:ascii="Cambria"/>
                      <w:b/>
                      <w:i/>
                      <w:color w:val="FFFFFF"/>
                      <w:w w:val="115"/>
                      <w:sz w:val="52"/>
                    </w:rPr>
                    <w:t>hurches -</w:t>
                  </w:r>
                  <w:r>
                    <w:rPr>
                      <w:rFonts w:ascii="Cambria"/>
                      <w:b/>
                      <w:i/>
                      <w:color w:val="FFFFFF"/>
                      <w:spacing w:val="62"/>
                      <w:w w:val="115"/>
                      <w:sz w:val="52"/>
                    </w:rPr>
                    <w:t xml:space="preserve"> </w:t>
                  </w:r>
                  <w:r>
                    <w:rPr>
                      <w:rFonts w:ascii="Cambria"/>
                      <w:b/>
                      <w:i/>
                      <w:color w:val="A7A9AC"/>
                      <w:w w:val="115"/>
                      <w:sz w:val="52"/>
                    </w:rPr>
                    <w:t>C</w:t>
                  </w:r>
                  <w:r>
                    <w:rPr>
                      <w:rFonts w:ascii="Cambria"/>
                      <w:b/>
                      <w:i/>
                      <w:color w:val="FFFFFF"/>
                      <w:w w:val="115"/>
                      <w:sz w:val="52"/>
                    </w:rPr>
                    <w:t>hanges</w:t>
                  </w:r>
                </w:p>
              </w:txbxContent>
            </v:textbox>
            <w10:anchorlock/>
          </v:shape>
        </w:pict>
      </w:r>
    </w:p>
    <w:p w:rsidR="00166577" w:rsidRDefault="00166577">
      <w:pPr>
        <w:pStyle w:val="BodyText"/>
        <w:rPr>
          <w:rFonts w:ascii="Book Antiqua"/>
          <w:b/>
          <w:i/>
          <w:sz w:val="20"/>
        </w:rPr>
      </w:pPr>
    </w:p>
    <w:p w:rsidR="00166577" w:rsidRDefault="00760F94">
      <w:pPr>
        <w:pStyle w:val="BodyText"/>
        <w:spacing w:before="7"/>
        <w:rPr>
          <w:rFonts w:ascii="Book Antiqua"/>
          <w:b/>
          <w:i/>
          <w:sz w:val="11"/>
        </w:rPr>
      </w:pPr>
      <w:r>
        <w:pict>
          <v:group id="_x0000_s1564" style="position:absolute;margin-left:56.7pt;margin-top:9pt;width:467.75pt;height:93.75pt;z-index:-251601920;mso-wrap-distance-left:0;mso-wrap-distance-right:0;mso-position-horizontal-relative:page" coordorigin="1134,180" coordsize="9355,1875">
            <v:rect id="_x0000_s1568" style="position:absolute;left:1133;top:179;width:9355;height:1875" fillcolor="#231f20" stroked="f"/>
            <v:shape id="_x0000_s1567" type="#_x0000_t202" style="position:absolute;left:1133;top:680;width:9355;height:1374" stroked="f">
              <v:textbox inset="0,0,0,0">
                <w:txbxContent>
                  <w:p w:rsidR="00166577" w:rsidRDefault="00166577">
                    <w:pPr>
                      <w:rPr>
                        <w:rFonts w:ascii="Book Antiqua"/>
                        <w:b/>
                        <w:i/>
                      </w:rPr>
                    </w:pPr>
                  </w:p>
                  <w:p w:rsidR="00166577" w:rsidRDefault="00760F94">
                    <w:pPr>
                      <w:spacing w:before="188" w:line="264" w:lineRule="auto"/>
                      <w:ind w:left="237" w:right="270" w:hanging="1"/>
                      <w:rPr>
                        <w:b/>
                        <w:sz w:val="19"/>
                      </w:rPr>
                    </w:pPr>
                    <w:r>
                      <w:rPr>
                        <w:b/>
                        <w:color w:val="231F20"/>
                        <w:sz w:val="19"/>
                      </w:rPr>
                      <w:t>General Assembly receives notice of the closure of the local churches listed below and gives thanks to God for their worship, witness, and service throughout their history.</w:t>
                    </w:r>
                  </w:p>
                </w:txbxContent>
              </v:textbox>
            </v:shape>
            <v:shape id="_x0000_s1566" type="#_x0000_t202" style="position:absolute;left:6610;top:224;width:3443;height:352" filled="f" stroked="f">
              <v:textbox inset="0,0,0,0">
                <w:txbxContent>
                  <w:p w:rsidR="00166577" w:rsidRDefault="00760F94">
                    <w:pPr>
                      <w:spacing w:line="347" w:lineRule="exact"/>
                      <w:rPr>
                        <w:rFonts w:ascii="Palatino"/>
                        <w:b/>
                        <w:sz w:val="28"/>
                      </w:rPr>
                    </w:pPr>
                    <w:r>
                      <w:rPr>
                        <w:rFonts w:ascii="Palatino"/>
                        <w:b/>
                        <w:color w:val="FFFFFF"/>
                        <w:sz w:val="28"/>
                      </w:rPr>
                      <w:t>Closure of Local</w:t>
                    </w:r>
                    <w:r>
                      <w:rPr>
                        <w:rFonts w:ascii="Palatino"/>
                        <w:b/>
                        <w:color w:val="FFFFFF"/>
                        <w:spacing w:val="55"/>
                        <w:sz w:val="28"/>
                      </w:rPr>
                      <w:t xml:space="preserve"> </w:t>
                    </w:r>
                    <w:r>
                      <w:rPr>
                        <w:rFonts w:ascii="Palatino"/>
                        <w:b/>
                        <w:color w:val="FFFFFF"/>
                        <w:sz w:val="28"/>
                      </w:rPr>
                      <w:t>Churches</w:t>
                    </w:r>
                  </w:p>
                </w:txbxContent>
              </v:textbox>
            </v:shape>
            <v:shape id="_x0000_s1565" type="#_x0000_t202" style="position:absolute;left:1417;top:224;width:1684;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6</w:t>
                    </w:r>
                  </w:p>
                </w:txbxContent>
              </v:textbox>
            </v:shape>
            <w10:wrap type="topAndBottom" anchorx="page"/>
          </v:group>
        </w:pict>
      </w:r>
    </w:p>
    <w:p w:rsidR="00166577" w:rsidRDefault="00166577">
      <w:pPr>
        <w:pStyle w:val="BodyText"/>
        <w:spacing w:before="7"/>
        <w:rPr>
          <w:rFonts w:ascii="Book Antiqua"/>
          <w:b/>
          <w:i/>
          <w:sz w:val="21"/>
        </w:rPr>
      </w:pPr>
    </w:p>
    <w:p w:rsidR="00166577" w:rsidRDefault="00760F94">
      <w:pPr>
        <w:spacing w:before="100"/>
        <w:ind w:left="83" w:right="564"/>
        <w:jc w:val="center"/>
        <w:rPr>
          <w:rFonts w:ascii="Palatino"/>
          <w:b/>
          <w:sz w:val="44"/>
        </w:rPr>
      </w:pPr>
      <w:r>
        <w:rPr>
          <w:rFonts w:ascii="Palatino"/>
          <w:b/>
          <w:color w:val="231F20"/>
          <w:sz w:val="44"/>
        </w:rPr>
        <w:t>Closure of Local Churches</w:t>
      </w:r>
    </w:p>
    <w:p w:rsidR="00166577" w:rsidRDefault="00166577">
      <w:pPr>
        <w:pStyle w:val="BodyText"/>
        <w:spacing w:before="6"/>
        <w:rPr>
          <w:rFonts w:ascii="Palatino"/>
          <w:b/>
          <w:sz w:val="25"/>
        </w:rPr>
      </w:pPr>
    </w:p>
    <w:p w:rsidR="00166577" w:rsidRDefault="00760F94">
      <w:pPr>
        <w:pStyle w:val="ListParagraph"/>
        <w:numPr>
          <w:ilvl w:val="0"/>
          <w:numId w:val="87"/>
        </w:numPr>
        <w:tabs>
          <w:tab w:val="left" w:pos="894"/>
          <w:tab w:val="left" w:pos="895"/>
          <w:tab w:val="left" w:pos="6693"/>
        </w:tabs>
        <w:spacing w:before="100"/>
        <w:ind w:hanging="682"/>
        <w:jc w:val="left"/>
        <w:rPr>
          <w:rFonts w:ascii="Palatino"/>
          <w:b/>
          <w:sz w:val="24"/>
        </w:rPr>
      </w:pPr>
      <w:r>
        <w:rPr>
          <w:rFonts w:ascii="Palatino"/>
          <w:b/>
          <w:color w:val="231F20"/>
          <w:w w:val="105"/>
          <w:sz w:val="24"/>
        </w:rPr>
        <w:t>Loftus, Durham &amp;</w:t>
      </w:r>
      <w:r>
        <w:rPr>
          <w:rFonts w:ascii="Palatino"/>
          <w:b/>
          <w:color w:val="231F20"/>
          <w:spacing w:val="9"/>
          <w:w w:val="105"/>
          <w:sz w:val="24"/>
        </w:rPr>
        <w:t xml:space="preserve"> </w:t>
      </w:r>
      <w:r>
        <w:rPr>
          <w:rFonts w:ascii="Palatino"/>
          <w:b/>
          <w:color w:val="231F20"/>
          <w:spacing w:val="-5"/>
          <w:w w:val="105"/>
          <w:sz w:val="24"/>
        </w:rPr>
        <w:t>Teesside</w:t>
      </w:r>
      <w:r>
        <w:rPr>
          <w:rFonts w:ascii="Palatino"/>
          <w:b/>
          <w:color w:val="231F20"/>
          <w:spacing w:val="3"/>
          <w:w w:val="105"/>
          <w:sz w:val="24"/>
        </w:rPr>
        <w:t xml:space="preserve"> </w:t>
      </w:r>
      <w:r>
        <w:rPr>
          <w:rFonts w:ascii="Palatino"/>
          <w:b/>
          <w:color w:val="231F20"/>
          <w:w w:val="105"/>
          <w:sz w:val="24"/>
        </w:rPr>
        <w:t>District</w:t>
      </w:r>
      <w:r>
        <w:rPr>
          <w:rFonts w:ascii="Palatino"/>
          <w:b/>
          <w:color w:val="231F20"/>
          <w:w w:val="105"/>
          <w:sz w:val="24"/>
        </w:rPr>
        <w:tab/>
        <w:t>Northern</w:t>
      </w:r>
    </w:p>
    <w:p w:rsidR="00166577" w:rsidRDefault="00166577">
      <w:pPr>
        <w:rPr>
          <w:rFonts w:ascii="Palatino"/>
          <w:sz w:val="24"/>
        </w:rPr>
        <w:sectPr w:rsidR="00166577">
          <w:pgSz w:w="11910" w:h="16840"/>
          <w:pgMar w:top="560" w:right="740" w:bottom="280" w:left="940" w:header="720" w:footer="720" w:gutter="0"/>
          <w:cols w:space="720"/>
        </w:sectPr>
      </w:pPr>
    </w:p>
    <w:p w:rsidR="00166577" w:rsidRDefault="00760F94">
      <w:pPr>
        <w:pStyle w:val="ListParagraph"/>
        <w:numPr>
          <w:ilvl w:val="1"/>
          <w:numId w:val="87"/>
        </w:numPr>
        <w:tabs>
          <w:tab w:val="left" w:pos="895"/>
        </w:tabs>
        <w:spacing w:before="159" w:line="240" w:lineRule="exact"/>
        <w:ind w:right="38" w:firstLine="0"/>
        <w:jc w:val="both"/>
        <w:rPr>
          <w:sz w:val="19"/>
        </w:rPr>
      </w:pPr>
      <w:r>
        <w:rPr>
          <w:color w:val="231F20"/>
          <w:spacing w:val="-3"/>
          <w:sz w:val="19"/>
        </w:rPr>
        <w:t xml:space="preserve">Regular </w:t>
      </w:r>
      <w:r>
        <w:rPr>
          <w:color w:val="231F20"/>
          <w:spacing w:val="-4"/>
          <w:sz w:val="19"/>
        </w:rPr>
        <w:t xml:space="preserve">Congregational </w:t>
      </w:r>
      <w:r>
        <w:rPr>
          <w:color w:val="231F20"/>
          <w:spacing w:val="-3"/>
          <w:sz w:val="19"/>
        </w:rPr>
        <w:t xml:space="preserve">services commenced </w:t>
      </w:r>
      <w:r>
        <w:rPr>
          <w:color w:val="231F20"/>
          <w:sz w:val="19"/>
        </w:rPr>
        <w:t xml:space="preserve">in the </w:t>
      </w:r>
      <w:r>
        <w:rPr>
          <w:color w:val="231F20"/>
          <w:spacing w:val="-3"/>
          <w:sz w:val="19"/>
        </w:rPr>
        <w:t xml:space="preserve">schoolroom </w:t>
      </w:r>
      <w:r>
        <w:rPr>
          <w:color w:val="231F20"/>
          <w:sz w:val="19"/>
        </w:rPr>
        <w:t xml:space="preserve">in the </w:t>
      </w:r>
      <w:r>
        <w:rPr>
          <w:color w:val="231F20"/>
          <w:spacing w:val="-3"/>
          <w:sz w:val="19"/>
        </w:rPr>
        <w:t xml:space="preserve">centre </w:t>
      </w:r>
      <w:r>
        <w:rPr>
          <w:color w:val="231F20"/>
          <w:sz w:val="19"/>
        </w:rPr>
        <w:t xml:space="preserve">of Loftus village </w:t>
      </w:r>
      <w:r>
        <w:rPr>
          <w:color w:val="231F20"/>
          <w:spacing w:val="-7"/>
          <w:sz w:val="19"/>
        </w:rPr>
        <w:t xml:space="preserve">on </w:t>
      </w:r>
      <w:r>
        <w:rPr>
          <w:color w:val="231F20"/>
          <w:sz w:val="19"/>
        </w:rPr>
        <w:t>November 6</w:t>
      </w:r>
      <w:r>
        <w:rPr>
          <w:color w:val="231F20"/>
          <w:position w:val="6"/>
          <w:sz w:val="19"/>
        </w:rPr>
        <w:t xml:space="preserve">th </w:t>
      </w:r>
      <w:r>
        <w:rPr>
          <w:color w:val="231F20"/>
          <w:sz w:val="19"/>
        </w:rPr>
        <w:t xml:space="preserve">1827. </w:t>
      </w:r>
      <w:r>
        <w:rPr>
          <w:color w:val="231F20"/>
          <w:spacing w:val="-3"/>
          <w:sz w:val="19"/>
        </w:rPr>
        <w:t xml:space="preserve">Greatly </w:t>
      </w:r>
      <w:r>
        <w:rPr>
          <w:color w:val="231F20"/>
          <w:sz w:val="19"/>
        </w:rPr>
        <w:t xml:space="preserve">assisted by the friends of Silver </w:t>
      </w:r>
      <w:r>
        <w:rPr>
          <w:color w:val="231F20"/>
          <w:spacing w:val="-3"/>
          <w:sz w:val="19"/>
        </w:rPr>
        <w:t xml:space="preserve">Street Congregational church </w:t>
      </w:r>
      <w:r>
        <w:rPr>
          <w:color w:val="231F20"/>
          <w:sz w:val="19"/>
        </w:rPr>
        <w:t xml:space="preserve">in </w:t>
      </w:r>
      <w:r>
        <w:rPr>
          <w:color w:val="231F20"/>
          <w:spacing w:val="-4"/>
          <w:sz w:val="19"/>
        </w:rPr>
        <w:t xml:space="preserve">Whitby, </w:t>
      </w:r>
      <w:r>
        <w:rPr>
          <w:color w:val="231F20"/>
          <w:sz w:val="19"/>
        </w:rPr>
        <w:t xml:space="preserve">the pioneers bought a site in </w:t>
      </w:r>
      <w:r>
        <w:rPr>
          <w:color w:val="231F20"/>
          <w:spacing w:val="-4"/>
          <w:sz w:val="19"/>
        </w:rPr>
        <w:t xml:space="preserve">Lamb’s </w:t>
      </w:r>
      <w:r>
        <w:rPr>
          <w:color w:val="231F20"/>
          <w:sz w:val="19"/>
        </w:rPr>
        <w:t xml:space="preserve">Lane (now North Road) and constructed the first solid building to </w:t>
      </w:r>
      <w:r>
        <w:rPr>
          <w:color w:val="231F20"/>
          <w:spacing w:val="-7"/>
          <w:sz w:val="19"/>
        </w:rPr>
        <w:t xml:space="preserve">be </w:t>
      </w:r>
      <w:r>
        <w:rPr>
          <w:color w:val="231F20"/>
          <w:sz w:val="19"/>
        </w:rPr>
        <w:t xml:space="preserve">known as Loftus </w:t>
      </w:r>
      <w:r>
        <w:rPr>
          <w:color w:val="231F20"/>
          <w:spacing w:val="-3"/>
          <w:sz w:val="19"/>
        </w:rPr>
        <w:t xml:space="preserve">Congregational Church. </w:t>
      </w:r>
      <w:r>
        <w:rPr>
          <w:color w:val="231F20"/>
          <w:sz w:val="19"/>
        </w:rPr>
        <w:t>The first minister was the Revd J Henderson. This building was</w:t>
      </w:r>
      <w:r>
        <w:rPr>
          <w:color w:val="231F20"/>
          <w:spacing w:val="-12"/>
          <w:sz w:val="19"/>
        </w:rPr>
        <w:t xml:space="preserve"> </w:t>
      </w:r>
      <w:r>
        <w:rPr>
          <w:color w:val="231F20"/>
          <w:sz w:val="19"/>
        </w:rPr>
        <w:t>used</w:t>
      </w:r>
      <w:r>
        <w:rPr>
          <w:color w:val="231F20"/>
          <w:spacing w:val="-11"/>
          <w:sz w:val="19"/>
        </w:rPr>
        <w:t xml:space="preserve"> </w:t>
      </w:r>
      <w:r>
        <w:rPr>
          <w:color w:val="231F20"/>
          <w:sz w:val="19"/>
        </w:rPr>
        <w:t>wit</w:t>
      </w:r>
      <w:r>
        <w:rPr>
          <w:color w:val="231F20"/>
          <w:sz w:val="19"/>
        </w:rPr>
        <w:t>hout</w:t>
      </w:r>
      <w:r>
        <w:rPr>
          <w:color w:val="231F20"/>
          <w:spacing w:val="-11"/>
          <w:sz w:val="19"/>
        </w:rPr>
        <w:t xml:space="preserve"> </w:t>
      </w:r>
      <w:r>
        <w:rPr>
          <w:color w:val="231F20"/>
          <w:sz w:val="19"/>
        </w:rPr>
        <w:t>much</w:t>
      </w:r>
      <w:r>
        <w:rPr>
          <w:color w:val="231F20"/>
          <w:spacing w:val="-11"/>
          <w:sz w:val="19"/>
        </w:rPr>
        <w:t xml:space="preserve"> </w:t>
      </w:r>
      <w:r>
        <w:rPr>
          <w:color w:val="231F20"/>
          <w:sz w:val="19"/>
        </w:rPr>
        <w:t>alteration</w:t>
      </w:r>
      <w:r>
        <w:rPr>
          <w:color w:val="231F20"/>
          <w:spacing w:val="-11"/>
          <w:sz w:val="19"/>
        </w:rPr>
        <w:t xml:space="preserve"> </w:t>
      </w:r>
      <w:r>
        <w:rPr>
          <w:color w:val="231F20"/>
          <w:sz w:val="19"/>
        </w:rPr>
        <w:t>until</w:t>
      </w:r>
      <w:r>
        <w:rPr>
          <w:color w:val="231F20"/>
          <w:spacing w:val="-11"/>
          <w:sz w:val="19"/>
        </w:rPr>
        <w:t xml:space="preserve"> </w:t>
      </w:r>
      <w:r>
        <w:rPr>
          <w:color w:val="231F20"/>
          <w:sz w:val="19"/>
        </w:rPr>
        <w:t>1906</w:t>
      </w:r>
      <w:r>
        <w:rPr>
          <w:color w:val="231F20"/>
          <w:spacing w:val="-11"/>
          <w:sz w:val="19"/>
        </w:rPr>
        <w:t xml:space="preserve"> </w:t>
      </w:r>
      <w:r>
        <w:rPr>
          <w:color w:val="231F20"/>
          <w:sz w:val="19"/>
        </w:rPr>
        <w:t>when</w:t>
      </w:r>
      <w:r>
        <w:rPr>
          <w:color w:val="231F20"/>
          <w:spacing w:val="-11"/>
          <w:sz w:val="19"/>
        </w:rPr>
        <w:t xml:space="preserve"> </w:t>
      </w:r>
      <w:r>
        <w:rPr>
          <w:color w:val="231F20"/>
          <w:sz w:val="19"/>
        </w:rPr>
        <w:t xml:space="preserve">the </w:t>
      </w:r>
      <w:r>
        <w:rPr>
          <w:color w:val="231F20"/>
          <w:spacing w:val="-3"/>
          <w:sz w:val="19"/>
        </w:rPr>
        <w:t xml:space="preserve">present </w:t>
      </w:r>
      <w:r>
        <w:rPr>
          <w:color w:val="231F20"/>
          <w:sz w:val="19"/>
        </w:rPr>
        <w:t>building was</w:t>
      </w:r>
      <w:r>
        <w:rPr>
          <w:color w:val="231F20"/>
          <w:spacing w:val="8"/>
          <w:sz w:val="19"/>
        </w:rPr>
        <w:t xml:space="preserve"> </w:t>
      </w:r>
      <w:r>
        <w:rPr>
          <w:color w:val="231F20"/>
          <w:spacing w:val="-3"/>
          <w:sz w:val="19"/>
        </w:rPr>
        <w:t>erected.</w:t>
      </w:r>
    </w:p>
    <w:p w:rsidR="00166577" w:rsidRDefault="00166577">
      <w:pPr>
        <w:pStyle w:val="BodyText"/>
        <w:rPr>
          <w:sz w:val="22"/>
        </w:rPr>
      </w:pPr>
    </w:p>
    <w:p w:rsidR="00166577" w:rsidRDefault="00760F94">
      <w:pPr>
        <w:pStyle w:val="ListParagraph"/>
        <w:numPr>
          <w:ilvl w:val="1"/>
          <w:numId w:val="87"/>
        </w:numPr>
        <w:tabs>
          <w:tab w:val="left" w:pos="895"/>
        </w:tabs>
        <w:spacing w:line="264" w:lineRule="auto"/>
        <w:ind w:right="38" w:hanging="1"/>
        <w:jc w:val="both"/>
        <w:rPr>
          <w:sz w:val="19"/>
        </w:rPr>
      </w:pPr>
      <w:r>
        <w:rPr>
          <w:color w:val="231F20"/>
          <w:w w:val="105"/>
          <w:sz w:val="19"/>
        </w:rPr>
        <w:t>This was carried out whilst the Revd</w:t>
      </w:r>
      <w:r>
        <w:rPr>
          <w:color w:val="231F20"/>
          <w:spacing w:val="42"/>
          <w:w w:val="105"/>
          <w:sz w:val="19"/>
        </w:rPr>
        <w:t xml:space="preserve"> </w:t>
      </w:r>
      <w:r>
        <w:rPr>
          <w:color w:val="231F20"/>
          <w:w w:val="105"/>
          <w:sz w:val="19"/>
        </w:rPr>
        <w:t xml:space="preserve">T </w:t>
      </w:r>
      <w:r>
        <w:rPr>
          <w:color w:val="231F20"/>
          <w:spacing w:val="-3"/>
          <w:w w:val="105"/>
          <w:sz w:val="19"/>
        </w:rPr>
        <w:t xml:space="preserve">Colledge </w:t>
      </w:r>
      <w:r>
        <w:rPr>
          <w:color w:val="231F20"/>
          <w:w w:val="105"/>
          <w:sz w:val="19"/>
        </w:rPr>
        <w:t xml:space="preserve">Booth was </w:t>
      </w:r>
      <w:r>
        <w:rPr>
          <w:color w:val="231F20"/>
          <w:spacing w:val="-4"/>
          <w:w w:val="105"/>
          <w:sz w:val="19"/>
        </w:rPr>
        <w:t xml:space="preserve">minister. </w:t>
      </w:r>
      <w:r>
        <w:rPr>
          <w:color w:val="231F20"/>
          <w:w w:val="105"/>
          <w:sz w:val="19"/>
        </w:rPr>
        <w:t xml:space="preserve">The building </w:t>
      </w:r>
      <w:r>
        <w:rPr>
          <w:color w:val="231F20"/>
          <w:spacing w:val="-4"/>
          <w:w w:val="105"/>
          <w:sz w:val="19"/>
        </w:rPr>
        <w:t xml:space="preserve">stands </w:t>
      </w:r>
      <w:r>
        <w:rPr>
          <w:color w:val="231F20"/>
          <w:w w:val="105"/>
          <w:sz w:val="19"/>
        </w:rPr>
        <w:t>on</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corner</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spacing w:val="-5"/>
          <w:w w:val="105"/>
          <w:sz w:val="19"/>
        </w:rPr>
        <w:t>West</w:t>
      </w:r>
      <w:r>
        <w:rPr>
          <w:color w:val="231F20"/>
          <w:spacing w:val="-16"/>
          <w:w w:val="105"/>
          <w:sz w:val="19"/>
        </w:rPr>
        <w:t xml:space="preserve"> </w:t>
      </w:r>
      <w:r>
        <w:rPr>
          <w:color w:val="231F20"/>
          <w:w w:val="105"/>
          <w:sz w:val="19"/>
        </w:rPr>
        <w:t>Road</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spacing w:val="-3"/>
          <w:w w:val="105"/>
          <w:sz w:val="19"/>
        </w:rPr>
        <w:t>Westfield</w:t>
      </w:r>
      <w:r>
        <w:rPr>
          <w:color w:val="231F20"/>
          <w:spacing w:val="-17"/>
          <w:w w:val="105"/>
          <w:sz w:val="19"/>
        </w:rPr>
        <w:t xml:space="preserve"> </w:t>
      </w:r>
      <w:r>
        <w:rPr>
          <w:color w:val="231F20"/>
          <w:w w:val="105"/>
          <w:sz w:val="19"/>
        </w:rPr>
        <w:t>Road</w:t>
      </w:r>
      <w:r>
        <w:rPr>
          <w:color w:val="231F20"/>
          <w:spacing w:val="-17"/>
          <w:w w:val="105"/>
          <w:sz w:val="19"/>
        </w:rPr>
        <w:t xml:space="preserve"> </w:t>
      </w:r>
      <w:r>
        <w:rPr>
          <w:color w:val="231F20"/>
          <w:w w:val="105"/>
          <w:sz w:val="19"/>
        </w:rPr>
        <w:t>and was constructed with an external pulpit.</w:t>
      </w:r>
      <w:r>
        <w:rPr>
          <w:color w:val="231F20"/>
          <w:spacing w:val="55"/>
          <w:w w:val="105"/>
          <w:sz w:val="19"/>
        </w:rPr>
        <w:t xml:space="preserve"> </w:t>
      </w:r>
      <w:r>
        <w:rPr>
          <w:color w:val="231F20"/>
          <w:w w:val="105"/>
          <w:sz w:val="19"/>
        </w:rPr>
        <w:t xml:space="preserve">In </w:t>
      </w:r>
      <w:r>
        <w:rPr>
          <w:color w:val="231F20"/>
          <w:spacing w:val="-6"/>
          <w:w w:val="105"/>
          <w:sz w:val="19"/>
        </w:rPr>
        <w:t xml:space="preserve">1912  </w:t>
      </w:r>
      <w:r>
        <w:rPr>
          <w:color w:val="231F20"/>
          <w:w w:val="105"/>
          <w:sz w:val="19"/>
        </w:rPr>
        <w:t xml:space="preserve">a new </w:t>
      </w:r>
      <w:r>
        <w:rPr>
          <w:color w:val="231F20"/>
          <w:spacing w:val="-3"/>
          <w:w w:val="105"/>
          <w:sz w:val="19"/>
        </w:rPr>
        <w:t xml:space="preserve">organ </w:t>
      </w:r>
      <w:r>
        <w:rPr>
          <w:color w:val="231F20"/>
          <w:w w:val="105"/>
          <w:sz w:val="19"/>
        </w:rPr>
        <w:t xml:space="preserve">was </w:t>
      </w:r>
      <w:r>
        <w:rPr>
          <w:color w:val="231F20"/>
          <w:spacing w:val="-3"/>
          <w:w w:val="105"/>
          <w:sz w:val="19"/>
        </w:rPr>
        <w:t xml:space="preserve">presented </w:t>
      </w:r>
      <w:r>
        <w:rPr>
          <w:color w:val="231F20"/>
          <w:w w:val="105"/>
          <w:sz w:val="19"/>
        </w:rPr>
        <w:t xml:space="preserve">to the </w:t>
      </w:r>
      <w:r>
        <w:rPr>
          <w:color w:val="231F20"/>
          <w:spacing w:val="-3"/>
          <w:w w:val="105"/>
          <w:sz w:val="19"/>
        </w:rPr>
        <w:t xml:space="preserve">church </w:t>
      </w:r>
      <w:r>
        <w:rPr>
          <w:color w:val="231F20"/>
          <w:w w:val="105"/>
          <w:sz w:val="19"/>
        </w:rPr>
        <w:t xml:space="preserve">by Mr </w:t>
      </w:r>
      <w:r>
        <w:rPr>
          <w:color w:val="231F20"/>
          <w:spacing w:val="-3"/>
          <w:w w:val="105"/>
          <w:sz w:val="19"/>
        </w:rPr>
        <w:t>Andrew</w:t>
      </w:r>
      <w:r>
        <w:rPr>
          <w:color w:val="231F20"/>
          <w:spacing w:val="-35"/>
          <w:w w:val="105"/>
          <w:sz w:val="19"/>
        </w:rPr>
        <w:t xml:space="preserve"> </w:t>
      </w:r>
      <w:r>
        <w:rPr>
          <w:color w:val="231F20"/>
          <w:w w:val="105"/>
          <w:sz w:val="19"/>
        </w:rPr>
        <w:t>Carnegie</w:t>
      </w:r>
      <w:r>
        <w:rPr>
          <w:color w:val="231F20"/>
          <w:spacing w:val="-35"/>
          <w:w w:val="105"/>
          <w:sz w:val="19"/>
        </w:rPr>
        <w:t xml:space="preserve"> </w:t>
      </w:r>
      <w:r>
        <w:rPr>
          <w:color w:val="231F20"/>
          <w:w w:val="105"/>
          <w:sz w:val="19"/>
        </w:rPr>
        <w:t>who</w:t>
      </w:r>
      <w:r>
        <w:rPr>
          <w:color w:val="231F20"/>
          <w:spacing w:val="-34"/>
          <w:w w:val="105"/>
          <w:sz w:val="19"/>
        </w:rPr>
        <w:t xml:space="preserve"> </w:t>
      </w:r>
      <w:r>
        <w:rPr>
          <w:color w:val="231F20"/>
          <w:w w:val="105"/>
          <w:sz w:val="19"/>
        </w:rPr>
        <w:t>then</w:t>
      </w:r>
      <w:r>
        <w:rPr>
          <w:color w:val="231F20"/>
          <w:spacing w:val="-35"/>
          <w:w w:val="105"/>
          <w:sz w:val="19"/>
        </w:rPr>
        <w:t xml:space="preserve"> </w:t>
      </w:r>
      <w:r>
        <w:rPr>
          <w:color w:val="231F20"/>
          <w:w w:val="105"/>
          <w:sz w:val="19"/>
        </w:rPr>
        <w:t>lived</w:t>
      </w:r>
      <w:r>
        <w:rPr>
          <w:color w:val="231F20"/>
          <w:spacing w:val="-35"/>
          <w:w w:val="105"/>
          <w:sz w:val="19"/>
        </w:rPr>
        <w:t xml:space="preserve"> </w:t>
      </w:r>
      <w:r>
        <w:rPr>
          <w:color w:val="231F20"/>
          <w:w w:val="105"/>
          <w:sz w:val="19"/>
        </w:rPr>
        <w:t>at</w:t>
      </w:r>
      <w:r>
        <w:rPr>
          <w:color w:val="231F20"/>
          <w:spacing w:val="-34"/>
          <w:w w:val="105"/>
          <w:sz w:val="19"/>
        </w:rPr>
        <w:t xml:space="preserve"> </w:t>
      </w:r>
      <w:r>
        <w:rPr>
          <w:color w:val="231F20"/>
          <w:w w:val="105"/>
          <w:sz w:val="19"/>
        </w:rPr>
        <w:t>Skebo</w:t>
      </w:r>
      <w:r>
        <w:rPr>
          <w:color w:val="231F20"/>
          <w:spacing w:val="-35"/>
          <w:w w:val="105"/>
          <w:sz w:val="19"/>
        </w:rPr>
        <w:t xml:space="preserve"> </w:t>
      </w:r>
      <w:r>
        <w:rPr>
          <w:color w:val="231F20"/>
          <w:w w:val="105"/>
          <w:sz w:val="19"/>
        </w:rPr>
        <w:t>Castle</w:t>
      </w:r>
      <w:r>
        <w:rPr>
          <w:color w:val="231F20"/>
          <w:spacing w:val="-35"/>
          <w:w w:val="105"/>
          <w:sz w:val="19"/>
        </w:rPr>
        <w:t xml:space="preserve"> </w:t>
      </w:r>
      <w:r>
        <w:rPr>
          <w:color w:val="231F20"/>
          <w:w w:val="105"/>
          <w:sz w:val="19"/>
        </w:rPr>
        <w:t>and also by Mr W B</w:t>
      </w:r>
      <w:r>
        <w:rPr>
          <w:color w:val="231F20"/>
          <w:spacing w:val="-17"/>
          <w:w w:val="105"/>
          <w:sz w:val="19"/>
        </w:rPr>
        <w:t xml:space="preserve"> </w:t>
      </w:r>
      <w:r>
        <w:rPr>
          <w:color w:val="231F20"/>
          <w:w w:val="105"/>
          <w:sz w:val="19"/>
        </w:rPr>
        <w:t>Brittain.</w:t>
      </w:r>
    </w:p>
    <w:p w:rsidR="00166577" w:rsidRDefault="00760F94">
      <w:pPr>
        <w:pStyle w:val="ListParagraph"/>
        <w:numPr>
          <w:ilvl w:val="1"/>
          <w:numId w:val="87"/>
        </w:numPr>
        <w:tabs>
          <w:tab w:val="left" w:pos="896"/>
        </w:tabs>
        <w:spacing w:before="172" w:line="264" w:lineRule="auto"/>
        <w:ind w:left="215" w:right="691" w:hanging="1"/>
        <w:jc w:val="both"/>
        <w:rPr>
          <w:sz w:val="19"/>
        </w:rPr>
      </w:pPr>
      <w:r>
        <w:rPr>
          <w:color w:val="231F20"/>
          <w:spacing w:val="-2"/>
          <w:w w:val="93"/>
          <w:sz w:val="19"/>
        </w:rPr>
        <w:br w:type="column"/>
      </w:r>
      <w:r>
        <w:rPr>
          <w:color w:val="231F20"/>
          <w:sz w:val="19"/>
        </w:rPr>
        <w:t xml:space="preserve">In 1972 the </w:t>
      </w:r>
      <w:r>
        <w:rPr>
          <w:color w:val="231F20"/>
          <w:spacing w:val="-3"/>
          <w:sz w:val="19"/>
        </w:rPr>
        <w:t xml:space="preserve">congregation </w:t>
      </w:r>
      <w:r>
        <w:rPr>
          <w:color w:val="231F20"/>
          <w:sz w:val="19"/>
        </w:rPr>
        <w:t>became part of the United</w:t>
      </w:r>
      <w:r>
        <w:rPr>
          <w:color w:val="231F20"/>
          <w:spacing w:val="-10"/>
          <w:sz w:val="19"/>
        </w:rPr>
        <w:t xml:space="preserve"> </w:t>
      </w:r>
      <w:r>
        <w:rPr>
          <w:color w:val="231F20"/>
          <w:sz w:val="19"/>
        </w:rPr>
        <w:t>Reformed</w:t>
      </w:r>
      <w:r>
        <w:rPr>
          <w:color w:val="231F20"/>
          <w:spacing w:val="-10"/>
          <w:sz w:val="19"/>
        </w:rPr>
        <w:t xml:space="preserve"> </w:t>
      </w:r>
      <w:r>
        <w:rPr>
          <w:color w:val="231F20"/>
          <w:spacing w:val="-3"/>
          <w:sz w:val="19"/>
        </w:rPr>
        <w:t>Church</w:t>
      </w:r>
      <w:r>
        <w:rPr>
          <w:color w:val="231F20"/>
          <w:spacing w:val="-10"/>
          <w:sz w:val="19"/>
        </w:rPr>
        <w:t xml:space="preserve"> </w:t>
      </w:r>
      <w:r>
        <w:rPr>
          <w:color w:val="231F20"/>
          <w:sz w:val="19"/>
        </w:rPr>
        <w:t>and</w:t>
      </w:r>
      <w:r>
        <w:rPr>
          <w:color w:val="231F20"/>
          <w:spacing w:val="-9"/>
          <w:sz w:val="19"/>
        </w:rPr>
        <w:t xml:space="preserve"> </w:t>
      </w:r>
      <w:r>
        <w:rPr>
          <w:color w:val="231F20"/>
          <w:sz w:val="19"/>
        </w:rPr>
        <w:t>in</w:t>
      </w:r>
      <w:r>
        <w:rPr>
          <w:color w:val="231F20"/>
          <w:spacing w:val="-10"/>
          <w:sz w:val="19"/>
        </w:rPr>
        <w:t xml:space="preserve"> </w:t>
      </w:r>
      <w:r>
        <w:rPr>
          <w:color w:val="231F20"/>
          <w:sz w:val="19"/>
        </w:rPr>
        <w:t>1992</w:t>
      </w:r>
      <w:r>
        <w:rPr>
          <w:color w:val="231F20"/>
          <w:spacing w:val="-10"/>
          <w:sz w:val="19"/>
        </w:rPr>
        <w:t xml:space="preserve"> </w:t>
      </w:r>
      <w:r>
        <w:rPr>
          <w:color w:val="231F20"/>
          <w:sz w:val="19"/>
        </w:rPr>
        <w:t>at</w:t>
      </w:r>
      <w:r>
        <w:rPr>
          <w:color w:val="231F20"/>
          <w:spacing w:val="-10"/>
          <w:sz w:val="19"/>
        </w:rPr>
        <w:t xml:space="preserve"> </w:t>
      </w:r>
      <w:r>
        <w:rPr>
          <w:color w:val="231F20"/>
          <w:sz w:val="19"/>
        </w:rPr>
        <w:t>the</w:t>
      </w:r>
      <w:r>
        <w:rPr>
          <w:color w:val="231F20"/>
          <w:spacing w:val="-9"/>
          <w:sz w:val="19"/>
        </w:rPr>
        <w:t xml:space="preserve"> </w:t>
      </w:r>
      <w:r>
        <w:rPr>
          <w:color w:val="231F20"/>
          <w:sz w:val="19"/>
        </w:rPr>
        <w:t>formation of</w:t>
      </w:r>
      <w:r>
        <w:rPr>
          <w:color w:val="231F20"/>
          <w:spacing w:val="-13"/>
          <w:sz w:val="19"/>
        </w:rPr>
        <w:t xml:space="preserve"> </w:t>
      </w:r>
      <w:r>
        <w:rPr>
          <w:color w:val="231F20"/>
          <w:sz w:val="19"/>
        </w:rPr>
        <w:t>the</w:t>
      </w:r>
      <w:r>
        <w:rPr>
          <w:color w:val="231F20"/>
          <w:spacing w:val="-13"/>
          <w:sz w:val="19"/>
        </w:rPr>
        <w:t xml:space="preserve"> </w:t>
      </w:r>
      <w:r>
        <w:rPr>
          <w:color w:val="231F20"/>
          <w:sz w:val="19"/>
        </w:rPr>
        <w:t>East</w:t>
      </w:r>
      <w:r>
        <w:rPr>
          <w:color w:val="231F20"/>
          <w:spacing w:val="-13"/>
          <w:sz w:val="19"/>
        </w:rPr>
        <w:t xml:space="preserve"> </w:t>
      </w:r>
      <w:r>
        <w:rPr>
          <w:color w:val="231F20"/>
          <w:sz w:val="19"/>
        </w:rPr>
        <w:t>Cleveland</w:t>
      </w:r>
      <w:r>
        <w:rPr>
          <w:color w:val="231F20"/>
          <w:spacing w:val="-13"/>
          <w:sz w:val="19"/>
        </w:rPr>
        <w:t xml:space="preserve"> </w:t>
      </w:r>
      <w:r>
        <w:rPr>
          <w:color w:val="231F20"/>
          <w:spacing w:val="-3"/>
          <w:sz w:val="19"/>
        </w:rPr>
        <w:t>Group</w:t>
      </w:r>
      <w:r>
        <w:rPr>
          <w:color w:val="231F20"/>
          <w:spacing w:val="-12"/>
          <w:sz w:val="19"/>
        </w:rPr>
        <w:t xml:space="preserve"> </w:t>
      </w:r>
      <w:r>
        <w:rPr>
          <w:color w:val="231F20"/>
          <w:sz w:val="19"/>
        </w:rPr>
        <w:t>it</w:t>
      </w:r>
      <w:r>
        <w:rPr>
          <w:color w:val="231F20"/>
          <w:spacing w:val="-13"/>
          <w:sz w:val="19"/>
        </w:rPr>
        <w:t xml:space="preserve"> </w:t>
      </w:r>
      <w:r>
        <w:rPr>
          <w:color w:val="231F20"/>
          <w:sz w:val="19"/>
        </w:rPr>
        <w:t>was</w:t>
      </w:r>
      <w:r>
        <w:rPr>
          <w:color w:val="231F20"/>
          <w:spacing w:val="-13"/>
          <w:sz w:val="19"/>
        </w:rPr>
        <w:t xml:space="preserve"> </w:t>
      </w:r>
      <w:r>
        <w:rPr>
          <w:color w:val="231F20"/>
          <w:sz w:val="19"/>
        </w:rPr>
        <w:t>thought</w:t>
      </w:r>
      <w:r>
        <w:rPr>
          <w:color w:val="231F20"/>
          <w:spacing w:val="-13"/>
          <w:sz w:val="19"/>
        </w:rPr>
        <w:t xml:space="preserve"> </w:t>
      </w:r>
      <w:r>
        <w:rPr>
          <w:color w:val="231F20"/>
          <w:sz w:val="19"/>
        </w:rPr>
        <w:t>that</w:t>
      </w:r>
      <w:r>
        <w:rPr>
          <w:color w:val="231F20"/>
          <w:spacing w:val="-13"/>
          <w:sz w:val="19"/>
        </w:rPr>
        <w:t xml:space="preserve"> </w:t>
      </w:r>
      <w:r>
        <w:rPr>
          <w:color w:val="231F20"/>
          <w:sz w:val="19"/>
        </w:rPr>
        <w:t xml:space="preserve">Loftus would be a participant </w:t>
      </w:r>
      <w:r>
        <w:rPr>
          <w:color w:val="231F20"/>
          <w:spacing w:val="-3"/>
          <w:sz w:val="19"/>
        </w:rPr>
        <w:t xml:space="preserve">church </w:t>
      </w:r>
      <w:r>
        <w:rPr>
          <w:color w:val="231F20"/>
          <w:sz w:val="19"/>
        </w:rPr>
        <w:t xml:space="preserve">in that </w:t>
      </w:r>
      <w:r>
        <w:rPr>
          <w:color w:val="231F20"/>
          <w:spacing w:val="-3"/>
          <w:sz w:val="19"/>
        </w:rPr>
        <w:t>group.</w:t>
      </w:r>
      <w:r>
        <w:rPr>
          <w:color w:val="231F20"/>
          <w:spacing w:val="24"/>
          <w:sz w:val="19"/>
        </w:rPr>
        <w:t xml:space="preserve"> </w:t>
      </w:r>
      <w:r>
        <w:rPr>
          <w:color w:val="231F20"/>
          <w:sz w:val="19"/>
        </w:rPr>
        <w:t xml:space="preserve">However Loftus declined this invitation </w:t>
      </w:r>
      <w:r>
        <w:rPr>
          <w:color w:val="231F20"/>
          <w:spacing w:val="-3"/>
          <w:sz w:val="19"/>
        </w:rPr>
        <w:t xml:space="preserve">preferring </w:t>
      </w:r>
      <w:r>
        <w:rPr>
          <w:color w:val="231F20"/>
          <w:sz w:val="19"/>
        </w:rPr>
        <w:t xml:space="preserve">instead to go its own </w:t>
      </w:r>
      <w:r>
        <w:rPr>
          <w:color w:val="231F20"/>
          <w:spacing w:val="-5"/>
          <w:sz w:val="19"/>
        </w:rPr>
        <w:t xml:space="preserve">way. </w:t>
      </w:r>
      <w:r>
        <w:rPr>
          <w:color w:val="231F20"/>
          <w:sz w:val="19"/>
        </w:rPr>
        <w:t xml:space="preserve">The last minister in pastoral </w:t>
      </w:r>
      <w:r>
        <w:rPr>
          <w:color w:val="231F20"/>
          <w:spacing w:val="-3"/>
          <w:sz w:val="19"/>
        </w:rPr>
        <w:t xml:space="preserve">charge </w:t>
      </w:r>
      <w:r>
        <w:rPr>
          <w:color w:val="231F20"/>
          <w:sz w:val="19"/>
        </w:rPr>
        <w:t>was Revd Ann King who sadly died in August</w:t>
      </w:r>
      <w:r>
        <w:rPr>
          <w:color w:val="231F20"/>
          <w:spacing w:val="-5"/>
          <w:sz w:val="19"/>
        </w:rPr>
        <w:t xml:space="preserve"> </w:t>
      </w:r>
      <w:r>
        <w:rPr>
          <w:color w:val="231F20"/>
          <w:sz w:val="19"/>
        </w:rPr>
        <w:t>2001.</w:t>
      </w:r>
    </w:p>
    <w:p w:rsidR="00166577" w:rsidRDefault="00166577">
      <w:pPr>
        <w:pStyle w:val="BodyText"/>
        <w:spacing w:before="5"/>
      </w:pPr>
    </w:p>
    <w:p w:rsidR="00166577" w:rsidRDefault="00760F94">
      <w:pPr>
        <w:pStyle w:val="ListParagraph"/>
        <w:numPr>
          <w:ilvl w:val="1"/>
          <w:numId w:val="87"/>
        </w:numPr>
        <w:tabs>
          <w:tab w:val="left" w:pos="898"/>
        </w:tabs>
        <w:spacing w:line="240" w:lineRule="exact"/>
        <w:ind w:left="217" w:right="690" w:firstLine="0"/>
        <w:jc w:val="both"/>
        <w:rPr>
          <w:sz w:val="19"/>
        </w:rPr>
      </w:pPr>
      <w:r>
        <w:rPr>
          <w:color w:val="231F20"/>
          <w:sz w:val="19"/>
        </w:rPr>
        <w:t xml:space="preserve">The condition of the building has </w:t>
      </w:r>
      <w:r>
        <w:rPr>
          <w:color w:val="231F20"/>
          <w:spacing w:val="-4"/>
          <w:sz w:val="19"/>
        </w:rPr>
        <w:t xml:space="preserve">slowly </w:t>
      </w:r>
      <w:r>
        <w:rPr>
          <w:color w:val="231F20"/>
          <w:sz w:val="19"/>
        </w:rPr>
        <w:t xml:space="preserve">deteriorated. Some parts </w:t>
      </w:r>
      <w:r>
        <w:rPr>
          <w:color w:val="231F20"/>
          <w:spacing w:val="-3"/>
          <w:sz w:val="19"/>
        </w:rPr>
        <w:t xml:space="preserve">are  </w:t>
      </w:r>
      <w:r>
        <w:rPr>
          <w:color w:val="231F20"/>
          <w:sz w:val="19"/>
        </w:rPr>
        <w:t xml:space="preserve">unsafe and </w:t>
      </w:r>
      <w:r>
        <w:rPr>
          <w:color w:val="231F20"/>
          <w:spacing w:val="-4"/>
          <w:sz w:val="19"/>
        </w:rPr>
        <w:t xml:space="preserve">continue  </w:t>
      </w:r>
      <w:r>
        <w:rPr>
          <w:color w:val="231F20"/>
          <w:sz w:val="19"/>
        </w:rPr>
        <w:t xml:space="preserve">to be an insurance </w:t>
      </w:r>
      <w:r>
        <w:rPr>
          <w:color w:val="231F20"/>
          <w:spacing w:val="-4"/>
          <w:sz w:val="19"/>
        </w:rPr>
        <w:t xml:space="preserve">liability.  </w:t>
      </w:r>
      <w:r>
        <w:rPr>
          <w:color w:val="231F20"/>
          <w:spacing w:val="-3"/>
          <w:sz w:val="19"/>
        </w:rPr>
        <w:t xml:space="preserve">There  </w:t>
      </w:r>
      <w:r>
        <w:rPr>
          <w:color w:val="231F20"/>
          <w:sz w:val="19"/>
        </w:rPr>
        <w:t xml:space="preserve">is a well </w:t>
      </w:r>
      <w:r>
        <w:rPr>
          <w:color w:val="231F20"/>
          <w:spacing w:val="-5"/>
          <w:sz w:val="19"/>
        </w:rPr>
        <w:t xml:space="preserve">below   </w:t>
      </w:r>
      <w:r>
        <w:rPr>
          <w:color w:val="231F20"/>
          <w:sz w:val="19"/>
        </w:rPr>
        <w:t>the hall, which needs</w:t>
      </w:r>
      <w:r>
        <w:rPr>
          <w:color w:val="231F20"/>
          <w:sz w:val="19"/>
        </w:rPr>
        <w:t xml:space="preserve"> to be pumped out </w:t>
      </w:r>
      <w:r>
        <w:rPr>
          <w:color w:val="231F20"/>
          <w:spacing w:val="-3"/>
          <w:sz w:val="19"/>
        </w:rPr>
        <w:t xml:space="preserve">regularly </w:t>
      </w:r>
      <w:r>
        <w:rPr>
          <w:color w:val="231F20"/>
          <w:sz w:val="19"/>
        </w:rPr>
        <w:t xml:space="preserve">to </w:t>
      </w:r>
      <w:r>
        <w:rPr>
          <w:color w:val="231F20"/>
          <w:spacing w:val="-3"/>
          <w:sz w:val="19"/>
        </w:rPr>
        <w:t xml:space="preserve">prevent </w:t>
      </w:r>
      <w:r>
        <w:rPr>
          <w:color w:val="231F20"/>
          <w:sz w:val="19"/>
        </w:rPr>
        <w:t xml:space="preserve">flooding. The final </w:t>
      </w:r>
      <w:r>
        <w:rPr>
          <w:color w:val="231F20"/>
          <w:spacing w:val="-3"/>
          <w:sz w:val="19"/>
        </w:rPr>
        <w:t xml:space="preserve">church </w:t>
      </w:r>
      <w:r>
        <w:rPr>
          <w:color w:val="231F20"/>
          <w:sz w:val="19"/>
        </w:rPr>
        <w:t>meeting was held on 25</w:t>
      </w:r>
      <w:r>
        <w:rPr>
          <w:color w:val="231F20"/>
          <w:position w:val="6"/>
          <w:sz w:val="19"/>
        </w:rPr>
        <w:t xml:space="preserve">th </w:t>
      </w:r>
      <w:r>
        <w:rPr>
          <w:color w:val="231F20"/>
          <w:sz w:val="19"/>
        </w:rPr>
        <w:t>November 2002 when members decided to close with a final act of worship and thanksgiving</w:t>
      </w:r>
      <w:r>
        <w:rPr>
          <w:color w:val="231F20"/>
          <w:spacing w:val="4"/>
          <w:sz w:val="19"/>
        </w:rPr>
        <w:t xml:space="preserve"> </w:t>
      </w:r>
      <w:r>
        <w:rPr>
          <w:color w:val="231F20"/>
          <w:sz w:val="19"/>
        </w:rPr>
        <w:t>on</w:t>
      </w:r>
    </w:p>
    <w:p w:rsidR="00166577" w:rsidRDefault="00760F94">
      <w:pPr>
        <w:pStyle w:val="BodyText"/>
        <w:spacing w:before="1" w:line="240" w:lineRule="exact"/>
        <w:ind w:left="213" w:right="695" w:firstLine="4"/>
        <w:jc w:val="both"/>
      </w:pPr>
      <w:r>
        <w:rPr>
          <w:color w:val="231F20"/>
        </w:rPr>
        <w:t xml:space="preserve">Sunday </w:t>
      </w:r>
      <w:r>
        <w:rPr>
          <w:color w:val="231F20"/>
          <w:spacing w:val="-3"/>
        </w:rPr>
        <w:t>19</w:t>
      </w:r>
      <w:r>
        <w:rPr>
          <w:color w:val="231F20"/>
          <w:spacing w:val="-3"/>
          <w:position w:val="6"/>
        </w:rPr>
        <w:t xml:space="preserve">th </w:t>
      </w:r>
      <w:r>
        <w:rPr>
          <w:color w:val="231F20"/>
        </w:rPr>
        <w:t xml:space="preserve">January 2003. Revd Norma </w:t>
      </w:r>
      <w:r>
        <w:rPr>
          <w:color w:val="231F20"/>
          <w:spacing w:val="-4"/>
        </w:rPr>
        <w:t xml:space="preserve">Johnson </w:t>
      </w:r>
      <w:r>
        <w:rPr>
          <w:color w:val="231F20"/>
        </w:rPr>
        <w:t>led this</w:t>
      </w:r>
      <w:r>
        <w:rPr>
          <w:color w:val="231F20"/>
          <w:spacing w:val="1"/>
        </w:rPr>
        <w:t xml:space="preserve"> </w:t>
      </w:r>
      <w:r>
        <w:rPr>
          <w:color w:val="231F20"/>
        </w:rPr>
        <w:t>service.</w:t>
      </w:r>
    </w:p>
    <w:p w:rsidR="00166577" w:rsidRDefault="00166577">
      <w:pPr>
        <w:spacing w:line="240" w:lineRule="exact"/>
        <w:jc w:val="both"/>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spacing w:before="11"/>
        <w:rPr>
          <w:sz w:val="4"/>
        </w:rPr>
      </w:pPr>
    </w:p>
    <w:p w:rsidR="00166577" w:rsidRDefault="00760F94">
      <w:pPr>
        <w:pStyle w:val="BodyText"/>
        <w:spacing w:line="20" w:lineRule="exact"/>
        <w:ind w:left="190"/>
        <w:rPr>
          <w:sz w:val="2"/>
        </w:rPr>
      </w:pPr>
      <w:r>
        <w:rPr>
          <w:sz w:val="2"/>
        </w:rPr>
      </w:r>
      <w:r>
        <w:rPr>
          <w:sz w:val="2"/>
        </w:rPr>
        <w:pict>
          <v:group id="_x0000_s1562" style="width:467.75pt;height:.25pt;mso-position-horizontal-relative:char;mso-position-vertical-relative:line" coordsize="9355,5">
            <v:line id="_x0000_s1563" style="position:absolute" from="0,3" to="9354,3" strokecolor="#231f20" strokeweight=".25pt"/>
            <w10:anchorlock/>
          </v:group>
        </w:pict>
      </w:r>
    </w:p>
    <w:p w:rsidR="00166577" w:rsidRDefault="00166577">
      <w:pPr>
        <w:pStyle w:val="BodyText"/>
        <w:rPr>
          <w:sz w:val="20"/>
        </w:rPr>
      </w:pPr>
    </w:p>
    <w:p w:rsidR="00166577" w:rsidRDefault="00166577">
      <w:pPr>
        <w:pStyle w:val="BodyText"/>
        <w:spacing w:before="6"/>
        <w:rPr>
          <w:sz w:val="23"/>
        </w:rPr>
      </w:pPr>
    </w:p>
    <w:p w:rsidR="00166577" w:rsidRDefault="00760F94">
      <w:pPr>
        <w:pStyle w:val="Heading2"/>
        <w:numPr>
          <w:ilvl w:val="0"/>
          <w:numId w:val="87"/>
        </w:numPr>
        <w:tabs>
          <w:tab w:val="left" w:pos="894"/>
          <w:tab w:val="left" w:pos="895"/>
          <w:tab w:val="left" w:pos="6693"/>
        </w:tabs>
        <w:spacing w:before="100"/>
        <w:ind w:hanging="682"/>
        <w:jc w:val="left"/>
      </w:pPr>
      <w:r>
        <w:rPr>
          <w:color w:val="231F20"/>
        </w:rPr>
        <w:t>Chorley  Old</w:t>
      </w:r>
      <w:r>
        <w:rPr>
          <w:color w:val="231F20"/>
          <w:spacing w:val="-8"/>
        </w:rPr>
        <w:t xml:space="preserve"> </w:t>
      </w:r>
      <w:r>
        <w:rPr>
          <w:color w:val="231F20"/>
        </w:rPr>
        <w:t>Road,</w:t>
      </w:r>
      <w:r>
        <w:rPr>
          <w:color w:val="231F20"/>
          <w:spacing w:val="26"/>
        </w:rPr>
        <w:t xml:space="preserve"> </w:t>
      </w:r>
      <w:r>
        <w:rPr>
          <w:color w:val="231F20"/>
        </w:rPr>
        <w:t>Bolton</w:t>
      </w:r>
      <w:r>
        <w:rPr>
          <w:color w:val="231F20"/>
        </w:rPr>
        <w:tab/>
        <w:t>North</w:t>
      </w:r>
      <w:r>
        <w:rPr>
          <w:color w:val="231F20"/>
          <w:spacing w:val="33"/>
        </w:rPr>
        <w:t xml:space="preserve"> </w:t>
      </w:r>
      <w:r>
        <w:rPr>
          <w:color w:val="231F20"/>
          <w:spacing w:val="-6"/>
        </w:rPr>
        <w:t>Western</w:t>
      </w:r>
    </w:p>
    <w:p w:rsidR="00166577" w:rsidRDefault="00166577">
      <w:pPr>
        <w:pStyle w:val="BodyText"/>
        <w:spacing w:before="10"/>
        <w:rPr>
          <w:rFonts w:ascii="Palatino"/>
          <w:b/>
          <w:sz w:val="12"/>
        </w:rPr>
      </w:pPr>
    </w:p>
    <w:p w:rsidR="00166577" w:rsidRDefault="00166577">
      <w:pPr>
        <w:rPr>
          <w:rFonts w:ascii="Palatino"/>
          <w:sz w:val="12"/>
        </w:rPr>
        <w:sectPr w:rsidR="00166577">
          <w:type w:val="continuous"/>
          <w:pgSz w:w="11910" w:h="16840"/>
          <w:pgMar w:top="1580" w:right="740" w:bottom="280" w:left="940" w:header="720" w:footer="720" w:gutter="0"/>
          <w:cols w:space="720"/>
        </w:sectPr>
      </w:pPr>
    </w:p>
    <w:p w:rsidR="00166577" w:rsidRDefault="00760F94">
      <w:pPr>
        <w:pStyle w:val="BodyText"/>
        <w:spacing w:before="103" w:line="264" w:lineRule="auto"/>
        <w:ind w:left="213" w:right="38"/>
        <w:jc w:val="both"/>
      </w:pPr>
      <w:r>
        <w:rPr>
          <w:color w:val="231F20"/>
        </w:rPr>
        <w:t>Leading Bolton Congregationalists opened a school for worship and social activities in 1895 and a separate sanctuary in 1900. With an increasing congregation, th</w:t>
      </w:r>
      <w:r>
        <w:rPr>
          <w:color w:val="231F20"/>
        </w:rPr>
        <w:t>e school became too small and a new Sunday School was built in 1931. Afternoon Sunday School classes changed to morning Junior Church in 1960.</w:t>
      </w:r>
    </w:p>
    <w:p w:rsidR="00166577" w:rsidRDefault="00166577">
      <w:pPr>
        <w:pStyle w:val="BodyText"/>
        <w:spacing w:before="7"/>
        <w:rPr>
          <w:sz w:val="20"/>
        </w:rPr>
      </w:pPr>
    </w:p>
    <w:p w:rsidR="00166577" w:rsidRDefault="00760F94">
      <w:pPr>
        <w:pStyle w:val="BodyText"/>
        <w:spacing w:line="264" w:lineRule="auto"/>
        <w:ind w:left="212" w:right="38" w:firstLine="1"/>
        <w:jc w:val="both"/>
      </w:pPr>
      <w:r>
        <w:rPr>
          <w:color w:val="231F20"/>
        </w:rPr>
        <w:t xml:space="preserve">In 1979 the church became a member of the Bolton North Group of ten churches served by a team ministry and when </w:t>
      </w:r>
      <w:r>
        <w:rPr>
          <w:color w:val="231F20"/>
        </w:rPr>
        <w:t xml:space="preserve">small groupings were formed </w:t>
      </w:r>
      <w:r>
        <w:rPr>
          <w:color w:val="231F20"/>
          <w:spacing w:val="-6"/>
        </w:rPr>
        <w:t xml:space="preserve">in </w:t>
      </w:r>
      <w:r>
        <w:rPr>
          <w:color w:val="231F20"/>
        </w:rPr>
        <w:t xml:space="preserve">1996, Chorley Old Road shared ministry in </w:t>
      </w:r>
      <w:r>
        <w:rPr>
          <w:color w:val="231F20"/>
          <w:spacing w:val="-5"/>
        </w:rPr>
        <w:t xml:space="preserve">Trinity </w:t>
      </w:r>
      <w:r>
        <w:rPr>
          <w:color w:val="231F20"/>
        </w:rPr>
        <w:t>Pastorate. The centenary year was celebrated memorably</w:t>
      </w:r>
      <w:r>
        <w:rPr>
          <w:color w:val="231F20"/>
          <w:spacing w:val="-18"/>
        </w:rPr>
        <w:t xml:space="preserve"> </w:t>
      </w:r>
      <w:r>
        <w:rPr>
          <w:color w:val="231F20"/>
        </w:rPr>
        <w:t>in</w:t>
      </w:r>
      <w:r>
        <w:rPr>
          <w:color w:val="231F20"/>
          <w:spacing w:val="-17"/>
        </w:rPr>
        <w:t xml:space="preserve"> </w:t>
      </w:r>
      <w:r>
        <w:rPr>
          <w:color w:val="231F20"/>
        </w:rPr>
        <w:t>1995,</w:t>
      </w:r>
      <w:r>
        <w:rPr>
          <w:color w:val="231F20"/>
          <w:spacing w:val="-17"/>
        </w:rPr>
        <w:t xml:space="preserve"> </w:t>
      </w:r>
      <w:r>
        <w:rPr>
          <w:color w:val="231F20"/>
        </w:rPr>
        <w:t>when</w:t>
      </w:r>
      <w:r>
        <w:rPr>
          <w:color w:val="231F20"/>
          <w:spacing w:val="-17"/>
        </w:rPr>
        <w:t xml:space="preserve"> </w:t>
      </w:r>
      <w:r>
        <w:rPr>
          <w:color w:val="231F20"/>
        </w:rPr>
        <w:t>work,</w:t>
      </w:r>
      <w:r>
        <w:rPr>
          <w:color w:val="231F20"/>
          <w:spacing w:val="-18"/>
        </w:rPr>
        <w:t xml:space="preserve"> </w:t>
      </w:r>
      <w:r>
        <w:rPr>
          <w:color w:val="231F20"/>
        </w:rPr>
        <w:t>worship</w:t>
      </w:r>
      <w:r>
        <w:rPr>
          <w:color w:val="231F20"/>
          <w:spacing w:val="-17"/>
        </w:rPr>
        <w:t xml:space="preserve"> </w:t>
      </w:r>
      <w:r>
        <w:rPr>
          <w:color w:val="231F20"/>
        </w:rPr>
        <w:t>and</w:t>
      </w:r>
      <w:r>
        <w:rPr>
          <w:color w:val="231F20"/>
          <w:spacing w:val="-17"/>
        </w:rPr>
        <w:t xml:space="preserve"> </w:t>
      </w:r>
      <w:r>
        <w:rPr>
          <w:color w:val="231F20"/>
        </w:rPr>
        <w:t>planning</w:t>
      </w:r>
    </w:p>
    <w:p w:rsidR="00166577" w:rsidRDefault="00760F94">
      <w:pPr>
        <w:pStyle w:val="BodyText"/>
        <w:spacing w:before="102" w:line="264" w:lineRule="auto"/>
        <w:ind w:left="212" w:right="696"/>
        <w:jc w:val="both"/>
      </w:pPr>
      <w:r>
        <w:br w:type="column"/>
      </w:r>
      <w:r>
        <w:rPr>
          <w:color w:val="231F20"/>
        </w:rPr>
        <w:t>events resulted in special fellowship. The events included a wonderful perform</w:t>
      </w:r>
      <w:r>
        <w:rPr>
          <w:color w:val="231F20"/>
        </w:rPr>
        <w:t>ance of Messiah, a Summer Fayre and a programme for children in August. The Centenary Thanksgiving Service and a flower festival were highlights of the year and funds were raised for Guide Dogs.</w:t>
      </w:r>
    </w:p>
    <w:p w:rsidR="00166577" w:rsidRDefault="00166577">
      <w:pPr>
        <w:pStyle w:val="BodyText"/>
        <w:spacing w:before="8"/>
        <w:rPr>
          <w:sz w:val="20"/>
        </w:rPr>
      </w:pPr>
    </w:p>
    <w:p w:rsidR="00166577" w:rsidRDefault="00760F94">
      <w:pPr>
        <w:pStyle w:val="BodyText"/>
        <w:spacing w:line="264" w:lineRule="auto"/>
        <w:ind w:left="213" w:right="696"/>
        <w:jc w:val="both"/>
      </w:pPr>
      <w:r>
        <w:rPr>
          <w:color w:val="231F20"/>
        </w:rPr>
        <w:t xml:space="preserve">Quite soon after this, the number of children </w:t>
      </w:r>
      <w:r>
        <w:rPr>
          <w:color w:val="231F20"/>
          <w:spacing w:val="-5"/>
        </w:rPr>
        <w:t xml:space="preserve">and </w:t>
      </w:r>
      <w:r>
        <w:rPr>
          <w:color w:val="231F20"/>
        </w:rPr>
        <w:t>adults dec</w:t>
      </w:r>
      <w:r>
        <w:rPr>
          <w:color w:val="231F20"/>
        </w:rPr>
        <w:t xml:space="preserve">lined. Rain damage to the  tower  </w:t>
      </w:r>
      <w:r>
        <w:rPr>
          <w:color w:val="231F20"/>
          <w:spacing w:val="-5"/>
        </w:rPr>
        <w:t xml:space="preserve">and </w:t>
      </w:r>
      <w:r>
        <w:rPr>
          <w:color w:val="231F20"/>
        </w:rPr>
        <w:t xml:space="preserve">other structural problems in the church building forced unwelcome decisions. Although sharing </w:t>
      </w:r>
      <w:r>
        <w:rPr>
          <w:color w:val="231F20"/>
          <w:spacing w:val="-5"/>
        </w:rPr>
        <w:t xml:space="preserve">the </w:t>
      </w:r>
      <w:r>
        <w:rPr>
          <w:color w:val="231F20"/>
        </w:rPr>
        <w:t xml:space="preserve">hall with community uses was considered, it </w:t>
      </w:r>
      <w:r>
        <w:rPr>
          <w:color w:val="231F20"/>
          <w:spacing w:val="-5"/>
        </w:rPr>
        <w:t xml:space="preserve">was </w:t>
      </w:r>
      <w:r>
        <w:rPr>
          <w:color w:val="231F20"/>
        </w:rPr>
        <w:t xml:space="preserve">reluctantly decided to close, with a final service </w:t>
      </w:r>
      <w:r>
        <w:rPr>
          <w:color w:val="231F20"/>
          <w:spacing w:val="-7"/>
        </w:rPr>
        <w:t xml:space="preserve">on </w:t>
      </w:r>
      <w:r>
        <w:rPr>
          <w:color w:val="231F20"/>
        </w:rPr>
        <w:t>23 February</w:t>
      </w:r>
      <w:r>
        <w:rPr>
          <w:color w:val="231F20"/>
          <w:spacing w:val="9"/>
        </w:rPr>
        <w:t xml:space="preserve"> </w:t>
      </w:r>
      <w:r>
        <w:rPr>
          <w:color w:val="231F20"/>
        </w:rPr>
        <w:t>2003.</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8"/>
            <w:col w:w="5347"/>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2"/>
        <w:rPr>
          <w:sz w:val="21"/>
        </w:rPr>
      </w:pPr>
    </w:p>
    <w:p w:rsidR="00166577" w:rsidRDefault="00760F94">
      <w:pPr>
        <w:pStyle w:val="BodyText"/>
        <w:spacing w:line="20" w:lineRule="exact"/>
        <w:ind w:left="183"/>
        <w:rPr>
          <w:sz w:val="2"/>
        </w:rPr>
      </w:pPr>
      <w:r>
        <w:rPr>
          <w:sz w:val="2"/>
        </w:rPr>
      </w:r>
      <w:r>
        <w:rPr>
          <w:sz w:val="2"/>
        </w:rPr>
        <w:pict>
          <v:group id="_x0000_s1560" style="width:467.75pt;height:1pt;mso-position-horizontal-relative:char;mso-position-vertical-relative:line" coordsize="9355,20">
            <v:line id="_x0000_s156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w:t>
      </w:r>
      <w:r>
        <w:rPr>
          <w:color w:val="FFFFFF"/>
          <w:w w:val="105"/>
          <w:shd w:val="clear" w:color="auto" w:fill="231F20"/>
        </w:rPr>
        <w:t>Churches - Changes</w:t>
      </w:r>
      <w:r>
        <w:rPr>
          <w:color w:val="FFFFFF"/>
          <w:w w:val="105"/>
        </w:rPr>
        <w:t xml:space="preserve"> </w:t>
      </w:r>
      <w:r>
        <w:rPr>
          <w:color w:val="231F20"/>
          <w:w w:val="105"/>
        </w:rPr>
        <w:t>I8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ListParagraph"/>
        <w:numPr>
          <w:ilvl w:val="0"/>
          <w:numId w:val="87"/>
        </w:numPr>
        <w:tabs>
          <w:tab w:val="left" w:pos="1177"/>
          <w:tab w:val="left" w:pos="1178"/>
          <w:tab w:val="left" w:pos="6977"/>
        </w:tabs>
        <w:spacing w:before="88"/>
        <w:ind w:left="1177"/>
        <w:jc w:val="left"/>
        <w:rPr>
          <w:rFonts w:ascii="Palatino"/>
          <w:b/>
          <w:sz w:val="24"/>
        </w:rPr>
      </w:pPr>
      <w:r>
        <w:rPr>
          <w:rFonts w:ascii="Palatino"/>
          <w:b/>
          <w:color w:val="231F20"/>
          <w:spacing w:val="-8"/>
          <w:w w:val="105"/>
          <w:sz w:val="24"/>
        </w:rPr>
        <w:lastRenderedPageBreak/>
        <w:t>Weaste,</w:t>
      </w:r>
      <w:r>
        <w:rPr>
          <w:rFonts w:ascii="Palatino"/>
          <w:b/>
          <w:color w:val="231F20"/>
          <w:spacing w:val="24"/>
          <w:w w:val="105"/>
          <w:sz w:val="24"/>
        </w:rPr>
        <w:t xml:space="preserve"> </w:t>
      </w:r>
      <w:r>
        <w:rPr>
          <w:rFonts w:ascii="Palatino"/>
          <w:b/>
          <w:color w:val="231F20"/>
          <w:w w:val="105"/>
          <w:sz w:val="24"/>
        </w:rPr>
        <w:t>Salford</w:t>
      </w:r>
      <w:r>
        <w:rPr>
          <w:rFonts w:ascii="Palatino"/>
          <w:b/>
          <w:color w:val="231F20"/>
          <w:w w:val="105"/>
          <w:sz w:val="24"/>
        </w:rPr>
        <w:tab/>
        <w:t>North</w:t>
      </w:r>
      <w:r>
        <w:rPr>
          <w:rFonts w:ascii="Palatino"/>
          <w:b/>
          <w:color w:val="231F20"/>
          <w:spacing w:val="26"/>
          <w:w w:val="105"/>
          <w:sz w:val="24"/>
        </w:rPr>
        <w:t xml:space="preserve"> </w:t>
      </w:r>
      <w:r>
        <w:rPr>
          <w:rFonts w:ascii="Palatino"/>
          <w:b/>
          <w:color w:val="231F20"/>
          <w:spacing w:val="-6"/>
          <w:w w:val="105"/>
          <w:sz w:val="24"/>
        </w:rPr>
        <w:t>Western</w:t>
      </w:r>
    </w:p>
    <w:p w:rsidR="00166577" w:rsidRDefault="00166577">
      <w:pPr>
        <w:pStyle w:val="BodyText"/>
        <w:spacing w:before="11"/>
        <w:rPr>
          <w:rFonts w:ascii="Palatino"/>
          <w:b/>
          <w:sz w:val="11"/>
        </w:rPr>
      </w:pPr>
    </w:p>
    <w:p w:rsidR="00166577" w:rsidRDefault="00166577">
      <w:pPr>
        <w:rPr>
          <w:rFonts w:ascii="Palatino"/>
          <w:sz w:val="11"/>
        </w:rPr>
        <w:sectPr w:rsidR="00166577">
          <w:pgSz w:w="11910" w:h="16840"/>
          <w:pgMar w:top="1000" w:right="740" w:bottom="280" w:left="940" w:header="720" w:footer="720" w:gutter="0"/>
          <w:cols w:space="720"/>
        </w:sectPr>
      </w:pPr>
    </w:p>
    <w:p w:rsidR="00166577" w:rsidRDefault="00760F94">
      <w:pPr>
        <w:pStyle w:val="BodyText"/>
        <w:spacing w:before="104" w:line="264" w:lineRule="auto"/>
        <w:ind w:left="496"/>
        <w:jc w:val="both"/>
      </w:pPr>
      <w:r>
        <w:rPr>
          <w:color w:val="231F20"/>
        </w:rPr>
        <w:t xml:space="preserve">On the initiative of a Congregationalist </w:t>
      </w:r>
      <w:r>
        <w:rPr>
          <w:color w:val="231F20"/>
          <w:spacing w:val="-4"/>
        </w:rPr>
        <w:t xml:space="preserve">manufacturer, </w:t>
      </w:r>
      <w:r>
        <w:rPr>
          <w:color w:val="231F20"/>
        </w:rPr>
        <w:t xml:space="preserve">Henry Lightbown, a church and Sunday </w:t>
      </w:r>
      <w:r>
        <w:rPr>
          <w:color w:val="231F20"/>
          <w:spacing w:val="-3"/>
        </w:rPr>
        <w:t xml:space="preserve">School  </w:t>
      </w:r>
      <w:r>
        <w:rPr>
          <w:color w:val="231F20"/>
        </w:rPr>
        <w:t xml:space="preserve">were built in 1900. This building was soon not </w:t>
      </w:r>
      <w:r>
        <w:rPr>
          <w:color w:val="231F20"/>
          <w:spacing w:val="-4"/>
        </w:rPr>
        <w:t xml:space="preserve">big </w:t>
      </w:r>
      <w:r>
        <w:rPr>
          <w:color w:val="231F20"/>
        </w:rPr>
        <w:t xml:space="preserve">enough, and a new church was added in 1910, </w:t>
      </w:r>
      <w:r>
        <w:rPr>
          <w:color w:val="231F20"/>
          <w:spacing w:val="-6"/>
        </w:rPr>
        <w:t xml:space="preserve">the </w:t>
      </w:r>
      <w:r>
        <w:rPr>
          <w:color w:val="231F20"/>
        </w:rPr>
        <w:t xml:space="preserve">older building remaining as halls and Sunday </w:t>
      </w:r>
      <w:r>
        <w:rPr>
          <w:color w:val="231F20"/>
          <w:spacing w:val="-3"/>
        </w:rPr>
        <w:t xml:space="preserve">School </w:t>
      </w:r>
      <w:r>
        <w:rPr>
          <w:color w:val="231F20"/>
        </w:rPr>
        <w:t xml:space="preserve">until burnt down in 1979. The second minister established it as a Congregational church, </w:t>
      </w:r>
      <w:r>
        <w:rPr>
          <w:color w:val="231F20"/>
          <w:spacing w:val="-5"/>
        </w:rPr>
        <w:t xml:space="preserve">from </w:t>
      </w:r>
      <w:r>
        <w:rPr>
          <w:color w:val="231F20"/>
        </w:rPr>
        <w:t>being known</w:t>
      </w:r>
      <w:r>
        <w:rPr>
          <w:color w:val="231F20"/>
        </w:rPr>
        <w:t xml:space="preserve"> as the Lightbown Memorial</w:t>
      </w:r>
      <w:r>
        <w:rPr>
          <w:color w:val="231F20"/>
          <w:spacing w:val="8"/>
        </w:rPr>
        <w:t xml:space="preserve"> </w:t>
      </w:r>
      <w:r>
        <w:rPr>
          <w:color w:val="231F20"/>
        </w:rPr>
        <w:t>Chapel.</w:t>
      </w:r>
    </w:p>
    <w:p w:rsidR="00166577" w:rsidRDefault="00166577">
      <w:pPr>
        <w:pStyle w:val="BodyText"/>
        <w:spacing w:before="7"/>
        <w:rPr>
          <w:sz w:val="20"/>
        </w:rPr>
      </w:pPr>
    </w:p>
    <w:p w:rsidR="00166577" w:rsidRDefault="00760F94">
      <w:pPr>
        <w:pStyle w:val="BodyText"/>
        <w:spacing w:line="264" w:lineRule="auto"/>
        <w:ind w:left="497"/>
        <w:jc w:val="both"/>
      </w:pPr>
      <w:r>
        <w:rPr>
          <w:color w:val="231F20"/>
        </w:rPr>
        <w:t>The</w:t>
      </w:r>
      <w:r>
        <w:rPr>
          <w:color w:val="231F20"/>
          <w:spacing w:val="-10"/>
        </w:rPr>
        <w:t xml:space="preserve"> </w:t>
      </w:r>
      <w:r>
        <w:rPr>
          <w:color w:val="231F20"/>
        </w:rPr>
        <w:t>church</w:t>
      </w:r>
      <w:r>
        <w:rPr>
          <w:color w:val="231F20"/>
          <w:spacing w:val="-9"/>
        </w:rPr>
        <w:t xml:space="preserve"> </w:t>
      </w:r>
      <w:r>
        <w:rPr>
          <w:color w:val="231F20"/>
        </w:rPr>
        <w:t>was</w:t>
      </w:r>
      <w:r>
        <w:rPr>
          <w:color w:val="231F20"/>
          <w:spacing w:val="-9"/>
        </w:rPr>
        <w:t xml:space="preserve"> </w:t>
      </w:r>
      <w:r>
        <w:rPr>
          <w:color w:val="231F20"/>
        </w:rPr>
        <w:t>well</w:t>
      </w:r>
      <w:r>
        <w:rPr>
          <w:color w:val="231F20"/>
          <w:spacing w:val="-9"/>
        </w:rPr>
        <w:t xml:space="preserve"> </w:t>
      </w:r>
      <w:r>
        <w:rPr>
          <w:color w:val="231F20"/>
        </w:rPr>
        <w:t>served</w:t>
      </w:r>
      <w:r>
        <w:rPr>
          <w:color w:val="231F20"/>
          <w:spacing w:val="-9"/>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rPr>
        <w:t>succession</w:t>
      </w:r>
      <w:r>
        <w:rPr>
          <w:color w:val="231F20"/>
          <w:spacing w:val="-9"/>
        </w:rPr>
        <w:t xml:space="preserve"> </w:t>
      </w:r>
      <w:r>
        <w:rPr>
          <w:color w:val="231F20"/>
        </w:rPr>
        <w:t>of</w:t>
      </w:r>
      <w:r>
        <w:rPr>
          <w:color w:val="231F20"/>
          <w:spacing w:val="-9"/>
        </w:rPr>
        <w:t xml:space="preserve"> </w:t>
      </w:r>
      <w:r>
        <w:rPr>
          <w:color w:val="231F20"/>
          <w:spacing w:val="-3"/>
        </w:rPr>
        <w:t xml:space="preserve">active </w:t>
      </w:r>
      <w:r>
        <w:rPr>
          <w:color w:val="231F20"/>
        </w:rPr>
        <w:t xml:space="preserve">ministers, secretaries and leaders of </w:t>
      </w:r>
      <w:r>
        <w:rPr>
          <w:color w:val="231F20"/>
          <w:spacing w:val="-3"/>
        </w:rPr>
        <w:t xml:space="preserve">organisations </w:t>
      </w:r>
      <w:r>
        <w:rPr>
          <w:color w:val="231F20"/>
        </w:rPr>
        <w:t>providing a range of social activities, including women’s and men’s organisations, a three</w:t>
      </w:r>
      <w:r>
        <w:rPr>
          <w:color w:val="231F20"/>
          <w:spacing w:val="6"/>
        </w:rPr>
        <w:t xml:space="preserve"> </w:t>
      </w:r>
      <w:r>
        <w:rPr>
          <w:color w:val="231F20"/>
        </w:rPr>
        <w:t>tier</w:t>
      </w:r>
    </w:p>
    <w:p w:rsidR="00166577" w:rsidRDefault="00760F94">
      <w:pPr>
        <w:pStyle w:val="BodyText"/>
        <w:spacing w:before="103" w:line="264" w:lineRule="auto"/>
        <w:ind w:left="413" w:right="409"/>
        <w:jc w:val="both"/>
      </w:pPr>
      <w:r>
        <w:br w:type="column"/>
      </w:r>
      <w:r>
        <w:rPr>
          <w:color w:val="231F20"/>
        </w:rPr>
        <w:t>Sunday</w:t>
      </w:r>
      <w:r>
        <w:rPr>
          <w:color w:val="231F20"/>
          <w:spacing w:val="-7"/>
        </w:rPr>
        <w:t xml:space="preserve"> </w:t>
      </w:r>
      <w:r>
        <w:rPr>
          <w:color w:val="231F20"/>
        </w:rPr>
        <w:t>School,</w:t>
      </w:r>
      <w:r>
        <w:rPr>
          <w:color w:val="231F20"/>
          <w:spacing w:val="-7"/>
        </w:rPr>
        <w:t xml:space="preserve"> </w:t>
      </w:r>
      <w:r>
        <w:rPr>
          <w:color w:val="231F20"/>
        </w:rPr>
        <w:t>Boys</w:t>
      </w:r>
      <w:r>
        <w:rPr>
          <w:color w:val="231F20"/>
          <w:spacing w:val="-7"/>
        </w:rPr>
        <w:t xml:space="preserve"> </w:t>
      </w:r>
      <w:r>
        <w:rPr>
          <w:color w:val="231F20"/>
        </w:rPr>
        <w:t>Brigade,</w:t>
      </w:r>
      <w:r>
        <w:rPr>
          <w:color w:val="231F20"/>
          <w:spacing w:val="-7"/>
        </w:rPr>
        <w:t xml:space="preserve"> </w:t>
      </w:r>
      <w:r>
        <w:rPr>
          <w:color w:val="231F20"/>
        </w:rPr>
        <w:t>Guides</w:t>
      </w:r>
      <w:r>
        <w:rPr>
          <w:color w:val="231F20"/>
          <w:spacing w:val="-6"/>
        </w:rPr>
        <w:t xml:space="preserve"> </w:t>
      </w:r>
      <w:r>
        <w:rPr>
          <w:color w:val="231F20"/>
        </w:rPr>
        <w:t>and</w:t>
      </w:r>
      <w:r>
        <w:rPr>
          <w:color w:val="231F20"/>
          <w:spacing w:val="-7"/>
        </w:rPr>
        <w:t xml:space="preserve"> </w:t>
      </w:r>
      <w:r>
        <w:rPr>
          <w:color w:val="231F20"/>
          <w:spacing w:val="-3"/>
        </w:rPr>
        <w:t xml:space="preserve">Brownies. </w:t>
      </w:r>
      <w:r>
        <w:rPr>
          <w:color w:val="231F20"/>
        </w:rPr>
        <w:t xml:space="preserve">After the two world wars were golden years when families involved themselves fully with church </w:t>
      </w:r>
      <w:r>
        <w:rPr>
          <w:color w:val="231F20"/>
          <w:spacing w:val="-3"/>
        </w:rPr>
        <w:t xml:space="preserve">life, </w:t>
      </w:r>
      <w:r>
        <w:rPr>
          <w:color w:val="231F20"/>
        </w:rPr>
        <w:t xml:space="preserve">but later church life declined as numbers </w:t>
      </w:r>
      <w:r>
        <w:rPr>
          <w:color w:val="231F20"/>
          <w:spacing w:val="-3"/>
        </w:rPr>
        <w:t xml:space="preserve">reduced. </w:t>
      </w:r>
      <w:r>
        <w:rPr>
          <w:color w:val="231F20"/>
        </w:rPr>
        <w:t>As the congregation aged, with no young people coming in, rem</w:t>
      </w:r>
      <w:r>
        <w:rPr>
          <w:color w:val="231F20"/>
        </w:rPr>
        <w:t xml:space="preserve">edies were sought.    Changes </w:t>
      </w:r>
      <w:r>
        <w:rPr>
          <w:color w:val="231F20"/>
          <w:spacing w:val="-6"/>
        </w:rPr>
        <w:t xml:space="preserve">to    </w:t>
      </w:r>
      <w:r>
        <w:rPr>
          <w:color w:val="231F20"/>
        </w:rPr>
        <w:t xml:space="preserve">the building were considered, but with only </w:t>
      </w:r>
      <w:r>
        <w:rPr>
          <w:color w:val="231F20"/>
          <w:spacing w:val="-3"/>
        </w:rPr>
        <w:t xml:space="preserve">twenty </w:t>
      </w:r>
      <w:r>
        <w:rPr>
          <w:color w:val="231F20"/>
        </w:rPr>
        <w:t>members it was decided to call it a</w:t>
      </w:r>
      <w:r>
        <w:rPr>
          <w:color w:val="231F20"/>
          <w:spacing w:val="5"/>
        </w:rPr>
        <w:t xml:space="preserve"> </w:t>
      </w:r>
      <w:r>
        <w:rPr>
          <w:color w:val="231F20"/>
          <w:spacing w:val="-4"/>
        </w:rPr>
        <w:t>day.</w:t>
      </w:r>
    </w:p>
    <w:p w:rsidR="00166577" w:rsidRDefault="00166577">
      <w:pPr>
        <w:pStyle w:val="BodyText"/>
        <w:spacing w:before="7"/>
        <w:rPr>
          <w:sz w:val="20"/>
        </w:rPr>
      </w:pPr>
    </w:p>
    <w:p w:rsidR="00166577" w:rsidRDefault="00760F94">
      <w:pPr>
        <w:pStyle w:val="BodyText"/>
        <w:spacing w:line="264" w:lineRule="auto"/>
        <w:ind w:left="414" w:right="409"/>
        <w:jc w:val="both"/>
      </w:pPr>
      <w:r>
        <w:rPr>
          <w:color w:val="231F20"/>
        </w:rPr>
        <w:t>The</w:t>
      </w:r>
      <w:r>
        <w:rPr>
          <w:color w:val="231F20"/>
          <w:spacing w:val="-16"/>
        </w:rPr>
        <w:t xml:space="preserve"> </w:t>
      </w:r>
      <w:r>
        <w:rPr>
          <w:color w:val="231F20"/>
        </w:rPr>
        <w:t>church</w:t>
      </w:r>
      <w:r>
        <w:rPr>
          <w:color w:val="231F20"/>
          <w:spacing w:val="-16"/>
        </w:rPr>
        <w:t xml:space="preserve"> </w:t>
      </w:r>
      <w:r>
        <w:rPr>
          <w:color w:val="231F20"/>
        </w:rPr>
        <w:t>had</w:t>
      </w:r>
      <w:r>
        <w:rPr>
          <w:color w:val="231F20"/>
          <w:spacing w:val="-16"/>
        </w:rPr>
        <w:t xml:space="preserve"> </w:t>
      </w:r>
      <w:r>
        <w:rPr>
          <w:color w:val="231F20"/>
        </w:rPr>
        <w:t>been</w:t>
      </w:r>
      <w:r>
        <w:rPr>
          <w:color w:val="231F20"/>
          <w:spacing w:val="-16"/>
        </w:rPr>
        <w:t xml:space="preserve"> </w:t>
      </w:r>
      <w:r>
        <w:rPr>
          <w:color w:val="231F20"/>
        </w:rPr>
        <w:t>a</w:t>
      </w:r>
      <w:r>
        <w:rPr>
          <w:color w:val="231F20"/>
          <w:spacing w:val="-16"/>
        </w:rPr>
        <w:t xml:space="preserve"> </w:t>
      </w:r>
      <w:r>
        <w:rPr>
          <w:color w:val="231F20"/>
        </w:rPr>
        <w:t>useful</w:t>
      </w:r>
      <w:r>
        <w:rPr>
          <w:color w:val="231F20"/>
          <w:spacing w:val="-16"/>
        </w:rPr>
        <w:t xml:space="preserve"> </w:t>
      </w:r>
      <w:r>
        <w:rPr>
          <w:color w:val="231F20"/>
        </w:rPr>
        <w:t>and</w:t>
      </w:r>
      <w:r>
        <w:rPr>
          <w:color w:val="231F20"/>
          <w:spacing w:val="-16"/>
        </w:rPr>
        <w:t xml:space="preserve"> </w:t>
      </w:r>
      <w:r>
        <w:rPr>
          <w:color w:val="231F20"/>
        </w:rPr>
        <w:t>inspiring</w:t>
      </w:r>
      <w:r>
        <w:rPr>
          <w:color w:val="231F20"/>
          <w:spacing w:val="-16"/>
        </w:rPr>
        <w:t xml:space="preserve"> </w:t>
      </w:r>
      <w:r>
        <w:rPr>
          <w:color w:val="231F20"/>
        </w:rPr>
        <w:t xml:space="preserve">enterprise for a hundred years. Over the years, it had been </w:t>
      </w:r>
      <w:r>
        <w:rPr>
          <w:color w:val="231F20"/>
          <w:spacing w:val="-17"/>
        </w:rPr>
        <w:t xml:space="preserve">a </w:t>
      </w:r>
      <w:r>
        <w:rPr>
          <w:color w:val="231F20"/>
        </w:rPr>
        <w:t>centre for the local c</w:t>
      </w:r>
      <w:r>
        <w:rPr>
          <w:color w:val="231F20"/>
        </w:rPr>
        <w:t>ommunity and five men had been called to the</w:t>
      </w:r>
      <w:r>
        <w:rPr>
          <w:color w:val="231F20"/>
          <w:spacing w:val="21"/>
        </w:rPr>
        <w:t xml:space="preserve"> </w:t>
      </w:r>
      <w:r>
        <w:rPr>
          <w:color w:val="231F20"/>
        </w:rPr>
        <w:t>ministry.</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13"/>
        </w:rPr>
      </w:pPr>
    </w:p>
    <w:p w:rsidR="00166577" w:rsidRDefault="00760F94">
      <w:pPr>
        <w:pStyle w:val="BodyText"/>
        <w:spacing w:line="20" w:lineRule="exact"/>
        <w:ind w:left="448"/>
        <w:rPr>
          <w:sz w:val="2"/>
        </w:rPr>
      </w:pPr>
      <w:r>
        <w:rPr>
          <w:sz w:val="2"/>
        </w:rPr>
      </w:r>
      <w:r>
        <w:rPr>
          <w:sz w:val="2"/>
        </w:rPr>
        <w:pict>
          <v:group id="_x0000_s1558" style="width:467.75pt;height:.25pt;mso-position-horizontal-relative:char;mso-position-vertical-relative:line" coordsize="9355,5">
            <v:line id="_x0000_s1559" style="position:absolute" from="0,3" to="9354,3" strokecolor="#231f20" strokeweight=".25pt"/>
            <w10:anchorlock/>
          </v:group>
        </w:pict>
      </w:r>
    </w:p>
    <w:p w:rsidR="00166577" w:rsidRDefault="00166577">
      <w:pPr>
        <w:pStyle w:val="BodyText"/>
        <w:rPr>
          <w:sz w:val="20"/>
        </w:rPr>
      </w:pPr>
    </w:p>
    <w:p w:rsidR="00166577" w:rsidRDefault="00166577">
      <w:pPr>
        <w:pStyle w:val="BodyText"/>
      </w:pPr>
    </w:p>
    <w:p w:rsidR="00166577" w:rsidRDefault="00760F94">
      <w:pPr>
        <w:pStyle w:val="Heading2"/>
        <w:numPr>
          <w:ilvl w:val="0"/>
          <w:numId w:val="87"/>
        </w:numPr>
        <w:tabs>
          <w:tab w:val="left" w:pos="1177"/>
          <w:tab w:val="left" w:pos="1178"/>
          <w:tab w:val="left" w:pos="6977"/>
        </w:tabs>
        <w:spacing w:before="100"/>
        <w:ind w:left="1177"/>
        <w:jc w:val="left"/>
      </w:pPr>
      <w:r>
        <w:rPr>
          <w:color w:val="231F20"/>
          <w:w w:val="105"/>
        </w:rPr>
        <w:t>Somerset</w:t>
      </w:r>
      <w:r>
        <w:rPr>
          <w:color w:val="231F20"/>
          <w:spacing w:val="4"/>
          <w:w w:val="105"/>
        </w:rPr>
        <w:t xml:space="preserve"> </w:t>
      </w:r>
      <w:r>
        <w:rPr>
          <w:color w:val="231F20"/>
          <w:w w:val="105"/>
        </w:rPr>
        <w:t>Road,</w:t>
      </w:r>
      <w:r>
        <w:rPr>
          <w:color w:val="231F20"/>
          <w:spacing w:val="4"/>
          <w:w w:val="105"/>
        </w:rPr>
        <w:t xml:space="preserve"> </w:t>
      </w:r>
      <w:r>
        <w:rPr>
          <w:color w:val="231F20"/>
          <w:w w:val="105"/>
        </w:rPr>
        <w:t>Bolton</w:t>
      </w:r>
      <w:r>
        <w:rPr>
          <w:color w:val="231F20"/>
          <w:w w:val="105"/>
        </w:rPr>
        <w:tab/>
        <w:t>North</w:t>
      </w:r>
      <w:r>
        <w:rPr>
          <w:color w:val="231F20"/>
          <w:spacing w:val="26"/>
          <w:w w:val="105"/>
        </w:rPr>
        <w:t xml:space="preserve"> </w:t>
      </w:r>
      <w:r>
        <w:rPr>
          <w:color w:val="231F20"/>
          <w:spacing w:val="-6"/>
          <w:w w:val="105"/>
        </w:rPr>
        <w:t>Western</w:t>
      </w:r>
    </w:p>
    <w:p w:rsidR="00166577" w:rsidRDefault="00166577">
      <w:pPr>
        <w:pStyle w:val="BodyText"/>
        <w:spacing w:before="11"/>
        <w:rPr>
          <w:rFonts w:ascii="Palatino"/>
          <w:b/>
          <w:sz w:val="14"/>
        </w:rPr>
      </w:pPr>
    </w:p>
    <w:p w:rsidR="00166577" w:rsidRDefault="00166577">
      <w:pPr>
        <w:rPr>
          <w:rFonts w:ascii="Palatino"/>
          <w:sz w:val="14"/>
        </w:rPr>
        <w:sectPr w:rsidR="00166577">
          <w:type w:val="continuous"/>
          <w:pgSz w:w="11910" w:h="16840"/>
          <w:pgMar w:top="1580" w:right="740" w:bottom="280" w:left="940" w:header="720" w:footer="720" w:gutter="0"/>
          <w:cols w:space="720"/>
        </w:sectPr>
      </w:pPr>
    </w:p>
    <w:p w:rsidR="00166577" w:rsidRDefault="00760F94">
      <w:pPr>
        <w:pStyle w:val="BodyText"/>
        <w:spacing w:before="103" w:line="264" w:lineRule="auto"/>
        <w:ind w:left="496"/>
        <w:jc w:val="both"/>
      </w:pPr>
      <w:r>
        <w:rPr>
          <w:color w:val="231F20"/>
        </w:rPr>
        <w:t xml:space="preserve">A mission hall was planted in Mornington Road, Halliwell, by the St </w:t>
      </w:r>
      <w:r>
        <w:rPr>
          <w:color w:val="231F20"/>
          <w:spacing w:val="-3"/>
        </w:rPr>
        <w:t xml:space="preserve">Andrew’s  </w:t>
      </w:r>
      <w:r>
        <w:rPr>
          <w:color w:val="231F20"/>
        </w:rPr>
        <w:t xml:space="preserve">Presbyterian </w:t>
      </w:r>
      <w:r>
        <w:rPr>
          <w:color w:val="231F20"/>
          <w:spacing w:val="-4"/>
        </w:rPr>
        <w:t xml:space="preserve">Church </w:t>
      </w:r>
      <w:r>
        <w:rPr>
          <w:color w:val="231F20"/>
          <w:spacing w:val="44"/>
        </w:rPr>
        <w:t xml:space="preserve"> </w:t>
      </w:r>
      <w:r>
        <w:rPr>
          <w:color w:val="231F20"/>
        </w:rPr>
        <w:t xml:space="preserve">in Bolton in 1900, initially to teach children.  </w:t>
      </w:r>
      <w:r>
        <w:rPr>
          <w:color w:val="231F20"/>
          <w:spacing w:val="-4"/>
        </w:rPr>
        <w:t xml:space="preserve">With </w:t>
      </w:r>
      <w:r>
        <w:rPr>
          <w:color w:val="231F20"/>
          <w:spacing w:val="44"/>
        </w:rPr>
        <w:t xml:space="preserve"> </w:t>
      </w:r>
      <w:r>
        <w:rPr>
          <w:color w:val="231F20"/>
        </w:rPr>
        <w:t xml:space="preserve">the success of the mission, a church and hall were built and opened in 1910 on Somerset Road. </w:t>
      </w:r>
      <w:r>
        <w:rPr>
          <w:color w:val="231F20"/>
          <w:spacing w:val="-5"/>
        </w:rPr>
        <w:t xml:space="preserve">The </w:t>
      </w:r>
      <w:r>
        <w:rPr>
          <w:color w:val="231F20"/>
        </w:rPr>
        <w:t xml:space="preserve">fellowship </w:t>
      </w:r>
      <w:r>
        <w:rPr>
          <w:color w:val="231F20"/>
          <w:spacing w:val="-3"/>
        </w:rPr>
        <w:t xml:space="preserve">grew, </w:t>
      </w:r>
      <w:r>
        <w:rPr>
          <w:color w:val="231F20"/>
        </w:rPr>
        <w:t xml:space="preserve">attracting people of Scottish </w:t>
      </w:r>
      <w:r>
        <w:rPr>
          <w:color w:val="231F20"/>
          <w:spacing w:val="-3"/>
        </w:rPr>
        <w:t xml:space="preserve">origin </w:t>
      </w:r>
      <w:r>
        <w:rPr>
          <w:color w:val="231F20"/>
        </w:rPr>
        <w:t xml:space="preserve">until the congregation was able to support its </w:t>
      </w:r>
      <w:r>
        <w:rPr>
          <w:color w:val="231F20"/>
          <w:spacing w:val="-5"/>
        </w:rPr>
        <w:t>ow</w:t>
      </w:r>
      <w:r>
        <w:rPr>
          <w:color w:val="231F20"/>
          <w:spacing w:val="-5"/>
        </w:rPr>
        <w:t xml:space="preserve">n </w:t>
      </w:r>
      <w:r>
        <w:rPr>
          <w:color w:val="231F20"/>
        </w:rPr>
        <w:t xml:space="preserve">minister independently of St </w:t>
      </w:r>
      <w:r>
        <w:rPr>
          <w:color w:val="231F20"/>
          <w:spacing w:val="-3"/>
        </w:rPr>
        <w:t xml:space="preserve">Andrew’s </w:t>
      </w:r>
      <w:r>
        <w:rPr>
          <w:color w:val="231F20"/>
        </w:rPr>
        <w:t xml:space="preserve">Church. </w:t>
      </w:r>
      <w:r>
        <w:rPr>
          <w:color w:val="231F20"/>
          <w:spacing w:val="-5"/>
        </w:rPr>
        <w:t xml:space="preserve">All  </w:t>
      </w:r>
      <w:r>
        <w:rPr>
          <w:color w:val="231F20"/>
        </w:rPr>
        <w:t xml:space="preserve">the children’s uniformed organisations flourished and there were meetings for men, young wives </w:t>
      </w:r>
      <w:r>
        <w:rPr>
          <w:color w:val="231F20"/>
          <w:spacing w:val="-5"/>
        </w:rPr>
        <w:t xml:space="preserve">and </w:t>
      </w:r>
      <w:r>
        <w:rPr>
          <w:color w:val="231F20"/>
        </w:rPr>
        <w:t>women, and a drama</w:t>
      </w:r>
      <w:r>
        <w:rPr>
          <w:color w:val="231F20"/>
          <w:spacing w:val="21"/>
        </w:rPr>
        <w:t xml:space="preserve"> </w:t>
      </w:r>
      <w:r>
        <w:rPr>
          <w:color w:val="231F20"/>
        </w:rPr>
        <w:t>society.</w:t>
      </w:r>
    </w:p>
    <w:p w:rsidR="00166577" w:rsidRDefault="00166577">
      <w:pPr>
        <w:pStyle w:val="BodyText"/>
        <w:spacing w:before="6"/>
        <w:rPr>
          <w:sz w:val="20"/>
        </w:rPr>
      </w:pPr>
    </w:p>
    <w:p w:rsidR="00166577" w:rsidRDefault="00760F94">
      <w:pPr>
        <w:pStyle w:val="BodyText"/>
        <w:spacing w:line="264" w:lineRule="auto"/>
        <w:ind w:left="498" w:hanging="1"/>
        <w:jc w:val="both"/>
      </w:pPr>
      <w:r>
        <w:rPr>
          <w:color w:val="231F20"/>
        </w:rPr>
        <w:t xml:space="preserve">Decline in the cotton industry led to families </w:t>
      </w:r>
      <w:r>
        <w:rPr>
          <w:color w:val="231F20"/>
          <w:spacing w:val="-3"/>
        </w:rPr>
        <w:t xml:space="preserve">moving </w:t>
      </w:r>
      <w:r>
        <w:rPr>
          <w:color w:val="231F20"/>
        </w:rPr>
        <w:t xml:space="preserve">and Moslem and Hindu </w:t>
      </w:r>
      <w:r>
        <w:rPr>
          <w:color w:val="231F20"/>
        </w:rPr>
        <w:t xml:space="preserve">families moved  to  the  area. Concern grew about the cost of ministry </w:t>
      </w:r>
      <w:r>
        <w:rPr>
          <w:color w:val="231F20"/>
          <w:spacing w:val="-6"/>
        </w:rPr>
        <w:t xml:space="preserve">and </w:t>
      </w:r>
      <w:r>
        <w:rPr>
          <w:color w:val="231F20"/>
        </w:rPr>
        <w:t xml:space="preserve">maintaining the buildings with lack of income </w:t>
      </w:r>
      <w:r>
        <w:rPr>
          <w:color w:val="231F20"/>
          <w:spacing w:val="-5"/>
        </w:rPr>
        <w:t xml:space="preserve">and </w:t>
      </w:r>
      <w:r>
        <w:rPr>
          <w:color w:val="231F20"/>
        </w:rPr>
        <w:t xml:space="preserve">declining attendances. The church joined the </w:t>
      </w:r>
      <w:r>
        <w:rPr>
          <w:color w:val="231F20"/>
          <w:spacing w:val="-3"/>
        </w:rPr>
        <w:t xml:space="preserve">Bolton </w:t>
      </w:r>
      <w:r>
        <w:rPr>
          <w:color w:val="231F20"/>
        </w:rPr>
        <w:t>North</w:t>
      </w:r>
      <w:r>
        <w:rPr>
          <w:color w:val="231F20"/>
          <w:spacing w:val="26"/>
        </w:rPr>
        <w:t xml:space="preserve"> </w:t>
      </w:r>
      <w:r>
        <w:rPr>
          <w:color w:val="231F20"/>
        </w:rPr>
        <w:t>Group</w:t>
      </w:r>
      <w:r>
        <w:rPr>
          <w:color w:val="231F20"/>
          <w:spacing w:val="27"/>
        </w:rPr>
        <w:t xml:space="preserve"> </w:t>
      </w:r>
      <w:r>
        <w:rPr>
          <w:color w:val="231F20"/>
        </w:rPr>
        <w:t>of</w:t>
      </w:r>
      <w:r>
        <w:rPr>
          <w:color w:val="231F20"/>
          <w:spacing w:val="27"/>
        </w:rPr>
        <w:t xml:space="preserve"> </w:t>
      </w:r>
      <w:r>
        <w:rPr>
          <w:color w:val="231F20"/>
        </w:rPr>
        <w:t>ten</w:t>
      </w:r>
      <w:r>
        <w:rPr>
          <w:color w:val="231F20"/>
          <w:spacing w:val="27"/>
        </w:rPr>
        <w:t xml:space="preserve"> </w:t>
      </w:r>
      <w:r>
        <w:rPr>
          <w:color w:val="231F20"/>
        </w:rPr>
        <w:t>churches</w:t>
      </w:r>
      <w:r>
        <w:rPr>
          <w:color w:val="231F20"/>
          <w:spacing w:val="27"/>
        </w:rPr>
        <w:t xml:space="preserve"> </w:t>
      </w:r>
      <w:r>
        <w:rPr>
          <w:color w:val="231F20"/>
        </w:rPr>
        <w:t>in</w:t>
      </w:r>
      <w:r>
        <w:rPr>
          <w:color w:val="231F20"/>
          <w:spacing w:val="27"/>
        </w:rPr>
        <w:t xml:space="preserve"> </w:t>
      </w:r>
      <w:r>
        <w:rPr>
          <w:color w:val="231F20"/>
        </w:rPr>
        <w:t>1974,</w:t>
      </w:r>
      <w:r>
        <w:rPr>
          <w:color w:val="231F20"/>
          <w:spacing w:val="27"/>
        </w:rPr>
        <w:t xml:space="preserve"> </w:t>
      </w:r>
      <w:r>
        <w:rPr>
          <w:color w:val="231F20"/>
        </w:rPr>
        <w:t>but</w:t>
      </w:r>
      <w:r>
        <w:rPr>
          <w:color w:val="231F20"/>
          <w:spacing w:val="27"/>
        </w:rPr>
        <w:t xml:space="preserve"> </w:t>
      </w:r>
      <w:r>
        <w:rPr>
          <w:color w:val="231F20"/>
        </w:rPr>
        <w:t>this</w:t>
      </w:r>
      <w:r>
        <w:rPr>
          <w:color w:val="231F20"/>
          <w:spacing w:val="27"/>
        </w:rPr>
        <w:t xml:space="preserve"> </w:t>
      </w:r>
      <w:r>
        <w:rPr>
          <w:color w:val="231F20"/>
          <w:spacing w:val="-5"/>
        </w:rPr>
        <w:t>was</w:t>
      </w:r>
    </w:p>
    <w:p w:rsidR="00166577" w:rsidRDefault="00760F94">
      <w:pPr>
        <w:pStyle w:val="BodyText"/>
        <w:spacing w:before="103" w:line="264" w:lineRule="auto"/>
        <w:ind w:left="413" w:right="409" w:hanging="1"/>
        <w:jc w:val="both"/>
      </w:pPr>
      <w:r>
        <w:br w:type="column"/>
      </w:r>
      <w:r>
        <w:rPr>
          <w:color w:val="231F20"/>
        </w:rPr>
        <w:t>felt to strain the continuities of fellowship and after much debate the a group of three churches was formed with one minister.</w:t>
      </w:r>
    </w:p>
    <w:p w:rsidR="00166577" w:rsidRDefault="00166577">
      <w:pPr>
        <w:pStyle w:val="BodyText"/>
        <w:spacing w:before="8"/>
        <w:rPr>
          <w:sz w:val="20"/>
        </w:rPr>
      </w:pPr>
    </w:p>
    <w:p w:rsidR="00166577" w:rsidRDefault="00760F94">
      <w:pPr>
        <w:pStyle w:val="BodyText"/>
        <w:spacing w:line="264" w:lineRule="auto"/>
        <w:ind w:left="411" w:right="409" w:firstLine="2"/>
        <w:jc w:val="both"/>
      </w:pPr>
      <w:r>
        <w:rPr>
          <w:color w:val="231F20"/>
        </w:rPr>
        <w:t xml:space="preserve">In 1992-93 it was decided to upgrade the </w:t>
      </w:r>
      <w:r>
        <w:rPr>
          <w:color w:val="231F20"/>
          <w:spacing w:val="-3"/>
        </w:rPr>
        <w:t xml:space="preserve">church  </w:t>
      </w:r>
      <w:r>
        <w:rPr>
          <w:color w:val="231F20"/>
        </w:rPr>
        <w:t xml:space="preserve">and hall and this was achieved with much fund raising and effort by 2001. The </w:t>
      </w:r>
      <w:r>
        <w:rPr>
          <w:color w:val="231F20"/>
        </w:rPr>
        <w:t xml:space="preserve">congregation was ageing and there were no young girls coming forward to be Rose Queen after 2000, but there </w:t>
      </w:r>
      <w:r>
        <w:rPr>
          <w:color w:val="231F20"/>
          <w:spacing w:val="-4"/>
        </w:rPr>
        <w:t xml:space="preserve">was </w:t>
      </w:r>
      <w:r>
        <w:rPr>
          <w:color w:val="231F20"/>
        </w:rPr>
        <w:t xml:space="preserve">a warm comfortable church, new kitchens, toilets with disabled facilities, and a fine timber floor in the hall. Use of the hall was increasing, </w:t>
      </w:r>
      <w:r>
        <w:rPr>
          <w:color w:val="231F20"/>
        </w:rPr>
        <w:t xml:space="preserve">when dampness and dry rot forced a decision to close because of the cost or repairs. It was recognised that the people, not the buildings, are the church and the people </w:t>
      </w:r>
      <w:r>
        <w:rPr>
          <w:color w:val="231F20"/>
          <w:spacing w:val="-4"/>
        </w:rPr>
        <w:t xml:space="preserve">can </w:t>
      </w:r>
      <w:r>
        <w:rPr>
          <w:color w:val="231F20"/>
        </w:rPr>
        <w:t xml:space="preserve">move on to pastures </w:t>
      </w:r>
      <w:r>
        <w:rPr>
          <w:color w:val="231F20"/>
          <w:spacing w:val="-3"/>
        </w:rPr>
        <w:t xml:space="preserve">new. </w:t>
      </w:r>
      <w:r>
        <w:rPr>
          <w:color w:val="231F20"/>
        </w:rPr>
        <w:t>The final service was</w:t>
      </w:r>
      <w:r>
        <w:rPr>
          <w:color w:val="231F20"/>
          <w:spacing w:val="-26"/>
        </w:rPr>
        <w:t xml:space="preserve"> </w:t>
      </w:r>
      <w:r>
        <w:rPr>
          <w:color w:val="231F20"/>
        </w:rPr>
        <w:t>held in August</w:t>
      </w:r>
      <w:r>
        <w:rPr>
          <w:color w:val="231F20"/>
          <w:spacing w:val="10"/>
        </w:rPr>
        <w:t xml:space="preserve"> </w:t>
      </w:r>
      <w:r>
        <w:rPr>
          <w:color w:val="231F20"/>
        </w:rPr>
        <w:t>2002.</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spacing w:before="5"/>
        <w:rPr>
          <w:sz w:val="5"/>
        </w:rPr>
      </w:pPr>
    </w:p>
    <w:p w:rsidR="00166577" w:rsidRDefault="00760F94">
      <w:pPr>
        <w:pStyle w:val="BodyText"/>
        <w:spacing w:line="20" w:lineRule="exact"/>
        <w:ind w:left="474"/>
        <w:rPr>
          <w:sz w:val="2"/>
        </w:rPr>
      </w:pPr>
      <w:r>
        <w:rPr>
          <w:sz w:val="2"/>
        </w:rPr>
      </w:r>
      <w:r>
        <w:rPr>
          <w:sz w:val="2"/>
        </w:rPr>
        <w:pict>
          <v:group id="_x0000_s1556" style="width:467.75pt;height:.25pt;mso-position-horizontal-relative:char;mso-position-vertical-relative:line" coordsize="9355,5">
            <v:line id="_x0000_s1557" style="position:absolute" from="0,3" to="9354,3" strokecolor="#231f20" strokeweight=".25pt"/>
            <w10:anchorlock/>
          </v:group>
        </w:pict>
      </w:r>
    </w:p>
    <w:p w:rsidR="00166577" w:rsidRDefault="00166577">
      <w:pPr>
        <w:pStyle w:val="BodyText"/>
        <w:rPr>
          <w:sz w:val="20"/>
        </w:rPr>
      </w:pPr>
    </w:p>
    <w:p w:rsidR="00166577" w:rsidRDefault="00166577">
      <w:pPr>
        <w:pStyle w:val="BodyText"/>
        <w:spacing w:before="5"/>
        <w:rPr>
          <w:sz w:val="17"/>
        </w:rPr>
      </w:pPr>
    </w:p>
    <w:p w:rsidR="00166577" w:rsidRDefault="00760F94">
      <w:pPr>
        <w:pStyle w:val="Heading2"/>
        <w:numPr>
          <w:ilvl w:val="0"/>
          <w:numId w:val="87"/>
        </w:numPr>
        <w:tabs>
          <w:tab w:val="left" w:pos="1177"/>
          <w:tab w:val="left" w:pos="1178"/>
          <w:tab w:val="left" w:pos="6977"/>
        </w:tabs>
        <w:spacing w:before="100"/>
        <w:ind w:left="1177"/>
        <w:jc w:val="left"/>
      </w:pPr>
      <w:r>
        <w:rPr>
          <w:color w:val="231F20"/>
        </w:rPr>
        <w:t>Ladybridge</w:t>
      </w:r>
      <w:r>
        <w:rPr>
          <w:color w:val="231F20"/>
          <w:spacing w:val="23"/>
        </w:rPr>
        <w:t xml:space="preserve"> </w:t>
      </w:r>
      <w:r>
        <w:rPr>
          <w:color w:val="231F20"/>
        </w:rPr>
        <w:t>Road,</w:t>
      </w:r>
      <w:r>
        <w:rPr>
          <w:color w:val="231F20"/>
          <w:spacing w:val="24"/>
        </w:rPr>
        <w:t xml:space="preserve"> </w:t>
      </w:r>
      <w:r>
        <w:rPr>
          <w:color w:val="231F20"/>
        </w:rPr>
        <w:t>Cheadle</w:t>
      </w:r>
      <w:r>
        <w:rPr>
          <w:color w:val="231F20"/>
        </w:rPr>
        <w:tab/>
        <w:t>North</w:t>
      </w:r>
      <w:r>
        <w:rPr>
          <w:color w:val="231F20"/>
          <w:spacing w:val="33"/>
        </w:rPr>
        <w:t xml:space="preserve"> </w:t>
      </w:r>
      <w:r>
        <w:rPr>
          <w:color w:val="231F20"/>
          <w:spacing w:val="-6"/>
        </w:rPr>
        <w:t>Western</w:t>
      </w:r>
    </w:p>
    <w:p w:rsidR="00166577" w:rsidRDefault="00166577">
      <w:pPr>
        <w:pStyle w:val="BodyText"/>
        <w:spacing w:before="12"/>
        <w:rPr>
          <w:rFonts w:ascii="Palatino"/>
          <w:b/>
          <w:sz w:val="12"/>
        </w:rPr>
      </w:pPr>
    </w:p>
    <w:p w:rsidR="00166577" w:rsidRDefault="00166577">
      <w:pPr>
        <w:rPr>
          <w:rFonts w:ascii="Palatino"/>
          <w:sz w:val="12"/>
        </w:rPr>
        <w:sectPr w:rsidR="00166577">
          <w:type w:val="continuous"/>
          <w:pgSz w:w="11910" w:h="16840"/>
          <w:pgMar w:top="1580" w:right="740" w:bottom="280" w:left="940" w:header="720" w:footer="720" w:gutter="0"/>
          <w:cols w:space="720"/>
        </w:sectPr>
      </w:pPr>
    </w:p>
    <w:p w:rsidR="00166577" w:rsidRDefault="00760F94">
      <w:pPr>
        <w:pStyle w:val="BodyText"/>
        <w:spacing w:before="103" w:line="264" w:lineRule="auto"/>
        <w:ind w:left="497"/>
        <w:jc w:val="both"/>
      </w:pPr>
      <w:r>
        <w:rPr>
          <w:color w:val="231F20"/>
        </w:rPr>
        <w:t xml:space="preserve">The church had its origins when Adswood </w:t>
      </w:r>
      <w:r>
        <w:rPr>
          <w:color w:val="231F20"/>
          <w:spacing w:val="-6"/>
        </w:rPr>
        <w:t xml:space="preserve">and </w:t>
      </w:r>
      <w:r>
        <w:rPr>
          <w:color w:val="231F20"/>
        </w:rPr>
        <w:t xml:space="preserve">Cheadle Hulme, now busy and populous, was </w:t>
      </w:r>
      <w:r>
        <w:rPr>
          <w:color w:val="231F20"/>
          <w:spacing w:val="-15"/>
        </w:rPr>
        <w:t xml:space="preserve">a </w:t>
      </w:r>
      <w:r>
        <w:rPr>
          <w:color w:val="231F20"/>
        </w:rPr>
        <w:t xml:space="preserve">scattered village with six  farms.  A  mission  </w:t>
      </w:r>
      <w:r>
        <w:rPr>
          <w:color w:val="231F20"/>
          <w:spacing w:val="-6"/>
        </w:rPr>
        <w:t xml:space="preserve">from </w:t>
      </w:r>
      <w:r>
        <w:rPr>
          <w:color w:val="231F20"/>
        </w:rPr>
        <w:t xml:space="preserve">the then Congregational Church on Swann </w:t>
      </w:r>
      <w:r>
        <w:rPr>
          <w:color w:val="231F20"/>
          <w:spacing w:val="-3"/>
        </w:rPr>
        <w:t xml:space="preserve">Lane </w:t>
      </w:r>
      <w:r>
        <w:rPr>
          <w:color w:val="231F20"/>
        </w:rPr>
        <w:t xml:space="preserve">began in a rented weaving shed, rented at a </w:t>
      </w:r>
      <w:r>
        <w:rPr>
          <w:color w:val="231F20"/>
          <w:spacing w:val="-3"/>
        </w:rPr>
        <w:t xml:space="preserve">cost    </w:t>
      </w:r>
      <w:r>
        <w:rPr>
          <w:color w:val="231F20"/>
        </w:rPr>
        <w:t xml:space="preserve">of one shilling and sixpence a week including </w:t>
      </w:r>
      <w:r>
        <w:rPr>
          <w:color w:val="231F20"/>
          <w:spacing w:val="-5"/>
        </w:rPr>
        <w:t xml:space="preserve">fuel </w:t>
      </w:r>
      <w:r>
        <w:rPr>
          <w:color w:val="231F20"/>
        </w:rPr>
        <w:t xml:space="preserve">and cleaning. A mission hall opened in 1905, at </w:t>
      </w:r>
      <w:r>
        <w:rPr>
          <w:color w:val="231F20"/>
          <w:spacing w:val="-17"/>
        </w:rPr>
        <w:t>a</w:t>
      </w:r>
      <w:r>
        <w:rPr>
          <w:color w:val="231F20"/>
          <w:spacing w:val="18"/>
        </w:rPr>
        <w:t xml:space="preserve"> </w:t>
      </w:r>
      <w:r>
        <w:rPr>
          <w:color w:val="231F20"/>
        </w:rPr>
        <w:t xml:space="preserve">cost </w:t>
      </w:r>
      <w:r>
        <w:rPr>
          <w:color w:val="231F20"/>
        </w:rPr>
        <w:t xml:space="preserve">of £450 raised at the dedication service. </w:t>
      </w:r>
      <w:r>
        <w:rPr>
          <w:color w:val="231F20"/>
          <w:spacing w:val="-4"/>
        </w:rPr>
        <w:t xml:space="preserve">This </w:t>
      </w:r>
      <w:r>
        <w:rPr>
          <w:color w:val="231F20"/>
        </w:rPr>
        <w:t xml:space="preserve">allowed the work in the district to be extended </w:t>
      </w:r>
      <w:r>
        <w:rPr>
          <w:color w:val="231F20"/>
          <w:spacing w:val="-6"/>
        </w:rPr>
        <w:t xml:space="preserve">and </w:t>
      </w:r>
      <w:r>
        <w:rPr>
          <w:color w:val="231F20"/>
        </w:rPr>
        <w:t xml:space="preserve">the hall was registered as a church in 1950. A </w:t>
      </w:r>
      <w:r>
        <w:rPr>
          <w:color w:val="231F20"/>
          <w:spacing w:val="-3"/>
        </w:rPr>
        <w:t xml:space="preserve">former </w:t>
      </w:r>
      <w:r>
        <w:rPr>
          <w:color w:val="231F20"/>
        </w:rPr>
        <w:t xml:space="preserve">army hut provided for a Sunday School and social purposes from 1930 until demolished in 1966. </w:t>
      </w:r>
      <w:r>
        <w:rPr>
          <w:color w:val="231F20"/>
          <w:spacing w:val="-14"/>
        </w:rPr>
        <w:t>A</w:t>
      </w:r>
      <w:r>
        <w:rPr>
          <w:color w:val="231F20"/>
          <w:spacing w:val="24"/>
        </w:rPr>
        <w:t xml:space="preserve"> </w:t>
      </w:r>
      <w:r>
        <w:rPr>
          <w:color w:val="231F20"/>
        </w:rPr>
        <w:t>new hal</w:t>
      </w:r>
      <w:r>
        <w:rPr>
          <w:color w:val="231F20"/>
        </w:rPr>
        <w:t xml:space="preserve">l opened in 1966, built largely by the work </w:t>
      </w:r>
      <w:r>
        <w:rPr>
          <w:color w:val="231F20"/>
          <w:spacing w:val="-8"/>
        </w:rPr>
        <w:t xml:space="preserve">of </w:t>
      </w:r>
      <w:r>
        <w:rPr>
          <w:color w:val="231F20"/>
        </w:rPr>
        <w:t>Church members, with additional voluntary</w:t>
      </w:r>
      <w:r>
        <w:rPr>
          <w:color w:val="231F20"/>
          <w:spacing w:val="50"/>
        </w:rPr>
        <w:t xml:space="preserve"> </w:t>
      </w:r>
      <w:r>
        <w:rPr>
          <w:color w:val="231F20"/>
        </w:rPr>
        <w:t>help.</w:t>
      </w:r>
    </w:p>
    <w:p w:rsidR="00166577" w:rsidRDefault="00760F94">
      <w:pPr>
        <w:pStyle w:val="BodyText"/>
        <w:spacing w:before="102" w:line="264" w:lineRule="auto"/>
        <w:ind w:left="412" w:right="410"/>
        <w:jc w:val="both"/>
      </w:pPr>
      <w:r>
        <w:br w:type="column"/>
      </w:r>
      <w:r>
        <w:rPr>
          <w:color w:val="231F20"/>
        </w:rPr>
        <w:t xml:space="preserve">The Church was involved in a number of </w:t>
      </w:r>
      <w:r>
        <w:rPr>
          <w:color w:val="231F20"/>
          <w:spacing w:val="-3"/>
        </w:rPr>
        <w:t xml:space="preserve">affiliations </w:t>
      </w:r>
      <w:r>
        <w:rPr>
          <w:color w:val="231F20"/>
        </w:rPr>
        <w:t>with</w:t>
      </w:r>
      <w:r>
        <w:rPr>
          <w:color w:val="231F20"/>
          <w:spacing w:val="-13"/>
        </w:rPr>
        <w:t xml:space="preserve"> </w:t>
      </w:r>
      <w:r>
        <w:rPr>
          <w:color w:val="231F20"/>
        </w:rPr>
        <w:t>other</w:t>
      </w:r>
      <w:r>
        <w:rPr>
          <w:color w:val="231F20"/>
          <w:spacing w:val="-13"/>
        </w:rPr>
        <w:t xml:space="preserve"> </w:t>
      </w:r>
      <w:r>
        <w:rPr>
          <w:color w:val="231F20"/>
        </w:rPr>
        <w:t>pastorates</w:t>
      </w:r>
      <w:r>
        <w:rPr>
          <w:color w:val="231F20"/>
          <w:spacing w:val="-13"/>
        </w:rPr>
        <w:t xml:space="preserve"> </w:t>
      </w:r>
      <w:r>
        <w:rPr>
          <w:color w:val="231F20"/>
        </w:rPr>
        <w:t>over</w:t>
      </w:r>
      <w:r>
        <w:rPr>
          <w:color w:val="231F20"/>
          <w:spacing w:val="-13"/>
        </w:rPr>
        <w:t xml:space="preserve"> </w:t>
      </w:r>
      <w:r>
        <w:rPr>
          <w:color w:val="231F20"/>
        </w:rPr>
        <w:t>the</w:t>
      </w:r>
      <w:r>
        <w:rPr>
          <w:color w:val="231F20"/>
          <w:spacing w:val="-13"/>
        </w:rPr>
        <w:t xml:space="preserve"> </w:t>
      </w:r>
      <w:r>
        <w:rPr>
          <w:color w:val="231F20"/>
        </w:rPr>
        <w:t>years,</w:t>
      </w:r>
      <w:r>
        <w:rPr>
          <w:color w:val="231F20"/>
          <w:spacing w:val="-13"/>
        </w:rPr>
        <w:t xml:space="preserve"> </w:t>
      </w:r>
      <w:r>
        <w:rPr>
          <w:color w:val="231F20"/>
        </w:rPr>
        <w:t>but</w:t>
      </w:r>
      <w:r>
        <w:rPr>
          <w:color w:val="231F20"/>
          <w:spacing w:val="-13"/>
        </w:rPr>
        <w:t xml:space="preserve"> </w:t>
      </w:r>
      <w:r>
        <w:rPr>
          <w:color w:val="231F20"/>
        </w:rPr>
        <w:t>gradually</w:t>
      </w:r>
      <w:r>
        <w:rPr>
          <w:color w:val="231F20"/>
          <w:spacing w:val="-12"/>
        </w:rPr>
        <w:t xml:space="preserve"> </w:t>
      </w:r>
      <w:r>
        <w:rPr>
          <w:color w:val="231F20"/>
          <w:spacing w:val="-6"/>
        </w:rPr>
        <w:t xml:space="preserve">the </w:t>
      </w:r>
      <w:r>
        <w:rPr>
          <w:color w:val="231F20"/>
        </w:rPr>
        <w:t xml:space="preserve">membership had dropped and become </w:t>
      </w:r>
      <w:r>
        <w:rPr>
          <w:color w:val="231F20"/>
          <w:spacing w:val="-3"/>
        </w:rPr>
        <w:t xml:space="preserve">increasingly </w:t>
      </w:r>
      <w:r>
        <w:rPr>
          <w:color w:val="231F20"/>
        </w:rPr>
        <w:t xml:space="preserve">elderly. A Church Meeting held on 11 August 2002 resolved to unite as a single congregation with </w:t>
      </w:r>
      <w:r>
        <w:rPr>
          <w:color w:val="231F20"/>
          <w:spacing w:val="-5"/>
        </w:rPr>
        <w:t xml:space="preserve">the </w:t>
      </w:r>
      <w:r>
        <w:rPr>
          <w:color w:val="231F20"/>
        </w:rPr>
        <w:t>sister church at Swann Lane, and the fruits of that partnership are now witnessed in goodwill and togetherne</w:t>
      </w:r>
      <w:r>
        <w:rPr>
          <w:color w:val="231F20"/>
        </w:rPr>
        <w:t>ss.  The mission has returned full circle  to its</w:t>
      </w:r>
      <w:r>
        <w:rPr>
          <w:color w:val="231F20"/>
          <w:spacing w:val="10"/>
        </w:rPr>
        <w:t xml:space="preserve"> </w:t>
      </w:r>
      <w:r>
        <w:rPr>
          <w:color w:val="231F20"/>
        </w:rPr>
        <w:t>roots.</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3"/>
        <w:rPr>
          <w:sz w:val="20"/>
        </w:rPr>
      </w:pPr>
    </w:p>
    <w:p w:rsidR="00166577" w:rsidRDefault="00760F94">
      <w:pPr>
        <w:pStyle w:val="BodyText"/>
        <w:spacing w:line="20" w:lineRule="exact"/>
        <w:ind w:left="467"/>
        <w:rPr>
          <w:sz w:val="2"/>
        </w:rPr>
      </w:pPr>
      <w:r>
        <w:rPr>
          <w:sz w:val="2"/>
        </w:rPr>
      </w:r>
      <w:r>
        <w:rPr>
          <w:sz w:val="2"/>
        </w:rPr>
        <w:pict>
          <v:group id="_x0000_s1554" style="width:467.75pt;height:1pt;mso-position-horizontal-relative:char;mso-position-vertical-relative:line" coordsize="9355,20">
            <v:line id="_x0000_s1555"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0" w:right="391"/>
        <w:jc w:val="right"/>
      </w:pPr>
      <w:r>
        <w:rPr>
          <w:color w:val="231F20"/>
          <w:w w:val="105"/>
        </w:rPr>
        <w:t>I9</w:t>
      </w:r>
      <w:r>
        <w:rPr>
          <w:color w:val="FFFFFF"/>
          <w:w w:val="105"/>
          <w:shd w:val="clear" w:color="auto" w:fill="231F20"/>
        </w:rPr>
        <w:t xml:space="preserve"> Churches - Changes</w:t>
      </w:r>
      <w:r>
        <w:rPr>
          <w:color w:val="FFFFFF"/>
          <w:shd w:val="clear" w:color="auto" w:fill="231F20"/>
        </w:rPr>
        <w:t xml:space="preserve"> </w:t>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ListParagraph"/>
        <w:numPr>
          <w:ilvl w:val="0"/>
          <w:numId w:val="87"/>
        </w:numPr>
        <w:tabs>
          <w:tab w:val="left" w:pos="894"/>
          <w:tab w:val="left" w:pos="895"/>
          <w:tab w:val="left" w:pos="6693"/>
        </w:tabs>
        <w:spacing w:before="88"/>
        <w:ind w:hanging="682"/>
        <w:jc w:val="left"/>
        <w:rPr>
          <w:rFonts w:ascii="Palatino"/>
          <w:b/>
          <w:sz w:val="24"/>
        </w:rPr>
      </w:pPr>
      <w:r>
        <w:rPr>
          <w:rFonts w:ascii="Palatino"/>
          <w:b/>
          <w:color w:val="231F20"/>
          <w:w w:val="105"/>
          <w:sz w:val="24"/>
        </w:rPr>
        <w:lastRenderedPageBreak/>
        <w:t>Allithwaite</w:t>
      </w:r>
      <w:r>
        <w:rPr>
          <w:rFonts w:ascii="Palatino"/>
          <w:b/>
          <w:color w:val="231F20"/>
          <w:w w:val="105"/>
          <w:sz w:val="24"/>
        </w:rPr>
        <w:tab/>
        <w:t>North</w:t>
      </w:r>
      <w:r>
        <w:rPr>
          <w:rFonts w:ascii="Palatino"/>
          <w:b/>
          <w:color w:val="231F20"/>
          <w:spacing w:val="25"/>
          <w:w w:val="105"/>
          <w:sz w:val="24"/>
        </w:rPr>
        <w:t xml:space="preserve"> </w:t>
      </w:r>
      <w:r>
        <w:rPr>
          <w:rFonts w:ascii="Palatino"/>
          <w:b/>
          <w:color w:val="231F20"/>
          <w:spacing w:val="-6"/>
          <w:w w:val="105"/>
          <w:sz w:val="24"/>
        </w:rPr>
        <w:t>Western</w:t>
      </w:r>
    </w:p>
    <w:p w:rsidR="00166577" w:rsidRDefault="00166577">
      <w:pPr>
        <w:pStyle w:val="BodyText"/>
        <w:spacing w:before="12"/>
        <w:rPr>
          <w:rFonts w:ascii="Palatino"/>
          <w:b/>
          <w:sz w:val="14"/>
        </w:rPr>
      </w:pPr>
    </w:p>
    <w:p w:rsidR="00166577" w:rsidRDefault="00166577">
      <w:pPr>
        <w:rPr>
          <w:rFonts w:ascii="Palatino"/>
          <w:sz w:val="14"/>
        </w:rPr>
        <w:sectPr w:rsidR="00166577">
          <w:pgSz w:w="11910" w:h="16840"/>
          <w:pgMar w:top="1000" w:right="740" w:bottom="280" w:left="940" w:header="720" w:footer="720" w:gutter="0"/>
          <w:cols w:space="720"/>
        </w:sectPr>
      </w:pPr>
    </w:p>
    <w:p w:rsidR="00166577" w:rsidRDefault="00760F94">
      <w:pPr>
        <w:pStyle w:val="BodyText"/>
        <w:spacing w:before="103" w:line="264" w:lineRule="auto"/>
        <w:ind w:left="213" w:right="39"/>
        <w:jc w:val="both"/>
      </w:pPr>
      <w:r>
        <w:rPr>
          <w:color w:val="231F20"/>
          <w:spacing w:val="-3"/>
        </w:rPr>
        <w:t xml:space="preserve">‘The Mission’, </w:t>
      </w:r>
      <w:r>
        <w:rPr>
          <w:color w:val="231F20"/>
        </w:rPr>
        <w:t xml:space="preserve">as it was </w:t>
      </w:r>
      <w:r>
        <w:rPr>
          <w:color w:val="231F20"/>
          <w:spacing w:val="-4"/>
        </w:rPr>
        <w:t xml:space="preserve">affectionately </w:t>
      </w:r>
      <w:r>
        <w:rPr>
          <w:color w:val="231F20"/>
          <w:spacing w:val="-3"/>
        </w:rPr>
        <w:t xml:space="preserve">known </w:t>
      </w:r>
      <w:r>
        <w:rPr>
          <w:color w:val="231F20"/>
        </w:rPr>
        <w:t xml:space="preserve">for </w:t>
      </w:r>
      <w:r>
        <w:rPr>
          <w:color w:val="231F20"/>
          <w:spacing w:val="-3"/>
        </w:rPr>
        <w:t xml:space="preserve">many years, </w:t>
      </w:r>
      <w:r>
        <w:rPr>
          <w:color w:val="231F20"/>
        </w:rPr>
        <w:t xml:space="preserve">was </w:t>
      </w:r>
      <w:r>
        <w:rPr>
          <w:color w:val="231F20"/>
          <w:spacing w:val="-3"/>
        </w:rPr>
        <w:t xml:space="preserve">built </w:t>
      </w:r>
      <w:r>
        <w:rPr>
          <w:color w:val="231F20"/>
        </w:rPr>
        <w:t xml:space="preserve">in </w:t>
      </w:r>
      <w:r>
        <w:rPr>
          <w:color w:val="231F20"/>
          <w:spacing w:val="-3"/>
        </w:rPr>
        <w:t xml:space="preserve">1908 </w:t>
      </w:r>
      <w:r>
        <w:rPr>
          <w:color w:val="231F20"/>
        </w:rPr>
        <w:t xml:space="preserve">by a </w:t>
      </w:r>
      <w:r>
        <w:rPr>
          <w:color w:val="231F20"/>
          <w:spacing w:val="-3"/>
        </w:rPr>
        <w:t xml:space="preserve">local landowner </w:t>
      </w:r>
      <w:r>
        <w:rPr>
          <w:color w:val="231F20"/>
        </w:rPr>
        <w:t xml:space="preserve">as </w:t>
      </w:r>
      <w:r>
        <w:rPr>
          <w:color w:val="231F20"/>
          <w:spacing w:val="-12"/>
        </w:rPr>
        <w:t xml:space="preserve">a </w:t>
      </w:r>
      <w:r>
        <w:rPr>
          <w:color w:val="231F20"/>
          <w:spacing w:val="-3"/>
        </w:rPr>
        <w:t xml:space="preserve">community </w:t>
      </w:r>
      <w:r>
        <w:rPr>
          <w:color w:val="231F20"/>
          <w:spacing w:val="-4"/>
        </w:rPr>
        <w:t xml:space="preserve">centre </w:t>
      </w:r>
      <w:r>
        <w:rPr>
          <w:color w:val="231F20"/>
        </w:rPr>
        <w:t xml:space="preserve">for the </w:t>
      </w:r>
      <w:r>
        <w:rPr>
          <w:color w:val="231F20"/>
          <w:spacing w:val="-3"/>
        </w:rPr>
        <w:t xml:space="preserve">villagers. Hymnbooks </w:t>
      </w:r>
      <w:r>
        <w:rPr>
          <w:color w:val="231F20"/>
        </w:rPr>
        <w:t xml:space="preserve">for </w:t>
      </w:r>
      <w:r>
        <w:rPr>
          <w:color w:val="231F20"/>
          <w:spacing w:val="-3"/>
        </w:rPr>
        <w:t xml:space="preserve">Sunday evening hymn singing </w:t>
      </w:r>
      <w:r>
        <w:rPr>
          <w:color w:val="231F20"/>
          <w:spacing w:val="-4"/>
        </w:rPr>
        <w:t xml:space="preserve">were </w:t>
      </w:r>
      <w:r>
        <w:rPr>
          <w:color w:val="231F20"/>
        </w:rPr>
        <w:t xml:space="preserve">an </w:t>
      </w:r>
      <w:r>
        <w:rPr>
          <w:color w:val="231F20"/>
          <w:spacing w:val="-3"/>
        </w:rPr>
        <w:t>early</w:t>
      </w:r>
      <w:r>
        <w:rPr>
          <w:color w:val="231F20"/>
          <w:spacing w:val="-38"/>
        </w:rPr>
        <w:t xml:space="preserve"> </w:t>
      </w:r>
      <w:r>
        <w:rPr>
          <w:color w:val="231F20"/>
          <w:spacing w:val="-4"/>
        </w:rPr>
        <w:t xml:space="preserve">purchase, </w:t>
      </w:r>
      <w:r>
        <w:rPr>
          <w:color w:val="231F20"/>
        </w:rPr>
        <w:t xml:space="preserve">so it was not </w:t>
      </w:r>
      <w:r>
        <w:rPr>
          <w:color w:val="231F20"/>
          <w:spacing w:val="-3"/>
        </w:rPr>
        <w:t xml:space="preserve">surprising that, after </w:t>
      </w:r>
      <w:r>
        <w:rPr>
          <w:color w:val="231F20"/>
        </w:rPr>
        <w:t xml:space="preserve">the  </w:t>
      </w:r>
      <w:r>
        <w:rPr>
          <w:color w:val="231F20"/>
          <w:spacing w:val="-3"/>
        </w:rPr>
        <w:t xml:space="preserve">First </w:t>
      </w:r>
      <w:r>
        <w:rPr>
          <w:color w:val="231F20"/>
          <w:spacing w:val="-3"/>
        </w:rPr>
        <w:t xml:space="preserve"> </w:t>
      </w:r>
      <w:r>
        <w:rPr>
          <w:color w:val="231F20"/>
          <w:spacing w:val="-5"/>
        </w:rPr>
        <w:t xml:space="preserve">World </w:t>
      </w:r>
      <w:r>
        <w:rPr>
          <w:color w:val="231F20"/>
          <w:spacing w:val="-9"/>
        </w:rPr>
        <w:t xml:space="preserve">War, </w:t>
      </w:r>
      <w:r>
        <w:rPr>
          <w:color w:val="231F20"/>
        </w:rPr>
        <w:t xml:space="preserve">the </w:t>
      </w:r>
      <w:r>
        <w:rPr>
          <w:color w:val="231F20"/>
          <w:spacing w:val="-3"/>
        </w:rPr>
        <w:t xml:space="preserve">wooden building </w:t>
      </w:r>
      <w:r>
        <w:rPr>
          <w:color w:val="231F20"/>
        </w:rPr>
        <w:t xml:space="preserve">was </w:t>
      </w:r>
      <w:r>
        <w:rPr>
          <w:color w:val="231F20"/>
          <w:spacing w:val="-4"/>
        </w:rPr>
        <w:t xml:space="preserve">acquired </w:t>
      </w:r>
      <w:r>
        <w:rPr>
          <w:color w:val="231F20"/>
        </w:rPr>
        <w:t xml:space="preserve">by the </w:t>
      </w:r>
      <w:r>
        <w:rPr>
          <w:color w:val="231F20"/>
          <w:spacing w:val="-3"/>
        </w:rPr>
        <w:t xml:space="preserve">local </w:t>
      </w:r>
      <w:r>
        <w:rPr>
          <w:color w:val="231F20"/>
          <w:spacing w:val="-4"/>
        </w:rPr>
        <w:t xml:space="preserve">Congregational church. </w:t>
      </w:r>
      <w:r>
        <w:rPr>
          <w:color w:val="231F20"/>
        </w:rPr>
        <w:t xml:space="preserve">For </w:t>
      </w:r>
      <w:r>
        <w:rPr>
          <w:color w:val="231F20"/>
          <w:spacing w:val="-3"/>
        </w:rPr>
        <w:t xml:space="preserve">many years </w:t>
      </w:r>
      <w:r>
        <w:rPr>
          <w:color w:val="231F20"/>
          <w:spacing w:val="-4"/>
        </w:rPr>
        <w:t xml:space="preserve">there  </w:t>
      </w:r>
      <w:r>
        <w:rPr>
          <w:color w:val="231F20"/>
        </w:rPr>
        <w:t xml:space="preserve">was one </w:t>
      </w:r>
      <w:r>
        <w:rPr>
          <w:color w:val="231F20"/>
          <w:spacing w:val="-3"/>
        </w:rPr>
        <w:t xml:space="preserve">membership </w:t>
      </w:r>
      <w:r>
        <w:rPr>
          <w:color w:val="231F20"/>
          <w:spacing w:val="-4"/>
        </w:rPr>
        <w:t xml:space="preserve">roll </w:t>
      </w:r>
      <w:r>
        <w:rPr>
          <w:color w:val="231F20"/>
        </w:rPr>
        <w:t xml:space="preserve">and </w:t>
      </w:r>
      <w:r>
        <w:rPr>
          <w:color w:val="231F20"/>
          <w:spacing w:val="-3"/>
        </w:rPr>
        <w:t xml:space="preserve">minister </w:t>
      </w:r>
      <w:r>
        <w:rPr>
          <w:color w:val="231F20"/>
        </w:rPr>
        <w:t xml:space="preserve">for the </w:t>
      </w:r>
      <w:r>
        <w:rPr>
          <w:color w:val="231F20"/>
          <w:spacing w:val="-4"/>
        </w:rPr>
        <w:t xml:space="preserve">churches </w:t>
      </w:r>
      <w:r>
        <w:rPr>
          <w:color w:val="231F20"/>
        </w:rPr>
        <w:t xml:space="preserve">at </w:t>
      </w:r>
      <w:r>
        <w:rPr>
          <w:color w:val="231F20"/>
          <w:spacing w:val="-3"/>
        </w:rPr>
        <w:t xml:space="preserve">Allithwaite </w:t>
      </w:r>
      <w:r>
        <w:rPr>
          <w:color w:val="231F20"/>
        </w:rPr>
        <w:t>and</w:t>
      </w:r>
      <w:r>
        <w:rPr>
          <w:color w:val="231F20"/>
          <w:spacing w:val="3"/>
        </w:rPr>
        <w:t xml:space="preserve"> </w:t>
      </w:r>
      <w:r>
        <w:rPr>
          <w:color w:val="231F20"/>
          <w:spacing w:val="-4"/>
        </w:rPr>
        <w:t>Grange-over-Sands.</w:t>
      </w:r>
    </w:p>
    <w:p w:rsidR="00166577" w:rsidRDefault="00166577">
      <w:pPr>
        <w:pStyle w:val="BodyText"/>
        <w:spacing w:before="6"/>
        <w:rPr>
          <w:sz w:val="20"/>
        </w:rPr>
      </w:pPr>
    </w:p>
    <w:p w:rsidR="00166577" w:rsidRDefault="00760F94">
      <w:pPr>
        <w:pStyle w:val="BodyText"/>
        <w:spacing w:before="1" w:line="264" w:lineRule="auto"/>
        <w:ind w:left="215" w:right="38" w:hanging="1"/>
        <w:jc w:val="both"/>
      </w:pPr>
      <w:r>
        <w:rPr>
          <w:color w:val="231F20"/>
        </w:rPr>
        <w:t>The Christian Endeavour home at Kents Bank used to provide t</w:t>
      </w:r>
      <w:r>
        <w:rPr>
          <w:color w:val="231F20"/>
        </w:rPr>
        <w:t>ransport to the evening service for visitors, but the home closed in the early 1980s,</w:t>
      </w:r>
    </w:p>
    <w:p w:rsidR="00166577" w:rsidRDefault="00760F94">
      <w:pPr>
        <w:pStyle w:val="BodyText"/>
        <w:spacing w:before="102" w:line="264" w:lineRule="auto"/>
        <w:ind w:left="213" w:right="693"/>
        <w:jc w:val="both"/>
      </w:pPr>
      <w:r>
        <w:br w:type="column"/>
      </w:r>
      <w:r>
        <w:rPr>
          <w:color w:val="231F20"/>
        </w:rPr>
        <w:t xml:space="preserve">and since then the number of faithful worshippers has declined rapidly. Efforts to find ways by the congregation to encourage a stronger </w:t>
      </w:r>
      <w:r>
        <w:rPr>
          <w:color w:val="231F20"/>
          <w:spacing w:val="-3"/>
        </w:rPr>
        <w:t xml:space="preserve">presence </w:t>
      </w:r>
      <w:r>
        <w:rPr>
          <w:color w:val="231F20"/>
        </w:rPr>
        <w:t>within the local commun</w:t>
      </w:r>
      <w:r>
        <w:rPr>
          <w:color w:val="231F20"/>
        </w:rPr>
        <w:t xml:space="preserve">ity did not bring the </w:t>
      </w:r>
      <w:r>
        <w:rPr>
          <w:color w:val="231F20"/>
          <w:spacing w:val="-3"/>
        </w:rPr>
        <w:t xml:space="preserve">hoped- </w:t>
      </w:r>
      <w:r>
        <w:rPr>
          <w:color w:val="231F20"/>
        </w:rPr>
        <w:t xml:space="preserve">for results, in part because of the limitations of the building. A special church meeting at Allithwaite </w:t>
      </w:r>
      <w:r>
        <w:rPr>
          <w:color w:val="231F20"/>
          <w:spacing w:val="-7"/>
        </w:rPr>
        <w:t xml:space="preserve">in </w:t>
      </w:r>
      <w:r>
        <w:rPr>
          <w:color w:val="231F20"/>
        </w:rPr>
        <w:t xml:space="preserve">August 2002 decided with regret that the continued use of the building was no longer viable. A </w:t>
      </w:r>
      <w:r>
        <w:rPr>
          <w:color w:val="231F20"/>
          <w:spacing w:val="-4"/>
        </w:rPr>
        <w:t xml:space="preserve">final </w:t>
      </w:r>
      <w:r>
        <w:rPr>
          <w:color w:val="231F20"/>
        </w:rPr>
        <w:t xml:space="preserve">service of thanksgiving for the life and witness </w:t>
      </w:r>
      <w:r>
        <w:rPr>
          <w:color w:val="231F20"/>
          <w:spacing w:val="-8"/>
        </w:rPr>
        <w:t xml:space="preserve">of   </w:t>
      </w:r>
      <w:r>
        <w:rPr>
          <w:color w:val="231F20"/>
        </w:rPr>
        <w:t xml:space="preserve">the church at Allithwaite was held on 24 November 2002, followed by a celebratory tea in the </w:t>
      </w:r>
      <w:r>
        <w:rPr>
          <w:color w:val="231F20"/>
          <w:spacing w:val="-5"/>
        </w:rPr>
        <w:t xml:space="preserve">new </w:t>
      </w:r>
      <w:r>
        <w:rPr>
          <w:color w:val="231F20"/>
        </w:rPr>
        <w:t xml:space="preserve">community centre to thank all those who had </w:t>
      </w:r>
      <w:r>
        <w:rPr>
          <w:color w:val="231F20"/>
          <w:spacing w:val="-3"/>
        </w:rPr>
        <w:t xml:space="preserve">helped </w:t>
      </w:r>
      <w:r>
        <w:rPr>
          <w:color w:val="231F20"/>
        </w:rPr>
        <w:t>the church in</w:t>
      </w:r>
      <w:r>
        <w:rPr>
          <w:color w:val="231F20"/>
          <w:spacing w:val="16"/>
        </w:rPr>
        <w:t xml:space="preserve"> </w:t>
      </w:r>
      <w:r>
        <w:rPr>
          <w:color w:val="231F20"/>
        </w:rPr>
        <w:t>Allithwaite.</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7" w:space="199"/>
            <w:col w:w="5344"/>
          </w:cols>
        </w:sectPr>
      </w:pPr>
    </w:p>
    <w:p w:rsidR="00166577" w:rsidRDefault="00166577">
      <w:pPr>
        <w:pStyle w:val="BodyText"/>
        <w:spacing w:before="10"/>
        <w:rPr>
          <w:sz w:val="8"/>
        </w:rPr>
      </w:pPr>
    </w:p>
    <w:p w:rsidR="00166577" w:rsidRDefault="00760F94">
      <w:pPr>
        <w:pStyle w:val="BodyText"/>
        <w:spacing w:line="20" w:lineRule="exact"/>
        <w:ind w:left="190"/>
        <w:rPr>
          <w:sz w:val="2"/>
        </w:rPr>
      </w:pPr>
      <w:r>
        <w:rPr>
          <w:sz w:val="2"/>
        </w:rPr>
      </w:r>
      <w:r>
        <w:rPr>
          <w:sz w:val="2"/>
        </w:rPr>
        <w:pict>
          <v:group id="_x0000_s1552" style="width:467.75pt;height:.25pt;mso-position-horizontal-relative:char;mso-position-vertical-relative:line" coordsize="9355,5">
            <v:line id="_x0000_s1553" style="position:absolute" from="0,3" to="9354,3" strokecolor="#231f20" strokeweight=".25pt"/>
            <w10:anchorlock/>
          </v:group>
        </w:pict>
      </w:r>
    </w:p>
    <w:p w:rsidR="00166577" w:rsidRDefault="00166577">
      <w:pPr>
        <w:pStyle w:val="BodyText"/>
        <w:rPr>
          <w:sz w:val="20"/>
        </w:rPr>
      </w:pPr>
    </w:p>
    <w:p w:rsidR="00166577" w:rsidRDefault="00166577">
      <w:pPr>
        <w:pStyle w:val="BodyText"/>
        <w:spacing w:before="7"/>
        <w:rPr>
          <w:sz w:val="24"/>
        </w:rPr>
      </w:pPr>
    </w:p>
    <w:p w:rsidR="00166577" w:rsidRDefault="00760F94">
      <w:pPr>
        <w:pStyle w:val="Heading2"/>
        <w:numPr>
          <w:ilvl w:val="0"/>
          <w:numId w:val="87"/>
        </w:numPr>
        <w:tabs>
          <w:tab w:val="left" w:pos="894"/>
          <w:tab w:val="left" w:pos="895"/>
          <w:tab w:val="left" w:pos="6693"/>
        </w:tabs>
        <w:spacing w:before="100"/>
        <w:ind w:hanging="682"/>
        <w:jc w:val="left"/>
      </w:pPr>
      <w:r>
        <w:rPr>
          <w:color w:val="231F20"/>
        </w:rPr>
        <w:t>Zion  United  Reformed</w:t>
      </w:r>
      <w:r>
        <w:rPr>
          <w:color w:val="231F20"/>
          <w:spacing w:val="8"/>
        </w:rPr>
        <w:t xml:space="preserve"> </w:t>
      </w:r>
      <w:r>
        <w:rPr>
          <w:color w:val="231F20"/>
        </w:rPr>
        <w:t>Church,</w:t>
      </w:r>
      <w:r>
        <w:rPr>
          <w:color w:val="231F20"/>
          <w:spacing w:val="43"/>
        </w:rPr>
        <w:t xml:space="preserve"> </w:t>
      </w:r>
      <w:r>
        <w:rPr>
          <w:color w:val="231F20"/>
          <w:spacing w:val="-5"/>
        </w:rPr>
        <w:t>Wakefield</w:t>
      </w:r>
      <w:r>
        <w:rPr>
          <w:color w:val="231F20"/>
          <w:spacing w:val="-5"/>
        </w:rPr>
        <w:tab/>
      </w:r>
      <w:r>
        <w:rPr>
          <w:color w:val="231F20"/>
          <w:spacing w:val="-6"/>
        </w:rPr>
        <w:t>Yorkshire</w:t>
      </w:r>
    </w:p>
    <w:p w:rsidR="00166577" w:rsidRDefault="00166577">
      <w:pPr>
        <w:pStyle w:val="BodyText"/>
        <w:spacing w:before="12"/>
        <w:rPr>
          <w:rFonts w:ascii="Palatino"/>
          <w:b/>
          <w:sz w:val="9"/>
        </w:rPr>
      </w:pPr>
    </w:p>
    <w:p w:rsidR="00166577" w:rsidRDefault="00166577">
      <w:pPr>
        <w:rPr>
          <w:rFonts w:ascii="Palatino"/>
          <w:sz w:val="9"/>
        </w:rPr>
        <w:sectPr w:rsidR="00166577">
          <w:type w:val="continuous"/>
          <w:pgSz w:w="11910" w:h="16840"/>
          <w:pgMar w:top="1580" w:right="740" w:bottom="280" w:left="940" w:header="720" w:footer="720" w:gutter="0"/>
          <w:cols w:space="720"/>
        </w:sectPr>
      </w:pPr>
    </w:p>
    <w:p w:rsidR="00166577" w:rsidRDefault="00760F94">
      <w:pPr>
        <w:pStyle w:val="BodyText"/>
        <w:spacing w:before="89" w:line="240" w:lineRule="exact"/>
        <w:ind w:left="212" w:right="38"/>
        <w:jc w:val="both"/>
      </w:pPr>
      <w:r>
        <w:rPr>
          <w:color w:val="231F20"/>
        </w:rPr>
        <w:t xml:space="preserve">Zion United Reformed Church, Wakefield, at </w:t>
      </w:r>
      <w:r>
        <w:rPr>
          <w:color w:val="231F20"/>
          <w:spacing w:val="-4"/>
        </w:rPr>
        <w:t xml:space="preserve">its </w:t>
      </w:r>
      <w:r>
        <w:rPr>
          <w:color w:val="231F20"/>
        </w:rPr>
        <w:t>Annual</w:t>
      </w:r>
      <w:r>
        <w:rPr>
          <w:color w:val="231F20"/>
          <w:spacing w:val="-14"/>
        </w:rPr>
        <w:t xml:space="preserve"> </w:t>
      </w:r>
      <w:r>
        <w:rPr>
          <w:color w:val="231F20"/>
        </w:rPr>
        <w:t>General</w:t>
      </w:r>
      <w:r>
        <w:rPr>
          <w:color w:val="231F20"/>
          <w:spacing w:val="-14"/>
        </w:rPr>
        <w:t xml:space="preserve"> </w:t>
      </w:r>
      <w:r>
        <w:rPr>
          <w:color w:val="231F20"/>
        </w:rPr>
        <w:t>Meeting</w:t>
      </w:r>
      <w:r>
        <w:rPr>
          <w:color w:val="231F20"/>
          <w:spacing w:val="-14"/>
        </w:rPr>
        <w:t xml:space="preserve"> </w:t>
      </w:r>
      <w:r>
        <w:rPr>
          <w:color w:val="231F20"/>
        </w:rPr>
        <w:t>on</w:t>
      </w:r>
      <w:r>
        <w:rPr>
          <w:color w:val="231F20"/>
          <w:spacing w:val="-14"/>
        </w:rPr>
        <w:t xml:space="preserve"> </w:t>
      </w:r>
      <w:r>
        <w:rPr>
          <w:color w:val="231F20"/>
        </w:rPr>
        <w:t>17</w:t>
      </w:r>
      <w:r>
        <w:rPr>
          <w:color w:val="231F20"/>
          <w:position w:val="6"/>
        </w:rPr>
        <w:t>th</w:t>
      </w:r>
      <w:r>
        <w:rPr>
          <w:color w:val="231F20"/>
          <w:spacing w:val="-14"/>
          <w:position w:val="6"/>
        </w:rPr>
        <w:t xml:space="preserve"> </w:t>
      </w:r>
      <w:r>
        <w:rPr>
          <w:color w:val="231F20"/>
        </w:rPr>
        <w:t>April,</w:t>
      </w:r>
      <w:r>
        <w:rPr>
          <w:color w:val="231F20"/>
          <w:spacing w:val="-14"/>
        </w:rPr>
        <w:t xml:space="preserve"> </w:t>
      </w:r>
      <w:r>
        <w:rPr>
          <w:color w:val="231F20"/>
        </w:rPr>
        <w:t>2002,</w:t>
      </w:r>
      <w:r>
        <w:rPr>
          <w:color w:val="231F20"/>
          <w:spacing w:val="-14"/>
        </w:rPr>
        <w:t xml:space="preserve"> </w:t>
      </w:r>
      <w:r>
        <w:rPr>
          <w:color w:val="231F20"/>
        </w:rPr>
        <w:t xml:space="preserve">resolved that the church was no longer sustainable </w:t>
      </w:r>
      <w:r>
        <w:rPr>
          <w:color w:val="231F20"/>
          <w:spacing w:val="-4"/>
        </w:rPr>
        <w:t xml:space="preserve">and </w:t>
      </w:r>
      <w:r>
        <w:rPr>
          <w:color w:val="231F20"/>
        </w:rPr>
        <w:t>should close and disperse after a final Celebratory Service on July 21</w:t>
      </w:r>
      <w:r>
        <w:rPr>
          <w:color w:val="231F20"/>
          <w:position w:val="6"/>
        </w:rPr>
        <w:t>st</w:t>
      </w:r>
      <w:r>
        <w:rPr>
          <w:color w:val="231F20"/>
        </w:rPr>
        <w:t xml:space="preserve">. This was not entirely negative, as members had taken a hard and realistic look </w:t>
      </w:r>
      <w:r>
        <w:rPr>
          <w:color w:val="231F20"/>
          <w:spacing w:val="-7"/>
        </w:rPr>
        <w:t>at</w:t>
      </w:r>
      <w:r>
        <w:rPr>
          <w:color w:val="231F20"/>
          <w:spacing w:val="38"/>
        </w:rPr>
        <w:t xml:space="preserve"> </w:t>
      </w:r>
      <w:r>
        <w:rPr>
          <w:color w:val="231F20"/>
        </w:rPr>
        <w:t>its life and future, concluding that it was b</w:t>
      </w:r>
      <w:r>
        <w:rPr>
          <w:color w:val="231F20"/>
        </w:rPr>
        <w:t xml:space="preserve">etter </w:t>
      </w:r>
      <w:r>
        <w:rPr>
          <w:color w:val="231F20"/>
          <w:spacing w:val="-8"/>
        </w:rPr>
        <w:t xml:space="preserve">to  </w:t>
      </w:r>
      <w:r>
        <w:rPr>
          <w:color w:val="231F20"/>
        </w:rPr>
        <w:t xml:space="preserve">end with dignity and for members to link up </w:t>
      </w:r>
      <w:r>
        <w:rPr>
          <w:color w:val="231F20"/>
          <w:spacing w:val="-4"/>
        </w:rPr>
        <w:t xml:space="preserve">with </w:t>
      </w:r>
      <w:r>
        <w:rPr>
          <w:color w:val="231F20"/>
        </w:rPr>
        <w:t>other churches. District Council, on 11</w:t>
      </w:r>
      <w:r>
        <w:rPr>
          <w:color w:val="231F20"/>
          <w:position w:val="6"/>
        </w:rPr>
        <w:t xml:space="preserve">th </w:t>
      </w:r>
      <w:r>
        <w:rPr>
          <w:color w:val="231F20"/>
          <w:spacing w:val="-3"/>
        </w:rPr>
        <w:t xml:space="preserve">July, </w:t>
      </w:r>
      <w:r>
        <w:rPr>
          <w:color w:val="231F20"/>
        </w:rPr>
        <w:t>and Synod,</w:t>
      </w:r>
      <w:r>
        <w:rPr>
          <w:color w:val="231F20"/>
          <w:spacing w:val="35"/>
        </w:rPr>
        <w:t xml:space="preserve"> </w:t>
      </w:r>
      <w:r>
        <w:rPr>
          <w:color w:val="231F20"/>
        </w:rPr>
        <w:t>on</w:t>
      </w:r>
      <w:r>
        <w:rPr>
          <w:color w:val="231F20"/>
          <w:spacing w:val="36"/>
        </w:rPr>
        <w:t xml:space="preserve"> </w:t>
      </w:r>
      <w:r>
        <w:rPr>
          <w:color w:val="231F20"/>
        </w:rPr>
        <w:t>12</w:t>
      </w:r>
      <w:r>
        <w:rPr>
          <w:color w:val="231F20"/>
          <w:position w:val="6"/>
        </w:rPr>
        <w:t>th</w:t>
      </w:r>
      <w:r>
        <w:rPr>
          <w:color w:val="231F20"/>
          <w:spacing w:val="36"/>
          <w:position w:val="6"/>
        </w:rPr>
        <w:t xml:space="preserve"> </w:t>
      </w:r>
      <w:r>
        <w:rPr>
          <w:color w:val="231F20"/>
        </w:rPr>
        <w:t>October</w:t>
      </w:r>
      <w:r>
        <w:rPr>
          <w:color w:val="231F20"/>
          <w:spacing w:val="35"/>
        </w:rPr>
        <w:t xml:space="preserve"> </w:t>
      </w:r>
      <w:r>
        <w:rPr>
          <w:color w:val="231F20"/>
        </w:rPr>
        <w:t>2002,</w:t>
      </w:r>
      <w:r>
        <w:rPr>
          <w:color w:val="231F20"/>
          <w:spacing w:val="36"/>
        </w:rPr>
        <w:t xml:space="preserve"> </w:t>
      </w:r>
      <w:r>
        <w:rPr>
          <w:color w:val="231F20"/>
        </w:rPr>
        <w:t>concurred</w:t>
      </w:r>
      <w:r>
        <w:rPr>
          <w:color w:val="231F20"/>
          <w:spacing w:val="36"/>
        </w:rPr>
        <w:t xml:space="preserve"> </w:t>
      </w:r>
      <w:r>
        <w:rPr>
          <w:color w:val="231F20"/>
        </w:rPr>
        <w:t>with</w:t>
      </w:r>
      <w:r>
        <w:rPr>
          <w:color w:val="231F20"/>
          <w:spacing w:val="36"/>
        </w:rPr>
        <w:t xml:space="preserve"> </w:t>
      </w:r>
      <w:r>
        <w:rPr>
          <w:color w:val="231F20"/>
        </w:rPr>
        <w:t>this</w:t>
      </w:r>
    </w:p>
    <w:p w:rsidR="00166577" w:rsidRDefault="00760F94">
      <w:pPr>
        <w:pStyle w:val="BodyText"/>
        <w:spacing w:before="103" w:line="264" w:lineRule="auto"/>
        <w:ind w:left="213" w:right="694"/>
        <w:jc w:val="both"/>
      </w:pPr>
      <w:r>
        <w:br w:type="column"/>
      </w:r>
      <w:r>
        <w:rPr>
          <w:color w:val="231F20"/>
        </w:rPr>
        <w:t xml:space="preserve">very difficult decision. Most members have </w:t>
      </w:r>
      <w:r>
        <w:rPr>
          <w:color w:val="231F20"/>
          <w:spacing w:val="-3"/>
        </w:rPr>
        <w:t xml:space="preserve">joined </w:t>
      </w:r>
      <w:r>
        <w:rPr>
          <w:color w:val="231F20"/>
        </w:rPr>
        <w:t xml:space="preserve">one of two other United Reformed Churches </w:t>
      </w:r>
      <w:r>
        <w:rPr>
          <w:color w:val="231F20"/>
          <w:spacing w:val="-5"/>
        </w:rPr>
        <w:t>and</w:t>
      </w:r>
      <w:r>
        <w:rPr>
          <w:color w:val="231F20"/>
          <w:spacing w:val="-5"/>
        </w:rPr>
        <w:t xml:space="preserve">      </w:t>
      </w:r>
      <w:r>
        <w:rPr>
          <w:color w:val="231F20"/>
        </w:rPr>
        <w:t xml:space="preserve">a significant number joined churches of four </w:t>
      </w:r>
      <w:r>
        <w:rPr>
          <w:color w:val="231F20"/>
          <w:spacing w:val="-3"/>
        </w:rPr>
        <w:t xml:space="preserve">other </w:t>
      </w:r>
      <w:r>
        <w:rPr>
          <w:color w:val="231F20"/>
        </w:rPr>
        <w:t xml:space="preserve">denominations. The Housegroup, </w:t>
      </w:r>
      <w:r>
        <w:rPr>
          <w:color w:val="231F20"/>
          <w:spacing w:val="-4"/>
        </w:rPr>
        <w:t xml:space="preserve">Women’s </w:t>
      </w:r>
      <w:r>
        <w:rPr>
          <w:color w:val="231F20"/>
          <w:spacing w:val="-3"/>
        </w:rPr>
        <w:t xml:space="preserve">Guild </w:t>
      </w:r>
      <w:r>
        <w:rPr>
          <w:color w:val="231F20"/>
        </w:rPr>
        <w:t>and Prayer Group continue, symbolising the positive way this fellowship has dealt with declining numbers of</w:t>
      </w:r>
      <w:r>
        <w:rPr>
          <w:color w:val="231F20"/>
          <w:spacing w:val="5"/>
        </w:rPr>
        <w:t xml:space="preserve"> </w:t>
      </w:r>
      <w:r>
        <w:rPr>
          <w:color w:val="231F20"/>
        </w:rPr>
        <w:t>members.</w:t>
      </w:r>
    </w:p>
    <w:p w:rsidR="00166577" w:rsidRDefault="00166577">
      <w:pPr>
        <w:pStyle w:val="BodyText"/>
        <w:spacing w:before="7"/>
        <w:rPr>
          <w:sz w:val="20"/>
        </w:rPr>
      </w:pPr>
    </w:p>
    <w:p w:rsidR="00166577" w:rsidRDefault="00760F94">
      <w:pPr>
        <w:pStyle w:val="BodyText"/>
        <w:spacing w:line="264" w:lineRule="auto"/>
        <w:ind w:left="212" w:right="694"/>
        <w:jc w:val="both"/>
      </w:pPr>
      <w:r>
        <w:rPr>
          <w:color w:val="231F20"/>
        </w:rPr>
        <w:t>Zion Chapel had been a place of wors</w:t>
      </w:r>
      <w:r>
        <w:rPr>
          <w:color w:val="231F20"/>
        </w:rPr>
        <w:t xml:space="preserve">hip </w:t>
      </w:r>
      <w:r>
        <w:rPr>
          <w:color w:val="231F20"/>
          <w:spacing w:val="-3"/>
        </w:rPr>
        <w:t xml:space="preserve">since </w:t>
      </w:r>
      <w:r>
        <w:rPr>
          <w:color w:val="231F20"/>
        </w:rPr>
        <w:t>1782.</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200"/>
            <w:col w:w="5345"/>
          </w:cols>
        </w:sectPr>
      </w:pPr>
    </w:p>
    <w:p w:rsidR="00166577" w:rsidRDefault="00166577">
      <w:pPr>
        <w:pStyle w:val="BodyText"/>
        <w:rPr>
          <w:sz w:val="7"/>
        </w:rPr>
      </w:pPr>
    </w:p>
    <w:p w:rsidR="00166577" w:rsidRDefault="00760F94">
      <w:pPr>
        <w:pStyle w:val="BodyText"/>
        <w:spacing w:line="20" w:lineRule="exact"/>
        <w:ind w:left="190"/>
        <w:rPr>
          <w:sz w:val="2"/>
        </w:rPr>
      </w:pPr>
      <w:r>
        <w:rPr>
          <w:sz w:val="2"/>
        </w:rPr>
      </w:r>
      <w:r>
        <w:rPr>
          <w:sz w:val="2"/>
        </w:rPr>
        <w:pict>
          <v:group id="_x0000_s1550" style="width:467.75pt;height:.25pt;mso-position-horizontal-relative:char;mso-position-vertical-relative:line" coordsize="9355,5">
            <v:line id="_x0000_s1551" style="position:absolute" from="0,3" to="9354,3" strokecolor="#231f20" strokeweight=".25pt"/>
            <w10:anchorlock/>
          </v:group>
        </w:pict>
      </w:r>
    </w:p>
    <w:p w:rsidR="00166577" w:rsidRDefault="00166577">
      <w:pPr>
        <w:pStyle w:val="BodyText"/>
        <w:rPr>
          <w:sz w:val="20"/>
        </w:rPr>
      </w:pPr>
    </w:p>
    <w:p w:rsidR="00166577" w:rsidRDefault="00166577">
      <w:pPr>
        <w:pStyle w:val="BodyText"/>
        <w:rPr>
          <w:sz w:val="20"/>
        </w:rPr>
      </w:pPr>
    </w:p>
    <w:p w:rsidR="00166577" w:rsidRDefault="00760F94">
      <w:pPr>
        <w:pStyle w:val="Heading2"/>
        <w:numPr>
          <w:ilvl w:val="0"/>
          <w:numId w:val="87"/>
        </w:numPr>
        <w:tabs>
          <w:tab w:val="left" w:pos="894"/>
          <w:tab w:val="left" w:pos="895"/>
          <w:tab w:val="left" w:pos="6693"/>
        </w:tabs>
        <w:spacing w:before="234"/>
        <w:ind w:hanging="682"/>
        <w:jc w:val="left"/>
      </w:pPr>
      <w:r>
        <w:rPr>
          <w:color w:val="231F20"/>
        </w:rPr>
        <w:t>Horncastle</w:t>
      </w:r>
      <w:r>
        <w:rPr>
          <w:color w:val="231F20"/>
        </w:rPr>
        <w:tab/>
        <w:t>East</w:t>
      </w:r>
      <w:r>
        <w:rPr>
          <w:color w:val="231F20"/>
          <w:spacing w:val="25"/>
        </w:rPr>
        <w:t xml:space="preserve"> </w:t>
      </w:r>
      <w:r>
        <w:rPr>
          <w:color w:val="231F20"/>
        </w:rPr>
        <w:t>Midlands</w:t>
      </w:r>
    </w:p>
    <w:p w:rsidR="00166577" w:rsidRDefault="00760F94">
      <w:pPr>
        <w:pStyle w:val="BodyText"/>
        <w:spacing w:before="177" w:line="175" w:lineRule="exact"/>
        <w:ind w:left="213"/>
      </w:pPr>
      <w:r>
        <w:rPr>
          <w:color w:val="231F20"/>
        </w:rPr>
        <w:t>The Independents were active in the Lincolnshire</w:t>
      </w:r>
    </w:p>
    <w:p w:rsidR="00166577" w:rsidRDefault="00166577">
      <w:pPr>
        <w:spacing w:line="175" w:lineRule="exact"/>
        <w:sectPr w:rsidR="00166577">
          <w:type w:val="continuous"/>
          <w:pgSz w:w="11910" w:h="16840"/>
          <w:pgMar w:top="1580" w:right="740" w:bottom="280" w:left="940" w:header="720" w:footer="720" w:gutter="0"/>
          <w:cols w:space="720"/>
        </w:sectPr>
      </w:pPr>
    </w:p>
    <w:p w:rsidR="00166577" w:rsidRDefault="00760F94">
      <w:pPr>
        <w:pStyle w:val="BodyText"/>
        <w:spacing w:before="44" w:line="240" w:lineRule="atLeast"/>
        <w:ind w:left="213" w:right="38"/>
        <w:jc w:val="both"/>
      </w:pPr>
      <w:r>
        <w:rPr>
          <w:color w:val="231F20"/>
        </w:rPr>
        <w:t xml:space="preserve">town of </w:t>
      </w:r>
      <w:r>
        <w:rPr>
          <w:color w:val="231F20"/>
          <w:spacing w:val="2"/>
        </w:rPr>
        <w:t xml:space="preserve">Horncastle </w:t>
      </w:r>
      <w:r>
        <w:rPr>
          <w:color w:val="231F20"/>
        </w:rPr>
        <w:t xml:space="preserve">in 1781, when a William Robinson received a dissenters’ certificate to  </w:t>
      </w:r>
      <w:r>
        <w:rPr>
          <w:color w:val="231F20"/>
          <w:spacing w:val="-5"/>
        </w:rPr>
        <w:t xml:space="preserve">use </w:t>
      </w:r>
      <w:r>
        <w:rPr>
          <w:color w:val="231F20"/>
        </w:rPr>
        <w:t xml:space="preserve">his house for worship. The first chapel was </w:t>
      </w:r>
      <w:r>
        <w:rPr>
          <w:color w:val="231F20"/>
          <w:spacing w:val="-3"/>
        </w:rPr>
        <w:t xml:space="preserve">opened </w:t>
      </w:r>
      <w:r>
        <w:rPr>
          <w:color w:val="231F20"/>
        </w:rPr>
        <w:t xml:space="preserve">in 1821. It was a time of rich growth, and the congregation soon outgrew  its  premises.  </w:t>
      </w:r>
      <w:r>
        <w:rPr>
          <w:color w:val="231F20"/>
          <w:spacing w:val="-3"/>
        </w:rPr>
        <w:t xml:space="preserve">Under </w:t>
      </w:r>
      <w:r>
        <w:rPr>
          <w:color w:val="231F20"/>
        </w:rPr>
        <w:t>the leadership of John Jackson, a</w:t>
      </w:r>
      <w:r>
        <w:rPr>
          <w:color w:val="231F20"/>
        </w:rPr>
        <w:t xml:space="preserve"> local miller </w:t>
      </w:r>
      <w:r>
        <w:rPr>
          <w:color w:val="231F20"/>
          <w:spacing w:val="-6"/>
        </w:rPr>
        <w:t xml:space="preserve">and </w:t>
      </w:r>
      <w:r>
        <w:rPr>
          <w:color w:val="231F20"/>
          <w:spacing w:val="-3"/>
        </w:rPr>
        <w:t xml:space="preserve">baker, </w:t>
      </w:r>
      <w:r>
        <w:rPr>
          <w:color w:val="231F20"/>
        </w:rPr>
        <w:t xml:space="preserve">and William </w:t>
      </w:r>
      <w:r>
        <w:rPr>
          <w:color w:val="231F20"/>
          <w:spacing w:val="-3"/>
        </w:rPr>
        <w:t xml:space="preserve">Parker, </w:t>
      </w:r>
      <w:r>
        <w:rPr>
          <w:color w:val="231F20"/>
        </w:rPr>
        <w:t xml:space="preserve">a local attorney, a second and much larger chapel was  built. It  was  </w:t>
      </w:r>
      <w:r>
        <w:rPr>
          <w:color w:val="231F20"/>
          <w:spacing w:val="-3"/>
        </w:rPr>
        <w:t xml:space="preserve">opened  </w:t>
      </w:r>
      <w:r>
        <w:rPr>
          <w:color w:val="231F20"/>
        </w:rPr>
        <w:t xml:space="preserve">in March 1822. A vestry and Sunday School </w:t>
      </w:r>
      <w:r>
        <w:rPr>
          <w:color w:val="231F20"/>
          <w:spacing w:val="-5"/>
        </w:rPr>
        <w:t xml:space="preserve">were </w:t>
      </w:r>
      <w:r>
        <w:rPr>
          <w:color w:val="231F20"/>
        </w:rPr>
        <w:t xml:space="preserve">added in 1825, and the congregation continued </w:t>
      </w:r>
      <w:r>
        <w:rPr>
          <w:color w:val="231F20"/>
          <w:spacing w:val="-7"/>
        </w:rPr>
        <w:t xml:space="preserve">to </w:t>
      </w:r>
      <w:r>
        <w:rPr>
          <w:color w:val="231F20"/>
        </w:rPr>
        <w:t>thrive throughout the successive yea</w:t>
      </w:r>
      <w:r>
        <w:rPr>
          <w:color w:val="231F20"/>
        </w:rPr>
        <w:t xml:space="preserve">rs. At the </w:t>
      </w:r>
      <w:r>
        <w:rPr>
          <w:color w:val="231F20"/>
          <w:spacing w:val="-3"/>
        </w:rPr>
        <w:t xml:space="preserve">turn  </w:t>
      </w:r>
      <w:r>
        <w:rPr>
          <w:color w:val="231F20"/>
        </w:rPr>
        <w:t>of the century, the Revd Thomas Lord was minister for</w:t>
      </w:r>
      <w:r>
        <w:rPr>
          <w:color w:val="231F20"/>
          <w:spacing w:val="30"/>
        </w:rPr>
        <w:t xml:space="preserve"> </w:t>
      </w:r>
      <w:r>
        <w:rPr>
          <w:color w:val="231F20"/>
        </w:rPr>
        <w:t>a</w:t>
      </w:r>
      <w:r>
        <w:rPr>
          <w:color w:val="231F20"/>
          <w:spacing w:val="31"/>
        </w:rPr>
        <w:t xml:space="preserve"> </w:t>
      </w:r>
      <w:r>
        <w:rPr>
          <w:color w:val="231F20"/>
        </w:rPr>
        <w:t>second</w:t>
      </w:r>
      <w:r>
        <w:rPr>
          <w:color w:val="231F20"/>
          <w:spacing w:val="31"/>
        </w:rPr>
        <w:t xml:space="preserve"> </w:t>
      </w:r>
      <w:r>
        <w:rPr>
          <w:color w:val="231F20"/>
        </w:rPr>
        <w:t>time;</w:t>
      </w:r>
      <w:r>
        <w:rPr>
          <w:color w:val="231F20"/>
          <w:spacing w:val="30"/>
        </w:rPr>
        <w:t xml:space="preserve"> </w:t>
      </w:r>
      <w:r>
        <w:rPr>
          <w:color w:val="231F20"/>
        </w:rPr>
        <w:t>he</w:t>
      </w:r>
      <w:r>
        <w:rPr>
          <w:color w:val="231F20"/>
          <w:spacing w:val="31"/>
        </w:rPr>
        <w:t xml:space="preserve"> </w:t>
      </w:r>
      <w:r>
        <w:rPr>
          <w:color w:val="231F20"/>
        </w:rPr>
        <w:t>was</w:t>
      </w:r>
      <w:r>
        <w:rPr>
          <w:color w:val="231F20"/>
          <w:spacing w:val="31"/>
        </w:rPr>
        <w:t xml:space="preserve"> </w:t>
      </w:r>
      <w:r>
        <w:rPr>
          <w:color w:val="231F20"/>
        </w:rPr>
        <w:t>still</w:t>
      </w:r>
      <w:r>
        <w:rPr>
          <w:color w:val="231F20"/>
          <w:spacing w:val="30"/>
        </w:rPr>
        <w:t xml:space="preserve"> </w:t>
      </w:r>
      <w:r>
        <w:rPr>
          <w:color w:val="231F20"/>
        </w:rPr>
        <w:t>preaching</w:t>
      </w:r>
      <w:r>
        <w:rPr>
          <w:color w:val="231F20"/>
          <w:spacing w:val="31"/>
        </w:rPr>
        <w:t xml:space="preserve"> </w:t>
      </w:r>
      <w:r>
        <w:rPr>
          <w:color w:val="231F20"/>
        </w:rPr>
        <w:t>when</w:t>
      </w:r>
      <w:r>
        <w:rPr>
          <w:color w:val="231F20"/>
          <w:spacing w:val="31"/>
        </w:rPr>
        <w:t xml:space="preserve"> </w:t>
      </w:r>
      <w:r>
        <w:rPr>
          <w:color w:val="231F20"/>
          <w:spacing w:val="-7"/>
        </w:rPr>
        <w:t>he</w:t>
      </w:r>
    </w:p>
    <w:p w:rsidR="00166577" w:rsidRDefault="00760F94">
      <w:pPr>
        <w:pStyle w:val="BodyText"/>
        <w:spacing w:line="240" w:lineRule="exact"/>
        <w:ind w:left="214"/>
        <w:jc w:val="both"/>
      </w:pPr>
      <w:r>
        <w:rPr>
          <w:color w:val="231F20"/>
        </w:rPr>
        <w:t>celebrated his 100</w:t>
      </w:r>
      <w:r>
        <w:rPr>
          <w:color w:val="231F20"/>
          <w:position w:val="6"/>
        </w:rPr>
        <w:t xml:space="preserve">th </w:t>
      </w:r>
      <w:r>
        <w:rPr>
          <w:color w:val="231F20"/>
        </w:rPr>
        <w:t>birthday in 1908.</w:t>
      </w:r>
    </w:p>
    <w:p w:rsidR="00166577" w:rsidRDefault="00760F94">
      <w:pPr>
        <w:pStyle w:val="BodyText"/>
        <w:spacing w:before="6" w:line="264" w:lineRule="auto"/>
        <w:ind w:left="213" w:right="695"/>
        <w:jc w:val="both"/>
      </w:pPr>
      <w:r>
        <w:br w:type="column"/>
      </w:r>
      <w:r>
        <w:rPr>
          <w:color w:val="231F20"/>
          <w:spacing w:val="-5"/>
        </w:rPr>
        <w:t xml:space="preserve">Sadly, </w:t>
      </w:r>
      <w:r>
        <w:rPr>
          <w:color w:val="231F20"/>
        </w:rPr>
        <w:t xml:space="preserve">the </w:t>
      </w:r>
      <w:r>
        <w:rPr>
          <w:color w:val="231F20"/>
          <w:spacing w:val="-3"/>
        </w:rPr>
        <w:t>20</w:t>
      </w:r>
      <w:r>
        <w:rPr>
          <w:color w:val="231F20"/>
          <w:spacing w:val="-3"/>
          <w:position w:val="6"/>
        </w:rPr>
        <w:t xml:space="preserve">th </w:t>
      </w:r>
      <w:r>
        <w:rPr>
          <w:color w:val="231F20"/>
          <w:spacing w:val="-3"/>
        </w:rPr>
        <w:t xml:space="preserve">century </w:t>
      </w:r>
      <w:r>
        <w:rPr>
          <w:color w:val="231F20"/>
        </w:rPr>
        <w:t xml:space="preserve">saw the </w:t>
      </w:r>
      <w:r>
        <w:rPr>
          <w:color w:val="231F20"/>
          <w:spacing w:val="-3"/>
        </w:rPr>
        <w:t xml:space="preserve">decline experienced </w:t>
      </w:r>
      <w:r>
        <w:rPr>
          <w:color w:val="231F20"/>
        </w:rPr>
        <w:t xml:space="preserve">by so </w:t>
      </w:r>
      <w:r>
        <w:rPr>
          <w:color w:val="231F20"/>
          <w:spacing w:val="-3"/>
        </w:rPr>
        <w:t xml:space="preserve">many </w:t>
      </w:r>
      <w:r>
        <w:rPr>
          <w:color w:val="231F20"/>
          <w:spacing w:val="-4"/>
        </w:rPr>
        <w:t xml:space="preserve">churches. </w:t>
      </w:r>
      <w:r>
        <w:rPr>
          <w:color w:val="231F20"/>
        </w:rPr>
        <w:t xml:space="preserve">By the </w:t>
      </w:r>
      <w:r>
        <w:rPr>
          <w:color w:val="231F20"/>
          <w:spacing w:val="-3"/>
        </w:rPr>
        <w:t xml:space="preserve">1970s </w:t>
      </w:r>
      <w:r>
        <w:rPr>
          <w:color w:val="231F20"/>
        </w:rPr>
        <w:t xml:space="preserve">the </w:t>
      </w:r>
      <w:r>
        <w:rPr>
          <w:color w:val="231F20"/>
          <w:spacing w:val="-4"/>
        </w:rPr>
        <w:t xml:space="preserve">congregation </w:t>
      </w:r>
      <w:r>
        <w:rPr>
          <w:color w:val="231F20"/>
        </w:rPr>
        <w:t xml:space="preserve">was too </w:t>
      </w:r>
      <w:r>
        <w:rPr>
          <w:color w:val="231F20"/>
          <w:spacing w:val="-3"/>
        </w:rPr>
        <w:t xml:space="preserve">small </w:t>
      </w:r>
      <w:r>
        <w:rPr>
          <w:color w:val="231F20"/>
        </w:rPr>
        <w:t xml:space="preserve">to  </w:t>
      </w:r>
      <w:r>
        <w:rPr>
          <w:color w:val="231F20"/>
          <w:spacing w:val="-3"/>
        </w:rPr>
        <w:t xml:space="preserve">meet  </w:t>
      </w:r>
      <w:r>
        <w:rPr>
          <w:color w:val="231F20"/>
        </w:rPr>
        <w:t xml:space="preserve">in  the  </w:t>
      </w:r>
      <w:r>
        <w:rPr>
          <w:color w:val="231F20"/>
          <w:spacing w:val="-3"/>
        </w:rPr>
        <w:t xml:space="preserve">main  building.  </w:t>
      </w:r>
      <w:r>
        <w:rPr>
          <w:color w:val="231F20"/>
        </w:rPr>
        <w:t xml:space="preserve">In  due </w:t>
      </w:r>
      <w:r>
        <w:rPr>
          <w:color w:val="231F20"/>
          <w:spacing w:val="-3"/>
        </w:rPr>
        <w:t xml:space="preserve">course </w:t>
      </w:r>
      <w:r>
        <w:rPr>
          <w:color w:val="231F20"/>
        </w:rPr>
        <w:t xml:space="preserve">the </w:t>
      </w:r>
      <w:r>
        <w:rPr>
          <w:color w:val="231F20"/>
          <w:spacing w:val="-4"/>
        </w:rPr>
        <w:t xml:space="preserve">church </w:t>
      </w:r>
      <w:r>
        <w:rPr>
          <w:color w:val="231F20"/>
          <w:spacing w:val="-3"/>
        </w:rPr>
        <w:t xml:space="preserve">building </w:t>
      </w:r>
      <w:r>
        <w:rPr>
          <w:color w:val="231F20"/>
        </w:rPr>
        <w:t xml:space="preserve">and its </w:t>
      </w:r>
      <w:r>
        <w:rPr>
          <w:color w:val="231F20"/>
          <w:spacing w:val="-4"/>
        </w:rPr>
        <w:t xml:space="preserve">surrounding graveyard were </w:t>
      </w:r>
      <w:r>
        <w:rPr>
          <w:color w:val="231F20"/>
          <w:spacing w:val="-3"/>
        </w:rPr>
        <w:t xml:space="preserve">disposed </w:t>
      </w:r>
      <w:r>
        <w:rPr>
          <w:color w:val="231F20"/>
        </w:rPr>
        <w:t xml:space="preserve">of, </w:t>
      </w:r>
      <w:r>
        <w:rPr>
          <w:color w:val="231F20"/>
          <w:spacing w:val="-3"/>
        </w:rPr>
        <w:t xml:space="preserve">while </w:t>
      </w:r>
      <w:r>
        <w:rPr>
          <w:color w:val="231F20"/>
        </w:rPr>
        <w:t xml:space="preserve">the </w:t>
      </w:r>
      <w:r>
        <w:rPr>
          <w:color w:val="231F20"/>
          <w:spacing w:val="-4"/>
        </w:rPr>
        <w:t xml:space="preserve">congregation </w:t>
      </w:r>
      <w:r>
        <w:rPr>
          <w:color w:val="231F20"/>
          <w:spacing w:val="-3"/>
        </w:rPr>
        <w:t xml:space="preserve">moved </w:t>
      </w:r>
      <w:r>
        <w:rPr>
          <w:color w:val="231F20"/>
        </w:rPr>
        <w:t xml:space="preserve">to the </w:t>
      </w:r>
      <w:r>
        <w:rPr>
          <w:color w:val="231F20"/>
          <w:spacing w:val="-3"/>
        </w:rPr>
        <w:t xml:space="preserve">town </w:t>
      </w:r>
      <w:r>
        <w:rPr>
          <w:color w:val="231F20"/>
          <w:spacing w:val="-4"/>
        </w:rPr>
        <w:t xml:space="preserve">centre </w:t>
      </w:r>
      <w:r>
        <w:rPr>
          <w:color w:val="231F20"/>
          <w:spacing w:val="-3"/>
        </w:rPr>
        <w:t xml:space="preserve">Parish </w:t>
      </w:r>
      <w:r>
        <w:rPr>
          <w:color w:val="231F20"/>
          <w:spacing w:val="-4"/>
        </w:rPr>
        <w:t xml:space="preserve">Church </w:t>
      </w:r>
      <w:r>
        <w:rPr>
          <w:color w:val="231F20"/>
        </w:rPr>
        <w:t xml:space="preserve">of St </w:t>
      </w:r>
      <w:r>
        <w:rPr>
          <w:color w:val="231F20"/>
          <w:spacing w:val="-5"/>
        </w:rPr>
        <w:t xml:space="preserve">Mary’s </w:t>
      </w:r>
      <w:r>
        <w:rPr>
          <w:color w:val="231F20"/>
          <w:spacing w:val="-4"/>
        </w:rPr>
        <w:t xml:space="preserve">where </w:t>
      </w:r>
      <w:r>
        <w:rPr>
          <w:color w:val="231F20"/>
          <w:spacing w:val="-3"/>
        </w:rPr>
        <w:t xml:space="preserve">they </w:t>
      </w:r>
      <w:r>
        <w:rPr>
          <w:color w:val="231F20"/>
          <w:spacing w:val="-4"/>
        </w:rPr>
        <w:t xml:space="preserve">were </w:t>
      </w:r>
      <w:r>
        <w:rPr>
          <w:color w:val="231F20"/>
          <w:spacing w:val="-3"/>
        </w:rPr>
        <w:t xml:space="preserve">welcomed into </w:t>
      </w:r>
      <w:r>
        <w:rPr>
          <w:color w:val="231F20"/>
        </w:rPr>
        <w:t xml:space="preserve">a </w:t>
      </w:r>
      <w:r>
        <w:rPr>
          <w:color w:val="231F20"/>
          <w:spacing w:val="-3"/>
        </w:rPr>
        <w:t>Loc</w:t>
      </w:r>
      <w:r>
        <w:rPr>
          <w:color w:val="231F20"/>
          <w:spacing w:val="-3"/>
        </w:rPr>
        <w:t xml:space="preserve">al </w:t>
      </w:r>
      <w:r>
        <w:rPr>
          <w:color w:val="231F20"/>
          <w:spacing w:val="-5"/>
        </w:rPr>
        <w:t xml:space="preserve">Ecumenical </w:t>
      </w:r>
      <w:r>
        <w:rPr>
          <w:color w:val="231F20"/>
          <w:spacing w:val="-3"/>
        </w:rPr>
        <w:t xml:space="preserve">Partnership. United Reformed Services continued </w:t>
      </w:r>
      <w:r>
        <w:rPr>
          <w:color w:val="231F20"/>
        </w:rPr>
        <w:t xml:space="preserve">on a </w:t>
      </w:r>
      <w:r>
        <w:rPr>
          <w:color w:val="231F20"/>
          <w:spacing w:val="-3"/>
        </w:rPr>
        <w:t xml:space="preserve">monthly Sunday evening basis, until last </w:t>
      </w:r>
      <w:r>
        <w:rPr>
          <w:color w:val="231F20"/>
          <w:spacing w:val="-6"/>
        </w:rPr>
        <w:t xml:space="preserve">year, </w:t>
      </w:r>
      <w:r>
        <w:rPr>
          <w:color w:val="231F20"/>
          <w:spacing w:val="-3"/>
        </w:rPr>
        <w:t xml:space="preserve">when </w:t>
      </w:r>
      <w:r>
        <w:rPr>
          <w:color w:val="231F20"/>
        </w:rPr>
        <w:t xml:space="preserve">the </w:t>
      </w:r>
      <w:r>
        <w:rPr>
          <w:color w:val="231F20"/>
          <w:spacing w:val="-3"/>
        </w:rPr>
        <w:t xml:space="preserve">death </w:t>
      </w:r>
      <w:r>
        <w:rPr>
          <w:color w:val="231F20"/>
        </w:rPr>
        <w:t xml:space="preserve">of the </w:t>
      </w:r>
      <w:r>
        <w:rPr>
          <w:color w:val="231F20"/>
          <w:spacing w:val="-3"/>
        </w:rPr>
        <w:t xml:space="preserve">last </w:t>
      </w:r>
      <w:r>
        <w:rPr>
          <w:color w:val="231F20"/>
          <w:spacing w:val="-4"/>
        </w:rPr>
        <w:t xml:space="preserve">three </w:t>
      </w:r>
      <w:r>
        <w:rPr>
          <w:color w:val="231F20"/>
          <w:spacing w:val="-3"/>
        </w:rPr>
        <w:t xml:space="preserve">members meant that </w:t>
      </w:r>
      <w:r>
        <w:rPr>
          <w:color w:val="231F20"/>
          <w:spacing w:val="-6"/>
        </w:rPr>
        <w:t xml:space="preserve">the </w:t>
      </w:r>
      <w:r>
        <w:rPr>
          <w:color w:val="231F20"/>
          <w:spacing w:val="-3"/>
        </w:rPr>
        <w:t xml:space="preserve">time </w:t>
      </w:r>
      <w:r>
        <w:rPr>
          <w:color w:val="231F20"/>
        </w:rPr>
        <w:t xml:space="preserve">had </w:t>
      </w:r>
      <w:r>
        <w:rPr>
          <w:color w:val="231F20"/>
          <w:spacing w:val="-3"/>
        </w:rPr>
        <w:t xml:space="preserve">come </w:t>
      </w:r>
      <w:r>
        <w:rPr>
          <w:color w:val="231F20"/>
        </w:rPr>
        <w:t xml:space="preserve">to </w:t>
      </w:r>
      <w:r>
        <w:rPr>
          <w:color w:val="231F20"/>
          <w:spacing w:val="-3"/>
        </w:rPr>
        <w:t xml:space="preserve">close </w:t>
      </w:r>
      <w:r>
        <w:rPr>
          <w:color w:val="231F20"/>
        </w:rPr>
        <w:t xml:space="preserve">the </w:t>
      </w:r>
      <w:r>
        <w:rPr>
          <w:color w:val="231F20"/>
          <w:spacing w:val="-4"/>
        </w:rPr>
        <w:t xml:space="preserve">church. </w:t>
      </w:r>
      <w:r>
        <w:rPr>
          <w:color w:val="231F20"/>
          <w:spacing w:val="-7"/>
        </w:rPr>
        <w:t xml:space="preserve">We  </w:t>
      </w:r>
      <w:r>
        <w:rPr>
          <w:color w:val="231F20"/>
          <w:spacing w:val="-3"/>
        </w:rPr>
        <w:t xml:space="preserve">give </w:t>
      </w:r>
      <w:r>
        <w:rPr>
          <w:color w:val="231F20"/>
          <w:spacing w:val="-5"/>
        </w:rPr>
        <w:t xml:space="preserve">thanks  </w:t>
      </w:r>
      <w:r>
        <w:rPr>
          <w:color w:val="231F20"/>
        </w:rPr>
        <w:t xml:space="preserve">to God for </w:t>
      </w:r>
      <w:r>
        <w:rPr>
          <w:color w:val="231F20"/>
          <w:spacing w:val="-3"/>
        </w:rPr>
        <w:t xml:space="preserve">this faithful </w:t>
      </w:r>
      <w:r>
        <w:rPr>
          <w:color w:val="231F20"/>
        </w:rPr>
        <w:t xml:space="preserve">and </w:t>
      </w:r>
      <w:r>
        <w:rPr>
          <w:color w:val="231F20"/>
          <w:spacing w:val="-3"/>
        </w:rPr>
        <w:t xml:space="preserve">influential </w:t>
      </w:r>
      <w:r>
        <w:rPr>
          <w:color w:val="231F20"/>
          <w:spacing w:val="-4"/>
        </w:rPr>
        <w:t xml:space="preserve">church </w:t>
      </w:r>
      <w:r>
        <w:rPr>
          <w:color w:val="231F20"/>
        </w:rPr>
        <w:t xml:space="preserve">and for all its </w:t>
      </w:r>
      <w:r>
        <w:rPr>
          <w:color w:val="231F20"/>
          <w:spacing w:val="-3"/>
        </w:rPr>
        <w:t xml:space="preserve">witness, ministers </w:t>
      </w:r>
      <w:r>
        <w:rPr>
          <w:color w:val="231F20"/>
        </w:rPr>
        <w:t xml:space="preserve">and </w:t>
      </w:r>
      <w:r>
        <w:rPr>
          <w:color w:val="231F20"/>
          <w:spacing w:val="-3"/>
        </w:rPr>
        <w:t xml:space="preserve">people over </w:t>
      </w:r>
      <w:r>
        <w:rPr>
          <w:color w:val="231F20"/>
        </w:rPr>
        <w:t xml:space="preserve">a </w:t>
      </w:r>
      <w:r>
        <w:rPr>
          <w:color w:val="231F20"/>
          <w:spacing w:val="-3"/>
        </w:rPr>
        <w:t xml:space="preserve">span </w:t>
      </w:r>
      <w:r>
        <w:rPr>
          <w:color w:val="231F20"/>
        </w:rPr>
        <w:t xml:space="preserve">of </w:t>
      </w:r>
      <w:r>
        <w:rPr>
          <w:color w:val="231F20"/>
          <w:spacing w:val="-4"/>
        </w:rPr>
        <w:t xml:space="preserve">more </w:t>
      </w:r>
      <w:r>
        <w:rPr>
          <w:color w:val="231F20"/>
          <w:spacing w:val="-3"/>
        </w:rPr>
        <w:t xml:space="preserve">than </w:t>
      </w:r>
      <w:r>
        <w:rPr>
          <w:color w:val="231F20"/>
        </w:rPr>
        <w:t xml:space="preserve">two </w:t>
      </w:r>
      <w:r>
        <w:rPr>
          <w:color w:val="231F20"/>
          <w:spacing w:val="-4"/>
        </w:rPr>
        <w:t>hundred</w:t>
      </w:r>
      <w:r>
        <w:rPr>
          <w:color w:val="231F20"/>
          <w:spacing w:val="1"/>
        </w:rPr>
        <w:t xml:space="preserve"> </w:t>
      </w:r>
      <w:r>
        <w:rPr>
          <w:color w:val="231F20"/>
          <w:spacing w:val="-3"/>
        </w:rPr>
        <w:t>years.</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8"/>
            <w:col w:w="5347"/>
          </w:cols>
        </w:sectPr>
      </w:pPr>
    </w:p>
    <w:p w:rsidR="00166577" w:rsidRDefault="00166577">
      <w:pPr>
        <w:pStyle w:val="BodyText"/>
        <w:spacing w:before="1"/>
        <w:rPr>
          <w:sz w:val="8"/>
        </w:rPr>
      </w:pPr>
    </w:p>
    <w:p w:rsidR="00166577" w:rsidRDefault="00760F94">
      <w:pPr>
        <w:pStyle w:val="BodyText"/>
        <w:spacing w:line="20" w:lineRule="exact"/>
        <w:ind w:left="190"/>
        <w:rPr>
          <w:sz w:val="2"/>
        </w:rPr>
      </w:pPr>
      <w:r>
        <w:rPr>
          <w:sz w:val="2"/>
        </w:rPr>
      </w:r>
      <w:r>
        <w:rPr>
          <w:sz w:val="2"/>
        </w:rPr>
        <w:pict>
          <v:group id="_x0000_s1548" style="width:467.75pt;height:.25pt;mso-position-horizontal-relative:char;mso-position-vertical-relative:line" coordsize="9355,5">
            <v:line id="_x0000_s1549" style="position:absolute" from="0,2" to="9354,2" strokecolor="#231f20" strokeweight=".25pt"/>
            <w10:anchorlock/>
          </v:group>
        </w:pict>
      </w: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760F94">
      <w:pPr>
        <w:pStyle w:val="BodyText"/>
        <w:spacing w:before="4"/>
        <w:rPr>
          <w:sz w:val="25"/>
        </w:rPr>
      </w:pPr>
      <w:r>
        <w:pict>
          <v:shape id="_x0000_s1547" style="position:absolute;margin-left:56.7pt;margin-top:17.05pt;width:467.75pt;height:.1pt;z-index:-251592704;mso-wrap-distance-left:0;mso-wrap-distance-right:0;mso-position-horizontal-relative:page" coordorigin="1134,341" coordsize="9355,0" path="m1134,341r9354,e" filled="f" strokecolor="#231f20" strokeweight="1pt">
            <v:path arrowok="t"/>
            <w10:wrap type="topAndBottom" anchorx="page"/>
          </v:shape>
        </w:pict>
      </w:r>
    </w:p>
    <w:p w:rsidR="00166577" w:rsidRDefault="00760F94">
      <w:pPr>
        <w:pStyle w:val="Heading4"/>
        <w:spacing w:before="149"/>
      </w:pPr>
      <w:r>
        <w:rPr>
          <w:color w:val="FFFFFF"/>
          <w:w w:val="118"/>
          <w:shd w:val="clear" w:color="auto" w:fill="231F20"/>
        </w:rPr>
        <w:t xml:space="preserve"> </w:t>
      </w:r>
      <w:r>
        <w:rPr>
          <w:color w:val="FFFFFF"/>
          <w:shd w:val="clear" w:color="auto" w:fill="231F20"/>
        </w:rPr>
        <w:t xml:space="preserve"> Churches - </w:t>
      </w:r>
      <w:r>
        <w:rPr>
          <w:color w:val="FFFFFF"/>
          <w:spacing w:val="2"/>
          <w:shd w:val="clear" w:color="auto" w:fill="231F20"/>
        </w:rPr>
        <w:t>Changes</w:t>
      </w:r>
      <w:r>
        <w:rPr>
          <w:color w:val="FFFFFF"/>
          <w:spacing w:val="55"/>
        </w:rPr>
        <w:t xml:space="preserve"> </w:t>
      </w:r>
      <w:r>
        <w:rPr>
          <w:color w:val="231F20"/>
        </w:rPr>
        <w:t>20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ListParagraph"/>
        <w:numPr>
          <w:ilvl w:val="0"/>
          <w:numId w:val="87"/>
        </w:numPr>
        <w:tabs>
          <w:tab w:val="left" w:pos="1177"/>
          <w:tab w:val="left" w:pos="1178"/>
          <w:tab w:val="left" w:pos="6977"/>
        </w:tabs>
        <w:spacing w:before="88"/>
        <w:ind w:left="1177"/>
        <w:jc w:val="left"/>
        <w:rPr>
          <w:rFonts w:ascii="Palatino" w:hAnsi="Palatino"/>
          <w:b/>
          <w:sz w:val="24"/>
        </w:rPr>
      </w:pPr>
      <w:r>
        <w:rPr>
          <w:rFonts w:ascii="Palatino" w:hAnsi="Palatino"/>
          <w:b/>
          <w:color w:val="231F20"/>
          <w:spacing w:val="-4"/>
          <w:w w:val="105"/>
          <w:sz w:val="24"/>
        </w:rPr>
        <w:lastRenderedPageBreak/>
        <w:t>Tolleshunt</w:t>
      </w:r>
      <w:r>
        <w:rPr>
          <w:rFonts w:ascii="Palatino" w:hAnsi="Palatino"/>
          <w:b/>
          <w:color w:val="231F20"/>
          <w:spacing w:val="13"/>
          <w:w w:val="105"/>
          <w:sz w:val="24"/>
        </w:rPr>
        <w:t xml:space="preserve"> </w:t>
      </w:r>
      <w:r>
        <w:rPr>
          <w:rFonts w:ascii="Palatino" w:hAnsi="Palatino"/>
          <w:b/>
          <w:color w:val="231F20"/>
          <w:spacing w:val="-4"/>
          <w:w w:val="105"/>
          <w:sz w:val="24"/>
        </w:rPr>
        <w:t>d’Arcy</w:t>
      </w:r>
      <w:r>
        <w:rPr>
          <w:rFonts w:ascii="Palatino" w:hAnsi="Palatino"/>
          <w:b/>
          <w:color w:val="231F20"/>
          <w:spacing w:val="-4"/>
          <w:w w:val="105"/>
          <w:sz w:val="24"/>
        </w:rPr>
        <w:tab/>
      </w:r>
      <w:r>
        <w:rPr>
          <w:rFonts w:ascii="Palatino" w:hAnsi="Palatino"/>
          <w:b/>
          <w:color w:val="231F20"/>
          <w:w w:val="105"/>
          <w:sz w:val="24"/>
        </w:rPr>
        <w:t>Eastern</w:t>
      </w:r>
    </w:p>
    <w:p w:rsidR="00166577" w:rsidRDefault="00760F94">
      <w:pPr>
        <w:pStyle w:val="BodyText"/>
        <w:spacing w:before="164" w:line="175" w:lineRule="exact"/>
        <w:ind w:left="497"/>
      </w:pPr>
      <w:r>
        <w:rPr>
          <w:color w:val="231F20"/>
        </w:rPr>
        <w:t>In common with many other villages toward the end</w:t>
      </w:r>
    </w:p>
    <w:p w:rsidR="00166577" w:rsidRDefault="00166577">
      <w:pPr>
        <w:spacing w:line="175" w:lineRule="exact"/>
        <w:sectPr w:rsidR="00166577">
          <w:pgSz w:w="11910" w:h="16840"/>
          <w:pgMar w:top="1000" w:right="740" w:bottom="280" w:left="940" w:header="720" w:footer="720" w:gutter="0"/>
          <w:cols w:space="720"/>
        </w:sectPr>
      </w:pPr>
    </w:p>
    <w:p w:rsidR="00166577" w:rsidRDefault="00760F94">
      <w:pPr>
        <w:pStyle w:val="BodyText"/>
        <w:spacing w:before="5" w:line="264" w:lineRule="auto"/>
        <w:ind w:left="496" w:right="1"/>
        <w:jc w:val="both"/>
      </w:pPr>
      <w:r>
        <w:rPr>
          <w:color w:val="231F20"/>
        </w:rPr>
        <w:t>of the 19</w:t>
      </w:r>
      <w:r>
        <w:rPr>
          <w:color w:val="231F20"/>
          <w:position w:val="6"/>
        </w:rPr>
        <w:t xml:space="preserve">th </w:t>
      </w:r>
      <w:r>
        <w:rPr>
          <w:color w:val="231F20"/>
          <w:spacing w:val="-4"/>
        </w:rPr>
        <w:t xml:space="preserve">century, Tolleshunt </w:t>
      </w:r>
      <w:r>
        <w:rPr>
          <w:color w:val="231F20"/>
        </w:rPr>
        <w:t xml:space="preserve">D’ </w:t>
      </w:r>
      <w:r>
        <w:rPr>
          <w:color w:val="231F20"/>
          <w:spacing w:val="-3"/>
        </w:rPr>
        <w:t xml:space="preserve">Arcy </w:t>
      </w:r>
      <w:r>
        <w:rPr>
          <w:color w:val="231F20"/>
        </w:rPr>
        <w:t xml:space="preserve">was keen to set up a </w:t>
      </w:r>
      <w:r>
        <w:rPr>
          <w:color w:val="231F20"/>
          <w:spacing w:val="-3"/>
        </w:rPr>
        <w:t xml:space="preserve">Congregational </w:t>
      </w:r>
      <w:r>
        <w:rPr>
          <w:color w:val="231F20"/>
        </w:rPr>
        <w:t xml:space="preserve">Chapel for those not wishing to attend the Parish </w:t>
      </w:r>
      <w:r>
        <w:rPr>
          <w:color w:val="231F20"/>
          <w:spacing w:val="-3"/>
        </w:rPr>
        <w:t xml:space="preserve">Church. </w:t>
      </w:r>
      <w:r>
        <w:rPr>
          <w:color w:val="231F20"/>
        </w:rPr>
        <w:t xml:space="preserve">In 1881 application to use a barn was made in which to hold services on Sunday-evenings during summer months. By </w:t>
      </w:r>
      <w:r>
        <w:rPr>
          <w:color w:val="231F20"/>
          <w:spacing w:val="-5"/>
        </w:rPr>
        <w:t xml:space="preserve">1887, </w:t>
      </w:r>
      <w:r>
        <w:rPr>
          <w:color w:val="231F20"/>
        </w:rPr>
        <w:t xml:space="preserve">with a membership of 17, they </w:t>
      </w:r>
      <w:r>
        <w:rPr>
          <w:color w:val="231F20"/>
          <w:spacing w:val="-3"/>
        </w:rPr>
        <w:t xml:space="preserve">were </w:t>
      </w:r>
      <w:r>
        <w:rPr>
          <w:color w:val="231F20"/>
        </w:rPr>
        <w:t xml:space="preserve">out of the </w:t>
      </w:r>
      <w:r>
        <w:rPr>
          <w:color w:val="231F20"/>
          <w:spacing w:val="-5"/>
        </w:rPr>
        <w:t xml:space="preserve">barn </w:t>
      </w:r>
      <w:r>
        <w:rPr>
          <w:color w:val="231F20"/>
        </w:rPr>
        <w:t>and into their own building.</w:t>
      </w:r>
      <w:r>
        <w:rPr>
          <w:color w:val="231F20"/>
        </w:rPr>
        <w:t xml:space="preserve"> Membership </w:t>
      </w:r>
      <w:r>
        <w:rPr>
          <w:color w:val="231F20"/>
          <w:spacing w:val="-4"/>
        </w:rPr>
        <w:t xml:space="preserve">numbers </w:t>
      </w:r>
      <w:r>
        <w:rPr>
          <w:color w:val="231F20"/>
          <w:spacing w:val="-3"/>
        </w:rPr>
        <w:t xml:space="preserve">increased </w:t>
      </w:r>
      <w:r>
        <w:rPr>
          <w:color w:val="231F20"/>
        </w:rPr>
        <w:t xml:space="preserve">to 40, Sunday School began and </w:t>
      </w:r>
      <w:r>
        <w:rPr>
          <w:color w:val="231F20"/>
          <w:spacing w:val="-6"/>
        </w:rPr>
        <w:t xml:space="preserve">Worship </w:t>
      </w:r>
      <w:r>
        <w:rPr>
          <w:color w:val="231F20"/>
        </w:rPr>
        <w:t xml:space="preserve">Services </w:t>
      </w:r>
      <w:r>
        <w:rPr>
          <w:color w:val="231F20"/>
          <w:spacing w:val="-3"/>
        </w:rPr>
        <w:t xml:space="preserve">were </w:t>
      </w:r>
      <w:r>
        <w:rPr>
          <w:color w:val="231F20"/>
        </w:rPr>
        <w:t xml:space="preserve">held on Sunday morning and </w:t>
      </w:r>
      <w:r>
        <w:rPr>
          <w:color w:val="231F20"/>
          <w:spacing w:val="-4"/>
        </w:rPr>
        <w:t xml:space="preserve">evening. </w:t>
      </w:r>
      <w:r>
        <w:rPr>
          <w:color w:val="231F20"/>
        </w:rPr>
        <w:t xml:space="preserve">Life continued like this until the late nineteen thirties, but just after the Second </w:t>
      </w:r>
      <w:r>
        <w:rPr>
          <w:color w:val="231F20"/>
          <w:spacing w:val="-4"/>
        </w:rPr>
        <w:t xml:space="preserve">World War </w:t>
      </w:r>
      <w:r>
        <w:rPr>
          <w:color w:val="231F20"/>
        </w:rPr>
        <w:t xml:space="preserve">the </w:t>
      </w:r>
      <w:r>
        <w:rPr>
          <w:color w:val="231F20"/>
          <w:spacing w:val="-5"/>
        </w:rPr>
        <w:t xml:space="preserve">Sunday </w:t>
      </w:r>
      <w:r>
        <w:rPr>
          <w:color w:val="231F20"/>
        </w:rPr>
        <w:t>Morning Service ceased.</w:t>
      </w:r>
    </w:p>
    <w:p w:rsidR="00166577" w:rsidRDefault="00166577">
      <w:pPr>
        <w:pStyle w:val="BodyText"/>
        <w:spacing w:before="5"/>
        <w:rPr>
          <w:sz w:val="20"/>
        </w:rPr>
      </w:pPr>
    </w:p>
    <w:p w:rsidR="00166577" w:rsidRDefault="00760F94">
      <w:pPr>
        <w:pStyle w:val="BodyText"/>
        <w:spacing w:before="1" w:line="264" w:lineRule="auto"/>
        <w:ind w:left="497"/>
        <w:jc w:val="both"/>
      </w:pPr>
      <w:r>
        <w:rPr>
          <w:color w:val="231F20"/>
        </w:rPr>
        <w:t>In 197</w:t>
      </w:r>
      <w:r>
        <w:rPr>
          <w:color w:val="231F20"/>
        </w:rPr>
        <w:t xml:space="preserve">2 an AGM was held; 13 Members </w:t>
      </w:r>
      <w:r>
        <w:rPr>
          <w:color w:val="231F20"/>
          <w:spacing w:val="-4"/>
        </w:rPr>
        <w:t xml:space="preserve">attended </w:t>
      </w:r>
      <w:r>
        <w:rPr>
          <w:color w:val="231F20"/>
        </w:rPr>
        <w:t xml:space="preserve">and </w:t>
      </w:r>
      <w:r>
        <w:rPr>
          <w:color w:val="231F20"/>
          <w:spacing w:val="-3"/>
        </w:rPr>
        <w:t xml:space="preserve">voted </w:t>
      </w:r>
      <w:r>
        <w:rPr>
          <w:color w:val="231F20"/>
        </w:rPr>
        <w:t xml:space="preserve">to </w:t>
      </w:r>
      <w:r>
        <w:rPr>
          <w:color w:val="231F20"/>
          <w:spacing w:val="-3"/>
        </w:rPr>
        <w:t xml:space="preserve">join </w:t>
      </w:r>
      <w:r>
        <w:rPr>
          <w:color w:val="231F20"/>
        </w:rPr>
        <w:t xml:space="preserve">The </w:t>
      </w:r>
      <w:r>
        <w:rPr>
          <w:color w:val="231F20"/>
          <w:spacing w:val="-3"/>
        </w:rPr>
        <w:t xml:space="preserve">United Reformed </w:t>
      </w:r>
      <w:r>
        <w:rPr>
          <w:color w:val="231F20"/>
          <w:spacing w:val="-4"/>
        </w:rPr>
        <w:t xml:space="preserve">Church. </w:t>
      </w:r>
      <w:r>
        <w:rPr>
          <w:color w:val="231F20"/>
          <w:spacing w:val="-6"/>
        </w:rPr>
        <w:t xml:space="preserve">The </w:t>
      </w:r>
      <w:r>
        <w:rPr>
          <w:color w:val="231F20"/>
          <w:spacing w:val="-3"/>
        </w:rPr>
        <w:t xml:space="preserve">chapel </w:t>
      </w:r>
      <w:r>
        <w:rPr>
          <w:color w:val="231F20"/>
        </w:rPr>
        <w:t xml:space="preserve">had a good working </w:t>
      </w:r>
      <w:r>
        <w:rPr>
          <w:color w:val="231F20"/>
          <w:spacing w:val="-3"/>
        </w:rPr>
        <w:t xml:space="preserve">relationship </w:t>
      </w:r>
      <w:r>
        <w:rPr>
          <w:color w:val="231F20"/>
        </w:rPr>
        <w:t xml:space="preserve">with </w:t>
      </w:r>
      <w:r>
        <w:rPr>
          <w:color w:val="231F20"/>
          <w:spacing w:val="-6"/>
        </w:rPr>
        <w:t xml:space="preserve">the </w:t>
      </w:r>
      <w:r>
        <w:rPr>
          <w:color w:val="231F20"/>
        </w:rPr>
        <w:t xml:space="preserve">Parish </w:t>
      </w:r>
      <w:r>
        <w:rPr>
          <w:color w:val="231F20"/>
          <w:spacing w:val="-3"/>
        </w:rPr>
        <w:t xml:space="preserve">Church </w:t>
      </w:r>
      <w:r>
        <w:rPr>
          <w:color w:val="231F20"/>
        </w:rPr>
        <w:t xml:space="preserve">and in 1985 it was decided that </w:t>
      </w:r>
      <w:r>
        <w:rPr>
          <w:color w:val="231F20"/>
          <w:spacing w:val="-5"/>
        </w:rPr>
        <w:t xml:space="preserve">United </w:t>
      </w:r>
      <w:r>
        <w:rPr>
          <w:color w:val="231F20"/>
        </w:rPr>
        <w:t xml:space="preserve">Services </w:t>
      </w:r>
      <w:r>
        <w:rPr>
          <w:color w:val="231F20"/>
          <w:spacing w:val="-3"/>
        </w:rPr>
        <w:t xml:space="preserve">were </w:t>
      </w:r>
      <w:r>
        <w:rPr>
          <w:color w:val="231F20"/>
        </w:rPr>
        <w:t xml:space="preserve">to be held one Sunday evening </w:t>
      </w:r>
      <w:r>
        <w:rPr>
          <w:color w:val="231F20"/>
          <w:spacing w:val="-6"/>
        </w:rPr>
        <w:t xml:space="preserve">each </w:t>
      </w:r>
      <w:r>
        <w:rPr>
          <w:color w:val="231F20"/>
        </w:rPr>
        <w:t xml:space="preserve">month, alternating between </w:t>
      </w:r>
      <w:r>
        <w:rPr>
          <w:color w:val="231F20"/>
          <w:spacing w:val="-3"/>
        </w:rPr>
        <w:t xml:space="preserve">Church </w:t>
      </w:r>
      <w:r>
        <w:rPr>
          <w:color w:val="231F20"/>
        </w:rPr>
        <w:t xml:space="preserve">and Chapel. In 1988, Centenary Services of Thanksgiving </w:t>
      </w:r>
      <w:r>
        <w:rPr>
          <w:color w:val="231F20"/>
          <w:spacing w:val="-3"/>
        </w:rPr>
        <w:t xml:space="preserve">were </w:t>
      </w:r>
      <w:r>
        <w:rPr>
          <w:color w:val="231F20"/>
          <w:spacing w:val="-5"/>
        </w:rPr>
        <w:t xml:space="preserve">held </w:t>
      </w:r>
      <w:r>
        <w:rPr>
          <w:color w:val="231F20"/>
        </w:rPr>
        <w:t xml:space="preserve">and celebrations continued for a  week.  By  </w:t>
      </w:r>
      <w:r>
        <w:rPr>
          <w:color w:val="231F20"/>
          <w:spacing w:val="-6"/>
        </w:rPr>
        <w:t xml:space="preserve">1993 </w:t>
      </w:r>
      <w:r>
        <w:rPr>
          <w:color w:val="231F20"/>
        </w:rPr>
        <w:t xml:space="preserve">the Sunday School had ceased and </w:t>
      </w:r>
      <w:r>
        <w:rPr>
          <w:color w:val="231F20"/>
          <w:spacing w:val="-3"/>
        </w:rPr>
        <w:t xml:space="preserve">replaced </w:t>
      </w:r>
      <w:r>
        <w:rPr>
          <w:color w:val="231F20"/>
        </w:rPr>
        <w:t xml:space="preserve">by </w:t>
      </w:r>
      <w:r>
        <w:rPr>
          <w:color w:val="231F20"/>
          <w:spacing w:val="-11"/>
        </w:rPr>
        <w:t xml:space="preserve">a </w:t>
      </w:r>
      <w:r>
        <w:rPr>
          <w:color w:val="231F20"/>
        </w:rPr>
        <w:t xml:space="preserve">joint </w:t>
      </w:r>
      <w:r>
        <w:rPr>
          <w:color w:val="231F20"/>
          <w:spacing w:val="-3"/>
        </w:rPr>
        <w:t xml:space="preserve">effort </w:t>
      </w:r>
      <w:r>
        <w:rPr>
          <w:color w:val="231F20"/>
        </w:rPr>
        <w:t>with the Pa</w:t>
      </w:r>
      <w:r>
        <w:rPr>
          <w:color w:val="231F20"/>
        </w:rPr>
        <w:t xml:space="preserve">rish </w:t>
      </w:r>
      <w:r>
        <w:rPr>
          <w:color w:val="231F20"/>
          <w:spacing w:val="-3"/>
        </w:rPr>
        <w:t xml:space="preserve">Church </w:t>
      </w:r>
      <w:r>
        <w:rPr>
          <w:color w:val="231F20"/>
        </w:rPr>
        <w:t>held in</w:t>
      </w:r>
      <w:r>
        <w:rPr>
          <w:color w:val="231F20"/>
          <w:spacing w:val="52"/>
        </w:rPr>
        <w:t xml:space="preserve"> </w:t>
      </w:r>
      <w:r>
        <w:rPr>
          <w:color w:val="231F20"/>
        </w:rPr>
        <w:t>neutral</w:t>
      </w:r>
    </w:p>
    <w:p w:rsidR="00166577" w:rsidRDefault="00760F94">
      <w:pPr>
        <w:pStyle w:val="BodyText"/>
        <w:spacing w:before="65" w:line="264" w:lineRule="auto"/>
        <w:ind w:left="411" w:right="409" w:firstLine="2"/>
        <w:jc w:val="both"/>
      </w:pPr>
      <w:r>
        <w:br w:type="column"/>
      </w:r>
      <w:r>
        <w:rPr>
          <w:color w:val="231F20"/>
        </w:rPr>
        <w:t xml:space="preserve">During 1996 and 1997 an </w:t>
      </w:r>
      <w:r>
        <w:rPr>
          <w:color w:val="231F20"/>
          <w:spacing w:val="-3"/>
        </w:rPr>
        <w:t xml:space="preserve">interregnum occurred </w:t>
      </w:r>
      <w:r>
        <w:rPr>
          <w:color w:val="231F20"/>
        </w:rPr>
        <w:t xml:space="preserve">within the Colchester </w:t>
      </w:r>
      <w:r>
        <w:rPr>
          <w:color w:val="231F20"/>
          <w:spacing w:val="-3"/>
        </w:rPr>
        <w:t xml:space="preserve">Group. </w:t>
      </w:r>
      <w:r>
        <w:rPr>
          <w:color w:val="231F20"/>
        </w:rPr>
        <w:t xml:space="preserve">Consequently </w:t>
      </w:r>
      <w:r>
        <w:rPr>
          <w:color w:val="231F20"/>
          <w:spacing w:val="-3"/>
        </w:rPr>
        <w:t xml:space="preserve">there were </w:t>
      </w:r>
      <w:r>
        <w:rPr>
          <w:color w:val="231F20"/>
        </w:rPr>
        <w:t xml:space="preserve">no </w:t>
      </w:r>
      <w:r>
        <w:rPr>
          <w:color w:val="231F20"/>
          <w:spacing w:val="-3"/>
        </w:rPr>
        <w:t xml:space="preserve">Church </w:t>
      </w:r>
      <w:r>
        <w:rPr>
          <w:color w:val="231F20"/>
        </w:rPr>
        <w:t xml:space="preserve">Meetings or AGMs. </w:t>
      </w:r>
      <w:r>
        <w:rPr>
          <w:color w:val="231F20"/>
          <w:spacing w:val="-4"/>
        </w:rPr>
        <w:t xml:space="preserve">However,  </w:t>
      </w:r>
      <w:r>
        <w:rPr>
          <w:color w:val="231F20"/>
        </w:rPr>
        <w:t xml:space="preserve">in July 1998 a </w:t>
      </w:r>
      <w:r>
        <w:rPr>
          <w:color w:val="231F20"/>
          <w:spacing w:val="-3"/>
        </w:rPr>
        <w:t xml:space="preserve">Minister </w:t>
      </w:r>
      <w:r>
        <w:rPr>
          <w:color w:val="231F20"/>
        </w:rPr>
        <w:t xml:space="preserve">was </w:t>
      </w:r>
      <w:r>
        <w:rPr>
          <w:color w:val="231F20"/>
          <w:spacing w:val="-3"/>
        </w:rPr>
        <w:t xml:space="preserve">appointed. </w:t>
      </w:r>
      <w:r>
        <w:rPr>
          <w:color w:val="231F20"/>
          <w:spacing w:val="-4"/>
        </w:rPr>
        <w:t xml:space="preserve">Unfortunately, </w:t>
      </w:r>
      <w:r>
        <w:rPr>
          <w:color w:val="231F20"/>
        </w:rPr>
        <w:t xml:space="preserve">the </w:t>
      </w:r>
      <w:r>
        <w:rPr>
          <w:color w:val="231F20"/>
          <w:spacing w:val="-3"/>
        </w:rPr>
        <w:t xml:space="preserve">Membership </w:t>
      </w:r>
      <w:r>
        <w:rPr>
          <w:color w:val="231F20"/>
        </w:rPr>
        <w:t xml:space="preserve">had </w:t>
      </w:r>
      <w:r>
        <w:rPr>
          <w:color w:val="231F20"/>
          <w:spacing w:val="-3"/>
        </w:rPr>
        <w:t xml:space="preserve">reduced </w:t>
      </w:r>
      <w:r>
        <w:rPr>
          <w:color w:val="231F20"/>
        </w:rPr>
        <w:t>to 5 and t</w:t>
      </w:r>
      <w:r>
        <w:rPr>
          <w:color w:val="231F20"/>
        </w:rPr>
        <w:t xml:space="preserve">he question </w:t>
      </w:r>
      <w:r>
        <w:rPr>
          <w:color w:val="231F20"/>
          <w:spacing w:val="-3"/>
        </w:rPr>
        <w:t xml:space="preserve">arose </w:t>
      </w:r>
      <w:r>
        <w:rPr>
          <w:color w:val="231F20"/>
        </w:rPr>
        <w:t xml:space="preserve">as to whether anything could be achieved by altering the building to make it </w:t>
      </w:r>
      <w:r>
        <w:rPr>
          <w:color w:val="231F20"/>
          <w:spacing w:val="-3"/>
        </w:rPr>
        <w:t xml:space="preserve">more </w:t>
      </w:r>
      <w:r>
        <w:rPr>
          <w:color w:val="231F20"/>
        </w:rPr>
        <w:t xml:space="preserve">multi-purpose. Authorisation was given for an assessment of the building which found that it needed extensive work such as </w:t>
      </w:r>
      <w:r>
        <w:rPr>
          <w:color w:val="231F20"/>
          <w:spacing w:val="-3"/>
        </w:rPr>
        <w:t xml:space="preserve">re-pointing </w:t>
      </w:r>
      <w:r>
        <w:rPr>
          <w:color w:val="231F20"/>
        </w:rPr>
        <w:t xml:space="preserve">and </w:t>
      </w:r>
      <w:r>
        <w:rPr>
          <w:color w:val="231F20"/>
          <w:spacing w:val="-3"/>
        </w:rPr>
        <w:t xml:space="preserve">rewiring </w:t>
      </w:r>
      <w:r>
        <w:rPr>
          <w:color w:val="231F20"/>
        </w:rPr>
        <w:t xml:space="preserve">etc. </w:t>
      </w:r>
      <w:r>
        <w:rPr>
          <w:color w:val="231F20"/>
          <w:spacing w:val="-3"/>
        </w:rPr>
        <w:t>The</w:t>
      </w:r>
      <w:r>
        <w:rPr>
          <w:color w:val="231F20"/>
          <w:spacing w:val="-3"/>
        </w:rPr>
        <w:t xml:space="preserve">re appeared </w:t>
      </w:r>
      <w:r>
        <w:rPr>
          <w:color w:val="231F20"/>
        </w:rPr>
        <w:t xml:space="preserve">to be no obvious way </w:t>
      </w:r>
      <w:r>
        <w:rPr>
          <w:color w:val="231F20"/>
          <w:spacing w:val="-3"/>
        </w:rPr>
        <w:t xml:space="preserve">forward </w:t>
      </w:r>
      <w:r>
        <w:rPr>
          <w:color w:val="231F20"/>
        </w:rPr>
        <w:t xml:space="preserve">for such a small Membership to meet such </w:t>
      </w:r>
      <w:r>
        <w:rPr>
          <w:color w:val="231F20"/>
          <w:spacing w:val="-3"/>
        </w:rPr>
        <w:t xml:space="preserve">expenditure. </w:t>
      </w:r>
      <w:r>
        <w:rPr>
          <w:color w:val="231F20"/>
        </w:rPr>
        <w:t xml:space="preserve">As </w:t>
      </w:r>
      <w:r>
        <w:rPr>
          <w:color w:val="231F20"/>
          <w:spacing w:val="-3"/>
        </w:rPr>
        <w:t xml:space="preserve">relations </w:t>
      </w:r>
      <w:r>
        <w:rPr>
          <w:color w:val="231F20"/>
        </w:rPr>
        <w:t>with</w:t>
      </w:r>
      <w:r>
        <w:rPr>
          <w:color w:val="231F20"/>
          <w:spacing w:val="-13"/>
        </w:rPr>
        <w:t xml:space="preserve"> </w:t>
      </w:r>
      <w:r>
        <w:rPr>
          <w:color w:val="231F20"/>
        </w:rPr>
        <w:t>the</w:t>
      </w:r>
      <w:r>
        <w:rPr>
          <w:color w:val="231F20"/>
          <w:spacing w:val="-12"/>
        </w:rPr>
        <w:t xml:space="preserve"> </w:t>
      </w:r>
      <w:r>
        <w:rPr>
          <w:color w:val="231F20"/>
        </w:rPr>
        <w:t>Parish</w:t>
      </w:r>
      <w:r>
        <w:rPr>
          <w:color w:val="231F20"/>
          <w:spacing w:val="-12"/>
        </w:rPr>
        <w:t xml:space="preserve"> </w:t>
      </w:r>
      <w:r>
        <w:rPr>
          <w:color w:val="231F20"/>
          <w:spacing w:val="-3"/>
        </w:rPr>
        <w:t>Church</w:t>
      </w:r>
      <w:r>
        <w:rPr>
          <w:color w:val="231F20"/>
          <w:spacing w:val="-12"/>
        </w:rPr>
        <w:t xml:space="preserve"> </w:t>
      </w:r>
      <w:r>
        <w:rPr>
          <w:color w:val="231F20"/>
          <w:spacing w:val="-3"/>
        </w:rPr>
        <w:t>were</w:t>
      </w:r>
      <w:r>
        <w:rPr>
          <w:color w:val="231F20"/>
          <w:spacing w:val="-12"/>
        </w:rPr>
        <w:t xml:space="preserve"> </w:t>
      </w:r>
      <w:r>
        <w:rPr>
          <w:color w:val="231F20"/>
        </w:rPr>
        <w:t>quite</w:t>
      </w:r>
      <w:r>
        <w:rPr>
          <w:color w:val="231F20"/>
          <w:spacing w:val="-12"/>
        </w:rPr>
        <w:t xml:space="preserve"> </w:t>
      </w:r>
      <w:r>
        <w:rPr>
          <w:color w:val="231F20"/>
        </w:rPr>
        <w:t>close,</w:t>
      </w:r>
      <w:r>
        <w:rPr>
          <w:color w:val="231F20"/>
          <w:spacing w:val="-12"/>
        </w:rPr>
        <w:t xml:space="preserve"> </w:t>
      </w:r>
      <w:r>
        <w:rPr>
          <w:color w:val="231F20"/>
        </w:rPr>
        <w:t>the</w:t>
      </w:r>
      <w:r>
        <w:rPr>
          <w:color w:val="231F20"/>
          <w:spacing w:val="-12"/>
        </w:rPr>
        <w:t xml:space="preserve"> </w:t>
      </w:r>
      <w:r>
        <w:rPr>
          <w:color w:val="231F20"/>
        </w:rPr>
        <w:t xml:space="preserve">Members </w:t>
      </w:r>
      <w:r>
        <w:rPr>
          <w:color w:val="231F20"/>
          <w:spacing w:val="-3"/>
        </w:rPr>
        <w:t xml:space="preserve">were </w:t>
      </w:r>
      <w:r>
        <w:rPr>
          <w:color w:val="231F20"/>
        </w:rPr>
        <w:t>made to feel welcome to worship</w:t>
      </w:r>
      <w:r>
        <w:rPr>
          <w:color w:val="231F20"/>
          <w:spacing w:val="15"/>
        </w:rPr>
        <w:t xml:space="preserve"> </w:t>
      </w:r>
      <w:r>
        <w:rPr>
          <w:color w:val="231F20"/>
          <w:spacing w:val="-3"/>
        </w:rPr>
        <w:t>there.</w:t>
      </w:r>
    </w:p>
    <w:p w:rsidR="00166577" w:rsidRDefault="00166577">
      <w:pPr>
        <w:pStyle w:val="BodyText"/>
        <w:spacing w:before="3"/>
      </w:pPr>
    </w:p>
    <w:p w:rsidR="00166577" w:rsidRDefault="00760F94">
      <w:pPr>
        <w:pStyle w:val="BodyText"/>
        <w:spacing w:line="240" w:lineRule="exact"/>
        <w:ind w:left="412" w:right="410" w:hanging="1"/>
        <w:jc w:val="both"/>
      </w:pPr>
      <w:r>
        <w:rPr>
          <w:color w:val="231F20"/>
        </w:rPr>
        <w:t>As a result of this, resolutions were passed, as required, for the closure of the Chapel. Worship ceased on the 12</w:t>
      </w:r>
      <w:r>
        <w:rPr>
          <w:color w:val="231F20"/>
          <w:position w:val="6"/>
        </w:rPr>
        <w:t xml:space="preserve">th </w:t>
      </w:r>
      <w:r>
        <w:rPr>
          <w:color w:val="231F20"/>
        </w:rPr>
        <w:t>December 1999, when the</w:t>
      </w:r>
    </w:p>
    <w:p w:rsidR="00166577" w:rsidRDefault="00760F94">
      <w:pPr>
        <w:pStyle w:val="BodyText"/>
        <w:spacing w:before="14" w:line="264" w:lineRule="auto"/>
        <w:ind w:left="411" w:right="412"/>
        <w:jc w:val="both"/>
      </w:pPr>
      <w:r>
        <w:rPr>
          <w:color w:val="231F20"/>
        </w:rPr>
        <w:t>Service not only dealt with the closure but also gave thanks for 111 years of faithful witness.</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rsidR="00166577" w:rsidRDefault="00760F94">
      <w:pPr>
        <w:pStyle w:val="BodyText"/>
        <w:tabs>
          <w:tab w:val="left" w:pos="9831"/>
        </w:tabs>
        <w:spacing w:line="215" w:lineRule="exact"/>
        <w:ind w:left="498"/>
      </w:pPr>
      <w:r>
        <w:rPr>
          <w:color w:val="231F20"/>
          <w:spacing w:val="-3"/>
          <w:u w:val="single" w:color="231F20"/>
        </w:rPr>
        <w:t>premises.</w:t>
      </w:r>
      <w:r>
        <w:rPr>
          <w:color w:val="231F20"/>
          <w:spacing w:val="-3"/>
          <w:u w:val="single" w:color="231F20"/>
        </w:rPr>
        <w:tab/>
      </w:r>
    </w:p>
    <w:p w:rsidR="00166577" w:rsidRDefault="00166577">
      <w:pPr>
        <w:pStyle w:val="BodyText"/>
        <w:rPr>
          <w:sz w:val="20"/>
        </w:rPr>
      </w:pPr>
    </w:p>
    <w:p w:rsidR="00166577" w:rsidRDefault="00166577">
      <w:pPr>
        <w:pStyle w:val="BodyText"/>
        <w:spacing w:before="4"/>
      </w:pPr>
    </w:p>
    <w:p w:rsidR="00166577" w:rsidRDefault="00760F94">
      <w:pPr>
        <w:pStyle w:val="Heading2"/>
        <w:numPr>
          <w:ilvl w:val="0"/>
          <w:numId w:val="87"/>
        </w:numPr>
        <w:tabs>
          <w:tab w:val="left" w:pos="1177"/>
          <w:tab w:val="left" w:pos="1178"/>
          <w:tab w:val="left" w:pos="6977"/>
        </w:tabs>
        <w:spacing w:before="100"/>
        <w:ind w:left="1177"/>
        <w:jc w:val="left"/>
      </w:pPr>
      <w:r>
        <w:rPr>
          <w:color w:val="231F20"/>
          <w:spacing w:val="-11"/>
          <w:w w:val="105"/>
        </w:rPr>
        <w:t>Tower</w:t>
      </w:r>
      <w:r>
        <w:rPr>
          <w:color w:val="231F20"/>
          <w:spacing w:val="2"/>
          <w:w w:val="105"/>
        </w:rPr>
        <w:t xml:space="preserve"> </w:t>
      </w:r>
      <w:r>
        <w:rPr>
          <w:color w:val="231F20"/>
          <w:w w:val="105"/>
        </w:rPr>
        <w:t>Road,</w:t>
      </w:r>
      <w:r>
        <w:rPr>
          <w:color w:val="231F20"/>
          <w:spacing w:val="3"/>
          <w:w w:val="105"/>
        </w:rPr>
        <w:t xml:space="preserve"> </w:t>
      </w:r>
      <w:r>
        <w:rPr>
          <w:color w:val="231F20"/>
          <w:w w:val="105"/>
        </w:rPr>
        <w:t>Hindhead</w:t>
      </w:r>
      <w:r>
        <w:rPr>
          <w:color w:val="231F20"/>
          <w:w w:val="105"/>
        </w:rPr>
        <w:tab/>
      </w:r>
      <w:r>
        <w:rPr>
          <w:color w:val="231F20"/>
          <w:spacing w:val="-7"/>
          <w:w w:val="105"/>
        </w:rPr>
        <w:t>Wessex</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195" w:line="264" w:lineRule="auto"/>
        <w:ind w:left="497"/>
        <w:jc w:val="both"/>
      </w:pPr>
      <w:r>
        <w:rPr>
          <w:color w:val="231F20"/>
        </w:rPr>
        <w:t xml:space="preserve">Life was first breathed into </w:t>
      </w:r>
      <w:r>
        <w:rPr>
          <w:color w:val="231F20"/>
          <w:spacing w:val="-5"/>
        </w:rPr>
        <w:t xml:space="preserve">Tower </w:t>
      </w:r>
      <w:r>
        <w:rPr>
          <w:color w:val="231F20"/>
        </w:rPr>
        <w:t xml:space="preserve">Road </w:t>
      </w:r>
      <w:r>
        <w:rPr>
          <w:color w:val="231F20"/>
          <w:spacing w:val="-3"/>
        </w:rPr>
        <w:t xml:space="preserve">United </w:t>
      </w:r>
      <w:r>
        <w:rPr>
          <w:color w:val="231F20"/>
        </w:rPr>
        <w:t xml:space="preserve">Reformed Church in 1896 following the  </w:t>
      </w:r>
      <w:r>
        <w:rPr>
          <w:color w:val="231F20"/>
          <w:spacing w:val="-3"/>
        </w:rPr>
        <w:t xml:space="preserve">generous </w:t>
      </w:r>
      <w:r>
        <w:rPr>
          <w:color w:val="231F20"/>
        </w:rPr>
        <w:t xml:space="preserve">gift by Mr John </w:t>
      </w:r>
      <w:r>
        <w:rPr>
          <w:color w:val="231F20"/>
          <w:spacing w:val="-4"/>
        </w:rPr>
        <w:t xml:space="preserve">Grover, </w:t>
      </w:r>
      <w:r>
        <w:rPr>
          <w:color w:val="231F20"/>
        </w:rPr>
        <w:t xml:space="preserve">a local developer and </w:t>
      </w:r>
      <w:r>
        <w:rPr>
          <w:color w:val="231F20"/>
          <w:spacing w:val="-6"/>
        </w:rPr>
        <w:t xml:space="preserve">builder, </w:t>
      </w:r>
      <w:r>
        <w:rPr>
          <w:color w:val="231F20"/>
        </w:rPr>
        <w:t xml:space="preserve">of the land and building which was to </w:t>
      </w:r>
      <w:r>
        <w:rPr>
          <w:color w:val="231F20"/>
          <w:spacing w:val="-3"/>
        </w:rPr>
        <w:t xml:space="preserve">become </w:t>
      </w:r>
      <w:r>
        <w:rPr>
          <w:color w:val="231F20"/>
        </w:rPr>
        <w:t xml:space="preserve">Hindhead Free Church (Congregational). He </w:t>
      </w:r>
      <w:r>
        <w:rPr>
          <w:color w:val="231F20"/>
          <w:spacing w:val="-4"/>
        </w:rPr>
        <w:t xml:space="preserve">also </w:t>
      </w:r>
      <w:r>
        <w:rPr>
          <w:color w:val="231F20"/>
        </w:rPr>
        <w:t xml:space="preserve">funded a second church (Beacon Hill) just over </w:t>
      </w:r>
      <w:r>
        <w:rPr>
          <w:color w:val="231F20"/>
          <w:spacing w:val="-12"/>
        </w:rPr>
        <w:t xml:space="preserve">a </w:t>
      </w:r>
      <w:r>
        <w:rPr>
          <w:color w:val="231F20"/>
        </w:rPr>
        <w:t>mile down the</w:t>
      </w:r>
      <w:r>
        <w:rPr>
          <w:color w:val="231F20"/>
          <w:spacing w:val="16"/>
        </w:rPr>
        <w:t xml:space="preserve"> </w:t>
      </w:r>
      <w:r>
        <w:rPr>
          <w:color w:val="231F20"/>
        </w:rPr>
        <w:t>road.</w:t>
      </w:r>
    </w:p>
    <w:p w:rsidR="00166577" w:rsidRDefault="00166577">
      <w:pPr>
        <w:pStyle w:val="BodyText"/>
        <w:spacing w:before="7"/>
        <w:rPr>
          <w:sz w:val="20"/>
        </w:rPr>
      </w:pPr>
    </w:p>
    <w:p w:rsidR="00166577" w:rsidRDefault="00760F94">
      <w:pPr>
        <w:pStyle w:val="BodyText"/>
        <w:spacing w:line="264" w:lineRule="auto"/>
        <w:ind w:left="496"/>
        <w:jc w:val="both"/>
      </w:pPr>
      <w:r>
        <w:rPr>
          <w:color w:val="231F20"/>
        </w:rPr>
        <w:t xml:space="preserve">The original church  building  was  initially  used  </w:t>
      </w:r>
      <w:r>
        <w:rPr>
          <w:color w:val="231F20"/>
          <w:spacing w:val="-9"/>
        </w:rPr>
        <w:t xml:space="preserve">as </w:t>
      </w:r>
      <w:r>
        <w:rPr>
          <w:color w:val="231F20"/>
        </w:rPr>
        <w:t xml:space="preserve">a general meeting hall in the care of two </w:t>
      </w:r>
      <w:r>
        <w:rPr>
          <w:color w:val="231F20"/>
          <w:spacing w:val="-5"/>
        </w:rPr>
        <w:t xml:space="preserve">super- </w:t>
      </w:r>
      <w:r>
        <w:rPr>
          <w:color w:val="231F20"/>
        </w:rPr>
        <w:t xml:space="preserve">intendents, the Revd G B Stallworthy from  </w:t>
      </w:r>
      <w:r>
        <w:rPr>
          <w:color w:val="231F20"/>
          <w:spacing w:val="-3"/>
        </w:rPr>
        <w:t xml:space="preserve">Poole </w:t>
      </w:r>
      <w:r>
        <w:rPr>
          <w:color w:val="231F20"/>
        </w:rPr>
        <w:t>and the Revd Alfred Kluht, a retired Congregational Minister.</w:t>
      </w:r>
      <w:r>
        <w:rPr>
          <w:color w:val="231F20"/>
          <w:spacing w:val="31"/>
        </w:rPr>
        <w:t xml:space="preserve"> </w:t>
      </w:r>
      <w:r>
        <w:rPr>
          <w:color w:val="231F20"/>
        </w:rPr>
        <w:t>By</w:t>
      </w:r>
      <w:r>
        <w:rPr>
          <w:color w:val="231F20"/>
          <w:spacing w:val="-11"/>
        </w:rPr>
        <w:t xml:space="preserve"> </w:t>
      </w:r>
      <w:r>
        <w:rPr>
          <w:color w:val="231F20"/>
        </w:rPr>
        <w:t>1901</w:t>
      </w:r>
      <w:r>
        <w:rPr>
          <w:color w:val="231F20"/>
          <w:spacing w:val="-10"/>
        </w:rPr>
        <w:t xml:space="preserve"> </w:t>
      </w:r>
      <w:r>
        <w:rPr>
          <w:color w:val="231F20"/>
        </w:rPr>
        <w:t>the</w:t>
      </w:r>
      <w:r>
        <w:rPr>
          <w:color w:val="231F20"/>
          <w:spacing w:val="-11"/>
        </w:rPr>
        <w:t xml:space="preserve"> </w:t>
      </w:r>
      <w:r>
        <w:rPr>
          <w:color w:val="231F20"/>
        </w:rPr>
        <w:t>original</w:t>
      </w:r>
      <w:r>
        <w:rPr>
          <w:color w:val="231F20"/>
          <w:spacing w:val="-11"/>
        </w:rPr>
        <w:t xml:space="preserve"> </w:t>
      </w:r>
      <w:r>
        <w:rPr>
          <w:color w:val="231F20"/>
        </w:rPr>
        <w:t>hall</w:t>
      </w:r>
      <w:r>
        <w:rPr>
          <w:color w:val="231F20"/>
          <w:spacing w:val="-10"/>
        </w:rPr>
        <w:t xml:space="preserve"> </w:t>
      </w:r>
      <w:r>
        <w:rPr>
          <w:color w:val="231F20"/>
        </w:rPr>
        <w:t>had</w:t>
      </w:r>
      <w:r>
        <w:rPr>
          <w:color w:val="231F20"/>
          <w:spacing w:val="-11"/>
        </w:rPr>
        <w:t xml:space="preserve"> </w:t>
      </w:r>
      <w:r>
        <w:rPr>
          <w:color w:val="231F20"/>
        </w:rPr>
        <w:t>been</w:t>
      </w:r>
      <w:r>
        <w:rPr>
          <w:color w:val="231F20"/>
          <w:spacing w:val="-11"/>
        </w:rPr>
        <w:t xml:space="preserve"> </w:t>
      </w:r>
      <w:r>
        <w:rPr>
          <w:color w:val="231F20"/>
          <w:spacing w:val="-3"/>
        </w:rPr>
        <w:t>exten</w:t>
      </w:r>
      <w:r>
        <w:rPr>
          <w:color w:val="231F20"/>
          <w:spacing w:val="-3"/>
        </w:rPr>
        <w:t xml:space="preserve">ded </w:t>
      </w:r>
      <w:r>
        <w:rPr>
          <w:color w:val="231F20"/>
        </w:rPr>
        <w:t xml:space="preserve">to include a new hall and adjacent manse, along </w:t>
      </w:r>
      <w:r>
        <w:rPr>
          <w:color w:val="231F20"/>
          <w:spacing w:val="-4"/>
        </w:rPr>
        <w:t xml:space="preserve">with </w:t>
      </w:r>
      <w:r>
        <w:rPr>
          <w:color w:val="231F20"/>
        </w:rPr>
        <w:t xml:space="preserve">the installation of electric lighting. In those </w:t>
      </w:r>
      <w:r>
        <w:rPr>
          <w:color w:val="231F20"/>
          <w:spacing w:val="-4"/>
        </w:rPr>
        <w:t xml:space="preserve">days </w:t>
      </w:r>
      <w:r>
        <w:rPr>
          <w:color w:val="231F20"/>
        </w:rPr>
        <w:t xml:space="preserve">Hindhead was regarded as a very healthy </w:t>
      </w:r>
      <w:r>
        <w:rPr>
          <w:color w:val="231F20"/>
          <w:spacing w:val="-5"/>
        </w:rPr>
        <w:t xml:space="preserve">area, </w:t>
      </w:r>
      <w:r>
        <w:rPr>
          <w:color w:val="231F20"/>
        </w:rPr>
        <w:t xml:space="preserve">similar to Switzerland, and the church provided </w:t>
      </w:r>
      <w:r>
        <w:rPr>
          <w:color w:val="231F20"/>
          <w:spacing w:val="-11"/>
        </w:rPr>
        <w:t xml:space="preserve">a </w:t>
      </w:r>
      <w:r>
        <w:rPr>
          <w:color w:val="231F20"/>
        </w:rPr>
        <w:t xml:space="preserve">much needed place of worship not only for </w:t>
      </w:r>
      <w:r>
        <w:rPr>
          <w:color w:val="231F20"/>
          <w:spacing w:val="-4"/>
        </w:rPr>
        <w:t xml:space="preserve">local </w:t>
      </w:r>
      <w:r>
        <w:rPr>
          <w:color w:val="231F20"/>
        </w:rPr>
        <w:t>re</w:t>
      </w:r>
      <w:r>
        <w:rPr>
          <w:color w:val="231F20"/>
        </w:rPr>
        <w:t xml:space="preserve">sidents but also for the rich and famous </w:t>
      </w:r>
      <w:r>
        <w:rPr>
          <w:color w:val="231F20"/>
          <w:spacing w:val="-5"/>
        </w:rPr>
        <w:t xml:space="preserve">who </w:t>
      </w:r>
      <w:r>
        <w:rPr>
          <w:color w:val="231F20"/>
        </w:rPr>
        <w:t xml:space="preserve">frequented the area. Sir Arthur Conan Doyle </w:t>
      </w:r>
      <w:r>
        <w:rPr>
          <w:color w:val="231F20"/>
          <w:spacing w:val="-5"/>
        </w:rPr>
        <w:t xml:space="preserve">and </w:t>
      </w:r>
      <w:r>
        <w:rPr>
          <w:color w:val="231F20"/>
        </w:rPr>
        <w:t xml:space="preserve">George Bernard Shaw were regular attenders. </w:t>
      </w:r>
      <w:r>
        <w:rPr>
          <w:color w:val="231F20"/>
          <w:spacing w:val="-5"/>
        </w:rPr>
        <w:t xml:space="preserve">The </w:t>
      </w:r>
      <w:r>
        <w:rPr>
          <w:color w:val="231F20"/>
        </w:rPr>
        <w:t>Church was proud to be the first place of Christian witness in the</w:t>
      </w:r>
      <w:r>
        <w:rPr>
          <w:color w:val="231F20"/>
          <w:spacing w:val="14"/>
        </w:rPr>
        <w:t xml:space="preserve"> </w:t>
      </w:r>
      <w:r>
        <w:rPr>
          <w:color w:val="231F20"/>
        </w:rPr>
        <w:t>area.</w:t>
      </w:r>
    </w:p>
    <w:p w:rsidR="00166577" w:rsidRDefault="00166577">
      <w:pPr>
        <w:pStyle w:val="BodyText"/>
        <w:spacing w:before="5"/>
        <w:rPr>
          <w:sz w:val="20"/>
        </w:rPr>
      </w:pPr>
    </w:p>
    <w:p w:rsidR="00166577" w:rsidRDefault="00760F94">
      <w:pPr>
        <w:pStyle w:val="BodyText"/>
        <w:spacing w:before="1" w:line="264" w:lineRule="auto"/>
        <w:ind w:left="497"/>
        <w:jc w:val="both"/>
      </w:pPr>
      <w:r>
        <w:rPr>
          <w:color w:val="231F20"/>
        </w:rPr>
        <w:t>But times change.  The big hotels have go</w:t>
      </w:r>
      <w:r>
        <w:rPr>
          <w:color w:val="231F20"/>
        </w:rPr>
        <w:t xml:space="preserve">ne </w:t>
      </w:r>
      <w:r>
        <w:rPr>
          <w:color w:val="231F20"/>
          <w:spacing w:val="-5"/>
        </w:rPr>
        <w:t xml:space="preserve">and  </w:t>
      </w:r>
      <w:r>
        <w:rPr>
          <w:color w:val="231F20"/>
        </w:rPr>
        <w:t xml:space="preserve">the Hindhead crossroads have become a </w:t>
      </w:r>
      <w:r>
        <w:rPr>
          <w:color w:val="231F20"/>
          <w:spacing w:val="-3"/>
        </w:rPr>
        <w:t xml:space="preserve">traffic </w:t>
      </w:r>
      <w:r>
        <w:rPr>
          <w:color w:val="231F20"/>
        </w:rPr>
        <w:t xml:space="preserve">bottleneck. </w:t>
      </w:r>
      <w:r>
        <w:rPr>
          <w:color w:val="231F20"/>
          <w:spacing w:val="-6"/>
        </w:rPr>
        <w:t xml:space="preserve">We </w:t>
      </w:r>
      <w:r>
        <w:rPr>
          <w:color w:val="231F20"/>
        </w:rPr>
        <w:t>live in an age where people do not</w:t>
      </w:r>
      <w:r>
        <w:rPr>
          <w:color w:val="231F20"/>
          <w:spacing w:val="-29"/>
        </w:rPr>
        <w:t xml:space="preserve"> </w:t>
      </w:r>
      <w:r>
        <w:rPr>
          <w:color w:val="231F20"/>
          <w:spacing w:val="-6"/>
        </w:rPr>
        <w:t xml:space="preserve">do </w:t>
      </w:r>
      <w:r>
        <w:rPr>
          <w:color w:val="231F20"/>
        </w:rPr>
        <w:t>Church,</w:t>
      </w:r>
      <w:r>
        <w:rPr>
          <w:color w:val="231F20"/>
          <w:spacing w:val="-10"/>
        </w:rPr>
        <w:t xml:space="preserve"> </w:t>
      </w:r>
      <w:r>
        <w:rPr>
          <w:color w:val="231F20"/>
        </w:rPr>
        <w:t>particularly</w:t>
      </w:r>
      <w:r>
        <w:rPr>
          <w:color w:val="231F20"/>
          <w:spacing w:val="-10"/>
        </w:rPr>
        <w:t xml:space="preserve"> </w:t>
      </w:r>
      <w:r>
        <w:rPr>
          <w:color w:val="231F20"/>
        </w:rPr>
        <w:t>on</w:t>
      </w:r>
      <w:r>
        <w:rPr>
          <w:color w:val="231F20"/>
          <w:spacing w:val="-9"/>
        </w:rPr>
        <w:t xml:space="preserve"> </w:t>
      </w:r>
      <w:r>
        <w:rPr>
          <w:color w:val="231F20"/>
        </w:rPr>
        <w:t>a</w:t>
      </w:r>
      <w:r>
        <w:rPr>
          <w:color w:val="231F20"/>
          <w:spacing w:val="-10"/>
        </w:rPr>
        <w:t xml:space="preserve"> </w:t>
      </w:r>
      <w:r>
        <w:rPr>
          <w:color w:val="231F20"/>
          <w:spacing w:val="-3"/>
        </w:rPr>
        <w:t>Sunday,</w:t>
      </w:r>
      <w:r>
        <w:rPr>
          <w:color w:val="231F20"/>
          <w:spacing w:val="-10"/>
        </w:rPr>
        <w:t xml:space="preserve"> </w:t>
      </w:r>
      <w:r>
        <w:rPr>
          <w:color w:val="231F20"/>
        </w:rPr>
        <w:t>and</w:t>
      </w:r>
      <w:r>
        <w:rPr>
          <w:color w:val="231F20"/>
          <w:spacing w:val="-9"/>
        </w:rPr>
        <w:t xml:space="preserve"> </w:t>
      </w:r>
      <w:r>
        <w:rPr>
          <w:color w:val="231F20"/>
        </w:rPr>
        <w:t>if</w:t>
      </w:r>
      <w:r>
        <w:rPr>
          <w:color w:val="231F20"/>
          <w:spacing w:val="-10"/>
        </w:rPr>
        <w:t xml:space="preserve"> </w:t>
      </w:r>
      <w:r>
        <w:rPr>
          <w:color w:val="231F20"/>
        </w:rPr>
        <w:t>we</w:t>
      </w:r>
      <w:r>
        <w:rPr>
          <w:color w:val="231F20"/>
          <w:spacing w:val="-10"/>
        </w:rPr>
        <w:t xml:space="preserve"> </w:t>
      </w:r>
      <w:r>
        <w:rPr>
          <w:color w:val="231F20"/>
        </w:rPr>
        <w:t>are</w:t>
      </w:r>
      <w:r>
        <w:rPr>
          <w:color w:val="231F20"/>
          <w:spacing w:val="-9"/>
        </w:rPr>
        <w:t xml:space="preserve"> </w:t>
      </w:r>
      <w:r>
        <w:rPr>
          <w:color w:val="231F20"/>
        </w:rPr>
        <w:t>true</w:t>
      </w:r>
      <w:r>
        <w:rPr>
          <w:color w:val="231F20"/>
          <w:spacing w:val="-10"/>
        </w:rPr>
        <w:t xml:space="preserve"> </w:t>
      </w:r>
      <w:r>
        <w:rPr>
          <w:color w:val="231F20"/>
          <w:spacing w:val="-7"/>
        </w:rPr>
        <w:t>to</w:t>
      </w:r>
    </w:p>
    <w:p w:rsidR="00166577" w:rsidRDefault="00760F94">
      <w:pPr>
        <w:pStyle w:val="BodyText"/>
        <w:spacing w:before="195" w:line="264" w:lineRule="auto"/>
        <w:ind w:left="412" w:right="411" w:hanging="1"/>
        <w:jc w:val="both"/>
      </w:pPr>
      <w:r>
        <w:br w:type="column"/>
      </w:r>
      <w:r>
        <w:rPr>
          <w:color w:val="231F20"/>
        </w:rPr>
        <w:t>our Christian faith then we need to hear</w:t>
      </w:r>
      <w:r>
        <w:rPr>
          <w:color w:val="231F20"/>
          <w:spacing w:val="-37"/>
        </w:rPr>
        <w:t xml:space="preserve"> </w:t>
      </w:r>
      <w:r>
        <w:rPr>
          <w:color w:val="231F20"/>
          <w:spacing w:val="-3"/>
        </w:rPr>
        <w:t xml:space="preserve">God’s </w:t>
      </w:r>
      <w:r>
        <w:rPr>
          <w:color w:val="231F20"/>
        </w:rPr>
        <w:t xml:space="preserve">calling that it is the people and not the buildings which </w:t>
      </w:r>
      <w:r>
        <w:rPr>
          <w:color w:val="231F20"/>
          <w:spacing w:val="-6"/>
        </w:rPr>
        <w:t xml:space="preserve">are </w:t>
      </w:r>
      <w:r>
        <w:rPr>
          <w:color w:val="231F20"/>
        </w:rPr>
        <w:t xml:space="preserve">the Church. </w:t>
      </w:r>
      <w:r>
        <w:rPr>
          <w:color w:val="231F20"/>
          <w:spacing w:val="-11"/>
        </w:rPr>
        <w:t xml:space="preserve">To </w:t>
      </w:r>
      <w:r>
        <w:rPr>
          <w:color w:val="231F20"/>
        </w:rPr>
        <w:t xml:space="preserve">justify two Church buildings in </w:t>
      </w:r>
      <w:r>
        <w:rPr>
          <w:color w:val="231F20"/>
          <w:spacing w:val="-4"/>
        </w:rPr>
        <w:t xml:space="preserve">such </w:t>
      </w:r>
      <w:r>
        <w:rPr>
          <w:color w:val="231F20"/>
        </w:rPr>
        <w:t xml:space="preserve">close proximity is difficult and  after  much  </w:t>
      </w:r>
      <w:r>
        <w:rPr>
          <w:color w:val="231F20"/>
          <w:spacing w:val="-5"/>
        </w:rPr>
        <w:t xml:space="preserve">prayer, </w:t>
      </w:r>
      <w:r>
        <w:rPr>
          <w:color w:val="231F20"/>
        </w:rPr>
        <w:t>the decision has been taken to focus our attention on the Beacon Hill site. In so doing</w:t>
      </w:r>
      <w:r>
        <w:rPr>
          <w:color w:val="231F20"/>
        </w:rPr>
        <w:t xml:space="preserve">, our vision is </w:t>
      </w:r>
      <w:r>
        <w:rPr>
          <w:color w:val="231F20"/>
          <w:spacing w:val="-8"/>
        </w:rPr>
        <w:t xml:space="preserve">to </w:t>
      </w:r>
      <w:r>
        <w:rPr>
          <w:color w:val="231F20"/>
        </w:rPr>
        <w:t>create an ecumenical worship/ community/Christian centre.</w:t>
      </w:r>
    </w:p>
    <w:p w:rsidR="00166577" w:rsidRDefault="00166577">
      <w:pPr>
        <w:pStyle w:val="BodyText"/>
        <w:spacing w:before="7"/>
        <w:rPr>
          <w:sz w:val="20"/>
        </w:rPr>
      </w:pPr>
    </w:p>
    <w:p w:rsidR="00166577" w:rsidRDefault="00760F94">
      <w:pPr>
        <w:pStyle w:val="BodyText"/>
        <w:spacing w:line="264" w:lineRule="auto"/>
        <w:ind w:left="411" w:right="411"/>
        <w:jc w:val="both"/>
      </w:pPr>
      <w:r>
        <w:rPr>
          <w:color w:val="231F20"/>
        </w:rPr>
        <w:t xml:space="preserve">The lives of many hundreds if not thousands </w:t>
      </w:r>
      <w:r>
        <w:rPr>
          <w:color w:val="231F20"/>
          <w:spacing w:val="-7"/>
        </w:rPr>
        <w:t xml:space="preserve">of </w:t>
      </w:r>
      <w:r>
        <w:rPr>
          <w:color w:val="231F20"/>
        </w:rPr>
        <w:t xml:space="preserve">people have been changed and  enriched  by  the life and witness of </w:t>
      </w:r>
      <w:r>
        <w:rPr>
          <w:color w:val="231F20"/>
          <w:spacing w:val="-5"/>
        </w:rPr>
        <w:t xml:space="preserve">Tower </w:t>
      </w:r>
      <w:r>
        <w:rPr>
          <w:color w:val="231F20"/>
        </w:rPr>
        <w:t xml:space="preserve">Road United Reformed Church. </w:t>
      </w:r>
      <w:r>
        <w:rPr>
          <w:color w:val="231F20"/>
          <w:spacing w:val="-6"/>
        </w:rPr>
        <w:t xml:space="preserve">We </w:t>
      </w:r>
      <w:r>
        <w:rPr>
          <w:color w:val="231F20"/>
        </w:rPr>
        <w:t xml:space="preserve">give thanks for all those who have served the Church so faithfully during its long history, from those who have stood in the pulpit to those who have </w:t>
      </w:r>
      <w:r>
        <w:rPr>
          <w:color w:val="231F20"/>
        </w:rPr>
        <w:t>kept it</w:t>
      </w:r>
      <w:r>
        <w:rPr>
          <w:color w:val="231F20"/>
          <w:spacing w:val="28"/>
        </w:rPr>
        <w:t xml:space="preserve"> </w:t>
      </w:r>
      <w:r>
        <w:rPr>
          <w:color w:val="231F20"/>
        </w:rPr>
        <w:t>clean.</w:t>
      </w:r>
    </w:p>
    <w:p w:rsidR="00166577" w:rsidRDefault="00166577">
      <w:pPr>
        <w:pStyle w:val="BodyText"/>
        <w:spacing w:before="7"/>
        <w:rPr>
          <w:sz w:val="20"/>
        </w:rPr>
      </w:pPr>
    </w:p>
    <w:p w:rsidR="00166577" w:rsidRDefault="00760F94">
      <w:pPr>
        <w:pStyle w:val="BodyText"/>
        <w:spacing w:line="264" w:lineRule="auto"/>
        <w:ind w:left="412" w:right="410"/>
        <w:jc w:val="both"/>
      </w:pPr>
      <w:r>
        <w:rPr>
          <w:color w:val="231F20"/>
        </w:rPr>
        <w:t xml:space="preserve">In closing the Church, we are merely  ceasing  to use this particular building for public worship. </w:t>
      </w:r>
      <w:r>
        <w:rPr>
          <w:color w:val="231F20"/>
          <w:spacing w:val="-5"/>
        </w:rPr>
        <w:t xml:space="preserve">The </w:t>
      </w:r>
      <w:r>
        <w:rPr>
          <w:color w:val="231F20"/>
        </w:rPr>
        <w:t xml:space="preserve">people who are </w:t>
      </w:r>
      <w:r>
        <w:rPr>
          <w:color w:val="231F20"/>
          <w:spacing w:val="-5"/>
        </w:rPr>
        <w:t xml:space="preserve">Tower </w:t>
      </w:r>
      <w:r>
        <w:rPr>
          <w:color w:val="231F20"/>
        </w:rPr>
        <w:t xml:space="preserve">Road will live on. Some </w:t>
      </w:r>
      <w:r>
        <w:rPr>
          <w:color w:val="231F20"/>
          <w:spacing w:val="-3"/>
        </w:rPr>
        <w:t xml:space="preserve">will </w:t>
      </w:r>
      <w:r>
        <w:rPr>
          <w:color w:val="231F20"/>
        </w:rPr>
        <w:t xml:space="preserve">take their gifts and skills to other congregations </w:t>
      </w:r>
      <w:r>
        <w:rPr>
          <w:color w:val="231F20"/>
          <w:spacing w:val="-7"/>
        </w:rPr>
        <w:t xml:space="preserve">in </w:t>
      </w:r>
      <w:r>
        <w:rPr>
          <w:color w:val="231F20"/>
        </w:rPr>
        <w:t>their local communities, others w</w:t>
      </w:r>
      <w:r>
        <w:rPr>
          <w:color w:val="231F20"/>
        </w:rPr>
        <w:t xml:space="preserve">ill join with </w:t>
      </w:r>
      <w:r>
        <w:rPr>
          <w:color w:val="231F20"/>
          <w:spacing w:val="-4"/>
        </w:rPr>
        <w:t xml:space="preserve">their </w:t>
      </w:r>
      <w:r>
        <w:rPr>
          <w:color w:val="231F20"/>
        </w:rPr>
        <w:t xml:space="preserve">sister Church at Beacon Hill.   The important </w:t>
      </w:r>
      <w:r>
        <w:rPr>
          <w:color w:val="231F20"/>
          <w:spacing w:val="-3"/>
        </w:rPr>
        <w:t xml:space="preserve">thing   </w:t>
      </w:r>
      <w:r>
        <w:rPr>
          <w:color w:val="231F20"/>
        </w:rPr>
        <w:t xml:space="preserve">is the witness continues and that witness will be stronger because the congregation of </w:t>
      </w:r>
      <w:r>
        <w:rPr>
          <w:color w:val="231F20"/>
          <w:spacing w:val="-5"/>
        </w:rPr>
        <w:t xml:space="preserve">Tower </w:t>
      </w:r>
      <w:r>
        <w:rPr>
          <w:color w:val="231F20"/>
          <w:spacing w:val="-4"/>
        </w:rPr>
        <w:t xml:space="preserve">Road </w:t>
      </w:r>
      <w:r>
        <w:rPr>
          <w:color w:val="231F20"/>
        </w:rPr>
        <w:t>have been courageous enough to hear God saying “your work here is finished – I want you to work somewhere else” and to answer that</w:t>
      </w:r>
      <w:r>
        <w:rPr>
          <w:color w:val="231F20"/>
          <w:spacing w:val="40"/>
        </w:rPr>
        <w:t xml:space="preserve"> </w:t>
      </w:r>
      <w:r>
        <w:rPr>
          <w:color w:val="231F20"/>
        </w:rPr>
        <w:t>call.</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spacing w:before="10"/>
        <w:rPr>
          <w:sz w:val="27"/>
        </w:rPr>
      </w:pPr>
    </w:p>
    <w:p w:rsidR="00166577" w:rsidRDefault="00760F94">
      <w:pPr>
        <w:pStyle w:val="BodyText"/>
        <w:spacing w:line="20" w:lineRule="exact"/>
        <w:ind w:left="467"/>
        <w:rPr>
          <w:sz w:val="2"/>
        </w:rPr>
      </w:pPr>
      <w:r>
        <w:rPr>
          <w:sz w:val="2"/>
        </w:rPr>
      </w:r>
      <w:r>
        <w:rPr>
          <w:sz w:val="2"/>
        </w:rPr>
        <w:pict>
          <v:group id="_x0000_s1545" style="width:467.75pt;height:1pt;mso-position-horizontal-relative:char;mso-position-vertical-relative:line" coordsize="9355,20">
            <v:line id="_x0000_s154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0" w:right="391"/>
        <w:jc w:val="right"/>
      </w:pPr>
      <w:r>
        <w:rPr>
          <w:color w:val="231F20"/>
          <w:w w:val="105"/>
        </w:rPr>
        <w:t>2I</w:t>
      </w:r>
      <w:r>
        <w:rPr>
          <w:color w:val="FFFFFF"/>
          <w:w w:val="105"/>
          <w:shd w:val="clear" w:color="auto" w:fill="231F20"/>
        </w:rPr>
        <w:t xml:space="preserve"> Churches - Changes</w:t>
      </w:r>
      <w:r>
        <w:rPr>
          <w:color w:val="FFFFFF"/>
          <w:shd w:val="clear" w:color="auto" w:fill="231F20"/>
        </w:rPr>
        <w:t xml:space="preserve"> </w:t>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ListParagraph"/>
        <w:numPr>
          <w:ilvl w:val="0"/>
          <w:numId w:val="87"/>
        </w:numPr>
        <w:tabs>
          <w:tab w:val="left" w:pos="894"/>
          <w:tab w:val="left" w:pos="895"/>
          <w:tab w:val="left" w:pos="6580"/>
        </w:tabs>
        <w:spacing w:before="88"/>
        <w:ind w:hanging="682"/>
        <w:jc w:val="left"/>
        <w:rPr>
          <w:rFonts w:ascii="Palatino"/>
          <w:b/>
          <w:sz w:val="24"/>
        </w:rPr>
      </w:pPr>
      <w:r>
        <w:rPr>
          <w:rFonts w:ascii="Palatino"/>
          <w:b/>
          <w:color w:val="231F20"/>
          <w:spacing w:val="-5"/>
          <w:sz w:val="24"/>
        </w:rPr>
        <w:lastRenderedPageBreak/>
        <w:t xml:space="preserve">Woodhall  </w:t>
      </w:r>
      <w:r>
        <w:rPr>
          <w:rFonts w:ascii="Palatino"/>
          <w:b/>
          <w:color w:val="231F20"/>
          <w:sz w:val="24"/>
        </w:rPr>
        <w:t>Farm,</w:t>
      </w:r>
      <w:r>
        <w:rPr>
          <w:rFonts w:ascii="Palatino"/>
          <w:b/>
          <w:color w:val="231F20"/>
          <w:spacing w:val="12"/>
          <w:sz w:val="24"/>
        </w:rPr>
        <w:t xml:space="preserve"> </w:t>
      </w:r>
      <w:r>
        <w:rPr>
          <w:rFonts w:ascii="Palatino"/>
          <w:b/>
          <w:color w:val="231F20"/>
          <w:sz w:val="24"/>
        </w:rPr>
        <w:t>Hemel</w:t>
      </w:r>
      <w:r>
        <w:rPr>
          <w:rFonts w:ascii="Palatino"/>
          <w:b/>
          <w:color w:val="231F20"/>
          <w:spacing w:val="31"/>
          <w:sz w:val="24"/>
        </w:rPr>
        <w:t xml:space="preserve"> </w:t>
      </w:r>
      <w:r>
        <w:rPr>
          <w:rFonts w:ascii="Palatino"/>
          <w:b/>
          <w:color w:val="231F20"/>
          <w:sz w:val="24"/>
        </w:rPr>
        <w:t>Hempstead</w:t>
      </w:r>
      <w:r>
        <w:rPr>
          <w:rFonts w:ascii="Palatino"/>
          <w:b/>
          <w:color w:val="231F20"/>
          <w:sz w:val="24"/>
        </w:rPr>
        <w:tab/>
        <w:t>Thames</w:t>
      </w:r>
      <w:r>
        <w:rPr>
          <w:rFonts w:ascii="Palatino"/>
          <w:b/>
          <w:color w:val="231F20"/>
          <w:spacing w:val="29"/>
          <w:sz w:val="24"/>
        </w:rPr>
        <w:t xml:space="preserve"> </w:t>
      </w:r>
      <w:r>
        <w:rPr>
          <w:rFonts w:ascii="Palatino"/>
          <w:b/>
          <w:color w:val="231F20"/>
          <w:sz w:val="24"/>
        </w:rPr>
        <w:t>North</w:t>
      </w:r>
    </w:p>
    <w:p w:rsidR="00166577" w:rsidRDefault="00166577">
      <w:pPr>
        <w:rPr>
          <w:rFonts w:ascii="Palatino"/>
          <w:sz w:val="24"/>
        </w:rPr>
        <w:sectPr w:rsidR="00166577">
          <w:pgSz w:w="11910" w:h="16840"/>
          <w:pgMar w:top="1000" w:right="740" w:bottom="280" w:left="940" w:header="720" w:footer="720" w:gutter="0"/>
          <w:cols w:space="720"/>
        </w:sectPr>
      </w:pPr>
    </w:p>
    <w:p w:rsidR="00166577" w:rsidRDefault="00760F94">
      <w:pPr>
        <w:pStyle w:val="BodyText"/>
        <w:spacing w:before="191" w:line="264" w:lineRule="auto"/>
        <w:ind w:left="213" w:right="38"/>
        <w:jc w:val="both"/>
      </w:pPr>
      <w:r>
        <w:rPr>
          <w:color w:val="231F20"/>
        </w:rPr>
        <w:t xml:space="preserve">In </w:t>
      </w:r>
      <w:r>
        <w:rPr>
          <w:color w:val="231F20"/>
          <w:spacing w:val="-3"/>
        </w:rPr>
        <w:t xml:space="preserve">response </w:t>
      </w:r>
      <w:r>
        <w:rPr>
          <w:color w:val="231F20"/>
        </w:rPr>
        <w:t xml:space="preserve">to the </w:t>
      </w:r>
      <w:r>
        <w:rPr>
          <w:color w:val="231F20"/>
          <w:spacing w:val="-3"/>
        </w:rPr>
        <w:t xml:space="preserve">growth </w:t>
      </w:r>
      <w:r>
        <w:rPr>
          <w:color w:val="231F20"/>
        </w:rPr>
        <w:t xml:space="preserve">of housing in the </w:t>
      </w:r>
      <w:r>
        <w:rPr>
          <w:color w:val="231F20"/>
          <w:spacing w:val="-4"/>
        </w:rPr>
        <w:t xml:space="preserve">Woodhall </w:t>
      </w:r>
      <w:r>
        <w:rPr>
          <w:color w:val="231F20"/>
        </w:rPr>
        <w:t xml:space="preserve">Farm </w:t>
      </w:r>
      <w:r>
        <w:rPr>
          <w:color w:val="231F20"/>
          <w:spacing w:val="-3"/>
        </w:rPr>
        <w:t xml:space="preserve">area </w:t>
      </w:r>
      <w:r>
        <w:rPr>
          <w:color w:val="231F20"/>
        </w:rPr>
        <w:t xml:space="preserve">of Hemel Hempstead and encouraged by the </w:t>
      </w:r>
      <w:r>
        <w:rPr>
          <w:color w:val="231F20"/>
          <w:spacing w:val="-3"/>
        </w:rPr>
        <w:t xml:space="preserve">Church </w:t>
      </w:r>
      <w:r>
        <w:rPr>
          <w:color w:val="231F20"/>
        </w:rPr>
        <w:t xml:space="preserve">of England, Revd Henry </w:t>
      </w:r>
      <w:r>
        <w:rPr>
          <w:color w:val="231F20"/>
          <w:spacing w:val="-3"/>
        </w:rPr>
        <w:t xml:space="preserve">Gordon </w:t>
      </w:r>
      <w:r>
        <w:rPr>
          <w:color w:val="231F20"/>
        </w:rPr>
        <w:t xml:space="preserve">(United Reformed </w:t>
      </w:r>
      <w:r>
        <w:rPr>
          <w:color w:val="231F20"/>
          <w:spacing w:val="-3"/>
        </w:rPr>
        <w:t xml:space="preserve">Church) </w:t>
      </w:r>
      <w:r>
        <w:rPr>
          <w:color w:val="231F20"/>
        </w:rPr>
        <w:t xml:space="preserve">established a </w:t>
      </w:r>
      <w:r>
        <w:rPr>
          <w:color w:val="231F20"/>
          <w:spacing w:val="-3"/>
        </w:rPr>
        <w:t xml:space="preserve">church centre </w:t>
      </w:r>
      <w:r>
        <w:rPr>
          <w:color w:val="231F20"/>
        </w:rPr>
        <w:t xml:space="preserve">in 1975 in a converted private house. The </w:t>
      </w:r>
      <w:r>
        <w:rPr>
          <w:color w:val="231F20"/>
          <w:spacing w:val="-3"/>
        </w:rPr>
        <w:t xml:space="preserve">church </w:t>
      </w:r>
      <w:r>
        <w:rPr>
          <w:color w:val="231F20"/>
        </w:rPr>
        <w:t>was successful</w:t>
      </w:r>
      <w:r>
        <w:rPr>
          <w:color w:val="231F20"/>
          <w:spacing w:val="-19"/>
        </w:rPr>
        <w:t xml:space="preserve"> </w:t>
      </w:r>
      <w:r>
        <w:rPr>
          <w:color w:val="231F20"/>
        </w:rPr>
        <w:t>in</w:t>
      </w:r>
      <w:r>
        <w:rPr>
          <w:color w:val="231F20"/>
          <w:spacing w:val="-18"/>
        </w:rPr>
        <w:t xml:space="preserve"> </w:t>
      </w:r>
      <w:r>
        <w:rPr>
          <w:color w:val="231F20"/>
        </w:rPr>
        <w:t>gaining</w:t>
      </w:r>
      <w:r>
        <w:rPr>
          <w:color w:val="231F20"/>
          <w:spacing w:val="-18"/>
        </w:rPr>
        <w:t xml:space="preserve"> </w:t>
      </w:r>
      <w:r>
        <w:rPr>
          <w:color w:val="231F20"/>
        </w:rPr>
        <w:t>new</w:t>
      </w:r>
      <w:r>
        <w:rPr>
          <w:color w:val="231F20"/>
          <w:spacing w:val="-18"/>
        </w:rPr>
        <w:t xml:space="preserve"> </w:t>
      </w:r>
      <w:r>
        <w:rPr>
          <w:color w:val="231F20"/>
        </w:rPr>
        <w:t>members</w:t>
      </w:r>
      <w:r>
        <w:rPr>
          <w:color w:val="231F20"/>
          <w:spacing w:val="-19"/>
        </w:rPr>
        <w:t xml:space="preserve"> </w:t>
      </w:r>
      <w:r>
        <w:rPr>
          <w:color w:val="231F20"/>
        </w:rPr>
        <w:t>but</w:t>
      </w:r>
      <w:r>
        <w:rPr>
          <w:color w:val="231F20"/>
          <w:spacing w:val="-18"/>
        </w:rPr>
        <w:t xml:space="preserve"> </w:t>
      </w:r>
      <w:r>
        <w:rPr>
          <w:color w:val="231F20"/>
        </w:rPr>
        <w:t>though</w:t>
      </w:r>
      <w:r>
        <w:rPr>
          <w:color w:val="231F20"/>
          <w:spacing w:val="-18"/>
        </w:rPr>
        <w:t xml:space="preserve"> </w:t>
      </w:r>
      <w:r>
        <w:rPr>
          <w:color w:val="231F20"/>
        </w:rPr>
        <w:t xml:space="preserve">valiant </w:t>
      </w:r>
      <w:r>
        <w:rPr>
          <w:color w:val="231F20"/>
          <w:spacing w:val="-3"/>
        </w:rPr>
        <w:t xml:space="preserve">efforts were </w:t>
      </w:r>
      <w:r>
        <w:rPr>
          <w:color w:val="231F20"/>
        </w:rPr>
        <w:t xml:space="preserve">made by Mr </w:t>
      </w:r>
      <w:r>
        <w:rPr>
          <w:color w:val="231F20"/>
          <w:spacing w:val="-3"/>
        </w:rPr>
        <w:t xml:space="preserve">Gordon </w:t>
      </w:r>
      <w:r>
        <w:rPr>
          <w:color w:val="231F20"/>
        </w:rPr>
        <w:t xml:space="preserve">and the succeeding ministers to build a stable </w:t>
      </w:r>
      <w:r>
        <w:rPr>
          <w:color w:val="231F20"/>
          <w:spacing w:val="-3"/>
        </w:rPr>
        <w:t xml:space="preserve">congregation, </w:t>
      </w:r>
      <w:r>
        <w:rPr>
          <w:color w:val="231F20"/>
        </w:rPr>
        <w:t>this was frustrated by a highl</w:t>
      </w:r>
      <w:r>
        <w:rPr>
          <w:color w:val="231F20"/>
        </w:rPr>
        <w:t xml:space="preserve">y mobile population. </w:t>
      </w:r>
      <w:r>
        <w:rPr>
          <w:color w:val="231F20"/>
          <w:spacing w:val="-3"/>
        </w:rPr>
        <w:t xml:space="preserve">Efforts were </w:t>
      </w:r>
      <w:r>
        <w:rPr>
          <w:color w:val="231F20"/>
        </w:rPr>
        <w:t>made</w:t>
      </w:r>
      <w:r>
        <w:rPr>
          <w:color w:val="231F20"/>
          <w:spacing w:val="-27"/>
        </w:rPr>
        <w:t xml:space="preserve"> </w:t>
      </w:r>
      <w:r>
        <w:rPr>
          <w:color w:val="231F20"/>
        </w:rPr>
        <w:t>to</w:t>
      </w:r>
      <w:r>
        <w:rPr>
          <w:color w:val="231F20"/>
          <w:spacing w:val="-26"/>
        </w:rPr>
        <w:t xml:space="preserve"> </w:t>
      </w:r>
      <w:r>
        <w:rPr>
          <w:color w:val="231F20"/>
        </w:rPr>
        <w:t>establish</w:t>
      </w:r>
      <w:r>
        <w:rPr>
          <w:color w:val="231F20"/>
          <w:spacing w:val="-26"/>
        </w:rPr>
        <w:t xml:space="preserve"> </w:t>
      </w:r>
      <w:r>
        <w:rPr>
          <w:color w:val="231F20"/>
        </w:rPr>
        <w:t>links</w:t>
      </w:r>
      <w:r>
        <w:rPr>
          <w:color w:val="231F20"/>
          <w:spacing w:val="-27"/>
        </w:rPr>
        <w:t xml:space="preserve"> </w:t>
      </w:r>
      <w:r>
        <w:rPr>
          <w:color w:val="231F20"/>
        </w:rPr>
        <w:t>with</w:t>
      </w:r>
      <w:r>
        <w:rPr>
          <w:color w:val="231F20"/>
          <w:spacing w:val="-26"/>
        </w:rPr>
        <w:t xml:space="preserve"> </w:t>
      </w:r>
      <w:r>
        <w:rPr>
          <w:color w:val="231F20"/>
        </w:rPr>
        <w:t>the</w:t>
      </w:r>
      <w:r>
        <w:rPr>
          <w:color w:val="231F20"/>
          <w:spacing w:val="-26"/>
        </w:rPr>
        <w:t xml:space="preserve"> </w:t>
      </w:r>
      <w:r>
        <w:rPr>
          <w:color w:val="231F20"/>
        </w:rPr>
        <w:t>nearby</w:t>
      </w:r>
      <w:r>
        <w:rPr>
          <w:color w:val="231F20"/>
          <w:spacing w:val="-27"/>
        </w:rPr>
        <w:t xml:space="preserve"> </w:t>
      </w:r>
      <w:r>
        <w:rPr>
          <w:color w:val="231F20"/>
        </w:rPr>
        <w:t>LEP</w:t>
      </w:r>
      <w:r>
        <w:rPr>
          <w:color w:val="231F20"/>
          <w:spacing w:val="-26"/>
        </w:rPr>
        <w:t xml:space="preserve"> </w:t>
      </w:r>
      <w:r>
        <w:rPr>
          <w:color w:val="231F20"/>
        </w:rPr>
        <w:t>of</w:t>
      </w:r>
      <w:r>
        <w:rPr>
          <w:color w:val="231F20"/>
          <w:spacing w:val="-26"/>
        </w:rPr>
        <w:t xml:space="preserve"> </w:t>
      </w:r>
      <w:r>
        <w:rPr>
          <w:color w:val="231F20"/>
          <w:spacing w:val="-3"/>
        </w:rPr>
        <w:t xml:space="preserve">Grovehill </w:t>
      </w:r>
      <w:r>
        <w:rPr>
          <w:color w:val="231F20"/>
        </w:rPr>
        <w:t xml:space="preserve">(RC, Baptist, CE), but although this was achieved </w:t>
      </w:r>
      <w:r>
        <w:rPr>
          <w:color w:val="231F20"/>
          <w:spacing w:val="-7"/>
        </w:rPr>
        <w:t xml:space="preserve">in </w:t>
      </w:r>
      <w:r>
        <w:rPr>
          <w:color w:val="231F20"/>
        </w:rPr>
        <w:t>practice,</w:t>
      </w:r>
      <w:r>
        <w:rPr>
          <w:color w:val="231F20"/>
          <w:spacing w:val="-9"/>
        </w:rPr>
        <w:t xml:space="preserve"> </w:t>
      </w:r>
      <w:r>
        <w:rPr>
          <w:color w:val="231F20"/>
        </w:rPr>
        <w:t>formal</w:t>
      </w:r>
      <w:r>
        <w:rPr>
          <w:color w:val="231F20"/>
          <w:spacing w:val="-9"/>
        </w:rPr>
        <w:t xml:space="preserve"> </w:t>
      </w:r>
      <w:r>
        <w:rPr>
          <w:color w:val="231F20"/>
        </w:rPr>
        <w:t>arrangements</w:t>
      </w:r>
      <w:r>
        <w:rPr>
          <w:color w:val="231F20"/>
          <w:spacing w:val="-8"/>
        </w:rPr>
        <w:t xml:space="preserve"> </w:t>
      </w:r>
      <w:r>
        <w:rPr>
          <w:color w:val="231F20"/>
          <w:spacing w:val="-3"/>
        </w:rPr>
        <w:t>were</w:t>
      </w:r>
      <w:r>
        <w:rPr>
          <w:color w:val="231F20"/>
          <w:spacing w:val="-9"/>
        </w:rPr>
        <w:t xml:space="preserve"> </w:t>
      </w:r>
      <w:r>
        <w:rPr>
          <w:color w:val="231F20"/>
        </w:rPr>
        <w:t>not</w:t>
      </w:r>
      <w:r>
        <w:rPr>
          <w:color w:val="231F20"/>
          <w:spacing w:val="-8"/>
        </w:rPr>
        <w:t xml:space="preserve"> </w:t>
      </w:r>
      <w:r>
        <w:rPr>
          <w:color w:val="231F20"/>
        </w:rPr>
        <w:t>concluded.</w:t>
      </w:r>
    </w:p>
    <w:p w:rsidR="00166577" w:rsidRDefault="00760F94">
      <w:pPr>
        <w:pStyle w:val="BodyText"/>
        <w:spacing w:before="191" w:line="264" w:lineRule="auto"/>
        <w:ind w:left="213" w:right="695"/>
        <w:jc w:val="both"/>
      </w:pPr>
      <w:r>
        <w:br w:type="column"/>
      </w:r>
      <w:r>
        <w:rPr>
          <w:color w:val="231F20"/>
        </w:rPr>
        <w:t>More recently the establishment of an Ichthus Fellowship in the area of Woodhall Farm has attracted many of the young families and the number worshipping at Woodhall Farm Church Centre has declined. In December 2001 a church meeting decided that the church</w:t>
      </w:r>
      <w:r>
        <w:rPr>
          <w:color w:val="231F20"/>
        </w:rPr>
        <w:t xml:space="preserve"> should close and a last service was held on 24 March 2002. Most members have transferred to Grovehill LEP where they have been warmly received by the Anglican vicar.</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spacing w:before="6"/>
        <w:rPr>
          <w:sz w:val="6"/>
        </w:rPr>
      </w:pPr>
    </w:p>
    <w:p w:rsidR="00166577" w:rsidRDefault="00760F94">
      <w:pPr>
        <w:pStyle w:val="BodyText"/>
        <w:spacing w:line="20" w:lineRule="exact"/>
        <w:ind w:left="190"/>
        <w:rPr>
          <w:sz w:val="2"/>
        </w:rPr>
      </w:pPr>
      <w:r>
        <w:rPr>
          <w:sz w:val="2"/>
        </w:rPr>
      </w:r>
      <w:r>
        <w:rPr>
          <w:sz w:val="2"/>
        </w:rPr>
        <w:pict>
          <v:group id="_x0000_s1543" style="width:467.75pt;height:.25pt;mso-position-horizontal-relative:char;mso-position-vertical-relative:line" coordsize="9355,5">
            <v:line id="_x0000_s1544" style="position:absolute" from="0,3" to="9354,3" strokecolor="#231f20" strokeweight=".25pt"/>
            <w10:anchorlock/>
          </v:group>
        </w:pict>
      </w:r>
    </w:p>
    <w:p w:rsidR="00166577" w:rsidRDefault="00166577">
      <w:pPr>
        <w:pStyle w:val="BodyText"/>
        <w:spacing w:before="10"/>
        <w:rPr>
          <w:sz w:val="23"/>
        </w:rPr>
      </w:pPr>
    </w:p>
    <w:p w:rsidR="00166577" w:rsidRDefault="00760F94">
      <w:pPr>
        <w:pStyle w:val="Heading2"/>
        <w:numPr>
          <w:ilvl w:val="0"/>
          <w:numId w:val="87"/>
        </w:numPr>
        <w:tabs>
          <w:tab w:val="left" w:pos="894"/>
          <w:tab w:val="left" w:pos="895"/>
          <w:tab w:val="left" w:pos="6693"/>
        </w:tabs>
        <w:spacing w:before="100"/>
        <w:ind w:hanging="682"/>
        <w:jc w:val="left"/>
      </w:pPr>
      <w:r>
        <w:rPr>
          <w:color w:val="231F20"/>
        </w:rPr>
        <w:t>Clapham  United</w:t>
      </w:r>
      <w:r>
        <w:rPr>
          <w:color w:val="231F20"/>
          <w:spacing w:val="-20"/>
        </w:rPr>
        <w:t xml:space="preserve"> </w:t>
      </w:r>
      <w:r>
        <w:rPr>
          <w:color w:val="231F20"/>
        </w:rPr>
        <w:t>Reformed</w:t>
      </w:r>
      <w:r>
        <w:rPr>
          <w:color w:val="231F20"/>
          <w:spacing w:val="20"/>
        </w:rPr>
        <w:t xml:space="preserve"> </w:t>
      </w:r>
      <w:r>
        <w:rPr>
          <w:color w:val="231F20"/>
        </w:rPr>
        <w:t>Church</w:t>
      </w:r>
      <w:r>
        <w:rPr>
          <w:color w:val="231F20"/>
        </w:rPr>
        <w:tab/>
        <w:t>Southern</w:t>
      </w:r>
    </w:p>
    <w:p w:rsidR="00166577" w:rsidRDefault="00166577">
      <w:pPr>
        <w:pStyle w:val="BodyText"/>
        <w:spacing w:before="1"/>
        <w:rPr>
          <w:rFonts w:ascii="Palatino"/>
          <w:b/>
          <w:sz w:val="8"/>
        </w:rPr>
      </w:pPr>
    </w:p>
    <w:p w:rsidR="00166577" w:rsidRDefault="00166577">
      <w:pPr>
        <w:rPr>
          <w:rFonts w:ascii="Palatino"/>
          <w:sz w:val="8"/>
        </w:rPr>
        <w:sectPr w:rsidR="00166577">
          <w:type w:val="continuous"/>
          <w:pgSz w:w="11910" w:h="16840"/>
          <w:pgMar w:top="1580" w:right="740" w:bottom="280" w:left="940" w:header="720" w:footer="720" w:gutter="0"/>
          <w:cols w:space="720"/>
        </w:sectPr>
      </w:pPr>
    </w:p>
    <w:p w:rsidR="00166577" w:rsidRDefault="00760F94">
      <w:pPr>
        <w:pStyle w:val="BodyText"/>
        <w:spacing w:before="103" w:line="264" w:lineRule="auto"/>
        <w:ind w:left="213" w:right="38"/>
        <w:jc w:val="both"/>
      </w:pPr>
      <w:r>
        <w:rPr>
          <w:color w:val="231F20"/>
        </w:rPr>
        <w:t xml:space="preserve">On 9 </w:t>
      </w:r>
      <w:r>
        <w:rPr>
          <w:color w:val="231F20"/>
          <w:spacing w:val="-3"/>
        </w:rPr>
        <w:t xml:space="preserve">November 2002 </w:t>
      </w:r>
      <w:r>
        <w:rPr>
          <w:color w:val="231F20"/>
        </w:rPr>
        <w:t xml:space="preserve">a </w:t>
      </w:r>
      <w:r>
        <w:rPr>
          <w:color w:val="231F20"/>
          <w:spacing w:val="-3"/>
        </w:rPr>
        <w:t xml:space="preserve">Service </w:t>
      </w:r>
      <w:r>
        <w:rPr>
          <w:color w:val="231F20"/>
        </w:rPr>
        <w:t xml:space="preserve">was </w:t>
      </w:r>
      <w:r>
        <w:rPr>
          <w:color w:val="231F20"/>
          <w:spacing w:val="-3"/>
        </w:rPr>
        <w:t xml:space="preserve">held </w:t>
      </w:r>
      <w:r>
        <w:rPr>
          <w:color w:val="231F20"/>
        </w:rPr>
        <w:t xml:space="preserve">to </w:t>
      </w:r>
      <w:r>
        <w:rPr>
          <w:color w:val="231F20"/>
          <w:spacing w:val="-3"/>
        </w:rPr>
        <w:t xml:space="preserve">celebrate </w:t>
      </w:r>
      <w:r>
        <w:rPr>
          <w:color w:val="231F20"/>
        </w:rPr>
        <w:t xml:space="preserve">the </w:t>
      </w:r>
      <w:r>
        <w:rPr>
          <w:color w:val="231F20"/>
          <w:spacing w:val="-3"/>
        </w:rPr>
        <w:t xml:space="preserve">Uniting </w:t>
      </w:r>
      <w:r>
        <w:rPr>
          <w:color w:val="231F20"/>
        </w:rPr>
        <w:t xml:space="preserve">of </w:t>
      </w:r>
      <w:r>
        <w:rPr>
          <w:color w:val="231F20"/>
          <w:spacing w:val="-3"/>
        </w:rPr>
        <w:t xml:space="preserve">Clapham United Reformed </w:t>
      </w:r>
      <w:r>
        <w:rPr>
          <w:color w:val="231F20"/>
          <w:spacing w:val="-4"/>
        </w:rPr>
        <w:t xml:space="preserve">Church </w:t>
      </w:r>
      <w:r>
        <w:rPr>
          <w:color w:val="231F20"/>
        </w:rPr>
        <w:t xml:space="preserve">and St </w:t>
      </w:r>
      <w:r>
        <w:rPr>
          <w:color w:val="231F20"/>
          <w:spacing w:val="-5"/>
        </w:rPr>
        <w:t xml:space="preserve">Andrew’s </w:t>
      </w:r>
      <w:r>
        <w:rPr>
          <w:color w:val="231F20"/>
          <w:spacing w:val="-3"/>
        </w:rPr>
        <w:t xml:space="preserve">United Reformed </w:t>
      </w:r>
      <w:r>
        <w:rPr>
          <w:color w:val="231F20"/>
          <w:spacing w:val="-4"/>
        </w:rPr>
        <w:t xml:space="preserve">Church </w:t>
      </w:r>
      <w:r>
        <w:rPr>
          <w:color w:val="231F20"/>
          <w:spacing w:val="-3"/>
        </w:rPr>
        <w:t xml:space="preserve">Battersea </w:t>
      </w:r>
      <w:r>
        <w:rPr>
          <w:color w:val="231F20"/>
        </w:rPr>
        <w:t xml:space="preserve">and the </w:t>
      </w:r>
      <w:r>
        <w:rPr>
          <w:color w:val="231F20"/>
          <w:spacing w:val="-3"/>
        </w:rPr>
        <w:t xml:space="preserve">Opening </w:t>
      </w:r>
      <w:r>
        <w:rPr>
          <w:color w:val="231F20"/>
        </w:rPr>
        <w:t xml:space="preserve">of St </w:t>
      </w:r>
      <w:r>
        <w:rPr>
          <w:color w:val="231F20"/>
          <w:spacing w:val="-5"/>
        </w:rPr>
        <w:t xml:space="preserve">Andrew’s </w:t>
      </w:r>
      <w:r>
        <w:rPr>
          <w:color w:val="231F20"/>
        </w:rPr>
        <w:t xml:space="preserve">new </w:t>
      </w:r>
      <w:r>
        <w:rPr>
          <w:color w:val="231F20"/>
          <w:spacing w:val="-3"/>
        </w:rPr>
        <w:t>building.</w:t>
      </w:r>
    </w:p>
    <w:p w:rsidR="00166577" w:rsidRDefault="00166577">
      <w:pPr>
        <w:pStyle w:val="BodyText"/>
        <w:spacing w:before="8"/>
        <w:rPr>
          <w:sz w:val="20"/>
        </w:rPr>
      </w:pPr>
    </w:p>
    <w:p w:rsidR="00166577" w:rsidRDefault="00760F94">
      <w:pPr>
        <w:pStyle w:val="BodyText"/>
        <w:spacing w:before="1" w:line="264" w:lineRule="auto"/>
        <w:ind w:left="214" w:right="38" w:hanging="1"/>
        <w:jc w:val="both"/>
      </w:pPr>
      <w:r>
        <w:rPr>
          <w:color w:val="231F20"/>
        </w:rPr>
        <w:t>On 24 November 2002 the final Service at Clapham United Reformed Church was held in their building in Grafton</w:t>
      </w:r>
      <w:r>
        <w:rPr>
          <w:color w:val="231F20"/>
          <w:spacing w:val="9"/>
        </w:rPr>
        <w:t xml:space="preserve"> </w:t>
      </w:r>
      <w:r>
        <w:rPr>
          <w:color w:val="231F20"/>
        </w:rPr>
        <w:t>Square.</w:t>
      </w:r>
    </w:p>
    <w:p w:rsidR="00166577" w:rsidRDefault="00760F94">
      <w:pPr>
        <w:pStyle w:val="BodyText"/>
        <w:spacing w:before="103" w:line="264" w:lineRule="auto"/>
        <w:ind w:left="213" w:right="694" w:firstLine="1"/>
        <w:jc w:val="both"/>
      </w:pPr>
      <w:r>
        <w:br w:type="column"/>
      </w:r>
      <w:r>
        <w:rPr>
          <w:color w:val="231F20"/>
          <w:spacing w:val="-6"/>
        </w:rPr>
        <w:t xml:space="preserve">We  </w:t>
      </w:r>
      <w:r>
        <w:rPr>
          <w:color w:val="231F20"/>
        </w:rPr>
        <w:t xml:space="preserve">give thanks to God for the life and witness of  the former Clapham United Reformed Church </w:t>
      </w:r>
      <w:r>
        <w:rPr>
          <w:color w:val="231F20"/>
          <w:spacing w:val="-5"/>
        </w:rPr>
        <w:t xml:space="preserve">and </w:t>
      </w:r>
      <w:r>
        <w:rPr>
          <w:color w:val="231F20"/>
        </w:rPr>
        <w:t>wish the united congregation</w:t>
      </w:r>
      <w:r>
        <w:rPr>
          <w:color w:val="231F20"/>
        </w:rPr>
        <w:t xml:space="preserve"> at St </w:t>
      </w:r>
      <w:r>
        <w:rPr>
          <w:color w:val="231F20"/>
          <w:spacing w:val="-3"/>
        </w:rPr>
        <w:t xml:space="preserve">Andrew’s </w:t>
      </w:r>
      <w:r>
        <w:rPr>
          <w:color w:val="231F20"/>
        </w:rPr>
        <w:t>every blessing.</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spacing w:before="4"/>
        <w:rPr>
          <w:sz w:val="7"/>
        </w:rPr>
      </w:pPr>
    </w:p>
    <w:p w:rsidR="00166577" w:rsidRDefault="00760F94">
      <w:pPr>
        <w:pStyle w:val="BodyText"/>
        <w:spacing w:line="20" w:lineRule="exact"/>
        <w:ind w:left="190"/>
        <w:rPr>
          <w:sz w:val="2"/>
        </w:rPr>
      </w:pPr>
      <w:r>
        <w:rPr>
          <w:sz w:val="2"/>
        </w:rPr>
      </w:r>
      <w:r>
        <w:rPr>
          <w:sz w:val="2"/>
        </w:rPr>
        <w:pict>
          <v:group id="_x0000_s1541" style="width:467.75pt;height:.25pt;mso-position-horizontal-relative:char;mso-position-vertical-relative:line" coordsize="9355,5">
            <v:line id="_x0000_s1542" style="position:absolute" from="0,3" to="9354,3" strokecolor="#231f20" strokeweight=".25pt"/>
            <w10:anchorlock/>
          </v:group>
        </w:pict>
      </w:r>
    </w:p>
    <w:p w:rsidR="00166577" w:rsidRDefault="00166577">
      <w:pPr>
        <w:pStyle w:val="BodyText"/>
        <w:rPr>
          <w:sz w:val="20"/>
        </w:rPr>
      </w:pPr>
    </w:p>
    <w:p w:rsidR="00166577" w:rsidRDefault="00760F94">
      <w:pPr>
        <w:pStyle w:val="Heading2"/>
        <w:numPr>
          <w:ilvl w:val="0"/>
          <w:numId w:val="87"/>
        </w:numPr>
        <w:tabs>
          <w:tab w:val="left" w:pos="894"/>
          <w:tab w:val="left" w:pos="895"/>
          <w:tab w:val="left" w:pos="6693"/>
        </w:tabs>
        <w:spacing w:before="225"/>
        <w:ind w:hanging="682"/>
        <w:jc w:val="left"/>
      </w:pPr>
      <w:r>
        <w:rPr>
          <w:color w:val="231F20"/>
        </w:rPr>
        <w:t>Earlsfield  United</w:t>
      </w:r>
      <w:r>
        <w:rPr>
          <w:color w:val="231F20"/>
          <w:spacing w:val="-18"/>
        </w:rPr>
        <w:t xml:space="preserve"> </w:t>
      </w:r>
      <w:r>
        <w:rPr>
          <w:color w:val="231F20"/>
        </w:rPr>
        <w:t>Reformed</w:t>
      </w:r>
      <w:r>
        <w:rPr>
          <w:color w:val="231F20"/>
          <w:spacing w:val="21"/>
        </w:rPr>
        <w:t xml:space="preserve"> </w:t>
      </w:r>
      <w:r>
        <w:rPr>
          <w:color w:val="231F20"/>
        </w:rPr>
        <w:t>Church</w:t>
      </w:r>
      <w:r>
        <w:rPr>
          <w:color w:val="231F20"/>
        </w:rPr>
        <w:tab/>
        <w:t>Southern</w:t>
      </w:r>
    </w:p>
    <w:p w:rsidR="00166577" w:rsidRDefault="00166577">
      <w:pPr>
        <w:pStyle w:val="BodyText"/>
        <w:spacing w:before="5"/>
        <w:rPr>
          <w:rFonts w:ascii="Palatino"/>
          <w:b/>
          <w:sz w:val="12"/>
        </w:rPr>
      </w:pPr>
    </w:p>
    <w:p w:rsidR="00166577" w:rsidRDefault="00166577">
      <w:pPr>
        <w:rPr>
          <w:rFonts w:ascii="Palatino"/>
          <w:sz w:val="12"/>
        </w:rPr>
        <w:sectPr w:rsidR="00166577">
          <w:type w:val="continuous"/>
          <w:pgSz w:w="11910" w:h="16840"/>
          <w:pgMar w:top="1580" w:right="740" w:bottom="280" w:left="940" w:header="720" w:footer="720" w:gutter="0"/>
          <w:cols w:space="720"/>
        </w:sectPr>
      </w:pPr>
    </w:p>
    <w:p w:rsidR="00166577" w:rsidRDefault="00760F94">
      <w:pPr>
        <w:pStyle w:val="BodyText"/>
        <w:spacing w:before="103" w:line="264" w:lineRule="auto"/>
        <w:ind w:left="213" w:right="38"/>
        <w:jc w:val="both"/>
      </w:pPr>
      <w:r>
        <w:rPr>
          <w:color w:val="231F20"/>
        </w:rPr>
        <w:t>The members of Earlsfield United Reformed Church decided that their church should close at the end of December 2002. This decision was taken with great courag</w:t>
      </w:r>
      <w:r>
        <w:rPr>
          <w:color w:val="231F20"/>
        </w:rPr>
        <w:t>e and much regret.</w:t>
      </w:r>
    </w:p>
    <w:p w:rsidR="00166577" w:rsidRDefault="00166577">
      <w:pPr>
        <w:pStyle w:val="BodyText"/>
        <w:spacing w:before="8"/>
        <w:rPr>
          <w:sz w:val="20"/>
        </w:rPr>
      </w:pPr>
    </w:p>
    <w:p w:rsidR="00166577" w:rsidRDefault="00760F94">
      <w:pPr>
        <w:pStyle w:val="BodyText"/>
        <w:spacing w:before="1" w:line="264" w:lineRule="auto"/>
        <w:ind w:left="213" w:right="38"/>
        <w:jc w:val="both"/>
      </w:pPr>
      <w:r>
        <w:rPr>
          <w:color w:val="231F20"/>
        </w:rPr>
        <w:t xml:space="preserve">The final Service was on 12 January 2003. The small congregation was joined by over 100 </w:t>
      </w:r>
      <w:r>
        <w:rPr>
          <w:color w:val="231F20"/>
          <w:spacing w:val="-3"/>
        </w:rPr>
        <w:t xml:space="preserve">former </w:t>
      </w:r>
      <w:r>
        <w:rPr>
          <w:color w:val="231F20"/>
        </w:rPr>
        <w:t>members, ecumenical representatives and friends for this memorable Service of</w:t>
      </w:r>
      <w:r>
        <w:rPr>
          <w:color w:val="231F20"/>
          <w:spacing w:val="31"/>
        </w:rPr>
        <w:t xml:space="preserve"> </w:t>
      </w:r>
      <w:r>
        <w:rPr>
          <w:color w:val="231F20"/>
        </w:rPr>
        <w:t>Thanksgiving.</w:t>
      </w:r>
    </w:p>
    <w:p w:rsidR="00166577" w:rsidRDefault="00760F94">
      <w:pPr>
        <w:pStyle w:val="BodyText"/>
        <w:spacing w:before="103" w:line="264" w:lineRule="auto"/>
        <w:ind w:left="213" w:right="445"/>
      </w:pPr>
      <w:r>
        <w:br w:type="column"/>
      </w:r>
      <w:r>
        <w:rPr>
          <w:color w:val="231F20"/>
        </w:rPr>
        <w:t>We give thanks to God for the life and witness o</w:t>
      </w:r>
      <w:r>
        <w:rPr>
          <w:color w:val="231F20"/>
        </w:rPr>
        <w:t>f the former Earlsfield United Reformed Church.</w:t>
      </w:r>
    </w:p>
    <w:p w:rsidR="00166577" w:rsidRDefault="00166577">
      <w:pPr>
        <w:spacing w:line="264" w:lineRule="auto"/>
        <w:sectPr w:rsidR="00166577">
          <w:type w:val="continuous"/>
          <w:pgSz w:w="11910" w:h="16840"/>
          <w:pgMar w:top="1580" w:right="740" w:bottom="280" w:left="940" w:header="720" w:footer="720" w:gutter="0"/>
          <w:cols w:num="2" w:space="720" w:equalWidth="0">
            <w:col w:w="4685" w:space="198"/>
            <w:col w:w="5347"/>
          </w:cols>
        </w:sectPr>
      </w:pPr>
    </w:p>
    <w:p w:rsidR="00166577" w:rsidRDefault="00166577">
      <w:pPr>
        <w:pStyle w:val="BodyText"/>
        <w:spacing w:before="2"/>
        <w:rPr>
          <w:sz w:val="7"/>
        </w:rPr>
      </w:pPr>
    </w:p>
    <w:p w:rsidR="00166577" w:rsidRDefault="00760F94">
      <w:pPr>
        <w:pStyle w:val="BodyText"/>
        <w:spacing w:line="20" w:lineRule="exact"/>
        <w:ind w:left="190"/>
        <w:rPr>
          <w:sz w:val="2"/>
        </w:rPr>
      </w:pPr>
      <w:r>
        <w:rPr>
          <w:sz w:val="2"/>
        </w:rPr>
      </w:r>
      <w:r>
        <w:rPr>
          <w:sz w:val="2"/>
        </w:rPr>
        <w:pict>
          <v:group id="_x0000_s1539" style="width:467.75pt;height:.25pt;mso-position-horizontal-relative:char;mso-position-vertical-relative:line" coordsize="9355,5">
            <v:line id="_x0000_s1540" style="position:absolute" from="0,3" to="9354,3" strokecolor="#231f20" strokeweight=".25pt"/>
            <w10:anchorlock/>
          </v:group>
        </w:pict>
      </w:r>
    </w:p>
    <w:p w:rsidR="00166577" w:rsidRDefault="00166577">
      <w:pPr>
        <w:pStyle w:val="BodyText"/>
        <w:rPr>
          <w:sz w:val="20"/>
        </w:rPr>
      </w:pPr>
    </w:p>
    <w:p w:rsidR="00166577" w:rsidRDefault="00166577">
      <w:pPr>
        <w:pStyle w:val="BodyText"/>
        <w:spacing w:before="8"/>
        <w:rPr>
          <w:sz w:val="23"/>
        </w:rPr>
      </w:pPr>
    </w:p>
    <w:p w:rsidR="00166577" w:rsidRDefault="00760F94">
      <w:pPr>
        <w:pStyle w:val="Heading2"/>
        <w:numPr>
          <w:ilvl w:val="0"/>
          <w:numId w:val="87"/>
        </w:numPr>
        <w:tabs>
          <w:tab w:val="left" w:pos="894"/>
          <w:tab w:val="left" w:pos="895"/>
          <w:tab w:val="left" w:pos="7413"/>
        </w:tabs>
        <w:ind w:hanging="682"/>
        <w:jc w:val="left"/>
      </w:pPr>
      <w:r>
        <w:rPr>
          <w:color w:val="231F20"/>
          <w:w w:val="105"/>
        </w:rPr>
        <w:t>Berea,</w:t>
      </w:r>
      <w:r>
        <w:rPr>
          <w:color w:val="231F20"/>
          <w:spacing w:val="2"/>
          <w:w w:val="105"/>
        </w:rPr>
        <w:t xml:space="preserve"> </w:t>
      </w:r>
      <w:r>
        <w:rPr>
          <w:color w:val="231F20"/>
          <w:w w:val="105"/>
        </w:rPr>
        <w:t>Blaina</w:t>
      </w:r>
      <w:r>
        <w:rPr>
          <w:color w:val="231F20"/>
          <w:w w:val="105"/>
        </w:rPr>
        <w:tab/>
      </w:r>
      <w:r>
        <w:rPr>
          <w:color w:val="231F20"/>
          <w:spacing w:val="-7"/>
          <w:w w:val="105"/>
        </w:rPr>
        <w:t>Wales</w:t>
      </w:r>
    </w:p>
    <w:p w:rsidR="00166577" w:rsidRDefault="00166577">
      <w:pPr>
        <w:pStyle w:val="BodyText"/>
        <w:spacing w:before="11"/>
        <w:rPr>
          <w:rFonts w:ascii="Palatino"/>
          <w:b/>
          <w:sz w:val="14"/>
        </w:rPr>
      </w:pPr>
    </w:p>
    <w:p w:rsidR="00166577" w:rsidRDefault="00166577">
      <w:pPr>
        <w:rPr>
          <w:rFonts w:ascii="Palatino"/>
          <w:sz w:val="14"/>
        </w:rPr>
        <w:sectPr w:rsidR="00166577">
          <w:type w:val="continuous"/>
          <w:pgSz w:w="11910" w:h="16840"/>
          <w:pgMar w:top="1580" w:right="740" w:bottom="280" w:left="940" w:header="720" w:footer="720" w:gutter="0"/>
          <w:cols w:space="720"/>
        </w:sectPr>
      </w:pPr>
    </w:p>
    <w:p w:rsidR="00166577" w:rsidRDefault="00760F94">
      <w:pPr>
        <w:pStyle w:val="BodyText"/>
        <w:spacing w:before="103" w:line="264" w:lineRule="auto"/>
        <w:ind w:left="214" w:right="38" w:hanging="1"/>
        <w:jc w:val="both"/>
      </w:pPr>
      <w:r>
        <w:rPr>
          <w:color w:val="231F20"/>
        </w:rPr>
        <w:t xml:space="preserve">The first Church was known as Little Berea – </w:t>
      </w:r>
      <w:r>
        <w:rPr>
          <w:color w:val="231F20"/>
          <w:spacing w:val="-4"/>
        </w:rPr>
        <w:t xml:space="preserve">the </w:t>
      </w:r>
      <w:r>
        <w:rPr>
          <w:color w:val="231F20"/>
        </w:rPr>
        <w:t xml:space="preserve">date of this Church is not known. It became </w:t>
      </w:r>
      <w:r>
        <w:rPr>
          <w:color w:val="231F20"/>
          <w:spacing w:val="-14"/>
        </w:rPr>
        <w:t xml:space="preserve">a  </w:t>
      </w:r>
      <w:r>
        <w:rPr>
          <w:color w:val="231F20"/>
        </w:rPr>
        <w:t xml:space="preserve">Baptist Church and closed in 1999. The present Church was built in 1842 by men bringing stone </w:t>
      </w:r>
      <w:r>
        <w:rPr>
          <w:color w:val="231F20"/>
          <w:spacing w:val="-6"/>
        </w:rPr>
        <w:t xml:space="preserve">to </w:t>
      </w:r>
      <w:r>
        <w:rPr>
          <w:color w:val="231F20"/>
        </w:rPr>
        <w:t xml:space="preserve">the site before they went to work in coal mines </w:t>
      </w:r>
      <w:r>
        <w:rPr>
          <w:color w:val="231F20"/>
          <w:spacing w:val="-4"/>
        </w:rPr>
        <w:t xml:space="preserve">and </w:t>
      </w:r>
      <w:r>
        <w:rPr>
          <w:color w:val="231F20"/>
        </w:rPr>
        <w:t xml:space="preserve">iron works. It was opened for worship in 1850 as a </w:t>
      </w:r>
      <w:r>
        <w:rPr>
          <w:color w:val="231F20"/>
          <w:spacing w:val="-3"/>
        </w:rPr>
        <w:t>Welsh</w:t>
      </w:r>
      <w:r>
        <w:rPr>
          <w:color w:val="231F20"/>
          <w:spacing w:val="5"/>
        </w:rPr>
        <w:t xml:space="preserve"> </w:t>
      </w:r>
      <w:r>
        <w:rPr>
          <w:color w:val="231F20"/>
        </w:rPr>
        <w:t>Church.</w:t>
      </w:r>
    </w:p>
    <w:p w:rsidR="00166577" w:rsidRDefault="00166577">
      <w:pPr>
        <w:pStyle w:val="BodyText"/>
        <w:spacing w:before="7"/>
        <w:rPr>
          <w:sz w:val="20"/>
        </w:rPr>
      </w:pPr>
    </w:p>
    <w:p w:rsidR="00166577" w:rsidRDefault="00760F94">
      <w:pPr>
        <w:pStyle w:val="BodyText"/>
        <w:spacing w:line="264" w:lineRule="auto"/>
        <w:ind w:left="214" w:right="38"/>
        <w:jc w:val="both"/>
      </w:pPr>
      <w:r>
        <w:rPr>
          <w:color w:val="231F20"/>
        </w:rPr>
        <w:t xml:space="preserve">Berea took an active part in the life of </w:t>
      </w:r>
      <w:r>
        <w:rPr>
          <w:color w:val="231F20"/>
        </w:rPr>
        <w:t>the area between Nantyglo and Blaina. The Revd David Williams was the first Minister, and his son, also David Williams, was also minister of the English Congregational Church in Blaina.</w:t>
      </w:r>
    </w:p>
    <w:p w:rsidR="00166577" w:rsidRDefault="00760F94">
      <w:pPr>
        <w:pStyle w:val="BodyText"/>
        <w:spacing w:before="102" w:line="264" w:lineRule="auto"/>
        <w:ind w:left="213" w:right="694"/>
        <w:jc w:val="both"/>
      </w:pPr>
      <w:r>
        <w:br w:type="column"/>
      </w:r>
      <w:r>
        <w:rPr>
          <w:color w:val="231F20"/>
        </w:rPr>
        <w:t>Tragically, depression saw many young people having to move to places</w:t>
      </w:r>
      <w:r>
        <w:rPr>
          <w:color w:val="231F20"/>
        </w:rPr>
        <w:t xml:space="preserve"> all over the world. </w:t>
      </w:r>
      <w:r>
        <w:rPr>
          <w:color w:val="231F20"/>
          <w:spacing w:val="-3"/>
        </w:rPr>
        <w:t xml:space="preserve">Their  </w:t>
      </w:r>
      <w:r>
        <w:rPr>
          <w:color w:val="231F20"/>
        </w:rPr>
        <w:t>descendants</w:t>
      </w:r>
      <w:r>
        <w:rPr>
          <w:color w:val="231F20"/>
          <w:spacing w:val="-14"/>
        </w:rPr>
        <w:t xml:space="preserve"> </w:t>
      </w:r>
      <w:r>
        <w:rPr>
          <w:color w:val="231F20"/>
        </w:rPr>
        <w:t>have</w:t>
      </w:r>
      <w:r>
        <w:rPr>
          <w:color w:val="231F20"/>
          <w:spacing w:val="-14"/>
        </w:rPr>
        <w:t xml:space="preserve"> </w:t>
      </w:r>
      <w:r>
        <w:rPr>
          <w:color w:val="231F20"/>
        </w:rPr>
        <w:t>often</w:t>
      </w:r>
      <w:r>
        <w:rPr>
          <w:color w:val="231F20"/>
          <w:spacing w:val="-13"/>
        </w:rPr>
        <w:t xml:space="preserve"> </w:t>
      </w:r>
      <w:r>
        <w:rPr>
          <w:color w:val="231F20"/>
        </w:rPr>
        <w:t>come</w:t>
      </w:r>
      <w:r>
        <w:rPr>
          <w:color w:val="231F20"/>
          <w:spacing w:val="-14"/>
        </w:rPr>
        <w:t xml:space="preserve"> </w:t>
      </w:r>
      <w:r>
        <w:rPr>
          <w:color w:val="231F20"/>
        </w:rPr>
        <w:t>back</w:t>
      </w:r>
      <w:r>
        <w:rPr>
          <w:color w:val="231F20"/>
          <w:spacing w:val="-14"/>
        </w:rPr>
        <w:t xml:space="preserve"> </w:t>
      </w:r>
      <w:r>
        <w:rPr>
          <w:color w:val="231F20"/>
        </w:rPr>
        <w:t>to</w:t>
      </w:r>
      <w:r>
        <w:rPr>
          <w:color w:val="231F20"/>
          <w:spacing w:val="-13"/>
        </w:rPr>
        <w:t xml:space="preserve"> </w:t>
      </w:r>
      <w:r>
        <w:rPr>
          <w:color w:val="231F20"/>
        </w:rPr>
        <w:t>see</w:t>
      </w:r>
      <w:r>
        <w:rPr>
          <w:color w:val="231F20"/>
          <w:spacing w:val="-14"/>
        </w:rPr>
        <w:t xml:space="preserve"> </w:t>
      </w:r>
      <w:r>
        <w:rPr>
          <w:color w:val="231F20"/>
        </w:rPr>
        <w:t>the</w:t>
      </w:r>
      <w:r>
        <w:rPr>
          <w:color w:val="231F20"/>
          <w:spacing w:val="-14"/>
        </w:rPr>
        <w:t xml:space="preserve"> </w:t>
      </w:r>
      <w:r>
        <w:rPr>
          <w:color w:val="231F20"/>
          <w:spacing w:val="-4"/>
        </w:rPr>
        <w:t xml:space="preserve">Church </w:t>
      </w:r>
      <w:r>
        <w:rPr>
          <w:color w:val="231F20"/>
        </w:rPr>
        <w:t xml:space="preserve">where their grandparents first worshipped </w:t>
      </w:r>
      <w:r>
        <w:rPr>
          <w:color w:val="231F20"/>
          <w:spacing w:val="-3"/>
        </w:rPr>
        <w:t xml:space="preserve">Jesus </w:t>
      </w:r>
      <w:r>
        <w:rPr>
          <w:color w:val="231F20"/>
        </w:rPr>
        <w:t xml:space="preserve">Christ. The Church had many activities — even </w:t>
      </w:r>
      <w:r>
        <w:rPr>
          <w:color w:val="231F20"/>
          <w:spacing w:val="-4"/>
        </w:rPr>
        <w:t xml:space="preserve">two </w:t>
      </w:r>
      <w:r>
        <w:rPr>
          <w:color w:val="231F20"/>
        </w:rPr>
        <w:t xml:space="preserve">meetings each night — including Saturdays. </w:t>
      </w:r>
      <w:r>
        <w:rPr>
          <w:color w:val="231F20"/>
          <w:spacing w:val="-3"/>
        </w:rPr>
        <w:t xml:space="preserve">Sadly </w:t>
      </w:r>
      <w:r>
        <w:rPr>
          <w:color w:val="231F20"/>
        </w:rPr>
        <w:t xml:space="preserve">the depression continued in the area to the </w:t>
      </w:r>
      <w:r>
        <w:rPr>
          <w:color w:val="231F20"/>
          <w:spacing w:val="-3"/>
        </w:rPr>
        <w:t xml:space="preserve">point </w:t>
      </w:r>
      <w:r>
        <w:rPr>
          <w:color w:val="231F20"/>
        </w:rPr>
        <w:t xml:space="preserve">where the church was unable to continue; it closed in February 2002. There were once 23 churches in Nantyglo and Blaina; now only 6 remain, but </w:t>
      </w:r>
      <w:r>
        <w:rPr>
          <w:color w:val="231F20"/>
          <w:spacing w:val="-4"/>
        </w:rPr>
        <w:t xml:space="preserve">the </w:t>
      </w:r>
      <w:r>
        <w:rPr>
          <w:color w:val="231F20"/>
        </w:rPr>
        <w:t xml:space="preserve">work and </w:t>
      </w:r>
      <w:r>
        <w:rPr>
          <w:color w:val="231F20"/>
        </w:rPr>
        <w:t xml:space="preserve">witness to the gospel still goes on. </w:t>
      </w:r>
      <w:r>
        <w:rPr>
          <w:color w:val="231F20"/>
          <w:spacing w:val="-6"/>
        </w:rPr>
        <w:t xml:space="preserve">We  </w:t>
      </w:r>
      <w:r>
        <w:rPr>
          <w:color w:val="231F20"/>
        </w:rPr>
        <w:t>give thanks for over 150 years of faithful</w:t>
      </w:r>
      <w:r>
        <w:rPr>
          <w:color w:val="231F20"/>
          <w:spacing w:val="8"/>
        </w:rPr>
        <w:t xml:space="preserve"> </w:t>
      </w:r>
      <w:r>
        <w:rPr>
          <w:color w:val="231F20"/>
        </w:rPr>
        <w:t>witness.</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9"/>
        <w:rPr>
          <w:sz w:val="18"/>
        </w:rPr>
      </w:pPr>
    </w:p>
    <w:p w:rsidR="00166577" w:rsidRDefault="00760F94">
      <w:pPr>
        <w:pStyle w:val="BodyText"/>
        <w:spacing w:line="20" w:lineRule="exact"/>
        <w:ind w:left="183"/>
        <w:rPr>
          <w:sz w:val="2"/>
        </w:rPr>
      </w:pPr>
      <w:r>
        <w:rPr>
          <w:sz w:val="2"/>
        </w:rPr>
      </w:r>
      <w:r>
        <w:rPr>
          <w:sz w:val="2"/>
        </w:rPr>
        <w:pict>
          <v:group id="_x0000_s1537" style="width:467.75pt;height:1pt;mso-position-horizontal-relative:char;mso-position-vertical-relative:line" coordsize="9355,20">
            <v:line id="_x0000_s153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Churches - </w:t>
      </w:r>
      <w:r>
        <w:rPr>
          <w:color w:val="FFFFFF"/>
          <w:spacing w:val="2"/>
          <w:shd w:val="clear" w:color="auto" w:fill="231F20"/>
        </w:rPr>
        <w:t>Changes</w:t>
      </w:r>
      <w:r>
        <w:rPr>
          <w:color w:val="FFFFFF"/>
          <w:spacing w:val="55"/>
        </w:rPr>
        <w:t xml:space="preserve"> </w:t>
      </w:r>
      <w:r>
        <w:rPr>
          <w:color w:val="231F20"/>
        </w:rPr>
        <w:t>22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ListParagraph"/>
        <w:numPr>
          <w:ilvl w:val="0"/>
          <w:numId w:val="87"/>
        </w:numPr>
        <w:tabs>
          <w:tab w:val="left" w:pos="1177"/>
          <w:tab w:val="left" w:pos="1178"/>
          <w:tab w:val="left" w:pos="6977"/>
        </w:tabs>
        <w:spacing w:before="69"/>
        <w:ind w:left="1177"/>
        <w:jc w:val="left"/>
        <w:rPr>
          <w:rFonts w:ascii="Palatino"/>
          <w:b/>
          <w:sz w:val="24"/>
        </w:rPr>
      </w:pPr>
      <w:r>
        <w:rPr>
          <w:rFonts w:ascii="Palatino"/>
          <w:b/>
          <w:color w:val="231F20"/>
          <w:sz w:val="24"/>
        </w:rPr>
        <w:lastRenderedPageBreak/>
        <w:t>Hannah</w:t>
      </w:r>
      <w:r>
        <w:rPr>
          <w:rFonts w:ascii="Palatino"/>
          <w:b/>
          <w:color w:val="231F20"/>
          <w:spacing w:val="34"/>
          <w:sz w:val="24"/>
        </w:rPr>
        <w:t xml:space="preserve"> </w:t>
      </w:r>
      <w:r>
        <w:rPr>
          <w:rFonts w:ascii="Palatino"/>
          <w:b/>
          <w:color w:val="231F20"/>
          <w:sz w:val="24"/>
        </w:rPr>
        <w:t>Street,</w:t>
      </w:r>
      <w:r>
        <w:rPr>
          <w:rFonts w:ascii="Palatino"/>
          <w:b/>
          <w:color w:val="231F20"/>
          <w:spacing w:val="34"/>
          <w:sz w:val="24"/>
        </w:rPr>
        <w:t xml:space="preserve"> </w:t>
      </w:r>
      <w:r>
        <w:rPr>
          <w:rFonts w:ascii="Palatino"/>
          <w:b/>
          <w:color w:val="231F20"/>
          <w:sz w:val="24"/>
        </w:rPr>
        <w:t>Cardiff</w:t>
      </w:r>
      <w:r>
        <w:rPr>
          <w:rFonts w:ascii="Palatino"/>
          <w:b/>
          <w:color w:val="231F20"/>
          <w:sz w:val="24"/>
        </w:rPr>
        <w:tab/>
      </w:r>
      <w:r>
        <w:rPr>
          <w:rFonts w:ascii="Palatino"/>
          <w:b/>
          <w:color w:val="231F20"/>
          <w:spacing w:val="-7"/>
          <w:sz w:val="24"/>
        </w:rPr>
        <w:t>Wales</w:t>
      </w:r>
    </w:p>
    <w:p w:rsidR="00166577" w:rsidRDefault="00166577">
      <w:pPr>
        <w:pStyle w:val="BodyText"/>
        <w:rPr>
          <w:rFonts w:ascii="Palatino"/>
          <w:b/>
          <w:sz w:val="12"/>
        </w:rPr>
      </w:pPr>
    </w:p>
    <w:p w:rsidR="00166577" w:rsidRDefault="00166577">
      <w:pPr>
        <w:rPr>
          <w:rFonts w:ascii="Palatino"/>
          <w:sz w:val="12"/>
        </w:rPr>
        <w:sectPr w:rsidR="00166577">
          <w:pgSz w:w="11910" w:h="16840"/>
          <w:pgMar w:top="1040" w:right="740" w:bottom="280" w:left="940" w:header="720" w:footer="720" w:gutter="0"/>
          <w:cols w:space="720"/>
        </w:sectPr>
      </w:pPr>
    </w:p>
    <w:p w:rsidR="00166577" w:rsidRDefault="00760F94">
      <w:pPr>
        <w:pStyle w:val="BodyText"/>
        <w:spacing w:before="103" w:line="264" w:lineRule="auto"/>
        <w:ind w:left="497" w:hanging="1"/>
        <w:jc w:val="both"/>
      </w:pPr>
      <w:r>
        <w:rPr>
          <w:color w:val="231F20"/>
        </w:rPr>
        <w:t xml:space="preserve">Hannah Street Congregational Church was </w:t>
      </w:r>
      <w:r>
        <w:rPr>
          <w:color w:val="231F20"/>
          <w:spacing w:val="-3"/>
        </w:rPr>
        <w:t xml:space="preserve">formed </w:t>
      </w:r>
      <w:r>
        <w:rPr>
          <w:color w:val="231F20"/>
        </w:rPr>
        <w:t xml:space="preserve">in 1866 on the initiative of the Revd John Davies, then Minister of Mount </w:t>
      </w:r>
      <w:r>
        <w:rPr>
          <w:color w:val="231F20"/>
          <w:spacing w:val="-3"/>
        </w:rPr>
        <w:t xml:space="preserve">Street </w:t>
      </w:r>
      <w:r>
        <w:rPr>
          <w:color w:val="231F20"/>
          <w:spacing w:val="-4"/>
        </w:rPr>
        <w:t xml:space="preserve">Welsh </w:t>
      </w:r>
      <w:r>
        <w:rPr>
          <w:color w:val="231F20"/>
          <w:spacing w:val="-3"/>
        </w:rPr>
        <w:t xml:space="preserve">Congregational Church, </w:t>
      </w:r>
      <w:r>
        <w:rPr>
          <w:color w:val="231F20"/>
        </w:rPr>
        <w:t xml:space="preserve">who saw the need for services in English in the neighbourhood of </w:t>
      </w:r>
      <w:r>
        <w:rPr>
          <w:color w:val="231F20"/>
          <w:spacing w:val="-3"/>
        </w:rPr>
        <w:t>Cardi</w:t>
      </w:r>
      <w:r>
        <w:rPr>
          <w:color w:val="231F20"/>
          <w:spacing w:val="-3"/>
        </w:rPr>
        <w:t xml:space="preserve">ff </w:t>
      </w:r>
      <w:r>
        <w:rPr>
          <w:color w:val="231F20"/>
        </w:rPr>
        <w:t xml:space="preserve">Docks. In a </w:t>
      </w:r>
      <w:r>
        <w:rPr>
          <w:color w:val="231F20"/>
          <w:spacing w:val="-3"/>
        </w:rPr>
        <w:t xml:space="preserve">hired room </w:t>
      </w:r>
      <w:r>
        <w:rPr>
          <w:color w:val="231F20"/>
        </w:rPr>
        <w:t xml:space="preserve">Mr Davies </w:t>
      </w:r>
      <w:r>
        <w:rPr>
          <w:color w:val="231F20"/>
          <w:spacing w:val="-3"/>
        </w:rPr>
        <w:t xml:space="preserve">preached </w:t>
      </w:r>
      <w:r>
        <w:rPr>
          <w:color w:val="231F20"/>
        </w:rPr>
        <w:t>in English and in a short time a Sunday</w:t>
      </w:r>
      <w:r>
        <w:rPr>
          <w:color w:val="231F20"/>
          <w:spacing w:val="-7"/>
        </w:rPr>
        <w:t xml:space="preserve"> </w:t>
      </w:r>
      <w:r>
        <w:rPr>
          <w:color w:val="231F20"/>
        </w:rPr>
        <w:t>school</w:t>
      </w:r>
      <w:r>
        <w:rPr>
          <w:color w:val="231F20"/>
          <w:spacing w:val="-7"/>
        </w:rPr>
        <w:t xml:space="preserve"> </w:t>
      </w:r>
      <w:r>
        <w:rPr>
          <w:color w:val="231F20"/>
        </w:rPr>
        <w:t>was</w:t>
      </w:r>
      <w:r>
        <w:rPr>
          <w:color w:val="231F20"/>
          <w:spacing w:val="-7"/>
        </w:rPr>
        <w:t xml:space="preserve"> </w:t>
      </w:r>
      <w:r>
        <w:rPr>
          <w:color w:val="231F20"/>
        </w:rPr>
        <w:t>established</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spacing w:val="-3"/>
        </w:rPr>
        <w:t>Church</w:t>
      </w:r>
      <w:r>
        <w:rPr>
          <w:color w:val="231F20"/>
          <w:spacing w:val="-7"/>
        </w:rPr>
        <w:t xml:space="preserve"> </w:t>
      </w:r>
      <w:r>
        <w:rPr>
          <w:color w:val="231F20"/>
        </w:rPr>
        <w:t xml:space="preserve">formed consisting of 14 members. By 1867 the </w:t>
      </w:r>
      <w:r>
        <w:rPr>
          <w:color w:val="231F20"/>
          <w:spacing w:val="-3"/>
        </w:rPr>
        <w:t xml:space="preserve">Church </w:t>
      </w:r>
      <w:r>
        <w:rPr>
          <w:color w:val="231F20"/>
          <w:spacing w:val="-6"/>
        </w:rPr>
        <w:t xml:space="preserve">was </w:t>
      </w:r>
      <w:r>
        <w:rPr>
          <w:color w:val="231F20"/>
          <w:spacing w:val="-3"/>
        </w:rPr>
        <w:t xml:space="preserve">sufficiently </w:t>
      </w:r>
      <w:r>
        <w:rPr>
          <w:color w:val="231F20"/>
        </w:rPr>
        <w:t xml:space="preserve">confident to build a permanent building and in June of that  year </w:t>
      </w:r>
      <w:r>
        <w:rPr>
          <w:color w:val="231F20"/>
        </w:rPr>
        <w:t xml:space="preserve"> the  foundation  stone</w:t>
      </w:r>
      <w:r>
        <w:rPr>
          <w:color w:val="231F20"/>
          <w:spacing w:val="27"/>
        </w:rPr>
        <w:t xml:space="preserve"> </w:t>
      </w:r>
      <w:r>
        <w:rPr>
          <w:color w:val="231F20"/>
        </w:rPr>
        <w:t xml:space="preserve">of an imposing building was laid and the </w:t>
      </w:r>
      <w:r>
        <w:rPr>
          <w:color w:val="231F20"/>
          <w:spacing w:val="-3"/>
        </w:rPr>
        <w:t xml:space="preserve">Church </w:t>
      </w:r>
      <w:r>
        <w:rPr>
          <w:color w:val="231F20"/>
        </w:rPr>
        <w:t>was opened almost exactly a year</w:t>
      </w:r>
      <w:r>
        <w:rPr>
          <w:color w:val="231F20"/>
          <w:spacing w:val="2"/>
        </w:rPr>
        <w:t xml:space="preserve"> </w:t>
      </w:r>
      <w:r>
        <w:rPr>
          <w:color w:val="231F20"/>
          <w:spacing w:val="-5"/>
        </w:rPr>
        <w:t>later.</w:t>
      </w:r>
    </w:p>
    <w:p w:rsidR="00166577" w:rsidRDefault="00166577">
      <w:pPr>
        <w:pStyle w:val="BodyText"/>
        <w:spacing w:before="5"/>
        <w:rPr>
          <w:sz w:val="20"/>
        </w:rPr>
      </w:pPr>
    </w:p>
    <w:p w:rsidR="00166577" w:rsidRDefault="00760F94">
      <w:pPr>
        <w:pStyle w:val="BodyText"/>
        <w:spacing w:before="1" w:line="264" w:lineRule="auto"/>
        <w:ind w:left="500"/>
        <w:jc w:val="both"/>
      </w:pPr>
      <w:r>
        <w:rPr>
          <w:color w:val="231F20"/>
        </w:rPr>
        <w:t>By</w:t>
      </w:r>
      <w:r>
        <w:rPr>
          <w:color w:val="231F20"/>
          <w:spacing w:val="-21"/>
        </w:rPr>
        <w:t xml:space="preserve"> </w:t>
      </w:r>
      <w:r>
        <w:rPr>
          <w:color w:val="231F20"/>
        </w:rPr>
        <w:t>1912</w:t>
      </w:r>
      <w:r>
        <w:rPr>
          <w:color w:val="231F20"/>
          <w:spacing w:val="-21"/>
        </w:rPr>
        <w:t xml:space="preserve"> </w:t>
      </w:r>
      <w:r>
        <w:rPr>
          <w:color w:val="231F20"/>
        </w:rPr>
        <w:t>the</w:t>
      </w:r>
      <w:r>
        <w:rPr>
          <w:color w:val="231F20"/>
          <w:spacing w:val="-23"/>
        </w:rPr>
        <w:t xml:space="preserve"> </w:t>
      </w:r>
      <w:r>
        <w:rPr>
          <w:color w:val="231F20"/>
          <w:spacing w:val="-4"/>
        </w:rPr>
        <w:t>Church</w:t>
      </w:r>
      <w:r>
        <w:rPr>
          <w:color w:val="231F20"/>
          <w:spacing w:val="-23"/>
        </w:rPr>
        <w:t xml:space="preserve"> </w:t>
      </w:r>
      <w:r>
        <w:rPr>
          <w:color w:val="231F20"/>
        </w:rPr>
        <w:t>was</w:t>
      </w:r>
      <w:r>
        <w:rPr>
          <w:color w:val="231F20"/>
          <w:spacing w:val="-23"/>
        </w:rPr>
        <w:t xml:space="preserve"> </w:t>
      </w:r>
      <w:r>
        <w:rPr>
          <w:color w:val="231F20"/>
          <w:spacing w:val="-3"/>
        </w:rPr>
        <w:t>feeling</w:t>
      </w:r>
      <w:r>
        <w:rPr>
          <w:color w:val="231F20"/>
          <w:spacing w:val="-22"/>
        </w:rPr>
        <w:t xml:space="preserve"> </w:t>
      </w:r>
      <w:r>
        <w:rPr>
          <w:color w:val="231F20"/>
        </w:rPr>
        <w:t>the</w:t>
      </w:r>
      <w:r>
        <w:rPr>
          <w:color w:val="231F20"/>
          <w:spacing w:val="-23"/>
        </w:rPr>
        <w:t xml:space="preserve"> </w:t>
      </w:r>
      <w:r>
        <w:rPr>
          <w:color w:val="231F20"/>
          <w:spacing w:val="-3"/>
        </w:rPr>
        <w:t>strain</w:t>
      </w:r>
      <w:r>
        <w:rPr>
          <w:color w:val="231F20"/>
          <w:spacing w:val="-23"/>
        </w:rPr>
        <w:t xml:space="preserve"> </w:t>
      </w:r>
      <w:r>
        <w:rPr>
          <w:color w:val="231F20"/>
        </w:rPr>
        <w:t>of</w:t>
      </w:r>
      <w:r>
        <w:rPr>
          <w:color w:val="231F20"/>
          <w:spacing w:val="-22"/>
        </w:rPr>
        <w:t xml:space="preserve"> </w:t>
      </w:r>
      <w:r>
        <w:rPr>
          <w:color w:val="231F20"/>
          <w:spacing w:val="-4"/>
        </w:rPr>
        <w:t>difficult</w:t>
      </w:r>
      <w:r>
        <w:rPr>
          <w:color w:val="231F20"/>
          <w:spacing w:val="-23"/>
        </w:rPr>
        <w:t xml:space="preserve"> </w:t>
      </w:r>
      <w:r>
        <w:rPr>
          <w:color w:val="231F20"/>
        </w:rPr>
        <w:t xml:space="preserve">and </w:t>
      </w:r>
      <w:r>
        <w:rPr>
          <w:color w:val="231F20"/>
          <w:spacing w:val="-3"/>
        </w:rPr>
        <w:t xml:space="preserve">adverse conditions. </w:t>
      </w:r>
      <w:r>
        <w:rPr>
          <w:color w:val="231F20"/>
        </w:rPr>
        <w:t xml:space="preserve">In the </w:t>
      </w:r>
      <w:r>
        <w:rPr>
          <w:color w:val="231F20"/>
          <w:spacing w:val="-4"/>
        </w:rPr>
        <w:t xml:space="preserve">words </w:t>
      </w:r>
      <w:r>
        <w:rPr>
          <w:color w:val="231F20"/>
        </w:rPr>
        <w:t xml:space="preserve">of a </w:t>
      </w:r>
      <w:r>
        <w:rPr>
          <w:color w:val="231F20"/>
          <w:spacing w:val="-3"/>
        </w:rPr>
        <w:t xml:space="preserve">contemporary historian </w:t>
      </w:r>
      <w:r>
        <w:rPr>
          <w:color w:val="231F20"/>
        </w:rPr>
        <w:t xml:space="preserve">the </w:t>
      </w:r>
      <w:r>
        <w:rPr>
          <w:color w:val="231F20"/>
          <w:spacing w:val="-3"/>
        </w:rPr>
        <w:t xml:space="preserve">Docks district </w:t>
      </w:r>
      <w:r>
        <w:rPr>
          <w:color w:val="231F20"/>
        </w:rPr>
        <w:t xml:space="preserve">was </w:t>
      </w:r>
      <w:r>
        <w:rPr>
          <w:color w:val="231F20"/>
          <w:spacing w:val="-3"/>
        </w:rPr>
        <w:t xml:space="preserve">experiencing </w:t>
      </w:r>
      <w:r>
        <w:rPr>
          <w:color w:val="231F20"/>
          <w:spacing w:val="-7"/>
        </w:rPr>
        <w:t xml:space="preserve">the </w:t>
      </w:r>
      <w:r>
        <w:rPr>
          <w:color w:val="231F20"/>
          <w:spacing w:val="-3"/>
        </w:rPr>
        <w:t xml:space="preserve">‘migration </w:t>
      </w:r>
      <w:r>
        <w:rPr>
          <w:color w:val="231F20"/>
        </w:rPr>
        <w:t xml:space="preserve">of the </w:t>
      </w:r>
      <w:r>
        <w:rPr>
          <w:color w:val="231F20"/>
          <w:spacing w:val="-3"/>
        </w:rPr>
        <w:t xml:space="preserve">class </w:t>
      </w:r>
      <w:r>
        <w:rPr>
          <w:color w:val="231F20"/>
        </w:rPr>
        <w:t xml:space="preserve">of </w:t>
      </w:r>
      <w:r>
        <w:rPr>
          <w:color w:val="231F20"/>
          <w:spacing w:val="-3"/>
        </w:rPr>
        <w:t xml:space="preserve">persons </w:t>
      </w:r>
      <w:r>
        <w:rPr>
          <w:color w:val="231F20"/>
        </w:rPr>
        <w:t xml:space="preserve">on </w:t>
      </w:r>
      <w:r>
        <w:rPr>
          <w:color w:val="231F20"/>
          <w:spacing w:val="-3"/>
        </w:rPr>
        <w:t xml:space="preserve">whom </w:t>
      </w:r>
      <w:r>
        <w:rPr>
          <w:color w:val="231F20"/>
          <w:spacing w:val="-7"/>
        </w:rPr>
        <w:t xml:space="preserve">our </w:t>
      </w:r>
      <w:r>
        <w:rPr>
          <w:color w:val="231F20"/>
          <w:spacing w:val="-4"/>
        </w:rPr>
        <w:t xml:space="preserve">churches </w:t>
      </w:r>
      <w:r>
        <w:rPr>
          <w:color w:val="231F20"/>
          <w:spacing w:val="-3"/>
        </w:rPr>
        <w:t xml:space="preserve">mainly depend </w:t>
      </w:r>
      <w:r>
        <w:rPr>
          <w:color w:val="231F20"/>
        </w:rPr>
        <w:t xml:space="preserve">for </w:t>
      </w:r>
      <w:r>
        <w:rPr>
          <w:color w:val="231F20"/>
          <w:spacing w:val="-3"/>
        </w:rPr>
        <w:t xml:space="preserve">support, people </w:t>
      </w:r>
      <w:r>
        <w:rPr>
          <w:color w:val="231F20"/>
        </w:rPr>
        <w:t xml:space="preserve">of </w:t>
      </w:r>
      <w:r>
        <w:rPr>
          <w:color w:val="231F20"/>
          <w:spacing w:val="-4"/>
        </w:rPr>
        <w:t xml:space="preserve">foreign </w:t>
      </w:r>
      <w:r>
        <w:rPr>
          <w:color w:val="231F20"/>
          <w:spacing w:val="-3"/>
        </w:rPr>
        <w:t xml:space="preserve">extraction </w:t>
      </w:r>
      <w:r>
        <w:rPr>
          <w:color w:val="231F20"/>
          <w:spacing w:val="-4"/>
        </w:rPr>
        <w:t xml:space="preserve">largely </w:t>
      </w:r>
      <w:r>
        <w:rPr>
          <w:color w:val="231F20"/>
          <w:spacing w:val="-3"/>
        </w:rPr>
        <w:t xml:space="preserve">taking </w:t>
      </w:r>
      <w:r>
        <w:rPr>
          <w:color w:val="231F20"/>
        </w:rPr>
        <w:t xml:space="preserve">the </w:t>
      </w:r>
      <w:r>
        <w:rPr>
          <w:color w:val="231F20"/>
          <w:spacing w:val="-3"/>
        </w:rPr>
        <w:t xml:space="preserve">place </w:t>
      </w:r>
      <w:r>
        <w:rPr>
          <w:color w:val="231F20"/>
        </w:rPr>
        <w:t xml:space="preserve">of </w:t>
      </w:r>
      <w:r>
        <w:rPr>
          <w:color w:val="231F20"/>
          <w:spacing w:val="-3"/>
        </w:rPr>
        <w:t xml:space="preserve">British </w:t>
      </w:r>
      <w:r>
        <w:rPr>
          <w:color w:val="231F20"/>
          <w:spacing w:val="-4"/>
        </w:rPr>
        <w:t xml:space="preserve">residents’. Church </w:t>
      </w:r>
      <w:r>
        <w:rPr>
          <w:color w:val="231F20"/>
        </w:rPr>
        <w:t xml:space="preserve">and </w:t>
      </w:r>
      <w:r>
        <w:rPr>
          <w:color w:val="231F20"/>
          <w:spacing w:val="-4"/>
        </w:rPr>
        <w:t xml:space="preserve">congregation </w:t>
      </w:r>
      <w:r>
        <w:rPr>
          <w:color w:val="231F20"/>
          <w:spacing w:val="-3"/>
        </w:rPr>
        <w:t xml:space="preserve">dwindled </w:t>
      </w:r>
      <w:r>
        <w:rPr>
          <w:color w:val="231F20"/>
        </w:rPr>
        <w:t xml:space="preserve">to a </w:t>
      </w:r>
      <w:r>
        <w:rPr>
          <w:color w:val="231F20"/>
          <w:spacing w:val="-3"/>
        </w:rPr>
        <w:t xml:space="preserve">point  </w:t>
      </w:r>
      <w:r>
        <w:rPr>
          <w:color w:val="231F20"/>
          <w:spacing w:val="-4"/>
        </w:rPr>
        <w:t xml:space="preserve">where </w:t>
      </w:r>
      <w:r>
        <w:rPr>
          <w:color w:val="231F20"/>
        </w:rPr>
        <w:t xml:space="preserve">in </w:t>
      </w:r>
      <w:r>
        <w:rPr>
          <w:color w:val="231F20"/>
          <w:spacing w:val="-3"/>
        </w:rPr>
        <w:t xml:space="preserve">1917 </w:t>
      </w:r>
      <w:r>
        <w:rPr>
          <w:color w:val="231F20"/>
        </w:rPr>
        <w:t>t</w:t>
      </w:r>
      <w:r>
        <w:rPr>
          <w:color w:val="231F20"/>
        </w:rPr>
        <w:t xml:space="preserve">he </w:t>
      </w:r>
      <w:r>
        <w:rPr>
          <w:color w:val="231F20"/>
          <w:spacing w:val="-4"/>
        </w:rPr>
        <w:t xml:space="preserve">Church </w:t>
      </w:r>
      <w:r>
        <w:rPr>
          <w:color w:val="231F20"/>
          <w:spacing w:val="-3"/>
        </w:rPr>
        <w:t xml:space="preserve">building </w:t>
      </w:r>
      <w:r>
        <w:rPr>
          <w:color w:val="231F20"/>
        </w:rPr>
        <w:t>was</w:t>
      </w:r>
      <w:r>
        <w:rPr>
          <w:color w:val="231F20"/>
          <w:spacing w:val="28"/>
        </w:rPr>
        <w:t xml:space="preserve"> </w:t>
      </w:r>
      <w:r>
        <w:rPr>
          <w:color w:val="231F20"/>
          <w:spacing w:val="-3"/>
        </w:rPr>
        <w:t xml:space="preserve">sold. </w:t>
      </w:r>
      <w:r>
        <w:rPr>
          <w:color w:val="231F20"/>
          <w:spacing w:val="-5"/>
        </w:rPr>
        <w:t>However,</w:t>
      </w:r>
    </w:p>
    <w:p w:rsidR="00166577" w:rsidRDefault="00760F94">
      <w:pPr>
        <w:pStyle w:val="BodyText"/>
        <w:spacing w:before="102" w:line="264" w:lineRule="auto"/>
        <w:ind w:left="412" w:right="407" w:firstLine="1"/>
        <w:jc w:val="both"/>
      </w:pPr>
      <w:r>
        <w:br w:type="column"/>
      </w:r>
      <w:r>
        <w:rPr>
          <w:color w:val="231F20"/>
        </w:rPr>
        <w:t xml:space="preserve">the </w:t>
      </w:r>
      <w:r>
        <w:rPr>
          <w:color w:val="231F20"/>
          <w:spacing w:val="-4"/>
        </w:rPr>
        <w:t xml:space="preserve">remaining </w:t>
      </w:r>
      <w:r>
        <w:rPr>
          <w:color w:val="231F20"/>
          <w:spacing w:val="-3"/>
        </w:rPr>
        <w:t xml:space="preserve">members persisted </w:t>
      </w:r>
      <w:r>
        <w:rPr>
          <w:color w:val="231F20"/>
        </w:rPr>
        <w:t xml:space="preserve">and the </w:t>
      </w:r>
      <w:r>
        <w:rPr>
          <w:color w:val="231F20"/>
          <w:spacing w:val="-4"/>
        </w:rPr>
        <w:t xml:space="preserve">Church </w:t>
      </w:r>
      <w:r>
        <w:rPr>
          <w:color w:val="231F20"/>
          <w:spacing w:val="-3"/>
        </w:rPr>
        <w:t xml:space="preserve">continued </w:t>
      </w:r>
      <w:r>
        <w:rPr>
          <w:color w:val="231F20"/>
        </w:rPr>
        <w:t xml:space="preserve">to </w:t>
      </w:r>
      <w:r>
        <w:rPr>
          <w:color w:val="231F20"/>
          <w:spacing w:val="-3"/>
        </w:rPr>
        <w:t xml:space="preserve">operate </w:t>
      </w:r>
      <w:r>
        <w:rPr>
          <w:color w:val="231F20"/>
          <w:spacing w:val="-4"/>
        </w:rPr>
        <w:t xml:space="preserve">from </w:t>
      </w:r>
      <w:r>
        <w:rPr>
          <w:color w:val="231F20"/>
        </w:rPr>
        <w:t xml:space="preserve">a </w:t>
      </w:r>
      <w:r>
        <w:rPr>
          <w:color w:val="231F20"/>
          <w:spacing w:val="-3"/>
        </w:rPr>
        <w:t xml:space="preserve">house </w:t>
      </w:r>
      <w:r>
        <w:rPr>
          <w:color w:val="231F20"/>
        </w:rPr>
        <w:t xml:space="preserve">in </w:t>
      </w:r>
      <w:r>
        <w:rPr>
          <w:color w:val="231F20"/>
          <w:spacing w:val="-3"/>
        </w:rPr>
        <w:t xml:space="preserve">neighbouring Patrick </w:t>
      </w:r>
      <w:r>
        <w:rPr>
          <w:color w:val="231F20"/>
          <w:spacing w:val="-4"/>
        </w:rPr>
        <w:t xml:space="preserve">Street where </w:t>
      </w:r>
      <w:r>
        <w:rPr>
          <w:color w:val="231F20"/>
        </w:rPr>
        <w:t xml:space="preserve">a </w:t>
      </w:r>
      <w:r>
        <w:rPr>
          <w:color w:val="231F20"/>
          <w:spacing w:val="-3"/>
        </w:rPr>
        <w:t xml:space="preserve">Sunday school </w:t>
      </w:r>
      <w:r>
        <w:rPr>
          <w:color w:val="231F20"/>
        </w:rPr>
        <w:t xml:space="preserve">and </w:t>
      </w:r>
      <w:r>
        <w:rPr>
          <w:color w:val="231F20"/>
          <w:spacing w:val="-4"/>
        </w:rPr>
        <w:t xml:space="preserve">preaching </w:t>
      </w:r>
      <w:r>
        <w:rPr>
          <w:color w:val="231F20"/>
          <w:spacing w:val="-3"/>
        </w:rPr>
        <w:t xml:space="preserve">services </w:t>
      </w:r>
      <w:r>
        <w:rPr>
          <w:color w:val="231F20"/>
          <w:spacing w:val="-4"/>
        </w:rPr>
        <w:t xml:space="preserve">were </w:t>
      </w:r>
      <w:r>
        <w:rPr>
          <w:color w:val="231F20"/>
          <w:spacing w:val="-3"/>
        </w:rPr>
        <w:t xml:space="preserve">held. </w:t>
      </w:r>
      <w:r>
        <w:rPr>
          <w:color w:val="231F20"/>
        </w:rPr>
        <w:t xml:space="preserve">In </w:t>
      </w:r>
      <w:r>
        <w:rPr>
          <w:color w:val="231F20"/>
          <w:spacing w:val="-3"/>
        </w:rPr>
        <w:t xml:space="preserve">1919 </w:t>
      </w:r>
      <w:r>
        <w:rPr>
          <w:color w:val="231F20"/>
        </w:rPr>
        <w:t xml:space="preserve">the </w:t>
      </w:r>
      <w:r>
        <w:rPr>
          <w:color w:val="231F20"/>
          <w:spacing w:val="-4"/>
        </w:rPr>
        <w:t xml:space="preserve">Church reported </w:t>
      </w:r>
      <w:r>
        <w:rPr>
          <w:color w:val="231F20"/>
        </w:rPr>
        <w:t xml:space="preserve">28 </w:t>
      </w:r>
      <w:r>
        <w:rPr>
          <w:color w:val="231F20"/>
          <w:spacing w:val="-3"/>
        </w:rPr>
        <w:t>members,</w:t>
      </w:r>
      <w:r>
        <w:rPr>
          <w:color w:val="231F20"/>
          <w:spacing w:val="-7"/>
        </w:rPr>
        <w:t xml:space="preserve"> </w:t>
      </w:r>
      <w:r>
        <w:rPr>
          <w:color w:val="231F20"/>
        </w:rPr>
        <w:t>a</w:t>
      </w:r>
      <w:r>
        <w:rPr>
          <w:color w:val="231F20"/>
          <w:spacing w:val="-7"/>
        </w:rPr>
        <w:t xml:space="preserve"> </w:t>
      </w:r>
      <w:r>
        <w:rPr>
          <w:color w:val="231F20"/>
          <w:spacing w:val="-3"/>
        </w:rPr>
        <w:t>Sunday</w:t>
      </w:r>
      <w:r>
        <w:rPr>
          <w:color w:val="231F20"/>
          <w:spacing w:val="-6"/>
        </w:rPr>
        <w:t xml:space="preserve"> </w:t>
      </w:r>
      <w:r>
        <w:rPr>
          <w:color w:val="231F20"/>
          <w:spacing w:val="-3"/>
        </w:rPr>
        <w:t>school</w:t>
      </w:r>
      <w:r>
        <w:rPr>
          <w:color w:val="231F20"/>
          <w:spacing w:val="-7"/>
        </w:rPr>
        <w:t xml:space="preserve"> </w:t>
      </w:r>
      <w:r>
        <w:rPr>
          <w:color w:val="231F20"/>
          <w:spacing w:val="-4"/>
        </w:rPr>
        <w:t>roll</w:t>
      </w:r>
      <w:r>
        <w:rPr>
          <w:color w:val="231F20"/>
          <w:spacing w:val="-7"/>
        </w:rPr>
        <w:t xml:space="preserve"> </w:t>
      </w:r>
      <w:r>
        <w:rPr>
          <w:color w:val="231F20"/>
        </w:rPr>
        <w:t>of</w:t>
      </w:r>
      <w:r>
        <w:rPr>
          <w:color w:val="231F20"/>
          <w:spacing w:val="-6"/>
        </w:rPr>
        <w:t xml:space="preserve"> </w:t>
      </w:r>
      <w:r>
        <w:rPr>
          <w:color w:val="231F20"/>
        </w:rPr>
        <w:t>105</w:t>
      </w:r>
      <w:r>
        <w:rPr>
          <w:color w:val="231F20"/>
          <w:spacing w:val="-7"/>
        </w:rPr>
        <w:t xml:space="preserve"> </w:t>
      </w:r>
      <w:r>
        <w:rPr>
          <w:color w:val="231F20"/>
          <w:spacing w:val="-3"/>
        </w:rPr>
        <w:t>with</w:t>
      </w:r>
      <w:r>
        <w:rPr>
          <w:color w:val="231F20"/>
          <w:spacing w:val="-6"/>
        </w:rPr>
        <w:t xml:space="preserve"> </w:t>
      </w:r>
      <w:r>
        <w:rPr>
          <w:color w:val="231F20"/>
        </w:rPr>
        <w:t>an</w:t>
      </w:r>
      <w:r>
        <w:rPr>
          <w:color w:val="231F20"/>
          <w:spacing w:val="-7"/>
        </w:rPr>
        <w:t xml:space="preserve"> </w:t>
      </w:r>
      <w:r>
        <w:rPr>
          <w:color w:val="231F20"/>
          <w:spacing w:val="-3"/>
        </w:rPr>
        <w:t xml:space="preserve">average attendance </w:t>
      </w:r>
      <w:r>
        <w:rPr>
          <w:color w:val="231F20"/>
        </w:rPr>
        <w:t xml:space="preserve">of  90.  In  the  </w:t>
      </w:r>
      <w:r>
        <w:rPr>
          <w:color w:val="231F20"/>
          <w:spacing w:val="-3"/>
        </w:rPr>
        <w:t xml:space="preserve">post-war  </w:t>
      </w:r>
      <w:r>
        <w:rPr>
          <w:color w:val="231F20"/>
          <w:spacing w:val="-4"/>
        </w:rPr>
        <w:t xml:space="preserve">redevelopment </w:t>
      </w:r>
      <w:r>
        <w:rPr>
          <w:color w:val="231F20"/>
        </w:rPr>
        <w:t xml:space="preserve">of </w:t>
      </w:r>
      <w:r>
        <w:rPr>
          <w:color w:val="231F20"/>
          <w:spacing w:val="-3"/>
        </w:rPr>
        <w:t xml:space="preserve">Butetown, </w:t>
      </w:r>
      <w:r>
        <w:rPr>
          <w:color w:val="231F20"/>
        </w:rPr>
        <w:t xml:space="preserve">by </w:t>
      </w:r>
      <w:r>
        <w:rPr>
          <w:color w:val="231F20"/>
          <w:spacing w:val="-4"/>
        </w:rPr>
        <w:t xml:space="preserve">agreement </w:t>
      </w:r>
      <w:r>
        <w:rPr>
          <w:color w:val="231F20"/>
          <w:spacing w:val="-3"/>
        </w:rPr>
        <w:t xml:space="preserve">with </w:t>
      </w:r>
      <w:r>
        <w:rPr>
          <w:color w:val="231F20"/>
        </w:rPr>
        <w:t xml:space="preserve">the </w:t>
      </w:r>
      <w:r>
        <w:rPr>
          <w:color w:val="231F20"/>
          <w:spacing w:val="-3"/>
        </w:rPr>
        <w:t xml:space="preserve">City Council </w:t>
      </w:r>
      <w:r>
        <w:rPr>
          <w:color w:val="231F20"/>
        </w:rPr>
        <w:t xml:space="preserve">in </w:t>
      </w:r>
      <w:r>
        <w:rPr>
          <w:color w:val="231F20"/>
          <w:spacing w:val="-3"/>
        </w:rPr>
        <w:t xml:space="preserve">exchange </w:t>
      </w:r>
      <w:r>
        <w:rPr>
          <w:color w:val="231F20"/>
        </w:rPr>
        <w:t xml:space="preserve">for </w:t>
      </w:r>
      <w:r>
        <w:rPr>
          <w:color w:val="231F20"/>
          <w:spacing w:val="-3"/>
        </w:rPr>
        <w:t xml:space="preserve">certain other </w:t>
      </w:r>
      <w:r>
        <w:rPr>
          <w:color w:val="231F20"/>
          <w:spacing w:val="-4"/>
        </w:rPr>
        <w:t xml:space="preserve">properties, </w:t>
      </w:r>
      <w:r>
        <w:rPr>
          <w:color w:val="231F20"/>
        </w:rPr>
        <w:t xml:space="preserve">the </w:t>
      </w:r>
      <w:r>
        <w:rPr>
          <w:color w:val="231F20"/>
          <w:spacing w:val="-4"/>
        </w:rPr>
        <w:t xml:space="preserve">Church acquired premises  </w:t>
      </w:r>
      <w:r>
        <w:rPr>
          <w:color w:val="231F20"/>
        </w:rPr>
        <w:t xml:space="preserve">and </w:t>
      </w:r>
      <w:r>
        <w:rPr>
          <w:color w:val="231F20"/>
          <w:spacing w:val="-3"/>
        </w:rPr>
        <w:t xml:space="preserve">land </w:t>
      </w:r>
      <w:r>
        <w:rPr>
          <w:color w:val="231F20"/>
        </w:rPr>
        <w:t xml:space="preserve">in </w:t>
      </w:r>
      <w:r>
        <w:rPr>
          <w:color w:val="231F20"/>
          <w:spacing w:val="-3"/>
        </w:rPr>
        <w:t xml:space="preserve">Hannah </w:t>
      </w:r>
      <w:r>
        <w:rPr>
          <w:color w:val="231F20"/>
          <w:spacing w:val="-4"/>
        </w:rPr>
        <w:t xml:space="preserve">Street  where </w:t>
      </w:r>
      <w:r>
        <w:rPr>
          <w:color w:val="231F20"/>
        </w:rPr>
        <w:t xml:space="preserve">a </w:t>
      </w:r>
      <w:r>
        <w:rPr>
          <w:color w:val="231F20"/>
          <w:spacing w:val="-3"/>
        </w:rPr>
        <w:t xml:space="preserve">house </w:t>
      </w:r>
      <w:r>
        <w:rPr>
          <w:color w:val="231F20"/>
        </w:rPr>
        <w:t xml:space="preserve">was </w:t>
      </w:r>
      <w:r>
        <w:rPr>
          <w:color w:val="231F20"/>
          <w:spacing w:val="-3"/>
        </w:rPr>
        <w:t xml:space="preserve">converted </w:t>
      </w:r>
      <w:r>
        <w:rPr>
          <w:color w:val="231F20"/>
        </w:rPr>
        <w:t xml:space="preserve">and a </w:t>
      </w:r>
      <w:r>
        <w:rPr>
          <w:color w:val="231F20"/>
          <w:spacing w:val="-3"/>
        </w:rPr>
        <w:t xml:space="preserve">Chapel built. Over </w:t>
      </w:r>
      <w:r>
        <w:rPr>
          <w:color w:val="231F20"/>
        </w:rPr>
        <w:t xml:space="preserve">the </w:t>
      </w:r>
      <w:r>
        <w:rPr>
          <w:color w:val="231F20"/>
          <w:spacing w:val="-3"/>
        </w:rPr>
        <w:t xml:space="preserve">next </w:t>
      </w:r>
      <w:r>
        <w:rPr>
          <w:color w:val="231F20"/>
        </w:rPr>
        <w:t xml:space="preserve">40 </w:t>
      </w:r>
      <w:r>
        <w:rPr>
          <w:color w:val="231F20"/>
          <w:spacing w:val="-3"/>
        </w:rPr>
        <w:t xml:space="preserve">years </w:t>
      </w:r>
      <w:r>
        <w:rPr>
          <w:color w:val="231F20"/>
        </w:rPr>
        <w:t xml:space="preserve">or so the </w:t>
      </w:r>
      <w:r>
        <w:rPr>
          <w:color w:val="231F20"/>
          <w:spacing w:val="-3"/>
        </w:rPr>
        <w:t xml:space="preserve">numbers </w:t>
      </w:r>
      <w:r>
        <w:rPr>
          <w:color w:val="231F20"/>
        </w:rPr>
        <w:t xml:space="preserve">and </w:t>
      </w:r>
      <w:r>
        <w:rPr>
          <w:color w:val="231F20"/>
          <w:spacing w:val="-3"/>
        </w:rPr>
        <w:t xml:space="preserve">influence </w:t>
      </w:r>
      <w:r>
        <w:rPr>
          <w:color w:val="231F20"/>
        </w:rPr>
        <w:t xml:space="preserve">of the </w:t>
      </w:r>
      <w:r>
        <w:rPr>
          <w:color w:val="231F20"/>
          <w:spacing w:val="-4"/>
        </w:rPr>
        <w:t xml:space="preserve">Church </w:t>
      </w:r>
      <w:r>
        <w:rPr>
          <w:color w:val="231F20"/>
          <w:spacing w:val="-3"/>
        </w:rPr>
        <w:t xml:space="preserve">declined </w:t>
      </w:r>
      <w:r>
        <w:rPr>
          <w:color w:val="231F20"/>
        </w:rPr>
        <w:t xml:space="preserve">to a </w:t>
      </w:r>
      <w:r>
        <w:rPr>
          <w:color w:val="231F20"/>
          <w:spacing w:val="-3"/>
        </w:rPr>
        <w:t xml:space="preserve">point </w:t>
      </w:r>
      <w:r>
        <w:rPr>
          <w:color w:val="231F20"/>
          <w:spacing w:val="-4"/>
        </w:rPr>
        <w:t xml:space="preserve">where </w:t>
      </w:r>
      <w:r>
        <w:rPr>
          <w:color w:val="231F20"/>
          <w:spacing w:val="-3"/>
        </w:rPr>
        <w:t xml:space="preserve">only </w:t>
      </w:r>
      <w:r>
        <w:rPr>
          <w:color w:val="231F20"/>
        </w:rPr>
        <w:t xml:space="preserve">one </w:t>
      </w:r>
      <w:r>
        <w:rPr>
          <w:color w:val="231F20"/>
          <w:spacing w:val="-3"/>
        </w:rPr>
        <w:t xml:space="preserve">member </w:t>
      </w:r>
      <w:r>
        <w:rPr>
          <w:color w:val="231F20"/>
          <w:spacing w:val="-4"/>
        </w:rPr>
        <w:t xml:space="preserve">remained, </w:t>
      </w:r>
      <w:r>
        <w:rPr>
          <w:color w:val="231F20"/>
          <w:spacing w:val="-3"/>
        </w:rPr>
        <w:t xml:space="preserve">although </w:t>
      </w:r>
      <w:r>
        <w:rPr>
          <w:color w:val="231F20"/>
        </w:rPr>
        <w:t xml:space="preserve">the </w:t>
      </w:r>
      <w:r>
        <w:rPr>
          <w:color w:val="231F20"/>
          <w:spacing w:val="-4"/>
        </w:rPr>
        <w:t xml:space="preserve">Church </w:t>
      </w:r>
      <w:r>
        <w:rPr>
          <w:color w:val="231F20"/>
          <w:spacing w:val="-3"/>
        </w:rPr>
        <w:t xml:space="preserve">building  </w:t>
      </w:r>
      <w:r>
        <w:rPr>
          <w:color w:val="231F20"/>
        </w:rPr>
        <w:t xml:space="preserve">was  </w:t>
      </w:r>
      <w:r>
        <w:rPr>
          <w:color w:val="231F20"/>
          <w:spacing w:val="-3"/>
        </w:rPr>
        <w:t xml:space="preserve">used  </w:t>
      </w:r>
      <w:r>
        <w:rPr>
          <w:color w:val="231F20"/>
        </w:rPr>
        <w:t xml:space="preserve">for </w:t>
      </w:r>
      <w:r>
        <w:rPr>
          <w:color w:val="231F20"/>
          <w:spacing w:val="-3"/>
        </w:rPr>
        <w:t xml:space="preserve">worship </w:t>
      </w:r>
      <w:r>
        <w:rPr>
          <w:color w:val="231F20"/>
        </w:rPr>
        <w:t xml:space="preserve">by an </w:t>
      </w:r>
      <w:r>
        <w:rPr>
          <w:color w:val="231F20"/>
          <w:spacing w:val="-3"/>
        </w:rPr>
        <w:t xml:space="preserve">independent evangelical  </w:t>
      </w:r>
      <w:r>
        <w:rPr>
          <w:color w:val="231F20"/>
          <w:spacing w:val="-4"/>
        </w:rPr>
        <w:t xml:space="preserve">church. </w:t>
      </w:r>
      <w:r>
        <w:rPr>
          <w:color w:val="231F20"/>
        </w:rPr>
        <w:t xml:space="preserve">On the </w:t>
      </w:r>
      <w:r>
        <w:rPr>
          <w:color w:val="231F20"/>
          <w:spacing w:val="-3"/>
        </w:rPr>
        <w:t xml:space="preserve">death </w:t>
      </w:r>
      <w:r>
        <w:rPr>
          <w:color w:val="231F20"/>
        </w:rPr>
        <w:t xml:space="preserve">of the </w:t>
      </w:r>
      <w:r>
        <w:rPr>
          <w:color w:val="231F20"/>
          <w:spacing w:val="-3"/>
        </w:rPr>
        <w:t xml:space="preserve">sole </w:t>
      </w:r>
      <w:r>
        <w:rPr>
          <w:color w:val="231F20"/>
          <w:spacing w:val="-4"/>
        </w:rPr>
        <w:t xml:space="preserve">remaining </w:t>
      </w:r>
      <w:r>
        <w:rPr>
          <w:color w:val="231F20"/>
          <w:spacing w:val="-6"/>
        </w:rPr>
        <w:t xml:space="preserve">member, </w:t>
      </w:r>
      <w:r>
        <w:rPr>
          <w:color w:val="231F20"/>
          <w:spacing w:val="-3"/>
        </w:rPr>
        <w:t xml:space="preserve">District Council decided with sadness </w:t>
      </w:r>
      <w:r>
        <w:rPr>
          <w:color w:val="231F20"/>
        </w:rPr>
        <w:t xml:space="preserve">to </w:t>
      </w:r>
      <w:r>
        <w:rPr>
          <w:color w:val="231F20"/>
          <w:spacing w:val="-4"/>
        </w:rPr>
        <w:t xml:space="preserve">declare </w:t>
      </w:r>
      <w:r>
        <w:rPr>
          <w:color w:val="231F20"/>
        </w:rPr>
        <w:t xml:space="preserve">the </w:t>
      </w:r>
      <w:r>
        <w:rPr>
          <w:color w:val="231F20"/>
          <w:spacing w:val="-4"/>
        </w:rPr>
        <w:t xml:space="preserve">Church </w:t>
      </w:r>
      <w:r>
        <w:rPr>
          <w:color w:val="231F20"/>
          <w:spacing w:val="-3"/>
        </w:rPr>
        <w:t xml:space="preserve">closed </w:t>
      </w:r>
      <w:r>
        <w:rPr>
          <w:color w:val="231F20"/>
        </w:rPr>
        <w:t xml:space="preserve">and to </w:t>
      </w:r>
      <w:r>
        <w:rPr>
          <w:color w:val="231F20"/>
          <w:spacing w:val="-3"/>
        </w:rPr>
        <w:t xml:space="preserve">dispose </w:t>
      </w:r>
      <w:r>
        <w:rPr>
          <w:color w:val="231F20"/>
        </w:rPr>
        <w:t xml:space="preserve">of the </w:t>
      </w:r>
      <w:r>
        <w:rPr>
          <w:color w:val="231F20"/>
          <w:spacing w:val="-5"/>
        </w:rPr>
        <w:t xml:space="preserve">property. </w:t>
      </w:r>
      <w:r>
        <w:rPr>
          <w:color w:val="231F20"/>
          <w:spacing w:val="-3"/>
        </w:rPr>
        <w:t>District</w:t>
      </w:r>
      <w:r>
        <w:rPr>
          <w:color w:val="231F20"/>
          <w:spacing w:val="-30"/>
        </w:rPr>
        <w:t xml:space="preserve"> </w:t>
      </w:r>
      <w:r>
        <w:rPr>
          <w:color w:val="231F20"/>
          <w:spacing w:val="-3"/>
        </w:rPr>
        <w:t xml:space="preserve">Council </w:t>
      </w:r>
      <w:r>
        <w:rPr>
          <w:color w:val="231F20"/>
        </w:rPr>
        <w:t xml:space="preserve">has </w:t>
      </w:r>
      <w:r>
        <w:rPr>
          <w:color w:val="231F20"/>
          <w:spacing w:val="-3"/>
        </w:rPr>
        <w:t xml:space="preserve">given thanks </w:t>
      </w:r>
      <w:r>
        <w:rPr>
          <w:color w:val="231F20"/>
        </w:rPr>
        <w:t xml:space="preserve">to God for the </w:t>
      </w:r>
      <w:r>
        <w:rPr>
          <w:color w:val="231F20"/>
          <w:spacing w:val="-3"/>
        </w:rPr>
        <w:t xml:space="preserve">service </w:t>
      </w:r>
      <w:r>
        <w:rPr>
          <w:color w:val="231F20"/>
        </w:rPr>
        <w:t xml:space="preserve">of </w:t>
      </w:r>
      <w:r>
        <w:rPr>
          <w:color w:val="231F20"/>
          <w:spacing w:val="-3"/>
        </w:rPr>
        <w:t>those</w:t>
      </w:r>
      <w:r>
        <w:rPr>
          <w:color w:val="231F20"/>
          <w:spacing w:val="-34"/>
        </w:rPr>
        <w:t xml:space="preserve"> </w:t>
      </w:r>
      <w:r>
        <w:rPr>
          <w:color w:val="231F20"/>
          <w:spacing w:val="-3"/>
        </w:rPr>
        <w:t>many people ass</w:t>
      </w:r>
      <w:r>
        <w:rPr>
          <w:color w:val="231F20"/>
          <w:spacing w:val="-3"/>
        </w:rPr>
        <w:t xml:space="preserve">ociated with Hannah </w:t>
      </w:r>
      <w:r>
        <w:rPr>
          <w:color w:val="231F20"/>
          <w:spacing w:val="-4"/>
        </w:rPr>
        <w:t xml:space="preserve">Street </w:t>
      </w:r>
      <w:r>
        <w:rPr>
          <w:color w:val="231F20"/>
          <w:spacing w:val="-3"/>
        </w:rPr>
        <w:t xml:space="preserve">over </w:t>
      </w:r>
      <w:r>
        <w:rPr>
          <w:color w:val="231F20"/>
        </w:rPr>
        <w:t xml:space="preserve">the 137 </w:t>
      </w:r>
      <w:r>
        <w:rPr>
          <w:color w:val="231F20"/>
          <w:spacing w:val="-3"/>
        </w:rPr>
        <w:t xml:space="preserve">years </w:t>
      </w:r>
      <w:r>
        <w:rPr>
          <w:color w:val="231F20"/>
        </w:rPr>
        <w:t xml:space="preserve">of its </w:t>
      </w:r>
      <w:r>
        <w:rPr>
          <w:color w:val="231F20"/>
          <w:spacing w:val="-3"/>
        </w:rPr>
        <w:t>existence.</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2" w:space="40"/>
            <w:col w:w="5258"/>
          </w:cols>
        </w:sectPr>
      </w:pPr>
    </w:p>
    <w:p w:rsidR="00166577" w:rsidRDefault="00166577">
      <w:pPr>
        <w:pStyle w:val="BodyText"/>
        <w:spacing w:before="10"/>
        <w:rPr>
          <w:sz w:val="8"/>
        </w:rPr>
      </w:pPr>
    </w:p>
    <w:p w:rsidR="00166577" w:rsidRDefault="00760F94">
      <w:pPr>
        <w:pStyle w:val="BodyText"/>
        <w:spacing w:line="20" w:lineRule="exact"/>
        <w:ind w:left="474"/>
        <w:rPr>
          <w:sz w:val="2"/>
        </w:rPr>
      </w:pPr>
      <w:r>
        <w:rPr>
          <w:sz w:val="2"/>
        </w:rPr>
      </w:r>
      <w:r>
        <w:rPr>
          <w:sz w:val="2"/>
        </w:rPr>
        <w:pict>
          <v:group id="_x0000_s1535" style="width:467.75pt;height:.25pt;mso-position-horizontal-relative:char;mso-position-vertical-relative:line" coordsize="9355,5">
            <v:line id="_x0000_s1536" style="position:absolute" from="0,3" to="9354,3" strokecolor="#231f20" strokeweight=".25pt"/>
            <w10:anchorlock/>
          </v:group>
        </w:pict>
      </w:r>
    </w:p>
    <w:p w:rsidR="00166577" w:rsidRDefault="00166577">
      <w:pPr>
        <w:pStyle w:val="BodyText"/>
        <w:spacing w:before="6"/>
        <w:rPr>
          <w:sz w:val="14"/>
        </w:rPr>
      </w:pPr>
    </w:p>
    <w:p w:rsidR="00166577" w:rsidRDefault="00760F94">
      <w:pPr>
        <w:pStyle w:val="Heading2"/>
        <w:numPr>
          <w:ilvl w:val="0"/>
          <w:numId w:val="87"/>
        </w:numPr>
        <w:tabs>
          <w:tab w:val="left" w:pos="1177"/>
          <w:tab w:val="left" w:pos="1178"/>
          <w:tab w:val="left" w:pos="6977"/>
        </w:tabs>
        <w:spacing w:before="100"/>
        <w:ind w:left="1177"/>
        <w:jc w:val="left"/>
      </w:pPr>
      <w:r>
        <w:rPr>
          <w:color w:val="231F20"/>
          <w:w w:val="105"/>
        </w:rPr>
        <w:t>Neyland</w:t>
      </w:r>
      <w:r>
        <w:rPr>
          <w:color w:val="231F20"/>
          <w:w w:val="105"/>
        </w:rPr>
        <w:tab/>
      </w:r>
      <w:r>
        <w:rPr>
          <w:color w:val="231F20"/>
          <w:spacing w:val="-7"/>
          <w:w w:val="105"/>
        </w:rPr>
        <w:t>Wales</w:t>
      </w:r>
    </w:p>
    <w:p w:rsidR="00166577" w:rsidRDefault="00166577">
      <w:pPr>
        <w:pStyle w:val="BodyText"/>
        <w:spacing w:before="5"/>
        <w:rPr>
          <w:rFonts w:ascii="Palatino"/>
          <w:b/>
          <w:sz w:val="12"/>
        </w:rPr>
      </w:pPr>
    </w:p>
    <w:p w:rsidR="00166577" w:rsidRDefault="00166577">
      <w:pPr>
        <w:rPr>
          <w:rFonts w:ascii="Palatino"/>
          <w:sz w:val="12"/>
        </w:rPr>
        <w:sectPr w:rsidR="00166577">
          <w:type w:val="continuous"/>
          <w:pgSz w:w="11910" w:h="16840"/>
          <w:pgMar w:top="1580" w:right="740" w:bottom="280" w:left="940" w:header="720" w:footer="720" w:gutter="0"/>
          <w:cols w:space="720"/>
        </w:sectPr>
      </w:pPr>
    </w:p>
    <w:p w:rsidR="00166577" w:rsidRDefault="00760F94">
      <w:pPr>
        <w:pStyle w:val="BodyText"/>
        <w:spacing w:before="103" w:line="264" w:lineRule="auto"/>
        <w:ind w:left="496"/>
        <w:jc w:val="both"/>
      </w:pPr>
      <w:r>
        <w:rPr>
          <w:color w:val="231F20"/>
        </w:rPr>
        <w:t xml:space="preserve">The foundation stone of the Bi-Centennial Memorial Chapel was laid in 1864 and the building work </w:t>
      </w:r>
      <w:r>
        <w:rPr>
          <w:color w:val="231F20"/>
          <w:spacing w:val="-6"/>
        </w:rPr>
        <w:t xml:space="preserve">was </w:t>
      </w:r>
      <w:r>
        <w:rPr>
          <w:color w:val="231F20"/>
        </w:rPr>
        <w:t xml:space="preserve">completed in 1865. As the fortunes of the town </w:t>
      </w:r>
      <w:r>
        <w:rPr>
          <w:color w:val="231F20"/>
          <w:spacing w:val="-4"/>
        </w:rPr>
        <w:t xml:space="preserve">grew </w:t>
      </w:r>
      <w:r>
        <w:rPr>
          <w:color w:val="231F20"/>
        </w:rPr>
        <w:t xml:space="preserve">with the development of the boat yards and </w:t>
      </w:r>
      <w:r>
        <w:rPr>
          <w:color w:val="231F20"/>
          <w:spacing w:val="-6"/>
        </w:rPr>
        <w:t xml:space="preserve">the </w:t>
      </w:r>
      <w:r>
        <w:rPr>
          <w:color w:val="231F20"/>
        </w:rPr>
        <w:t xml:space="preserve">proposed sailings to Ireland, the congregation </w:t>
      </w:r>
      <w:r>
        <w:rPr>
          <w:color w:val="231F20"/>
          <w:spacing w:val="-6"/>
        </w:rPr>
        <w:t xml:space="preserve">grew. </w:t>
      </w:r>
      <w:r>
        <w:rPr>
          <w:color w:val="231F20"/>
        </w:rPr>
        <w:t xml:space="preserve">At </w:t>
      </w:r>
      <w:r>
        <w:rPr>
          <w:color w:val="231F20"/>
        </w:rPr>
        <w:t xml:space="preserve">a Sunday School tea in December 1898, over </w:t>
      </w:r>
      <w:r>
        <w:rPr>
          <w:color w:val="231F20"/>
          <w:spacing w:val="-5"/>
        </w:rPr>
        <w:t xml:space="preserve">two </w:t>
      </w:r>
      <w:r>
        <w:rPr>
          <w:color w:val="231F20"/>
          <w:spacing w:val="-3"/>
        </w:rPr>
        <w:t xml:space="preserve">hundred scholars </w:t>
      </w:r>
      <w:r>
        <w:rPr>
          <w:color w:val="231F20"/>
        </w:rPr>
        <w:t xml:space="preserve">and </w:t>
      </w:r>
      <w:r>
        <w:rPr>
          <w:color w:val="231F20"/>
          <w:spacing w:val="-3"/>
        </w:rPr>
        <w:t xml:space="preserve">teachers </w:t>
      </w:r>
      <w:r>
        <w:rPr>
          <w:color w:val="231F20"/>
        </w:rPr>
        <w:t xml:space="preserve">sat </w:t>
      </w:r>
      <w:r>
        <w:rPr>
          <w:color w:val="231F20"/>
          <w:spacing w:val="-3"/>
        </w:rPr>
        <w:t xml:space="preserve">down. </w:t>
      </w:r>
      <w:r>
        <w:rPr>
          <w:color w:val="231F20"/>
        </w:rPr>
        <w:t xml:space="preserve">The </w:t>
      </w:r>
      <w:r>
        <w:rPr>
          <w:color w:val="231F20"/>
          <w:spacing w:val="-3"/>
        </w:rPr>
        <w:t xml:space="preserve">guiding </w:t>
      </w:r>
      <w:r>
        <w:rPr>
          <w:color w:val="231F20"/>
        </w:rPr>
        <w:t xml:space="preserve">influence at this time was Revd William Powell </w:t>
      </w:r>
      <w:r>
        <w:rPr>
          <w:color w:val="231F20"/>
          <w:spacing w:val="-4"/>
        </w:rPr>
        <w:t xml:space="preserve">who </w:t>
      </w:r>
      <w:r>
        <w:rPr>
          <w:color w:val="231F20"/>
        </w:rPr>
        <w:t xml:space="preserve">joined the church in 1888 and whose ministry </w:t>
      </w:r>
      <w:r>
        <w:rPr>
          <w:color w:val="231F20"/>
          <w:spacing w:val="-3"/>
        </w:rPr>
        <w:t xml:space="preserve">lasted </w:t>
      </w:r>
      <w:r>
        <w:rPr>
          <w:color w:val="231F20"/>
        </w:rPr>
        <w:t>for over four decades.</w:t>
      </w:r>
    </w:p>
    <w:p w:rsidR="00166577" w:rsidRDefault="00166577">
      <w:pPr>
        <w:pStyle w:val="BodyText"/>
        <w:spacing w:before="6"/>
        <w:rPr>
          <w:sz w:val="20"/>
        </w:rPr>
      </w:pPr>
    </w:p>
    <w:p w:rsidR="00166577" w:rsidRDefault="00760F94">
      <w:pPr>
        <w:pStyle w:val="BodyText"/>
        <w:spacing w:before="1" w:line="264" w:lineRule="auto"/>
        <w:ind w:left="497" w:hanging="1"/>
        <w:jc w:val="both"/>
      </w:pPr>
      <w:r>
        <w:rPr>
          <w:color w:val="231F20"/>
        </w:rPr>
        <w:t>In the 1940’s the chapel becam</w:t>
      </w:r>
      <w:r>
        <w:rPr>
          <w:color w:val="231F20"/>
        </w:rPr>
        <w:t>e the home of the Neyland Choral Society and their celebrity concerts</w:t>
      </w:r>
    </w:p>
    <w:p w:rsidR="00166577" w:rsidRDefault="00760F94">
      <w:pPr>
        <w:pStyle w:val="BodyText"/>
        <w:spacing w:line="264" w:lineRule="auto"/>
        <w:ind w:left="497"/>
        <w:jc w:val="both"/>
      </w:pPr>
      <w:r>
        <w:rPr>
          <w:color w:val="231F20"/>
        </w:rPr>
        <w:t>– involving the choir and many internationally known opera singers – were for many years the cultural highlight in the area.</w:t>
      </w:r>
    </w:p>
    <w:p w:rsidR="00166577" w:rsidRDefault="00760F94">
      <w:pPr>
        <w:pStyle w:val="BodyText"/>
        <w:spacing w:before="103" w:line="264" w:lineRule="auto"/>
        <w:ind w:left="413" w:right="410" w:hanging="1"/>
        <w:jc w:val="both"/>
      </w:pPr>
      <w:r>
        <w:br w:type="column"/>
      </w:r>
      <w:r>
        <w:rPr>
          <w:color w:val="231F20"/>
        </w:rPr>
        <w:t xml:space="preserve">In the </w:t>
      </w:r>
      <w:r>
        <w:rPr>
          <w:color w:val="231F20"/>
          <w:spacing w:val="-3"/>
        </w:rPr>
        <w:t xml:space="preserve">1980’s, </w:t>
      </w:r>
      <w:r>
        <w:rPr>
          <w:color w:val="231F20"/>
        </w:rPr>
        <w:t>as a result of dwindling congregations, the c</w:t>
      </w:r>
      <w:r>
        <w:rPr>
          <w:color w:val="231F20"/>
        </w:rPr>
        <w:t xml:space="preserve">hapel, which had now become the </w:t>
      </w:r>
      <w:r>
        <w:rPr>
          <w:color w:val="231F20"/>
          <w:spacing w:val="-3"/>
        </w:rPr>
        <w:t xml:space="preserve">United </w:t>
      </w:r>
      <w:r>
        <w:rPr>
          <w:color w:val="231F20"/>
        </w:rPr>
        <w:t xml:space="preserve">Reformed Church, became part of the Cleddau Pastorate involving Tiers Cross, Rosemarket, </w:t>
      </w:r>
      <w:r>
        <w:rPr>
          <w:color w:val="231F20"/>
          <w:spacing w:val="-4"/>
        </w:rPr>
        <w:t xml:space="preserve">Hook </w:t>
      </w:r>
      <w:r>
        <w:rPr>
          <w:color w:val="231F20"/>
        </w:rPr>
        <w:t>and Tabernacle Milford Haven, under the leadership of the Revd David Morgan. It was on the occasion  of his retirement in t</w:t>
      </w:r>
      <w:r>
        <w:rPr>
          <w:color w:val="231F20"/>
        </w:rPr>
        <w:t xml:space="preserve">he late </w:t>
      </w:r>
      <w:r>
        <w:rPr>
          <w:color w:val="231F20"/>
          <w:spacing w:val="-3"/>
        </w:rPr>
        <w:t xml:space="preserve">1990’s </w:t>
      </w:r>
      <w:r>
        <w:rPr>
          <w:color w:val="231F20"/>
        </w:rPr>
        <w:t xml:space="preserve">that the few remaining members decided, reluctantly, that </w:t>
      </w:r>
      <w:r>
        <w:rPr>
          <w:color w:val="231F20"/>
          <w:spacing w:val="-4"/>
        </w:rPr>
        <w:t xml:space="preserve">the </w:t>
      </w:r>
      <w:r>
        <w:rPr>
          <w:color w:val="231F20"/>
        </w:rPr>
        <w:t xml:space="preserve">‘Cong’ should close its doors after nearly 140 </w:t>
      </w:r>
      <w:r>
        <w:rPr>
          <w:color w:val="231F20"/>
          <w:spacing w:val="-3"/>
        </w:rPr>
        <w:t xml:space="preserve">years </w:t>
      </w:r>
      <w:r>
        <w:rPr>
          <w:color w:val="231F20"/>
        </w:rPr>
        <w:t>of worship in</w:t>
      </w:r>
      <w:r>
        <w:rPr>
          <w:color w:val="231F20"/>
          <w:spacing w:val="16"/>
        </w:rPr>
        <w:t xml:space="preserve"> </w:t>
      </w:r>
      <w:r>
        <w:rPr>
          <w:color w:val="231F20"/>
        </w:rPr>
        <w:t>Neyland.</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spacing w:before="6"/>
        <w:rPr>
          <w:sz w:val="9"/>
        </w:rPr>
      </w:pPr>
    </w:p>
    <w:p w:rsidR="00166577" w:rsidRDefault="00760F94">
      <w:pPr>
        <w:pStyle w:val="BodyText"/>
        <w:spacing w:line="20" w:lineRule="exact"/>
        <w:ind w:left="474"/>
        <w:rPr>
          <w:sz w:val="2"/>
        </w:rPr>
      </w:pPr>
      <w:r>
        <w:rPr>
          <w:sz w:val="2"/>
        </w:rPr>
      </w:r>
      <w:r>
        <w:rPr>
          <w:sz w:val="2"/>
        </w:rPr>
        <w:pict>
          <v:group id="_x0000_s1533" style="width:467.75pt;height:.25pt;mso-position-horizontal-relative:char;mso-position-vertical-relative:line" coordsize="9355,5">
            <v:line id="_x0000_s1534" style="position:absolute" from="0,3" to="9354,3" strokecolor="#231f20" strokeweight=".25pt"/>
            <w10:anchorlock/>
          </v:group>
        </w:pict>
      </w:r>
    </w:p>
    <w:p w:rsidR="00166577" w:rsidRDefault="00166577">
      <w:pPr>
        <w:pStyle w:val="BodyText"/>
        <w:spacing w:before="5"/>
        <w:rPr>
          <w:sz w:val="17"/>
        </w:rPr>
      </w:pPr>
    </w:p>
    <w:p w:rsidR="00166577" w:rsidRDefault="00760F94">
      <w:pPr>
        <w:pStyle w:val="Heading2"/>
        <w:numPr>
          <w:ilvl w:val="0"/>
          <w:numId w:val="87"/>
        </w:numPr>
        <w:tabs>
          <w:tab w:val="left" w:pos="1177"/>
          <w:tab w:val="left" w:pos="1178"/>
          <w:tab w:val="left" w:pos="6977"/>
        </w:tabs>
        <w:spacing w:before="99"/>
        <w:ind w:left="1177"/>
        <w:jc w:val="left"/>
      </w:pPr>
      <w:r>
        <w:rPr>
          <w:color w:val="231F20"/>
          <w:spacing w:val="-11"/>
          <w:w w:val="105"/>
        </w:rPr>
        <w:t xml:space="preserve">Tabor </w:t>
      </w:r>
      <w:r>
        <w:rPr>
          <w:color w:val="231F20"/>
          <w:spacing w:val="-4"/>
          <w:w w:val="105"/>
        </w:rPr>
        <w:t xml:space="preserve">United </w:t>
      </w:r>
      <w:r>
        <w:rPr>
          <w:color w:val="231F20"/>
          <w:spacing w:val="-5"/>
          <w:w w:val="105"/>
        </w:rPr>
        <w:t>Reformed</w:t>
      </w:r>
      <w:r>
        <w:rPr>
          <w:color w:val="231F20"/>
          <w:spacing w:val="16"/>
          <w:w w:val="105"/>
        </w:rPr>
        <w:t xml:space="preserve"> </w:t>
      </w:r>
      <w:r>
        <w:rPr>
          <w:color w:val="231F20"/>
          <w:spacing w:val="-5"/>
          <w:w w:val="105"/>
        </w:rPr>
        <w:t>Church,</w:t>
      </w:r>
      <w:r>
        <w:rPr>
          <w:color w:val="231F20"/>
          <w:spacing w:val="1"/>
          <w:w w:val="105"/>
        </w:rPr>
        <w:t xml:space="preserve"> </w:t>
      </w:r>
      <w:r>
        <w:rPr>
          <w:color w:val="231F20"/>
          <w:spacing w:val="-5"/>
          <w:w w:val="105"/>
        </w:rPr>
        <w:t>Maesycwmmer</w:t>
      </w:r>
      <w:r>
        <w:rPr>
          <w:color w:val="231F20"/>
          <w:spacing w:val="-5"/>
          <w:w w:val="105"/>
        </w:rPr>
        <w:tab/>
      </w:r>
      <w:r>
        <w:rPr>
          <w:color w:val="231F20"/>
          <w:spacing w:val="-7"/>
          <w:w w:val="105"/>
        </w:rPr>
        <w:t>Wales</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192" w:line="264" w:lineRule="auto"/>
        <w:ind w:left="497"/>
        <w:jc w:val="both"/>
      </w:pPr>
      <w:r>
        <w:rPr>
          <w:color w:val="231F20"/>
          <w:spacing w:val="-7"/>
        </w:rPr>
        <w:t xml:space="preserve">Tabor </w:t>
      </w:r>
      <w:r>
        <w:rPr>
          <w:color w:val="231F20"/>
          <w:spacing w:val="-3"/>
        </w:rPr>
        <w:t>‘old</w:t>
      </w:r>
      <w:r>
        <w:rPr>
          <w:color w:val="231F20"/>
          <w:spacing w:val="46"/>
        </w:rPr>
        <w:t xml:space="preserve"> </w:t>
      </w:r>
      <w:r>
        <w:rPr>
          <w:color w:val="231F20"/>
          <w:spacing w:val="-3"/>
        </w:rPr>
        <w:t xml:space="preserve">chapel’  </w:t>
      </w:r>
      <w:r>
        <w:rPr>
          <w:color w:val="231F20"/>
        </w:rPr>
        <w:t xml:space="preserve">was  </w:t>
      </w:r>
      <w:r>
        <w:rPr>
          <w:color w:val="231F20"/>
          <w:spacing w:val="-3"/>
        </w:rPr>
        <w:t xml:space="preserve">built  </w:t>
      </w:r>
      <w:r>
        <w:rPr>
          <w:color w:val="231F20"/>
        </w:rPr>
        <w:t xml:space="preserve">in  </w:t>
      </w:r>
      <w:r>
        <w:rPr>
          <w:color w:val="231F20"/>
          <w:spacing w:val="-3"/>
        </w:rPr>
        <w:t xml:space="preserve">1829  </w:t>
      </w:r>
      <w:r>
        <w:rPr>
          <w:color w:val="231F20"/>
        </w:rPr>
        <w:t xml:space="preserve">by  a  </w:t>
      </w:r>
      <w:r>
        <w:rPr>
          <w:color w:val="231F20"/>
          <w:spacing w:val="-4"/>
        </w:rPr>
        <w:t xml:space="preserve">group  </w:t>
      </w:r>
      <w:r>
        <w:rPr>
          <w:color w:val="231F20"/>
        </w:rPr>
        <w:t xml:space="preserve">of Congregationalists or Independents who had </w:t>
      </w:r>
      <w:r>
        <w:rPr>
          <w:color w:val="231F20"/>
          <w:spacing w:val="-4"/>
        </w:rPr>
        <w:t xml:space="preserve">previously </w:t>
      </w:r>
      <w:r>
        <w:rPr>
          <w:color w:val="231F20"/>
          <w:spacing w:val="-3"/>
        </w:rPr>
        <w:t xml:space="preserve">worshipped </w:t>
      </w:r>
      <w:r>
        <w:rPr>
          <w:color w:val="231F20"/>
        </w:rPr>
        <w:t xml:space="preserve">in a </w:t>
      </w:r>
      <w:r>
        <w:rPr>
          <w:color w:val="231F20"/>
          <w:spacing w:val="-3"/>
        </w:rPr>
        <w:t>cottage  near  Gellideg  I</w:t>
      </w:r>
      <w:r>
        <w:rPr>
          <w:color w:val="231F20"/>
          <w:spacing w:val="-3"/>
        </w:rPr>
        <w:t xml:space="preserve">saf Farm. </w:t>
      </w:r>
      <w:r>
        <w:rPr>
          <w:color w:val="231F20"/>
        </w:rPr>
        <w:t xml:space="preserve">The </w:t>
      </w:r>
      <w:r>
        <w:rPr>
          <w:color w:val="231F20"/>
          <w:spacing w:val="-3"/>
        </w:rPr>
        <w:t xml:space="preserve">land </w:t>
      </w:r>
      <w:r>
        <w:rPr>
          <w:color w:val="231F20"/>
        </w:rPr>
        <w:t xml:space="preserve">was </w:t>
      </w:r>
      <w:r>
        <w:rPr>
          <w:color w:val="231F20"/>
          <w:spacing w:val="-3"/>
        </w:rPr>
        <w:t xml:space="preserve">leased </w:t>
      </w:r>
      <w:r>
        <w:rPr>
          <w:color w:val="231F20"/>
        </w:rPr>
        <w:t xml:space="preserve">to </w:t>
      </w:r>
      <w:r>
        <w:rPr>
          <w:color w:val="231F20"/>
          <w:spacing w:val="-3"/>
        </w:rPr>
        <w:t xml:space="preserve">them </w:t>
      </w:r>
      <w:r>
        <w:rPr>
          <w:color w:val="231F20"/>
        </w:rPr>
        <w:t xml:space="preserve">by Mr </w:t>
      </w:r>
      <w:r>
        <w:rPr>
          <w:color w:val="231F20"/>
          <w:spacing w:val="-6"/>
        </w:rPr>
        <w:t xml:space="preserve">Henry </w:t>
      </w:r>
      <w:r>
        <w:rPr>
          <w:color w:val="231F20"/>
          <w:spacing w:val="-3"/>
        </w:rPr>
        <w:t xml:space="preserve">Thomas, Gellideg. </w:t>
      </w:r>
      <w:r>
        <w:rPr>
          <w:color w:val="231F20"/>
        </w:rPr>
        <w:t xml:space="preserve">Its </w:t>
      </w:r>
      <w:r>
        <w:rPr>
          <w:color w:val="231F20"/>
          <w:spacing w:val="-3"/>
        </w:rPr>
        <w:t xml:space="preserve">minister </w:t>
      </w:r>
      <w:r>
        <w:rPr>
          <w:color w:val="231F20"/>
        </w:rPr>
        <w:t xml:space="preserve">in </w:t>
      </w:r>
      <w:r>
        <w:rPr>
          <w:color w:val="231F20"/>
          <w:spacing w:val="-3"/>
        </w:rPr>
        <w:t xml:space="preserve">1830, Revd Harries, </w:t>
      </w:r>
      <w:r>
        <w:rPr>
          <w:color w:val="231F20"/>
        </w:rPr>
        <w:t xml:space="preserve">was also the minister of New Bethel, </w:t>
      </w:r>
      <w:r>
        <w:rPr>
          <w:color w:val="231F20"/>
          <w:spacing w:val="-2"/>
        </w:rPr>
        <w:t xml:space="preserve">Mynyddislwyn, </w:t>
      </w:r>
      <w:r>
        <w:rPr>
          <w:color w:val="231F20"/>
          <w:spacing w:val="-3"/>
        </w:rPr>
        <w:t>until</w:t>
      </w:r>
      <w:r>
        <w:rPr>
          <w:color w:val="231F20"/>
          <w:spacing w:val="5"/>
        </w:rPr>
        <w:t xml:space="preserve"> </w:t>
      </w:r>
      <w:r>
        <w:rPr>
          <w:color w:val="231F20"/>
          <w:spacing w:val="-3"/>
        </w:rPr>
        <w:t>ill-health</w:t>
      </w:r>
      <w:r>
        <w:rPr>
          <w:color w:val="231F20"/>
          <w:spacing w:val="5"/>
        </w:rPr>
        <w:t xml:space="preserve"> </w:t>
      </w:r>
      <w:r>
        <w:rPr>
          <w:color w:val="231F20"/>
          <w:spacing w:val="-4"/>
        </w:rPr>
        <w:t>forced</w:t>
      </w:r>
      <w:r>
        <w:rPr>
          <w:color w:val="231F20"/>
          <w:spacing w:val="6"/>
        </w:rPr>
        <w:t xml:space="preserve"> </w:t>
      </w:r>
      <w:r>
        <w:rPr>
          <w:color w:val="231F20"/>
        </w:rPr>
        <w:t>him</w:t>
      </w:r>
      <w:r>
        <w:rPr>
          <w:color w:val="231F20"/>
          <w:spacing w:val="5"/>
        </w:rPr>
        <w:t xml:space="preserve"> </w:t>
      </w:r>
      <w:r>
        <w:rPr>
          <w:color w:val="231F20"/>
        </w:rPr>
        <w:t>to</w:t>
      </w:r>
      <w:r>
        <w:rPr>
          <w:color w:val="231F20"/>
          <w:spacing w:val="6"/>
        </w:rPr>
        <w:t xml:space="preserve"> </w:t>
      </w:r>
      <w:r>
        <w:rPr>
          <w:color w:val="231F20"/>
          <w:spacing w:val="-3"/>
        </w:rPr>
        <w:t>give</w:t>
      </w:r>
      <w:r>
        <w:rPr>
          <w:color w:val="231F20"/>
          <w:spacing w:val="5"/>
        </w:rPr>
        <w:t xml:space="preserve"> </w:t>
      </w:r>
      <w:r>
        <w:rPr>
          <w:color w:val="231F20"/>
        </w:rPr>
        <w:t>up</w:t>
      </w:r>
      <w:r>
        <w:rPr>
          <w:color w:val="231F20"/>
          <w:spacing w:val="5"/>
        </w:rPr>
        <w:t xml:space="preserve"> </w:t>
      </w:r>
      <w:r>
        <w:rPr>
          <w:color w:val="231F20"/>
        </w:rPr>
        <w:t>his</w:t>
      </w:r>
      <w:r>
        <w:rPr>
          <w:color w:val="231F20"/>
          <w:spacing w:val="6"/>
        </w:rPr>
        <w:t xml:space="preserve"> </w:t>
      </w:r>
      <w:r>
        <w:rPr>
          <w:color w:val="231F20"/>
          <w:spacing w:val="-3"/>
        </w:rPr>
        <w:t>work</w:t>
      </w:r>
      <w:r>
        <w:rPr>
          <w:color w:val="231F20"/>
          <w:spacing w:val="5"/>
        </w:rPr>
        <w:t xml:space="preserve"> </w:t>
      </w:r>
      <w:r>
        <w:rPr>
          <w:color w:val="231F20"/>
        </w:rPr>
        <w:t>at</w:t>
      </w:r>
      <w:r>
        <w:rPr>
          <w:color w:val="231F20"/>
          <w:spacing w:val="6"/>
        </w:rPr>
        <w:t xml:space="preserve"> </w:t>
      </w:r>
      <w:r>
        <w:rPr>
          <w:color w:val="231F20"/>
          <w:spacing w:val="-9"/>
        </w:rPr>
        <w:t>Tabor.</w:t>
      </w:r>
    </w:p>
    <w:p w:rsidR="00166577" w:rsidRDefault="00166577">
      <w:pPr>
        <w:pStyle w:val="BodyText"/>
        <w:spacing w:before="7"/>
        <w:rPr>
          <w:sz w:val="20"/>
        </w:rPr>
      </w:pPr>
    </w:p>
    <w:p w:rsidR="00166577" w:rsidRDefault="00760F94">
      <w:pPr>
        <w:pStyle w:val="BodyText"/>
        <w:spacing w:line="264" w:lineRule="auto"/>
        <w:ind w:left="498"/>
        <w:jc w:val="both"/>
      </w:pPr>
      <w:r>
        <w:rPr>
          <w:color w:val="231F20"/>
        </w:rPr>
        <w:t>At</w:t>
      </w:r>
      <w:r>
        <w:rPr>
          <w:color w:val="231F20"/>
          <w:spacing w:val="-5"/>
        </w:rPr>
        <w:t xml:space="preserve"> </w:t>
      </w:r>
      <w:r>
        <w:rPr>
          <w:color w:val="231F20"/>
        </w:rPr>
        <w:t>this</w:t>
      </w:r>
      <w:r>
        <w:rPr>
          <w:color w:val="231F20"/>
          <w:spacing w:val="-11"/>
        </w:rPr>
        <w:t xml:space="preserve"> </w:t>
      </w:r>
      <w:r>
        <w:rPr>
          <w:color w:val="231F20"/>
          <w:spacing w:val="-3"/>
        </w:rPr>
        <w:t>time</w:t>
      </w:r>
      <w:r>
        <w:rPr>
          <w:color w:val="231F20"/>
          <w:spacing w:val="-11"/>
        </w:rPr>
        <w:t xml:space="preserve"> </w:t>
      </w:r>
      <w:r>
        <w:rPr>
          <w:color w:val="231F20"/>
        </w:rPr>
        <w:t>in</w:t>
      </w:r>
      <w:r>
        <w:rPr>
          <w:color w:val="231F20"/>
          <w:spacing w:val="-10"/>
        </w:rPr>
        <w:t xml:space="preserve"> </w:t>
      </w:r>
      <w:r>
        <w:rPr>
          <w:color w:val="231F20"/>
          <w:spacing w:val="-3"/>
        </w:rPr>
        <w:t>Maesycwmmer</w:t>
      </w:r>
      <w:r>
        <w:rPr>
          <w:color w:val="231F20"/>
          <w:spacing w:val="-11"/>
        </w:rPr>
        <w:t xml:space="preserve"> </w:t>
      </w:r>
      <w:r>
        <w:rPr>
          <w:color w:val="231F20"/>
        </w:rPr>
        <w:t>the</w:t>
      </w:r>
      <w:r>
        <w:rPr>
          <w:color w:val="231F20"/>
          <w:spacing w:val="-11"/>
        </w:rPr>
        <w:t xml:space="preserve"> </w:t>
      </w:r>
      <w:r>
        <w:rPr>
          <w:color w:val="231F20"/>
          <w:spacing w:val="-5"/>
        </w:rPr>
        <w:t>Welsh</w:t>
      </w:r>
      <w:r>
        <w:rPr>
          <w:color w:val="231F20"/>
          <w:spacing w:val="-11"/>
        </w:rPr>
        <w:t xml:space="preserve"> </w:t>
      </w:r>
      <w:r>
        <w:rPr>
          <w:color w:val="231F20"/>
          <w:spacing w:val="-3"/>
        </w:rPr>
        <w:t>language</w:t>
      </w:r>
      <w:r>
        <w:rPr>
          <w:color w:val="231F20"/>
          <w:spacing w:val="-11"/>
        </w:rPr>
        <w:t xml:space="preserve"> </w:t>
      </w:r>
      <w:r>
        <w:rPr>
          <w:color w:val="231F20"/>
        </w:rPr>
        <w:t xml:space="preserve">was </w:t>
      </w:r>
      <w:r>
        <w:rPr>
          <w:color w:val="231F20"/>
          <w:spacing w:val="-4"/>
        </w:rPr>
        <w:t xml:space="preserve">more </w:t>
      </w:r>
      <w:r>
        <w:rPr>
          <w:color w:val="231F20"/>
        </w:rPr>
        <w:t xml:space="preserve">in </w:t>
      </w:r>
      <w:r>
        <w:rPr>
          <w:color w:val="231F20"/>
          <w:spacing w:val="-3"/>
        </w:rPr>
        <w:t xml:space="preserve">use; this </w:t>
      </w:r>
      <w:r>
        <w:rPr>
          <w:color w:val="231F20"/>
        </w:rPr>
        <w:t xml:space="preserve">is </w:t>
      </w:r>
      <w:r>
        <w:rPr>
          <w:color w:val="231F20"/>
          <w:spacing w:val="-3"/>
        </w:rPr>
        <w:t xml:space="preserve">evidenced </w:t>
      </w:r>
      <w:r>
        <w:rPr>
          <w:color w:val="231F20"/>
        </w:rPr>
        <w:t xml:space="preserve">in </w:t>
      </w:r>
      <w:r>
        <w:rPr>
          <w:color w:val="231F20"/>
          <w:spacing w:val="-3"/>
        </w:rPr>
        <w:t xml:space="preserve">some </w:t>
      </w:r>
      <w:r>
        <w:rPr>
          <w:color w:val="231F20"/>
        </w:rPr>
        <w:t xml:space="preserve">of our </w:t>
      </w:r>
      <w:r>
        <w:rPr>
          <w:color w:val="231F20"/>
          <w:spacing w:val="-6"/>
        </w:rPr>
        <w:t xml:space="preserve">records </w:t>
      </w:r>
      <w:r>
        <w:rPr>
          <w:color w:val="231F20"/>
        </w:rPr>
        <w:t xml:space="preserve">in the </w:t>
      </w:r>
      <w:r>
        <w:rPr>
          <w:color w:val="231F20"/>
          <w:spacing w:val="-4"/>
        </w:rPr>
        <w:t xml:space="preserve">Victoria </w:t>
      </w:r>
      <w:r>
        <w:rPr>
          <w:color w:val="231F20"/>
          <w:spacing w:val="-3"/>
        </w:rPr>
        <w:t xml:space="preserve">Library concerning </w:t>
      </w:r>
      <w:r>
        <w:rPr>
          <w:color w:val="231F20"/>
        </w:rPr>
        <w:t xml:space="preserve">its </w:t>
      </w:r>
      <w:r>
        <w:rPr>
          <w:color w:val="231F20"/>
          <w:spacing w:val="-3"/>
        </w:rPr>
        <w:t xml:space="preserve">Sunday School </w:t>
      </w:r>
      <w:r>
        <w:rPr>
          <w:color w:val="231F20"/>
          <w:spacing w:val="-9"/>
        </w:rPr>
        <w:t xml:space="preserve">of </w:t>
      </w:r>
      <w:r>
        <w:rPr>
          <w:color w:val="231F20"/>
          <w:spacing w:val="-3"/>
        </w:rPr>
        <w:t xml:space="preserve">adults </w:t>
      </w:r>
      <w:r>
        <w:rPr>
          <w:color w:val="231F20"/>
        </w:rPr>
        <w:t xml:space="preserve">and </w:t>
      </w:r>
      <w:r>
        <w:rPr>
          <w:color w:val="231F20"/>
          <w:spacing w:val="-4"/>
        </w:rPr>
        <w:t xml:space="preserve">children, </w:t>
      </w:r>
      <w:r>
        <w:rPr>
          <w:color w:val="231F20"/>
        </w:rPr>
        <w:t xml:space="preserve">and in </w:t>
      </w:r>
      <w:r>
        <w:rPr>
          <w:color w:val="231F20"/>
          <w:spacing w:val="-4"/>
        </w:rPr>
        <w:t>graveyard</w:t>
      </w:r>
      <w:r>
        <w:rPr>
          <w:color w:val="231F20"/>
          <w:spacing w:val="28"/>
        </w:rPr>
        <w:t xml:space="preserve"> </w:t>
      </w:r>
      <w:r>
        <w:rPr>
          <w:color w:val="231F20"/>
          <w:spacing w:val="-3"/>
        </w:rPr>
        <w:t>inscriptions.</w:t>
      </w:r>
    </w:p>
    <w:p w:rsidR="00166577" w:rsidRDefault="00760F94">
      <w:pPr>
        <w:pStyle w:val="BodyText"/>
        <w:spacing w:before="191" w:line="264" w:lineRule="auto"/>
        <w:ind w:left="414" w:right="408" w:hanging="1"/>
        <w:jc w:val="both"/>
      </w:pPr>
      <w:r>
        <w:br w:type="column"/>
      </w:r>
      <w:r>
        <w:rPr>
          <w:color w:val="231F20"/>
        </w:rPr>
        <w:t xml:space="preserve">The </w:t>
      </w:r>
      <w:r>
        <w:rPr>
          <w:color w:val="231F20"/>
          <w:spacing w:val="-3"/>
        </w:rPr>
        <w:t xml:space="preserve">number </w:t>
      </w:r>
      <w:r>
        <w:rPr>
          <w:color w:val="231F20"/>
        </w:rPr>
        <w:t xml:space="preserve">of </w:t>
      </w:r>
      <w:r>
        <w:rPr>
          <w:color w:val="231F20"/>
          <w:spacing w:val="-3"/>
        </w:rPr>
        <w:t xml:space="preserve">worshippers having </w:t>
      </w:r>
      <w:r>
        <w:rPr>
          <w:color w:val="231F20"/>
          <w:spacing w:val="-4"/>
        </w:rPr>
        <w:t xml:space="preserve">increased, </w:t>
      </w:r>
      <w:r>
        <w:rPr>
          <w:color w:val="231F20"/>
        </w:rPr>
        <w:t xml:space="preserve">the </w:t>
      </w:r>
      <w:r>
        <w:rPr>
          <w:color w:val="231F20"/>
          <w:spacing w:val="-3"/>
        </w:rPr>
        <w:t xml:space="preserve">1829 building </w:t>
      </w:r>
      <w:r>
        <w:rPr>
          <w:color w:val="231F20"/>
        </w:rPr>
        <w:t xml:space="preserve">was </w:t>
      </w:r>
      <w:r>
        <w:rPr>
          <w:color w:val="231F20"/>
          <w:spacing w:val="-4"/>
        </w:rPr>
        <w:t xml:space="preserve">enlarged </w:t>
      </w:r>
      <w:r>
        <w:rPr>
          <w:color w:val="231F20"/>
        </w:rPr>
        <w:t xml:space="preserve">in </w:t>
      </w:r>
      <w:r>
        <w:rPr>
          <w:color w:val="231F20"/>
          <w:spacing w:val="-3"/>
        </w:rPr>
        <w:t xml:space="preserve">1855 </w:t>
      </w:r>
      <w:r>
        <w:rPr>
          <w:color w:val="231F20"/>
        </w:rPr>
        <w:t xml:space="preserve">to </w:t>
      </w:r>
      <w:r>
        <w:rPr>
          <w:color w:val="231F20"/>
          <w:spacing w:val="-3"/>
        </w:rPr>
        <w:t xml:space="preserve">double </w:t>
      </w:r>
      <w:r>
        <w:rPr>
          <w:color w:val="231F20"/>
        </w:rPr>
        <w:t xml:space="preserve">the </w:t>
      </w:r>
      <w:r>
        <w:rPr>
          <w:color w:val="231F20"/>
          <w:spacing w:val="-5"/>
        </w:rPr>
        <w:t xml:space="preserve">capacity. </w:t>
      </w:r>
      <w:r>
        <w:rPr>
          <w:color w:val="231F20"/>
        </w:rPr>
        <w:t xml:space="preserve">The </w:t>
      </w:r>
      <w:r>
        <w:rPr>
          <w:color w:val="231F20"/>
          <w:spacing w:val="-3"/>
        </w:rPr>
        <w:t xml:space="preserve">earlier building </w:t>
      </w:r>
      <w:r>
        <w:rPr>
          <w:color w:val="231F20"/>
        </w:rPr>
        <w:t xml:space="preserve">had an </w:t>
      </w:r>
      <w:r>
        <w:rPr>
          <w:color w:val="231F20"/>
          <w:spacing w:val="-3"/>
        </w:rPr>
        <w:t xml:space="preserve">entrance </w:t>
      </w:r>
      <w:r>
        <w:rPr>
          <w:color w:val="231F20"/>
        </w:rPr>
        <w:t xml:space="preserve">to the </w:t>
      </w:r>
      <w:r>
        <w:rPr>
          <w:color w:val="231F20"/>
          <w:spacing w:val="-3"/>
        </w:rPr>
        <w:t xml:space="preserve">gallery </w:t>
      </w:r>
      <w:r>
        <w:rPr>
          <w:color w:val="231F20"/>
          <w:spacing w:val="-4"/>
        </w:rPr>
        <w:t xml:space="preserve">from </w:t>
      </w:r>
      <w:r>
        <w:rPr>
          <w:color w:val="231F20"/>
        </w:rPr>
        <w:t xml:space="preserve">a </w:t>
      </w:r>
      <w:r>
        <w:rPr>
          <w:color w:val="231F20"/>
          <w:spacing w:val="-4"/>
        </w:rPr>
        <w:t xml:space="preserve">staircase </w:t>
      </w:r>
      <w:r>
        <w:rPr>
          <w:color w:val="231F20"/>
          <w:spacing w:val="-3"/>
        </w:rPr>
        <w:t xml:space="preserve">outside. During </w:t>
      </w:r>
      <w:r>
        <w:rPr>
          <w:color w:val="231F20"/>
        </w:rPr>
        <w:t xml:space="preserve">the </w:t>
      </w:r>
      <w:r>
        <w:rPr>
          <w:color w:val="231F20"/>
          <w:spacing w:val="-4"/>
        </w:rPr>
        <w:t xml:space="preserve">rebuilding </w:t>
      </w:r>
      <w:r>
        <w:rPr>
          <w:color w:val="231F20"/>
        </w:rPr>
        <w:t xml:space="preserve">the </w:t>
      </w:r>
      <w:r>
        <w:rPr>
          <w:color w:val="231F20"/>
          <w:spacing w:val="-3"/>
        </w:rPr>
        <w:t xml:space="preserve">services </w:t>
      </w:r>
      <w:r>
        <w:rPr>
          <w:color w:val="231F20"/>
          <w:spacing w:val="-4"/>
        </w:rPr>
        <w:t xml:space="preserve">were </w:t>
      </w:r>
      <w:r>
        <w:rPr>
          <w:color w:val="231F20"/>
          <w:spacing w:val="-3"/>
        </w:rPr>
        <w:t xml:space="preserve">held </w:t>
      </w:r>
      <w:r>
        <w:rPr>
          <w:color w:val="231F20"/>
        </w:rPr>
        <w:t xml:space="preserve">in a barn on </w:t>
      </w:r>
      <w:r>
        <w:rPr>
          <w:color w:val="231F20"/>
          <w:spacing w:val="-3"/>
        </w:rPr>
        <w:t>Gellideg Farm.</w:t>
      </w:r>
    </w:p>
    <w:p w:rsidR="00166577" w:rsidRDefault="00166577">
      <w:pPr>
        <w:pStyle w:val="BodyText"/>
        <w:spacing w:before="8"/>
        <w:rPr>
          <w:sz w:val="20"/>
        </w:rPr>
      </w:pPr>
    </w:p>
    <w:p w:rsidR="00166577" w:rsidRDefault="00760F94">
      <w:pPr>
        <w:pStyle w:val="BodyText"/>
        <w:spacing w:before="1" w:line="264" w:lineRule="auto"/>
        <w:ind w:left="414" w:right="407"/>
        <w:jc w:val="both"/>
      </w:pPr>
      <w:r>
        <w:rPr>
          <w:color w:val="231F20"/>
        </w:rPr>
        <w:t xml:space="preserve">A </w:t>
      </w:r>
      <w:r>
        <w:rPr>
          <w:color w:val="231F20"/>
          <w:spacing w:val="-3"/>
        </w:rPr>
        <w:t xml:space="preserve">succession </w:t>
      </w:r>
      <w:r>
        <w:rPr>
          <w:color w:val="231F20"/>
        </w:rPr>
        <w:t xml:space="preserve">of </w:t>
      </w:r>
      <w:r>
        <w:rPr>
          <w:color w:val="231F20"/>
          <w:spacing w:val="-3"/>
        </w:rPr>
        <w:t xml:space="preserve">ministers followed  </w:t>
      </w:r>
      <w:r>
        <w:rPr>
          <w:color w:val="231F20"/>
        </w:rPr>
        <w:t xml:space="preserve">Mr </w:t>
      </w:r>
      <w:r>
        <w:rPr>
          <w:color w:val="231F20"/>
          <w:spacing w:val="-3"/>
        </w:rPr>
        <w:t>Harries</w:t>
      </w:r>
      <w:r>
        <w:rPr>
          <w:color w:val="231F20"/>
          <w:spacing w:val="46"/>
        </w:rPr>
        <w:t xml:space="preserve"> </w:t>
      </w:r>
      <w:r>
        <w:rPr>
          <w:color w:val="231F20"/>
          <w:spacing w:val="-3"/>
        </w:rPr>
        <w:t xml:space="preserve">until  </w:t>
      </w:r>
      <w:r>
        <w:rPr>
          <w:color w:val="231F20"/>
        </w:rPr>
        <w:t xml:space="preserve">in </w:t>
      </w:r>
      <w:r>
        <w:rPr>
          <w:color w:val="231F20"/>
          <w:spacing w:val="-3"/>
        </w:rPr>
        <w:t xml:space="preserve">1869 </w:t>
      </w:r>
      <w:r>
        <w:rPr>
          <w:color w:val="231F20"/>
        </w:rPr>
        <w:t>t</w:t>
      </w:r>
      <w:r>
        <w:rPr>
          <w:color w:val="231F20"/>
        </w:rPr>
        <w:t xml:space="preserve">he </w:t>
      </w:r>
      <w:r>
        <w:rPr>
          <w:color w:val="231F20"/>
          <w:spacing w:val="-3"/>
        </w:rPr>
        <w:t xml:space="preserve">Revd </w:t>
      </w:r>
      <w:r>
        <w:rPr>
          <w:color w:val="231F20"/>
        </w:rPr>
        <w:t xml:space="preserve">T J </w:t>
      </w:r>
      <w:r>
        <w:rPr>
          <w:color w:val="231F20"/>
          <w:spacing w:val="-3"/>
        </w:rPr>
        <w:t xml:space="preserve">Hughes </w:t>
      </w:r>
      <w:r>
        <w:rPr>
          <w:color w:val="231F20"/>
        </w:rPr>
        <w:t xml:space="preserve">of </w:t>
      </w:r>
      <w:r>
        <w:rPr>
          <w:color w:val="231F20"/>
          <w:spacing w:val="-3"/>
        </w:rPr>
        <w:t xml:space="preserve">Abertillery began </w:t>
      </w:r>
      <w:r>
        <w:rPr>
          <w:color w:val="231F20"/>
        </w:rPr>
        <w:t xml:space="preserve">a </w:t>
      </w:r>
      <w:r>
        <w:rPr>
          <w:color w:val="231F20"/>
          <w:spacing w:val="-3"/>
        </w:rPr>
        <w:t xml:space="preserve">pastorate which </w:t>
      </w:r>
      <w:r>
        <w:rPr>
          <w:color w:val="231F20"/>
        </w:rPr>
        <w:t xml:space="preserve">was to </w:t>
      </w:r>
      <w:r>
        <w:rPr>
          <w:color w:val="231F20"/>
          <w:spacing w:val="-3"/>
        </w:rPr>
        <w:t xml:space="preserve">last many years. </w:t>
      </w:r>
      <w:r>
        <w:rPr>
          <w:color w:val="231F20"/>
        </w:rPr>
        <w:t xml:space="preserve">The </w:t>
      </w:r>
      <w:r>
        <w:rPr>
          <w:color w:val="231F20"/>
          <w:spacing w:val="-3"/>
        </w:rPr>
        <w:t xml:space="preserve">number </w:t>
      </w:r>
      <w:r>
        <w:rPr>
          <w:color w:val="231F20"/>
        </w:rPr>
        <w:t xml:space="preserve">of </w:t>
      </w:r>
      <w:r>
        <w:rPr>
          <w:color w:val="231F20"/>
          <w:spacing w:val="-3"/>
        </w:rPr>
        <w:t xml:space="preserve">members </w:t>
      </w:r>
      <w:r>
        <w:rPr>
          <w:color w:val="231F20"/>
          <w:spacing w:val="-4"/>
        </w:rPr>
        <w:t xml:space="preserve">increased from </w:t>
      </w:r>
      <w:r>
        <w:rPr>
          <w:color w:val="231F20"/>
          <w:spacing w:val="-3"/>
        </w:rPr>
        <w:t xml:space="preserve">about </w:t>
      </w:r>
      <w:r>
        <w:rPr>
          <w:color w:val="231F20"/>
        </w:rPr>
        <w:t xml:space="preserve">50 in </w:t>
      </w:r>
      <w:r>
        <w:rPr>
          <w:color w:val="231F20"/>
          <w:spacing w:val="-3"/>
        </w:rPr>
        <w:t xml:space="preserve">1869 </w:t>
      </w:r>
      <w:r>
        <w:rPr>
          <w:color w:val="231F20"/>
        </w:rPr>
        <w:t xml:space="preserve">to 200 by </w:t>
      </w:r>
      <w:r>
        <w:rPr>
          <w:color w:val="231F20"/>
          <w:spacing w:val="-3"/>
        </w:rPr>
        <w:t xml:space="preserve">1904. Because </w:t>
      </w:r>
      <w:r>
        <w:rPr>
          <w:color w:val="231F20"/>
        </w:rPr>
        <w:t xml:space="preserve">of </w:t>
      </w:r>
      <w:r>
        <w:rPr>
          <w:color w:val="231F20"/>
          <w:spacing w:val="-3"/>
        </w:rPr>
        <w:t xml:space="preserve">this </w:t>
      </w:r>
      <w:r>
        <w:rPr>
          <w:color w:val="231F20"/>
          <w:spacing w:val="-4"/>
        </w:rPr>
        <w:t xml:space="preserve">growth, </w:t>
      </w:r>
      <w:r>
        <w:rPr>
          <w:color w:val="231F20"/>
        </w:rPr>
        <w:t xml:space="preserve">a </w:t>
      </w:r>
      <w:r>
        <w:rPr>
          <w:color w:val="231F20"/>
          <w:spacing w:val="-4"/>
        </w:rPr>
        <w:t xml:space="preserve">larger </w:t>
      </w:r>
      <w:r>
        <w:rPr>
          <w:color w:val="231F20"/>
          <w:spacing w:val="-3"/>
        </w:rPr>
        <w:t xml:space="preserve">chapel </w:t>
      </w:r>
      <w:r>
        <w:rPr>
          <w:color w:val="231F20"/>
        </w:rPr>
        <w:t xml:space="preserve">was </w:t>
      </w:r>
      <w:r>
        <w:rPr>
          <w:color w:val="231F20"/>
          <w:spacing w:val="-3"/>
        </w:rPr>
        <w:t xml:space="preserve">built </w:t>
      </w:r>
      <w:r>
        <w:rPr>
          <w:color w:val="231F20"/>
        </w:rPr>
        <w:t xml:space="preserve">in </w:t>
      </w:r>
      <w:r>
        <w:rPr>
          <w:color w:val="231F20"/>
          <w:spacing w:val="-3"/>
        </w:rPr>
        <w:t xml:space="preserve">1867. </w:t>
      </w:r>
      <w:r>
        <w:rPr>
          <w:color w:val="231F20"/>
        </w:rPr>
        <w:t xml:space="preserve">The </w:t>
      </w:r>
      <w:r>
        <w:rPr>
          <w:color w:val="231F20"/>
          <w:spacing w:val="-4"/>
        </w:rPr>
        <w:t xml:space="preserve">architect </w:t>
      </w:r>
      <w:r>
        <w:rPr>
          <w:color w:val="231F20"/>
        </w:rPr>
        <w:t xml:space="preserve">who </w:t>
      </w:r>
      <w:r>
        <w:rPr>
          <w:color w:val="231F20"/>
          <w:spacing w:val="-3"/>
        </w:rPr>
        <w:t xml:space="preserve">designed </w:t>
      </w:r>
      <w:r>
        <w:rPr>
          <w:color w:val="231F20"/>
        </w:rPr>
        <w:t xml:space="preserve">it was the </w:t>
      </w:r>
      <w:r>
        <w:rPr>
          <w:color w:val="231F20"/>
          <w:spacing w:val="-3"/>
        </w:rPr>
        <w:t>Revd</w:t>
      </w:r>
      <w:r>
        <w:rPr>
          <w:color w:val="231F20"/>
          <w:spacing w:val="-9"/>
        </w:rPr>
        <w:t xml:space="preserve"> </w:t>
      </w:r>
      <w:r>
        <w:rPr>
          <w:color w:val="231F20"/>
          <w:spacing w:val="-3"/>
        </w:rPr>
        <w:t>Th</w:t>
      </w:r>
      <w:r>
        <w:rPr>
          <w:color w:val="231F20"/>
          <w:spacing w:val="-3"/>
        </w:rPr>
        <w:t>omas</w:t>
      </w:r>
      <w:r>
        <w:rPr>
          <w:color w:val="231F20"/>
          <w:spacing w:val="-9"/>
        </w:rPr>
        <w:t xml:space="preserve"> </w:t>
      </w:r>
      <w:r>
        <w:rPr>
          <w:color w:val="231F20"/>
          <w:spacing w:val="-3"/>
        </w:rPr>
        <w:t>Thomas</w:t>
      </w:r>
      <w:r>
        <w:rPr>
          <w:color w:val="231F20"/>
          <w:spacing w:val="-9"/>
        </w:rPr>
        <w:t xml:space="preserve"> </w:t>
      </w:r>
      <w:r>
        <w:rPr>
          <w:color w:val="231F20"/>
        </w:rPr>
        <w:t>(or</w:t>
      </w:r>
      <w:r>
        <w:rPr>
          <w:color w:val="231F20"/>
          <w:spacing w:val="-8"/>
        </w:rPr>
        <w:t xml:space="preserve"> </w:t>
      </w:r>
      <w:r>
        <w:rPr>
          <w:color w:val="231F20"/>
          <w:spacing w:val="-3"/>
        </w:rPr>
        <w:t>Thomas</w:t>
      </w:r>
      <w:r>
        <w:rPr>
          <w:color w:val="231F20"/>
          <w:spacing w:val="-9"/>
        </w:rPr>
        <w:t xml:space="preserve"> </w:t>
      </w:r>
      <w:r>
        <w:rPr>
          <w:color w:val="231F20"/>
          <w:spacing w:val="-4"/>
        </w:rPr>
        <w:t>Landore),</w:t>
      </w:r>
      <w:r>
        <w:rPr>
          <w:color w:val="231F20"/>
          <w:spacing w:val="-9"/>
        </w:rPr>
        <w:t xml:space="preserve"> </w:t>
      </w:r>
      <w:r>
        <w:rPr>
          <w:color w:val="231F20"/>
        </w:rPr>
        <w:t>who</w:t>
      </w:r>
      <w:r>
        <w:rPr>
          <w:color w:val="231F20"/>
          <w:spacing w:val="-9"/>
        </w:rPr>
        <w:t xml:space="preserve"> </w:t>
      </w:r>
      <w:r>
        <w:rPr>
          <w:color w:val="231F20"/>
        </w:rPr>
        <w:t xml:space="preserve">had </w:t>
      </w:r>
      <w:r>
        <w:rPr>
          <w:color w:val="231F20"/>
          <w:spacing w:val="-3"/>
        </w:rPr>
        <w:t xml:space="preserve">developed this so-called </w:t>
      </w:r>
      <w:r>
        <w:rPr>
          <w:color w:val="231F20"/>
          <w:spacing w:val="-4"/>
        </w:rPr>
        <w:t xml:space="preserve">‘Landore </w:t>
      </w:r>
      <w:r>
        <w:rPr>
          <w:color w:val="231F20"/>
          <w:spacing w:val="-3"/>
        </w:rPr>
        <w:t xml:space="preserve">style’ </w:t>
      </w:r>
      <w:r>
        <w:rPr>
          <w:color w:val="231F20"/>
        </w:rPr>
        <w:t>in</w:t>
      </w:r>
      <w:r>
        <w:rPr>
          <w:color w:val="231F20"/>
          <w:spacing w:val="17"/>
        </w:rPr>
        <w:t xml:space="preserve"> </w:t>
      </w:r>
      <w:r>
        <w:rPr>
          <w:color w:val="231F20"/>
          <w:spacing w:val="-3"/>
        </w:rPr>
        <w:t>Swansea.</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spacing w:before="9"/>
        <w:rPr>
          <w:sz w:val="6"/>
        </w:rPr>
      </w:pPr>
    </w:p>
    <w:p w:rsidR="00166577" w:rsidRDefault="00760F94">
      <w:pPr>
        <w:pStyle w:val="BodyText"/>
        <w:spacing w:line="20" w:lineRule="exact"/>
        <w:ind w:left="467"/>
        <w:rPr>
          <w:sz w:val="2"/>
        </w:rPr>
      </w:pPr>
      <w:r>
        <w:rPr>
          <w:sz w:val="2"/>
        </w:rPr>
      </w:r>
      <w:r>
        <w:rPr>
          <w:sz w:val="2"/>
        </w:rPr>
        <w:pict>
          <v:group id="_x0000_s1531" style="width:467.75pt;height:1pt;mso-position-horizontal-relative:char;mso-position-vertical-relative:line" coordsize="9355,20">
            <v:line id="_x0000_s1532"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0" w:right="391"/>
        <w:jc w:val="right"/>
      </w:pPr>
      <w:r>
        <w:rPr>
          <w:color w:val="231F20"/>
        </w:rPr>
        <w:t>23</w:t>
      </w:r>
      <w:r>
        <w:rPr>
          <w:color w:val="FFFFFF"/>
          <w:shd w:val="clear" w:color="auto" w:fill="231F20"/>
        </w:rPr>
        <w:t xml:space="preserve"> Churches - Changes </w:t>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213" w:right="38"/>
        <w:jc w:val="both"/>
      </w:pPr>
      <w:r>
        <w:rPr>
          <w:color w:val="231F20"/>
        </w:rPr>
        <w:lastRenderedPageBreak/>
        <w:t xml:space="preserve">Among later ministers </w:t>
      </w:r>
      <w:r>
        <w:rPr>
          <w:color w:val="231F20"/>
          <w:spacing w:val="-3"/>
        </w:rPr>
        <w:t xml:space="preserve">were </w:t>
      </w:r>
      <w:r>
        <w:rPr>
          <w:color w:val="231F20"/>
        </w:rPr>
        <w:t xml:space="preserve">the Revd E B Powell, Revd Ivan Jenkins, Revd Frank Saville and Revd Gerald Smith. Mr Jenkins was a student pastor </w:t>
      </w:r>
      <w:r>
        <w:rPr>
          <w:color w:val="231F20"/>
          <w:spacing w:val="-7"/>
        </w:rPr>
        <w:t xml:space="preserve">at </w:t>
      </w:r>
      <w:r>
        <w:rPr>
          <w:color w:val="231F20"/>
          <w:spacing w:val="-6"/>
        </w:rPr>
        <w:t xml:space="preserve">Tabor </w:t>
      </w:r>
      <w:r>
        <w:rPr>
          <w:color w:val="231F20"/>
        </w:rPr>
        <w:t xml:space="preserve">in 1929 and </w:t>
      </w:r>
      <w:r>
        <w:rPr>
          <w:color w:val="231F20"/>
          <w:spacing w:val="-3"/>
        </w:rPr>
        <w:t xml:space="preserve">ordained </w:t>
      </w:r>
      <w:r>
        <w:rPr>
          <w:color w:val="231F20"/>
        </w:rPr>
        <w:t xml:space="preserve">in 1930. </w:t>
      </w:r>
      <w:r>
        <w:rPr>
          <w:color w:val="231F20"/>
        </w:rPr>
        <w:t xml:space="preserve">During the 14 years of his </w:t>
      </w:r>
      <w:r>
        <w:rPr>
          <w:color w:val="231F20"/>
          <w:spacing w:val="-4"/>
        </w:rPr>
        <w:t xml:space="preserve">ministry, </w:t>
      </w:r>
      <w:r>
        <w:rPr>
          <w:color w:val="231F20"/>
        </w:rPr>
        <w:t xml:space="preserve">the </w:t>
      </w:r>
      <w:r>
        <w:rPr>
          <w:color w:val="231F20"/>
          <w:spacing w:val="-3"/>
        </w:rPr>
        <w:t xml:space="preserve">church </w:t>
      </w:r>
      <w:r>
        <w:rPr>
          <w:color w:val="231F20"/>
        </w:rPr>
        <w:t xml:space="preserve">and all its branches flourished. By 1939 he had enrolled 129 new members, </w:t>
      </w:r>
      <w:r>
        <w:rPr>
          <w:color w:val="231F20"/>
          <w:spacing w:val="-3"/>
        </w:rPr>
        <w:t xml:space="preserve">increased </w:t>
      </w:r>
      <w:r>
        <w:rPr>
          <w:color w:val="231F20"/>
        </w:rPr>
        <w:t xml:space="preserve">the Sunday School to 200, and the </w:t>
      </w:r>
      <w:r>
        <w:rPr>
          <w:color w:val="231F20"/>
          <w:spacing w:val="-6"/>
        </w:rPr>
        <w:t xml:space="preserve">Young </w:t>
      </w:r>
      <w:r>
        <w:rPr>
          <w:color w:val="231F20"/>
          <w:spacing w:val="-4"/>
        </w:rPr>
        <w:t xml:space="preserve">People’s </w:t>
      </w:r>
      <w:r>
        <w:rPr>
          <w:color w:val="231F20"/>
        </w:rPr>
        <w:t xml:space="preserve">Guild to 70. For a while, during the ministry of the Revd Gerald Smith, </w:t>
      </w:r>
      <w:r>
        <w:rPr>
          <w:color w:val="231F20"/>
          <w:spacing w:val="-6"/>
        </w:rPr>
        <w:t>Tab</w:t>
      </w:r>
      <w:r>
        <w:rPr>
          <w:color w:val="231F20"/>
          <w:spacing w:val="-6"/>
        </w:rPr>
        <w:t xml:space="preserve">or </w:t>
      </w:r>
      <w:r>
        <w:rPr>
          <w:color w:val="231F20"/>
        </w:rPr>
        <w:t xml:space="preserve">and </w:t>
      </w:r>
      <w:r>
        <w:rPr>
          <w:color w:val="231F20"/>
          <w:spacing w:val="-6"/>
        </w:rPr>
        <w:t xml:space="preserve">the </w:t>
      </w:r>
      <w:r>
        <w:rPr>
          <w:color w:val="231F20"/>
        </w:rPr>
        <w:t xml:space="preserve">English </w:t>
      </w:r>
      <w:r>
        <w:rPr>
          <w:color w:val="231F20"/>
          <w:spacing w:val="-3"/>
        </w:rPr>
        <w:t xml:space="preserve">Congregational Church </w:t>
      </w:r>
      <w:r>
        <w:rPr>
          <w:color w:val="231F20"/>
        </w:rPr>
        <w:t xml:space="preserve">at </w:t>
      </w:r>
      <w:r>
        <w:rPr>
          <w:color w:val="231F20"/>
          <w:spacing w:val="-3"/>
        </w:rPr>
        <w:t>Fleur-de-Lis</w:t>
      </w:r>
      <w:r>
        <w:rPr>
          <w:color w:val="231F20"/>
          <w:spacing w:val="-31"/>
        </w:rPr>
        <w:t xml:space="preserve"> </w:t>
      </w:r>
      <w:r>
        <w:rPr>
          <w:color w:val="231F20"/>
        </w:rPr>
        <w:t xml:space="preserve">formed a joint pastorate. In 1971 </w:t>
      </w:r>
      <w:r>
        <w:rPr>
          <w:color w:val="231F20"/>
          <w:spacing w:val="-6"/>
        </w:rPr>
        <w:t xml:space="preserve">Tabor </w:t>
      </w:r>
      <w:r>
        <w:rPr>
          <w:color w:val="231F20"/>
        </w:rPr>
        <w:t xml:space="preserve">decided to join the United Reformed </w:t>
      </w:r>
      <w:r>
        <w:rPr>
          <w:color w:val="231F20"/>
          <w:spacing w:val="-3"/>
        </w:rPr>
        <w:t xml:space="preserve">Church. </w:t>
      </w:r>
      <w:r>
        <w:rPr>
          <w:color w:val="231F20"/>
        </w:rPr>
        <w:t xml:space="preserve">During the following years </w:t>
      </w:r>
      <w:r>
        <w:rPr>
          <w:color w:val="231F20"/>
          <w:spacing w:val="-3"/>
        </w:rPr>
        <w:t xml:space="preserve">three </w:t>
      </w:r>
      <w:r>
        <w:rPr>
          <w:color w:val="231F20"/>
        </w:rPr>
        <w:t xml:space="preserve">Interim Moderators </w:t>
      </w:r>
      <w:r>
        <w:rPr>
          <w:color w:val="231F20"/>
          <w:spacing w:val="-3"/>
        </w:rPr>
        <w:t xml:space="preserve">were </w:t>
      </w:r>
      <w:r>
        <w:rPr>
          <w:color w:val="231F20"/>
        </w:rPr>
        <w:t xml:space="preserve">appointed, the Revd </w:t>
      </w:r>
      <w:r>
        <w:rPr>
          <w:color w:val="231F20"/>
          <w:spacing w:val="-3"/>
        </w:rPr>
        <w:t>Geoffrey</w:t>
      </w:r>
      <w:r>
        <w:rPr>
          <w:color w:val="231F20"/>
          <w:spacing w:val="-13"/>
        </w:rPr>
        <w:t xml:space="preserve"> </w:t>
      </w:r>
      <w:r>
        <w:rPr>
          <w:color w:val="231F20"/>
        </w:rPr>
        <w:t>Plowman</w:t>
      </w:r>
      <w:r>
        <w:rPr>
          <w:color w:val="231F20"/>
          <w:spacing w:val="-12"/>
        </w:rPr>
        <w:t xml:space="preserve"> </w:t>
      </w:r>
      <w:r>
        <w:rPr>
          <w:color w:val="231F20"/>
        </w:rPr>
        <w:t>of</w:t>
      </w:r>
      <w:r>
        <w:rPr>
          <w:color w:val="231F20"/>
          <w:spacing w:val="-12"/>
        </w:rPr>
        <w:t xml:space="preserve"> </w:t>
      </w:r>
      <w:r>
        <w:rPr>
          <w:color w:val="231F20"/>
          <w:spacing w:val="-3"/>
        </w:rPr>
        <w:t>Cardiff,</w:t>
      </w:r>
      <w:r>
        <w:rPr>
          <w:color w:val="231F20"/>
          <w:spacing w:val="-12"/>
        </w:rPr>
        <w:t xml:space="preserve"> </w:t>
      </w:r>
      <w:r>
        <w:rPr>
          <w:color w:val="231F20"/>
        </w:rPr>
        <w:t>the</w:t>
      </w:r>
      <w:r>
        <w:rPr>
          <w:color w:val="231F20"/>
          <w:spacing w:val="-12"/>
        </w:rPr>
        <w:t xml:space="preserve"> </w:t>
      </w:r>
      <w:r>
        <w:rPr>
          <w:color w:val="231F20"/>
        </w:rPr>
        <w:t>late</w:t>
      </w:r>
      <w:r>
        <w:rPr>
          <w:color w:val="231F20"/>
          <w:spacing w:val="-12"/>
        </w:rPr>
        <w:t xml:space="preserve"> </w:t>
      </w:r>
      <w:r>
        <w:rPr>
          <w:color w:val="231F20"/>
        </w:rPr>
        <w:t>Mr</w:t>
      </w:r>
      <w:r>
        <w:rPr>
          <w:color w:val="231F20"/>
          <w:spacing w:val="-12"/>
        </w:rPr>
        <w:t xml:space="preserve"> </w:t>
      </w:r>
      <w:r>
        <w:rPr>
          <w:color w:val="231F20"/>
        </w:rPr>
        <w:t>John</w:t>
      </w:r>
      <w:r>
        <w:rPr>
          <w:color w:val="231F20"/>
          <w:spacing w:val="-12"/>
        </w:rPr>
        <w:t xml:space="preserve"> </w:t>
      </w:r>
      <w:r>
        <w:rPr>
          <w:color w:val="231F20"/>
        </w:rPr>
        <w:t xml:space="preserve">Phillips, and Mr Robert Moverley of </w:t>
      </w:r>
      <w:r>
        <w:rPr>
          <w:color w:val="231F20"/>
          <w:spacing w:val="-4"/>
        </w:rPr>
        <w:t xml:space="preserve">Caerphilly, </w:t>
      </w:r>
      <w:r>
        <w:rPr>
          <w:color w:val="231F20"/>
        </w:rPr>
        <w:t xml:space="preserve">whose help and support </w:t>
      </w:r>
      <w:r>
        <w:rPr>
          <w:color w:val="231F20"/>
          <w:spacing w:val="-3"/>
        </w:rPr>
        <w:t xml:space="preserve">were </w:t>
      </w:r>
      <w:r>
        <w:rPr>
          <w:color w:val="231F20"/>
        </w:rPr>
        <w:t>very much</w:t>
      </w:r>
      <w:r>
        <w:rPr>
          <w:color w:val="231F20"/>
          <w:spacing w:val="16"/>
        </w:rPr>
        <w:t xml:space="preserve"> </w:t>
      </w:r>
      <w:r>
        <w:rPr>
          <w:color w:val="231F20"/>
          <w:spacing w:val="-3"/>
        </w:rPr>
        <w:t>appreciated.</w:t>
      </w:r>
    </w:p>
    <w:p w:rsidR="00166577" w:rsidRDefault="00760F94">
      <w:pPr>
        <w:pStyle w:val="BodyText"/>
        <w:spacing w:before="78" w:line="264" w:lineRule="auto"/>
        <w:ind w:left="214" w:right="692" w:hanging="1"/>
        <w:jc w:val="both"/>
      </w:pPr>
      <w:r>
        <w:br w:type="column"/>
      </w:r>
      <w:r>
        <w:rPr>
          <w:color w:val="231F20"/>
        </w:rPr>
        <w:t xml:space="preserve">In 1996, the </w:t>
      </w:r>
      <w:r>
        <w:rPr>
          <w:color w:val="231F20"/>
          <w:spacing w:val="-3"/>
        </w:rPr>
        <w:t xml:space="preserve">church </w:t>
      </w:r>
      <w:r>
        <w:rPr>
          <w:color w:val="231F20"/>
        </w:rPr>
        <w:t>became part of the United Reformed Church Rhymney Valley pastorate, together</w:t>
      </w:r>
      <w:r>
        <w:rPr>
          <w:color w:val="231F20"/>
          <w:spacing w:val="-9"/>
        </w:rPr>
        <w:t xml:space="preserve"> </w:t>
      </w:r>
      <w:r>
        <w:rPr>
          <w:color w:val="231F20"/>
        </w:rPr>
        <w:t>with</w:t>
      </w:r>
      <w:r>
        <w:rPr>
          <w:color w:val="231F20"/>
          <w:spacing w:val="-9"/>
        </w:rPr>
        <w:t xml:space="preserve"> </w:t>
      </w:r>
      <w:r>
        <w:rPr>
          <w:color w:val="231F20"/>
          <w:spacing w:val="-4"/>
        </w:rPr>
        <w:t>Bethany,</w:t>
      </w:r>
      <w:r>
        <w:rPr>
          <w:color w:val="231F20"/>
          <w:spacing w:val="-8"/>
        </w:rPr>
        <w:t xml:space="preserve"> </w:t>
      </w:r>
      <w:r>
        <w:rPr>
          <w:color w:val="231F20"/>
        </w:rPr>
        <w:t>Ystrad</w:t>
      </w:r>
      <w:r>
        <w:rPr>
          <w:color w:val="231F20"/>
          <w:spacing w:val="-9"/>
        </w:rPr>
        <w:t xml:space="preserve"> </w:t>
      </w:r>
      <w:r>
        <w:rPr>
          <w:color w:val="231F20"/>
        </w:rPr>
        <w:t>Mynach</w:t>
      </w:r>
      <w:r>
        <w:rPr>
          <w:color w:val="231F20"/>
          <w:spacing w:val="-8"/>
        </w:rPr>
        <w:t xml:space="preserve"> </w:t>
      </w:r>
      <w:r>
        <w:rPr>
          <w:color w:val="231F20"/>
        </w:rPr>
        <w:t>and</w:t>
      </w:r>
      <w:r>
        <w:rPr>
          <w:color w:val="231F20"/>
          <w:spacing w:val="-9"/>
        </w:rPr>
        <w:t xml:space="preserve"> </w:t>
      </w:r>
      <w:r>
        <w:rPr>
          <w:color w:val="231F20"/>
          <w:spacing w:val="-5"/>
        </w:rPr>
        <w:t>Van</w:t>
      </w:r>
      <w:r>
        <w:rPr>
          <w:color w:val="231F20"/>
          <w:spacing w:val="-8"/>
        </w:rPr>
        <w:t xml:space="preserve"> </w:t>
      </w:r>
      <w:r>
        <w:rPr>
          <w:color w:val="231F20"/>
        </w:rPr>
        <w:t xml:space="preserve">Road, </w:t>
      </w:r>
      <w:r>
        <w:rPr>
          <w:color w:val="231F20"/>
          <w:spacing w:val="-4"/>
        </w:rPr>
        <w:t>Caer</w:t>
      </w:r>
      <w:r>
        <w:rPr>
          <w:color w:val="231F20"/>
          <w:spacing w:val="-4"/>
        </w:rPr>
        <w:t xml:space="preserve">philly, </w:t>
      </w:r>
      <w:r>
        <w:rPr>
          <w:color w:val="231F20"/>
        </w:rPr>
        <w:t xml:space="preserve">with the Revd Shelagh </w:t>
      </w:r>
      <w:r>
        <w:rPr>
          <w:color w:val="231F20"/>
          <w:spacing w:val="-3"/>
        </w:rPr>
        <w:t xml:space="preserve">Pollard </w:t>
      </w:r>
      <w:r>
        <w:rPr>
          <w:color w:val="231F20"/>
        </w:rPr>
        <w:t xml:space="preserve">as </w:t>
      </w:r>
      <w:r>
        <w:rPr>
          <w:color w:val="231F20"/>
          <w:spacing w:val="-7"/>
        </w:rPr>
        <w:t xml:space="preserve">pastor. </w:t>
      </w:r>
      <w:r>
        <w:rPr>
          <w:color w:val="231F20"/>
        </w:rPr>
        <w:t xml:space="preserve">Though her ministry was brief, the </w:t>
      </w:r>
      <w:r>
        <w:rPr>
          <w:color w:val="231F20"/>
          <w:spacing w:val="-3"/>
        </w:rPr>
        <w:t xml:space="preserve">church </w:t>
      </w:r>
      <w:r>
        <w:rPr>
          <w:color w:val="231F20"/>
          <w:spacing w:val="-4"/>
        </w:rPr>
        <w:t xml:space="preserve">benefited </w:t>
      </w:r>
      <w:r>
        <w:rPr>
          <w:color w:val="231F20"/>
        </w:rPr>
        <w:t>enormously</w:t>
      </w:r>
      <w:r>
        <w:rPr>
          <w:color w:val="231F20"/>
          <w:spacing w:val="-8"/>
        </w:rPr>
        <w:t xml:space="preserve"> </w:t>
      </w:r>
      <w:r>
        <w:rPr>
          <w:color w:val="231F20"/>
          <w:spacing w:val="-3"/>
        </w:rPr>
        <w:t>from</w:t>
      </w:r>
      <w:r>
        <w:rPr>
          <w:color w:val="231F20"/>
          <w:spacing w:val="-8"/>
        </w:rPr>
        <w:t xml:space="preserve"> </w:t>
      </w:r>
      <w:r>
        <w:rPr>
          <w:color w:val="231F20"/>
        </w:rPr>
        <w:t>her</w:t>
      </w:r>
      <w:r>
        <w:rPr>
          <w:color w:val="231F20"/>
          <w:spacing w:val="-8"/>
        </w:rPr>
        <w:t xml:space="preserve"> </w:t>
      </w:r>
      <w:r>
        <w:rPr>
          <w:color w:val="231F20"/>
          <w:spacing w:val="-3"/>
        </w:rPr>
        <w:t>energy</w:t>
      </w:r>
      <w:r>
        <w:rPr>
          <w:color w:val="231F20"/>
          <w:spacing w:val="-9"/>
        </w:rPr>
        <w:t xml:space="preserve"> </w:t>
      </w:r>
      <w:r>
        <w:rPr>
          <w:color w:val="231F20"/>
        </w:rPr>
        <w:t>and</w:t>
      </w:r>
      <w:r>
        <w:rPr>
          <w:color w:val="231F20"/>
          <w:spacing w:val="-8"/>
        </w:rPr>
        <w:t xml:space="preserve"> </w:t>
      </w:r>
      <w:r>
        <w:rPr>
          <w:color w:val="231F20"/>
        </w:rPr>
        <w:t>dedication,</w:t>
      </w:r>
      <w:r>
        <w:rPr>
          <w:color w:val="231F20"/>
          <w:spacing w:val="-8"/>
        </w:rPr>
        <w:t xml:space="preserve"> </w:t>
      </w:r>
      <w:r>
        <w:rPr>
          <w:color w:val="231F20"/>
        </w:rPr>
        <w:t>and</w:t>
      </w:r>
      <w:r>
        <w:rPr>
          <w:color w:val="231F20"/>
          <w:spacing w:val="-8"/>
        </w:rPr>
        <w:t xml:space="preserve"> </w:t>
      </w:r>
      <w:r>
        <w:rPr>
          <w:color w:val="231F20"/>
          <w:spacing w:val="-3"/>
        </w:rPr>
        <w:t xml:space="preserve">from </w:t>
      </w:r>
      <w:r>
        <w:rPr>
          <w:color w:val="231F20"/>
        </w:rPr>
        <w:t xml:space="preserve">the worship and fellowship with the sister </w:t>
      </w:r>
      <w:r>
        <w:rPr>
          <w:color w:val="231F20"/>
          <w:spacing w:val="-5"/>
        </w:rPr>
        <w:t xml:space="preserve">churches. </w:t>
      </w:r>
      <w:r>
        <w:rPr>
          <w:color w:val="231F20"/>
        </w:rPr>
        <w:t>Both</w:t>
      </w:r>
      <w:r>
        <w:rPr>
          <w:color w:val="231F20"/>
          <w:spacing w:val="-8"/>
        </w:rPr>
        <w:t xml:space="preserve"> </w:t>
      </w:r>
      <w:r>
        <w:rPr>
          <w:color w:val="231F20"/>
        </w:rPr>
        <w:t>buildings</w:t>
      </w:r>
      <w:r>
        <w:rPr>
          <w:color w:val="231F20"/>
          <w:spacing w:val="-8"/>
        </w:rPr>
        <w:t xml:space="preserve"> </w:t>
      </w:r>
      <w:r>
        <w:rPr>
          <w:color w:val="231F20"/>
        </w:rPr>
        <w:t>at</w:t>
      </w:r>
      <w:r>
        <w:rPr>
          <w:color w:val="231F20"/>
          <w:spacing w:val="-7"/>
        </w:rPr>
        <w:t xml:space="preserve"> </w:t>
      </w:r>
      <w:r>
        <w:rPr>
          <w:color w:val="231F20"/>
        </w:rPr>
        <w:t>Maesycwmmer</w:t>
      </w:r>
      <w:r>
        <w:rPr>
          <w:color w:val="231F20"/>
          <w:spacing w:val="-8"/>
        </w:rPr>
        <w:t xml:space="preserve"> </w:t>
      </w:r>
      <w:r>
        <w:rPr>
          <w:color w:val="231F20"/>
        </w:rPr>
        <w:t>buildings</w:t>
      </w:r>
      <w:r>
        <w:rPr>
          <w:color w:val="231F20"/>
          <w:spacing w:val="-7"/>
        </w:rPr>
        <w:t xml:space="preserve"> </w:t>
      </w:r>
      <w:r>
        <w:rPr>
          <w:color w:val="231F20"/>
          <w:spacing w:val="-3"/>
        </w:rPr>
        <w:t>were</w:t>
      </w:r>
      <w:r>
        <w:rPr>
          <w:color w:val="231F20"/>
          <w:spacing w:val="-8"/>
        </w:rPr>
        <w:t xml:space="preserve"> </w:t>
      </w:r>
      <w:r>
        <w:rPr>
          <w:color w:val="231F20"/>
          <w:spacing w:val="-5"/>
        </w:rPr>
        <w:t xml:space="preserve">listed </w:t>
      </w:r>
      <w:r>
        <w:rPr>
          <w:color w:val="231F20"/>
        </w:rPr>
        <w:t>in</w:t>
      </w:r>
      <w:r>
        <w:rPr>
          <w:color w:val="231F20"/>
          <w:spacing w:val="-17"/>
        </w:rPr>
        <w:t xml:space="preserve"> </w:t>
      </w:r>
      <w:r>
        <w:rPr>
          <w:color w:val="231F20"/>
        </w:rPr>
        <w:t>October</w:t>
      </w:r>
      <w:r>
        <w:rPr>
          <w:color w:val="231F20"/>
          <w:spacing w:val="-16"/>
        </w:rPr>
        <w:t xml:space="preserve"> </w:t>
      </w:r>
      <w:r>
        <w:rPr>
          <w:color w:val="231F20"/>
        </w:rPr>
        <w:t>1997.</w:t>
      </w:r>
      <w:r>
        <w:rPr>
          <w:color w:val="231F20"/>
          <w:spacing w:val="23"/>
        </w:rPr>
        <w:t xml:space="preserve"> </w:t>
      </w:r>
      <w:r>
        <w:rPr>
          <w:color w:val="231F20"/>
        </w:rPr>
        <w:t>The</w:t>
      </w:r>
      <w:r>
        <w:rPr>
          <w:color w:val="231F20"/>
          <w:spacing w:val="-16"/>
        </w:rPr>
        <w:t xml:space="preserve"> </w:t>
      </w:r>
      <w:r>
        <w:rPr>
          <w:color w:val="231F20"/>
          <w:spacing w:val="-3"/>
        </w:rPr>
        <w:t>increased</w:t>
      </w:r>
      <w:r>
        <w:rPr>
          <w:color w:val="231F20"/>
          <w:spacing w:val="-17"/>
        </w:rPr>
        <w:t xml:space="preserve"> </w:t>
      </w:r>
      <w:r>
        <w:rPr>
          <w:color w:val="231F20"/>
          <w:spacing w:val="-3"/>
        </w:rPr>
        <w:t>burden</w:t>
      </w:r>
      <w:r>
        <w:rPr>
          <w:color w:val="231F20"/>
          <w:spacing w:val="-16"/>
        </w:rPr>
        <w:t xml:space="preserve"> </w:t>
      </w:r>
      <w:r>
        <w:rPr>
          <w:color w:val="231F20"/>
        </w:rPr>
        <w:t>of</w:t>
      </w:r>
      <w:r>
        <w:rPr>
          <w:color w:val="231F20"/>
          <w:spacing w:val="-17"/>
        </w:rPr>
        <w:t xml:space="preserve"> </w:t>
      </w:r>
      <w:r>
        <w:rPr>
          <w:color w:val="231F20"/>
        </w:rPr>
        <w:t xml:space="preserve">maintaining them, together with the decline in membership led to the </w:t>
      </w:r>
      <w:r>
        <w:rPr>
          <w:color w:val="231F20"/>
          <w:spacing w:val="-3"/>
        </w:rPr>
        <w:t xml:space="preserve">closure </w:t>
      </w:r>
      <w:r>
        <w:rPr>
          <w:color w:val="231F20"/>
        </w:rPr>
        <w:t xml:space="preserve">of the </w:t>
      </w:r>
      <w:r>
        <w:rPr>
          <w:color w:val="231F20"/>
          <w:spacing w:val="-3"/>
        </w:rPr>
        <w:t xml:space="preserve">church </w:t>
      </w:r>
      <w:r>
        <w:rPr>
          <w:color w:val="231F20"/>
        </w:rPr>
        <w:t>in</w:t>
      </w:r>
      <w:r>
        <w:rPr>
          <w:color w:val="231F20"/>
          <w:spacing w:val="15"/>
        </w:rPr>
        <w:t xml:space="preserve"> </w:t>
      </w:r>
      <w:r>
        <w:rPr>
          <w:color w:val="231F20"/>
        </w:rPr>
        <w:t>2002.</w:t>
      </w:r>
    </w:p>
    <w:p w:rsidR="00166577" w:rsidRDefault="00166577">
      <w:pPr>
        <w:pStyle w:val="BodyText"/>
        <w:spacing w:before="6"/>
        <w:rPr>
          <w:sz w:val="20"/>
        </w:rPr>
      </w:pPr>
    </w:p>
    <w:p w:rsidR="00166577" w:rsidRDefault="00760F94">
      <w:pPr>
        <w:pStyle w:val="BodyText"/>
        <w:spacing w:line="264" w:lineRule="auto"/>
        <w:ind w:left="215" w:right="692" w:hanging="1"/>
        <w:jc w:val="both"/>
      </w:pPr>
      <w:r>
        <w:rPr>
          <w:color w:val="231F20"/>
        </w:rPr>
        <w:t>Tabor gives thanks for its 173 year history of Christian worship and witness.</w:t>
      </w:r>
    </w:p>
    <w:p w:rsidR="00166577" w:rsidRDefault="00166577">
      <w:pPr>
        <w:spacing w:line="264" w:lineRule="auto"/>
        <w:jc w:val="both"/>
        <w:sectPr w:rsidR="00166577">
          <w:pgSz w:w="11910" w:h="16840"/>
          <w:pgMar w:top="1060" w:right="740" w:bottom="280" w:left="940" w:header="720" w:footer="720" w:gutter="0"/>
          <w:cols w:num="2" w:space="720" w:equalWidth="0">
            <w:col w:w="4686" w:space="199"/>
            <w:col w:w="5345"/>
          </w:cols>
        </w:sectPr>
      </w:pPr>
    </w:p>
    <w:p w:rsidR="00166577" w:rsidRDefault="00166577">
      <w:pPr>
        <w:pStyle w:val="BodyText"/>
        <w:spacing w:before="4"/>
        <w:rPr>
          <w:sz w:val="25"/>
        </w:rPr>
      </w:pPr>
    </w:p>
    <w:p w:rsidR="00166577" w:rsidRDefault="00760F94">
      <w:pPr>
        <w:pStyle w:val="BodyText"/>
        <w:spacing w:line="20" w:lineRule="exact"/>
        <w:ind w:left="190"/>
        <w:rPr>
          <w:sz w:val="2"/>
        </w:rPr>
      </w:pPr>
      <w:r>
        <w:rPr>
          <w:sz w:val="2"/>
        </w:rPr>
      </w:r>
      <w:r>
        <w:rPr>
          <w:sz w:val="2"/>
        </w:rPr>
        <w:pict>
          <v:group id="_x0000_s1529" style="width:467.75pt;height:.25pt;mso-position-horizontal-relative:char;mso-position-vertical-relative:line" coordsize="9355,5">
            <v:line id="_x0000_s1530" style="position:absolute" from="0,3" to="9354,3" strokecolor="#231f20" strokeweight=".25pt"/>
            <w10:anchorlock/>
          </v:group>
        </w:pict>
      </w:r>
    </w:p>
    <w:p w:rsidR="00166577" w:rsidRDefault="00166577">
      <w:pPr>
        <w:pStyle w:val="BodyText"/>
        <w:spacing w:before="8"/>
        <w:rPr>
          <w:sz w:val="29"/>
        </w:rPr>
      </w:pPr>
    </w:p>
    <w:p w:rsidR="00166577" w:rsidRDefault="00760F94">
      <w:pPr>
        <w:pStyle w:val="Heading2"/>
        <w:numPr>
          <w:ilvl w:val="0"/>
          <w:numId w:val="87"/>
        </w:numPr>
        <w:tabs>
          <w:tab w:val="left" w:pos="894"/>
          <w:tab w:val="left" w:pos="895"/>
          <w:tab w:val="left" w:pos="6693"/>
        </w:tabs>
        <w:spacing w:before="100"/>
        <w:ind w:hanging="682"/>
        <w:jc w:val="left"/>
      </w:pPr>
      <w:r>
        <w:rPr>
          <w:color w:val="231F20"/>
          <w:w w:val="105"/>
        </w:rPr>
        <w:t xml:space="preserve">Zion, </w:t>
      </w:r>
      <w:r>
        <w:rPr>
          <w:color w:val="231F20"/>
          <w:spacing w:val="3"/>
          <w:w w:val="105"/>
        </w:rPr>
        <w:t xml:space="preserve"> </w:t>
      </w:r>
      <w:r>
        <w:rPr>
          <w:color w:val="231F20"/>
          <w:spacing w:val="-4"/>
          <w:w w:val="105"/>
        </w:rPr>
        <w:t>Wattsville</w:t>
      </w:r>
      <w:r>
        <w:rPr>
          <w:color w:val="231F20"/>
          <w:spacing w:val="-4"/>
          <w:w w:val="105"/>
        </w:rPr>
        <w:tab/>
      </w:r>
      <w:r>
        <w:rPr>
          <w:color w:val="231F20"/>
          <w:spacing w:val="-7"/>
          <w:w w:val="105"/>
        </w:rPr>
        <w:t>Wales</w:t>
      </w:r>
    </w:p>
    <w:p w:rsidR="00166577" w:rsidRDefault="00166577">
      <w:pPr>
        <w:pStyle w:val="BodyText"/>
        <w:spacing w:before="7"/>
        <w:rPr>
          <w:rFonts w:ascii="Palatino"/>
          <w:b/>
          <w:sz w:val="10"/>
        </w:rPr>
      </w:pPr>
    </w:p>
    <w:p w:rsidR="00166577" w:rsidRDefault="00166577">
      <w:pPr>
        <w:rPr>
          <w:rFonts w:ascii="Palatino"/>
          <w:sz w:val="10"/>
        </w:rPr>
        <w:sectPr w:rsidR="00166577">
          <w:type w:val="continuous"/>
          <w:pgSz w:w="11910" w:h="16840"/>
          <w:pgMar w:top="1580" w:right="740" w:bottom="280" w:left="940" w:header="720" w:footer="720" w:gutter="0"/>
          <w:cols w:space="720"/>
        </w:sectPr>
      </w:pPr>
    </w:p>
    <w:p w:rsidR="00166577" w:rsidRDefault="00760F94">
      <w:pPr>
        <w:pStyle w:val="BodyText"/>
        <w:spacing w:before="104" w:line="264" w:lineRule="auto"/>
        <w:ind w:left="213" w:right="38"/>
        <w:jc w:val="both"/>
      </w:pPr>
      <w:r>
        <w:rPr>
          <w:color w:val="231F20"/>
        </w:rPr>
        <w:t xml:space="preserve">Zion was built as a ‘daughter’ church of </w:t>
      </w:r>
      <w:r>
        <w:rPr>
          <w:color w:val="231F20"/>
          <w:spacing w:val="-5"/>
        </w:rPr>
        <w:t xml:space="preserve">Trinity </w:t>
      </w:r>
      <w:r>
        <w:rPr>
          <w:color w:val="231F20"/>
        </w:rPr>
        <w:t>Congregational Church in Pontywaun when the residents of Wattsville, who had to travel 3 miles to worship in Pontywaun, decided t</w:t>
      </w:r>
      <w:r>
        <w:rPr>
          <w:color w:val="231F20"/>
        </w:rPr>
        <w:t xml:space="preserve">hat they would </w:t>
      </w:r>
      <w:r>
        <w:rPr>
          <w:color w:val="231F20"/>
          <w:spacing w:val="-4"/>
        </w:rPr>
        <w:t xml:space="preserve">like  </w:t>
      </w:r>
      <w:r>
        <w:rPr>
          <w:color w:val="231F20"/>
        </w:rPr>
        <w:t xml:space="preserve">a church in their own village. The land was donated by the organisation which was later known as </w:t>
      </w:r>
      <w:r>
        <w:rPr>
          <w:color w:val="231F20"/>
          <w:spacing w:val="-5"/>
        </w:rPr>
        <w:t xml:space="preserve">the </w:t>
      </w:r>
      <w:r>
        <w:rPr>
          <w:color w:val="231F20"/>
        </w:rPr>
        <w:t xml:space="preserve">National Coal Board and construction began. </w:t>
      </w:r>
      <w:r>
        <w:rPr>
          <w:color w:val="231F20"/>
          <w:spacing w:val="-5"/>
        </w:rPr>
        <w:t xml:space="preserve">The </w:t>
      </w:r>
      <w:r>
        <w:rPr>
          <w:color w:val="231F20"/>
        </w:rPr>
        <w:t>building Zion was intended to be the</w:t>
      </w:r>
      <w:r>
        <w:rPr>
          <w:color w:val="231F20"/>
          <w:spacing w:val="28"/>
        </w:rPr>
        <w:t xml:space="preserve"> </w:t>
      </w:r>
      <w:r>
        <w:rPr>
          <w:color w:val="231F20"/>
        </w:rPr>
        <w:t xml:space="preserve">schoolroom attached to a larger chapel but there </w:t>
      </w:r>
      <w:r>
        <w:rPr>
          <w:color w:val="231F20"/>
        </w:rPr>
        <w:t xml:space="preserve">were </w:t>
      </w:r>
      <w:r>
        <w:rPr>
          <w:color w:val="231F20"/>
          <w:spacing w:val="-3"/>
        </w:rPr>
        <w:t xml:space="preserve">insufficient </w:t>
      </w:r>
      <w:r>
        <w:rPr>
          <w:color w:val="231F20"/>
        </w:rPr>
        <w:t>funds and the larger chapel was never built. It is  said that the benches which were used as</w:t>
      </w:r>
      <w:r>
        <w:rPr>
          <w:color w:val="231F20"/>
          <w:spacing w:val="31"/>
        </w:rPr>
        <w:t xml:space="preserve"> </w:t>
      </w:r>
      <w:r>
        <w:rPr>
          <w:color w:val="231F20"/>
          <w:spacing w:val="-3"/>
        </w:rPr>
        <w:t xml:space="preserve">pews </w:t>
      </w:r>
      <w:r>
        <w:rPr>
          <w:color w:val="231F20"/>
        </w:rPr>
        <w:t>came from the deck of a liner which had been sent to C H Bailey’s shipyard in Newport to be broken  up. Mrs Bailey was an influential suppor</w:t>
      </w:r>
      <w:r>
        <w:rPr>
          <w:color w:val="231F20"/>
        </w:rPr>
        <w:t xml:space="preserve">ter of </w:t>
      </w:r>
      <w:r>
        <w:rPr>
          <w:color w:val="231F20"/>
          <w:spacing w:val="-5"/>
        </w:rPr>
        <w:t xml:space="preserve">the </w:t>
      </w:r>
      <w:r>
        <w:rPr>
          <w:color w:val="231F20"/>
        </w:rPr>
        <w:t xml:space="preserve">Congregational churches in the Newport area </w:t>
      </w:r>
      <w:r>
        <w:rPr>
          <w:color w:val="231F20"/>
          <w:spacing w:val="-4"/>
        </w:rPr>
        <w:t xml:space="preserve">and </w:t>
      </w:r>
      <w:r>
        <w:rPr>
          <w:color w:val="231F20"/>
        </w:rPr>
        <w:t xml:space="preserve">often offered items to furnish the church buildings </w:t>
      </w:r>
      <w:r>
        <w:rPr>
          <w:color w:val="231F20"/>
          <w:spacing w:val="-6"/>
        </w:rPr>
        <w:t xml:space="preserve">in </w:t>
      </w:r>
      <w:r>
        <w:rPr>
          <w:color w:val="231F20"/>
        </w:rPr>
        <w:t xml:space="preserve">the surrounding valleys. The first service was </w:t>
      </w:r>
      <w:r>
        <w:rPr>
          <w:color w:val="231F20"/>
          <w:spacing w:val="-4"/>
        </w:rPr>
        <w:t xml:space="preserve">held  </w:t>
      </w:r>
      <w:r>
        <w:rPr>
          <w:color w:val="231F20"/>
        </w:rPr>
        <w:t>at Zion in November</w:t>
      </w:r>
      <w:r>
        <w:rPr>
          <w:color w:val="231F20"/>
          <w:spacing w:val="21"/>
        </w:rPr>
        <w:t xml:space="preserve"> </w:t>
      </w:r>
      <w:r>
        <w:rPr>
          <w:color w:val="231F20"/>
        </w:rPr>
        <w:t>1907.</w:t>
      </w:r>
    </w:p>
    <w:p w:rsidR="00166577" w:rsidRDefault="00166577">
      <w:pPr>
        <w:pStyle w:val="BodyText"/>
        <w:spacing w:before="3"/>
        <w:rPr>
          <w:sz w:val="20"/>
        </w:rPr>
      </w:pPr>
    </w:p>
    <w:p w:rsidR="00166577" w:rsidRDefault="00760F94">
      <w:pPr>
        <w:pStyle w:val="BodyText"/>
        <w:spacing w:before="1" w:line="264" w:lineRule="auto"/>
        <w:ind w:left="212" w:right="38" w:firstLine="1"/>
        <w:jc w:val="both"/>
      </w:pPr>
      <w:r>
        <w:rPr>
          <w:color w:val="231F20"/>
        </w:rPr>
        <w:t>Zion was an active church for most of its life with a large Su</w:t>
      </w:r>
      <w:r>
        <w:rPr>
          <w:color w:val="231F20"/>
        </w:rPr>
        <w:t>nday School and  Sisterhood  contributing to the worship on a regular basis. The church was also very proud of its choir which was trained by a series of highly respected local musicians. In more recent times, the congregation of Zion joined with the membe</w:t>
      </w:r>
      <w:r>
        <w:rPr>
          <w:color w:val="231F20"/>
        </w:rPr>
        <w:t>rs of other local churches for</w:t>
      </w:r>
      <w:r>
        <w:rPr>
          <w:color w:val="231F20"/>
          <w:spacing w:val="40"/>
        </w:rPr>
        <w:t xml:space="preserve"> </w:t>
      </w:r>
      <w:r>
        <w:rPr>
          <w:color w:val="231F20"/>
        </w:rPr>
        <w:t xml:space="preserve">monthly worship services and attempted to engage with </w:t>
      </w:r>
      <w:r>
        <w:rPr>
          <w:color w:val="231F20"/>
          <w:spacing w:val="-4"/>
        </w:rPr>
        <w:t xml:space="preserve">the </w:t>
      </w:r>
      <w:r>
        <w:rPr>
          <w:color w:val="231F20"/>
        </w:rPr>
        <w:t xml:space="preserve">youth of the local community by running a  </w:t>
      </w:r>
      <w:r>
        <w:rPr>
          <w:color w:val="231F20"/>
          <w:spacing w:val="-3"/>
        </w:rPr>
        <w:t xml:space="preserve">youth </w:t>
      </w:r>
      <w:r>
        <w:rPr>
          <w:color w:val="231F20"/>
        </w:rPr>
        <w:t>club for a</w:t>
      </w:r>
      <w:r>
        <w:rPr>
          <w:color w:val="231F20"/>
          <w:spacing w:val="16"/>
        </w:rPr>
        <w:t xml:space="preserve"> </w:t>
      </w:r>
      <w:r>
        <w:rPr>
          <w:color w:val="231F20"/>
        </w:rPr>
        <w:t>time.</w:t>
      </w:r>
    </w:p>
    <w:p w:rsidR="00166577" w:rsidRDefault="00760F94">
      <w:pPr>
        <w:pStyle w:val="BodyText"/>
        <w:spacing w:before="103" w:line="264" w:lineRule="auto"/>
        <w:ind w:left="214" w:right="694"/>
        <w:jc w:val="both"/>
      </w:pPr>
      <w:r>
        <w:br w:type="column"/>
      </w:r>
      <w:r>
        <w:rPr>
          <w:color w:val="231F20"/>
        </w:rPr>
        <w:t xml:space="preserve">The last decades have been times of great change in the valleys of South Wales and the demography of the community of Wattsville has changed </w:t>
      </w:r>
      <w:r>
        <w:rPr>
          <w:color w:val="231F20"/>
          <w:spacing w:val="-5"/>
        </w:rPr>
        <w:t xml:space="preserve">recently. </w:t>
      </w:r>
      <w:r>
        <w:rPr>
          <w:color w:val="231F20"/>
        </w:rPr>
        <w:t xml:space="preserve">This was reflected clearly in the life of Zion: its congregation grew older and declined in  </w:t>
      </w:r>
      <w:r>
        <w:rPr>
          <w:color w:val="231F20"/>
          <w:spacing w:val="-3"/>
        </w:rPr>
        <w:t xml:space="preserve">number </w:t>
      </w:r>
      <w:r>
        <w:rPr>
          <w:color w:val="231F20"/>
        </w:rPr>
        <w:t>and t</w:t>
      </w:r>
      <w:r>
        <w:rPr>
          <w:color w:val="231F20"/>
        </w:rPr>
        <w:t xml:space="preserve">he young people moved away from the area </w:t>
      </w:r>
      <w:r>
        <w:rPr>
          <w:color w:val="231F20"/>
          <w:spacing w:val="-7"/>
        </w:rPr>
        <w:t xml:space="preserve">as </w:t>
      </w:r>
      <w:r>
        <w:rPr>
          <w:color w:val="231F20"/>
        </w:rPr>
        <w:t>there was little prospect of local</w:t>
      </w:r>
      <w:r>
        <w:rPr>
          <w:color w:val="231F20"/>
          <w:spacing w:val="2"/>
        </w:rPr>
        <w:t xml:space="preserve"> </w:t>
      </w:r>
      <w:r>
        <w:rPr>
          <w:color w:val="231F20"/>
        </w:rPr>
        <w:t>employment.</w:t>
      </w:r>
    </w:p>
    <w:p w:rsidR="00166577" w:rsidRDefault="00166577">
      <w:pPr>
        <w:pStyle w:val="BodyText"/>
        <w:spacing w:before="9"/>
        <w:rPr>
          <w:sz w:val="18"/>
        </w:rPr>
      </w:pPr>
    </w:p>
    <w:p w:rsidR="00166577" w:rsidRDefault="00760F94">
      <w:pPr>
        <w:pStyle w:val="BodyText"/>
        <w:spacing w:line="240" w:lineRule="atLeast"/>
        <w:ind w:left="214" w:right="694"/>
        <w:jc w:val="both"/>
      </w:pPr>
      <w:r>
        <w:rPr>
          <w:color w:val="231F20"/>
        </w:rPr>
        <w:t>A small, faithful group continued to worship at Zion until, in the autumn of 2001, the report from the buildings inspector confirmed what had long been feared; the chapel was structurally unsound and remedial work was prohibitively expensive. The</w:t>
      </w:r>
    </w:p>
    <w:p w:rsidR="00166577" w:rsidRDefault="00760F94">
      <w:pPr>
        <w:pStyle w:val="BodyText"/>
        <w:spacing w:before="9" w:line="240" w:lineRule="exact"/>
        <w:ind w:left="212" w:right="695" w:firstLine="2"/>
        <w:jc w:val="both"/>
      </w:pPr>
      <w:r>
        <w:rPr>
          <w:color w:val="231F20"/>
        </w:rPr>
        <w:t>members h</w:t>
      </w:r>
      <w:r>
        <w:rPr>
          <w:color w:val="231F20"/>
        </w:rPr>
        <w:t>eld a meeting on 2</w:t>
      </w:r>
      <w:r>
        <w:rPr>
          <w:color w:val="231F20"/>
          <w:position w:val="6"/>
        </w:rPr>
        <w:t xml:space="preserve">nd </w:t>
      </w:r>
      <w:r>
        <w:rPr>
          <w:color w:val="231F20"/>
        </w:rPr>
        <w:t>June 2002 at  which it was decided with great sadness that the  last service would be held at Zion on 30</w:t>
      </w:r>
      <w:r>
        <w:rPr>
          <w:color w:val="231F20"/>
          <w:position w:val="6"/>
        </w:rPr>
        <w:t xml:space="preserve">th </w:t>
      </w:r>
      <w:r>
        <w:rPr>
          <w:color w:val="231F20"/>
          <w:spacing w:val="-3"/>
        </w:rPr>
        <w:t xml:space="preserve">June </w:t>
      </w:r>
      <w:r>
        <w:rPr>
          <w:color w:val="231F20"/>
        </w:rPr>
        <w:t xml:space="preserve">2002. The last service was one of thanksgiving </w:t>
      </w:r>
      <w:r>
        <w:rPr>
          <w:color w:val="231F20"/>
          <w:spacing w:val="-5"/>
        </w:rPr>
        <w:t xml:space="preserve">for </w:t>
      </w:r>
      <w:r>
        <w:rPr>
          <w:color w:val="231F20"/>
        </w:rPr>
        <w:t>the life of the church at Wattsville, for its witness in the community a</w:t>
      </w:r>
      <w:r>
        <w:rPr>
          <w:color w:val="231F20"/>
        </w:rPr>
        <w:t xml:space="preserve">nd for the many blessings </w:t>
      </w:r>
      <w:r>
        <w:rPr>
          <w:color w:val="231F20"/>
          <w:spacing w:val="-3"/>
        </w:rPr>
        <w:t xml:space="preserve">received </w:t>
      </w:r>
      <w:r>
        <w:rPr>
          <w:color w:val="231F20"/>
        </w:rPr>
        <w:t xml:space="preserve">by all those who had shared fellowship in </w:t>
      </w:r>
      <w:r>
        <w:rPr>
          <w:color w:val="231F20"/>
          <w:spacing w:val="-4"/>
        </w:rPr>
        <w:t xml:space="preserve">this </w:t>
      </w:r>
      <w:r>
        <w:rPr>
          <w:color w:val="231F20"/>
        </w:rPr>
        <w:t>‘schoolroom’ over the past 95</w:t>
      </w:r>
      <w:r>
        <w:rPr>
          <w:color w:val="231F20"/>
          <w:spacing w:val="33"/>
        </w:rPr>
        <w:t xml:space="preserve"> </w:t>
      </w:r>
      <w:r>
        <w:rPr>
          <w:color w:val="231F20"/>
        </w:rPr>
        <w:t>years.</w:t>
      </w:r>
    </w:p>
    <w:p w:rsidR="00166577" w:rsidRDefault="00166577">
      <w:pPr>
        <w:spacing w:line="240" w:lineRule="exact"/>
        <w:jc w:val="both"/>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3"/>
        <w:rPr>
          <w:sz w:val="27"/>
        </w:rPr>
      </w:pPr>
    </w:p>
    <w:p w:rsidR="00166577" w:rsidRDefault="00760F94">
      <w:pPr>
        <w:pStyle w:val="BodyText"/>
        <w:spacing w:line="20" w:lineRule="exact"/>
        <w:ind w:left="183"/>
        <w:rPr>
          <w:sz w:val="2"/>
        </w:rPr>
      </w:pPr>
      <w:r>
        <w:rPr>
          <w:sz w:val="2"/>
        </w:rPr>
      </w:r>
      <w:r>
        <w:rPr>
          <w:sz w:val="2"/>
        </w:rPr>
        <w:pict>
          <v:group id="_x0000_s1527" style="width:467.75pt;height:1pt;mso-position-horizontal-relative:char;mso-position-vertical-relative:line" coordsize="9355,20">
            <v:line id="_x0000_s152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Churches - </w:t>
      </w:r>
      <w:r>
        <w:rPr>
          <w:color w:val="FFFFFF"/>
          <w:spacing w:val="2"/>
          <w:shd w:val="clear" w:color="auto" w:fill="231F20"/>
        </w:rPr>
        <w:t>Changes</w:t>
      </w:r>
      <w:r>
        <w:rPr>
          <w:color w:val="FFFFFF"/>
          <w:spacing w:val="55"/>
        </w:rPr>
        <w:t xml:space="preserve"> </w:t>
      </w:r>
      <w:r>
        <w:rPr>
          <w:color w:val="231F20"/>
        </w:rPr>
        <w:t>24</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2070"/>
          <w:tab w:val="left" w:pos="9437"/>
        </w:tabs>
        <w:spacing w:before="89"/>
        <w:ind w:left="83"/>
        <w:jc w:val="center"/>
        <w:rPr>
          <w:rFonts w:ascii="Cambria" w:hAnsi="Cambria"/>
          <w:b/>
          <w:i/>
          <w:sz w:val="52"/>
        </w:rPr>
      </w:pPr>
      <w:r>
        <w:rPr>
          <w:rFonts w:ascii="Cambria" w:hAnsi="Cambria"/>
          <w:b/>
          <w:i/>
          <w:color w:val="A7A9AC"/>
          <w:w w:val="126"/>
          <w:sz w:val="52"/>
          <w:shd w:val="clear" w:color="auto" w:fill="231F20"/>
        </w:rPr>
        <w:lastRenderedPageBreak/>
        <w:t xml:space="preserve"> </w:t>
      </w:r>
      <w:r>
        <w:rPr>
          <w:rFonts w:ascii="Cambria" w:hAnsi="Cambria"/>
          <w:b/>
          <w:i/>
          <w:color w:val="A7A9AC"/>
          <w:sz w:val="52"/>
          <w:shd w:val="clear" w:color="auto" w:fill="231F20"/>
        </w:rPr>
        <w:tab/>
      </w:r>
      <w:r>
        <w:rPr>
          <w:rFonts w:ascii="Cambria" w:hAnsi="Cambria"/>
          <w:b/>
          <w:i/>
          <w:color w:val="A7A9AC"/>
          <w:w w:val="115"/>
          <w:sz w:val="52"/>
          <w:shd w:val="clear" w:color="auto" w:fill="231F20"/>
        </w:rPr>
        <w:t>M</w:t>
      </w:r>
      <w:r>
        <w:rPr>
          <w:rFonts w:ascii="Cambria" w:hAnsi="Cambria"/>
          <w:b/>
          <w:i/>
          <w:color w:val="FFFFFF"/>
          <w:w w:val="115"/>
          <w:sz w:val="52"/>
          <w:shd w:val="clear" w:color="auto" w:fill="231F20"/>
        </w:rPr>
        <w:t>oderators’</w:t>
      </w:r>
      <w:r>
        <w:rPr>
          <w:rFonts w:ascii="Cambria" w:hAnsi="Cambria"/>
          <w:b/>
          <w:i/>
          <w:color w:val="FFFFFF"/>
          <w:spacing w:val="130"/>
          <w:w w:val="115"/>
          <w:sz w:val="52"/>
          <w:shd w:val="clear" w:color="auto" w:fill="231F20"/>
        </w:rPr>
        <w:t xml:space="preserve"> </w:t>
      </w:r>
      <w:r>
        <w:rPr>
          <w:rFonts w:ascii="Cambria" w:hAnsi="Cambria"/>
          <w:b/>
          <w:i/>
          <w:color w:val="A7A9AC"/>
          <w:w w:val="115"/>
          <w:sz w:val="52"/>
          <w:shd w:val="clear" w:color="auto" w:fill="231F20"/>
        </w:rPr>
        <w:t>R</w:t>
      </w:r>
      <w:r>
        <w:rPr>
          <w:rFonts w:ascii="Cambria" w:hAnsi="Cambria"/>
          <w:b/>
          <w:i/>
          <w:color w:val="FFFFFF"/>
          <w:w w:val="115"/>
          <w:sz w:val="52"/>
          <w:shd w:val="clear" w:color="auto" w:fill="231F20"/>
        </w:rPr>
        <w:t>eport</w:t>
      </w:r>
      <w:r>
        <w:rPr>
          <w:rFonts w:ascii="Cambria" w:hAnsi="Cambria"/>
          <w:b/>
          <w:i/>
          <w:color w:val="FFFFFF"/>
          <w:sz w:val="52"/>
          <w:shd w:val="clear" w:color="auto" w:fill="231F20"/>
        </w:rPr>
        <w:tab/>
      </w:r>
    </w:p>
    <w:p w:rsidR="00166577" w:rsidRDefault="00760F94">
      <w:pPr>
        <w:spacing w:before="458"/>
        <w:ind w:left="83"/>
        <w:jc w:val="center"/>
        <w:rPr>
          <w:rFonts w:ascii="Palatino" w:hAnsi="Palatino"/>
          <w:b/>
          <w:sz w:val="44"/>
        </w:rPr>
      </w:pPr>
      <w:r>
        <w:rPr>
          <w:rFonts w:ascii="Palatino" w:hAnsi="Palatino"/>
          <w:b/>
          <w:color w:val="231F20"/>
          <w:sz w:val="44"/>
        </w:rPr>
        <w:t>“THE GREAT FEAST”</w:t>
      </w:r>
    </w:p>
    <w:p w:rsidR="00166577" w:rsidRDefault="00166577">
      <w:pPr>
        <w:pStyle w:val="BodyText"/>
        <w:spacing w:before="3"/>
        <w:rPr>
          <w:rFonts w:ascii="Palatino"/>
          <w:b/>
          <w:sz w:val="11"/>
        </w:rPr>
      </w:pPr>
    </w:p>
    <w:p w:rsidR="00166577" w:rsidRDefault="00166577">
      <w:pPr>
        <w:rPr>
          <w:rFonts w:ascii="Palatino"/>
          <w:sz w:val="11"/>
        </w:rPr>
        <w:sectPr w:rsidR="00166577">
          <w:pgSz w:w="11910" w:h="16840"/>
          <w:pgMar w:top="1260" w:right="740" w:bottom="280" w:left="940" w:header="720" w:footer="720" w:gutter="0"/>
          <w:cols w:space="720"/>
        </w:sectPr>
      </w:pPr>
    </w:p>
    <w:p w:rsidR="00166577" w:rsidRDefault="00760F94">
      <w:pPr>
        <w:spacing w:before="100"/>
        <w:ind w:left="497"/>
        <w:rPr>
          <w:rFonts w:ascii="Palatino"/>
          <w:b/>
          <w:sz w:val="24"/>
        </w:rPr>
      </w:pPr>
      <w:r>
        <w:rPr>
          <w:rFonts w:ascii="Palatino"/>
          <w:b/>
          <w:color w:val="231F20"/>
          <w:sz w:val="24"/>
        </w:rPr>
        <w:t>INTRODUCTION</w:t>
      </w:r>
    </w:p>
    <w:p w:rsidR="00166577" w:rsidRDefault="00760F94">
      <w:pPr>
        <w:pStyle w:val="BodyText"/>
        <w:spacing w:before="237" w:line="264" w:lineRule="auto"/>
        <w:ind w:left="495" w:right="1" w:firstLine="1"/>
        <w:jc w:val="both"/>
      </w:pPr>
      <w:r>
        <w:rPr>
          <w:color w:val="231F20"/>
        </w:rPr>
        <w:t xml:space="preserve">‘What is your sustaining spirituality as a church? </w:t>
      </w:r>
      <w:r>
        <w:rPr>
          <w:color w:val="231F20"/>
          <w:spacing w:val="-15"/>
        </w:rPr>
        <w:t xml:space="preserve">- </w:t>
      </w:r>
      <w:r>
        <w:rPr>
          <w:color w:val="231F20"/>
        </w:rPr>
        <w:t xml:space="preserve">What holds you together when you are facing </w:t>
      </w:r>
      <w:r>
        <w:rPr>
          <w:color w:val="231F20"/>
          <w:spacing w:val="-3"/>
        </w:rPr>
        <w:t xml:space="preserve">difficult </w:t>
      </w:r>
      <w:r>
        <w:rPr>
          <w:color w:val="231F20"/>
        </w:rPr>
        <w:t xml:space="preserve">issues?’ These questions were asked of the </w:t>
      </w:r>
      <w:r>
        <w:rPr>
          <w:color w:val="231F20"/>
          <w:spacing w:val="-3"/>
        </w:rPr>
        <w:t xml:space="preserve">United </w:t>
      </w:r>
      <w:r>
        <w:rPr>
          <w:color w:val="231F20"/>
        </w:rPr>
        <w:t xml:space="preserve">Reformed Church during the sexuality </w:t>
      </w:r>
      <w:r>
        <w:rPr>
          <w:color w:val="231F20"/>
          <w:spacing w:val="-2"/>
        </w:rPr>
        <w:t xml:space="preserve">discussions. </w:t>
      </w:r>
      <w:r>
        <w:rPr>
          <w:color w:val="231F20"/>
        </w:rPr>
        <w:t xml:space="preserve">They weren’t questions to which there was one set </w:t>
      </w:r>
      <w:r>
        <w:rPr>
          <w:color w:val="231F20"/>
          <w:spacing w:val="-3"/>
        </w:rPr>
        <w:t xml:space="preserve">answer. </w:t>
      </w:r>
      <w:r>
        <w:rPr>
          <w:color w:val="231F20"/>
        </w:rPr>
        <w:t xml:space="preserve">Some would say that we just  don’t  </w:t>
      </w:r>
      <w:r>
        <w:rPr>
          <w:color w:val="231F20"/>
          <w:spacing w:val="-4"/>
        </w:rPr>
        <w:t xml:space="preserve">think </w:t>
      </w:r>
      <w:r>
        <w:rPr>
          <w:color w:val="231F20"/>
        </w:rPr>
        <w:t xml:space="preserve">like that in the  United  Reformed  Church.  </w:t>
      </w:r>
      <w:r>
        <w:rPr>
          <w:color w:val="231F20"/>
          <w:spacing w:val="-6"/>
        </w:rPr>
        <w:t xml:space="preserve">We’re  </w:t>
      </w:r>
      <w:r>
        <w:rPr>
          <w:color w:val="231F20"/>
        </w:rPr>
        <w:t xml:space="preserve">too </w:t>
      </w:r>
      <w:r>
        <w:rPr>
          <w:color w:val="231F20"/>
        </w:rPr>
        <w:t xml:space="preserve">disparate and varied to think of one sustaining spirituality. Others would say that we have a </w:t>
      </w:r>
      <w:r>
        <w:rPr>
          <w:color w:val="231F20"/>
          <w:spacing w:val="-3"/>
        </w:rPr>
        <w:t xml:space="preserve">whole </w:t>
      </w:r>
      <w:r>
        <w:rPr>
          <w:color w:val="231F20"/>
        </w:rPr>
        <w:t xml:space="preserve">host of spiritualities. </w:t>
      </w:r>
      <w:r>
        <w:rPr>
          <w:color w:val="231F20"/>
          <w:spacing w:val="-8"/>
        </w:rPr>
        <w:t xml:space="preserve">Yet </w:t>
      </w:r>
      <w:r>
        <w:rPr>
          <w:color w:val="231F20"/>
        </w:rPr>
        <w:t xml:space="preserve">others question the use </w:t>
      </w:r>
      <w:r>
        <w:rPr>
          <w:color w:val="231F20"/>
          <w:spacing w:val="-7"/>
        </w:rPr>
        <w:t xml:space="preserve">of </w:t>
      </w:r>
      <w:r>
        <w:rPr>
          <w:color w:val="231F20"/>
        </w:rPr>
        <w:t>the word</w:t>
      </w:r>
      <w:r>
        <w:rPr>
          <w:color w:val="231F20"/>
          <w:spacing w:val="10"/>
        </w:rPr>
        <w:t xml:space="preserve"> </w:t>
      </w:r>
      <w:r>
        <w:rPr>
          <w:color w:val="231F20"/>
        </w:rPr>
        <w:t>itself.</w:t>
      </w:r>
    </w:p>
    <w:p w:rsidR="00166577" w:rsidRDefault="00166577">
      <w:pPr>
        <w:pStyle w:val="BodyText"/>
        <w:spacing w:before="6"/>
        <w:rPr>
          <w:sz w:val="20"/>
        </w:rPr>
      </w:pPr>
    </w:p>
    <w:p w:rsidR="00166577" w:rsidRDefault="00760F94">
      <w:pPr>
        <w:pStyle w:val="BodyText"/>
        <w:spacing w:line="264" w:lineRule="auto"/>
        <w:ind w:left="496"/>
        <w:jc w:val="both"/>
      </w:pPr>
      <w:r>
        <w:rPr>
          <w:color w:val="231F20"/>
        </w:rPr>
        <w:t xml:space="preserve">This report is written at a time when the </w:t>
      </w:r>
      <w:r>
        <w:rPr>
          <w:color w:val="231F20"/>
          <w:spacing w:val="-3"/>
        </w:rPr>
        <w:t xml:space="preserve">United </w:t>
      </w:r>
      <w:r>
        <w:rPr>
          <w:color w:val="231F20"/>
        </w:rPr>
        <w:t xml:space="preserve">Reformed Church is facing another </w:t>
      </w:r>
      <w:r>
        <w:rPr>
          <w:color w:val="231F20"/>
        </w:rPr>
        <w:t xml:space="preserve">set of </w:t>
      </w:r>
      <w:r>
        <w:rPr>
          <w:color w:val="231F20"/>
          <w:spacing w:val="-3"/>
        </w:rPr>
        <w:t xml:space="preserve">difficult  </w:t>
      </w:r>
      <w:r>
        <w:rPr>
          <w:color w:val="231F20"/>
        </w:rPr>
        <w:t xml:space="preserve">issues, issues shared by many churches in  the  west – to do with declining numbers of members, reducing finance and the need to change the </w:t>
      </w:r>
      <w:r>
        <w:rPr>
          <w:color w:val="231F20"/>
          <w:spacing w:val="-3"/>
        </w:rPr>
        <w:t xml:space="preserve">shape </w:t>
      </w:r>
      <w:r>
        <w:rPr>
          <w:color w:val="231F20"/>
        </w:rPr>
        <w:t xml:space="preserve">of the institutional church. In autumn 2002 </w:t>
      </w:r>
      <w:r>
        <w:rPr>
          <w:color w:val="231F20"/>
          <w:spacing w:val="-6"/>
        </w:rPr>
        <w:t xml:space="preserve">the  </w:t>
      </w:r>
      <w:r>
        <w:rPr>
          <w:color w:val="231F20"/>
        </w:rPr>
        <w:t xml:space="preserve">United Reformed Church launched a radical </w:t>
      </w:r>
      <w:r>
        <w:rPr>
          <w:color w:val="231F20"/>
          <w:spacing w:val="-4"/>
        </w:rPr>
        <w:t>r</w:t>
      </w:r>
      <w:r>
        <w:rPr>
          <w:color w:val="231F20"/>
          <w:spacing w:val="-4"/>
        </w:rPr>
        <w:t xml:space="preserve">eview </w:t>
      </w:r>
      <w:r>
        <w:rPr>
          <w:color w:val="231F20"/>
        </w:rPr>
        <w:t xml:space="preserve">of the life of the church in order to tackle some </w:t>
      </w:r>
      <w:r>
        <w:rPr>
          <w:color w:val="231F20"/>
          <w:spacing w:val="-7"/>
        </w:rPr>
        <w:t xml:space="preserve">of </w:t>
      </w:r>
      <w:r>
        <w:rPr>
          <w:color w:val="231F20"/>
        </w:rPr>
        <w:t>these issues head</w:t>
      </w:r>
      <w:r>
        <w:rPr>
          <w:color w:val="231F20"/>
          <w:spacing w:val="14"/>
        </w:rPr>
        <w:t xml:space="preserve"> </w:t>
      </w:r>
      <w:r>
        <w:rPr>
          <w:color w:val="231F20"/>
        </w:rPr>
        <w:t>on.</w:t>
      </w:r>
    </w:p>
    <w:p w:rsidR="00166577" w:rsidRDefault="00166577">
      <w:pPr>
        <w:pStyle w:val="BodyText"/>
        <w:spacing w:before="7"/>
        <w:rPr>
          <w:sz w:val="20"/>
        </w:rPr>
      </w:pPr>
    </w:p>
    <w:p w:rsidR="00166577" w:rsidRDefault="00760F94">
      <w:pPr>
        <w:pStyle w:val="BodyText"/>
        <w:spacing w:line="264" w:lineRule="auto"/>
        <w:ind w:left="496"/>
        <w:jc w:val="both"/>
      </w:pPr>
      <w:r>
        <w:rPr>
          <w:color w:val="231F20"/>
        </w:rPr>
        <w:t xml:space="preserve">This report seeks to look at a response to </w:t>
      </w:r>
      <w:r>
        <w:rPr>
          <w:color w:val="231F20"/>
          <w:spacing w:val="-5"/>
        </w:rPr>
        <w:t xml:space="preserve">the </w:t>
      </w:r>
      <w:r>
        <w:rPr>
          <w:color w:val="231F20"/>
        </w:rPr>
        <w:t xml:space="preserve">question of our sustaining spirituality, a </w:t>
      </w:r>
      <w:r>
        <w:rPr>
          <w:color w:val="231F20"/>
          <w:spacing w:val="-3"/>
        </w:rPr>
        <w:t xml:space="preserve">response </w:t>
      </w:r>
      <w:r>
        <w:rPr>
          <w:color w:val="231F20"/>
        </w:rPr>
        <w:t xml:space="preserve">that builds bridges with the many people in </w:t>
      </w:r>
      <w:r>
        <w:rPr>
          <w:color w:val="231F20"/>
          <w:spacing w:val="-5"/>
        </w:rPr>
        <w:t xml:space="preserve">our </w:t>
      </w:r>
      <w:r>
        <w:rPr>
          <w:color w:val="231F20"/>
        </w:rPr>
        <w:t xml:space="preserve">society who are seeking spirituality, although </w:t>
      </w:r>
      <w:r>
        <w:rPr>
          <w:color w:val="231F20"/>
          <w:spacing w:val="-6"/>
        </w:rPr>
        <w:t xml:space="preserve">who </w:t>
      </w:r>
      <w:r>
        <w:rPr>
          <w:color w:val="231F20"/>
        </w:rPr>
        <w:t xml:space="preserve">often find what they’re looking for outside the traditional church. The Moderators felt that the </w:t>
      </w:r>
      <w:r>
        <w:rPr>
          <w:color w:val="231F20"/>
          <w:spacing w:val="-4"/>
        </w:rPr>
        <w:t xml:space="preserve">time </w:t>
      </w:r>
      <w:r>
        <w:rPr>
          <w:color w:val="231F20"/>
        </w:rPr>
        <w:t xml:space="preserve">was right in their annual report to draw the </w:t>
      </w:r>
      <w:r>
        <w:rPr>
          <w:color w:val="231F20"/>
          <w:spacing w:val="-3"/>
        </w:rPr>
        <w:t xml:space="preserve">church </w:t>
      </w:r>
      <w:r>
        <w:rPr>
          <w:color w:val="231F20"/>
        </w:rPr>
        <w:t>clo</w:t>
      </w:r>
      <w:r>
        <w:rPr>
          <w:color w:val="231F20"/>
        </w:rPr>
        <w:t xml:space="preserve">ser to all that undergirds, strengthens and </w:t>
      </w:r>
      <w:r>
        <w:rPr>
          <w:color w:val="231F20"/>
          <w:spacing w:val="-3"/>
        </w:rPr>
        <w:t xml:space="preserve">sends </w:t>
      </w:r>
      <w:r>
        <w:rPr>
          <w:color w:val="231F20"/>
        </w:rPr>
        <w:t>us out in these changing</w:t>
      </w:r>
      <w:r>
        <w:rPr>
          <w:color w:val="231F20"/>
          <w:spacing w:val="28"/>
        </w:rPr>
        <w:t xml:space="preserve"> </w:t>
      </w:r>
      <w:r>
        <w:rPr>
          <w:color w:val="231F20"/>
        </w:rPr>
        <w:t>times.</w:t>
      </w:r>
    </w:p>
    <w:p w:rsidR="00166577" w:rsidRDefault="00166577">
      <w:pPr>
        <w:pStyle w:val="BodyText"/>
        <w:spacing w:before="7"/>
        <w:rPr>
          <w:sz w:val="20"/>
        </w:rPr>
      </w:pPr>
    </w:p>
    <w:p w:rsidR="00166577" w:rsidRDefault="00760F94">
      <w:pPr>
        <w:pStyle w:val="BodyText"/>
        <w:spacing w:line="264" w:lineRule="auto"/>
        <w:ind w:left="497" w:hanging="1"/>
        <w:jc w:val="both"/>
      </w:pPr>
      <w:r>
        <w:rPr>
          <w:color w:val="231F20"/>
        </w:rPr>
        <w:t>The response to these issues offered in this report picks up on the biblical image of the ‘Great Feast’</w:t>
      </w:r>
    </w:p>
    <w:p w:rsidR="00166577" w:rsidRDefault="00760F94">
      <w:pPr>
        <w:pStyle w:val="ListParagraph"/>
        <w:numPr>
          <w:ilvl w:val="0"/>
          <w:numId w:val="86"/>
        </w:numPr>
        <w:tabs>
          <w:tab w:val="left" w:pos="664"/>
        </w:tabs>
        <w:spacing w:line="264" w:lineRule="auto"/>
        <w:ind w:firstLine="0"/>
        <w:rPr>
          <w:sz w:val="19"/>
        </w:rPr>
      </w:pPr>
      <w:r>
        <w:rPr>
          <w:color w:val="231F20"/>
          <w:sz w:val="19"/>
        </w:rPr>
        <w:t>a banquet offered by God to which all are invited and at which all ar</w:t>
      </w:r>
      <w:r>
        <w:rPr>
          <w:color w:val="231F20"/>
          <w:sz w:val="19"/>
        </w:rPr>
        <w:t xml:space="preserve">e fed, - </w:t>
      </w:r>
      <w:r>
        <w:rPr>
          <w:color w:val="231F20"/>
          <w:spacing w:val="-4"/>
          <w:sz w:val="19"/>
        </w:rPr>
        <w:t xml:space="preserve">body, </w:t>
      </w:r>
      <w:r>
        <w:rPr>
          <w:color w:val="231F20"/>
          <w:sz w:val="19"/>
        </w:rPr>
        <w:t xml:space="preserve">mind and spirit. At a time of diminishing financial resources, the picture </w:t>
      </w:r>
      <w:r>
        <w:rPr>
          <w:color w:val="231F20"/>
          <w:spacing w:val="-7"/>
          <w:sz w:val="19"/>
        </w:rPr>
        <w:t xml:space="preserve">of </w:t>
      </w:r>
      <w:r>
        <w:rPr>
          <w:color w:val="231F20"/>
          <w:sz w:val="19"/>
        </w:rPr>
        <w:t xml:space="preserve">the ‘Great Feast’ reminds us of the wealth of </w:t>
      </w:r>
      <w:r>
        <w:rPr>
          <w:color w:val="231F20"/>
          <w:spacing w:val="-4"/>
          <w:sz w:val="19"/>
        </w:rPr>
        <w:t xml:space="preserve">God’s </w:t>
      </w:r>
      <w:r>
        <w:rPr>
          <w:color w:val="231F20"/>
          <w:sz w:val="19"/>
        </w:rPr>
        <w:t xml:space="preserve">resources that nourish </w:t>
      </w:r>
      <w:r>
        <w:rPr>
          <w:color w:val="231F20"/>
          <w:spacing w:val="-4"/>
          <w:sz w:val="19"/>
        </w:rPr>
        <w:t xml:space="preserve">God’s </w:t>
      </w:r>
      <w:r>
        <w:rPr>
          <w:color w:val="231F20"/>
          <w:sz w:val="19"/>
        </w:rPr>
        <w:t xml:space="preserve">people. At a time </w:t>
      </w:r>
      <w:r>
        <w:rPr>
          <w:color w:val="231F20"/>
          <w:spacing w:val="-5"/>
          <w:sz w:val="19"/>
        </w:rPr>
        <w:t xml:space="preserve">such </w:t>
      </w:r>
      <w:r>
        <w:rPr>
          <w:color w:val="231F20"/>
          <w:sz w:val="19"/>
        </w:rPr>
        <w:t>as</w:t>
      </w:r>
      <w:r>
        <w:rPr>
          <w:color w:val="231F20"/>
          <w:spacing w:val="12"/>
          <w:sz w:val="19"/>
        </w:rPr>
        <w:t xml:space="preserve"> </w:t>
      </w:r>
      <w:r>
        <w:rPr>
          <w:color w:val="231F20"/>
          <w:sz w:val="19"/>
        </w:rPr>
        <w:t>this</w:t>
      </w:r>
      <w:r>
        <w:rPr>
          <w:color w:val="231F20"/>
          <w:spacing w:val="13"/>
          <w:sz w:val="19"/>
        </w:rPr>
        <w:t xml:space="preserve"> </w:t>
      </w:r>
      <w:r>
        <w:rPr>
          <w:color w:val="231F20"/>
          <w:sz w:val="19"/>
        </w:rPr>
        <w:t>we</w:t>
      </w:r>
      <w:r>
        <w:rPr>
          <w:color w:val="231F20"/>
          <w:spacing w:val="13"/>
          <w:sz w:val="19"/>
        </w:rPr>
        <w:t xml:space="preserve"> </w:t>
      </w:r>
      <w:r>
        <w:rPr>
          <w:color w:val="231F20"/>
          <w:sz w:val="19"/>
        </w:rPr>
        <w:t>are</w:t>
      </w:r>
      <w:r>
        <w:rPr>
          <w:color w:val="231F20"/>
          <w:spacing w:val="12"/>
          <w:sz w:val="19"/>
        </w:rPr>
        <w:t xml:space="preserve"> </w:t>
      </w:r>
      <w:r>
        <w:rPr>
          <w:color w:val="231F20"/>
          <w:sz w:val="19"/>
        </w:rPr>
        <w:t>called</w:t>
      </w:r>
      <w:r>
        <w:rPr>
          <w:color w:val="231F20"/>
          <w:spacing w:val="13"/>
          <w:sz w:val="19"/>
        </w:rPr>
        <w:t xml:space="preserve"> </w:t>
      </w:r>
      <w:r>
        <w:rPr>
          <w:color w:val="231F20"/>
          <w:sz w:val="19"/>
        </w:rPr>
        <w:t>back</w:t>
      </w:r>
      <w:r>
        <w:rPr>
          <w:color w:val="231F20"/>
          <w:spacing w:val="13"/>
          <w:sz w:val="19"/>
        </w:rPr>
        <w:t xml:space="preserve"> </w:t>
      </w:r>
      <w:r>
        <w:rPr>
          <w:color w:val="231F20"/>
          <w:sz w:val="19"/>
        </w:rPr>
        <w:t>to</w:t>
      </w:r>
      <w:r>
        <w:rPr>
          <w:color w:val="231F20"/>
          <w:spacing w:val="13"/>
          <w:sz w:val="19"/>
        </w:rPr>
        <w:t xml:space="preserve"> </w:t>
      </w:r>
      <w:r>
        <w:rPr>
          <w:color w:val="231F20"/>
          <w:sz w:val="19"/>
        </w:rPr>
        <w:t>the</w:t>
      </w:r>
      <w:r>
        <w:rPr>
          <w:color w:val="231F20"/>
          <w:spacing w:val="12"/>
          <w:sz w:val="19"/>
        </w:rPr>
        <w:t xml:space="preserve"> </w:t>
      </w:r>
      <w:r>
        <w:rPr>
          <w:color w:val="231F20"/>
          <w:sz w:val="19"/>
        </w:rPr>
        <w:t>source</w:t>
      </w:r>
      <w:r>
        <w:rPr>
          <w:color w:val="231F20"/>
          <w:spacing w:val="13"/>
          <w:sz w:val="19"/>
        </w:rPr>
        <w:t xml:space="preserve"> </w:t>
      </w:r>
      <w:r>
        <w:rPr>
          <w:color w:val="231F20"/>
          <w:sz w:val="19"/>
        </w:rPr>
        <w:t>of</w:t>
      </w:r>
      <w:r>
        <w:rPr>
          <w:color w:val="231F20"/>
          <w:spacing w:val="13"/>
          <w:sz w:val="19"/>
        </w:rPr>
        <w:t xml:space="preserve"> </w:t>
      </w:r>
      <w:r>
        <w:rPr>
          <w:color w:val="231F20"/>
          <w:sz w:val="19"/>
        </w:rPr>
        <w:t>our</w:t>
      </w:r>
      <w:r>
        <w:rPr>
          <w:color w:val="231F20"/>
          <w:spacing w:val="13"/>
          <w:sz w:val="19"/>
        </w:rPr>
        <w:t xml:space="preserve"> </w:t>
      </w:r>
      <w:r>
        <w:rPr>
          <w:color w:val="231F20"/>
          <w:sz w:val="19"/>
        </w:rPr>
        <w:t>faith</w:t>
      </w:r>
    </w:p>
    <w:p w:rsidR="00166577" w:rsidRDefault="00760F94">
      <w:pPr>
        <w:pStyle w:val="ListParagraph"/>
        <w:numPr>
          <w:ilvl w:val="0"/>
          <w:numId w:val="86"/>
        </w:numPr>
        <w:tabs>
          <w:tab w:val="left" w:pos="642"/>
        </w:tabs>
        <w:spacing w:line="264" w:lineRule="auto"/>
        <w:ind w:hanging="1"/>
        <w:rPr>
          <w:sz w:val="19"/>
        </w:rPr>
      </w:pPr>
      <w:r>
        <w:rPr>
          <w:color w:val="231F20"/>
          <w:w w:val="105"/>
          <w:sz w:val="19"/>
        </w:rPr>
        <w:t>to</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w w:val="105"/>
          <w:sz w:val="19"/>
        </w:rPr>
        <w:t>God</w:t>
      </w:r>
      <w:r>
        <w:rPr>
          <w:color w:val="231F20"/>
          <w:spacing w:val="-22"/>
          <w:w w:val="105"/>
          <w:sz w:val="19"/>
        </w:rPr>
        <w:t xml:space="preserve"> </w:t>
      </w:r>
      <w:r>
        <w:rPr>
          <w:color w:val="231F20"/>
          <w:w w:val="105"/>
          <w:sz w:val="19"/>
        </w:rPr>
        <w:t>who,</w:t>
      </w:r>
      <w:r>
        <w:rPr>
          <w:color w:val="231F20"/>
          <w:spacing w:val="-22"/>
          <w:w w:val="105"/>
          <w:sz w:val="19"/>
        </w:rPr>
        <w:t xml:space="preserve"> </w:t>
      </w:r>
      <w:r>
        <w:rPr>
          <w:color w:val="231F20"/>
          <w:w w:val="105"/>
          <w:sz w:val="19"/>
        </w:rPr>
        <w:t>in</w:t>
      </w:r>
      <w:r>
        <w:rPr>
          <w:color w:val="231F20"/>
          <w:spacing w:val="-21"/>
          <w:w w:val="105"/>
          <w:sz w:val="19"/>
        </w:rPr>
        <w:t xml:space="preserve"> </w:t>
      </w:r>
      <w:r>
        <w:rPr>
          <w:color w:val="231F20"/>
          <w:w w:val="105"/>
          <w:sz w:val="19"/>
        </w:rPr>
        <w:t>Jesus</w:t>
      </w:r>
      <w:r>
        <w:rPr>
          <w:color w:val="231F20"/>
          <w:spacing w:val="-22"/>
          <w:w w:val="105"/>
          <w:sz w:val="19"/>
        </w:rPr>
        <w:t xml:space="preserve"> </w:t>
      </w:r>
      <w:r>
        <w:rPr>
          <w:color w:val="231F20"/>
          <w:w w:val="105"/>
          <w:sz w:val="19"/>
        </w:rPr>
        <w:t>Christ,</w:t>
      </w:r>
      <w:r>
        <w:rPr>
          <w:color w:val="231F20"/>
          <w:spacing w:val="-22"/>
          <w:w w:val="105"/>
          <w:sz w:val="19"/>
        </w:rPr>
        <w:t xml:space="preserve"> </w:t>
      </w:r>
      <w:r>
        <w:rPr>
          <w:color w:val="231F20"/>
          <w:w w:val="105"/>
          <w:sz w:val="19"/>
        </w:rPr>
        <w:t>through</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spacing w:val="-4"/>
          <w:w w:val="105"/>
          <w:sz w:val="19"/>
        </w:rPr>
        <w:t xml:space="preserve">power </w:t>
      </w:r>
      <w:r>
        <w:rPr>
          <w:color w:val="231F20"/>
          <w:w w:val="105"/>
          <w:sz w:val="19"/>
        </w:rPr>
        <w:t xml:space="preserve">of the Holy Spirit, offers us life in all its </w:t>
      </w:r>
      <w:r>
        <w:rPr>
          <w:color w:val="231F20"/>
          <w:spacing w:val="-3"/>
          <w:w w:val="105"/>
          <w:sz w:val="19"/>
        </w:rPr>
        <w:t xml:space="preserve">fullness. </w:t>
      </w:r>
      <w:r>
        <w:rPr>
          <w:color w:val="231F20"/>
          <w:w w:val="105"/>
          <w:sz w:val="19"/>
        </w:rPr>
        <w:t>Instead</w:t>
      </w:r>
      <w:r>
        <w:rPr>
          <w:color w:val="231F20"/>
          <w:spacing w:val="-26"/>
          <w:w w:val="105"/>
          <w:sz w:val="19"/>
        </w:rPr>
        <w:t xml:space="preserve"> </w:t>
      </w:r>
      <w:r>
        <w:rPr>
          <w:color w:val="231F20"/>
          <w:w w:val="105"/>
          <w:sz w:val="19"/>
        </w:rPr>
        <w:t>of</w:t>
      </w:r>
      <w:r>
        <w:rPr>
          <w:color w:val="231F20"/>
          <w:spacing w:val="-25"/>
          <w:w w:val="105"/>
          <w:sz w:val="19"/>
        </w:rPr>
        <w:t xml:space="preserve"> </w:t>
      </w:r>
      <w:r>
        <w:rPr>
          <w:color w:val="231F20"/>
          <w:w w:val="105"/>
          <w:sz w:val="19"/>
        </w:rPr>
        <w:t>giving</w:t>
      </w:r>
      <w:r>
        <w:rPr>
          <w:color w:val="231F20"/>
          <w:spacing w:val="-26"/>
          <w:w w:val="105"/>
          <w:sz w:val="19"/>
        </w:rPr>
        <w:t xml:space="preserve"> </w:t>
      </w:r>
      <w:r>
        <w:rPr>
          <w:color w:val="231F20"/>
          <w:w w:val="105"/>
          <w:sz w:val="19"/>
        </w:rPr>
        <w:t>in</w:t>
      </w:r>
      <w:r>
        <w:rPr>
          <w:color w:val="231F20"/>
          <w:spacing w:val="-25"/>
          <w:w w:val="105"/>
          <w:sz w:val="19"/>
        </w:rPr>
        <w:t xml:space="preserve"> </w:t>
      </w:r>
      <w:r>
        <w:rPr>
          <w:color w:val="231F20"/>
          <w:w w:val="105"/>
          <w:sz w:val="19"/>
        </w:rPr>
        <w:t>to</w:t>
      </w:r>
      <w:r>
        <w:rPr>
          <w:color w:val="231F20"/>
          <w:spacing w:val="-26"/>
          <w:w w:val="105"/>
          <w:sz w:val="19"/>
        </w:rPr>
        <w:t xml:space="preserve"> </w:t>
      </w:r>
      <w:r>
        <w:rPr>
          <w:color w:val="231F20"/>
          <w:w w:val="105"/>
          <w:sz w:val="19"/>
        </w:rPr>
        <w:t>the</w:t>
      </w:r>
      <w:r>
        <w:rPr>
          <w:color w:val="231F20"/>
          <w:spacing w:val="-25"/>
          <w:w w:val="105"/>
          <w:sz w:val="19"/>
        </w:rPr>
        <w:t xml:space="preserve"> </w:t>
      </w:r>
      <w:r>
        <w:rPr>
          <w:color w:val="231F20"/>
          <w:w w:val="105"/>
          <w:sz w:val="19"/>
        </w:rPr>
        <w:t>temptation</w:t>
      </w:r>
      <w:r>
        <w:rPr>
          <w:color w:val="231F20"/>
          <w:spacing w:val="-25"/>
          <w:w w:val="105"/>
          <w:sz w:val="19"/>
        </w:rPr>
        <w:t xml:space="preserve"> </w:t>
      </w:r>
      <w:r>
        <w:rPr>
          <w:color w:val="231F20"/>
          <w:w w:val="105"/>
          <w:sz w:val="19"/>
        </w:rPr>
        <w:t>to</w:t>
      </w:r>
      <w:r>
        <w:rPr>
          <w:color w:val="231F20"/>
          <w:spacing w:val="-26"/>
          <w:w w:val="105"/>
          <w:sz w:val="19"/>
        </w:rPr>
        <w:t xml:space="preserve"> </w:t>
      </w:r>
      <w:r>
        <w:rPr>
          <w:color w:val="231F20"/>
          <w:w w:val="105"/>
          <w:sz w:val="19"/>
        </w:rPr>
        <w:t>despair</w:t>
      </w:r>
      <w:r>
        <w:rPr>
          <w:color w:val="231F20"/>
          <w:spacing w:val="-25"/>
          <w:w w:val="105"/>
          <w:sz w:val="19"/>
        </w:rPr>
        <w:t xml:space="preserve"> </w:t>
      </w:r>
      <w:r>
        <w:rPr>
          <w:color w:val="231F20"/>
          <w:w w:val="105"/>
          <w:sz w:val="19"/>
        </w:rPr>
        <w:t>at</w:t>
      </w:r>
      <w:r>
        <w:rPr>
          <w:color w:val="231F20"/>
          <w:spacing w:val="-26"/>
          <w:w w:val="105"/>
          <w:sz w:val="19"/>
        </w:rPr>
        <w:t xml:space="preserve"> </w:t>
      </w:r>
      <w:r>
        <w:rPr>
          <w:color w:val="231F20"/>
          <w:spacing w:val="-6"/>
          <w:w w:val="105"/>
          <w:sz w:val="19"/>
        </w:rPr>
        <w:t xml:space="preserve">the </w:t>
      </w:r>
      <w:r>
        <w:rPr>
          <w:color w:val="231F20"/>
          <w:w w:val="105"/>
          <w:sz w:val="19"/>
        </w:rPr>
        <w:t>difficulties</w:t>
      </w:r>
      <w:r>
        <w:rPr>
          <w:color w:val="231F20"/>
          <w:spacing w:val="-16"/>
          <w:w w:val="105"/>
          <w:sz w:val="19"/>
        </w:rPr>
        <w:t xml:space="preserve"> </w:t>
      </w:r>
      <w:r>
        <w:rPr>
          <w:color w:val="231F20"/>
          <w:w w:val="105"/>
          <w:sz w:val="19"/>
        </w:rPr>
        <w:t>in</w:t>
      </w:r>
      <w:r>
        <w:rPr>
          <w:color w:val="231F20"/>
          <w:spacing w:val="-15"/>
          <w:w w:val="105"/>
          <w:sz w:val="19"/>
        </w:rPr>
        <w:t xml:space="preserve"> </w:t>
      </w:r>
      <w:r>
        <w:rPr>
          <w:color w:val="231F20"/>
          <w:w w:val="105"/>
          <w:sz w:val="19"/>
        </w:rPr>
        <w:t>front</w:t>
      </w:r>
      <w:r>
        <w:rPr>
          <w:color w:val="231F20"/>
          <w:spacing w:val="-15"/>
          <w:w w:val="105"/>
          <w:sz w:val="19"/>
        </w:rPr>
        <w:t xml:space="preserve"> </w:t>
      </w:r>
      <w:r>
        <w:rPr>
          <w:color w:val="231F20"/>
          <w:w w:val="105"/>
          <w:sz w:val="19"/>
        </w:rPr>
        <w:t>of</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church,</w:t>
      </w:r>
      <w:r>
        <w:rPr>
          <w:color w:val="231F20"/>
          <w:spacing w:val="-15"/>
          <w:w w:val="105"/>
          <w:sz w:val="19"/>
        </w:rPr>
        <w:t xml:space="preserve"> </w:t>
      </w:r>
      <w:r>
        <w:rPr>
          <w:color w:val="231F20"/>
          <w:w w:val="105"/>
          <w:sz w:val="19"/>
        </w:rPr>
        <w:t>we</w:t>
      </w:r>
      <w:r>
        <w:rPr>
          <w:color w:val="231F20"/>
          <w:spacing w:val="-15"/>
          <w:w w:val="105"/>
          <w:sz w:val="19"/>
        </w:rPr>
        <w:t xml:space="preserve"> </w:t>
      </w:r>
      <w:r>
        <w:rPr>
          <w:color w:val="231F20"/>
          <w:w w:val="105"/>
          <w:sz w:val="19"/>
        </w:rPr>
        <w:t>are</w:t>
      </w:r>
      <w:r>
        <w:rPr>
          <w:color w:val="231F20"/>
          <w:spacing w:val="-15"/>
          <w:w w:val="105"/>
          <w:sz w:val="19"/>
        </w:rPr>
        <w:t xml:space="preserve"> </w:t>
      </w:r>
      <w:r>
        <w:rPr>
          <w:color w:val="231F20"/>
          <w:w w:val="105"/>
          <w:sz w:val="19"/>
        </w:rPr>
        <w:t>reminded</w:t>
      </w:r>
      <w:r>
        <w:rPr>
          <w:color w:val="231F20"/>
          <w:spacing w:val="-15"/>
          <w:w w:val="105"/>
          <w:sz w:val="19"/>
        </w:rPr>
        <w:t xml:space="preserve"> </w:t>
      </w:r>
      <w:r>
        <w:rPr>
          <w:color w:val="231F20"/>
          <w:spacing w:val="-7"/>
          <w:w w:val="105"/>
          <w:sz w:val="19"/>
        </w:rPr>
        <w:t xml:space="preserve">of </w:t>
      </w:r>
      <w:r>
        <w:rPr>
          <w:color w:val="231F20"/>
          <w:w w:val="105"/>
          <w:sz w:val="19"/>
        </w:rPr>
        <w:t>the hope which constantly lies before</w:t>
      </w:r>
      <w:r>
        <w:rPr>
          <w:color w:val="231F20"/>
          <w:spacing w:val="-34"/>
          <w:w w:val="105"/>
          <w:sz w:val="19"/>
        </w:rPr>
        <w:t xml:space="preserve"> </w:t>
      </w:r>
      <w:r>
        <w:rPr>
          <w:color w:val="231F20"/>
          <w:w w:val="105"/>
          <w:sz w:val="19"/>
        </w:rPr>
        <w:t>us.</w:t>
      </w:r>
    </w:p>
    <w:p w:rsidR="00166577" w:rsidRDefault="00760F94">
      <w:pPr>
        <w:pStyle w:val="Heading2"/>
        <w:spacing w:before="114" w:line="225" w:lineRule="auto"/>
        <w:ind w:left="412"/>
      </w:pPr>
      <w:r>
        <w:rPr>
          <w:b w:val="0"/>
        </w:rPr>
        <w:br w:type="column"/>
      </w:r>
      <w:r>
        <w:rPr>
          <w:color w:val="231F20"/>
        </w:rPr>
        <w:t>EXPERIENCE OF SPIRITUALITY IN TODAY’S WORLD</w:t>
      </w:r>
    </w:p>
    <w:p w:rsidR="00166577" w:rsidRDefault="00760F94">
      <w:pPr>
        <w:pStyle w:val="BodyText"/>
        <w:spacing w:before="225" w:line="252" w:lineRule="auto"/>
        <w:ind w:left="412" w:right="412"/>
        <w:jc w:val="both"/>
      </w:pPr>
      <w:r>
        <w:rPr>
          <w:color w:val="231F20"/>
        </w:rPr>
        <w:t>‘Spirituality’ is a contemporary buzzword encom- passing a cross-section of life.</w:t>
      </w:r>
    </w:p>
    <w:p w:rsidR="00166577" w:rsidRDefault="00760F94">
      <w:pPr>
        <w:pStyle w:val="ListParagraph"/>
        <w:numPr>
          <w:ilvl w:val="0"/>
          <w:numId w:val="85"/>
        </w:numPr>
        <w:tabs>
          <w:tab w:val="left" w:pos="980"/>
        </w:tabs>
        <w:spacing w:before="2" w:line="252" w:lineRule="auto"/>
        <w:ind w:right="411" w:hanging="568"/>
        <w:rPr>
          <w:sz w:val="19"/>
        </w:rPr>
      </w:pPr>
      <w:r>
        <w:rPr>
          <w:color w:val="231F20"/>
          <w:sz w:val="19"/>
        </w:rPr>
        <w:t>Courses are run on ‘Spirituality in the Workplace’.</w:t>
      </w:r>
    </w:p>
    <w:p w:rsidR="00166577" w:rsidRDefault="00760F94">
      <w:pPr>
        <w:pStyle w:val="ListParagraph"/>
        <w:numPr>
          <w:ilvl w:val="0"/>
          <w:numId w:val="85"/>
        </w:numPr>
        <w:tabs>
          <w:tab w:val="left" w:pos="980"/>
        </w:tabs>
        <w:spacing w:before="1" w:line="252" w:lineRule="auto"/>
        <w:ind w:left="980" w:right="411" w:hanging="568"/>
        <w:rPr>
          <w:sz w:val="19"/>
        </w:rPr>
      </w:pPr>
      <w:r>
        <w:rPr>
          <w:color w:val="231F20"/>
          <w:spacing w:val="-3"/>
          <w:sz w:val="19"/>
        </w:rPr>
        <w:t xml:space="preserve">Spirituality </w:t>
      </w:r>
      <w:r>
        <w:rPr>
          <w:color w:val="231F20"/>
          <w:spacing w:val="-4"/>
          <w:sz w:val="19"/>
        </w:rPr>
        <w:t xml:space="preserve">crops </w:t>
      </w:r>
      <w:r>
        <w:rPr>
          <w:color w:val="231F20"/>
          <w:sz w:val="19"/>
        </w:rPr>
        <w:t xml:space="preserve">up in </w:t>
      </w:r>
      <w:r>
        <w:rPr>
          <w:color w:val="231F20"/>
          <w:spacing w:val="-3"/>
          <w:sz w:val="19"/>
        </w:rPr>
        <w:t xml:space="preserve">government health </w:t>
      </w:r>
      <w:r>
        <w:rPr>
          <w:color w:val="231F20"/>
          <w:sz w:val="19"/>
        </w:rPr>
        <w:t xml:space="preserve">and </w:t>
      </w:r>
      <w:r>
        <w:rPr>
          <w:color w:val="231F20"/>
          <w:spacing w:val="-3"/>
          <w:sz w:val="19"/>
        </w:rPr>
        <w:t>education</w:t>
      </w:r>
      <w:r>
        <w:rPr>
          <w:color w:val="231F20"/>
          <w:spacing w:val="-1"/>
          <w:sz w:val="19"/>
        </w:rPr>
        <w:t xml:space="preserve"> </w:t>
      </w:r>
      <w:r>
        <w:rPr>
          <w:color w:val="231F20"/>
          <w:spacing w:val="-3"/>
          <w:sz w:val="19"/>
        </w:rPr>
        <w:t>papers.</w:t>
      </w:r>
    </w:p>
    <w:p w:rsidR="00166577" w:rsidRDefault="00760F94">
      <w:pPr>
        <w:pStyle w:val="ListParagraph"/>
        <w:numPr>
          <w:ilvl w:val="0"/>
          <w:numId w:val="85"/>
        </w:numPr>
        <w:tabs>
          <w:tab w:val="left" w:pos="981"/>
        </w:tabs>
        <w:spacing w:before="2" w:line="252" w:lineRule="auto"/>
        <w:ind w:right="411"/>
        <w:rPr>
          <w:sz w:val="19"/>
        </w:rPr>
      </w:pPr>
      <w:r>
        <w:rPr>
          <w:color w:val="231F20"/>
          <w:sz w:val="19"/>
        </w:rPr>
        <w:t xml:space="preserve">New age </w:t>
      </w:r>
      <w:r>
        <w:rPr>
          <w:color w:val="231F20"/>
          <w:spacing w:val="-3"/>
          <w:sz w:val="19"/>
        </w:rPr>
        <w:t xml:space="preserve">shops abound, selling crystals </w:t>
      </w:r>
      <w:r>
        <w:rPr>
          <w:color w:val="231F20"/>
          <w:sz w:val="19"/>
        </w:rPr>
        <w:t xml:space="preserve">and </w:t>
      </w:r>
      <w:r>
        <w:rPr>
          <w:color w:val="231F20"/>
          <w:spacing w:val="-3"/>
          <w:sz w:val="19"/>
        </w:rPr>
        <w:t xml:space="preserve">candles, helping people </w:t>
      </w:r>
      <w:r>
        <w:rPr>
          <w:color w:val="231F20"/>
          <w:sz w:val="19"/>
        </w:rPr>
        <w:t xml:space="preserve">to </w:t>
      </w:r>
      <w:r>
        <w:rPr>
          <w:color w:val="231F20"/>
          <w:spacing w:val="-3"/>
          <w:sz w:val="19"/>
        </w:rPr>
        <w:t>‘find</w:t>
      </w:r>
      <w:r>
        <w:rPr>
          <w:color w:val="231F20"/>
          <w:spacing w:val="-2"/>
          <w:sz w:val="19"/>
        </w:rPr>
        <w:t xml:space="preserve"> </w:t>
      </w:r>
      <w:r>
        <w:rPr>
          <w:color w:val="231F20"/>
          <w:spacing w:val="-3"/>
          <w:sz w:val="19"/>
        </w:rPr>
        <w:t>themselves’.</w:t>
      </w:r>
    </w:p>
    <w:p w:rsidR="00166577" w:rsidRDefault="00760F94">
      <w:pPr>
        <w:pStyle w:val="ListParagraph"/>
        <w:numPr>
          <w:ilvl w:val="0"/>
          <w:numId w:val="85"/>
        </w:numPr>
        <w:tabs>
          <w:tab w:val="left" w:pos="981"/>
        </w:tabs>
        <w:spacing w:before="1" w:line="252" w:lineRule="auto"/>
        <w:ind w:right="410"/>
        <w:rPr>
          <w:sz w:val="19"/>
        </w:rPr>
      </w:pPr>
      <w:r>
        <w:rPr>
          <w:color w:val="231F20"/>
          <w:sz w:val="19"/>
        </w:rPr>
        <w:t xml:space="preserve">The </w:t>
      </w:r>
      <w:r>
        <w:rPr>
          <w:color w:val="231F20"/>
          <w:spacing w:val="-3"/>
          <w:sz w:val="19"/>
        </w:rPr>
        <w:t xml:space="preserve">theme </w:t>
      </w:r>
      <w:r>
        <w:rPr>
          <w:color w:val="231F20"/>
          <w:sz w:val="19"/>
        </w:rPr>
        <w:t xml:space="preserve">is </w:t>
      </w:r>
      <w:r>
        <w:rPr>
          <w:color w:val="231F20"/>
          <w:spacing w:val="-3"/>
          <w:sz w:val="19"/>
        </w:rPr>
        <w:t xml:space="preserve">taken </w:t>
      </w:r>
      <w:r>
        <w:rPr>
          <w:color w:val="231F20"/>
          <w:sz w:val="19"/>
        </w:rPr>
        <w:t xml:space="preserve">up in </w:t>
      </w:r>
      <w:r>
        <w:rPr>
          <w:color w:val="231F20"/>
          <w:spacing w:val="-3"/>
          <w:sz w:val="19"/>
        </w:rPr>
        <w:t xml:space="preserve">plays, novels </w:t>
      </w:r>
      <w:r>
        <w:rPr>
          <w:color w:val="231F20"/>
          <w:sz w:val="19"/>
        </w:rPr>
        <w:t xml:space="preserve">and </w:t>
      </w:r>
      <w:r>
        <w:rPr>
          <w:color w:val="231F20"/>
          <w:spacing w:val="-3"/>
          <w:sz w:val="19"/>
        </w:rPr>
        <w:t xml:space="preserve">films. </w:t>
      </w:r>
      <w:r>
        <w:rPr>
          <w:color w:val="231F20"/>
          <w:sz w:val="19"/>
        </w:rPr>
        <w:t xml:space="preserve">Eg </w:t>
      </w:r>
      <w:r>
        <w:rPr>
          <w:color w:val="231F20"/>
          <w:spacing w:val="-3"/>
          <w:sz w:val="19"/>
        </w:rPr>
        <w:t xml:space="preserve">‘The Diary </w:t>
      </w:r>
      <w:r>
        <w:rPr>
          <w:color w:val="231F20"/>
          <w:sz w:val="19"/>
        </w:rPr>
        <w:t xml:space="preserve">of </w:t>
      </w:r>
      <w:r>
        <w:rPr>
          <w:color w:val="231F20"/>
          <w:spacing w:val="-3"/>
          <w:sz w:val="19"/>
        </w:rPr>
        <w:t xml:space="preserve">Bridget Jones’ contains </w:t>
      </w:r>
      <w:r>
        <w:rPr>
          <w:color w:val="231F20"/>
          <w:sz w:val="19"/>
        </w:rPr>
        <w:t xml:space="preserve">a spirituality that brings together Matthew  and </w:t>
      </w:r>
      <w:r>
        <w:rPr>
          <w:color w:val="231F20"/>
          <w:spacing w:val="-4"/>
          <w:sz w:val="19"/>
        </w:rPr>
        <w:t xml:space="preserve">Marx </w:t>
      </w:r>
      <w:r>
        <w:rPr>
          <w:color w:val="231F20"/>
          <w:spacing w:val="-3"/>
          <w:sz w:val="19"/>
        </w:rPr>
        <w:t xml:space="preserve">and </w:t>
      </w:r>
      <w:r>
        <w:rPr>
          <w:color w:val="231F20"/>
          <w:spacing w:val="-4"/>
          <w:sz w:val="19"/>
        </w:rPr>
        <w:t xml:space="preserve">Buddhism </w:t>
      </w:r>
      <w:r>
        <w:rPr>
          <w:color w:val="231F20"/>
          <w:sz w:val="19"/>
        </w:rPr>
        <w:t xml:space="preserve">in a </w:t>
      </w:r>
      <w:r>
        <w:rPr>
          <w:color w:val="231F20"/>
          <w:spacing w:val="-5"/>
          <w:sz w:val="19"/>
        </w:rPr>
        <w:t xml:space="preserve">free-ranging combination </w:t>
      </w:r>
      <w:r>
        <w:rPr>
          <w:color w:val="231F20"/>
          <w:sz w:val="19"/>
        </w:rPr>
        <w:t>of</w:t>
      </w:r>
      <w:r>
        <w:rPr>
          <w:color w:val="231F20"/>
          <w:spacing w:val="1"/>
          <w:sz w:val="19"/>
        </w:rPr>
        <w:t xml:space="preserve"> </w:t>
      </w:r>
      <w:r>
        <w:rPr>
          <w:color w:val="231F20"/>
          <w:spacing w:val="-3"/>
          <w:sz w:val="19"/>
        </w:rPr>
        <w:t>themes.</w:t>
      </w:r>
    </w:p>
    <w:p w:rsidR="00166577" w:rsidRDefault="00760F94">
      <w:pPr>
        <w:pStyle w:val="ListParagraph"/>
        <w:numPr>
          <w:ilvl w:val="0"/>
          <w:numId w:val="85"/>
        </w:numPr>
        <w:tabs>
          <w:tab w:val="left" w:pos="980"/>
        </w:tabs>
        <w:spacing w:before="2" w:line="252" w:lineRule="auto"/>
        <w:ind w:right="411"/>
        <w:rPr>
          <w:sz w:val="19"/>
        </w:rPr>
      </w:pPr>
      <w:r>
        <w:rPr>
          <w:color w:val="231F20"/>
          <w:spacing w:val="-3"/>
          <w:sz w:val="19"/>
        </w:rPr>
        <w:t xml:space="preserve">Bookshops stock </w:t>
      </w:r>
      <w:r>
        <w:rPr>
          <w:color w:val="231F20"/>
          <w:spacing w:val="-4"/>
          <w:sz w:val="19"/>
        </w:rPr>
        <w:t xml:space="preserve">large </w:t>
      </w:r>
      <w:r>
        <w:rPr>
          <w:color w:val="231F20"/>
          <w:spacing w:val="-3"/>
          <w:sz w:val="19"/>
        </w:rPr>
        <w:t xml:space="preserve">sections </w:t>
      </w:r>
      <w:r>
        <w:rPr>
          <w:color w:val="231F20"/>
          <w:sz w:val="19"/>
        </w:rPr>
        <w:t xml:space="preserve">on </w:t>
      </w:r>
      <w:r>
        <w:rPr>
          <w:color w:val="231F20"/>
          <w:spacing w:val="-3"/>
          <w:sz w:val="19"/>
        </w:rPr>
        <w:t xml:space="preserve">spirituality </w:t>
      </w:r>
      <w:r>
        <w:rPr>
          <w:color w:val="231F20"/>
          <w:sz w:val="19"/>
        </w:rPr>
        <w:t xml:space="preserve">but </w:t>
      </w:r>
      <w:r>
        <w:rPr>
          <w:color w:val="231F20"/>
          <w:spacing w:val="-3"/>
          <w:sz w:val="19"/>
        </w:rPr>
        <w:t xml:space="preserve">only </w:t>
      </w:r>
      <w:r>
        <w:rPr>
          <w:color w:val="231F20"/>
          <w:sz w:val="19"/>
        </w:rPr>
        <w:t xml:space="preserve">a few </w:t>
      </w:r>
      <w:r>
        <w:rPr>
          <w:color w:val="231F20"/>
          <w:spacing w:val="-3"/>
          <w:sz w:val="19"/>
        </w:rPr>
        <w:t xml:space="preserve">shelves </w:t>
      </w:r>
      <w:r>
        <w:rPr>
          <w:color w:val="231F20"/>
          <w:sz w:val="19"/>
        </w:rPr>
        <w:t xml:space="preserve">on </w:t>
      </w:r>
      <w:r>
        <w:rPr>
          <w:color w:val="231F20"/>
          <w:spacing w:val="-3"/>
          <w:sz w:val="19"/>
        </w:rPr>
        <w:t>traditional</w:t>
      </w:r>
      <w:r>
        <w:rPr>
          <w:color w:val="231F20"/>
          <w:spacing w:val="20"/>
          <w:sz w:val="19"/>
        </w:rPr>
        <w:t xml:space="preserve"> </w:t>
      </w:r>
      <w:r>
        <w:rPr>
          <w:color w:val="231F20"/>
          <w:spacing w:val="-4"/>
          <w:sz w:val="19"/>
        </w:rPr>
        <w:t>religion</w:t>
      </w:r>
    </w:p>
    <w:p w:rsidR="00166577" w:rsidRDefault="00760F94">
      <w:pPr>
        <w:pStyle w:val="ListParagraph"/>
        <w:numPr>
          <w:ilvl w:val="0"/>
          <w:numId w:val="85"/>
        </w:numPr>
        <w:tabs>
          <w:tab w:val="left" w:pos="981"/>
        </w:tabs>
        <w:spacing w:before="2" w:line="252" w:lineRule="auto"/>
        <w:ind w:right="411"/>
        <w:rPr>
          <w:sz w:val="19"/>
        </w:rPr>
      </w:pPr>
      <w:r>
        <w:rPr>
          <w:color w:val="231F20"/>
          <w:sz w:val="19"/>
        </w:rPr>
        <w:t xml:space="preserve">The use of </w:t>
      </w:r>
      <w:r>
        <w:rPr>
          <w:color w:val="231F20"/>
          <w:spacing w:val="-3"/>
          <w:sz w:val="19"/>
        </w:rPr>
        <w:t xml:space="preserve">candles </w:t>
      </w:r>
      <w:r>
        <w:rPr>
          <w:color w:val="231F20"/>
          <w:sz w:val="19"/>
        </w:rPr>
        <w:t xml:space="preserve">in the </w:t>
      </w:r>
      <w:r>
        <w:rPr>
          <w:color w:val="231F20"/>
          <w:spacing w:val="-3"/>
          <w:sz w:val="19"/>
        </w:rPr>
        <w:t xml:space="preserve">home, </w:t>
      </w:r>
      <w:r>
        <w:rPr>
          <w:color w:val="231F20"/>
          <w:sz w:val="19"/>
        </w:rPr>
        <w:t xml:space="preserve">as a </w:t>
      </w:r>
      <w:r>
        <w:rPr>
          <w:color w:val="231F20"/>
          <w:spacing w:val="-4"/>
          <w:sz w:val="19"/>
        </w:rPr>
        <w:t xml:space="preserve">resource </w:t>
      </w:r>
      <w:r>
        <w:rPr>
          <w:color w:val="231F20"/>
          <w:sz w:val="19"/>
        </w:rPr>
        <w:t xml:space="preserve">for a </w:t>
      </w:r>
      <w:r>
        <w:rPr>
          <w:color w:val="231F20"/>
          <w:spacing w:val="-3"/>
          <w:sz w:val="19"/>
        </w:rPr>
        <w:t xml:space="preserve">more gentle environment, </w:t>
      </w:r>
      <w:r>
        <w:rPr>
          <w:color w:val="231F20"/>
          <w:sz w:val="19"/>
        </w:rPr>
        <w:t xml:space="preserve">a </w:t>
      </w:r>
      <w:r>
        <w:rPr>
          <w:color w:val="231F20"/>
          <w:spacing w:val="-3"/>
          <w:sz w:val="19"/>
        </w:rPr>
        <w:t xml:space="preserve">help </w:t>
      </w:r>
      <w:r>
        <w:rPr>
          <w:color w:val="231F20"/>
          <w:sz w:val="19"/>
        </w:rPr>
        <w:t xml:space="preserve">to </w:t>
      </w:r>
      <w:r>
        <w:rPr>
          <w:color w:val="231F20"/>
          <w:spacing w:val="-4"/>
          <w:sz w:val="19"/>
        </w:rPr>
        <w:t xml:space="preserve">relaxation </w:t>
      </w:r>
      <w:r>
        <w:rPr>
          <w:color w:val="231F20"/>
          <w:sz w:val="19"/>
        </w:rPr>
        <w:t xml:space="preserve">or a </w:t>
      </w:r>
      <w:r>
        <w:rPr>
          <w:color w:val="231F20"/>
          <w:spacing w:val="-3"/>
          <w:sz w:val="19"/>
        </w:rPr>
        <w:t xml:space="preserve">focus </w:t>
      </w:r>
      <w:r>
        <w:rPr>
          <w:color w:val="231F20"/>
          <w:sz w:val="19"/>
        </w:rPr>
        <w:t xml:space="preserve">for </w:t>
      </w:r>
      <w:r>
        <w:rPr>
          <w:color w:val="231F20"/>
          <w:spacing w:val="-3"/>
          <w:sz w:val="19"/>
        </w:rPr>
        <w:t xml:space="preserve">meditation, </w:t>
      </w:r>
      <w:r>
        <w:rPr>
          <w:color w:val="231F20"/>
          <w:sz w:val="19"/>
        </w:rPr>
        <w:t xml:space="preserve">is </w:t>
      </w:r>
      <w:r>
        <w:rPr>
          <w:color w:val="231F20"/>
          <w:spacing w:val="-4"/>
          <w:sz w:val="19"/>
        </w:rPr>
        <w:t xml:space="preserve">greatly </w:t>
      </w:r>
      <w:r>
        <w:rPr>
          <w:color w:val="231F20"/>
          <w:sz w:val="19"/>
        </w:rPr>
        <w:t>on the</w:t>
      </w:r>
      <w:r>
        <w:rPr>
          <w:color w:val="231F20"/>
          <w:spacing w:val="-2"/>
          <w:sz w:val="19"/>
        </w:rPr>
        <w:t xml:space="preserve"> </w:t>
      </w:r>
      <w:r>
        <w:rPr>
          <w:color w:val="231F20"/>
          <w:spacing w:val="-4"/>
          <w:sz w:val="19"/>
        </w:rPr>
        <w:t>increase</w:t>
      </w:r>
    </w:p>
    <w:p w:rsidR="00166577" w:rsidRDefault="00166577">
      <w:pPr>
        <w:pStyle w:val="BodyText"/>
        <w:spacing w:before="7"/>
        <w:rPr>
          <w:sz w:val="17"/>
        </w:rPr>
      </w:pPr>
    </w:p>
    <w:p w:rsidR="00166577" w:rsidRDefault="00760F94">
      <w:pPr>
        <w:pStyle w:val="BodyText"/>
        <w:spacing w:line="252" w:lineRule="auto"/>
        <w:ind w:left="412" w:right="409"/>
        <w:jc w:val="both"/>
      </w:pPr>
      <w:r>
        <w:rPr>
          <w:color w:val="231F20"/>
        </w:rPr>
        <w:t xml:space="preserve">Public events such as the tragic killing of the </w:t>
      </w:r>
      <w:r>
        <w:rPr>
          <w:color w:val="231F20"/>
          <w:spacing w:val="-5"/>
        </w:rPr>
        <w:t xml:space="preserve">children </w:t>
      </w:r>
      <w:r>
        <w:rPr>
          <w:color w:val="231F20"/>
        </w:rPr>
        <w:t>at Soham bring an outpouring of what some woul</w:t>
      </w:r>
      <w:r>
        <w:rPr>
          <w:color w:val="231F20"/>
        </w:rPr>
        <w:t xml:space="preserve">d say is a spiritual </w:t>
      </w:r>
      <w:r>
        <w:rPr>
          <w:color w:val="231F20"/>
          <w:spacing w:val="-3"/>
        </w:rPr>
        <w:t xml:space="preserve">response. </w:t>
      </w:r>
      <w:r>
        <w:rPr>
          <w:color w:val="231F20"/>
        </w:rPr>
        <w:t xml:space="preserve">The sense of </w:t>
      </w:r>
      <w:r>
        <w:rPr>
          <w:color w:val="231F20"/>
          <w:spacing w:val="-3"/>
        </w:rPr>
        <w:t xml:space="preserve">shared </w:t>
      </w:r>
      <w:r>
        <w:rPr>
          <w:color w:val="231F20"/>
        </w:rPr>
        <w:t xml:space="preserve">loss and grieving, symbolised by the laying of flowers, </w:t>
      </w:r>
      <w:r>
        <w:rPr>
          <w:color w:val="231F20"/>
          <w:spacing w:val="-6"/>
        </w:rPr>
        <w:t xml:space="preserve">the </w:t>
      </w:r>
      <w:r>
        <w:rPr>
          <w:color w:val="231F20"/>
        </w:rPr>
        <w:t xml:space="preserve">signing of books, and the lighting of candles, either within a building or on the </w:t>
      </w:r>
      <w:r>
        <w:rPr>
          <w:color w:val="231F20"/>
          <w:spacing w:val="-3"/>
        </w:rPr>
        <w:t xml:space="preserve">street, </w:t>
      </w:r>
      <w:r>
        <w:rPr>
          <w:color w:val="231F20"/>
        </w:rPr>
        <w:t xml:space="preserve">is a pointer to a </w:t>
      </w:r>
      <w:r>
        <w:rPr>
          <w:color w:val="231F20"/>
          <w:spacing w:val="-3"/>
        </w:rPr>
        <w:t xml:space="preserve">larger </w:t>
      </w:r>
      <w:r>
        <w:rPr>
          <w:color w:val="231F20"/>
        </w:rPr>
        <w:t>dimension of life than that wh</w:t>
      </w:r>
      <w:r>
        <w:rPr>
          <w:color w:val="231F20"/>
        </w:rPr>
        <w:t xml:space="preserve">ich makes up the daily </w:t>
      </w:r>
      <w:r>
        <w:rPr>
          <w:color w:val="231F20"/>
          <w:spacing w:val="-3"/>
        </w:rPr>
        <w:t>round.</w:t>
      </w:r>
    </w:p>
    <w:p w:rsidR="00166577" w:rsidRDefault="00166577">
      <w:pPr>
        <w:pStyle w:val="BodyText"/>
        <w:spacing w:before="10"/>
        <w:rPr>
          <w:sz w:val="17"/>
        </w:rPr>
      </w:pPr>
    </w:p>
    <w:p w:rsidR="00166577" w:rsidRDefault="00760F94">
      <w:pPr>
        <w:pStyle w:val="BodyText"/>
        <w:spacing w:line="252" w:lineRule="auto"/>
        <w:ind w:left="414" w:right="409"/>
        <w:jc w:val="both"/>
      </w:pPr>
      <w:r>
        <w:rPr>
          <w:color w:val="231F20"/>
        </w:rPr>
        <w:t xml:space="preserve">The </w:t>
      </w:r>
      <w:r>
        <w:rPr>
          <w:color w:val="231F20"/>
          <w:spacing w:val="-4"/>
        </w:rPr>
        <w:t xml:space="preserve">word </w:t>
      </w:r>
      <w:r>
        <w:rPr>
          <w:color w:val="231F20"/>
          <w:spacing w:val="-3"/>
        </w:rPr>
        <w:t xml:space="preserve">‘spirituality’ </w:t>
      </w:r>
      <w:r>
        <w:rPr>
          <w:color w:val="231F20"/>
        </w:rPr>
        <w:t xml:space="preserve">is </w:t>
      </w:r>
      <w:r>
        <w:rPr>
          <w:color w:val="231F20"/>
          <w:spacing w:val="-3"/>
        </w:rPr>
        <w:t xml:space="preserve">used </w:t>
      </w:r>
      <w:r>
        <w:rPr>
          <w:color w:val="231F20"/>
        </w:rPr>
        <w:t xml:space="preserve">in a </w:t>
      </w:r>
      <w:r>
        <w:rPr>
          <w:color w:val="231F20"/>
          <w:spacing w:val="-3"/>
        </w:rPr>
        <w:t xml:space="preserve">variety </w:t>
      </w:r>
      <w:r>
        <w:rPr>
          <w:color w:val="231F20"/>
        </w:rPr>
        <w:t xml:space="preserve">of </w:t>
      </w:r>
      <w:r>
        <w:rPr>
          <w:color w:val="231F20"/>
          <w:spacing w:val="-3"/>
        </w:rPr>
        <w:t xml:space="preserve">ways. </w:t>
      </w:r>
      <w:r>
        <w:rPr>
          <w:color w:val="231F20"/>
        </w:rPr>
        <w:t xml:space="preserve">It can </w:t>
      </w:r>
      <w:r>
        <w:rPr>
          <w:color w:val="231F20"/>
          <w:spacing w:val="-4"/>
        </w:rPr>
        <w:t xml:space="preserve">refer </w:t>
      </w:r>
      <w:r>
        <w:rPr>
          <w:color w:val="231F20"/>
        </w:rPr>
        <w:t xml:space="preserve">to a </w:t>
      </w:r>
      <w:r>
        <w:rPr>
          <w:color w:val="231F20"/>
          <w:spacing w:val="-3"/>
        </w:rPr>
        <w:t xml:space="preserve">particular </w:t>
      </w:r>
      <w:r>
        <w:rPr>
          <w:color w:val="231F20"/>
          <w:spacing w:val="-4"/>
        </w:rPr>
        <w:t xml:space="preserve">approach </w:t>
      </w:r>
      <w:r>
        <w:rPr>
          <w:color w:val="231F20"/>
        </w:rPr>
        <w:t xml:space="preserve">to </w:t>
      </w:r>
      <w:r>
        <w:rPr>
          <w:color w:val="231F20"/>
          <w:spacing w:val="-3"/>
        </w:rPr>
        <w:t xml:space="preserve">living e.g. being </w:t>
      </w:r>
      <w:r>
        <w:rPr>
          <w:color w:val="231F20"/>
          <w:spacing w:val="-4"/>
        </w:rPr>
        <w:t xml:space="preserve">environmentally  aware,  </w:t>
      </w:r>
      <w:r>
        <w:rPr>
          <w:color w:val="231F20"/>
          <w:spacing w:val="-3"/>
        </w:rPr>
        <w:t xml:space="preserve">with  </w:t>
      </w:r>
      <w:r>
        <w:rPr>
          <w:color w:val="231F20"/>
        </w:rPr>
        <w:t xml:space="preserve">a  </w:t>
      </w:r>
      <w:r>
        <w:rPr>
          <w:color w:val="231F20"/>
          <w:spacing w:val="-3"/>
        </w:rPr>
        <w:t xml:space="preserve">practical  emphasis </w:t>
      </w:r>
      <w:r>
        <w:rPr>
          <w:color w:val="231F20"/>
        </w:rPr>
        <w:t xml:space="preserve">on a </w:t>
      </w:r>
      <w:r>
        <w:rPr>
          <w:color w:val="231F20"/>
          <w:spacing w:val="-3"/>
        </w:rPr>
        <w:t xml:space="preserve">simple lifestyle, which conserves </w:t>
      </w:r>
      <w:r>
        <w:rPr>
          <w:color w:val="231F20"/>
        </w:rPr>
        <w:t xml:space="preserve">the </w:t>
      </w:r>
      <w:r>
        <w:rPr>
          <w:color w:val="231F20"/>
          <w:spacing w:val="-5"/>
        </w:rPr>
        <w:t xml:space="preserve">earth’s </w:t>
      </w:r>
      <w:r>
        <w:rPr>
          <w:color w:val="231F20"/>
          <w:spacing w:val="-4"/>
        </w:rPr>
        <w:t xml:space="preserve">resources, </w:t>
      </w:r>
      <w:r>
        <w:rPr>
          <w:color w:val="231F20"/>
        </w:rPr>
        <w:t xml:space="preserve">and on the </w:t>
      </w:r>
      <w:r>
        <w:rPr>
          <w:color w:val="231F20"/>
          <w:spacing w:val="-3"/>
        </w:rPr>
        <w:t xml:space="preserve">importance </w:t>
      </w:r>
      <w:r>
        <w:rPr>
          <w:color w:val="231F20"/>
        </w:rPr>
        <w:t xml:space="preserve">of </w:t>
      </w:r>
      <w:r>
        <w:rPr>
          <w:color w:val="231F20"/>
          <w:spacing w:val="-4"/>
        </w:rPr>
        <w:t xml:space="preserve">recycling. </w:t>
      </w:r>
      <w:r>
        <w:rPr>
          <w:color w:val="231F20"/>
        </w:rPr>
        <w:t xml:space="preserve">Or it can be </w:t>
      </w:r>
      <w:r>
        <w:rPr>
          <w:color w:val="231F20"/>
          <w:spacing w:val="-3"/>
        </w:rPr>
        <w:t xml:space="preserve">used </w:t>
      </w:r>
      <w:r>
        <w:rPr>
          <w:color w:val="231F20"/>
        </w:rPr>
        <w:t xml:space="preserve">in a </w:t>
      </w:r>
      <w:r>
        <w:rPr>
          <w:color w:val="231F20"/>
          <w:spacing w:val="-3"/>
        </w:rPr>
        <w:t xml:space="preserve">general </w:t>
      </w:r>
      <w:r>
        <w:rPr>
          <w:color w:val="231F20"/>
        </w:rPr>
        <w:t xml:space="preserve">way to </w:t>
      </w:r>
      <w:r>
        <w:rPr>
          <w:color w:val="231F20"/>
          <w:spacing w:val="-3"/>
        </w:rPr>
        <w:t xml:space="preserve">describe those things that give people meaning </w:t>
      </w:r>
      <w:r>
        <w:rPr>
          <w:color w:val="231F20"/>
        </w:rPr>
        <w:t xml:space="preserve">and </w:t>
      </w:r>
      <w:r>
        <w:rPr>
          <w:color w:val="231F20"/>
          <w:spacing w:val="-3"/>
        </w:rPr>
        <w:t xml:space="preserve">purpose </w:t>
      </w:r>
      <w:r>
        <w:rPr>
          <w:color w:val="231F20"/>
        </w:rPr>
        <w:t>in</w:t>
      </w:r>
      <w:r>
        <w:rPr>
          <w:color w:val="231F20"/>
          <w:spacing w:val="28"/>
        </w:rPr>
        <w:t xml:space="preserve"> </w:t>
      </w:r>
      <w:r>
        <w:rPr>
          <w:color w:val="231F20"/>
          <w:spacing w:val="-3"/>
        </w:rPr>
        <w:t>living.</w:t>
      </w:r>
    </w:p>
    <w:p w:rsidR="00166577" w:rsidRDefault="00166577">
      <w:pPr>
        <w:pStyle w:val="BodyText"/>
        <w:spacing w:before="9"/>
        <w:rPr>
          <w:sz w:val="17"/>
        </w:rPr>
      </w:pPr>
    </w:p>
    <w:p w:rsidR="00166577" w:rsidRDefault="00760F94">
      <w:pPr>
        <w:pStyle w:val="BodyText"/>
        <w:spacing w:line="252" w:lineRule="auto"/>
        <w:ind w:left="413" w:right="408"/>
        <w:jc w:val="both"/>
      </w:pPr>
      <w:r>
        <w:rPr>
          <w:color w:val="231F20"/>
        </w:rPr>
        <w:t xml:space="preserve">Many </w:t>
      </w:r>
      <w:r>
        <w:rPr>
          <w:color w:val="231F20"/>
          <w:spacing w:val="-3"/>
        </w:rPr>
        <w:t xml:space="preserve">current </w:t>
      </w:r>
      <w:r>
        <w:rPr>
          <w:color w:val="231F20"/>
        </w:rPr>
        <w:t xml:space="preserve">uses of the </w:t>
      </w:r>
      <w:r>
        <w:rPr>
          <w:color w:val="231F20"/>
          <w:spacing w:val="-3"/>
        </w:rPr>
        <w:t xml:space="preserve">word don’t </w:t>
      </w:r>
      <w:r>
        <w:rPr>
          <w:color w:val="231F20"/>
        </w:rPr>
        <w:t>specifically invol</w:t>
      </w:r>
      <w:r>
        <w:rPr>
          <w:color w:val="231F20"/>
        </w:rPr>
        <w:t xml:space="preserve">ve </w:t>
      </w:r>
      <w:r>
        <w:rPr>
          <w:color w:val="231F20"/>
          <w:spacing w:val="-3"/>
        </w:rPr>
        <w:t xml:space="preserve">religion.  </w:t>
      </w:r>
      <w:r>
        <w:rPr>
          <w:color w:val="231F20"/>
        </w:rPr>
        <w:t xml:space="preserve">One  example  of  this  is  the  way in which the  sections  for  </w:t>
      </w:r>
      <w:r>
        <w:rPr>
          <w:color w:val="231F20"/>
          <w:spacing w:val="-3"/>
        </w:rPr>
        <w:t xml:space="preserve">religion  </w:t>
      </w:r>
      <w:r>
        <w:rPr>
          <w:color w:val="231F20"/>
        </w:rPr>
        <w:t xml:space="preserve">and  spirituality  in a bookshop </w:t>
      </w:r>
      <w:r>
        <w:rPr>
          <w:color w:val="231F20"/>
          <w:spacing w:val="-3"/>
        </w:rPr>
        <w:t xml:space="preserve">are </w:t>
      </w:r>
      <w:r>
        <w:rPr>
          <w:color w:val="231F20"/>
        </w:rPr>
        <w:t xml:space="preserve">often well separated, with </w:t>
      </w:r>
      <w:r>
        <w:rPr>
          <w:color w:val="231F20"/>
          <w:spacing w:val="-6"/>
        </w:rPr>
        <w:t xml:space="preserve">the </w:t>
      </w:r>
      <w:r>
        <w:rPr>
          <w:color w:val="231F20"/>
        </w:rPr>
        <w:t xml:space="preserve">much </w:t>
      </w:r>
      <w:r>
        <w:rPr>
          <w:color w:val="231F20"/>
          <w:spacing w:val="-3"/>
        </w:rPr>
        <w:t xml:space="preserve">larger </w:t>
      </w:r>
      <w:r>
        <w:rPr>
          <w:color w:val="231F20"/>
        </w:rPr>
        <w:t xml:space="preserve">space given over to </w:t>
      </w:r>
      <w:r>
        <w:rPr>
          <w:color w:val="231F20"/>
          <w:spacing w:val="-3"/>
        </w:rPr>
        <w:t xml:space="preserve">spirituality. </w:t>
      </w:r>
      <w:r>
        <w:rPr>
          <w:color w:val="231F20"/>
        </w:rPr>
        <w:t xml:space="preserve">And </w:t>
      </w:r>
      <w:r>
        <w:rPr>
          <w:color w:val="231F20"/>
          <w:spacing w:val="-6"/>
        </w:rPr>
        <w:t xml:space="preserve">yet </w:t>
      </w:r>
      <w:r>
        <w:rPr>
          <w:color w:val="231F20"/>
        </w:rPr>
        <w:t>spirituality</w:t>
      </w:r>
      <w:r>
        <w:rPr>
          <w:color w:val="231F20"/>
          <w:spacing w:val="-7"/>
        </w:rPr>
        <w:t xml:space="preserve"> </w:t>
      </w:r>
      <w:r>
        <w:rPr>
          <w:color w:val="231F20"/>
        </w:rPr>
        <w:t>has</w:t>
      </w:r>
      <w:r>
        <w:rPr>
          <w:color w:val="231F20"/>
          <w:spacing w:val="-6"/>
        </w:rPr>
        <w:t xml:space="preserve"> </w:t>
      </w:r>
      <w:r>
        <w:rPr>
          <w:color w:val="231F20"/>
        </w:rPr>
        <w:t>a</w:t>
      </w:r>
      <w:r>
        <w:rPr>
          <w:color w:val="231F20"/>
          <w:spacing w:val="-6"/>
        </w:rPr>
        <w:t xml:space="preserve"> </w:t>
      </w:r>
      <w:r>
        <w:rPr>
          <w:color w:val="231F20"/>
        </w:rPr>
        <w:t>rich</w:t>
      </w:r>
      <w:r>
        <w:rPr>
          <w:color w:val="231F20"/>
          <w:spacing w:val="-6"/>
        </w:rPr>
        <w:t xml:space="preserve"> </w:t>
      </w:r>
      <w:r>
        <w:rPr>
          <w:color w:val="231F20"/>
        </w:rPr>
        <w:t>heritage</w:t>
      </w:r>
      <w:r>
        <w:rPr>
          <w:color w:val="231F20"/>
          <w:spacing w:val="-7"/>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spacing w:val="-3"/>
        </w:rPr>
        <w:t>chur</w:t>
      </w:r>
      <w:r>
        <w:rPr>
          <w:color w:val="231F20"/>
          <w:spacing w:val="-3"/>
        </w:rPr>
        <w:t>ch</w:t>
      </w:r>
      <w:r>
        <w:rPr>
          <w:color w:val="231F20"/>
          <w:spacing w:val="-6"/>
        </w:rPr>
        <w:t xml:space="preserve"> </w:t>
      </w:r>
      <w:r>
        <w:rPr>
          <w:color w:val="231F20"/>
        </w:rPr>
        <w:t>–</w:t>
      </w:r>
      <w:r>
        <w:rPr>
          <w:color w:val="231F20"/>
          <w:spacing w:val="-7"/>
        </w:rPr>
        <w:t xml:space="preserve"> </w:t>
      </w:r>
      <w:r>
        <w:rPr>
          <w:color w:val="231F20"/>
          <w:spacing w:val="-3"/>
        </w:rPr>
        <w:t>from</w:t>
      </w:r>
      <w:r>
        <w:rPr>
          <w:color w:val="231F20"/>
          <w:spacing w:val="-6"/>
        </w:rPr>
        <w:t xml:space="preserve"> </w:t>
      </w:r>
      <w:r>
        <w:rPr>
          <w:color w:val="231F20"/>
        </w:rPr>
        <w:t>the asceticism</w:t>
      </w:r>
      <w:r>
        <w:rPr>
          <w:color w:val="231F20"/>
          <w:spacing w:val="-15"/>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Early</w:t>
      </w:r>
      <w:r>
        <w:rPr>
          <w:color w:val="231F20"/>
          <w:spacing w:val="-14"/>
        </w:rPr>
        <w:t xml:space="preserve"> </w:t>
      </w:r>
      <w:r>
        <w:rPr>
          <w:color w:val="231F20"/>
          <w:spacing w:val="-3"/>
        </w:rPr>
        <w:t>Church</w:t>
      </w:r>
      <w:r>
        <w:rPr>
          <w:color w:val="231F20"/>
          <w:spacing w:val="-14"/>
        </w:rPr>
        <w:t xml:space="preserve"> </w:t>
      </w:r>
      <w:r>
        <w:rPr>
          <w:color w:val="231F20"/>
        </w:rPr>
        <w:t>Fathers,</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 xml:space="preserve">spiritual </w:t>
      </w:r>
      <w:r>
        <w:rPr>
          <w:color w:val="231F20"/>
          <w:spacing w:val="-3"/>
        </w:rPr>
        <w:t xml:space="preserve">exercises </w:t>
      </w:r>
      <w:r>
        <w:rPr>
          <w:color w:val="231F20"/>
        </w:rPr>
        <w:t xml:space="preserve">of Ignatius and the piety of the Puritans, the </w:t>
      </w:r>
      <w:r>
        <w:rPr>
          <w:color w:val="231F20"/>
          <w:spacing w:val="-4"/>
        </w:rPr>
        <w:t xml:space="preserve">Wesleyan </w:t>
      </w:r>
      <w:r>
        <w:rPr>
          <w:color w:val="231F20"/>
        </w:rPr>
        <w:t xml:space="preserve">holiness tradition and the charismatic </w:t>
      </w:r>
      <w:r>
        <w:rPr>
          <w:color w:val="231F20"/>
          <w:spacing w:val="-3"/>
        </w:rPr>
        <w:t xml:space="preserve">revival </w:t>
      </w:r>
      <w:r>
        <w:rPr>
          <w:color w:val="231F20"/>
        </w:rPr>
        <w:t xml:space="preserve">found in black Pentecostalism at the start of the last century in the USA, the development of the </w:t>
      </w:r>
      <w:r>
        <w:rPr>
          <w:color w:val="231F20"/>
          <w:spacing w:val="-6"/>
        </w:rPr>
        <w:t xml:space="preserve">Taize  </w:t>
      </w:r>
      <w:r>
        <w:rPr>
          <w:color w:val="231F20"/>
        </w:rPr>
        <w:t xml:space="preserve">and Iona communities, the Quaker focus on   a spirituality that embraces peace-making and the </w:t>
      </w:r>
      <w:r>
        <w:rPr>
          <w:color w:val="231F20"/>
          <w:spacing w:val="-3"/>
        </w:rPr>
        <w:t xml:space="preserve">current interest </w:t>
      </w:r>
      <w:r>
        <w:rPr>
          <w:color w:val="231F20"/>
        </w:rPr>
        <w:t>in ‘Celtic’</w:t>
      </w:r>
      <w:r>
        <w:rPr>
          <w:color w:val="231F20"/>
          <w:spacing w:val="18"/>
        </w:rPr>
        <w:t xml:space="preserve"> </w:t>
      </w:r>
      <w:r>
        <w:rPr>
          <w:color w:val="231F20"/>
          <w:spacing w:val="-3"/>
        </w:rPr>
        <w:t>spirituality.</w:t>
      </w:r>
    </w:p>
    <w:p w:rsidR="00166577" w:rsidRDefault="00166577">
      <w:pPr>
        <w:spacing w:line="252" w:lineRule="auto"/>
        <w:jc w:val="both"/>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spacing w:before="4"/>
        <w:rPr>
          <w:sz w:val="18"/>
        </w:rPr>
      </w:pPr>
    </w:p>
    <w:p w:rsidR="00166577" w:rsidRDefault="00760F94">
      <w:pPr>
        <w:pStyle w:val="BodyText"/>
        <w:spacing w:line="20" w:lineRule="exact"/>
        <w:ind w:left="467"/>
        <w:rPr>
          <w:sz w:val="2"/>
        </w:rPr>
      </w:pPr>
      <w:r>
        <w:rPr>
          <w:sz w:val="2"/>
        </w:rPr>
      </w:r>
      <w:r>
        <w:rPr>
          <w:sz w:val="2"/>
        </w:rPr>
        <w:pict>
          <v:group id="_x0000_s1525" style="width:467.75pt;height:1pt;mso-position-horizontal-relative:char;mso-position-vertical-relative:line" coordsize="9355,20">
            <v:line id="_x0000_s152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0" w:right="391"/>
        <w:jc w:val="right"/>
      </w:pPr>
      <w:r>
        <w:rPr>
          <w:color w:val="231F20"/>
        </w:rPr>
        <w:t>25</w:t>
      </w:r>
      <w:r>
        <w:rPr>
          <w:color w:val="FFFFFF"/>
          <w:shd w:val="clear" w:color="auto" w:fill="231F20"/>
        </w:rPr>
        <w:t xml:space="preserve"> Moderators’ Report </w:t>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213" w:right="40"/>
        <w:jc w:val="both"/>
      </w:pPr>
      <w:r>
        <w:rPr>
          <w:color w:val="231F20"/>
        </w:rPr>
        <w:lastRenderedPageBreak/>
        <w:t xml:space="preserve">While traditional Christian religion in our society </w:t>
      </w:r>
      <w:r>
        <w:rPr>
          <w:color w:val="231F20"/>
          <w:spacing w:val="-7"/>
        </w:rPr>
        <w:t xml:space="preserve">is </w:t>
      </w:r>
      <w:r>
        <w:rPr>
          <w:color w:val="231F20"/>
        </w:rPr>
        <w:t xml:space="preserve">said to be at an all-time </w:t>
      </w:r>
      <w:r>
        <w:rPr>
          <w:color w:val="231F20"/>
          <w:spacing w:val="-3"/>
        </w:rPr>
        <w:t xml:space="preserve">low, </w:t>
      </w:r>
      <w:r>
        <w:rPr>
          <w:color w:val="231F20"/>
        </w:rPr>
        <w:t xml:space="preserve">interest in a variety </w:t>
      </w:r>
      <w:r>
        <w:rPr>
          <w:color w:val="231F20"/>
          <w:spacing w:val="-6"/>
        </w:rPr>
        <w:t xml:space="preserve">of </w:t>
      </w:r>
      <w:r>
        <w:rPr>
          <w:color w:val="231F20"/>
        </w:rPr>
        <w:t xml:space="preserve">spiritualities is at an all-time high. A quick </w:t>
      </w:r>
      <w:r>
        <w:rPr>
          <w:color w:val="231F20"/>
          <w:spacing w:val="-4"/>
        </w:rPr>
        <w:t xml:space="preserve">search  </w:t>
      </w:r>
      <w:r>
        <w:rPr>
          <w:color w:val="231F20"/>
          <w:spacing w:val="44"/>
        </w:rPr>
        <w:t xml:space="preserve"> </w:t>
      </w:r>
      <w:r>
        <w:rPr>
          <w:color w:val="231F20"/>
        </w:rPr>
        <w:t xml:space="preserve">on the internet under the word ‘spirituality’ </w:t>
      </w:r>
      <w:r>
        <w:rPr>
          <w:color w:val="231F20"/>
          <w:spacing w:val="-3"/>
        </w:rPr>
        <w:t xml:space="preserve">revealed </w:t>
      </w:r>
      <w:r>
        <w:rPr>
          <w:color w:val="231F20"/>
        </w:rPr>
        <w:t>nearly four million web</w:t>
      </w:r>
      <w:r>
        <w:rPr>
          <w:color w:val="231F20"/>
          <w:spacing w:val="21"/>
        </w:rPr>
        <w:t xml:space="preserve"> </w:t>
      </w:r>
      <w:r>
        <w:rPr>
          <w:color w:val="231F20"/>
        </w:rPr>
        <w:t>sites!</w:t>
      </w:r>
    </w:p>
    <w:p w:rsidR="00166577" w:rsidRDefault="00166577">
      <w:pPr>
        <w:pStyle w:val="BodyText"/>
        <w:spacing w:before="8"/>
        <w:rPr>
          <w:sz w:val="20"/>
        </w:rPr>
      </w:pPr>
    </w:p>
    <w:p w:rsidR="00166577" w:rsidRDefault="00760F94">
      <w:pPr>
        <w:pStyle w:val="BodyText"/>
        <w:spacing w:before="1" w:line="264" w:lineRule="auto"/>
        <w:ind w:left="213" w:right="40"/>
        <w:jc w:val="both"/>
      </w:pPr>
      <w:r>
        <w:rPr>
          <w:color w:val="231F20"/>
        </w:rPr>
        <w:t xml:space="preserve">All this ferment about spirituality provides the church with possibilities and challenges.  </w:t>
      </w:r>
      <w:r>
        <w:rPr>
          <w:color w:val="231F20"/>
          <w:spacing w:val="-4"/>
        </w:rPr>
        <w:t xml:space="preserve">It’s  </w:t>
      </w:r>
      <w:r>
        <w:rPr>
          <w:color w:val="231F20"/>
        </w:rPr>
        <w:t xml:space="preserve">a good </w:t>
      </w:r>
      <w:r>
        <w:rPr>
          <w:color w:val="231F20"/>
          <w:spacing w:val="-4"/>
        </w:rPr>
        <w:t xml:space="preserve">time  </w:t>
      </w:r>
      <w:r>
        <w:rPr>
          <w:color w:val="231F20"/>
        </w:rPr>
        <w:t>fo</w:t>
      </w:r>
      <w:r>
        <w:rPr>
          <w:color w:val="231F20"/>
        </w:rPr>
        <w:t xml:space="preserve">r the church to be looking again at herself </w:t>
      </w:r>
      <w:r>
        <w:rPr>
          <w:color w:val="231F20"/>
          <w:spacing w:val="-5"/>
        </w:rPr>
        <w:t xml:space="preserve">and </w:t>
      </w:r>
      <w:r>
        <w:rPr>
          <w:color w:val="231F20"/>
        </w:rPr>
        <w:t xml:space="preserve">seeing the ways in which connections can be </w:t>
      </w:r>
      <w:r>
        <w:rPr>
          <w:color w:val="231F20"/>
          <w:spacing w:val="-4"/>
        </w:rPr>
        <w:t xml:space="preserve">made </w:t>
      </w:r>
      <w:r>
        <w:rPr>
          <w:color w:val="231F20"/>
        </w:rPr>
        <w:t xml:space="preserve">between the contemporary interest in spirituality </w:t>
      </w:r>
      <w:r>
        <w:rPr>
          <w:color w:val="231F20"/>
          <w:spacing w:val="-4"/>
        </w:rPr>
        <w:t xml:space="preserve">and </w:t>
      </w:r>
      <w:r>
        <w:rPr>
          <w:color w:val="231F20"/>
        </w:rPr>
        <w:t>what the church at her best has to</w:t>
      </w:r>
      <w:r>
        <w:rPr>
          <w:color w:val="231F20"/>
          <w:spacing w:val="2"/>
        </w:rPr>
        <w:t xml:space="preserve"> </w:t>
      </w:r>
      <w:r>
        <w:rPr>
          <w:color w:val="231F20"/>
          <w:spacing w:val="-4"/>
        </w:rPr>
        <w:t>offer.</w:t>
      </w:r>
    </w:p>
    <w:p w:rsidR="00166577" w:rsidRDefault="00166577">
      <w:pPr>
        <w:pStyle w:val="BodyText"/>
        <w:spacing w:before="7"/>
        <w:rPr>
          <w:sz w:val="20"/>
        </w:rPr>
      </w:pPr>
    </w:p>
    <w:p w:rsidR="00166577" w:rsidRDefault="00760F94">
      <w:pPr>
        <w:pStyle w:val="BodyText"/>
        <w:spacing w:line="264" w:lineRule="auto"/>
        <w:ind w:left="213" w:right="40"/>
        <w:jc w:val="both"/>
      </w:pPr>
      <w:r>
        <w:rPr>
          <w:color w:val="231F20"/>
        </w:rPr>
        <w:t>However there  are  a  number  of  dilemmas  for  the church in trying to  bridge  the  gap  between  the contemporary search for spirituality and the Christian</w:t>
      </w:r>
      <w:r>
        <w:rPr>
          <w:color w:val="231F20"/>
          <w:spacing w:val="9"/>
        </w:rPr>
        <w:t xml:space="preserve"> </w:t>
      </w:r>
      <w:r>
        <w:rPr>
          <w:color w:val="231F20"/>
        </w:rPr>
        <w:t>faith.</w:t>
      </w:r>
    </w:p>
    <w:p w:rsidR="00166577" w:rsidRDefault="00166577">
      <w:pPr>
        <w:pStyle w:val="BodyText"/>
        <w:rPr>
          <w:sz w:val="22"/>
        </w:rPr>
      </w:pPr>
    </w:p>
    <w:p w:rsidR="00166577" w:rsidRDefault="00166577">
      <w:pPr>
        <w:pStyle w:val="BodyText"/>
        <w:spacing w:before="4"/>
        <w:rPr>
          <w:sz w:val="18"/>
        </w:rPr>
      </w:pPr>
    </w:p>
    <w:p w:rsidR="00166577" w:rsidRDefault="00760F94">
      <w:pPr>
        <w:pStyle w:val="Heading2"/>
        <w:ind w:left="213"/>
        <w:jc w:val="both"/>
      </w:pPr>
      <w:r>
        <w:rPr>
          <w:color w:val="231F20"/>
        </w:rPr>
        <w:t>DILEMMAS FOR THE CHURCH</w:t>
      </w:r>
    </w:p>
    <w:p w:rsidR="00166577" w:rsidRDefault="00760F94">
      <w:pPr>
        <w:pStyle w:val="BodyText"/>
        <w:spacing w:before="238" w:line="264" w:lineRule="auto"/>
        <w:ind w:left="214" w:right="38" w:hanging="1"/>
        <w:jc w:val="both"/>
      </w:pPr>
      <w:r>
        <w:rPr>
          <w:color w:val="231F20"/>
        </w:rPr>
        <w:t xml:space="preserve">It </w:t>
      </w:r>
      <w:r>
        <w:rPr>
          <w:color w:val="231F20"/>
          <w:spacing w:val="-3"/>
        </w:rPr>
        <w:t xml:space="preserve">might seem obvious that people would look </w:t>
      </w:r>
      <w:r>
        <w:rPr>
          <w:color w:val="231F20"/>
        </w:rPr>
        <w:t xml:space="preserve">to </w:t>
      </w:r>
      <w:r>
        <w:rPr>
          <w:color w:val="231F20"/>
          <w:spacing w:val="-3"/>
        </w:rPr>
        <w:t xml:space="preserve">traditional </w:t>
      </w:r>
      <w:r>
        <w:rPr>
          <w:color w:val="231F20"/>
          <w:spacing w:val="-4"/>
        </w:rPr>
        <w:t>re</w:t>
      </w:r>
      <w:r>
        <w:rPr>
          <w:color w:val="231F20"/>
          <w:spacing w:val="-4"/>
        </w:rPr>
        <w:t xml:space="preserve">ligion </w:t>
      </w:r>
      <w:r>
        <w:rPr>
          <w:color w:val="231F20"/>
        </w:rPr>
        <w:t xml:space="preserve">of one </w:t>
      </w:r>
      <w:r>
        <w:rPr>
          <w:color w:val="231F20"/>
          <w:spacing w:val="-3"/>
        </w:rPr>
        <w:t xml:space="preserve">kind </w:t>
      </w:r>
      <w:r>
        <w:rPr>
          <w:color w:val="231F20"/>
        </w:rPr>
        <w:t xml:space="preserve">or </w:t>
      </w:r>
      <w:r>
        <w:rPr>
          <w:color w:val="231F20"/>
          <w:spacing w:val="-3"/>
        </w:rPr>
        <w:t xml:space="preserve">another </w:t>
      </w:r>
      <w:r>
        <w:rPr>
          <w:color w:val="231F20"/>
        </w:rPr>
        <w:t xml:space="preserve">in </w:t>
      </w:r>
      <w:r>
        <w:rPr>
          <w:color w:val="231F20"/>
          <w:spacing w:val="-3"/>
        </w:rPr>
        <w:t xml:space="preserve">their </w:t>
      </w:r>
      <w:r>
        <w:rPr>
          <w:color w:val="231F20"/>
          <w:spacing w:val="-4"/>
        </w:rPr>
        <w:t xml:space="preserve">search </w:t>
      </w:r>
      <w:r>
        <w:rPr>
          <w:color w:val="231F20"/>
        </w:rPr>
        <w:t xml:space="preserve">for </w:t>
      </w:r>
      <w:r>
        <w:rPr>
          <w:color w:val="231F20"/>
          <w:spacing w:val="-4"/>
        </w:rPr>
        <w:t xml:space="preserve">spirituality. </w:t>
      </w:r>
      <w:r>
        <w:rPr>
          <w:color w:val="231F20"/>
          <w:spacing w:val="-3"/>
        </w:rPr>
        <w:t xml:space="preserve">Religions that have seemed </w:t>
      </w:r>
      <w:r>
        <w:rPr>
          <w:color w:val="231F20"/>
        </w:rPr>
        <w:t xml:space="preserve">to be </w:t>
      </w:r>
      <w:r>
        <w:rPr>
          <w:color w:val="231F20"/>
          <w:spacing w:val="-4"/>
        </w:rPr>
        <w:t xml:space="preserve">more </w:t>
      </w:r>
      <w:r>
        <w:rPr>
          <w:color w:val="231F20"/>
          <w:spacing w:val="-3"/>
        </w:rPr>
        <w:t xml:space="preserve">contemplative </w:t>
      </w:r>
      <w:r>
        <w:rPr>
          <w:color w:val="231F20"/>
        </w:rPr>
        <w:t xml:space="preserve">and </w:t>
      </w:r>
      <w:r>
        <w:rPr>
          <w:color w:val="231F20"/>
          <w:spacing w:val="-3"/>
        </w:rPr>
        <w:t xml:space="preserve">mystical than </w:t>
      </w:r>
      <w:r>
        <w:rPr>
          <w:color w:val="231F20"/>
          <w:spacing w:val="-4"/>
        </w:rPr>
        <w:t xml:space="preserve">Christianity, </w:t>
      </w:r>
      <w:r>
        <w:rPr>
          <w:color w:val="231F20"/>
          <w:spacing w:val="-3"/>
        </w:rPr>
        <w:t xml:space="preserve">such </w:t>
      </w:r>
      <w:r>
        <w:rPr>
          <w:color w:val="231F20"/>
        </w:rPr>
        <w:t xml:space="preserve">as </w:t>
      </w:r>
      <w:r>
        <w:rPr>
          <w:color w:val="231F20"/>
          <w:spacing w:val="-3"/>
        </w:rPr>
        <w:t xml:space="preserve">Hinduism </w:t>
      </w:r>
      <w:r>
        <w:rPr>
          <w:color w:val="231F20"/>
        </w:rPr>
        <w:t xml:space="preserve">and </w:t>
      </w:r>
      <w:r>
        <w:rPr>
          <w:color w:val="231F20"/>
          <w:spacing w:val="-3"/>
        </w:rPr>
        <w:t xml:space="preserve">Buddhism  have  played  </w:t>
      </w:r>
      <w:r>
        <w:rPr>
          <w:color w:val="231F20"/>
        </w:rPr>
        <w:t xml:space="preserve">a  </w:t>
      </w:r>
      <w:r>
        <w:rPr>
          <w:color w:val="231F20"/>
          <w:spacing w:val="-4"/>
        </w:rPr>
        <w:t xml:space="preserve">role </w:t>
      </w:r>
      <w:r>
        <w:rPr>
          <w:color w:val="231F20"/>
        </w:rPr>
        <w:t xml:space="preserve">in </w:t>
      </w:r>
      <w:r>
        <w:rPr>
          <w:color w:val="231F20"/>
          <w:spacing w:val="-5"/>
        </w:rPr>
        <w:t xml:space="preserve">people’s </w:t>
      </w:r>
      <w:r>
        <w:rPr>
          <w:color w:val="231F20"/>
          <w:spacing w:val="-4"/>
        </w:rPr>
        <w:t xml:space="preserve">search, </w:t>
      </w:r>
      <w:r>
        <w:rPr>
          <w:color w:val="231F20"/>
          <w:spacing w:val="-3"/>
        </w:rPr>
        <w:t xml:space="preserve">particularly since </w:t>
      </w:r>
      <w:r>
        <w:rPr>
          <w:color w:val="231F20"/>
        </w:rPr>
        <w:t xml:space="preserve">the </w:t>
      </w:r>
      <w:r>
        <w:rPr>
          <w:color w:val="231F20"/>
          <w:spacing w:val="-5"/>
        </w:rPr>
        <w:t xml:space="preserve">1960’s </w:t>
      </w:r>
      <w:r>
        <w:rPr>
          <w:color w:val="231F20"/>
        </w:rPr>
        <w:t xml:space="preserve">and </w:t>
      </w:r>
      <w:r>
        <w:rPr>
          <w:color w:val="231F20"/>
          <w:spacing w:val="-5"/>
        </w:rPr>
        <w:t xml:space="preserve">1970’s. </w:t>
      </w:r>
      <w:r>
        <w:rPr>
          <w:color w:val="231F20"/>
        </w:rPr>
        <w:t xml:space="preserve">At </w:t>
      </w:r>
      <w:r>
        <w:rPr>
          <w:color w:val="231F20"/>
          <w:spacing w:val="-4"/>
        </w:rPr>
        <w:t xml:space="preserve">present </w:t>
      </w:r>
      <w:r>
        <w:rPr>
          <w:color w:val="231F20"/>
          <w:spacing w:val="-3"/>
        </w:rPr>
        <w:t xml:space="preserve">Islam </w:t>
      </w:r>
      <w:r>
        <w:rPr>
          <w:color w:val="231F20"/>
        </w:rPr>
        <w:t xml:space="preserve">is a </w:t>
      </w:r>
      <w:r>
        <w:rPr>
          <w:color w:val="231F20"/>
          <w:spacing w:val="-4"/>
        </w:rPr>
        <w:t xml:space="preserve">growing religion </w:t>
      </w:r>
      <w:r>
        <w:rPr>
          <w:color w:val="231F20"/>
        </w:rPr>
        <w:t xml:space="preserve">in </w:t>
      </w:r>
      <w:r>
        <w:rPr>
          <w:color w:val="231F20"/>
          <w:spacing w:val="-3"/>
        </w:rPr>
        <w:t xml:space="preserve">England. </w:t>
      </w:r>
      <w:r>
        <w:rPr>
          <w:color w:val="231F20"/>
        </w:rPr>
        <w:t xml:space="preserve">Why not </w:t>
      </w:r>
      <w:r>
        <w:rPr>
          <w:color w:val="231F20"/>
          <w:spacing w:val="-3"/>
        </w:rPr>
        <w:t xml:space="preserve">Christianity </w:t>
      </w:r>
      <w:r>
        <w:rPr>
          <w:color w:val="231F20"/>
        </w:rPr>
        <w:t>and the</w:t>
      </w:r>
      <w:r>
        <w:rPr>
          <w:color w:val="231F20"/>
          <w:spacing w:val="14"/>
        </w:rPr>
        <w:t xml:space="preserve"> </w:t>
      </w:r>
      <w:r>
        <w:rPr>
          <w:color w:val="231F20"/>
          <w:spacing w:val="-4"/>
        </w:rPr>
        <w:t>church?</w:t>
      </w:r>
    </w:p>
    <w:p w:rsidR="00166577" w:rsidRDefault="00166577">
      <w:pPr>
        <w:pStyle w:val="BodyText"/>
        <w:spacing w:before="7"/>
        <w:rPr>
          <w:sz w:val="20"/>
        </w:rPr>
      </w:pPr>
    </w:p>
    <w:p w:rsidR="00166577" w:rsidRDefault="00760F94">
      <w:pPr>
        <w:pStyle w:val="BodyText"/>
        <w:spacing w:line="264" w:lineRule="auto"/>
        <w:ind w:left="216" w:right="38"/>
        <w:jc w:val="both"/>
      </w:pPr>
      <w:r>
        <w:rPr>
          <w:color w:val="231F20"/>
        </w:rPr>
        <w:t>The following are some negative perceptions of the church that have led to a questioning of the church’s role in the development of the spiritual life:</w:t>
      </w:r>
    </w:p>
    <w:p w:rsidR="00166577" w:rsidRDefault="00760F94">
      <w:pPr>
        <w:pStyle w:val="ListParagraph"/>
        <w:numPr>
          <w:ilvl w:val="0"/>
          <w:numId w:val="84"/>
        </w:numPr>
        <w:tabs>
          <w:tab w:val="left" w:pos="784"/>
        </w:tabs>
        <w:spacing w:line="264" w:lineRule="auto"/>
        <w:ind w:right="38"/>
        <w:rPr>
          <w:color w:val="231F20"/>
          <w:sz w:val="19"/>
        </w:rPr>
      </w:pPr>
      <w:r>
        <w:rPr>
          <w:color w:val="231F20"/>
          <w:sz w:val="19"/>
        </w:rPr>
        <w:t>the chu</w:t>
      </w:r>
      <w:r>
        <w:rPr>
          <w:color w:val="231F20"/>
          <w:sz w:val="19"/>
        </w:rPr>
        <w:t xml:space="preserve">rch is about rules and obedience to </w:t>
      </w:r>
      <w:r>
        <w:rPr>
          <w:color w:val="231F20"/>
          <w:spacing w:val="-12"/>
          <w:sz w:val="19"/>
        </w:rPr>
        <w:t xml:space="preserve">a </w:t>
      </w:r>
      <w:r>
        <w:rPr>
          <w:color w:val="231F20"/>
          <w:sz w:val="19"/>
        </w:rPr>
        <w:t>rigid framework for</w:t>
      </w:r>
      <w:r>
        <w:rPr>
          <w:color w:val="231F20"/>
          <w:spacing w:val="17"/>
          <w:sz w:val="19"/>
        </w:rPr>
        <w:t xml:space="preserve"> </w:t>
      </w:r>
      <w:r>
        <w:rPr>
          <w:color w:val="231F20"/>
          <w:sz w:val="19"/>
        </w:rPr>
        <w:t>life</w:t>
      </w:r>
    </w:p>
    <w:p w:rsidR="00166577" w:rsidRDefault="00760F94">
      <w:pPr>
        <w:pStyle w:val="ListParagraph"/>
        <w:numPr>
          <w:ilvl w:val="0"/>
          <w:numId w:val="84"/>
        </w:numPr>
        <w:tabs>
          <w:tab w:val="left" w:pos="784"/>
        </w:tabs>
        <w:spacing w:line="264" w:lineRule="auto"/>
        <w:ind w:left="780" w:right="38" w:hanging="565"/>
        <w:rPr>
          <w:color w:val="231F20"/>
          <w:sz w:val="19"/>
        </w:rPr>
      </w:pPr>
      <w:r>
        <w:rPr>
          <w:color w:val="231F20"/>
          <w:sz w:val="19"/>
        </w:rPr>
        <w:t xml:space="preserve">the church is about telling people what to </w:t>
      </w:r>
      <w:r>
        <w:rPr>
          <w:color w:val="231F20"/>
          <w:spacing w:val="-4"/>
          <w:sz w:val="19"/>
        </w:rPr>
        <w:t xml:space="preserve">do, </w:t>
      </w:r>
      <w:r>
        <w:rPr>
          <w:color w:val="231F20"/>
          <w:sz w:val="19"/>
        </w:rPr>
        <w:t xml:space="preserve">rather than enabling people to discover life </w:t>
      </w:r>
      <w:r>
        <w:rPr>
          <w:color w:val="231F20"/>
          <w:spacing w:val="-4"/>
          <w:sz w:val="19"/>
        </w:rPr>
        <w:t xml:space="preserve">for </w:t>
      </w:r>
      <w:r>
        <w:rPr>
          <w:color w:val="231F20"/>
          <w:sz w:val="19"/>
        </w:rPr>
        <w:t>themselves</w:t>
      </w:r>
    </w:p>
    <w:p w:rsidR="00166577" w:rsidRDefault="00760F94">
      <w:pPr>
        <w:pStyle w:val="ListParagraph"/>
        <w:numPr>
          <w:ilvl w:val="0"/>
          <w:numId w:val="84"/>
        </w:numPr>
        <w:tabs>
          <w:tab w:val="left" w:pos="781"/>
        </w:tabs>
        <w:spacing w:line="264" w:lineRule="auto"/>
        <w:ind w:left="781" w:right="40" w:hanging="568"/>
        <w:rPr>
          <w:color w:val="231F20"/>
          <w:sz w:val="19"/>
        </w:rPr>
      </w:pPr>
      <w:r>
        <w:rPr>
          <w:color w:val="231F20"/>
          <w:sz w:val="19"/>
        </w:rPr>
        <w:t xml:space="preserve">the church sucks people into her life and </w:t>
      </w:r>
      <w:r>
        <w:rPr>
          <w:color w:val="231F20"/>
          <w:spacing w:val="-4"/>
          <w:sz w:val="19"/>
        </w:rPr>
        <w:t xml:space="preserve">then </w:t>
      </w:r>
      <w:r>
        <w:rPr>
          <w:color w:val="231F20"/>
          <w:sz w:val="19"/>
        </w:rPr>
        <w:t>tires them</w:t>
      </w:r>
      <w:r>
        <w:rPr>
          <w:color w:val="231F20"/>
          <w:spacing w:val="10"/>
          <w:sz w:val="19"/>
        </w:rPr>
        <w:t xml:space="preserve"> </w:t>
      </w:r>
      <w:r>
        <w:rPr>
          <w:color w:val="231F20"/>
          <w:sz w:val="19"/>
        </w:rPr>
        <w:t>out</w:t>
      </w:r>
    </w:p>
    <w:p w:rsidR="00166577" w:rsidRDefault="00760F94">
      <w:pPr>
        <w:pStyle w:val="ListParagraph"/>
        <w:numPr>
          <w:ilvl w:val="0"/>
          <w:numId w:val="84"/>
        </w:numPr>
        <w:tabs>
          <w:tab w:val="left" w:pos="782"/>
        </w:tabs>
        <w:spacing w:line="264" w:lineRule="auto"/>
        <w:ind w:left="781" w:right="40"/>
        <w:rPr>
          <w:color w:val="231F20"/>
          <w:sz w:val="19"/>
        </w:rPr>
      </w:pPr>
      <w:r>
        <w:rPr>
          <w:color w:val="231F20"/>
          <w:sz w:val="19"/>
        </w:rPr>
        <w:t xml:space="preserve">the church boxes God up </w:t>
      </w:r>
      <w:r>
        <w:rPr>
          <w:color w:val="231F20"/>
          <w:sz w:val="19"/>
        </w:rPr>
        <w:t>in a religious hour once a</w:t>
      </w:r>
      <w:r>
        <w:rPr>
          <w:color w:val="231F20"/>
          <w:spacing w:val="10"/>
          <w:sz w:val="19"/>
        </w:rPr>
        <w:t xml:space="preserve"> </w:t>
      </w:r>
      <w:r>
        <w:rPr>
          <w:color w:val="231F20"/>
          <w:sz w:val="19"/>
        </w:rPr>
        <w:t>week</w:t>
      </w:r>
    </w:p>
    <w:p w:rsidR="00166577" w:rsidRDefault="00760F94">
      <w:pPr>
        <w:pStyle w:val="ListParagraph"/>
        <w:numPr>
          <w:ilvl w:val="0"/>
          <w:numId w:val="84"/>
        </w:numPr>
        <w:tabs>
          <w:tab w:val="left" w:pos="782"/>
        </w:tabs>
        <w:spacing w:line="264" w:lineRule="auto"/>
        <w:ind w:left="781" w:right="40"/>
        <w:rPr>
          <w:color w:val="231F20"/>
          <w:sz w:val="19"/>
        </w:rPr>
      </w:pPr>
      <w:r>
        <w:rPr>
          <w:color w:val="231F20"/>
          <w:sz w:val="19"/>
        </w:rPr>
        <w:t xml:space="preserve">the church is about running an </w:t>
      </w:r>
      <w:r>
        <w:rPr>
          <w:color w:val="231F20"/>
          <w:spacing w:val="-3"/>
          <w:sz w:val="19"/>
        </w:rPr>
        <w:t xml:space="preserve">organisation </w:t>
      </w:r>
      <w:r>
        <w:rPr>
          <w:color w:val="231F20"/>
          <w:sz w:val="19"/>
        </w:rPr>
        <w:t>and making sure people get to</w:t>
      </w:r>
      <w:r>
        <w:rPr>
          <w:color w:val="231F20"/>
          <w:spacing w:val="46"/>
          <w:sz w:val="19"/>
        </w:rPr>
        <w:t xml:space="preserve"> </w:t>
      </w:r>
      <w:r>
        <w:rPr>
          <w:color w:val="231F20"/>
          <w:sz w:val="19"/>
        </w:rPr>
        <w:t>meetings</w:t>
      </w:r>
    </w:p>
    <w:p w:rsidR="00166577" w:rsidRDefault="00760F94">
      <w:pPr>
        <w:pStyle w:val="ListParagraph"/>
        <w:numPr>
          <w:ilvl w:val="0"/>
          <w:numId w:val="84"/>
        </w:numPr>
        <w:tabs>
          <w:tab w:val="left" w:pos="782"/>
        </w:tabs>
        <w:spacing w:line="264" w:lineRule="auto"/>
        <w:ind w:left="781" w:right="40"/>
        <w:rPr>
          <w:color w:val="231F20"/>
          <w:sz w:val="19"/>
        </w:rPr>
      </w:pPr>
      <w:r>
        <w:rPr>
          <w:color w:val="231F20"/>
          <w:sz w:val="19"/>
        </w:rPr>
        <w:t>the church is about maintaining buildings and appealing for</w:t>
      </w:r>
      <w:r>
        <w:rPr>
          <w:color w:val="231F20"/>
          <w:spacing w:val="10"/>
          <w:sz w:val="19"/>
        </w:rPr>
        <w:t xml:space="preserve"> </w:t>
      </w:r>
      <w:r>
        <w:rPr>
          <w:color w:val="231F20"/>
          <w:sz w:val="19"/>
        </w:rPr>
        <w:t>money</w:t>
      </w:r>
    </w:p>
    <w:p w:rsidR="00166577" w:rsidRDefault="00760F94">
      <w:pPr>
        <w:pStyle w:val="ListParagraph"/>
        <w:numPr>
          <w:ilvl w:val="0"/>
          <w:numId w:val="84"/>
        </w:numPr>
        <w:tabs>
          <w:tab w:val="left" w:pos="782"/>
        </w:tabs>
        <w:spacing w:line="264" w:lineRule="auto"/>
        <w:ind w:left="781" w:right="39" w:hanging="568"/>
        <w:rPr>
          <w:color w:val="231F20"/>
          <w:sz w:val="19"/>
        </w:rPr>
      </w:pPr>
      <w:r>
        <w:rPr>
          <w:color w:val="231F20"/>
          <w:sz w:val="19"/>
        </w:rPr>
        <w:t xml:space="preserve">the church isn’t self-aware and doesn’t </w:t>
      </w:r>
      <w:r>
        <w:rPr>
          <w:color w:val="231F20"/>
          <w:spacing w:val="-3"/>
          <w:sz w:val="19"/>
        </w:rPr>
        <w:t xml:space="preserve">help </w:t>
      </w:r>
      <w:r>
        <w:rPr>
          <w:color w:val="231F20"/>
          <w:sz w:val="19"/>
        </w:rPr>
        <w:t>people to grow in their own</w:t>
      </w:r>
      <w:r>
        <w:rPr>
          <w:color w:val="231F20"/>
          <w:spacing w:val="4"/>
          <w:sz w:val="19"/>
        </w:rPr>
        <w:t xml:space="preserve"> </w:t>
      </w:r>
      <w:r>
        <w:rPr>
          <w:color w:val="231F20"/>
          <w:sz w:val="19"/>
        </w:rPr>
        <w:t>self-awareness</w:t>
      </w:r>
    </w:p>
    <w:p w:rsidR="00166577" w:rsidRDefault="00760F94">
      <w:pPr>
        <w:pStyle w:val="ListParagraph"/>
        <w:numPr>
          <w:ilvl w:val="0"/>
          <w:numId w:val="84"/>
        </w:numPr>
        <w:tabs>
          <w:tab w:val="left" w:pos="783"/>
        </w:tabs>
        <w:spacing w:line="264" w:lineRule="auto"/>
        <w:ind w:left="782" w:right="39"/>
        <w:rPr>
          <w:color w:val="231F20"/>
          <w:sz w:val="19"/>
        </w:rPr>
      </w:pPr>
      <w:r>
        <w:rPr>
          <w:color w:val="231F20"/>
          <w:sz w:val="19"/>
        </w:rPr>
        <w:t xml:space="preserve">the church is more concerned for running </w:t>
      </w:r>
      <w:r>
        <w:rPr>
          <w:color w:val="231F20"/>
          <w:spacing w:val="-4"/>
          <w:sz w:val="19"/>
        </w:rPr>
        <w:t xml:space="preserve">her </w:t>
      </w:r>
      <w:r>
        <w:rPr>
          <w:color w:val="231F20"/>
          <w:sz w:val="19"/>
        </w:rPr>
        <w:t xml:space="preserve">own life than being involved with the needs </w:t>
      </w:r>
      <w:r>
        <w:rPr>
          <w:color w:val="231F20"/>
          <w:spacing w:val="-6"/>
          <w:sz w:val="19"/>
        </w:rPr>
        <w:t xml:space="preserve">of </w:t>
      </w:r>
      <w:r>
        <w:rPr>
          <w:color w:val="231F20"/>
          <w:sz w:val="19"/>
        </w:rPr>
        <w:t>the</w:t>
      </w:r>
      <w:r>
        <w:rPr>
          <w:color w:val="231F20"/>
          <w:spacing w:val="5"/>
          <w:sz w:val="19"/>
        </w:rPr>
        <w:t xml:space="preserve"> </w:t>
      </w:r>
      <w:r>
        <w:rPr>
          <w:color w:val="231F20"/>
          <w:sz w:val="19"/>
        </w:rPr>
        <w:t>world.</w:t>
      </w:r>
    </w:p>
    <w:p w:rsidR="00166577" w:rsidRDefault="00760F94">
      <w:pPr>
        <w:pStyle w:val="ListParagraph"/>
        <w:numPr>
          <w:ilvl w:val="0"/>
          <w:numId w:val="84"/>
        </w:numPr>
        <w:tabs>
          <w:tab w:val="left" w:pos="783"/>
        </w:tabs>
        <w:spacing w:line="264" w:lineRule="auto"/>
        <w:ind w:left="782" w:right="39"/>
        <w:rPr>
          <w:color w:val="231F20"/>
          <w:sz w:val="19"/>
        </w:rPr>
      </w:pPr>
      <w:r>
        <w:rPr>
          <w:color w:val="231F20"/>
          <w:sz w:val="19"/>
        </w:rPr>
        <w:t xml:space="preserve">Where the church is concerned for the needs of the world, people don’t consider this </w:t>
      </w:r>
      <w:r>
        <w:rPr>
          <w:color w:val="231F20"/>
          <w:spacing w:val="-10"/>
          <w:sz w:val="19"/>
        </w:rPr>
        <w:t xml:space="preserve">a </w:t>
      </w:r>
      <w:r>
        <w:rPr>
          <w:color w:val="231F20"/>
          <w:sz w:val="19"/>
        </w:rPr>
        <w:t>spiritual</w:t>
      </w:r>
      <w:r>
        <w:rPr>
          <w:color w:val="231F20"/>
          <w:spacing w:val="5"/>
          <w:sz w:val="19"/>
        </w:rPr>
        <w:t xml:space="preserve"> </w:t>
      </w:r>
      <w:r>
        <w:rPr>
          <w:color w:val="231F20"/>
          <w:sz w:val="19"/>
        </w:rPr>
        <w:t>matter</w:t>
      </w:r>
    </w:p>
    <w:p w:rsidR="00166577" w:rsidRDefault="00166577">
      <w:pPr>
        <w:pStyle w:val="BodyText"/>
        <w:spacing w:before="2"/>
        <w:rPr>
          <w:sz w:val="20"/>
        </w:rPr>
      </w:pPr>
    </w:p>
    <w:p w:rsidR="00166577" w:rsidRDefault="00760F94">
      <w:pPr>
        <w:pStyle w:val="BodyText"/>
        <w:spacing w:line="264" w:lineRule="auto"/>
        <w:ind w:left="214" w:right="39"/>
        <w:jc w:val="both"/>
      </w:pPr>
      <w:r>
        <w:rPr>
          <w:color w:val="231F20"/>
        </w:rPr>
        <w:t xml:space="preserve">These are perceptions that are not only held </w:t>
      </w:r>
      <w:r>
        <w:rPr>
          <w:color w:val="231F20"/>
          <w:spacing w:val="-7"/>
        </w:rPr>
        <w:t xml:space="preserve">by </w:t>
      </w:r>
      <w:r>
        <w:rPr>
          <w:color w:val="231F20"/>
        </w:rPr>
        <w:t>people outside the church, but that also  surface from time to time amongst the people of God in the ch</w:t>
      </w:r>
      <w:r>
        <w:rPr>
          <w:color w:val="231F20"/>
        </w:rPr>
        <w:t xml:space="preserve">urch. There can be a gap between the way </w:t>
      </w:r>
      <w:r>
        <w:rPr>
          <w:color w:val="231F20"/>
          <w:spacing w:val="-5"/>
        </w:rPr>
        <w:t xml:space="preserve">the </w:t>
      </w:r>
      <w:r>
        <w:rPr>
          <w:color w:val="231F20"/>
        </w:rPr>
        <w:t>church</w:t>
      </w:r>
      <w:r>
        <w:rPr>
          <w:color w:val="231F20"/>
          <w:spacing w:val="20"/>
        </w:rPr>
        <w:t xml:space="preserve"> </w:t>
      </w:r>
      <w:r>
        <w:rPr>
          <w:color w:val="231F20"/>
        </w:rPr>
        <w:t>is</w:t>
      </w:r>
      <w:r>
        <w:rPr>
          <w:color w:val="231F20"/>
          <w:spacing w:val="21"/>
        </w:rPr>
        <w:t xml:space="preserve"> </w:t>
      </w:r>
      <w:r>
        <w:rPr>
          <w:color w:val="231F20"/>
        </w:rPr>
        <w:t>experienced,</w:t>
      </w:r>
      <w:r>
        <w:rPr>
          <w:color w:val="231F20"/>
          <w:spacing w:val="21"/>
        </w:rPr>
        <w:t xml:space="preserve"> </w:t>
      </w:r>
      <w:r>
        <w:rPr>
          <w:color w:val="231F20"/>
        </w:rPr>
        <w:t>and</w:t>
      </w:r>
      <w:r>
        <w:rPr>
          <w:color w:val="231F20"/>
          <w:spacing w:val="21"/>
        </w:rPr>
        <w:t xml:space="preserve"> </w:t>
      </w:r>
      <w:r>
        <w:rPr>
          <w:color w:val="231F20"/>
        </w:rPr>
        <w:t>what</w:t>
      </w:r>
      <w:r>
        <w:rPr>
          <w:color w:val="231F20"/>
          <w:spacing w:val="21"/>
        </w:rPr>
        <w:t xml:space="preserve"> </w:t>
      </w:r>
      <w:r>
        <w:rPr>
          <w:color w:val="231F20"/>
        </w:rPr>
        <w:t>is</w:t>
      </w:r>
      <w:r>
        <w:rPr>
          <w:color w:val="231F20"/>
          <w:spacing w:val="21"/>
        </w:rPr>
        <w:t xml:space="preserve"> </w:t>
      </w:r>
      <w:r>
        <w:rPr>
          <w:color w:val="231F20"/>
        </w:rPr>
        <w:t>ideally</w:t>
      </w:r>
      <w:r>
        <w:rPr>
          <w:color w:val="231F20"/>
          <w:spacing w:val="21"/>
        </w:rPr>
        <w:t xml:space="preserve"> </w:t>
      </w:r>
      <w:r>
        <w:rPr>
          <w:color w:val="231F20"/>
        </w:rPr>
        <w:t>believed</w:t>
      </w:r>
    </w:p>
    <w:p w:rsidR="00166577" w:rsidRDefault="00760F94">
      <w:pPr>
        <w:pStyle w:val="BodyText"/>
        <w:spacing w:before="78" w:line="264" w:lineRule="auto"/>
        <w:ind w:left="216" w:right="693"/>
        <w:jc w:val="both"/>
      </w:pPr>
      <w:r>
        <w:br w:type="column"/>
      </w:r>
      <w:r>
        <w:rPr>
          <w:color w:val="231F20"/>
        </w:rPr>
        <w:t xml:space="preserve">about the church. They are perceptions that need   to be addressed if we are to make the connection between people’s search for spirituality and </w:t>
      </w:r>
      <w:r>
        <w:rPr>
          <w:color w:val="231F20"/>
          <w:spacing w:val="-5"/>
        </w:rPr>
        <w:t xml:space="preserve">the </w:t>
      </w:r>
      <w:r>
        <w:rPr>
          <w:color w:val="231F20"/>
        </w:rPr>
        <w:t>Great Fea</w:t>
      </w:r>
      <w:r>
        <w:rPr>
          <w:color w:val="231F20"/>
        </w:rPr>
        <w:t>st that God offers in Jesus</w:t>
      </w:r>
      <w:r>
        <w:rPr>
          <w:color w:val="231F20"/>
          <w:spacing w:val="39"/>
        </w:rPr>
        <w:t xml:space="preserve"> </w:t>
      </w:r>
      <w:r>
        <w:rPr>
          <w:color w:val="231F20"/>
        </w:rPr>
        <w:t>Christ.</w:t>
      </w:r>
    </w:p>
    <w:p w:rsidR="00166577" w:rsidRDefault="00166577">
      <w:pPr>
        <w:pStyle w:val="BodyText"/>
        <w:spacing w:before="8"/>
        <w:rPr>
          <w:sz w:val="20"/>
        </w:rPr>
      </w:pPr>
    </w:p>
    <w:p w:rsidR="00166577" w:rsidRDefault="00760F94">
      <w:pPr>
        <w:pStyle w:val="BodyText"/>
        <w:spacing w:line="264" w:lineRule="auto"/>
        <w:ind w:left="215" w:right="693" w:firstLine="1"/>
        <w:jc w:val="both"/>
      </w:pPr>
      <w:r>
        <w:rPr>
          <w:color w:val="231F20"/>
          <w:spacing w:val="-3"/>
        </w:rPr>
        <w:t xml:space="preserve">However, </w:t>
      </w:r>
      <w:r>
        <w:rPr>
          <w:color w:val="231F20"/>
        </w:rPr>
        <w:t xml:space="preserve">spirituality in our contemporary </w:t>
      </w:r>
      <w:r>
        <w:rPr>
          <w:color w:val="231F20"/>
          <w:spacing w:val="-3"/>
        </w:rPr>
        <w:t xml:space="preserve">society  </w:t>
      </w:r>
      <w:r>
        <w:rPr>
          <w:color w:val="231F20"/>
        </w:rPr>
        <w:t xml:space="preserve">can take a number of different forms. At one end of the spectrum, these search for the transcendent </w:t>
      </w:r>
      <w:r>
        <w:rPr>
          <w:color w:val="231F20"/>
          <w:spacing w:val="-8"/>
        </w:rPr>
        <w:t xml:space="preserve">in </w:t>
      </w:r>
      <w:r>
        <w:rPr>
          <w:color w:val="231F20"/>
        </w:rPr>
        <w:t xml:space="preserve">life. At the other end of the spectrum these can </w:t>
      </w:r>
      <w:r>
        <w:rPr>
          <w:color w:val="231F20"/>
          <w:spacing w:val="-7"/>
        </w:rPr>
        <w:t xml:space="preserve">be </w:t>
      </w:r>
      <w:r>
        <w:rPr>
          <w:color w:val="231F20"/>
        </w:rPr>
        <w:t xml:space="preserve">seen to be part of the human quest for fulfilment, rather than a journey towards an ‘other’, and in particular towards the Christian God. Some forms   of spirituality then become human constructions, independent of a divine source. Consumerism </w:t>
      </w:r>
      <w:r>
        <w:rPr>
          <w:color w:val="231F20"/>
          <w:spacing w:val="-5"/>
        </w:rPr>
        <w:t xml:space="preserve">can </w:t>
      </w:r>
      <w:r>
        <w:rPr>
          <w:color w:val="231F20"/>
        </w:rPr>
        <w:t xml:space="preserve">be made </w:t>
      </w:r>
      <w:r>
        <w:rPr>
          <w:color w:val="231F20"/>
          <w:spacing w:val="-3"/>
        </w:rPr>
        <w:t xml:space="preserve">godly. </w:t>
      </w:r>
      <w:r>
        <w:rPr>
          <w:color w:val="231F20"/>
        </w:rPr>
        <w:t xml:space="preserve">‘Spirituality’ can be focussed </w:t>
      </w:r>
      <w:r>
        <w:rPr>
          <w:color w:val="231F20"/>
          <w:spacing w:val="-7"/>
        </w:rPr>
        <w:t xml:space="preserve">on </w:t>
      </w:r>
      <w:r>
        <w:rPr>
          <w:color w:val="231F20"/>
        </w:rPr>
        <w:t>increasing competitiveness and</w:t>
      </w:r>
      <w:r>
        <w:rPr>
          <w:color w:val="231F20"/>
          <w:spacing w:val="23"/>
        </w:rPr>
        <w:t xml:space="preserve"> </w:t>
      </w:r>
      <w:r>
        <w:rPr>
          <w:color w:val="231F20"/>
        </w:rPr>
        <w:t>self-interest.</w:t>
      </w:r>
    </w:p>
    <w:p w:rsidR="00166577" w:rsidRDefault="00166577">
      <w:pPr>
        <w:pStyle w:val="BodyText"/>
        <w:spacing w:before="6"/>
        <w:rPr>
          <w:sz w:val="20"/>
        </w:rPr>
      </w:pPr>
    </w:p>
    <w:p w:rsidR="00166577" w:rsidRDefault="00760F94">
      <w:pPr>
        <w:pStyle w:val="BodyText"/>
        <w:spacing w:line="264" w:lineRule="auto"/>
        <w:ind w:left="215" w:right="693"/>
        <w:jc w:val="both"/>
      </w:pPr>
      <w:r>
        <w:rPr>
          <w:color w:val="231F20"/>
        </w:rPr>
        <w:t>There is perceived to be a gap between spirituality and religion. Spirituality is seen to do with the fulfilment of the individual, while religion, especially the Chris</w:t>
      </w:r>
      <w:r>
        <w:rPr>
          <w:color w:val="231F20"/>
        </w:rPr>
        <w:t>tian religion, has overtones of running an institution. In a time when the authority of institutions across Western society is being questioned, a religious institution does not provide a natural model for those who search for spiritual dimensions to their</w:t>
      </w:r>
      <w:r>
        <w:rPr>
          <w:color w:val="231F20"/>
        </w:rPr>
        <w:t xml:space="preserve"> lives.</w:t>
      </w:r>
    </w:p>
    <w:p w:rsidR="00166577" w:rsidRDefault="00166577">
      <w:pPr>
        <w:pStyle w:val="BodyText"/>
        <w:spacing w:before="8"/>
        <w:rPr>
          <w:sz w:val="20"/>
        </w:rPr>
      </w:pPr>
    </w:p>
    <w:p w:rsidR="00166577" w:rsidRDefault="00760F94">
      <w:pPr>
        <w:pStyle w:val="BodyText"/>
        <w:spacing w:before="1" w:line="264" w:lineRule="auto"/>
        <w:ind w:left="214" w:right="695"/>
        <w:jc w:val="both"/>
      </w:pPr>
      <w:r>
        <w:rPr>
          <w:color w:val="231F20"/>
        </w:rPr>
        <w:t>The abundance of books and articles on this subject from a Christian perspective illustrates the serious thinking that is going on and the way that many people continue to find their spiritual renewal in the Christian setting. (It’s interesting that much o</w:t>
      </w:r>
      <w:r>
        <w:rPr>
          <w:color w:val="231F20"/>
        </w:rPr>
        <w:t>f the writing comes from Canada and the United States and from Catholic writers)</w:t>
      </w:r>
    </w:p>
    <w:p w:rsidR="00166577" w:rsidRDefault="00166577">
      <w:pPr>
        <w:pStyle w:val="BodyText"/>
        <w:rPr>
          <w:sz w:val="22"/>
        </w:rPr>
      </w:pPr>
    </w:p>
    <w:p w:rsidR="00166577" w:rsidRDefault="00166577">
      <w:pPr>
        <w:pStyle w:val="BodyText"/>
        <w:spacing w:before="4"/>
      </w:pPr>
    </w:p>
    <w:p w:rsidR="00166577" w:rsidRDefault="00760F94">
      <w:pPr>
        <w:pStyle w:val="Heading2"/>
        <w:spacing w:line="225" w:lineRule="auto"/>
        <w:ind w:left="215" w:right="445"/>
      </w:pPr>
      <w:r>
        <w:rPr>
          <w:color w:val="231F20"/>
        </w:rPr>
        <w:t>CHRISTIAN SPIRITUALITY FOR TODAY</w:t>
      </w:r>
    </w:p>
    <w:p w:rsidR="00166577" w:rsidRDefault="00760F94">
      <w:pPr>
        <w:pStyle w:val="BodyText"/>
        <w:spacing w:before="242" w:line="264" w:lineRule="auto"/>
        <w:ind w:left="215" w:right="694"/>
        <w:jc w:val="both"/>
      </w:pPr>
      <w:r>
        <w:rPr>
          <w:color w:val="231F20"/>
        </w:rPr>
        <w:t xml:space="preserve">Christian spirituality offers a great feast, flowing </w:t>
      </w:r>
      <w:r>
        <w:rPr>
          <w:color w:val="231F20"/>
          <w:spacing w:val="-4"/>
        </w:rPr>
        <w:t xml:space="preserve">from </w:t>
      </w:r>
      <w:r>
        <w:rPr>
          <w:color w:val="231F20"/>
        </w:rPr>
        <w:t xml:space="preserve">the God who gives people many good gifts. </w:t>
      </w:r>
      <w:r>
        <w:rPr>
          <w:color w:val="231F20"/>
          <w:spacing w:val="-4"/>
        </w:rPr>
        <w:t xml:space="preserve">This </w:t>
      </w:r>
      <w:r>
        <w:rPr>
          <w:color w:val="231F20"/>
        </w:rPr>
        <w:t>feast feeds the body with healing a</w:t>
      </w:r>
      <w:r>
        <w:rPr>
          <w:color w:val="231F20"/>
        </w:rPr>
        <w:t xml:space="preserve">nd wholeness, enriches the mind with thoughts and ideas </w:t>
      </w:r>
      <w:r>
        <w:rPr>
          <w:color w:val="231F20"/>
          <w:spacing w:val="-5"/>
        </w:rPr>
        <w:t xml:space="preserve">and  </w:t>
      </w:r>
      <w:r>
        <w:rPr>
          <w:color w:val="231F20"/>
        </w:rPr>
        <w:t xml:space="preserve">gives life to the spirit with energy and </w:t>
      </w:r>
      <w:r>
        <w:rPr>
          <w:color w:val="231F20"/>
          <w:spacing w:val="-3"/>
        </w:rPr>
        <w:t xml:space="preserve">power. </w:t>
      </w:r>
      <w:r>
        <w:rPr>
          <w:color w:val="231F20"/>
        </w:rPr>
        <w:t xml:space="preserve">While there are times when it seems as though all </w:t>
      </w:r>
      <w:r>
        <w:rPr>
          <w:color w:val="231F20"/>
          <w:spacing w:val="-3"/>
        </w:rPr>
        <w:t xml:space="preserve">that </w:t>
      </w:r>
      <w:r>
        <w:rPr>
          <w:color w:val="231F20"/>
        </w:rPr>
        <w:t>church has to bring is a meagre buffet, at her best the church shares in the great feast giv</w:t>
      </w:r>
      <w:r>
        <w:rPr>
          <w:color w:val="231F20"/>
        </w:rPr>
        <w:t>en by God, a God-centred spirituality that is holistic and relational and brings creativity, freedom and</w:t>
      </w:r>
      <w:r>
        <w:rPr>
          <w:color w:val="231F20"/>
          <w:spacing w:val="30"/>
        </w:rPr>
        <w:t xml:space="preserve"> </w:t>
      </w:r>
      <w:r>
        <w:rPr>
          <w:color w:val="231F20"/>
        </w:rPr>
        <w:t>hope.</w:t>
      </w:r>
    </w:p>
    <w:p w:rsidR="00166577" w:rsidRDefault="00166577">
      <w:pPr>
        <w:pStyle w:val="BodyText"/>
        <w:spacing w:before="2"/>
      </w:pPr>
    </w:p>
    <w:p w:rsidR="00166577" w:rsidRDefault="00760F94">
      <w:pPr>
        <w:pStyle w:val="Heading2"/>
        <w:spacing w:before="1" w:line="297" w:lineRule="exact"/>
        <w:ind w:left="215"/>
      </w:pPr>
      <w:r>
        <w:rPr>
          <w:color w:val="231F20"/>
          <w:w w:val="105"/>
        </w:rPr>
        <w:t>The Trinity</w:t>
      </w:r>
    </w:p>
    <w:p w:rsidR="00166577" w:rsidRDefault="00760F94">
      <w:pPr>
        <w:pStyle w:val="BodyText"/>
        <w:spacing w:line="264" w:lineRule="auto"/>
        <w:ind w:left="213" w:right="696" w:firstLine="2"/>
        <w:jc w:val="both"/>
      </w:pPr>
      <w:r>
        <w:rPr>
          <w:color w:val="231F20"/>
        </w:rPr>
        <w:t xml:space="preserve">At the heart of the Christian faith lies the </w:t>
      </w:r>
      <w:r>
        <w:rPr>
          <w:color w:val="231F20"/>
          <w:spacing w:val="-3"/>
        </w:rPr>
        <w:t xml:space="preserve">Trinitarian </w:t>
      </w:r>
      <w:r>
        <w:rPr>
          <w:color w:val="231F20"/>
        </w:rPr>
        <w:t xml:space="preserve">God, </w:t>
      </w:r>
      <w:r>
        <w:rPr>
          <w:color w:val="231F20"/>
          <w:spacing w:val="-3"/>
        </w:rPr>
        <w:t xml:space="preserve">Father, </w:t>
      </w:r>
      <w:r>
        <w:rPr>
          <w:color w:val="231F20"/>
        </w:rPr>
        <w:t>Son  and  Holy  Spirit,  held  together  in a loving relations</w:t>
      </w:r>
      <w:r>
        <w:rPr>
          <w:color w:val="231F20"/>
        </w:rPr>
        <w:t xml:space="preserve">hip. The life of God flows </w:t>
      </w:r>
      <w:r>
        <w:rPr>
          <w:color w:val="231F20"/>
          <w:spacing w:val="-3"/>
        </w:rPr>
        <w:t xml:space="preserve">into   </w:t>
      </w:r>
      <w:r>
        <w:rPr>
          <w:color w:val="231F20"/>
        </w:rPr>
        <w:t xml:space="preserve">the world in acts of creation and redemption. God   is both the one who makes himself vulnerable, suffering in Jesus Christ for the sake of the </w:t>
      </w:r>
      <w:r>
        <w:rPr>
          <w:color w:val="231F20"/>
          <w:spacing w:val="-3"/>
        </w:rPr>
        <w:t xml:space="preserve">world, </w:t>
      </w:r>
      <w:r>
        <w:rPr>
          <w:color w:val="231F20"/>
        </w:rPr>
        <w:t>and the one who gives power in the Holy Spirit. This loving God, throug</w:t>
      </w:r>
      <w:r>
        <w:rPr>
          <w:color w:val="231F20"/>
        </w:rPr>
        <w:t>h the offering of Jesus Christ, calls</w:t>
      </w:r>
      <w:r>
        <w:rPr>
          <w:color w:val="231F20"/>
          <w:spacing w:val="28"/>
        </w:rPr>
        <w:t xml:space="preserve"> </w:t>
      </w:r>
      <w:r>
        <w:rPr>
          <w:color w:val="231F20"/>
        </w:rPr>
        <w:t>us</w:t>
      </w:r>
      <w:r>
        <w:rPr>
          <w:color w:val="231F20"/>
          <w:spacing w:val="29"/>
        </w:rPr>
        <w:t xml:space="preserve"> </w:t>
      </w:r>
      <w:r>
        <w:rPr>
          <w:color w:val="231F20"/>
        </w:rPr>
        <w:t>into</w:t>
      </w:r>
      <w:r>
        <w:rPr>
          <w:color w:val="231F20"/>
          <w:spacing w:val="28"/>
        </w:rPr>
        <w:t xml:space="preserve"> </w:t>
      </w:r>
      <w:r>
        <w:rPr>
          <w:color w:val="231F20"/>
        </w:rPr>
        <w:t>relationship</w:t>
      </w:r>
      <w:r>
        <w:rPr>
          <w:color w:val="231F20"/>
          <w:spacing w:val="29"/>
        </w:rPr>
        <w:t xml:space="preserve"> </w:t>
      </w:r>
      <w:r>
        <w:rPr>
          <w:color w:val="231F20"/>
        </w:rPr>
        <w:t>with</w:t>
      </w:r>
      <w:r>
        <w:rPr>
          <w:color w:val="231F20"/>
          <w:spacing w:val="28"/>
        </w:rPr>
        <w:t xml:space="preserve"> </w:t>
      </w:r>
      <w:r>
        <w:rPr>
          <w:color w:val="231F20"/>
        </w:rPr>
        <w:t>himself</w:t>
      </w:r>
      <w:r>
        <w:rPr>
          <w:color w:val="231F20"/>
          <w:spacing w:val="29"/>
        </w:rPr>
        <w:t xml:space="preserve"> </w:t>
      </w:r>
      <w:r>
        <w:rPr>
          <w:color w:val="231F20"/>
        </w:rPr>
        <w:t>and</w:t>
      </w:r>
      <w:r>
        <w:rPr>
          <w:color w:val="231F20"/>
          <w:spacing w:val="28"/>
        </w:rPr>
        <w:t xml:space="preserve"> </w:t>
      </w:r>
      <w:r>
        <w:rPr>
          <w:color w:val="231F20"/>
        </w:rPr>
        <w:t>with</w:t>
      </w:r>
      <w:r>
        <w:rPr>
          <w:color w:val="231F20"/>
          <w:spacing w:val="29"/>
        </w:rPr>
        <w:t xml:space="preserve"> </w:t>
      </w:r>
      <w:r>
        <w:rPr>
          <w:color w:val="231F20"/>
        </w:rPr>
        <w:t>one</w:t>
      </w:r>
    </w:p>
    <w:p w:rsidR="00166577" w:rsidRDefault="00166577">
      <w:pPr>
        <w:spacing w:line="264" w:lineRule="auto"/>
        <w:jc w:val="both"/>
        <w:sectPr w:rsidR="00166577">
          <w:pgSz w:w="11910" w:h="16840"/>
          <w:pgMar w:top="1060" w:right="740" w:bottom="280" w:left="940" w:header="720" w:footer="720" w:gutter="0"/>
          <w:cols w:num="2" w:space="720" w:equalWidth="0">
            <w:col w:w="4688" w:space="195"/>
            <w:col w:w="5347"/>
          </w:cols>
        </w:sectPr>
      </w:pPr>
    </w:p>
    <w:p w:rsidR="00166577" w:rsidRDefault="00166577">
      <w:pPr>
        <w:pStyle w:val="BodyText"/>
        <w:spacing w:before="10" w:after="1"/>
        <w:rPr>
          <w:sz w:val="15"/>
        </w:rPr>
      </w:pPr>
    </w:p>
    <w:p w:rsidR="00166577" w:rsidRDefault="00760F94">
      <w:pPr>
        <w:pStyle w:val="BodyText"/>
        <w:spacing w:line="20" w:lineRule="exact"/>
        <w:ind w:left="183"/>
        <w:rPr>
          <w:sz w:val="2"/>
        </w:rPr>
      </w:pPr>
      <w:r>
        <w:rPr>
          <w:sz w:val="2"/>
        </w:rPr>
      </w:r>
      <w:r>
        <w:rPr>
          <w:sz w:val="2"/>
        </w:rPr>
        <w:pict>
          <v:group id="_x0000_s1523" style="width:467.75pt;height:1pt;mso-position-horizontal-relative:char;mso-position-vertical-relative:line" coordsize="9355,20">
            <v:line id="_x0000_s152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Moderators’ Report</w:t>
      </w:r>
      <w:r>
        <w:rPr>
          <w:color w:val="FFFFFF"/>
        </w:rPr>
        <w:t xml:space="preserve"> </w:t>
      </w:r>
      <w:r>
        <w:rPr>
          <w:color w:val="231F20"/>
        </w:rPr>
        <w:t>26</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497" w:right="1"/>
        <w:jc w:val="both"/>
      </w:pPr>
      <w:r>
        <w:rPr>
          <w:color w:val="231F20"/>
          <w:spacing w:val="-3"/>
        </w:rPr>
        <w:lastRenderedPageBreak/>
        <w:t xml:space="preserve">another. </w:t>
      </w:r>
      <w:r>
        <w:rPr>
          <w:color w:val="231F20"/>
        </w:rPr>
        <w:t xml:space="preserve">In Christ we realise our full humanity. </w:t>
      </w:r>
      <w:r>
        <w:rPr>
          <w:color w:val="231F20"/>
          <w:spacing w:val="-6"/>
        </w:rPr>
        <w:t xml:space="preserve">God  </w:t>
      </w:r>
      <w:r>
        <w:rPr>
          <w:color w:val="231F20"/>
        </w:rPr>
        <w:t xml:space="preserve">is both present with us and very close to us and </w:t>
      </w:r>
      <w:r>
        <w:rPr>
          <w:color w:val="231F20"/>
          <w:spacing w:val="-4"/>
        </w:rPr>
        <w:t xml:space="preserve">yet </w:t>
      </w:r>
      <w:r>
        <w:rPr>
          <w:color w:val="231F20"/>
        </w:rPr>
        <w:t>also wholly other than us and shrouded in</w:t>
      </w:r>
      <w:r>
        <w:rPr>
          <w:color w:val="231F20"/>
          <w:spacing w:val="8"/>
        </w:rPr>
        <w:t xml:space="preserve"> </w:t>
      </w:r>
      <w:r>
        <w:rPr>
          <w:color w:val="231F20"/>
        </w:rPr>
        <w:t>mystery.</w:t>
      </w:r>
    </w:p>
    <w:p w:rsidR="00166577" w:rsidRDefault="00166577">
      <w:pPr>
        <w:pStyle w:val="BodyText"/>
        <w:spacing w:before="9"/>
        <w:rPr>
          <w:sz w:val="20"/>
        </w:rPr>
      </w:pPr>
    </w:p>
    <w:p w:rsidR="00166577" w:rsidRDefault="00760F94">
      <w:pPr>
        <w:pStyle w:val="BodyText"/>
        <w:spacing w:line="264" w:lineRule="auto"/>
        <w:ind w:left="498" w:hanging="1"/>
        <w:jc w:val="both"/>
      </w:pPr>
      <w:r>
        <w:rPr>
          <w:color w:val="231F20"/>
        </w:rPr>
        <w:t xml:space="preserve">This God is the one who calls us to himself and </w:t>
      </w:r>
      <w:r>
        <w:rPr>
          <w:color w:val="231F20"/>
          <w:spacing w:val="-7"/>
        </w:rPr>
        <w:t xml:space="preserve">in </w:t>
      </w:r>
      <w:r>
        <w:rPr>
          <w:color w:val="231F20"/>
        </w:rPr>
        <w:t xml:space="preserve">whom we can place our trust. Augustine wrote </w:t>
      </w:r>
      <w:r>
        <w:rPr>
          <w:color w:val="231F20"/>
          <w:spacing w:val="-11"/>
        </w:rPr>
        <w:t xml:space="preserve">‘You </w:t>
      </w:r>
      <w:r>
        <w:rPr>
          <w:color w:val="231F20"/>
        </w:rPr>
        <w:t>have</w:t>
      </w:r>
      <w:r>
        <w:rPr>
          <w:color w:val="231F20"/>
          <w:spacing w:val="-8"/>
        </w:rPr>
        <w:t xml:space="preserve"> </w:t>
      </w:r>
      <w:r>
        <w:rPr>
          <w:color w:val="231F20"/>
        </w:rPr>
        <w:t>made</w:t>
      </w:r>
      <w:r>
        <w:rPr>
          <w:color w:val="231F20"/>
          <w:spacing w:val="-7"/>
        </w:rPr>
        <w:t xml:space="preserve"> </w:t>
      </w:r>
      <w:r>
        <w:rPr>
          <w:color w:val="231F20"/>
        </w:rPr>
        <w:t>us</w:t>
      </w:r>
      <w:r>
        <w:rPr>
          <w:color w:val="231F20"/>
          <w:spacing w:val="-7"/>
        </w:rPr>
        <w:t xml:space="preserve"> </w:t>
      </w:r>
      <w:r>
        <w:rPr>
          <w:color w:val="231F20"/>
        </w:rPr>
        <w:t>for</w:t>
      </w:r>
      <w:r>
        <w:rPr>
          <w:color w:val="231F20"/>
          <w:spacing w:val="-7"/>
        </w:rPr>
        <w:t xml:space="preserve"> </w:t>
      </w:r>
      <w:r>
        <w:rPr>
          <w:color w:val="231F20"/>
        </w:rPr>
        <w:t>yourself</w:t>
      </w:r>
      <w:r>
        <w:rPr>
          <w:color w:val="231F20"/>
          <w:spacing w:val="-7"/>
        </w:rPr>
        <w:t xml:space="preserve"> </w:t>
      </w:r>
      <w:r>
        <w:rPr>
          <w:color w:val="231F20"/>
        </w:rPr>
        <w:t>and</w:t>
      </w:r>
      <w:r>
        <w:rPr>
          <w:color w:val="231F20"/>
          <w:spacing w:val="-7"/>
        </w:rPr>
        <w:t xml:space="preserve"> </w:t>
      </w:r>
      <w:r>
        <w:rPr>
          <w:color w:val="231F20"/>
        </w:rPr>
        <w:t>our</w:t>
      </w:r>
      <w:r>
        <w:rPr>
          <w:color w:val="231F20"/>
          <w:spacing w:val="-7"/>
        </w:rPr>
        <w:t xml:space="preserve"> </w:t>
      </w:r>
      <w:r>
        <w:rPr>
          <w:color w:val="231F20"/>
        </w:rPr>
        <w:t>hearts</w:t>
      </w:r>
      <w:r>
        <w:rPr>
          <w:color w:val="231F20"/>
          <w:spacing w:val="-7"/>
        </w:rPr>
        <w:t xml:space="preserve"> </w:t>
      </w:r>
      <w:r>
        <w:rPr>
          <w:color w:val="231F20"/>
        </w:rPr>
        <w:t>are</w:t>
      </w:r>
      <w:r>
        <w:rPr>
          <w:color w:val="231F20"/>
          <w:spacing w:val="-7"/>
        </w:rPr>
        <w:t xml:space="preserve"> </w:t>
      </w:r>
      <w:r>
        <w:rPr>
          <w:color w:val="231F20"/>
          <w:spacing w:val="-3"/>
        </w:rPr>
        <w:t xml:space="preserve">restless </w:t>
      </w:r>
      <w:r>
        <w:rPr>
          <w:color w:val="231F20"/>
        </w:rPr>
        <w:t>until they rest in</w:t>
      </w:r>
      <w:r>
        <w:rPr>
          <w:color w:val="231F20"/>
          <w:spacing w:val="21"/>
        </w:rPr>
        <w:t xml:space="preserve"> </w:t>
      </w:r>
      <w:r>
        <w:rPr>
          <w:color w:val="231F20"/>
        </w:rPr>
        <w:t>you.’</w:t>
      </w:r>
    </w:p>
    <w:p w:rsidR="00166577" w:rsidRDefault="00166577">
      <w:pPr>
        <w:pStyle w:val="BodyText"/>
        <w:spacing w:before="9"/>
        <w:rPr>
          <w:sz w:val="20"/>
        </w:rPr>
      </w:pPr>
    </w:p>
    <w:p w:rsidR="00166577" w:rsidRDefault="00760F94">
      <w:pPr>
        <w:pStyle w:val="BodyText"/>
        <w:spacing w:line="264" w:lineRule="auto"/>
        <w:ind w:left="496"/>
        <w:jc w:val="both"/>
      </w:pPr>
      <w:r>
        <w:rPr>
          <w:color w:val="231F20"/>
        </w:rPr>
        <w:t xml:space="preserve">Out of our </w:t>
      </w:r>
      <w:r>
        <w:rPr>
          <w:color w:val="231F20"/>
          <w:spacing w:val="-4"/>
        </w:rPr>
        <w:t xml:space="preserve">awareness </w:t>
      </w:r>
      <w:r>
        <w:rPr>
          <w:color w:val="231F20"/>
        </w:rPr>
        <w:t xml:space="preserve">of the </w:t>
      </w:r>
      <w:r>
        <w:rPr>
          <w:color w:val="231F20"/>
          <w:spacing w:val="-5"/>
        </w:rPr>
        <w:t xml:space="preserve">Trinitarian </w:t>
      </w:r>
      <w:r>
        <w:rPr>
          <w:color w:val="231F20"/>
        </w:rPr>
        <w:t xml:space="preserve">God </w:t>
      </w:r>
      <w:r>
        <w:rPr>
          <w:color w:val="231F20"/>
          <w:spacing w:val="-3"/>
        </w:rPr>
        <w:t xml:space="preserve">come </w:t>
      </w:r>
      <w:r>
        <w:rPr>
          <w:color w:val="231F20"/>
        </w:rPr>
        <w:t xml:space="preserve">a </w:t>
      </w:r>
      <w:r>
        <w:rPr>
          <w:color w:val="231F20"/>
          <w:spacing w:val="-3"/>
        </w:rPr>
        <w:t>number</w:t>
      </w:r>
      <w:r>
        <w:rPr>
          <w:color w:val="231F20"/>
          <w:spacing w:val="-12"/>
        </w:rPr>
        <w:t xml:space="preserve"> </w:t>
      </w:r>
      <w:r>
        <w:rPr>
          <w:color w:val="231F20"/>
        </w:rPr>
        <w:t>of</w:t>
      </w:r>
      <w:r>
        <w:rPr>
          <w:color w:val="231F20"/>
          <w:spacing w:val="-12"/>
        </w:rPr>
        <w:t xml:space="preserve"> </w:t>
      </w:r>
      <w:r>
        <w:rPr>
          <w:color w:val="231F20"/>
          <w:spacing w:val="-3"/>
        </w:rPr>
        <w:t>elements</w:t>
      </w:r>
      <w:r>
        <w:rPr>
          <w:color w:val="231F20"/>
          <w:spacing w:val="-12"/>
        </w:rPr>
        <w:t xml:space="preserve"> </w:t>
      </w:r>
      <w:r>
        <w:rPr>
          <w:color w:val="231F20"/>
        </w:rPr>
        <w:t>in</w:t>
      </w:r>
      <w:r>
        <w:rPr>
          <w:color w:val="231F20"/>
          <w:spacing w:val="-12"/>
        </w:rPr>
        <w:t xml:space="preserve"> </w:t>
      </w:r>
      <w:r>
        <w:rPr>
          <w:color w:val="231F20"/>
        </w:rPr>
        <w:t>our</w:t>
      </w:r>
      <w:r>
        <w:rPr>
          <w:color w:val="231F20"/>
          <w:spacing w:val="-12"/>
        </w:rPr>
        <w:t xml:space="preserve"> </w:t>
      </w:r>
      <w:r>
        <w:rPr>
          <w:color w:val="231F20"/>
          <w:spacing w:val="-3"/>
        </w:rPr>
        <w:t>understanding</w:t>
      </w:r>
      <w:r>
        <w:rPr>
          <w:color w:val="231F20"/>
          <w:spacing w:val="-12"/>
        </w:rPr>
        <w:t xml:space="preserve"> </w:t>
      </w:r>
      <w:r>
        <w:rPr>
          <w:color w:val="231F20"/>
        </w:rPr>
        <w:t>of</w:t>
      </w:r>
      <w:r>
        <w:rPr>
          <w:color w:val="231F20"/>
          <w:spacing w:val="-12"/>
        </w:rPr>
        <w:t xml:space="preserve"> </w:t>
      </w:r>
      <w:r>
        <w:rPr>
          <w:color w:val="231F20"/>
          <w:spacing w:val="-4"/>
        </w:rPr>
        <w:t>spirituality.</w:t>
      </w:r>
    </w:p>
    <w:p w:rsidR="00166577" w:rsidRDefault="00166577">
      <w:pPr>
        <w:pStyle w:val="BodyText"/>
        <w:spacing w:before="9"/>
        <w:rPr>
          <w:sz w:val="20"/>
        </w:rPr>
      </w:pPr>
    </w:p>
    <w:p w:rsidR="00166577" w:rsidRDefault="00760F94">
      <w:pPr>
        <w:pStyle w:val="BodyText"/>
        <w:spacing w:before="1"/>
        <w:ind w:left="497"/>
        <w:jc w:val="both"/>
      </w:pPr>
      <w:r>
        <w:rPr>
          <w:color w:val="231F20"/>
        </w:rPr>
        <w:t>Christian spirituality</w:t>
      </w:r>
      <w:r>
        <w:rPr>
          <w:color w:val="231F20"/>
          <w:spacing w:val="30"/>
        </w:rPr>
        <w:t xml:space="preserve"> </w:t>
      </w:r>
      <w:r>
        <w:rPr>
          <w:color w:val="231F20"/>
        </w:rPr>
        <w:t>is:</w:t>
      </w:r>
    </w:p>
    <w:p w:rsidR="00166577" w:rsidRDefault="00166577">
      <w:pPr>
        <w:pStyle w:val="BodyText"/>
        <w:spacing w:before="8"/>
        <w:rPr>
          <w:sz w:val="22"/>
        </w:rPr>
      </w:pPr>
    </w:p>
    <w:p w:rsidR="00166577" w:rsidRDefault="00760F94">
      <w:pPr>
        <w:pStyle w:val="ListParagraph"/>
        <w:numPr>
          <w:ilvl w:val="0"/>
          <w:numId w:val="83"/>
        </w:numPr>
        <w:tabs>
          <w:tab w:val="left" w:pos="1178"/>
        </w:tabs>
        <w:spacing w:line="264" w:lineRule="auto"/>
        <w:ind w:right="1" w:hanging="680"/>
        <w:jc w:val="both"/>
        <w:rPr>
          <w:sz w:val="19"/>
        </w:rPr>
      </w:pPr>
      <w:r>
        <w:rPr>
          <w:b/>
          <w:color w:val="231F20"/>
          <w:sz w:val="19"/>
        </w:rPr>
        <w:t xml:space="preserve">Relational. – </w:t>
      </w:r>
      <w:r>
        <w:rPr>
          <w:color w:val="231F20"/>
          <w:sz w:val="19"/>
        </w:rPr>
        <w:t xml:space="preserve">Spirituality that flows out  </w:t>
      </w:r>
      <w:r>
        <w:rPr>
          <w:color w:val="231F20"/>
          <w:spacing w:val="-9"/>
          <w:sz w:val="19"/>
        </w:rPr>
        <w:t xml:space="preserve">of </w:t>
      </w:r>
      <w:r>
        <w:rPr>
          <w:color w:val="231F20"/>
          <w:sz w:val="19"/>
        </w:rPr>
        <w:t xml:space="preserve">the life of the Trinitarian God calls us </w:t>
      </w:r>
      <w:r>
        <w:rPr>
          <w:color w:val="231F20"/>
          <w:spacing w:val="-4"/>
          <w:sz w:val="19"/>
        </w:rPr>
        <w:t xml:space="preserve">into </w:t>
      </w:r>
      <w:r>
        <w:rPr>
          <w:color w:val="231F20"/>
          <w:sz w:val="19"/>
        </w:rPr>
        <w:t>loving relationship, with God and with</w:t>
      </w:r>
      <w:r>
        <w:rPr>
          <w:color w:val="231F20"/>
          <w:sz w:val="19"/>
        </w:rPr>
        <w:t xml:space="preserve"> </w:t>
      </w:r>
      <w:r>
        <w:rPr>
          <w:color w:val="231F20"/>
          <w:spacing w:val="-6"/>
          <w:sz w:val="19"/>
        </w:rPr>
        <w:t xml:space="preserve">one </w:t>
      </w:r>
      <w:r>
        <w:rPr>
          <w:color w:val="231F20"/>
          <w:spacing w:val="-3"/>
          <w:sz w:val="19"/>
        </w:rPr>
        <w:t xml:space="preserve">another. </w:t>
      </w:r>
      <w:r>
        <w:rPr>
          <w:color w:val="231F20"/>
          <w:sz w:val="19"/>
        </w:rPr>
        <w:t xml:space="preserve">Who we’re meant to be and </w:t>
      </w:r>
      <w:r>
        <w:rPr>
          <w:color w:val="231F20"/>
          <w:spacing w:val="-6"/>
          <w:sz w:val="19"/>
        </w:rPr>
        <w:t xml:space="preserve">how </w:t>
      </w:r>
      <w:r>
        <w:rPr>
          <w:color w:val="231F20"/>
          <w:sz w:val="19"/>
        </w:rPr>
        <w:t xml:space="preserve">we’re meant to live come out of the loving relationships we have with God and with </w:t>
      </w:r>
      <w:r>
        <w:rPr>
          <w:color w:val="231F20"/>
          <w:spacing w:val="-5"/>
          <w:sz w:val="19"/>
        </w:rPr>
        <w:t xml:space="preserve">all </w:t>
      </w:r>
      <w:r>
        <w:rPr>
          <w:color w:val="231F20"/>
          <w:sz w:val="19"/>
        </w:rPr>
        <w:t xml:space="preserve">of </w:t>
      </w:r>
      <w:r>
        <w:rPr>
          <w:color w:val="231F20"/>
          <w:spacing w:val="-3"/>
          <w:sz w:val="19"/>
        </w:rPr>
        <w:t xml:space="preserve">God’s </w:t>
      </w:r>
      <w:r>
        <w:rPr>
          <w:color w:val="231F20"/>
          <w:sz w:val="19"/>
        </w:rPr>
        <w:t xml:space="preserve">people. These relationships lie </w:t>
      </w:r>
      <w:r>
        <w:rPr>
          <w:color w:val="231F20"/>
          <w:spacing w:val="-7"/>
          <w:sz w:val="19"/>
        </w:rPr>
        <w:t xml:space="preserve">at </w:t>
      </w:r>
      <w:r>
        <w:rPr>
          <w:color w:val="231F20"/>
          <w:sz w:val="19"/>
        </w:rPr>
        <w:t xml:space="preserve">the heart of the Christian life. As we </w:t>
      </w:r>
      <w:r>
        <w:rPr>
          <w:color w:val="231F20"/>
          <w:spacing w:val="-3"/>
          <w:sz w:val="19"/>
        </w:rPr>
        <w:t xml:space="preserve">gather </w:t>
      </w:r>
      <w:r>
        <w:rPr>
          <w:color w:val="231F20"/>
          <w:sz w:val="19"/>
        </w:rPr>
        <w:t xml:space="preserve">around the table of the </w:t>
      </w:r>
      <w:r>
        <w:rPr>
          <w:color w:val="231F20"/>
          <w:spacing w:val="-4"/>
          <w:sz w:val="19"/>
        </w:rPr>
        <w:t xml:space="preserve">Lord’s </w:t>
      </w:r>
      <w:r>
        <w:rPr>
          <w:color w:val="231F20"/>
          <w:spacing w:val="-3"/>
          <w:sz w:val="19"/>
        </w:rPr>
        <w:t xml:space="preserve">supper, </w:t>
      </w:r>
      <w:r>
        <w:rPr>
          <w:color w:val="231F20"/>
          <w:spacing w:val="-5"/>
          <w:sz w:val="19"/>
        </w:rPr>
        <w:t xml:space="preserve">the </w:t>
      </w:r>
      <w:r>
        <w:rPr>
          <w:color w:val="231F20"/>
          <w:sz w:val="19"/>
        </w:rPr>
        <w:t xml:space="preserve">supreme feast of the people  of  God,  </w:t>
      </w:r>
      <w:r>
        <w:rPr>
          <w:color w:val="231F20"/>
          <w:spacing w:val="-6"/>
          <w:sz w:val="19"/>
        </w:rPr>
        <w:t xml:space="preserve">we  </w:t>
      </w:r>
      <w:r>
        <w:rPr>
          <w:color w:val="231F20"/>
          <w:sz w:val="19"/>
        </w:rPr>
        <w:t xml:space="preserve">do so, not as a gathering of individuals but as a community of people who have </w:t>
      </w:r>
      <w:r>
        <w:rPr>
          <w:color w:val="231F20"/>
          <w:spacing w:val="-4"/>
          <w:sz w:val="19"/>
        </w:rPr>
        <w:t xml:space="preserve">been </w:t>
      </w:r>
      <w:r>
        <w:rPr>
          <w:color w:val="231F20"/>
          <w:sz w:val="19"/>
        </w:rPr>
        <w:t>bonded together in love with one another and their</w:t>
      </w:r>
      <w:r>
        <w:rPr>
          <w:color w:val="231F20"/>
          <w:spacing w:val="10"/>
          <w:sz w:val="19"/>
        </w:rPr>
        <w:t xml:space="preserve"> </w:t>
      </w:r>
      <w:r>
        <w:rPr>
          <w:color w:val="231F20"/>
          <w:sz w:val="19"/>
        </w:rPr>
        <w:t>God.</w:t>
      </w:r>
    </w:p>
    <w:p w:rsidR="00166577" w:rsidRDefault="00166577">
      <w:pPr>
        <w:pStyle w:val="BodyText"/>
        <w:spacing w:before="5"/>
        <w:rPr>
          <w:sz w:val="20"/>
        </w:rPr>
      </w:pPr>
    </w:p>
    <w:p w:rsidR="00166577" w:rsidRDefault="00760F94">
      <w:pPr>
        <w:pStyle w:val="ListParagraph"/>
        <w:numPr>
          <w:ilvl w:val="0"/>
          <w:numId w:val="83"/>
        </w:numPr>
        <w:tabs>
          <w:tab w:val="left" w:pos="1178"/>
        </w:tabs>
        <w:spacing w:line="264" w:lineRule="auto"/>
        <w:ind w:right="1" w:hanging="679"/>
        <w:jc w:val="both"/>
        <w:rPr>
          <w:sz w:val="19"/>
        </w:rPr>
      </w:pPr>
      <w:r>
        <w:rPr>
          <w:b/>
          <w:color w:val="231F20"/>
          <w:sz w:val="19"/>
        </w:rPr>
        <w:t>Holistic – in terms of the wh</w:t>
      </w:r>
      <w:r>
        <w:rPr>
          <w:b/>
          <w:color w:val="231F20"/>
          <w:sz w:val="19"/>
        </w:rPr>
        <w:t xml:space="preserve">ole </w:t>
      </w:r>
      <w:r>
        <w:rPr>
          <w:b/>
          <w:color w:val="231F20"/>
          <w:spacing w:val="-3"/>
          <w:sz w:val="19"/>
        </w:rPr>
        <w:t xml:space="preserve">person. </w:t>
      </w:r>
      <w:r>
        <w:rPr>
          <w:color w:val="231F20"/>
          <w:sz w:val="19"/>
        </w:rPr>
        <w:t>Christian spirituality is about seeing a</w:t>
      </w:r>
      <w:r>
        <w:rPr>
          <w:color w:val="231F20"/>
          <w:spacing w:val="-23"/>
          <w:sz w:val="19"/>
        </w:rPr>
        <w:t xml:space="preserve"> </w:t>
      </w:r>
      <w:r>
        <w:rPr>
          <w:color w:val="231F20"/>
          <w:spacing w:val="-3"/>
          <w:sz w:val="19"/>
        </w:rPr>
        <w:t xml:space="preserve">person </w:t>
      </w:r>
      <w:r>
        <w:rPr>
          <w:color w:val="231F20"/>
          <w:sz w:val="19"/>
        </w:rPr>
        <w:t xml:space="preserve">as a whole - </w:t>
      </w:r>
      <w:r>
        <w:rPr>
          <w:color w:val="231F20"/>
          <w:spacing w:val="-3"/>
          <w:sz w:val="19"/>
        </w:rPr>
        <w:t xml:space="preserve">body, </w:t>
      </w:r>
      <w:r>
        <w:rPr>
          <w:color w:val="231F20"/>
          <w:sz w:val="19"/>
        </w:rPr>
        <w:t xml:space="preserve">mind and spirit. If we look to the life of Jesus, we see the way in which he responded to people at their moment </w:t>
      </w:r>
      <w:r>
        <w:rPr>
          <w:color w:val="231F20"/>
          <w:spacing w:val="-6"/>
          <w:sz w:val="19"/>
        </w:rPr>
        <w:t xml:space="preserve">of </w:t>
      </w:r>
      <w:r>
        <w:rPr>
          <w:color w:val="231F20"/>
          <w:sz w:val="19"/>
        </w:rPr>
        <w:t xml:space="preserve">need, whatever that particular need </w:t>
      </w:r>
      <w:r>
        <w:rPr>
          <w:color w:val="231F20"/>
          <w:spacing w:val="-4"/>
          <w:sz w:val="19"/>
        </w:rPr>
        <w:t xml:space="preserve">was. </w:t>
      </w:r>
      <w:r>
        <w:rPr>
          <w:color w:val="231F20"/>
          <w:sz w:val="19"/>
        </w:rPr>
        <w:t>Often his encounters</w:t>
      </w:r>
      <w:r>
        <w:rPr>
          <w:color w:val="231F20"/>
          <w:sz w:val="19"/>
        </w:rPr>
        <w:t xml:space="preserve"> would be at a point of sharing food. Each time his response </w:t>
      </w:r>
      <w:r>
        <w:rPr>
          <w:color w:val="231F20"/>
          <w:spacing w:val="-5"/>
          <w:sz w:val="19"/>
        </w:rPr>
        <w:t xml:space="preserve">was  </w:t>
      </w:r>
      <w:r>
        <w:rPr>
          <w:color w:val="231F20"/>
          <w:sz w:val="19"/>
        </w:rPr>
        <w:t xml:space="preserve">to offer nourishment for life. </w:t>
      </w:r>
      <w:r>
        <w:rPr>
          <w:color w:val="231F20"/>
          <w:spacing w:val="-11"/>
          <w:sz w:val="19"/>
        </w:rPr>
        <w:t xml:space="preserve">To </w:t>
      </w:r>
      <w:r>
        <w:rPr>
          <w:color w:val="231F20"/>
          <w:sz w:val="19"/>
        </w:rPr>
        <w:t xml:space="preserve">Nicodemus he said he must be born again; to the </w:t>
      </w:r>
      <w:r>
        <w:rPr>
          <w:color w:val="231F20"/>
          <w:spacing w:val="-3"/>
          <w:sz w:val="19"/>
        </w:rPr>
        <w:t xml:space="preserve">five </w:t>
      </w:r>
      <w:r>
        <w:rPr>
          <w:color w:val="231F20"/>
          <w:sz w:val="19"/>
        </w:rPr>
        <w:t>thousand, he offered bread for their physical needs as well as teaching for their spiritual needs; to t</w:t>
      </w:r>
      <w:r>
        <w:rPr>
          <w:color w:val="231F20"/>
          <w:sz w:val="19"/>
        </w:rPr>
        <w:t xml:space="preserve">he leper he offered healing; </w:t>
      </w:r>
      <w:r>
        <w:rPr>
          <w:color w:val="231F20"/>
          <w:spacing w:val="-4"/>
          <w:sz w:val="19"/>
        </w:rPr>
        <w:t xml:space="preserve">with </w:t>
      </w:r>
      <w:r>
        <w:rPr>
          <w:color w:val="231F20"/>
          <w:sz w:val="19"/>
        </w:rPr>
        <w:t xml:space="preserve">the scribes and the Pharisees he </w:t>
      </w:r>
      <w:r>
        <w:rPr>
          <w:color w:val="231F20"/>
          <w:spacing w:val="-3"/>
          <w:sz w:val="19"/>
        </w:rPr>
        <w:t xml:space="preserve">engaged  </w:t>
      </w:r>
      <w:r>
        <w:rPr>
          <w:color w:val="231F20"/>
          <w:sz w:val="19"/>
        </w:rPr>
        <w:t xml:space="preserve">in an intellectual argument. Spirituality embraces the need for physical well </w:t>
      </w:r>
      <w:r>
        <w:rPr>
          <w:color w:val="231F20"/>
          <w:spacing w:val="-3"/>
          <w:sz w:val="19"/>
        </w:rPr>
        <w:t xml:space="preserve">being, </w:t>
      </w:r>
      <w:r>
        <w:rPr>
          <w:color w:val="231F20"/>
          <w:sz w:val="19"/>
        </w:rPr>
        <w:t xml:space="preserve">the intellectual search for understanding </w:t>
      </w:r>
      <w:r>
        <w:rPr>
          <w:color w:val="231F20"/>
          <w:spacing w:val="-5"/>
          <w:sz w:val="19"/>
        </w:rPr>
        <w:t xml:space="preserve">and </w:t>
      </w:r>
      <w:r>
        <w:rPr>
          <w:color w:val="231F20"/>
          <w:sz w:val="19"/>
        </w:rPr>
        <w:t>the spirit’s desire for new</w:t>
      </w:r>
      <w:r>
        <w:rPr>
          <w:color w:val="231F20"/>
          <w:spacing w:val="31"/>
          <w:sz w:val="19"/>
        </w:rPr>
        <w:t xml:space="preserve"> </w:t>
      </w:r>
      <w:r>
        <w:rPr>
          <w:color w:val="231F20"/>
          <w:sz w:val="19"/>
        </w:rPr>
        <w:t>birth.</w:t>
      </w:r>
    </w:p>
    <w:p w:rsidR="00166577" w:rsidRDefault="00166577">
      <w:pPr>
        <w:pStyle w:val="BodyText"/>
        <w:spacing w:before="4"/>
        <w:rPr>
          <w:sz w:val="20"/>
        </w:rPr>
      </w:pPr>
    </w:p>
    <w:p w:rsidR="00166577" w:rsidRDefault="00760F94">
      <w:pPr>
        <w:pStyle w:val="ListParagraph"/>
        <w:numPr>
          <w:ilvl w:val="0"/>
          <w:numId w:val="83"/>
        </w:numPr>
        <w:tabs>
          <w:tab w:val="left" w:pos="1178"/>
        </w:tabs>
        <w:spacing w:before="1" w:line="264" w:lineRule="auto"/>
        <w:ind w:left="1177"/>
        <w:jc w:val="both"/>
        <w:rPr>
          <w:sz w:val="19"/>
        </w:rPr>
      </w:pPr>
      <w:r>
        <w:rPr>
          <w:b/>
          <w:color w:val="231F20"/>
          <w:sz w:val="19"/>
        </w:rPr>
        <w:t xml:space="preserve">Holistic - in </w:t>
      </w:r>
      <w:r>
        <w:rPr>
          <w:b/>
          <w:color w:val="231F20"/>
          <w:spacing w:val="-3"/>
          <w:sz w:val="19"/>
        </w:rPr>
        <w:t xml:space="preserve">terms </w:t>
      </w:r>
      <w:r>
        <w:rPr>
          <w:b/>
          <w:color w:val="231F20"/>
          <w:sz w:val="19"/>
        </w:rPr>
        <w:t xml:space="preserve">of the </w:t>
      </w:r>
      <w:r>
        <w:rPr>
          <w:b/>
          <w:color w:val="231F20"/>
          <w:spacing w:val="-3"/>
          <w:sz w:val="19"/>
        </w:rPr>
        <w:t xml:space="preserve">whole </w:t>
      </w:r>
      <w:r>
        <w:rPr>
          <w:b/>
          <w:color w:val="231F20"/>
          <w:sz w:val="19"/>
        </w:rPr>
        <w:t>of</w:t>
      </w:r>
      <w:r>
        <w:rPr>
          <w:b/>
          <w:color w:val="231F20"/>
          <w:spacing w:val="-19"/>
          <w:sz w:val="19"/>
        </w:rPr>
        <w:t xml:space="preserve"> </w:t>
      </w:r>
      <w:r>
        <w:rPr>
          <w:b/>
          <w:color w:val="231F20"/>
          <w:spacing w:val="-4"/>
          <w:sz w:val="19"/>
        </w:rPr>
        <w:t xml:space="preserve">creation. </w:t>
      </w:r>
      <w:r>
        <w:rPr>
          <w:color w:val="231F20"/>
          <w:spacing w:val="-3"/>
          <w:sz w:val="19"/>
        </w:rPr>
        <w:t xml:space="preserve">Spirituality that arises </w:t>
      </w:r>
      <w:r>
        <w:rPr>
          <w:color w:val="231F20"/>
          <w:sz w:val="19"/>
        </w:rPr>
        <w:t xml:space="preserve">out of a God </w:t>
      </w:r>
      <w:r>
        <w:rPr>
          <w:color w:val="231F20"/>
          <w:spacing w:val="-6"/>
          <w:sz w:val="19"/>
        </w:rPr>
        <w:t xml:space="preserve">who </w:t>
      </w:r>
      <w:r>
        <w:rPr>
          <w:color w:val="231F20"/>
          <w:sz w:val="19"/>
        </w:rPr>
        <w:t xml:space="preserve">creates and  is  continually  re-creating,  is  a </w:t>
      </w:r>
      <w:r>
        <w:rPr>
          <w:color w:val="231F20"/>
          <w:spacing w:val="-3"/>
          <w:sz w:val="19"/>
        </w:rPr>
        <w:t xml:space="preserve">spirituality that embraces creation. </w:t>
      </w:r>
      <w:r>
        <w:rPr>
          <w:color w:val="231F20"/>
          <w:sz w:val="19"/>
        </w:rPr>
        <w:t xml:space="preserve">The </w:t>
      </w:r>
      <w:r>
        <w:rPr>
          <w:color w:val="231F20"/>
          <w:spacing w:val="-3"/>
          <w:sz w:val="19"/>
        </w:rPr>
        <w:t xml:space="preserve">beginning </w:t>
      </w:r>
      <w:r>
        <w:rPr>
          <w:color w:val="231F20"/>
          <w:sz w:val="19"/>
        </w:rPr>
        <w:t xml:space="preserve">of </w:t>
      </w:r>
      <w:r>
        <w:rPr>
          <w:color w:val="231F20"/>
          <w:spacing w:val="-3"/>
          <w:sz w:val="19"/>
        </w:rPr>
        <w:t xml:space="preserve">Genesis points </w:t>
      </w:r>
      <w:r>
        <w:rPr>
          <w:color w:val="231F20"/>
          <w:sz w:val="19"/>
        </w:rPr>
        <w:t xml:space="preserve">us to the </w:t>
      </w:r>
      <w:r>
        <w:rPr>
          <w:color w:val="231F20"/>
          <w:spacing w:val="-6"/>
          <w:sz w:val="19"/>
        </w:rPr>
        <w:t xml:space="preserve">way  </w:t>
      </w:r>
      <w:r>
        <w:rPr>
          <w:color w:val="231F20"/>
          <w:sz w:val="19"/>
        </w:rPr>
        <w:t xml:space="preserve">the </w:t>
      </w:r>
      <w:r>
        <w:rPr>
          <w:color w:val="231F20"/>
          <w:spacing w:val="-4"/>
          <w:sz w:val="19"/>
        </w:rPr>
        <w:t xml:space="preserve">creation </w:t>
      </w:r>
      <w:r>
        <w:rPr>
          <w:color w:val="231F20"/>
          <w:spacing w:val="-3"/>
          <w:sz w:val="19"/>
        </w:rPr>
        <w:t xml:space="preserve">finds </w:t>
      </w:r>
      <w:r>
        <w:rPr>
          <w:color w:val="231F20"/>
          <w:sz w:val="19"/>
        </w:rPr>
        <w:t xml:space="preserve">its </w:t>
      </w:r>
      <w:r>
        <w:rPr>
          <w:color w:val="231F20"/>
          <w:spacing w:val="-3"/>
          <w:sz w:val="19"/>
        </w:rPr>
        <w:t xml:space="preserve">origin </w:t>
      </w:r>
      <w:r>
        <w:rPr>
          <w:color w:val="231F20"/>
          <w:sz w:val="19"/>
        </w:rPr>
        <w:t xml:space="preserve">in </w:t>
      </w:r>
      <w:r>
        <w:rPr>
          <w:color w:val="231F20"/>
          <w:spacing w:val="-6"/>
          <w:sz w:val="19"/>
        </w:rPr>
        <w:t>G</w:t>
      </w:r>
      <w:r>
        <w:rPr>
          <w:color w:val="231F20"/>
          <w:spacing w:val="-6"/>
          <w:sz w:val="19"/>
        </w:rPr>
        <w:t xml:space="preserve">od’s creating </w:t>
      </w:r>
      <w:r>
        <w:rPr>
          <w:color w:val="231F20"/>
          <w:spacing w:val="-3"/>
          <w:sz w:val="19"/>
        </w:rPr>
        <w:t xml:space="preserve">work. Isaiah </w:t>
      </w:r>
      <w:r>
        <w:rPr>
          <w:color w:val="231F20"/>
          <w:sz w:val="19"/>
        </w:rPr>
        <w:t xml:space="preserve">35 </w:t>
      </w:r>
      <w:r>
        <w:rPr>
          <w:color w:val="231F20"/>
          <w:spacing w:val="-4"/>
          <w:sz w:val="19"/>
        </w:rPr>
        <w:t xml:space="preserve">offers </w:t>
      </w:r>
      <w:r>
        <w:rPr>
          <w:color w:val="231F20"/>
          <w:sz w:val="19"/>
        </w:rPr>
        <w:t xml:space="preserve">us a </w:t>
      </w:r>
      <w:r>
        <w:rPr>
          <w:color w:val="231F20"/>
          <w:spacing w:val="-4"/>
          <w:sz w:val="19"/>
        </w:rPr>
        <w:t xml:space="preserve">picture </w:t>
      </w:r>
      <w:r>
        <w:rPr>
          <w:color w:val="231F20"/>
          <w:sz w:val="19"/>
        </w:rPr>
        <w:t xml:space="preserve">of a new </w:t>
      </w:r>
      <w:r>
        <w:rPr>
          <w:color w:val="231F20"/>
          <w:spacing w:val="-4"/>
          <w:sz w:val="19"/>
        </w:rPr>
        <w:t xml:space="preserve">creation. </w:t>
      </w:r>
      <w:r>
        <w:rPr>
          <w:color w:val="231F20"/>
          <w:sz w:val="19"/>
        </w:rPr>
        <w:t xml:space="preserve">The </w:t>
      </w:r>
      <w:r>
        <w:rPr>
          <w:color w:val="231F20"/>
          <w:spacing w:val="-4"/>
          <w:sz w:val="19"/>
        </w:rPr>
        <w:t xml:space="preserve">prophets </w:t>
      </w:r>
      <w:r>
        <w:rPr>
          <w:color w:val="231F20"/>
          <w:spacing w:val="-3"/>
          <w:sz w:val="19"/>
        </w:rPr>
        <w:t xml:space="preserve">challenge </w:t>
      </w:r>
      <w:r>
        <w:rPr>
          <w:color w:val="231F20"/>
          <w:sz w:val="19"/>
        </w:rPr>
        <w:t xml:space="preserve">the </w:t>
      </w:r>
      <w:r>
        <w:rPr>
          <w:color w:val="231F20"/>
          <w:spacing w:val="-3"/>
          <w:sz w:val="19"/>
        </w:rPr>
        <w:t xml:space="preserve">people </w:t>
      </w:r>
      <w:r>
        <w:rPr>
          <w:color w:val="231F20"/>
          <w:sz w:val="19"/>
        </w:rPr>
        <w:t xml:space="preserve">to </w:t>
      </w:r>
      <w:r>
        <w:rPr>
          <w:color w:val="231F20"/>
          <w:spacing w:val="-3"/>
          <w:sz w:val="19"/>
        </w:rPr>
        <w:t xml:space="preserve">come back </w:t>
      </w:r>
      <w:r>
        <w:rPr>
          <w:color w:val="231F20"/>
          <w:sz w:val="19"/>
        </w:rPr>
        <w:t xml:space="preserve">to </w:t>
      </w:r>
      <w:r>
        <w:rPr>
          <w:color w:val="231F20"/>
          <w:spacing w:val="-6"/>
          <w:sz w:val="19"/>
        </w:rPr>
        <w:t xml:space="preserve">God’s </w:t>
      </w:r>
      <w:r>
        <w:rPr>
          <w:color w:val="231F20"/>
          <w:spacing w:val="-3"/>
          <w:sz w:val="19"/>
        </w:rPr>
        <w:t xml:space="preserve">covenant </w:t>
      </w:r>
      <w:r>
        <w:rPr>
          <w:color w:val="231F20"/>
          <w:sz w:val="19"/>
        </w:rPr>
        <w:t xml:space="preserve">and to </w:t>
      </w:r>
      <w:r>
        <w:rPr>
          <w:color w:val="231F20"/>
          <w:spacing w:val="-6"/>
          <w:sz w:val="19"/>
        </w:rPr>
        <w:t xml:space="preserve">seek </w:t>
      </w:r>
      <w:r>
        <w:rPr>
          <w:color w:val="231F20"/>
          <w:spacing w:val="-3"/>
          <w:sz w:val="19"/>
        </w:rPr>
        <w:t xml:space="preserve">justice. Revelation gives </w:t>
      </w:r>
      <w:r>
        <w:rPr>
          <w:color w:val="231F20"/>
          <w:sz w:val="19"/>
        </w:rPr>
        <w:t xml:space="preserve">a </w:t>
      </w:r>
      <w:r>
        <w:rPr>
          <w:color w:val="231F20"/>
          <w:spacing w:val="-3"/>
          <w:sz w:val="19"/>
        </w:rPr>
        <w:t xml:space="preserve">vision </w:t>
      </w:r>
      <w:r>
        <w:rPr>
          <w:color w:val="231F20"/>
          <w:sz w:val="19"/>
        </w:rPr>
        <w:t xml:space="preserve">of </w:t>
      </w:r>
      <w:r>
        <w:rPr>
          <w:color w:val="231F20"/>
          <w:spacing w:val="-3"/>
          <w:sz w:val="19"/>
        </w:rPr>
        <w:t xml:space="preserve">when </w:t>
      </w:r>
      <w:r>
        <w:rPr>
          <w:color w:val="231F20"/>
          <w:spacing w:val="-7"/>
          <w:sz w:val="19"/>
        </w:rPr>
        <w:t xml:space="preserve">all </w:t>
      </w:r>
      <w:r>
        <w:rPr>
          <w:color w:val="231F20"/>
          <w:spacing w:val="-4"/>
          <w:sz w:val="19"/>
        </w:rPr>
        <w:t xml:space="preserve">creation </w:t>
      </w:r>
      <w:r>
        <w:rPr>
          <w:color w:val="231F20"/>
          <w:spacing w:val="-3"/>
          <w:sz w:val="19"/>
        </w:rPr>
        <w:t xml:space="preserve">will </w:t>
      </w:r>
      <w:r>
        <w:rPr>
          <w:color w:val="231F20"/>
          <w:sz w:val="19"/>
        </w:rPr>
        <w:t xml:space="preserve">be </w:t>
      </w:r>
      <w:r>
        <w:rPr>
          <w:color w:val="231F20"/>
          <w:spacing w:val="-4"/>
          <w:sz w:val="19"/>
        </w:rPr>
        <w:t xml:space="preserve">gathered </w:t>
      </w:r>
      <w:r>
        <w:rPr>
          <w:color w:val="231F20"/>
          <w:spacing w:val="-3"/>
          <w:sz w:val="19"/>
        </w:rPr>
        <w:t xml:space="preserve">again into </w:t>
      </w:r>
      <w:r>
        <w:rPr>
          <w:color w:val="231F20"/>
          <w:spacing w:val="-9"/>
          <w:sz w:val="19"/>
        </w:rPr>
        <w:t xml:space="preserve">God’s </w:t>
      </w:r>
      <w:r>
        <w:rPr>
          <w:color w:val="231F20"/>
          <w:spacing w:val="-3"/>
          <w:sz w:val="19"/>
        </w:rPr>
        <w:t xml:space="preserve">hands. </w:t>
      </w:r>
      <w:r>
        <w:rPr>
          <w:color w:val="231F20"/>
          <w:spacing w:val="-7"/>
          <w:sz w:val="19"/>
        </w:rPr>
        <w:t xml:space="preserve">We </w:t>
      </w:r>
      <w:r>
        <w:rPr>
          <w:color w:val="231F20"/>
          <w:spacing w:val="-3"/>
          <w:sz w:val="19"/>
        </w:rPr>
        <w:t xml:space="preserve">have </w:t>
      </w:r>
      <w:r>
        <w:rPr>
          <w:color w:val="231F20"/>
          <w:sz w:val="19"/>
        </w:rPr>
        <w:t xml:space="preserve">a </w:t>
      </w:r>
      <w:r>
        <w:rPr>
          <w:color w:val="231F20"/>
          <w:spacing w:val="-4"/>
          <w:sz w:val="19"/>
        </w:rPr>
        <w:t>rol</w:t>
      </w:r>
      <w:r>
        <w:rPr>
          <w:color w:val="231F20"/>
          <w:spacing w:val="-4"/>
          <w:sz w:val="19"/>
        </w:rPr>
        <w:t xml:space="preserve">e </w:t>
      </w:r>
      <w:r>
        <w:rPr>
          <w:color w:val="231F20"/>
          <w:sz w:val="19"/>
        </w:rPr>
        <w:t xml:space="preserve">to </w:t>
      </w:r>
      <w:r>
        <w:rPr>
          <w:color w:val="231F20"/>
          <w:spacing w:val="-3"/>
          <w:sz w:val="19"/>
        </w:rPr>
        <w:t xml:space="preserve">play </w:t>
      </w:r>
      <w:r>
        <w:rPr>
          <w:color w:val="231F20"/>
          <w:sz w:val="19"/>
        </w:rPr>
        <w:t xml:space="preserve">in the </w:t>
      </w:r>
      <w:r>
        <w:rPr>
          <w:color w:val="231F20"/>
          <w:spacing w:val="-5"/>
          <w:sz w:val="19"/>
        </w:rPr>
        <w:t xml:space="preserve">concern </w:t>
      </w:r>
      <w:r>
        <w:rPr>
          <w:color w:val="231F20"/>
          <w:sz w:val="19"/>
        </w:rPr>
        <w:t xml:space="preserve">for </w:t>
      </w:r>
      <w:r>
        <w:rPr>
          <w:color w:val="231F20"/>
          <w:spacing w:val="-4"/>
          <w:sz w:val="19"/>
        </w:rPr>
        <w:t xml:space="preserve">environmental </w:t>
      </w:r>
      <w:r>
        <w:rPr>
          <w:color w:val="231F20"/>
          <w:sz w:val="19"/>
        </w:rPr>
        <w:t xml:space="preserve">and </w:t>
      </w:r>
      <w:r>
        <w:rPr>
          <w:color w:val="231F20"/>
          <w:spacing w:val="-3"/>
          <w:sz w:val="19"/>
        </w:rPr>
        <w:t xml:space="preserve">ecological </w:t>
      </w:r>
      <w:r>
        <w:rPr>
          <w:color w:val="231F20"/>
          <w:spacing w:val="-4"/>
          <w:sz w:val="19"/>
        </w:rPr>
        <w:t>areas</w:t>
      </w:r>
      <w:r>
        <w:rPr>
          <w:color w:val="231F20"/>
          <w:spacing w:val="26"/>
          <w:sz w:val="19"/>
        </w:rPr>
        <w:t xml:space="preserve"> </w:t>
      </w:r>
      <w:r>
        <w:rPr>
          <w:color w:val="231F20"/>
          <w:spacing w:val="-6"/>
          <w:sz w:val="19"/>
        </w:rPr>
        <w:t>that</w:t>
      </w:r>
    </w:p>
    <w:p w:rsidR="00166577" w:rsidRDefault="00760F94">
      <w:pPr>
        <w:pStyle w:val="BodyText"/>
        <w:spacing w:before="78" w:line="264" w:lineRule="auto"/>
        <w:ind w:left="1093" w:right="409"/>
        <w:jc w:val="both"/>
      </w:pPr>
      <w:r>
        <w:br w:type="column"/>
      </w:r>
      <w:r>
        <w:rPr>
          <w:color w:val="231F20"/>
          <w:spacing w:val="-3"/>
        </w:rPr>
        <w:t xml:space="preserve">have come </w:t>
      </w:r>
      <w:r>
        <w:rPr>
          <w:color w:val="231F20"/>
        </w:rPr>
        <w:t xml:space="preserve">to the </w:t>
      </w:r>
      <w:r>
        <w:rPr>
          <w:color w:val="231F20"/>
          <w:spacing w:val="-4"/>
        </w:rPr>
        <w:t xml:space="preserve">fore  </w:t>
      </w:r>
      <w:r>
        <w:rPr>
          <w:color w:val="231F20"/>
        </w:rPr>
        <w:t xml:space="preserve">in  our  </w:t>
      </w:r>
      <w:r>
        <w:rPr>
          <w:color w:val="231F20"/>
          <w:spacing w:val="-3"/>
        </w:rPr>
        <w:t xml:space="preserve">society  </w:t>
      </w:r>
      <w:r>
        <w:rPr>
          <w:color w:val="231F20"/>
          <w:spacing w:val="-6"/>
        </w:rPr>
        <w:t xml:space="preserve">and </w:t>
      </w:r>
      <w:r>
        <w:rPr>
          <w:color w:val="231F20"/>
        </w:rPr>
        <w:t xml:space="preserve">for the </w:t>
      </w:r>
      <w:r>
        <w:rPr>
          <w:color w:val="231F20"/>
          <w:spacing w:val="-3"/>
        </w:rPr>
        <w:t xml:space="preserve">kind </w:t>
      </w:r>
      <w:r>
        <w:rPr>
          <w:color w:val="231F20"/>
        </w:rPr>
        <w:t xml:space="preserve">of </w:t>
      </w:r>
      <w:r>
        <w:rPr>
          <w:color w:val="231F20"/>
          <w:spacing w:val="-4"/>
        </w:rPr>
        <w:t xml:space="preserve">relationships </w:t>
      </w:r>
      <w:r>
        <w:rPr>
          <w:color w:val="231F20"/>
        </w:rPr>
        <w:t xml:space="preserve">we </w:t>
      </w:r>
      <w:r>
        <w:rPr>
          <w:color w:val="231F20"/>
          <w:spacing w:val="-4"/>
        </w:rPr>
        <w:t xml:space="preserve">are </w:t>
      </w:r>
      <w:r>
        <w:rPr>
          <w:color w:val="231F20"/>
        </w:rPr>
        <w:t xml:space="preserve">to </w:t>
      </w:r>
      <w:r>
        <w:rPr>
          <w:color w:val="231F20"/>
          <w:spacing w:val="-3"/>
        </w:rPr>
        <w:t xml:space="preserve">have with </w:t>
      </w:r>
      <w:r>
        <w:rPr>
          <w:color w:val="231F20"/>
        </w:rPr>
        <w:t xml:space="preserve">the </w:t>
      </w:r>
      <w:r>
        <w:rPr>
          <w:color w:val="231F20"/>
          <w:spacing w:val="-3"/>
        </w:rPr>
        <w:t xml:space="preserve">whole world, </w:t>
      </w:r>
      <w:r>
        <w:rPr>
          <w:color w:val="231F20"/>
          <w:spacing w:val="-4"/>
        </w:rPr>
        <w:t xml:space="preserve">relationships </w:t>
      </w:r>
      <w:r>
        <w:rPr>
          <w:color w:val="231F20"/>
        </w:rPr>
        <w:t xml:space="preserve">of </w:t>
      </w:r>
      <w:r>
        <w:rPr>
          <w:color w:val="231F20"/>
          <w:spacing w:val="-3"/>
        </w:rPr>
        <w:t xml:space="preserve">peace </w:t>
      </w:r>
      <w:r>
        <w:rPr>
          <w:color w:val="231F20"/>
        </w:rPr>
        <w:t xml:space="preserve">and </w:t>
      </w:r>
      <w:r>
        <w:rPr>
          <w:color w:val="231F20"/>
          <w:spacing w:val="-3"/>
        </w:rPr>
        <w:t xml:space="preserve">justice. </w:t>
      </w:r>
      <w:r>
        <w:rPr>
          <w:color w:val="231F20"/>
          <w:spacing w:val="-7"/>
        </w:rPr>
        <w:t xml:space="preserve">We </w:t>
      </w:r>
      <w:r>
        <w:rPr>
          <w:color w:val="231F20"/>
          <w:spacing w:val="-4"/>
        </w:rPr>
        <w:t xml:space="preserve">are </w:t>
      </w:r>
      <w:r>
        <w:rPr>
          <w:color w:val="231F20"/>
          <w:spacing w:val="-3"/>
        </w:rPr>
        <w:t xml:space="preserve">called </w:t>
      </w:r>
      <w:r>
        <w:rPr>
          <w:color w:val="231F20"/>
        </w:rPr>
        <w:t xml:space="preserve">to be </w:t>
      </w:r>
      <w:r>
        <w:rPr>
          <w:color w:val="231F20"/>
          <w:spacing w:val="-4"/>
        </w:rPr>
        <w:t xml:space="preserve">prophetic, </w:t>
      </w:r>
      <w:r>
        <w:rPr>
          <w:color w:val="231F20"/>
          <w:spacing w:val="-3"/>
        </w:rPr>
        <w:t xml:space="preserve">challenging, </w:t>
      </w:r>
      <w:r>
        <w:rPr>
          <w:color w:val="231F20"/>
        </w:rPr>
        <w:t>and</w:t>
      </w:r>
      <w:r>
        <w:rPr>
          <w:color w:val="231F20"/>
          <w:spacing w:val="2"/>
        </w:rPr>
        <w:t xml:space="preserve"> </w:t>
      </w:r>
      <w:r>
        <w:rPr>
          <w:color w:val="231F20"/>
          <w:spacing w:val="-3"/>
        </w:rPr>
        <w:t>peacemaking.</w:t>
      </w:r>
    </w:p>
    <w:p w:rsidR="00166577" w:rsidRDefault="00166577">
      <w:pPr>
        <w:pStyle w:val="BodyText"/>
        <w:spacing w:before="9"/>
        <w:rPr>
          <w:sz w:val="20"/>
        </w:rPr>
      </w:pPr>
    </w:p>
    <w:p w:rsidR="00166577" w:rsidRDefault="00760F94">
      <w:pPr>
        <w:pStyle w:val="ListParagraph"/>
        <w:numPr>
          <w:ilvl w:val="0"/>
          <w:numId w:val="83"/>
        </w:numPr>
        <w:tabs>
          <w:tab w:val="left" w:pos="1093"/>
        </w:tabs>
        <w:spacing w:line="264" w:lineRule="auto"/>
        <w:ind w:left="1091" w:right="409" w:hanging="680"/>
        <w:jc w:val="both"/>
        <w:rPr>
          <w:sz w:val="19"/>
        </w:rPr>
      </w:pPr>
      <w:r>
        <w:rPr>
          <w:b/>
          <w:color w:val="231F20"/>
          <w:spacing w:val="-3"/>
          <w:sz w:val="19"/>
        </w:rPr>
        <w:t xml:space="preserve">Drawn </w:t>
      </w:r>
      <w:r>
        <w:rPr>
          <w:b/>
          <w:color w:val="231F20"/>
          <w:sz w:val="19"/>
        </w:rPr>
        <w:t xml:space="preserve">to </w:t>
      </w:r>
      <w:r>
        <w:rPr>
          <w:b/>
          <w:color w:val="231F20"/>
          <w:spacing w:val="-3"/>
          <w:sz w:val="19"/>
        </w:rPr>
        <w:t xml:space="preserve">worship. </w:t>
      </w:r>
      <w:r>
        <w:rPr>
          <w:color w:val="231F20"/>
          <w:spacing w:val="-3"/>
          <w:sz w:val="19"/>
        </w:rPr>
        <w:t xml:space="preserve">Spirituality that flows </w:t>
      </w:r>
      <w:r>
        <w:rPr>
          <w:color w:val="231F20"/>
          <w:sz w:val="19"/>
        </w:rPr>
        <w:t xml:space="preserve">out of the </w:t>
      </w:r>
      <w:r>
        <w:rPr>
          <w:color w:val="231F20"/>
          <w:spacing w:val="-3"/>
          <w:sz w:val="19"/>
        </w:rPr>
        <w:t xml:space="preserve">life </w:t>
      </w:r>
      <w:r>
        <w:rPr>
          <w:color w:val="231F20"/>
          <w:sz w:val="19"/>
        </w:rPr>
        <w:t xml:space="preserve">of the </w:t>
      </w:r>
      <w:r>
        <w:rPr>
          <w:color w:val="231F20"/>
          <w:spacing w:val="-5"/>
          <w:sz w:val="19"/>
        </w:rPr>
        <w:t xml:space="preserve">Trinitarian </w:t>
      </w:r>
      <w:r>
        <w:rPr>
          <w:color w:val="231F20"/>
          <w:sz w:val="19"/>
        </w:rPr>
        <w:t xml:space="preserve">God </w:t>
      </w:r>
      <w:r>
        <w:rPr>
          <w:color w:val="231F20"/>
          <w:spacing w:val="-3"/>
          <w:sz w:val="19"/>
        </w:rPr>
        <w:t xml:space="preserve">draws </w:t>
      </w:r>
      <w:r>
        <w:rPr>
          <w:color w:val="231F20"/>
          <w:sz w:val="19"/>
        </w:rPr>
        <w:t xml:space="preserve">us to </w:t>
      </w:r>
      <w:r>
        <w:rPr>
          <w:color w:val="231F20"/>
          <w:spacing w:val="-3"/>
          <w:sz w:val="19"/>
        </w:rPr>
        <w:t xml:space="preserve">worship. </w:t>
      </w:r>
      <w:r>
        <w:rPr>
          <w:color w:val="231F20"/>
          <w:sz w:val="19"/>
        </w:rPr>
        <w:t xml:space="preserve">In </w:t>
      </w:r>
      <w:r>
        <w:rPr>
          <w:color w:val="231F20"/>
          <w:spacing w:val="-3"/>
          <w:sz w:val="19"/>
        </w:rPr>
        <w:t xml:space="preserve">worship </w:t>
      </w:r>
      <w:r>
        <w:rPr>
          <w:color w:val="231F20"/>
          <w:sz w:val="19"/>
        </w:rPr>
        <w:t xml:space="preserve">we </w:t>
      </w:r>
      <w:r>
        <w:rPr>
          <w:color w:val="231F20"/>
          <w:spacing w:val="-3"/>
          <w:sz w:val="19"/>
        </w:rPr>
        <w:t xml:space="preserve">honour </w:t>
      </w:r>
      <w:r>
        <w:rPr>
          <w:color w:val="231F20"/>
          <w:sz w:val="19"/>
        </w:rPr>
        <w:t xml:space="preserve">the one who </w:t>
      </w:r>
      <w:r>
        <w:rPr>
          <w:color w:val="231F20"/>
          <w:spacing w:val="-3"/>
          <w:sz w:val="19"/>
        </w:rPr>
        <w:t>brings</w:t>
      </w:r>
      <w:r>
        <w:rPr>
          <w:color w:val="231F20"/>
          <w:spacing w:val="-12"/>
          <w:sz w:val="19"/>
        </w:rPr>
        <w:t xml:space="preserve"> </w:t>
      </w:r>
      <w:r>
        <w:rPr>
          <w:color w:val="231F20"/>
          <w:sz w:val="19"/>
        </w:rPr>
        <w:t>us</w:t>
      </w:r>
      <w:r>
        <w:rPr>
          <w:color w:val="231F20"/>
          <w:spacing w:val="-11"/>
          <w:sz w:val="19"/>
        </w:rPr>
        <w:t xml:space="preserve"> </w:t>
      </w:r>
      <w:r>
        <w:rPr>
          <w:color w:val="231F20"/>
          <w:spacing w:val="-3"/>
          <w:sz w:val="19"/>
        </w:rPr>
        <w:t>into</w:t>
      </w:r>
      <w:r>
        <w:rPr>
          <w:color w:val="231F20"/>
          <w:spacing w:val="-12"/>
          <w:sz w:val="19"/>
        </w:rPr>
        <w:t xml:space="preserve"> </w:t>
      </w:r>
      <w:r>
        <w:rPr>
          <w:color w:val="231F20"/>
          <w:spacing w:val="-3"/>
          <w:sz w:val="19"/>
        </w:rPr>
        <w:t>being,</w:t>
      </w:r>
      <w:r>
        <w:rPr>
          <w:color w:val="231F20"/>
          <w:spacing w:val="-11"/>
          <w:sz w:val="19"/>
        </w:rPr>
        <w:t xml:space="preserve"> </w:t>
      </w:r>
      <w:r>
        <w:rPr>
          <w:color w:val="231F20"/>
          <w:sz w:val="19"/>
        </w:rPr>
        <w:t>who</w:t>
      </w:r>
      <w:r>
        <w:rPr>
          <w:color w:val="231F20"/>
          <w:spacing w:val="-11"/>
          <w:sz w:val="19"/>
        </w:rPr>
        <w:t xml:space="preserve"> </w:t>
      </w:r>
      <w:r>
        <w:rPr>
          <w:color w:val="231F20"/>
          <w:spacing w:val="-3"/>
          <w:sz w:val="19"/>
        </w:rPr>
        <w:t>gives</w:t>
      </w:r>
      <w:r>
        <w:rPr>
          <w:color w:val="231F20"/>
          <w:spacing w:val="-12"/>
          <w:sz w:val="19"/>
        </w:rPr>
        <w:t xml:space="preserve"> </w:t>
      </w:r>
      <w:r>
        <w:rPr>
          <w:color w:val="231F20"/>
          <w:sz w:val="19"/>
        </w:rPr>
        <w:t>us</w:t>
      </w:r>
      <w:r>
        <w:rPr>
          <w:color w:val="231F20"/>
          <w:spacing w:val="-11"/>
          <w:sz w:val="19"/>
        </w:rPr>
        <w:t xml:space="preserve"> </w:t>
      </w:r>
      <w:r>
        <w:rPr>
          <w:color w:val="231F20"/>
          <w:sz w:val="19"/>
        </w:rPr>
        <w:t>new</w:t>
      </w:r>
      <w:r>
        <w:rPr>
          <w:color w:val="231F20"/>
          <w:spacing w:val="-11"/>
          <w:sz w:val="19"/>
        </w:rPr>
        <w:t xml:space="preserve"> </w:t>
      </w:r>
      <w:r>
        <w:rPr>
          <w:color w:val="231F20"/>
          <w:spacing w:val="-3"/>
          <w:sz w:val="19"/>
        </w:rPr>
        <w:t>life</w:t>
      </w:r>
      <w:r>
        <w:rPr>
          <w:color w:val="231F20"/>
          <w:spacing w:val="-12"/>
          <w:sz w:val="19"/>
        </w:rPr>
        <w:t xml:space="preserve"> </w:t>
      </w:r>
      <w:r>
        <w:rPr>
          <w:color w:val="231F20"/>
          <w:sz w:val="19"/>
        </w:rPr>
        <w:t>and whoholds</w:t>
      </w:r>
      <w:r>
        <w:rPr>
          <w:color w:val="231F20"/>
          <w:spacing w:val="-23"/>
          <w:sz w:val="19"/>
        </w:rPr>
        <w:t xml:space="preserve"> </w:t>
      </w:r>
      <w:r>
        <w:rPr>
          <w:color w:val="231F20"/>
          <w:sz w:val="19"/>
        </w:rPr>
        <w:t>us</w:t>
      </w:r>
      <w:r>
        <w:rPr>
          <w:color w:val="231F20"/>
          <w:spacing w:val="-22"/>
          <w:sz w:val="19"/>
        </w:rPr>
        <w:t xml:space="preserve"> </w:t>
      </w:r>
      <w:r>
        <w:rPr>
          <w:color w:val="231F20"/>
          <w:sz w:val="19"/>
        </w:rPr>
        <w:t>in</w:t>
      </w:r>
      <w:r>
        <w:rPr>
          <w:color w:val="231F20"/>
          <w:spacing w:val="-22"/>
          <w:sz w:val="19"/>
        </w:rPr>
        <w:t xml:space="preserve"> </w:t>
      </w:r>
      <w:r>
        <w:rPr>
          <w:color w:val="231F20"/>
          <w:spacing w:val="-3"/>
          <w:sz w:val="19"/>
        </w:rPr>
        <w:t>love.</w:t>
      </w:r>
      <w:r>
        <w:rPr>
          <w:color w:val="231F20"/>
          <w:spacing w:val="-22"/>
          <w:sz w:val="19"/>
        </w:rPr>
        <w:t xml:space="preserve"> </w:t>
      </w:r>
      <w:r>
        <w:rPr>
          <w:color w:val="231F20"/>
          <w:spacing w:val="-7"/>
          <w:sz w:val="19"/>
        </w:rPr>
        <w:t>We</w:t>
      </w:r>
      <w:r>
        <w:rPr>
          <w:color w:val="231F20"/>
          <w:spacing w:val="-22"/>
          <w:sz w:val="19"/>
        </w:rPr>
        <w:t xml:space="preserve"> </w:t>
      </w:r>
      <w:r>
        <w:rPr>
          <w:color w:val="231F20"/>
          <w:spacing w:val="-3"/>
          <w:sz w:val="19"/>
        </w:rPr>
        <w:t>claim</w:t>
      </w:r>
      <w:r>
        <w:rPr>
          <w:color w:val="231F20"/>
          <w:spacing w:val="-22"/>
          <w:sz w:val="19"/>
        </w:rPr>
        <w:t xml:space="preserve"> </w:t>
      </w:r>
      <w:r>
        <w:rPr>
          <w:color w:val="231F20"/>
          <w:spacing w:val="-6"/>
          <w:sz w:val="19"/>
        </w:rPr>
        <w:t>God’s</w:t>
      </w:r>
      <w:r>
        <w:rPr>
          <w:color w:val="231F20"/>
          <w:spacing w:val="-22"/>
          <w:sz w:val="19"/>
        </w:rPr>
        <w:t xml:space="preserve"> </w:t>
      </w:r>
      <w:r>
        <w:rPr>
          <w:color w:val="231F20"/>
          <w:spacing w:val="-3"/>
          <w:sz w:val="19"/>
        </w:rPr>
        <w:t xml:space="preserve">closeness </w:t>
      </w:r>
      <w:r>
        <w:rPr>
          <w:color w:val="231F20"/>
          <w:sz w:val="19"/>
        </w:rPr>
        <w:t xml:space="preserve">and </w:t>
      </w:r>
      <w:r>
        <w:rPr>
          <w:color w:val="231F20"/>
          <w:spacing w:val="-3"/>
          <w:sz w:val="19"/>
        </w:rPr>
        <w:t xml:space="preserve">sense </w:t>
      </w:r>
      <w:r>
        <w:rPr>
          <w:color w:val="231F20"/>
          <w:spacing w:val="-6"/>
          <w:sz w:val="19"/>
        </w:rPr>
        <w:t xml:space="preserve">God’s </w:t>
      </w:r>
      <w:r>
        <w:rPr>
          <w:color w:val="231F20"/>
          <w:spacing w:val="-3"/>
          <w:sz w:val="19"/>
        </w:rPr>
        <w:t xml:space="preserve">ultimate mysteriousness. </w:t>
      </w:r>
      <w:r>
        <w:rPr>
          <w:color w:val="231F20"/>
          <w:spacing w:val="-5"/>
          <w:sz w:val="19"/>
        </w:rPr>
        <w:t xml:space="preserve">Worship </w:t>
      </w:r>
      <w:r>
        <w:rPr>
          <w:color w:val="231F20"/>
          <w:sz w:val="19"/>
        </w:rPr>
        <w:t xml:space="preserve">is </w:t>
      </w:r>
      <w:r>
        <w:rPr>
          <w:color w:val="231F20"/>
          <w:spacing w:val="-4"/>
          <w:sz w:val="19"/>
        </w:rPr>
        <w:t xml:space="preserve">renewing, refreshing, </w:t>
      </w:r>
      <w:r>
        <w:rPr>
          <w:color w:val="231F20"/>
          <w:spacing w:val="-3"/>
          <w:sz w:val="19"/>
        </w:rPr>
        <w:t xml:space="preserve">life-giving, </w:t>
      </w:r>
      <w:r>
        <w:rPr>
          <w:color w:val="231F20"/>
          <w:sz w:val="19"/>
        </w:rPr>
        <w:t xml:space="preserve">and </w:t>
      </w:r>
      <w:r>
        <w:rPr>
          <w:color w:val="231F20"/>
          <w:spacing w:val="-4"/>
          <w:sz w:val="19"/>
        </w:rPr>
        <w:t xml:space="preserve">freeing. </w:t>
      </w:r>
      <w:r>
        <w:rPr>
          <w:color w:val="231F20"/>
          <w:spacing w:val="-7"/>
          <w:sz w:val="19"/>
        </w:rPr>
        <w:t xml:space="preserve">We </w:t>
      </w:r>
      <w:r>
        <w:rPr>
          <w:color w:val="231F20"/>
          <w:spacing w:val="-3"/>
          <w:sz w:val="19"/>
        </w:rPr>
        <w:t xml:space="preserve">live </w:t>
      </w:r>
      <w:r>
        <w:rPr>
          <w:color w:val="231F20"/>
          <w:sz w:val="19"/>
        </w:rPr>
        <w:t xml:space="preserve">in a </w:t>
      </w:r>
      <w:r>
        <w:rPr>
          <w:color w:val="231F20"/>
          <w:spacing w:val="-3"/>
          <w:sz w:val="19"/>
        </w:rPr>
        <w:t xml:space="preserve">world </w:t>
      </w:r>
      <w:r>
        <w:rPr>
          <w:color w:val="231F20"/>
          <w:sz w:val="19"/>
        </w:rPr>
        <w:t xml:space="preserve">in </w:t>
      </w:r>
      <w:r>
        <w:rPr>
          <w:color w:val="231F20"/>
          <w:spacing w:val="-3"/>
          <w:sz w:val="19"/>
        </w:rPr>
        <w:t xml:space="preserve">which </w:t>
      </w:r>
      <w:r>
        <w:rPr>
          <w:color w:val="231F20"/>
          <w:sz w:val="19"/>
        </w:rPr>
        <w:t xml:space="preserve">we </w:t>
      </w:r>
      <w:r>
        <w:rPr>
          <w:color w:val="231F20"/>
          <w:spacing w:val="-4"/>
          <w:sz w:val="19"/>
        </w:rPr>
        <w:t xml:space="preserve">are </w:t>
      </w:r>
      <w:r>
        <w:rPr>
          <w:color w:val="231F20"/>
          <w:sz w:val="19"/>
        </w:rPr>
        <w:t xml:space="preserve">in </w:t>
      </w:r>
      <w:r>
        <w:rPr>
          <w:color w:val="231F20"/>
          <w:spacing w:val="-3"/>
          <w:sz w:val="19"/>
        </w:rPr>
        <w:t xml:space="preserve">danger </w:t>
      </w:r>
      <w:r>
        <w:rPr>
          <w:color w:val="231F20"/>
          <w:sz w:val="19"/>
        </w:rPr>
        <w:t xml:space="preserve">of </w:t>
      </w:r>
      <w:r>
        <w:rPr>
          <w:color w:val="231F20"/>
          <w:spacing w:val="-4"/>
          <w:sz w:val="19"/>
        </w:rPr>
        <w:t xml:space="preserve">drowning </w:t>
      </w:r>
      <w:r>
        <w:rPr>
          <w:color w:val="231F20"/>
          <w:sz w:val="19"/>
        </w:rPr>
        <w:t xml:space="preserve">God out in the </w:t>
      </w:r>
      <w:r>
        <w:rPr>
          <w:color w:val="231F20"/>
          <w:spacing w:val="-3"/>
          <w:sz w:val="19"/>
        </w:rPr>
        <w:t xml:space="preserve">clamour </w:t>
      </w:r>
      <w:r>
        <w:rPr>
          <w:color w:val="231F20"/>
          <w:sz w:val="19"/>
        </w:rPr>
        <w:t xml:space="preserve">of our </w:t>
      </w:r>
      <w:r>
        <w:rPr>
          <w:color w:val="231F20"/>
          <w:spacing w:val="-4"/>
          <w:sz w:val="19"/>
        </w:rPr>
        <w:t xml:space="preserve">words </w:t>
      </w:r>
      <w:r>
        <w:rPr>
          <w:color w:val="231F20"/>
          <w:sz w:val="19"/>
        </w:rPr>
        <w:t xml:space="preserve">and the </w:t>
      </w:r>
      <w:r>
        <w:rPr>
          <w:color w:val="231F20"/>
          <w:spacing w:val="-3"/>
          <w:sz w:val="19"/>
        </w:rPr>
        <w:t xml:space="preserve">clamour </w:t>
      </w:r>
      <w:r>
        <w:rPr>
          <w:color w:val="231F20"/>
          <w:sz w:val="19"/>
        </w:rPr>
        <w:t xml:space="preserve">of our </w:t>
      </w:r>
      <w:r>
        <w:rPr>
          <w:color w:val="231F20"/>
          <w:spacing w:val="-3"/>
          <w:sz w:val="19"/>
        </w:rPr>
        <w:t xml:space="preserve">lives. </w:t>
      </w:r>
      <w:r>
        <w:rPr>
          <w:color w:val="231F20"/>
          <w:spacing w:val="-7"/>
          <w:sz w:val="19"/>
        </w:rPr>
        <w:t xml:space="preserve">We </w:t>
      </w:r>
      <w:r>
        <w:rPr>
          <w:color w:val="231F20"/>
          <w:spacing w:val="-3"/>
          <w:sz w:val="19"/>
        </w:rPr>
        <w:t xml:space="preserve">need </w:t>
      </w:r>
      <w:r>
        <w:rPr>
          <w:color w:val="231F20"/>
          <w:sz w:val="19"/>
        </w:rPr>
        <w:t xml:space="preserve">to </w:t>
      </w:r>
      <w:r>
        <w:rPr>
          <w:color w:val="231F20"/>
          <w:spacing w:val="-3"/>
          <w:sz w:val="19"/>
        </w:rPr>
        <w:t xml:space="preserve">take time </w:t>
      </w:r>
      <w:r>
        <w:rPr>
          <w:color w:val="231F20"/>
          <w:sz w:val="19"/>
        </w:rPr>
        <w:t xml:space="preserve">to </w:t>
      </w:r>
      <w:r>
        <w:rPr>
          <w:color w:val="231F20"/>
          <w:spacing w:val="-3"/>
          <w:sz w:val="19"/>
        </w:rPr>
        <w:t xml:space="preserve">stop </w:t>
      </w:r>
      <w:r>
        <w:rPr>
          <w:color w:val="231F20"/>
          <w:sz w:val="19"/>
        </w:rPr>
        <w:t xml:space="preserve">and </w:t>
      </w:r>
      <w:r>
        <w:rPr>
          <w:color w:val="231F20"/>
          <w:spacing w:val="-3"/>
          <w:sz w:val="19"/>
        </w:rPr>
        <w:t>wait upon</w:t>
      </w:r>
      <w:r>
        <w:rPr>
          <w:color w:val="231F20"/>
          <w:spacing w:val="-12"/>
          <w:sz w:val="19"/>
        </w:rPr>
        <w:t xml:space="preserve"> </w:t>
      </w:r>
      <w:r>
        <w:rPr>
          <w:color w:val="231F20"/>
          <w:sz w:val="19"/>
        </w:rPr>
        <w:t>God</w:t>
      </w:r>
      <w:r>
        <w:rPr>
          <w:color w:val="231F20"/>
          <w:spacing w:val="-11"/>
          <w:sz w:val="19"/>
        </w:rPr>
        <w:t xml:space="preserve"> </w:t>
      </w:r>
      <w:r>
        <w:rPr>
          <w:color w:val="231F20"/>
          <w:sz w:val="19"/>
        </w:rPr>
        <w:t>and</w:t>
      </w:r>
      <w:r>
        <w:rPr>
          <w:color w:val="231F20"/>
          <w:spacing w:val="-11"/>
          <w:sz w:val="19"/>
        </w:rPr>
        <w:t xml:space="preserve"> </w:t>
      </w:r>
      <w:r>
        <w:rPr>
          <w:color w:val="231F20"/>
          <w:sz w:val="19"/>
        </w:rPr>
        <w:t>not</w:t>
      </w:r>
      <w:r>
        <w:rPr>
          <w:color w:val="231F20"/>
          <w:spacing w:val="-11"/>
          <w:sz w:val="19"/>
        </w:rPr>
        <w:t xml:space="preserve"> </w:t>
      </w:r>
      <w:r>
        <w:rPr>
          <w:color w:val="231F20"/>
          <w:spacing w:val="-3"/>
          <w:sz w:val="19"/>
        </w:rPr>
        <w:t>only</w:t>
      </w:r>
      <w:r>
        <w:rPr>
          <w:color w:val="231F20"/>
          <w:spacing w:val="-11"/>
          <w:sz w:val="19"/>
        </w:rPr>
        <w:t xml:space="preserve"> </w:t>
      </w:r>
      <w:r>
        <w:rPr>
          <w:color w:val="231F20"/>
          <w:sz w:val="19"/>
        </w:rPr>
        <w:t>in</w:t>
      </w:r>
      <w:r>
        <w:rPr>
          <w:color w:val="231F20"/>
          <w:spacing w:val="-12"/>
          <w:sz w:val="19"/>
        </w:rPr>
        <w:t xml:space="preserve"> </w:t>
      </w:r>
      <w:r>
        <w:rPr>
          <w:color w:val="231F20"/>
          <w:sz w:val="19"/>
        </w:rPr>
        <w:t>the</w:t>
      </w:r>
      <w:r>
        <w:rPr>
          <w:color w:val="231F20"/>
          <w:spacing w:val="-11"/>
          <w:sz w:val="19"/>
        </w:rPr>
        <w:t xml:space="preserve"> </w:t>
      </w:r>
      <w:r>
        <w:rPr>
          <w:color w:val="231F20"/>
          <w:sz w:val="19"/>
        </w:rPr>
        <w:t>one</w:t>
      </w:r>
      <w:r>
        <w:rPr>
          <w:color w:val="231F20"/>
          <w:spacing w:val="-11"/>
          <w:sz w:val="19"/>
        </w:rPr>
        <w:t xml:space="preserve"> </w:t>
      </w:r>
      <w:r>
        <w:rPr>
          <w:color w:val="231F20"/>
          <w:spacing w:val="-3"/>
          <w:sz w:val="19"/>
        </w:rPr>
        <w:t>hour</w:t>
      </w:r>
      <w:r>
        <w:rPr>
          <w:color w:val="231F20"/>
          <w:spacing w:val="-11"/>
          <w:sz w:val="19"/>
        </w:rPr>
        <w:t xml:space="preserve"> </w:t>
      </w:r>
      <w:r>
        <w:rPr>
          <w:color w:val="231F20"/>
          <w:sz w:val="19"/>
        </w:rPr>
        <w:t>a</w:t>
      </w:r>
      <w:r>
        <w:rPr>
          <w:color w:val="231F20"/>
          <w:spacing w:val="-11"/>
          <w:sz w:val="19"/>
        </w:rPr>
        <w:t xml:space="preserve"> </w:t>
      </w:r>
      <w:r>
        <w:rPr>
          <w:color w:val="231F20"/>
          <w:spacing w:val="-3"/>
          <w:sz w:val="19"/>
        </w:rPr>
        <w:t xml:space="preserve">week </w:t>
      </w:r>
      <w:r>
        <w:rPr>
          <w:color w:val="231F20"/>
          <w:sz w:val="19"/>
        </w:rPr>
        <w:t xml:space="preserve">on </w:t>
      </w:r>
      <w:r>
        <w:rPr>
          <w:color w:val="231F20"/>
          <w:spacing w:val="-5"/>
          <w:sz w:val="19"/>
        </w:rPr>
        <w:t xml:space="preserve">Sunday. However, </w:t>
      </w:r>
      <w:r>
        <w:rPr>
          <w:color w:val="231F20"/>
          <w:sz w:val="19"/>
        </w:rPr>
        <w:t xml:space="preserve">for </w:t>
      </w:r>
      <w:r>
        <w:rPr>
          <w:color w:val="231F20"/>
          <w:spacing w:val="-3"/>
          <w:sz w:val="19"/>
        </w:rPr>
        <w:t xml:space="preserve">many people this time each week </w:t>
      </w:r>
      <w:r>
        <w:rPr>
          <w:color w:val="231F20"/>
          <w:sz w:val="19"/>
        </w:rPr>
        <w:t xml:space="preserve">is the one </w:t>
      </w:r>
      <w:r>
        <w:rPr>
          <w:color w:val="231F20"/>
          <w:spacing w:val="-3"/>
          <w:sz w:val="19"/>
        </w:rPr>
        <w:t xml:space="preserve">time </w:t>
      </w:r>
      <w:r>
        <w:rPr>
          <w:color w:val="231F20"/>
          <w:sz w:val="19"/>
        </w:rPr>
        <w:t xml:space="preserve">of </w:t>
      </w:r>
      <w:r>
        <w:rPr>
          <w:color w:val="231F20"/>
          <w:spacing w:val="-3"/>
          <w:sz w:val="19"/>
        </w:rPr>
        <w:t xml:space="preserve">visible </w:t>
      </w:r>
      <w:r>
        <w:rPr>
          <w:color w:val="231F20"/>
          <w:sz w:val="19"/>
        </w:rPr>
        <w:t xml:space="preserve">and </w:t>
      </w:r>
      <w:r>
        <w:rPr>
          <w:color w:val="231F20"/>
          <w:spacing w:val="-3"/>
          <w:sz w:val="19"/>
        </w:rPr>
        <w:t xml:space="preserve">corporate encounter with God. This places </w:t>
      </w:r>
      <w:r>
        <w:rPr>
          <w:color w:val="231F20"/>
          <w:sz w:val="19"/>
        </w:rPr>
        <w:t xml:space="preserve">a </w:t>
      </w:r>
      <w:r>
        <w:rPr>
          <w:color w:val="231F20"/>
          <w:spacing w:val="-3"/>
          <w:sz w:val="19"/>
        </w:rPr>
        <w:t xml:space="preserve">high </w:t>
      </w:r>
      <w:r>
        <w:rPr>
          <w:color w:val="231F20"/>
          <w:spacing w:val="-4"/>
          <w:sz w:val="19"/>
        </w:rPr>
        <w:t xml:space="preserve">responsibility </w:t>
      </w:r>
      <w:r>
        <w:rPr>
          <w:color w:val="231F20"/>
          <w:sz w:val="19"/>
        </w:rPr>
        <w:t xml:space="preserve">on </w:t>
      </w:r>
      <w:r>
        <w:rPr>
          <w:color w:val="231F20"/>
          <w:spacing w:val="-3"/>
          <w:sz w:val="19"/>
        </w:rPr>
        <w:t xml:space="preserve">those </w:t>
      </w:r>
      <w:r>
        <w:rPr>
          <w:color w:val="231F20"/>
          <w:sz w:val="19"/>
        </w:rPr>
        <w:t xml:space="preserve">who </w:t>
      </w:r>
      <w:r>
        <w:rPr>
          <w:color w:val="231F20"/>
          <w:spacing w:val="-3"/>
          <w:sz w:val="19"/>
        </w:rPr>
        <w:t>lead worship</w:t>
      </w:r>
      <w:r>
        <w:rPr>
          <w:color w:val="231F20"/>
          <w:spacing w:val="-3"/>
          <w:sz w:val="19"/>
        </w:rPr>
        <w:t xml:space="preserve"> </w:t>
      </w:r>
      <w:r>
        <w:rPr>
          <w:color w:val="231F20"/>
          <w:sz w:val="19"/>
        </w:rPr>
        <w:t xml:space="preserve">and on the </w:t>
      </w:r>
      <w:r>
        <w:rPr>
          <w:color w:val="231F20"/>
          <w:spacing w:val="-3"/>
          <w:sz w:val="19"/>
        </w:rPr>
        <w:t xml:space="preserve">whole people </w:t>
      </w:r>
      <w:r>
        <w:rPr>
          <w:color w:val="231F20"/>
          <w:sz w:val="19"/>
        </w:rPr>
        <w:t xml:space="preserve">of God who </w:t>
      </w:r>
      <w:r>
        <w:rPr>
          <w:color w:val="231F20"/>
          <w:spacing w:val="-4"/>
          <w:sz w:val="19"/>
        </w:rPr>
        <w:t xml:space="preserve">share </w:t>
      </w:r>
      <w:r>
        <w:rPr>
          <w:color w:val="231F20"/>
          <w:sz w:val="19"/>
        </w:rPr>
        <w:t xml:space="preserve">in the </w:t>
      </w:r>
      <w:r>
        <w:rPr>
          <w:color w:val="231F20"/>
          <w:spacing w:val="-4"/>
          <w:sz w:val="19"/>
        </w:rPr>
        <w:t xml:space="preserve">offering </w:t>
      </w:r>
      <w:r>
        <w:rPr>
          <w:color w:val="231F20"/>
          <w:sz w:val="19"/>
        </w:rPr>
        <w:t xml:space="preserve">of </w:t>
      </w:r>
      <w:r>
        <w:rPr>
          <w:color w:val="231F20"/>
          <w:spacing w:val="-3"/>
          <w:sz w:val="19"/>
        </w:rPr>
        <w:t xml:space="preserve">worship </w:t>
      </w:r>
      <w:r>
        <w:rPr>
          <w:color w:val="231F20"/>
          <w:sz w:val="19"/>
        </w:rPr>
        <w:t xml:space="preserve">to do so in a way </w:t>
      </w:r>
      <w:r>
        <w:rPr>
          <w:color w:val="231F20"/>
          <w:spacing w:val="-3"/>
          <w:sz w:val="19"/>
        </w:rPr>
        <w:t xml:space="preserve">which </w:t>
      </w:r>
      <w:r>
        <w:rPr>
          <w:color w:val="231F20"/>
          <w:sz w:val="19"/>
        </w:rPr>
        <w:t xml:space="preserve">is </w:t>
      </w:r>
      <w:r>
        <w:rPr>
          <w:color w:val="231F20"/>
          <w:spacing w:val="-3"/>
          <w:sz w:val="19"/>
        </w:rPr>
        <w:t xml:space="preserve">worthy </w:t>
      </w:r>
      <w:r>
        <w:rPr>
          <w:color w:val="231F20"/>
          <w:sz w:val="19"/>
        </w:rPr>
        <w:t xml:space="preserve">of the God </w:t>
      </w:r>
      <w:r>
        <w:rPr>
          <w:color w:val="231F20"/>
          <w:spacing w:val="-3"/>
          <w:sz w:val="19"/>
        </w:rPr>
        <w:t xml:space="preserve">whom </w:t>
      </w:r>
      <w:r>
        <w:rPr>
          <w:color w:val="231F20"/>
          <w:sz w:val="19"/>
        </w:rPr>
        <w:t xml:space="preserve">we </w:t>
      </w:r>
      <w:r>
        <w:rPr>
          <w:color w:val="231F20"/>
          <w:spacing w:val="-6"/>
          <w:sz w:val="19"/>
        </w:rPr>
        <w:t xml:space="preserve">honour. </w:t>
      </w:r>
      <w:r>
        <w:rPr>
          <w:color w:val="231F20"/>
          <w:sz w:val="19"/>
        </w:rPr>
        <w:t xml:space="preserve">At the </w:t>
      </w:r>
      <w:r>
        <w:rPr>
          <w:color w:val="231F20"/>
          <w:spacing w:val="-3"/>
          <w:sz w:val="19"/>
        </w:rPr>
        <w:t xml:space="preserve">heart </w:t>
      </w:r>
      <w:r>
        <w:rPr>
          <w:color w:val="231F20"/>
          <w:sz w:val="19"/>
        </w:rPr>
        <w:t xml:space="preserve">of our </w:t>
      </w:r>
      <w:r>
        <w:rPr>
          <w:color w:val="231F20"/>
          <w:spacing w:val="-3"/>
          <w:sz w:val="19"/>
        </w:rPr>
        <w:t xml:space="preserve">worship </w:t>
      </w:r>
      <w:r>
        <w:rPr>
          <w:color w:val="231F20"/>
          <w:sz w:val="19"/>
        </w:rPr>
        <w:t xml:space="preserve">is the </w:t>
      </w:r>
      <w:r>
        <w:rPr>
          <w:color w:val="231F20"/>
          <w:spacing w:val="-4"/>
          <w:sz w:val="19"/>
        </w:rPr>
        <w:t xml:space="preserve">Great </w:t>
      </w:r>
      <w:r>
        <w:rPr>
          <w:color w:val="231F20"/>
          <w:spacing w:val="-3"/>
          <w:sz w:val="19"/>
        </w:rPr>
        <w:t xml:space="preserve">Feast </w:t>
      </w:r>
      <w:r>
        <w:rPr>
          <w:color w:val="231F20"/>
          <w:sz w:val="19"/>
        </w:rPr>
        <w:t xml:space="preserve">of </w:t>
      </w:r>
      <w:r>
        <w:rPr>
          <w:color w:val="231F20"/>
          <w:spacing w:val="-3"/>
          <w:sz w:val="19"/>
        </w:rPr>
        <w:t xml:space="preserve">Holy Communion, </w:t>
      </w:r>
      <w:r>
        <w:rPr>
          <w:color w:val="231F20"/>
          <w:sz w:val="19"/>
        </w:rPr>
        <w:t xml:space="preserve">at </w:t>
      </w:r>
      <w:r>
        <w:rPr>
          <w:color w:val="231F20"/>
          <w:spacing w:val="-3"/>
          <w:sz w:val="19"/>
        </w:rPr>
        <w:t xml:space="preserve">which </w:t>
      </w:r>
      <w:r>
        <w:rPr>
          <w:color w:val="231F20"/>
          <w:sz w:val="19"/>
        </w:rPr>
        <w:t xml:space="preserve">we </w:t>
      </w:r>
      <w:r>
        <w:rPr>
          <w:color w:val="231F20"/>
          <w:spacing w:val="-4"/>
          <w:sz w:val="19"/>
        </w:rPr>
        <w:t xml:space="preserve">share </w:t>
      </w:r>
      <w:r>
        <w:rPr>
          <w:color w:val="231F20"/>
          <w:sz w:val="19"/>
        </w:rPr>
        <w:t xml:space="preserve">in the </w:t>
      </w:r>
      <w:r>
        <w:rPr>
          <w:color w:val="231F20"/>
          <w:spacing w:val="-3"/>
          <w:sz w:val="19"/>
        </w:rPr>
        <w:t xml:space="preserve">benefits </w:t>
      </w:r>
      <w:r>
        <w:rPr>
          <w:color w:val="231F20"/>
          <w:sz w:val="19"/>
        </w:rPr>
        <w:t xml:space="preserve">of </w:t>
      </w:r>
      <w:r>
        <w:rPr>
          <w:color w:val="231F20"/>
          <w:spacing w:val="-5"/>
          <w:sz w:val="19"/>
        </w:rPr>
        <w:t xml:space="preserve">Christ’s </w:t>
      </w:r>
      <w:r>
        <w:rPr>
          <w:color w:val="231F20"/>
          <w:spacing w:val="-4"/>
          <w:sz w:val="19"/>
        </w:rPr>
        <w:t xml:space="preserve">offering </w:t>
      </w:r>
      <w:r>
        <w:rPr>
          <w:color w:val="231F20"/>
          <w:sz w:val="19"/>
        </w:rPr>
        <w:t xml:space="preserve">of </w:t>
      </w:r>
      <w:r>
        <w:rPr>
          <w:color w:val="231F20"/>
          <w:spacing w:val="-3"/>
          <w:sz w:val="19"/>
        </w:rPr>
        <w:t xml:space="preserve">himself </w:t>
      </w:r>
      <w:r>
        <w:rPr>
          <w:color w:val="231F20"/>
          <w:sz w:val="19"/>
        </w:rPr>
        <w:t xml:space="preserve">for us and </w:t>
      </w:r>
      <w:r>
        <w:rPr>
          <w:color w:val="231F20"/>
          <w:spacing w:val="-4"/>
          <w:sz w:val="19"/>
        </w:rPr>
        <w:t xml:space="preserve">are </w:t>
      </w:r>
      <w:r>
        <w:rPr>
          <w:color w:val="231F20"/>
          <w:sz w:val="19"/>
        </w:rPr>
        <w:t xml:space="preserve">fed for the </w:t>
      </w:r>
      <w:r>
        <w:rPr>
          <w:color w:val="231F20"/>
          <w:spacing w:val="-3"/>
          <w:sz w:val="19"/>
        </w:rPr>
        <w:t xml:space="preserve">journey </w:t>
      </w:r>
      <w:r>
        <w:rPr>
          <w:color w:val="231F20"/>
          <w:sz w:val="19"/>
        </w:rPr>
        <w:t xml:space="preserve">to </w:t>
      </w:r>
      <w:r>
        <w:rPr>
          <w:color w:val="231F20"/>
          <w:spacing w:val="-3"/>
          <w:sz w:val="19"/>
        </w:rPr>
        <w:t xml:space="preserve">which </w:t>
      </w:r>
      <w:r>
        <w:rPr>
          <w:color w:val="231F20"/>
          <w:sz w:val="19"/>
        </w:rPr>
        <w:t xml:space="preserve">he </w:t>
      </w:r>
      <w:r>
        <w:rPr>
          <w:color w:val="231F20"/>
          <w:spacing w:val="-3"/>
          <w:sz w:val="19"/>
        </w:rPr>
        <w:t xml:space="preserve">calls </w:t>
      </w:r>
      <w:r>
        <w:rPr>
          <w:color w:val="231F20"/>
          <w:sz w:val="19"/>
        </w:rPr>
        <w:t>us.</w:t>
      </w:r>
    </w:p>
    <w:p w:rsidR="00166577" w:rsidRDefault="00166577">
      <w:pPr>
        <w:pStyle w:val="BodyText"/>
        <w:spacing w:before="2"/>
        <w:rPr>
          <w:sz w:val="20"/>
        </w:rPr>
      </w:pPr>
    </w:p>
    <w:p w:rsidR="00166577" w:rsidRDefault="00760F94">
      <w:pPr>
        <w:pStyle w:val="ListParagraph"/>
        <w:numPr>
          <w:ilvl w:val="0"/>
          <w:numId w:val="83"/>
        </w:numPr>
        <w:tabs>
          <w:tab w:val="left" w:pos="1093"/>
        </w:tabs>
        <w:spacing w:line="264" w:lineRule="auto"/>
        <w:ind w:left="1091" w:right="407"/>
        <w:jc w:val="both"/>
        <w:rPr>
          <w:sz w:val="19"/>
        </w:rPr>
      </w:pPr>
      <w:r>
        <w:rPr>
          <w:b/>
          <w:color w:val="231F20"/>
          <w:sz w:val="19"/>
        </w:rPr>
        <w:t xml:space="preserve">Prayerful. </w:t>
      </w:r>
      <w:r>
        <w:rPr>
          <w:color w:val="231F20"/>
          <w:sz w:val="19"/>
        </w:rPr>
        <w:t xml:space="preserve">Christian </w:t>
      </w:r>
      <w:r>
        <w:rPr>
          <w:color w:val="231F20"/>
          <w:spacing w:val="-3"/>
          <w:sz w:val="19"/>
        </w:rPr>
        <w:t xml:space="preserve">spirituality wells </w:t>
      </w:r>
      <w:r>
        <w:rPr>
          <w:color w:val="231F20"/>
          <w:sz w:val="19"/>
        </w:rPr>
        <w:t xml:space="preserve">up out of the </w:t>
      </w:r>
      <w:r>
        <w:rPr>
          <w:color w:val="231F20"/>
          <w:spacing w:val="-3"/>
          <w:sz w:val="19"/>
        </w:rPr>
        <w:t xml:space="preserve">life </w:t>
      </w:r>
      <w:r>
        <w:rPr>
          <w:color w:val="231F20"/>
          <w:sz w:val="19"/>
        </w:rPr>
        <w:t xml:space="preserve">of </w:t>
      </w:r>
      <w:r>
        <w:rPr>
          <w:color w:val="231F20"/>
          <w:spacing w:val="-3"/>
          <w:sz w:val="19"/>
        </w:rPr>
        <w:t xml:space="preserve">personal </w:t>
      </w:r>
      <w:r>
        <w:rPr>
          <w:color w:val="231F20"/>
          <w:sz w:val="19"/>
        </w:rPr>
        <w:t xml:space="preserve">and </w:t>
      </w:r>
      <w:r>
        <w:rPr>
          <w:color w:val="231F20"/>
          <w:spacing w:val="-3"/>
          <w:sz w:val="19"/>
        </w:rPr>
        <w:t xml:space="preserve">corporate </w:t>
      </w:r>
      <w:r>
        <w:rPr>
          <w:color w:val="231F20"/>
          <w:spacing w:val="-6"/>
          <w:sz w:val="19"/>
        </w:rPr>
        <w:t xml:space="preserve">prayer. </w:t>
      </w:r>
      <w:r>
        <w:rPr>
          <w:color w:val="231F20"/>
          <w:spacing w:val="-3"/>
          <w:sz w:val="19"/>
        </w:rPr>
        <w:t xml:space="preserve">This prayer </w:t>
      </w:r>
      <w:r>
        <w:rPr>
          <w:color w:val="231F20"/>
          <w:spacing w:val="-4"/>
          <w:sz w:val="19"/>
        </w:rPr>
        <w:t xml:space="preserve">frees </w:t>
      </w:r>
      <w:r>
        <w:rPr>
          <w:color w:val="231F20"/>
          <w:sz w:val="19"/>
        </w:rPr>
        <w:t xml:space="preserve">and </w:t>
      </w:r>
      <w:r>
        <w:rPr>
          <w:color w:val="231F20"/>
          <w:spacing w:val="-4"/>
          <w:sz w:val="19"/>
        </w:rPr>
        <w:t xml:space="preserve">strengthens </w:t>
      </w:r>
      <w:r>
        <w:rPr>
          <w:color w:val="231F20"/>
          <w:spacing w:val="-3"/>
          <w:sz w:val="19"/>
        </w:rPr>
        <w:t xml:space="preserve">both </w:t>
      </w:r>
      <w:r>
        <w:rPr>
          <w:color w:val="231F20"/>
          <w:sz w:val="19"/>
        </w:rPr>
        <w:t xml:space="preserve">the </w:t>
      </w:r>
      <w:r>
        <w:rPr>
          <w:color w:val="231F20"/>
          <w:spacing w:val="-3"/>
          <w:sz w:val="19"/>
        </w:rPr>
        <w:t xml:space="preserve">individual </w:t>
      </w:r>
      <w:r>
        <w:rPr>
          <w:color w:val="231F20"/>
          <w:sz w:val="19"/>
        </w:rPr>
        <w:t xml:space="preserve">and the </w:t>
      </w:r>
      <w:r>
        <w:rPr>
          <w:color w:val="231F20"/>
          <w:spacing w:val="-5"/>
          <w:sz w:val="19"/>
        </w:rPr>
        <w:t xml:space="preserve">community, </w:t>
      </w:r>
      <w:r>
        <w:rPr>
          <w:color w:val="231F20"/>
          <w:spacing w:val="-4"/>
          <w:sz w:val="19"/>
        </w:rPr>
        <w:t xml:space="preserve">rooting </w:t>
      </w:r>
      <w:r>
        <w:rPr>
          <w:color w:val="231F20"/>
          <w:sz w:val="19"/>
        </w:rPr>
        <w:t>us i</w:t>
      </w:r>
      <w:r>
        <w:rPr>
          <w:color w:val="231F20"/>
          <w:sz w:val="19"/>
        </w:rPr>
        <w:t xml:space="preserve">n the </w:t>
      </w:r>
      <w:r>
        <w:rPr>
          <w:color w:val="231F20"/>
          <w:spacing w:val="-3"/>
          <w:sz w:val="19"/>
        </w:rPr>
        <w:t xml:space="preserve">life </w:t>
      </w:r>
      <w:r>
        <w:rPr>
          <w:color w:val="231F20"/>
          <w:sz w:val="19"/>
        </w:rPr>
        <w:t xml:space="preserve">of </w:t>
      </w:r>
      <w:r>
        <w:rPr>
          <w:color w:val="231F20"/>
          <w:spacing w:val="-3"/>
          <w:sz w:val="19"/>
        </w:rPr>
        <w:t xml:space="preserve">God. Jesus lived </w:t>
      </w:r>
      <w:r>
        <w:rPr>
          <w:color w:val="231F20"/>
          <w:sz w:val="19"/>
        </w:rPr>
        <w:t xml:space="preserve">a </w:t>
      </w:r>
      <w:r>
        <w:rPr>
          <w:color w:val="231F20"/>
          <w:spacing w:val="-3"/>
          <w:sz w:val="19"/>
        </w:rPr>
        <w:t xml:space="preserve">rhythm </w:t>
      </w:r>
      <w:r>
        <w:rPr>
          <w:color w:val="231F20"/>
          <w:sz w:val="19"/>
        </w:rPr>
        <w:t xml:space="preserve">of </w:t>
      </w:r>
      <w:r>
        <w:rPr>
          <w:color w:val="231F20"/>
          <w:spacing w:val="-3"/>
          <w:sz w:val="19"/>
        </w:rPr>
        <w:t xml:space="preserve">prayer </w:t>
      </w:r>
      <w:r>
        <w:rPr>
          <w:color w:val="231F20"/>
          <w:sz w:val="19"/>
        </w:rPr>
        <w:t xml:space="preserve">and </w:t>
      </w:r>
      <w:r>
        <w:rPr>
          <w:color w:val="231F20"/>
          <w:spacing w:val="-3"/>
          <w:sz w:val="19"/>
        </w:rPr>
        <w:t xml:space="preserve">engagement with </w:t>
      </w:r>
      <w:r>
        <w:rPr>
          <w:color w:val="231F20"/>
          <w:sz w:val="19"/>
        </w:rPr>
        <w:t xml:space="preserve">the </w:t>
      </w:r>
      <w:r>
        <w:rPr>
          <w:color w:val="231F20"/>
          <w:spacing w:val="-3"/>
          <w:sz w:val="19"/>
        </w:rPr>
        <w:t xml:space="preserve">needs </w:t>
      </w:r>
      <w:r>
        <w:rPr>
          <w:color w:val="231F20"/>
          <w:sz w:val="19"/>
        </w:rPr>
        <w:t xml:space="preserve">of </w:t>
      </w:r>
      <w:r>
        <w:rPr>
          <w:color w:val="231F20"/>
          <w:spacing w:val="-3"/>
          <w:sz w:val="19"/>
        </w:rPr>
        <w:t xml:space="preserve">people. </w:t>
      </w:r>
      <w:r>
        <w:rPr>
          <w:color w:val="231F20"/>
          <w:sz w:val="19"/>
        </w:rPr>
        <w:t xml:space="preserve">In </w:t>
      </w:r>
      <w:r>
        <w:rPr>
          <w:color w:val="231F20"/>
          <w:spacing w:val="-3"/>
          <w:sz w:val="19"/>
        </w:rPr>
        <w:t xml:space="preserve">Matthew </w:t>
      </w:r>
      <w:r>
        <w:rPr>
          <w:color w:val="231F20"/>
          <w:sz w:val="19"/>
        </w:rPr>
        <w:t xml:space="preserve">14: 13 &amp; 23 </w:t>
      </w:r>
      <w:r>
        <w:rPr>
          <w:color w:val="231F20"/>
          <w:spacing w:val="-3"/>
          <w:sz w:val="19"/>
        </w:rPr>
        <w:t xml:space="preserve">Jesus, caught between grieving </w:t>
      </w:r>
      <w:r>
        <w:rPr>
          <w:color w:val="231F20"/>
          <w:sz w:val="19"/>
        </w:rPr>
        <w:t xml:space="preserve">and the </w:t>
      </w:r>
      <w:r>
        <w:rPr>
          <w:color w:val="231F20"/>
          <w:spacing w:val="-3"/>
          <w:sz w:val="19"/>
        </w:rPr>
        <w:t xml:space="preserve">needs </w:t>
      </w:r>
      <w:r>
        <w:rPr>
          <w:color w:val="231F20"/>
          <w:sz w:val="19"/>
        </w:rPr>
        <w:t xml:space="preserve">of the </w:t>
      </w:r>
      <w:r>
        <w:rPr>
          <w:color w:val="231F20"/>
          <w:spacing w:val="-4"/>
          <w:sz w:val="19"/>
        </w:rPr>
        <w:t xml:space="preserve">crowd, </w:t>
      </w:r>
      <w:r>
        <w:rPr>
          <w:color w:val="231F20"/>
          <w:spacing w:val="-3"/>
          <w:sz w:val="19"/>
        </w:rPr>
        <w:t xml:space="preserve">twice withdraws </w:t>
      </w:r>
      <w:r>
        <w:rPr>
          <w:color w:val="231F20"/>
          <w:sz w:val="19"/>
        </w:rPr>
        <w:t xml:space="preserve">to a </w:t>
      </w:r>
      <w:r>
        <w:rPr>
          <w:color w:val="231F20"/>
          <w:spacing w:val="-3"/>
          <w:sz w:val="19"/>
        </w:rPr>
        <w:t xml:space="preserve">deserted place </w:t>
      </w:r>
      <w:r>
        <w:rPr>
          <w:color w:val="231F20"/>
          <w:sz w:val="19"/>
        </w:rPr>
        <w:t xml:space="preserve">to </w:t>
      </w:r>
      <w:r>
        <w:rPr>
          <w:color w:val="231F20"/>
          <w:spacing w:val="-6"/>
          <w:sz w:val="19"/>
        </w:rPr>
        <w:t xml:space="preserve">pray. </w:t>
      </w:r>
      <w:r>
        <w:rPr>
          <w:color w:val="231F20"/>
          <w:sz w:val="19"/>
        </w:rPr>
        <w:t xml:space="preserve">The  </w:t>
      </w:r>
      <w:r>
        <w:rPr>
          <w:color w:val="231F20"/>
          <w:spacing w:val="-3"/>
          <w:sz w:val="19"/>
        </w:rPr>
        <w:t xml:space="preserve">life </w:t>
      </w:r>
      <w:r>
        <w:rPr>
          <w:color w:val="231F20"/>
          <w:sz w:val="19"/>
        </w:rPr>
        <w:t xml:space="preserve">of </w:t>
      </w:r>
      <w:r>
        <w:rPr>
          <w:color w:val="231F20"/>
          <w:spacing w:val="-3"/>
          <w:sz w:val="19"/>
        </w:rPr>
        <w:t xml:space="preserve">prayer </w:t>
      </w:r>
      <w:r>
        <w:rPr>
          <w:color w:val="231F20"/>
          <w:sz w:val="19"/>
        </w:rPr>
        <w:t xml:space="preserve">has </w:t>
      </w:r>
      <w:r>
        <w:rPr>
          <w:color w:val="231F20"/>
          <w:spacing w:val="-3"/>
          <w:sz w:val="19"/>
        </w:rPr>
        <w:t xml:space="preserve">been well embodied over </w:t>
      </w:r>
      <w:r>
        <w:rPr>
          <w:color w:val="231F20"/>
          <w:sz w:val="19"/>
        </w:rPr>
        <w:t xml:space="preserve">the </w:t>
      </w:r>
      <w:r>
        <w:rPr>
          <w:color w:val="231F20"/>
          <w:spacing w:val="-3"/>
          <w:sz w:val="19"/>
        </w:rPr>
        <w:t xml:space="preserve">centuries </w:t>
      </w:r>
      <w:r>
        <w:rPr>
          <w:color w:val="231F20"/>
          <w:sz w:val="19"/>
        </w:rPr>
        <w:t xml:space="preserve">by </w:t>
      </w:r>
      <w:r>
        <w:rPr>
          <w:color w:val="231F20"/>
          <w:spacing w:val="-3"/>
          <w:sz w:val="19"/>
        </w:rPr>
        <w:t xml:space="preserve">those such </w:t>
      </w:r>
      <w:r>
        <w:rPr>
          <w:color w:val="231F20"/>
          <w:sz w:val="19"/>
        </w:rPr>
        <w:t xml:space="preserve">as </w:t>
      </w:r>
      <w:r>
        <w:rPr>
          <w:color w:val="231F20"/>
          <w:spacing w:val="-3"/>
          <w:sz w:val="19"/>
        </w:rPr>
        <w:t xml:space="preserve">monks </w:t>
      </w:r>
      <w:r>
        <w:rPr>
          <w:color w:val="231F20"/>
          <w:sz w:val="19"/>
        </w:rPr>
        <w:t xml:space="preserve">and </w:t>
      </w:r>
      <w:r>
        <w:rPr>
          <w:color w:val="231F20"/>
          <w:spacing w:val="-3"/>
          <w:sz w:val="19"/>
        </w:rPr>
        <w:t xml:space="preserve">nuns </w:t>
      </w:r>
      <w:r>
        <w:rPr>
          <w:color w:val="231F20"/>
          <w:sz w:val="19"/>
        </w:rPr>
        <w:t xml:space="preserve">who </w:t>
      </w:r>
      <w:r>
        <w:rPr>
          <w:color w:val="231F20"/>
          <w:spacing w:val="-3"/>
          <w:sz w:val="19"/>
        </w:rPr>
        <w:t xml:space="preserve">have dedicated themselves full- time </w:t>
      </w:r>
      <w:r>
        <w:rPr>
          <w:color w:val="231F20"/>
          <w:sz w:val="19"/>
        </w:rPr>
        <w:t xml:space="preserve">to </w:t>
      </w:r>
      <w:r>
        <w:rPr>
          <w:color w:val="231F20"/>
          <w:spacing w:val="-6"/>
          <w:sz w:val="19"/>
        </w:rPr>
        <w:t xml:space="preserve">prayer. </w:t>
      </w:r>
      <w:r>
        <w:rPr>
          <w:color w:val="231F20"/>
          <w:sz w:val="19"/>
        </w:rPr>
        <w:t xml:space="preserve">One of  the  </w:t>
      </w:r>
      <w:r>
        <w:rPr>
          <w:color w:val="231F20"/>
          <w:spacing w:val="-4"/>
          <w:sz w:val="19"/>
        </w:rPr>
        <w:t xml:space="preserve">responsibilities </w:t>
      </w:r>
      <w:r>
        <w:rPr>
          <w:color w:val="231F20"/>
          <w:sz w:val="19"/>
        </w:rPr>
        <w:t xml:space="preserve">and </w:t>
      </w:r>
      <w:r>
        <w:rPr>
          <w:color w:val="231F20"/>
          <w:spacing w:val="-3"/>
          <w:sz w:val="19"/>
        </w:rPr>
        <w:t xml:space="preserve">opportunities </w:t>
      </w:r>
      <w:r>
        <w:rPr>
          <w:color w:val="231F20"/>
          <w:sz w:val="19"/>
        </w:rPr>
        <w:t xml:space="preserve">of the </w:t>
      </w:r>
      <w:r>
        <w:rPr>
          <w:color w:val="231F20"/>
          <w:spacing w:val="-4"/>
          <w:sz w:val="19"/>
        </w:rPr>
        <w:t xml:space="preserve">ordained </w:t>
      </w:r>
      <w:r>
        <w:rPr>
          <w:color w:val="231F20"/>
          <w:spacing w:val="-3"/>
          <w:sz w:val="19"/>
        </w:rPr>
        <w:t xml:space="preserve">ministry </w:t>
      </w:r>
      <w:r>
        <w:rPr>
          <w:color w:val="231F20"/>
          <w:sz w:val="19"/>
        </w:rPr>
        <w:t xml:space="preserve">is </w:t>
      </w:r>
      <w:r>
        <w:rPr>
          <w:color w:val="231F20"/>
          <w:spacing w:val="-3"/>
          <w:sz w:val="19"/>
        </w:rPr>
        <w:t xml:space="preserve">taking time </w:t>
      </w:r>
      <w:r>
        <w:rPr>
          <w:color w:val="231F20"/>
          <w:sz w:val="19"/>
        </w:rPr>
        <w:t xml:space="preserve">to </w:t>
      </w:r>
      <w:r>
        <w:rPr>
          <w:color w:val="231F20"/>
          <w:spacing w:val="-6"/>
          <w:sz w:val="19"/>
        </w:rPr>
        <w:t xml:space="preserve">pray. </w:t>
      </w:r>
      <w:r>
        <w:rPr>
          <w:color w:val="231F20"/>
          <w:sz w:val="19"/>
        </w:rPr>
        <w:t xml:space="preserve">But </w:t>
      </w:r>
      <w:r>
        <w:rPr>
          <w:color w:val="231F20"/>
          <w:spacing w:val="-3"/>
          <w:sz w:val="19"/>
        </w:rPr>
        <w:t xml:space="preserve">prayer </w:t>
      </w:r>
      <w:r>
        <w:rPr>
          <w:color w:val="231F20"/>
          <w:sz w:val="19"/>
        </w:rPr>
        <w:t xml:space="preserve">is not </w:t>
      </w:r>
      <w:r>
        <w:rPr>
          <w:color w:val="231F20"/>
          <w:spacing w:val="-3"/>
          <w:sz w:val="19"/>
        </w:rPr>
        <w:t xml:space="preserve">just </w:t>
      </w:r>
      <w:r>
        <w:rPr>
          <w:color w:val="231F20"/>
          <w:sz w:val="19"/>
        </w:rPr>
        <w:t xml:space="preserve">for the </w:t>
      </w:r>
      <w:r>
        <w:rPr>
          <w:color w:val="231F20"/>
          <w:spacing w:val="-4"/>
          <w:sz w:val="19"/>
        </w:rPr>
        <w:t>profes</w:t>
      </w:r>
      <w:r>
        <w:rPr>
          <w:color w:val="231F20"/>
          <w:spacing w:val="-4"/>
          <w:sz w:val="19"/>
        </w:rPr>
        <w:t xml:space="preserve">sional </w:t>
      </w:r>
      <w:r>
        <w:rPr>
          <w:color w:val="231F20"/>
          <w:sz w:val="19"/>
        </w:rPr>
        <w:t xml:space="preserve">and </w:t>
      </w:r>
      <w:r>
        <w:rPr>
          <w:color w:val="231F20"/>
          <w:spacing w:val="-4"/>
          <w:sz w:val="19"/>
        </w:rPr>
        <w:t xml:space="preserve">doesn’t </w:t>
      </w:r>
      <w:r>
        <w:rPr>
          <w:color w:val="231F20"/>
          <w:spacing w:val="-3"/>
          <w:sz w:val="19"/>
        </w:rPr>
        <w:t xml:space="preserve">just happen </w:t>
      </w:r>
      <w:r>
        <w:rPr>
          <w:color w:val="231F20"/>
          <w:sz w:val="19"/>
        </w:rPr>
        <w:t xml:space="preserve">in one </w:t>
      </w:r>
      <w:r>
        <w:rPr>
          <w:color w:val="231F20"/>
          <w:spacing w:val="-3"/>
          <w:sz w:val="19"/>
        </w:rPr>
        <w:t xml:space="preserve">particular </w:t>
      </w:r>
      <w:r>
        <w:rPr>
          <w:color w:val="231F20"/>
          <w:spacing w:val="-6"/>
          <w:sz w:val="19"/>
        </w:rPr>
        <w:t xml:space="preserve">way. </w:t>
      </w:r>
      <w:r>
        <w:rPr>
          <w:color w:val="231F20"/>
          <w:sz w:val="19"/>
        </w:rPr>
        <w:t xml:space="preserve">The </w:t>
      </w:r>
      <w:r>
        <w:rPr>
          <w:color w:val="231F20"/>
          <w:spacing w:val="-3"/>
          <w:sz w:val="19"/>
        </w:rPr>
        <w:t xml:space="preserve">whole people </w:t>
      </w:r>
      <w:r>
        <w:rPr>
          <w:color w:val="231F20"/>
          <w:sz w:val="19"/>
        </w:rPr>
        <w:t xml:space="preserve">of God </w:t>
      </w:r>
      <w:r>
        <w:rPr>
          <w:color w:val="231F20"/>
          <w:spacing w:val="-4"/>
          <w:sz w:val="19"/>
        </w:rPr>
        <w:t xml:space="preserve">are </w:t>
      </w:r>
      <w:r>
        <w:rPr>
          <w:color w:val="231F20"/>
          <w:spacing w:val="-3"/>
          <w:sz w:val="19"/>
        </w:rPr>
        <w:t xml:space="preserve">called </w:t>
      </w:r>
      <w:r>
        <w:rPr>
          <w:color w:val="231F20"/>
          <w:sz w:val="19"/>
        </w:rPr>
        <w:t xml:space="preserve">to </w:t>
      </w:r>
      <w:r>
        <w:rPr>
          <w:color w:val="231F20"/>
          <w:spacing w:val="-3"/>
          <w:sz w:val="19"/>
        </w:rPr>
        <w:t xml:space="preserve">pray </w:t>
      </w:r>
      <w:r>
        <w:rPr>
          <w:color w:val="231F20"/>
          <w:sz w:val="19"/>
        </w:rPr>
        <w:t xml:space="preserve">and </w:t>
      </w:r>
      <w:r>
        <w:rPr>
          <w:color w:val="231F20"/>
          <w:spacing w:val="-4"/>
          <w:sz w:val="19"/>
        </w:rPr>
        <w:t xml:space="preserve">there </w:t>
      </w:r>
      <w:r>
        <w:rPr>
          <w:color w:val="231F20"/>
          <w:sz w:val="19"/>
        </w:rPr>
        <w:t xml:space="preserve">is a </w:t>
      </w:r>
      <w:r>
        <w:rPr>
          <w:color w:val="231F20"/>
          <w:spacing w:val="-4"/>
          <w:sz w:val="19"/>
        </w:rPr>
        <w:t xml:space="preserve">great </w:t>
      </w:r>
      <w:r>
        <w:rPr>
          <w:color w:val="231F20"/>
          <w:spacing w:val="-3"/>
          <w:sz w:val="19"/>
        </w:rPr>
        <w:t xml:space="preserve">feast </w:t>
      </w:r>
      <w:r>
        <w:rPr>
          <w:color w:val="231F20"/>
          <w:sz w:val="19"/>
        </w:rPr>
        <w:t xml:space="preserve">of </w:t>
      </w:r>
      <w:r>
        <w:rPr>
          <w:color w:val="231F20"/>
          <w:spacing w:val="-4"/>
          <w:sz w:val="19"/>
        </w:rPr>
        <w:t xml:space="preserve">different </w:t>
      </w:r>
      <w:r>
        <w:rPr>
          <w:color w:val="231F20"/>
          <w:spacing w:val="-3"/>
          <w:sz w:val="19"/>
        </w:rPr>
        <w:t xml:space="preserve">styles </w:t>
      </w:r>
      <w:r>
        <w:rPr>
          <w:color w:val="231F20"/>
          <w:sz w:val="19"/>
        </w:rPr>
        <w:t xml:space="preserve">and </w:t>
      </w:r>
      <w:r>
        <w:rPr>
          <w:color w:val="231F20"/>
          <w:spacing w:val="-3"/>
          <w:sz w:val="19"/>
        </w:rPr>
        <w:t xml:space="preserve">patterns </w:t>
      </w:r>
      <w:r>
        <w:rPr>
          <w:color w:val="231F20"/>
          <w:sz w:val="19"/>
        </w:rPr>
        <w:t xml:space="preserve">of </w:t>
      </w:r>
      <w:r>
        <w:rPr>
          <w:color w:val="231F20"/>
          <w:spacing w:val="-3"/>
          <w:sz w:val="19"/>
        </w:rPr>
        <w:t xml:space="preserve">prayer that </w:t>
      </w:r>
      <w:r>
        <w:rPr>
          <w:color w:val="231F20"/>
          <w:sz w:val="19"/>
        </w:rPr>
        <w:t xml:space="preserve">can </w:t>
      </w:r>
      <w:r>
        <w:rPr>
          <w:color w:val="231F20"/>
          <w:spacing w:val="-3"/>
          <w:sz w:val="19"/>
        </w:rPr>
        <w:t>give</w:t>
      </w:r>
      <w:r>
        <w:rPr>
          <w:color w:val="231F20"/>
          <w:spacing w:val="-1"/>
          <w:sz w:val="19"/>
        </w:rPr>
        <w:t xml:space="preserve"> </w:t>
      </w:r>
      <w:r>
        <w:rPr>
          <w:color w:val="231F20"/>
          <w:spacing w:val="-3"/>
          <w:sz w:val="19"/>
        </w:rPr>
        <w:t>life.</w:t>
      </w:r>
    </w:p>
    <w:p w:rsidR="00166577" w:rsidRDefault="00166577">
      <w:pPr>
        <w:pStyle w:val="BodyText"/>
        <w:spacing w:before="3"/>
        <w:rPr>
          <w:sz w:val="20"/>
        </w:rPr>
      </w:pPr>
    </w:p>
    <w:p w:rsidR="00166577" w:rsidRDefault="00760F94">
      <w:pPr>
        <w:pStyle w:val="ListParagraph"/>
        <w:numPr>
          <w:ilvl w:val="0"/>
          <w:numId w:val="83"/>
        </w:numPr>
        <w:tabs>
          <w:tab w:val="left" w:pos="1092"/>
          <w:tab w:val="left" w:pos="1093"/>
        </w:tabs>
        <w:spacing w:line="264" w:lineRule="auto"/>
        <w:ind w:left="1092" w:right="410"/>
        <w:jc w:val="both"/>
        <w:rPr>
          <w:sz w:val="19"/>
        </w:rPr>
      </w:pPr>
      <w:r>
        <w:rPr>
          <w:b/>
          <w:color w:val="231F20"/>
          <w:sz w:val="19"/>
        </w:rPr>
        <w:t xml:space="preserve">Biblical. </w:t>
      </w:r>
      <w:r>
        <w:rPr>
          <w:color w:val="231F20"/>
          <w:sz w:val="19"/>
        </w:rPr>
        <w:t xml:space="preserve">Christian spirituality is  </w:t>
      </w:r>
      <w:r>
        <w:rPr>
          <w:color w:val="231F20"/>
          <w:spacing w:val="-3"/>
          <w:sz w:val="19"/>
        </w:rPr>
        <w:t xml:space="preserve">resourced </w:t>
      </w:r>
      <w:r>
        <w:rPr>
          <w:color w:val="231F20"/>
          <w:sz w:val="19"/>
        </w:rPr>
        <w:t xml:space="preserve">by scripture. </w:t>
      </w:r>
      <w:r>
        <w:rPr>
          <w:color w:val="231F20"/>
          <w:spacing w:val="-8"/>
          <w:sz w:val="19"/>
        </w:rPr>
        <w:t xml:space="preserve">Yet </w:t>
      </w:r>
      <w:r>
        <w:rPr>
          <w:color w:val="231F20"/>
          <w:sz w:val="19"/>
        </w:rPr>
        <w:t>the</w:t>
      </w:r>
      <w:r>
        <w:rPr>
          <w:color w:val="231F20"/>
          <w:sz w:val="19"/>
        </w:rPr>
        <w:t xml:space="preserve"> sexuality discussions reminded us that we need to </w:t>
      </w:r>
      <w:r>
        <w:rPr>
          <w:color w:val="231F20"/>
          <w:spacing w:val="-3"/>
          <w:sz w:val="19"/>
        </w:rPr>
        <w:t xml:space="preserve">re-discover </w:t>
      </w:r>
      <w:r>
        <w:rPr>
          <w:color w:val="231F20"/>
          <w:sz w:val="19"/>
        </w:rPr>
        <w:t xml:space="preserve">ways of engaging with scripture. The </w:t>
      </w:r>
      <w:r>
        <w:rPr>
          <w:color w:val="231F20"/>
          <w:spacing w:val="-3"/>
          <w:sz w:val="19"/>
        </w:rPr>
        <w:t xml:space="preserve">daily </w:t>
      </w:r>
      <w:r>
        <w:rPr>
          <w:color w:val="231F20"/>
          <w:sz w:val="19"/>
        </w:rPr>
        <w:t xml:space="preserve">reading of scripture is no longer a reality for many people. There is a big debate </w:t>
      </w:r>
      <w:r>
        <w:rPr>
          <w:color w:val="231F20"/>
          <w:spacing w:val="-3"/>
          <w:sz w:val="19"/>
        </w:rPr>
        <w:t xml:space="preserve">about </w:t>
      </w:r>
      <w:r>
        <w:rPr>
          <w:color w:val="231F20"/>
          <w:sz w:val="19"/>
        </w:rPr>
        <w:t xml:space="preserve">the starting point for looking at  </w:t>
      </w:r>
      <w:r>
        <w:rPr>
          <w:color w:val="231F20"/>
          <w:spacing w:val="-3"/>
          <w:sz w:val="19"/>
        </w:rPr>
        <w:t xml:space="preserve">scripture  </w:t>
      </w:r>
      <w:r>
        <w:rPr>
          <w:color w:val="231F20"/>
          <w:sz w:val="19"/>
        </w:rPr>
        <w:t xml:space="preserve">and the understanding that we bring to our reading of it. </w:t>
      </w:r>
      <w:r>
        <w:rPr>
          <w:color w:val="231F20"/>
          <w:spacing w:val="-8"/>
          <w:sz w:val="19"/>
        </w:rPr>
        <w:t xml:space="preserve">Yet </w:t>
      </w:r>
      <w:r>
        <w:rPr>
          <w:color w:val="231F20"/>
          <w:sz w:val="19"/>
        </w:rPr>
        <w:t>we neglect our roots</w:t>
      </w:r>
      <w:r>
        <w:rPr>
          <w:color w:val="231F20"/>
          <w:spacing w:val="10"/>
          <w:sz w:val="19"/>
        </w:rPr>
        <w:t xml:space="preserve"> </w:t>
      </w:r>
      <w:r>
        <w:rPr>
          <w:color w:val="231F20"/>
          <w:sz w:val="19"/>
        </w:rPr>
        <w:t>in</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930" w:space="40"/>
            <w:col w:w="5260"/>
          </w:cols>
        </w:sectPr>
      </w:pPr>
    </w:p>
    <w:p w:rsidR="00166577" w:rsidRDefault="00166577">
      <w:pPr>
        <w:pStyle w:val="BodyText"/>
        <w:spacing w:before="5"/>
        <w:rPr>
          <w:sz w:val="5"/>
        </w:rPr>
      </w:pPr>
    </w:p>
    <w:p w:rsidR="00166577" w:rsidRDefault="00760F94">
      <w:pPr>
        <w:pStyle w:val="BodyText"/>
        <w:spacing w:line="20" w:lineRule="exact"/>
        <w:ind w:left="467"/>
        <w:rPr>
          <w:sz w:val="2"/>
        </w:rPr>
      </w:pPr>
      <w:r>
        <w:rPr>
          <w:sz w:val="2"/>
        </w:rPr>
      </w:r>
      <w:r>
        <w:rPr>
          <w:sz w:val="2"/>
        </w:rPr>
        <w:pict>
          <v:group id="_x0000_s1521" style="width:467.75pt;height:1pt;mso-position-horizontal-relative:char;mso-position-vertical-relative:line" coordsize="9355,20">
            <v:line id="_x0000_s1522"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7"/>
        <w:ind w:left="0" w:right="391"/>
        <w:jc w:val="right"/>
      </w:pPr>
      <w:r>
        <w:rPr>
          <w:color w:val="231F20"/>
        </w:rPr>
        <w:t>21</w:t>
      </w:r>
      <w:r>
        <w:rPr>
          <w:color w:val="FFFFFF"/>
          <w:shd w:val="clear" w:color="auto" w:fill="231F20"/>
        </w:rPr>
        <w:t xml:space="preserve"> Moderators’ Report </w:t>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894" w:right="40"/>
        <w:jc w:val="both"/>
      </w:pPr>
      <w:r>
        <w:rPr>
          <w:color w:val="231F20"/>
        </w:rPr>
        <w:lastRenderedPageBreak/>
        <w:t xml:space="preserve">scripture at our peril. The scriptures </w:t>
      </w:r>
      <w:r>
        <w:rPr>
          <w:color w:val="231F20"/>
          <w:spacing w:val="-3"/>
        </w:rPr>
        <w:t xml:space="preserve">point   </w:t>
      </w:r>
      <w:r>
        <w:rPr>
          <w:color w:val="231F20"/>
        </w:rPr>
        <w:t xml:space="preserve">us to the God who has always been at </w:t>
      </w:r>
      <w:r>
        <w:rPr>
          <w:color w:val="231F20"/>
          <w:spacing w:val="-4"/>
        </w:rPr>
        <w:t xml:space="preserve">work </w:t>
      </w:r>
      <w:r>
        <w:rPr>
          <w:color w:val="231F20"/>
        </w:rPr>
        <w:t xml:space="preserve">with his people and  continue  to  </w:t>
      </w:r>
      <w:r>
        <w:rPr>
          <w:color w:val="231F20"/>
          <w:spacing w:val="-3"/>
        </w:rPr>
        <w:t xml:space="preserve">inspire  </w:t>
      </w:r>
      <w:r>
        <w:rPr>
          <w:color w:val="231F20"/>
        </w:rPr>
        <w:t xml:space="preserve">and strengthen </w:t>
      </w:r>
      <w:r>
        <w:rPr>
          <w:color w:val="231F20"/>
          <w:spacing w:val="-3"/>
        </w:rPr>
        <w:t xml:space="preserve">God’s </w:t>
      </w:r>
      <w:r>
        <w:rPr>
          <w:color w:val="231F20"/>
        </w:rPr>
        <w:t xml:space="preserve">people for their </w:t>
      </w:r>
      <w:r>
        <w:rPr>
          <w:color w:val="231F20"/>
          <w:spacing w:val="-4"/>
        </w:rPr>
        <w:t xml:space="preserve">daily </w:t>
      </w:r>
      <w:r>
        <w:rPr>
          <w:color w:val="231F20"/>
        </w:rPr>
        <w:t>living.</w:t>
      </w:r>
    </w:p>
    <w:p w:rsidR="00166577" w:rsidRDefault="00166577">
      <w:pPr>
        <w:pStyle w:val="BodyText"/>
        <w:spacing w:before="9"/>
        <w:rPr>
          <w:sz w:val="20"/>
        </w:rPr>
      </w:pPr>
    </w:p>
    <w:p w:rsidR="00166577" w:rsidRDefault="00760F94">
      <w:pPr>
        <w:pStyle w:val="ListParagraph"/>
        <w:numPr>
          <w:ilvl w:val="0"/>
          <w:numId w:val="83"/>
        </w:numPr>
        <w:tabs>
          <w:tab w:val="left" w:pos="895"/>
        </w:tabs>
        <w:spacing w:line="264" w:lineRule="auto"/>
        <w:ind w:left="893" w:right="38" w:hanging="680"/>
        <w:jc w:val="both"/>
        <w:rPr>
          <w:sz w:val="19"/>
        </w:rPr>
      </w:pPr>
      <w:r>
        <w:rPr>
          <w:b/>
          <w:color w:val="231F20"/>
          <w:sz w:val="19"/>
        </w:rPr>
        <w:t>Rooted</w:t>
      </w:r>
      <w:r>
        <w:rPr>
          <w:b/>
          <w:color w:val="231F20"/>
          <w:spacing w:val="-21"/>
          <w:sz w:val="19"/>
        </w:rPr>
        <w:t xml:space="preserve"> </w:t>
      </w:r>
      <w:r>
        <w:rPr>
          <w:b/>
          <w:color w:val="231F20"/>
          <w:sz w:val="19"/>
        </w:rPr>
        <w:t>in</w:t>
      </w:r>
      <w:r>
        <w:rPr>
          <w:b/>
          <w:color w:val="231F20"/>
          <w:spacing w:val="-20"/>
          <w:sz w:val="19"/>
        </w:rPr>
        <w:t xml:space="preserve"> </w:t>
      </w:r>
      <w:r>
        <w:rPr>
          <w:b/>
          <w:color w:val="231F20"/>
          <w:sz w:val="19"/>
        </w:rPr>
        <w:t>a</w:t>
      </w:r>
      <w:r>
        <w:rPr>
          <w:b/>
          <w:color w:val="231F20"/>
          <w:spacing w:val="-21"/>
          <w:sz w:val="19"/>
        </w:rPr>
        <w:t xml:space="preserve"> </w:t>
      </w:r>
      <w:r>
        <w:rPr>
          <w:b/>
          <w:color w:val="231F20"/>
          <w:spacing w:val="-3"/>
          <w:sz w:val="19"/>
        </w:rPr>
        <w:t>caring</w:t>
      </w:r>
      <w:r>
        <w:rPr>
          <w:b/>
          <w:color w:val="231F20"/>
          <w:spacing w:val="-20"/>
          <w:sz w:val="19"/>
        </w:rPr>
        <w:t xml:space="preserve"> </w:t>
      </w:r>
      <w:r>
        <w:rPr>
          <w:b/>
          <w:color w:val="231F20"/>
          <w:spacing w:val="-5"/>
          <w:sz w:val="19"/>
        </w:rPr>
        <w:t>community.</w:t>
      </w:r>
      <w:r>
        <w:rPr>
          <w:b/>
          <w:color w:val="231F20"/>
          <w:spacing w:val="-20"/>
          <w:sz w:val="19"/>
        </w:rPr>
        <w:t xml:space="preserve"> </w:t>
      </w:r>
      <w:r>
        <w:rPr>
          <w:color w:val="231F20"/>
          <w:sz w:val="19"/>
        </w:rPr>
        <w:t>The</w:t>
      </w:r>
      <w:r>
        <w:rPr>
          <w:color w:val="231F20"/>
          <w:spacing w:val="-21"/>
          <w:sz w:val="19"/>
        </w:rPr>
        <w:t xml:space="preserve"> </w:t>
      </w:r>
      <w:r>
        <w:rPr>
          <w:color w:val="231F20"/>
          <w:spacing w:val="-3"/>
          <w:sz w:val="19"/>
        </w:rPr>
        <w:t xml:space="preserve">Christian tradition </w:t>
      </w:r>
      <w:r>
        <w:rPr>
          <w:color w:val="231F20"/>
          <w:spacing w:val="-4"/>
          <w:sz w:val="19"/>
        </w:rPr>
        <w:t xml:space="preserve">reminds </w:t>
      </w:r>
      <w:r>
        <w:rPr>
          <w:color w:val="231F20"/>
          <w:sz w:val="19"/>
        </w:rPr>
        <w:t xml:space="preserve">us </w:t>
      </w:r>
      <w:r>
        <w:rPr>
          <w:color w:val="231F20"/>
          <w:spacing w:val="-3"/>
          <w:sz w:val="19"/>
        </w:rPr>
        <w:t xml:space="preserve">that </w:t>
      </w:r>
      <w:r>
        <w:rPr>
          <w:color w:val="231F20"/>
          <w:sz w:val="19"/>
        </w:rPr>
        <w:t xml:space="preserve">our </w:t>
      </w:r>
      <w:r>
        <w:rPr>
          <w:color w:val="231F20"/>
          <w:spacing w:val="-3"/>
          <w:sz w:val="19"/>
        </w:rPr>
        <w:t xml:space="preserve">spirituality </w:t>
      </w:r>
      <w:r>
        <w:rPr>
          <w:color w:val="231F20"/>
          <w:sz w:val="19"/>
        </w:rPr>
        <w:t xml:space="preserve">is not an </w:t>
      </w:r>
      <w:r>
        <w:rPr>
          <w:color w:val="231F20"/>
          <w:spacing w:val="-3"/>
          <w:sz w:val="19"/>
        </w:rPr>
        <w:t xml:space="preserve">individualistic </w:t>
      </w:r>
      <w:r>
        <w:rPr>
          <w:color w:val="231F20"/>
          <w:spacing w:val="-6"/>
          <w:sz w:val="19"/>
        </w:rPr>
        <w:t xml:space="preserve">matter, </w:t>
      </w:r>
      <w:r>
        <w:rPr>
          <w:color w:val="231F20"/>
          <w:sz w:val="19"/>
        </w:rPr>
        <w:t xml:space="preserve">but is </w:t>
      </w:r>
      <w:r>
        <w:rPr>
          <w:color w:val="231F20"/>
          <w:spacing w:val="-3"/>
          <w:sz w:val="19"/>
        </w:rPr>
        <w:t xml:space="preserve">about </w:t>
      </w:r>
      <w:r>
        <w:rPr>
          <w:color w:val="231F20"/>
          <w:sz w:val="19"/>
        </w:rPr>
        <w:t xml:space="preserve">a </w:t>
      </w:r>
      <w:r>
        <w:rPr>
          <w:color w:val="231F20"/>
          <w:spacing w:val="-3"/>
          <w:sz w:val="19"/>
        </w:rPr>
        <w:t xml:space="preserve">life </w:t>
      </w:r>
      <w:r>
        <w:rPr>
          <w:color w:val="231F20"/>
          <w:spacing w:val="-4"/>
          <w:sz w:val="19"/>
        </w:rPr>
        <w:t xml:space="preserve">shared </w:t>
      </w:r>
      <w:r>
        <w:rPr>
          <w:color w:val="231F20"/>
          <w:sz w:val="19"/>
        </w:rPr>
        <w:t xml:space="preserve">in </w:t>
      </w:r>
      <w:r>
        <w:rPr>
          <w:color w:val="231F20"/>
          <w:spacing w:val="-5"/>
          <w:sz w:val="19"/>
        </w:rPr>
        <w:t xml:space="preserve">community. </w:t>
      </w:r>
      <w:r>
        <w:rPr>
          <w:color w:val="231F20"/>
          <w:spacing w:val="-3"/>
          <w:sz w:val="19"/>
        </w:rPr>
        <w:t xml:space="preserve">This community arises </w:t>
      </w:r>
      <w:r>
        <w:rPr>
          <w:color w:val="231F20"/>
          <w:sz w:val="19"/>
        </w:rPr>
        <w:t xml:space="preserve">out of our </w:t>
      </w:r>
      <w:r>
        <w:rPr>
          <w:color w:val="231F20"/>
          <w:spacing w:val="-3"/>
          <w:sz w:val="19"/>
        </w:rPr>
        <w:t xml:space="preserve">participation </w:t>
      </w:r>
      <w:r>
        <w:rPr>
          <w:color w:val="231F20"/>
          <w:sz w:val="19"/>
        </w:rPr>
        <w:t xml:space="preserve">in the </w:t>
      </w:r>
      <w:r>
        <w:rPr>
          <w:color w:val="231F20"/>
          <w:spacing w:val="-3"/>
          <w:sz w:val="19"/>
        </w:rPr>
        <w:t xml:space="preserve">life </w:t>
      </w:r>
      <w:r>
        <w:rPr>
          <w:color w:val="231F20"/>
          <w:sz w:val="19"/>
        </w:rPr>
        <w:t xml:space="preserve">of the </w:t>
      </w:r>
      <w:r>
        <w:rPr>
          <w:color w:val="231F20"/>
          <w:spacing w:val="-7"/>
          <w:sz w:val="19"/>
        </w:rPr>
        <w:t xml:space="preserve">Trinity. We </w:t>
      </w:r>
      <w:r>
        <w:rPr>
          <w:color w:val="231F20"/>
          <w:spacing w:val="-3"/>
          <w:sz w:val="19"/>
        </w:rPr>
        <w:t xml:space="preserve">find </w:t>
      </w:r>
      <w:r>
        <w:rPr>
          <w:color w:val="231F20"/>
          <w:sz w:val="19"/>
        </w:rPr>
        <w:t xml:space="preserve">our </w:t>
      </w:r>
      <w:r>
        <w:rPr>
          <w:color w:val="231F20"/>
          <w:spacing w:val="-3"/>
          <w:sz w:val="19"/>
        </w:rPr>
        <w:t xml:space="preserve">identity </w:t>
      </w:r>
      <w:r>
        <w:rPr>
          <w:color w:val="231F20"/>
          <w:sz w:val="19"/>
        </w:rPr>
        <w:t xml:space="preserve">in our </w:t>
      </w:r>
      <w:r>
        <w:rPr>
          <w:color w:val="231F20"/>
          <w:spacing w:val="-3"/>
          <w:sz w:val="19"/>
        </w:rPr>
        <w:t xml:space="preserve">belonging </w:t>
      </w:r>
      <w:r>
        <w:rPr>
          <w:color w:val="231F20"/>
          <w:sz w:val="19"/>
        </w:rPr>
        <w:t xml:space="preserve">to God and to one </w:t>
      </w:r>
      <w:r>
        <w:rPr>
          <w:color w:val="231F20"/>
          <w:spacing w:val="-5"/>
          <w:sz w:val="19"/>
        </w:rPr>
        <w:t xml:space="preserve">another. </w:t>
      </w:r>
      <w:r>
        <w:rPr>
          <w:color w:val="231F20"/>
          <w:sz w:val="19"/>
        </w:rPr>
        <w:t xml:space="preserve">The </w:t>
      </w:r>
      <w:r>
        <w:rPr>
          <w:color w:val="231F20"/>
          <w:spacing w:val="-3"/>
          <w:sz w:val="19"/>
        </w:rPr>
        <w:t xml:space="preserve">early </w:t>
      </w:r>
      <w:r>
        <w:rPr>
          <w:color w:val="231F20"/>
          <w:spacing w:val="-4"/>
          <w:sz w:val="19"/>
        </w:rPr>
        <w:t xml:space="preserve">church </w:t>
      </w:r>
      <w:r>
        <w:rPr>
          <w:color w:val="231F20"/>
          <w:spacing w:val="-3"/>
          <w:sz w:val="19"/>
        </w:rPr>
        <w:t xml:space="preserve">quickly embodied </w:t>
      </w:r>
      <w:r>
        <w:rPr>
          <w:color w:val="231F20"/>
          <w:sz w:val="19"/>
        </w:rPr>
        <w:t xml:space="preserve">a </w:t>
      </w:r>
      <w:r>
        <w:rPr>
          <w:color w:val="231F20"/>
          <w:spacing w:val="-3"/>
          <w:sz w:val="19"/>
        </w:rPr>
        <w:t xml:space="preserve">pattern </w:t>
      </w:r>
      <w:r>
        <w:rPr>
          <w:color w:val="231F20"/>
          <w:sz w:val="19"/>
        </w:rPr>
        <w:t xml:space="preserve">of </w:t>
      </w:r>
      <w:r>
        <w:rPr>
          <w:color w:val="231F20"/>
          <w:spacing w:val="-3"/>
          <w:sz w:val="19"/>
        </w:rPr>
        <w:t xml:space="preserve">mutual </w:t>
      </w:r>
      <w:r>
        <w:rPr>
          <w:color w:val="231F20"/>
          <w:spacing w:val="-4"/>
          <w:sz w:val="19"/>
        </w:rPr>
        <w:t xml:space="preserve">care, </w:t>
      </w:r>
      <w:r>
        <w:rPr>
          <w:color w:val="231F20"/>
          <w:sz w:val="19"/>
        </w:rPr>
        <w:t xml:space="preserve">a </w:t>
      </w:r>
      <w:r>
        <w:rPr>
          <w:color w:val="231F20"/>
          <w:spacing w:val="-3"/>
          <w:sz w:val="19"/>
        </w:rPr>
        <w:t xml:space="preserve">pattern that local </w:t>
      </w:r>
      <w:r>
        <w:rPr>
          <w:color w:val="231F20"/>
          <w:spacing w:val="-4"/>
          <w:sz w:val="19"/>
        </w:rPr>
        <w:t xml:space="preserve">churches </w:t>
      </w:r>
      <w:r>
        <w:rPr>
          <w:color w:val="231F20"/>
          <w:spacing w:val="-3"/>
          <w:sz w:val="19"/>
        </w:rPr>
        <w:t xml:space="preserve">today seek </w:t>
      </w:r>
      <w:r>
        <w:rPr>
          <w:color w:val="231F20"/>
          <w:sz w:val="19"/>
        </w:rPr>
        <w:t xml:space="preserve">to </w:t>
      </w:r>
      <w:r>
        <w:rPr>
          <w:color w:val="231F20"/>
          <w:spacing w:val="-5"/>
          <w:sz w:val="19"/>
        </w:rPr>
        <w:t xml:space="preserve">follow. </w:t>
      </w:r>
      <w:r>
        <w:rPr>
          <w:color w:val="231F20"/>
          <w:sz w:val="19"/>
        </w:rPr>
        <w:t xml:space="preserve">But </w:t>
      </w:r>
      <w:r>
        <w:rPr>
          <w:color w:val="231F20"/>
          <w:spacing w:val="-4"/>
          <w:sz w:val="19"/>
        </w:rPr>
        <w:t xml:space="preserve">there </w:t>
      </w:r>
      <w:r>
        <w:rPr>
          <w:color w:val="231F20"/>
          <w:sz w:val="19"/>
        </w:rPr>
        <w:t xml:space="preserve">is a </w:t>
      </w:r>
      <w:r>
        <w:rPr>
          <w:color w:val="231F20"/>
          <w:spacing w:val="-3"/>
          <w:sz w:val="19"/>
        </w:rPr>
        <w:t xml:space="preserve">question </w:t>
      </w:r>
      <w:r>
        <w:rPr>
          <w:color w:val="231F20"/>
          <w:sz w:val="19"/>
        </w:rPr>
        <w:t xml:space="preserve">for us </w:t>
      </w:r>
      <w:r>
        <w:rPr>
          <w:color w:val="231F20"/>
          <w:spacing w:val="-3"/>
          <w:sz w:val="19"/>
        </w:rPr>
        <w:t xml:space="preserve">today </w:t>
      </w:r>
      <w:r>
        <w:rPr>
          <w:color w:val="231F20"/>
          <w:sz w:val="19"/>
        </w:rPr>
        <w:t xml:space="preserve">as to how we </w:t>
      </w:r>
      <w:r>
        <w:rPr>
          <w:color w:val="231F20"/>
          <w:spacing w:val="-3"/>
          <w:sz w:val="19"/>
        </w:rPr>
        <w:t xml:space="preserve">define </w:t>
      </w:r>
      <w:r>
        <w:rPr>
          <w:color w:val="231F20"/>
          <w:sz w:val="19"/>
        </w:rPr>
        <w:t xml:space="preserve">and </w:t>
      </w:r>
      <w:r>
        <w:rPr>
          <w:color w:val="231F20"/>
          <w:spacing w:val="-3"/>
          <w:sz w:val="19"/>
        </w:rPr>
        <w:t xml:space="preserve">build community </w:t>
      </w:r>
      <w:r>
        <w:rPr>
          <w:color w:val="231F20"/>
          <w:sz w:val="19"/>
        </w:rPr>
        <w:t xml:space="preserve">in a </w:t>
      </w:r>
      <w:r>
        <w:rPr>
          <w:color w:val="231F20"/>
          <w:spacing w:val="-3"/>
          <w:sz w:val="19"/>
        </w:rPr>
        <w:t xml:space="preserve">society when concepts </w:t>
      </w:r>
      <w:r>
        <w:rPr>
          <w:color w:val="231F20"/>
          <w:sz w:val="19"/>
        </w:rPr>
        <w:t xml:space="preserve">of </w:t>
      </w:r>
      <w:r>
        <w:rPr>
          <w:color w:val="231F20"/>
          <w:spacing w:val="-3"/>
          <w:sz w:val="19"/>
        </w:rPr>
        <w:t xml:space="preserve">community have become </w:t>
      </w:r>
      <w:r>
        <w:rPr>
          <w:color w:val="231F20"/>
          <w:spacing w:val="-4"/>
          <w:sz w:val="19"/>
        </w:rPr>
        <w:t xml:space="preserve">more </w:t>
      </w:r>
      <w:r>
        <w:rPr>
          <w:color w:val="231F20"/>
          <w:spacing w:val="-3"/>
          <w:sz w:val="19"/>
        </w:rPr>
        <w:t xml:space="preserve">fragmented. </w:t>
      </w:r>
      <w:r>
        <w:rPr>
          <w:color w:val="231F20"/>
          <w:spacing w:val="-4"/>
          <w:sz w:val="19"/>
        </w:rPr>
        <w:t xml:space="preserve">This leads </w:t>
      </w:r>
      <w:r>
        <w:rPr>
          <w:color w:val="231F20"/>
          <w:spacing w:val="-3"/>
          <w:sz w:val="19"/>
        </w:rPr>
        <w:t xml:space="preserve">us to </w:t>
      </w:r>
      <w:r>
        <w:rPr>
          <w:color w:val="231F20"/>
          <w:spacing w:val="-5"/>
          <w:sz w:val="19"/>
        </w:rPr>
        <w:t xml:space="preserve">engage </w:t>
      </w:r>
      <w:r>
        <w:rPr>
          <w:color w:val="231F20"/>
          <w:spacing w:val="-4"/>
          <w:sz w:val="19"/>
        </w:rPr>
        <w:t xml:space="preserve">with both </w:t>
      </w:r>
      <w:r>
        <w:rPr>
          <w:color w:val="231F20"/>
          <w:spacing w:val="-5"/>
          <w:sz w:val="19"/>
        </w:rPr>
        <w:t xml:space="preserve">geographical </w:t>
      </w:r>
      <w:r>
        <w:rPr>
          <w:color w:val="231F20"/>
          <w:spacing w:val="-3"/>
          <w:sz w:val="19"/>
        </w:rPr>
        <w:t xml:space="preserve">communities </w:t>
      </w:r>
      <w:r>
        <w:rPr>
          <w:color w:val="231F20"/>
          <w:sz w:val="19"/>
        </w:rPr>
        <w:t xml:space="preserve">and </w:t>
      </w:r>
      <w:r>
        <w:rPr>
          <w:color w:val="231F20"/>
          <w:spacing w:val="-3"/>
          <w:sz w:val="19"/>
        </w:rPr>
        <w:t xml:space="preserve">communities </w:t>
      </w:r>
      <w:r>
        <w:rPr>
          <w:color w:val="231F20"/>
          <w:sz w:val="19"/>
        </w:rPr>
        <w:t>of</w:t>
      </w:r>
      <w:r>
        <w:rPr>
          <w:color w:val="231F20"/>
          <w:spacing w:val="-1"/>
          <w:sz w:val="19"/>
        </w:rPr>
        <w:t xml:space="preserve"> </w:t>
      </w:r>
      <w:r>
        <w:rPr>
          <w:color w:val="231F20"/>
          <w:spacing w:val="-4"/>
          <w:sz w:val="19"/>
        </w:rPr>
        <w:t>interest.</w:t>
      </w:r>
    </w:p>
    <w:p w:rsidR="00166577" w:rsidRDefault="00166577">
      <w:pPr>
        <w:pStyle w:val="BodyText"/>
        <w:spacing w:before="5"/>
        <w:rPr>
          <w:sz w:val="20"/>
        </w:rPr>
      </w:pPr>
    </w:p>
    <w:p w:rsidR="00166577" w:rsidRDefault="00760F94">
      <w:pPr>
        <w:pStyle w:val="ListParagraph"/>
        <w:numPr>
          <w:ilvl w:val="0"/>
          <w:numId w:val="83"/>
        </w:numPr>
        <w:tabs>
          <w:tab w:val="left" w:pos="895"/>
        </w:tabs>
        <w:spacing w:line="264" w:lineRule="auto"/>
        <w:ind w:left="894" w:right="38"/>
        <w:jc w:val="both"/>
        <w:rPr>
          <w:sz w:val="19"/>
        </w:rPr>
      </w:pPr>
      <w:r>
        <w:rPr>
          <w:b/>
          <w:color w:val="231F20"/>
          <w:sz w:val="19"/>
        </w:rPr>
        <w:t>Self-sacrificial service.</w:t>
      </w:r>
      <w:r>
        <w:rPr>
          <w:b/>
          <w:color w:val="231F20"/>
          <w:sz w:val="19"/>
        </w:rPr>
        <w:t xml:space="preserve"> </w:t>
      </w:r>
      <w:r>
        <w:rPr>
          <w:color w:val="231F20"/>
          <w:sz w:val="19"/>
        </w:rPr>
        <w:t xml:space="preserve">At the  heart  of  the </w:t>
      </w:r>
      <w:r>
        <w:rPr>
          <w:color w:val="231F20"/>
          <w:spacing w:val="-3"/>
          <w:sz w:val="19"/>
        </w:rPr>
        <w:t xml:space="preserve">Christian faith </w:t>
      </w:r>
      <w:r>
        <w:rPr>
          <w:color w:val="231F20"/>
          <w:sz w:val="19"/>
        </w:rPr>
        <w:t xml:space="preserve">lie </w:t>
      </w:r>
      <w:r>
        <w:rPr>
          <w:color w:val="231F20"/>
          <w:spacing w:val="-3"/>
          <w:sz w:val="19"/>
        </w:rPr>
        <w:t xml:space="preserve">both </w:t>
      </w:r>
      <w:r>
        <w:rPr>
          <w:color w:val="231F20"/>
          <w:sz w:val="19"/>
        </w:rPr>
        <w:t xml:space="preserve">the </w:t>
      </w:r>
      <w:r>
        <w:rPr>
          <w:color w:val="231F20"/>
          <w:spacing w:val="-4"/>
          <w:sz w:val="19"/>
        </w:rPr>
        <w:t xml:space="preserve">cross </w:t>
      </w:r>
      <w:r>
        <w:rPr>
          <w:color w:val="231F20"/>
          <w:sz w:val="19"/>
        </w:rPr>
        <w:t xml:space="preserve">and the </w:t>
      </w:r>
      <w:r>
        <w:rPr>
          <w:color w:val="231F20"/>
          <w:spacing w:val="-4"/>
          <w:sz w:val="19"/>
        </w:rPr>
        <w:t xml:space="preserve">Resurrection. </w:t>
      </w:r>
      <w:r>
        <w:rPr>
          <w:color w:val="231F20"/>
          <w:sz w:val="19"/>
        </w:rPr>
        <w:t xml:space="preserve">As </w:t>
      </w:r>
      <w:r>
        <w:rPr>
          <w:color w:val="231F20"/>
          <w:spacing w:val="-3"/>
          <w:sz w:val="19"/>
        </w:rPr>
        <w:t xml:space="preserve">followers </w:t>
      </w:r>
      <w:r>
        <w:rPr>
          <w:color w:val="231F20"/>
          <w:sz w:val="19"/>
        </w:rPr>
        <w:t xml:space="preserve">of the way of the </w:t>
      </w:r>
      <w:r>
        <w:rPr>
          <w:color w:val="231F20"/>
          <w:spacing w:val="-4"/>
          <w:sz w:val="19"/>
        </w:rPr>
        <w:t xml:space="preserve">cross, </w:t>
      </w:r>
      <w:r>
        <w:rPr>
          <w:color w:val="231F20"/>
          <w:spacing w:val="-3"/>
          <w:sz w:val="19"/>
        </w:rPr>
        <w:t xml:space="preserve">Christians </w:t>
      </w:r>
      <w:r>
        <w:rPr>
          <w:color w:val="231F20"/>
          <w:spacing w:val="-4"/>
          <w:sz w:val="19"/>
        </w:rPr>
        <w:t xml:space="preserve">are </w:t>
      </w:r>
      <w:r>
        <w:rPr>
          <w:color w:val="231F20"/>
          <w:spacing w:val="-3"/>
          <w:sz w:val="19"/>
        </w:rPr>
        <w:t xml:space="preserve">called </w:t>
      </w:r>
      <w:r>
        <w:rPr>
          <w:color w:val="231F20"/>
          <w:sz w:val="19"/>
        </w:rPr>
        <w:t xml:space="preserve">to </w:t>
      </w:r>
      <w:r>
        <w:rPr>
          <w:color w:val="231F20"/>
          <w:spacing w:val="-4"/>
          <w:sz w:val="19"/>
        </w:rPr>
        <w:t xml:space="preserve">offer </w:t>
      </w:r>
      <w:r>
        <w:rPr>
          <w:color w:val="231F20"/>
          <w:spacing w:val="-3"/>
          <w:sz w:val="19"/>
        </w:rPr>
        <w:t xml:space="preserve">their lives </w:t>
      </w:r>
      <w:r>
        <w:rPr>
          <w:color w:val="231F20"/>
          <w:sz w:val="19"/>
        </w:rPr>
        <w:t xml:space="preserve">in </w:t>
      </w:r>
      <w:r>
        <w:rPr>
          <w:color w:val="231F20"/>
          <w:spacing w:val="-3"/>
          <w:sz w:val="19"/>
        </w:rPr>
        <w:t xml:space="preserve">service </w:t>
      </w:r>
      <w:r>
        <w:rPr>
          <w:color w:val="231F20"/>
          <w:sz w:val="19"/>
        </w:rPr>
        <w:t xml:space="preserve">to </w:t>
      </w:r>
      <w:r>
        <w:rPr>
          <w:color w:val="231F20"/>
          <w:spacing w:val="-3"/>
          <w:sz w:val="19"/>
        </w:rPr>
        <w:t xml:space="preserve">others. </w:t>
      </w:r>
      <w:r>
        <w:rPr>
          <w:color w:val="231F20"/>
          <w:sz w:val="19"/>
        </w:rPr>
        <w:t xml:space="preserve">The way of the </w:t>
      </w:r>
      <w:r>
        <w:rPr>
          <w:color w:val="231F20"/>
          <w:spacing w:val="-7"/>
          <w:sz w:val="19"/>
        </w:rPr>
        <w:t xml:space="preserve">cross </w:t>
      </w:r>
      <w:r>
        <w:rPr>
          <w:color w:val="231F20"/>
          <w:spacing w:val="-3"/>
          <w:sz w:val="19"/>
        </w:rPr>
        <w:t xml:space="preserve">involves living with struggle </w:t>
      </w:r>
      <w:r>
        <w:rPr>
          <w:color w:val="231F20"/>
          <w:sz w:val="19"/>
        </w:rPr>
        <w:t xml:space="preserve">and </w:t>
      </w:r>
      <w:r>
        <w:rPr>
          <w:color w:val="231F20"/>
          <w:spacing w:val="-3"/>
          <w:sz w:val="19"/>
        </w:rPr>
        <w:t>sacrifice. Christ</w:t>
      </w:r>
      <w:r>
        <w:rPr>
          <w:color w:val="231F20"/>
          <w:spacing w:val="-3"/>
          <w:sz w:val="19"/>
        </w:rPr>
        <w:t xml:space="preserve">ian spirituality </w:t>
      </w:r>
      <w:r>
        <w:rPr>
          <w:color w:val="231F20"/>
          <w:spacing w:val="-4"/>
          <w:sz w:val="19"/>
        </w:rPr>
        <w:t xml:space="preserve">reclaims, </w:t>
      </w:r>
      <w:r>
        <w:rPr>
          <w:color w:val="231F20"/>
          <w:sz w:val="19"/>
        </w:rPr>
        <w:t xml:space="preserve">for the </w:t>
      </w:r>
      <w:r>
        <w:rPr>
          <w:color w:val="231F20"/>
          <w:spacing w:val="-3"/>
          <w:sz w:val="19"/>
        </w:rPr>
        <w:t xml:space="preserve">whole people </w:t>
      </w:r>
      <w:r>
        <w:rPr>
          <w:color w:val="231F20"/>
          <w:sz w:val="19"/>
        </w:rPr>
        <w:t xml:space="preserve">of </w:t>
      </w:r>
      <w:r>
        <w:rPr>
          <w:color w:val="231F20"/>
          <w:spacing w:val="-3"/>
          <w:sz w:val="19"/>
        </w:rPr>
        <w:t xml:space="preserve">God, </w:t>
      </w:r>
      <w:r>
        <w:rPr>
          <w:color w:val="231F20"/>
          <w:sz w:val="19"/>
        </w:rPr>
        <w:t xml:space="preserve">the </w:t>
      </w:r>
      <w:r>
        <w:rPr>
          <w:color w:val="231F20"/>
          <w:spacing w:val="-3"/>
          <w:sz w:val="19"/>
        </w:rPr>
        <w:t xml:space="preserve">importance </w:t>
      </w:r>
      <w:r>
        <w:rPr>
          <w:color w:val="231F20"/>
          <w:sz w:val="19"/>
        </w:rPr>
        <w:t xml:space="preserve">of </w:t>
      </w:r>
      <w:r>
        <w:rPr>
          <w:color w:val="231F20"/>
          <w:spacing w:val="-3"/>
          <w:sz w:val="19"/>
        </w:rPr>
        <w:t xml:space="preserve">self-giving, </w:t>
      </w:r>
      <w:r>
        <w:rPr>
          <w:color w:val="231F20"/>
          <w:sz w:val="19"/>
        </w:rPr>
        <w:t xml:space="preserve">of </w:t>
      </w:r>
      <w:r>
        <w:rPr>
          <w:color w:val="231F20"/>
          <w:spacing w:val="-3"/>
          <w:sz w:val="19"/>
        </w:rPr>
        <w:t xml:space="preserve">dying </w:t>
      </w:r>
      <w:r>
        <w:rPr>
          <w:color w:val="231F20"/>
          <w:sz w:val="19"/>
        </w:rPr>
        <w:t xml:space="preserve">to the </w:t>
      </w:r>
      <w:r>
        <w:rPr>
          <w:color w:val="231F20"/>
          <w:spacing w:val="-3"/>
          <w:sz w:val="19"/>
        </w:rPr>
        <w:t xml:space="preserve">self </w:t>
      </w:r>
      <w:r>
        <w:rPr>
          <w:color w:val="231F20"/>
          <w:sz w:val="19"/>
        </w:rPr>
        <w:t xml:space="preserve">in </w:t>
      </w:r>
      <w:r>
        <w:rPr>
          <w:color w:val="231F20"/>
          <w:spacing w:val="-4"/>
          <w:sz w:val="19"/>
        </w:rPr>
        <w:t xml:space="preserve">order </w:t>
      </w:r>
      <w:r>
        <w:rPr>
          <w:color w:val="231F20"/>
          <w:sz w:val="19"/>
        </w:rPr>
        <w:t xml:space="preserve">to </w:t>
      </w:r>
      <w:r>
        <w:rPr>
          <w:color w:val="231F20"/>
          <w:spacing w:val="-3"/>
          <w:sz w:val="19"/>
        </w:rPr>
        <w:t xml:space="preserve">find </w:t>
      </w:r>
      <w:r>
        <w:rPr>
          <w:color w:val="231F20"/>
          <w:sz w:val="19"/>
        </w:rPr>
        <w:t>the</w:t>
      </w:r>
      <w:r>
        <w:rPr>
          <w:color w:val="231F20"/>
          <w:spacing w:val="38"/>
          <w:sz w:val="19"/>
        </w:rPr>
        <w:t xml:space="preserve"> </w:t>
      </w:r>
      <w:r>
        <w:rPr>
          <w:color w:val="231F20"/>
          <w:spacing w:val="-3"/>
          <w:sz w:val="19"/>
        </w:rPr>
        <w:t>self.</w:t>
      </w:r>
    </w:p>
    <w:p w:rsidR="00166577" w:rsidRDefault="00166577">
      <w:pPr>
        <w:pStyle w:val="BodyText"/>
        <w:spacing w:before="7"/>
        <w:rPr>
          <w:sz w:val="20"/>
        </w:rPr>
      </w:pPr>
    </w:p>
    <w:p w:rsidR="00166577" w:rsidRDefault="00760F94">
      <w:pPr>
        <w:pStyle w:val="ListParagraph"/>
        <w:numPr>
          <w:ilvl w:val="0"/>
          <w:numId w:val="83"/>
        </w:numPr>
        <w:tabs>
          <w:tab w:val="left" w:pos="894"/>
          <w:tab w:val="left" w:pos="895"/>
        </w:tabs>
        <w:spacing w:line="264" w:lineRule="auto"/>
        <w:ind w:left="894" w:right="38"/>
        <w:jc w:val="both"/>
        <w:rPr>
          <w:sz w:val="19"/>
        </w:rPr>
      </w:pPr>
      <w:r>
        <w:rPr>
          <w:b/>
          <w:color w:val="231F20"/>
          <w:sz w:val="19"/>
        </w:rPr>
        <w:t xml:space="preserve">Counter-cultural. </w:t>
      </w:r>
      <w:r>
        <w:rPr>
          <w:color w:val="231F20"/>
          <w:sz w:val="19"/>
        </w:rPr>
        <w:t xml:space="preserve">Spirituality leads us </w:t>
      </w:r>
      <w:r>
        <w:rPr>
          <w:color w:val="231F20"/>
          <w:spacing w:val="-3"/>
          <w:sz w:val="19"/>
        </w:rPr>
        <w:t xml:space="preserve">again </w:t>
      </w:r>
      <w:r>
        <w:rPr>
          <w:color w:val="231F20"/>
          <w:sz w:val="19"/>
        </w:rPr>
        <w:t xml:space="preserve">to look at the relationship that we have with the culture(s) in which we are set. There </w:t>
      </w:r>
      <w:r>
        <w:rPr>
          <w:color w:val="231F20"/>
          <w:spacing w:val="-6"/>
          <w:sz w:val="19"/>
        </w:rPr>
        <w:t xml:space="preserve">are </w:t>
      </w:r>
      <w:r>
        <w:rPr>
          <w:color w:val="231F20"/>
          <w:sz w:val="19"/>
        </w:rPr>
        <w:t xml:space="preserve">aspects of culture that we  want  to  </w:t>
      </w:r>
      <w:r>
        <w:rPr>
          <w:color w:val="231F20"/>
          <w:spacing w:val="-3"/>
          <w:sz w:val="19"/>
        </w:rPr>
        <w:t xml:space="preserve">claim  </w:t>
      </w:r>
      <w:r>
        <w:rPr>
          <w:color w:val="231F20"/>
          <w:sz w:val="19"/>
        </w:rPr>
        <w:t xml:space="preserve">as good and other aspects from which </w:t>
      </w:r>
      <w:r>
        <w:rPr>
          <w:color w:val="231F20"/>
          <w:spacing w:val="-8"/>
          <w:sz w:val="19"/>
        </w:rPr>
        <w:t xml:space="preserve">we </w:t>
      </w:r>
      <w:r>
        <w:rPr>
          <w:color w:val="231F20"/>
          <w:sz w:val="19"/>
        </w:rPr>
        <w:t>want to have a critical distance. A part of  our spiritual journey is about liv</w:t>
      </w:r>
      <w:r>
        <w:rPr>
          <w:color w:val="231F20"/>
          <w:sz w:val="19"/>
        </w:rPr>
        <w:t xml:space="preserve">ing in a </w:t>
      </w:r>
      <w:r>
        <w:rPr>
          <w:color w:val="231F20"/>
          <w:spacing w:val="-5"/>
          <w:sz w:val="19"/>
        </w:rPr>
        <w:t xml:space="preserve">way </w:t>
      </w:r>
      <w:r>
        <w:rPr>
          <w:color w:val="231F20"/>
          <w:sz w:val="19"/>
        </w:rPr>
        <w:t>that offers an alternative pattern of  life</w:t>
      </w:r>
      <w:r>
        <w:rPr>
          <w:color w:val="231F20"/>
          <w:spacing w:val="27"/>
          <w:sz w:val="19"/>
        </w:rPr>
        <w:t xml:space="preserve"> </w:t>
      </w:r>
      <w:r>
        <w:rPr>
          <w:color w:val="231F20"/>
          <w:spacing w:val="-6"/>
          <w:sz w:val="19"/>
        </w:rPr>
        <w:t xml:space="preserve">to </w:t>
      </w:r>
      <w:r>
        <w:rPr>
          <w:color w:val="231F20"/>
          <w:sz w:val="19"/>
        </w:rPr>
        <w:t xml:space="preserve">our world. E.g. finding our  salvation  </w:t>
      </w:r>
      <w:r>
        <w:rPr>
          <w:color w:val="231F20"/>
          <w:spacing w:val="-6"/>
          <w:sz w:val="19"/>
        </w:rPr>
        <w:t xml:space="preserve">in </w:t>
      </w:r>
      <w:r>
        <w:rPr>
          <w:color w:val="231F20"/>
          <w:sz w:val="19"/>
        </w:rPr>
        <w:t>Christ rather than in  consumerism;  living  as individuals and churches in a way that    is clearly for others rather than ourselves; willingly taking o</w:t>
      </w:r>
      <w:r>
        <w:rPr>
          <w:color w:val="231F20"/>
          <w:sz w:val="19"/>
        </w:rPr>
        <w:t>n the cost of obedience; living with hope rather than fear – as in relation to asylum seekers and</w:t>
      </w:r>
      <w:r>
        <w:rPr>
          <w:color w:val="231F20"/>
          <w:spacing w:val="23"/>
          <w:sz w:val="19"/>
        </w:rPr>
        <w:t xml:space="preserve"> </w:t>
      </w:r>
      <w:r>
        <w:rPr>
          <w:color w:val="231F20"/>
          <w:sz w:val="19"/>
        </w:rPr>
        <w:t>refugees.</w:t>
      </w:r>
    </w:p>
    <w:p w:rsidR="00166577" w:rsidRDefault="00166577">
      <w:pPr>
        <w:pStyle w:val="BodyText"/>
        <w:rPr>
          <w:sz w:val="22"/>
        </w:rPr>
      </w:pPr>
    </w:p>
    <w:p w:rsidR="00166577" w:rsidRDefault="00166577">
      <w:pPr>
        <w:pStyle w:val="BodyText"/>
        <w:spacing w:before="2"/>
      </w:pPr>
    </w:p>
    <w:p w:rsidR="00166577" w:rsidRDefault="00760F94">
      <w:pPr>
        <w:pStyle w:val="Heading2"/>
        <w:spacing w:line="225" w:lineRule="auto"/>
        <w:ind w:left="213" w:right="280"/>
      </w:pPr>
      <w:r>
        <w:rPr>
          <w:color w:val="231F20"/>
        </w:rPr>
        <w:t>DISTINCTIVE UNITED REFORMED CHURCH ELEMENTS OF SPIRITUALITY</w:t>
      </w:r>
    </w:p>
    <w:p w:rsidR="00166577" w:rsidRDefault="00760F94">
      <w:pPr>
        <w:pStyle w:val="BodyText"/>
        <w:spacing w:before="238" w:line="259" w:lineRule="auto"/>
        <w:ind w:left="214" w:right="39" w:hanging="1"/>
        <w:jc w:val="both"/>
      </w:pPr>
      <w:r>
        <w:rPr>
          <w:color w:val="231F20"/>
        </w:rPr>
        <w:t>From within the tradition of the United Reformed church there are both positive aspects of our understanding of spirituality and areas that need further work.</w:t>
      </w:r>
    </w:p>
    <w:p w:rsidR="00166577" w:rsidRDefault="00166577">
      <w:pPr>
        <w:pStyle w:val="BodyText"/>
        <w:spacing w:before="6"/>
        <w:rPr>
          <w:sz w:val="20"/>
        </w:rPr>
      </w:pPr>
    </w:p>
    <w:p w:rsidR="00166577" w:rsidRDefault="00760F94">
      <w:pPr>
        <w:pStyle w:val="BodyText"/>
        <w:spacing w:line="259" w:lineRule="auto"/>
        <w:ind w:left="213" w:right="39"/>
        <w:jc w:val="both"/>
      </w:pPr>
      <w:r>
        <w:rPr>
          <w:color w:val="231F20"/>
        </w:rPr>
        <w:t>Amongst the positive aspects in our church are the following:</w:t>
      </w:r>
    </w:p>
    <w:p w:rsidR="00166577" w:rsidRDefault="00760F94">
      <w:pPr>
        <w:pStyle w:val="ListParagraph"/>
        <w:numPr>
          <w:ilvl w:val="0"/>
          <w:numId w:val="84"/>
        </w:numPr>
        <w:tabs>
          <w:tab w:val="left" w:pos="781"/>
        </w:tabs>
        <w:spacing w:before="83" w:line="259" w:lineRule="auto"/>
        <w:ind w:left="780" w:right="695"/>
        <w:rPr>
          <w:color w:val="231F20"/>
          <w:sz w:val="19"/>
        </w:rPr>
      </w:pPr>
      <w:r>
        <w:rPr>
          <w:b/>
          <w:i/>
          <w:color w:val="231F20"/>
          <w:w w:val="103"/>
          <w:sz w:val="19"/>
        </w:rPr>
        <w:br w:type="column"/>
      </w:r>
      <w:r>
        <w:rPr>
          <w:b/>
          <w:i/>
          <w:color w:val="231F20"/>
          <w:sz w:val="19"/>
        </w:rPr>
        <w:t>the use of scripture</w:t>
      </w:r>
      <w:r>
        <w:rPr>
          <w:i/>
          <w:color w:val="231F20"/>
          <w:sz w:val="19"/>
        </w:rPr>
        <w:t xml:space="preserve">. </w:t>
      </w:r>
      <w:r>
        <w:rPr>
          <w:color w:val="231F20"/>
          <w:spacing w:val="-6"/>
          <w:sz w:val="19"/>
        </w:rPr>
        <w:t xml:space="preserve">We </w:t>
      </w:r>
      <w:r>
        <w:rPr>
          <w:color w:val="231F20"/>
          <w:sz w:val="19"/>
        </w:rPr>
        <w:t>are root</w:t>
      </w:r>
      <w:r>
        <w:rPr>
          <w:color w:val="231F20"/>
          <w:sz w:val="19"/>
        </w:rPr>
        <w:t xml:space="preserve">ed in scripture and see our understanding of scripture as continually developing under </w:t>
      </w:r>
      <w:r>
        <w:rPr>
          <w:color w:val="231F20"/>
          <w:spacing w:val="-5"/>
          <w:sz w:val="19"/>
        </w:rPr>
        <w:t xml:space="preserve">the </w:t>
      </w:r>
      <w:r>
        <w:rPr>
          <w:color w:val="231F20"/>
          <w:sz w:val="19"/>
        </w:rPr>
        <w:t>guidance of the Holy</w:t>
      </w:r>
      <w:r>
        <w:rPr>
          <w:color w:val="231F20"/>
          <w:spacing w:val="24"/>
          <w:sz w:val="19"/>
        </w:rPr>
        <w:t xml:space="preserve"> </w:t>
      </w:r>
      <w:r>
        <w:rPr>
          <w:color w:val="231F20"/>
          <w:sz w:val="19"/>
        </w:rPr>
        <w:t>Spirit</w:t>
      </w:r>
    </w:p>
    <w:p w:rsidR="00166577" w:rsidRDefault="00760F94">
      <w:pPr>
        <w:pStyle w:val="ListParagraph"/>
        <w:numPr>
          <w:ilvl w:val="0"/>
          <w:numId w:val="84"/>
        </w:numPr>
        <w:tabs>
          <w:tab w:val="left" w:pos="781"/>
        </w:tabs>
        <w:spacing w:line="259" w:lineRule="auto"/>
        <w:ind w:left="780" w:right="694"/>
        <w:rPr>
          <w:color w:val="231F20"/>
          <w:sz w:val="19"/>
        </w:rPr>
      </w:pPr>
      <w:r>
        <w:rPr>
          <w:b/>
          <w:i/>
          <w:color w:val="231F20"/>
          <w:spacing w:val="-3"/>
          <w:sz w:val="19"/>
        </w:rPr>
        <w:t xml:space="preserve">freedom </w:t>
      </w:r>
      <w:r>
        <w:rPr>
          <w:b/>
          <w:i/>
          <w:color w:val="231F20"/>
          <w:sz w:val="19"/>
        </w:rPr>
        <w:t xml:space="preserve">in </w:t>
      </w:r>
      <w:r>
        <w:rPr>
          <w:b/>
          <w:i/>
          <w:color w:val="231F20"/>
          <w:spacing w:val="-3"/>
          <w:sz w:val="19"/>
        </w:rPr>
        <w:t>worship</w:t>
      </w:r>
      <w:r>
        <w:rPr>
          <w:i/>
          <w:color w:val="EF3A3F"/>
          <w:spacing w:val="-3"/>
          <w:sz w:val="19"/>
        </w:rPr>
        <w:t xml:space="preserve">. </w:t>
      </w:r>
      <w:r>
        <w:rPr>
          <w:color w:val="231F20"/>
          <w:sz w:val="19"/>
        </w:rPr>
        <w:t xml:space="preserve">The </w:t>
      </w:r>
      <w:r>
        <w:rPr>
          <w:color w:val="231F20"/>
          <w:spacing w:val="-3"/>
          <w:sz w:val="19"/>
        </w:rPr>
        <w:t xml:space="preserve">dissenting tradition claimed </w:t>
      </w:r>
      <w:r>
        <w:rPr>
          <w:color w:val="231F20"/>
          <w:sz w:val="19"/>
        </w:rPr>
        <w:t xml:space="preserve">the </w:t>
      </w:r>
      <w:r>
        <w:rPr>
          <w:color w:val="231F20"/>
          <w:spacing w:val="-4"/>
          <w:sz w:val="19"/>
        </w:rPr>
        <w:t xml:space="preserve">freedom </w:t>
      </w:r>
      <w:r>
        <w:rPr>
          <w:color w:val="231F20"/>
          <w:sz w:val="19"/>
        </w:rPr>
        <w:t xml:space="preserve">to </w:t>
      </w:r>
      <w:r>
        <w:rPr>
          <w:color w:val="231F20"/>
          <w:spacing w:val="-3"/>
          <w:sz w:val="19"/>
        </w:rPr>
        <w:t xml:space="preserve">worship </w:t>
      </w:r>
      <w:r>
        <w:rPr>
          <w:color w:val="231F20"/>
          <w:sz w:val="19"/>
        </w:rPr>
        <w:t xml:space="preserve">in a way </w:t>
      </w:r>
      <w:r>
        <w:rPr>
          <w:color w:val="231F20"/>
          <w:spacing w:val="-3"/>
          <w:sz w:val="19"/>
        </w:rPr>
        <w:t xml:space="preserve">that </w:t>
      </w:r>
      <w:r>
        <w:rPr>
          <w:color w:val="231F20"/>
          <w:sz w:val="19"/>
        </w:rPr>
        <w:t xml:space="preserve">was </w:t>
      </w:r>
      <w:r>
        <w:rPr>
          <w:color w:val="231F20"/>
          <w:spacing w:val="-3"/>
          <w:sz w:val="19"/>
        </w:rPr>
        <w:t xml:space="preserve">unconfined </w:t>
      </w:r>
      <w:r>
        <w:rPr>
          <w:color w:val="231F20"/>
          <w:sz w:val="19"/>
        </w:rPr>
        <w:t xml:space="preserve">by a </w:t>
      </w:r>
      <w:r>
        <w:rPr>
          <w:color w:val="231F20"/>
          <w:spacing w:val="-3"/>
          <w:sz w:val="19"/>
        </w:rPr>
        <w:t xml:space="preserve">specific service </w:t>
      </w:r>
      <w:r>
        <w:rPr>
          <w:color w:val="231F20"/>
          <w:spacing w:val="-6"/>
          <w:sz w:val="19"/>
        </w:rPr>
        <w:t xml:space="preserve">book. </w:t>
      </w:r>
      <w:r>
        <w:rPr>
          <w:color w:val="231F20"/>
          <w:spacing w:val="-3"/>
          <w:sz w:val="19"/>
        </w:rPr>
        <w:t xml:space="preserve">That </w:t>
      </w:r>
      <w:r>
        <w:rPr>
          <w:color w:val="231F20"/>
          <w:spacing w:val="-4"/>
          <w:sz w:val="19"/>
        </w:rPr>
        <w:t xml:space="preserve">freedom </w:t>
      </w:r>
      <w:r>
        <w:rPr>
          <w:color w:val="231F20"/>
          <w:spacing w:val="-3"/>
          <w:sz w:val="19"/>
        </w:rPr>
        <w:t xml:space="preserve">still opens </w:t>
      </w:r>
      <w:r>
        <w:rPr>
          <w:color w:val="231F20"/>
          <w:sz w:val="19"/>
        </w:rPr>
        <w:t xml:space="preserve">up the </w:t>
      </w:r>
      <w:r>
        <w:rPr>
          <w:color w:val="231F20"/>
          <w:spacing w:val="-3"/>
          <w:sz w:val="19"/>
        </w:rPr>
        <w:t xml:space="preserve">possibility </w:t>
      </w:r>
      <w:r>
        <w:rPr>
          <w:color w:val="231F20"/>
          <w:sz w:val="19"/>
        </w:rPr>
        <w:t xml:space="preserve">of </w:t>
      </w:r>
      <w:r>
        <w:rPr>
          <w:color w:val="231F20"/>
          <w:spacing w:val="-3"/>
          <w:sz w:val="19"/>
        </w:rPr>
        <w:t xml:space="preserve">developing </w:t>
      </w:r>
      <w:r>
        <w:rPr>
          <w:color w:val="231F20"/>
          <w:sz w:val="19"/>
        </w:rPr>
        <w:t xml:space="preserve">new and </w:t>
      </w:r>
      <w:r>
        <w:rPr>
          <w:color w:val="231F20"/>
          <w:spacing w:val="-4"/>
          <w:sz w:val="19"/>
        </w:rPr>
        <w:t xml:space="preserve">creative </w:t>
      </w:r>
      <w:r>
        <w:rPr>
          <w:color w:val="231F20"/>
          <w:spacing w:val="-3"/>
          <w:sz w:val="19"/>
        </w:rPr>
        <w:t xml:space="preserve">ways </w:t>
      </w:r>
      <w:r>
        <w:rPr>
          <w:color w:val="231F20"/>
          <w:sz w:val="19"/>
        </w:rPr>
        <w:t xml:space="preserve">of </w:t>
      </w:r>
      <w:r>
        <w:rPr>
          <w:color w:val="231F20"/>
          <w:spacing w:val="-3"/>
          <w:sz w:val="19"/>
        </w:rPr>
        <w:t xml:space="preserve">worship, </w:t>
      </w:r>
      <w:r>
        <w:rPr>
          <w:color w:val="231F20"/>
          <w:sz w:val="19"/>
        </w:rPr>
        <w:t xml:space="preserve">in </w:t>
      </w:r>
      <w:r>
        <w:rPr>
          <w:color w:val="231F20"/>
          <w:spacing w:val="-4"/>
          <w:sz w:val="19"/>
        </w:rPr>
        <w:t xml:space="preserve">response </w:t>
      </w:r>
      <w:r>
        <w:rPr>
          <w:color w:val="231F20"/>
          <w:sz w:val="19"/>
        </w:rPr>
        <w:t xml:space="preserve">to the God who is </w:t>
      </w:r>
      <w:r>
        <w:rPr>
          <w:color w:val="231F20"/>
          <w:spacing w:val="-3"/>
          <w:sz w:val="19"/>
        </w:rPr>
        <w:t xml:space="preserve">worthy </w:t>
      </w:r>
      <w:r>
        <w:rPr>
          <w:color w:val="231F20"/>
          <w:sz w:val="19"/>
        </w:rPr>
        <w:t xml:space="preserve">of our </w:t>
      </w:r>
      <w:r>
        <w:rPr>
          <w:color w:val="231F20"/>
          <w:spacing w:val="-3"/>
          <w:sz w:val="19"/>
        </w:rPr>
        <w:t xml:space="preserve">worship </w:t>
      </w:r>
      <w:r>
        <w:rPr>
          <w:color w:val="231F20"/>
          <w:sz w:val="19"/>
        </w:rPr>
        <w:t xml:space="preserve">and in a way </w:t>
      </w:r>
      <w:r>
        <w:rPr>
          <w:color w:val="231F20"/>
          <w:spacing w:val="-3"/>
          <w:sz w:val="19"/>
        </w:rPr>
        <w:t xml:space="preserve">which takes seriously </w:t>
      </w:r>
      <w:r>
        <w:rPr>
          <w:color w:val="231F20"/>
          <w:sz w:val="19"/>
        </w:rPr>
        <w:t xml:space="preserve">the </w:t>
      </w:r>
      <w:r>
        <w:rPr>
          <w:color w:val="231F20"/>
          <w:spacing w:val="-3"/>
          <w:sz w:val="19"/>
        </w:rPr>
        <w:t xml:space="preserve">communities </w:t>
      </w:r>
      <w:r>
        <w:rPr>
          <w:color w:val="231F20"/>
          <w:sz w:val="19"/>
        </w:rPr>
        <w:t xml:space="preserve">in </w:t>
      </w:r>
      <w:r>
        <w:rPr>
          <w:color w:val="231F20"/>
          <w:spacing w:val="-3"/>
          <w:sz w:val="19"/>
        </w:rPr>
        <w:t xml:space="preserve">which </w:t>
      </w:r>
      <w:r>
        <w:rPr>
          <w:color w:val="231F20"/>
          <w:sz w:val="19"/>
        </w:rPr>
        <w:t xml:space="preserve">we </w:t>
      </w:r>
      <w:r>
        <w:rPr>
          <w:color w:val="231F20"/>
          <w:spacing w:val="-4"/>
          <w:sz w:val="19"/>
        </w:rPr>
        <w:t>are</w:t>
      </w:r>
      <w:r>
        <w:rPr>
          <w:color w:val="231F20"/>
          <w:spacing w:val="8"/>
          <w:sz w:val="19"/>
        </w:rPr>
        <w:t xml:space="preserve"> </w:t>
      </w:r>
      <w:r>
        <w:rPr>
          <w:color w:val="231F20"/>
          <w:spacing w:val="-3"/>
          <w:sz w:val="19"/>
        </w:rPr>
        <w:t>set.</w:t>
      </w:r>
    </w:p>
    <w:p w:rsidR="00166577" w:rsidRDefault="00760F94">
      <w:pPr>
        <w:pStyle w:val="ListParagraph"/>
        <w:numPr>
          <w:ilvl w:val="0"/>
          <w:numId w:val="84"/>
        </w:numPr>
        <w:tabs>
          <w:tab w:val="left" w:pos="781"/>
        </w:tabs>
        <w:spacing w:line="259" w:lineRule="auto"/>
        <w:ind w:left="779" w:right="695" w:hanging="566"/>
        <w:rPr>
          <w:color w:val="231F20"/>
          <w:sz w:val="19"/>
        </w:rPr>
      </w:pPr>
      <w:r>
        <w:rPr>
          <w:b/>
          <w:i/>
          <w:color w:val="231F20"/>
          <w:sz w:val="19"/>
        </w:rPr>
        <w:t>being eclectic</w:t>
      </w:r>
      <w:r>
        <w:rPr>
          <w:color w:val="231F20"/>
          <w:sz w:val="19"/>
        </w:rPr>
        <w:t>. O</w:t>
      </w:r>
      <w:r>
        <w:rPr>
          <w:color w:val="231F20"/>
          <w:sz w:val="19"/>
        </w:rPr>
        <w:t xml:space="preserve">ur freedom has given us </w:t>
      </w:r>
      <w:r>
        <w:rPr>
          <w:color w:val="231F20"/>
          <w:spacing w:val="-5"/>
          <w:sz w:val="19"/>
        </w:rPr>
        <w:t xml:space="preserve">the </w:t>
      </w:r>
      <w:r>
        <w:rPr>
          <w:color w:val="231F20"/>
          <w:sz w:val="19"/>
        </w:rPr>
        <w:t>possibility of calling on a great diversity of patterns of spirituality in an open exploration of what is on</w:t>
      </w:r>
      <w:r>
        <w:rPr>
          <w:color w:val="231F20"/>
          <w:spacing w:val="22"/>
          <w:sz w:val="19"/>
        </w:rPr>
        <w:t xml:space="preserve"> </w:t>
      </w:r>
      <w:r>
        <w:rPr>
          <w:color w:val="231F20"/>
          <w:spacing w:val="-4"/>
          <w:sz w:val="19"/>
        </w:rPr>
        <w:t>offer.</w:t>
      </w:r>
    </w:p>
    <w:p w:rsidR="00166577" w:rsidRDefault="00760F94">
      <w:pPr>
        <w:pStyle w:val="ListParagraph"/>
        <w:numPr>
          <w:ilvl w:val="0"/>
          <w:numId w:val="84"/>
        </w:numPr>
        <w:tabs>
          <w:tab w:val="left" w:pos="781"/>
        </w:tabs>
        <w:spacing w:line="259" w:lineRule="auto"/>
        <w:ind w:left="780" w:right="695"/>
        <w:rPr>
          <w:color w:val="231F20"/>
          <w:sz w:val="19"/>
        </w:rPr>
      </w:pPr>
      <w:r>
        <w:rPr>
          <w:b/>
          <w:i/>
          <w:color w:val="231F20"/>
          <w:spacing w:val="-3"/>
          <w:sz w:val="19"/>
        </w:rPr>
        <w:t xml:space="preserve">Spirit-filled worship </w:t>
      </w:r>
      <w:r>
        <w:rPr>
          <w:b/>
          <w:i/>
          <w:color w:val="231F20"/>
          <w:sz w:val="19"/>
        </w:rPr>
        <w:t xml:space="preserve">and </w:t>
      </w:r>
      <w:r>
        <w:rPr>
          <w:b/>
          <w:i/>
          <w:color w:val="231F20"/>
          <w:spacing w:val="-3"/>
          <w:sz w:val="19"/>
        </w:rPr>
        <w:t>life</w:t>
      </w:r>
      <w:r>
        <w:rPr>
          <w:color w:val="231F20"/>
          <w:spacing w:val="-3"/>
          <w:sz w:val="19"/>
        </w:rPr>
        <w:t xml:space="preserve">. </w:t>
      </w:r>
      <w:r>
        <w:rPr>
          <w:color w:val="231F20"/>
          <w:sz w:val="19"/>
        </w:rPr>
        <w:t xml:space="preserve">It is the </w:t>
      </w:r>
      <w:r>
        <w:rPr>
          <w:color w:val="231F20"/>
          <w:spacing w:val="-3"/>
          <w:sz w:val="19"/>
        </w:rPr>
        <w:t xml:space="preserve">Holy Spirit </w:t>
      </w:r>
      <w:r>
        <w:rPr>
          <w:color w:val="231F20"/>
          <w:sz w:val="19"/>
        </w:rPr>
        <w:t xml:space="preserve">who </w:t>
      </w:r>
      <w:r>
        <w:rPr>
          <w:color w:val="231F20"/>
          <w:spacing w:val="-3"/>
          <w:sz w:val="19"/>
        </w:rPr>
        <w:t xml:space="preserve">leads </w:t>
      </w:r>
      <w:r>
        <w:rPr>
          <w:color w:val="231F20"/>
          <w:sz w:val="19"/>
        </w:rPr>
        <w:t xml:space="preserve">us </w:t>
      </w:r>
      <w:r>
        <w:rPr>
          <w:color w:val="231F20"/>
          <w:spacing w:val="-3"/>
          <w:sz w:val="19"/>
        </w:rPr>
        <w:t xml:space="preserve">into </w:t>
      </w:r>
      <w:r>
        <w:rPr>
          <w:color w:val="231F20"/>
          <w:sz w:val="19"/>
        </w:rPr>
        <w:t xml:space="preserve">our </w:t>
      </w:r>
      <w:r>
        <w:rPr>
          <w:color w:val="231F20"/>
          <w:spacing w:val="-3"/>
          <w:sz w:val="19"/>
        </w:rPr>
        <w:t xml:space="preserve">worship </w:t>
      </w:r>
      <w:r>
        <w:rPr>
          <w:color w:val="231F20"/>
          <w:sz w:val="19"/>
        </w:rPr>
        <w:t xml:space="preserve">and who </w:t>
      </w:r>
      <w:r>
        <w:rPr>
          <w:color w:val="231F20"/>
          <w:spacing w:val="-3"/>
          <w:sz w:val="19"/>
        </w:rPr>
        <w:t xml:space="preserve">shapes </w:t>
      </w:r>
      <w:r>
        <w:rPr>
          <w:color w:val="231F20"/>
          <w:sz w:val="19"/>
        </w:rPr>
        <w:t xml:space="preserve">our </w:t>
      </w:r>
      <w:r>
        <w:rPr>
          <w:color w:val="231F20"/>
          <w:spacing w:val="-3"/>
          <w:sz w:val="19"/>
        </w:rPr>
        <w:t xml:space="preserve">life. </w:t>
      </w:r>
      <w:r>
        <w:rPr>
          <w:color w:val="231F20"/>
          <w:sz w:val="19"/>
        </w:rPr>
        <w:t xml:space="preserve">The </w:t>
      </w:r>
      <w:r>
        <w:rPr>
          <w:color w:val="231F20"/>
          <w:spacing w:val="-3"/>
          <w:sz w:val="19"/>
        </w:rPr>
        <w:t xml:space="preserve">tradition </w:t>
      </w:r>
      <w:r>
        <w:rPr>
          <w:color w:val="231F20"/>
          <w:sz w:val="19"/>
        </w:rPr>
        <w:t xml:space="preserve">of </w:t>
      </w:r>
      <w:r>
        <w:rPr>
          <w:color w:val="231F20"/>
          <w:spacing w:val="-3"/>
          <w:sz w:val="19"/>
        </w:rPr>
        <w:t xml:space="preserve">setting </w:t>
      </w:r>
      <w:r>
        <w:rPr>
          <w:color w:val="231F20"/>
          <w:spacing w:val="-6"/>
          <w:sz w:val="19"/>
        </w:rPr>
        <w:t xml:space="preserve">our </w:t>
      </w:r>
      <w:r>
        <w:rPr>
          <w:color w:val="231F20"/>
          <w:spacing w:val="-3"/>
          <w:sz w:val="19"/>
        </w:rPr>
        <w:t xml:space="preserve">meetings </w:t>
      </w:r>
      <w:r>
        <w:rPr>
          <w:color w:val="231F20"/>
          <w:sz w:val="19"/>
        </w:rPr>
        <w:t xml:space="preserve">in </w:t>
      </w:r>
      <w:r>
        <w:rPr>
          <w:color w:val="231F20"/>
          <w:spacing w:val="-3"/>
          <w:sz w:val="19"/>
        </w:rPr>
        <w:t xml:space="preserve">worship </w:t>
      </w:r>
      <w:r>
        <w:rPr>
          <w:color w:val="231F20"/>
          <w:sz w:val="19"/>
        </w:rPr>
        <w:t xml:space="preserve">and </w:t>
      </w:r>
      <w:r>
        <w:rPr>
          <w:color w:val="231F20"/>
          <w:spacing w:val="-3"/>
          <w:sz w:val="19"/>
        </w:rPr>
        <w:t xml:space="preserve">waiting together </w:t>
      </w:r>
      <w:r>
        <w:rPr>
          <w:color w:val="231F20"/>
          <w:spacing w:val="-6"/>
          <w:sz w:val="19"/>
        </w:rPr>
        <w:t xml:space="preserve">upon </w:t>
      </w:r>
      <w:r>
        <w:rPr>
          <w:color w:val="231F20"/>
          <w:sz w:val="19"/>
        </w:rPr>
        <w:t xml:space="preserve">the </w:t>
      </w:r>
      <w:r>
        <w:rPr>
          <w:color w:val="231F20"/>
          <w:spacing w:val="-3"/>
          <w:sz w:val="19"/>
        </w:rPr>
        <w:t xml:space="preserve">leading </w:t>
      </w:r>
      <w:r>
        <w:rPr>
          <w:color w:val="231F20"/>
          <w:sz w:val="19"/>
        </w:rPr>
        <w:t xml:space="preserve">of the </w:t>
      </w:r>
      <w:r>
        <w:rPr>
          <w:color w:val="231F20"/>
          <w:spacing w:val="-3"/>
          <w:sz w:val="19"/>
        </w:rPr>
        <w:t xml:space="preserve">Holy Spirit shapes </w:t>
      </w:r>
      <w:r>
        <w:rPr>
          <w:color w:val="231F20"/>
          <w:sz w:val="19"/>
        </w:rPr>
        <w:t xml:space="preserve">our </w:t>
      </w:r>
      <w:r>
        <w:rPr>
          <w:color w:val="231F20"/>
          <w:spacing w:val="-6"/>
          <w:sz w:val="19"/>
        </w:rPr>
        <w:t xml:space="preserve">faith </w:t>
      </w:r>
      <w:r>
        <w:rPr>
          <w:color w:val="231F20"/>
          <w:sz w:val="19"/>
        </w:rPr>
        <w:t>and our</w:t>
      </w:r>
      <w:r>
        <w:rPr>
          <w:color w:val="231F20"/>
          <w:spacing w:val="-3"/>
          <w:sz w:val="19"/>
        </w:rPr>
        <w:t xml:space="preserve"> life.</w:t>
      </w:r>
    </w:p>
    <w:p w:rsidR="00166577" w:rsidRDefault="00760F94">
      <w:pPr>
        <w:pStyle w:val="ListParagraph"/>
        <w:numPr>
          <w:ilvl w:val="0"/>
          <w:numId w:val="84"/>
        </w:numPr>
        <w:tabs>
          <w:tab w:val="left" w:pos="781"/>
        </w:tabs>
        <w:spacing w:before="1" w:line="259" w:lineRule="auto"/>
        <w:ind w:left="780" w:right="695"/>
        <w:rPr>
          <w:color w:val="231F20"/>
          <w:sz w:val="19"/>
        </w:rPr>
      </w:pPr>
      <w:r>
        <w:rPr>
          <w:b/>
          <w:i/>
          <w:color w:val="231F20"/>
          <w:spacing w:val="-3"/>
          <w:sz w:val="19"/>
        </w:rPr>
        <w:t xml:space="preserve">participation </w:t>
      </w:r>
      <w:r>
        <w:rPr>
          <w:b/>
          <w:i/>
          <w:color w:val="231F20"/>
          <w:sz w:val="19"/>
        </w:rPr>
        <w:t xml:space="preserve">of the </w:t>
      </w:r>
      <w:r>
        <w:rPr>
          <w:b/>
          <w:i/>
          <w:color w:val="231F20"/>
          <w:spacing w:val="-3"/>
          <w:sz w:val="19"/>
        </w:rPr>
        <w:t xml:space="preserve">whole people </w:t>
      </w:r>
      <w:r>
        <w:rPr>
          <w:b/>
          <w:i/>
          <w:color w:val="231F20"/>
          <w:sz w:val="19"/>
        </w:rPr>
        <w:t xml:space="preserve">of </w:t>
      </w:r>
      <w:r>
        <w:rPr>
          <w:b/>
          <w:i/>
          <w:color w:val="231F20"/>
          <w:spacing w:val="-6"/>
          <w:sz w:val="19"/>
        </w:rPr>
        <w:t>God</w:t>
      </w:r>
      <w:r>
        <w:rPr>
          <w:color w:val="231F20"/>
          <w:spacing w:val="-6"/>
          <w:sz w:val="19"/>
        </w:rPr>
        <w:t xml:space="preserve">. </w:t>
      </w:r>
      <w:r>
        <w:rPr>
          <w:color w:val="231F20"/>
          <w:spacing w:val="-7"/>
          <w:sz w:val="19"/>
        </w:rPr>
        <w:t xml:space="preserve">We </w:t>
      </w:r>
      <w:r>
        <w:rPr>
          <w:color w:val="231F20"/>
          <w:spacing w:val="-3"/>
          <w:sz w:val="19"/>
        </w:rPr>
        <w:t xml:space="preserve">have emphasised </w:t>
      </w:r>
      <w:r>
        <w:rPr>
          <w:color w:val="231F20"/>
          <w:sz w:val="19"/>
        </w:rPr>
        <w:t xml:space="preserve">the </w:t>
      </w:r>
      <w:r>
        <w:rPr>
          <w:color w:val="231F20"/>
          <w:spacing w:val="-3"/>
          <w:sz w:val="19"/>
        </w:rPr>
        <w:t xml:space="preserve">importance </w:t>
      </w:r>
      <w:r>
        <w:rPr>
          <w:color w:val="231F20"/>
          <w:sz w:val="19"/>
        </w:rPr>
        <w:t xml:space="preserve">of </w:t>
      </w:r>
      <w:r>
        <w:rPr>
          <w:color w:val="231F20"/>
          <w:spacing w:val="-3"/>
          <w:sz w:val="19"/>
        </w:rPr>
        <w:t xml:space="preserve">every individual </w:t>
      </w:r>
      <w:r>
        <w:rPr>
          <w:color w:val="231F20"/>
          <w:sz w:val="19"/>
        </w:rPr>
        <w:t xml:space="preserve">in the </w:t>
      </w:r>
      <w:r>
        <w:rPr>
          <w:color w:val="231F20"/>
          <w:spacing w:val="-3"/>
          <w:sz w:val="19"/>
        </w:rPr>
        <w:t xml:space="preserve">sight </w:t>
      </w:r>
      <w:r>
        <w:rPr>
          <w:color w:val="231F20"/>
          <w:sz w:val="19"/>
        </w:rPr>
        <w:t>of G</w:t>
      </w:r>
      <w:r>
        <w:rPr>
          <w:color w:val="231F20"/>
          <w:sz w:val="19"/>
        </w:rPr>
        <w:t xml:space="preserve">od and the way in </w:t>
      </w:r>
      <w:r>
        <w:rPr>
          <w:color w:val="231F20"/>
          <w:spacing w:val="-3"/>
          <w:sz w:val="19"/>
        </w:rPr>
        <w:t xml:space="preserve">which each individual </w:t>
      </w:r>
      <w:r>
        <w:rPr>
          <w:color w:val="231F20"/>
          <w:sz w:val="19"/>
        </w:rPr>
        <w:t xml:space="preserve">has </w:t>
      </w:r>
      <w:r>
        <w:rPr>
          <w:color w:val="231F20"/>
          <w:spacing w:val="-3"/>
          <w:sz w:val="19"/>
        </w:rPr>
        <w:t xml:space="preserve">access </w:t>
      </w:r>
      <w:r>
        <w:rPr>
          <w:color w:val="231F20"/>
          <w:sz w:val="19"/>
        </w:rPr>
        <w:t xml:space="preserve">to God and can </w:t>
      </w:r>
      <w:r>
        <w:rPr>
          <w:color w:val="231F20"/>
          <w:spacing w:val="-4"/>
          <w:sz w:val="19"/>
        </w:rPr>
        <w:t xml:space="preserve">share </w:t>
      </w:r>
      <w:r>
        <w:rPr>
          <w:color w:val="231F20"/>
          <w:spacing w:val="-3"/>
          <w:sz w:val="19"/>
        </w:rPr>
        <w:t xml:space="preserve">fully </w:t>
      </w:r>
      <w:r>
        <w:rPr>
          <w:color w:val="231F20"/>
          <w:sz w:val="19"/>
        </w:rPr>
        <w:t xml:space="preserve">in the </w:t>
      </w:r>
      <w:r>
        <w:rPr>
          <w:color w:val="231F20"/>
          <w:spacing w:val="-3"/>
          <w:sz w:val="19"/>
        </w:rPr>
        <w:t xml:space="preserve">Christian community </w:t>
      </w:r>
      <w:r>
        <w:rPr>
          <w:color w:val="231F20"/>
          <w:sz w:val="19"/>
        </w:rPr>
        <w:t xml:space="preserve">at </w:t>
      </w:r>
      <w:r>
        <w:rPr>
          <w:color w:val="231F20"/>
          <w:spacing w:val="-3"/>
          <w:sz w:val="19"/>
        </w:rPr>
        <w:t>every</w:t>
      </w:r>
      <w:r>
        <w:rPr>
          <w:color w:val="231F20"/>
          <w:spacing w:val="-2"/>
          <w:sz w:val="19"/>
        </w:rPr>
        <w:t xml:space="preserve"> </w:t>
      </w:r>
      <w:r>
        <w:rPr>
          <w:color w:val="231F20"/>
          <w:spacing w:val="-3"/>
          <w:sz w:val="19"/>
        </w:rPr>
        <w:t>level.</w:t>
      </w:r>
    </w:p>
    <w:p w:rsidR="00166577" w:rsidRDefault="00760F94">
      <w:pPr>
        <w:pStyle w:val="ListParagraph"/>
        <w:numPr>
          <w:ilvl w:val="0"/>
          <w:numId w:val="84"/>
        </w:numPr>
        <w:tabs>
          <w:tab w:val="left" w:pos="781"/>
        </w:tabs>
        <w:spacing w:line="259" w:lineRule="auto"/>
        <w:ind w:left="780" w:right="694"/>
        <w:rPr>
          <w:color w:val="231F20"/>
          <w:sz w:val="19"/>
        </w:rPr>
      </w:pPr>
      <w:r>
        <w:rPr>
          <w:b/>
          <w:i/>
          <w:color w:val="231F20"/>
          <w:spacing w:val="-3"/>
          <w:sz w:val="19"/>
        </w:rPr>
        <w:t xml:space="preserve">engaging with </w:t>
      </w:r>
      <w:r>
        <w:rPr>
          <w:b/>
          <w:i/>
          <w:color w:val="231F20"/>
          <w:sz w:val="19"/>
        </w:rPr>
        <w:t xml:space="preserve">the </w:t>
      </w:r>
      <w:r>
        <w:rPr>
          <w:b/>
          <w:i/>
          <w:color w:val="231F20"/>
          <w:spacing w:val="-3"/>
          <w:sz w:val="19"/>
        </w:rPr>
        <w:t>context</w:t>
      </w:r>
      <w:r>
        <w:rPr>
          <w:color w:val="231F20"/>
          <w:spacing w:val="-3"/>
          <w:sz w:val="19"/>
        </w:rPr>
        <w:t xml:space="preserve">. </w:t>
      </w:r>
      <w:r>
        <w:rPr>
          <w:color w:val="231F20"/>
          <w:sz w:val="19"/>
        </w:rPr>
        <w:t xml:space="preserve">The </w:t>
      </w:r>
      <w:r>
        <w:rPr>
          <w:color w:val="231F20"/>
          <w:spacing w:val="-3"/>
          <w:sz w:val="19"/>
        </w:rPr>
        <w:t xml:space="preserve">Reformed tradition, with </w:t>
      </w:r>
      <w:r>
        <w:rPr>
          <w:color w:val="231F20"/>
          <w:sz w:val="19"/>
        </w:rPr>
        <w:t xml:space="preserve">its </w:t>
      </w:r>
      <w:r>
        <w:rPr>
          <w:color w:val="231F20"/>
          <w:spacing w:val="-3"/>
          <w:sz w:val="19"/>
        </w:rPr>
        <w:t xml:space="preserve">emphasis </w:t>
      </w:r>
      <w:r>
        <w:rPr>
          <w:color w:val="231F20"/>
          <w:sz w:val="19"/>
        </w:rPr>
        <w:t xml:space="preserve">on the </w:t>
      </w:r>
      <w:r>
        <w:rPr>
          <w:color w:val="231F20"/>
          <w:spacing w:val="-4"/>
          <w:sz w:val="19"/>
        </w:rPr>
        <w:t xml:space="preserve">church </w:t>
      </w:r>
      <w:r>
        <w:rPr>
          <w:color w:val="231F20"/>
          <w:spacing w:val="-3"/>
          <w:sz w:val="19"/>
        </w:rPr>
        <w:t xml:space="preserve">being continually re-shaped </w:t>
      </w:r>
      <w:r>
        <w:rPr>
          <w:color w:val="231F20"/>
          <w:sz w:val="19"/>
        </w:rPr>
        <w:t xml:space="preserve">in  </w:t>
      </w:r>
      <w:r>
        <w:rPr>
          <w:color w:val="231F20"/>
          <w:spacing w:val="-3"/>
          <w:sz w:val="19"/>
        </w:rPr>
        <w:t xml:space="preserve">each  </w:t>
      </w:r>
      <w:r>
        <w:rPr>
          <w:color w:val="231F20"/>
          <w:sz w:val="19"/>
        </w:rPr>
        <w:t xml:space="preserve">age  </w:t>
      </w:r>
      <w:r>
        <w:rPr>
          <w:color w:val="231F20"/>
          <w:spacing w:val="-3"/>
          <w:sz w:val="19"/>
        </w:rPr>
        <w:t xml:space="preserve">through </w:t>
      </w:r>
      <w:r>
        <w:rPr>
          <w:color w:val="231F20"/>
          <w:sz w:val="19"/>
        </w:rPr>
        <w:t xml:space="preserve">the </w:t>
      </w:r>
      <w:r>
        <w:rPr>
          <w:color w:val="231F20"/>
          <w:spacing w:val="-6"/>
          <w:sz w:val="19"/>
        </w:rPr>
        <w:t xml:space="preserve">Word </w:t>
      </w:r>
      <w:r>
        <w:rPr>
          <w:color w:val="231F20"/>
          <w:sz w:val="19"/>
        </w:rPr>
        <w:t xml:space="preserve">and the </w:t>
      </w:r>
      <w:r>
        <w:rPr>
          <w:color w:val="231F20"/>
          <w:spacing w:val="-3"/>
          <w:sz w:val="19"/>
        </w:rPr>
        <w:t xml:space="preserve">Spirit </w:t>
      </w:r>
      <w:r>
        <w:rPr>
          <w:color w:val="231F20"/>
          <w:sz w:val="19"/>
        </w:rPr>
        <w:t xml:space="preserve">has </w:t>
      </w:r>
      <w:r>
        <w:rPr>
          <w:color w:val="231F20"/>
          <w:spacing w:val="-4"/>
          <w:sz w:val="19"/>
        </w:rPr>
        <w:t xml:space="preserve">brought </w:t>
      </w:r>
      <w:r>
        <w:rPr>
          <w:color w:val="231F20"/>
          <w:sz w:val="19"/>
        </w:rPr>
        <w:t xml:space="preserve">its own </w:t>
      </w:r>
      <w:r>
        <w:rPr>
          <w:color w:val="231F20"/>
          <w:spacing w:val="-3"/>
          <w:sz w:val="19"/>
        </w:rPr>
        <w:t xml:space="preserve">particular understanding </w:t>
      </w:r>
      <w:r>
        <w:rPr>
          <w:color w:val="231F20"/>
          <w:sz w:val="19"/>
        </w:rPr>
        <w:t xml:space="preserve">of the </w:t>
      </w:r>
      <w:r>
        <w:rPr>
          <w:color w:val="231F20"/>
          <w:spacing w:val="-3"/>
          <w:sz w:val="19"/>
        </w:rPr>
        <w:t xml:space="preserve">need </w:t>
      </w:r>
      <w:r>
        <w:rPr>
          <w:color w:val="231F20"/>
          <w:sz w:val="19"/>
        </w:rPr>
        <w:t xml:space="preserve">to </w:t>
      </w:r>
      <w:r>
        <w:rPr>
          <w:color w:val="231F20"/>
          <w:spacing w:val="-5"/>
          <w:sz w:val="19"/>
        </w:rPr>
        <w:t xml:space="preserve">engage </w:t>
      </w:r>
      <w:r>
        <w:rPr>
          <w:color w:val="231F20"/>
          <w:spacing w:val="-3"/>
          <w:sz w:val="19"/>
        </w:rPr>
        <w:t xml:space="preserve">with </w:t>
      </w:r>
      <w:r>
        <w:rPr>
          <w:color w:val="231F20"/>
          <w:sz w:val="19"/>
        </w:rPr>
        <w:t xml:space="preserve">the </w:t>
      </w:r>
      <w:r>
        <w:rPr>
          <w:color w:val="231F20"/>
          <w:spacing w:val="-3"/>
          <w:sz w:val="19"/>
        </w:rPr>
        <w:t xml:space="preserve">context </w:t>
      </w:r>
      <w:r>
        <w:rPr>
          <w:color w:val="231F20"/>
          <w:sz w:val="19"/>
        </w:rPr>
        <w:t xml:space="preserve">in </w:t>
      </w:r>
      <w:r>
        <w:rPr>
          <w:color w:val="231F20"/>
          <w:spacing w:val="-3"/>
          <w:sz w:val="19"/>
        </w:rPr>
        <w:t xml:space="preserve">which </w:t>
      </w:r>
      <w:r>
        <w:rPr>
          <w:color w:val="231F20"/>
          <w:sz w:val="19"/>
        </w:rPr>
        <w:t xml:space="preserve">we </w:t>
      </w:r>
      <w:r>
        <w:rPr>
          <w:color w:val="231F20"/>
          <w:spacing w:val="-4"/>
          <w:sz w:val="19"/>
        </w:rPr>
        <w:t>are</w:t>
      </w:r>
      <w:r>
        <w:rPr>
          <w:color w:val="231F20"/>
          <w:spacing w:val="18"/>
          <w:sz w:val="19"/>
        </w:rPr>
        <w:t xml:space="preserve"> </w:t>
      </w:r>
      <w:r>
        <w:rPr>
          <w:color w:val="231F20"/>
          <w:spacing w:val="-3"/>
          <w:sz w:val="19"/>
        </w:rPr>
        <w:t>set.</w:t>
      </w:r>
    </w:p>
    <w:p w:rsidR="00166577" w:rsidRDefault="00166577">
      <w:pPr>
        <w:pStyle w:val="BodyText"/>
        <w:spacing w:before="6"/>
        <w:rPr>
          <w:sz w:val="20"/>
        </w:rPr>
      </w:pPr>
    </w:p>
    <w:p w:rsidR="00166577" w:rsidRDefault="00760F94">
      <w:pPr>
        <w:pStyle w:val="BodyText"/>
        <w:spacing w:line="259" w:lineRule="auto"/>
        <w:ind w:left="214" w:right="694"/>
        <w:jc w:val="both"/>
      </w:pPr>
      <w:r>
        <w:rPr>
          <w:color w:val="231F20"/>
        </w:rPr>
        <w:t>However there are also areas needing working on from our tradition:</w:t>
      </w:r>
    </w:p>
    <w:p w:rsidR="00166577" w:rsidRDefault="00760F94">
      <w:pPr>
        <w:pStyle w:val="ListParagraph"/>
        <w:numPr>
          <w:ilvl w:val="0"/>
          <w:numId w:val="84"/>
        </w:numPr>
        <w:tabs>
          <w:tab w:val="left" w:pos="781"/>
        </w:tabs>
        <w:spacing w:line="259" w:lineRule="auto"/>
        <w:ind w:left="780" w:right="694"/>
        <w:rPr>
          <w:color w:val="231F20"/>
          <w:sz w:val="19"/>
        </w:rPr>
      </w:pPr>
      <w:r>
        <w:rPr>
          <w:b/>
          <w:i/>
          <w:color w:val="231F20"/>
          <w:spacing w:val="-3"/>
          <w:sz w:val="19"/>
        </w:rPr>
        <w:t>personal faith development</w:t>
      </w:r>
      <w:r>
        <w:rPr>
          <w:color w:val="231F20"/>
          <w:spacing w:val="-3"/>
          <w:sz w:val="19"/>
        </w:rPr>
        <w:t xml:space="preserve">. </w:t>
      </w:r>
      <w:r>
        <w:rPr>
          <w:color w:val="231F20"/>
          <w:sz w:val="19"/>
        </w:rPr>
        <w:t xml:space="preserve">The </w:t>
      </w:r>
      <w:r>
        <w:rPr>
          <w:color w:val="231F20"/>
          <w:spacing w:val="-4"/>
          <w:sz w:val="19"/>
        </w:rPr>
        <w:t xml:space="preserve">Church </w:t>
      </w:r>
      <w:r>
        <w:rPr>
          <w:color w:val="231F20"/>
          <w:spacing w:val="-3"/>
          <w:sz w:val="19"/>
        </w:rPr>
        <w:t xml:space="preserve">Life </w:t>
      </w:r>
      <w:r>
        <w:rPr>
          <w:color w:val="231F20"/>
          <w:spacing w:val="-4"/>
          <w:sz w:val="19"/>
        </w:rPr>
        <w:t xml:space="preserve">Profile </w:t>
      </w:r>
      <w:r>
        <w:rPr>
          <w:color w:val="231F20"/>
          <w:spacing w:val="-3"/>
          <w:sz w:val="19"/>
        </w:rPr>
        <w:t xml:space="preserve">(2002) told </w:t>
      </w:r>
      <w:r>
        <w:rPr>
          <w:color w:val="231F20"/>
          <w:sz w:val="19"/>
        </w:rPr>
        <w:t xml:space="preserve">us </w:t>
      </w:r>
      <w:r>
        <w:rPr>
          <w:color w:val="231F20"/>
          <w:spacing w:val="-3"/>
          <w:sz w:val="19"/>
        </w:rPr>
        <w:t xml:space="preserve">that United Reformed </w:t>
      </w:r>
      <w:r>
        <w:rPr>
          <w:color w:val="231F20"/>
          <w:spacing w:val="-4"/>
          <w:sz w:val="19"/>
        </w:rPr>
        <w:t xml:space="preserve">Church </w:t>
      </w:r>
      <w:r>
        <w:rPr>
          <w:color w:val="231F20"/>
          <w:spacing w:val="-3"/>
          <w:sz w:val="19"/>
        </w:rPr>
        <w:t xml:space="preserve">people </w:t>
      </w:r>
      <w:r>
        <w:rPr>
          <w:color w:val="231F20"/>
          <w:spacing w:val="-4"/>
          <w:sz w:val="19"/>
        </w:rPr>
        <w:t xml:space="preserve">are </w:t>
      </w:r>
      <w:r>
        <w:rPr>
          <w:color w:val="231F20"/>
          <w:spacing w:val="-3"/>
          <w:sz w:val="19"/>
        </w:rPr>
        <w:t xml:space="preserve">often </w:t>
      </w:r>
      <w:r>
        <w:rPr>
          <w:color w:val="231F20"/>
          <w:spacing w:val="-4"/>
          <w:sz w:val="19"/>
        </w:rPr>
        <w:t xml:space="preserve">stronger </w:t>
      </w:r>
      <w:r>
        <w:rPr>
          <w:color w:val="231F20"/>
          <w:sz w:val="19"/>
        </w:rPr>
        <w:t xml:space="preserve">on </w:t>
      </w:r>
      <w:r>
        <w:rPr>
          <w:color w:val="231F20"/>
          <w:spacing w:val="-3"/>
          <w:sz w:val="19"/>
        </w:rPr>
        <w:t xml:space="preserve">social action than </w:t>
      </w:r>
      <w:r>
        <w:rPr>
          <w:color w:val="231F20"/>
          <w:sz w:val="19"/>
        </w:rPr>
        <w:t xml:space="preserve">on </w:t>
      </w:r>
      <w:r>
        <w:rPr>
          <w:color w:val="231F20"/>
          <w:spacing w:val="-3"/>
          <w:sz w:val="19"/>
        </w:rPr>
        <w:t xml:space="preserve">developing their </w:t>
      </w:r>
      <w:r>
        <w:rPr>
          <w:color w:val="231F20"/>
          <w:sz w:val="19"/>
        </w:rPr>
        <w:t xml:space="preserve">own  </w:t>
      </w:r>
      <w:r>
        <w:rPr>
          <w:color w:val="231F20"/>
          <w:spacing w:val="-5"/>
          <w:sz w:val="19"/>
        </w:rPr>
        <w:t xml:space="preserve">faith. </w:t>
      </w:r>
      <w:r>
        <w:rPr>
          <w:color w:val="231F20"/>
          <w:spacing w:val="-4"/>
          <w:sz w:val="19"/>
        </w:rPr>
        <w:t xml:space="preserve">There </w:t>
      </w:r>
      <w:r>
        <w:rPr>
          <w:color w:val="231F20"/>
          <w:sz w:val="19"/>
        </w:rPr>
        <w:t xml:space="preserve">is a </w:t>
      </w:r>
      <w:r>
        <w:rPr>
          <w:color w:val="231F20"/>
          <w:spacing w:val="-3"/>
          <w:sz w:val="19"/>
        </w:rPr>
        <w:t xml:space="preserve">need </w:t>
      </w:r>
      <w:r>
        <w:rPr>
          <w:color w:val="231F20"/>
          <w:sz w:val="19"/>
        </w:rPr>
        <w:t xml:space="preserve">to </w:t>
      </w:r>
      <w:r>
        <w:rPr>
          <w:color w:val="231F20"/>
          <w:spacing w:val="-3"/>
          <w:sz w:val="19"/>
        </w:rPr>
        <w:t xml:space="preserve">draw together pastoral </w:t>
      </w:r>
      <w:r>
        <w:rPr>
          <w:color w:val="231F20"/>
          <w:spacing w:val="-4"/>
          <w:sz w:val="19"/>
        </w:rPr>
        <w:t xml:space="preserve">care </w:t>
      </w:r>
      <w:r>
        <w:rPr>
          <w:color w:val="231F20"/>
          <w:spacing w:val="-3"/>
          <w:sz w:val="19"/>
        </w:rPr>
        <w:t xml:space="preserve">with </w:t>
      </w:r>
      <w:r>
        <w:rPr>
          <w:color w:val="231F20"/>
          <w:spacing w:val="-4"/>
          <w:sz w:val="19"/>
        </w:rPr>
        <w:t xml:space="preserve">growth </w:t>
      </w:r>
      <w:r>
        <w:rPr>
          <w:color w:val="231F20"/>
          <w:sz w:val="19"/>
        </w:rPr>
        <w:t xml:space="preserve">in </w:t>
      </w:r>
      <w:r>
        <w:rPr>
          <w:color w:val="231F20"/>
          <w:spacing w:val="-3"/>
          <w:sz w:val="19"/>
        </w:rPr>
        <w:t xml:space="preserve">faith, </w:t>
      </w:r>
      <w:r>
        <w:rPr>
          <w:color w:val="231F20"/>
          <w:sz w:val="19"/>
        </w:rPr>
        <w:t xml:space="preserve">so </w:t>
      </w:r>
      <w:r>
        <w:rPr>
          <w:color w:val="231F20"/>
          <w:spacing w:val="-3"/>
          <w:sz w:val="19"/>
        </w:rPr>
        <w:t xml:space="preserve">that individually </w:t>
      </w:r>
      <w:r>
        <w:rPr>
          <w:color w:val="231F20"/>
          <w:sz w:val="19"/>
        </w:rPr>
        <w:t xml:space="preserve">and in </w:t>
      </w:r>
      <w:r>
        <w:rPr>
          <w:color w:val="231F20"/>
          <w:spacing w:val="-3"/>
          <w:sz w:val="19"/>
        </w:rPr>
        <w:t xml:space="preserve">community </w:t>
      </w:r>
      <w:r>
        <w:rPr>
          <w:color w:val="231F20"/>
          <w:sz w:val="19"/>
        </w:rPr>
        <w:t xml:space="preserve">the </w:t>
      </w:r>
      <w:r>
        <w:rPr>
          <w:color w:val="231F20"/>
          <w:spacing w:val="-3"/>
          <w:sz w:val="19"/>
        </w:rPr>
        <w:t xml:space="preserve">people </w:t>
      </w:r>
      <w:r>
        <w:rPr>
          <w:color w:val="231F20"/>
          <w:sz w:val="19"/>
        </w:rPr>
        <w:t xml:space="preserve">of God </w:t>
      </w:r>
      <w:r>
        <w:rPr>
          <w:color w:val="231F20"/>
          <w:spacing w:val="-3"/>
          <w:sz w:val="19"/>
        </w:rPr>
        <w:t xml:space="preserve">expand </w:t>
      </w:r>
      <w:r>
        <w:rPr>
          <w:color w:val="231F20"/>
          <w:spacing w:val="-6"/>
          <w:sz w:val="19"/>
        </w:rPr>
        <w:t xml:space="preserve">their </w:t>
      </w:r>
      <w:r>
        <w:rPr>
          <w:color w:val="231F20"/>
          <w:spacing w:val="-3"/>
          <w:sz w:val="19"/>
        </w:rPr>
        <w:t xml:space="preserve">knowledge </w:t>
      </w:r>
      <w:r>
        <w:rPr>
          <w:color w:val="231F20"/>
          <w:sz w:val="19"/>
        </w:rPr>
        <w:t>of</w:t>
      </w:r>
      <w:r>
        <w:rPr>
          <w:color w:val="231F20"/>
          <w:spacing w:val="2"/>
          <w:sz w:val="19"/>
        </w:rPr>
        <w:t xml:space="preserve"> </w:t>
      </w:r>
      <w:r>
        <w:rPr>
          <w:color w:val="231F20"/>
          <w:sz w:val="19"/>
        </w:rPr>
        <w:t>God</w:t>
      </w:r>
    </w:p>
    <w:p w:rsidR="00166577" w:rsidRDefault="00760F94">
      <w:pPr>
        <w:pStyle w:val="ListParagraph"/>
        <w:numPr>
          <w:ilvl w:val="0"/>
          <w:numId w:val="84"/>
        </w:numPr>
        <w:tabs>
          <w:tab w:val="left" w:pos="781"/>
        </w:tabs>
        <w:spacing w:before="1" w:line="259" w:lineRule="auto"/>
        <w:ind w:left="780" w:right="694"/>
        <w:rPr>
          <w:color w:val="231F20"/>
          <w:sz w:val="19"/>
        </w:rPr>
      </w:pPr>
      <w:r>
        <w:rPr>
          <w:b/>
          <w:i/>
          <w:color w:val="231F20"/>
          <w:spacing w:val="-3"/>
          <w:w w:val="105"/>
          <w:sz w:val="19"/>
        </w:rPr>
        <w:t xml:space="preserve">emphasis </w:t>
      </w:r>
      <w:r>
        <w:rPr>
          <w:b/>
          <w:i/>
          <w:color w:val="231F20"/>
          <w:w w:val="105"/>
          <w:sz w:val="19"/>
        </w:rPr>
        <w:t xml:space="preserve">on </w:t>
      </w:r>
      <w:r>
        <w:rPr>
          <w:b/>
          <w:i/>
          <w:color w:val="231F20"/>
          <w:spacing w:val="-3"/>
          <w:w w:val="105"/>
          <w:sz w:val="19"/>
        </w:rPr>
        <w:t>prayer</w:t>
      </w:r>
      <w:r>
        <w:rPr>
          <w:color w:val="231F20"/>
          <w:spacing w:val="-3"/>
          <w:w w:val="105"/>
          <w:sz w:val="19"/>
        </w:rPr>
        <w:t xml:space="preserve">. </w:t>
      </w:r>
      <w:r>
        <w:rPr>
          <w:color w:val="231F20"/>
          <w:w w:val="105"/>
          <w:sz w:val="19"/>
        </w:rPr>
        <w:t xml:space="preserve">The </w:t>
      </w:r>
      <w:r>
        <w:rPr>
          <w:color w:val="231F20"/>
          <w:spacing w:val="-3"/>
          <w:w w:val="105"/>
          <w:sz w:val="19"/>
        </w:rPr>
        <w:t xml:space="preserve">life </w:t>
      </w:r>
      <w:r>
        <w:rPr>
          <w:color w:val="231F20"/>
          <w:w w:val="105"/>
          <w:sz w:val="19"/>
        </w:rPr>
        <w:t xml:space="preserve">of </w:t>
      </w:r>
      <w:r>
        <w:rPr>
          <w:color w:val="231F20"/>
          <w:spacing w:val="-3"/>
          <w:w w:val="105"/>
          <w:sz w:val="19"/>
        </w:rPr>
        <w:t xml:space="preserve">prayer </w:t>
      </w:r>
      <w:r>
        <w:rPr>
          <w:color w:val="231F20"/>
          <w:w w:val="105"/>
          <w:sz w:val="19"/>
        </w:rPr>
        <w:t xml:space="preserve">has </w:t>
      </w:r>
      <w:r>
        <w:rPr>
          <w:color w:val="231F20"/>
          <w:spacing w:val="-3"/>
          <w:w w:val="105"/>
          <w:sz w:val="19"/>
        </w:rPr>
        <w:t xml:space="preserve">sometimes been seen </w:t>
      </w:r>
      <w:r>
        <w:rPr>
          <w:color w:val="231F20"/>
          <w:w w:val="105"/>
          <w:sz w:val="19"/>
        </w:rPr>
        <w:t xml:space="preserve">to </w:t>
      </w:r>
      <w:r>
        <w:rPr>
          <w:color w:val="231F20"/>
          <w:spacing w:val="-4"/>
          <w:w w:val="105"/>
          <w:sz w:val="19"/>
        </w:rPr>
        <w:t xml:space="preserve">rest </w:t>
      </w:r>
      <w:r>
        <w:rPr>
          <w:color w:val="231F20"/>
          <w:spacing w:val="-3"/>
          <w:w w:val="105"/>
          <w:sz w:val="19"/>
        </w:rPr>
        <w:t xml:space="preserve">with either </w:t>
      </w:r>
      <w:r>
        <w:rPr>
          <w:color w:val="231F20"/>
          <w:spacing w:val="-6"/>
          <w:w w:val="105"/>
          <w:sz w:val="19"/>
        </w:rPr>
        <w:t xml:space="preserve">the </w:t>
      </w:r>
      <w:r>
        <w:rPr>
          <w:color w:val="231F20"/>
          <w:spacing w:val="-4"/>
          <w:w w:val="105"/>
          <w:sz w:val="19"/>
        </w:rPr>
        <w:t xml:space="preserve">‘professional’ </w:t>
      </w:r>
      <w:r>
        <w:rPr>
          <w:color w:val="231F20"/>
          <w:w w:val="105"/>
          <w:sz w:val="19"/>
        </w:rPr>
        <w:t xml:space="preserve">or a </w:t>
      </w:r>
      <w:r>
        <w:rPr>
          <w:color w:val="231F20"/>
          <w:spacing w:val="-3"/>
          <w:w w:val="105"/>
          <w:sz w:val="19"/>
        </w:rPr>
        <w:t xml:space="preserve">small </w:t>
      </w:r>
      <w:r>
        <w:rPr>
          <w:color w:val="231F20"/>
          <w:spacing w:val="-4"/>
          <w:w w:val="105"/>
          <w:sz w:val="19"/>
        </w:rPr>
        <w:t xml:space="preserve">group. </w:t>
      </w:r>
      <w:r>
        <w:rPr>
          <w:color w:val="231F20"/>
          <w:spacing w:val="-7"/>
          <w:w w:val="105"/>
          <w:sz w:val="19"/>
        </w:rPr>
        <w:t xml:space="preserve">We </w:t>
      </w:r>
      <w:r>
        <w:rPr>
          <w:color w:val="231F20"/>
          <w:spacing w:val="-3"/>
          <w:w w:val="105"/>
          <w:sz w:val="19"/>
        </w:rPr>
        <w:t xml:space="preserve">need </w:t>
      </w:r>
      <w:r>
        <w:rPr>
          <w:color w:val="231F20"/>
          <w:w w:val="105"/>
          <w:sz w:val="19"/>
        </w:rPr>
        <w:t xml:space="preserve">to do </w:t>
      </w:r>
      <w:r>
        <w:rPr>
          <w:color w:val="231F20"/>
          <w:spacing w:val="-4"/>
          <w:w w:val="105"/>
          <w:sz w:val="19"/>
        </w:rPr>
        <w:t xml:space="preserve">more </w:t>
      </w:r>
      <w:r>
        <w:rPr>
          <w:color w:val="231F20"/>
          <w:w w:val="105"/>
          <w:sz w:val="19"/>
        </w:rPr>
        <w:t xml:space="preserve">to </w:t>
      </w:r>
      <w:r>
        <w:rPr>
          <w:color w:val="231F20"/>
          <w:spacing w:val="-3"/>
          <w:w w:val="105"/>
          <w:sz w:val="19"/>
        </w:rPr>
        <w:t xml:space="preserve">enable each person </w:t>
      </w:r>
      <w:r>
        <w:rPr>
          <w:color w:val="231F20"/>
          <w:w w:val="105"/>
          <w:sz w:val="19"/>
        </w:rPr>
        <w:t xml:space="preserve">to </w:t>
      </w:r>
      <w:r>
        <w:rPr>
          <w:color w:val="231F20"/>
          <w:spacing w:val="-3"/>
          <w:w w:val="105"/>
          <w:sz w:val="19"/>
        </w:rPr>
        <w:t>discover suitable</w:t>
      </w:r>
      <w:r>
        <w:rPr>
          <w:color w:val="231F20"/>
          <w:spacing w:val="-33"/>
          <w:w w:val="105"/>
          <w:sz w:val="19"/>
        </w:rPr>
        <w:t xml:space="preserve"> </w:t>
      </w:r>
      <w:r>
        <w:rPr>
          <w:color w:val="231F20"/>
          <w:spacing w:val="-3"/>
          <w:w w:val="105"/>
          <w:sz w:val="19"/>
        </w:rPr>
        <w:t>styles</w:t>
      </w:r>
      <w:r>
        <w:rPr>
          <w:color w:val="231F20"/>
          <w:spacing w:val="-33"/>
          <w:w w:val="105"/>
          <w:sz w:val="19"/>
        </w:rPr>
        <w:t xml:space="preserve"> </w:t>
      </w:r>
      <w:r>
        <w:rPr>
          <w:color w:val="231F20"/>
          <w:w w:val="105"/>
          <w:sz w:val="19"/>
        </w:rPr>
        <w:t>of</w:t>
      </w:r>
      <w:r>
        <w:rPr>
          <w:color w:val="231F20"/>
          <w:spacing w:val="-33"/>
          <w:w w:val="105"/>
          <w:sz w:val="19"/>
        </w:rPr>
        <w:t xml:space="preserve"> </w:t>
      </w:r>
      <w:r>
        <w:rPr>
          <w:color w:val="231F20"/>
          <w:spacing w:val="-3"/>
          <w:w w:val="105"/>
          <w:sz w:val="19"/>
        </w:rPr>
        <w:t>prayer</w:t>
      </w:r>
      <w:r>
        <w:rPr>
          <w:color w:val="231F20"/>
          <w:spacing w:val="-32"/>
          <w:w w:val="105"/>
          <w:sz w:val="19"/>
        </w:rPr>
        <w:t xml:space="preserve"> </w:t>
      </w:r>
      <w:r>
        <w:rPr>
          <w:color w:val="231F20"/>
          <w:w w:val="105"/>
          <w:sz w:val="19"/>
        </w:rPr>
        <w:t>so</w:t>
      </w:r>
      <w:r>
        <w:rPr>
          <w:color w:val="231F20"/>
          <w:spacing w:val="-33"/>
          <w:w w:val="105"/>
          <w:sz w:val="19"/>
        </w:rPr>
        <w:t xml:space="preserve"> </w:t>
      </w:r>
      <w:r>
        <w:rPr>
          <w:color w:val="231F20"/>
          <w:w w:val="105"/>
          <w:sz w:val="19"/>
        </w:rPr>
        <w:t>as</w:t>
      </w:r>
      <w:r>
        <w:rPr>
          <w:color w:val="231F20"/>
          <w:spacing w:val="-33"/>
          <w:w w:val="105"/>
          <w:sz w:val="19"/>
        </w:rPr>
        <w:t xml:space="preserve"> </w:t>
      </w:r>
      <w:r>
        <w:rPr>
          <w:color w:val="231F20"/>
          <w:w w:val="105"/>
          <w:sz w:val="19"/>
        </w:rPr>
        <w:t>to</w:t>
      </w:r>
      <w:r>
        <w:rPr>
          <w:color w:val="231F20"/>
          <w:spacing w:val="-33"/>
          <w:w w:val="105"/>
          <w:sz w:val="19"/>
        </w:rPr>
        <w:t xml:space="preserve"> </w:t>
      </w:r>
      <w:r>
        <w:rPr>
          <w:color w:val="231F20"/>
          <w:spacing w:val="-3"/>
          <w:w w:val="105"/>
          <w:sz w:val="19"/>
        </w:rPr>
        <w:t>experience</w:t>
      </w:r>
      <w:r>
        <w:rPr>
          <w:color w:val="231F20"/>
          <w:spacing w:val="-32"/>
          <w:w w:val="105"/>
          <w:sz w:val="19"/>
        </w:rPr>
        <w:t xml:space="preserve"> </w:t>
      </w:r>
      <w:r>
        <w:rPr>
          <w:color w:val="231F20"/>
          <w:w w:val="105"/>
          <w:sz w:val="19"/>
        </w:rPr>
        <w:t xml:space="preserve">the </w:t>
      </w:r>
      <w:r>
        <w:rPr>
          <w:color w:val="231F20"/>
          <w:spacing w:val="-3"/>
          <w:w w:val="105"/>
          <w:sz w:val="19"/>
        </w:rPr>
        <w:t>richness that prayer</w:t>
      </w:r>
      <w:r>
        <w:rPr>
          <w:color w:val="231F20"/>
          <w:spacing w:val="-11"/>
          <w:w w:val="105"/>
          <w:sz w:val="19"/>
        </w:rPr>
        <w:t xml:space="preserve"> </w:t>
      </w:r>
      <w:r>
        <w:rPr>
          <w:color w:val="231F20"/>
          <w:spacing w:val="-4"/>
          <w:w w:val="105"/>
          <w:sz w:val="19"/>
        </w:rPr>
        <w:t>offers.</w:t>
      </w:r>
    </w:p>
    <w:p w:rsidR="00166577" w:rsidRDefault="00760F94">
      <w:pPr>
        <w:pStyle w:val="ListParagraph"/>
        <w:numPr>
          <w:ilvl w:val="0"/>
          <w:numId w:val="84"/>
        </w:numPr>
        <w:tabs>
          <w:tab w:val="left" w:pos="781"/>
        </w:tabs>
        <w:spacing w:before="4" w:line="264" w:lineRule="auto"/>
        <w:ind w:left="780" w:right="694"/>
        <w:rPr>
          <w:color w:val="231F20"/>
          <w:sz w:val="19"/>
        </w:rPr>
      </w:pPr>
      <w:r>
        <w:rPr>
          <w:b/>
          <w:i/>
          <w:color w:val="231F20"/>
          <w:spacing w:val="-3"/>
          <w:w w:val="105"/>
          <w:sz w:val="19"/>
        </w:rPr>
        <w:t xml:space="preserve">widening </w:t>
      </w:r>
      <w:r>
        <w:rPr>
          <w:b/>
          <w:i/>
          <w:color w:val="231F20"/>
          <w:spacing w:val="-4"/>
          <w:w w:val="105"/>
          <w:sz w:val="19"/>
        </w:rPr>
        <w:t xml:space="preserve">approaches </w:t>
      </w:r>
      <w:r>
        <w:rPr>
          <w:b/>
          <w:i/>
          <w:color w:val="231F20"/>
          <w:w w:val="105"/>
          <w:sz w:val="19"/>
        </w:rPr>
        <w:t xml:space="preserve">to </w:t>
      </w:r>
      <w:r>
        <w:rPr>
          <w:b/>
          <w:i/>
          <w:color w:val="231F20"/>
          <w:spacing w:val="-3"/>
          <w:w w:val="105"/>
          <w:sz w:val="19"/>
        </w:rPr>
        <w:t>worship.</w:t>
      </w:r>
      <w:r>
        <w:rPr>
          <w:b/>
          <w:i/>
          <w:color w:val="231F20"/>
          <w:spacing w:val="-21"/>
          <w:w w:val="105"/>
          <w:sz w:val="19"/>
        </w:rPr>
        <w:t xml:space="preserve"> </w:t>
      </w:r>
      <w:r>
        <w:rPr>
          <w:color w:val="231F20"/>
          <w:spacing w:val="-3"/>
          <w:w w:val="105"/>
          <w:sz w:val="19"/>
        </w:rPr>
        <w:t xml:space="preserve">Although </w:t>
      </w:r>
      <w:r>
        <w:rPr>
          <w:color w:val="231F20"/>
          <w:w w:val="105"/>
          <w:sz w:val="19"/>
        </w:rPr>
        <w:t xml:space="preserve">we </w:t>
      </w:r>
      <w:r>
        <w:rPr>
          <w:color w:val="231F20"/>
          <w:spacing w:val="-3"/>
          <w:w w:val="105"/>
          <w:sz w:val="19"/>
        </w:rPr>
        <w:t xml:space="preserve">have emphasised </w:t>
      </w:r>
      <w:r>
        <w:rPr>
          <w:color w:val="231F20"/>
          <w:w w:val="105"/>
          <w:sz w:val="19"/>
        </w:rPr>
        <w:t xml:space="preserve">our </w:t>
      </w:r>
      <w:r>
        <w:rPr>
          <w:color w:val="231F20"/>
          <w:spacing w:val="-4"/>
          <w:w w:val="105"/>
          <w:sz w:val="19"/>
        </w:rPr>
        <w:t xml:space="preserve">freedom </w:t>
      </w:r>
      <w:r>
        <w:rPr>
          <w:color w:val="231F20"/>
          <w:w w:val="105"/>
          <w:sz w:val="19"/>
        </w:rPr>
        <w:t xml:space="preserve">to </w:t>
      </w:r>
      <w:r>
        <w:rPr>
          <w:color w:val="231F20"/>
          <w:spacing w:val="-3"/>
          <w:w w:val="105"/>
          <w:sz w:val="19"/>
        </w:rPr>
        <w:t xml:space="preserve">decide </w:t>
      </w:r>
      <w:r>
        <w:rPr>
          <w:color w:val="231F20"/>
          <w:w w:val="105"/>
          <w:sz w:val="19"/>
        </w:rPr>
        <w:t xml:space="preserve">how we </w:t>
      </w:r>
      <w:r>
        <w:rPr>
          <w:color w:val="231F20"/>
          <w:spacing w:val="-4"/>
          <w:w w:val="105"/>
          <w:sz w:val="19"/>
        </w:rPr>
        <w:t xml:space="preserve">are </w:t>
      </w:r>
      <w:r>
        <w:rPr>
          <w:color w:val="231F20"/>
          <w:spacing w:val="-3"/>
          <w:w w:val="105"/>
          <w:sz w:val="19"/>
        </w:rPr>
        <w:t xml:space="preserve">going </w:t>
      </w:r>
      <w:r>
        <w:rPr>
          <w:color w:val="231F20"/>
          <w:w w:val="105"/>
          <w:sz w:val="19"/>
        </w:rPr>
        <w:t xml:space="preserve">to </w:t>
      </w:r>
      <w:r>
        <w:rPr>
          <w:color w:val="231F20"/>
          <w:spacing w:val="-3"/>
          <w:w w:val="105"/>
          <w:sz w:val="19"/>
        </w:rPr>
        <w:t xml:space="preserve">worship, </w:t>
      </w:r>
      <w:r>
        <w:rPr>
          <w:color w:val="231F20"/>
          <w:w w:val="105"/>
          <w:sz w:val="19"/>
        </w:rPr>
        <w:t xml:space="preserve">we </w:t>
      </w:r>
      <w:r>
        <w:rPr>
          <w:color w:val="231F20"/>
          <w:spacing w:val="-3"/>
          <w:w w:val="105"/>
          <w:sz w:val="19"/>
        </w:rPr>
        <w:t xml:space="preserve">have often </w:t>
      </w:r>
      <w:r>
        <w:rPr>
          <w:color w:val="231F20"/>
          <w:w w:val="105"/>
          <w:sz w:val="19"/>
        </w:rPr>
        <w:t xml:space="preserve">limited that freedom to choosing specific </w:t>
      </w:r>
      <w:r>
        <w:rPr>
          <w:color w:val="231F20"/>
          <w:spacing w:val="-3"/>
          <w:w w:val="105"/>
          <w:sz w:val="19"/>
        </w:rPr>
        <w:t xml:space="preserve">patterns </w:t>
      </w:r>
      <w:r>
        <w:rPr>
          <w:color w:val="231F20"/>
          <w:w w:val="105"/>
          <w:sz w:val="19"/>
        </w:rPr>
        <w:t xml:space="preserve">of </w:t>
      </w:r>
      <w:r>
        <w:rPr>
          <w:color w:val="231F20"/>
          <w:spacing w:val="-3"/>
          <w:w w:val="105"/>
          <w:sz w:val="19"/>
        </w:rPr>
        <w:t xml:space="preserve">worship (not getting much beyond </w:t>
      </w:r>
      <w:r>
        <w:rPr>
          <w:color w:val="231F20"/>
          <w:w w:val="105"/>
          <w:sz w:val="19"/>
        </w:rPr>
        <w:t xml:space="preserve">the </w:t>
      </w:r>
      <w:r>
        <w:rPr>
          <w:color w:val="231F20"/>
          <w:spacing w:val="-3"/>
          <w:w w:val="105"/>
          <w:sz w:val="19"/>
        </w:rPr>
        <w:t xml:space="preserve">so-called ‘hymn sandwich’) </w:t>
      </w:r>
      <w:r>
        <w:rPr>
          <w:color w:val="231F20"/>
          <w:spacing w:val="-7"/>
          <w:w w:val="105"/>
          <w:sz w:val="19"/>
        </w:rPr>
        <w:t xml:space="preserve">We </w:t>
      </w:r>
      <w:r>
        <w:rPr>
          <w:color w:val="231F20"/>
          <w:spacing w:val="-3"/>
          <w:w w:val="105"/>
          <w:sz w:val="19"/>
        </w:rPr>
        <w:t xml:space="preserve">stand </w:t>
      </w:r>
      <w:r>
        <w:rPr>
          <w:color w:val="231F20"/>
          <w:w w:val="105"/>
          <w:sz w:val="19"/>
        </w:rPr>
        <w:t xml:space="preserve">for the </w:t>
      </w:r>
      <w:r>
        <w:rPr>
          <w:color w:val="231F20"/>
          <w:spacing w:val="-3"/>
          <w:w w:val="105"/>
          <w:sz w:val="19"/>
        </w:rPr>
        <w:t xml:space="preserve">participation </w:t>
      </w:r>
      <w:r>
        <w:rPr>
          <w:color w:val="231F20"/>
          <w:w w:val="105"/>
          <w:sz w:val="19"/>
        </w:rPr>
        <w:t xml:space="preserve">of the </w:t>
      </w:r>
      <w:r>
        <w:rPr>
          <w:color w:val="231F20"/>
          <w:spacing w:val="-3"/>
          <w:w w:val="105"/>
          <w:sz w:val="19"/>
        </w:rPr>
        <w:t xml:space="preserve">whole people </w:t>
      </w:r>
      <w:r>
        <w:rPr>
          <w:color w:val="231F20"/>
          <w:w w:val="105"/>
          <w:sz w:val="19"/>
        </w:rPr>
        <w:t xml:space="preserve">of God in the </w:t>
      </w:r>
      <w:r>
        <w:rPr>
          <w:color w:val="231F20"/>
          <w:spacing w:val="-3"/>
          <w:w w:val="105"/>
          <w:sz w:val="19"/>
        </w:rPr>
        <w:t xml:space="preserve">life </w:t>
      </w:r>
      <w:r>
        <w:rPr>
          <w:color w:val="231F20"/>
          <w:w w:val="105"/>
          <w:sz w:val="19"/>
        </w:rPr>
        <w:t xml:space="preserve">of the </w:t>
      </w:r>
      <w:r>
        <w:rPr>
          <w:color w:val="231F20"/>
          <w:spacing w:val="-4"/>
          <w:w w:val="105"/>
          <w:sz w:val="19"/>
        </w:rPr>
        <w:t xml:space="preserve">church, </w:t>
      </w:r>
      <w:r>
        <w:rPr>
          <w:color w:val="231F20"/>
          <w:w w:val="105"/>
          <w:sz w:val="19"/>
        </w:rPr>
        <w:t xml:space="preserve">yet in </w:t>
      </w:r>
      <w:r>
        <w:rPr>
          <w:color w:val="231F20"/>
          <w:spacing w:val="-3"/>
          <w:w w:val="105"/>
          <w:sz w:val="19"/>
        </w:rPr>
        <w:t xml:space="preserve">practice this participation </w:t>
      </w:r>
      <w:r>
        <w:rPr>
          <w:color w:val="231F20"/>
          <w:w w:val="105"/>
          <w:sz w:val="19"/>
        </w:rPr>
        <w:t xml:space="preserve">can be </w:t>
      </w:r>
      <w:r>
        <w:rPr>
          <w:color w:val="231F20"/>
          <w:spacing w:val="-3"/>
          <w:w w:val="105"/>
          <w:sz w:val="19"/>
        </w:rPr>
        <w:t xml:space="preserve">limited when </w:t>
      </w:r>
      <w:r>
        <w:rPr>
          <w:color w:val="231F20"/>
          <w:w w:val="105"/>
          <w:sz w:val="19"/>
        </w:rPr>
        <w:t xml:space="preserve">it </w:t>
      </w:r>
      <w:r>
        <w:rPr>
          <w:color w:val="231F20"/>
          <w:spacing w:val="-3"/>
          <w:w w:val="105"/>
          <w:sz w:val="19"/>
        </w:rPr>
        <w:t xml:space="preserve">comes </w:t>
      </w:r>
      <w:r>
        <w:rPr>
          <w:color w:val="231F20"/>
          <w:w w:val="105"/>
          <w:sz w:val="19"/>
        </w:rPr>
        <w:t xml:space="preserve">to </w:t>
      </w:r>
      <w:r>
        <w:rPr>
          <w:color w:val="231F20"/>
          <w:spacing w:val="-3"/>
          <w:w w:val="105"/>
          <w:sz w:val="19"/>
        </w:rPr>
        <w:t>worship.</w:t>
      </w:r>
      <w:r>
        <w:rPr>
          <w:color w:val="231F20"/>
          <w:spacing w:val="-28"/>
          <w:w w:val="105"/>
          <w:sz w:val="19"/>
        </w:rPr>
        <w:t xml:space="preserve"> </w:t>
      </w:r>
      <w:r>
        <w:rPr>
          <w:color w:val="231F20"/>
          <w:w w:val="105"/>
          <w:sz w:val="19"/>
        </w:rPr>
        <w:t>Our</w:t>
      </w:r>
      <w:r>
        <w:rPr>
          <w:color w:val="231F20"/>
          <w:spacing w:val="-28"/>
          <w:w w:val="105"/>
          <w:sz w:val="19"/>
        </w:rPr>
        <w:t xml:space="preserve"> </w:t>
      </w:r>
      <w:r>
        <w:rPr>
          <w:color w:val="231F20"/>
          <w:spacing w:val="-3"/>
          <w:w w:val="105"/>
          <w:sz w:val="19"/>
        </w:rPr>
        <w:t>people</w:t>
      </w:r>
      <w:r>
        <w:rPr>
          <w:color w:val="231F20"/>
          <w:spacing w:val="-27"/>
          <w:w w:val="105"/>
          <w:sz w:val="19"/>
        </w:rPr>
        <w:t xml:space="preserve"> </w:t>
      </w:r>
      <w:r>
        <w:rPr>
          <w:color w:val="231F20"/>
          <w:w w:val="105"/>
          <w:sz w:val="19"/>
        </w:rPr>
        <w:t>can</w:t>
      </w:r>
      <w:r>
        <w:rPr>
          <w:color w:val="231F20"/>
          <w:spacing w:val="-28"/>
          <w:w w:val="105"/>
          <w:sz w:val="19"/>
        </w:rPr>
        <w:t xml:space="preserve"> </w:t>
      </w:r>
      <w:r>
        <w:rPr>
          <w:color w:val="231F20"/>
          <w:w w:val="105"/>
          <w:sz w:val="19"/>
        </w:rPr>
        <w:t>be</w:t>
      </w:r>
      <w:r>
        <w:rPr>
          <w:color w:val="231F20"/>
          <w:spacing w:val="-27"/>
          <w:w w:val="105"/>
          <w:sz w:val="19"/>
        </w:rPr>
        <w:t xml:space="preserve"> </w:t>
      </w:r>
      <w:r>
        <w:rPr>
          <w:color w:val="231F20"/>
          <w:spacing w:val="-3"/>
          <w:w w:val="105"/>
          <w:sz w:val="19"/>
        </w:rPr>
        <w:t>seen</w:t>
      </w:r>
      <w:r>
        <w:rPr>
          <w:color w:val="231F20"/>
          <w:spacing w:val="-28"/>
          <w:w w:val="105"/>
          <w:sz w:val="19"/>
        </w:rPr>
        <w:t xml:space="preserve"> </w:t>
      </w:r>
      <w:r>
        <w:rPr>
          <w:color w:val="231F20"/>
          <w:w w:val="105"/>
          <w:sz w:val="19"/>
        </w:rPr>
        <w:t>to</w:t>
      </w:r>
      <w:r>
        <w:rPr>
          <w:color w:val="231F20"/>
          <w:spacing w:val="-28"/>
          <w:w w:val="105"/>
          <w:sz w:val="19"/>
        </w:rPr>
        <w:t xml:space="preserve"> </w:t>
      </w:r>
      <w:r>
        <w:rPr>
          <w:color w:val="231F20"/>
          <w:w w:val="105"/>
          <w:sz w:val="19"/>
        </w:rPr>
        <w:t>be</w:t>
      </w:r>
      <w:r>
        <w:rPr>
          <w:color w:val="231F20"/>
          <w:spacing w:val="-27"/>
          <w:w w:val="105"/>
          <w:sz w:val="19"/>
        </w:rPr>
        <w:t xml:space="preserve"> </w:t>
      </w:r>
      <w:r>
        <w:rPr>
          <w:color w:val="231F20"/>
          <w:spacing w:val="-3"/>
          <w:w w:val="105"/>
          <w:sz w:val="19"/>
        </w:rPr>
        <w:t>passive</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687" w:space="197"/>
            <w:col w:w="5346"/>
          </w:cols>
        </w:sectPr>
      </w:pPr>
    </w:p>
    <w:p w:rsidR="00166577" w:rsidRDefault="00166577">
      <w:pPr>
        <w:pStyle w:val="BodyText"/>
        <w:spacing w:before="1"/>
      </w:pPr>
    </w:p>
    <w:p w:rsidR="00166577" w:rsidRDefault="00760F94">
      <w:pPr>
        <w:pStyle w:val="BodyText"/>
        <w:spacing w:line="20" w:lineRule="exact"/>
        <w:ind w:left="183"/>
        <w:rPr>
          <w:sz w:val="2"/>
        </w:rPr>
      </w:pPr>
      <w:r>
        <w:rPr>
          <w:sz w:val="2"/>
        </w:rPr>
      </w:r>
      <w:r>
        <w:rPr>
          <w:sz w:val="2"/>
        </w:rPr>
        <w:pict>
          <v:group id="_x0000_s1519" style="width:467.75pt;height:1pt;mso-position-horizontal-relative:char;mso-position-vertical-relative:line" coordsize="9355,20">
            <v:line id="_x0000_s152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Moderators’ Report</w:t>
      </w:r>
      <w:r>
        <w:rPr>
          <w:color w:val="FFFFFF"/>
        </w:rPr>
        <w:t xml:space="preserve"> </w:t>
      </w:r>
      <w:r>
        <w:rPr>
          <w:color w:val="231F20"/>
        </w:rPr>
        <w:t>28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78"/>
        <w:ind w:left="1064"/>
        <w:jc w:val="both"/>
      </w:pPr>
      <w:r>
        <w:rPr>
          <w:color w:val="231F20"/>
          <w:spacing w:val="-3"/>
          <w:w w:val="105"/>
        </w:rPr>
        <w:lastRenderedPageBreak/>
        <w:t xml:space="preserve">observers, watching </w:t>
      </w:r>
      <w:r>
        <w:rPr>
          <w:color w:val="231F20"/>
          <w:w w:val="105"/>
        </w:rPr>
        <w:t xml:space="preserve">the </w:t>
      </w:r>
      <w:r>
        <w:rPr>
          <w:color w:val="231F20"/>
          <w:spacing w:val="-4"/>
          <w:w w:val="105"/>
        </w:rPr>
        <w:t xml:space="preserve">professional </w:t>
      </w:r>
      <w:r>
        <w:rPr>
          <w:color w:val="231F20"/>
          <w:w w:val="105"/>
        </w:rPr>
        <w:t xml:space="preserve">at </w:t>
      </w:r>
      <w:r>
        <w:rPr>
          <w:color w:val="231F20"/>
          <w:spacing w:val="-3"/>
          <w:w w:val="105"/>
        </w:rPr>
        <w:t>work</w:t>
      </w:r>
    </w:p>
    <w:p w:rsidR="00166577" w:rsidRDefault="00760F94">
      <w:pPr>
        <w:pStyle w:val="BodyText"/>
        <w:spacing w:before="22" w:line="264" w:lineRule="auto"/>
        <w:ind w:left="1064" w:hanging="1"/>
        <w:jc w:val="both"/>
      </w:pPr>
      <w:r>
        <w:rPr>
          <w:color w:val="231F20"/>
        </w:rPr>
        <w:t xml:space="preserve">– </w:t>
      </w:r>
      <w:r>
        <w:rPr>
          <w:color w:val="231F20"/>
          <w:spacing w:val="-3"/>
        </w:rPr>
        <w:t xml:space="preserve">whether </w:t>
      </w:r>
      <w:r>
        <w:rPr>
          <w:color w:val="231F20"/>
        </w:rPr>
        <w:t xml:space="preserve">the </w:t>
      </w:r>
      <w:r>
        <w:rPr>
          <w:color w:val="231F20"/>
          <w:spacing w:val="-4"/>
        </w:rPr>
        <w:t xml:space="preserve">‘professional’ </w:t>
      </w:r>
      <w:r>
        <w:rPr>
          <w:color w:val="231F20"/>
        </w:rPr>
        <w:t xml:space="preserve">is the </w:t>
      </w:r>
      <w:r>
        <w:rPr>
          <w:color w:val="231F20"/>
          <w:spacing w:val="-3"/>
        </w:rPr>
        <w:t xml:space="preserve">minister </w:t>
      </w:r>
      <w:r>
        <w:rPr>
          <w:color w:val="231F20"/>
          <w:spacing w:val="-8"/>
        </w:rPr>
        <w:t xml:space="preserve">or </w:t>
      </w:r>
      <w:r>
        <w:rPr>
          <w:color w:val="231F20"/>
        </w:rPr>
        <w:t xml:space="preserve">lay </w:t>
      </w:r>
      <w:r>
        <w:rPr>
          <w:color w:val="231F20"/>
          <w:spacing w:val="-4"/>
        </w:rPr>
        <w:t xml:space="preserve">preacher </w:t>
      </w:r>
      <w:r>
        <w:rPr>
          <w:color w:val="231F20"/>
        </w:rPr>
        <w:t xml:space="preserve">or  a  </w:t>
      </w:r>
      <w:r>
        <w:rPr>
          <w:color w:val="231F20"/>
          <w:spacing w:val="-3"/>
        </w:rPr>
        <w:t xml:space="preserve">worship  </w:t>
      </w:r>
      <w:r>
        <w:rPr>
          <w:color w:val="231F20"/>
          <w:spacing w:val="-4"/>
        </w:rPr>
        <w:t xml:space="preserve">group.  </w:t>
      </w:r>
      <w:r>
        <w:rPr>
          <w:color w:val="231F20"/>
          <w:spacing w:val="-7"/>
        </w:rPr>
        <w:t xml:space="preserve">However, </w:t>
      </w:r>
      <w:r>
        <w:rPr>
          <w:color w:val="231F20"/>
        </w:rPr>
        <w:t xml:space="preserve">an increase in different people  sharing  </w:t>
      </w:r>
      <w:r>
        <w:rPr>
          <w:color w:val="231F20"/>
          <w:spacing w:val="-7"/>
        </w:rPr>
        <w:t>in</w:t>
      </w:r>
      <w:r>
        <w:rPr>
          <w:color w:val="231F20"/>
          <w:spacing w:val="38"/>
        </w:rPr>
        <w:t xml:space="preserve"> </w:t>
      </w:r>
      <w:r>
        <w:rPr>
          <w:color w:val="231F20"/>
        </w:rPr>
        <w:t xml:space="preserve">the </w:t>
      </w:r>
      <w:r>
        <w:rPr>
          <w:color w:val="231F20"/>
          <w:spacing w:val="-3"/>
        </w:rPr>
        <w:t xml:space="preserve">leading </w:t>
      </w:r>
      <w:r>
        <w:rPr>
          <w:color w:val="231F20"/>
        </w:rPr>
        <w:t xml:space="preserve">of </w:t>
      </w:r>
      <w:r>
        <w:rPr>
          <w:color w:val="231F20"/>
          <w:spacing w:val="-3"/>
        </w:rPr>
        <w:t xml:space="preserve">worship </w:t>
      </w:r>
      <w:r>
        <w:rPr>
          <w:color w:val="231F20"/>
          <w:spacing w:val="-4"/>
        </w:rPr>
        <w:t xml:space="preserve">shouldn’t </w:t>
      </w:r>
      <w:r>
        <w:rPr>
          <w:color w:val="231F20"/>
          <w:spacing w:val="-3"/>
        </w:rPr>
        <w:t xml:space="preserve">become </w:t>
      </w:r>
      <w:r>
        <w:rPr>
          <w:color w:val="231F20"/>
          <w:spacing w:val="-13"/>
        </w:rPr>
        <w:t xml:space="preserve">a </w:t>
      </w:r>
      <w:r>
        <w:rPr>
          <w:color w:val="231F20"/>
          <w:spacing w:val="-3"/>
        </w:rPr>
        <w:t xml:space="preserve">performance. Claiming </w:t>
      </w:r>
      <w:r>
        <w:rPr>
          <w:color w:val="231F20"/>
        </w:rPr>
        <w:t xml:space="preserve">the </w:t>
      </w:r>
      <w:r>
        <w:rPr>
          <w:color w:val="231F20"/>
          <w:spacing w:val="-3"/>
        </w:rPr>
        <w:t>grea</w:t>
      </w:r>
      <w:r>
        <w:rPr>
          <w:color w:val="231F20"/>
          <w:spacing w:val="-3"/>
        </w:rPr>
        <w:t xml:space="preserve">t feast </w:t>
      </w:r>
      <w:r>
        <w:rPr>
          <w:color w:val="231F20"/>
        </w:rPr>
        <w:t xml:space="preserve">of </w:t>
      </w:r>
      <w:r>
        <w:rPr>
          <w:color w:val="231F20"/>
          <w:spacing w:val="-3"/>
        </w:rPr>
        <w:t xml:space="preserve">possibilities that </w:t>
      </w:r>
      <w:r>
        <w:rPr>
          <w:color w:val="231F20"/>
        </w:rPr>
        <w:t xml:space="preserve">the </w:t>
      </w:r>
      <w:r>
        <w:rPr>
          <w:color w:val="231F20"/>
          <w:spacing w:val="-4"/>
        </w:rPr>
        <w:t xml:space="preserve">church </w:t>
      </w:r>
      <w:r>
        <w:rPr>
          <w:color w:val="231F20"/>
        </w:rPr>
        <w:t xml:space="preserve">as a </w:t>
      </w:r>
      <w:r>
        <w:rPr>
          <w:color w:val="231F20"/>
          <w:spacing w:val="-3"/>
        </w:rPr>
        <w:t xml:space="preserve">whole, </w:t>
      </w:r>
      <w:r>
        <w:rPr>
          <w:color w:val="231F20"/>
          <w:spacing w:val="-4"/>
        </w:rPr>
        <w:t xml:space="preserve">across </w:t>
      </w:r>
      <w:r>
        <w:rPr>
          <w:color w:val="231F20"/>
          <w:spacing w:val="-3"/>
        </w:rPr>
        <w:t xml:space="preserve">time </w:t>
      </w:r>
      <w:r>
        <w:rPr>
          <w:color w:val="231F20"/>
        </w:rPr>
        <w:t xml:space="preserve">and </w:t>
      </w:r>
      <w:r>
        <w:rPr>
          <w:color w:val="231F20"/>
          <w:spacing w:val="-4"/>
        </w:rPr>
        <w:t xml:space="preserve">across </w:t>
      </w:r>
      <w:r>
        <w:rPr>
          <w:color w:val="231F20"/>
        </w:rPr>
        <w:t xml:space="preserve">the </w:t>
      </w:r>
      <w:r>
        <w:rPr>
          <w:color w:val="231F20"/>
          <w:spacing w:val="-3"/>
        </w:rPr>
        <w:t xml:space="preserve">nations, </w:t>
      </w:r>
      <w:r>
        <w:rPr>
          <w:color w:val="231F20"/>
        </w:rPr>
        <w:t xml:space="preserve">has to </w:t>
      </w:r>
      <w:r>
        <w:rPr>
          <w:color w:val="231F20"/>
          <w:spacing w:val="-7"/>
        </w:rPr>
        <w:t xml:space="preserve">offer, </w:t>
      </w:r>
      <w:r>
        <w:rPr>
          <w:color w:val="231F20"/>
        </w:rPr>
        <w:t xml:space="preserve">can be an </w:t>
      </w:r>
      <w:r>
        <w:rPr>
          <w:color w:val="231F20"/>
          <w:spacing w:val="-3"/>
        </w:rPr>
        <w:t xml:space="preserve">enriching experience. </w:t>
      </w:r>
      <w:r>
        <w:rPr>
          <w:color w:val="231F20"/>
        </w:rPr>
        <w:t xml:space="preserve">The </w:t>
      </w:r>
      <w:r>
        <w:rPr>
          <w:color w:val="231F20"/>
          <w:spacing w:val="-3"/>
        </w:rPr>
        <w:t xml:space="preserve">development </w:t>
      </w:r>
      <w:r>
        <w:rPr>
          <w:color w:val="231F20"/>
        </w:rPr>
        <w:t xml:space="preserve">of </w:t>
      </w:r>
      <w:r>
        <w:rPr>
          <w:color w:val="231F20"/>
          <w:spacing w:val="-3"/>
        </w:rPr>
        <w:t xml:space="preserve">worship teams </w:t>
      </w:r>
      <w:r>
        <w:rPr>
          <w:color w:val="231F20"/>
        </w:rPr>
        <w:t xml:space="preserve">in </w:t>
      </w:r>
      <w:r>
        <w:rPr>
          <w:color w:val="231F20"/>
          <w:spacing w:val="-3"/>
        </w:rPr>
        <w:t xml:space="preserve">many places </w:t>
      </w:r>
      <w:r>
        <w:rPr>
          <w:color w:val="231F20"/>
        </w:rPr>
        <w:t xml:space="preserve">is a </w:t>
      </w:r>
      <w:r>
        <w:rPr>
          <w:color w:val="231F20"/>
          <w:spacing w:val="-3"/>
        </w:rPr>
        <w:t xml:space="preserve">welcome </w:t>
      </w:r>
      <w:r>
        <w:rPr>
          <w:color w:val="231F20"/>
          <w:spacing w:val="-4"/>
        </w:rPr>
        <w:t xml:space="preserve">enlargement </w:t>
      </w:r>
      <w:r>
        <w:rPr>
          <w:color w:val="231F20"/>
        </w:rPr>
        <w:t xml:space="preserve">of our </w:t>
      </w:r>
      <w:r>
        <w:rPr>
          <w:color w:val="231F20"/>
          <w:spacing w:val="-3"/>
        </w:rPr>
        <w:t xml:space="preserve">understanding </w:t>
      </w:r>
      <w:r>
        <w:rPr>
          <w:color w:val="231F20"/>
        </w:rPr>
        <w:t>of</w:t>
      </w:r>
      <w:r>
        <w:rPr>
          <w:color w:val="231F20"/>
          <w:spacing w:val="39"/>
        </w:rPr>
        <w:t xml:space="preserve"> </w:t>
      </w:r>
      <w:r>
        <w:rPr>
          <w:color w:val="231F20"/>
          <w:spacing w:val="-3"/>
        </w:rPr>
        <w:t>worship.</w:t>
      </w:r>
    </w:p>
    <w:p w:rsidR="00166577" w:rsidRDefault="00166577">
      <w:pPr>
        <w:pStyle w:val="BodyText"/>
        <w:rPr>
          <w:sz w:val="22"/>
        </w:rPr>
      </w:pPr>
    </w:p>
    <w:p w:rsidR="00166577" w:rsidRDefault="00166577">
      <w:pPr>
        <w:pStyle w:val="BodyText"/>
        <w:spacing w:before="3"/>
      </w:pPr>
    </w:p>
    <w:p w:rsidR="00166577" w:rsidRDefault="00760F94">
      <w:pPr>
        <w:pStyle w:val="Heading2"/>
        <w:spacing w:before="1" w:line="225" w:lineRule="auto"/>
        <w:ind w:left="497"/>
      </w:pPr>
      <w:r>
        <w:rPr>
          <w:color w:val="231F20"/>
        </w:rPr>
        <w:t>SPIRITUALITY AT THE HEART OF OUR ECUMENICAL JOURNEY</w:t>
      </w:r>
    </w:p>
    <w:p w:rsidR="00166577" w:rsidRDefault="00760F94">
      <w:pPr>
        <w:pStyle w:val="BodyText"/>
        <w:spacing w:before="241" w:line="264" w:lineRule="auto"/>
        <w:ind w:left="496" w:firstLine="1"/>
        <w:jc w:val="both"/>
      </w:pPr>
      <w:r>
        <w:rPr>
          <w:color w:val="231F20"/>
        </w:rPr>
        <w:t xml:space="preserve">Spirituality has the possibility of uniting us </w:t>
      </w:r>
      <w:r>
        <w:rPr>
          <w:color w:val="231F20"/>
          <w:spacing w:val="-4"/>
        </w:rPr>
        <w:t xml:space="preserve">across </w:t>
      </w:r>
      <w:r>
        <w:rPr>
          <w:color w:val="231F20"/>
        </w:rPr>
        <w:t xml:space="preserve">different denominational divides. It does so in </w:t>
      </w:r>
      <w:r>
        <w:rPr>
          <w:color w:val="231F20"/>
          <w:spacing w:val="-12"/>
        </w:rPr>
        <w:t xml:space="preserve">a </w:t>
      </w:r>
      <w:r>
        <w:rPr>
          <w:color w:val="231F20"/>
        </w:rPr>
        <w:t xml:space="preserve">practical way – in people’s experience of sharing </w:t>
      </w:r>
      <w:r>
        <w:rPr>
          <w:color w:val="231F20"/>
          <w:spacing w:val="-5"/>
        </w:rPr>
        <w:t xml:space="preserve">the </w:t>
      </w:r>
      <w:r>
        <w:rPr>
          <w:color w:val="231F20"/>
        </w:rPr>
        <w:t>riches of the spiritual life of sisters and br</w:t>
      </w:r>
      <w:r>
        <w:rPr>
          <w:color w:val="231F20"/>
        </w:rPr>
        <w:t xml:space="preserve">others </w:t>
      </w:r>
      <w:r>
        <w:rPr>
          <w:color w:val="231F20"/>
          <w:spacing w:val="-6"/>
        </w:rPr>
        <w:t xml:space="preserve">in </w:t>
      </w:r>
      <w:r>
        <w:rPr>
          <w:color w:val="231F20"/>
        </w:rPr>
        <w:t>Christ</w:t>
      </w:r>
      <w:r>
        <w:rPr>
          <w:color w:val="231F20"/>
          <w:spacing w:val="-6"/>
        </w:rPr>
        <w:t xml:space="preserve"> </w:t>
      </w:r>
      <w:r>
        <w:rPr>
          <w:color w:val="231F20"/>
        </w:rPr>
        <w:t>from</w:t>
      </w:r>
      <w:r>
        <w:rPr>
          <w:color w:val="231F20"/>
          <w:spacing w:val="-6"/>
        </w:rPr>
        <w:t xml:space="preserve"> </w:t>
      </w:r>
      <w:r>
        <w:rPr>
          <w:color w:val="231F20"/>
        </w:rPr>
        <w:t>different</w:t>
      </w:r>
      <w:r>
        <w:rPr>
          <w:color w:val="231F20"/>
          <w:spacing w:val="-6"/>
        </w:rPr>
        <w:t xml:space="preserve"> </w:t>
      </w:r>
      <w:r>
        <w:rPr>
          <w:color w:val="231F20"/>
        </w:rPr>
        <w:t>backgrounds.</w:t>
      </w:r>
      <w:r>
        <w:rPr>
          <w:color w:val="231F20"/>
          <w:spacing w:val="-5"/>
        </w:rPr>
        <w:t xml:space="preserve"> </w:t>
      </w:r>
      <w:r>
        <w:rPr>
          <w:color w:val="231F20"/>
        </w:rPr>
        <w:t>But</w:t>
      </w:r>
      <w:r>
        <w:rPr>
          <w:color w:val="231F20"/>
          <w:spacing w:val="-6"/>
        </w:rPr>
        <w:t xml:space="preserve"> </w:t>
      </w:r>
      <w:r>
        <w:rPr>
          <w:color w:val="231F20"/>
        </w:rPr>
        <w:t>it</w:t>
      </w:r>
      <w:r>
        <w:rPr>
          <w:color w:val="231F20"/>
          <w:spacing w:val="-6"/>
        </w:rPr>
        <w:t xml:space="preserve"> </w:t>
      </w:r>
      <w:r>
        <w:rPr>
          <w:color w:val="231F20"/>
        </w:rPr>
        <w:t>does</w:t>
      </w:r>
      <w:r>
        <w:rPr>
          <w:color w:val="231F20"/>
          <w:spacing w:val="-5"/>
        </w:rPr>
        <w:t xml:space="preserve"> </w:t>
      </w:r>
      <w:r>
        <w:rPr>
          <w:color w:val="231F20"/>
        </w:rPr>
        <w:t>so</w:t>
      </w:r>
      <w:r>
        <w:rPr>
          <w:color w:val="231F20"/>
          <w:spacing w:val="-6"/>
        </w:rPr>
        <w:t xml:space="preserve"> </w:t>
      </w:r>
      <w:r>
        <w:rPr>
          <w:color w:val="231F20"/>
          <w:spacing w:val="-3"/>
        </w:rPr>
        <w:t xml:space="preserve">also </w:t>
      </w:r>
      <w:r>
        <w:rPr>
          <w:color w:val="231F20"/>
        </w:rPr>
        <w:t>in</w:t>
      </w:r>
      <w:r>
        <w:rPr>
          <w:color w:val="231F20"/>
          <w:spacing w:val="-5"/>
        </w:rPr>
        <w:t xml:space="preserve"> </w:t>
      </w:r>
      <w:r>
        <w:rPr>
          <w:color w:val="231F20"/>
        </w:rPr>
        <w:t>a</w:t>
      </w:r>
      <w:r>
        <w:rPr>
          <w:color w:val="231F20"/>
          <w:spacing w:val="-5"/>
        </w:rPr>
        <w:t xml:space="preserve"> </w:t>
      </w:r>
      <w:r>
        <w:rPr>
          <w:color w:val="231F20"/>
        </w:rPr>
        <w:t>theological</w:t>
      </w:r>
      <w:r>
        <w:rPr>
          <w:color w:val="231F20"/>
          <w:spacing w:val="-5"/>
        </w:rPr>
        <w:t xml:space="preserve"> </w:t>
      </w:r>
      <w:r>
        <w:rPr>
          <w:color w:val="231F20"/>
        </w:rPr>
        <w:t>way</w:t>
      </w:r>
      <w:r>
        <w:rPr>
          <w:color w:val="231F20"/>
          <w:spacing w:val="-5"/>
        </w:rPr>
        <w:t xml:space="preserve"> </w:t>
      </w:r>
      <w:r>
        <w:rPr>
          <w:color w:val="231F20"/>
        </w:rPr>
        <w:t>–</w:t>
      </w:r>
      <w:r>
        <w:rPr>
          <w:color w:val="231F20"/>
          <w:spacing w:val="-5"/>
        </w:rPr>
        <w:t xml:space="preserve"> </w:t>
      </w:r>
      <w:r>
        <w:rPr>
          <w:color w:val="231F20"/>
        </w:rPr>
        <w:t>as</w:t>
      </w:r>
      <w:r>
        <w:rPr>
          <w:color w:val="231F20"/>
          <w:spacing w:val="-5"/>
        </w:rPr>
        <w:t xml:space="preserve"> </w:t>
      </w:r>
      <w:r>
        <w:rPr>
          <w:color w:val="231F20"/>
        </w:rPr>
        <w:t>we</w:t>
      </w:r>
      <w:r>
        <w:rPr>
          <w:color w:val="231F20"/>
          <w:spacing w:val="-5"/>
        </w:rPr>
        <w:t xml:space="preserve"> </w:t>
      </w:r>
      <w:r>
        <w:rPr>
          <w:color w:val="231F20"/>
        </w:rPr>
        <w:t>grow</w:t>
      </w:r>
      <w:r>
        <w:rPr>
          <w:color w:val="231F20"/>
          <w:spacing w:val="-5"/>
        </w:rPr>
        <w:t xml:space="preserve"> </w:t>
      </w:r>
      <w:r>
        <w:rPr>
          <w:color w:val="231F20"/>
        </w:rPr>
        <w:t>into</w:t>
      </w:r>
      <w:r>
        <w:rPr>
          <w:color w:val="231F20"/>
          <w:spacing w:val="-4"/>
        </w:rPr>
        <w:t xml:space="preserve"> </w:t>
      </w:r>
      <w:r>
        <w:rPr>
          <w:color w:val="231F20"/>
        </w:rPr>
        <w:t>our</w:t>
      </w:r>
      <w:r>
        <w:rPr>
          <w:color w:val="231F20"/>
          <w:spacing w:val="-5"/>
        </w:rPr>
        <w:t xml:space="preserve"> </w:t>
      </w:r>
      <w:r>
        <w:rPr>
          <w:color w:val="231F20"/>
          <w:spacing w:val="-3"/>
        </w:rPr>
        <w:t xml:space="preserve">awareness </w:t>
      </w:r>
      <w:r>
        <w:rPr>
          <w:color w:val="231F20"/>
        </w:rPr>
        <w:t xml:space="preserve">of coming closer to the same God who has </w:t>
      </w:r>
      <w:r>
        <w:rPr>
          <w:color w:val="231F20"/>
          <w:spacing w:val="-3"/>
        </w:rPr>
        <w:t xml:space="preserve">called </w:t>
      </w:r>
      <w:r>
        <w:rPr>
          <w:color w:val="231F20"/>
        </w:rPr>
        <w:t xml:space="preserve">our sisters and brothers in Christ to himself and </w:t>
      </w:r>
      <w:r>
        <w:rPr>
          <w:color w:val="231F20"/>
          <w:spacing w:val="-4"/>
        </w:rPr>
        <w:t xml:space="preserve">who, </w:t>
      </w:r>
      <w:r>
        <w:rPr>
          <w:color w:val="231F20"/>
        </w:rPr>
        <w:t>like us, have put their trust in</w:t>
      </w:r>
      <w:r>
        <w:rPr>
          <w:color w:val="231F20"/>
          <w:spacing w:val="41"/>
        </w:rPr>
        <w:t xml:space="preserve"> </w:t>
      </w:r>
      <w:r>
        <w:rPr>
          <w:color w:val="231F20"/>
        </w:rPr>
        <w:t>Go</w:t>
      </w:r>
      <w:r>
        <w:rPr>
          <w:color w:val="231F20"/>
        </w:rPr>
        <w:t>d.</w:t>
      </w:r>
    </w:p>
    <w:p w:rsidR="00166577" w:rsidRDefault="00166577">
      <w:pPr>
        <w:pStyle w:val="BodyText"/>
        <w:spacing w:before="7"/>
        <w:rPr>
          <w:sz w:val="20"/>
        </w:rPr>
      </w:pPr>
    </w:p>
    <w:p w:rsidR="00166577" w:rsidRDefault="00760F94">
      <w:pPr>
        <w:pStyle w:val="BodyText"/>
        <w:spacing w:line="264" w:lineRule="auto"/>
        <w:ind w:left="498" w:firstLine="1"/>
        <w:jc w:val="both"/>
      </w:pPr>
      <w:r>
        <w:rPr>
          <w:color w:val="231F20"/>
          <w:spacing w:val="-3"/>
        </w:rPr>
        <w:t>Spirituality</w:t>
      </w:r>
      <w:r>
        <w:rPr>
          <w:color w:val="231F20"/>
          <w:spacing w:val="-19"/>
        </w:rPr>
        <w:t xml:space="preserve"> </w:t>
      </w:r>
      <w:r>
        <w:rPr>
          <w:color w:val="231F20"/>
        </w:rPr>
        <w:t>is</w:t>
      </w:r>
      <w:r>
        <w:rPr>
          <w:color w:val="231F20"/>
          <w:spacing w:val="-19"/>
        </w:rPr>
        <w:t xml:space="preserve"> </w:t>
      </w:r>
      <w:r>
        <w:rPr>
          <w:color w:val="231F20"/>
        </w:rPr>
        <w:t>a</w:t>
      </w:r>
      <w:r>
        <w:rPr>
          <w:color w:val="231F20"/>
          <w:spacing w:val="-18"/>
        </w:rPr>
        <w:t xml:space="preserve"> </w:t>
      </w:r>
      <w:r>
        <w:rPr>
          <w:color w:val="231F20"/>
          <w:spacing w:val="-3"/>
        </w:rPr>
        <w:t>point</w:t>
      </w:r>
      <w:r>
        <w:rPr>
          <w:color w:val="231F20"/>
          <w:spacing w:val="-19"/>
        </w:rPr>
        <w:t xml:space="preserve"> </w:t>
      </w:r>
      <w:r>
        <w:rPr>
          <w:color w:val="231F20"/>
        </w:rPr>
        <w:t>of</w:t>
      </w:r>
      <w:r>
        <w:rPr>
          <w:color w:val="231F20"/>
          <w:spacing w:val="-19"/>
        </w:rPr>
        <w:t xml:space="preserve"> </w:t>
      </w:r>
      <w:r>
        <w:rPr>
          <w:color w:val="231F20"/>
          <w:spacing w:val="-3"/>
        </w:rPr>
        <w:t>ecumenical</w:t>
      </w:r>
      <w:r>
        <w:rPr>
          <w:color w:val="231F20"/>
          <w:spacing w:val="-18"/>
        </w:rPr>
        <w:t xml:space="preserve"> </w:t>
      </w:r>
      <w:r>
        <w:rPr>
          <w:color w:val="231F20"/>
          <w:spacing w:val="-3"/>
        </w:rPr>
        <w:t>giving</w:t>
      </w:r>
      <w:r>
        <w:rPr>
          <w:color w:val="231F20"/>
          <w:spacing w:val="-19"/>
        </w:rPr>
        <w:t xml:space="preserve"> </w:t>
      </w:r>
      <w:r>
        <w:rPr>
          <w:color w:val="231F20"/>
        </w:rPr>
        <w:t>and</w:t>
      </w:r>
      <w:r>
        <w:rPr>
          <w:color w:val="231F20"/>
          <w:spacing w:val="-19"/>
        </w:rPr>
        <w:t xml:space="preserve"> </w:t>
      </w:r>
      <w:r>
        <w:rPr>
          <w:color w:val="231F20"/>
          <w:spacing w:val="-4"/>
        </w:rPr>
        <w:t xml:space="preserve">receiving, </w:t>
      </w:r>
      <w:r>
        <w:rPr>
          <w:color w:val="231F20"/>
          <w:spacing w:val="-3"/>
        </w:rPr>
        <w:t xml:space="preserve">both </w:t>
      </w:r>
      <w:r>
        <w:rPr>
          <w:color w:val="231F20"/>
        </w:rPr>
        <w:t xml:space="preserve">as </w:t>
      </w:r>
      <w:r>
        <w:rPr>
          <w:color w:val="231F20"/>
          <w:spacing w:val="-3"/>
        </w:rPr>
        <w:t xml:space="preserve">individuals </w:t>
      </w:r>
      <w:r>
        <w:rPr>
          <w:color w:val="231F20"/>
        </w:rPr>
        <w:t xml:space="preserve">and as </w:t>
      </w:r>
      <w:r>
        <w:rPr>
          <w:color w:val="231F20"/>
          <w:spacing w:val="-4"/>
        </w:rPr>
        <w:t xml:space="preserve">churches. </w:t>
      </w:r>
      <w:r>
        <w:rPr>
          <w:color w:val="231F20"/>
          <w:spacing w:val="-7"/>
        </w:rPr>
        <w:t xml:space="preserve">We </w:t>
      </w:r>
      <w:r>
        <w:rPr>
          <w:color w:val="231F20"/>
          <w:spacing w:val="-3"/>
        </w:rPr>
        <w:t>come</w:t>
      </w:r>
      <w:r>
        <w:rPr>
          <w:color w:val="231F20"/>
          <w:spacing w:val="-30"/>
        </w:rPr>
        <w:t xml:space="preserve"> </w:t>
      </w:r>
      <w:r>
        <w:rPr>
          <w:color w:val="231F20"/>
          <w:spacing w:val="-4"/>
        </w:rPr>
        <w:t xml:space="preserve">offering </w:t>
      </w:r>
      <w:r>
        <w:rPr>
          <w:color w:val="231F20"/>
        </w:rPr>
        <w:t xml:space="preserve">the </w:t>
      </w:r>
      <w:r>
        <w:rPr>
          <w:color w:val="231F20"/>
          <w:spacing w:val="-3"/>
        </w:rPr>
        <w:t xml:space="preserve">gifts </w:t>
      </w:r>
      <w:r>
        <w:rPr>
          <w:color w:val="231F20"/>
        </w:rPr>
        <w:t xml:space="preserve">of our own </w:t>
      </w:r>
      <w:r>
        <w:rPr>
          <w:color w:val="231F20"/>
          <w:spacing w:val="-3"/>
        </w:rPr>
        <w:t xml:space="preserve">tradition </w:t>
      </w:r>
      <w:r>
        <w:rPr>
          <w:color w:val="231F20"/>
        </w:rPr>
        <w:t xml:space="preserve">and </w:t>
      </w:r>
      <w:r>
        <w:rPr>
          <w:color w:val="231F20"/>
          <w:spacing w:val="-3"/>
        </w:rPr>
        <w:t xml:space="preserve">open </w:t>
      </w:r>
      <w:r>
        <w:rPr>
          <w:color w:val="231F20"/>
        </w:rPr>
        <w:t xml:space="preserve">to </w:t>
      </w:r>
      <w:r>
        <w:rPr>
          <w:color w:val="231F20"/>
          <w:spacing w:val="-6"/>
        </w:rPr>
        <w:t xml:space="preserve">receiving  </w:t>
      </w:r>
      <w:r>
        <w:rPr>
          <w:color w:val="231F20"/>
        </w:rPr>
        <w:t xml:space="preserve">the </w:t>
      </w:r>
      <w:r>
        <w:rPr>
          <w:color w:val="231F20"/>
          <w:spacing w:val="-3"/>
        </w:rPr>
        <w:t xml:space="preserve">gifts </w:t>
      </w:r>
      <w:r>
        <w:rPr>
          <w:color w:val="231F20"/>
        </w:rPr>
        <w:t xml:space="preserve">of </w:t>
      </w:r>
      <w:r>
        <w:rPr>
          <w:color w:val="231F20"/>
          <w:spacing w:val="-3"/>
        </w:rPr>
        <w:t xml:space="preserve">other traditions. </w:t>
      </w:r>
      <w:r>
        <w:rPr>
          <w:color w:val="231F20"/>
          <w:spacing w:val="-7"/>
        </w:rPr>
        <w:t xml:space="preserve">We </w:t>
      </w:r>
      <w:r>
        <w:rPr>
          <w:color w:val="231F20"/>
          <w:spacing w:val="-3"/>
        </w:rPr>
        <w:t xml:space="preserve">sing each </w:t>
      </w:r>
      <w:r>
        <w:rPr>
          <w:color w:val="231F20"/>
          <w:spacing w:val="-5"/>
        </w:rPr>
        <w:t xml:space="preserve">other’s </w:t>
      </w:r>
      <w:r>
        <w:rPr>
          <w:color w:val="231F20"/>
          <w:spacing w:val="-3"/>
        </w:rPr>
        <w:t xml:space="preserve">hymns </w:t>
      </w:r>
      <w:r>
        <w:rPr>
          <w:color w:val="231F20"/>
        </w:rPr>
        <w:t xml:space="preserve">and </w:t>
      </w:r>
      <w:r>
        <w:rPr>
          <w:color w:val="231F20"/>
          <w:spacing w:val="-3"/>
        </w:rPr>
        <w:t xml:space="preserve">celebrate each </w:t>
      </w:r>
      <w:r>
        <w:rPr>
          <w:color w:val="231F20"/>
          <w:spacing w:val="-5"/>
        </w:rPr>
        <w:t xml:space="preserve">other’s </w:t>
      </w:r>
      <w:r>
        <w:rPr>
          <w:color w:val="231F20"/>
          <w:spacing w:val="-3"/>
        </w:rPr>
        <w:t xml:space="preserve">saints. </w:t>
      </w:r>
      <w:r>
        <w:rPr>
          <w:color w:val="231F20"/>
          <w:spacing w:val="-7"/>
        </w:rPr>
        <w:t xml:space="preserve">We </w:t>
      </w:r>
      <w:r>
        <w:rPr>
          <w:color w:val="231F20"/>
          <w:spacing w:val="-3"/>
        </w:rPr>
        <w:t xml:space="preserve">bring </w:t>
      </w:r>
      <w:r>
        <w:rPr>
          <w:color w:val="231F20"/>
        </w:rPr>
        <w:t xml:space="preserve">our </w:t>
      </w:r>
      <w:r>
        <w:rPr>
          <w:color w:val="231F20"/>
          <w:spacing w:val="-3"/>
        </w:rPr>
        <w:t xml:space="preserve">particular understanding </w:t>
      </w:r>
      <w:r>
        <w:rPr>
          <w:color w:val="231F20"/>
        </w:rPr>
        <w:t xml:space="preserve">of the </w:t>
      </w:r>
      <w:r>
        <w:rPr>
          <w:color w:val="231F20"/>
          <w:spacing w:val="-4"/>
        </w:rPr>
        <w:t xml:space="preserve">breaking </w:t>
      </w:r>
      <w:r>
        <w:rPr>
          <w:color w:val="231F20"/>
          <w:spacing w:val="-3"/>
        </w:rPr>
        <w:t xml:space="preserve">open </w:t>
      </w:r>
      <w:r>
        <w:rPr>
          <w:color w:val="231F20"/>
        </w:rPr>
        <w:t xml:space="preserve">of the </w:t>
      </w:r>
      <w:r>
        <w:rPr>
          <w:color w:val="231F20"/>
          <w:spacing w:val="-4"/>
        </w:rPr>
        <w:t xml:space="preserve">word; </w:t>
      </w:r>
      <w:r>
        <w:rPr>
          <w:color w:val="231F20"/>
          <w:spacing w:val="-3"/>
        </w:rPr>
        <w:t xml:space="preserve">others bring their particular understanding </w:t>
      </w:r>
      <w:r>
        <w:rPr>
          <w:color w:val="231F20"/>
        </w:rPr>
        <w:t xml:space="preserve">of </w:t>
      </w:r>
      <w:r>
        <w:rPr>
          <w:color w:val="231F20"/>
          <w:spacing w:val="-6"/>
        </w:rPr>
        <w:t xml:space="preserve">the </w:t>
      </w:r>
      <w:r>
        <w:rPr>
          <w:color w:val="231F20"/>
          <w:spacing w:val="-4"/>
        </w:rPr>
        <w:t xml:space="preserve">breaking </w:t>
      </w:r>
      <w:r>
        <w:rPr>
          <w:color w:val="231F20"/>
        </w:rPr>
        <w:t>of the</w:t>
      </w:r>
      <w:r>
        <w:rPr>
          <w:color w:val="231F20"/>
          <w:spacing w:val="2"/>
        </w:rPr>
        <w:t xml:space="preserve"> </w:t>
      </w:r>
      <w:r>
        <w:rPr>
          <w:color w:val="231F20"/>
          <w:spacing w:val="-4"/>
        </w:rPr>
        <w:t>bread.</w:t>
      </w:r>
    </w:p>
    <w:p w:rsidR="00166577" w:rsidRDefault="00166577">
      <w:pPr>
        <w:pStyle w:val="BodyText"/>
        <w:rPr>
          <w:sz w:val="22"/>
        </w:rPr>
      </w:pPr>
    </w:p>
    <w:p w:rsidR="00166577" w:rsidRDefault="00166577">
      <w:pPr>
        <w:pStyle w:val="BodyText"/>
        <w:spacing w:before="4"/>
      </w:pPr>
    </w:p>
    <w:p w:rsidR="00166577" w:rsidRDefault="00760F94">
      <w:pPr>
        <w:pStyle w:val="Heading2"/>
        <w:spacing w:before="1" w:line="225" w:lineRule="auto"/>
        <w:ind w:left="497"/>
      </w:pPr>
      <w:r>
        <w:rPr>
          <w:color w:val="231F20"/>
        </w:rPr>
        <w:t>THE SPIRITUAL SUSTENANCE OF THE MODERATORS</w:t>
      </w:r>
    </w:p>
    <w:p w:rsidR="00166577" w:rsidRDefault="00760F94">
      <w:pPr>
        <w:pStyle w:val="BodyText"/>
        <w:spacing w:before="242" w:line="264" w:lineRule="auto"/>
        <w:ind w:left="497" w:right="1" w:hanging="1"/>
        <w:jc w:val="both"/>
      </w:pPr>
      <w:r>
        <w:rPr>
          <w:color w:val="231F20"/>
        </w:rPr>
        <w:t>Amongst the Moderators, we were aw</w:t>
      </w:r>
      <w:r>
        <w:rPr>
          <w:color w:val="231F20"/>
        </w:rPr>
        <w:t xml:space="preserve">are that we come at spirituality with different approaches. We each respond differently to the God who first seeks us. A brief survey of the Synod Moderators revealed the wealth of ways in which the Moderators find that their spirituality is nourished and </w:t>
      </w:r>
      <w:r>
        <w:rPr>
          <w:color w:val="231F20"/>
        </w:rPr>
        <w:t>their relationship with God strengthened:</w:t>
      </w:r>
    </w:p>
    <w:p w:rsidR="00166577" w:rsidRDefault="00760F94">
      <w:pPr>
        <w:pStyle w:val="ListParagraph"/>
        <w:numPr>
          <w:ilvl w:val="1"/>
          <w:numId w:val="84"/>
        </w:numPr>
        <w:tabs>
          <w:tab w:val="left" w:pos="1065"/>
          <w:tab w:val="left" w:pos="1066"/>
        </w:tabs>
        <w:spacing w:line="264" w:lineRule="auto"/>
        <w:ind w:right="1" w:hanging="566"/>
        <w:jc w:val="left"/>
        <w:rPr>
          <w:sz w:val="19"/>
        </w:rPr>
      </w:pPr>
      <w:r>
        <w:rPr>
          <w:color w:val="231F20"/>
          <w:sz w:val="19"/>
        </w:rPr>
        <w:t xml:space="preserve">reading the lessons set for the day in the </w:t>
      </w:r>
      <w:r>
        <w:rPr>
          <w:color w:val="231F20"/>
          <w:spacing w:val="-3"/>
          <w:sz w:val="19"/>
        </w:rPr>
        <w:t xml:space="preserve">daily </w:t>
      </w:r>
      <w:r>
        <w:rPr>
          <w:color w:val="231F20"/>
          <w:sz w:val="19"/>
        </w:rPr>
        <w:t>lectionary</w:t>
      </w:r>
    </w:p>
    <w:p w:rsidR="00166577" w:rsidRDefault="00760F94">
      <w:pPr>
        <w:pStyle w:val="ListParagraph"/>
        <w:numPr>
          <w:ilvl w:val="1"/>
          <w:numId w:val="84"/>
        </w:numPr>
        <w:tabs>
          <w:tab w:val="left" w:pos="1064"/>
          <w:tab w:val="left" w:pos="1065"/>
        </w:tabs>
        <w:spacing w:line="218" w:lineRule="exact"/>
        <w:ind w:hanging="568"/>
        <w:jc w:val="left"/>
        <w:rPr>
          <w:sz w:val="19"/>
        </w:rPr>
      </w:pPr>
      <w:r>
        <w:rPr>
          <w:color w:val="231F20"/>
          <w:sz w:val="19"/>
        </w:rPr>
        <w:t>writing prayers based on these</w:t>
      </w:r>
      <w:r>
        <w:rPr>
          <w:color w:val="231F20"/>
          <w:spacing w:val="35"/>
          <w:sz w:val="19"/>
        </w:rPr>
        <w:t xml:space="preserve"> </w:t>
      </w:r>
      <w:r>
        <w:rPr>
          <w:color w:val="231F20"/>
          <w:sz w:val="19"/>
        </w:rPr>
        <w:t>readings</w:t>
      </w:r>
    </w:p>
    <w:p w:rsidR="00166577" w:rsidRDefault="00760F94">
      <w:pPr>
        <w:pStyle w:val="ListParagraph"/>
        <w:numPr>
          <w:ilvl w:val="1"/>
          <w:numId w:val="84"/>
        </w:numPr>
        <w:tabs>
          <w:tab w:val="left" w:pos="1064"/>
          <w:tab w:val="left" w:pos="1065"/>
        </w:tabs>
        <w:spacing w:before="19"/>
        <w:ind w:hanging="568"/>
        <w:jc w:val="left"/>
        <w:rPr>
          <w:sz w:val="19"/>
        </w:rPr>
      </w:pPr>
      <w:r>
        <w:rPr>
          <w:color w:val="231F20"/>
          <w:sz w:val="19"/>
        </w:rPr>
        <w:t>daily</w:t>
      </w:r>
      <w:r>
        <w:rPr>
          <w:color w:val="231F20"/>
          <w:spacing w:val="5"/>
          <w:sz w:val="19"/>
        </w:rPr>
        <w:t xml:space="preserve"> </w:t>
      </w:r>
      <w:r>
        <w:rPr>
          <w:color w:val="231F20"/>
          <w:sz w:val="19"/>
        </w:rPr>
        <w:t>prayer</w:t>
      </w:r>
    </w:p>
    <w:p w:rsidR="00166577" w:rsidRDefault="00760F94">
      <w:pPr>
        <w:pStyle w:val="ListParagraph"/>
        <w:numPr>
          <w:ilvl w:val="1"/>
          <w:numId w:val="84"/>
        </w:numPr>
        <w:tabs>
          <w:tab w:val="left" w:pos="1064"/>
          <w:tab w:val="left" w:pos="1065"/>
        </w:tabs>
        <w:spacing w:before="21" w:line="264" w:lineRule="auto"/>
        <w:ind w:right="1"/>
        <w:jc w:val="left"/>
        <w:rPr>
          <w:sz w:val="19"/>
        </w:rPr>
      </w:pPr>
      <w:r>
        <w:rPr>
          <w:color w:val="231F20"/>
          <w:sz w:val="19"/>
        </w:rPr>
        <w:t>spending a length of time each day in silent prayer</w:t>
      </w:r>
    </w:p>
    <w:p w:rsidR="00166577" w:rsidRDefault="00760F94">
      <w:pPr>
        <w:pStyle w:val="ListParagraph"/>
        <w:numPr>
          <w:ilvl w:val="1"/>
          <w:numId w:val="84"/>
        </w:numPr>
        <w:tabs>
          <w:tab w:val="left" w:pos="1064"/>
          <w:tab w:val="left" w:pos="1065"/>
        </w:tabs>
        <w:spacing w:line="264" w:lineRule="auto"/>
        <w:jc w:val="left"/>
        <w:rPr>
          <w:sz w:val="19"/>
        </w:rPr>
      </w:pPr>
      <w:r>
        <w:rPr>
          <w:color w:val="231F20"/>
          <w:sz w:val="19"/>
        </w:rPr>
        <w:t xml:space="preserve">developing prayers and liturgies for </w:t>
      </w:r>
      <w:r>
        <w:rPr>
          <w:color w:val="231F20"/>
          <w:spacing w:val="-3"/>
          <w:sz w:val="19"/>
        </w:rPr>
        <w:t xml:space="preserve">Sunday </w:t>
      </w:r>
      <w:r>
        <w:rPr>
          <w:color w:val="231F20"/>
          <w:sz w:val="19"/>
        </w:rPr>
        <w:t>worship</w:t>
      </w:r>
    </w:p>
    <w:p w:rsidR="00166577" w:rsidRDefault="00760F94">
      <w:pPr>
        <w:pStyle w:val="ListParagraph"/>
        <w:numPr>
          <w:ilvl w:val="1"/>
          <w:numId w:val="84"/>
        </w:numPr>
        <w:tabs>
          <w:tab w:val="left" w:pos="1064"/>
          <w:tab w:val="left" w:pos="1065"/>
        </w:tabs>
        <w:spacing w:line="218" w:lineRule="exact"/>
        <w:ind w:hanging="568"/>
        <w:jc w:val="left"/>
        <w:rPr>
          <w:sz w:val="19"/>
        </w:rPr>
      </w:pPr>
      <w:r>
        <w:rPr>
          <w:color w:val="231F20"/>
          <w:sz w:val="19"/>
        </w:rPr>
        <w:t>taking groups to</w:t>
      </w:r>
      <w:r>
        <w:rPr>
          <w:color w:val="231F20"/>
          <w:spacing w:val="17"/>
          <w:sz w:val="19"/>
        </w:rPr>
        <w:t xml:space="preserve"> </w:t>
      </w:r>
      <w:r>
        <w:rPr>
          <w:color w:val="231F20"/>
          <w:sz w:val="19"/>
        </w:rPr>
        <w:t>Iona</w:t>
      </w:r>
    </w:p>
    <w:p w:rsidR="00166577" w:rsidRDefault="00760F94">
      <w:pPr>
        <w:pStyle w:val="ListParagraph"/>
        <w:numPr>
          <w:ilvl w:val="1"/>
          <w:numId w:val="84"/>
        </w:numPr>
        <w:tabs>
          <w:tab w:val="left" w:pos="1064"/>
          <w:tab w:val="left" w:pos="1065"/>
        </w:tabs>
        <w:spacing w:before="21"/>
        <w:ind w:hanging="568"/>
        <w:jc w:val="left"/>
        <w:rPr>
          <w:sz w:val="19"/>
        </w:rPr>
      </w:pPr>
      <w:r>
        <w:rPr>
          <w:color w:val="231F20"/>
          <w:sz w:val="19"/>
        </w:rPr>
        <w:t>going on</w:t>
      </w:r>
      <w:r>
        <w:rPr>
          <w:color w:val="231F20"/>
          <w:spacing w:val="18"/>
          <w:sz w:val="19"/>
        </w:rPr>
        <w:t xml:space="preserve"> </w:t>
      </w:r>
      <w:r>
        <w:rPr>
          <w:color w:val="231F20"/>
          <w:sz w:val="19"/>
        </w:rPr>
        <w:t>retreat</w:t>
      </w:r>
    </w:p>
    <w:p w:rsidR="00166577" w:rsidRDefault="00760F94">
      <w:pPr>
        <w:pStyle w:val="ListParagraph"/>
        <w:numPr>
          <w:ilvl w:val="1"/>
          <w:numId w:val="84"/>
        </w:numPr>
        <w:tabs>
          <w:tab w:val="left" w:pos="1064"/>
          <w:tab w:val="left" w:pos="1065"/>
        </w:tabs>
        <w:spacing w:before="22"/>
        <w:ind w:hanging="568"/>
        <w:jc w:val="left"/>
        <w:rPr>
          <w:sz w:val="19"/>
        </w:rPr>
      </w:pPr>
      <w:r>
        <w:rPr>
          <w:color w:val="231F20"/>
          <w:sz w:val="19"/>
        </w:rPr>
        <w:t>leading</w:t>
      </w:r>
      <w:r>
        <w:rPr>
          <w:color w:val="231F20"/>
          <w:spacing w:val="3"/>
          <w:sz w:val="19"/>
        </w:rPr>
        <w:t xml:space="preserve"> </w:t>
      </w:r>
      <w:r>
        <w:rPr>
          <w:color w:val="231F20"/>
          <w:sz w:val="19"/>
        </w:rPr>
        <w:t>retreats</w:t>
      </w:r>
    </w:p>
    <w:p w:rsidR="00166577" w:rsidRDefault="00760F94">
      <w:pPr>
        <w:pStyle w:val="ListParagraph"/>
        <w:numPr>
          <w:ilvl w:val="1"/>
          <w:numId w:val="84"/>
        </w:numPr>
        <w:tabs>
          <w:tab w:val="left" w:pos="1064"/>
          <w:tab w:val="left" w:pos="1065"/>
        </w:tabs>
        <w:spacing w:before="21" w:line="264" w:lineRule="auto"/>
        <w:ind w:hanging="568"/>
        <w:jc w:val="left"/>
        <w:rPr>
          <w:sz w:val="19"/>
        </w:rPr>
      </w:pPr>
      <w:r>
        <w:rPr>
          <w:color w:val="231F20"/>
          <w:sz w:val="19"/>
        </w:rPr>
        <w:t>using the United Reformed Church Prayer Handbook</w:t>
      </w:r>
      <w:r>
        <w:rPr>
          <w:color w:val="231F20"/>
          <w:spacing w:val="-28"/>
          <w:sz w:val="19"/>
        </w:rPr>
        <w:t xml:space="preserve"> </w:t>
      </w:r>
      <w:r>
        <w:rPr>
          <w:color w:val="231F20"/>
          <w:sz w:val="19"/>
        </w:rPr>
        <w:t>and</w:t>
      </w:r>
      <w:r>
        <w:rPr>
          <w:color w:val="231F20"/>
          <w:spacing w:val="-27"/>
          <w:sz w:val="19"/>
        </w:rPr>
        <w:t xml:space="preserve"> </w:t>
      </w:r>
      <w:r>
        <w:rPr>
          <w:color w:val="231F20"/>
          <w:sz w:val="19"/>
        </w:rPr>
        <w:t>Synod</w:t>
      </w:r>
      <w:r>
        <w:rPr>
          <w:color w:val="231F20"/>
          <w:spacing w:val="-27"/>
          <w:sz w:val="19"/>
        </w:rPr>
        <w:t xml:space="preserve"> </w:t>
      </w:r>
      <w:r>
        <w:rPr>
          <w:color w:val="231F20"/>
          <w:sz w:val="19"/>
        </w:rPr>
        <w:t>and</w:t>
      </w:r>
      <w:r>
        <w:rPr>
          <w:color w:val="231F20"/>
          <w:spacing w:val="-27"/>
          <w:sz w:val="19"/>
        </w:rPr>
        <w:t xml:space="preserve"> </w:t>
      </w:r>
      <w:r>
        <w:rPr>
          <w:color w:val="231F20"/>
          <w:sz w:val="19"/>
        </w:rPr>
        <w:t>District</w:t>
      </w:r>
      <w:r>
        <w:rPr>
          <w:color w:val="231F20"/>
          <w:spacing w:val="-27"/>
          <w:sz w:val="19"/>
        </w:rPr>
        <w:t xml:space="preserve"> </w:t>
      </w:r>
      <w:r>
        <w:rPr>
          <w:color w:val="231F20"/>
          <w:sz w:val="19"/>
        </w:rPr>
        <w:t>Prayer</w:t>
      </w:r>
      <w:r>
        <w:rPr>
          <w:color w:val="231F20"/>
          <w:spacing w:val="-27"/>
          <w:sz w:val="19"/>
        </w:rPr>
        <w:t xml:space="preserve"> </w:t>
      </w:r>
      <w:r>
        <w:rPr>
          <w:color w:val="231F20"/>
          <w:sz w:val="19"/>
        </w:rPr>
        <w:t>cycles</w:t>
      </w:r>
    </w:p>
    <w:p w:rsidR="00166577" w:rsidRDefault="00760F94">
      <w:pPr>
        <w:pStyle w:val="ListParagraph"/>
        <w:numPr>
          <w:ilvl w:val="1"/>
          <w:numId w:val="84"/>
        </w:numPr>
        <w:tabs>
          <w:tab w:val="left" w:pos="1064"/>
          <w:tab w:val="left" w:pos="1065"/>
        </w:tabs>
        <w:spacing w:line="218" w:lineRule="exact"/>
        <w:ind w:hanging="568"/>
        <w:jc w:val="left"/>
        <w:rPr>
          <w:sz w:val="19"/>
        </w:rPr>
      </w:pPr>
      <w:r>
        <w:rPr>
          <w:color w:val="231F20"/>
          <w:w w:val="105"/>
          <w:sz w:val="19"/>
        </w:rPr>
        <w:t>benefiting</w:t>
      </w:r>
      <w:r>
        <w:rPr>
          <w:color w:val="231F20"/>
          <w:w w:val="105"/>
          <w:sz w:val="19"/>
        </w:rPr>
        <w:t xml:space="preserve"> from the insights of the</w:t>
      </w:r>
      <w:r>
        <w:rPr>
          <w:color w:val="231F20"/>
          <w:spacing w:val="44"/>
          <w:w w:val="105"/>
          <w:sz w:val="19"/>
        </w:rPr>
        <w:t xml:space="preserve"> </w:t>
      </w:r>
      <w:r>
        <w:rPr>
          <w:color w:val="231F20"/>
          <w:w w:val="105"/>
          <w:sz w:val="19"/>
        </w:rPr>
        <w:t>world</w:t>
      </w:r>
    </w:p>
    <w:p w:rsidR="00166577" w:rsidRDefault="00760F94">
      <w:pPr>
        <w:pStyle w:val="BodyText"/>
        <w:spacing w:before="78"/>
        <w:ind w:left="978"/>
        <w:jc w:val="both"/>
      </w:pPr>
      <w:r>
        <w:br w:type="column"/>
      </w:r>
      <w:r>
        <w:rPr>
          <w:color w:val="231F20"/>
        </w:rPr>
        <w:t>church and of particular  missionaries</w:t>
      </w:r>
    </w:p>
    <w:p w:rsidR="00166577" w:rsidRDefault="00760F94">
      <w:pPr>
        <w:pStyle w:val="ListParagraph"/>
        <w:numPr>
          <w:ilvl w:val="0"/>
          <w:numId w:val="82"/>
        </w:numPr>
        <w:tabs>
          <w:tab w:val="left" w:pos="979"/>
        </w:tabs>
        <w:spacing w:before="22" w:line="264" w:lineRule="auto"/>
        <w:ind w:right="410" w:hanging="568"/>
        <w:rPr>
          <w:sz w:val="19"/>
        </w:rPr>
      </w:pPr>
      <w:r>
        <w:rPr>
          <w:color w:val="231F20"/>
          <w:sz w:val="19"/>
        </w:rPr>
        <w:t xml:space="preserve">finding inspiration in the words of hymns </w:t>
      </w:r>
      <w:r>
        <w:rPr>
          <w:color w:val="231F20"/>
          <w:spacing w:val="-5"/>
          <w:sz w:val="19"/>
        </w:rPr>
        <w:t xml:space="preserve">and </w:t>
      </w:r>
      <w:r>
        <w:rPr>
          <w:color w:val="231F20"/>
          <w:sz w:val="19"/>
        </w:rPr>
        <w:t>in a huge variety of different forms of music, including the</w:t>
      </w:r>
      <w:r>
        <w:rPr>
          <w:color w:val="231F20"/>
          <w:spacing w:val="11"/>
          <w:sz w:val="19"/>
        </w:rPr>
        <w:t xml:space="preserve"> </w:t>
      </w:r>
      <w:r>
        <w:rPr>
          <w:color w:val="231F20"/>
          <w:sz w:val="19"/>
        </w:rPr>
        <w:t>secular</w:t>
      </w:r>
    </w:p>
    <w:p w:rsidR="00166577" w:rsidRDefault="00760F94">
      <w:pPr>
        <w:pStyle w:val="ListParagraph"/>
        <w:numPr>
          <w:ilvl w:val="0"/>
          <w:numId w:val="82"/>
        </w:numPr>
        <w:tabs>
          <w:tab w:val="left" w:pos="979"/>
        </w:tabs>
        <w:spacing w:line="217" w:lineRule="exact"/>
        <w:ind w:left="979"/>
        <w:rPr>
          <w:sz w:val="19"/>
        </w:rPr>
      </w:pPr>
      <w:r>
        <w:rPr>
          <w:color w:val="231F20"/>
          <w:sz w:val="19"/>
        </w:rPr>
        <w:t>praying with small</w:t>
      </w:r>
      <w:r>
        <w:rPr>
          <w:color w:val="231F20"/>
          <w:spacing w:val="45"/>
          <w:sz w:val="19"/>
        </w:rPr>
        <w:t xml:space="preserve"> </w:t>
      </w:r>
      <w:r>
        <w:rPr>
          <w:color w:val="231F20"/>
          <w:sz w:val="19"/>
        </w:rPr>
        <w:t>groups</w:t>
      </w:r>
    </w:p>
    <w:p w:rsidR="00166577" w:rsidRDefault="00760F94">
      <w:pPr>
        <w:pStyle w:val="ListParagraph"/>
        <w:numPr>
          <w:ilvl w:val="0"/>
          <w:numId w:val="82"/>
        </w:numPr>
        <w:tabs>
          <w:tab w:val="left" w:pos="979"/>
          <w:tab w:val="left" w:pos="980"/>
        </w:tabs>
        <w:spacing w:before="21" w:line="264" w:lineRule="auto"/>
        <w:ind w:right="410"/>
        <w:jc w:val="left"/>
        <w:rPr>
          <w:sz w:val="19"/>
        </w:rPr>
      </w:pPr>
      <w:r>
        <w:rPr>
          <w:color w:val="231F20"/>
          <w:spacing w:val="2"/>
          <w:sz w:val="19"/>
        </w:rPr>
        <w:t xml:space="preserve">sharing with </w:t>
      </w:r>
      <w:r>
        <w:rPr>
          <w:color w:val="231F20"/>
          <w:sz w:val="19"/>
        </w:rPr>
        <w:t xml:space="preserve">groups of </w:t>
      </w:r>
      <w:r>
        <w:rPr>
          <w:color w:val="231F20"/>
          <w:spacing w:val="2"/>
          <w:sz w:val="19"/>
        </w:rPr>
        <w:t xml:space="preserve">people </w:t>
      </w:r>
      <w:r>
        <w:rPr>
          <w:color w:val="231F20"/>
          <w:sz w:val="19"/>
        </w:rPr>
        <w:t>in the preparation and presentation of</w:t>
      </w:r>
      <w:r>
        <w:rPr>
          <w:color w:val="231F20"/>
          <w:spacing w:val="35"/>
          <w:sz w:val="19"/>
        </w:rPr>
        <w:t xml:space="preserve"> </w:t>
      </w:r>
      <w:r>
        <w:rPr>
          <w:color w:val="231F20"/>
          <w:sz w:val="19"/>
        </w:rPr>
        <w:t>worship</w:t>
      </w:r>
    </w:p>
    <w:p w:rsidR="00166577" w:rsidRDefault="00760F94">
      <w:pPr>
        <w:pStyle w:val="ListParagraph"/>
        <w:numPr>
          <w:ilvl w:val="0"/>
          <w:numId w:val="82"/>
        </w:numPr>
        <w:tabs>
          <w:tab w:val="left" w:pos="979"/>
          <w:tab w:val="left" w:pos="980"/>
        </w:tabs>
        <w:spacing w:line="264" w:lineRule="auto"/>
        <w:ind w:left="979" w:right="410"/>
        <w:jc w:val="left"/>
        <w:rPr>
          <w:sz w:val="19"/>
        </w:rPr>
      </w:pPr>
      <w:r>
        <w:rPr>
          <w:color w:val="231F20"/>
          <w:sz w:val="19"/>
        </w:rPr>
        <w:t xml:space="preserve">corporate worship and Bible study – </w:t>
      </w:r>
      <w:r>
        <w:rPr>
          <w:color w:val="231F20"/>
          <w:spacing w:val="-4"/>
          <w:sz w:val="19"/>
        </w:rPr>
        <w:t xml:space="preserve">with </w:t>
      </w:r>
      <w:r>
        <w:rPr>
          <w:color w:val="231F20"/>
          <w:sz w:val="19"/>
        </w:rPr>
        <w:t>congregations and</w:t>
      </w:r>
      <w:r>
        <w:rPr>
          <w:color w:val="231F20"/>
          <w:spacing w:val="13"/>
          <w:sz w:val="19"/>
        </w:rPr>
        <w:t xml:space="preserve"> </w:t>
      </w:r>
      <w:r>
        <w:rPr>
          <w:color w:val="231F20"/>
          <w:sz w:val="19"/>
        </w:rPr>
        <w:t>committees</w:t>
      </w:r>
    </w:p>
    <w:p w:rsidR="00166577" w:rsidRDefault="00760F94">
      <w:pPr>
        <w:pStyle w:val="ListParagraph"/>
        <w:numPr>
          <w:ilvl w:val="0"/>
          <w:numId w:val="82"/>
        </w:numPr>
        <w:tabs>
          <w:tab w:val="left" w:pos="979"/>
          <w:tab w:val="left" w:pos="980"/>
        </w:tabs>
        <w:spacing w:line="218" w:lineRule="exact"/>
        <w:ind w:left="979" w:hanging="568"/>
        <w:jc w:val="left"/>
        <w:rPr>
          <w:sz w:val="19"/>
        </w:rPr>
      </w:pPr>
      <w:r>
        <w:rPr>
          <w:color w:val="231F20"/>
          <w:sz w:val="19"/>
        </w:rPr>
        <w:t xml:space="preserve">discovering the creator through the </w:t>
      </w:r>
      <w:r>
        <w:rPr>
          <w:color w:val="231F20"/>
          <w:spacing w:val="18"/>
          <w:sz w:val="19"/>
        </w:rPr>
        <w:t xml:space="preserve"> </w:t>
      </w:r>
      <w:r>
        <w:rPr>
          <w:color w:val="231F20"/>
          <w:sz w:val="19"/>
        </w:rPr>
        <w:t>creation</w:t>
      </w:r>
    </w:p>
    <w:p w:rsidR="00166577" w:rsidRDefault="00760F94">
      <w:pPr>
        <w:pStyle w:val="ListParagraph"/>
        <w:numPr>
          <w:ilvl w:val="0"/>
          <w:numId w:val="82"/>
        </w:numPr>
        <w:tabs>
          <w:tab w:val="left" w:pos="979"/>
          <w:tab w:val="left" w:pos="980"/>
        </w:tabs>
        <w:spacing w:before="21"/>
        <w:ind w:left="979" w:hanging="568"/>
        <w:jc w:val="left"/>
        <w:rPr>
          <w:sz w:val="19"/>
        </w:rPr>
      </w:pPr>
      <w:r>
        <w:rPr>
          <w:color w:val="231F20"/>
          <w:sz w:val="19"/>
        </w:rPr>
        <w:t xml:space="preserve">praying while being outside and </w:t>
      </w:r>
      <w:r>
        <w:rPr>
          <w:color w:val="231F20"/>
          <w:spacing w:val="15"/>
          <w:sz w:val="19"/>
        </w:rPr>
        <w:t xml:space="preserve"> </w:t>
      </w:r>
      <w:r>
        <w:rPr>
          <w:color w:val="231F20"/>
          <w:sz w:val="19"/>
        </w:rPr>
        <w:t>walking</w:t>
      </w:r>
    </w:p>
    <w:p w:rsidR="00166577" w:rsidRDefault="00760F94">
      <w:pPr>
        <w:pStyle w:val="ListParagraph"/>
        <w:numPr>
          <w:ilvl w:val="0"/>
          <w:numId w:val="82"/>
        </w:numPr>
        <w:tabs>
          <w:tab w:val="left" w:pos="979"/>
          <w:tab w:val="left" w:pos="980"/>
        </w:tabs>
        <w:spacing w:before="22"/>
        <w:ind w:left="979" w:hanging="568"/>
        <w:jc w:val="left"/>
        <w:rPr>
          <w:sz w:val="19"/>
        </w:rPr>
      </w:pPr>
      <w:r>
        <w:rPr>
          <w:color w:val="231F20"/>
          <w:sz w:val="19"/>
        </w:rPr>
        <w:t>reading particular</w:t>
      </w:r>
      <w:r>
        <w:rPr>
          <w:color w:val="231F20"/>
          <w:spacing w:val="11"/>
          <w:sz w:val="19"/>
        </w:rPr>
        <w:t xml:space="preserve"> </w:t>
      </w:r>
      <w:r>
        <w:rPr>
          <w:color w:val="231F20"/>
          <w:sz w:val="19"/>
        </w:rPr>
        <w:t>books</w:t>
      </w:r>
    </w:p>
    <w:p w:rsidR="00166577" w:rsidRDefault="00760F94">
      <w:pPr>
        <w:pStyle w:val="ListParagraph"/>
        <w:numPr>
          <w:ilvl w:val="0"/>
          <w:numId w:val="82"/>
        </w:numPr>
        <w:tabs>
          <w:tab w:val="left" w:pos="979"/>
          <w:tab w:val="left" w:pos="980"/>
        </w:tabs>
        <w:spacing w:before="21"/>
        <w:ind w:left="979" w:hanging="568"/>
        <w:jc w:val="left"/>
        <w:rPr>
          <w:sz w:val="19"/>
        </w:rPr>
      </w:pPr>
      <w:r>
        <w:rPr>
          <w:color w:val="231F20"/>
          <w:sz w:val="19"/>
        </w:rPr>
        <w:t>seeing</w:t>
      </w:r>
      <w:r>
        <w:rPr>
          <w:color w:val="231F20"/>
          <w:spacing w:val="5"/>
          <w:sz w:val="19"/>
        </w:rPr>
        <w:t xml:space="preserve"> </w:t>
      </w:r>
      <w:r>
        <w:rPr>
          <w:color w:val="231F20"/>
          <w:sz w:val="19"/>
        </w:rPr>
        <w:t>movies</w:t>
      </w:r>
    </w:p>
    <w:p w:rsidR="00166577" w:rsidRDefault="00760F94">
      <w:pPr>
        <w:pStyle w:val="ListParagraph"/>
        <w:numPr>
          <w:ilvl w:val="0"/>
          <w:numId w:val="82"/>
        </w:numPr>
        <w:tabs>
          <w:tab w:val="left" w:pos="979"/>
          <w:tab w:val="left" w:pos="980"/>
        </w:tabs>
        <w:spacing w:before="22"/>
        <w:ind w:left="979" w:hanging="568"/>
        <w:jc w:val="left"/>
        <w:rPr>
          <w:sz w:val="19"/>
        </w:rPr>
      </w:pPr>
      <w:r>
        <w:rPr>
          <w:color w:val="231F20"/>
          <w:sz w:val="19"/>
        </w:rPr>
        <w:t>encounters wi</w:t>
      </w:r>
      <w:r>
        <w:rPr>
          <w:color w:val="231F20"/>
          <w:sz w:val="19"/>
        </w:rPr>
        <w:t>th other</w:t>
      </w:r>
      <w:r>
        <w:rPr>
          <w:color w:val="231F20"/>
          <w:spacing w:val="18"/>
          <w:sz w:val="19"/>
        </w:rPr>
        <w:t xml:space="preserve"> </w:t>
      </w:r>
      <w:r>
        <w:rPr>
          <w:color w:val="231F20"/>
          <w:sz w:val="19"/>
        </w:rPr>
        <w:t>people</w:t>
      </w:r>
    </w:p>
    <w:p w:rsidR="00166577" w:rsidRDefault="00760F94">
      <w:pPr>
        <w:pStyle w:val="ListParagraph"/>
        <w:numPr>
          <w:ilvl w:val="0"/>
          <w:numId w:val="82"/>
        </w:numPr>
        <w:tabs>
          <w:tab w:val="left" w:pos="980"/>
          <w:tab w:val="left" w:pos="981"/>
        </w:tabs>
        <w:spacing w:before="21" w:line="264" w:lineRule="auto"/>
        <w:ind w:left="979" w:right="410"/>
        <w:jc w:val="left"/>
        <w:rPr>
          <w:sz w:val="19"/>
        </w:rPr>
      </w:pPr>
      <w:r>
        <w:rPr>
          <w:color w:val="231F20"/>
          <w:sz w:val="19"/>
        </w:rPr>
        <w:t xml:space="preserve">through the significant moments in life </w:t>
      </w:r>
      <w:r>
        <w:rPr>
          <w:color w:val="231F20"/>
          <w:spacing w:val="-7"/>
          <w:sz w:val="19"/>
        </w:rPr>
        <w:t>of</w:t>
      </w:r>
      <w:r>
        <w:rPr>
          <w:color w:val="231F20"/>
          <w:spacing w:val="38"/>
          <w:sz w:val="19"/>
        </w:rPr>
        <w:t xml:space="preserve"> </w:t>
      </w:r>
      <w:r>
        <w:rPr>
          <w:color w:val="231F20"/>
          <w:sz w:val="19"/>
        </w:rPr>
        <w:t>birth, death and</w:t>
      </w:r>
      <w:r>
        <w:rPr>
          <w:color w:val="231F20"/>
          <w:spacing w:val="16"/>
          <w:sz w:val="19"/>
        </w:rPr>
        <w:t xml:space="preserve"> </w:t>
      </w:r>
      <w:r>
        <w:rPr>
          <w:color w:val="231F20"/>
          <w:sz w:val="19"/>
        </w:rPr>
        <w:t>love</w:t>
      </w:r>
    </w:p>
    <w:p w:rsidR="00166577" w:rsidRDefault="00760F94">
      <w:pPr>
        <w:pStyle w:val="ListParagraph"/>
        <w:numPr>
          <w:ilvl w:val="0"/>
          <w:numId w:val="82"/>
        </w:numPr>
        <w:tabs>
          <w:tab w:val="left" w:pos="979"/>
          <w:tab w:val="left" w:pos="980"/>
        </w:tabs>
        <w:spacing w:line="218" w:lineRule="exact"/>
        <w:ind w:left="979" w:hanging="568"/>
        <w:jc w:val="left"/>
        <w:rPr>
          <w:sz w:val="19"/>
        </w:rPr>
      </w:pPr>
      <w:r>
        <w:rPr>
          <w:color w:val="231F20"/>
          <w:sz w:val="19"/>
        </w:rPr>
        <w:t>talking to a spiritual</w:t>
      </w:r>
      <w:r>
        <w:rPr>
          <w:color w:val="231F20"/>
          <w:spacing w:val="24"/>
          <w:sz w:val="19"/>
        </w:rPr>
        <w:t xml:space="preserve"> </w:t>
      </w:r>
      <w:r>
        <w:rPr>
          <w:color w:val="231F20"/>
          <w:sz w:val="19"/>
        </w:rPr>
        <w:t>director</w:t>
      </w:r>
    </w:p>
    <w:p w:rsidR="00166577" w:rsidRDefault="00760F94">
      <w:pPr>
        <w:pStyle w:val="ListParagraph"/>
        <w:numPr>
          <w:ilvl w:val="0"/>
          <w:numId w:val="82"/>
        </w:numPr>
        <w:tabs>
          <w:tab w:val="left" w:pos="980"/>
          <w:tab w:val="left" w:pos="981"/>
        </w:tabs>
        <w:spacing w:before="22" w:line="264" w:lineRule="auto"/>
        <w:ind w:left="980" w:right="409"/>
        <w:jc w:val="left"/>
        <w:rPr>
          <w:sz w:val="19"/>
        </w:rPr>
      </w:pPr>
      <w:r>
        <w:rPr>
          <w:color w:val="231F20"/>
          <w:spacing w:val="-4"/>
          <w:sz w:val="19"/>
        </w:rPr>
        <w:t xml:space="preserve">being </w:t>
      </w:r>
      <w:r>
        <w:rPr>
          <w:color w:val="231F20"/>
          <w:sz w:val="19"/>
        </w:rPr>
        <w:t xml:space="preserve">in </w:t>
      </w:r>
      <w:r>
        <w:rPr>
          <w:color w:val="231F20"/>
          <w:spacing w:val="-4"/>
          <w:sz w:val="19"/>
        </w:rPr>
        <w:t xml:space="preserve">aesthetically </w:t>
      </w:r>
      <w:r>
        <w:rPr>
          <w:color w:val="231F20"/>
          <w:spacing w:val="-3"/>
          <w:sz w:val="19"/>
        </w:rPr>
        <w:t xml:space="preserve">and </w:t>
      </w:r>
      <w:r>
        <w:rPr>
          <w:color w:val="231F20"/>
          <w:spacing w:val="-5"/>
          <w:sz w:val="19"/>
        </w:rPr>
        <w:t xml:space="preserve">liturgically </w:t>
      </w:r>
      <w:r>
        <w:rPr>
          <w:color w:val="231F20"/>
          <w:spacing w:val="-4"/>
          <w:sz w:val="19"/>
        </w:rPr>
        <w:t xml:space="preserve">significant </w:t>
      </w:r>
      <w:r>
        <w:rPr>
          <w:color w:val="231F20"/>
          <w:sz w:val="19"/>
        </w:rPr>
        <w:t>church</w:t>
      </w:r>
      <w:r>
        <w:rPr>
          <w:color w:val="231F20"/>
          <w:spacing w:val="5"/>
          <w:sz w:val="19"/>
        </w:rPr>
        <w:t xml:space="preserve"> </w:t>
      </w:r>
      <w:r>
        <w:rPr>
          <w:color w:val="231F20"/>
          <w:sz w:val="19"/>
        </w:rPr>
        <w:t>buildings</w:t>
      </w:r>
    </w:p>
    <w:p w:rsidR="00166577" w:rsidRDefault="00760F94">
      <w:pPr>
        <w:pStyle w:val="ListParagraph"/>
        <w:numPr>
          <w:ilvl w:val="0"/>
          <w:numId w:val="82"/>
        </w:numPr>
        <w:tabs>
          <w:tab w:val="left" w:pos="980"/>
          <w:tab w:val="left" w:pos="981"/>
        </w:tabs>
        <w:spacing w:line="264" w:lineRule="auto"/>
        <w:ind w:left="980" w:right="409" w:hanging="568"/>
        <w:jc w:val="left"/>
        <w:rPr>
          <w:sz w:val="19"/>
        </w:rPr>
      </w:pPr>
      <w:r>
        <w:rPr>
          <w:color w:val="231F20"/>
          <w:sz w:val="19"/>
        </w:rPr>
        <w:t>finding inspiration in holy places, including church</w:t>
      </w:r>
      <w:r>
        <w:rPr>
          <w:color w:val="231F20"/>
          <w:spacing w:val="5"/>
          <w:sz w:val="19"/>
        </w:rPr>
        <w:t xml:space="preserve"> </w:t>
      </w:r>
      <w:r>
        <w:rPr>
          <w:color w:val="231F20"/>
          <w:sz w:val="19"/>
        </w:rPr>
        <w:t>buildings</w:t>
      </w:r>
    </w:p>
    <w:p w:rsidR="00166577" w:rsidRDefault="00760F94">
      <w:pPr>
        <w:pStyle w:val="ListParagraph"/>
        <w:numPr>
          <w:ilvl w:val="0"/>
          <w:numId w:val="82"/>
        </w:numPr>
        <w:tabs>
          <w:tab w:val="left" w:pos="980"/>
          <w:tab w:val="left" w:pos="981"/>
        </w:tabs>
        <w:spacing w:line="218" w:lineRule="exact"/>
        <w:ind w:left="980" w:hanging="568"/>
        <w:jc w:val="left"/>
        <w:rPr>
          <w:sz w:val="19"/>
        </w:rPr>
      </w:pPr>
      <w:r>
        <w:rPr>
          <w:color w:val="231F20"/>
          <w:sz w:val="19"/>
        </w:rPr>
        <w:t>in wrestling with God in the dark</w:t>
      </w:r>
      <w:r>
        <w:rPr>
          <w:color w:val="231F20"/>
          <w:spacing w:val="48"/>
          <w:sz w:val="19"/>
        </w:rPr>
        <w:t xml:space="preserve"> </w:t>
      </w:r>
      <w:r>
        <w:rPr>
          <w:color w:val="231F20"/>
          <w:sz w:val="19"/>
        </w:rPr>
        <w:t>times</w:t>
      </w:r>
    </w:p>
    <w:p w:rsidR="00166577" w:rsidRDefault="00760F94">
      <w:pPr>
        <w:pStyle w:val="ListParagraph"/>
        <w:numPr>
          <w:ilvl w:val="0"/>
          <w:numId w:val="82"/>
        </w:numPr>
        <w:tabs>
          <w:tab w:val="left" w:pos="980"/>
          <w:tab w:val="left" w:pos="981"/>
        </w:tabs>
        <w:spacing w:before="20" w:line="264" w:lineRule="auto"/>
        <w:ind w:left="980" w:right="409"/>
        <w:jc w:val="left"/>
        <w:rPr>
          <w:sz w:val="19"/>
        </w:rPr>
      </w:pPr>
      <w:r>
        <w:rPr>
          <w:color w:val="231F20"/>
          <w:sz w:val="19"/>
        </w:rPr>
        <w:t>in the making of sacrifices and in the struggle to live a servant</w:t>
      </w:r>
      <w:r>
        <w:rPr>
          <w:color w:val="231F20"/>
          <w:spacing w:val="20"/>
          <w:sz w:val="19"/>
        </w:rPr>
        <w:t xml:space="preserve"> </w:t>
      </w:r>
      <w:r>
        <w:rPr>
          <w:color w:val="231F20"/>
          <w:sz w:val="19"/>
        </w:rPr>
        <w:t>life</w:t>
      </w:r>
    </w:p>
    <w:p w:rsidR="00166577" w:rsidRDefault="00760F94">
      <w:pPr>
        <w:pStyle w:val="ListParagraph"/>
        <w:numPr>
          <w:ilvl w:val="0"/>
          <w:numId w:val="82"/>
        </w:numPr>
        <w:tabs>
          <w:tab w:val="left" w:pos="980"/>
          <w:tab w:val="left" w:pos="981"/>
        </w:tabs>
        <w:spacing w:line="218" w:lineRule="exact"/>
        <w:ind w:left="980" w:hanging="568"/>
        <w:jc w:val="left"/>
        <w:rPr>
          <w:sz w:val="19"/>
        </w:rPr>
      </w:pPr>
      <w:r>
        <w:rPr>
          <w:color w:val="231F20"/>
          <w:sz w:val="19"/>
        </w:rPr>
        <w:t>in working with others through difficult</w:t>
      </w:r>
      <w:r>
        <w:rPr>
          <w:color w:val="231F20"/>
          <w:spacing w:val="7"/>
          <w:sz w:val="19"/>
        </w:rPr>
        <w:t xml:space="preserve"> </w:t>
      </w:r>
      <w:r>
        <w:rPr>
          <w:color w:val="231F20"/>
          <w:sz w:val="19"/>
        </w:rPr>
        <w:t>issues</w:t>
      </w:r>
    </w:p>
    <w:p w:rsidR="00166577" w:rsidRDefault="00166577">
      <w:pPr>
        <w:pStyle w:val="BodyText"/>
        <w:rPr>
          <w:sz w:val="22"/>
        </w:rPr>
      </w:pPr>
    </w:p>
    <w:p w:rsidR="00166577" w:rsidRDefault="00166577">
      <w:pPr>
        <w:pStyle w:val="BodyText"/>
        <w:spacing w:before="6"/>
        <w:rPr>
          <w:sz w:val="21"/>
        </w:rPr>
      </w:pPr>
    </w:p>
    <w:p w:rsidR="00166577" w:rsidRDefault="00760F94">
      <w:pPr>
        <w:pStyle w:val="Heading2"/>
        <w:spacing w:line="225" w:lineRule="auto"/>
        <w:ind w:left="411"/>
      </w:pPr>
      <w:r>
        <w:rPr>
          <w:color w:val="231F20"/>
        </w:rPr>
        <w:t>THE SPIRITUAL SUSTENANCE OF CONG</w:t>
      </w:r>
      <w:r>
        <w:rPr>
          <w:color w:val="231F20"/>
        </w:rPr>
        <w:t>REGATIONS</w:t>
      </w:r>
    </w:p>
    <w:p w:rsidR="00166577" w:rsidRDefault="00760F94">
      <w:pPr>
        <w:pStyle w:val="BodyText"/>
        <w:spacing w:before="242" w:line="264" w:lineRule="auto"/>
        <w:ind w:left="411" w:right="411"/>
        <w:jc w:val="both"/>
      </w:pPr>
      <w:r>
        <w:rPr>
          <w:color w:val="231F20"/>
        </w:rPr>
        <w:t>Spirituality is not only an individual matter, but is shaped in our life in community. We looked at the great feast of possibilities that undergird the spiritual life of congregations:</w:t>
      </w:r>
    </w:p>
    <w:p w:rsidR="00166577" w:rsidRDefault="00760F94">
      <w:pPr>
        <w:pStyle w:val="ListParagraph"/>
        <w:numPr>
          <w:ilvl w:val="0"/>
          <w:numId w:val="82"/>
        </w:numPr>
        <w:tabs>
          <w:tab w:val="left" w:pos="979"/>
        </w:tabs>
        <w:spacing w:line="217" w:lineRule="exact"/>
        <w:ind w:hanging="568"/>
        <w:rPr>
          <w:sz w:val="19"/>
        </w:rPr>
      </w:pPr>
      <w:r>
        <w:rPr>
          <w:color w:val="231F20"/>
          <w:sz w:val="19"/>
        </w:rPr>
        <w:t>prayer and Bible</w:t>
      </w:r>
      <w:r>
        <w:rPr>
          <w:color w:val="231F20"/>
          <w:spacing w:val="16"/>
          <w:sz w:val="19"/>
        </w:rPr>
        <w:t xml:space="preserve"> </w:t>
      </w:r>
      <w:r>
        <w:rPr>
          <w:color w:val="231F20"/>
          <w:sz w:val="19"/>
        </w:rPr>
        <w:t>study</w:t>
      </w:r>
    </w:p>
    <w:p w:rsidR="00166577" w:rsidRDefault="00760F94">
      <w:pPr>
        <w:pStyle w:val="ListParagraph"/>
        <w:numPr>
          <w:ilvl w:val="0"/>
          <w:numId w:val="82"/>
        </w:numPr>
        <w:tabs>
          <w:tab w:val="left" w:pos="978"/>
          <w:tab w:val="left" w:pos="979"/>
        </w:tabs>
        <w:spacing w:before="22"/>
        <w:ind w:hanging="568"/>
        <w:jc w:val="left"/>
        <w:rPr>
          <w:sz w:val="19"/>
        </w:rPr>
      </w:pPr>
      <w:r>
        <w:rPr>
          <w:color w:val="231F20"/>
          <w:sz w:val="19"/>
        </w:rPr>
        <w:t>house</w:t>
      </w:r>
      <w:r>
        <w:rPr>
          <w:color w:val="231F20"/>
          <w:spacing w:val="5"/>
          <w:sz w:val="19"/>
        </w:rPr>
        <w:t xml:space="preserve"> </w:t>
      </w:r>
      <w:r>
        <w:rPr>
          <w:color w:val="231F20"/>
          <w:sz w:val="19"/>
        </w:rPr>
        <w:t>groups</w:t>
      </w:r>
    </w:p>
    <w:p w:rsidR="00166577" w:rsidRDefault="00760F94">
      <w:pPr>
        <w:pStyle w:val="ListParagraph"/>
        <w:numPr>
          <w:ilvl w:val="0"/>
          <w:numId w:val="82"/>
        </w:numPr>
        <w:tabs>
          <w:tab w:val="left" w:pos="978"/>
          <w:tab w:val="left" w:pos="979"/>
        </w:tabs>
        <w:spacing w:before="21"/>
        <w:ind w:hanging="568"/>
        <w:jc w:val="left"/>
        <w:rPr>
          <w:sz w:val="19"/>
        </w:rPr>
      </w:pPr>
      <w:r>
        <w:rPr>
          <w:color w:val="231F20"/>
          <w:sz w:val="19"/>
        </w:rPr>
        <w:t>healing</w:t>
      </w:r>
      <w:r>
        <w:rPr>
          <w:color w:val="231F20"/>
          <w:spacing w:val="4"/>
          <w:sz w:val="19"/>
        </w:rPr>
        <w:t xml:space="preserve"> </w:t>
      </w:r>
      <w:r>
        <w:rPr>
          <w:color w:val="231F20"/>
          <w:sz w:val="19"/>
        </w:rPr>
        <w:t>services</w:t>
      </w:r>
    </w:p>
    <w:p w:rsidR="00166577" w:rsidRDefault="00760F94">
      <w:pPr>
        <w:pStyle w:val="ListParagraph"/>
        <w:numPr>
          <w:ilvl w:val="0"/>
          <w:numId w:val="82"/>
        </w:numPr>
        <w:tabs>
          <w:tab w:val="left" w:pos="978"/>
          <w:tab w:val="left" w:pos="979"/>
        </w:tabs>
        <w:spacing w:before="22"/>
        <w:ind w:hanging="568"/>
        <w:jc w:val="left"/>
        <w:rPr>
          <w:sz w:val="19"/>
        </w:rPr>
      </w:pPr>
      <w:r>
        <w:rPr>
          <w:color w:val="231F20"/>
          <w:sz w:val="19"/>
        </w:rPr>
        <w:t>services</w:t>
      </w:r>
      <w:r>
        <w:rPr>
          <w:color w:val="231F20"/>
          <w:spacing w:val="-19"/>
          <w:sz w:val="19"/>
        </w:rPr>
        <w:t xml:space="preserve"> </w:t>
      </w:r>
      <w:r>
        <w:rPr>
          <w:color w:val="231F20"/>
          <w:sz w:val="19"/>
        </w:rPr>
        <w:t>involving</w:t>
      </w:r>
      <w:r>
        <w:rPr>
          <w:color w:val="231F20"/>
          <w:spacing w:val="-18"/>
          <w:sz w:val="19"/>
        </w:rPr>
        <w:t xml:space="preserve"> </w:t>
      </w:r>
      <w:r>
        <w:rPr>
          <w:color w:val="231F20"/>
          <w:sz w:val="19"/>
        </w:rPr>
        <w:t>people</w:t>
      </w:r>
      <w:r>
        <w:rPr>
          <w:color w:val="231F20"/>
          <w:spacing w:val="-19"/>
          <w:sz w:val="19"/>
        </w:rPr>
        <w:t xml:space="preserve"> </w:t>
      </w:r>
      <w:r>
        <w:rPr>
          <w:color w:val="231F20"/>
          <w:sz w:val="19"/>
        </w:rPr>
        <w:t>with</w:t>
      </w:r>
      <w:r>
        <w:rPr>
          <w:color w:val="231F20"/>
          <w:spacing w:val="-18"/>
          <w:sz w:val="19"/>
        </w:rPr>
        <w:t xml:space="preserve"> </w:t>
      </w:r>
      <w:r>
        <w:rPr>
          <w:color w:val="231F20"/>
          <w:sz w:val="19"/>
        </w:rPr>
        <w:t>differing</w:t>
      </w:r>
      <w:r>
        <w:rPr>
          <w:color w:val="231F20"/>
          <w:spacing w:val="-19"/>
          <w:sz w:val="19"/>
        </w:rPr>
        <w:t xml:space="preserve"> </w:t>
      </w:r>
      <w:r>
        <w:rPr>
          <w:color w:val="231F20"/>
          <w:sz w:val="19"/>
        </w:rPr>
        <w:t>abilities</w:t>
      </w:r>
    </w:p>
    <w:p w:rsidR="00166577" w:rsidRDefault="00760F94">
      <w:pPr>
        <w:pStyle w:val="BodyText"/>
        <w:spacing w:before="21"/>
        <w:ind w:left="978"/>
      </w:pPr>
      <w:r>
        <w:rPr>
          <w:color w:val="231F20"/>
          <w:w w:val="105"/>
        </w:rPr>
        <w:t>e.g. blind etc</w:t>
      </w:r>
    </w:p>
    <w:p w:rsidR="00166577" w:rsidRDefault="00760F94">
      <w:pPr>
        <w:pStyle w:val="ListParagraph"/>
        <w:numPr>
          <w:ilvl w:val="0"/>
          <w:numId w:val="82"/>
        </w:numPr>
        <w:tabs>
          <w:tab w:val="left" w:pos="978"/>
          <w:tab w:val="left" w:pos="979"/>
        </w:tabs>
        <w:spacing w:before="22" w:line="264" w:lineRule="auto"/>
        <w:ind w:left="979" w:right="410" w:hanging="568"/>
        <w:jc w:val="left"/>
        <w:rPr>
          <w:sz w:val="19"/>
        </w:rPr>
      </w:pPr>
      <w:r>
        <w:rPr>
          <w:color w:val="231F20"/>
          <w:sz w:val="19"/>
        </w:rPr>
        <w:t xml:space="preserve">ecumenical services following the pattern </w:t>
      </w:r>
      <w:r>
        <w:rPr>
          <w:color w:val="231F20"/>
          <w:spacing w:val="-8"/>
          <w:sz w:val="19"/>
        </w:rPr>
        <w:t xml:space="preserve">of </w:t>
      </w:r>
      <w:r>
        <w:rPr>
          <w:color w:val="231F20"/>
          <w:sz w:val="19"/>
        </w:rPr>
        <w:t>the host</w:t>
      </w:r>
      <w:r>
        <w:rPr>
          <w:color w:val="231F20"/>
          <w:spacing w:val="11"/>
          <w:sz w:val="19"/>
        </w:rPr>
        <w:t xml:space="preserve"> </w:t>
      </w:r>
      <w:r>
        <w:rPr>
          <w:color w:val="231F20"/>
          <w:sz w:val="19"/>
        </w:rPr>
        <w:t>church</w:t>
      </w:r>
    </w:p>
    <w:p w:rsidR="00166577" w:rsidRDefault="00760F94">
      <w:pPr>
        <w:pStyle w:val="ListParagraph"/>
        <w:numPr>
          <w:ilvl w:val="0"/>
          <w:numId w:val="82"/>
        </w:numPr>
        <w:tabs>
          <w:tab w:val="left" w:pos="979"/>
          <w:tab w:val="left" w:pos="980"/>
        </w:tabs>
        <w:spacing w:line="218" w:lineRule="exact"/>
        <w:ind w:left="979" w:hanging="568"/>
        <w:jc w:val="left"/>
        <w:rPr>
          <w:sz w:val="19"/>
        </w:rPr>
      </w:pPr>
      <w:r>
        <w:rPr>
          <w:color w:val="231F20"/>
          <w:spacing w:val="-5"/>
          <w:sz w:val="19"/>
        </w:rPr>
        <w:t xml:space="preserve">Taize </w:t>
      </w:r>
      <w:r>
        <w:rPr>
          <w:color w:val="231F20"/>
          <w:sz w:val="19"/>
        </w:rPr>
        <w:t>or Iona</w:t>
      </w:r>
      <w:r>
        <w:rPr>
          <w:color w:val="231F20"/>
          <w:spacing w:val="18"/>
          <w:sz w:val="19"/>
        </w:rPr>
        <w:t xml:space="preserve"> </w:t>
      </w:r>
      <w:r>
        <w:rPr>
          <w:color w:val="231F20"/>
          <w:sz w:val="19"/>
        </w:rPr>
        <w:t>services</w:t>
      </w:r>
    </w:p>
    <w:p w:rsidR="00166577" w:rsidRDefault="00760F94">
      <w:pPr>
        <w:pStyle w:val="ListParagraph"/>
        <w:numPr>
          <w:ilvl w:val="0"/>
          <w:numId w:val="82"/>
        </w:numPr>
        <w:tabs>
          <w:tab w:val="left" w:pos="979"/>
          <w:tab w:val="left" w:pos="980"/>
        </w:tabs>
        <w:spacing w:before="21"/>
        <w:ind w:left="979" w:hanging="568"/>
        <w:jc w:val="left"/>
        <w:rPr>
          <w:sz w:val="19"/>
        </w:rPr>
      </w:pPr>
      <w:r>
        <w:rPr>
          <w:color w:val="231F20"/>
          <w:sz w:val="19"/>
        </w:rPr>
        <w:t>church</w:t>
      </w:r>
      <w:r>
        <w:rPr>
          <w:color w:val="231F20"/>
          <w:spacing w:val="5"/>
          <w:sz w:val="19"/>
        </w:rPr>
        <w:t xml:space="preserve"> </w:t>
      </w:r>
      <w:r>
        <w:rPr>
          <w:color w:val="231F20"/>
          <w:sz w:val="19"/>
        </w:rPr>
        <w:t>weekends</w:t>
      </w:r>
    </w:p>
    <w:p w:rsidR="00166577" w:rsidRDefault="00760F94">
      <w:pPr>
        <w:pStyle w:val="ListParagraph"/>
        <w:numPr>
          <w:ilvl w:val="0"/>
          <w:numId w:val="82"/>
        </w:numPr>
        <w:tabs>
          <w:tab w:val="left" w:pos="980"/>
        </w:tabs>
        <w:spacing w:before="22" w:line="264" w:lineRule="auto"/>
        <w:ind w:left="979" w:right="410"/>
        <w:rPr>
          <w:sz w:val="19"/>
        </w:rPr>
      </w:pPr>
      <w:r>
        <w:rPr>
          <w:color w:val="231F20"/>
          <w:sz w:val="19"/>
        </w:rPr>
        <w:t xml:space="preserve">‘threshold points’ of believers baptism </w:t>
      </w:r>
      <w:r>
        <w:rPr>
          <w:color w:val="231F20"/>
          <w:spacing w:val="-6"/>
          <w:sz w:val="19"/>
        </w:rPr>
        <w:t xml:space="preserve">and </w:t>
      </w:r>
      <w:r>
        <w:rPr>
          <w:color w:val="231F20"/>
          <w:sz w:val="19"/>
        </w:rPr>
        <w:t xml:space="preserve">confirmation where there is a collective </w:t>
      </w:r>
      <w:r>
        <w:rPr>
          <w:color w:val="231F20"/>
          <w:spacing w:val="-3"/>
          <w:sz w:val="19"/>
        </w:rPr>
        <w:t xml:space="preserve">sense </w:t>
      </w:r>
      <w:r>
        <w:rPr>
          <w:color w:val="231F20"/>
          <w:sz w:val="19"/>
        </w:rPr>
        <w:t>of renewal and</w:t>
      </w:r>
      <w:r>
        <w:rPr>
          <w:color w:val="231F20"/>
          <w:spacing w:val="18"/>
          <w:sz w:val="19"/>
        </w:rPr>
        <w:t xml:space="preserve"> </w:t>
      </w:r>
      <w:r>
        <w:rPr>
          <w:color w:val="231F20"/>
          <w:sz w:val="19"/>
        </w:rPr>
        <w:t>re-dedication</w:t>
      </w:r>
    </w:p>
    <w:p w:rsidR="00166577" w:rsidRDefault="00760F94">
      <w:pPr>
        <w:pStyle w:val="ListParagraph"/>
        <w:numPr>
          <w:ilvl w:val="0"/>
          <w:numId w:val="82"/>
        </w:numPr>
        <w:tabs>
          <w:tab w:val="left" w:pos="980"/>
        </w:tabs>
        <w:spacing w:line="217" w:lineRule="exact"/>
        <w:ind w:left="979" w:hanging="568"/>
        <w:rPr>
          <w:sz w:val="19"/>
        </w:rPr>
      </w:pPr>
      <w:r>
        <w:rPr>
          <w:color w:val="231F20"/>
          <w:sz w:val="19"/>
        </w:rPr>
        <w:t>pilgrimages, within this country and</w:t>
      </w:r>
      <w:r>
        <w:rPr>
          <w:color w:val="231F20"/>
          <w:spacing w:val="45"/>
          <w:sz w:val="19"/>
        </w:rPr>
        <w:t xml:space="preserve"> </w:t>
      </w:r>
      <w:r>
        <w:rPr>
          <w:color w:val="231F20"/>
          <w:sz w:val="19"/>
        </w:rPr>
        <w:t>abroad,</w:t>
      </w:r>
    </w:p>
    <w:p w:rsidR="00166577" w:rsidRDefault="00760F94">
      <w:pPr>
        <w:pStyle w:val="ListParagraph"/>
        <w:numPr>
          <w:ilvl w:val="0"/>
          <w:numId w:val="82"/>
        </w:numPr>
        <w:tabs>
          <w:tab w:val="left" w:pos="979"/>
          <w:tab w:val="left" w:pos="980"/>
        </w:tabs>
        <w:spacing w:before="21" w:line="264" w:lineRule="auto"/>
        <w:ind w:left="980" w:right="409" w:hanging="568"/>
        <w:jc w:val="left"/>
        <w:rPr>
          <w:sz w:val="19"/>
        </w:rPr>
      </w:pPr>
      <w:r>
        <w:rPr>
          <w:color w:val="231F20"/>
          <w:sz w:val="19"/>
        </w:rPr>
        <w:t xml:space="preserve">flower festivals – which use the visual </w:t>
      </w:r>
      <w:r>
        <w:rPr>
          <w:color w:val="231F20"/>
          <w:spacing w:val="-6"/>
          <w:sz w:val="19"/>
        </w:rPr>
        <w:t xml:space="preserve">and </w:t>
      </w:r>
      <w:r>
        <w:rPr>
          <w:color w:val="231F20"/>
          <w:sz w:val="19"/>
        </w:rPr>
        <w:t>involve</w:t>
      </w:r>
      <w:r>
        <w:rPr>
          <w:color w:val="231F20"/>
          <w:spacing w:val="5"/>
          <w:sz w:val="19"/>
        </w:rPr>
        <w:t xml:space="preserve"> </w:t>
      </w:r>
      <w:r>
        <w:rPr>
          <w:color w:val="231F20"/>
          <w:sz w:val="19"/>
        </w:rPr>
        <w:t>people</w:t>
      </w:r>
    </w:p>
    <w:p w:rsidR="00166577" w:rsidRDefault="00760F94">
      <w:pPr>
        <w:pStyle w:val="ListParagraph"/>
        <w:numPr>
          <w:ilvl w:val="0"/>
          <w:numId w:val="82"/>
        </w:numPr>
        <w:tabs>
          <w:tab w:val="left" w:pos="980"/>
          <w:tab w:val="left" w:pos="981"/>
        </w:tabs>
        <w:spacing w:line="218" w:lineRule="exact"/>
        <w:ind w:left="980" w:hanging="568"/>
        <w:jc w:val="left"/>
        <w:rPr>
          <w:sz w:val="19"/>
        </w:rPr>
      </w:pPr>
      <w:r>
        <w:rPr>
          <w:color w:val="231F20"/>
          <w:sz w:val="19"/>
        </w:rPr>
        <w:t>outdoor services for people on</w:t>
      </w:r>
      <w:r>
        <w:rPr>
          <w:color w:val="231F20"/>
          <w:spacing w:val="36"/>
          <w:sz w:val="19"/>
        </w:rPr>
        <w:t xml:space="preserve"> </w:t>
      </w:r>
      <w:r>
        <w:rPr>
          <w:color w:val="231F20"/>
          <w:sz w:val="19"/>
        </w:rPr>
        <w:t>holiday</w:t>
      </w:r>
    </w:p>
    <w:p w:rsidR="00166577" w:rsidRDefault="00760F94">
      <w:pPr>
        <w:pStyle w:val="ListParagraph"/>
        <w:numPr>
          <w:ilvl w:val="0"/>
          <w:numId w:val="82"/>
        </w:numPr>
        <w:tabs>
          <w:tab w:val="left" w:pos="980"/>
          <w:tab w:val="left" w:pos="981"/>
        </w:tabs>
        <w:spacing w:before="22"/>
        <w:ind w:left="980" w:hanging="568"/>
        <w:jc w:val="left"/>
        <w:rPr>
          <w:sz w:val="19"/>
        </w:rPr>
      </w:pPr>
      <w:r>
        <w:rPr>
          <w:color w:val="231F20"/>
          <w:sz w:val="19"/>
        </w:rPr>
        <w:t>church</w:t>
      </w:r>
      <w:r>
        <w:rPr>
          <w:color w:val="231F20"/>
          <w:spacing w:val="5"/>
          <w:sz w:val="19"/>
        </w:rPr>
        <w:t xml:space="preserve"> </w:t>
      </w:r>
      <w:r>
        <w:rPr>
          <w:color w:val="231F20"/>
          <w:sz w:val="19"/>
        </w:rPr>
        <w:t>musicals</w:t>
      </w:r>
    </w:p>
    <w:p w:rsidR="00166577" w:rsidRDefault="00760F94">
      <w:pPr>
        <w:pStyle w:val="ListParagraph"/>
        <w:numPr>
          <w:ilvl w:val="0"/>
          <w:numId w:val="82"/>
        </w:numPr>
        <w:tabs>
          <w:tab w:val="left" w:pos="980"/>
          <w:tab w:val="left" w:pos="981"/>
        </w:tabs>
        <w:spacing w:before="21"/>
        <w:ind w:left="980" w:hanging="568"/>
        <w:jc w:val="left"/>
        <w:rPr>
          <w:sz w:val="19"/>
        </w:rPr>
      </w:pPr>
      <w:r>
        <w:rPr>
          <w:color w:val="231F20"/>
          <w:sz w:val="19"/>
        </w:rPr>
        <w:t>overseas</w:t>
      </w:r>
      <w:r>
        <w:rPr>
          <w:color w:val="231F20"/>
          <w:spacing w:val="5"/>
          <w:sz w:val="19"/>
        </w:rPr>
        <w:t xml:space="preserve"> </w:t>
      </w:r>
      <w:r>
        <w:rPr>
          <w:color w:val="231F20"/>
          <w:sz w:val="19"/>
        </w:rPr>
        <w:t>partnerships</w:t>
      </w:r>
    </w:p>
    <w:p w:rsidR="00166577" w:rsidRDefault="00760F94">
      <w:pPr>
        <w:pStyle w:val="ListParagraph"/>
        <w:numPr>
          <w:ilvl w:val="0"/>
          <w:numId w:val="82"/>
        </w:numPr>
        <w:tabs>
          <w:tab w:val="left" w:pos="980"/>
          <w:tab w:val="left" w:pos="981"/>
        </w:tabs>
        <w:spacing w:before="22"/>
        <w:ind w:left="980" w:hanging="568"/>
        <w:jc w:val="left"/>
        <w:rPr>
          <w:sz w:val="19"/>
        </w:rPr>
      </w:pPr>
      <w:r>
        <w:rPr>
          <w:color w:val="231F20"/>
          <w:sz w:val="19"/>
        </w:rPr>
        <w:t>night shelters for the</w:t>
      </w:r>
      <w:r>
        <w:rPr>
          <w:color w:val="231F20"/>
          <w:spacing w:val="22"/>
          <w:sz w:val="19"/>
        </w:rPr>
        <w:t xml:space="preserve"> </w:t>
      </w:r>
      <w:r>
        <w:rPr>
          <w:color w:val="231F20"/>
          <w:sz w:val="19"/>
        </w:rPr>
        <w:t>homeless</w:t>
      </w:r>
    </w:p>
    <w:p w:rsidR="00166577" w:rsidRDefault="00760F94">
      <w:pPr>
        <w:pStyle w:val="ListParagraph"/>
        <w:numPr>
          <w:ilvl w:val="0"/>
          <w:numId w:val="82"/>
        </w:numPr>
        <w:tabs>
          <w:tab w:val="left" w:pos="980"/>
          <w:tab w:val="left" w:pos="981"/>
        </w:tabs>
        <w:spacing w:before="21" w:line="264" w:lineRule="auto"/>
        <w:ind w:left="980" w:right="409" w:hanging="568"/>
        <w:jc w:val="left"/>
        <w:rPr>
          <w:sz w:val="19"/>
        </w:rPr>
      </w:pPr>
      <w:r>
        <w:rPr>
          <w:color w:val="231F20"/>
          <w:spacing w:val="2"/>
          <w:sz w:val="19"/>
        </w:rPr>
        <w:t xml:space="preserve">alternative patterns </w:t>
      </w:r>
      <w:r>
        <w:rPr>
          <w:color w:val="231F20"/>
          <w:sz w:val="19"/>
        </w:rPr>
        <w:t>of worship e.g. four services for different purposes on a</w:t>
      </w:r>
      <w:r>
        <w:rPr>
          <w:color w:val="231F20"/>
          <w:spacing w:val="47"/>
          <w:sz w:val="19"/>
        </w:rPr>
        <w:t xml:space="preserve"> </w:t>
      </w:r>
      <w:r>
        <w:rPr>
          <w:color w:val="231F20"/>
          <w:sz w:val="19"/>
        </w:rPr>
        <w:t>Sunday</w:t>
      </w:r>
    </w:p>
    <w:p w:rsidR="00166577" w:rsidRDefault="00760F94">
      <w:pPr>
        <w:pStyle w:val="ListParagraph"/>
        <w:numPr>
          <w:ilvl w:val="0"/>
          <w:numId w:val="82"/>
        </w:numPr>
        <w:tabs>
          <w:tab w:val="left" w:pos="980"/>
          <w:tab w:val="left" w:pos="982"/>
        </w:tabs>
        <w:spacing w:line="218" w:lineRule="exact"/>
        <w:ind w:left="981" w:hanging="568"/>
        <w:jc w:val="left"/>
        <w:rPr>
          <w:sz w:val="19"/>
        </w:rPr>
      </w:pPr>
      <w:r>
        <w:rPr>
          <w:color w:val="231F20"/>
          <w:sz w:val="19"/>
        </w:rPr>
        <w:t>evening reflective</w:t>
      </w:r>
      <w:r>
        <w:rPr>
          <w:color w:val="231F20"/>
          <w:spacing w:val="9"/>
          <w:sz w:val="19"/>
        </w:rPr>
        <w:t xml:space="preserve"> </w:t>
      </w:r>
      <w:r>
        <w:rPr>
          <w:color w:val="231F20"/>
          <w:sz w:val="19"/>
        </w:rPr>
        <w:t>services</w:t>
      </w:r>
    </w:p>
    <w:p w:rsidR="00166577" w:rsidRDefault="00760F94">
      <w:pPr>
        <w:pStyle w:val="ListParagraph"/>
        <w:numPr>
          <w:ilvl w:val="0"/>
          <w:numId w:val="82"/>
        </w:numPr>
        <w:tabs>
          <w:tab w:val="left" w:pos="981"/>
          <w:tab w:val="left" w:pos="982"/>
        </w:tabs>
        <w:spacing w:before="22" w:line="264" w:lineRule="auto"/>
        <w:ind w:left="981" w:right="408"/>
        <w:jc w:val="left"/>
        <w:rPr>
          <w:sz w:val="19"/>
        </w:rPr>
      </w:pPr>
      <w:r>
        <w:rPr>
          <w:color w:val="231F20"/>
          <w:sz w:val="19"/>
        </w:rPr>
        <w:t xml:space="preserve">notices on the outside notice-board </w:t>
      </w:r>
      <w:r>
        <w:rPr>
          <w:color w:val="231F20"/>
          <w:spacing w:val="-4"/>
          <w:sz w:val="19"/>
        </w:rPr>
        <w:t xml:space="preserve">about  </w:t>
      </w:r>
      <w:r>
        <w:rPr>
          <w:color w:val="231F20"/>
          <w:sz w:val="19"/>
        </w:rPr>
        <w:t>who the church is praying</w:t>
      </w:r>
      <w:r>
        <w:rPr>
          <w:color w:val="231F20"/>
          <w:spacing w:val="31"/>
          <w:sz w:val="19"/>
        </w:rPr>
        <w:t xml:space="preserve"> </w:t>
      </w:r>
      <w:r>
        <w:rPr>
          <w:color w:val="231F20"/>
          <w:sz w:val="19"/>
        </w:rPr>
        <w:t>for</w:t>
      </w:r>
    </w:p>
    <w:p w:rsidR="00166577" w:rsidRDefault="00760F94">
      <w:pPr>
        <w:pStyle w:val="ListParagraph"/>
        <w:numPr>
          <w:ilvl w:val="0"/>
          <w:numId w:val="82"/>
        </w:numPr>
        <w:tabs>
          <w:tab w:val="left" w:pos="981"/>
          <w:tab w:val="left" w:pos="982"/>
        </w:tabs>
        <w:spacing w:line="264" w:lineRule="auto"/>
        <w:ind w:left="981" w:right="408"/>
        <w:jc w:val="left"/>
        <w:rPr>
          <w:sz w:val="19"/>
        </w:rPr>
      </w:pPr>
      <w:r>
        <w:rPr>
          <w:color w:val="231F20"/>
          <w:w w:val="105"/>
          <w:sz w:val="19"/>
        </w:rPr>
        <w:t xml:space="preserve">an </w:t>
      </w:r>
      <w:r>
        <w:rPr>
          <w:color w:val="231F20"/>
          <w:spacing w:val="-3"/>
          <w:w w:val="105"/>
          <w:sz w:val="19"/>
        </w:rPr>
        <w:t xml:space="preserve">‘open door’ policy </w:t>
      </w:r>
      <w:r>
        <w:rPr>
          <w:color w:val="231F20"/>
          <w:w w:val="105"/>
          <w:sz w:val="19"/>
        </w:rPr>
        <w:t xml:space="preserve">– the </w:t>
      </w:r>
      <w:r>
        <w:rPr>
          <w:color w:val="231F20"/>
          <w:spacing w:val="-4"/>
          <w:w w:val="105"/>
          <w:sz w:val="19"/>
        </w:rPr>
        <w:t xml:space="preserve">church </w:t>
      </w:r>
      <w:r>
        <w:rPr>
          <w:color w:val="231F20"/>
          <w:spacing w:val="-3"/>
          <w:w w:val="105"/>
          <w:sz w:val="19"/>
        </w:rPr>
        <w:t>building being</w:t>
      </w:r>
      <w:r>
        <w:rPr>
          <w:color w:val="231F20"/>
          <w:spacing w:val="-14"/>
          <w:w w:val="105"/>
          <w:sz w:val="19"/>
        </w:rPr>
        <w:t xml:space="preserve"> </w:t>
      </w:r>
      <w:r>
        <w:rPr>
          <w:color w:val="231F20"/>
          <w:spacing w:val="-3"/>
          <w:w w:val="105"/>
          <w:sz w:val="19"/>
        </w:rPr>
        <w:t>open</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spacing w:val="-3"/>
          <w:w w:val="105"/>
          <w:sz w:val="19"/>
        </w:rPr>
        <w:t>community</w:t>
      </w:r>
      <w:r>
        <w:rPr>
          <w:color w:val="231F20"/>
          <w:spacing w:val="-14"/>
          <w:w w:val="105"/>
          <w:sz w:val="19"/>
        </w:rPr>
        <w:t xml:space="preserve"> </w:t>
      </w:r>
      <w:r>
        <w:rPr>
          <w:color w:val="231F20"/>
          <w:w w:val="105"/>
          <w:sz w:val="19"/>
        </w:rPr>
        <w:t>in</w:t>
      </w:r>
      <w:r>
        <w:rPr>
          <w:color w:val="231F20"/>
          <w:spacing w:val="-13"/>
          <w:w w:val="105"/>
          <w:sz w:val="19"/>
        </w:rPr>
        <w:t xml:space="preserve"> </w:t>
      </w:r>
      <w:r>
        <w:rPr>
          <w:color w:val="231F20"/>
          <w:spacing w:val="-4"/>
          <w:w w:val="105"/>
          <w:sz w:val="19"/>
        </w:rPr>
        <w:t>different</w:t>
      </w:r>
      <w:r>
        <w:rPr>
          <w:color w:val="231F20"/>
          <w:spacing w:val="-13"/>
          <w:w w:val="105"/>
          <w:sz w:val="19"/>
        </w:rPr>
        <w:t xml:space="preserve"> </w:t>
      </w:r>
      <w:r>
        <w:rPr>
          <w:color w:val="231F20"/>
          <w:spacing w:val="-6"/>
          <w:w w:val="105"/>
          <w:sz w:val="19"/>
        </w:rPr>
        <w:t>ways</w:t>
      </w:r>
    </w:p>
    <w:p w:rsidR="00166577" w:rsidRDefault="00166577">
      <w:pPr>
        <w:spacing w:line="264" w:lineRule="auto"/>
        <w:rPr>
          <w:sz w:val="19"/>
        </w:rPr>
        <w:sectPr w:rsidR="00166577">
          <w:pgSz w:w="11910" w:h="16840"/>
          <w:pgMar w:top="1060" w:right="740" w:bottom="280" w:left="940" w:header="720" w:footer="720" w:gutter="0"/>
          <w:cols w:num="2" w:space="720" w:equalWidth="0">
            <w:col w:w="4931" w:space="40"/>
            <w:col w:w="5259"/>
          </w:cols>
        </w:sectPr>
      </w:pPr>
    </w:p>
    <w:p w:rsidR="00166577" w:rsidRDefault="00166577">
      <w:pPr>
        <w:pStyle w:val="BodyText"/>
        <w:spacing w:before="8"/>
        <w:rPr>
          <w:sz w:val="14"/>
        </w:rPr>
      </w:pPr>
    </w:p>
    <w:p w:rsidR="00166577" w:rsidRDefault="00760F94">
      <w:pPr>
        <w:pStyle w:val="BodyText"/>
        <w:spacing w:line="20" w:lineRule="exact"/>
        <w:ind w:left="467"/>
        <w:rPr>
          <w:sz w:val="2"/>
        </w:rPr>
      </w:pPr>
      <w:r>
        <w:rPr>
          <w:sz w:val="2"/>
        </w:rPr>
      </w:r>
      <w:r>
        <w:rPr>
          <w:sz w:val="2"/>
        </w:rPr>
        <w:pict>
          <v:group id="_x0000_s1517" style="width:467.75pt;height:1pt;mso-position-horizontal-relative:char;mso-position-vertical-relative:line" coordsize="9355,20">
            <v:line id="_x0000_s151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0" w:right="391"/>
        <w:jc w:val="right"/>
      </w:pPr>
      <w:r>
        <w:rPr>
          <w:color w:val="231F20"/>
        </w:rPr>
        <w:t>29</w:t>
      </w:r>
      <w:r>
        <w:rPr>
          <w:color w:val="FFFFFF"/>
          <w:shd w:val="clear" w:color="auto" w:fill="231F20"/>
        </w:rPr>
        <w:t xml:space="preserve"> Moderators’ Report </w:t>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ind w:left="780"/>
      </w:pPr>
      <w:r>
        <w:rPr>
          <w:color w:val="231F20"/>
        </w:rPr>
        <w:lastRenderedPageBreak/>
        <w:t xml:space="preserve">– for </w:t>
      </w:r>
      <w:r>
        <w:rPr>
          <w:color w:val="231F20"/>
          <w:spacing w:val="-3"/>
        </w:rPr>
        <w:t xml:space="preserve">meeting, </w:t>
      </w:r>
      <w:r>
        <w:rPr>
          <w:color w:val="231F20"/>
        </w:rPr>
        <w:t xml:space="preserve">for </w:t>
      </w:r>
      <w:r>
        <w:rPr>
          <w:color w:val="231F20"/>
          <w:spacing w:val="-3"/>
        </w:rPr>
        <w:t xml:space="preserve">serving, with space </w:t>
      </w:r>
      <w:r>
        <w:rPr>
          <w:color w:val="231F20"/>
        </w:rPr>
        <w:t xml:space="preserve">for </w:t>
      </w:r>
      <w:r>
        <w:rPr>
          <w:color w:val="231F20"/>
          <w:spacing w:val="-3"/>
        </w:rPr>
        <w:t>prayer</w:t>
      </w:r>
    </w:p>
    <w:p w:rsidR="00166577" w:rsidRDefault="00760F94">
      <w:pPr>
        <w:pStyle w:val="ListParagraph"/>
        <w:numPr>
          <w:ilvl w:val="0"/>
          <w:numId w:val="84"/>
        </w:numPr>
        <w:tabs>
          <w:tab w:val="left" w:pos="780"/>
          <w:tab w:val="left" w:pos="781"/>
        </w:tabs>
        <w:spacing w:before="22" w:line="264" w:lineRule="auto"/>
        <w:ind w:left="780" w:right="40"/>
        <w:jc w:val="left"/>
        <w:rPr>
          <w:color w:val="231F20"/>
          <w:sz w:val="19"/>
        </w:rPr>
      </w:pPr>
      <w:r>
        <w:rPr>
          <w:color w:val="231F20"/>
          <w:sz w:val="19"/>
        </w:rPr>
        <w:t xml:space="preserve">District world church month with an event </w:t>
      </w:r>
      <w:r>
        <w:rPr>
          <w:color w:val="231F20"/>
          <w:spacing w:val="-7"/>
          <w:sz w:val="19"/>
        </w:rPr>
        <w:t xml:space="preserve">in </w:t>
      </w:r>
      <w:r>
        <w:rPr>
          <w:color w:val="231F20"/>
          <w:sz w:val="19"/>
        </w:rPr>
        <w:t>each church of the</w:t>
      </w:r>
      <w:r>
        <w:rPr>
          <w:color w:val="231F20"/>
          <w:spacing w:val="24"/>
          <w:sz w:val="19"/>
        </w:rPr>
        <w:t xml:space="preserve"> </w:t>
      </w:r>
      <w:r>
        <w:rPr>
          <w:color w:val="231F20"/>
          <w:sz w:val="19"/>
        </w:rPr>
        <w:t>District</w:t>
      </w:r>
    </w:p>
    <w:p w:rsidR="00166577" w:rsidRDefault="00760F94">
      <w:pPr>
        <w:pStyle w:val="ListParagraph"/>
        <w:numPr>
          <w:ilvl w:val="0"/>
          <w:numId w:val="84"/>
        </w:numPr>
        <w:tabs>
          <w:tab w:val="left" w:pos="780"/>
          <w:tab w:val="left" w:pos="781"/>
        </w:tabs>
        <w:spacing w:line="264" w:lineRule="auto"/>
        <w:ind w:left="780" w:right="39" w:hanging="568"/>
        <w:jc w:val="left"/>
        <w:rPr>
          <w:color w:val="231F20"/>
          <w:sz w:val="19"/>
        </w:rPr>
      </w:pPr>
      <w:r>
        <w:rPr>
          <w:color w:val="231F20"/>
          <w:sz w:val="19"/>
        </w:rPr>
        <w:t xml:space="preserve">District or Synod prayer diaries, praying </w:t>
      </w:r>
      <w:r>
        <w:rPr>
          <w:color w:val="231F20"/>
          <w:spacing w:val="-6"/>
          <w:sz w:val="19"/>
        </w:rPr>
        <w:t xml:space="preserve">for </w:t>
      </w:r>
      <w:r>
        <w:rPr>
          <w:color w:val="231F20"/>
          <w:sz w:val="19"/>
        </w:rPr>
        <w:t>the</w:t>
      </w:r>
      <w:r>
        <w:rPr>
          <w:color w:val="231F20"/>
          <w:spacing w:val="5"/>
          <w:sz w:val="19"/>
        </w:rPr>
        <w:t xml:space="preserve"> </w:t>
      </w:r>
      <w:r>
        <w:rPr>
          <w:color w:val="231F20"/>
          <w:sz w:val="19"/>
        </w:rPr>
        <w:t>churche</w:t>
      </w:r>
      <w:r>
        <w:rPr>
          <w:color w:val="231F20"/>
          <w:sz w:val="19"/>
        </w:rPr>
        <w:t>s</w:t>
      </w:r>
    </w:p>
    <w:p w:rsidR="00166577" w:rsidRDefault="00760F94">
      <w:pPr>
        <w:pStyle w:val="ListParagraph"/>
        <w:numPr>
          <w:ilvl w:val="0"/>
          <w:numId w:val="84"/>
        </w:numPr>
        <w:tabs>
          <w:tab w:val="left" w:pos="780"/>
          <w:tab w:val="left" w:pos="781"/>
        </w:tabs>
        <w:spacing w:line="218" w:lineRule="exact"/>
        <w:ind w:left="780" w:hanging="568"/>
        <w:jc w:val="left"/>
        <w:rPr>
          <w:color w:val="231F20"/>
          <w:sz w:val="19"/>
        </w:rPr>
      </w:pPr>
      <w:r>
        <w:rPr>
          <w:color w:val="231F20"/>
          <w:sz w:val="19"/>
        </w:rPr>
        <w:t>District course on</w:t>
      </w:r>
      <w:r>
        <w:rPr>
          <w:color w:val="231F20"/>
          <w:spacing w:val="17"/>
          <w:sz w:val="19"/>
        </w:rPr>
        <w:t xml:space="preserve"> </w:t>
      </w:r>
      <w:r>
        <w:rPr>
          <w:color w:val="231F20"/>
          <w:sz w:val="19"/>
        </w:rPr>
        <w:t>prayer</w:t>
      </w:r>
    </w:p>
    <w:p w:rsidR="00166577" w:rsidRDefault="00760F94">
      <w:pPr>
        <w:pStyle w:val="ListParagraph"/>
        <w:numPr>
          <w:ilvl w:val="0"/>
          <w:numId w:val="84"/>
        </w:numPr>
        <w:tabs>
          <w:tab w:val="left" w:pos="780"/>
          <w:tab w:val="left" w:pos="781"/>
        </w:tabs>
        <w:spacing w:before="21" w:line="264" w:lineRule="auto"/>
        <w:ind w:left="780" w:right="39"/>
        <w:jc w:val="left"/>
        <w:rPr>
          <w:color w:val="231F20"/>
          <w:sz w:val="19"/>
        </w:rPr>
      </w:pPr>
      <w:r>
        <w:rPr>
          <w:color w:val="231F20"/>
          <w:w w:val="105"/>
          <w:sz w:val="19"/>
        </w:rPr>
        <w:t xml:space="preserve">Commitment for Life – being </w:t>
      </w:r>
      <w:r>
        <w:rPr>
          <w:color w:val="231F20"/>
          <w:spacing w:val="-3"/>
          <w:w w:val="105"/>
          <w:sz w:val="19"/>
        </w:rPr>
        <w:t xml:space="preserve">prophetic </w:t>
      </w:r>
      <w:r>
        <w:rPr>
          <w:color w:val="231F20"/>
          <w:w w:val="105"/>
          <w:sz w:val="19"/>
        </w:rPr>
        <w:t>by taking</w:t>
      </w:r>
      <w:r>
        <w:rPr>
          <w:color w:val="231F20"/>
          <w:spacing w:val="-17"/>
          <w:w w:val="105"/>
          <w:sz w:val="19"/>
        </w:rPr>
        <w:t xml:space="preserve"> </w:t>
      </w:r>
      <w:r>
        <w:rPr>
          <w:color w:val="231F20"/>
          <w:w w:val="105"/>
          <w:sz w:val="19"/>
        </w:rPr>
        <w:t>action</w:t>
      </w:r>
      <w:r>
        <w:rPr>
          <w:color w:val="231F20"/>
          <w:spacing w:val="-17"/>
          <w:w w:val="105"/>
          <w:sz w:val="19"/>
        </w:rPr>
        <w:t xml:space="preserve"> </w:t>
      </w:r>
      <w:r>
        <w:rPr>
          <w:color w:val="231F20"/>
          <w:w w:val="105"/>
          <w:sz w:val="19"/>
        </w:rPr>
        <w:t>for</w:t>
      </w:r>
      <w:r>
        <w:rPr>
          <w:color w:val="231F20"/>
          <w:spacing w:val="-17"/>
          <w:w w:val="105"/>
          <w:sz w:val="19"/>
        </w:rPr>
        <w:t xml:space="preserve"> </w:t>
      </w:r>
      <w:r>
        <w:rPr>
          <w:color w:val="231F20"/>
          <w:w w:val="105"/>
          <w:sz w:val="19"/>
        </w:rPr>
        <w:t>a</w:t>
      </w:r>
      <w:r>
        <w:rPr>
          <w:color w:val="231F20"/>
          <w:spacing w:val="-17"/>
          <w:w w:val="105"/>
          <w:sz w:val="19"/>
        </w:rPr>
        <w:t xml:space="preserve"> </w:t>
      </w:r>
      <w:r>
        <w:rPr>
          <w:color w:val="231F20"/>
          <w:w w:val="105"/>
          <w:sz w:val="19"/>
        </w:rPr>
        <w:t>particular</w:t>
      </w:r>
      <w:r>
        <w:rPr>
          <w:color w:val="231F20"/>
          <w:spacing w:val="-18"/>
          <w:w w:val="105"/>
          <w:sz w:val="19"/>
        </w:rPr>
        <w:t xml:space="preserve"> </w:t>
      </w:r>
      <w:r>
        <w:rPr>
          <w:color w:val="231F20"/>
          <w:w w:val="105"/>
          <w:sz w:val="19"/>
        </w:rPr>
        <w:t>part</w:t>
      </w:r>
      <w:r>
        <w:rPr>
          <w:color w:val="231F20"/>
          <w:spacing w:val="-17"/>
          <w:w w:val="105"/>
          <w:sz w:val="19"/>
        </w:rPr>
        <w:t xml:space="preserve"> </w:t>
      </w:r>
      <w:r>
        <w:rPr>
          <w:color w:val="231F20"/>
          <w:w w:val="105"/>
          <w:sz w:val="19"/>
        </w:rPr>
        <w:t>of</w:t>
      </w:r>
      <w:r>
        <w:rPr>
          <w:color w:val="231F20"/>
          <w:spacing w:val="-17"/>
          <w:w w:val="105"/>
          <w:sz w:val="19"/>
        </w:rPr>
        <w:t xml:space="preserve"> </w:t>
      </w:r>
      <w:r>
        <w:rPr>
          <w:color w:val="231F20"/>
          <w:w w:val="105"/>
          <w:sz w:val="19"/>
        </w:rPr>
        <w:t>the</w:t>
      </w:r>
      <w:r>
        <w:rPr>
          <w:color w:val="231F20"/>
          <w:spacing w:val="-17"/>
          <w:w w:val="105"/>
          <w:sz w:val="19"/>
        </w:rPr>
        <w:t xml:space="preserve"> </w:t>
      </w:r>
      <w:r>
        <w:rPr>
          <w:color w:val="231F20"/>
          <w:w w:val="105"/>
          <w:sz w:val="19"/>
        </w:rPr>
        <w:t>world</w:t>
      </w:r>
    </w:p>
    <w:p w:rsidR="00166577" w:rsidRDefault="00166577">
      <w:pPr>
        <w:pStyle w:val="BodyText"/>
        <w:spacing w:before="9"/>
        <w:rPr>
          <w:sz w:val="20"/>
        </w:rPr>
      </w:pPr>
    </w:p>
    <w:p w:rsidR="00166577" w:rsidRDefault="00760F94">
      <w:pPr>
        <w:pStyle w:val="BodyText"/>
        <w:ind w:left="213"/>
      </w:pPr>
      <w:r>
        <w:rPr>
          <w:color w:val="231F20"/>
        </w:rPr>
        <w:t>ISSUES:</w:t>
      </w:r>
    </w:p>
    <w:p w:rsidR="00166577" w:rsidRDefault="00760F94">
      <w:pPr>
        <w:pStyle w:val="BodyText"/>
        <w:spacing w:before="22" w:line="264" w:lineRule="auto"/>
        <w:ind w:left="213" w:right="39"/>
        <w:jc w:val="both"/>
      </w:pPr>
      <w:r>
        <w:rPr>
          <w:color w:val="231F20"/>
        </w:rPr>
        <w:t>How shall we, in a time of change, live together around the table of the great feast and share that  feast with the world in which we are set?</w:t>
      </w:r>
    </w:p>
    <w:p w:rsidR="00166577" w:rsidRDefault="00166577">
      <w:pPr>
        <w:pStyle w:val="BodyText"/>
        <w:spacing w:before="8"/>
        <w:rPr>
          <w:sz w:val="20"/>
        </w:rPr>
      </w:pPr>
    </w:p>
    <w:p w:rsidR="00166577" w:rsidRDefault="00760F94">
      <w:pPr>
        <w:pStyle w:val="BodyText"/>
        <w:spacing w:before="1" w:line="264" w:lineRule="auto"/>
        <w:ind w:left="213" w:right="39" w:hanging="1"/>
        <w:jc w:val="both"/>
      </w:pPr>
      <w:r>
        <w:rPr>
          <w:color w:val="231F20"/>
        </w:rPr>
        <w:t>There are a number of issues which bear further reflection:</w:t>
      </w:r>
    </w:p>
    <w:p w:rsidR="00166577" w:rsidRDefault="00760F94">
      <w:pPr>
        <w:pStyle w:val="ListParagraph"/>
        <w:numPr>
          <w:ilvl w:val="0"/>
          <w:numId w:val="84"/>
        </w:numPr>
        <w:tabs>
          <w:tab w:val="left" w:pos="781"/>
        </w:tabs>
        <w:spacing w:line="264" w:lineRule="auto"/>
        <w:ind w:left="780" w:right="39"/>
        <w:rPr>
          <w:color w:val="231F20"/>
          <w:sz w:val="19"/>
        </w:rPr>
      </w:pPr>
      <w:r>
        <w:rPr>
          <w:b/>
          <w:i/>
          <w:color w:val="231F20"/>
          <w:sz w:val="19"/>
        </w:rPr>
        <w:t xml:space="preserve">personal patterns of the spiritual life </w:t>
      </w:r>
      <w:r>
        <w:rPr>
          <w:b/>
          <w:i/>
          <w:color w:val="231F20"/>
          <w:spacing w:val="-4"/>
          <w:sz w:val="19"/>
        </w:rPr>
        <w:t xml:space="preserve">for </w:t>
      </w:r>
      <w:r>
        <w:rPr>
          <w:b/>
          <w:i/>
          <w:color w:val="231F20"/>
          <w:sz w:val="19"/>
        </w:rPr>
        <w:t>church m</w:t>
      </w:r>
      <w:r>
        <w:rPr>
          <w:b/>
          <w:i/>
          <w:color w:val="231F20"/>
          <w:sz w:val="19"/>
        </w:rPr>
        <w:t>embers</w:t>
      </w:r>
      <w:r>
        <w:rPr>
          <w:color w:val="231F20"/>
          <w:sz w:val="19"/>
        </w:rPr>
        <w:t xml:space="preserve">. As part of our pastoral care it would be helpful if we gave more attention to working with each person who </w:t>
      </w:r>
      <w:r>
        <w:rPr>
          <w:color w:val="231F20"/>
          <w:spacing w:val="-7"/>
          <w:sz w:val="19"/>
        </w:rPr>
        <w:t xml:space="preserve">is </w:t>
      </w:r>
      <w:r>
        <w:rPr>
          <w:color w:val="231F20"/>
          <w:sz w:val="19"/>
        </w:rPr>
        <w:t>part of our church, on his or her own pattern of prayer and</w:t>
      </w:r>
      <w:r>
        <w:rPr>
          <w:color w:val="231F20"/>
          <w:spacing w:val="16"/>
          <w:sz w:val="19"/>
        </w:rPr>
        <w:t xml:space="preserve"> </w:t>
      </w:r>
      <w:r>
        <w:rPr>
          <w:color w:val="231F20"/>
          <w:sz w:val="19"/>
        </w:rPr>
        <w:t>spirituality.</w:t>
      </w:r>
    </w:p>
    <w:p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different </w:t>
      </w:r>
      <w:r>
        <w:rPr>
          <w:b/>
          <w:i/>
          <w:color w:val="231F20"/>
          <w:spacing w:val="2"/>
          <w:sz w:val="19"/>
        </w:rPr>
        <w:t xml:space="preserve">patterns </w:t>
      </w:r>
      <w:r>
        <w:rPr>
          <w:b/>
          <w:i/>
          <w:color w:val="231F20"/>
          <w:sz w:val="19"/>
        </w:rPr>
        <w:t>for different people</w:t>
      </w:r>
      <w:r>
        <w:rPr>
          <w:color w:val="231F20"/>
          <w:sz w:val="19"/>
        </w:rPr>
        <w:t xml:space="preserve">. People vary enormously </w:t>
      </w:r>
      <w:r>
        <w:rPr>
          <w:color w:val="231F20"/>
          <w:sz w:val="19"/>
        </w:rPr>
        <w:t xml:space="preserve">in their spiritual needs depending on such things as their </w:t>
      </w:r>
      <w:r>
        <w:rPr>
          <w:color w:val="231F20"/>
          <w:spacing w:val="-4"/>
          <w:sz w:val="19"/>
        </w:rPr>
        <w:t xml:space="preserve">time </w:t>
      </w:r>
      <w:r>
        <w:rPr>
          <w:color w:val="231F20"/>
          <w:sz w:val="19"/>
        </w:rPr>
        <w:t xml:space="preserve">of life, family commitments, and </w:t>
      </w:r>
      <w:r>
        <w:rPr>
          <w:color w:val="231F20"/>
          <w:spacing w:val="-2"/>
          <w:sz w:val="19"/>
        </w:rPr>
        <w:t xml:space="preserve">geographical </w:t>
      </w:r>
      <w:r>
        <w:rPr>
          <w:color w:val="231F20"/>
          <w:sz w:val="19"/>
        </w:rPr>
        <w:t xml:space="preserve">setting. </w:t>
      </w:r>
      <w:r>
        <w:rPr>
          <w:color w:val="231F20"/>
          <w:spacing w:val="-6"/>
          <w:sz w:val="19"/>
        </w:rPr>
        <w:t xml:space="preserve">We </w:t>
      </w:r>
      <w:r>
        <w:rPr>
          <w:color w:val="231F20"/>
          <w:sz w:val="19"/>
        </w:rPr>
        <w:t xml:space="preserve">need to be able to work </w:t>
      </w:r>
      <w:r>
        <w:rPr>
          <w:color w:val="231F20"/>
          <w:spacing w:val="-7"/>
          <w:sz w:val="19"/>
        </w:rPr>
        <w:t xml:space="preserve">on </w:t>
      </w:r>
      <w:r>
        <w:rPr>
          <w:color w:val="231F20"/>
          <w:sz w:val="19"/>
        </w:rPr>
        <w:t xml:space="preserve">different patterns of growth in  the  spiritual life in response to the particular needs </w:t>
      </w:r>
      <w:r>
        <w:rPr>
          <w:color w:val="231F20"/>
          <w:spacing w:val="-6"/>
          <w:sz w:val="19"/>
        </w:rPr>
        <w:t xml:space="preserve">of </w:t>
      </w:r>
      <w:r>
        <w:rPr>
          <w:color w:val="231F20"/>
          <w:sz w:val="19"/>
        </w:rPr>
        <w:t>individuals and</w:t>
      </w:r>
      <w:r>
        <w:rPr>
          <w:color w:val="231F20"/>
          <w:spacing w:val="12"/>
          <w:sz w:val="19"/>
        </w:rPr>
        <w:t xml:space="preserve"> </w:t>
      </w:r>
      <w:r>
        <w:rPr>
          <w:color w:val="231F20"/>
          <w:sz w:val="19"/>
        </w:rPr>
        <w:t>communities.</w:t>
      </w:r>
    </w:p>
    <w:p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the</w:t>
      </w:r>
      <w:r>
        <w:rPr>
          <w:b/>
          <w:i/>
          <w:color w:val="231F20"/>
          <w:spacing w:val="-19"/>
          <w:sz w:val="19"/>
        </w:rPr>
        <w:t xml:space="preserve"> </w:t>
      </w:r>
      <w:r>
        <w:rPr>
          <w:b/>
          <w:i/>
          <w:color w:val="231F20"/>
          <w:spacing w:val="-4"/>
          <w:sz w:val="19"/>
        </w:rPr>
        <w:t>nature</w:t>
      </w:r>
      <w:r>
        <w:rPr>
          <w:b/>
          <w:i/>
          <w:color w:val="231F20"/>
          <w:spacing w:val="-18"/>
          <w:sz w:val="19"/>
        </w:rPr>
        <w:t xml:space="preserve"> </w:t>
      </w:r>
      <w:r>
        <w:rPr>
          <w:b/>
          <w:i/>
          <w:color w:val="231F20"/>
          <w:sz w:val="19"/>
        </w:rPr>
        <w:t>of</w:t>
      </w:r>
      <w:r>
        <w:rPr>
          <w:b/>
          <w:i/>
          <w:color w:val="231F20"/>
          <w:spacing w:val="-18"/>
          <w:sz w:val="19"/>
        </w:rPr>
        <w:t xml:space="preserve"> </w:t>
      </w:r>
      <w:r>
        <w:rPr>
          <w:b/>
          <w:i/>
          <w:color w:val="231F20"/>
          <w:spacing w:val="-3"/>
          <w:sz w:val="19"/>
        </w:rPr>
        <w:t>prayer</w:t>
      </w:r>
      <w:r>
        <w:rPr>
          <w:b/>
          <w:i/>
          <w:color w:val="231F20"/>
          <w:spacing w:val="-18"/>
          <w:sz w:val="19"/>
        </w:rPr>
        <w:t xml:space="preserve"> </w:t>
      </w:r>
      <w:r>
        <w:rPr>
          <w:b/>
          <w:i/>
          <w:color w:val="231F20"/>
          <w:sz w:val="19"/>
        </w:rPr>
        <w:t>and</w:t>
      </w:r>
      <w:r>
        <w:rPr>
          <w:b/>
          <w:i/>
          <w:color w:val="231F20"/>
          <w:spacing w:val="-18"/>
          <w:sz w:val="19"/>
        </w:rPr>
        <w:t xml:space="preserve"> </w:t>
      </w:r>
      <w:r>
        <w:rPr>
          <w:b/>
          <w:i/>
          <w:color w:val="231F20"/>
          <w:spacing w:val="-3"/>
          <w:sz w:val="19"/>
        </w:rPr>
        <w:t>praying.</w:t>
      </w:r>
      <w:r>
        <w:rPr>
          <w:b/>
          <w:i/>
          <w:color w:val="231F20"/>
          <w:spacing w:val="-18"/>
          <w:sz w:val="19"/>
        </w:rPr>
        <w:t xml:space="preserve"> </w:t>
      </w:r>
      <w:r>
        <w:rPr>
          <w:color w:val="231F20"/>
          <w:spacing w:val="-3"/>
          <w:sz w:val="19"/>
        </w:rPr>
        <w:t>People</w:t>
      </w:r>
      <w:r>
        <w:rPr>
          <w:color w:val="231F20"/>
          <w:spacing w:val="-18"/>
          <w:sz w:val="19"/>
        </w:rPr>
        <w:t xml:space="preserve"> </w:t>
      </w:r>
      <w:r>
        <w:rPr>
          <w:color w:val="231F20"/>
          <w:spacing w:val="-3"/>
          <w:sz w:val="19"/>
        </w:rPr>
        <w:t xml:space="preserve">have many questions about </w:t>
      </w:r>
      <w:r>
        <w:rPr>
          <w:color w:val="231F20"/>
          <w:sz w:val="19"/>
        </w:rPr>
        <w:t xml:space="preserve">the </w:t>
      </w:r>
      <w:r>
        <w:rPr>
          <w:color w:val="231F20"/>
          <w:spacing w:val="-4"/>
          <w:sz w:val="19"/>
        </w:rPr>
        <w:t xml:space="preserve">nature </w:t>
      </w:r>
      <w:r>
        <w:rPr>
          <w:color w:val="231F20"/>
          <w:sz w:val="19"/>
        </w:rPr>
        <w:t xml:space="preserve">of </w:t>
      </w:r>
      <w:r>
        <w:rPr>
          <w:color w:val="231F20"/>
          <w:spacing w:val="-3"/>
          <w:sz w:val="19"/>
        </w:rPr>
        <w:t xml:space="preserve">prayer </w:t>
      </w:r>
      <w:r>
        <w:rPr>
          <w:color w:val="231F20"/>
          <w:spacing w:val="-6"/>
          <w:sz w:val="19"/>
        </w:rPr>
        <w:t xml:space="preserve">and </w:t>
      </w:r>
      <w:r>
        <w:rPr>
          <w:color w:val="231F20"/>
          <w:sz w:val="19"/>
        </w:rPr>
        <w:t xml:space="preserve">the </w:t>
      </w:r>
      <w:r>
        <w:rPr>
          <w:color w:val="231F20"/>
          <w:spacing w:val="-4"/>
          <w:sz w:val="19"/>
        </w:rPr>
        <w:t xml:space="preserve">role </w:t>
      </w:r>
      <w:r>
        <w:rPr>
          <w:color w:val="231F20"/>
          <w:sz w:val="19"/>
        </w:rPr>
        <w:t xml:space="preserve">of </w:t>
      </w:r>
      <w:r>
        <w:rPr>
          <w:color w:val="231F20"/>
          <w:spacing w:val="-3"/>
          <w:sz w:val="19"/>
        </w:rPr>
        <w:t xml:space="preserve">prayer </w:t>
      </w:r>
      <w:r>
        <w:rPr>
          <w:color w:val="231F20"/>
          <w:sz w:val="19"/>
        </w:rPr>
        <w:t xml:space="preserve">in the </w:t>
      </w:r>
      <w:r>
        <w:rPr>
          <w:color w:val="231F20"/>
          <w:spacing w:val="-3"/>
          <w:sz w:val="19"/>
        </w:rPr>
        <w:t xml:space="preserve">Christian life. </w:t>
      </w:r>
      <w:r>
        <w:rPr>
          <w:color w:val="231F20"/>
          <w:spacing w:val="-7"/>
          <w:sz w:val="19"/>
        </w:rPr>
        <w:t>W</w:t>
      </w:r>
      <w:r>
        <w:rPr>
          <w:color w:val="231F20"/>
          <w:spacing w:val="-7"/>
          <w:sz w:val="19"/>
        </w:rPr>
        <w:t xml:space="preserve">e </w:t>
      </w:r>
      <w:r>
        <w:rPr>
          <w:color w:val="231F20"/>
          <w:spacing w:val="-6"/>
          <w:sz w:val="19"/>
        </w:rPr>
        <w:t xml:space="preserve">need </w:t>
      </w:r>
      <w:r>
        <w:rPr>
          <w:color w:val="231F20"/>
          <w:sz w:val="19"/>
        </w:rPr>
        <w:t xml:space="preserve">to </w:t>
      </w:r>
      <w:r>
        <w:rPr>
          <w:color w:val="231F20"/>
          <w:spacing w:val="-3"/>
          <w:sz w:val="19"/>
        </w:rPr>
        <w:t xml:space="preserve">give time </w:t>
      </w:r>
      <w:r>
        <w:rPr>
          <w:color w:val="231F20"/>
          <w:sz w:val="19"/>
        </w:rPr>
        <w:t xml:space="preserve">to </w:t>
      </w:r>
      <w:r>
        <w:rPr>
          <w:color w:val="231F20"/>
          <w:spacing w:val="-3"/>
          <w:sz w:val="19"/>
        </w:rPr>
        <w:t xml:space="preserve">letting these questions come </w:t>
      </w:r>
      <w:r>
        <w:rPr>
          <w:color w:val="231F20"/>
          <w:sz w:val="19"/>
        </w:rPr>
        <w:t xml:space="preserve">to the </w:t>
      </w:r>
      <w:r>
        <w:rPr>
          <w:color w:val="231F20"/>
          <w:spacing w:val="-3"/>
          <w:sz w:val="19"/>
        </w:rPr>
        <w:t xml:space="preserve">surface </w:t>
      </w:r>
      <w:r>
        <w:rPr>
          <w:color w:val="231F20"/>
          <w:sz w:val="19"/>
        </w:rPr>
        <w:t xml:space="preserve">and be </w:t>
      </w:r>
      <w:r>
        <w:rPr>
          <w:color w:val="231F20"/>
          <w:spacing w:val="-3"/>
          <w:sz w:val="19"/>
        </w:rPr>
        <w:t>mulled</w:t>
      </w:r>
      <w:r>
        <w:rPr>
          <w:color w:val="231F20"/>
          <w:spacing w:val="-1"/>
          <w:sz w:val="19"/>
        </w:rPr>
        <w:t xml:space="preserve"> </w:t>
      </w:r>
      <w:r>
        <w:rPr>
          <w:color w:val="231F20"/>
          <w:spacing w:val="-6"/>
          <w:sz w:val="19"/>
        </w:rPr>
        <w:t>over.</w:t>
      </w:r>
    </w:p>
    <w:p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a </w:t>
      </w:r>
      <w:r>
        <w:rPr>
          <w:b/>
          <w:i/>
          <w:color w:val="231F20"/>
          <w:spacing w:val="-3"/>
          <w:sz w:val="19"/>
        </w:rPr>
        <w:t xml:space="preserve">rule </w:t>
      </w:r>
      <w:r>
        <w:rPr>
          <w:b/>
          <w:i/>
          <w:color w:val="231F20"/>
          <w:sz w:val="19"/>
        </w:rPr>
        <w:t xml:space="preserve">of </w:t>
      </w:r>
      <w:r>
        <w:rPr>
          <w:b/>
          <w:i/>
          <w:color w:val="231F20"/>
          <w:spacing w:val="-3"/>
          <w:sz w:val="19"/>
        </w:rPr>
        <w:t>prayer</w:t>
      </w:r>
      <w:r>
        <w:rPr>
          <w:color w:val="231F20"/>
          <w:spacing w:val="-3"/>
          <w:sz w:val="19"/>
        </w:rPr>
        <w:t xml:space="preserve">. </w:t>
      </w:r>
      <w:r>
        <w:rPr>
          <w:color w:val="231F20"/>
          <w:spacing w:val="-5"/>
          <w:sz w:val="19"/>
        </w:rPr>
        <w:t xml:space="preserve">Would </w:t>
      </w:r>
      <w:r>
        <w:rPr>
          <w:color w:val="231F20"/>
          <w:sz w:val="19"/>
        </w:rPr>
        <w:t xml:space="preserve">it </w:t>
      </w:r>
      <w:r>
        <w:rPr>
          <w:color w:val="231F20"/>
          <w:spacing w:val="-3"/>
          <w:sz w:val="19"/>
        </w:rPr>
        <w:t xml:space="preserve">help </w:t>
      </w:r>
      <w:r>
        <w:rPr>
          <w:color w:val="231F20"/>
          <w:sz w:val="19"/>
        </w:rPr>
        <w:t xml:space="preserve">us if we </w:t>
      </w:r>
      <w:r>
        <w:rPr>
          <w:color w:val="231F20"/>
          <w:spacing w:val="-4"/>
          <w:sz w:val="19"/>
        </w:rPr>
        <w:t xml:space="preserve">explored </w:t>
      </w:r>
      <w:r>
        <w:rPr>
          <w:color w:val="231F20"/>
          <w:spacing w:val="-3"/>
          <w:sz w:val="19"/>
        </w:rPr>
        <w:t xml:space="preserve">again </w:t>
      </w:r>
      <w:r>
        <w:rPr>
          <w:color w:val="231F20"/>
          <w:sz w:val="19"/>
        </w:rPr>
        <w:t xml:space="preserve">the </w:t>
      </w:r>
      <w:r>
        <w:rPr>
          <w:color w:val="231F20"/>
          <w:spacing w:val="-3"/>
          <w:sz w:val="19"/>
        </w:rPr>
        <w:t xml:space="preserve">idea </w:t>
      </w:r>
      <w:r>
        <w:rPr>
          <w:color w:val="231F20"/>
          <w:sz w:val="19"/>
        </w:rPr>
        <w:t xml:space="preserve">of a </w:t>
      </w:r>
      <w:r>
        <w:rPr>
          <w:color w:val="231F20"/>
          <w:spacing w:val="-3"/>
          <w:sz w:val="19"/>
        </w:rPr>
        <w:t xml:space="preserve">“rule  </w:t>
      </w:r>
      <w:r>
        <w:rPr>
          <w:color w:val="231F20"/>
          <w:sz w:val="19"/>
        </w:rPr>
        <w:t xml:space="preserve">of </w:t>
      </w:r>
      <w:r>
        <w:rPr>
          <w:color w:val="231F20"/>
          <w:spacing w:val="-3"/>
          <w:sz w:val="19"/>
        </w:rPr>
        <w:t xml:space="preserve">prayer”  </w:t>
      </w:r>
      <w:r>
        <w:rPr>
          <w:color w:val="231F20"/>
          <w:sz w:val="19"/>
        </w:rPr>
        <w:t xml:space="preserve">for our </w:t>
      </w:r>
      <w:r>
        <w:rPr>
          <w:color w:val="231F20"/>
          <w:spacing w:val="-4"/>
          <w:sz w:val="19"/>
        </w:rPr>
        <w:t xml:space="preserve">church? </w:t>
      </w:r>
      <w:r>
        <w:rPr>
          <w:color w:val="231F20"/>
          <w:spacing w:val="-3"/>
          <w:sz w:val="19"/>
        </w:rPr>
        <w:t xml:space="preserve">This would </w:t>
      </w:r>
      <w:r>
        <w:rPr>
          <w:color w:val="231F20"/>
          <w:sz w:val="19"/>
        </w:rPr>
        <w:t xml:space="preserve">not be </w:t>
      </w:r>
      <w:r>
        <w:rPr>
          <w:color w:val="231F20"/>
          <w:spacing w:val="-3"/>
          <w:sz w:val="19"/>
        </w:rPr>
        <w:t xml:space="preserve">something that </w:t>
      </w:r>
      <w:r>
        <w:rPr>
          <w:color w:val="231F20"/>
          <w:sz w:val="19"/>
        </w:rPr>
        <w:t xml:space="preserve">was </w:t>
      </w:r>
      <w:r>
        <w:rPr>
          <w:color w:val="231F20"/>
          <w:spacing w:val="-3"/>
          <w:sz w:val="19"/>
        </w:rPr>
        <w:t xml:space="preserve">necessarily followed </w:t>
      </w:r>
      <w:r>
        <w:rPr>
          <w:color w:val="231F20"/>
          <w:sz w:val="19"/>
        </w:rPr>
        <w:t xml:space="preserve">in the </w:t>
      </w:r>
      <w:r>
        <w:rPr>
          <w:color w:val="231F20"/>
          <w:spacing w:val="-3"/>
          <w:sz w:val="19"/>
        </w:rPr>
        <w:t xml:space="preserve">same </w:t>
      </w:r>
      <w:r>
        <w:rPr>
          <w:color w:val="231F20"/>
          <w:sz w:val="19"/>
        </w:rPr>
        <w:t xml:space="preserve">way by </w:t>
      </w:r>
      <w:r>
        <w:rPr>
          <w:color w:val="231F20"/>
          <w:spacing w:val="-3"/>
          <w:sz w:val="19"/>
        </w:rPr>
        <w:t xml:space="preserve">each person </w:t>
      </w:r>
      <w:r>
        <w:rPr>
          <w:color w:val="231F20"/>
          <w:sz w:val="19"/>
        </w:rPr>
        <w:t xml:space="preserve">and </w:t>
      </w:r>
      <w:r>
        <w:rPr>
          <w:color w:val="231F20"/>
          <w:spacing w:val="-4"/>
          <w:sz w:val="19"/>
        </w:rPr>
        <w:t xml:space="preserve">congregation, </w:t>
      </w:r>
      <w:r>
        <w:rPr>
          <w:color w:val="231F20"/>
          <w:sz w:val="19"/>
        </w:rPr>
        <w:t xml:space="preserve">but </w:t>
      </w:r>
      <w:r>
        <w:rPr>
          <w:color w:val="231F20"/>
          <w:spacing w:val="-3"/>
          <w:sz w:val="19"/>
        </w:rPr>
        <w:t xml:space="preserve">rather something that mutually sustained </w:t>
      </w:r>
      <w:r>
        <w:rPr>
          <w:color w:val="231F20"/>
          <w:sz w:val="19"/>
        </w:rPr>
        <w:t xml:space="preserve">us </w:t>
      </w:r>
      <w:r>
        <w:rPr>
          <w:color w:val="231F20"/>
          <w:spacing w:val="-4"/>
          <w:sz w:val="19"/>
        </w:rPr>
        <w:t xml:space="preserve">across </w:t>
      </w:r>
      <w:r>
        <w:rPr>
          <w:color w:val="231F20"/>
          <w:sz w:val="19"/>
        </w:rPr>
        <w:t xml:space="preserve">our  </w:t>
      </w:r>
      <w:r>
        <w:rPr>
          <w:color w:val="231F20"/>
          <w:spacing w:val="-4"/>
          <w:sz w:val="19"/>
        </w:rPr>
        <w:t xml:space="preserve">differences.  </w:t>
      </w:r>
      <w:r>
        <w:rPr>
          <w:color w:val="231F20"/>
          <w:sz w:val="19"/>
        </w:rPr>
        <w:t xml:space="preserve">It  </w:t>
      </w:r>
      <w:r>
        <w:rPr>
          <w:color w:val="231F20"/>
          <w:spacing w:val="-3"/>
          <w:sz w:val="19"/>
        </w:rPr>
        <w:t xml:space="preserve">would  help  </w:t>
      </w:r>
      <w:r>
        <w:rPr>
          <w:color w:val="231F20"/>
          <w:sz w:val="19"/>
        </w:rPr>
        <w:t xml:space="preserve">us  </w:t>
      </w:r>
      <w:r>
        <w:rPr>
          <w:color w:val="231F20"/>
          <w:spacing w:val="-3"/>
          <w:sz w:val="19"/>
        </w:rPr>
        <w:t xml:space="preserve">together  </w:t>
      </w:r>
      <w:r>
        <w:rPr>
          <w:color w:val="231F20"/>
          <w:sz w:val="19"/>
        </w:rPr>
        <w:t xml:space="preserve">to </w:t>
      </w:r>
      <w:r>
        <w:rPr>
          <w:color w:val="231F20"/>
          <w:spacing w:val="-3"/>
          <w:sz w:val="19"/>
        </w:rPr>
        <w:t xml:space="preserve">focus </w:t>
      </w:r>
      <w:r>
        <w:rPr>
          <w:color w:val="231F20"/>
          <w:sz w:val="19"/>
        </w:rPr>
        <w:t xml:space="preserve">on our </w:t>
      </w:r>
      <w:r>
        <w:rPr>
          <w:color w:val="231F20"/>
          <w:spacing w:val="-4"/>
          <w:sz w:val="19"/>
        </w:rPr>
        <w:t xml:space="preserve">shared </w:t>
      </w:r>
      <w:r>
        <w:rPr>
          <w:color w:val="231F20"/>
          <w:spacing w:val="-3"/>
          <w:sz w:val="19"/>
        </w:rPr>
        <w:t xml:space="preserve">obedience </w:t>
      </w:r>
      <w:r>
        <w:rPr>
          <w:color w:val="231F20"/>
          <w:sz w:val="19"/>
        </w:rPr>
        <w:t xml:space="preserve">to </w:t>
      </w:r>
      <w:r>
        <w:rPr>
          <w:color w:val="231F20"/>
          <w:spacing w:val="-3"/>
          <w:sz w:val="19"/>
        </w:rPr>
        <w:t>Jesus Christ.</w:t>
      </w:r>
    </w:p>
    <w:p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the dilemma of busy-ness. </w:t>
      </w:r>
      <w:r>
        <w:rPr>
          <w:color w:val="231F20"/>
          <w:sz w:val="19"/>
        </w:rPr>
        <w:t xml:space="preserve">The  </w:t>
      </w:r>
      <w:r>
        <w:rPr>
          <w:color w:val="231F20"/>
          <w:sz w:val="19"/>
        </w:rPr>
        <w:t>stress factor of those in work goes on</w:t>
      </w:r>
      <w:r>
        <w:rPr>
          <w:color w:val="231F20"/>
          <w:spacing w:val="32"/>
          <w:sz w:val="19"/>
        </w:rPr>
        <w:t xml:space="preserve"> </w:t>
      </w:r>
      <w:r>
        <w:rPr>
          <w:color w:val="231F20"/>
          <w:sz w:val="19"/>
        </w:rPr>
        <w:t xml:space="preserve">increasing along with the time pressures that make </w:t>
      </w:r>
      <w:r>
        <w:rPr>
          <w:color w:val="231F20"/>
          <w:spacing w:val="-7"/>
          <w:sz w:val="19"/>
        </w:rPr>
        <w:t xml:space="preserve">up </w:t>
      </w:r>
      <w:r>
        <w:rPr>
          <w:color w:val="231F20"/>
          <w:sz w:val="19"/>
        </w:rPr>
        <w:t xml:space="preserve">contemporary life in Britain </w:t>
      </w:r>
      <w:r>
        <w:rPr>
          <w:color w:val="231F20"/>
          <w:spacing w:val="-3"/>
          <w:sz w:val="19"/>
        </w:rPr>
        <w:t xml:space="preserve">today. </w:t>
      </w:r>
      <w:r>
        <w:rPr>
          <w:color w:val="231F20"/>
          <w:sz w:val="19"/>
        </w:rPr>
        <w:t xml:space="preserve">Sometimes the church herself can be so busy that she just wears people out! Developing a </w:t>
      </w:r>
      <w:r>
        <w:rPr>
          <w:color w:val="231F20"/>
          <w:spacing w:val="-3"/>
          <w:sz w:val="19"/>
        </w:rPr>
        <w:t xml:space="preserve">well- </w:t>
      </w:r>
      <w:r>
        <w:rPr>
          <w:color w:val="231F20"/>
          <w:sz w:val="19"/>
        </w:rPr>
        <w:t>focussed pattern of spirituality</w:t>
      </w:r>
      <w:r>
        <w:rPr>
          <w:color w:val="231F20"/>
          <w:sz w:val="19"/>
        </w:rPr>
        <w:t xml:space="preserve"> is not about adding another demand, but taking a look </w:t>
      </w:r>
      <w:r>
        <w:rPr>
          <w:color w:val="231F20"/>
          <w:spacing w:val="-7"/>
          <w:sz w:val="19"/>
        </w:rPr>
        <w:t xml:space="preserve">at </w:t>
      </w:r>
      <w:r>
        <w:rPr>
          <w:color w:val="231F20"/>
          <w:sz w:val="19"/>
        </w:rPr>
        <w:t xml:space="preserve">the way the whole of life is lived, </w:t>
      </w:r>
      <w:r>
        <w:rPr>
          <w:color w:val="231F20"/>
          <w:spacing w:val="-2"/>
          <w:sz w:val="19"/>
        </w:rPr>
        <w:t xml:space="preserve">individually </w:t>
      </w:r>
      <w:r>
        <w:rPr>
          <w:color w:val="231F20"/>
          <w:sz w:val="19"/>
        </w:rPr>
        <w:t>and as a church as a</w:t>
      </w:r>
      <w:r>
        <w:rPr>
          <w:color w:val="231F20"/>
          <w:spacing w:val="31"/>
          <w:sz w:val="19"/>
        </w:rPr>
        <w:t xml:space="preserve"> </w:t>
      </w:r>
      <w:r>
        <w:rPr>
          <w:color w:val="231F20"/>
          <w:sz w:val="19"/>
        </w:rPr>
        <w:t>whole.</w:t>
      </w:r>
    </w:p>
    <w:p w:rsidR="00166577" w:rsidRDefault="00760F94">
      <w:pPr>
        <w:pStyle w:val="ListParagraph"/>
        <w:numPr>
          <w:ilvl w:val="0"/>
          <w:numId w:val="84"/>
        </w:numPr>
        <w:tabs>
          <w:tab w:val="left" w:pos="781"/>
        </w:tabs>
        <w:spacing w:line="264" w:lineRule="auto"/>
        <w:ind w:left="780" w:right="38"/>
        <w:rPr>
          <w:color w:val="231F20"/>
          <w:sz w:val="19"/>
        </w:rPr>
      </w:pPr>
      <w:r>
        <w:rPr>
          <w:b/>
          <w:i/>
          <w:color w:val="231F20"/>
          <w:sz w:val="19"/>
        </w:rPr>
        <w:t xml:space="preserve">conflict </w:t>
      </w:r>
      <w:r>
        <w:rPr>
          <w:color w:val="231F20"/>
          <w:sz w:val="19"/>
        </w:rPr>
        <w:t>– this can be seen as a</w:t>
      </w:r>
      <w:r>
        <w:rPr>
          <w:color w:val="231F20"/>
          <w:spacing w:val="32"/>
          <w:sz w:val="19"/>
        </w:rPr>
        <w:t xml:space="preserve"> </w:t>
      </w:r>
      <w:r>
        <w:rPr>
          <w:color w:val="231F20"/>
          <w:sz w:val="19"/>
        </w:rPr>
        <w:t>negative aspect</w:t>
      </w:r>
      <w:r>
        <w:rPr>
          <w:color w:val="231F20"/>
          <w:spacing w:val="-6"/>
          <w:sz w:val="19"/>
        </w:rPr>
        <w:t xml:space="preserve"> </w:t>
      </w:r>
      <w:r>
        <w:rPr>
          <w:color w:val="231F20"/>
          <w:sz w:val="19"/>
        </w:rPr>
        <w:t>to</w:t>
      </w:r>
      <w:r>
        <w:rPr>
          <w:color w:val="231F20"/>
          <w:spacing w:val="-6"/>
          <w:sz w:val="19"/>
        </w:rPr>
        <w:t xml:space="preserve"> </w:t>
      </w:r>
      <w:r>
        <w:rPr>
          <w:color w:val="231F20"/>
          <w:sz w:val="19"/>
        </w:rPr>
        <w:t>be</w:t>
      </w:r>
      <w:r>
        <w:rPr>
          <w:color w:val="231F20"/>
          <w:spacing w:val="-6"/>
          <w:sz w:val="19"/>
        </w:rPr>
        <w:t xml:space="preserve"> </w:t>
      </w:r>
      <w:r>
        <w:rPr>
          <w:color w:val="231F20"/>
          <w:sz w:val="19"/>
        </w:rPr>
        <w:t>avoided,</w:t>
      </w:r>
      <w:r>
        <w:rPr>
          <w:color w:val="231F20"/>
          <w:spacing w:val="-6"/>
          <w:sz w:val="19"/>
        </w:rPr>
        <w:t xml:space="preserve"> </w:t>
      </w:r>
      <w:r>
        <w:rPr>
          <w:color w:val="231F20"/>
          <w:sz w:val="19"/>
        </w:rPr>
        <w:t>but</w:t>
      </w:r>
      <w:r>
        <w:rPr>
          <w:color w:val="231F20"/>
          <w:spacing w:val="-6"/>
          <w:sz w:val="19"/>
        </w:rPr>
        <w:t xml:space="preserve"> </w:t>
      </w:r>
      <w:r>
        <w:rPr>
          <w:color w:val="231F20"/>
          <w:sz w:val="19"/>
        </w:rPr>
        <w:t>we</w:t>
      </w:r>
      <w:r>
        <w:rPr>
          <w:color w:val="231F20"/>
          <w:spacing w:val="-6"/>
          <w:sz w:val="19"/>
        </w:rPr>
        <w:t xml:space="preserve"> </w:t>
      </w:r>
      <w:r>
        <w:rPr>
          <w:color w:val="231F20"/>
          <w:sz w:val="19"/>
        </w:rPr>
        <w:t>also</w:t>
      </w:r>
      <w:r>
        <w:rPr>
          <w:color w:val="231F20"/>
          <w:spacing w:val="-6"/>
          <w:sz w:val="19"/>
        </w:rPr>
        <w:t xml:space="preserve"> </w:t>
      </w:r>
      <w:r>
        <w:rPr>
          <w:color w:val="231F20"/>
          <w:sz w:val="19"/>
        </w:rPr>
        <w:t>need</w:t>
      </w:r>
      <w:r>
        <w:rPr>
          <w:color w:val="231F20"/>
          <w:spacing w:val="-6"/>
          <w:sz w:val="19"/>
        </w:rPr>
        <w:t xml:space="preserve"> </w:t>
      </w:r>
      <w:r>
        <w:rPr>
          <w:color w:val="231F20"/>
          <w:sz w:val="19"/>
        </w:rPr>
        <w:t>to</w:t>
      </w:r>
      <w:r>
        <w:rPr>
          <w:color w:val="231F20"/>
          <w:spacing w:val="-6"/>
          <w:sz w:val="19"/>
        </w:rPr>
        <w:t xml:space="preserve"> </w:t>
      </w:r>
      <w:r>
        <w:rPr>
          <w:color w:val="231F20"/>
          <w:sz w:val="19"/>
        </w:rPr>
        <w:t xml:space="preserve">look creatively at the ways in which differences of </w:t>
      </w:r>
      <w:r>
        <w:rPr>
          <w:color w:val="231F20"/>
          <w:spacing w:val="-3"/>
          <w:sz w:val="19"/>
        </w:rPr>
        <w:t xml:space="preserve">view, </w:t>
      </w:r>
      <w:r>
        <w:rPr>
          <w:color w:val="231F20"/>
          <w:sz w:val="19"/>
        </w:rPr>
        <w:t xml:space="preserve">and the struggle over articulating these in one another’s company, can be seen </w:t>
      </w:r>
      <w:r>
        <w:rPr>
          <w:color w:val="231F20"/>
          <w:spacing w:val="-6"/>
          <w:sz w:val="19"/>
        </w:rPr>
        <w:t xml:space="preserve">as </w:t>
      </w:r>
      <w:r>
        <w:rPr>
          <w:color w:val="231F20"/>
          <w:sz w:val="19"/>
        </w:rPr>
        <w:t>mutually enriching and part of our share spiritual</w:t>
      </w:r>
      <w:r>
        <w:rPr>
          <w:color w:val="231F20"/>
          <w:spacing w:val="4"/>
          <w:sz w:val="19"/>
        </w:rPr>
        <w:t xml:space="preserve"> </w:t>
      </w:r>
      <w:r>
        <w:rPr>
          <w:color w:val="231F20"/>
          <w:sz w:val="19"/>
        </w:rPr>
        <w:t>journey.</w:t>
      </w:r>
    </w:p>
    <w:p w:rsidR="00166577" w:rsidRDefault="00760F94">
      <w:pPr>
        <w:pStyle w:val="ListParagraph"/>
        <w:numPr>
          <w:ilvl w:val="0"/>
          <w:numId w:val="84"/>
        </w:numPr>
        <w:tabs>
          <w:tab w:val="left" w:pos="781"/>
        </w:tabs>
        <w:spacing w:before="78" w:line="254" w:lineRule="auto"/>
        <w:ind w:left="779" w:right="694"/>
        <w:rPr>
          <w:color w:val="231F20"/>
          <w:sz w:val="19"/>
        </w:rPr>
      </w:pPr>
      <w:r>
        <w:rPr>
          <w:b/>
          <w:i/>
          <w:color w:val="231F20"/>
          <w:spacing w:val="-3"/>
          <w:sz w:val="19"/>
        </w:rPr>
        <w:br w:type="column"/>
      </w:r>
      <w:r>
        <w:rPr>
          <w:b/>
          <w:i/>
          <w:color w:val="231F20"/>
          <w:spacing w:val="-3"/>
          <w:sz w:val="19"/>
        </w:rPr>
        <w:t>decision-making</w:t>
      </w:r>
      <w:r>
        <w:rPr>
          <w:color w:val="231F20"/>
          <w:spacing w:val="-3"/>
          <w:sz w:val="19"/>
        </w:rPr>
        <w:t xml:space="preserve">. Being conciliar </w:t>
      </w:r>
      <w:r>
        <w:rPr>
          <w:color w:val="231F20"/>
          <w:sz w:val="19"/>
        </w:rPr>
        <w:t xml:space="preserve">is </w:t>
      </w:r>
      <w:r>
        <w:rPr>
          <w:color w:val="231F20"/>
          <w:spacing w:val="-3"/>
          <w:sz w:val="19"/>
        </w:rPr>
        <w:t xml:space="preserve">part </w:t>
      </w:r>
      <w:r>
        <w:rPr>
          <w:color w:val="231F20"/>
          <w:sz w:val="19"/>
        </w:rPr>
        <w:t xml:space="preserve">of  our </w:t>
      </w:r>
      <w:r>
        <w:rPr>
          <w:color w:val="231F20"/>
          <w:spacing w:val="-3"/>
          <w:sz w:val="19"/>
        </w:rPr>
        <w:t>spirit</w:t>
      </w:r>
      <w:r>
        <w:rPr>
          <w:color w:val="231F20"/>
          <w:spacing w:val="-3"/>
          <w:sz w:val="19"/>
        </w:rPr>
        <w:t xml:space="preserve">ual discipline </w:t>
      </w:r>
      <w:r>
        <w:rPr>
          <w:color w:val="231F20"/>
          <w:sz w:val="19"/>
        </w:rPr>
        <w:t xml:space="preserve">as the </w:t>
      </w:r>
      <w:r>
        <w:rPr>
          <w:color w:val="231F20"/>
          <w:spacing w:val="-3"/>
          <w:sz w:val="19"/>
        </w:rPr>
        <w:t xml:space="preserve">United Reformed </w:t>
      </w:r>
      <w:r>
        <w:rPr>
          <w:color w:val="231F20"/>
          <w:spacing w:val="-4"/>
          <w:sz w:val="19"/>
        </w:rPr>
        <w:t xml:space="preserve">Church. </w:t>
      </w:r>
      <w:r>
        <w:rPr>
          <w:color w:val="231F20"/>
          <w:spacing w:val="-9"/>
          <w:sz w:val="19"/>
        </w:rPr>
        <w:t xml:space="preserve">Yet </w:t>
      </w:r>
      <w:r>
        <w:rPr>
          <w:color w:val="231F20"/>
          <w:sz w:val="19"/>
        </w:rPr>
        <w:t xml:space="preserve">our </w:t>
      </w:r>
      <w:r>
        <w:rPr>
          <w:color w:val="231F20"/>
          <w:spacing w:val="-3"/>
          <w:sz w:val="19"/>
        </w:rPr>
        <w:t xml:space="preserve">meetings </w:t>
      </w:r>
      <w:r>
        <w:rPr>
          <w:color w:val="231F20"/>
          <w:sz w:val="19"/>
        </w:rPr>
        <w:t xml:space="preserve">can </w:t>
      </w:r>
      <w:r>
        <w:rPr>
          <w:color w:val="231F20"/>
          <w:spacing w:val="-3"/>
          <w:sz w:val="19"/>
        </w:rPr>
        <w:t xml:space="preserve">become </w:t>
      </w:r>
      <w:r>
        <w:rPr>
          <w:color w:val="231F20"/>
          <w:spacing w:val="-6"/>
          <w:sz w:val="19"/>
        </w:rPr>
        <w:t xml:space="preserve">the </w:t>
      </w:r>
      <w:r>
        <w:rPr>
          <w:color w:val="231F20"/>
          <w:spacing w:val="-3"/>
          <w:sz w:val="19"/>
        </w:rPr>
        <w:t xml:space="preserve">place </w:t>
      </w:r>
      <w:r>
        <w:rPr>
          <w:color w:val="231F20"/>
          <w:sz w:val="19"/>
        </w:rPr>
        <w:t xml:space="preserve">for </w:t>
      </w:r>
      <w:r>
        <w:rPr>
          <w:color w:val="231F20"/>
          <w:spacing w:val="-4"/>
          <w:sz w:val="19"/>
        </w:rPr>
        <w:t xml:space="preserve">expressions </w:t>
      </w:r>
      <w:r>
        <w:rPr>
          <w:color w:val="231F20"/>
          <w:sz w:val="19"/>
        </w:rPr>
        <w:t xml:space="preserve">of </w:t>
      </w:r>
      <w:r>
        <w:rPr>
          <w:color w:val="231F20"/>
          <w:spacing w:val="-3"/>
          <w:sz w:val="19"/>
        </w:rPr>
        <w:t xml:space="preserve">personal </w:t>
      </w:r>
      <w:r>
        <w:rPr>
          <w:color w:val="231F20"/>
          <w:spacing w:val="-4"/>
          <w:sz w:val="19"/>
        </w:rPr>
        <w:t xml:space="preserve">preference </w:t>
      </w:r>
      <w:r>
        <w:rPr>
          <w:color w:val="231F20"/>
          <w:spacing w:val="-3"/>
          <w:sz w:val="19"/>
        </w:rPr>
        <w:t xml:space="preserve">rather than </w:t>
      </w:r>
      <w:r>
        <w:rPr>
          <w:color w:val="231F20"/>
          <w:sz w:val="19"/>
        </w:rPr>
        <w:t xml:space="preserve">for </w:t>
      </w:r>
      <w:r>
        <w:rPr>
          <w:color w:val="231F20"/>
          <w:spacing w:val="-4"/>
          <w:sz w:val="19"/>
        </w:rPr>
        <w:t xml:space="preserve">searching </w:t>
      </w:r>
      <w:r>
        <w:rPr>
          <w:color w:val="231F20"/>
          <w:spacing w:val="-3"/>
          <w:sz w:val="19"/>
        </w:rPr>
        <w:t xml:space="preserve">together </w:t>
      </w:r>
      <w:r>
        <w:rPr>
          <w:color w:val="231F20"/>
          <w:sz w:val="19"/>
        </w:rPr>
        <w:t xml:space="preserve">for </w:t>
      </w:r>
      <w:r>
        <w:rPr>
          <w:color w:val="231F20"/>
          <w:spacing w:val="-9"/>
          <w:sz w:val="19"/>
        </w:rPr>
        <w:t xml:space="preserve">God’s </w:t>
      </w:r>
      <w:r>
        <w:rPr>
          <w:color w:val="231F20"/>
          <w:spacing w:val="-3"/>
          <w:sz w:val="19"/>
        </w:rPr>
        <w:t xml:space="preserve">purposes. </w:t>
      </w:r>
      <w:r>
        <w:rPr>
          <w:color w:val="231F20"/>
          <w:spacing w:val="-7"/>
          <w:sz w:val="19"/>
        </w:rPr>
        <w:t xml:space="preserve">We </w:t>
      </w:r>
      <w:r>
        <w:rPr>
          <w:color w:val="231F20"/>
          <w:spacing w:val="-3"/>
          <w:sz w:val="19"/>
        </w:rPr>
        <w:t xml:space="preserve">need </w:t>
      </w:r>
      <w:r>
        <w:rPr>
          <w:color w:val="231F20"/>
          <w:sz w:val="19"/>
        </w:rPr>
        <w:t xml:space="preserve">to </w:t>
      </w:r>
      <w:r>
        <w:rPr>
          <w:color w:val="231F20"/>
          <w:spacing w:val="-3"/>
          <w:sz w:val="19"/>
        </w:rPr>
        <w:t xml:space="preserve">look again </w:t>
      </w:r>
      <w:r>
        <w:rPr>
          <w:color w:val="231F20"/>
          <w:sz w:val="19"/>
        </w:rPr>
        <w:t xml:space="preserve">at the </w:t>
      </w:r>
      <w:r>
        <w:rPr>
          <w:color w:val="231F20"/>
          <w:spacing w:val="-5"/>
          <w:sz w:val="19"/>
        </w:rPr>
        <w:t xml:space="preserve">variety </w:t>
      </w:r>
      <w:r>
        <w:rPr>
          <w:color w:val="231F20"/>
          <w:sz w:val="19"/>
        </w:rPr>
        <w:t xml:space="preserve">of </w:t>
      </w:r>
      <w:r>
        <w:rPr>
          <w:color w:val="231F20"/>
          <w:spacing w:val="-3"/>
          <w:sz w:val="19"/>
        </w:rPr>
        <w:t xml:space="preserve">ways </w:t>
      </w:r>
      <w:r>
        <w:rPr>
          <w:color w:val="231F20"/>
          <w:sz w:val="19"/>
        </w:rPr>
        <w:t xml:space="preserve">in </w:t>
      </w:r>
      <w:r>
        <w:rPr>
          <w:color w:val="231F20"/>
          <w:spacing w:val="-3"/>
          <w:sz w:val="19"/>
        </w:rPr>
        <w:t xml:space="preserve">which </w:t>
      </w:r>
      <w:r>
        <w:rPr>
          <w:color w:val="231F20"/>
          <w:sz w:val="19"/>
        </w:rPr>
        <w:t xml:space="preserve">we </w:t>
      </w:r>
      <w:r>
        <w:rPr>
          <w:color w:val="231F20"/>
          <w:spacing w:val="-3"/>
          <w:sz w:val="19"/>
        </w:rPr>
        <w:t xml:space="preserve">discern </w:t>
      </w:r>
      <w:r>
        <w:rPr>
          <w:color w:val="231F20"/>
          <w:spacing w:val="-6"/>
          <w:sz w:val="19"/>
        </w:rPr>
        <w:t xml:space="preserve">God’s </w:t>
      </w:r>
      <w:r>
        <w:rPr>
          <w:color w:val="231F20"/>
          <w:spacing w:val="-3"/>
          <w:sz w:val="19"/>
        </w:rPr>
        <w:t xml:space="preserve">purposes </w:t>
      </w:r>
      <w:r>
        <w:rPr>
          <w:color w:val="231F20"/>
          <w:sz w:val="19"/>
        </w:rPr>
        <w:t xml:space="preserve">for our </w:t>
      </w:r>
      <w:r>
        <w:rPr>
          <w:color w:val="231F20"/>
          <w:spacing w:val="-3"/>
          <w:sz w:val="19"/>
        </w:rPr>
        <w:t>common</w:t>
      </w:r>
      <w:r>
        <w:rPr>
          <w:color w:val="231F20"/>
          <w:spacing w:val="-2"/>
          <w:sz w:val="19"/>
        </w:rPr>
        <w:t xml:space="preserve"> </w:t>
      </w:r>
      <w:r>
        <w:rPr>
          <w:color w:val="231F20"/>
          <w:spacing w:val="-3"/>
          <w:sz w:val="19"/>
        </w:rPr>
        <w:t>life.</w:t>
      </w:r>
    </w:p>
    <w:p w:rsidR="00166577" w:rsidRDefault="00760F94">
      <w:pPr>
        <w:pStyle w:val="ListParagraph"/>
        <w:numPr>
          <w:ilvl w:val="0"/>
          <w:numId w:val="84"/>
        </w:numPr>
        <w:tabs>
          <w:tab w:val="left" w:pos="781"/>
        </w:tabs>
        <w:spacing w:before="4" w:line="254" w:lineRule="auto"/>
        <w:ind w:left="780" w:right="694" w:hanging="568"/>
        <w:rPr>
          <w:color w:val="231F20"/>
          <w:sz w:val="19"/>
        </w:rPr>
      </w:pPr>
      <w:r>
        <w:rPr>
          <w:b/>
          <w:i/>
          <w:color w:val="231F20"/>
          <w:sz w:val="19"/>
        </w:rPr>
        <w:t>liberating Bible study</w:t>
      </w:r>
      <w:r>
        <w:rPr>
          <w:color w:val="231F20"/>
          <w:sz w:val="19"/>
        </w:rPr>
        <w:t xml:space="preserve">. There have been times when study of scriptures has been </w:t>
      </w:r>
      <w:r>
        <w:rPr>
          <w:color w:val="231F20"/>
          <w:spacing w:val="-4"/>
          <w:sz w:val="19"/>
        </w:rPr>
        <w:t xml:space="preserve">seen </w:t>
      </w:r>
      <w:r>
        <w:rPr>
          <w:color w:val="231F20"/>
          <w:sz w:val="19"/>
        </w:rPr>
        <w:t xml:space="preserve">as a boring option that is a minority </w:t>
      </w:r>
      <w:r>
        <w:rPr>
          <w:color w:val="231F20"/>
          <w:spacing w:val="-3"/>
          <w:sz w:val="19"/>
        </w:rPr>
        <w:t xml:space="preserve">interest   </w:t>
      </w:r>
      <w:r>
        <w:rPr>
          <w:color w:val="231F20"/>
          <w:sz w:val="19"/>
        </w:rPr>
        <w:t xml:space="preserve">in our congregations. The study of </w:t>
      </w:r>
      <w:r>
        <w:rPr>
          <w:color w:val="231F20"/>
          <w:spacing w:val="-3"/>
          <w:sz w:val="19"/>
        </w:rPr>
        <w:t xml:space="preserve">scripture </w:t>
      </w:r>
      <w:r>
        <w:rPr>
          <w:color w:val="231F20"/>
          <w:sz w:val="19"/>
        </w:rPr>
        <w:t xml:space="preserve">needs to be refreshed though such areas </w:t>
      </w:r>
      <w:r>
        <w:rPr>
          <w:color w:val="231F20"/>
          <w:spacing w:val="-6"/>
          <w:sz w:val="19"/>
        </w:rPr>
        <w:t xml:space="preserve">as </w:t>
      </w:r>
      <w:r>
        <w:rPr>
          <w:color w:val="231F20"/>
          <w:sz w:val="19"/>
        </w:rPr>
        <w:t xml:space="preserve">the </w:t>
      </w:r>
      <w:r>
        <w:rPr>
          <w:color w:val="231F20"/>
          <w:sz w:val="19"/>
        </w:rPr>
        <w:t xml:space="preserve">arts, whole-person engagement and </w:t>
      </w:r>
      <w:r>
        <w:rPr>
          <w:color w:val="231F20"/>
          <w:spacing w:val="-4"/>
          <w:sz w:val="19"/>
        </w:rPr>
        <w:t xml:space="preserve">all- </w:t>
      </w:r>
      <w:r>
        <w:rPr>
          <w:color w:val="231F20"/>
          <w:sz w:val="19"/>
        </w:rPr>
        <w:t>age</w:t>
      </w:r>
      <w:r>
        <w:rPr>
          <w:color w:val="231F20"/>
          <w:spacing w:val="5"/>
          <w:sz w:val="19"/>
        </w:rPr>
        <w:t xml:space="preserve"> </w:t>
      </w:r>
      <w:r>
        <w:rPr>
          <w:color w:val="231F20"/>
          <w:sz w:val="19"/>
        </w:rPr>
        <w:t>exploration.</w:t>
      </w:r>
    </w:p>
    <w:p w:rsidR="00166577" w:rsidRDefault="00760F94">
      <w:pPr>
        <w:pStyle w:val="ListParagraph"/>
        <w:numPr>
          <w:ilvl w:val="0"/>
          <w:numId w:val="84"/>
        </w:numPr>
        <w:tabs>
          <w:tab w:val="left" w:pos="781"/>
        </w:tabs>
        <w:spacing w:before="2" w:line="254" w:lineRule="auto"/>
        <w:ind w:left="779" w:right="694"/>
        <w:rPr>
          <w:color w:val="231F20"/>
          <w:sz w:val="19"/>
        </w:rPr>
      </w:pPr>
      <w:r>
        <w:rPr>
          <w:b/>
          <w:i/>
          <w:color w:val="231F20"/>
          <w:sz w:val="19"/>
        </w:rPr>
        <w:t xml:space="preserve">buildings. </w:t>
      </w:r>
      <w:r>
        <w:rPr>
          <w:color w:val="231F20"/>
          <w:sz w:val="19"/>
        </w:rPr>
        <w:t xml:space="preserve">The church sometimes feels constrained by her buildings. However </w:t>
      </w:r>
      <w:r>
        <w:rPr>
          <w:color w:val="231F20"/>
          <w:spacing w:val="-3"/>
          <w:sz w:val="19"/>
        </w:rPr>
        <w:t xml:space="preserve">buildings </w:t>
      </w:r>
      <w:r>
        <w:rPr>
          <w:color w:val="231F20"/>
          <w:sz w:val="19"/>
        </w:rPr>
        <w:t xml:space="preserve">can </w:t>
      </w:r>
      <w:r>
        <w:rPr>
          <w:color w:val="231F20"/>
          <w:spacing w:val="-4"/>
          <w:sz w:val="19"/>
        </w:rPr>
        <w:t xml:space="preserve">offer </w:t>
      </w:r>
      <w:r>
        <w:rPr>
          <w:color w:val="231F20"/>
          <w:sz w:val="19"/>
        </w:rPr>
        <w:t xml:space="preserve">the </w:t>
      </w:r>
      <w:r>
        <w:rPr>
          <w:color w:val="231F20"/>
          <w:spacing w:val="-3"/>
          <w:sz w:val="19"/>
        </w:rPr>
        <w:t xml:space="preserve">possibility </w:t>
      </w:r>
      <w:r>
        <w:rPr>
          <w:color w:val="231F20"/>
          <w:sz w:val="19"/>
        </w:rPr>
        <w:t xml:space="preserve">of </w:t>
      </w:r>
      <w:r>
        <w:rPr>
          <w:color w:val="231F20"/>
          <w:spacing w:val="-4"/>
          <w:sz w:val="19"/>
        </w:rPr>
        <w:t xml:space="preserve">creative approaches </w:t>
      </w:r>
      <w:r>
        <w:rPr>
          <w:color w:val="231F20"/>
          <w:sz w:val="19"/>
        </w:rPr>
        <w:t xml:space="preserve">to </w:t>
      </w:r>
      <w:r>
        <w:rPr>
          <w:color w:val="231F20"/>
          <w:spacing w:val="-3"/>
          <w:sz w:val="19"/>
        </w:rPr>
        <w:t xml:space="preserve">spirituality </w:t>
      </w:r>
      <w:r>
        <w:rPr>
          <w:color w:val="231F20"/>
          <w:sz w:val="19"/>
        </w:rPr>
        <w:t xml:space="preserve">in </w:t>
      </w:r>
      <w:r>
        <w:rPr>
          <w:color w:val="231F20"/>
          <w:spacing w:val="-3"/>
          <w:sz w:val="19"/>
        </w:rPr>
        <w:t xml:space="preserve">terms </w:t>
      </w:r>
      <w:r>
        <w:rPr>
          <w:color w:val="231F20"/>
          <w:sz w:val="19"/>
        </w:rPr>
        <w:t xml:space="preserve">of a </w:t>
      </w:r>
      <w:r>
        <w:rPr>
          <w:color w:val="231F20"/>
          <w:spacing w:val="-3"/>
          <w:sz w:val="19"/>
        </w:rPr>
        <w:t xml:space="preserve">good aesthetic </w:t>
      </w:r>
      <w:r>
        <w:rPr>
          <w:color w:val="231F20"/>
          <w:sz w:val="19"/>
        </w:rPr>
        <w:t xml:space="preserve">and </w:t>
      </w:r>
      <w:r>
        <w:rPr>
          <w:color w:val="231F20"/>
          <w:spacing w:val="-4"/>
          <w:sz w:val="19"/>
        </w:rPr>
        <w:t xml:space="preserve">liturgical </w:t>
      </w:r>
      <w:r>
        <w:rPr>
          <w:color w:val="231F20"/>
          <w:sz w:val="19"/>
        </w:rPr>
        <w:t xml:space="preserve">use of </w:t>
      </w:r>
      <w:r>
        <w:rPr>
          <w:color w:val="231F20"/>
          <w:spacing w:val="-3"/>
          <w:sz w:val="19"/>
        </w:rPr>
        <w:t xml:space="preserve">space. They </w:t>
      </w:r>
      <w:r>
        <w:rPr>
          <w:color w:val="231F20"/>
          <w:sz w:val="19"/>
        </w:rPr>
        <w:t xml:space="preserve">can </w:t>
      </w:r>
      <w:r>
        <w:rPr>
          <w:color w:val="231F20"/>
          <w:spacing w:val="-3"/>
          <w:sz w:val="19"/>
        </w:rPr>
        <w:t xml:space="preserve">also </w:t>
      </w:r>
      <w:r>
        <w:rPr>
          <w:color w:val="231F20"/>
          <w:sz w:val="19"/>
        </w:rPr>
        <w:t xml:space="preserve">be </w:t>
      </w:r>
      <w:r>
        <w:rPr>
          <w:color w:val="231F20"/>
          <w:spacing w:val="-3"/>
          <w:sz w:val="19"/>
        </w:rPr>
        <w:t xml:space="preserve">places </w:t>
      </w:r>
      <w:r>
        <w:rPr>
          <w:color w:val="231F20"/>
          <w:spacing w:val="-4"/>
          <w:sz w:val="19"/>
        </w:rPr>
        <w:t xml:space="preserve">where </w:t>
      </w:r>
      <w:r>
        <w:rPr>
          <w:color w:val="231F20"/>
          <w:spacing w:val="-3"/>
          <w:sz w:val="19"/>
        </w:rPr>
        <w:t xml:space="preserve">people </w:t>
      </w:r>
      <w:r>
        <w:rPr>
          <w:color w:val="231F20"/>
          <w:sz w:val="19"/>
        </w:rPr>
        <w:t xml:space="preserve">can </w:t>
      </w:r>
      <w:r>
        <w:rPr>
          <w:color w:val="231F20"/>
          <w:spacing w:val="-3"/>
          <w:sz w:val="19"/>
        </w:rPr>
        <w:t xml:space="preserve">simply ‘be’ rather than places which focus </w:t>
      </w:r>
      <w:r>
        <w:rPr>
          <w:color w:val="231F20"/>
          <w:sz w:val="19"/>
        </w:rPr>
        <w:t>on</w:t>
      </w:r>
      <w:r>
        <w:rPr>
          <w:color w:val="231F20"/>
          <w:spacing w:val="42"/>
          <w:sz w:val="19"/>
        </w:rPr>
        <w:t xml:space="preserve"> </w:t>
      </w:r>
      <w:r>
        <w:rPr>
          <w:color w:val="231F20"/>
          <w:spacing w:val="-5"/>
          <w:sz w:val="19"/>
        </w:rPr>
        <w:t>activity.</w:t>
      </w:r>
    </w:p>
    <w:p w:rsidR="00166577" w:rsidRDefault="00166577">
      <w:pPr>
        <w:pStyle w:val="BodyText"/>
        <w:rPr>
          <w:sz w:val="22"/>
        </w:rPr>
      </w:pPr>
    </w:p>
    <w:p w:rsidR="00166577" w:rsidRDefault="00760F94">
      <w:pPr>
        <w:pStyle w:val="Heading2"/>
        <w:spacing w:before="163" w:line="295" w:lineRule="exact"/>
        <w:ind w:left="213"/>
      </w:pPr>
      <w:r>
        <w:rPr>
          <w:color w:val="231F20"/>
        </w:rPr>
        <w:t>CONCLUSION</w:t>
      </w:r>
    </w:p>
    <w:p w:rsidR="00166577" w:rsidRDefault="00760F94">
      <w:pPr>
        <w:pStyle w:val="BodyText"/>
        <w:spacing w:line="259" w:lineRule="auto"/>
        <w:ind w:left="213" w:right="693"/>
        <w:jc w:val="both"/>
      </w:pPr>
      <w:r>
        <w:rPr>
          <w:color w:val="231F20"/>
          <w:spacing w:val="-3"/>
        </w:rPr>
        <w:t xml:space="preserve">Spirituality draws </w:t>
      </w:r>
      <w:r>
        <w:rPr>
          <w:color w:val="231F20"/>
        </w:rPr>
        <w:t xml:space="preserve">us </w:t>
      </w:r>
      <w:r>
        <w:rPr>
          <w:color w:val="231F20"/>
          <w:spacing w:val="-3"/>
        </w:rPr>
        <w:t xml:space="preserve">back </w:t>
      </w:r>
      <w:r>
        <w:rPr>
          <w:color w:val="231F20"/>
        </w:rPr>
        <w:t xml:space="preserve">to the </w:t>
      </w:r>
      <w:r>
        <w:rPr>
          <w:color w:val="231F20"/>
          <w:spacing w:val="-3"/>
        </w:rPr>
        <w:t xml:space="preserve">Holy Spirit, </w:t>
      </w:r>
      <w:r>
        <w:rPr>
          <w:color w:val="231F20"/>
        </w:rPr>
        <w:t xml:space="preserve">who </w:t>
      </w:r>
      <w:r>
        <w:rPr>
          <w:color w:val="231F20"/>
          <w:spacing w:val="-3"/>
        </w:rPr>
        <w:t xml:space="preserve">comes </w:t>
      </w:r>
      <w:r>
        <w:rPr>
          <w:color w:val="231F20"/>
        </w:rPr>
        <w:t xml:space="preserve">to </w:t>
      </w:r>
      <w:r>
        <w:rPr>
          <w:color w:val="231F20"/>
          <w:spacing w:val="-4"/>
        </w:rPr>
        <w:t xml:space="preserve">energise </w:t>
      </w:r>
      <w:r>
        <w:rPr>
          <w:color w:val="231F20"/>
        </w:rPr>
        <w:t xml:space="preserve">and </w:t>
      </w:r>
      <w:r>
        <w:rPr>
          <w:color w:val="231F20"/>
          <w:spacing w:val="-4"/>
        </w:rPr>
        <w:t xml:space="preserve">free </w:t>
      </w:r>
      <w:r>
        <w:rPr>
          <w:color w:val="231F20"/>
        </w:rPr>
        <w:t xml:space="preserve">us. </w:t>
      </w:r>
      <w:r>
        <w:rPr>
          <w:color w:val="231F20"/>
          <w:spacing w:val="-4"/>
        </w:rPr>
        <w:t xml:space="preserve">Through </w:t>
      </w:r>
      <w:r>
        <w:rPr>
          <w:color w:val="231F20"/>
        </w:rPr>
        <w:t xml:space="preserve">the </w:t>
      </w:r>
      <w:r>
        <w:rPr>
          <w:color w:val="231F20"/>
          <w:spacing w:val="-3"/>
        </w:rPr>
        <w:t xml:space="preserve">wind </w:t>
      </w:r>
      <w:r>
        <w:rPr>
          <w:color w:val="231F20"/>
        </w:rPr>
        <w:t xml:space="preserve">and </w:t>
      </w:r>
      <w:r>
        <w:rPr>
          <w:color w:val="231F20"/>
          <w:spacing w:val="-3"/>
        </w:rPr>
        <w:t xml:space="preserve">flame </w:t>
      </w:r>
      <w:r>
        <w:rPr>
          <w:color w:val="231F20"/>
        </w:rPr>
        <w:t xml:space="preserve">of the </w:t>
      </w:r>
      <w:r>
        <w:rPr>
          <w:color w:val="231F20"/>
          <w:spacing w:val="-3"/>
        </w:rPr>
        <w:t>Holy S</w:t>
      </w:r>
      <w:r>
        <w:rPr>
          <w:color w:val="231F20"/>
          <w:spacing w:val="-3"/>
        </w:rPr>
        <w:t xml:space="preserve">pirit, </w:t>
      </w:r>
      <w:r>
        <w:rPr>
          <w:color w:val="231F20"/>
        </w:rPr>
        <w:t xml:space="preserve">the </w:t>
      </w:r>
      <w:r>
        <w:rPr>
          <w:color w:val="231F20"/>
          <w:spacing w:val="-3"/>
        </w:rPr>
        <w:t xml:space="preserve">unexpected does happen. </w:t>
      </w:r>
      <w:r>
        <w:rPr>
          <w:color w:val="231F20"/>
        </w:rPr>
        <w:t xml:space="preserve">In a </w:t>
      </w:r>
      <w:r>
        <w:rPr>
          <w:color w:val="231F20"/>
          <w:spacing w:val="-3"/>
        </w:rPr>
        <w:t xml:space="preserve">time </w:t>
      </w:r>
      <w:r>
        <w:rPr>
          <w:color w:val="231F20"/>
        </w:rPr>
        <w:t xml:space="preserve">of </w:t>
      </w:r>
      <w:r>
        <w:rPr>
          <w:color w:val="231F20"/>
          <w:spacing w:val="-3"/>
        </w:rPr>
        <w:t xml:space="preserve">change, </w:t>
      </w:r>
      <w:r>
        <w:rPr>
          <w:color w:val="231F20"/>
        </w:rPr>
        <w:t xml:space="preserve">the </w:t>
      </w:r>
      <w:r>
        <w:rPr>
          <w:color w:val="231F20"/>
          <w:spacing w:val="-4"/>
        </w:rPr>
        <w:t xml:space="preserve">church </w:t>
      </w:r>
      <w:r>
        <w:rPr>
          <w:color w:val="231F20"/>
        </w:rPr>
        <w:t xml:space="preserve">can </w:t>
      </w:r>
      <w:r>
        <w:rPr>
          <w:color w:val="231F20"/>
          <w:spacing w:val="-3"/>
        </w:rPr>
        <w:t xml:space="preserve">feel tempted </w:t>
      </w:r>
      <w:r>
        <w:rPr>
          <w:color w:val="231F20"/>
          <w:spacing w:val="-8"/>
        </w:rPr>
        <w:t xml:space="preserve">to </w:t>
      </w:r>
      <w:r>
        <w:rPr>
          <w:color w:val="231F20"/>
          <w:spacing w:val="-3"/>
        </w:rPr>
        <w:t xml:space="preserve">hold </w:t>
      </w:r>
      <w:r>
        <w:rPr>
          <w:color w:val="231F20"/>
        </w:rPr>
        <w:t xml:space="preserve">on to </w:t>
      </w:r>
      <w:r>
        <w:rPr>
          <w:color w:val="231F20"/>
          <w:spacing w:val="-3"/>
        </w:rPr>
        <w:t xml:space="preserve">what </w:t>
      </w:r>
      <w:r>
        <w:rPr>
          <w:color w:val="231F20"/>
        </w:rPr>
        <w:t xml:space="preserve">is </w:t>
      </w:r>
      <w:r>
        <w:rPr>
          <w:color w:val="231F20"/>
          <w:spacing w:val="-3"/>
        </w:rPr>
        <w:t xml:space="preserve">known </w:t>
      </w:r>
      <w:r>
        <w:rPr>
          <w:color w:val="231F20"/>
        </w:rPr>
        <w:t xml:space="preserve">and </w:t>
      </w:r>
      <w:r>
        <w:rPr>
          <w:color w:val="231F20"/>
          <w:spacing w:val="-4"/>
        </w:rPr>
        <w:t xml:space="preserve">secure </w:t>
      </w:r>
      <w:r>
        <w:rPr>
          <w:color w:val="231F20"/>
        </w:rPr>
        <w:t xml:space="preserve">in </w:t>
      </w:r>
      <w:r>
        <w:rPr>
          <w:color w:val="231F20"/>
          <w:spacing w:val="-3"/>
        </w:rPr>
        <w:t xml:space="preserve">each </w:t>
      </w:r>
      <w:r>
        <w:rPr>
          <w:color w:val="231F20"/>
          <w:spacing w:val="-5"/>
        </w:rPr>
        <w:t xml:space="preserve">place. </w:t>
      </w:r>
      <w:r>
        <w:rPr>
          <w:color w:val="231F20"/>
          <w:spacing w:val="-7"/>
        </w:rPr>
        <w:t xml:space="preserve">We </w:t>
      </w:r>
      <w:r>
        <w:rPr>
          <w:color w:val="231F20"/>
          <w:spacing w:val="-3"/>
        </w:rPr>
        <w:t xml:space="preserve">need </w:t>
      </w:r>
      <w:r>
        <w:rPr>
          <w:color w:val="231F20"/>
        </w:rPr>
        <w:t xml:space="preserve">to be </w:t>
      </w:r>
      <w:r>
        <w:rPr>
          <w:color w:val="231F20"/>
          <w:spacing w:val="-3"/>
        </w:rPr>
        <w:t xml:space="preserve">drawn back </w:t>
      </w:r>
      <w:r>
        <w:rPr>
          <w:color w:val="231F20"/>
        </w:rPr>
        <w:t xml:space="preserve">to the God who has </w:t>
      </w:r>
      <w:r>
        <w:rPr>
          <w:color w:val="231F20"/>
          <w:spacing w:val="-3"/>
        </w:rPr>
        <w:t xml:space="preserve">sustained </w:t>
      </w:r>
      <w:r>
        <w:rPr>
          <w:color w:val="231F20"/>
        </w:rPr>
        <w:t xml:space="preserve">his </w:t>
      </w:r>
      <w:r>
        <w:rPr>
          <w:color w:val="231F20"/>
          <w:spacing w:val="-3"/>
        </w:rPr>
        <w:t xml:space="preserve">people </w:t>
      </w:r>
      <w:r>
        <w:rPr>
          <w:color w:val="231F20"/>
        </w:rPr>
        <w:t xml:space="preserve">in </w:t>
      </w:r>
      <w:r>
        <w:rPr>
          <w:color w:val="231F20"/>
          <w:spacing w:val="-3"/>
        </w:rPr>
        <w:t xml:space="preserve">many </w:t>
      </w:r>
      <w:r>
        <w:rPr>
          <w:color w:val="231F20"/>
          <w:spacing w:val="-4"/>
        </w:rPr>
        <w:t xml:space="preserve">different </w:t>
      </w:r>
      <w:r>
        <w:rPr>
          <w:color w:val="231F20"/>
          <w:spacing w:val="-3"/>
        </w:rPr>
        <w:t xml:space="preserve">ways over </w:t>
      </w:r>
      <w:r>
        <w:rPr>
          <w:color w:val="231F20"/>
        </w:rPr>
        <w:t xml:space="preserve">the </w:t>
      </w:r>
      <w:r>
        <w:rPr>
          <w:color w:val="231F20"/>
          <w:spacing w:val="-3"/>
        </w:rPr>
        <w:t>generations</w:t>
      </w:r>
      <w:r>
        <w:rPr>
          <w:color w:val="231F20"/>
          <w:spacing w:val="-8"/>
        </w:rPr>
        <w:t xml:space="preserve"> </w:t>
      </w:r>
      <w:r>
        <w:rPr>
          <w:color w:val="231F20"/>
        </w:rPr>
        <w:t>and</w:t>
      </w:r>
      <w:r>
        <w:rPr>
          <w:color w:val="231F20"/>
          <w:spacing w:val="-8"/>
        </w:rPr>
        <w:t xml:space="preserve"> </w:t>
      </w:r>
      <w:r>
        <w:rPr>
          <w:color w:val="231F20"/>
        </w:rPr>
        <w:t>who</w:t>
      </w:r>
      <w:r>
        <w:rPr>
          <w:color w:val="231F20"/>
          <w:spacing w:val="-7"/>
        </w:rPr>
        <w:t xml:space="preserve"> </w:t>
      </w:r>
      <w:r>
        <w:rPr>
          <w:color w:val="231F20"/>
          <w:spacing w:val="-3"/>
        </w:rPr>
        <w:t>will</w:t>
      </w:r>
      <w:r>
        <w:rPr>
          <w:color w:val="231F20"/>
          <w:spacing w:val="-8"/>
        </w:rPr>
        <w:t xml:space="preserve"> </w:t>
      </w:r>
      <w:r>
        <w:rPr>
          <w:color w:val="231F20"/>
          <w:spacing w:val="-3"/>
        </w:rPr>
        <w:t>still</w:t>
      </w:r>
      <w:r>
        <w:rPr>
          <w:color w:val="231F20"/>
          <w:spacing w:val="-7"/>
        </w:rPr>
        <w:t xml:space="preserve"> </w:t>
      </w:r>
      <w:r>
        <w:rPr>
          <w:color w:val="231F20"/>
        </w:rPr>
        <w:t>be</w:t>
      </w:r>
      <w:r>
        <w:rPr>
          <w:color w:val="231F20"/>
          <w:spacing w:val="-8"/>
        </w:rPr>
        <w:t xml:space="preserve"> </w:t>
      </w:r>
      <w:r>
        <w:rPr>
          <w:color w:val="231F20"/>
          <w:spacing w:val="-3"/>
        </w:rPr>
        <w:t>with</w:t>
      </w:r>
      <w:r>
        <w:rPr>
          <w:color w:val="231F20"/>
          <w:spacing w:val="-8"/>
        </w:rPr>
        <w:t xml:space="preserve"> </w:t>
      </w:r>
      <w:r>
        <w:rPr>
          <w:color w:val="231F20"/>
        </w:rPr>
        <w:t>us</w:t>
      </w:r>
      <w:r>
        <w:rPr>
          <w:color w:val="231F20"/>
          <w:spacing w:val="-7"/>
        </w:rPr>
        <w:t xml:space="preserve"> </w:t>
      </w:r>
      <w:r>
        <w:rPr>
          <w:color w:val="231F20"/>
        </w:rPr>
        <w:t>as</w:t>
      </w:r>
      <w:r>
        <w:rPr>
          <w:color w:val="231F20"/>
          <w:spacing w:val="-8"/>
        </w:rPr>
        <w:t xml:space="preserve"> </w:t>
      </w:r>
      <w:r>
        <w:rPr>
          <w:color w:val="231F20"/>
        </w:rPr>
        <w:t>he</w:t>
      </w:r>
      <w:r>
        <w:rPr>
          <w:color w:val="231F20"/>
          <w:spacing w:val="-7"/>
        </w:rPr>
        <w:t xml:space="preserve"> </w:t>
      </w:r>
      <w:r>
        <w:rPr>
          <w:color w:val="231F20"/>
          <w:spacing w:val="-3"/>
        </w:rPr>
        <w:t>leads</w:t>
      </w:r>
      <w:r>
        <w:rPr>
          <w:color w:val="231F20"/>
          <w:spacing w:val="-8"/>
        </w:rPr>
        <w:t xml:space="preserve"> </w:t>
      </w:r>
      <w:r>
        <w:rPr>
          <w:color w:val="231F20"/>
        </w:rPr>
        <w:t xml:space="preserve">us in </w:t>
      </w:r>
      <w:r>
        <w:rPr>
          <w:color w:val="231F20"/>
          <w:spacing w:val="-3"/>
        </w:rPr>
        <w:t xml:space="preserve">unexpected ways into </w:t>
      </w:r>
      <w:r>
        <w:rPr>
          <w:color w:val="231F20"/>
        </w:rPr>
        <w:t>his</w:t>
      </w:r>
      <w:r>
        <w:rPr>
          <w:color w:val="231F20"/>
          <w:spacing w:val="10"/>
        </w:rPr>
        <w:t xml:space="preserve"> </w:t>
      </w:r>
      <w:r>
        <w:rPr>
          <w:color w:val="231F20"/>
          <w:spacing w:val="-4"/>
        </w:rPr>
        <w:t>future.</w:t>
      </w:r>
    </w:p>
    <w:p w:rsidR="00166577" w:rsidRDefault="00166577">
      <w:pPr>
        <w:pStyle w:val="BodyText"/>
        <w:spacing w:before="3"/>
        <w:rPr>
          <w:sz w:val="20"/>
        </w:rPr>
      </w:pPr>
    </w:p>
    <w:p w:rsidR="00166577" w:rsidRDefault="00760F94">
      <w:pPr>
        <w:pStyle w:val="BodyText"/>
        <w:spacing w:line="259" w:lineRule="auto"/>
        <w:ind w:left="213" w:right="694" w:firstLine="1"/>
        <w:jc w:val="both"/>
      </w:pPr>
      <w:r>
        <w:rPr>
          <w:color w:val="231F20"/>
          <w:spacing w:val="-3"/>
        </w:rPr>
        <w:t xml:space="preserve">This </w:t>
      </w:r>
      <w:r>
        <w:rPr>
          <w:color w:val="231F20"/>
          <w:spacing w:val="-5"/>
        </w:rPr>
        <w:t xml:space="preserve">Trinitarian </w:t>
      </w:r>
      <w:r>
        <w:rPr>
          <w:color w:val="231F20"/>
          <w:spacing w:val="-3"/>
        </w:rPr>
        <w:t xml:space="preserve">God, Father </w:t>
      </w:r>
      <w:r>
        <w:rPr>
          <w:color w:val="231F20"/>
        </w:rPr>
        <w:t xml:space="preserve">Son and </w:t>
      </w:r>
      <w:r>
        <w:rPr>
          <w:color w:val="231F20"/>
          <w:spacing w:val="-3"/>
        </w:rPr>
        <w:t xml:space="preserve">Holy Spirit, calls </w:t>
      </w:r>
      <w:r>
        <w:rPr>
          <w:color w:val="231F20"/>
        </w:rPr>
        <w:t xml:space="preserve">us to </w:t>
      </w:r>
      <w:r>
        <w:rPr>
          <w:color w:val="231F20"/>
          <w:spacing w:val="-3"/>
        </w:rPr>
        <w:t xml:space="preserve">come close </w:t>
      </w:r>
      <w:r>
        <w:rPr>
          <w:color w:val="231F20"/>
        </w:rPr>
        <w:t xml:space="preserve">to God and to </w:t>
      </w:r>
      <w:r>
        <w:rPr>
          <w:color w:val="231F20"/>
          <w:spacing w:val="-3"/>
        </w:rPr>
        <w:t xml:space="preserve">each </w:t>
      </w:r>
      <w:r>
        <w:rPr>
          <w:color w:val="231F20"/>
          <w:spacing w:val="-6"/>
        </w:rPr>
        <w:t xml:space="preserve">other. </w:t>
      </w:r>
      <w:r>
        <w:rPr>
          <w:color w:val="231F20"/>
        </w:rPr>
        <w:t xml:space="preserve">As we </w:t>
      </w:r>
      <w:r>
        <w:rPr>
          <w:color w:val="231F20"/>
          <w:spacing w:val="-4"/>
        </w:rPr>
        <w:t xml:space="preserve">are </w:t>
      </w:r>
      <w:r>
        <w:rPr>
          <w:color w:val="231F20"/>
          <w:spacing w:val="-3"/>
        </w:rPr>
        <w:t xml:space="preserve">drawn back </w:t>
      </w:r>
      <w:r>
        <w:rPr>
          <w:color w:val="231F20"/>
        </w:rPr>
        <w:t xml:space="preserve">to </w:t>
      </w:r>
      <w:r>
        <w:rPr>
          <w:color w:val="231F20"/>
          <w:spacing w:val="-3"/>
        </w:rPr>
        <w:t xml:space="preserve">God, </w:t>
      </w:r>
      <w:r>
        <w:rPr>
          <w:color w:val="231F20"/>
        </w:rPr>
        <w:t xml:space="preserve">so we </w:t>
      </w:r>
      <w:r>
        <w:rPr>
          <w:color w:val="231F20"/>
          <w:spacing w:val="-4"/>
        </w:rPr>
        <w:t xml:space="preserve">are </w:t>
      </w:r>
      <w:r>
        <w:rPr>
          <w:color w:val="231F20"/>
          <w:spacing w:val="-3"/>
        </w:rPr>
        <w:t xml:space="preserve">also sent into </w:t>
      </w:r>
      <w:r>
        <w:rPr>
          <w:color w:val="231F20"/>
          <w:spacing w:val="-9"/>
        </w:rPr>
        <w:t xml:space="preserve">God’s </w:t>
      </w:r>
      <w:r>
        <w:rPr>
          <w:color w:val="231F20"/>
          <w:spacing w:val="-3"/>
        </w:rPr>
        <w:t>wor</w:t>
      </w:r>
      <w:r>
        <w:rPr>
          <w:color w:val="231F20"/>
          <w:spacing w:val="-3"/>
        </w:rPr>
        <w:t xml:space="preserve">ld, sharing with </w:t>
      </w:r>
      <w:r>
        <w:rPr>
          <w:color w:val="231F20"/>
        </w:rPr>
        <w:t xml:space="preserve">all </w:t>
      </w:r>
      <w:r>
        <w:rPr>
          <w:color w:val="231F20"/>
          <w:spacing w:val="-3"/>
        </w:rPr>
        <w:t xml:space="preserve">people </w:t>
      </w:r>
      <w:r>
        <w:rPr>
          <w:color w:val="231F20"/>
        </w:rPr>
        <w:t xml:space="preserve">the </w:t>
      </w:r>
      <w:r>
        <w:rPr>
          <w:color w:val="231F20"/>
          <w:spacing w:val="-4"/>
        </w:rPr>
        <w:t xml:space="preserve">Great </w:t>
      </w:r>
      <w:r>
        <w:rPr>
          <w:color w:val="231F20"/>
          <w:spacing w:val="-3"/>
        </w:rPr>
        <w:t xml:space="preserve">Feast </w:t>
      </w:r>
      <w:r>
        <w:rPr>
          <w:color w:val="231F20"/>
        </w:rPr>
        <w:t xml:space="preserve">of </w:t>
      </w:r>
      <w:r>
        <w:rPr>
          <w:color w:val="231F20"/>
          <w:spacing w:val="-3"/>
        </w:rPr>
        <w:t xml:space="preserve">love that </w:t>
      </w:r>
      <w:r>
        <w:rPr>
          <w:color w:val="231F20"/>
        </w:rPr>
        <w:t xml:space="preserve">God </w:t>
      </w:r>
      <w:r>
        <w:rPr>
          <w:color w:val="231F20"/>
          <w:spacing w:val="-4"/>
        </w:rPr>
        <w:t>offers.</w:t>
      </w:r>
    </w:p>
    <w:p w:rsidR="00166577" w:rsidRDefault="00166577">
      <w:pPr>
        <w:pStyle w:val="BodyText"/>
        <w:rPr>
          <w:sz w:val="22"/>
        </w:rPr>
      </w:pPr>
    </w:p>
    <w:p w:rsidR="00166577" w:rsidRDefault="00760F94">
      <w:pPr>
        <w:pStyle w:val="Heading2"/>
        <w:spacing w:before="156" w:line="297" w:lineRule="exact"/>
        <w:ind w:left="213"/>
      </w:pPr>
      <w:r>
        <w:rPr>
          <w:color w:val="231F20"/>
        </w:rPr>
        <w:t>MOVEMENTS OF MODERATORS</w:t>
      </w:r>
    </w:p>
    <w:p w:rsidR="00166577" w:rsidRDefault="00760F94">
      <w:pPr>
        <w:pStyle w:val="BodyText"/>
        <w:spacing w:line="264" w:lineRule="auto"/>
        <w:ind w:left="213" w:right="693"/>
        <w:jc w:val="both"/>
      </w:pPr>
      <w:r>
        <w:rPr>
          <w:color w:val="231F20"/>
        </w:rPr>
        <w:t xml:space="preserve">In September we were pleased to welcome </w:t>
      </w:r>
      <w:r>
        <w:rPr>
          <w:color w:val="231F20"/>
          <w:spacing w:val="-3"/>
        </w:rPr>
        <w:t xml:space="preserve">David </w:t>
      </w:r>
      <w:r>
        <w:rPr>
          <w:color w:val="231F20"/>
        </w:rPr>
        <w:t xml:space="preserve">Miller as Moderator of the South </w:t>
      </w:r>
      <w:r>
        <w:rPr>
          <w:color w:val="231F20"/>
          <w:spacing w:val="-3"/>
        </w:rPr>
        <w:t xml:space="preserve">Western </w:t>
      </w:r>
      <w:r>
        <w:rPr>
          <w:color w:val="231F20"/>
        </w:rPr>
        <w:t xml:space="preserve">Synod and we look </w:t>
      </w:r>
      <w:r>
        <w:rPr>
          <w:color w:val="231F20"/>
          <w:spacing w:val="-3"/>
        </w:rPr>
        <w:t xml:space="preserve">forward </w:t>
      </w:r>
      <w:r>
        <w:rPr>
          <w:color w:val="231F20"/>
        </w:rPr>
        <w:t xml:space="preserve">to welcoming </w:t>
      </w:r>
      <w:r>
        <w:rPr>
          <w:color w:val="231F20"/>
          <w:spacing w:val="-6"/>
        </w:rPr>
        <w:t xml:space="preserve">Terry </w:t>
      </w:r>
      <w:r>
        <w:rPr>
          <w:color w:val="231F20"/>
        </w:rPr>
        <w:t xml:space="preserve">Oakley as the Moderator of the East Midlands Synod in </w:t>
      </w:r>
      <w:r>
        <w:rPr>
          <w:color w:val="231F20"/>
          <w:spacing w:val="-4"/>
        </w:rPr>
        <w:t xml:space="preserve">October. </w:t>
      </w:r>
      <w:r>
        <w:rPr>
          <w:color w:val="231F20"/>
          <w:spacing w:val="-9"/>
        </w:rPr>
        <w:t xml:space="preserve">Two </w:t>
      </w:r>
      <w:r>
        <w:rPr>
          <w:color w:val="231F20"/>
        </w:rPr>
        <w:t xml:space="preserve">of our longest serving Moderators, Malcolm Hanson (East Midlands, </w:t>
      </w:r>
      <w:r>
        <w:rPr>
          <w:color w:val="231F20"/>
          <w:spacing w:val="-3"/>
        </w:rPr>
        <w:t xml:space="preserve">retiring </w:t>
      </w:r>
      <w:r>
        <w:rPr>
          <w:color w:val="231F20"/>
        </w:rPr>
        <w:t xml:space="preserve">in September) </w:t>
      </w:r>
      <w:r>
        <w:rPr>
          <w:color w:val="231F20"/>
          <w:spacing w:val="-6"/>
        </w:rPr>
        <w:t xml:space="preserve">and </w:t>
      </w:r>
      <w:r>
        <w:rPr>
          <w:color w:val="231F20"/>
        </w:rPr>
        <w:t xml:space="preserve">Graham Cook </w:t>
      </w:r>
      <w:r>
        <w:rPr>
          <w:color w:val="231F20"/>
          <w:spacing w:val="-4"/>
        </w:rPr>
        <w:t xml:space="preserve">(Mersey, </w:t>
      </w:r>
      <w:r>
        <w:rPr>
          <w:color w:val="231F20"/>
          <w:spacing w:val="-3"/>
        </w:rPr>
        <w:t xml:space="preserve">retiring </w:t>
      </w:r>
      <w:r>
        <w:rPr>
          <w:color w:val="231F20"/>
        </w:rPr>
        <w:t xml:space="preserve">in January) </w:t>
      </w:r>
      <w:r>
        <w:rPr>
          <w:color w:val="231F20"/>
          <w:spacing w:val="-3"/>
        </w:rPr>
        <w:t xml:space="preserve">are </w:t>
      </w:r>
      <w:r>
        <w:rPr>
          <w:color w:val="231F20"/>
        </w:rPr>
        <w:t xml:space="preserve">about to </w:t>
      </w:r>
      <w:r>
        <w:rPr>
          <w:color w:val="231F20"/>
          <w:spacing w:val="-3"/>
        </w:rPr>
        <w:t xml:space="preserve">retire. </w:t>
      </w:r>
      <w:r>
        <w:rPr>
          <w:color w:val="231F20"/>
        </w:rPr>
        <w:t>Both Malcolm and Graham have made</w:t>
      </w:r>
      <w:r>
        <w:rPr>
          <w:color w:val="231F20"/>
        </w:rPr>
        <w:t xml:space="preserve"> significant contributions to the Moderators’ meetings and to the whole </w:t>
      </w:r>
      <w:r>
        <w:rPr>
          <w:color w:val="231F20"/>
          <w:spacing w:val="-3"/>
        </w:rPr>
        <w:t xml:space="preserve">church </w:t>
      </w:r>
      <w:r>
        <w:rPr>
          <w:color w:val="231F20"/>
        </w:rPr>
        <w:t xml:space="preserve">as Synod Moderators and Moderators of General </w:t>
      </w:r>
      <w:r>
        <w:rPr>
          <w:color w:val="231F20"/>
          <w:spacing w:val="-4"/>
        </w:rPr>
        <w:t xml:space="preserve">Assembly. </w:t>
      </w:r>
      <w:r>
        <w:rPr>
          <w:color w:val="231F20"/>
        </w:rPr>
        <w:t xml:space="preserve">Amongst the </w:t>
      </w:r>
      <w:r>
        <w:rPr>
          <w:color w:val="231F20"/>
          <w:spacing w:val="-3"/>
        </w:rPr>
        <w:t xml:space="preserve">great </w:t>
      </w:r>
      <w:r>
        <w:rPr>
          <w:color w:val="231F20"/>
        </w:rPr>
        <w:t xml:space="preserve">wealth of gifts they have </w:t>
      </w:r>
      <w:r>
        <w:rPr>
          <w:color w:val="231F20"/>
          <w:spacing w:val="-3"/>
        </w:rPr>
        <w:t xml:space="preserve">brought, </w:t>
      </w:r>
      <w:r>
        <w:rPr>
          <w:color w:val="231F20"/>
        </w:rPr>
        <w:t xml:space="preserve">including those of leadership and </w:t>
      </w:r>
      <w:r>
        <w:rPr>
          <w:color w:val="231F20"/>
          <w:spacing w:val="-3"/>
        </w:rPr>
        <w:t xml:space="preserve">prophetic </w:t>
      </w:r>
      <w:r>
        <w:rPr>
          <w:color w:val="231F20"/>
        </w:rPr>
        <w:t>vision, we will particul</w:t>
      </w:r>
      <w:r>
        <w:rPr>
          <w:color w:val="231F20"/>
        </w:rPr>
        <w:t xml:space="preserve">arly miss </w:t>
      </w:r>
      <w:r>
        <w:rPr>
          <w:color w:val="231F20"/>
          <w:spacing w:val="-4"/>
        </w:rPr>
        <w:t xml:space="preserve">Malcolm’s </w:t>
      </w:r>
      <w:r>
        <w:rPr>
          <w:color w:val="231F20"/>
        </w:rPr>
        <w:t xml:space="preserve">ability to bring clarity in the drawing up of </w:t>
      </w:r>
      <w:r>
        <w:rPr>
          <w:color w:val="231F20"/>
          <w:spacing w:val="-3"/>
        </w:rPr>
        <w:t xml:space="preserve">reports </w:t>
      </w:r>
      <w:r>
        <w:rPr>
          <w:color w:val="231F20"/>
        </w:rPr>
        <w:t xml:space="preserve">and guidelines and </w:t>
      </w:r>
      <w:r>
        <w:rPr>
          <w:color w:val="231F20"/>
          <w:spacing w:val="-4"/>
        </w:rPr>
        <w:t xml:space="preserve">Graham’s </w:t>
      </w:r>
      <w:r>
        <w:rPr>
          <w:color w:val="231F20"/>
        </w:rPr>
        <w:t xml:space="preserve">way </w:t>
      </w:r>
      <w:r>
        <w:rPr>
          <w:color w:val="231F20"/>
          <w:spacing w:val="-5"/>
        </w:rPr>
        <w:t xml:space="preserve">with </w:t>
      </w:r>
      <w:r>
        <w:rPr>
          <w:color w:val="231F20"/>
          <w:spacing w:val="-3"/>
        </w:rPr>
        <w:t xml:space="preserve">words </w:t>
      </w:r>
      <w:r>
        <w:rPr>
          <w:color w:val="231F20"/>
        </w:rPr>
        <w:t>in the writing of prayers and the leading of devotions.</w:t>
      </w:r>
      <w:r>
        <w:rPr>
          <w:color w:val="231F20"/>
          <w:spacing w:val="-12"/>
        </w:rPr>
        <w:t xml:space="preserve"> </w:t>
      </w:r>
      <w:r>
        <w:rPr>
          <w:color w:val="231F20"/>
          <w:spacing w:val="-7"/>
        </w:rPr>
        <w:t>We</w:t>
      </w:r>
      <w:r>
        <w:rPr>
          <w:color w:val="231F20"/>
          <w:spacing w:val="-13"/>
        </w:rPr>
        <w:t xml:space="preserve"> </w:t>
      </w:r>
      <w:r>
        <w:rPr>
          <w:color w:val="231F20"/>
        </w:rPr>
        <w:t>wish</w:t>
      </w:r>
      <w:r>
        <w:rPr>
          <w:color w:val="231F20"/>
          <w:spacing w:val="-12"/>
        </w:rPr>
        <w:t xml:space="preserve"> </w:t>
      </w:r>
      <w:r>
        <w:rPr>
          <w:color w:val="231F20"/>
        </w:rPr>
        <w:t>them</w:t>
      </w:r>
      <w:r>
        <w:rPr>
          <w:color w:val="231F20"/>
          <w:spacing w:val="-12"/>
        </w:rPr>
        <w:t xml:space="preserve"> </w:t>
      </w:r>
      <w:r>
        <w:rPr>
          <w:color w:val="231F20"/>
        </w:rPr>
        <w:t>the</w:t>
      </w:r>
      <w:r>
        <w:rPr>
          <w:color w:val="231F20"/>
          <w:spacing w:val="-12"/>
        </w:rPr>
        <w:t xml:space="preserve"> </w:t>
      </w:r>
      <w:r>
        <w:rPr>
          <w:color w:val="231F20"/>
        </w:rPr>
        <w:t>blessings</w:t>
      </w:r>
      <w:r>
        <w:rPr>
          <w:color w:val="231F20"/>
          <w:spacing w:val="-12"/>
        </w:rPr>
        <w:t xml:space="preserve"> </w:t>
      </w:r>
      <w:r>
        <w:rPr>
          <w:color w:val="231F20"/>
        </w:rPr>
        <w:t>of</w:t>
      </w:r>
      <w:r>
        <w:rPr>
          <w:color w:val="231F20"/>
          <w:spacing w:val="-12"/>
        </w:rPr>
        <w:t xml:space="preserve"> </w:t>
      </w:r>
      <w:r>
        <w:rPr>
          <w:color w:val="231F20"/>
        </w:rPr>
        <w:t>unexpected new beginnings in</w:t>
      </w:r>
      <w:r>
        <w:rPr>
          <w:color w:val="231F20"/>
          <w:spacing w:val="2"/>
        </w:rPr>
        <w:t xml:space="preserve"> </w:t>
      </w:r>
      <w:r>
        <w:rPr>
          <w:color w:val="231F20"/>
          <w:spacing w:val="-3"/>
        </w:rPr>
        <w:t>retirement!</w:t>
      </w:r>
    </w:p>
    <w:p w:rsidR="00166577" w:rsidRDefault="00166577">
      <w:pPr>
        <w:spacing w:line="264" w:lineRule="auto"/>
        <w:jc w:val="both"/>
        <w:sectPr w:rsidR="00166577">
          <w:pgSz w:w="11910" w:h="16840"/>
          <w:pgMar w:top="1060" w:right="740" w:bottom="280" w:left="940" w:header="720" w:footer="720" w:gutter="0"/>
          <w:cols w:num="2" w:space="720" w:equalWidth="0">
            <w:col w:w="4686" w:space="198"/>
            <w:col w:w="5346"/>
          </w:cols>
        </w:sectPr>
      </w:pPr>
    </w:p>
    <w:p w:rsidR="00166577" w:rsidRDefault="00166577">
      <w:pPr>
        <w:pStyle w:val="BodyText"/>
        <w:spacing w:before="6"/>
        <w:rPr>
          <w:sz w:val="4"/>
        </w:rPr>
      </w:pPr>
    </w:p>
    <w:p w:rsidR="00166577" w:rsidRDefault="00760F94">
      <w:pPr>
        <w:pStyle w:val="BodyText"/>
        <w:spacing w:line="20" w:lineRule="exact"/>
        <w:ind w:left="183"/>
        <w:rPr>
          <w:sz w:val="2"/>
        </w:rPr>
      </w:pPr>
      <w:r>
        <w:rPr>
          <w:sz w:val="2"/>
        </w:rPr>
      </w:r>
      <w:r>
        <w:rPr>
          <w:sz w:val="2"/>
        </w:rPr>
        <w:pict>
          <v:group id="_x0000_s1515" style="width:467.75pt;height:1pt;mso-position-horizontal-relative:char;mso-position-vertical-relative:line" coordsize="9355,20">
            <v:line id="_x0000_s151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Moderators’ Report</w:t>
      </w:r>
      <w:r>
        <w:rPr>
          <w:color w:val="FFFFFF"/>
        </w:rPr>
        <w:t xml:space="preserve"> </w:t>
      </w:r>
      <w:r>
        <w:rPr>
          <w:color w:val="231F20"/>
        </w:rPr>
        <w:t>30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10"/>
        <w:rPr>
          <w:rFonts w:ascii="Book Antiqua"/>
          <w:b/>
          <w:i/>
          <w:sz w:val="23"/>
        </w:rPr>
      </w:pPr>
      <w:r>
        <w:lastRenderedPageBreak/>
        <w:pict>
          <v:group id="_x0000_s1512" style="position:absolute;margin-left:70.85pt;margin-top:49.6pt;width:467.75pt;height:735.65pt;z-index:-262682624;mso-position-horizontal-relative:page;mso-position-vertical-relative:page" coordorigin="1417,992" coordsize="9355,14713">
            <v:rect id="_x0000_s1514" style="position:absolute;left:1477;top:1051;width:9235;height:14593" filled="f" strokecolor="#939598" strokeweight="6pt"/>
            <v:rect id="_x0000_s1513" style="position:absolute;left:1899;top:3215;width:8432;height:12025" filled="f" strokecolor="#231f20"/>
            <w10:wrap anchorx="page" anchory="page"/>
          </v:group>
        </w:pict>
      </w:r>
    </w:p>
    <w:p w:rsidR="00166577" w:rsidRDefault="00760F94">
      <w:pPr>
        <w:spacing w:before="99"/>
        <w:ind w:left="90"/>
        <w:jc w:val="center"/>
        <w:rPr>
          <w:rFonts w:ascii="Palatino"/>
          <w:b/>
          <w:sz w:val="68"/>
        </w:rPr>
      </w:pPr>
      <w:r>
        <w:rPr>
          <w:rFonts w:ascii="Palatino"/>
          <w:b/>
          <w:color w:val="231F20"/>
          <w:sz w:val="68"/>
        </w:rPr>
        <w:t>Mission</w:t>
      </w:r>
      <w:r>
        <w:rPr>
          <w:rFonts w:ascii="Palatino"/>
          <w:b/>
          <w:color w:val="231F20"/>
          <w:spacing w:val="63"/>
          <w:sz w:val="68"/>
        </w:rPr>
        <w:t xml:space="preserve"> </w:t>
      </w:r>
      <w:r>
        <w:rPr>
          <w:rFonts w:ascii="Palatino"/>
          <w:b/>
          <w:color w:val="231F20"/>
          <w:sz w:val="68"/>
        </w:rPr>
        <w:t>Council</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760F94">
      <w:pPr>
        <w:pStyle w:val="BodyText"/>
        <w:spacing w:before="11"/>
        <w:rPr>
          <w:rFonts w:ascii="Palatino"/>
          <w:b/>
          <w:sz w:val="15"/>
        </w:rPr>
      </w:pPr>
      <w:r>
        <w:pict>
          <v:shape id="_x0000_s1511" style="position:absolute;margin-left:70.85pt;margin-top:12.3pt;width:467.75pt;height:.1pt;z-index:-251575296;mso-wrap-distance-left:0;mso-wrap-distance-right:0;mso-position-horizontal-relative:page" coordorigin="1417,246" coordsize="9355,0" path="m1417,246r9355,e" filled="f" strokecolor="#231f20" strokeweight="1pt">
            <v:path arrowok="t"/>
            <w10:wrap type="topAndBottom" anchorx="page"/>
          </v:shape>
        </w:pict>
      </w:r>
    </w:p>
    <w:p w:rsidR="00166577" w:rsidRDefault="00760F94">
      <w:pPr>
        <w:tabs>
          <w:tab w:val="left" w:pos="645"/>
          <w:tab w:val="left" w:pos="2603"/>
        </w:tabs>
        <w:spacing w:before="149"/>
        <w:ind w:right="391"/>
        <w:jc w:val="right"/>
        <w:rPr>
          <w:rFonts w:ascii="Book Antiqua"/>
          <w:b/>
          <w:i/>
        </w:rPr>
      </w:pPr>
      <w:r>
        <w:rPr>
          <w:rFonts w:ascii="Book Antiqua"/>
          <w:b/>
          <w:i/>
          <w:color w:val="231F20"/>
          <w:spacing w:val="-9"/>
          <w:w w:val="105"/>
        </w:rPr>
        <w:t>3I</w:t>
      </w:r>
      <w:r>
        <w:rPr>
          <w:rFonts w:ascii="Book Antiqua"/>
          <w:b/>
          <w:i/>
          <w:color w:val="FFFFFF"/>
          <w:spacing w:val="-9"/>
          <w:w w:val="105"/>
          <w:shd w:val="clear" w:color="auto" w:fill="231F20"/>
        </w:rPr>
        <w:tab/>
      </w:r>
      <w:r>
        <w:rPr>
          <w:rFonts w:ascii="Book Antiqua"/>
          <w:b/>
          <w:i/>
          <w:color w:val="FFFFFF"/>
          <w:spacing w:val="3"/>
          <w:shd w:val="clear" w:color="auto" w:fill="231F20"/>
        </w:rPr>
        <w:t>Mission</w:t>
      </w:r>
      <w:r>
        <w:rPr>
          <w:rFonts w:ascii="Book Antiqua"/>
          <w:b/>
          <w:i/>
          <w:color w:val="FFFFFF"/>
          <w:spacing w:val="6"/>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p>
    <w:p w:rsidR="00166577" w:rsidRDefault="00166577">
      <w:pPr>
        <w:jc w:val="right"/>
        <w:rPr>
          <w:rFonts w:ascii="Book Antiqua"/>
        </w:rPr>
        <w:sectPr w:rsidR="00166577">
          <w:pgSz w:w="11910" w:h="16840"/>
          <w:pgMar w:top="980" w:right="740" w:bottom="280" w:left="940" w:header="720" w:footer="720" w:gutter="0"/>
          <w:cols w:space="720"/>
        </w:sectPr>
      </w:pPr>
    </w:p>
    <w:p w:rsidR="00166577" w:rsidRDefault="00760F94">
      <w:pPr>
        <w:tabs>
          <w:tab w:val="left" w:pos="2797"/>
          <w:tab w:val="left" w:pos="9548"/>
        </w:tabs>
        <w:spacing w:before="89"/>
        <w:ind w:left="193"/>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10"/>
          <w:sz w:val="52"/>
          <w:shd w:val="clear" w:color="auto" w:fill="231F20"/>
        </w:rPr>
        <w:t>M</w:t>
      </w:r>
      <w:r>
        <w:rPr>
          <w:rFonts w:ascii="Cambria"/>
          <w:b/>
          <w:i/>
          <w:color w:val="FFFFFF"/>
          <w:w w:val="110"/>
          <w:sz w:val="52"/>
          <w:shd w:val="clear" w:color="auto" w:fill="231F20"/>
        </w:rPr>
        <w:t xml:space="preserve">ission </w:t>
      </w:r>
      <w:r>
        <w:rPr>
          <w:rFonts w:ascii="Cambria"/>
          <w:b/>
          <w:i/>
          <w:color w:val="FFFFFF"/>
          <w:spacing w:val="32"/>
          <w:w w:val="110"/>
          <w:sz w:val="52"/>
          <w:shd w:val="clear" w:color="auto" w:fill="231F20"/>
        </w:rPr>
        <w:t xml:space="preserve"> </w:t>
      </w:r>
      <w:r>
        <w:rPr>
          <w:rFonts w:ascii="Cambria"/>
          <w:b/>
          <w:i/>
          <w:color w:val="A7A9AC"/>
          <w:w w:val="110"/>
          <w:sz w:val="52"/>
          <w:shd w:val="clear" w:color="auto" w:fill="231F20"/>
        </w:rPr>
        <w:t>C</w:t>
      </w:r>
      <w:r>
        <w:rPr>
          <w:rFonts w:ascii="Cambria"/>
          <w:b/>
          <w:i/>
          <w:color w:val="FFFFFF"/>
          <w:w w:val="110"/>
          <w:sz w:val="52"/>
          <w:shd w:val="clear" w:color="auto" w:fill="231F20"/>
        </w:rPr>
        <w:t>ouncil</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760F94">
      <w:pPr>
        <w:pStyle w:val="BodyText"/>
        <w:spacing w:before="8"/>
        <w:rPr>
          <w:rFonts w:ascii="Cambria"/>
          <w:b/>
          <w:i/>
          <w:sz w:val="13"/>
        </w:rPr>
      </w:pPr>
      <w:r>
        <w:pict>
          <v:shape id="_x0000_s1510" type="#_x0000_t202" style="position:absolute;margin-left:57.45pt;margin-top:10.75pt;width:466.25pt;height:262.25pt;z-index:-251573248;mso-wrap-distance-left:0;mso-wrap-distance-right:0;mso-position-horizontal-relative:page" filled="f" strokecolor="#939598" strokeweight="1.5pt">
            <v:textbox inset="0,0,0,0">
              <w:txbxContent>
                <w:p w:rsidR="00166577" w:rsidRDefault="00166577">
                  <w:pPr>
                    <w:pStyle w:val="BodyText"/>
                    <w:spacing w:before="8"/>
                    <w:rPr>
                      <w:rFonts w:ascii="Cambria"/>
                      <w:b/>
                      <w:i/>
                    </w:rPr>
                  </w:pPr>
                </w:p>
                <w:p w:rsidR="00166577" w:rsidRDefault="00760F94">
                  <w:pPr>
                    <w:spacing w:line="244" w:lineRule="auto"/>
                    <w:ind w:left="160" w:right="157" w:hanging="1"/>
                    <w:jc w:val="both"/>
                    <w:rPr>
                      <w:b/>
                      <w:sz w:val="17"/>
                    </w:rPr>
                  </w:pPr>
                  <w:r>
                    <w:rPr>
                      <w:b/>
                      <w:color w:val="231F20"/>
                      <w:sz w:val="17"/>
                    </w:rPr>
                    <w:t>The</w:t>
                  </w:r>
                  <w:r>
                    <w:rPr>
                      <w:b/>
                      <w:color w:val="231F20"/>
                      <w:spacing w:val="-17"/>
                      <w:sz w:val="17"/>
                    </w:rPr>
                    <w:t xml:space="preserve"> </w:t>
                  </w:r>
                  <w:r>
                    <w:rPr>
                      <w:b/>
                      <w:color w:val="231F20"/>
                      <w:sz w:val="17"/>
                    </w:rPr>
                    <w:t>purpose</w:t>
                  </w:r>
                  <w:r>
                    <w:rPr>
                      <w:b/>
                      <w:color w:val="231F20"/>
                      <w:spacing w:val="-17"/>
                      <w:sz w:val="17"/>
                    </w:rPr>
                    <w:t xml:space="preserve"> </w:t>
                  </w:r>
                  <w:r>
                    <w:rPr>
                      <w:b/>
                      <w:color w:val="231F20"/>
                      <w:sz w:val="17"/>
                    </w:rPr>
                    <w:t>of</w:t>
                  </w:r>
                  <w:r>
                    <w:rPr>
                      <w:b/>
                      <w:color w:val="231F20"/>
                      <w:spacing w:val="-17"/>
                      <w:sz w:val="17"/>
                    </w:rPr>
                    <w:t xml:space="preserve"> </w:t>
                  </w:r>
                  <w:r>
                    <w:rPr>
                      <w:b/>
                      <w:color w:val="231F20"/>
                      <w:sz w:val="17"/>
                    </w:rPr>
                    <w:t>the</w:t>
                  </w:r>
                  <w:r>
                    <w:rPr>
                      <w:b/>
                      <w:color w:val="231F20"/>
                      <w:spacing w:val="-17"/>
                      <w:sz w:val="17"/>
                    </w:rPr>
                    <w:t xml:space="preserve"> </w:t>
                  </w:r>
                  <w:r>
                    <w:rPr>
                      <w:b/>
                      <w:color w:val="231F20"/>
                      <w:sz w:val="17"/>
                    </w:rPr>
                    <w:t>Mission</w:t>
                  </w:r>
                  <w:r>
                    <w:rPr>
                      <w:b/>
                      <w:color w:val="231F20"/>
                      <w:spacing w:val="-17"/>
                      <w:sz w:val="17"/>
                    </w:rPr>
                    <w:t xml:space="preserve"> </w:t>
                  </w:r>
                  <w:r>
                    <w:rPr>
                      <w:b/>
                      <w:color w:val="231F20"/>
                      <w:sz w:val="17"/>
                    </w:rPr>
                    <w:t>Council</w:t>
                  </w:r>
                  <w:r>
                    <w:rPr>
                      <w:b/>
                      <w:color w:val="231F20"/>
                      <w:spacing w:val="-17"/>
                      <w:sz w:val="17"/>
                    </w:rPr>
                    <w:t xml:space="preserve"> </w:t>
                  </w:r>
                  <w:r>
                    <w:rPr>
                      <w:b/>
                      <w:color w:val="231F20"/>
                      <w:sz w:val="17"/>
                    </w:rPr>
                    <w:t>is</w:t>
                  </w:r>
                  <w:r>
                    <w:rPr>
                      <w:b/>
                      <w:color w:val="231F20"/>
                      <w:spacing w:val="-17"/>
                      <w:sz w:val="17"/>
                    </w:rPr>
                    <w:t xml:space="preserve"> </w:t>
                  </w:r>
                  <w:r>
                    <w:rPr>
                      <w:b/>
                      <w:color w:val="231F20"/>
                      <w:sz w:val="17"/>
                    </w:rPr>
                    <w:t>to</w:t>
                  </w:r>
                  <w:r>
                    <w:rPr>
                      <w:b/>
                      <w:color w:val="231F20"/>
                      <w:spacing w:val="-17"/>
                      <w:sz w:val="17"/>
                    </w:rPr>
                    <w:t xml:space="preserve"> </w:t>
                  </w:r>
                  <w:r>
                    <w:rPr>
                      <w:b/>
                      <w:color w:val="231F20"/>
                      <w:sz w:val="17"/>
                    </w:rPr>
                    <w:t>enable</w:t>
                  </w:r>
                  <w:r>
                    <w:rPr>
                      <w:b/>
                      <w:color w:val="231F20"/>
                      <w:spacing w:val="-16"/>
                      <w:sz w:val="17"/>
                    </w:rPr>
                    <w:t xml:space="preserve"> </w:t>
                  </w:r>
                  <w:r>
                    <w:rPr>
                      <w:b/>
                      <w:color w:val="231F20"/>
                      <w:sz w:val="17"/>
                    </w:rPr>
                    <w:t>the</w:t>
                  </w:r>
                  <w:r>
                    <w:rPr>
                      <w:b/>
                      <w:color w:val="231F20"/>
                      <w:spacing w:val="-17"/>
                      <w:sz w:val="17"/>
                    </w:rPr>
                    <w:t xml:space="preserve"> </w:t>
                  </w:r>
                  <w:r>
                    <w:rPr>
                      <w:b/>
                      <w:color w:val="231F20"/>
                      <w:spacing w:val="-3"/>
                      <w:sz w:val="17"/>
                    </w:rPr>
                    <w:t>Church,</w:t>
                  </w:r>
                  <w:r>
                    <w:rPr>
                      <w:b/>
                      <w:color w:val="231F20"/>
                      <w:spacing w:val="-17"/>
                      <w:sz w:val="17"/>
                    </w:rPr>
                    <w:t xml:space="preserve"> </w:t>
                  </w:r>
                  <w:r>
                    <w:rPr>
                      <w:b/>
                      <w:color w:val="231F20"/>
                      <w:sz w:val="17"/>
                    </w:rPr>
                    <w:t>in</w:t>
                  </w:r>
                  <w:r>
                    <w:rPr>
                      <w:b/>
                      <w:color w:val="231F20"/>
                      <w:spacing w:val="-17"/>
                      <w:sz w:val="17"/>
                    </w:rPr>
                    <w:t xml:space="preserve"> </w:t>
                  </w:r>
                  <w:r>
                    <w:rPr>
                      <w:b/>
                      <w:color w:val="231F20"/>
                      <w:sz w:val="17"/>
                    </w:rPr>
                    <w:t>its</w:t>
                  </w:r>
                  <w:r>
                    <w:rPr>
                      <w:b/>
                      <w:color w:val="231F20"/>
                      <w:spacing w:val="-17"/>
                      <w:sz w:val="17"/>
                    </w:rPr>
                    <w:t xml:space="preserve"> </w:t>
                  </w:r>
                  <w:r>
                    <w:rPr>
                      <w:b/>
                      <w:color w:val="231F20"/>
                      <w:sz w:val="17"/>
                    </w:rPr>
                    <w:t>General</w:t>
                  </w:r>
                  <w:r>
                    <w:rPr>
                      <w:b/>
                      <w:color w:val="231F20"/>
                      <w:spacing w:val="-17"/>
                      <w:sz w:val="17"/>
                    </w:rPr>
                    <w:t xml:space="preserve"> </w:t>
                  </w:r>
                  <w:r>
                    <w:rPr>
                      <w:b/>
                      <w:color w:val="231F20"/>
                      <w:spacing w:val="-4"/>
                      <w:sz w:val="17"/>
                    </w:rPr>
                    <w:t>Assembly,</w:t>
                  </w:r>
                  <w:r>
                    <w:rPr>
                      <w:b/>
                      <w:color w:val="231F20"/>
                      <w:spacing w:val="-17"/>
                      <w:sz w:val="17"/>
                    </w:rPr>
                    <w:t xml:space="preserve"> </w:t>
                  </w:r>
                  <w:r>
                    <w:rPr>
                      <w:b/>
                      <w:color w:val="231F20"/>
                      <w:sz w:val="17"/>
                    </w:rPr>
                    <w:t>to</w:t>
                  </w:r>
                  <w:r>
                    <w:rPr>
                      <w:b/>
                      <w:color w:val="231F20"/>
                      <w:spacing w:val="-17"/>
                      <w:sz w:val="17"/>
                    </w:rPr>
                    <w:t xml:space="preserve"> </w:t>
                  </w:r>
                  <w:r>
                    <w:rPr>
                      <w:b/>
                      <w:color w:val="231F20"/>
                      <w:sz w:val="17"/>
                    </w:rPr>
                    <w:t>take</w:t>
                  </w:r>
                  <w:r>
                    <w:rPr>
                      <w:b/>
                      <w:color w:val="231F20"/>
                      <w:spacing w:val="-17"/>
                      <w:sz w:val="17"/>
                    </w:rPr>
                    <w:t xml:space="preserve"> </w:t>
                  </w:r>
                  <w:r>
                    <w:rPr>
                      <w:b/>
                      <w:color w:val="231F20"/>
                      <w:sz w:val="17"/>
                    </w:rPr>
                    <w:t>a</w:t>
                  </w:r>
                  <w:r>
                    <w:rPr>
                      <w:b/>
                      <w:color w:val="231F20"/>
                      <w:spacing w:val="-16"/>
                      <w:sz w:val="17"/>
                    </w:rPr>
                    <w:t xml:space="preserve"> </w:t>
                  </w:r>
                  <w:r>
                    <w:rPr>
                      <w:b/>
                      <w:color w:val="231F20"/>
                      <w:spacing w:val="-3"/>
                      <w:sz w:val="17"/>
                    </w:rPr>
                    <w:t>more</w:t>
                  </w:r>
                  <w:r>
                    <w:rPr>
                      <w:b/>
                      <w:color w:val="231F20"/>
                      <w:spacing w:val="-17"/>
                      <w:sz w:val="17"/>
                    </w:rPr>
                    <w:t xml:space="preserve"> </w:t>
                  </w:r>
                  <w:r>
                    <w:rPr>
                      <w:b/>
                      <w:color w:val="231F20"/>
                      <w:spacing w:val="-3"/>
                      <w:sz w:val="17"/>
                    </w:rPr>
                    <w:t xml:space="preserve">comprehensive </w:t>
                  </w:r>
                  <w:r>
                    <w:rPr>
                      <w:b/>
                      <w:color w:val="231F20"/>
                      <w:sz w:val="17"/>
                    </w:rPr>
                    <w:t xml:space="preserve">view of the activity and policy of the </w:t>
                  </w:r>
                  <w:r>
                    <w:rPr>
                      <w:b/>
                      <w:color w:val="231F20"/>
                      <w:spacing w:val="-3"/>
                      <w:sz w:val="17"/>
                    </w:rPr>
                    <w:t xml:space="preserve">Church, </w:t>
                  </w:r>
                  <w:r>
                    <w:rPr>
                      <w:b/>
                      <w:color w:val="231F20"/>
                      <w:sz w:val="17"/>
                    </w:rPr>
                    <w:t xml:space="preserve">to decide </w:t>
                  </w:r>
                  <w:r>
                    <w:rPr>
                      <w:b/>
                      <w:color w:val="231F20"/>
                      <w:spacing w:val="-3"/>
                      <w:sz w:val="17"/>
                    </w:rPr>
                    <w:t xml:space="preserve">more carefully </w:t>
                  </w:r>
                  <w:r>
                    <w:rPr>
                      <w:b/>
                      <w:color w:val="231F20"/>
                      <w:sz w:val="17"/>
                    </w:rPr>
                    <w:t xml:space="preserve">about priorities and to encourage the </w:t>
                  </w:r>
                  <w:r>
                    <w:rPr>
                      <w:b/>
                      <w:color w:val="231F20"/>
                      <w:spacing w:val="-3"/>
                      <w:sz w:val="17"/>
                    </w:rPr>
                    <w:t>outreach</w:t>
                  </w:r>
                  <w:r>
                    <w:rPr>
                      <w:b/>
                      <w:color w:val="231F20"/>
                      <w:spacing w:val="-5"/>
                      <w:sz w:val="17"/>
                    </w:rPr>
                    <w:t xml:space="preserve"> </w:t>
                  </w:r>
                  <w:r>
                    <w:rPr>
                      <w:b/>
                      <w:color w:val="231F20"/>
                      <w:sz w:val="17"/>
                    </w:rPr>
                    <w:t>of</w:t>
                  </w:r>
                  <w:r>
                    <w:rPr>
                      <w:b/>
                      <w:color w:val="231F20"/>
                      <w:spacing w:val="-4"/>
                      <w:sz w:val="17"/>
                    </w:rPr>
                    <w:t xml:space="preserve"> </w:t>
                  </w:r>
                  <w:r>
                    <w:rPr>
                      <w:b/>
                      <w:color w:val="231F20"/>
                      <w:sz w:val="17"/>
                    </w:rPr>
                    <w:t>the</w:t>
                  </w:r>
                  <w:r>
                    <w:rPr>
                      <w:b/>
                      <w:color w:val="231F20"/>
                      <w:spacing w:val="-5"/>
                      <w:sz w:val="17"/>
                    </w:rPr>
                    <w:t xml:space="preserve"> </w:t>
                  </w:r>
                  <w:r>
                    <w:rPr>
                      <w:b/>
                      <w:color w:val="231F20"/>
                      <w:spacing w:val="-3"/>
                      <w:sz w:val="17"/>
                    </w:rPr>
                    <w:t>Church</w:t>
                  </w:r>
                  <w:r>
                    <w:rPr>
                      <w:b/>
                      <w:color w:val="231F20"/>
                      <w:spacing w:val="-4"/>
                      <w:sz w:val="17"/>
                    </w:rPr>
                    <w:t xml:space="preserve"> </w:t>
                  </w:r>
                  <w:r>
                    <w:rPr>
                      <w:b/>
                      <w:color w:val="231F20"/>
                      <w:sz w:val="17"/>
                    </w:rPr>
                    <w:t>to</w:t>
                  </w:r>
                  <w:r>
                    <w:rPr>
                      <w:b/>
                      <w:color w:val="231F20"/>
                      <w:spacing w:val="-4"/>
                      <w:sz w:val="17"/>
                    </w:rPr>
                    <w:t xml:space="preserve"> </w:t>
                  </w:r>
                  <w:r>
                    <w:rPr>
                      <w:b/>
                      <w:color w:val="231F20"/>
                      <w:sz w:val="17"/>
                    </w:rPr>
                    <w:t>the</w:t>
                  </w:r>
                  <w:r>
                    <w:rPr>
                      <w:b/>
                      <w:color w:val="231F20"/>
                      <w:spacing w:val="-5"/>
                      <w:sz w:val="17"/>
                    </w:rPr>
                    <w:t xml:space="preserve"> </w:t>
                  </w:r>
                  <w:r>
                    <w:rPr>
                      <w:b/>
                      <w:color w:val="231F20"/>
                      <w:spacing w:val="-4"/>
                      <w:sz w:val="17"/>
                    </w:rPr>
                    <w:t>community.</w:t>
                  </w:r>
                  <w:r>
                    <w:rPr>
                      <w:b/>
                      <w:color w:val="231F20"/>
                      <w:spacing w:val="-2"/>
                      <w:sz w:val="17"/>
                    </w:rPr>
                    <w:t xml:space="preserve"> </w:t>
                  </w:r>
                  <w:r>
                    <w:rPr>
                      <w:b/>
                      <w:color w:val="231F20"/>
                      <w:sz w:val="17"/>
                    </w:rPr>
                    <w:t>Its</w:t>
                  </w:r>
                  <w:r>
                    <w:rPr>
                      <w:b/>
                      <w:color w:val="231F20"/>
                      <w:spacing w:val="-5"/>
                      <w:sz w:val="17"/>
                    </w:rPr>
                    <w:t xml:space="preserve"> </w:t>
                  </w:r>
                  <w:r>
                    <w:rPr>
                      <w:b/>
                      <w:color w:val="231F20"/>
                      <w:sz w:val="17"/>
                    </w:rPr>
                    <w:t>service</w:t>
                  </w:r>
                  <w:r>
                    <w:rPr>
                      <w:b/>
                      <w:color w:val="231F20"/>
                      <w:spacing w:val="-4"/>
                      <w:sz w:val="17"/>
                    </w:rPr>
                    <w:t xml:space="preserve"> </w:t>
                  </w:r>
                  <w:r>
                    <w:rPr>
                      <w:b/>
                      <w:color w:val="231F20"/>
                      <w:sz w:val="17"/>
                    </w:rPr>
                    <w:t>is</w:t>
                  </w:r>
                  <w:r>
                    <w:rPr>
                      <w:b/>
                      <w:color w:val="231F20"/>
                      <w:spacing w:val="-5"/>
                      <w:sz w:val="17"/>
                    </w:rPr>
                    <w:t xml:space="preserve"> </w:t>
                  </w:r>
                  <w:r>
                    <w:rPr>
                      <w:b/>
                      <w:color w:val="231F20"/>
                      <w:spacing w:val="-3"/>
                      <w:sz w:val="17"/>
                    </w:rPr>
                    <w:t>directly</w:t>
                  </w:r>
                  <w:r>
                    <w:rPr>
                      <w:b/>
                      <w:color w:val="231F20"/>
                      <w:spacing w:val="-4"/>
                      <w:sz w:val="17"/>
                    </w:rPr>
                    <w:t xml:space="preserve"> </w:t>
                  </w:r>
                  <w:r>
                    <w:rPr>
                      <w:b/>
                      <w:color w:val="231F20"/>
                      <w:spacing w:val="-3"/>
                      <w:sz w:val="17"/>
                    </w:rPr>
                    <w:t>towards</w:t>
                  </w:r>
                  <w:r>
                    <w:rPr>
                      <w:b/>
                      <w:color w:val="231F20"/>
                      <w:spacing w:val="-4"/>
                      <w:sz w:val="17"/>
                    </w:rPr>
                    <w:t xml:space="preserve"> </w:t>
                  </w:r>
                  <w:r>
                    <w:rPr>
                      <w:b/>
                      <w:color w:val="231F20"/>
                      <w:sz w:val="17"/>
                    </w:rPr>
                    <w:t>the</w:t>
                  </w:r>
                  <w:r>
                    <w:rPr>
                      <w:b/>
                      <w:color w:val="231F20"/>
                      <w:spacing w:val="-5"/>
                      <w:sz w:val="17"/>
                    </w:rPr>
                    <w:t xml:space="preserve"> </w:t>
                  </w:r>
                  <w:r>
                    <w:rPr>
                      <w:b/>
                      <w:color w:val="231F20"/>
                      <w:spacing w:val="-4"/>
                      <w:sz w:val="17"/>
                    </w:rPr>
                    <w:t xml:space="preserve">Assembly, </w:t>
                  </w:r>
                  <w:r>
                    <w:rPr>
                      <w:b/>
                      <w:color w:val="231F20"/>
                      <w:sz w:val="17"/>
                    </w:rPr>
                    <w:t>but</w:t>
                  </w:r>
                  <w:r>
                    <w:rPr>
                      <w:b/>
                      <w:color w:val="231F20"/>
                      <w:spacing w:val="-4"/>
                      <w:sz w:val="17"/>
                    </w:rPr>
                    <w:t xml:space="preserve"> </w:t>
                  </w:r>
                  <w:r>
                    <w:rPr>
                      <w:b/>
                      <w:color w:val="231F20"/>
                      <w:sz w:val="17"/>
                    </w:rPr>
                    <w:t>its</w:t>
                  </w:r>
                  <w:r>
                    <w:rPr>
                      <w:b/>
                      <w:color w:val="231F20"/>
                      <w:spacing w:val="-5"/>
                      <w:sz w:val="17"/>
                    </w:rPr>
                    <w:t xml:space="preserve"> </w:t>
                  </w:r>
                  <w:r>
                    <w:rPr>
                      <w:b/>
                      <w:color w:val="231F20"/>
                      <w:sz w:val="17"/>
                    </w:rPr>
                    <w:t>concern</w:t>
                  </w:r>
                  <w:r>
                    <w:rPr>
                      <w:b/>
                      <w:color w:val="231F20"/>
                      <w:spacing w:val="-4"/>
                      <w:sz w:val="17"/>
                    </w:rPr>
                    <w:t xml:space="preserve"> </w:t>
                  </w:r>
                  <w:r>
                    <w:rPr>
                      <w:b/>
                      <w:color w:val="231F20"/>
                      <w:sz w:val="17"/>
                    </w:rPr>
                    <w:t>is</w:t>
                  </w:r>
                  <w:r>
                    <w:rPr>
                      <w:b/>
                      <w:color w:val="231F20"/>
                      <w:spacing w:val="-5"/>
                      <w:sz w:val="17"/>
                    </w:rPr>
                    <w:t xml:space="preserve"> </w:t>
                  </w:r>
                  <w:r>
                    <w:rPr>
                      <w:b/>
                      <w:color w:val="231F20"/>
                      <w:sz w:val="17"/>
                    </w:rPr>
                    <w:t>with</w:t>
                  </w:r>
                  <w:r>
                    <w:rPr>
                      <w:b/>
                      <w:color w:val="231F20"/>
                      <w:spacing w:val="-4"/>
                      <w:sz w:val="17"/>
                    </w:rPr>
                    <w:t xml:space="preserve"> </w:t>
                  </w:r>
                  <w:r>
                    <w:rPr>
                      <w:b/>
                      <w:color w:val="231F20"/>
                      <w:sz w:val="17"/>
                    </w:rPr>
                    <w:t>the whole</w:t>
                  </w:r>
                  <w:r>
                    <w:rPr>
                      <w:b/>
                      <w:color w:val="231F20"/>
                      <w:spacing w:val="-4"/>
                      <w:sz w:val="17"/>
                    </w:rPr>
                    <w:t xml:space="preserve"> </w:t>
                  </w:r>
                  <w:r>
                    <w:rPr>
                      <w:b/>
                      <w:color w:val="231F20"/>
                      <w:spacing w:val="-3"/>
                      <w:sz w:val="17"/>
                    </w:rPr>
                    <w:t xml:space="preserve">Church </w:t>
                  </w:r>
                  <w:r>
                    <w:rPr>
                      <w:b/>
                      <w:color w:val="231F20"/>
                      <w:sz w:val="17"/>
                    </w:rPr>
                    <w:t>and</w:t>
                  </w:r>
                  <w:r>
                    <w:rPr>
                      <w:b/>
                      <w:color w:val="231F20"/>
                      <w:spacing w:val="-3"/>
                      <w:sz w:val="17"/>
                    </w:rPr>
                    <w:t xml:space="preserve"> </w:t>
                  </w:r>
                  <w:r>
                    <w:rPr>
                      <w:b/>
                      <w:color w:val="231F20"/>
                      <w:sz w:val="17"/>
                    </w:rPr>
                    <w:t>all</w:t>
                  </w:r>
                  <w:r>
                    <w:rPr>
                      <w:b/>
                      <w:color w:val="231F20"/>
                      <w:spacing w:val="-4"/>
                      <w:sz w:val="17"/>
                    </w:rPr>
                    <w:t xml:space="preserve"> </w:t>
                  </w:r>
                  <w:r>
                    <w:rPr>
                      <w:b/>
                      <w:color w:val="231F20"/>
                      <w:sz w:val="17"/>
                    </w:rPr>
                    <w:t>its</w:t>
                  </w:r>
                  <w:r>
                    <w:rPr>
                      <w:b/>
                      <w:color w:val="231F20"/>
                      <w:spacing w:val="-3"/>
                      <w:sz w:val="17"/>
                    </w:rPr>
                    <w:t xml:space="preserve"> </w:t>
                  </w:r>
                  <w:r>
                    <w:rPr>
                      <w:b/>
                      <w:color w:val="231F20"/>
                      <w:sz w:val="17"/>
                    </w:rPr>
                    <w:t>members,</w:t>
                  </w:r>
                  <w:r>
                    <w:rPr>
                      <w:b/>
                      <w:color w:val="231F20"/>
                      <w:spacing w:val="-3"/>
                      <w:sz w:val="17"/>
                    </w:rPr>
                    <w:t xml:space="preserve"> </w:t>
                  </w:r>
                  <w:r>
                    <w:rPr>
                      <w:b/>
                      <w:color w:val="231F20"/>
                      <w:sz w:val="17"/>
                    </w:rPr>
                    <w:t>so</w:t>
                  </w:r>
                  <w:r>
                    <w:rPr>
                      <w:b/>
                      <w:color w:val="231F20"/>
                      <w:spacing w:val="-3"/>
                      <w:sz w:val="17"/>
                    </w:rPr>
                    <w:t xml:space="preserve"> </w:t>
                  </w:r>
                  <w:r>
                    <w:rPr>
                      <w:b/>
                      <w:color w:val="231F20"/>
                      <w:sz w:val="17"/>
                    </w:rPr>
                    <w:t>it</w:t>
                  </w:r>
                  <w:r>
                    <w:rPr>
                      <w:b/>
                      <w:color w:val="231F20"/>
                      <w:spacing w:val="-4"/>
                      <w:sz w:val="17"/>
                    </w:rPr>
                    <w:t xml:space="preserve"> </w:t>
                  </w:r>
                  <w:r>
                    <w:rPr>
                      <w:b/>
                      <w:color w:val="231F20"/>
                      <w:sz w:val="17"/>
                    </w:rPr>
                    <w:t>will</w:t>
                  </w:r>
                  <w:r>
                    <w:rPr>
                      <w:b/>
                      <w:color w:val="231F20"/>
                      <w:spacing w:val="-3"/>
                      <w:sz w:val="17"/>
                    </w:rPr>
                    <w:t xml:space="preserve"> </w:t>
                  </w:r>
                  <w:r>
                    <w:rPr>
                      <w:b/>
                      <w:color w:val="231F20"/>
                      <w:sz w:val="17"/>
                    </w:rPr>
                    <w:t>seek</w:t>
                  </w:r>
                  <w:r>
                    <w:rPr>
                      <w:b/>
                      <w:color w:val="231F20"/>
                      <w:spacing w:val="-3"/>
                      <w:sz w:val="17"/>
                    </w:rPr>
                    <w:t xml:space="preserve"> </w:t>
                  </w:r>
                  <w:r>
                    <w:rPr>
                      <w:b/>
                      <w:color w:val="231F20"/>
                      <w:sz w:val="17"/>
                    </w:rPr>
                    <w:t>to</w:t>
                  </w:r>
                  <w:r>
                    <w:rPr>
                      <w:b/>
                      <w:color w:val="231F20"/>
                      <w:spacing w:val="-3"/>
                      <w:sz w:val="17"/>
                    </w:rPr>
                    <w:t xml:space="preserve"> </w:t>
                  </w:r>
                  <w:r>
                    <w:rPr>
                      <w:b/>
                      <w:color w:val="231F20"/>
                      <w:sz w:val="17"/>
                    </w:rPr>
                    <w:t>be</w:t>
                  </w:r>
                  <w:r>
                    <w:rPr>
                      <w:b/>
                      <w:color w:val="231F20"/>
                      <w:spacing w:val="-4"/>
                      <w:sz w:val="17"/>
                    </w:rPr>
                    <w:t xml:space="preserve"> </w:t>
                  </w:r>
                  <w:r>
                    <w:rPr>
                      <w:b/>
                      <w:color w:val="231F20"/>
                      <w:spacing w:val="-3"/>
                      <w:sz w:val="17"/>
                    </w:rPr>
                    <w:t xml:space="preserve">aware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pains</w:t>
                  </w:r>
                  <w:r>
                    <w:rPr>
                      <w:b/>
                      <w:color w:val="231F20"/>
                      <w:spacing w:val="-4"/>
                      <w:sz w:val="17"/>
                    </w:rPr>
                    <w:t xml:space="preserve"> </w:t>
                  </w:r>
                  <w:r>
                    <w:rPr>
                      <w:b/>
                      <w:color w:val="231F20"/>
                      <w:sz w:val="17"/>
                    </w:rPr>
                    <w:t>and</w:t>
                  </w:r>
                  <w:r>
                    <w:rPr>
                      <w:b/>
                      <w:color w:val="231F20"/>
                      <w:spacing w:val="-3"/>
                      <w:sz w:val="17"/>
                    </w:rPr>
                    <w:t xml:space="preserve"> </w:t>
                  </w:r>
                  <w:r>
                    <w:rPr>
                      <w:b/>
                      <w:color w:val="231F20"/>
                      <w:sz w:val="17"/>
                    </w:rPr>
                    <w:t>joys,</w:t>
                  </w:r>
                  <w:r>
                    <w:rPr>
                      <w:b/>
                      <w:color w:val="231F20"/>
                      <w:spacing w:val="-3"/>
                      <w:sz w:val="17"/>
                    </w:rPr>
                    <w:t xml:space="preserve"> </w:t>
                  </w:r>
                  <w:r>
                    <w:rPr>
                      <w:b/>
                      <w:color w:val="231F20"/>
                      <w:sz w:val="17"/>
                    </w:rPr>
                    <w:t>the</w:t>
                  </w:r>
                  <w:r>
                    <w:rPr>
                      <w:b/>
                      <w:color w:val="231F20"/>
                      <w:spacing w:val="-4"/>
                      <w:sz w:val="17"/>
                    </w:rPr>
                    <w:t xml:space="preserve"> </w:t>
                  </w:r>
                  <w:r>
                    <w:rPr>
                      <w:b/>
                      <w:color w:val="231F20"/>
                      <w:spacing w:val="-3"/>
                      <w:sz w:val="17"/>
                    </w:rPr>
                    <w:t xml:space="preserve">adventures </w:t>
                  </w:r>
                  <w:r>
                    <w:rPr>
                      <w:b/>
                      <w:color w:val="231F20"/>
                      <w:sz w:val="17"/>
                    </w:rPr>
                    <w:t>and</w:t>
                  </w:r>
                  <w:r>
                    <w:rPr>
                      <w:b/>
                      <w:color w:val="231F20"/>
                      <w:spacing w:val="-3"/>
                      <w:sz w:val="17"/>
                    </w:rPr>
                    <w:t xml:space="preserve"> </w:t>
                  </w:r>
                  <w:r>
                    <w:rPr>
                      <w:b/>
                      <w:color w:val="231F20"/>
                      <w:sz w:val="17"/>
                    </w:rPr>
                    <w:t>hopes</w:t>
                  </w:r>
                  <w:r>
                    <w:rPr>
                      <w:b/>
                      <w:color w:val="231F20"/>
                      <w:spacing w:val="-3"/>
                      <w:sz w:val="17"/>
                    </w:rPr>
                    <w:t xml:space="preserve"> </w:t>
                  </w:r>
                  <w:r>
                    <w:rPr>
                      <w:b/>
                      <w:color w:val="231F20"/>
                      <w:sz w:val="17"/>
                    </w:rPr>
                    <w:t>of the whole</w:t>
                  </w:r>
                  <w:r>
                    <w:rPr>
                      <w:b/>
                      <w:color w:val="231F20"/>
                      <w:spacing w:val="1"/>
                      <w:sz w:val="17"/>
                    </w:rPr>
                    <w:t xml:space="preserve"> </w:t>
                  </w:r>
                  <w:r>
                    <w:rPr>
                      <w:b/>
                      <w:color w:val="231F20"/>
                      <w:spacing w:val="-5"/>
                      <w:sz w:val="17"/>
                    </w:rPr>
                    <w:t>body.</w:t>
                  </w:r>
                </w:p>
                <w:p w:rsidR="00166577" w:rsidRDefault="00166577">
                  <w:pPr>
                    <w:pStyle w:val="BodyText"/>
                    <w:spacing w:before="7"/>
                    <w:rPr>
                      <w:b/>
                      <w:sz w:val="17"/>
                    </w:rPr>
                  </w:pPr>
                </w:p>
                <w:p w:rsidR="00166577" w:rsidRDefault="00760F94">
                  <w:pPr>
                    <w:spacing w:line="244" w:lineRule="auto"/>
                    <w:ind w:left="159" w:right="157"/>
                    <w:jc w:val="both"/>
                    <w:rPr>
                      <w:b/>
                      <w:sz w:val="17"/>
                    </w:rPr>
                  </w:pPr>
                  <w:r>
                    <w:rPr>
                      <w:b/>
                      <w:color w:val="231F20"/>
                      <w:sz w:val="17"/>
                    </w:rPr>
                    <w:t xml:space="preserve">Members: The </w:t>
                  </w:r>
                  <w:r>
                    <w:rPr>
                      <w:b/>
                      <w:color w:val="231F20"/>
                      <w:spacing w:val="-3"/>
                      <w:sz w:val="17"/>
                    </w:rPr>
                    <w:t xml:space="preserve">officers </w:t>
                  </w:r>
                  <w:r>
                    <w:rPr>
                      <w:b/>
                      <w:color w:val="231F20"/>
                      <w:sz w:val="17"/>
                    </w:rPr>
                    <w:t xml:space="preserve">of the General </w:t>
                  </w:r>
                  <w:r>
                    <w:rPr>
                      <w:b/>
                      <w:color w:val="231F20"/>
                      <w:spacing w:val="-4"/>
                      <w:sz w:val="17"/>
                    </w:rPr>
                    <w:t xml:space="preserve">Assembly,  </w:t>
                  </w:r>
                  <w:r>
                    <w:rPr>
                      <w:b/>
                      <w:color w:val="231F20"/>
                      <w:sz w:val="17"/>
                    </w:rPr>
                    <w:t xml:space="preserve">the past </w:t>
                  </w:r>
                  <w:r>
                    <w:rPr>
                      <w:b/>
                      <w:color w:val="231F20"/>
                      <w:spacing w:val="-4"/>
                      <w:sz w:val="17"/>
                    </w:rPr>
                    <w:t xml:space="preserve">Moderator,  </w:t>
                  </w:r>
                  <w:r>
                    <w:rPr>
                      <w:b/>
                      <w:color w:val="231F20"/>
                      <w:sz w:val="17"/>
                    </w:rPr>
                    <w:t xml:space="preserve">the </w:t>
                  </w:r>
                  <w:r>
                    <w:rPr>
                      <w:b/>
                      <w:color w:val="231F20"/>
                      <w:spacing w:val="-3"/>
                      <w:sz w:val="17"/>
                    </w:rPr>
                    <w:t xml:space="preserve">Moderator-elect,  </w:t>
                  </w:r>
                  <w:r>
                    <w:rPr>
                      <w:b/>
                      <w:color w:val="231F20"/>
                      <w:sz w:val="17"/>
                    </w:rPr>
                    <w:t xml:space="preserve">the Legal </w:t>
                  </w:r>
                  <w:r>
                    <w:rPr>
                      <w:b/>
                      <w:color w:val="231F20"/>
                      <w:spacing w:val="-4"/>
                      <w:sz w:val="17"/>
                    </w:rPr>
                    <w:t xml:space="preserve">Adviser,  </w:t>
                  </w:r>
                  <w:r>
                    <w:rPr>
                      <w:b/>
                      <w:color w:val="231F20"/>
                      <w:sz w:val="17"/>
                    </w:rPr>
                    <w:t xml:space="preserve">the conveners of the Assembly standing committees (except the Pastoral </w:t>
                  </w:r>
                  <w:r>
                    <w:rPr>
                      <w:b/>
                      <w:color w:val="231F20"/>
                      <w:spacing w:val="-3"/>
                      <w:sz w:val="17"/>
                    </w:rPr>
                    <w:t xml:space="preserve">Reference </w:t>
                  </w:r>
                  <w:r>
                    <w:rPr>
                      <w:b/>
                      <w:color w:val="231F20"/>
                      <w:sz w:val="17"/>
                    </w:rPr>
                    <w:t xml:space="preserve">Committee), the synod moderators, two </w:t>
                  </w:r>
                  <w:r>
                    <w:rPr>
                      <w:b/>
                      <w:color w:val="231F20"/>
                      <w:spacing w:val="-3"/>
                      <w:sz w:val="17"/>
                    </w:rPr>
                    <w:t xml:space="preserve">representatives </w:t>
                  </w:r>
                  <w:r>
                    <w:rPr>
                      <w:b/>
                      <w:color w:val="231F20"/>
                      <w:sz w:val="17"/>
                    </w:rPr>
                    <w:t xml:space="preserve">of </w:t>
                  </w:r>
                  <w:r>
                    <w:rPr>
                      <w:b/>
                      <w:color w:val="231F20"/>
                      <w:spacing w:val="-3"/>
                      <w:sz w:val="17"/>
                    </w:rPr>
                    <w:t xml:space="preserve">FURY </w:t>
                  </w:r>
                  <w:r>
                    <w:rPr>
                      <w:b/>
                      <w:color w:val="231F20"/>
                      <w:sz w:val="17"/>
                    </w:rPr>
                    <w:t xml:space="preserve">Council, and </w:t>
                  </w:r>
                  <w:r>
                    <w:rPr>
                      <w:b/>
                      <w:color w:val="231F20"/>
                      <w:spacing w:val="-3"/>
                      <w:sz w:val="17"/>
                    </w:rPr>
                    <w:t xml:space="preserve">three representatives from </w:t>
                  </w:r>
                  <w:r>
                    <w:rPr>
                      <w:b/>
                      <w:color w:val="231F20"/>
                      <w:sz w:val="17"/>
                    </w:rPr>
                    <w:t>each</w:t>
                  </w:r>
                  <w:r>
                    <w:rPr>
                      <w:b/>
                      <w:color w:val="231F20"/>
                      <w:spacing w:val="23"/>
                      <w:sz w:val="17"/>
                    </w:rPr>
                    <w:t xml:space="preserve"> </w:t>
                  </w:r>
                  <w:r>
                    <w:rPr>
                      <w:b/>
                      <w:color w:val="231F20"/>
                      <w:sz w:val="17"/>
                    </w:rPr>
                    <w:t>synod.</w:t>
                  </w:r>
                </w:p>
                <w:p w:rsidR="00166577" w:rsidRDefault="00166577">
                  <w:pPr>
                    <w:pStyle w:val="BodyText"/>
                    <w:spacing w:before="6"/>
                    <w:rPr>
                      <w:b/>
                      <w:sz w:val="17"/>
                    </w:rPr>
                  </w:pPr>
                </w:p>
                <w:p w:rsidR="00166577" w:rsidRDefault="00760F94">
                  <w:pPr>
                    <w:ind w:left="161"/>
                    <w:rPr>
                      <w:b/>
                      <w:sz w:val="17"/>
                    </w:rPr>
                  </w:pPr>
                  <w:r>
                    <w:rPr>
                      <w:b/>
                      <w:color w:val="231F20"/>
                      <w:sz w:val="17"/>
                    </w:rPr>
                    <w:t>The re</w:t>
                  </w:r>
                  <w:r>
                    <w:rPr>
                      <w:b/>
                      <w:color w:val="231F20"/>
                      <w:sz w:val="17"/>
                    </w:rPr>
                    <w:t>presentatives of synods in March 2003 were:</w:t>
                  </w:r>
                </w:p>
                <w:p w:rsidR="00166577" w:rsidRDefault="00760F94">
                  <w:pPr>
                    <w:tabs>
                      <w:tab w:val="left" w:pos="2712"/>
                    </w:tabs>
                    <w:spacing w:before="5" w:line="244" w:lineRule="auto"/>
                    <w:ind w:left="161" w:right="2131" w:hanging="1"/>
                    <w:rPr>
                      <w:i/>
                      <w:sz w:val="17"/>
                    </w:rPr>
                  </w:pPr>
                  <w:r>
                    <w:rPr>
                      <w:i/>
                      <w:color w:val="231F20"/>
                      <w:sz w:val="17"/>
                    </w:rPr>
                    <w:t>Northern</w:t>
                  </w:r>
                  <w:r>
                    <w:rPr>
                      <w:i/>
                      <w:color w:val="231F20"/>
                      <w:spacing w:val="-3"/>
                      <w:sz w:val="17"/>
                    </w:rPr>
                    <w:t xml:space="preserve"> </w:t>
                  </w:r>
                  <w:r>
                    <w:rPr>
                      <w:i/>
                      <w:color w:val="231F20"/>
                      <w:sz w:val="17"/>
                    </w:rPr>
                    <w:t>Synod</w:t>
                  </w:r>
                  <w:r>
                    <w:rPr>
                      <w:i/>
                      <w:color w:val="231F20"/>
                      <w:sz w:val="17"/>
                    </w:rPr>
                    <w:tab/>
                    <w:t xml:space="preserve">Dr Peter Clarke, Revd Pamela </w:t>
                  </w:r>
                  <w:r>
                    <w:rPr>
                      <w:i/>
                      <w:color w:val="231F20"/>
                      <w:spacing w:val="-4"/>
                      <w:sz w:val="17"/>
                    </w:rPr>
                    <w:t xml:space="preserve">Ward, </w:t>
                  </w:r>
                  <w:r>
                    <w:rPr>
                      <w:i/>
                      <w:color w:val="231F20"/>
                      <w:sz w:val="17"/>
                    </w:rPr>
                    <w:t xml:space="preserve">Mrs Roberta </w:t>
                  </w:r>
                  <w:r>
                    <w:rPr>
                      <w:i/>
                      <w:color w:val="231F20"/>
                      <w:spacing w:val="-4"/>
                      <w:sz w:val="17"/>
                    </w:rPr>
                    <w:t xml:space="preserve">Wood </w:t>
                  </w:r>
                  <w:r>
                    <w:rPr>
                      <w:i/>
                      <w:color w:val="231F20"/>
                      <w:spacing w:val="-3"/>
                      <w:sz w:val="17"/>
                    </w:rPr>
                    <w:t>North-Western</w:t>
                  </w:r>
                  <w:r>
                    <w:rPr>
                      <w:i/>
                      <w:color w:val="231F20"/>
                      <w:spacing w:val="6"/>
                      <w:sz w:val="17"/>
                    </w:rPr>
                    <w:t xml:space="preserve"> </w:t>
                  </w:r>
                  <w:r>
                    <w:rPr>
                      <w:i/>
                      <w:color w:val="231F20"/>
                      <w:sz w:val="17"/>
                    </w:rPr>
                    <w:t>Synod</w:t>
                  </w:r>
                  <w:r>
                    <w:rPr>
                      <w:i/>
                      <w:color w:val="231F20"/>
                      <w:sz w:val="17"/>
                    </w:rPr>
                    <w:tab/>
                    <w:t xml:space="preserve">Revd </w:t>
                  </w:r>
                  <w:r>
                    <w:rPr>
                      <w:i/>
                      <w:color w:val="231F20"/>
                      <w:spacing w:val="-3"/>
                      <w:sz w:val="17"/>
                    </w:rPr>
                    <w:t xml:space="preserve">Geoffrey </w:t>
                  </w:r>
                  <w:r>
                    <w:rPr>
                      <w:i/>
                      <w:color w:val="231F20"/>
                      <w:spacing w:val="-4"/>
                      <w:sz w:val="17"/>
                    </w:rPr>
                    <w:t xml:space="preserve">Townsend, </w:t>
                  </w:r>
                  <w:r>
                    <w:rPr>
                      <w:i/>
                      <w:color w:val="231F20"/>
                      <w:sz w:val="17"/>
                    </w:rPr>
                    <w:t>Mr Eric Chilton, Mrs Janet</w:t>
                  </w:r>
                  <w:r>
                    <w:rPr>
                      <w:i/>
                      <w:color w:val="231F20"/>
                      <w:spacing w:val="-24"/>
                      <w:sz w:val="17"/>
                    </w:rPr>
                    <w:t xml:space="preserve"> </w:t>
                  </w:r>
                  <w:r>
                    <w:rPr>
                      <w:i/>
                      <w:color w:val="231F20"/>
                      <w:sz w:val="17"/>
                    </w:rPr>
                    <w:t>Eccles Mersey</w:t>
                  </w:r>
                  <w:r>
                    <w:rPr>
                      <w:i/>
                      <w:color w:val="231F20"/>
                      <w:spacing w:val="-7"/>
                      <w:sz w:val="17"/>
                    </w:rPr>
                    <w:t xml:space="preserve"> </w:t>
                  </w:r>
                  <w:r>
                    <w:rPr>
                      <w:i/>
                      <w:color w:val="231F20"/>
                      <w:sz w:val="17"/>
                    </w:rPr>
                    <w:t>Synod</w:t>
                  </w:r>
                  <w:r>
                    <w:rPr>
                      <w:i/>
                      <w:color w:val="231F20"/>
                      <w:sz w:val="17"/>
                    </w:rPr>
                    <w:tab/>
                    <w:t xml:space="preserve">Revd Martin </w:t>
                  </w:r>
                  <w:r>
                    <w:rPr>
                      <w:i/>
                      <w:color w:val="231F20"/>
                      <w:spacing w:val="-5"/>
                      <w:sz w:val="17"/>
                    </w:rPr>
                    <w:t xml:space="preserve">Hardy, </w:t>
                  </w:r>
                  <w:r>
                    <w:rPr>
                      <w:i/>
                      <w:color w:val="231F20"/>
                      <w:sz w:val="17"/>
                    </w:rPr>
                    <w:t xml:space="preserve">Revd John </w:t>
                  </w:r>
                  <w:r>
                    <w:rPr>
                      <w:i/>
                      <w:color w:val="231F20"/>
                      <w:spacing w:val="-4"/>
                      <w:sz w:val="17"/>
                    </w:rPr>
                    <w:t xml:space="preserve">Kingsley, </w:t>
                  </w:r>
                  <w:r>
                    <w:rPr>
                      <w:i/>
                      <w:color w:val="231F20"/>
                      <w:sz w:val="17"/>
                    </w:rPr>
                    <w:t>Mr Donald</w:t>
                  </w:r>
                  <w:r>
                    <w:rPr>
                      <w:i/>
                      <w:color w:val="231F20"/>
                      <w:spacing w:val="5"/>
                      <w:sz w:val="17"/>
                    </w:rPr>
                    <w:t xml:space="preserve"> </w:t>
                  </w:r>
                  <w:r>
                    <w:rPr>
                      <w:i/>
                      <w:color w:val="231F20"/>
                      <w:sz w:val="17"/>
                    </w:rPr>
                    <w:t>Swift</w:t>
                  </w:r>
                </w:p>
                <w:p w:rsidR="00166577" w:rsidRDefault="00760F94">
                  <w:pPr>
                    <w:tabs>
                      <w:tab w:val="left" w:pos="2713"/>
                    </w:tabs>
                    <w:spacing w:before="1" w:line="244" w:lineRule="auto"/>
                    <w:ind w:left="162" w:right="2159" w:hanging="1"/>
                    <w:rPr>
                      <w:i/>
                      <w:sz w:val="17"/>
                    </w:rPr>
                  </w:pPr>
                  <w:r>
                    <w:rPr>
                      <w:i/>
                      <w:color w:val="231F20"/>
                      <w:spacing w:val="-5"/>
                      <w:sz w:val="17"/>
                    </w:rPr>
                    <w:t>Yorkshire</w:t>
                  </w:r>
                  <w:r>
                    <w:rPr>
                      <w:i/>
                      <w:color w:val="231F20"/>
                      <w:spacing w:val="-4"/>
                      <w:sz w:val="17"/>
                    </w:rPr>
                    <w:t xml:space="preserve"> </w:t>
                  </w:r>
                  <w:r>
                    <w:rPr>
                      <w:i/>
                      <w:color w:val="231F20"/>
                      <w:sz w:val="17"/>
                    </w:rPr>
                    <w:t>Synod</w:t>
                  </w:r>
                  <w:r>
                    <w:rPr>
                      <w:i/>
                      <w:color w:val="231F20"/>
                      <w:sz w:val="17"/>
                    </w:rPr>
                    <w:tab/>
                    <w:t xml:space="preserve">Revd John Jenkinson, Mr John </w:t>
                  </w:r>
                  <w:r>
                    <w:rPr>
                      <w:i/>
                      <w:color w:val="231F20"/>
                      <w:spacing w:val="-4"/>
                      <w:sz w:val="17"/>
                    </w:rPr>
                    <w:t xml:space="preserve">Seager, </w:t>
                  </w:r>
                  <w:r>
                    <w:rPr>
                      <w:i/>
                      <w:color w:val="231F20"/>
                      <w:sz w:val="17"/>
                    </w:rPr>
                    <w:t xml:space="preserve">Mrs </w:t>
                  </w:r>
                  <w:r>
                    <w:rPr>
                      <w:i/>
                      <w:color w:val="231F20"/>
                      <w:spacing w:val="-5"/>
                      <w:sz w:val="17"/>
                    </w:rPr>
                    <w:t xml:space="preserve">Val </w:t>
                  </w:r>
                  <w:r>
                    <w:rPr>
                      <w:i/>
                      <w:color w:val="231F20"/>
                      <w:sz w:val="17"/>
                    </w:rPr>
                    <w:t>Morrison East</w:t>
                  </w:r>
                  <w:r>
                    <w:rPr>
                      <w:i/>
                      <w:color w:val="231F20"/>
                      <w:spacing w:val="-7"/>
                      <w:sz w:val="17"/>
                    </w:rPr>
                    <w:t xml:space="preserve"> </w:t>
                  </w:r>
                  <w:r>
                    <w:rPr>
                      <w:i/>
                      <w:color w:val="231F20"/>
                      <w:sz w:val="17"/>
                    </w:rPr>
                    <w:t>Midlands</w:t>
                  </w:r>
                  <w:r>
                    <w:rPr>
                      <w:i/>
                      <w:color w:val="231F20"/>
                      <w:spacing w:val="-6"/>
                      <w:sz w:val="17"/>
                    </w:rPr>
                    <w:t xml:space="preserve"> </w:t>
                  </w:r>
                  <w:r>
                    <w:rPr>
                      <w:i/>
                      <w:color w:val="231F20"/>
                      <w:sz w:val="17"/>
                    </w:rPr>
                    <w:t>Synod</w:t>
                  </w:r>
                  <w:r>
                    <w:rPr>
                      <w:i/>
                      <w:color w:val="231F20"/>
                      <w:sz w:val="17"/>
                    </w:rPr>
                    <w:tab/>
                    <w:t xml:space="preserve">Mrs Anne Ball, Mrs Barbara </w:t>
                  </w:r>
                  <w:r>
                    <w:rPr>
                      <w:i/>
                      <w:color w:val="231F20"/>
                      <w:spacing w:val="-6"/>
                      <w:sz w:val="17"/>
                    </w:rPr>
                    <w:t xml:space="preserve">Turner, </w:t>
                  </w:r>
                  <w:r>
                    <w:rPr>
                      <w:i/>
                      <w:color w:val="231F20"/>
                      <w:sz w:val="17"/>
                    </w:rPr>
                    <w:t xml:space="preserve">Revd David M Miller </w:t>
                  </w:r>
                  <w:r>
                    <w:rPr>
                      <w:i/>
                      <w:color w:val="231F20"/>
                      <w:spacing w:val="-4"/>
                      <w:sz w:val="17"/>
                    </w:rPr>
                    <w:t>West</w:t>
                  </w:r>
                  <w:r>
                    <w:rPr>
                      <w:i/>
                      <w:color w:val="231F20"/>
                      <w:spacing w:val="-3"/>
                      <w:sz w:val="17"/>
                    </w:rPr>
                    <w:t xml:space="preserve"> </w:t>
                  </w:r>
                  <w:r>
                    <w:rPr>
                      <w:i/>
                      <w:color w:val="231F20"/>
                      <w:sz w:val="17"/>
                    </w:rPr>
                    <w:t>Midlands</w:t>
                  </w:r>
                  <w:r>
                    <w:rPr>
                      <w:i/>
                      <w:color w:val="231F20"/>
                      <w:spacing w:val="-2"/>
                      <w:sz w:val="17"/>
                    </w:rPr>
                    <w:t xml:space="preserve"> </w:t>
                  </w:r>
                  <w:r>
                    <w:rPr>
                      <w:i/>
                      <w:color w:val="231F20"/>
                      <w:sz w:val="17"/>
                    </w:rPr>
                    <w:t>Synod</w:t>
                  </w:r>
                  <w:r>
                    <w:rPr>
                      <w:i/>
                      <w:color w:val="231F20"/>
                      <w:sz w:val="17"/>
                    </w:rPr>
                    <w:tab/>
                    <w:t xml:space="preserve">Revd Simon Helme, Mr Simon </w:t>
                  </w:r>
                  <w:r>
                    <w:rPr>
                      <w:i/>
                      <w:color w:val="231F20"/>
                      <w:spacing w:val="-3"/>
                      <w:sz w:val="17"/>
                    </w:rPr>
                    <w:t xml:space="preserve">Rowntree, </w:t>
                  </w:r>
                  <w:r>
                    <w:rPr>
                      <w:i/>
                      <w:color w:val="231F20"/>
                      <w:sz w:val="17"/>
                    </w:rPr>
                    <w:t>Mrs Ann</w:t>
                  </w:r>
                  <w:r>
                    <w:rPr>
                      <w:i/>
                      <w:color w:val="231F20"/>
                      <w:spacing w:val="-23"/>
                      <w:sz w:val="17"/>
                    </w:rPr>
                    <w:t xml:space="preserve"> </w:t>
                  </w:r>
                  <w:r>
                    <w:rPr>
                      <w:i/>
                      <w:color w:val="231F20"/>
                      <w:sz w:val="17"/>
                    </w:rPr>
                    <w:t>Sheldon</w:t>
                  </w:r>
                </w:p>
                <w:p w:rsidR="00166577" w:rsidRDefault="00760F94">
                  <w:pPr>
                    <w:tabs>
                      <w:tab w:val="left" w:pos="2714"/>
                    </w:tabs>
                    <w:spacing w:before="2" w:line="244" w:lineRule="auto"/>
                    <w:ind w:left="163" w:right="1894" w:hanging="1"/>
                    <w:rPr>
                      <w:i/>
                      <w:sz w:val="17"/>
                    </w:rPr>
                  </w:pPr>
                  <w:r>
                    <w:rPr>
                      <w:i/>
                      <w:color w:val="231F20"/>
                      <w:sz w:val="17"/>
                    </w:rPr>
                    <w:t>Eastern</w:t>
                  </w:r>
                  <w:r>
                    <w:rPr>
                      <w:i/>
                      <w:color w:val="231F20"/>
                      <w:spacing w:val="-9"/>
                      <w:sz w:val="17"/>
                    </w:rPr>
                    <w:t xml:space="preserve"> </w:t>
                  </w:r>
                  <w:r>
                    <w:rPr>
                      <w:i/>
                      <w:color w:val="231F20"/>
                      <w:sz w:val="17"/>
                    </w:rPr>
                    <w:t>Synod</w:t>
                  </w:r>
                  <w:r>
                    <w:rPr>
                      <w:i/>
                      <w:color w:val="231F20"/>
                      <w:sz w:val="17"/>
                    </w:rPr>
                    <w:tab/>
                    <w:t xml:space="preserve">Revd </w:t>
                  </w:r>
                  <w:r>
                    <w:rPr>
                      <w:i/>
                      <w:color w:val="231F20"/>
                      <w:spacing w:val="-3"/>
                      <w:sz w:val="17"/>
                    </w:rPr>
                    <w:t>Ric</w:t>
                  </w:r>
                  <w:r>
                    <w:rPr>
                      <w:i/>
                      <w:color w:val="231F20"/>
                      <w:spacing w:val="-3"/>
                      <w:sz w:val="17"/>
                    </w:rPr>
                    <w:t xml:space="preserve">hard </w:t>
                  </w:r>
                  <w:r>
                    <w:rPr>
                      <w:i/>
                      <w:color w:val="231F20"/>
                      <w:spacing w:val="-4"/>
                      <w:sz w:val="17"/>
                    </w:rPr>
                    <w:t xml:space="preserve">Mortimer, </w:t>
                  </w:r>
                  <w:r>
                    <w:rPr>
                      <w:i/>
                      <w:color w:val="231F20"/>
                      <w:sz w:val="17"/>
                    </w:rPr>
                    <w:t xml:space="preserve">Revd </w:t>
                  </w:r>
                  <w:r>
                    <w:rPr>
                      <w:i/>
                      <w:color w:val="231F20"/>
                      <w:spacing w:val="-3"/>
                      <w:sz w:val="17"/>
                    </w:rPr>
                    <w:t xml:space="preserve">Victor </w:t>
                  </w:r>
                  <w:r>
                    <w:rPr>
                      <w:i/>
                      <w:color w:val="231F20"/>
                      <w:sz w:val="17"/>
                    </w:rPr>
                    <w:t xml:space="preserve">Ridgewell, Mr Ken </w:t>
                  </w:r>
                  <w:r>
                    <w:rPr>
                      <w:i/>
                      <w:color w:val="231F20"/>
                      <w:spacing w:val="-4"/>
                      <w:sz w:val="17"/>
                    </w:rPr>
                    <w:t xml:space="preserve">Woods </w:t>
                  </w:r>
                  <w:r>
                    <w:rPr>
                      <w:i/>
                      <w:color w:val="231F20"/>
                      <w:sz w:val="17"/>
                    </w:rPr>
                    <w:t>South</w:t>
                  </w:r>
                  <w:r>
                    <w:rPr>
                      <w:i/>
                      <w:color w:val="231F20"/>
                      <w:spacing w:val="-2"/>
                      <w:sz w:val="17"/>
                    </w:rPr>
                    <w:t xml:space="preserve"> </w:t>
                  </w:r>
                  <w:r>
                    <w:rPr>
                      <w:i/>
                      <w:color w:val="231F20"/>
                      <w:spacing w:val="-3"/>
                      <w:sz w:val="17"/>
                    </w:rPr>
                    <w:t>Western</w:t>
                  </w:r>
                  <w:r>
                    <w:rPr>
                      <w:i/>
                      <w:color w:val="231F20"/>
                      <w:spacing w:val="-2"/>
                      <w:sz w:val="17"/>
                    </w:rPr>
                    <w:t xml:space="preserve"> </w:t>
                  </w:r>
                  <w:r>
                    <w:rPr>
                      <w:i/>
                      <w:color w:val="231F20"/>
                      <w:sz w:val="17"/>
                    </w:rPr>
                    <w:t>Synod</w:t>
                  </w:r>
                  <w:r>
                    <w:rPr>
                      <w:i/>
                      <w:color w:val="231F20"/>
                      <w:sz w:val="17"/>
                    </w:rPr>
                    <w:tab/>
                    <w:t xml:space="preserve">Revd Roz Harrison, Revd Paul Snell, Miss Angela Bebbington </w:t>
                  </w:r>
                  <w:r>
                    <w:rPr>
                      <w:i/>
                      <w:color w:val="231F20"/>
                      <w:spacing w:val="-4"/>
                      <w:sz w:val="17"/>
                    </w:rPr>
                    <w:t>Wessex</w:t>
                  </w:r>
                  <w:r>
                    <w:rPr>
                      <w:i/>
                      <w:color w:val="231F20"/>
                      <w:spacing w:val="-6"/>
                      <w:sz w:val="17"/>
                    </w:rPr>
                    <w:t xml:space="preserve"> </w:t>
                  </w:r>
                  <w:r>
                    <w:rPr>
                      <w:i/>
                      <w:color w:val="231F20"/>
                      <w:sz w:val="17"/>
                    </w:rPr>
                    <w:t>Synod</w:t>
                  </w:r>
                  <w:r>
                    <w:rPr>
                      <w:i/>
                      <w:color w:val="231F20"/>
                      <w:sz w:val="17"/>
                    </w:rPr>
                    <w:tab/>
                    <w:t xml:space="preserve">Revd David </w:t>
                  </w:r>
                  <w:r>
                    <w:rPr>
                      <w:i/>
                      <w:color w:val="231F20"/>
                      <w:spacing w:val="-3"/>
                      <w:sz w:val="17"/>
                    </w:rPr>
                    <w:t xml:space="preserve">Bedford, </w:t>
                  </w:r>
                  <w:r>
                    <w:rPr>
                      <w:i/>
                      <w:color w:val="231F20"/>
                      <w:sz w:val="17"/>
                    </w:rPr>
                    <w:t xml:space="preserve">Mrs </w:t>
                  </w:r>
                  <w:r>
                    <w:rPr>
                      <w:i/>
                      <w:color w:val="231F20"/>
                      <w:spacing w:val="-4"/>
                      <w:sz w:val="17"/>
                    </w:rPr>
                    <w:t xml:space="preserve">Veronica </w:t>
                  </w:r>
                  <w:r>
                    <w:rPr>
                      <w:i/>
                      <w:color w:val="231F20"/>
                      <w:spacing w:val="-7"/>
                      <w:sz w:val="17"/>
                    </w:rPr>
                    <w:t xml:space="preserve">Taylor, </w:t>
                  </w:r>
                  <w:r>
                    <w:rPr>
                      <w:i/>
                      <w:color w:val="231F20"/>
                      <w:sz w:val="17"/>
                    </w:rPr>
                    <w:t>Revd Simon</w:t>
                  </w:r>
                  <w:r>
                    <w:rPr>
                      <w:i/>
                      <w:color w:val="231F20"/>
                      <w:spacing w:val="-31"/>
                      <w:sz w:val="17"/>
                    </w:rPr>
                    <w:t xml:space="preserve"> </w:t>
                  </w:r>
                  <w:r>
                    <w:rPr>
                      <w:i/>
                      <w:color w:val="231F20"/>
                      <w:sz w:val="17"/>
                    </w:rPr>
                    <w:t>Thomas Thames</w:t>
                  </w:r>
                  <w:r>
                    <w:rPr>
                      <w:i/>
                      <w:color w:val="231F20"/>
                      <w:spacing w:val="-7"/>
                      <w:sz w:val="17"/>
                    </w:rPr>
                    <w:t xml:space="preserve"> </w:t>
                  </w:r>
                  <w:r>
                    <w:rPr>
                      <w:i/>
                      <w:color w:val="231F20"/>
                      <w:sz w:val="17"/>
                    </w:rPr>
                    <w:t>North</w:t>
                  </w:r>
                  <w:r>
                    <w:rPr>
                      <w:i/>
                      <w:color w:val="231F20"/>
                      <w:spacing w:val="-6"/>
                      <w:sz w:val="17"/>
                    </w:rPr>
                    <w:t xml:space="preserve"> </w:t>
                  </w:r>
                  <w:r>
                    <w:rPr>
                      <w:i/>
                      <w:color w:val="231F20"/>
                      <w:sz w:val="17"/>
                    </w:rPr>
                    <w:t>Synod</w:t>
                  </w:r>
                  <w:r>
                    <w:rPr>
                      <w:i/>
                      <w:color w:val="231F20"/>
                      <w:sz w:val="17"/>
                    </w:rPr>
                    <w:tab/>
                  </w:r>
                  <w:r>
                    <w:rPr>
                      <w:i/>
                      <w:color w:val="231F20"/>
                      <w:sz w:val="17"/>
                    </w:rPr>
                    <w:t xml:space="preserve">Mrs Helen Clapp Revd Dr Robin Pagan, Revd Jane </w:t>
                  </w:r>
                  <w:r>
                    <w:rPr>
                      <w:i/>
                      <w:color w:val="231F20"/>
                      <w:spacing w:val="-3"/>
                      <w:sz w:val="17"/>
                    </w:rPr>
                    <w:t xml:space="preserve">Wade </w:t>
                  </w:r>
                  <w:r>
                    <w:rPr>
                      <w:i/>
                      <w:color w:val="231F20"/>
                      <w:sz w:val="17"/>
                    </w:rPr>
                    <w:t>Southern</w:t>
                  </w:r>
                  <w:r>
                    <w:rPr>
                      <w:i/>
                      <w:color w:val="231F20"/>
                      <w:spacing w:val="-4"/>
                      <w:sz w:val="17"/>
                    </w:rPr>
                    <w:t xml:space="preserve"> </w:t>
                  </w:r>
                  <w:r>
                    <w:rPr>
                      <w:i/>
                      <w:color w:val="231F20"/>
                      <w:sz w:val="17"/>
                    </w:rPr>
                    <w:t>Synod</w:t>
                  </w:r>
                  <w:r>
                    <w:rPr>
                      <w:i/>
                      <w:color w:val="231F20"/>
                      <w:sz w:val="17"/>
                    </w:rPr>
                    <w:tab/>
                    <w:t>Mr Ian Chalmers, Revd Lesley Charlton, Mrs Marion Bayley National Synod</w:t>
                  </w:r>
                  <w:r>
                    <w:rPr>
                      <w:i/>
                      <w:color w:val="231F20"/>
                      <w:spacing w:val="-11"/>
                      <w:sz w:val="17"/>
                    </w:rPr>
                    <w:t xml:space="preserve"> </w:t>
                  </w:r>
                  <w:r>
                    <w:rPr>
                      <w:i/>
                      <w:color w:val="231F20"/>
                      <w:sz w:val="17"/>
                    </w:rPr>
                    <w:t>of</w:t>
                  </w:r>
                  <w:r>
                    <w:rPr>
                      <w:i/>
                      <w:color w:val="231F20"/>
                      <w:spacing w:val="-6"/>
                      <w:sz w:val="17"/>
                    </w:rPr>
                    <w:t xml:space="preserve"> </w:t>
                  </w:r>
                  <w:r>
                    <w:rPr>
                      <w:i/>
                      <w:color w:val="231F20"/>
                      <w:spacing w:val="-3"/>
                      <w:sz w:val="17"/>
                    </w:rPr>
                    <w:t>Wales,</w:t>
                  </w:r>
                  <w:r>
                    <w:rPr>
                      <w:i/>
                      <w:color w:val="231F20"/>
                      <w:spacing w:val="-3"/>
                      <w:sz w:val="17"/>
                    </w:rPr>
                    <w:tab/>
                  </w:r>
                  <w:r>
                    <w:rPr>
                      <w:i/>
                      <w:color w:val="231F20"/>
                      <w:sz w:val="17"/>
                    </w:rPr>
                    <w:t xml:space="preserve">Mrs Janet </w:t>
                  </w:r>
                  <w:r>
                    <w:rPr>
                      <w:i/>
                      <w:color w:val="231F20"/>
                      <w:spacing w:val="-5"/>
                      <w:sz w:val="17"/>
                    </w:rPr>
                    <w:t xml:space="preserve">Gray, </w:t>
                  </w:r>
                  <w:r>
                    <w:rPr>
                      <w:i/>
                      <w:color w:val="231F20"/>
                      <w:sz w:val="17"/>
                    </w:rPr>
                    <w:t>Mr Stuart Jones, Revd David Marshall-Jones National Synod</w:t>
                  </w:r>
                  <w:r>
                    <w:rPr>
                      <w:i/>
                      <w:color w:val="231F20"/>
                      <w:spacing w:val="-7"/>
                      <w:sz w:val="17"/>
                    </w:rPr>
                    <w:t xml:space="preserve"> </w:t>
                  </w:r>
                  <w:r>
                    <w:rPr>
                      <w:i/>
                      <w:color w:val="231F20"/>
                      <w:sz w:val="17"/>
                    </w:rPr>
                    <w:t>of</w:t>
                  </w:r>
                  <w:r>
                    <w:rPr>
                      <w:i/>
                      <w:color w:val="231F20"/>
                      <w:spacing w:val="-3"/>
                      <w:sz w:val="17"/>
                    </w:rPr>
                    <w:t xml:space="preserve"> </w:t>
                  </w:r>
                  <w:r>
                    <w:rPr>
                      <w:i/>
                      <w:color w:val="231F20"/>
                      <w:sz w:val="17"/>
                    </w:rPr>
                    <w:t>Scotland</w:t>
                  </w:r>
                  <w:r>
                    <w:rPr>
                      <w:i/>
                      <w:color w:val="231F20"/>
                      <w:sz w:val="17"/>
                    </w:rPr>
                    <w:tab/>
                    <w:t xml:space="preserve">Revd Ken Forbes, Mrs </w:t>
                  </w:r>
                  <w:r>
                    <w:rPr>
                      <w:i/>
                      <w:color w:val="231F20"/>
                      <w:sz w:val="17"/>
                    </w:rPr>
                    <w:t>Helen M Mee, Miss Catriona</w:t>
                  </w:r>
                  <w:r>
                    <w:rPr>
                      <w:i/>
                      <w:color w:val="231F20"/>
                      <w:spacing w:val="-31"/>
                      <w:sz w:val="17"/>
                    </w:rPr>
                    <w:t xml:space="preserve"> </w:t>
                  </w:r>
                  <w:r>
                    <w:rPr>
                      <w:i/>
                      <w:color w:val="231F20"/>
                      <w:sz w:val="17"/>
                    </w:rPr>
                    <w:t>Smith</w:t>
                  </w:r>
                </w:p>
              </w:txbxContent>
            </v:textbox>
            <w10:wrap type="topAndBottom" anchorx="page"/>
          </v:shape>
        </w:pict>
      </w:r>
    </w:p>
    <w:p w:rsidR="00166577" w:rsidRDefault="00166577">
      <w:pPr>
        <w:pStyle w:val="BodyText"/>
        <w:spacing w:before="2"/>
        <w:rPr>
          <w:rFonts w:ascii="Cambria"/>
          <w:b/>
          <w:i/>
          <w:sz w:val="29"/>
        </w:rPr>
      </w:pPr>
    </w:p>
    <w:p w:rsidR="00166577" w:rsidRDefault="00166577">
      <w:pPr>
        <w:rPr>
          <w:rFonts w:ascii="Cambria"/>
          <w:sz w:val="29"/>
        </w:rPr>
        <w:sectPr w:rsidR="00166577">
          <w:pgSz w:w="11910" w:h="16840"/>
          <w:pgMar w:top="1260" w:right="740" w:bottom="280" w:left="940" w:header="720" w:footer="720" w:gutter="0"/>
          <w:cols w:space="720"/>
        </w:sectPr>
      </w:pPr>
    </w:p>
    <w:p w:rsidR="00166577" w:rsidRDefault="00760F94">
      <w:pPr>
        <w:pStyle w:val="Heading7"/>
        <w:numPr>
          <w:ilvl w:val="0"/>
          <w:numId w:val="81"/>
        </w:numPr>
        <w:tabs>
          <w:tab w:val="left" w:pos="894"/>
          <w:tab w:val="left" w:pos="895"/>
        </w:tabs>
        <w:spacing w:before="108"/>
        <w:ind w:hanging="682"/>
        <w:jc w:val="both"/>
      </w:pPr>
      <w:r>
        <w:rPr>
          <w:color w:val="231F20"/>
        </w:rPr>
        <w:t>Our</w:t>
      </w:r>
      <w:r>
        <w:rPr>
          <w:color w:val="231F20"/>
          <w:spacing w:val="4"/>
        </w:rPr>
        <w:t xml:space="preserve"> </w:t>
      </w:r>
      <w:r>
        <w:rPr>
          <w:color w:val="231F20"/>
        </w:rPr>
        <w:t>meetings</w:t>
      </w:r>
    </w:p>
    <w:p w:rsidR="00166577" w:rsidRDefault="00166577">
      <w:pPr>
        <w:pStyle w:val="BodyText"/>
        <w:spacing w:before="8"/>
        <w:rPr>
          <w:b/>
          <w:sz w:val="22"/>
        </w:rPr>
      </w:pPr>
    </w:p>
    <w:p w:rsidR="00166577" w:rsidRDefault="00760F94">
      <w:pPr>
        <w:pStyle w:val="ListParagraph"/>
        <w:numPr>
          <w:ilvl w:val="1"/>
          <w:numId w:val="81"/>
        </w:numPr>
        <w:tabs>
          <w:tab w:val="left" w:pos="895"/>
        </w:tabs>
        <w:spacing w:line="264" w:lineRule="auto"/>
        <w:ind w:left="214" w:right="38" w:hanging="1"/>
        <w:jc w:val="both"/>
        <w:rPr>
          <w:color w:val="231F20"/>
          <w:sz w:val="19"/>
        </w:rPr>
      </w:pPr>
      <w:r>
        <w:rPr>
          <w:color w:val="231F20"/>
          <w:spacing w:val="-3"/>
          <w:sz w:val="19"/>
        </w:rPr>
        <w:t xml:space="preserve">During </w:t>
      </w:r>
      <w:r>
        <w:rPr>
          <w:color w:val="231F20"/>
          <w:sz w:val="19"/>
        </w:rPr>
        <w:t xml:space="preserve">the </w:t>
      </w:r>
      <w:r>
        <w:rPr>
          <w:color w:val="231F20"/>
          <w:spacing w:val="-3"/>
          <w:sz w:val="19"/>
        </w:rPr>
        <w:t xml:space="preserve">year Mission Council </w:t>
      </w:r>
      <w:r>
        <w:rPr>
          <w:color w:val="231F20"/>
          <w:sz w:val="19"/>
        </w:rPr>
        <w:t xml:space="preserve">has met </w:t>
      </w:r>
      <w:r>
        <w:rPr>
          <w:color w:val="231F20"/>
          <w:spacing w:val="-4"/>
          <w:sz w:val="19"/>
        </w:rPr>
        <w:t xml:space="preserve">residentially </w:t>
      </w:r>
      <w:r>
        <w:rPr>
          <w:color w:val="231F20"/>
          <w:sz w:val="19"/>
        </w:rPr>
        <w:t xml:space="preserve">at </w:t>
      </w:r>
      <w:r>
        <w:rPr>
          <w:color w:val="231F20"/>
          <w:spacing w:val="-3"/>
          <w:sz w:val="19"/>
        </w:rPr>
        <w:t xml:space="preserve">High Leigh, Hoddesdon </w:t>
      </w:r>
      <w:r>
        <w:rPr>
          <w:color w:val="231F20"/>
          <w:sz w:val="19"/>
        </w:rPr>
        <w:t>and the</w:t>
      </w:r>
      <w:r>
        <w:rPr>
          <w:color w:val="231F20"/>
          <w:spacing w:val="-24"/>
          <w:sz w:val="19"/>
        </w:rPr>
        <w:t xml:space="preserve"> </w:t>
      </w:r>
      <w:r>
        <w:rPr>
          <w:color w:val="231F20"/>
          <w:spacing w:val="-3"/>
          <w:sz w:val="19"/>
        </w:rPr>
        <w:t xml:space="preserve">Hayes, Swanwick </w:t>
      </w:r>
      <w:r>
        <w:rPr>
          <w:color w:val="231F20"/>
          <w:spacing w:val="-4"/>
          <w:sz w:val="19"/>
        </w:rPr>
        <w:t xml:space="preserve">Conference Centres; </w:t>
      </w:r>
      <w:r>
        <w:rPr>
          <w:color w:val="231F20"/>
          <w:sz w:val="19"/>
        </w:rPr>
        <w:t xml:space="preserve">and for a </w:t>
      </w:r>
      <w:r>
        <w:rPr>
          <w:color w:val="231F20"/>
          <w:spacing w:val="-5"/>
          <w:sz w:val="19"/>
        </w:rPr>
        <w:t xml:space="preserve">one-day </w:t>
      </w:r>
      <w:r>
        <w:rPr>
          <w:color w:val="231F20"/>
          <w:spacing w:val="-3"/>
          <w:sz w:val="19"/>
        </w:rPr>
        <w:t xml:space="preserve">meeting </w:t>
      </w:r>
      <w:r>
        <w:rPr>
          <w:color w:val="231F20"/>
          <w:sz w:val="19"/>
        </w:rPr>
        <w:t xml:space="preserve">at the </w:t>
      </w:r>
      <w:r>
        <w:rPr>
          <w:color w:val="231F20"/>
          <w:spacing w:val="-3"/>
          <w:sz w:val="19"/>
        </w:rPr>
        <w:t xml:space="preserve">Arthur Rank </w:t>
      </w:r>
      <w:r>
        <w:rPr>
          <w:color w:val="231F20"/>
          <w:spacing w:val="-4"/>
          <w:sz w:val="19"/>
        </w:rPr>
        <w:t>Centre,</w:t>
      </w:r>
      <w:r>
        <w:rPr>
          <w:color w:val="231F20"/>
          <w:spacing w:val="10"/>
          <w:sz w:val="19"/>
        </w:rPr>
        <w:t xml:space="preserve"> </w:t>
      </w:r>
      <w:r>
        <w:rPr>
          <w:color w:val="231F20"/>
          <w:spacing w:val="-3"/>
          <w:sz w:val="19"/>
        </w:rPr>
        <w:t>Stoneleigh.</w:t>
      </w:r>
    </w:p>
    <w:p w:rsidR="00166577" w:rsidRDefault="00166577">
      <w:pPr>
        <w:pStyle w:val="BodyText"/>
        <w:spacing w:before="9"/>
        <w:rPr>
          <w:sz w:val="20"/>
        </w:rPr>
      </w:pPr>
    </w:p>
    <w:p w:rsidR="00166577" w:rsidRDefault="00760F94">
      <w:pPr>
        <w:pStyle w:val="ListParagraph"/>
        <w:numPr>
          <w:ilvl w:val="1"/>
          <w:numId w:val="81"/>
        </w:numPr>
        <w:tabs>
          <w:tab w:val="left" w:pos="896"/>
        </w:tabs>
        <w:spacing w:line="264" w:lineRule="auto"/>
        <w:ind w:left="214" w:right="38" w:firstLine="0"/>
        <w:jc w:val="both"/>
        <w:rPr>
          <w:color w:val="231F20"/>
          <w:sz w:val="19"/>
        </w:rPr>
      </w:pPr>
      <w:r>
        <w:rPr>
          <w:color w:val="231F20"/>
          <w:sz w:val="19"/>
        </w:rPr>
        <w:t xml:space="preserve">As will be seen from several paragraphs in this report (e.g. 4.1, 4.3 and 4.7) Mission </w:t>
      </w:r>
      <w:r>
        <w:rPr>
          <w:color w:val="231F20"/>
          <w:spacing w:val="-3"/>
          <w:sz w:val="19"/>
        </w:rPr>
        <w:t xml:space="preserve">Council  </w:t>
      </w:r>
      <w:r>
        <w:rPr>
          <w:color w:val="231F20"/>
          <w:sz w:val="19"/>
        </w:rPr>
        <w:t xml:space="preserve">has given a good deal of time and attention to </w:t>
      </w:r>
      <w:r>
        <w:rPr>
          <w:color w:val="231F20"/>
          <w:spacing w:val="-6"/>
          <w:sz w:val="19"/>
        </w:rPr>
        <w:t xml:space="preserve">the </w:t>
      </w:r>
      <w:r>
        <w:rPr>
          <w:color w:val="231F20"/>
          <w:sz w:val="19"/>
        </w:rPr>
        <w:t>future mission of the church and to the international context in which Christians</w:t>
      </w:r>
      <w:r>
        <w:rPr>
          <w:color w:val="231F20"/>
          <w:spacing w:val="24"/>
          <w:sz w:val="19"/>
        </w:rPr>
        <w:t xml:space="preserve"> </w:t>
      </w:r>
      <w:r>
        <w:rPr>
          <w:color w:val="231F20"/>
          <w:sz w:val="19"/>
        </w:rPr>
        <w:t>live.</w:t>
      </w:r>
    </w:p>
    <w:p w:rsidR="00166577" w:rsidRDefault="00166577">
      <w:pPr>
        <w:pStyle w:val="BodyText"/>
        <w:spacing w:before="8"/>
        <w:rPr>
          <w:sz w:val="20"/>
        </w:rPr>
      </w:pPr>
    </w:p>
    <w:p w:rsidR="00166577" w:rsidRDefault="00760F94">
      <w:pPr>
        <w:pStyle w:val="ListParagraph"/>
        <w:numPr>
          <w:ilvl w:val="1"/>
          <w:numId w:val="81"/>
        </w:numPr>
        <w:tabs>
          <w:tab w:val="left" w:pos="896"/>
        </w:tabs>
        <w:spacing w:line="264" w:lineRule="auto"/>
        <w:ind w:left="214" w:right="38" w:firstLine="0"/>
        <w:jc w:val="both"/>
        <w:rPr>
          <w:color w:val="231F20"/>
          <w:sz w:val="19"/>
        </w:rPr>
      </w:pPr>
      <w:r>
        <w:rPr>
          <w:color w:val="231F20"/>
          <w:sz w:val="19"/>
        </w:rPr>
        <w:t xml:space="preserve">The </w:t>
      </w:r>
      <w:r>
        <w:rPr>
          <w:color w:val="231F20"/>
          <w:spacing w:val="-3"/>
          <w:sz w:val="19"/>
        </w:rPr>
        <w:t>Mod</w:t>
      </w:r>
      <w:r>
        <w:rPr>
          <w:color w:val="231F20"/>
          <w:spacing w:val="-3"/>
          <w:sz w:val="19"/>
        </w:rPr>
        <w:t xml:space="preserve">erator </w:t>
      </w:r>
      <w:r>
        <w:rPr>
          <w:color w:val="231F20"/>
          <w:sz w:val="19"/>
        </w:rPr>
        <w:t xml:space="preserve">has </w:t>
      </w:r>
      <w:r>
        <w:rPr>
          <w:color w:val="231F20"/>
          <w:spacing w:val="-3"/>
          <w:sz w:val="19"/>
        </w:rPr>
        <w:t xml:space="preserve">played </w:t>
      </w:r>
      <w:r>
        <w:rPr>
          <w:color w:val="231F20"/>
          <w:sz w:val="19"/>
        </w:rPr>
        <w:t xml:space="preserve">a </w:t>
      </w:r>
      <w:r>
        <w:rPr>
          <w:color w:val="231F20"/>
          <w:spacing w:val="-3"/>
          <w:sz w:val="19"/>
        </w:rPr>
        <w:t xml:space="preserve">significant </w:t>
      </w:r>
      <w:r>
        <w:rPr>
          <w:color w:val="231F20"/>
          <w:spacing w:val="-4"/>
          <w:sz w:val="19"/>
        </w:rPr>
        <w:t xml:space="preserve">role  </w:t>
      </w:r>
      <w:r>
        <w:rPr>
          <w:color w:val="231F20"/>
          <w:sz w:val="19"/>
        </w:rPr>
        <w:t xml:space="preserve">in </w:t>
      </w:r>
      <w:r>
        <w:rPr>
          <w:color w:val="231F20"/>
          <w:spacing w:val="-3"/>
          <w:sz w:val="19"/>
        </w:rPr>
        <w:t xml:space="preserve">guiding </w:t>
      </w:r>
      <w:r>
        <w:rPr>
          <w:color w:val="231F20"/>
          <w:sz w:val="19"/>
        </w:rPr>
        <w:t xml:space="preserve">the </w:t>
      </w:r>
      <w:r>
        <w:rPr>
          <w:color w:val="231F20"/>
          <w:spacing w:val="-3"/>
          <w:sz w:val="19"/>
        </w:rPr>
        <w:t xml:space="preserve">January </w:t>
      </w:r>
      <w:r>
        <w:rPr>
          <w:color w:val="231F20"/>
          <w:sz w:val="19"/>
        </w:rPr>
        <w:t xml:space="preserve">and </w:t>
      </w:r>
      <w:r>
        <w:rPr>
          <w:color w:val="231F20"/>
          <w:spacing w:val="-4"/>
          <w:sz w:val="19"/>
        </w:rPr>
        <w:t xml:space="preserve">March </w:t>
      </w:r>
      <w:r>
        <w:rPr>
          <w:color w:val="231F20"/>
          <w:spacing w:val="-3"/>
          <w:sz w:val="19"/>
        </w:rPr>
        <w:t xml:space="preserve">meetings. </w:t>
      </w:r>
      <w:r>
        <w:rPr>
          <w:color w:val="231F20"/>
          <w:sz w:val="19"/>
        </w:rPr>
        <w:t xml:space="preserve">His use of the </w:t>
      </w:r>
      <w:r>
        <w:rPr>
          <w:color w:val="231F20"/>
          <w:spacing w:val="-3"/>
          <w:sz w:val="19"/>
        </w:rPr>
        <w:t xml:space="preserve">Psalms </w:t>
      </w:r>
      <w:r>
        <w:rPr>
          <w:color w:val="231F20"/>
          <w:sz w:val="19"/>
        </w:rPr>
        <w:t xml:space="preserve">as a </w:t>
      </w:r>
      <w:r>
        <w:rPr>
          <w:color w:val="231F20"/>
          <w:spacing w:val="-3"/>
          <w:sz w:val="19"/>
        </w:rPr>
        <w:t xml:space="preserve">focus </w:t>
      </w:r>
      <w:r>
        <w:rPr>
          <w:color w:val="231F20"/>
          <w:sz w:val="19"/>
        </w:rPr>
        <w:t xml:space="preserve">for </w:t>
      </w:r>
      <w:r>
        <w:rPr>
          <w:color w:val="231F20"/>
          <w:spacing w:val="-3"/>
          <w:sz w:val="19"/>
        </w:rPr>
        <w:t xml:space="preserve">worship </w:t>
      </w:r>
      <w:r>
        <w:rPr>
          <w:color w:val="231F20"/>
          <w:sz w:val="19"/>
        </w:rPr>
        <w:t xml:space="preserve">and </w:t>
      </w:r>
      <w:r>
        <w:rPr>
          <w:color w:val="231F20"/>
          <w:spacing w:val="-3"/>
          <w:sz w:val="19"/>
        </w:rPr>
        <w:t xml:space="preserve">bible </w:t>
      </w:r>
      <w:r>
        <w:rPr>
          <w:color w:val="231F20"/>
          <w:spacing w:val="-6"/>
          <w:sz w:val="19"/>
        </w:rPr>
        <w:t xml:space="preserve">study </w:t>
      </w:r>
      <w:r>
        <w:rPr>
          <w:color w:val="231F20"/>
          <w:sz w:val="19"/>
        </w:rPr>
        <w:t xml:space="preserve">at </w:t>
      </w:r>
      <w:r>
        <w:rPr>
          <w:color w:val="231F20"/>
          <w:spacing w:val="-3"/>
          <w:sz w:val="19"/>
        </w:rPr>
        <w:t xml:space="preserve">last </w:t>
      </w:r>
      <w:r>
        <w:rPr>
          <w:color w:val="231F20"/>
          <w:spacing w:val="-5"/>
          <w:sz w:val="19"/>
        </w:rPr>
        <w:t xml:space="preserve">year’s </w:t>
      </w:r>
      <w:r>
        <w:rPr>
          <w:color w:val="231F20"/>
          <w:spacing w:val="-3"/>
          <w:sz w:val="19"/>
        </w:rPr>
        <w:t xml:space="preserve">General Assembly </w:t>
      </w:r>
      <w:r>
        <w:rPr>
          <w:color w:val="231F20"/>
          <w:sz w:val="19"/>
        </w:rPr>
        <w:t xml:space="preserve">was </w:t>
      </w:r>
      <w:r>
        <w:rPr>
          <w:color w:val="231F20"/>
          <w:spacing w:val="-3"/>
          <w:sz w:val="19"/>
        </w:rPr>
        <w:t xml:space="preserve">extended </w:t>
      </w:r>
      <w:r>
        <w:rPr>
          <w:color w:val="231F20"/>
          <w:sz w:val="19"/>
        </w:rPr>
        <w:t xml:space="preserve">to </w:t>
      </w:r>
      <w:r>
        <w:rPr>
          <w:color w:val="231F20"/>
          <w:spacing w:val="-3"/>
          <w:sz w:val="19"/>
        </w:rPr>
        <w:t xml:space="preserve">Mission Council, well complemented </w:t>
      </w:r>
      <w:r>
        <w:rPr>
          <w:color w:val="231F20"/>
          <w:sz w:val="19"/>
        </w:rPr>
        <w:t xml:space="preserve">by the </w:t>
      </w:r>
      <w:r>
        <w:rPr>
          <w:color w:val="231F20"/>
          <w:spacing w:val="-3"/>
          <w:sz w:val="19"/>
        </w:rPr>
        <w:t xml:space="preserve">worship leadership </w:t>
      </w:r>
      <w:r>
        <w:rPr>
          <w:color w:val="231F20"/>
          <w:sz w:val="19"/>
        </w:rPr>
        <w:t xml:space="preserve">of the </w:t>
      </w:r>
      <w:r>
        <w:rPr>
          <w:color w:val="231F20"/>
          <w:spacing w:val="-4"/>
          <w:sz w:val="19"/>
        </w:rPr>
        <w:t xml:space="preserve">Moderator’s </w:t>
      </w:r>
      <w:r>
        <w:rPr>
          <w:color w:val="231F20"/>
          <w:spacing w:val="-3"/>
          <w:sz w:val="19"/>
        </w:rPr>
        <w:t xml:space="preserve">chaplain, </w:t>
      </w:r>
      <w:r>
        <w:rPr>
          <w:color w:val="231F20"/>
          <w:sz w:val="19"/>
        </w:rPr>
        <w:t xml:space="preserve">the </w:t>
      </w:r>
      <w:r>
        <w:rPr>
          <w:color w:val="231F20"/>
          <w:spacing w:val="-3"/>
          <w:sz w:val="19"/>
        </w:rPr>
        <w:t xml:space="preserve">Revd Lesley Charlton. </w:t>
      </w:r>
      <w:r>
        <w:rPr>
          <w:color w:val="231F20"/>
          <w:sz w:val="19"/>
        </w:rPr>
        <w:t xml:space="preserve">The </w:t>
      </w:r>
      <w:r>
        <w:rPr>
          <w:color w:val="231F20"/>
          <w:spacing w:val="-3"/>
          <w:sz w:val="19"/>
        </w:rPr>
        <w:t xml:space="preserve">Council </w:t>
      </w:r>
      <w:r>
        <w:rPr>
          <w:color w:val="231F20"/>
          <w:sz w:val="19"/>
        </w:rPr>
        <w:t xml:space="preserve">was </w:t>
      </w:r>
      <w:r>
        <w:rPr>
          <w:color w:val="231F20"/>
          <w:spacing w:val="-3"/>
          <w:sz w:val="19"/>
        </w:rPr>
        <w:t xml:space="preserve">grateful </w:t>
      </w:r>
      <w:r>
        <w:rPr>
          <w:color w:val="231F20"/>
          <w:sz w:val="19"/>
        </w:rPr>
        <w:t xml:space="preserve">to the </w:t>
      </w:r>
      <w:r>
        <w:rPr>
          <w:color w:val="231F20"/>
          <w:spacing w:val="-3"/>
          <w:sz w:val="19"/>
        </w:rPr>
        <w:t xml:space="preserve">Revd Elizabeth </w:t>
      </w:r>
      <w:r>
        <w:rPr>
          <w:color w:val="231F20"/>
          <w:spacing w:val="-5"/>
          <w:sz w:val="19"/>
        </w:rPr>
        <w:t xml:space="preserve">Welch </w:t>
      </w:r>
      <w:r>
        <w:rPr>
          <w:color w:val="231F20"/>
          <w:spacing w:val="-3"/>
          <w:sz w:val="19"/>
        </w:rPr>
        <w:t xml:space="preserve">(the immediate past Moderator) </w:t>
      </w:r>
      <w:r>
        <w:rPr>
          <w:color w:val="231F20"/>
          <w:sz w:val="19"/>
        </w:rPr>
        <w:t xml:space="preserve">for </w:t>
      </w:r>
      <w:r>
        <w:rPr>
          <w:color w:val="231F20"/>
          <w:spacing w:val="-3"/>
          <w:sz w:val="19"/>
        </w:rPr>
        <w:t xml:space="preserve">chairing </w:t>
      </w:r>
      <w:r>
        <w:rPr>
          <w:color w:val="231F20"/>
          <w:sz w:val="19"/>
        </w:rPr>
        <w:t xml:space="preserve">the </w:t>
      </w:r>
      <w:r>
        <w:rPr>
          <w:color w:val="231F20"/>
          <w:spacing w:val="-3"/>
          <w:sz w:val="19"/>
        </w:rPr>
        <w:t xml:space="preserve">October Mission Council </w:t>
      </w:r>
      <w:r>
        <w:rPr>
          <w:color w:val="231F20"/>
          <w:sz w:val="19"/>
        </w:rPr>
        <w:t xml:space="preserve">at </w:t>
      </w:r>
      <w:r>
        <w:rPr>
          <w:color w:val="231F20"/>
          <w:spacing w:val="-3"/>
          <w:sz w:val="19"/>
        </w:rPr>
        <w:t>short notice</w:t>
      </w:r>
      <w:r>
        <w:rPr>
          <w:color w:val="231F20"/>
          <w:spacing w:val="-3"/>
          <w:sz w:val="19"/>
        </w:rPr>
        <w:t xml:space="preserve">, when </w:t>
      </w:r>
      <w:r>
        <w:rPr>
          <w:color w:val="231F20"/>
          <w:sz w:val="19"/>
        </w:rPr>
        <w:t xml:space="preserve">the </w:t>
      </w:r>
      <w:r>
        <w:rPr>
          <w:color w:val="231F20"/>
          <w:spacing w:val="-3"/>
          <w:sz w:val="19"/>
        </w:rPr>
        <w:t xml:space="preserve">Moderator </w:t>
      </w:r>
      <w:r>
        <w:rPr>
          <w:color w:val="231F20"/>
          <w:sz w:val="19"/>
        </w:rPr>
        <w:t>was</w:t>
      </w:r>
      <w:r>
        <w:rPr>
          <w:color w:val="231F20"/>
          <w:spacing w:val="8"/>
          <w:sz w:val="19"/>
        </w:rPr>
        <w:t xml:space="preserve"> </w:t>
      </w:r>
      <w:r>
        <w:rPr>
          <w:color w:val="231F20"/>
          <w:spacing w:val="-3"/>
          <w:sz w:val="19"/>
        </w:rPr>
        <w:t>indisposed.</w:t>
      </w:r>
    </w:p>
    <w:p w:rsidR="00166577" w:rsidRDefault="00166577">
      <w:pPr>
        <w:pStyle w:val="BodyText"/>
        <w:spacing w:before="6"/>
        <w:rPr>
          <w:sz w:val="20"/>
        </w:rPr>
      </w:pPr>
    </w:p>
    <w:p w:rsidR="00166577" w:rsidRDefault="00760F94">
      <w:pPr>
        <w:pStyle w:val="ListParagraph"/>
        <w:numPr>
          <w:ilvl w:val="1"/>
          <w:numId w:val="81"/>
        </w:numPr>
        <w:tabs>
          <w:tab w:val="left" w:pos="896"/>
        </w:tabs>
        <w:spacing w:before="1" w:line="264" w:lineRule="auto"/>
        <w:ind w:left="214" w:right="38" w:firstLine="0"/>
        <w:jc w:val="both"/>
        <w:rPr>
          <w:color w:val="231F20"/>
          <w:sz w:val="19"/>
        </w:rPr>
      </w:pPr>
      <w:r>
        <w:rPr>
          <w:color w:val="231F20"/>
          <w:sz w:val="19"/>
        </w:rPr>
        <w:t>Theological reflection at the October</w:t>
      </w:r>
      <w:r>
        <w:rPr>
          <w:color w:val="231F20"/>
          <w:spacing w:val="-31"/>
          <w:sz w:val="19"/>
        </w:rPr>
        <w:t xml:space="preserve"> </w:t>
      </w:r>
      <w:r>
        <w:rPr>
          <w:color w:val="231F20"/>
          <w:spacing w:val="-3"/>
          <w:sz w:val="19"/>
        </w:rPr>
        <w:t xml:space="preserve">meeting </w:t>
      </w:r>
      <w:r>
        <w:rPr>
          <w:color w:val="231F20"/>
          <w:sz w:val="19"/>
        </w:rPr>
        <w:t xml:space="preserve">was provided by the Revd Nigel Collinson </w:t>
      </w:r>
      <w:r>
        <w:rPr>
          <w:color w:val="231F20"/>
          <w:spacing w:val="-3"/>
          <w:sz w:val="19"/>
        </w:rPr>
        <w:t xml:space="preserve">(Secretary </w:t>
      </w:r>
      <w:r>
        <w:rPr>
          <w:color w:val="231F20"/>
          <w:sz w:val="19"/>
        </w:rPr>
        <w:t xml:space="preserve">of the Methodist Conference) and at the March meeting by Mrs Elizabeth </w:t>
      </w:r>
      <w:r>
        <w:rPr>
          <w:color w:val="231F20"/>
          <w:spacing w:val="-3"/>
          <w:sz w:val="19"/>
        </w:rPr>
        <w:t xml:space="preserve">Fisher, </w:t>
      </w:r>
      <w:r>
        <w:rPr>
          <w:color w:val="231F20"/>
          <w:sz w:val="19"/>
        </w:rPr>
        <w:t xml:space="preserve">a member of </w:t>
      </w:r>
      <w:r>
        <w:rPr>
          <w:color w:val="231F20"/>
          <w:spacing w:val="-4"/>
          <w:sz w:val="19"/>
        </w:rPr>
        <w:t xml:space="preserve">the </w:t>
      </w:r>
      <w:r>
        <w:rPr>
          <w:color w:val="231F20"/>
          <w:sz w:val="19"/>
        </w:rPr>
        <w:t>General Synod of the Chur</w:t>
      </w:r>
      <w:r>
        <w:rPr>
          <w:color w:val="231F20"/>
          <w:sz w:val="19"/>
        </w:rPr>
        <w:t xml:space="preserve">ch of England. </w:t>
      </w:r>
      <w:r>
        <w:rPr>
          <w:color w:val="231F20"/>
          <w:spacing w:val="-4"/>
          <w:sz w:val="19"/>
        </w:rPr>
        <w:t xml:space="preserve">The </w:t>
      </w:r>
      <w:r>
        <w:rPr>
          <w:color w:val="231F20"/>
          <w:sz w:val="19"/>
        </w:rPr>
        <w:t xml:space="preserve">practice of discussing the written reflections at </w:t>
      </w:r>
      <w:r>
        <w:rPr>
          <w:color w:val="231F20"/>
          <w:spacing w:val="-5"/>
          <w:sz w:val="19"/>
        </w:rPr>
        <w:t xml:space="preserve">the </w:t>
      </w:r>
      <w:r>
        <w:rPr>
          <w:color w:val="231F20"/>
          <w:sz w:val="19"/>
        </w:rPr>
        <w:t>following meeting has</w:t>
      </w:r>
      <w:r>
        <w:rPr>
          <w:color w:val="231F20"/>
          <w:spacing w:val="19"/>
          <w:sz w:val="19"/>
        </w:rPr>
        <w:t xml:space="preserve"> </w:t>
      </w:r>
      <w:r>
        <w:rPr>
          <w:color w:val="231F20"/>
          <w:sz w:val="19"/>
        </w:rPr>
        <w:t>continued.</w:t>
      </w:r>
    </w:p>
    <w:p w:rsidR="00166577" w:rsidRDefault="00760F94">
      <w:pPr>
        <w:pStyle w:val="Heading7"/>
        <w:numPr>
          <w:ilvl w:val="0"/>
          <w:numId w:val="81"/>
        </w:numPr>
        <w:tabs>
          <w:tab w:val="left" w:pos="897"/>
          <w:tab w:val="left" w:pos="898"/>
        </w:tabs>
        <w:spacing w:before="107"/>
        <w:ind w:left="897" w:hanging="682"/>
        <w:jc w:val="both"/>
      </w:pPr>
      <w:r>
        <w:rPr>
          <w:color w:val="231F20"/>
          <w:w w:val="99"/>
        </w:rPr>
        <w:br w:type="column"/>
      </w:r>
      <w:r>
        <w:rPr>
          <w:color w:val="231F20"/>
        </w:rPr>
        <w:t>Responding to the</w:t>
      </w:r>
      <w:r>
        <w:rPr>
          <w:color w:val="231F20"/>
          <w:spacing w:val="13"/>
        </w:rPr>
        <w:t xml:space="preserve"> </w:t>
      </w:r>
      <w:r>
        <w:rPr>
          <w:color w:val="231F20"/>
        </w:rPr>
        <w:t>Assembly</w:t>
      </w:r>
    </w:p>
    <w:p w:rsidR="00166577" w:rsidRDefault="00166577">
      <w:pPr>
        <w:pStyle w:val="BodyText"/>
        <w:spacing w:before="8"/>
        <w:rPr>
          <w:b/>
          <w:sz w:val="22"/>
        </w:rPr>
      </w:pPr>
    </w:p>
    <w:p w:rsidR="00166577" w:rsidRDefault="00760F94">
      <w:pPr>
        <w:pStyle w:val="ListParagraph"/>
        <w:numPr>
          <w:ilvl w:val="1"/>
          <w:numId w:val="81"/>
        </w:numPr>
        <w:tabs>
          <w:tab w:val="left" w:pos="898"/>
        </w:tabs>
        <w:spacing w:line="264" w:lineRule="auto"/>
        <w:ind w:left="216" w:right="694" w:firstLine="0"/>
        <w:jc w:val="both"/>
        <w:rPr>
          <w:color w:val="231F20"/>
          <w:sz w:val="19"/>
        </w:rPr>
      </w:pPr>
      <w:r>
        <w:rPr>
          <w:color w:val="231F20"/>
          <w:sz w:val="19"/>
        </w:rPr>
        <w:t>The following are responses to resolutions</w:t>
      </w:r>
      <w:r>
        <w:rPr>
          <w:color w:val="231F20"/>
          <w:spacing w:val="-29"/>
          <w:sz w:val="19"/>
        </w:rPr>
        <w:t xml:space="preserve"> </w:t>
      </w:r>
      <w:r>
        <w:rPr>
          <w:color w:val="231F20"/>
          <w:sz w:val="19"/>
        </w:rPr>
        <w:t>of the 2002 General</w:t>
      </w:r>
      <w:r>
        <w:rPr>
          <w:color w:val="231F20"/>
          <w:spacing w:val="14"/>
          <w:sz w:val="19"/>
        </w:rPr>
        <w:t xml:space="preserve"> </w:t>
      </w:r>
      <w:r>
        <w:rPr>
          <w:color w:val="231F20"/>
          <w:sz w:val="19"/>
        </w:rPr>
        <w:t>Assembly:</w:t>
      </w:r>
    </w:p>
    <w:p w:rsidR="00166577" w:rsidRDefault="00166577">
      <w:pPr>
        <w:pStyle w:val="BodyText"/>
        <w:spacing w:before="10"/>
        <w:rPr>
          <w:sz w:val="20"/>
        </w:rPr>
      </w:pPr>
    </w:p>
    <w:p w:rsidR="00166577" w:rsidRDefault="00760F94">
      <w:pPr>
        <w:pStyle w:val="ListParagraph"/>
        <w:numPr>
          <w:ilvl w:val="1"/>
          <w:numId w:val="81"/>
        </w:numPr>
        <w:tabs>
          <w:tab w:val="left" w:pos="898"/>
        </w:tabs>
        <w:spacing w:line="264" w:lineRule="auto"/>
        <w:ind w:left="215" w:right="693" w:firstLine="1"/>
        <w:jc w:val="both"/>
        <w:rPr>
          <w:color w:val="231F20"/>
          <w:sz w:val="19"/>
        </w:rPr>
      </w:pPr>
      <w:r>
        <w:rPr>
          <w:i/>
          <w:color w:val="231F20"/>
          <w:sz w:val="19"/>
        </w:rPr>
        <w:t xml:space="preserve">Resolution 4 (Record page 38) </w:t>
      </w:r>
      <w:r>
        <w:rPr>
          <w:b/>
          <w:color w:val="231F20"/>
          <w:sz w:val="19"/>
        </w:rPr>
        <w:t xml:space="preserve">Ecumenical Bishop in Wales. </w:t>
      </w:r>
      <w:r>
        <w:rPr>
          <w:color w:val="231F20"/>
          <w:sz w:val="19"/>
        </w:rPr>
        <w:t xml:space="preserve">Subsequent to the Assembly accepting the Proposal for the Appointment of </w:t>
      </w:r>
      <w:r>
        <w:rPr>
          <w:color w:val="231F20"/>
          <w:spacing w:val="-6"/>
          <w:sz w:val="19"/>
        </w:rPr>
        <w:t xml:space="preserve">an </w:t>
      </w:r>
      <w:r>
        <w:rPr>
          <w:color w:val="231F20"/>
          <w:sz w:val="19"/>
        </w:rPr>
        <w:t xml:space="preserve">Ecumenical Bishop for Cardiff East (The </w:t>
      </w:r>
      <w:r>
        <w:rPr>
          <w:color w:val="231F20"/>
          <w:spacing w:val="-3"/>
          <w:sz w:val="19"/>
        </w:rPr>
        <w:t xml:space="preserve">Common </w:t>
      </w:r>
      <w:r>
        <w:rPr>
          <w:color w:val="231F20"/>
          <w:sz w:val="19"/>
        </w:rPr>
        <w:t>Document), it failed to secure necessary support from some ecumenical partn</w:t>
      </w:r>
      <w:r>
        <w:rPr>
          <w:color w:val="231F20"/>
          <w:sz w:val="19"/>
        </w:rPr>
        <w:t xml:space="preserve">ers. The Clerk will therefore bring a resolution which halts the </w:t>
      </w:r>
      <w:r>
        <w:rPr>
          <w:color w:val="231F20"/>
          <w:spacing w:val="-3"/>
          <w:sz w:val="19"/>
        </w:rPr>
        <w:t xml:space="preserve">process </w:t>
      </w:r>
      <w:r>
        <w:rPr>
          <w:color w:val="231F20"/>
          <w:sz w:val="19"/>
        </w:rPr>
        <w:t xml:space="preserve">agreed by last </w:t>
      </w:r>
      <w:r>
        <w:rPr>
          <w:color w:val="231F20"/>
          <w:spacing w:val="-3"/>
          <w:sz w:val="19"/>
        </w:rPr>
        <w:t xml:space="preserve">year’s </w:t>
      </w:r>
      <w:r>
        <w:rPr>
          <w:color w:val="231F20"/>
          <w:sz w:val="19"/>
        </w:rPr>
        <w:t>General</w:t>
      </w:r>
      <w:r>
        <w:rPr>
          <w:color w:val="231F20"/>
          <w:spacing w:val="24"/>
          <w:sz w:val="19"/>
        </w:rPr>
        <w:t xml:space="preserve"> </w:t>
      </w:r>
      <w:r>
        <w:rPr>
          <w:color w:val="231F20"/>
          <w:sz w:val="19"/>
        </w:rPr>
        <w:t>Assembly.</w:t>
      </w:r>
    </w:p>
    <w:p w:rsidR="00166577" w:rsidRDefault="00166577">
      <w:pPr>
        <w:pStyle w:val="BodyText"/>
        <w:spacing w:before="8"/>
        <w:rPr>
          <w:sz w:val="20"/>
        </w:rPr>
      </w:pPr>
    </w:p>
    <w:p w:rsidR="00166577" w:rsidRDefault="00760F94">
      <w:pPr>
        <w:pStyle w:val="ListParagraph"/>
        <w:numPr>
          <w:ilvl w:val="1"/>
          <w:numId w:val="81"/>
        </w:numPr>
        <w:tabs>
          <w:tab w:val="left" w:pos="1037"/>
          <w:tab w:val="left" w:pos="1038"/>
        </w:tabs>
        <w:spacing w:line="264" w:lineRule="auto"/>
        <w:ind w:left="213" w:right="695" w:firstLine="2"/>
        <w:jc w:val="both"/>
        <w:rPr>
          <w:color w:val="231F20"/>
          <w:sz w:val="19"/>
        </w:rPr>
      </w:pPr>
      <w:r>
        <w:rPr>
          <w:i/>
          <w:color w:val="231F20"/>
          <w:sz w:val="19"/>
        </w:rPr>
        <w:t xml:space="preserve">Resolution 14ii (Record page 15) </w:t>
      </w:r>
      <w:r>
        <w:rPr>
          <w:color w:val="231F20"/>
          <w:spacing w:val="-3"/>
          <w:sz w:val="19"/>
        </w:rPr>
        <w:t xml:space="preserve">asked </w:t>
      </w:r>
      <w:r>
        <w:rPr>
          <w:color w:val="231F20"/>
          <w:sz w:val="19"/>
        </w:rPr>
        <w:t xml:space="preserve">Mission Council to issue guidelines on ways </w:t>
      </w:r>
      <w:r>
        <w:rPr>
          <w:color w:val="231F20"/>
          <w:spacing w:val="-8"/>
          <w:sz w:val="19"/>
        </w:rPr>
        <w:t xml:space="preserve">in  </w:t>
      </w:r>
      <w:r>
        <w:rPr>
          <w:color w:val="231F20"/>
          <w:sz w:val="19"/>
        </w:rPr>
        <w:t>which District Councils  and  synod  appointments  to A</w:t>
      </w:r>
      <w:r>
        <w:rPr>
          <w:color w:val="231F20"/>
          <w:sz w:val="19"/>
        </w:rPr>
        <w:t xml:space="preserve">ssembly could offer continuity and respect </w:t>
      </w:r>
      <w:r>
        <w:rPr>
          <w:color w:val="231F20"/>
          <w:spacing w:val="-5"/>
          <w:sz w:val="19"/>
        </w:rPr>
        <w:t xml:space="preserve">the </w:t>
      </w:r>
      <w:r>
        <w:rPr>
          <w:color w:val="231F20"/>
          <w:spacing w:val="-3"/>
          <w:sz w:val="19"/>
        </w:rPr>
        <w:t xml:space="preserve">church’s </w:t>
      </w:r>
      <w:r>
        <w:rPr>
          <w:color w:val="231F20"/>
          <w:sz w:val="19"/>
        </w:rPr>
        <w:t xml:space="preserve">policy on equal opportunities; and on </w:t>
      </w:r>
      <w:r>
        <w:rPr>
          <w:color w:val="231F20"/>
          <w:spacing w:val="-4"/>
          <w:sz w:val="19"/>
        </w:rPr>
        <w:t xml:space="preserve">the </w:t>
      </w:r>
      <w:r>
        <w:rPr>
          <w:color w:val="231F20"/>
          <w:sz w:val="19"/>
        </w:rPr>
        <w:t xml:space="preserve">more effective sharing of reports and decisions with district/ area councils and church meetings. </w:t>
      </w:r>
      <w:r>
        <w:rPr>
          <w:color w:val="231F20"/>
          <w:spacing w:val="-3"/>
          <w:sz w:val="19"/>
        </w:rPr>
        <w:t xml:space="preserve">This </w:t>
      </w:r>
      <w:r>
        <w:rPr>
          <w:color w:val="231F20"/>
          <w:sz w:val="19"/>
        </w:rPr>
        <w:t>work is yet to be</w:t>
      </w:r>
      <w:r>
        <w:rPr>
          <w:color w:val="231F20"/>
          <w:spacing w:val="28"/>
          <w:sz w:val="19"/>
        </w:rPr>
        <w:t xml:space="preserve"> </w:t>
      </w:r>
      <w:r>
        <w:rPr>
          <w:color w:val="231F20"/>
          <w:sz w:val="19"/>
        </w:rPr>
        <w:t>done.</w:t>
      </w:r>
    </w:p>
    <w:p w:rsidR="00166577" w:rsidRDefault="00166577">
      <w:pPr>
        <w:pStyle w:val="BodyText"/>
        <w:spacing w:before="7"/>
        <w:rPr>
          <w:sz w:val="20"/>
        </w:rPr>
      </w:pPr>
    </w:p>
    <w:p w:rsidR="00166577" w:rsidRDefault="00760F94">
      <w:pPr>
        <w:pStyle w:val="ListParagraph"/>
        <w:numPr>
          <w:ilvl w:val="1"/>
          <w:numId w:val="81"/>
        </w:numPr>
        <w:tabs>
          <w:tab w:val="left" w:pos="896"/>
        </w:tabs>
        <w:spacing w:before="1" w:line="264" w:lineRule="auto"/>
        <w:ind w:left="215" w:right="694" w:hanging="1"/>
        <w:jc w:val="both"/>
        <w:rPr>
          <w:color w:val="231F20"/>
          <w:sz w:val="19"/>
        </w:rPr>
      </w:pPr>
      <w:r>
        <w:rPr>
          <w:i/>
          <w:color w:val="231F20"/>
          <w:sz w:val="19"/>
        </w:rPr>
        <w:t xml:space="preserve">Resolution 17 </w:t>
      </w:r>
      <w:r>
        <w:rPr>
          <w:i/>
          <w:color w:val="231F20"/>
          <w:spacing w:val="-3"/>
          <w:sz w:val="19"/>
        </w:rPr>
        <w:t xml:space="preserve">(Record </w:t>
      </w:r>
      <w:r>
        <w:rPr>
          <w:i/>
          <w:color w:val="231F20"/>
          <w:sz w:val="19"/>
        </w:rPr>
        <w:t>page 41)</w:t>
      </w:r>
      <w:r>
        <w:rPr>
          <w:i/>
          <w:color w:val="231F20"/>
          <w:sz w:val="19"/>
        </w:rPr>
        <w:t xml:space="preserve"> </w:t>
      </w:r>
      <w:r>
        <w:rPr>
          <w:color w:val="231F20"/>
          <w:sz w:val="19"/>
        </w:rPr>
        <w:t xml:space="preserve">in last </w:t>
      </w:r>
      <w:r>
        <w:rPr>
          <w:color w:val="231F20"/>
          <w:spacing w:val="-4"/>
          <w:sz w:val="19"/>
        </w:rPr>
        <w:t xml:space="preserve">year’s </w:t>
      </w:r>
      <w:r>
        <w:rPr>
          <w:color w:val="231F20"/>
          <w:sz w:val="19"/>
        </w:rPr>
        <w:t xml:space="preserve">Mission Council Report (one of the </w:t>
      </w:r>
      <w:r>
        <w:rPr>
          <w:color w:val="231F20"/>
          <w:spacing w:val="-3"/>
          <w:sz w:val="19"/>
        </w:rPr>
        <w:t xml:space="preserve">resolutions from </w:t>
      </w:r>
      <w:r>
        <w:rPr>
          <w:color w:val="231F20"/>
          <w:sz w:val="19"/>
        </w:rPr>
        <w:t xml:space="preserve">the </w:t>
      </w:r>
      <w:r>
        <w:rPr>
          <w:color w:val="231F20"/>
          <w:spacing w:val="-3"/>
          <w:sz w:val="19"/>
        </w:rPr>
        <w:t xml:space="preserve">report </w:t>
      </w:r>
      <w:r>
        <w:rPr>
          <w:color w:val="231F20"/>
          <w:sz w:val="19"/>
        </w:rPr>
        <w:t xml:space="preserve">on </w:t>
      </w:r>
      <w:r>
        <w:rPr>
          <w:b/>
          <w:color w:val="231F20"/>
          <w:sz w:val="19"/>
        </w:rPr>
        <w:t>Authority in the United Reformed Church</w:t>
      </w:r>
      <w:r>
        <w:rPr>
          <w:color w:val="231F20"/>
          <w:sz w:val="19"/>
        </w:rPr>
        <w:t xml:space="preserve">) was  withdrawn  for  further  consultation.  A </w:t>
      </w:r>
      <w:r>
        <w:rPr>
          <w:color w:val="231F20"/>
          <w:spacing w:val="-3"/>
          <w:sz w:val="19"/>
        </w:rPr>
        <w:t xml:space="preserve">revised resolution </w:t>
      </w:r>
      <w:r>
        <w:rPr>
          <w:color w:val="231F20"/>
          <w:sz w:val="19"/>
        </w:rPr>
        <w:t>appears below (Resolution</w:t>
      </w:r>
      <w:r>
        <w:rPr>
          <w:color w:val="231F20"/>
          <w:spacing w:val="-8"/>
          <w:sz w:val="19"/>
        </w:rPr>
        <w:t xml:space="preserve"> </w:t>
      </w:r>
      <w:r>
        <w:rPr>
          <w:b/>
          <w:color w:val="231F20"/>
          <w:sz w:val="19"/>
        </w:rPr>
        <w:t>10</w:t>
      </w:r>
      <w:r>
        <w:rPr>
          <w:color w:val="231F20"/>
          <w:sz w:val="19"/>
        </w:rPr>
        <w:t>)</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6"/>
            <w:col w:w="5348"/>
          </w:cols>
        </w:sectPr>
      </w:pPr>
    </w:p>
    <w:p w:rsidR="00166577" w:rsidRDefault="00166577">
      <w:pPr>
        <w:pStyle w:val="BodyText"/>
        <w:spacing w:before="4"/>
        <w:rPr>
          <w:sz w:val="22"/>
        </w:rPr>
      </w:pPr>
    </w:p>
    <w:p w:rsidR="00166577" w:rsidRDefault="00760F94">
      <w:pPr>
        <w:pStyle w:val="BodyText"/>
        <w:spacing w:line="20" w:lineRule="exact"/>
        <w:ind w:left="183"/>
        <w:rPr>
          <w:sz w:val="2"/>
        </w:rPr>
      </w:pPr>
      <w:r>
        <w:rPr>
          <w:sz w:val="2"/>
        </w:rPr>
      </w:r>
      <w:r>
        <w:rPr>
          <w:sz w:val="2"/>
        </w:rPr>
        <w:pict>
          <v:group id="_x0000_s1508" style="width:467.75pt;height:1pt;mso-position-horizontal-relative:char;mso-position-vertical-relative:line" coordsize="9355,20">
            <v:line id="_x0000_s1509"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32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ListParagraph"/>
        <w:numPr>
          <w:ilvl w:val="1"/>
          <w:numId w:val="81"/>
        </w:numPr>
        <w:tabs>
          <w:tab w:val="left" w:pos="1178"/>
        </w:tabs>
        <w:spacing w:before="79" w:line="264" w:lineRule="auto"/>
        <w:ind w:left="496" w:right="1" w:firstLine="0"/>
        <w:jc w:val="both"/>
        <w:rPr>
          <w:color w:val="231F20"/>
          <w:sz w:val="19"/>
        </w:rPr>
      </w:pPr>
      <w:r>
        <w:rPr>
          <w:i/>
          <w:color w:val="231F20"/>
          <w:sz w:val="19"/>
        </w:rPr>
        <w:lastRenderedPageBreak/>
        <w:t xml:space="preserve">Resolution 54 (Record page 40) </w:t>
      </w:r>
      <w:r>
        <w:rPr>
          <w:color w:val="231F20"/>
          <w:sz w:val="19"/>
        </w:rPr>
        <w:t xml:space="preserve">asked Mission Council to appoint an </w:t>
      </w:r>
      <w:r>
        <w:rPr>
          <w:b/>
          <w:color w:val="231F20"/>
          <w:sz w:val="19"/>
        </w:rPr>
        <w:t xml:space="preserve">Honorary Assistant </w:t>
      </w:r>
      <w:r>
        <w:rPr>
          <w:b/>
          <w:color w:val="231F20"/>
          <w:spacing w:val="-3"/>
          <w:sz w:val="19"/>
        </w:rPr>
        <w:t>Treasurer</w:t>
      </w:r>
      <w:r>
        <w:rPr>
          <w:color w:val="231F20"/>
          <w:spacing w:val="-3"/>
          <w:sz w:val="19"/>
        </w:rPr>
        <w:t xml:space="preserve">. </w:t>
      </w:r>
      <w:r>
        <w:rPr>
          <w:color w:val="231F20"/>
          <w:sz w:val="19"/>
        </w:rPr>
        <w:t xml:space="preserve">As a new Hon. </w:t>
      </w:r>
      <w:r>
        <w:rPr>
          <w:color w:val="231F20"/>
          <w:spacing w:val="-3"/>
          <w:sz w:val="19"/>
        </w:rPr>
        <w:t xml:space="preserve">Treasurer </w:t>
      </w:r>
      <w:r>
        <w:rPr>
          <w:color w:val="231F20"/>
          <w:sz w:val="19"/>
        </w:rPr>
        <w:t xml:space="preserve">took up his responsibilities in January, it  was  decided  (  </w:t>
      </w:r>
      <w:r>
        <w:rPr>
          <w:color w:val="231F20"/>
          <w:spacing w:val="-4"/>
          <w:sz w:val="19"/>
        </w:rPr>
        <w:t xml:space="preserve">with </w:t>
      </w:r>
      <w:r>
        <w:rPr>
          <w:color w:val="231F20"/>
          <w:sz w:val="19"/>
        </w:rPr>
        <w:t xml:space="preserve">his agreement) to delay seeking to appoint an </w:t>
      </w:r>
      <w:r>
        <w:rPr>
          <w:color w:val="231F20"/>
          <w:spacing w:val="-4"/>
          <w:sz w:val="19"/>
        </w:rPr>
        <w:t xml:space="preserve">Hon. </w:t>
      </w:r>
      <w:r>
        <w:rPr>
          <w:color w:val="231F20"/>
          <w:sz w:val="19"/>
        </w:rPr>
        <w:t xml:space="preserve">Assistant </w:t>
      </w:r>
      <w:r>
        <w:rPr>
          <w:color w:val="231F20"/>
          <w:spacing w:val="-3"/>
          <w:sz w:val="19"/>
        </w:rPr>
        <w:t xml:space="preserve">Treasurer </w:t>
      </w:r>
      <w:r>
        <w:rPr>
          <w:color w:val="231F20"/>
          <w:sz w:val="19"/>
        </w:rPr>
        <w:t>for the time</w:t>
      </w:r>
      <w:r>
        <w:rPr>
          <w:color w:val="231F20"/>
          <w:spacing w:val="30"/>
          <w:sz w:val="19"/>
        </w:rPr>
        <w:t xml:space="preserve"> </w:t>
      </w:r>
      <w:r>
        <w:rPr>
          <w:color w:val="231F20"/>
          <w:sz w:val="19"/>
        </w:rPr>
        <w:t>being.</w:t>
      </w:r>
    </w:p>
    <w:p w:rsidR="00166577" w:rsidRDefault="00166577">
      <w:pPr>
        <w:pStyle w:val="BodyText"/>
        <w:spacing w:before="8"/>
        <w:rPr>
          <w:sz w:val="20"/>
        </w:rPr>
      </w:pPr>
    </w:p>
    <w:p w:rsidR="00166577" w:rsidRDefault="00760F94">
      <w:pPr>
        <w:pStyle w:val="ListParagraph"/>
        <w:numPr>
          <w:ilvl w:val="1"/>
          <w:numId w:val="81"/>
        </w:numPr>
        <w:tabs>
          <w:tab w:val="left" w:pos="1178"/>
        </w:tabs>
        <w:spacing w:line="264" w:lineRule="auto"/>
        <w:ind w:left="497" w:right="1" w:firstLine="0"/>
        <w:jc w:val="both"/>
        <w:rPr>
          <w:color w:val="231F20"/>
          <w:sz w:val="19"/>
        </w:rPr>
      </w:pPr>
      <w:r>
        <w:rPr>
          <w:i/>
          <w:color w:val="231F20"/>
          <w:sz w:val="19"/>
        </w:rPr>
        <w:t xml:space="preserve">Resolution 56, Record page 35 </w:t>
      </w:r>
      <w:r>
        <w:rPr>
          <w:color w:val="231F20"/>
          <w:spacing w:val="-3"/>
          <w:sz w:val="19"/>
        </w:rPr>
        <w:t xml:space="preserve">requested </w:t>
      </w:r>
      <w:r>
        <w:rPr>
          <w:color w:val="231F20"/>
          <w:sz w:val="19"/>
        </w:rPr>
        <w:t xml:space="preserve">the </w:t>
      </w:r>
      <w:r>
        <w:rPr>
          <w:b/>
          <w:color w:val="231F20"/>
          <w:sz w:val="19"/>
        </w:rPr>
        <w:t xml:space="preserve">Ethical Investment Advisory Group </w:t>
      </w:r>
      <w:r>
        <w:rPr>
          <w:color w:val="231F20"/>
          <w:sz w:val="19"/>
        </w:rPr>
        <w:t xml:space="preserve">to </w:t>
      </w:r>
      <w:r>
        <w:rPr>
          <w:color w:val="231F20"/>
          <w:spacing w:val="-3"/>
          <w:sz w:val="19"/>
        </w:rPr>
        <w:t xml:space="preserve">“give </w:t>
      </w:r>
      <w:r>
        <w:rPr>
          <w:color w:val="231F20"/>
          <w:sz w:val="19"/>
        </w:rPr>
        <w:t>regular at</w:t>
      </w:r>
      <w:r>
        <w:rPr>
          <w:color w:val="231F20"/>
          <w:sz w:val="19"/>
        </w:rPr>
        <w:t xml:space="preserve">tention to the more detailed research </w:t>
      </w:r>
      <w:r>
        <w:rPr>
          <w:color w:val="231F20"/>
          <w:spacing w:val="-5"/>
          <w:sz w:val="19"/>
        </w:rPr>
        <w:t xml:space="preserve">and </w:t>
      </w:r>
      <w:r>
        <w:rPr>
          <w:color w:val="231F20"/>
          <w:sz w:val="19"/>
        </w:rPr>
        <w:t xml:space="preserve">policies of some sister churches; the scope </w:t>
      </w:r>
      <w:r>
        <w:rPr>
          <w:color w:val="231F20"/>
          <w:spacing w:val="-6"/>
          <w:sz w:val="19"/>
        </w:rPr>
        <w:t xml:space="preserve">for </w:t>
      </w:r>
      <w:r>
        <w:rPr>
          <w:color w:val="231F20"/>
          <w:sz w:val="19"/>
        </w:rPr>
        <w:t xml:space="preserve">greater United Reformed Church participation </w:t>
      </w:r>
      <w:r>
        <w:rPr>
          <w:color w:val="231F20"/>
          <w:spacing w:val="-8"/>
          <w:sz w:val="19"/>
        </w:rPr>
        <w:t xml:space="preserve">in </w:t>
      </w:r>
      <w:r>
        <w:rPr>
          <w:color w:val="231F20"/>
          <w:sz w:val="19"/>
        </w:rPr>
        <w:t xml:space="preserve">relevant ecumenical bodies; the option of </w:t>
      </w:r>
      <w:r>
        <w:rPr>
          <w:color w:val="231F20"/>
          <w:spacing w:val="-3"/>
          <w:sz w:val="19"/>
        </w:rPr>
        <w:t xml:space="preserve">day-to- </w:t>
      </w:r>
      <w:r>
        <w:rPr>
          <w:color w:val="231F20"/>
          <w:sz w:val="19"/>
        </w:rPr>
        <w:t xml:space="preserve">day investment decisions being given to </w:t>
      </w:r>
      <w:r>
        <w:rPr>
          <w:color w:val="231F20"/>
          <w:spacing w:val="-3"/>
          <w:sz w:val="19"/>
        </w:rPr>
        <w:t xml:space="preserve">managers </w:t>
      </w:r>
      <w:r>
        <w:rPr>
          <w:color w:val="231F20"/>
          <w:sz w:val="19"/>
        </w:rPr>
        <w:t>explicitly committe</w:t>
      </w:r>
      <w:r>
        <w:rPr>
          <w:color w:val="231F20"/>
          <w:sz w:val="19"/>
        </w:rPr>
        <w:t xml:space="preserve">d to a Christian ethos” and </w:t>
      </w:r>
      <w:r>
        <w:rPr>
          <w:color w:val="231F20"/>
          <w:spacing w:val="-5"/>
          <w:sz w:val="19"/>
        </w:rPr>
        <w:t xml:space="preserve">“to </w:t>
      </w:r>
      <w:r>
        <w:rPr>
          <w:color w:val="231F20"/>
          <w:sz w:val="19"/>
        </w:rPr>
        <w:t xml:space="preserve">bring recommendations to the 2003 meeting of </w:t>
      </w:r>
      <w:r>
        <w:rPr>
          <w:color w:val="231F20"/>
          <w:spacing w:val="-5"/>
          <w:sz w:val="19"/>
        </w:rPr>
        <w:t xml:space="preserve">the </w:t>
      </w:r>
      <w:r>
        <w:rPr>
          <w:color w:val="231F20"/>
          <w:sz w:val="19"/>
        </w:rPr>
        <w:t>General Assembly through Mission</w:t>
      </w:r>
      <w:r>
        <w:rPr>
          <w:color w:val="231F20"/>
          <w:spacing w:val="30"/>
          <w:sz w:val="19"/>
        </w:rPr>
        <w:t xml:space="preserve"> </w:t>
      </w:r>
      <w:r>
        <w:rPr>
          <w:color w:val="231F20"/>
          <w:sz w:val="19"/>
        </w:rPr>
        <w:t>Council”.</w:t>
      </w:r>
    </w:p>
    <w:p w:rsidR="00166577" w:rsidRDefault="00166577">
      <w:pPr>
        <w:pStyle w:val="BodyText"/>
        <w:spacing w:before="7"/>
        <w:rPr>
          <w:sz w:val="20"/>
        </w:rPr>
      </w:pPr>
    </w:p>
    <w:p w:rsidR="00166577" w:rsidRDefault="00760F94">
      <w:pPr>
        <w:pStyle w:val="BodyText"/>
        <w:spacing w:line="264" w:lineRule="auto"/>
        <w:ind w:left="497"/>
        <w:jc w:val="both"/>
      </w:pPr>
      <w:r>
        <w:rPr>
          <w:color w:val="231F20"/>
        </w:rPr>
        <w:t xml:space="preserve">Mission Council confirmed the appointment of </w:t>
      </w:r>
      <w:r>
        <w:rPr>
          <w:color w:val="231F20"/>
          <w:spacing w:val="-6"/>
        </w:rPr>
        <w:t xml:space="preserve">Dr </w:t>
      </w:r>
      <w:r>
        <w:rPr>
          <w:color w:val="231F20"/>
        </w:rPr>
        <w:t xml:space="preserve">Brian </w:t>
      </w:r>
      <w:r>
        <w:rPr>
          <w:color w:val="231F20"/>
          <w:spacing w:val="-4"/>
        </w:rPr>
        <w:t xml:space="preserve">Woodhall </w:t>
      </w:r>
      <w:r>
        <w:rPr>
          <w:color w:val="231F20"/>
        </w:rPr>
        <w:t xml:space="preserve">(subsequently </w:t>
      </w:r>
      <w:r>
        <w:rPr>
          <w:color w:val="231F20"/>
          <w:spacing w:val="-3"/>
        </w:rPr>
        <w:t xml:space="preserve">replaced </w:t>
      </w:r>
      <w:r>
        <w:rPr>
          <w:color w:val="231F20"/>
        </w:rPr>
        <w:t xml:space="preserve">by Mrs Fiona Smith)(United Reformed </w:t>
      </w:r>
      <w:r>
        <w:rPr>
          <w:color w:val="231F20"/>
          <w:spacing w:val="-3"/>
        </w:rPr>
        <w:t xml:space="preserve">Church </w:t>
      </w:r>
      <w:r>
        <w:rPr>
          <w:color w:val="231F20"/>
          <w:spacing w:val="-5"/>
        </w:rPr>
        <w:t xml:space="preserve">Trust), </w:t>
      </w:r>
      <w:r>
        <w:rPr>
          <w:color w:val="231F20"/>
        </w:rPr>
        <w:t xml:space="preserve">Mr </w:t>
      </w:r>
      <w:r>
        <w:rPr>
          <w:color w:val="231F20"/>
          <w:spacing w:val="-3"/>
        </w:rPr>
        <w:t xml:space="preserve">Richard </w:t>
      </w:r>
      <w:r>
        <w:rPr>
          <w:color w:val="231F20"/>
        </w:rPr>
        <w:t xml:space="preserve">Nunn (United Reformed Church Pensions </w:t>
      </w:r>
      <w:r>
        <w:rPr>
          <w:color w:val="231F20"/>
          <w:spacing w:val="-4"/>
        </w:rPr>
        <w:t xml:space="preserve">Trust </w:t>
      </w:r>
      <w:r>
        <w:rPr>
          <w:color w:val="231F20"/>
        </w:rPr>
        <w:t xml:space="preserve">Limited), Ms </w:t>
      </w:r>
      <w:r>
        <w:rPr>
          <w:color w:val="231F20"/>
          <w:spacing w:val="-3"/>
        </w:rPr>
        <w:t xml:space="preserve">Avis </w:t>
      </w:r>
      <w:r>
        <w:rPr>
          <w:color w:val="231F20"/>
        </w:rPr>
        <w:t xml:space="preserve">Reaney (Financial </w:t>
      </w:r>
      <w:r>
        <w:rPr>
          <w:color w:val="231F20"/>
          <w:spacing w:val="-3"/>
        </w:rPr>
        <w:t xml:space="preserve">Secretary), </w:t>
      </w:r>
      <w:r>
        <w:rPr>
          <w:color w:val="231F20"/>
          <w:spacing w:val="-7"/>
        </w:rPr>
        <w:t xml:space="preserve">Mr </w:t>
      </w:r>
      <w:r>
        <w:rPr>
          <w:color w:val="231F20"/>
        </w:rPr>
        <w:t xml:space="preserve">John Ellis </w:t>
      </w:r>
      <w:r>
        <w:rPr>
          <w:color w:val="231F20"/>
          <w:spacing w:val="-3"/>
        </w:rPr>
        <w:t xml:space="preserve">(Church </w:t>
      </w:r>
      <w:r>
        <w:rPr>
          <w:color w:val="231F20"/>
        </w:rPr>
        <w:t xml:space="preserve">and Society Committee </w:t>
      </w:r>
      <w:r>
        <w:rPr>
          <w:color w:val="231F20"/>
          <w:spacing w:val="-4"/>
        </w:rPr>
        <w:t xml:space="preserve">Nominee) </w:t>
      </w:r>
      <w:r>
        <w:rPr>
          <w:color w:val="231F20"/>
        </w:rPr>
        <w:t xml:space="preserve">and Mr Matthew </w:t>
      </w:r>
      <w:r>
        <w:rPr>
          <w:color w:val="231F20"/>
          <w:spacing w:val="-3"/>
        </w:rPr>
        <w:t xml:space="preserve">Prevett (FURY) </w:t>
      </w:r>
      <w:r>
        <w:rPr>
          <w:color w:val="231F20"/>
        </w:rPr>
        <w:t xml:space="preserve">to the </w:t>
      </w:r>
      <w:r>
        <w:rPr>
          <w:color w:val="231F20"/>
          <w:spacing w:val="-3"/>
        </w:rPr>
        <w:t xml:space="preserve">group, </w:t>
      </w:r>
      <w:r>
        <w:rPr>
          <w:color w:val="231F20"/>
          <w:spacing w:val="-6"/>
        </w:rPr>
        <w:t xml:space="preserve">its </w:t>
      </w:r>
      <w:r>
        <w:rPr>
          <w:color w:val="231F20"/>
        </w:rPr>
        <w:t>convener</w:t>
      </w:r>
      <w:r>
        <w:rPr>
          <w:color w:val="231F20"/>
          <w:spacing w:val="-8"/>
        </w:rPr>
        <w:t xml:space="preserve"> </w:t>
      </w:r>
      <w:r>
        <w:rPr>
          <w:color w:val="231F20"/>
        </w:rPr>
        <w:t>being</w:t>
      </w:r>
      <w:r>
        <w:rPr>
          <w:color w:val="231F20"/>
          <w:spacing w:val="-8"/>
        </w:rPr>
        <w:t xml:space="preserve"> </w:t>
      </w:r>
      <w:r>
        <w:rPr>
          <w:color w:val="231F20"/>
        </w:rPr>
        <w:t>the</w:t>
      </w:r>
      <w:r>
        <w:rPr>
          <w:color w:val="231F20"/>
          <w:spacing w:val="-8"/>
        </w:rPr>
        <w:t xml:space="preserve"> </w:t>
      </w:r>
      <w:r>
        <w:rPr>
          <w:color w:val="231F20"/>
        </w:rPr>
        <w:t>Deputy</w:t>
      </w:r>
      <w:r>
        <w:rPr>
          <w:color w:val="231F20"/>
          <w:spacing w:val="-8"/>
        </w:rPr>
        <w:t xml:space="preserve"> </w:t>
      </w:r>
      <w:r>
        <w:rPr>
          <w:color w:val="231F20"/>
        </w:rPr>
        <w:t>General</w:t>
      </w:r>
      <w:r>
        <w:rPr>
          <w:color w:val="231F20"/>
          <w:spacing w:val="-8"/>
        </w:rPr>
        <w:t xml:space="preserve"> </w:t>
      </w:r>
      <w:r>
        <w:rPr>
          <w:color w:val="231F20"/>
          <w:spacing w:val="-4"/>
        </w:rPr>
        <w:t>Sec</w:t>
      </w:r>
      <w:r>
        <w:rPr>
          <w:color w:val="231F20"/>
          <w:spacing w:val="-4"/>
        </w:rPr>
        <w:t>retary,</w:t>
      </w:r>
      <w:r>
        <w:rPr>
          <w:color w:val="231F20"/>
          <w:spacing w:val="-8"/>
        </w:rPr>
        <w:t xml:space="preserve"> </w:t>
      </w:r>
      <w:r>
        <w:rPr>
          <w:color w:val="231F20"/>
        </w:rPr>
        <w:t>and</w:t>
      </w:r>
      <w:r>
        <w:rPr>
          <w:color w:val="231F20"/>
          <w:spacing w:val="-8"/>
        </w:rPr>
        <w:t xml:space="preserve"> </w:t>
      </w:r>
      <w:r>
        <w:rPr>
          <w:color w:val="231F20"/>
          <w:spacing w:val="-7"/>
        </w:rPr>
        <w:t xml:space="preserve">its </w:t>
      </w:r>
      <w:r>
        <w:rPr>
          <w:color w:val="231F20"/>
          <w:spacing w:val="-3"/>
        </w:rPr>
        <w:t xml:space="preserve">secretary </w:t>
      </w:r>
      <w:r>
        <w:rPr>
          <w:color w:val="231F20"/>
        </w:rPr>
        <w:t xml:space="preserve">being the </w:t>
      </w:r>
      <w:r>
        <w:rPr>
          <w:color w:val="231F20"/>
          <w:spacing w:val="-3"/>
        </w:rPr>
        <w:t xml:space="preserve">Secretary </w:t>
      </w:r>
      <w:r>
        <w:rPr>
          <w:color w:val="231F20"/>
        </w:rPr>
        <w:t xml:space="preserve">of </w:t>
      </w:r>
      <w:r>
        <w:rPr>
          <w:color w:val="231F20"/>
          <w:spacing w:val="-3"/>
        </w:rPr>
        <w:t xml:space="preserve">Church </w:t>
      </w:r>
      <w:r>
        <w:rPr>
          <w:color w:val="231F20"/>
        </w:rPr>
        <w:t>and</w:t>
      </w:r>
      <w:r>
        <w:rPr>
          <w:color w:val="231F20"/>
          <w:spacing w:val="4"/>
        </w:rPr>
        <w:t xml:space="preserve"> </w:t>
      </w:r>
      <w:r>
        <w:rPr>
          <w:color w:val="231F20"/>
          <w:spacing w:val="-4"/>
        </w:rPr>
        <w:t>Society.</w:t>
      </w:r>
    </w:p>
    <w:p w:rsidR="00166577" w:rsidRDefault="00166577">
      <w:pPr>
        <w:pStyle w:val="BodyText"/>
        <w:spacing w:before="6"/>
        <w:rPr>
          <w:sz w:val="20"/>
        </w:rPr>
      </w:pPr>
    </w:p>
    <w:p w:rsidR="00166577" w:rsidRDefault="00760F94">
      <w:pPr>
        <w:pStyle w:val="BodyText"/>
        <w:spacing w:before="1" w:line="264" w:lineRule="auto"/>
        <w:ind w:left="496" w:firstLine="1"/>
        <w:jc w:val="both"/>
      </w:pPr>
      <w:r>
        <w:rPr>
          <w:color w:val="231F20"/>
        </w:rPr>
        <w:t xml:space="preserve">Recognising that it can act only in an advisory capacity, the group seeks to become a standing independent forum which discusses ethical issues, </w:t>
      </w:r>
      <w:r>
        <w:rPr>
          <w:color w:val="231F20"/>
          <w:spacing w:val="2"/>
        </w:rPr>
        <w:t xml:space="preserve">gathers information </w:t>
      </w:r>
      <w:r>
        <w:rPr>
          <w:color w:val="231F20"/>
        </w:rPr>
        <w:t xml:space="preserve">and </w:t>
      </w:r>
      <w:r>
        <w:rPr>
          <w:color w:val="231F20"/>
          <w:spacing w:val="2"/>
        </w:rPr>
        <w:t>produces  guideli</w:t>
      </w:r>
      <w:r>
        <w:rPr>
          <w:color w:val="231F20"/>
          <w:spacing w:val="2"/>
        </w:rPr>
        <w:t xml:space="preserve">nes  </w:t>
      </w:r>
      <w:r>
        <w:rPr>
          <w:color w:val="231F20"/>
        </w:rPr>
        <w:t xml:space="preserve">which will be of use to the  whole  Church.  It  is  also investigating ecumenical partnerships with which it may be possible to work. Further work </w:t>
      </w:r>
      <w:r>
        <w:rPr>
          <w:color w:val="231F20"/>
          <w:spacing w:val="-6"/>
        </w:rPr>
        <w:t xml:space="preserve">to </w:t>
      </w:r>
      <w:r>
        <w:rPr>
          <w:color w:val="231F20"/>
        </w:rPr>
        <w:t xml:space="preserve">consolidate all these ideas needs to be done, </w:t>
      </w:r>
      <w:r>
        <w:rPr>
          <w:color w:val="231F20"/>
          <w:spacing w:val="-5"/>
        </w:rPr>
        <w:t xml:space="preserve">and </w:t>
      </w:r>
      <w:r>
        <w:rPr>
          <w:color w:val="231F20"/>
        </w:rPr>
        <w:t xml:space="preserve">the group hopes to report more fully to </w:t>
      </w:r>
      <w:r>
        <w:rPr>
          <w:color w:val="231F20"/>
          <w:spacing w:val="-3"/>
        </w:rPr>
        <w:t xml:space="preserve">Mission </w:t>
      </w:r>
      <w:r>
        <w:rPr>
          <w:color w:val="231F20"/>
        </w:rPr>
        <w:t>Co</w:t>
      </w:r>
      <w:r>
        <w:rPr>
          <w:color w:val="231F20"/>
        </w:rPr>
        <w:t>uncil and General Assembly in</w:t>
      </w:r>
      <w:r>
        <w:rPr>
          <w:color w:val="231F20"/>
          <w:spacing w:val="25"/>
        </w:rPr>
        <w:t xml:space="preserve"> </w:t>
      </w:r>
      <w:r>
        <w:rPr>
          <w:color w:val="231F20"/>
        </w:rPr>
        <w:t>2004.</w:t>
      </w:r>
    </w:p>
    <w:p w:rsidR="00166577" w:rsidRDefault="00166577">
      <w:pPr>
        <w:pStyle w:val="BodyText"/>
        <w:spacing w:before="7"/>
        <w:rPr>
          <w:sz w:val="20"/>
        </w:rPr>
      </w:pPr>
    </w:p>
    <w:p w:rsidR="00166577" w:rsidRDefault="00760F94">
      <w:pPr>
        <w:pStyle w:val="BodyText"/>
        <w:spacing w:line="264" w:lineRule="auto"/>
        <w:ind w:left="496" w:firstLine="1"/>
        <w:jc w:val="both"/>
      </w:pPr>
      <w:r>
        <w:rPr>
          <w:color w:val="231F20"/>
        </w:rPr>
        <w:t>The group noted that the United Reformed Church Trust has taken the decision to transfer the management of the Church’s own investment funds from HSBC Asset Management (Europe) Limited to an ethical fund of CCLA Investm</w:t>
      </w:r>
      <w:r>
        <w:rPr>
          <w:color w:val="231F20"/>
        </w:rPr>
        <w:t>ent Management Limited.</w:t>
      </w:r>
    </w:p>
    <w:p w:rsidR="00166577" w:rsidRDefault="00166577">
      <w:pPr>
        <w:pStyle w:val="BodyText"/>
        <w:spacing w:before="8"/>
        <w:rPr>
          <w:sz w:val="20"/>
        </w:rPr>
      </w:pPr>
    </w:p>
    <w:p w:rsidR="00166577" w:rsidRDefault="00760F94">
      <w:pPr>
        <w:pStyle w:val="BodyText"/>
        <w:spacing w:line="264" w:lineRule="auto"/>
        <w:ind w:left="497"/>
        <w:jc w:val="both"/>
      </w:pPr>
      <w:r>
        <w:rPr>
          <w:color w:val="231F20"/>
        </w:rPr>
        <w:t>The Clerk will propose a correction to the Assembly Record 2002 related to this resolution.</w:t>
      </w:r>
    </w:p>
    <w:p w:rsidR="00166577" w:rsidRDefault="00166577">
      <w:pPr>
        <w:pStyle w:val="BodyText"/>
        <w:spacing w:before="9"/>
        <w:rPr>
          <w:sz w:val="20"/>
        </w:rPr>
      </w:pPr>
    </w:p>
    <w:p w:rsidR="00166577" w:rsidRDefault="00760F94">
      <w:pPr>
        <w:pStyle w:val="Heading7"/>
        <w:numPr>
          <w:ilvl w:val="0"/>
          <w:numId w:val="81"/>
        </w:numPr>
        <w:tabs>
          <w:tab w:val="left" w:pos="1177"/>
          <w:tab w:val="left" w:pos="1178"/>
        </w:tabs>
        <w:ind w:left="1177"/>
        <w:jc w:val="both"/>
      </w:pPr>
      <w:r>
        <w:rPr>
          <w:color w:val="231F20"/>
          <w:spacing w:val="-3"/>
        </w:rPr>
        <w:t xml:space="preserve">Actions </w:t>
      </w:r>
      <w:r>
        <w:rPr>
          <w:color w:val="231F20"/>
        </w:rPr>
        <w:t xml:space="preserve">on </w:t>
      </w:r>
      <w:r>
        <w:rPr>
          <w:color w:val="231F20"/>
          <w:spacing w:val="-3"/>
        </w:rPr>
        <w:t xml:space="preserve">behalf </w:t>
      </w:r>
      <w:r>
        <w:rPr>
          <w:color w:val="231F20"/>
        </w:rPr>
        <w:t>of the</w:t>
      </w:r>
      <w:r>
        <w:rPr>
          <w:color w:val="231F20"/>
          <w:spacing w:val="-39"/>
        </w:rPr>
        <w:t xml:space="preserve"> </w:t>
      </w:r>
      <w:r>
        <w:rPr>
          <w:color w:val="231F20"/>
          <w:spacing w:val="-3"/>
        </w:rPr>
        <w:t>General Assembly</w:t>
      </w:r>
    </w:p>
    <w:p w:rsidR="00166577" w:rsidRDefault="00166577">
      <w:pPr>
        <w:pStyle w:val="BodyText"/>
        <w:spacing w:before="9"/>
        <w:rPr>
          <w:b/>
          <w:sz w:val="22"/>
        </w:rPr>
      </w:pPr>
    </w:p>
    <w:p w:rsidR="00166577" w:rsidRDefault="00760F94">
      <w:pPr>
        <w:pStyle w:val="ListParagraph"/>
        <w:numPr>
          <w:ilvl w:val="1"/>
          <w:numId w:val="81"/>
        </w:numPr>
        <w:tabs>
          <w:tab w:val="left" w:pos="1178"/>
        </w:tabs>
        <w:spacing w:line="264" w:lineRule="auto"/>
        <w:ind w:left="497" w:right="1" w:firstLine="0"/>
        <w:jc w:val="both"/>
        <w:rPr>
          <w:b/>
          <w:color w:val="231F20"/>
          <w:sz w:val="19"/>
        </w:rPr>
      </w:pPr>
      <w:r>
        <w:rPr>
          <w:b/>
          <w:color w:val="231F20"/>
          <w:sz w:val="19"/>
        </w:rPr>
        <w:t>Appointments</w:t>
      </w:r>
      <w:r>
        <w:rPr>
          <w:b/>
          <w:color w:val="231F20"/>
          <w:spacing w:val="-26"/>
          <w:sz w:val="19"/>
        </w:rPr>
        <w:t xml:space="preserve"> </w:t>
      </w:r>
      <w:r>
        <w:rPr>
          <w:b/>
          <w:color w:val="231F20"/>
          <w:sz w:val="19"/>
        </w:rPr>
        <w:t>of</w:t>
      </w:r>
      <w:r>
        <w:rPr>
          <w:b/>
          <w:color w:val="231F20"/>
          <w:spacing w:val="-26"/>
          <w:sz w:val="19"/>
        </w:rPr>
        <w:t xml:space="preserve"> </w:t>
      </w:r>
      <w:r>
        <w:rPr>
          <w:b/>
          <w:color w:val="231F20"/>
          <w:sz w:val="19"/>
        </w:rPr>
        <w:t>synod</w:t>
      </w:r>
      <w:r>
        <w:rPr>
          <w:b/>
          <w:color w:val="231F20"/>
          <w:spacing w:val="-26"/>
          <w:sz w:val="19"/>
        </w:rPr>
        <w:t xml:space="preserve"> </w:t>
      </w:r>
      <w:r>
        <w:rPr>
          <w:b/>
          <w:color w:val="231F20"/>
          <w:sz w:val="19"/>
        </w:rPr>
        <w:t>moderators</w:t>
      </w:r>
      <w:r>
        <w:rPr>
          <w:color w:val="231F20"/>
          <w:sz w:val="19"/>
        </w:rPr>
        <w:t>.</w:t>
      </w:r>
      <w:r>
        <w:rPr>
          <w:color w:val="231F20"/>
          <w:spacing w:val="-26"/>
          <w:sz w:val="19"/>
        </w:rPr>
        <w:t xml:space="preserve"> </w:t>
      </w:r>
      <w:r>
        <w:rPr>
          <w:color w:val="231F20"/>
          <w:spacing w:val="-3"/>
          <w:sz w:val="19"/>
        </w:rPr>
        <w:t xml:space="preserve">Acting </w:t>
      </w:r>
      <w:r>
        <w:rPr>
          <w:color w:val="231F20"/>
          <w:sz w:val="19"/>
        </w:rPr>
        <w:t xml:space="preserve">on behalf of General Assembly, Mission Council appointed the Revd </w:t>
      </w:r>
      <w:r>
        <w:rPr>
          <w:color w:val="231F20"/>
          <w:spacing w:val="-5"/>
          <w:sz w:val="19"/>
        </w:rPr>
        <w:t xml:space="preserve">Terry </w:t>
      </w:r>
      <w:r>
        <w:rPr>
          <w:color w:val="231F20"/>
          <w:sz w:val="19"/>
        </w:rPr>
        <w:t xml:space="preserve">Oakley as Moderator </w:t>
      </w:r>
      <w:r>
        <w:rPr>
          <w:color w:val="231F20"/>
          <w:spacing w:val="-6"/>
          <w:sz w:val="19"/>
        </w:rPr>
        <w:t xml:space="preserve">of </w:t>
      </w:r>
      <w:r>
        <w:rPr>
          <w:color w:val="231F20"/>
          <w:sz w:val="19"/>
        </w:rPr>
        <w:t>the East Midlands Synod, for a period of seven</w:t>
      </w:r>
      <w:r>
        <w:rPr>
          <w:color w:val="231F20"/>
          <w:spacing w:val="-32"/>
          <w:sz w:val="19"/>
        </w:rPr>
        <w:t xml:space="preserve"> </w:t>
      </w:r>
      <w:r>
        <w:rPr>
          <w:color w:val="231F20"/>
          <w:spacing w:val="-3"/>
          <w:sz w:val="19"/>
        </w:rPr>
        <w:t xml:space="preserve">years </w:t>
      </w:r>
      <w:r>
        <w:rPr>
          <w:color w:val="231F20"/>
          <w:sz w:val="19"/>
        </w:rPr>
        <w:t xml:space="preserve">to 31 September 2010, and re-appointed the </w:t>
      </w:r>
      <w:r>
        <w:rPr>
          <w:color w:val="231F20"/>
          <w:spacing w:val="-4"/>
          <w:sz w:val="19"/>
        </w:rPr>
        <w:t xml:space="preserve">Revd </w:t>
      </w:r>
      <w:r>
        <w:rPr>
          <w:color w:val="231F20"/>
          <w:sz w:val="19"/>
        </w:rPr>
        <w:t xml:space="preserve">Elizabeth Anne </w:t>
      </w:r>
      <w:r>
        <w:rPr>
          <w:color w:val="231F20"/>
          <w:spacing w:val="-3"/>
          <w:sz w:val="19"/>
        </w:rPr>
        <w:t xml:space="preserve">Welch </w:t>
      </w:r>
      <w:r>
        <w:rPr>
          <w:color w:val="231F20"/>
          <w:sz w:val="19"/>
        </w:rPr>
        <w:t xml:space="preserve">as Moderator of the </w:t>
      </w:r>
      <w:r>
        <w:rPr>
          <w:color w:val="231F20"/>
          <w:spacing w:val="-7"/>
          <w:sz w:val="19"/>
        </w:rPr>
        <w:t xml:space="preserve">West </w:t>
      </w:r>
      <w:r>
        <w:rPr>
          <w:color w:val="231F20"/>
          <w:sz w:val="19"/>
        </w:rPr>
        <w:t>Midlands synod</w:t>
      </w:r>
      <w:r>
        <w:rPr>
          <w:color w:val="231F20"/>
          <w:sz w:val="19"/>
        </w:rPr>
        <w:t xml:space="preserve"> for a further 5 years until 31 August 2008</w:t>
      </w:r>
      <w:r>
        <w:rPr>
          <w:b/>
          <w:color w:val="231F20"/>
          <w:sz w:val="19"/>
        </w:rPr>
        <w:t>.</w:t>
      </w:r>
    </w:p>
    <w:p w:rsidR="00166577" w:rsidRDefault="00760F94">
      <w:pPr>
        <w:pStyle w:val="ListParagraph"/>
        <w:numPr>
          <w:ilvl w:val="1"/>
          <w:numId w:val="81"/>
        </w:numPr>
        <w:tabs>
          <w:tab w:val="left" w:pos="1092"/>
        </w:tabs>
        <w:spacing w:before="83" w:line="264" w:lineRule="auto"/>
        <w:ind w:right="411" w:firstLine="0"/>
        <w:jc w:val="both"/>
        <w:rPr>
          <w:color w:val="231F20"/>
          <w:sz w:val="19"/>
        </w:rPr>
      </w:pPr>
      <w:r>
        <w:rPr>
          <w:b/>
          <w:color w:val="231F20"/>
          <w:spacing w:val="2"/>
          <w:w w:val="94"/>
          <w:sz w:val="19"/>
        </w:rPr>
        <w:br w:type="column"/>
      </w:r>
      <w:r>
        <w:rPr>
          <w:b/>
          <w:color w:val="231F20"/>
          <w:sz w:val="19"/>
        </w:rPr>
        <w:t xml:space="preserve">Appointments  to   staff   posts.   </w:t>
      </w:r>
      <w:r>
        <w:rPr>
          <w:color w:val="231F20"/>
          <w:sz w:val="19"/>
        </w:rPr>
        <w:t xml:space="preserve">Acting on behalf of General Assembly, Mission Council appointed the Revd Richard John Mortimer as Secretary for Ecumenical Relations and Faith </w:t>
      </w:r>
      <w:r>
        <w:rPr>
          <w:color w:val="231F20"/>
          <w:spacing w:val="-5"/>
          <w:sz w:val="19"/>
        </w:rPr>
        <w:t xml:space="preserve">and </w:t>
      </w:r>
      <w:r>
        <w:rPr>
          <w:color w:val="231F20"/>
          <w:spacing w:val="-4"/>
          <w:sz w:val="19"/>
        </w:rPr>
        <w:t xml:space="preserve">Order, </w:t>
      </w:r>
      <w:r>
        <w:rPr>
          <w:color w:val="231F20"/>
          <w:sz w:val="19"/>
        </w:rPr>
        <w:t>for a period of five</w:t>
      </w:r>
      <w:r>
        <w:rPr>
          <w:color w:val="231F20"/>
          <w:sz w:val="19"/>
        </w:rPr>
        <w:t xml:space="preserve"> years to 31 August </w:t>
      </w:r>
      <w:r>
        <w:rPr>
          <w:color w:val="231F20"/>
          <w:spacing w:val="-3"/>
          <w:sz w:val="19"/>
        </w:rPr>
        <w:t xml:space="preserve">2008.  </w:t>
      </w:r>
      <w:r>
        <w:rPr>
          <w:color w:val="231F20"/>
          <w:sz w:val="19"/>
        </w:rPr>
        <w:t xml:space="preserve">It also re-appointed the Revd John William Steele </w:t>
      </w:r>
      <w:r>
        <w:rPr>
          <w:color w:val="231F20"/>
          <w:spacing w:val="-8"/>
          <w:sz w:val="19"/>
        </w:rPr>
        <w:t xml:space="preserve">as </w:t>
      </w:r>
      <w:r>
        <w:rPr>
          <w:color w:val="231F20"/>
          <w:sz w:val="19"/>
        </w:rPr>
        <w:t xml:space="preserve">Secretary for Life and Witness for a further period </w:t>
      </w:r>
      <w:r>
        <w:rPr>
          <w:color w:val="231F20"/>
          <w:spacing w:val="-7"/>
          <w:sz w:val="19"/>
        </w:rPr>
        <w:t xml:space="preserve">of </w:t>
      </w:r>
      <w:r>
        <w:rPr>
          <w:color w:val="231F20"/>
          <w:sz w:val="19"/>
        </w:rPr>
        <w:t xml:space="preserve">three years to 30 September 2006, and Mrs </w:t>
      </w:r>
      <w:r>
        <w:rPr>
          <w:color w:val="231F20"/>
          <w:spacing w:val="-4"/>
          <w:sz w:val="19"/>
        </w:rPr>
        <w:t xml:space="preserve">Karen </w:t>
      </w:r>
      <w:r>
        <w:rPr>
          <w:color w:val="231F20"/>
          <w:sz w:val="19"/>
        </w:rPr>
        <w:t xml:space="preserve">Bulley as Pilots Development Officer for a </w:t>
      </w:r>
      <w:r>
        <w:rPr>
          <w:color w:val="231F20"/>
          <w:spacing w:val="-3"/>
          <w:sz w:val="19"/>
        </w:rPr>
        <w:t xml:space="preserve">further  </w:t>
      </w:r>
      <w:r>
        <w:rPr>
          <w:color w:val="231F20"/>
          <w:sz w:val="19"/>
        </w:rPr>
        <w:t>period of three years to 30 September</w:t>
      </w:r>
      <w:r>
        <w:rPr>
          <w:color w:val="231F20"/>
          <w:spacing w:val="46"/>
          <w:sz w:val="19"/>
        </w:rPr>
        <w:t xml:space="preserve"> </w:t>
      </w:r>
      <w:r>
        <w:rPr>
          <w:color w:val="231F20"/>
          <w:sz w:val="19"/>
        </w:rPr>
        <w:t>2006.</w:t>
      </w:r>
    </w:p>
    <w:p w:rsidR="00166577" w:rsidRDefault="00166577">
      <w:pPr>
        <w:pStyle w:val="BodyText"/>
        <w:spacing w:before="6"/>
        <w:rPr>
          <w:sz w:val="20"/>
        </w:rPr>
      </w:pPr>
    </w:p>
    <w:p w:rsidR="00166577" w:rsidRDefault="00760F94">
      <w:pPr>
        <w:pStyle w:val="ListParagraph"/>
        <w:numPr>
          <w:ilvl w:val="1"/>
          <w:numId w:val="81"/>
        </w:numPr>
        <w:tabs>
          <w:tab w:val="left" w:pos="1092"/>
        </w:tabs>
        <w:spacing w:before="1" w:line="264" w:lineRule="auto"/>
        <w:ind w:right="411" w:hanging="1"/>
        <w:jc w:val="both"/>
        <w:rPr>
          <w:color w:val="231F20"/>
          <w:sz w:val="19"/>
        </w:rPr>
      </w:pPr>
      <w:r>
        <w:rPr>
          <w:b/>
          <w:color w:val="231F20"/>
          <w:sz w:val="19"/>
        </w:rPr>
        <w:t xml:space="preserve">Other  appointments.    </w:t>
      </w:r>
      <w:r>
        <w:rPr>
          <w:color w:val="231F20"/>
          <w:sz w:val="19"/>
        </w:rPr>
        <w:t xml:space="preserve">Acting  on  </w:t>
      </w:r>
      <w:r>
        <w:rPr>
          <w:color w:val="231F20"/>
          <w:spacing w:val="-3"/>
          <w:sz w:val="19"/>
        </w:rPr>
        <w:t xml:space="preserve">behalf </w:t>
      </w:r>
      <w:r>
        <w:rPr>
          <w:color w:val="231F20"/>
          <w:sz w:val="19"/>
        </w:rPr>
        <w:t>of General Assembly, Mission Council made the following appointments</w:t>
      </w:r>
      <w:r>
        <w:rPr>
          <w:color w:val="231F20"/>
          <w:spacing w:val="12"/>
          <w:sz w:val="19"/>
        </w:rPr>
        <w:t xml:space="preserve"> </w:t>
      </w:r>
      <w:r>
        <w:rPr>
          <w:color w:val="231F20"/>
          <w:sz w:val="19"/>
        </w:rPr>
        <w:t>:</w:t>
      </w:r>
    </w:p>
    <w:p w:rsidR="00166577" w:rsidRDefault="00760F94">
      <w:pPr>
        <w:pStyle w:val="BodyText"/>
        <w:spacing w:line="217" w:lineRule="exact"/>
        <w:ind w:left="411"/>
        <w:jc w:val="both"/>
      </w:pPr>
      <w:r>
        <w:rPr>
          <w:color w:val="231F20"/>
        </w:rPr>
        <w:t>Section O process working party</w:t>
      </w:r>
    </w:p>
    <w:p w:rsidR="00166577" w:rsidRDefault="00760F94">
      <w:pPr>
        <w:pStyle w:val="BodyText"/>
        <w:spacing w:before="21" w:line="264" w:lineRule="auto"/>
        <w:ind w:left="1092" w:right="534"/>
        <w:jc w:val="both"/>
      </w:pPr>
      <w:r>
        <w:rPr>
          <w:color w:val="231F20"/>
        </w:rPr>
        <w:t xml:space="preserve">The Revd </w:t>
      </w:r>
      <w:r>
        <w:rPr>
          <w:color w:val="231F20"/>
          <w:spacing w:val="-6"/>
        </w:rPr>
        <w:t>Tony</w:t>
      </w:r>
      <w:r>
        <w:rPr>
          <w:color w:val="231F20"/>
          <w:spacing w:val="-6"/>
        </w:rPr>
        <w:t xml:space="preserve"> </w:t>
      </w:r>
      <w:r>
        <w:rPr>
          <w:color w:val="231F20"/>
        </w:rPr>
        <w:t>Burnham (convener)</w:t>
      </w:r>
      <w:r>
        <w:rPr>
          <w:color w:val="231F20"/>
          <w:spacing w:val="-24"/>
        </w:rPr>
        <w:t xml:space="preserve"> </w:t>
      </w:r>
      <w:r>
        <w:rPr>
          <w:color w:val="231F20"/>
          <w:spacing w:val="-3"/>
        </w:rPr>
        <w:t xml:space="preserve">(2006) </w:t>
      </w:r>
      <w:r>
        <w:rPr>
          <w:color w:val="231F20"/>
        </w:rPr>
        <w:t>Mr Hartley Oldham (secretary)</w:t>
      </w:r>
      <w:r>
        <w:rPr>
          <w:color w:val="231F20"/>
          <w:spacing w:val="5"/>
        </w:rPr>
        <w:t xml:space="preserve"> </w:t>
      </w:r>
      <w:r>
        <w:rPr>
          <w:color w:val="231F20"/>
        </w:rPr>
        <w:t>(2006)</w:t>
      </w:r>
    </w:p>
    <w:p w:rsidR="00166577" w:rsidRDefault="00760F94">
      <w:pPr>
        <w:pStyle w:val="BodyText"/>
        <w:spacing w:line="218" w:lineRule="exact"/>
        <w:ind w:left="412"/>
        <w:jc w:val="both"/>
      </w:pPr>
      <w:r>
        <w:rPr>
          <w:color w:val="231F20"/>
        </w:rPr>
        <w:t>Racial Justice Committee</w:t>
      </w:r>
    </w:p>
    <w:p w:rsidR="00166577" w:rsidRDefault="00760F94">
      <w:pPr>
        <w:pStyle w:val="BodyText"/>
        <w:spacing w:before="22" w:line="264" w:lineRule="auto"/>
        <w:ind w:left="412" w:right="522" w:firstLine="680"/>
        <w:jc w:val="both"/>
      </w:pPr>
      <w:r>
        <w:rPr>
          <w:color w:val="231F20"/>
        </w:rPr>
        <w:t>The</w:t>
      </w:r>
      <w:r>
        <w:rPr>
          <w:color w:val="231F20"/>
          <w:spacing w:val="-14"/>
        </w:rPr>
        <w:t xml:space="preserve"> </w:t>
      </w:r>
      <w:r>
        <w:rPr>
          <w:color w:val="231F20"/>
        </w:rPr>
        <w:t>Revd</w:t>
      </w:r>
      <w:r>
        <w:rPr>
          <w:color w:val="231F20"/>
          <w:spacing w:val="-14"/>
        </w:rPr>
        <w:t xml:space="preserve"> </w:t>
      </w:r>
      <w:r>
        <w:rPr>
          <w:color w:val="231F20"/>
        </w:rPr>
        <w:t>Andrew</w:t>
      </w:r>
      <w:r>
        <w:rPr>
          <w:color w:val="231F20"/>
          <w:spacing w:val="-14"/>
        </w:rPr>
        <w:t xml:space="preserve"> </w:t>
      </w:r>
      <w:r>
        <w:rPr>
          <w:color w:val="231F20"/>
        </w:rPr>
        <w:t>Prasad</w:t>
      </w:r>
      <w:r>
        <w:rPr>
          <w:color w:val="231F20"/>
          <w:spacing w:val="-14"/>
        </w:rPr>
        <w:t xml:space="preserve"> </w:t>
      </w:r>
      <w:r>
        <w:rPr>
          <w:color w:val="231F20"/>
        </w:rPr>
        <w:t>(convener)(2007) Westminster College Board of</w:t>
      </w:r>
      <w:r>
        <w:rPr>
          <w:color w:val="231F20"/>
          <w:spacing w:val="22"/>
        </w:rPr>
        <w:t xml:space="preserve"> </w:t>
      </w:r>
      <w:r>
        <w:rPr>
          <w:color w:val="231F20"/>
        </w:rPr>
        <w:t>Governors</w:t>
      </w:r>
    </w:p>
    <w:p w:rsidR="00166577" w:rsidRDefault="00760F94">
      <w:pPr>
        <w:pStyle w:val="BodyText"/>
        <w:spacing w:line="218" w:lineRule="exact"/>
        <w:ind w:left="1093"/>
        <w:jc w:val="both"/>
      </w:pPr>
      <w:r>
        <w:rPr>
          <w:color w:val="231F20"/>
        </w:rPr>
        <w:t>Mr John Kidd (2006)</w:t>
      </w:r>
    </w:p>
    <w:p w:rsidR="00166577" w:rsidRDefault="00760F94">
      <w:pPr>
        <w:pStyle w:val="BodyText"/>
        <w:spacing w:before="21" w:line="264" w:lineRule="auto"/>
        <w:ind w:left="1093" w:right="1008" w:hanging="681"/>
        <w:jc w:val="both"/>
      </w:pPr>
      <w:r>
        <w:rPr>
          <w:color w:val="231F20"/>
        </w:rPr>
        <w:t>Conference of European Churches Assembly The Revd Malcolm Hanson</w:t>
      </w:r>
    </w:p>
    <w:p w:rsidR="00166577" w:rsidRDefault="00760F94">
      <w:pPr>
        <w:pStyle w:val="BodyText"/>
        <w:spacing w:line="218" w:lineRule="exact"/>
        <w:ind w:left="412"/>
        <w:jc w:val="both"/>
      </w:pPr>
      <w:r>
        <w:rPr>
          <w:color w:val="231F20"/>
        </w:rPr>
        <w:t>Council for World Mission Assembly</w:t>
      </w:r>
    </w:p>
    <w:p w:rsidR="00166577" w:rsidRDefault="00760F94">
      <w:pPr>
        <w:pStyle w:val="BodyText"/>
        <w:spacing w:before="22" w:line="264" w:lineRule="auto"/>
        <w:ind w:left="1093" w:right="686" w:hanging="1"/>
        <w:jc w:val="both"/>
      </w:pPr>
      <w:r>
        <w:rPr>
          <w:color w:val="231F20"/>
        </w:rPr>
        <w:t>Mrs Olive Bell, the Revd David Coleman, Ms Catherine Lewis-Smith,</w:t>
      </w:r>
    </w:p>
    <w:p w:rsidR="00166577" w:rsidRDefault="00760F94">
      <w:pPr>
        <w:pStyle w:val="BodyText"/>
        <w:spacing w:line="218" w:lineRule="exact"/>
        <w:ind w:left="1093"/>
        <w:jc w:val="both"/>
      </w:pPr>
      <w:r>
        <w:rPr>
          <w:color w:val="231F20"/>
        </w:rPr>
        <w:t>the Revd Philip Woods</w:t>
      </w:r>
    </w:p>
    <w:p w:rsidR="00166577" w:rsidRDefault="00166577">
      <w:pPr>
        <w:pStyle w:val="BodyText"/>
        <w:spacing w:before="8"/>
        <w:rPr>
          <w:sz w:val="22"/>
        </w:rPr>
      </w:pPr>
    </w:p>
    <w:p w:rsidR="00166577" w:rsidRDefault="00760F94">
      <w:pPr>
        <w:pStyle w:val="ListParagraph"/>
        <w:numPr>
          <w:ilvl w:val="1"/>
          <w:numId w:val="81"/>
        </w:numPr>
        <w:tabs>
          <w:tab w:val="left" w:pos="1092"/>
        </w:tabs>
        <w:spacing w:before="1" w:line="264" w:lineRule="auto"/>
        <w:ind w:right="411" w:firstLine="0"/>
        <w:jc w:val="both"/>
        <w:rPr>
          <w:color w:val="231F20"/>
          <w:sz w:val="19"/>
        </w:rPr>
      </w:pPr>
      <w:r>
        <w:rPr>
          <w:b/>
          <w:color w:val="231F20"/>
          <w:sz w:val="19"/>
        </w:rPr>
        <w:t>Basic ministerial stipend</w:t>
      </w:r>
      <w:r>
        <w:rPr>
          <w:color w:val="231F20"/>
          <w:sz w:val="19"/>
        </w:rPr>
        <w:t>. Acting on behalf of</w:t>
      </w:r>
      <w:r>
        <w:rPr>
          <w:color w:val="231F20"/>
          <w:spacing w:val="-12"/>
          <w:sz w:val="19"/>
        </w:rPr>
        <w:t xml:space="preserve"> </w:t>
      </w:r>
      <w:r>
        <w:rPr>
          <w:color w:val="231F20"/>
          <w:sz w:val="19"/>
        </w:rPr>
        <w:t>Assembly,</w:t>
      </w:r>
      <w:r>
        <w:rPr>
          <w:color w:val="231F20"/>
          <w:spacing w:val="-11"/>
          <w:sz w:val="19"/>
        </w:rPr>
        <w:t xml:space="preserve"> </w:t>
      </w:r>
      <w:r>
        <w:rPr>
          <w:color w:val="231F20"/>
          <w:sz w:val="19"/>
        </w:rPr>
        <w:t>Mission</w:t>
      </w:r>
      <w:r>
        <w:rPr>
          <w:color w:val="231F20"/>
          <w:spacing w:val="-11"/>
          <w:sz w:val="19"/>
        </w:rPr>
        <w:t xml:space="preserve"> </w:t>
      </w:r>
      <w:r>
        <w:rPr>
          <w:color w:val="231F20"/>
          <w:sz w:val="19"/>
        </w:rPr>
        <w:t>Council</w:t>
      </w:r>
      <w:r>
        <w:rPr>
          <w:color w:val="231F20"/>
          <w:spacing w:val="-11"/>
          <w:sz w:val="19"/>
        </w:rPr>
        <w:t xml:space="preserve"> </w:t>
      </w:r>
      <w:r>
        <w:rPr>
          <w:color w:val="231F20"/>
          <w:sz w:val="19"/>
        </w:rPr>
        <w:t>set</w:t>
      </w:r>
      <w:r>
        <w:rPr>
          <w:color w:val="231F20"/>
          <w:spacing w:val="-11"/>
          <w:sz w:val="19"/>
        </w:rPr>
        <w:t xml:space="preserve"> </w:t>
      </w:r>
      <w:r>
        <w:rPr>
          <w:color w:val="231F20"/>
          <w:sz w:val="19"/>
        </w:rPr>
        <w:t>the</w:t>
      </w:r>
      <w:r>
        <w:rPr>
          <w:color w:val="231F20"/>
          <w:spacing w:val="-11"/>
          <w:sz w:val="19"/>
        </w:rPr>
        <w:t xml:space="preserve"> </w:t>
      </w:r>
      <w:r>
        <w:rPr>
          <w:color w:val="231F20"/>
          <w:sz w:val="19"/>
        </w:rPr>
        <w:t>basic</w:t>
      </w:r>
      <w:r>
        <w:rPr>
          <w:color w:val="231F20"/>
          <w:spacing w:val="-11"/>
          <w:sz w:val="19"/>
        </w:rPr>
        <w:t xml:space="preserve"> </w:t>
      </w:r>
      <w:r>
        <w:rPr>
          <w:color w:val="231F20"/>
          <w:sz w:val="19"/>
        </w:rPr>
        <w:t>ministerial stipend for 2003 at</w:t>
      </w:r>
      <w:r>
        <w:rPr>
          <w:color w:val="231F20"/>
          <w:spacing w:val="22"/>
          <w:sz w:val="19"/>
        </w:rPr>
        <w:t xml:space="preserve"> </w:t>
      </w:r>
      <w:r>
        <w:rPr>
          <w:color w:val="231F20"/>
          <w:sz w:val="19"/>
        </w:rPr>
        <w:t>£17,952.</w:t>
      </w:r>
    </w:p>
    <w:p w:rsidR="00166577" w:rsidRDefault="00166577">
      <w:pPr>
        <w:pStyle w:val="BodyText"/>
        <w:spacing w:before="8"/>
        <w:rPr>
          <w:sz w:val="20"/>
        </w:rPr>
      </w:pPr>
    </w:p>
    <w:p w:rsidR="00166577" w:rsidRDefault="00760F94">
      <w:pPr>
        <w:pStyle w:val="ListParagraph"/>
        <w:numPr>
          <w:ilvl w:val="1"/>
          <w:numId w:val="81"/>
        </w:numPr>
        <w:tabs>
          <w:tab w:val="left" w:pos="1092"/>
        </w:tabs>
        <w:spacing w:before="1" w:line="264" w:lineRule="auto"/>
        <w:ind w:right="411" w:firstLine="0"/>
        <w:jc w:val="both"/>
        <w:rPr>
          <w:color w:val="231F20"/>
          <w:sz w:val="19"/>
        </w:rPr>
      </w:pPr>
      <w:r>
        <w:rPr>
          <w:b/>
          <w:color w:val="231F20"/>
          <w:spacing w:val="-3"/>
          <w:sz w:val="19"/>
        </w:rPr>
        <w:t>Assembly Commission</w:t>
      </w:r>
      <w:r>
        <w:rPr>
          <w:color w:val="231F20"/>
          <w:spacing w:val="-3"/>
          <w:sz w:val="19"/>
        </w:rPr>
        <w:t xml:space="preserve">. Mission Council, acting  </w:t>
      </w:r>
      <w:r>
        <w:rPr>
          <w:color w:val="231F20"/>
          <w:sz w:val="19"/>
        </w:rPr>
        <w:t xml:space="preserve">on  </w:t>
      </w:r>
      <w:r>
        <w:rPr>
          <w:color w:val="231F20"/>
          <w:spacing w:val="-3"/>
          <w:sz w:val="19"/>
        </w:rPr>
        <w:t xml:space="preserve">behalf  </w:t>
      </w:r>
      <w:r>
        <w:rPr>
          <w:color w:val="231F20"/>
          <w:sz w:val="19"/>
        </w:rPr>
        <w:t xml:space="preserve">of  </w:t>
      </w:r>
      <w:r>
        <w:rPr>
          <w:color w:val="231F20"/>
          <w:spacing w:val="-3"/>
          <w:sz w:val="19"/>
        </w:rPr>
        <w:t xml:space="preserve">General   Assembly   appointed </w:t>
      </w:r>
      <w:r>
        <w:rPr>
          <w:color w:val="231F20"/>
          <w:sz w:val="19"/>
        </w:rPr>
        <w:t xml:space="preserve">a </w:t>
      </w:r>
      <w:r>
        <w:rPr>
          <w:color w:val="231F20"/>
          <w:spacing w:val="-3"/>
          <w:sz w:val="19"/>
        </w:rPr>
        <w:t xml:space="preserve">Commission </w:t>
      </w:r>
      <w:r>
        <w:rPr>
          <w:color w:val="231F20"/>
          <w:sz w:val="19"/>
        </w:rPr>
        <w:t xml:space="preserve">to </w:t>
      </w:r>
      <w:r>
        <w:rPr>
          <w:color w:val="231F20"/>
          <w:spacing w:val="-3"/>
          <w:sz w:val="19"/>
        </w:rPr>
        <w:t xml:space="preserve">consider </w:t>
      </w:r>
      <w:r>
        <w:rPr>
          <w:color w:val="231F20"/>
          <w:sz w:val="19"/>
        </w:rPr>
        <w:t xml:space="preserve">the </w:t>
      </w:r>
      <w:r>
        <w:rPr>
          <w:color w:val="231F20"/>
          <w:spacing w:val="-4"/>
          <w:sz w:val="19"/>
        </w:rPr>
        <w:t xml:space="preserve">circumstances </w:t>
      </w:r>
      <w:r>
        <w:rPr>
          <w:color w:val="231F20"/>
          <w:sz w:val="19"/>
        </w:rPr>
        <w:t xml:space="preserve">of a </w:t>
      </w:r>
      <w:r>
        <w:rPr>
          <w:color w:val="231F20"/>
          <w:spacing w:val="-3"/>
          <w:sz w:val="19"/>
        </w:rPr>
        <w:t xml:space="preserve">minister </w:t>
      </w:r>
      <w:r>
        <w:rPr>
          <w:color w:val="231F20"/>
          <w:sz w:val="19"/>
        </w:rPr>
        <w:t xml:space="preserve">who has </w:t>
      </w:r>
      <w:r>
        <w:rPr>
          <w:color w:val="231F20"/>
          <w:spacing w:val="-3"/>
          <w:sz w:val="19"/>
        </w:rPr>
        <w:t xml:space="preserve">been </w:t>
      </w:r>
      <w:r>
        <w:rPr>
          <w:color w:val="231F20"/>
          <w:sz w:val="19"/>
        </w:rPr>
        <w:t xml:space="preserve">in </w:t>
      </w:r>
      <w:r>
        <w:rPr>
          <w:color w:val="231F20"/>
          <w:spacing w:val="-3"/>
          <w:sz w:val="19"/>
        </w:rPr>
        <w:t>dispute with vario</w:t>
      </w:r>
      <w:r>
        <w:rPr>
          <w:color w:val="231F20"/>
          <w:spacing w:val="-3"/>
          <w:sz w:val="19"/>
        </w:rPr>
        <w:t xml:space="preserve">us </w:t>
      </w:r>
      <w:r>
        <w:rPr>
          <w:color w:val="231F20"/>
          <w:spacing w:val="-5"/>
          <w:sz w:val="19"/>
        </w:rPr>
        <w:t xml:space="preserve">councils </w:t>
      </w:r>
      <w:r>
        <w:rPr>
          <w:color w:val="231F20"/>
          <w:sz w:val="19"/>
        </w:rPr>
        <w:t xml:space="preserve">of the </w:t>
      </w:r>
      <w:r>
        <w:rPr>
          <w:color w:val="231F20"/>
          <w:spacing w:val="-3"/>
          <w:sz w:val="19"/>
        </w:rPr>
        <w:t xml:space="preserve">United Reformed </w:t>
      </w:r>
      <w:r>
        <w:rPr>
          <w:color w:val="231F20"/>
          <w:spacing w:val="-4"/>
          <w:sz w:val="19"/>
        </w:rPr>
        <w:t xml:space="preserve">Church </w:t>
      </w:r>
      <w:r>
        <w:rPr>
          <w:color w:val="231F20"/>
          <w:sz w:val="19"/>
        </w:rPr>
        <w:t xml:space="preserve">for a </w:t>
      </w:r>
      <w:r>
        <w:rPr>
          <w:color w:val="231F20"/>
          <w:spacing w:val="-3"/>
          <w:sz w:val="19"/>
        </w:rPr>
        <w:t xml:space="preserve">considerable period </w:t>
      </w:r>
      <w:r>
        <w:rPr>
          <w:color w:val="231F20"/>
          <w:sz w:val="19"/>
        </w:rPr>
        <w:t xml:space="preserve">of </w:t>
      </w:r>
      <w:r>
        <w:rPr>
          <w:color w:val="231F20"/>
          <w:spacing w:val="-3"/>
          <w:sz w:val="19"/>
        </w:rPr>
        <w:t xml:space="preserve">time. </w:t>
      </w:r>
      <w:r>
        <w:rPr>
          <w:color w:val="231F20"/>
          <w:sz w:val="19"/>
        </w:rPr>
        <w:t xml:space="preserve">The </w:t>
      </w:r>
      <w:r>
        <w:rPr>
          <w:color w:val="231F20"/>
          <w:spacing w:val="-4"/>
          <w:sz w:val="19"/>
        </w:rPr>
        <w:t xml:space="preserve">report </w:t>
      </w:r>
      <w:r>
        <w:rPr>
          <w:color w:val="231F20"/>
          <w:sz w:val="19"/>
        </w:rPr>
        <w:t xml:space="preserve">of the </w:t>
      </w:r>
      <w:r>
        <w:rPr>
          <w:color w:val="231F20"/>
          <w:spacing w:val="-3"/>
          <w:sz w:val="19"/>
        </w:rPr>
        <w:t xml:space="preserve">Commission </w:t>
      </w:r>
      <w:r>
        <w:rPr>
          <w:color w:val="231F20"/>
          <w:sz w:val="19"/>
        </w:rPr>
        <w:t xml:space="preserve">was </w:t>
      </w:r>
      <w:r>
        <w:rPr>
          <w:color w:val="231F20"/>
          <w:spacing w:val="-4"/>
          <w:sz w:val="19"/>
        </w:rPr>
        <w:t xml:space="preserve">considered </w:t>
      </w:r>
      <w:r>
        <w:rPr>
          <w:color w:val="231F20"/>
          <w:sz w:val="19"/>
        </w:rPr>
        <w:t xml:space="preserve">in a </w:t>
      </w:r>
      <w:r>
        <w:rPr>
          <w:color w:val="231F20"/>
          <w:spacing w:val="-3"/>
          <w:sz w:val="19"/>
        </w:rPr>
        <w:t xml:space="preserve">closed session </w:t>
      </w:r>
      <w:r>
        <w:rPr>
          <w:color w:val="231F20"/>
          <w:sz w:val="19"/>
        </w:rPr>
        <w:t xml:space="preserve">of </w:t>
      </w:r>
      <w:r>
        <w:rPr>
          <w:color w:val="231F20"/>
          <w:spacing w:val="-3"/>
          <w:sz w:val="19"/>
        </w:rPr>
        <w:t xml:space="preserve">Mission Council </w:t>
      </w:r>
      <w:r>
        <w:rPr>
          <w:color w:val="231F20"/>
          <w:sz w:val="19"/>
        </w:rPr>
        <w:t xml:space="preserve">at its </w:t>
      </w:r>
      <w:r>
        <w:rPr>
          <w:color w:val="231F20"/>
          <w:spacing w:val="-4"/>
          <w:sz w:val="19"/>
        </w:rPr>
        <w:t xml:space="preserve">March </w:t>
      </w:r>
      <w:r>
        <w:rPr>
          <w:color w:val="231F20"/>
          <w:spacing w:val="-3"/>
          <w:sz w:val="19"/>
        </w:rPr>
        <w:t xml:space="preserve">meeting, </w:t>
      </w:r>
      <w:r>
        <w:rPr>
          <w:color w:val="231F20"/>
          <w:sz w:val="19"/>
        </w:rPr>
        <w:t xml:space="preserve">as a </w:t>
      </w:r>
      <w:r>
        <w:rPr>
          <w:color w:val="231F20"/>
          <w:spacing w:val="-4"/>
          <w:sz w:val="19"/>
        </w:rPr>
        <w:t xml:space="preserve">result </w:t>
      </w:r>
      <w:r>
        <w:rPr>
          <w:color w:val="231F20"/>
          <w:sz w:val="19"/>
        </w:rPr>
        <w:t xml:space="preserve">of </w:t>
      </w:r>
      <w:r>
        <w:rPr>
          <w:color w:val="231F20"/>
          <w:spacing w:val="-3"/>
          <w:sz w:val="19"/>
        </w:rPr>
        <w:t xml:space="preserve">which </w:t>
      </w:r>
      <w:r>
        <w:rPr>
          <w:color w:val="231F20"/>
          <w:sz w:val="19"/>
        </w:rPr>
        <w:t xml:space="preserve">the </w:t>
      </w:r>
      <w:r>
        <w:rPr>
          <w:color w:val="231F20"/>
          <w:spacing w:val="-3"/>
          <w:sz w:val="19"/>
        </w:rPr>
        <w:t xml:space="preserve">Council </w:t>
      </w:r>
      <w:r>
        <w:rPr>
          <w:color w:val="231F20"/>
          <w:spacing w:val="-4"/>
          <w:sz w:val="19"/>
        </w:rPr>
        <w:t xml:space="preserve">agreed </w:t>
      </w:r>
      <w:r>
        <w:rPr>
          <w:color w:val="231F20"/>
          <w:sz w:val="19"/>
        </w:rPr>
        <w:t xml:space="preserve">a </w:t>
      </w:r>
      <w:r>
        <w:rPr>
          <w:color w:val="231F20"/>
          <w:spacing w:val="-4"/>
          <w:sz w:val="19"/>
        </w:rPr>
        <w:t xml:space="preserve">process </w:t>
      </w:r>
      <w:r>
        <w:rPr>
          <w:color w:val="231F20"/>
          <w:sz w:val="19"/>
        </w:rPr>
        <w:t xml:space="preserve">to be </w:t>
      </w:r>
      <w:r>
        <w:rPr>
          <w:color w:val="231F20"/>
          <w:spacing w:val="-3"/>
          <w:sz w:val="19"/>
        </w:rPr>
        <w:t xml:space="preserve">undertaken </w:t>
      </w:r>
      <w:r>
        <w:rPr>
          <w:color w:val="231F20"/>
          <w:sz w:val="19"/>
        </w:rPr>
        <w:t xml:space="preserve">in an </w:t>
      </w:r>
      <w:r>
        <w:rPr>
          <w:color w:val="231F20"/>
          <w:spacing w:val="-3"/>
          <w:sz w:val="19"/>
        </w:rPr>
        <w:t xml:space="preserve">attempt </w:t>
      </w:r>
      <w:r>
        <w:rPr>
          <w:color w:val="231F20"/>
          <w:sz w:val="19"/>
        </w:rPr>
        <w:t xml:space="preserve">to </w:t>
      </w:r>
      <w:r>
        <w:rPr>
          <w:color w:val="231F20"/>
          <w:spacing w:val="-3"/>
          <w:sz w:val="19"/>
        </w:rPr>
        <w:t xml:space="preserve">bring this matter </w:t>
      </w:r>
      <w:r>
        <w:rPr>
          <w:color w:val="231F20"/>
          <w:sz w:val="19"/>
        </w:rPr>
        <w:t xml:space="preserve">to a </w:t>
      </w:r>
      <w:r>
        <w:rPr>
          <w:color w:val="231F20"/>
          <w:spacing w:val="-3"/>
          <w:sz w:val="19"/>
        </w:rPr>
        <w:t xml:space="preserve">conclusion. </w:t>
      </w:r>
      <w:r>
        <w:rPr>
          <w:color w:val="231F20"/>
          <w:sz w:val="19"/>
        </w:rPr>
        <w:t xml:space="preserve">On </w:t>
      </w:r>
      <w:r>
        <w:rPr>
          <w:color w:val="231F20"/>
          <w:spacing w:val="-3"/>
          <w:sz w:val="19"/>
        </w:rPr>
        <w:t xml:space="preserve">completion </w:t>
      </w:r>
      <w:r>
        <w:rPr>
          <w:color w:val="231F20"/>
          <w:sz w:val="19"/>
        </w:rPr>
        <w:t xml:space="preserve">of  the </w:t>
      </w:r>
      <w:r>
        <w:rPr>
          <w:color w:val="231F20"/>
          <w:spacing w:val="-4"/>
          <w:sz w:val="19"/>
        </w:rPr>
        <w:t xml:space="preserve">process, </w:t>
      </w:r>
      <w:r>
        <w:rPr>
          <w:color w:val="231F20"/>
          <w:sz w:val="19"/>
        </w:rPr>
        <w:t xml:space="preserve">a </w:t>
      </w:r>
      <w:r>
        <w:rPr>
          <w:color w:val="231F20"/>
          <w:spacing w:val="-3"/>
          <w:sz w:val="19"/>
        </w:rPr>
        <w:t xml:space="preserve">further written </w:t>
      </w:r>
      <w:r>
        <w:rPr>
          <w:color w:val="231F20"/>
          <w:spacing w:val="-4"/>
          <w:sz w:val="19"/>
        </w:rPr>
        <w:t xml:space="preserve">report </w:t>
      </w:r>
      <w:r>
        <w:rPr>
          <w:color w:val="231F20"/>
          <w:spacing w:val="-3"/>
          <w:sz w:val="19"/>
        </w:rPr>
        <w:t xml:space="preserve">will </w:t>
      </w:r>
      <w:r>
        <w:rPr>
          <w:color w:val="231F20"/>
          <w:sz w:val="19"/>
        </w:rPr>
        <w:t xml:space="preserve">be </w:t>
      </w:r>
      <w:r>
        <w:rPr>
          <w:color w:val="231F20"/>
          <w:spacing w:val="-3"/>
          <w:sz w:val="19"/>
        </w:rPr>
        <w:t xml:space="preserve">made </w:t>
      </w:r>
      <w:r>
        <w:rPr>
          <w:color w:val="231F20"/>
          <w:sz w:val="19"/>
        </w:rPr>
        <w:t xml:space="preserve">to </w:t>
      </w:r>
      <w:r>
        <w:rPr>
          <w:color w:val="231F20"/>
          <w:spacing w:val="-3"/>
          <w:sz w:val="19"/>
        </w:rPr>
        <w:t>General</w:t>
      </w:r>
      <w:r>
        <w:rPr>
          <w:color w:val="231F20"/>
          <w:spacing w:val="-2"/>
          <w:sz w:val="19"/>
        </w:rPr>
        <w:t xml:space="preserve"> </w:t>
      </w:r>
      <w:r>
        <w:rPr>
          <w:color w:val="231F20"/>
          <w:spacing w:val="-5"/>
          <w:sz w:val="19"/>
        </w:rPr>
        <w:t>Assembly.</w:t>
      </w:r>
    </w:p>
    <w:p w:rsidR="00166577" w:rsidRDefault="00166577">
      <w:pPr>
        <w:pStyle w:val="BodyText"/>
        <w:spacing w:before="5"/>
        <w:rPr>
          <w:sz w:val="20"/>
        </w:rPr>
      </w:pPr>
    </w:p>
    <w:p w:rsidR="00166577" w:rsidRDefault="00760F94">
      <w:pPr>
        <w:pStyle w:val="Heading7"/>
        <w:numPr>
          <w:ilvl w:val="0"/>
          <w:numId w:val="81"/>
        </w:numPr>
        <w:tabs>
          <w:tab w:val="left" w:pos="1091"/>
          <w:tab w:val="left" w:pos="1092"/>
        </w:tabs>
        <w:ind w:left="1091"/>
        <w:jc w:val="both"/>
      </w:pPr>
      <w:r>
        <w:rPr>
          <w:color w:val="231F20"/>
        </w:rPr>
        <w:t>Other</w:t>
      </w:r>
      <w:r>
        <w:rPr>
          <w:color w:val="231F20"/>
          <w:spacing w:val="5"/>
        </w:rPr>
        <w:t xml:space="preserve"> </w:t>
      </w:r>
      <w:r>
        <w:rPr>
          <w:color w:val="231F20"/>
        </w:rPr>
        <w:t>actions</w:t>
      </w:r>
    </w:p>
    <w:p w:rsidR="00166577" w:rsidRDefault="00166577">
      <w:pPr>
        <w:pStyle w:val="BodyText"/>
        <w:spacing w:before="7"/>
        <w:rPr>
          <w:b/>
          <w:sz w:val="21"/>
        </w:rPr>
      </w:pPr>
    </w:p>
    <w:p w:rsidR="00166577" w:rsidRDefault="00760F94">
      <w:pPr>
        <w:pStyle w:val="ListParagraph"/>
        <w:numPr>
          <w:ilvl w:val="1"/>
          <w:numId w:val="81"/>
        </w:numPr>
        <w:tabs>
          <w:tab w:val="left" w:pos="1092"/>
        </w:tabs>
        <w:spacing w:line="240" w:lineRule="exact"/>
        <w:ind w:right="410" w:firstLine="0"/>
        <w:jc w:val="both"/>
        <w:rPr>
          <w:color w:val="231F20"/>
          <w:sz w:val="19"/>
        </w:rPr>
      </w:pPr>
      <w:r>
        <w:rPr>
          <w:b/>
          <w:color w:val="231F20"/>
          <w:spacing w:val="-3"/>
          <w:w w:val="105"/>
          <w:sz w:val="19"/>
        </w:rPr>
        <w:t xml:space="preserve">Review </w:t>
      </w:r>
      <w:r>
        <w:rPr>
          <w:b/>
          <w:color w:val="231F20"/>
          <w:w w:val="105"/>
          <w:sz w:val="19"/>
        </w:rPr>
        <w:t xml:space="preserve">of the </w:t>
      </w:r>
      <w:r>
        <w:rPr>
          <w:b/>
          <w:color w:val="231F20"/>
          <w:spacing w:val="-3"/>
          <w:w w:val="105"/>
          <w:sz w:val="19"/>
        </w:rPr>
        <w:t xml:space="preserve">United Reformed </w:t>
      </w:r>
      <w:r>
        <w:rPr>
          <w:b/>
          <w:color w:val="231F20"/>
          <w:spacing w:val="-4"/>
          <w:w w:val="105"/>
          <w:sz w:val="19"/>
        </w:rPr>
        <w:t xml:space="preserve">Church. </w:t>
      </w:r>
      <w:r>
        <w:rPr>
          <w:color w:val="231F20"/>
          <w:spacing w:val="-3"/>
          <w:w w:val="105"/>
          <w:sz w:val="19"/>
        </w:rPr>
        <w:t xml:space="preserve">“With </w:t>
      </w:r>
      <w:r>
        <w:rPr>
          <w:color w:val="231F20"/>
          <w:w w:val="105"/>
          <w:sz w:val="19"/>
        </w:rPr>
        <w:t xml:space="preserve">a </w:t>
      </w:r>
      <w:r>
        <w:rPr>
          <w:color w:val="231F20"/>
          <w:spacing w:val="-3"/>
          <w:w w:val="105"/>
          <w:sz w:val="19"/>
        </w:rPr>
        <w:t xml:space="preserve">view </w:t>
      </w:r>
      <w:r>
        <w:rPr>
          <w:color w:val="231F20"/>
          <w:w w:val="105"/>
          <w:sz w:val="19"/>
        </w:rPr>
        <w:t xml:space="preserve">to </w:t>
      </w:r>
      <w:r>
        <w:rPr>
          <w:color w:val="231F20"/>
          <w:spacing w:val="-3"/>
          <w:w w:val="105"/>
          <w:sz w:val="19"/>
        </w:rPr>
        <w:t xml:space="preserve">transforming </w:t>
      </w:r>
      <w:r>
        <w:rPr>
          <w:color w:val="231F20"/>
          <w:w w:val="105"/>
          <w:sz w:val="19"/>
        </w:rPr>
        <w:t xml:space="preserve">the </w:t>
      </w:r>
      <w:r>
        <w:rPr>
          <w:color w:val="231F20"/>
          <w:spacing w:val="-3"/>
          <w:w w:val="105"/>
          <w:sz w:val="19"/>
        </w:rPr>
        <w:t xml:space="preserve">United Reformed </w:t>
      </w:r>
      <w:r>
        <w:rPr>
          <w:color w:val="231F20"/>
          <w:spacing w:val="-4"/>
          <w:w w:val="105"/>
          <w:sz w:val="19"/>
        </w:rPr>
        <w:t>Church</w:t>
      </w:r>
      <w:r>
        <w:rPr>
          <w:color w:val="231F20"/>
          <w:spacing w:val="-48"/>
          <w:w w:val="105"/>
          <w:sz w:val="19"/>
        </w:rPr>
        <w:t xml:space="preserve"> </w:t>
      </w:r>
      <w:r>
        <w:rPr>
          <w:color w:val="231F20"/>
          <w:w w:val="105"/>
          <w:sz w:val="19"/>
        </w:rPr>
        <w:t>for</w:t>
      </w:r>
      <w:r>
        <w:rPr>
          <w:color w:val="231F20"/>
          <w:spacing w:val="-47"/>
          <w:w w:val="105"/>
          <w:sz w:val="19"/>
        </w:rPr>
        <w:t xml:space="preserve"> </w:t>
      </w:r>
      <w:r>
        <w:rPr>
          <w:color w:val="231F20"/>
          <w:spacing w:val="-4"/>
          <w:w w:val="105"/>
          <w:sz w:val="19"/>
        </w:rPr>
        <w:t>effective</w:t>
      </w:r>
      <w:r>
        <w:rPr>
          <w:color w:val="231F20"/>
          <w:spacing w:val="-47"/>
          <w:w w:val="105"/>
          <w:sz w:val="19"/>
        </w:rPr>
        <w:t xml:space="preserve"> </w:t>
      </w:r>
      <w:r>
        <w:rPr>
          <w:color w:val="231F20"/>
          <w:spacing w:val="-3"/>
          <w:w w:val="105"/>
          <w:sz w:val="19"/>
        </w:rPr>
        <w:t>life</w:t>
      </w:r>
      <w:r>
        <w:rPr>
          <w:color w:val="231F20"/>
          <w:spacing w:val="-47"/>
          <w:w w:val="105"/>
          <w:sz w:val="19"/>
        </w:rPr>
        <w:t xml:space="preserve"> </w:t>
      </w:r>
      <w:r>
        <w:rPr>
          <w:color w:val="231F20"/>
          <w:w w:val="105"/>
          <w:sz w:val="19"/>
        </w:rPr>
        <w:t>and</w:t>
      </w:r>
      <w:r>
        <w:rPr>
          <w:color w:val="231F20"/>
          <w:spacing w:val="-47"/>
          <w:w w:val="105"/>
          <w:sz w:val="19"/>
        </w:rPr>
        <w:t xml:space="preserve"> </w:t>
      </w:r>
      <w:r>
        <w:rPr>
          <w:color w:val="231F20"/>
          <w:spacing w:val="-3"/>
          <w:w w:val="105"/>
          <w:sz w:val="19"/>
        </w:rPr>
        <w:t>witness</w:t>
      </w:r>
      <w:r>
        <w:rPr>
          <w:color w:val="231F20"/>
          <w:spacing w:val="-47"/>
          <w:w w:val="105"/>
          <w:sz w:val="19"/>
        </w:rPr>
        <w:t xml:space="preserve"> </w:t>
      </w:r>
      <w:r>
        <w:rPr>
          <w:color w:val="231F20"/>
          <w:w w:val="105"/>
          <w:sz w:val="19"/>
        </w:rPr>
        <w:t>in</w:t>
      </w:r>
      <w:r>
        <w:rPr>
          <w:color w:val="231F20"/>
          <w:spacing w:val="-47"/>
          <w:w w:val="105"/>
          <w:sz w:val="19"/>
        </w:rPr>
        <w:t xml:space="preserve"> </w:t>
      </w:r>
      <w:r>
        <w:rPr>
          <w:color w:val="231F20"/>
          <w:w w:val="105"/>
          <w:sz w:val="19"/>
        </w:rPr>
        <w:t>the</w:t>
      </w:r>
      <w:r>
        <w:rPr>
          <w:color w:val="231F20"/>
          <w:spacing w:val="-47"/>
          <w:w w:val="105"/>
          <w:sz w:val="19"/>
        </w:rPr>
        <w:t xml:space="preserve"> </w:t>
      </w:r>
      <w:r>
        <w:rPr>
          <w:color w:val="231F20"/>
          <w:w w:val="105"/>
          <w:sz w:val="19"/>
        </w:rPr>
        <w:t>21</w:t>
      </w:r>
      <w:r>
        <w:rPr>
          <w:color w:val="231F20"/>
          <w:w w:val="105"/>
          <w:position w:val="6"/>
          <w:sz w:val="19"/>
        </w:rPr>
        <w:t>st</w:t>
      </w:r>
      <w:r>
        <w:rPr>
          <w:color w:val="231F20"/>
          <w:w w:val="105"/>
          <w:sz w:val="19"/>
        </w:rPr>
        <w:t xml:space="preserve">century”, </w:t>
      </w:r>
      <w:r>
        <w:rPr>
          <w:color w:val="231F20"/>
          <w:spacing w:val="-3"/>
          <w:w w:val="105"/>
          <w:sz w:val="19"/>
        </w:rPr>
        <w:t xml:space="preserve">Mission Council </w:t>
      </w:r>
      <w:r>
        <w:rPr>
          <w:color w:val="231F20"/>
          <w:w w:val="105"/>
          <w:sz w:val="19"/>
        </w:rPr>
        <w:t xml:space="preserve">has </w:t>
      </w:r>
      <w:r>
        <w:rPr>
          <w:color w:val="231F20"/>
          <w:spacing w:val="-3"/>
          <w:w w:val="105"/>
          <w:sz w:val="19"/>
        </w:rPr>
        <w:t xml:space="preserve">committed itself </w:t>
      </w:r>
      <w:r>
        <w:rPr>
          <w:color w:val="231F20"/>
          <w:spacing w:val="-4"/>
          <w:w w:val="105"/>
          <w:sz w:val="19"/>
        </w:rPr>
        <w:t xml:space="preserve">“urgently </w:t>
      </w:r>
      <w:r>
        <w:rPr>
          <w:color w:val="231F20"/>
          <w:w w:val="105"/>
          <w:sz w:val="19"/>
        </w:rPr>
        <w:t xml:space="preserve">and </w:t>
      </w:r>
      <w:r>
        <w:rPr>
          <w:color w:val="231F20"/>
          <w:spacing w:val="-3"/>
          <w:w w:val="105"/>
          <w:sz w:val="19"/>
        </w:rPr>
        <w:t>radically</w:t>
      </w:r>
      <w:r>
        <w:rPr>
          <w:color w:val="231F20"/>
          <w:spacing w:val="-38"/>
          <w:w w:val="105"/>
          <w:sz w:val="19"/>
        </w:rPr>
        <w:t xml:space="preserve"> </w:t>
      </w:r>
      <w:r>
        <w:rPr>
          <w:color w:val="231F20"/>
          <w:w w:val="105"/>
          <w:sz w:val="19"/>
        </w:rPr>
        <w:t>to</w:t>
      </w:r>
      <w:r>
        <w:rPr>
          <w:color w:val="231F20"/>
          <w:spacing w:val="-37"/>
          <w:w w:val="105"/>
          <w:sz w:val="19"/>
        </w:rPr>
        <w:t xml:space="preserve"> </w:t>
      </w:r>
      <w:r>
        <w:rPr>
          <w:color w:val="231F20"/>
          <w:spacing w:val="-4"/>
          <w:w w:val="105"/>
          <w:sz w:val="19"/>
        </w:rPr>
        <w:t>rethink</w:t>
      </w:r>
      <w:r>
        <w:rPr>
          <w:color w:val="231F20"/>
          <w:spacing w:val="-38"/>
          <w:w w:val="105"/>
          <w:sz w:val="19"/>
        </w:rPr>
        <w:t xml:space="preserve"> </w:t>
      </w:r>
      <w:r>
        <w:rPr>
          <w:color w:val="231F20"/>
          <w:w w:val="105"/>
          <w:sz w:val="19"/>
        </w:rPr>
        <w:t>the</w:t>
      </w:r>
      <w:r>
        <w:rPr>
          <w:color w:val="231F20"/>
          <w:spacing w:val="-37"/>
          <w:w w:val="105"/>
          <w:sz w:val="19"/>
        </w:rPr>
        <w:t xml:space="preserve"> </w:t>
      </w:r>
      <w:r>
        <w:rPr>
          <w:color w:val="231F20"/>
          <w:spacing w:val="-5"/>
          <w:w w:val="105"/>
          <w:sz w:val="19"/>
        </w:rPr>
        <w:t>Church’s</w:t>
      </w:r>
      <w:r>
        <w:rPr>
          <w:color w:val="231F20"/>
          <w:spacing w:val="-38"/>
          <w:w w:val="105"/>
          <w:sz w:val="19"/>
        </w:rPr>
        <w:t xml:space="preserve"> </w:t>
      </w:r>
      <w:r>
        <w:rPr>
          <w:color w:val="231F20"/>
          <w:spacing w:val="-3"/>
          <w:w w:val="105"/>
          <w:sz w:val="19"/>
        </w:rPr>
        <w:t>priorities,</w:t>
      </w:r>
      <w:r>
        <w:rPr>
          <w:color w:val="231F20"/>
          <w:spacing w:val="-37"/>
          <w:w w:val="105"/>
          <w:sz w:val="19"/>
        </w:rPr>
        <w:t xml:space="preserve"> </w:t>
      </w:r>
      <w:r>
        <w:rPr>
          <w:color w:val="231F20"/>
          <w:spacing w:val="-4"/>
          <w:w w:val="105"/>
          <w:sz w:val="19"/>
        </w:rPr>
        <w:t xml:space="preserve">programmes </w:t>
      </w:r>
      <w:r>
        <w:rPr>
          <w:color w:val="231F20"/>
          <w:w w:val="105"/>
          <w:sz w:val="19"/>
        </w:rPr>
        <w:t xml:space="preserve">and </w:t>
      </w:r>
      <w:r>
        <w:rPr>
          <w:color w:val="231F20"/>
          <w:spacing w:val="-3"/>
          <w:w w:val="105"/>
          <w:sz w:val="19"/>
        </w:rPr>
        <w:t xml:space="preserve">processes, </w:t>
      </w:r>
      <w:r>
        <w:rPr>
          <w:color w:val="231F20"/>
          <w:w w:val="105"/>
          <w:sz w:val="19"/>
        </w:rPr>
        <w:t xml:space="preserve">consulting widely </w:t>
      </w:r>
      <w:r>
        <w:rPr>
          <w:color w:val="231F20"/>
          <w:spacing w:val="-3"/>
          <w:w w:val="105"/>
          <w:sz w:val="19"/>
        </w:rPr>
        <w:t xml:space="preserve">throughout </w:t>
      </w:r>
      <w:r>
        <w:rPr>
          <w:color w:val="231F20"/>
          <w:w w:val="105"/>
          <w:sz w:val="19"/>
        </w:rPr>
        <w:t xml:space="preserve">the United Reformed </w:t>
      </w:r>
      <w:r>
        <w:rPr>
          <w:color w:val="231F20"/>
          <w:spacing w:val="-3"/>
          <w:w w:val="105"/>
          <w:sz w:val="19"/>
        </w:rPr>
        <w:t xml:space="preserve">Church, </w:t>
      </w:r>
      <w:r>
        <w:rPr>
          <w:color w:val="231F20"/>
          <w:w w:val="105"/>
          <w:sz w:val="19"/>
        </w:rPr>
        <w:t>e</w:t>
      </w:r>
      <w:r>
        <w:rPr>
          <w:color w:val="231F20"/>
          <w:w w:val="105"/>
          <w:sz w:val="19"/>
        </w:rPr>
        <w:t xml:space="preserve">cumenically and with </w:t>
      </w:r>
      <w:r>
        <w:rPr>
          <w:color w:val="231F20"/>
          <w:spacing w:val="-3"/>
          <w:w w:val="105"/>
          <w:sz w:val="19"/>
        </w:rPr>
        <w:t xml:space="preserve">secular </w:t>
      </w:r>
      <w:r>
        <w:rPr>
          <w:color w:val="231F20"/>
          <w:spacing w:val="-4"/>
          <w:w w:val="105"/>
          <w:sz w:val="19"/>
        </w:rPr>
        <w:t xml:space="preserve">organisations”. </w:t>
      </w:r>
      <w:r>
        <w:rPr>
          <w:color w:val="231F20"/>
          <w:w w:val="105"/>
          <w:sz w:val="19"/>
        </w:rPr>
        <w:t xml:space="preserve">The </w:t>
      </w:r>
      <w:r>
        <w:rPr>
          <w:color w:val="231F20"/>
          <w:spacing w:val="-3"/>
          <w:w w:val="105"/>
          <w:sz w:val="19"/>
        </w:rPr>
        <w:t xml:space="preserve">General </w:t>
      </w:r>
      <w:r>
        <w:rPr>
          <w:color w:val="231F20"/>
          <w:spacing w:val="-4"/>
          <w:w w:val="105"/>
          <w:sz w:val="19"/>
        </w:rPr>
        <w:t xml:space="preserve">Secretary </w:t>
      </w:r>
      <w:r>
        <w:rPr>
          <w:color w:val="231F20"/>
          <w:w w:val="105"/>
          <w:sz w:val="19"/>
        </w:rPr>
        <w:t xml:space="preserve">has </w:t>
      </w:r>
      <w:r>
        <w:rPr>
          <w:color w:val="231F20"/>
          <w:spacing w:val="-3"/>
          <w:w w:val="105"/>
          <w:sz w:val="19"/>
        </w:rPr>
        <w:t xml:space="preserve">been </w:t>
      </w:r>
      <w:r>
        <w:rPr>
          <w:color w:val="231F20"/>
          <w:spacing w:val="-4"/>
          <w:w w:val="105"/>
          <w:sz w:val="19"/>
        </w:rPr>
        <w:t xml:space="preserve">charged </w:t>
      </w:r>
      <w:r>
        <w:rPr>
          <w:color w:val="231F20"/>
          <w:w w:val="105"/>
          <w:sz w:val="19"/>
        </w:rPr>
        <w:t xml:space="preserve">to </w:t>
      </w:r>
      <w:r>
        <w:rPr>
          <w:color w:val="231F20"/>
          <w:spacing w:val="-3"/>
          <w:w w:val="105"/>
          <w:sz w:val="19"/>
        </w:rPr>
        <w:t xml:space="preserve">call together </w:t>
      </w:r>
      <w:r>
        <w:rPr>
          <w:color w:val="231F20"/>
          <w:w w:val="105"/>
          <w:sz w:val="19"/>
        </w:rPr>
        <w:t xml:space="preserve">a </w:t>
      </w:r>
      <w:r>
        <w:rPr>
          <w:color w:val="231F20"/>
          <w:spacing w:val="-3"/>
          <w:w w:val="105"/>
          <w:sz w:val="19"/>
        </w:rPr>
        <w:t xml:space="preserve">small </w:t>
      </w:r>
      <w:r>
        <w:rPr>
          <w:color w:val="231F20"/>
          <w:spacing w:val="-4"/>
          <w:w w:val="105"/>
          <w:sz w:val="19"/>
        </w:rPr>
        <w:t xml:space="preserve">group </w:t>
      </w:r>
      <w:r>
        <w:rPr>
          <w:color w:val="231F20"/>
          <w:w w:val="105"/>
          <w:sz w:val="19"/>
        </w:rPr>
        <w:t xml:space="preserve">to </w:t>
      </w:r>
      <w:r>
        <w:rPr>
          <w:color w:val="231F20"/>
          <w:spacing w:val="-3"/>
          <w:w w:val="105"/>
          <w:sz w:val="19"/>
        </w:rPr>
        <w:t xml:space="preserve">undertake this work </w:t>
      </w:r>
      <w:r>
        <w:rPr>
          <w:color w:val="231F20"/>
          <w:w w:val="105"/>
          <w:sz w:val="19"/>
        </w:rPr>
        <w:t xml:space="preserve">as a </w:t>
      </w:r>
      <w:r>
        <w:rPr>
          <w:color w:val="231F20"/>
          <w:spacing w:val="-3"/>
          <w:w w:val="105"/>
          <w:sz w:val="19"/>
        </w:rPr>
        <w:t xml:space="preserve">matter </w:t>
      </w:r>
      <w:r>
        <w:rPr>
          <w:color w:val="231F20"/>
          <w:w w:val="105"/>
          <w:sz w:val="19"/>
        </w:rPr>
        <w:t xml:space="preserve">of </w:t>
      </w:r>
      <w:r>
        <w:rPr>
          <w:color w:val="231F20"/>
          <w:spacing w:val="-6"/>
          <w:w w:val="105"/>
          <w:sz w:val="19"/>
        </w:rPr>
        <w:t xml:space="preserve">urgency, </w:t>
      </w:r>
      <w:r>
        <w:rPr>
          <w:color w:val="231F20"/>
          <w:spacing w:val="-5"/>
          <w:w w:val="105"/>
          <w:sz w:val="19"/>
        </w:rPr>
        <w:t xml:space="preserve">drawing </w:t>
      </w:r>
      <w:r>
        <w:rPr>
          <w:color w:val="231F20"/>
          <w:w w:val="105"/>
          <w:sz w:val="19"/>
        </w:rPr>
        <w:t>up</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3"/>
          <w:w w:val="105"/>
          <w:sz w:val="19"/>
        </w:rPr>
        <w:t>terms</w:t>
      </w:r>
      <w:r>
        <w:rPr>
          <w:color w:val="231F20"/>
          <w:spacing w:val="-21"/>
          <w:w w:val="105"/>
          <w:sz w:val="19"/>
        </w:rPr>
        <w:t xml:space="preserve"> </w:t>
      </w:r>
      <w:r>
        <w:rPr>
          <w:color w:val="231F20"/>
          <w:w w:val="105"/>
          <w:sz w:val="19"/>
        </w:rPr>
        <w:t>of</w:t>
      </w:r>
      <w:r>
        <w:rPr>
          <w:color w:val="231F20"/>
          <w:spacing w:val="-21"/>
          <w:w w:val="105"/>
          <w:sz w:val="19"/>
        </w:rPr>
        <w:t xml:space="preserve"> </w:t>
      </w:r>
      <w:r>
        <w:rPr>
          <w:color w:val="231F20"/>
          <w:spacing w:val="-4"/>
          <w:w w:val="105"/>
          <w:sz w:val="19"/>
        </w:rPr>
        <w:t>reference</w:t>
      </w:r>
      <w:r>
        <w:rPr>
          <w:color w:val="231F20"/>
          <w:spacing w:val="-21"/>
          <w:w w:val="105"/>
          <w:sz w:val="19"/>
        </w:rPr>
        <w:t xml:space="preserve"> </w:t>
      </w:r>
      <w:r>
        <w:rPr>
          <w:color w:val="231F20"/>
          <w:w w:val="105"/>
          <w:sz w:val="19"/>
        </w:rPr>
        <w:t>for</w:t>
      </w:r>
      <w:r>
        <w:rPr>
          <w:color w:val="231F20"/>
          <w:spacing w:val="-21"/>
          <w:w w:val="105"/>
          <w:sz w:val="19"/>
        </w:rPr>
        <w:t xml:space="preserve"> </w:t>
      </w:r>
      <w:r>
        <w:rPr>
          <w:color w:val="231F20"/>
          <w:w w:val="105"/>
          <w:sz w:val="19"/>
        </w:rPr>
        <w:t>the</w:t>
      </w:r>
      <w:r>
        <w:rPr>
          <w:color w:val="231F20"/>
          <w:spacing w:val="-20"/>
          <w:w w:val="105"/>
          <w:sz w:val="19"/>
        </w:rPr>
        <w:t xml:space="preserve"> </w:t>
      </w:r>
      <w:r>
        <w:rPr>
          <w:color w:val="231F20"/>
          <w:spacing w:val="-4"/>
          <w:w w:val="105"/>
          <w:sz w:val="19"/>
        </w:rPr>
        <w:t>group,</w:t>
      </w:r>
      <w:r>
        <w:rPr>
          <w:color w:val="231F20"/>
          <w:spacing w:val="-21"/>
          <w:w w:val="105"/>
          <w:sz w:val="19"/>
        </w:rPr>
        <w:t xml:space="preserve"> </w:t>
      </w:r>
      <w:r>
        <w:rPr>
          <w:color w:val="231F20"/>
          <w:w w:val="105"/>
          <w:sz w:val="19"/>
        </w:rPr>
        <w:t>and</w:t>
      </w:r>
      <w:r>
        <w:rPr>
          <w:color w:val="231F20"/>
          <w:spacing w:val="-21"/>
          <w:w w:val="105"/>
          <w:sz w:val="19"/>
        </w:rPr>
        <w:t xml:space="preserve"> </w:t>
      </w:r>
      <w:r>
        <w:rPr>
          <w:color w:val="231F20"/>
          <w:spacing w:val="-4"/>
          <w:w w:val="105"/>
          <w:sz w:val="19"/>
        </w:rPr>
        <w:t xml:space="preserve">providing </w:t>
      </w:r>
      <w:r>
        <w:rPr>
          <w:color w:val="231F20"/>
          <w:spacing w:val="-3"/>
          <w:w w:val="105"/>
          <w:sz w:val="19"/>
        </w:rPr>
        <w:t xml:space="preserve">regular progress reports </w:t>
      </w:r>
      <w:r>
        <w:rPr>
          <w:color w:val="231F20"/>
          <w:w w:val="105"/>
          <w:sz w:val="19"/>
        </w:rPr>
        <w:t>to meetings of</w:t>
      </w:r>
      <w:r>
        <w:rPr>
          <w:color w:val="231F20"/>
          <w:spacing w:val="49"/>
          <w:w w:val="105"/>
          <w:sz w:val="19"/>
        </w:rPr>
        <w:t xml:space="preserve"> </w:t>
      </w:r>
      <w:r>
        <w:rPr>
          <w:color w:val="231F20"/>
          <w:w w:val="105"/>
          <w:sz w:val="19"/>
        </w:rPr>
        <w:t>Mission</w:t>
      </w:r>
    </w:p>
    <w:p w:rsidR="00166577" w:rsidRDefault="00760F94">
      <w:pPr>
        <w:pStyle w:val="BodyText"/>
        <w:spacing w:before="14"/>
        <w:ind w:left="411"/>
      </w:pPr>
      <w:r>
        <w:rPr>
          <w:color w:val="231F20"/>
        </w:rPr>
        <w:t>Council.</w:t>
      </w:r>
    </w:p>
    <w:p w:rsidR="00166577" w:rsidRDefault="00166577">
      <w:pPr>
        <w:sectPr w:rsidR="00166577">
          <w:pgSz w:w="11910" w:h="16840"/>
          <w:pgMar w:top="1060" w:right="740" w:bottom="280" w:left="940" w:header="720" w:footer="720" w:gutter="0"/>
          <w:cols w:num="2" w:space="720" w:equalWidth="0">
            <w:col w:w="4930" w:space="40"/>
            <w:col w:w="5260"/>
          </w:cols>
        </w:sectPr>
      </w:pPr>
    </w:p>
    <w:p w:rsidR="00166577" w:rsidRDefault="00166577">
      <w:pPr>
        <w:pStyle w:val="BodyText"/>
        <w:spacing w:before="2"/>
        <w:rPr>
          <w:sz w:val="28"/>
        </w:rPr>
      </w:pPr>
    </w:p>
    <w:p w:rsidR="00166577" w:rsidRDefault="00760F94">
      <w:pPr>
        <w:pStyle w:val="BodyText"/>
        <w:spacing w:line="20" w:lineRule="exact"/>
        <w:ind w:left="467"/>
        <w:rPr>
          <w:sz w:val="2"/>
        </w:rPr>
      </w:pPr>
      <w:r>
        <w:rPr>
          <w:sz w:val="2"/>
        </w:rPr>
      </w:r>
      <w:r>
        <w:rPr>
          <w:sz w:val="2"/>
        </w:rPr>
        <w:pict>
          <v:group id="_x0000_s1506" style="width:467.75pt;height:1pt;mso-position-horizontal-relative:char;mso-position-vertical-relative:line" coordsize="9355,20">
            <v:line id="_x0000_s150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661"/>
          <w:tab w:val="left" w:pos="2619"/>
        </w:tabs>
        <w:spacing w:before="106"/>
        <w:ind w:left="0" w:right="391"/>
        <w:jc w:val="right"/>
      </w:pPr>
      <w:r>
        <w:rPr>
          <w:color w:val="231F20"/>
        </w:rPr>
        <w:t>33</w:t>
      </w:r>
      <w:r>
        <w:rPr>
          <w:color w:val="FFFFFF"/>
          <w:shd w:val="clear" w:color="auto" w:fill="231F20"/>
        </w:rPr>
        <w:tab/>
      </w:r>
      <w:r>
        <w:rPr>
          <w:color w:val="FFFFFF"/>
          <w:spacing w:val="3"/>
          <w:shd w:val="clear" w:color="auto" w:fill="231F20"/>
        </w:rPr>
        <w:t>Mission</w:t>
      </w:r>
      <w:r>
        <w:rPr>
          <w:color w:val="FFFFFF"/>
          <w:spacing w:val="6"/>
          <w:shd w:val="clear" w:color="auto" w:fill="231F20"/>
        </w:rPr>
        <w:t xml:space="preserve"> </w:t>
      </w:r>
      <w:r>
        <w:rPr>
          <w:color w:val="FFFFFF"/>
          <w:spacing w:val="2"/>
          <w:shd w:val="clear" w:color="auto" w:fill="231F20"/>
        </w:rPr>
        <w:t>Council</w:t>
      </w:r>
      <w:r>
        <w:rPr>
          <w:color w:val="FFFFFF"/>
          <w:spacing w:val="2"/>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ListParagraph"/>
        <w:numPr>
          <w:ilvl w:val="1"/>
          <w:numId w:val="81"/>
        </w:numPr>
        <w:tabs>
          <w:tab w:val="left" w:pos="895"/>
        </w:tabs>
        <w:spacing w:before="84" w:line="264" w:lineRule="auto"/>
        <w:ind w:left="213" w:right="40" w:firstLine="0"/>
        <w:jc w:val="both"/>
        <w:rPr>
          <w:color w:val="231F20"/>
          <w:sz w:val="19"/>
        </w:rPr>
      </w:pPr>
      <w:r>
        <w:rPr>
          <w:b/>
          <w:color w:val="231F20"/>
          <w:sz w:val="19"/>
        </w:rPr>
        <w:lastRenderedPageBreak/>
        <w:t>The task group on personal and conciliar leadership and authority in the United Reformed Church</w:t>
      </w:r>
      <w:r>
        <w:rPr>
          <w:color w:val="231F20"/>
          <w:sz w:val="19"/>
        </w:rPr>
        <w:t xml:space="preserve">, established to provide a theological understanding of leadership and authority as practised in the Church, reported to Mission Council on two occasions during </w:t>
      </w:r>
      <w:r>
        <w:rPr>
          <w:color w:val="231F20"/>
          <w:sz w:val="19"/>
        </w:rPr>
        <w:t xml:space="preserve">the  </w:t>
      </w:r>
      <w:r>
        <w:rPr>
          <w:color w:val="231F20"/>
          <w:spacing w:val="-4"/>
          <w:sz w:val="19"/>
        </w:rPr>
        <w:t xml:space="preserve">year.  </w:t>
      </w:r>
      <w:r>
        <w:rPr>
          <w:color w:val="231F20"/>
          <w:sz w:val="19"/>
        </w:rPr>
        <w:t xml:space="preserve">The  report  </w:t>
      </w:r>
      <w:r>
        <w:rPr>
          <w:color w:val="231F20"/>
          <w:spacing w:val="-8"/>
          <w:sz w:val="19"/>
        </w:rPr>
        <w:t xml:space="preserve">is </w:t>
      </w:r>
      <w:r>
        <w:rPr>
          <w:color w:val="231F20"/>
          <w:sz w:val="19"/>
        </w:rPr>
        <w:t xml:space="preserve">still under consideration, especially that part </w:t>
      </w:r>
      <w:r>
        <w:rPr>
          <w:color w:val="231F20"/>
          <w:spacing w:val="-3"/>
          <w:sz w:val="19"/>
        </w:rPr>
        <w:t xml:space="preserve">which </w:t>
      </w:r>
      <w:r>
        <w:rPr>
          <w:color w:val="231F20"/>
          <w:sz w:val="19"/>
        </w:rPr>
        <w:t>refers to the role of synod</w:t>
      </w:r>
      <w:r>
        <w:rPr>
          <w:color w:val="231F20"/>
          <w:spacing w:val="38"/>
          <w:sz w:val="19"/>
        </w:rPr>
        <w:t xml:space="preserve"> </w:t>
      </w:r>
      <w:r>
        <w:rPr>
          <w:color w:val="231F20"/>
          <w:sz w:val="19"/>
        </w:rPr>
        <w:t>moderators.</w:t>
      </w:r>
    </w:p>
    <w:p w:rsidR="00166577" w:rsidRDefault="00166577">
      <w:pPr>
        <w:pStyle w:val="BodyText"/>
        <w:spacing w:before="4"/>
      </w:pPr>
    </w:p>
    <w:p w:rsidR="00166577" w:rsidRDefault="00760F94">
      <w:pPr>
        <w:pStyle w:val="ListParagraph"/>
        <w:numPr>
          <w:ilvl w:val="1"/>
          <w:numId w:val="81"/>
        </w:numPr>
        <w:tabs>
          <w:tab w:val="left" w:pos="895"/>
        </w:tabs>
        <w:spacing w:before="1" w:line="240" w:lineRule="exact"/>
        <w:ind w:left="213" w:right="38" w:firstLine="0"/>
        <w:jc w:val="both"/>
        <w:rPr>
          <w:color w:val="231F20"/>
          <w:sz w:val="19"/>
        </w:rPr>
      </w:pPr>
      <w:r>
        <w:rPr>
          <w:b/>
          <w:color w:val="231F20"/>
          <w:sz w:val="19"/>
        </w:rPr>
        <w:t xml:space="preserve">Pastoral Strategy. </w:t>
      </w:r>
      <w:r>
        <w:rPr>
          <w:color w:val="231F20"/>
          <w:sz w:val="19"/>
        </w:rPr>
        <w:t xml:space="preserve">Mission Council initiated </w:t>
      </w:r>
      <w:r>
        <w:rPr>
          <w:color w:val="231F20"/>
          <w:spacing w:val="-3"/>
          <w:sz w:val="19"/>
        </w:rPr>
        <w:t xml:space="preserve">conversations with </w:t>
      </w:r>
      <w:r>
        <w:rPr>
          <w:color w:val="231F20"/>
          <w:sz w:val="19"/>
        </w:rPr>
        <w:t xml:space="preserve">the </w:t>
      </w:r>
      <w:r>
        <w:rPr>
          <w:color w:val="231F20"/>
          <w:spacing w:val="-3"/>
          <w:sz w:val="19"/>
        </w:rPr>
        <w:t xml:space="preserve">Methodist Council </w:t>
      </w:r>
      <w:r>
        <w:rPr>
          <w:color w:val="231F20"/>
          <w:sz w:val="19"/>
        </w:rPr>
        <w:t xml:space="preserve">to see if the two </w:t>
      </w:r>
      <w:r>
        <w:rPr>
          <w:color w:val="231F20"/>
          <w:spacing w:val="-4"/>
          <w:sz w:val="19"/>
        </w:rPr>
        <w:t xml:space="preserve">churches </w:t>
      </w:r>
      <w:r>
        <w:rPr>
          <w:color w:val="231F20"/>
          <w:spacing w:val="-3"/>
          <w:sz w:val="19"/>
        </w:rPr>
        <w:t xml:space="preserve">could work together </w:t>
      </w:r>
      <w:r>
        <w:rPr>
          <w:color w:val="231F20"/>
          <w:spacing w:val="-4"/>
          <w:sz w:val="19"/>
        </w:rPr>
        <w:t xml:space="preserve">more </w:t>
      </w:r>
      <w:r>
        <w:rPr>
          <w:color w:val="231F20"/>
          <w:spacing w:val="-3"/>
          <w:sz w:val="19"/>
        </w:rPr>
        <w:t xml:space="preserve">closely </w:t>
      </w:r>
      <w:r>
        <w:rPr>
          <w:color w:val="231F20"/>
          <w:sz w:val="19"/>
        </w:rPr>
        <w:t xml:space="preserve">in </w:t>
      </w:r>
      <w:r>
        <w:rPr>
          <w:color w:val="231F20"/>
          <w:spacing w:val="-3"/>
          <w:sz w:val="19"/>
        </w:rPr>
        <w:t xml:space="preserve">discovering </w:t>
      </w:r>
      <w:r>
        <w:rPr>
          <w:color w:val="231F20"/>
          <w:sz w:val="19"/>
        </w:rPr>
        <w:t xml:space="preserve">an </w:t>
      </w:r>
      <w:r>
        <w:rPr>
          <w:color w:val="231F20"/>
          <w:spacing w:val="-4"/>
          <w:sz w:val="19"/>
        </w:rPr>
        <w:t xml:space="preserve">appropriate </w:t>
      </w:r>
      <w:r>
        <w:rPr>
          <w:color w:val="231F20"/>
          <w:spacing w:val="-3"/>
          <w:sz w:val="19"/>
        </w:rPr>
        <w:t xml:space="preserve">pastoral </w:t>
      </w:r>
      <w:r>
        <w:rPr>
          <w:color w:val="231F20"/>
          <w:spacing w:val="-5"/>
          <w:sz w:val="19"/>
        </w:rPr>
        <w:t xml:space="preserve">strategy, </w:t>
      </w:r>
      <w:r>
        <w:rPr>
          <w:color w:val="231F20"/>
          <w:spacing w:val="-3"/>
          <w:sz w:val="19"/>
        </w:rPr>
        <w:t xml:space="preserve">which would allow </w:t>
      </w:r>
      <w:r>
        <w:rPr>
          <w:color w:val="231F20"/>
          <w:sz w:val="19"/>
        </w:rPr>
        <w:t xml:space="preserve">a </w:t>
      </w:r>
      <w:r>
        <w:rPr>
          <w:color w:val="231F20"/>
          <w:spacing w:val="-4"/>
          <w:sz w:val="19"/>
        </w:rPr>
        <w:t xml:space="preserve">more efficient </w:t>
      </w:r>
      <w:r>
        <w:rPr>
          <w:color w:val="231F20"/>
          <w:sz w:val="19"/>
        </w:rPr>
        <w:t xml:space="preserve">and </w:t>
      </w:r>
      <w:r>
        <w:rPr>
          <w:color w:val="231F20"/>
          <w:spacing w:val="-4"/>
          <w:sz w:val="19"/>
        </w:rPr>
        <w:t xml:space="preserve">effective </w:t>
      </w:r>
      <w:r>
        <w:rPr>
          <w:color w:val="231F20"/>
          <w:spacing w:val="-3"/>
          <w:sz w:val="19"/>
        </w:rPr>
        <w:t xml:space="preserve">sharing </w:t>
      </w:r>
      <w:r>
        <w:rPr>
          <w:color w:val="231F20"/>
          <w:sz w:val="19"/>
        </w:rPr>
        <w:t xml:space="preserve">of </w:t>
      </w:r>
      <w:r>
        <w:rPr>
          <w:color w:val="231F20"/>
          <w:spacing w:val="-4"/>
          <w:sz w:val="19"/>
        </w:rPr>
        <w:t xml:space="preserve">resources </w:t>
      </w:r>
      <w:r>
        <w:rPr>
          <w:color w:val="231F20"/>
          <w:sz w:val="19"/>
        </w:rPr>
        <w:t xml:space="preserve">in </w:t>
      </w:r>
      <w:r>
        <w:rPr>
          <w:color w:val="231F20"/>
          <w:spacing w:val="-3"/>
          <w:sz w:val="19"/>
        </w:rPr>
        <w:t xml:space="preserve">mission. </w:t>
      </w:r>
      <w:r>
        <w:rPr>
          <w:color w:val="231F20"/>
          <w:sz w:val="19"/>
        </w:rPr>
        <w:t xml:space="preserve">The </w:t>
      </w:r>
      <w:r>
        <w:rPr>
          <w:color w:val="231F20"/>
          <w:spacing w:val="-3"/>
          <w:sz w:val="19"/>
        </w:rPr>
        <w:t xml:space="preserve">initial positive </w:t>
      </w:r>
      <w:r>
        <w:rPr>
          <w:color w:val="231F20"/>
          <w:spacing w:val="-4"/>
          <w:sz w:val="19"/>
        </w:rPr>
        <w:t xml:space="preserve">response, </w:t>
      </w:r>
      <w:r>
        <w:rPr>
          <w:color w:val="231F20"/>
          <w:spacing w:val="-3"/>
          <w:sz w:val="19"/>
        </w:rPr>
        <w:t xml:space="preserve">which </w:t>
      </w:r>
      <w:r>
        <w:rPr>
          <w:color w:val="231F20"/>
          <w:sz w:val="19"/>
        </w:rPr>
        <w:t xml:space="preserve">led to </w:t>
      </w:r>
      <w:r>
        <w:rPr>
          <w:color w:val="231F20"/>
          <w:spacing w:val="-3"/>
          <w:sz w:val="19"/>
        </w:rPr>
        <w:t xml:space="preserve">meetings between General </w:t>
      </w:r>
      <w:r>
        <w:rPr>
          <w:color w:val="231F20"/>
          <w:spacing w:val="-4"/>
          <w:sz w:val="19"/>
        </w:rPr>
        <w:t xml:space="preserve">Secretaries </w:t>
      </w:r>
      <w:r>
        <w:rPr>
          <w:color w:val="231F20"/>
          <w:sz w:val="19"/>
        </w:rPr>
        <w:t xml:space="preserve">and </w:t>
      </w:r>
      <w:r>
        <w:rPr>
          <w:color w:val="231F20"/>
          <w:spacing w:val="-3"/>
          <w:sz w:val="19"/>
        </w:rPr>
        <w:t xml:space="preserve">some other </w:t>
      </w:r>
      <w:r>
        <w:rPr>
          <w:color w:val="231F20"/>
          <w:spacing w:val="-4"/>
          <w:sz w:val="19"/>
        </w:rPr>
        <w:t xml:space="preserve">staff, resulted </w:t>
      </w:r>
      <w:r>
        <w:rPr>
          <w:color w:val="231F20"/>
          <w:sz w:val="19"/>
        </w:rPr>
        <w:t xml:space="preserve">in the </w:t>
      </w:r>
      <w:r>
        <w:rPr>
          <w:color w:val="231F20"/>
          <w:spacing w:val="-4"/>
          <w:sz w:val="19"/>
        </w:rPr>
        <w:t xml:space="preserve">production </w:t>
      </w:r>
      <w:r>
        <w:rPr>
          <w:color w:val="231F20"/>
          <w:sz w:val="19"/>
        </w:rPr>
        <w:t xml:space="preserve">of a </w:t>
      </w:r>
      <w:r>
        <w:rPr>
          <w:color w:val="231F20"/>
          <w:spacing w:val="-3"/>
          <w:sz w:val="19"/>
        </w:rPr>
        <w:t xml:space="preserve">joint leaflet which encourages people, </w:t>
      </w:r>
      <w:r>
        <w:rPr>
          <w:color w:val="231F20"/>
          <w:spacing w:val="-4"/>
          <w:sz w:val="19"/>
        </w:rPr>
        <w:t xml:space="preserve">wherever there </w:t>
      </w:r>
      <w:r>
        <w:rPr>
          <w:color w:val="231F20"/>
          <w:sz w:val="19"/>
        </w:rPr>
        <w:t xml:space="preserve">is </w:t>
      </w:r>
      <w:r>
        <w:rPr>
          <w:color w:val="231F20"/>
          <w:spacing w:val="-3"/>
          <w:sz w:val="19"/>
        </w:rPr>
        <w:t xml:space="preserve">genuine potential, </w:t>
      </w:r>
      <w:r>
        <w:rPr>
          <w:color w:val="231F20"/>
          <w:sz w:val="19"/>
        </w:rPr>
        <w:t xml:space="preserve">to </w:t>
      </w:r>
      <w:r>
        <w:rPr>
          <w:color w:val="231F20"/>
          <w:spacing w:val="-4"/>
          <w:sz w:val="19"/>
        </w:rPr>
        <w:t xml:space="preserve">explore </w:t>
      </w:r>
      <w:r>
        <w:rPr>
          <w:color w:val="231F20"/>
          <w:spacing w:val="-3"/>
          <w:sz w:val="19"/>
        </w:rPr>
        <w:t xml:space="preserve">together </w:t>
      </w:r>
      <w:r>
        <w:rPr>
          <w:color w:val="231F20"/>
          <w:spacing w:val="-4"/>
          <w:sz w:val="19"/>
        </w:rPr>
        <w:t xml:space="preserve">creative </w:t>
      </w:r>
      <w:r>
        <w:rPr>
          <w:color w:val="231F20"/>
          <w:spacing w:val="-3"/>
          <w:sz w:val="19"/>
        </w:rPr>
        <w:t xml:space="preserve">ways </w:t>
      </w:r>
      <w:r>
        <w:rPr>
          <w:color w:val="231F20"/>
          <w:sz w:val="19"/>
        </w:rPr>
        <w:t xml:space="preserve">of </w:t>
      </w:r>
      <w:r>
        <w:rPr>
          <w:color w:val="231F20"/>
          <w:spacing w:val="-3"/>
          <w:sz w:val="19"/>
        </w:rPr>
        <w:t xml:space="preserve">being </w:t>
      </w:r>
      <w:r>
        <w:rPr>
          <w:color w:val="231F20"/>
          <w:sz w:val="19"/>
        </w:rPr>
        <w:t xml:space="preserve">an </w:t>
      </w:r>
      <w:r>
        <w:rPr>
          <w:color w:val="231F20"/>
          <w:spacing w:val="-4"/>
          <w:sz w:val="19"/>
        </w:rPr>
        <w:t xml:space="preserve">effective </w:t>
      </w:r>
      <w:r>
        <w:rPr>
          <w:color w:val="231F20"/>
          <w:spacing w:val="-3"/>
          <w:sz w:val="19"/>
        </w:rPr>
        <w:t xml:space="preserve">Christian </w:t>
      </w:r>
      <w:r>
        <w:rPr>
          <w:color w:val="231F20"/>
          <w:spacing w:val="-4"/>
          <w:sz w:val="19"/>
        </w:rPr>
        <w:t xml:space="preserve">presence. </w:t>
      </w:r>
      <w:r>
        <w:rPr>
          <w:color w:val="231F20"/>
          <w:spacing w:val="-3"/>
          <w:sz w:val="19"/>
        </w:rPr>
        <w:t xml:space="preserve">Responses </w:t>
      </w:r>
      <w:r>
        <w:rPr>
          <w:color w:val="231F20"/>
          <w:spacing w:val="-4"/>
          <w:sz w:val="19"/>
        </w:rPr>
        <w:t xml:space="preserve">are </w:t>
      </w:r>
      <w:r>
        <w:rPr>
          <w:color w:val="231F20"/>
          <w:spacing w:val="-3"/>
          <w:sz w:val="19"/>
        </w:rPr>
        <w:t xml:space="preserve">invited </w:t>
      </w:r>
      <w:r>
        <w:rPr>
          <w:color w:val="231F20"/>
          <w:spacing w:val="-4"/>
          <w:sz w:val="19"/>
        </w:rPr>
        <w:t xml:space="preserve">offering </w:t>
      </w:r>
      <w:r>
        <w:rPr>
          <w:color w:val="231F20"/>
          <w:spacing w:val="-3"/>
          <w:sz w:val="19"/>
        </w:rPr>
        <w:t xml:space="preserve">ideas </w:t>
      </w:r>
      <w:r>
        <w:rPr>
          <w:color w:val="231F20"/>
          <w:sz w:val="19"/>
        </w:rPr>
        <w:t xml:space="preserve">and </w:t>
      </w:r>
      <w:r>
        <w:rPr>
          <w:color w:val="231F20"/>
          <w:spacing w:val="-3"/>
          <w:sz w:val="19"/>
        </w:rPr>
        <w:t xml:space="preserve">suggestions, </w:t>
      </w:r>
      <w:r>
        <w:rPr>
          <w:color w:val="231F20"/>
          <w:sz w:val="19"/>
        </w:rPr>
        <w:t xml:space="preserve">to be </w:t>
      </w:r>
      <w:r>
        <w:rPr>
          <w:color w:val="231F20"/>
          <w:spacing w:val="-3"/>
          <w:sz w:val="19"/>
        </w:rPr>
        <w:t xml:space="preserve">sent </w:t>
      </w:r>
      <w:r>
        <w:rPr>
          <w:color w:val="231F20"/>
          <w:spacing w:val="-3"/>
          <w:sz w:val="19"/>
        </w:rPr>
        <w:t>either</w:t>
      </w:r>
      <w:r>
        <w:rPr>
          <w:color w:val="231F20"/>
          <w:spacing w:val="-10"/>
          <w:sz w:val="19"/>
        </w:rPr>
        <w:t xml:space="preserve"> </w:t>
      </w:r>
      <w:r>
        <w:rPr>
          <w:color w:val="231F20"/>
          <w:sz w:val="19"/>
        </w:rPr>
        <w:t>to</w:t>
      </w:r>
      <w:r>
        <w:rPr>
          <w:color w:val="231F20"/>
          <w:spacing w:val="-9"/>
          <w:sz w:val="19"/>
        </w:rPr>
        <w:t xml:space="preserve"> </w:t>
      </w:r>
      <w:r>
        <w:rPr>
          <w:color w:val="231F20"/>
          <w:sz w:val="19"/>
        </w:rPr>
        <w:t>the</w:t>
      </w:r>
      <w:r>
        <w:rPr>
          <w:color w:val="231F20"/>
          <w:spacing w:val="-10"/>
          <w:sz w:val="19"/>
        </w:rPr>
        <w:t xml:space="preserve"> </w:t>
      </w:r>
      <w:r>
        <w:rPr>
          <w:color w:val="231F20"/>
          <w:spacing w:val="-3"/>
          <w:sz w:val="19"/>
        </w:rPr>
        <w:t>Deputy</w:t>
      </w:r>
      <w:r>
        <w:rPr>
          <w:color w:val="231F20"/>
          <w:spacing w:val="-9"/>
          <w:sz w:val="19"/>
        </w:rPr>
        <w:t xml:space="preserve"> </w:t>
      </w:r>
      <w:r>
        <w:rPr>
          <w:color w:val="231F20"/>
          <w:spacing w:val="-3"/>
          <w:sz w:val="19"/>
        </w:rPr>
        <w:t>General</w:t>
      </w:r>
      <w:r>
        <w:rPr>
          <w:color w:val="231F20"/>
          <w:spacing w:val="-10"/>
          <w:sz w:val="19"/>
        </w:rPr>
        <w:t xml:space="preserve"> </w:t>
      </w:r>
      <w:r>
        <w:rPr>
          <w:color w:val="231F20"/>
          <w:spacing w:val="-4"/>
          <w:sz w:val="19"/>
        </w:rPr>
        <w:t>Secretary</w:t>
      </w:r>
      <w:r>
        <w:rPr>
          <w:color w:val="231F20"/>
          <w:spacing w:val="-9"/>
          <w:sz w:val="19"/>
        </w:rPr>
        <w:t xml:space="preserve"> </w:t>
      </w:r>
      <w:r>
        <w:rPr>
          <w:color w:val="231F20"/>
          <w:sz w:val="19"/>
        </w:rPr>
        <w:t>or</w:t>
      </w:r>
      <w:r>
        <w:rPr>
          <w:color w:val="231F20"/>
          <w:spacing w:val="-10"/>
          <w:sz w:val="19"/>
        </w:rPr>
        <w:t xml:space="preserve"> </w:t>
      </w:r>
      <w:r>
        <w:rPr>
          <w:color w:val="231F20"/>
          <w:sz w:val="19"/>
        </w:rPr>
        <w:t>the</w:t>
      </w:r>
      <w:r>
        <w:rPr>
          <w:color w:val="231F20"/>
          <w:spacing w:val="-9"/>
          <w:sz w:val="19"/>
        </w:rPr>
        <w:t xml:space="preserve"> </w:t>
      </w:r>
      <w:r>
        <w:rPr>
          <w:color w:val="231F20"/>
          <w:spacing w:val="-3"/>
          <w:sz w:val="19"/>
        </w:rPr>
        <w:t xml:space="preserve">Assistant </w:t>
      </w:r>
      <w:r>
        <w:rPr>
          <w:color w:val="231F20"/>
          <w:spacing w:val="-4"/>
          <w:sz w:val="19"/>
        </w:rPr>
        <w:t xml:space="preserve">Secretary </w:t>
      </w:r>
      <w:r>
        <w:rPr>
          <w:color w:val="231F20"/>
          <w:sz w:val="19"/>
        </w:rPr>
        <w:t xml:space="preserve">of the </w:t>
      </w:r>
      <w:r>
        <w:rPr>
          <w:color w:val="231F20"/>
          <w:spacing w:val="-3"/>
          <w:sz w:val="19"/>
        </w:rPr>
        <w:t xml:space="preserve">Methodist </w:t>
      </w:r>
      <w:r>
        <w:rPr>
          <w:color w:val="231F20"/>
          <w:spacing w:val="-4"/>
          <w:sz w:val="19"/>
        </w:rPr>
        <w:t xml:space="preserve">Conference before </w:t>
      </w:r>
      <w:r>
        <w:rPr>
          <w:color w:val="231F20"/>
          <w:spacing w:val="-3"/>
          <w:sz w:val="19"/>
        </w:rPr>
        <w:t>24</w:t>
      </w:r>
      <w:r>
        <w:rPr>
          <w:color w:val="231F20"/>
          <w:spacing w:val="-3"/>
          <w:position w:val="6"/>
          <w:sz w:val="19"/>
        </w:rPr>
        <w:t>th</w:t>
      </w:r>
      <w:r>
        <w:rPr>
          <w:color w:val="231F20"/>
          <w:spacing w:val="-3"/>
          <w:sz w:val="19"/>
        </w:rPr>
        <w:t xml:space="preserve"> October</w:t>
      </w:r>
      <w:r>
        <w:rPr>
          <w:color w:val="231F20"/>
          <w:spacing w:val="-1"/>
          <w:sz w:val="19"/>
        </w:rPr>
        <w:t xml:space="preserve"> </w:t>
      </w:r>
      <w:r>
        <w:rPr>
          <w:color w:val="231F20"/>
          <w:spacing w:val="-3"/>
          <w:sz w:val="19"/>
        </w:rPr>
        <w:t>2003.</w:t>
      </w:r>
    </w:p>
    <w:p w:rsidR="00166577" w:rsidRDefault="00166577">
      <w:pPr>
        <w:pStyle w:val="BodyText"/>
        <w:rPr>
          <w:sz w:val="22"/>
        </w:rPr>
      </w:pPr>
    </w:p>
    <w:p w:rsidR="00166577" w:rsidRDefault="00760F94">
      <w:pPr>
        <w:pStyle w:val="ListParagraph"/>
        <w:numPr>
          <w:ilvl w:val="1"/>
          <w:numId w:val="81"/>
        </w:numPr>
        <w:tabs>
          <w:tab w:val="left" w:pos="895"/>
        </w:tabs>
        <w:spacing w:before="1" w:line="264" w:lineRule="auto"/>
        <w:ind w:left="213" w:right="39" w:firstLine="0"/>
        <w:jc w:val="both"/>
        <w:rPr>
          <w:color w:val="231F20"/>
          <w:sz w:val="19"/>
        </w:rPr>
      </w:pPr>
      <w:r>
        <w:rPr>
          <w:b/>
          <w:color w:val="231F20"/>
          <w:sz w:val="19"/>
        </w:rPr>
        <w:t xml:space="preserve">The report of the task group established by Mission Council to review the </w:t>
      </w:r>
      <w:r>
        <w:rPr>
          <w:b/>
          <w:color w:val="231F20"/>
          <w:spacing w:val="-3"/>
          <w:sz w:val="19"/>
        </w:rPr>
        <w:t xml:space="preserve">Windermere </w:t>
      </w:r>
      <w:r>
        <w:rPr>
          <w:b/>
          <w:color w:val="231F20"/>
          <w:sz w:val="19"/>
        </w:rPr>
        <w:t xml:space="preserve">Centre </w:t>
      </w:r>
      <w:r>
        <w:rPr>
          <w:color w:val="231F20"/>
          <w:sz w:val="19"/>
        </w:rPr>
        <w:t xml:space="preserve">was received by Mission Council and </w:t>
      </w:r>
      <w:r>
        <w:rPr>
          <w:color w:val="231F20"/>
          <w:spacing w:val="-5"/>
          <w:sz w:val="19"/>
        </w:rPr>
        <w:t xml:space="preserve">the </w:t>
      </w:r>
      <w:r>
        <w:rPr>
          <w:color w:val="231F20"/>
          <w:sz w:val="19"/>
        </w:rPr>
        <w:t>following recommendations were</w:t>
      </w:r>
      <w:r>
        <w:rPr>
          <w:color w:val="231F20"/>
          <w:spacing w:val="24"/>
          <w:sz w:val="19"/>
        </w:rPr>
        <w:t xml:space="preserve"> </w:t>
      </w:r>
      <w:r>
        <w:rPr>
          <w:color w:val="231F20"/>
          <w:sz w:val="19"/>
        </w:rPr>
        <w:t>approved:</w:t>
      </w:r>
    </w:p>
    <w:p w:rsidR="00166577" w:rsidRDefault="00166577">
      <w:pPr>
        <w:pStyle w:val="BodyText"/>
        <w:spacing w:before="8"/>
        <w:rPr>
          <w:sz w:val="20"/>
        </w:rPr>
      </w:pPr>
    </w:p>
    <w:p w:rsidR="00166577" w:rsidRDefault="00760F94">
      <w:pPr>
        <w:pStyle w:val="ListParagraph"/>
        <w:numPr>
          <w:ilvl w:val="0"/>
          <w:numId w:val="80"/>
        </w:numPr>
        <w:tabs>
          <w:tab w:val="left" w:pos="612"/>
        </w:tabs>
        <w:spacing w:line="264" w:lineRule="auto"/>
        <w:ind w:right="39"/>
        <w:jc w:val="both"/>
        <w:rPr>
          <w:sz w:val="19"/>
        </w:rPr>
      </w:pPr>
      <w:r>
        <w:rPr>
          <w:color w:val="231F20"/>
          <w:sz w:val="19"/>
        </w:rPr>
        <w:t xml:space="preserve">That appreciation be expressed to all  who  have contributed to the Windermere Centre </w:t>
      </w:r>
      <w:r>
        <w:rPr>
          <w:color w:val="231F20"/>
          <w:spacing w:val="-6"/>
          <w:sz w:val="19"/>
        </w:rPr>
        <w:t xml:space="preserve">in </w:t>
      </w:r>
      <w:r>
        <w:rPr>
          <w:color w:val="231F20"/>
          <w:sz w:val="19"/>
        </w:rPr>
        <w:t>the years since its inception enabling it largely to achieve the objectives for which it was founded.</w:t>
      </w:r>
    </w:p>
    <w:p w:rsidR="00166577" w:rsidRDefault="00760F94">
      <w:pPr>
        <w:pStyle w:val="ListParagraph"/>
        <w:numPr>
          <w:ilvl w:val="0"/>
          <w:numId w:val="80"/>
        </w:numPr>
        <w:tabs>
          <w:tab w:val="left" w:pos="611"/>
        </w:tabs>
        <w:spacing w:line="264" w:lineRule="auto"/>
        <w:ind w:right="40" w:hanging="396"/>
        <w:jc w:val="both"/>
        <w:rPr>
          <w:sz w:val="19"/>
        </w:rPr>
      </w:pPr>
      <w:r>
        <w:rPr>
          <w:color w:val="231F20"/>
          <w:sz w:val="19"/>
        </w:rPr>
        <w:t xml:space="preserve">That the United Reformed Church continue </w:t>
      </w:r>
      <w:r>
        <w:rPr>
          <w:color w:val="231F20"/>
          <w:spacing w:val="-7"/>
          <w:sz w:val="19"/>
        </w:rPr>
        <w:t xml:space="preserve">to </w:t>
      </w:r>
      <w:r>
        <w:rPr>
          <w:color w:val="231F20"/>
          <w:sz w:val="19"/>
        </w:rPr>
        <w:t xml:space="preserve">regard the Windermere Centre as its Assembly training centre and a training resource for </w:t>
      </w:r>
      <w:r>
        <w:rPr>
          <w:color w:val="231F20"/>
          <w:spacing w:val="-4"/>
          <w:sz w:val="19"/>
        </w:rPr>
        <w:t xml:space="preserve">the </w:t>
      </w:r>
      <w:r>
        <w:rPr>
          <w:color w:val="231F20"/>
          <w:sz w:val="19"/>
        </w:rPr>
        <w:t>whole</w:t>
      </w:r>
      <w:r>
        <w:rPr>
          <w:color w:val="231F20"/>
          <w:spacing w:val="5"/>
          <w:sz w:val="19"/>
        </w:rPr>
        <w:t xml:space="preserve"> </w:t>
      </w:r>
      <w:r>
        <w:rPr>
          <w:color w:val="231F20"/>
          <w:sz w:val="19"/>
        </w:rPr>
        <w:t>Church.</w:t>
      </w:r>
    </w:p>
    <w:p w:rsidR="00166577" w:rsidRDefault="00760F94">
      <w:pPr>
        <w:pStyle w:val="ListParagraph"/>
        <w:numPr>
          <w:ilvl w:val="0"/>
          <w:numId w:val="80"/>
        </w:numPr>
        <w:tabs>
          <w:tab w:val="left" w:pos="611"/>
        </w:tabs>
        <w:spacing w:line="264" w:lineRule="auto"/>
        <w:ind w:right="40" w:hanging="398"/>
        <w:jc w:val="both"/>
        <w:rPr>
          <w:sz w:val="19"/>
        </w:rPr>
      </w:pPr>
      <w:r>
        <w:rPr>
          <w:color w:val="231F20"/>
          <w:spacing w:val="-3"/>
          <w:sz w:val="19"/>
        </w:rPr>
        <w:t>Tha</w:t>
      </w:r>
      <w:r>
        <w:rPr>
          <w:color w:val="231F20"/>
          <w:spacing w:val="-3"/>
          <w:sz w:val="19"/>
        </w:rPr>
        <w:t xml:space="preserve">t </w:t>
      </w:r>
      <w:r>
        <w:rPr>
          <w:color w:val="231F20"/>
          <w:sz w:val="19"/>
        </w:rPr>
        <w:t xml:space="preserve">the </w:t>
      </w:r>
      <w:r>
        <w:rPr>
          <w:color w:val="231F20"/>
          <w:spacing w:val="-4"/>
          <w:sz w:val="19"/>
        </w:rPr>
        <w:t xml:space="preserve">Director </w:t>
      </w:r>
      <w:r>
        <w:rPr>
          <w:color w:val="231F20"/>
          <w:sz w:val="19"/>
        </w:rPr>
        <w:t xml:space="preserve">be </w:t>
      </w:r>
      <w:r>
        <w:rPr>
          <w:color w:val="231F20"/>
          <w:spacing w:val="-3"/>
          <w:sz w:val="19"/>
        </w:rPr>
        <w:t xml:space="preserve">encouraged </w:t>
      </w:r>
      <w:r>
        <w:rPr>
          <w:color w:val="231F20"/>
          <w:sz w:val="19"/>
        </w:rPr>
        <w:t xml:space="preserve">to </w:t>
      </w:r>
      <w:r>
        <w:rPr>
          <w:color w:val="231F20"/>
          <w:spacing w:val="-3"/>
          <w:sz w:val="19"/>
        </w:rPr>
        <w:t xml:space="preserve">continue </w:t>
      </w:r>
      <w:r>
        <w:rPr>
          <w:color w:val="231F20"/>
          <w:sz w:val="19"/>
        </w:rPr>
        <w:t xml:space="preserve">to </w:t>
      </w:r>
      <w:r>
        <w:rPr>
          <w:color w:val="231F20"/>
          <w:spacing w:val="-3"/>
          <w:sz w:val="19"/>
        </w:rPr>
        <w:t xml:space="preserve">implement </w:t>
      </w:r>
      <w:r>
        <w:rPr>
          <w:color w:val="231F20"/>
          <w:sz w:val="19"/>
        </w:rPr>
        <w:t xml:space="preserve">his </w:t>
      </w:r>
      <w:r>
        <w:rPr>
          <w:color w:val="231F20"/>
          <w:spacing w:val="-3"/>
          <w:sz w:val="19"/>
        </w:rPr>
        <w:t xml:space="preserve">vision </w:t>
      </w:r>
      <w:r>
        <w:rPr>
          <w:color w:val="231F20"/>
          <w:sz w:val="19"/>
        </w:rPr>
        <w:t xml:space="preserve">of the </w:t>
      </w:r>
      <w:r>
        <w:rPr>
          <w:color w:val="231F20"/>
          <w:spacing w:val="-4"/>
          <w:sz w:val="19"/>
        </w:rPr>
        <w:t xml:space="preserve">Windermere Centre </w:t>
      </w:r>
      <w:r>
        <w:rPr>
          <w:color w:val="231F20"/>
          <w:sz w:val="19"/>
        </w:rPr>
        <w:t xml:space="preserve">as a </w:t>
      </w:r>
      <w:r>
        <w:rPr>
          <w:color w:val="231F20"/>
          <w:spacing w:val="-3"/>
          <w:sz w:val="19"/>
        </w:rPr>
        <w:t xml:space="preserve">place </w:t>
      </w:r>
      <w:r>
        <w:rPr>
          <w:color w:val="231F20"/>
          <w:spacing w:val="-4"/>
          <w:sz w:val="19"/>
        </w:rPr>
        <w:t xml:space="preserve">where </w:t>
      </w:r>
      <w:r>
        <w:rPr>
          <w:color w:val="231F20"/>
          <w:sz w:val="19"/>
        </w:rPr>
        <w:t xml:space="preserve">the </w:t>
      </w:r>
      <w:r>
        <w:rPr>
          <w:color w:val="231F20"/>
          <w:spacing w:val="-4"/>
          <w:sz w:val="19"/>
        </w:rPr>
        <w:t xml:space="preserve">future </w:t>
      </w:r>
      <w:r>
        <w:rPr>
          <w:color w:val="231F20"/>
          <w:spacing w:val="-3"/>
          <w:sz w:val="19"/>
        </w:rPr>
        <w:t xml:space="preserve">pattern </w:t>
      </w:r>
      <w:r>
        <w:rPr>
          <w:color w:val="231F20"/>
          <w:sz w:val="19"/>
        </w:rPr>
        <w:t xml:space="preserve">of </w:t>
      </w:r>
      <w:r>
        <w:rPr>
          <w:color w:val="231F20"/>
          <w:spacing w:val="-3"/>
          <w:sz w:val="19"/>
        </w:rPr>
        <w:t xml:space="preserve">life </w:t>
      </w:r>
      <w:r>
        <w:rPr>
          <w:color w:val="231F20"/>
          <w:sz w:val="19"/>
        </w:rPr>
        <w:t xml:space="preserve">and </w:t>
      </w:r>
      <w:r>
        <w:rPr>
          <w:color w:val="231F20"/>
          <w:spacing w:val="-3"/>
          <w:sz w:val="19"/>
        </w:rPr>
        <w:t xml:space="preserve">witness </w:t>
      </w:r>
      <w:r>
        <w:rPr>
          <w:color w:val="231F20"/>
          <w:sz w:val="19"/>
        </w:rPr>
        <w:t xml:space="preserve">of the </w:t>
      </w:r>
      <w:r>
        <w:rPr>
          <w:color w:val="231F20"/>
          <w:spacing w:val="-3"/>
          <w:sz w:val="19"/>
        </w:rPr>
        <w:t xml:space="preserve">United Reformed </w:t>
      </w:r>
      <w:r>
        <w:rPr>
          <w:color w:val="231F20"/>
          <w:spacing w:val="-4"/>
          <w:sz w:val="19"/>
        </w:rPr>
        <w:t xml:space="preserve">Church </w:t>
      </w:r>
      <w:r>
        <w:rPr>
          <w:color w:val="231F20"/>
          <w:sz w:val="19"/>
        </w:rPr>
        <w:t xml:space="preserve">can </w:t>
      </w:r>
      <w:r>
        <w:rPr>
          <w:color w:val="231F20"/>
          <w:spacing w:val="-9"/>
          <w:sz w:val="19"/>
        </w:rPr>
        <w:t xml:space="preserve">be </w:t>
      </w:r>
      <w:r>
        <w:rPr>
          <w:color w:val="231F20"/>
          <w:spacing w:val="-4"/>
          <w:sz w:val="19"/>
        </w:rPr>
        <w:t>explored.</w:t>
      </w:r>
    </w:p>
    <w:p w:rsidR="00166577" w:rsidRDefault="00760F94">
      <w:pPr>
        <w:pStyle w:val="ListParagraph"/>
        <w:numPr>
          <w:ilvl w:val="0"/>
          <w:numId w:val="80"/>
        </w:numPr>
        <w:tabs>
          <w:tab w:val="left" w:pos="612"/>
        </w:tabs>
        <w:spacing w:line="264" w:lineRule="auto"/>
        <w:ind w:left="611" w:right="38" w:hanging="398"/>
        <w:jc w:val="both"/>
        <w:rPr>
          <w:sz w:val="19"/>
        </w:rPr>
      </w:pPr>
      <w:r>
        <w:rPr>
          <w:color w:val="231F20"/>
          <w:spacing w:val="-3"/>
          <w:sz w:val="19"/>
        </w:rPr>
        <w:t xml:space="preserve">That, </w:t>
      </w:r>
      <w:r>
        <w:rPr>
          <w:color w:val="231F20"/>
          <w:sz w:val="19"/>
        </w:rPr>
        <w:t xml:space="preserve">as far as </w:t>
      </w:r>
      <w:r>
        <w:rPr>
          <w:color w:val="231F20"/>
          <w:spacing w:val="-3"/>
          <w:sz w:val="19"/>
        </w:rPr>
        <w:t xml:space="preserve">possible, </w:t>
      </w:r>
      <w:r>
        <w:rPr>
          <w:color w:val="231F20"/>
          <w:sz w:val="19"/>
        </w:rPr>
        <w:t xml:space="preserve">a </w:t>
      </w:r>
      <w:r>
        <w:rPr>
          <w:color w:val="231F20"/>
          <w:spacing w:val="-3"/>
          <w:sz w:val="19"/>
        </w:rPr>
        <w:t xml:space="preserve">balance </w:t>
      </w:r>
      <w:r>
        <w:rPr>
          <w:color w:val="231F20"/>
          <w:sz w:val="19"/>
        </w:rPr>
        <w:t>be</w:t>
      </w:r>
      <w:r>
        <w:rPr>
          <w:color w:val="231F20"/>
          <w:spacing w:val="-15"/>
          <w:sz w:val="19"/>
        </w:rPr>
        <w:t xml:space="preserve"> </w:t>
      </w:r>
      <w:r>
        <w:rPr>
          <w:color w:val="231F20"/>
          <w:spacing w:val="-3"/>
          <w:sz w:val="19"/>
        </w:rPr>
        <w:t xml:space="preserve">maintained between essential activities aimed </w:t>
      </w:r>
      <w:r>
        <w:rPr>
          <w:color w:val="231F20"/>
          <w:sz w:val="19"/>
        </w:rPr>
        <w:t xml:space="preserve">at </w:t>
      </w:r>
      <w:r>
        <w:rPr>
          <w:color w:val="231F20"/>
          <w:spacing w:val="-3"/>
          <w:sz w:val="19"/>
        </w:rPr>
        <w:t xml:space="preserve">assisting </w:t>
      </w:r>
      <w:r>
        <w:rPr>
          <w:color w:val="231F20"/>
          <w:sz w:val="19"/>
        </w:rPr>
        <w:t xml:space="preserve">the </w:t>
      </w:r>
      <w:r>
        <w:rPr>
          <w:color w:val="231F20"/>
          <w:spacing w:val="-4"/>
          <w:sz w:val="19"/>
        </w:rPr>
        <w:t xml:space="preserve">Church </w:t>
      </w:r>
      <w:r>
        <w:rPr>
          <w:color w:val="231F20"/>
          <w:spacing w:val="-3"/>
          <w:sz w:val="19"/>
        </w:rPr>
        <w:t xml:space="preserve">corporately </w:t>
      </w:r>
      <w:r>
        <w:rPr>
          <w:color w:val="231F20"/>
          <w:sz w:val="19"/>
        </w:rPr>
        <w:t xml:space="preserve">to </w:t>
      </w:r>
      <w:r>
        <w:rPr>
          <w:color w:val="231F20"/>
          <w:spacing w:val="-3"/>
          <w:sz w:val="19"/>
        </w:rPr>
        <w:t xml:space="preserve">develop </w:t>
      </w:r>
      <w:r>
        <w:rPr>
          <w:color w:val="231F20"/>
          <w:sz w:val="19"/>
        </w:rPr>
        <w:t xml:space="preserve">its </w:t>
      </w:r>
      <w:r>
        <w:rPr>
          <w:color w:val="231F20"/>
          <w:spacing w:val="-3"/>
          <w:sz w:val="19"/>
        </w:rPr>
        <w:t xml:space="preserve">mission </w:t>
      </w:r>
      <w:r>
        <w:rPr>
          <w:color w:val="231F20"/>
          <w:sz w:val="19"/>
        </w:rPr>
        <w:t xml:space="preserve">and the </w:t>
      </w:r>
      <w:r>
        <w:rPr>
          <w:color w:val="231F20"/>
          <w:spacing w:val="-4"/>
          <w:sz w:val="19"/>
        </w:rPr>
        <w:t xml:space="preserve">more </w:t>
      </w:r>
      <w:r>
        <w:rPr>
          <w:color w:val="231F20"/>
          <w:spacing w:val="-3"/>
          <w:sz w:val="19"/>
        </w:rPr>
        <w:t xml:space="preserve">popular activities aimed </w:t>
      </w:r>
      <w:r>
        <w:rPr>
          <w:color w:val="231F20"/>
          <w:sz w:val="19"/>
        </w:rPr>
        <w:t xml:space="preserve">at </w:t>
      </w:r>
      <w:r>
        <w:rPr>
          <w:color w:val="231F20"/>
          <w:spacing w:val="-3"/>
          <w:sz w:val="19"/>
        </w:rPr>
        <w:t xml:space="preserve">personal spiritual development </w:t>
      </w:r>
      <w:r>
        <w:rPr>
          <w:color w:val="231F20"/>
          <w:sz w:val="19"/>
        </w:rPr>
        <w:t>and</w:t>
      </w:r>
      <w:r>
        <w:rPr>
          <w:color w:val="231F20"/>
          <w:spacing w:val="9"/>
          <w:sz w:val="19"/>
        </w:rPr>
        <w:t xml:space="preserve"> </w:t>
      </w:r>
      <w:r>
        <w:rPr>
          <w:color w:val="231F20"/>
          <w:spacing w:val="-3"/>
          <w:sz w:val="19"/>
        </w:rPr>
        <w:t>fellowship.</w:t>
      </w:r>
    </w:p>
    <w:p w:rsidR="00166577" w:rsidRDefault="00760F94">
      <w:pPr>
        <w:pStyle w:val="ListParagraph"/>
        <w:numPr>
          <w:ilvl w:val="0"/>
          <w:numId w:val="80"/>
        </w:numPr>
        <w:tabs>
          <w:tab w:val="left" w:pos="613"/>
        </w:tabs>
        <w:spacing w:line="264" w:lineRule="auto"/>
        <w:ind w:left="612" w:right="38"/>
        <w:jc w:val="both"/>
        <w:rPr>
          <w:sz w:val="19"/>
        </w:rPr>
      </w:pPr>
      <w:r>
        <w:rPr>
          <w:color w:val="231F20"/>
          <w:sz w:val="19"/>
        </w:rPr>
        <w:t>That Assembly  and  synods  be  encouraged  to use the Winderme</w:t>
      </w:r>
      <w:r>
        <w:rPr>
          <w:color w:val="231F20"/>
          <w:sz w:val="19"/>
        </w:rPr>
        <w:t xml:space="preserve">re Centre as much </w:t>
      </w:r>
      <w:r>
        <w:rPr>
          <w:color w:val="231F20"/>
          <w:spacing w:val="-8"/>
          <w:sz w:val="19"/>
        </w:rPr>
        <w:t xml:space="preserve">as </w:t>
      </w:r>
      <w:r>
        <w:rPr>
          <w:color w:val="231F20"/>
          <w:sz w:val="19"/>
        </w:rPr>
        <w:t xml:space="preserve">possible for committee meetings, </w:t>
      </w:r>
      <w:r>
        <w:rPr>
          <w:color w:val="231F20"/>
          <w:spacing w:val="-2"/>
          <w:sz w:val="19"/>
        </w:rPr>
        <w:t xml:space="preserve">consultations </w:t>
      </w:r>
      <w:r>
        <w:rPr>
          <w:color w:val="231F20"/>
          <w:sz w:val="19"/>
        </w:rPr>
        <w:t>and training</w:t>
      </w:r>
      <w:r>
        <w:rPr>
          <w:color w:val="231F20"/>
          <w:spacing w:val="10"/>
          <w:sz w:val="19"/>
        </w:rPr>
        <w:t xml:space="preserve"> </w:t>
      </w:r>
      <w:r>
        <w:rPr>
          <w:color w:val="231F20"/>
          <w:sz w:val="19"/>
        </w:rPr>
        <w:t>events.</w:t>
      </w:r>
    </w:p>
    <w:p w:rsidR="00166577" w:rsidRDefault="00760F94">
      <w:pPr>
        <w:pStyle w:val="ListParagraph"/>
        <w:numPr>
          <w:ilvl w:val="0"/>
          <w:numId w:val="80"/>
        </w:numPr>
        <w:tabs>
          <w:tab w:val="left" w:pos="614"/>
        </w:tabs>
        <w:spacing w:line="264" w:lineRule="auto"/>
        <w:ind w:left="612" w:right="38"/>
        <w:jc w:val="both"/>
        <w:rPr>
          <w:sz w:val="19"/>
        </w:rPr>
      </w:pPr>
      <w:r>
        <w:rPr>
          <w:color w:val="231F20"/>
          <w:sz w:val="19"/>
        </w:rPr>
        <w:t xml:space="preserve">That the Windermere Centre and Northern College continue to explore the possibility </w:t>
      </w:r>
      <w:r>
        <w:rPr>
          <w:color w:val="231F20"/>
          <w:spacing w:val="-7"/>
          <w:sz w:val="19"/>
        </w:rPr>
        <w:t xml:space="preserve">of </w:t>
      </w:r>
      <w:r>
        <w:rPr>
          <w:color w:val="231F20"/>
          <w:sz w:val="19"/>
        </w:rPr>
        <w:t>joint work, particularly in the area of Continuing Ministerial Education, and im</w:t>
      </w:r>
      <w:r>
        <w:rPr>
          <w:color w:val="231F20"/>
          <w:sz w:val="19"/>
        </w:rPr>
        <w:t xml:space="preserve">plement it as </w:t>
      </w:r>
      <w:r>
        <w:rPr>
          <w:color w:val="231F20"/>
          <w:spacing w:val="-4"/>
          <w:sz w:val="19"/>
        </w:rPr>
        <w:t xml:space="preserve">soon </w:t>
      </w:r>
      <w:r>
        <w:rPr>
          <w:color w:val="231F20"/>
          <w:sz w:val="19"/>
        </w:rPr>
        <w:t>as</w:t>
      </w:r>
      <w:r>
        <w:rPr>
          <w:color w:val="231F20"/>
          <w:spacing w:val="5"/>
          <w:sz w:val="19"/>
        </w:rPr>
        <w:t xml:space="preserve"> </w:t>
      </w:r>
      <w:r>
        <w:rPr>
          <w:color w:val="231F20"/>
          <w:sz w:val="19"/>
        </w:rPr>
        <w:t>possible.</w:t>
      </w:r>
    </w:p>
    <w:p w:rsidR="00166577" w:rsidRDefault="00760F94">
      <w:pPr>
        <w:pStyle w:val="ListParagraph"/>
        <w:numPr>
          <w:ilvl w:val="0"/>
          <w:numId w:val="80"/>
        </w:numPr>
        <w:tabs>
          <w:tab w:val="left" w:pos="614"/>
        </w:tabs>
        <w:spacing w:line="264" w:lineRule="auto"/>
        <w:ind w:left="613" w:right="38"/>
        <w:jc w:val="both"/>
        <w:rPr>
          <w:sz w:val="19"/>
        </w:rPr>
      </w:pPr>
      <w:r>
        <w:rPr>
          <w:color w:val="231F20"/>
          <w:sz w:val="19"/>
        </w:rPr>
        <w:t>That the Windermere Centre and Carver</w:t>
      </w:r>
      <w:r>
        <w:rPr>
          <w:color w:val="231F20"/>
          <w:spacing w:val="-26"/>
          <w:sz w:val="19"/>
        </w:rPr>
        <w:t xml:space="preserve"> </w:t>
      </w:r>
      <w:r>
        <w:rPr>
          <w:color w:val="231F20"/>
          <w:spacing w:val="-4"/>
          <w:sz w:val="19"/>
        </w:rPr>
        <w:t xml:space="preserve">Church </w:t>
      </w:r>
      <w:r>
        <w:rPr>
          <w:color w:val="231F20"/>
          <w:sz w:val="19"/>
        </w:rPr>
        <w:t xml:space="preserve">together through the Interim Joint Council, </w:t>
      </w:r>
      <w:r>
        <w:rPr>
          <w:color w:val="231F20"/>
          <w:spacing w:val="-4"/>
          <w:sz w:val="19"/>
        </w:rPr>
        <w:t xml:space="preserve">give </w:t>
      </w:r>
      <w:r>
        <w:rPr>
          <w:color w:val="231F20"/>
          <w:sz w:val="19"/>
        </w:rPr>
        <w:t>further consideration to the building project</w:t>
      </w:r>
      <w:r>
        <w:rPr>
          <w:color w:val="231F20"/>
          <w:spacing w:val="9"/>
          <w:sz w:val="19"/>
        </w:rPr>
        <w:t xml:space="preserve"> </w:t>
      </w:r>
      <w:r>
        <w:rPr>
          <w:color w:val="231F20"/>
          <w:spacing w:val="-4"/>
          <w:sz w:val="19"/>
        </w:rPr>
        <w:t>and</w:t>
      </w:r>
    </w:p>
    <w:p w:rsidR="00166577" w:rsidRDefault="00760F94">
      <w:pPr>
        <w:pStyle w:val="BodyText"/>
        <w:spacing w:before="78" w:line="264" w:lineRule="auto"/>
        <w:ind w:left="613" w:right="692" w:hanging="1"/>
        <w:jc w:val="both"/>
      </w:pPr>
      <w:r>
        <w:br w:type="column"/>
      </w:r>
      <w:r>
        <w:rPr>
          <w:color w:val="231F20"/>
        </w:rPr>
        <w:t xml:space="preserve">investigate possible sources of funding </w:t>
      </w:r>
      <w:r>
        <w:rPr>
          <w:color w:val="231F20"/>
          <w:spacing w:val="-5"/>
        </w:rPr>
        <w:t xml:space="preserve">from </w:t>
      </w:r>
      <w:r>
        <w:rPr>
          <w:color w:val="231F20"/>
        </w:rPr>
        <w:t>outside the United Reformed</w:t>
      </w:r>
      <w:r>
        <w:rPr>
          <w:color w:val="231F20"/>
          <w:spacing w:val="27"/>
        </w:rPr>
        <w:t xml:space="preserve"> </w:t>
      </w:r>
      <w:r>
        <w:rPr>
          <w:color w:val="231F20"/>
        </w:rPr>
        <w:t>Church.</w:t>
      </w:r>
    </w:p>
    <w:p w:rsidR="00166577" w:rsidRDefault="00760F94">
      <w:pPr>
        <w:pStyle w:val="ListParagraph"/>
        <w:numPr>
          <w:ilvl w:val="0"/>
          <w:numId w:val="80"/>
        </w:numPr>
        <w:tabs>
          <w:tab w:val="left" w:pos="614"/>
        </w:tabs>
        <w:spacing w:line="264" w:lineRule="auto"/>
        <w:ind w:left="612" w:right="693"/>
        <w:jc w:val="both"/>
        <w:rPr>
          <w:sz w:val="19"/>
        </w:rPr>
      </w:pPr>
      <w:r>
        <w:rPr>
          <w:color w:val="231F20"/>
          <w:sz w:val="19"/>
        </w:rPr>
        <w:t>That the  ongoing  programme  of  alterations  to provide more en-suite and more single bedrooms be</w:t>
      </w:r>
      <w:r>
        <w:rPr>
          <w:color w:val="231F20"/>
          <w:spacing w:val="12"/>
          <w:sz w:val="19"/>
        </w:rPr>
        <w:t xml:space="preserve"> </w:t>
      </w:r>
      <w:r>
        <w:rPr>
          <w:color w:val="231F20"/>
          <w:sz w:val="19"/>
        </w:rPr>
        <w:t>continued.</w:t>
      </w:r>
    </w:p>
    <w:p w:rsidR="00166577" w:rsidRDefault="00760F94">
      <w:pPr>
        <w:pStyle w:val="ListParagraph"/>
        <w:numPr>
          <w:ilvl w:val="0"/>
          <w:numId w:val="80"/>
        </w:numPr>
        <w:tabs>
          <w:tab w:val="left" w:pos="613"/>
        </w:tabs>
        <w:spacing w:line="264" w:lineRule="auto"/>
        <w:ind w:left="612" w:right="693"/>
        <w:jc w:val="both"/>
        <w:rPr>
          <w:sz w:val="19"/>
        </w:rPr>
      </w:pPr>
      <w:r>
        <w:rPr>
          <w:color w:val="231F20"/>
          <w:sz w:val="19"/>
        </w:rPr>
        <w:t>That the annual central church financial support for the Windermere Centre be</w:t>
      </w:r>
      <w:r>
        <w:rPr>
          <w:color w:val="231F20"/>
          <w:spacing w:val="28"/>
          <w:sz w:val="19"/>
        </w:rPr>
        <w:t xml:space="preserve"> </w:t>
      </w:r>
      <w:r>
        <w:rPr>
          <w:color w:val="231F20"/>
          <w:sz w:val="19"/>
        </w:rPr>
        <w:t>maintained.</w:t>
      </w:r>
    </w:p>
    <w:p w:rsidR="00166577" w:rsidRDefault="00760F94">
      <w:pPr>
        <w:pStyle w:val="ListParagraph"/>
        <w:numPr>
          <w:ilvl w:val="0"/>
          <w:numId w:val="80"/>
        </w:numPr>
        <w:tabs>
          <w:tab w:val="left" w:pos="614"/>
        </w:tabs>
        <w:spacing w:line="264" w:lineRule="auto"/>
        <w:ind w:left="613" w:right="692"/>
        <w:jc w:val="both"/>
        <w:rPr>
          <w:sz w:val="19"/>
        </w:rPr>
      </w:pPr>
      <w:r>
        <w:rPr>
          <w:color w:val="231F20"/>
          <w:sz w:val="19"/>
        </w:rPr>
        <w:t>That the budget figure for the Windermere Centre in the</w:t>
      </w:r>
      <w:r>
        <w:rPr>
          <w:color w:val="231F20"/>
          <w:sz w:val="19"/>
        </w:rPr>
        <w:t xml:space="preserve"> central United Reformed </w:t>
      </w:r>
      <w:r>
        <w:rPr>
          <w:color w:val="231F20"/>
          <w:spacing w:val="-4"/>
          <w:sz w:val="19"/>
        </w:rPr>
        <w:t xml:space="preserve">Church </w:t>
      </w:r>
      <w:r>
        <w:rPr>
          <w:color w:val="231F20"/>
          <w:sz w:val="19"/>
        </w:rPr>
        <w:t xml:space="preserve">accounts be clarified by being divided </w:t>
      </w:r>
      <w:r>
        <w:rPr>
          <w:color w:val="231F20"/>
          <w:spacing w:val="-4"/>
          <w:sz w:val="19"/>
        </w:rPr>
        <w:t xml:space="preserve">into </w:t>
      </w:r>
      <w:r>
        <w:rPr>
          <w:color w:val="231F20"/>
          <w:sz w:val="19"/>
        </w:rPr>
        <w:t>specific</w:t>
      </w:r>
      <w:r>
        <w:rPr>
          <w:color w:val="231F20"/>
          <w:spacing w:val="5"/>
          <w:sz w:val="19"/>
        </w:rPr>
        <w:t xml:space="preserve"> </w:t>
      </w:r>
      <w:r>
        <w:rPr>
          <w:color w:val="231F20"/>
          <w:sz w:val="19"/>
        </w:rPr>
        <w:t>headings.</w:t>
      </w:r>
    </w:p>
    <w:p w:rsidR="00166577" w:rsidRDefault="00760F94">
      <w:pPr>
        <w:pStyle w:val="ListParagraph"/>
        <w:numPr>
          <w:ilvl w:val="0"/>
          <w:numId w:val="80"/>
        </w:numPr>
        <w:tabs>
          <w:tab w:val="left" w:pos="614"/>
        </w:tabs>
        <w:spacing w:line="264" w:lineRule="auto"/>
        <w:ind w:left="612" w:right="693"/>
        <w:jc w:val="both"/>
        <w:rPr>
          <w:sz w:val="19"/>
        </w:rPr>
      </w:pPr>
      <w:r>
        <w:rPr>
          <w:color w:val="231F20"/>
          <w:sz w:val="19"/>
        </w:rPr>
        <w:t>That a review of the work of the Centre be initiated by Mission Council in 2007 and thereafter every five</w:t>
      </w:r>
      <w:r>
        <w:rPr>
          <w:color w:val="231F20"/>
          <w:spacing w:val="13"/>
          <w:sz w:val="19"/>
        </w:rPr>
        <w:t xml:space="preserve"> </w:t>
      </w:r>
      <w:r>
        <w:rPr>
          <w:color w:val="231F20"/>
          <w:sz w:val="19"/>
        </w:rPr>
        <w:t>years.</w:t>
      </w:r>
    </w:p>
    <w:p w:rsidR="00166577" w:rsidRDefault="00166577">
      <w:pPr>
        <w:pStyle w:val="BodyText"/>
        <w:spacing w:before="6"/>
        <w:rPr>
          <w:sz w:val="20"/>
        </w:rPr>
      </w:pPr>
    </w:p>
    <w:p w:rsidR="00166577" w:rsidRDefault="00760F94">
      <w:pPr>
        <w:pStyle w:val="ListParagraph"/>
        <w:numPr>
          <w:ilvl w:val="1"/>
          <w:numId w:val="81"/>
        </w:numPr>
        <w:tabs>
          <w:tab w:val="left" w:pos="895"/>
        </w:tabs>
        <w:spacing w:before="1" w:line="264" w:lineRule="auto"/>
        <w:ind w:left="213" w:right="695" w:firstLine="0"/>
        <w:jc w:val="both"/>
        <w:rPr>
          <w:color w:val="231F20"/>
          <w:sz w:val="19"/>
        </w:rPr>
      </w:pPr>
      <w:r>
        <w:rPr>
          <w:b/>
          <w:color w:val="231F20"/>
          <w:spacing w:val="2"/>
          <w:sz w:val="19"/>
        </w:rPr>
        <w:t xml:space="preserve">Resource Planning Advisory </w:t>
      </w:r>
      <w:r>
        <w:rPr>
          <w:b/>
          <w:color w:val="231F20"/>
          <w:sz w:val="19"/>
        </w:rPr>
        <w:t xml:space="preserve">Group. </w:t>
      </w:r>
      <w:r>
        <w:rPr>
          <w:color w:val="231F20"/>
          <w:sz w:val="19"/>
        </w:rPr>
        <w:t>Mission Counc</w:t>
      </w:r>
      <w:r>
        <w:rPr>
          <w:color w:val="231F20"/>
          <w:sz w:val="19"/>
        </w:rPr>
        <w:t xml:space="preserve">il appointed the Revd Bill Wright to be secretary of this group until 2006 on the resignation of Mrs Erica </w:t>
      </w:r>
      <w:r>
        <w:rPr>
          <w:color w:val="231F20"/>
          <w:spacing w:val="-4"/>
          <w:sz w:val="19"/>
        </w:rPr>
        <w:t xml:space="preserve">Young, </w:t>
      </w:r>
      <w:r>
        <w:rPr>
          <w:color w:val="231F20"/>
          <w:sz w:val="19"/>
        </w:rPr>
        <w:t xml:space="preserve">who would remain as a member of the group until 2005. The need for </w:t>
      </w:r>
      <w:r>
        <w:rPr>
          <w:color w:val="231F20"/>
          <w:spacing w:val="-3"/>
          <w:sz w:val="19"/>
        </w:rPr>
        <w:t xml:space="preserve">responsible  </w:t>
      </w:r>
      <w:r>
        <w:rPr>
          <w:color w:val="231F20"/>
          <w:sz w:val="19"/>
        </w:rPr>
        <w:t xml:space="preserve">and careful judgement about the </w:t>
      </w:r>
      <w:r>
        <w:rPr>
          <w:color w:val="231F20"/>
          <w:spacing w:val="-3"/>
          <w:sz w:val="19"/>
        </w:rPr>
        <w:t xml:space="preserve">Church’s </w:t>
      </w:r>
      <w:r>
        <w:rPr>
          <w:color w:val="231F20"/>
          <w:sz w:val="19"/>
        </w:rPr>
        <w:t>financial position vi</w:t>
      </w:r>
      <w:r>
        <w:rPr>
          <w:color w:val="231F20"/>
          <w:sz w:val="19"/>
        </w:rPr>
        <w:t xml:space="preserve">s-á-vis deployment totals was the </w:t>
      </w:r>
      <w:r>
        <w:rPr>
          <w:color w:val="231F20"/>
          <w:spacing w:val="-4"/>
          <w:sz w:val="19"/>
        </w:rPr>
        <w:t xml:space="preserve">main </w:t>
      </w:r>
      <w:r>
        <w:rPr>
          <w:color w:val="231F20"/>
          <w:sz w:val="19"/>
        </w:rPr>
        <w:t xml:space="preserve">theme of the </w:t>
      </w:r>
      <w:r>
        <w:rPr>
          <w:color w:val="231F20"/>
          <w:spacing w:val="-3"/>
          <w:sz w:val="19"/>
        </w:rPr>
        <w:t xml:space="preserve">group’s </w:t>
      </w:r>
      <w:r>
        <w:rPr>
          <w:color w:val="231F20"/>
          <w:sz w:val="19"/>
        </w:rPr>
        <w:t xml:space="preserve">report to Mission Council  during the </w:t>
      </w:r>
      <w:r>
        <w:rPr>
          <w:color w:val="231F20"/>
          <w:spacing w:val="-4"/>
          <w:sz w:val="19"/>
        </w:rPr>
        <w:t xml:space="preserve">year, </w:t>
      </w:r>
      <w:r>
        <w:rPr>
          <w:color w:val="231F20"/>
          <w:sz w:val="19"/>
        </w:rPr>
        <w:t xml:space="preserve">and is reflected in resolutions </w:t>
      </w:r>
      <w:r>
        <w:rPr>
          <w:b/>
          <w:color w:val="231F20"/>
          <w:sz w:val="19"/>
        </w:rPr>
        <w:t xml:space="preserve">7 </w:t>
      </w:r>
      <w:r>
        <w:rPr>
          <w:color w:val="231F20"/>
          <w:spacing w:val="-5"/>
          <w:sz w:val="19"/>
        </w:rPr>
        <w:t xml:space="preserve">and </w:t>
      </w:r>
      <w:r>
        <w:rPr>
          <w:b/>
          <w:color w:val="231F20"/>
          <w:sz w:val="19"/>
        </w:rPr>
        <w:t>14</w:t>
      </w:r>
      <w:r>
        <w:rPr>
          <w:b/>
          <w:color w:val="231F20"/>
          <w:spacing w:val="5"/>
          <w:sz w:val="19"/>
        </w:rPr>
        <w:t xml:space="preserve"> </w:t>
      </w:r>
      <w:r>
        <w:rPr>
          <w:color w:val="231F20"/>
          <w:sz w:val="19"/>
        </w:rPr>
        <w:t>below.</w:t>
      </w:r>
    </w:p>
    <w:p w:rsidR="00166577" w:rsidRDefault="00166577">
      <w:pPr>
        <w:pStyle w:val="BodyText"/>
        <w:spacing w:before="6"/>
        <w:rPr>
          <w:sz w:val="20"/>
        </w:rPr>
      </w:pPr>
    </w:p>
    <w:p w:rsidR="00166577" w:rsidRDefault="00760F94">
      <w:pPr>
        <w:pStyle w:val="ListParagraph"/>
        <w:numPr>
          <w:ilvl w:val="1"/>
          <w:numId w:val="81"/>
        </w:numPr>
        <w:tabs>
          <w:tab w:val="left" w:pos="895"/>
        </w:tabs>
        <w:spacing w:line="264" w:lineRule="auto"/>
        <w:ind w:left="213" w:right="694" w:firstLine="0"/>
        <w:jc w:val="both"/>
        <w:rPr>
          <w:color w:val="231F20"/>
          <w:sz w:val="19"/>
        </w:rPr>
      </w:pPr>
      <w:r>
        <w:rPr>
          <w:b/>
          <w:color w:val="231F20"/>
          <w:sz w:val="19"/>
        </w:rPr>
        <w:t xml:space="preserve">The Church House Management </w:t>
      </w:r>
      <w:r>
        <w:rPr>
          <w:b/>
          <w:color w:val="231F20"/>
          <w:spacing w:val="-4"/>
          <w:sz w:val="19"/>
        </w:rPr>
        <w:t xml:space="preserve">Group, </w:t>
      </w:r>
      <w:r>
        <w:rPr>
          <w:color w:val="231F20"/>
          <w:spacing w:val="-3"/>
          <w:sz w:val="19"/>
        </w:rPr>
        <w:t xml:space="preserve">established </w:t>
      </w:r>
      <w:r>
        <w:rPr>
          <w:color w:val="231F20"/>
          <w:sz w:val="19"/>
        </w:rPr>
        <w:t xml:space="preserve">to </w:t>
      </w:r>
      <w:r>
        <w:rPr>
          <w:color w:val="231F20"/>
          <w:spacing w:val="-3"/>
          <w:sz w:val="19"/>
        </w:rPr>
        <w:t xml:space="preserve">oversee issues </w:t>
      </w:r>
      <w:r>
        <w:rPr>
          <w:color w:val="231F20"/>
          <w:sz w:val="19"/>
        </w:rPr>
        <w:t xml:space="preserve">of </w:t>
      </w:r>
      <w:r>
        <w:rPr>
          <w:color w:val="231F20"/>
          <w:spacing w:val="-3"/>
          <w:sz w:val="19"/>
        </w:rPr>
        <w:t xml:space="preserve">management </w:t>
      </w:r>
      <w:r>
        <w:rPr>
          <w:color w:val="231F20"/>
          <w:spacing w:val="-6"/>
          <w:sz w:val="19"/>
        </w:rPr>
        <w:t xml:space="preserve">and </w:t>
      </w:r>
      <w:r>
        <w:rPr>
          <w:color w:val="231F20"/>
          <w:spacing w:val="-4"/>
          <w:sz w:val="19"/>
        </w:rPr>
        <w:t xml:space="preserve">staffing </w:t>
      </w:r>
      <w:r>
        <w:rPr>
          <w:color w:val="231F20"/>
          <w:sz w:val="19"/>
        </w:rPr>
        <w:t xml:space="preserve">at </w:t>
      </w:r>
      <w:r>
        <w:rPr>
          <w:color w:val="231F20"/>
          <w:spacing w:val="-4"/>
          <w:sz w:val="19"/>
        </w:rPr>
        <w:t xml:space="preserve">Church </w:t>
      </w:r>
      <w:r>
        <w:rPr>
          <w:color w:val="231F20"/>
          <w:spacing w:val="-3"/>
          <w:sz w:val="19"/>
        </w:rPr>
        <w:t xml:space="preserve">House, </w:t>
      </w:r>
      <w:r>
        <w:rPr>
          <w:color w:val="231F20"/>
          <w:sz w:val="19"/>
        </w:rPr>
        <w:t xml:space="preserve">and to </w:t>
      </w:r>
      <w:r>
        <w:rPr>
          <w:color w:val="231F20"/>
          <w:spacing w:val="-4"/>
          <w:sz w:val="19"/>
        </w:rPr>
        <w:t xml:space="preserve">provide </w:t>
      </w:r>
      <w:r>
        <w:rPr>
          <w:color w:val="231F20"/>
          <w:spacing w:val="-3"/>
          <w:sz w:val="19"/>
        </w:rPr>
        <w:t xml:space="preserve">guidelines  </w:t>
      </w:r>
      <w:r>
        <w:rPr>
          <w:color w:val="231F20"/>
          <w:sz w:val="19"/>
        </w:rPr>
        <w:t xml:space="preserve">for </w:t>
      </w:r>
      <w:r>
        <w:rPr>
          <w:color w:val="231F20"/>
          <w:spacing w:val="-3"/>
          <w:sz w:val="19"/>
        </w:rPr>
        <w:t xml:space="preserve">terms </w:t>
      </w:r>
      <w:r>
        <w:rPr>
          <w:color w:val="231F20"/>
          <w:sz w:val="19"/>
        </w:rPr>
        <w:t xml:space="preserve">and </w:t>
      </w:r>
      <w:r>
        <w:rPr>
          <w:color w:val="231F20"/>
          <w:spacing w:val="-3"/>
          <w:sz w:val="19"/>
        </w:rPr>
        <w:t xml:space="preserve">conditions </w:t>
      </w:r>
      <w:r>
        <w:rPr>
          <w:color w:val="231F20"/>
          <w:sz w:val="19"/>
        </w:rPr>
        <w:t xml:space="preserve">of </w:t>
      </w:r>
      <w:r>
        <w:rPr>
          <w:color w:val="231F20"/>
          <w:spacing w:val="-3"/>
          <w:sz w:val="19"/>
        </w:rPr>
        <w:t xml:space="preserve">Assembly-appointed </w:t>
      </w:r>
      <w:r>
        <w:rPr>
          <w:color w:val="231F20"/>
          <w:spacing w:val="-4"/>
          <w:sz w:val="19"/>
        </w:rPr>
        <w:t xml:space="preserve">staff, </w:t>
      </w:r>
      <w:r>
        <w:rPr>
          <w:color w:val="231F20"/>
          <w:sz w:val="19"/>
        </w:rPr>
        <w:t xml:space="preserve">met for the </w:t>
      </w:r>
      <w:r>
        <w:rPr>
          <w:color w:val="231F20"/>
          <w:spacing w:val="-3"/>
          <w:sz w:val="19"/>
        </w:rPr>
        <w:t xml:space="preserve">first time </w:t>
      </w:r>
      <w:r>
        <w:rPr>
          <w:color w:val="231F20"/>
          <w:sz w:val="19"/>
        </w:rPr>
        <w:t xml:space="preserve">in </w:t>
      </w:r>
      <w:r>
        <w:rPr>
          <w:color w:val="231F20"/>
          <w:spacing w:val="-3"/>
          <w:sz w:val="19"/>
        </w:rPr>
        <w:t xml:space="preserve">November </w:t>
      </w:r>
      <w:r>
        <w:rPr>
          <w:color w:val="231F20"/>
          <w:sz w:val="19"/>
        </w:rPr>
        <w:t xml:space="preserve">and had its own </w:t>
      </w:r>
      <w:r>
        <w:rPr>
          <w:color w:val="231F20"/>
          <w:spacing w:val="-3"/>
          <w:sz w:val="19"/>
        </w:rPr>
        <w:t xml:space="preserve">terms </w:t>
      </w:r>
      <w:r>
        <w:rPr>
          <w:color w:val="231F20"/>
          <w:sz w:val="19"/>
        </w:rPr>
        <w:t xml:space="preserve">of </w:t>
      </w:r>
      <w:r>
        <w:rPr>
          <w:color w:val="231F20"/>
          <w:spacing w:val="-4"/>
          <w:sz w:val="19"/>
        </w:rPr>
        <w:t xml:space="preserve">reference agreed </w:t>
      </w:r>
      <w:r>
        <w:rPr>
          <w:color w:val="231F20"/>
          <w:sz w:val="19"/>
        </w:rPr>
        <w:t xml:space="preserve">by the </w:t>
      </w:r>
      <w:r>
        <w:rPr>
          <w:color w:val="231F20"/>
          <w:spacing w:val="-3"/>
          <w:sz w:val="19"/>
        </w:rPr>
        <w:t xml:space="preserve">January Mission Council. Those serving </w:t>
      </w:r>
      <w:r>
        <w:rPr>
          <w:color w:val="231F20"/>
          <w:sz w:val="19"/>
        </w:rPr>
        <w:t xml:space="preserve">on the </w:t>
      </w:r>
      <w:r>
        <w:rPr>
          <w:color w:val="231F20"/>
          <w:spacing w:val="-4"/>
          <w:sz w:val="19"/>
        </w:rPr>
        <w:t xml:space="preserve">group </w:t>
      </w:r>
      <w:r>
        <w:rPr>
          <w:color w:val="231F20"/>
          <w:spacing w:val="-3"/>
          <w:sz w:val="19"/>
        </w:rPr>
        <w:t xml:space="preserve">include </w:t>
      </w:r>
      <w:r>
        <w:rPr>
          <w:color w:val="231F20"/>
          <w:sz w:val="19"/>
        </w:rPr>
        <w:t>the  Revd John Wa</w:t>
      </w:r>
      <w:r>
        <w:rPr>
          <w:color w:val="231F20"/>
          <w:sz w:val="19"/>
        </w:rPr>
        <w:t xml:space="preserve">ller (convener), the Revd David Marshall-Jones, Mrs </w:t>
      </w:r>
      <w:r>
        <w:rPr>
          <w:color w:val="231F20"/>
          <w:spacing w:val="-5"/>
          <w:sz w:val="19"/>
        </w:rPr>
        <w:t xml:space="preserve">Val </w:t>
      </w:r>
      <w:r>
        <w:rPr>
          <w:color w:val="231F20"/>
          <w:sz w:val="19"/>
        </w:rPr>
        <w:t xml:space="preserve">Morrison, and Mr John </w:t>
      </w:r>
      <w:r>
        <w:rPr>
          <w:color w:val="231F20"/>
          <w:spacing w:val="-4"/>
          <w:sz w:val="19"/>
        </w:rPr>
        <w:t xml:space="preserve">Woodman. </w:t>
      </w:r>
      <w:r>
        <w:rPr>
          <w:color w:val="231F20"/>
          <w:sz w:val="19"/>
        </w:rPr>
        <w:t xml:space="preserve">Four </w:t>
      </w:r>
      <w:r>
        <w:rPr>
          <w:color w:val="231F20"/>
          <w:spacing w:val="-3"/>
          <w:sz w:val="19"/>
        </w:rPr>
        <w:t xml:space="preserve">staff </w:t>
      </w:r>
      <w:r>
        <w:rPr>
          <w:color w:val="231F20"/>
          <w:sz w:val="19"/>
        </w:rPr>
        <w:t xml:space="preserve">members </w:t>
      </w:r>
      <w:r>
        <w:rPr>
          <w:color w:val="231F20"/>
          <w:spacing w:val="-3"/>
          <w:sz w:val="19"/>
        </w:rPr>
        <w:t xml:space="preserve">are </w:t>
      </w:r>
      <w:r>
        <w:rPr>
          <w:color w:val="231F20"/>
          <w:sz w:val="19"/>
        </w:rPr>
        <w:t>in attendance: the Financial Secretary, the Secretary for Communications and Editorial, the Office and Personnel</w:t>
      </w:r>
      <w:r>
        <w:rPr>
          <w:color w:val="231F20"/>
          <w:spacing w:val="-34"/>
          <w:sz w:val="19"/>
        </w:rPr>
        <w:t xml:space="preserve"> </w:t>
      </w:r>
      <w:r>
        <w:rPr>
          <w:color w:val="231F20"/>
          <w:spacing w:val="-4"/>
          <w:sz w:val="19"/>
        </w:rPr>
        <w:t>Manager,</w:t>
      </w:r>
      <w:r>
        <w:rPr>
          <w:color w:val="231F20"/>
          <w:spacing w:val="-34"/>
          <w:sz w:val="19"/>
        </w:rPr>
        <w:t xml:space="preserve"> </w:t>
      </w:r>
      <w:r>
        <w:rPr>
          <w:color w:val="231F20"/>
          <w:sz w:val="19"/>
        </w:rPr>
        <w:t>and</w:t>
      </w:r>
      <w:r>
        <w:rPr>
          <w:color w:val="231F20"/>
          <w:spacing w:val="-33"/>
          <w:sz w:val="19"/>
        </w:rPr>
        <w:t xml:space="preserve"> </w:t>
      </w:r>
      <w:r>
        <w:rPr>
          <w:color w:val="231F20"/>
          <w:sz w:val="19"/>
        </w:rPr>
        <w:t>the</w:t>
      </w:r>
      <w:r>
        <w:rPr>
          <w:color w:val="231F20"/>
          <w:spacing w:val="-34"/>
          <w:sz w:val="19"/>
        </w:rPr>
        <w:t xml:space="preserve"> </w:t>
      </w:r>
      <w:r>
        <w:rPr>
          <w:color w:val="231F20"/>
          <w:sz w:val="19"/>
        </w:rPr>
        <w:t>Deputy</w:t>
      </w:r>
      <w:r>
        <w:rPr>
          <w:color w:val="231F20"/>
          <w:spacing w:val="-34"/>
          <w:sz w:val="19"/>
        </w:rPr>
        <w:t xml:space="preserve"> </w:t>
      </w:r>
      <w:r>
        <w:rPr>
          <w:color w:val="231F20"/>
          <w:sz w:val="19"/>
        </w:rPr>
        <w:t>General</w:t>
      </w:r>
      <w:r>
        <w:rPr>
          <w:color w:val="231F20"/>
          <w:spacing w:val="-33"/>
          <w:sz w:val="19"/>
        </w:rPr>
        <w:t xml:space="preserve"> </w:t>
      </w:r>
      <w:r>
        <w:rPr>
          <w:color w:val="231F20"/>
          <w:spacing w:val="-4"/>
          <w:sz w:val="19"/>
        </w:rPr>
        <w:t xml:space="preserve">Secretary, </w:t>
      </w:r>
      <w:r>
        <w:rPr>
          <w:color w:val="231F20"/>
          <w:sz w:val="19"/>
        </w:rPr>
        <w:t xml:space="preserve">(who is </w:t>
      </w:r>
      <w:r>
        <w:rPr>
          <w:color w:val="231F20"/>
          <w:spacing w:val="-3"/>
          <w:sz w:val="19"/>
        </w:rPr>
        <w:t xml:space="preserve">secretary </w:t>
      </w:r>
      <w:r>
        <w:rPr>
          <w:color w:val="231F20"/>
          <w:sz w:val="19"/>
        </w:rPr>
        <w:t>to the</w:t>
      </w:r>
      <w:r>
        <w:rPr>
          <w:color w:val="231F20"/>
          <w:spacing w:val="9"/>
          <w:sz w:val="19"/>
        </w:rPr>
        <w:t xml:space="preserve"> </w:t>
      </w:r>
      <w:r>
        <w:rPr>
          <w:color w:val="231F20"/>
          <w:spacing w:val="-3"/>
          <w:sz w:val="19"/>
        </w:rPr>
        <w:t>group).</w:t>
      </w:r>
    </w:p>
    <w:p w:rsidR="00166577" w:rsidRDefault="00166577">
      <w:pPr>
        <w:pStyle w:val="BodyText"/>
        <w:spacing w:before="6"/>
        <w:rPr>
          <w:sz w:val="20"/>
        </w:rPr>
      </w:pPr>
    </w:p>
    <w:p w:rsidR="00166577" w:rsidRDefault="00760F94">
      <w:pPr>
        <w:pStyle w:val="Heading7"/>
        <w:numPr>
          <w:ilvl w:val="1"/>
          <w:numId w:val="81"/>
        </w:numPr>
        <w:tabs>
          <w:tab w:val="left" w:pos="895"/>
        </w:tabs>
        <w:spacing w:line="264" w:lineRule="auto"/>
        <w:ind w:left="214" w:right="695" w:hanging="1"/>
        <w:jc w:val="both"/>
        <w:rPr>
          <w:color w:val="231F20"/>
        </w:rPr>
      </w:pPr>
      <w:r>
        <w:rPr>
          <w:color w:val="231F20"/>
          <w:spacing w:val="5"/>
        </w:rPr>
        <w:t xml:space="preserve">Statements </w:t>
      </w:r>
      <w:r>
        <w:rPr>
          <w:color w:val="231F20"/>
          <w:spacing w:val="3"/>
        </w:rPr>
        <w:t xml:space="preserve">on </w:t>
      </w:r>
      <w:r>
        <w:rPr>
          <w:color w:val="231F20"/>
          <w:spacing w:val="4"/>
        </w:rPr>
        <w:t xml:space="preserve">the </w:t>
      </w:r>
      <w:r>
        <w:rPr>
          <w:color w:val="231F20"/>
          <w:spacing w:val="5"/>
        </w:rPr>
        <w:t xml:space="preserve">International </w:t>
      </w:r>
      <w:r>
        <w:rPr>
          <w:color w:val="231F20"/>
        </w:rPr>
        <w:t>Situation:</w:t>
      </w:r>
    </w:p>
    <w:p w:rsidR="00166577" w:rsidRDefault="00760F94">
      <w:pPr>
        <w:pStyle w:val="BodyText"/>
        <w:spacing w:line="264" w:lineRule="auto"/>
        <w:ind w:left="213" w:right="695"/>
        <w:jc w:val="both"/>
      </w:pPr>
      <w:r>
        <w:rPr>
          <w:color w:val="231F20"/>
        </w:rPr>
        <w:t xml:space="preserve">News of the deteriorating situation in Zimbabwe conveyed through our </w:t>
      </w:r>
      <w:r>
        <w:rPr>
          <w:i/>
          <w:color w:val="231F20"/>
        </w:rPr>
        <w:t xml:space="preserve">Commitment for Life </w:t>
      </w:r>
      <w:r>
        <w:rPr>
          <w:color w:val="231F20"/>
        </w:rPr>
        <w:t>partners at Silveira House, led to the following statement being issued from the January meeting :</w:t>
      </w:r>
    </w:p>
    <w:p w:rsidR="00166577" w:rsidRDefault="00166577">
      <w:pPr>
        <w:pStyle w:val="BodyText"/>
        <w:spacing w:before="8"/>
        <w:rPr>
          <w:sz w:val="20"/>
        </w:rPr>
      </w:pPr>
    </w:p>
    <w:p w:rsidR="00166577" w:rsidRDefault="00760F94">
      <w:pPr>
        <w:pStyle w:val="Heading7"/>
        <w:numPr>
          <w:ilvl w:val="2"/>
          <w:numId w:val="81"/>
        </w:numPr>
        <w:tabs>
          <w:tab w:val="left" w:pos="895"/>
        </w:tabs>
        <w:spacing w:line="264" w:lineRule="auto"/>
        <w:ind w:right="695" w:hanging="397"/>
        <w:jc w:val="both"/>
        <w:rPr>
          <w:color w:val="231F20"/>
        </w:rPr>
      </w:pPr>
      <w:r>
        <w:rPr>
          <w:color w:val="231F20"/>
        </w:rPr>
        <w:t xml:space="preserve">The Mission Council of the United Reformed </w:t>
      </w:r>
      <w:r>
        <w:rPr>
          <w:color w:val="231F20"/>
          <w:spacing w:val="-3"/>
        </w:rPr>
        <w:t xml:space="preserve">Church, </w:t>
      </w:r>
      <w:r>
        <w:rPr>
          <w:color w:val="231F20"/>
        </w:rPr>
        <w:t xml:space="preserve">having </w:t>
      </w:r>
      <w:r>
        <w:rPr>
          <w:color w:val="231F20"/>
          <w:spacing w:val="-3"/>
        </w:rPr>
        <w:t xml:space="preserve">received </w:t>
      </w:r>
      <w:r>
        <w:rPr>
          <w:color w:val="231F20"/>
        </w:rPr>
        <w:t xml:space="preserve">news </w:t>
      </w:r>
      <w:r>
        <w:rPr>
          <w:color w:val="231F20"/>
          <w:spacing w:val="-7"/>
        </w:rPr>
        <w:t xml:space="preserve">of </w:t>
      </w:r>
      <w:r>
        <w:rPr>
          <w:color w:val="231F20"/>
        </w:rPr>
        <w:t>the</w:t>
      </w:r>
      <w:r>
        <w:rPr>
          <w:color w:val="231F20"/>
          <w:spacing w:val="-22"/>
        </w:rPr>
        <w:t xml:space="preserve"> </w:t>
      </w:r>
      <w:r>
        <w:rPr>
          <w:color w:val="231F20"/>
        </w:rPr>
        <w:t>continuing</w:t>
      </w:r>
      <w:r>
        <w:rPr>
          <w:color w:val="231F20"/>
          <w:spacing w:val="-21"/>
        </w:rPr>
        <w:t xml:space="preserve"> </w:t>
      </w:r>
      <w:r>
        <w:rPr>
          <w:color w:val="231F20"/>
        </w:rPr>
        <w:t>deterioration</w:t>
      </w:r>
      <w:r>
        <w:rPr>
          <w:color w:val="231F20"/>
          <w:spacing w:val="-22"/>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situation</w:t>
      </w:r>
      <w:r>
        <w:rPr>
          <w:color w:val="231F20"/>
          <w:spacing w:val="-22"/>
        </w:rPr>
        <w:t xml:space="preserve"> </w:t>
      </w:r>
      <w:r>
        <w:rPr>
          <w:color w:val="231F20"/>
        </w:rPr>
        <w:t>in Zimbabwe</w:t>
      </w:r>
    </w:p>
    <w:p w:rsidR="00166577" w:rsidRDefault="00760F94">
      <w:pPr>
        <w:pStyle w:val="ListParagraph"/>
        <w:numPr>
          <w:ilvl w:val="3"/>
          <w:numId w:val="81"/>
        </w:numPr>
        <w:tabs>
          <w:tab w:val="left" w:pos="781"/>
        </w:tabs>
        <w:spacing w:line="264" w:lineRule="auto"/>
        <w:ind w:right="695" w:hanging="170"/>
        <w:rPr>
          <w:b/>
          <w:sz w:val="19"/>
        </w:rPr>
      </w:pPr>
      <w:r>
        <w:rPr>
          <w:b/>
          <w:color w:val="231F20"/>
          <w:spacing w:val="-3"/>
          <w:sz w:val="19"/>
        </w:rPr>
        <w:t xml:space="preserve">Expresses </w:t>
      </w:r>
      <w:r>
        <w:rPr>
          <w:b/>
          <w:color w:val="231F20"/>
          <w:sz w:val="19"/>
        </w:rPr>
        <w:t>its support f</w:t>
      </w:r>
      <w:r>
        <w:rPr>
          <w:b/>
          <w:color w:val="231F20"/>
          <w:sz w:val="19"/>
        </w:rPr>
        <w:t xml:space="preserve">or our partners </w:t>
      </w:r>
      <w:r>
        <w:rPr>
          <w:b/>
          <w:color w:val="231F20"/>
          <w:spacing w:val="-6"/>
          <w:sz w:val="19"/>
        </w:rPr>
        <w:t xml:space="preserve">and </w:t>
      </w:r>
      <w:r>
        <w:rPr>
          <w:b/>
          <w:color w:val="231F20"/>
          <w:sz w:val="19"/>
        </w:rPr>
        <w:t xml:space="preserve">people in Zimbabwe in these </w:t>
      </w:r>
      <w:r>
        <w:rPr>
          <w:b/>
          <w:color w:val="231F20"/>
          <w:spacing w:val="-3"/>
          <w:sz w:val="19"/>
        </w:rPr>
        <w:t>difficult</w:t>
      </w:r>
      <w:r>
        <w:rPr>
          <w:b/>
          <w:color w:val="231F20"/>
          <w:spacing w:val="-20"/>
          <w:sz w:val="19"/>
        </w:rPr>
        <w:t xml:space="preserve"> </w:t>
      </w:r>
      <w:r>
        <w:rPr>
          <w:b/>
          <w:color w:val="231F20"/>
          <w:sz w:val="19"/>
        </w:rPr>
        <w:t>times</w:t>
      </w:r>
    </w:p>
    <w:p w:rsidR="00166577" w:rsidRDefault="00760F94">
      <w:pPr>
        <w:pStyle w:val="ListParagraph"/>
        <w:numPr>
          <w:ilvl w:val="3"/>
          <w:numId w:val="81"/>
        </w:numPr>
        <w:tabs>
          <w:tab w:val="left" w:pos="781"/>
        </w:tabs>
        <w:spacing w:line="264" w:lineRule="auto"/>
        <w:ind w:right="694" w:hanging="170"/>
        <w:rPr>
          <w:b/>
          <w:sz w:val="19"/>
        </w:rPr>
      </w:pPr>
      <w:r>
        <w:rPr>
          <w:b/>
          <w:color w:val="231F20"/>
          <w:sz w:val="19"/>
        </w:rPr>
        <w:t xml:space="preserve">Encourages Christian Aid to be more responsive to the situation in Zimbabwe and requests that a delegation appointed by the Church &amp; Society Committee </w:t>
      </w:r>
      <w:r>
        <w:rPr>
          <w:b/>
          <w:color w:val="231F20"/>
          <w:spacing w:val="-3"/>
          <w:sz w:val="19"/>
        </w:rPr>
        <w:t xml:space="preserve">meet </w:t>
      </w:r>
      <w:r>
        <w:rPr>
          <w:b/>
          <w:color w:val="231F20"/>
          <w:sz w:val="19"/>
        </w:rPr>
        <w:t>with</w:t>
      </w:r>
      <w:r>
        <w:rPr>
          <w:b/>
          <w:color w:val="231F20"/>
          <w:spacing w:val="-9"/>
          <w:sz w:val="19"/>
        </w:rPr>
        <w:t xml:space="preserve"> </w:t>
      </w:r>
      <w:r>
        <w:rPr>
          <w:b/>
          <w:color w:val="231F20"/>
          <w:sz w:val="19"/>
        </w:rPr>
        <w:t>the</w:t>
      </w:r>
      <w:r>
        <w:rPr>
          <w:b/>
          <w:color w:val="231F20"/>
          <w:spacing w:val="-8"/>
          <w:sz w:val="19"/>
        </w:rPr>
        <w:t xml:space="preserve"> </w:t>
      </w:r>
      <w:r>
        <w:rPr>
          <w:b/>
          <w:color w:val="231F20"/>
          <w:sz w:val="19"/>
        </w:rPr>
        <w:t>Director</w:t>
      </w:r>
      <w:r>
        <w:rPr>
          <w:b/>
          <w:color w:val="231F20"/>
          <w:spacing w:val="-9"/>
          <w:sz w:val="19"/>
        </w:rPr>
        <w:t xml:space="preserve"> </w:t>
      </w:r>
      <w:r>
        <w:rPr>
          <w:b/>
          <w:color w:val="231F20"/>
          <w:sz w:val="19"/>
        </w:rPr>
        <w:t>of</w:t>
      </w:r>
      <w:r>
        <w:rPr>
          <w:b/>
          <w:color w:val="231F20"/>
          <w:spacing w:val="-8"/>
          <w:sz w:val="19"/>
        </w:rPr>
        <w:t xml:space="preserve"> </w:t>
      </w:r>
      <w:r>
        <w:rPr>
          <w:b/>
          <w:color w:val="231F20"/>
          <w:sz w:val="19"/>
        </w:rPr>
        <w:t>Christian</w:t>
      </w:r>
      <w:r>
        <w:rPr>
          <w:b/>
          <w:color w:val="231F20"/>
          <w:spacing w:val="-9"/>
          <w:sz w:val="19"/>
        </w:rPr>
        <w:t xml:space="preserve"> </w:t>
      </w:r>
      <w:r>
        <w:rPr>
          <w:b/>
          <w:color w:val="231F20"/>
          <w:sz w:val="19"/>
        </w:rPr>
        <w:t>Aid</w:t>
      </w:r>
      <w:r>
        <w:rPr>
          <w:b/>
          <w:color w:val="231F20"/>
          <w:spacing w:val="-8"/>
          <w:sz w:val="19"/>
        </w:rPr>
        <w:t xml:space="preserve"> </w:t>
      </w:r>
      <w:r>
        <w:rPr>
          <w:b/>
          <w:color w:val="231F20"/>
          <w:sz w:val="19"/>
        </w:rPr>
        <w:t>to</w:t>
      </w:r>
      <w:r>
        <w:rPr>
          <w:b/>
          <w:color w:val="231F20"/>
          <w:spacing w:val="-8"/>
          <w:sz w:val="19"/>
        </w:rPr>
        <w:t xml:space="preserve"> </w:t>
      </w:r>
      <w:r>
        <w:rPr>
          <w:b/>
          <w:color w:val="231F20"/>
          <w:spacing w:val="-3"/>
          <w:sz w:val="19"/>
        </w:rPr>
        <w:t xml:space="preserve">explore </w:t>
      </w:r>
      <w:r>
        <w:rPr>
          <w:b/>
          <w:color w:val="231F20"/>
          <w:sz w:val="19"/>
        </w:rPr>
        <w:t>this</w:t>
      </w:r>
      <w:r>
        <w:rPr>
          <w:b/>
          <w:color w:val="231F20"/>
          <w:spacing w:val="4"/>
          <w:sz w:val="19"/>
        </w:rPr>
        <w:t xml:space="preserve"> </w:t>
      </w:r>
      <w:r>
        <w:rPr>
          <w:b/>
          <w:color w:val="231F20"/>
          <w:spacing w:val="-3"/>
          <w:sz w:val="19"/>
        </w:rPr>
        <w:t>further.</w:t>
      </w:r>
    </w:p>
    <w:p w:rsidR="00166577" w:rsidRDefault="00166577">
      <w:pPr>
        <w:spacing w:line="264" w:lineRule="auto"/>
        <w:jc w:val="both"/>
        <w:rPr>
          <w:sz w:val="19"/>
        </w:rPr>
        <w:sectPr w:rsidR="00166577">
          <w:pgSz w:w="11910" w:h="16840"/>
          <w:pgMar w:top="960" w:right="740" w:bottom="280" w:left="940" w:header="720" w:footer="720" w:gutter="0"/>
          <w:cols w:num="2" w:space="720" w:equalWidth="0">
            <w:col w:w="4687" w:space="197"/>
            <w:col w:w="5346"/>
          </w:cols>
        </w:sectPr>
      </w:pPr>
    </w:p>
    <w:p w:rsidR="00166577" w:rsidRDefault="00166577">
      <w:pPr>
        <w:pStyle w:val="BodyText"/>
        <w:spacing w:before="3"/>
        <w:rPr>
          <w:b/>
          <w:sz w:val="13"/>
        </w:rPr>
      </w:pPr>
    </w:p>
    <w:p w:rsidR="00166577" w:rsidRDefault="00760F94">
      <w:pPr>
        <w:pStyle w:val="BodyText"/>
        <w:spacing w:line="20" w:lineRule="exact"/>
        <w:ind w:left="183"/>
        <w:rPr>
          <w:sz w:val="2"/>
        </w:rPr>
      </w:pPr>
      <w:r>
        <w:rPr>
          <w:sz w:val="2"/>
        </w:rPr>
      </w:r>
      <w:r>
        <w:rPr>
          <w:sz w:val="2"/>
        </w:rPr>
        <w:pict>
          <v:group id="_x0000_s1504" style="width:467.75pt;height:1pt;mso-position-horizontal-relative:char;mso-position-vertical-relative:line" coordsize="9355,20">
            <v:line id="_x0000_s1505" style="position:absolute" from="0,10" to="9354,10" strokecolor="#231f20" strokeweight="1pt"/>
            <w10:anchorlock/>
          </v:group>
        </w:pict>
      </w:r>
    </w:p>
    <w:p w:rsidR="00166577" w:rsidRDefault="00166577">
      <w:pPr>
        <w:pStyle w:val="BodyText"/>
        <w:spacing w:before="3"/>
        <w:rPr>
          <w:b/>
          <w:sz w:val="6"/>
        </w:rPr>
      </w:pPr>
    </w:p>
    <w:p w:rsidR="00166577" w:rsidRDefault="00760F94">
      <w:pPr>
        <w:tabs>
          <w:tab w:val="left" w:pos="495"/>
          <w:tab w:val="left" w:pos="2453"/>
        </w:tabs>
        <w:spacing w:before="106"/>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shd w:val="clear" w:color="auto" w:fill="231F20"/>
        </w:rPr>
        <w:t>Mission</w:t>
      </w:r>
      <w:r>
        <w:rPr>
          <w:rFonts w:ascii="Book Antiqua"/>
          <w:b/>
          <w:i/>
          <w:color w:val="FFFFFF"/>
          <w:spacing w:val="17"/>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r>
        <w:rPr>
          <w:rFonts w:ascii="Book Antiqua"/>
          <w:b/>
          <w:i/>
          <w:color w:val="231F20"/>
        </w:rPr>
        <w:t>34</w:t>
      </w:r>
    </w:p>
    <w:p w:rsidR="00166577" w:rsidRDefault="00166577">
      <w:pPr>
        <w:rPr>
          <w:rFonts w:ascii="Book Antiqua"/>
        </w:rPr>
        <w:sectPr w:rsidR="00166577">
          <w:type w:val="continuous"/>
          <w:pgSz w:w="11910" w:h="16840"/>
          <w:pgMar w:top="1580" w:right="740" w:bottom="280" w:left="940" w:header="720" w:footer="720" w:gutter="0"/>
          <w:cols w:space="720"/>
        </w:sectPr>
      </w:pPr>
    </w:p>
    <w:p w:rsidR="00166577" w:rsidRDefault="00760F94">
      <w:pPr>
        <w:pStyle w:val="ListParagraph"/>
        <w:numPr>
          <w:ilvl w:val="2"/>
          <w:numId w:val="81"/>
        </w:numPr>
        <w:tabs>
          <w:tab w:val="left" w:pos="1178"/>
        </w:tabs>
        <w:spacing w:before="78" w:line="264" w:lineRule="auto"/>
        <w:ind w:left="496" w:firstLine="0"/>
        <w:jc w:val="both"/>
        <w:rPr>
          <w:color w:val="231F20"/>
          <w:sz w:val="19"/>
        </w:rPr>
      </w:pPr>
      <w:r>
        <w:rPr>
          <w:color w:val="231F20"/>
          <w:sz w:val="19"/>
        </w:rPr>
        <w:lastRenderedPageBreak/>
        <w:t xml:space="preserve">Increasing concern about the military </w:t>
      </w:r>
      <w:r>
        <w:rPr>
          <w:color w:val="231F20"/>
          <w:spacing w:val="-3"/>
          <w:sz w:val="19"/>
        </w:rPr>
        <w:t xml:space="preserve">build- </w:t>
      </w:r>
      <w:r>
        <w:rPr>
          <w:color w:val="231F20"/>
          <w:sz w:val="19"/>
        </w:rPr>
        <w:t xml:space="preserve">up which led to armed conflict with Iraq, </w:t>
      </w:r>
      <w:r>
        <w:rPr>
          <w:color w:val="231F20"/>
          <w:spacing w:val="-3"/>
          <w:sz w:val="19"/>
        </w:rPr>
        <w:t xml:space="preserve">caused </w:t>
      </w:r>
      <w:r>
        <w:rPr>
          <w:color w:val="231F20"/>
          <w:sz w:val="19"/>
        </w:rPr>
        <w:t xml:space="preserve">Mission Council, meeting in January, to issue </w:t>
      </w:r>
      <w:r>
        <w:rPr>
          <w:color w:val="231F20"/>
          <w:spacing w:val="-4"/>
          <w:sz w:val="19"/>
        </w:rPr>
        <w:t xml:space="preserve">the </w:t>
      </w:r>
      <w:r>
        <w:rPr>
          <w:color w:val="231F20"/>
          <w:sz w:val="19"/>
        </w:rPr>
        <w:t>following statement in the name of the United Reformed</w:t>
      </w:r>
      <w:r>
        <w:rPr>
          <w:color w:val="231F20"/>
          <w:spacing w:val="5"/>
          <w:sz w:val="19"/>
        </w:rPr>
        <w:t xml:space="preserve"> </w:t>
      </w:r>
      <w:r>
        <w:rPr>
          <w:color w:val="231F20"/>
          <w:sz w:val="19"/>
        </w:rPr>
        <w:t>Church:</w:t>
      </w:r>
    </w:p>
    <w:p w:rsidR="00166577" w:rsidRDefault="00166577">
      <w:pPr>
        <w:pStyle w:val="BodyText"/>
        <w:spacing w:before="8"/>
        <w:rPr>
          <w:sz w:val="20"/>
        </w:rPr>
      </w:pPr>
    </w:p>
    <w:p w:rsidR="00166577" w:rsidRDefault="00760F94">
      <w:pPr>
        <w:pStyle w:val="Heading7"/>
        <w:spacing w:before="1" w:line="264" w:lineRule="auto"/>
        <w:ind w:left="893" w:right="1" w:firstLine="0"/>
        <w:jc w:val="both"/>
      </w:pPr>
      <w:r>
        <w:rPr>
          <w:color w:val="231F20"/>
        </w:rPr>
        <w:t xml:space="preserve">The Mission Council of the United Reformed </w:t>
      </w:r>
      <w:r>
        <w:rPr>
          <w:color w:val="231F20"/>
          <w:spacing w:val="2"/>
        </w:rPr>
        <w:t xml:space="preserve">Church, noting </w:t>
      </w:r>
      <w:r>
        <w:rPr>
          <w:color w:val="231F20"/>
        </w:rPr>
        <w:t xml:space="preserve">the </w:t>
      </w:r>
      <w:r>
        <w:rPr>
          <w:color w:val="231F20"/>
          <w:spacing w:val="2"/>
        </w:rPr>
        <w:t xml:space="preserve">increasing military </w:t>
      </w:r>
      <w:r>
        <w:rPr>
          <w:color w:val="231F20"/>
        </w:rPr>
        <w:t xml:space="preserve">preparations for an invasion of Iraq and </w:t>
      </w:r>
      <w:r>
        <w:rPr>
          <w:color w:val="231F20"/>
          <w:spacing w:val="-6"/>
        </w:rPr>
        <w:t xml:space="preserve">the </w:t>
      </w:r>
      <w:r>
        <w:rPr>
          <w:color w:val="231F20"/>
        </w:rPr>
        <w:t xml:space="preserve">universal rejection by churches and </w:t>
      </w:r>
      <w:r>
        <w:rPr>
          <w:color w:val="231F20"/>
          <w:spacing w:val="-4"/>
        </w:rPr>
        <w:t xml:space="preserve">church </w:t>
      </w:r>
      <w:r>
        <w:rPr>
          <w:color w:val="231F20"/>
        </w:rPr>
        <w:t>leaders in the United States, the United Kingdom and around the world of  war</w:t>
      </w:r>
      <w:r>
        <w:rPr>
          <w:color w:val="231F20"/>
          <w:spacing w:val="31"/>
        </w:rPr>
        <w:t xml:space="preserve"> </w:t>
      </w:r>
      <w:r>
        <w:rPr>
          <w:color w:val="231F20"/>
          <w:spacing w:val="-9"/>
        </w:rPr>
        <w:t xml:space="preserve">as </w:t>
      </w:r>
      <w:r>
        <w:rPr>
          <w:color w:val="231F20"/>
        </w:rPr>
        <w:t xml:space="preserve">the solution to the threat posed by </w:t>
      </w:r>
      <w:r>
        <w:rPr>
          <w:color w:val="231F20"/>
          <w:spacing w:val="-3"/>
        </w:rPr>
        <w:t xml:space="preserve">Saddam </w:t>
      </w:r>
      <w:r>
        <w:rPr>
          <w:color w:val="231F20"/>
        </w:rPr>
        <w:t>Hussein’s</w:t>
      </w:r>
      <w:r>
        <w:rPr>
          <w:color w:val="231F20"/>
          <w:spacing w:val="4"/>
        </w:rPr>
        <w:t xml:space="preserve"> </w:t>
      </w:r>
      <w:r>
        <w:rPr>
          <w:color w:val="231F20"/>
        </w:rPr>
        <w:t>regime</w:t>
      </w:r>
    </w:p>
    <w:p w:rsidR="00166577" w:rsidRDefault="00166577">
      <w:pPr>
        <w:pStyle w:val="BodyText"/>
        <w:spacing w:before="7"/>
        <w:rPr>
          <w:b/>
          <w:sz w:val="20"/>
        </w:rPr>
      </w:pPr>
    </w:p>
    <w:p w:rsidR="00166577" w:rsidRDefault="00760F94">
      <w:pPr>
        <w:pStyle w:val="ListParagraph"/>
        <w:numPr>
          <w:ilvl w:val="3"/>
          <w:numId w:val="81"/>
        </w:numPr>
        <w:tabs>
          <w:tab w:val="left" w:pos="1064"/>
        </w:tabs>
        <w:spacing w:line="264" w:lineRule="auto"/>
        <w:ind w:left="1063" w:hanging="170"/>
        <w:rPr>
          <w:b/>
          <w:sz w:val="19"/>
        </w:rPr>
      </w:pPr>
      <w:r>
        <w:rPr>
          <w:b/>
          <w:color w:val="231F20"/>
          <w:sz w:val="19"/>
        </w:rPr>
        <w:t>Expresses</w:t>
      </w:r>
      <w:r>
        <w:rPr>
          <w:b/>
          <w:color w:val="231F20"/>
          <w:spacing w:val="-7"/>
          <w:sz w:val="19"/>
        </w:rPr>
        <w:t xml:space="preserve"> </w:t>
      </w:r>
      <w:r>
        <w:rPr>
          <w:b/>
          <w:color w:val="231F20"/>
          <w:sz w:val="19"/>
        </w:rPr>
        <w:t>its</w:t>
      </w:r>
      <w:r>
        <w:rPr>
          <w:b/>
          <w:color w:val="231F20"/>
          <w:spacing w:val="-6"/>
          <w:sz w:val="19"/>
        </w:rPr>
        <w:t xml:space="preserve"> </w:t>
      </w:r>
      <w:r>
        <w:rPr>
          <w:b/>
          <w:color w:val="231F20"/>
          <w:sz w:val="19"/>
        </w:rPr>
        <w:t>concern</w:t>
      </w:r>
      <w:r>
        <w:rPr>
          <w:b/>
          <w:color w:val="231F20"/>
          <w:spacing w:val="-7"/>
          <w:sz w:val="19"/>
        </w:rPr>
        <w:t xml:space="preserve"> </w:t>
      </w:r>
      <w:r>
        <w:rPr>
          <w:b/>
          <w:color w:val="231F20"/>
          <w:sz w:val="19"/>
        </w:rPr>
        <w:t>that</w:t>
      </w:r>
      <w:r>
        <w:rPr>
          <w:b/>
          <w:color w:val="231F20"/>
          <w:spacing w:val="-6"/>
          <w:sz w:val="19"/>
        </w:rPr>
        <w:t xml:space="preserve"> </w:t>
      </w:r>
      <w:r>
        <w:rPr>
          <w:b/>
          <w:color w:val="231F20"/>
          <w:sz w:val="19"/>
        </w:rPr>
        <w:t>the</w:t>
      </w:r>
      <w:r>
        <w:rPr>
          <w:b/>
          <w:color w:val="231F20"/>
          <w:spacing w:val="-7"/>
          <w:sz w:val="19"/>
        </w:rPr>
        <w:t xml:space="preserve"> </w:t>
      </w:r>
      <w:r>
        <w:rPr>
          <w:b/>
          <w:color w:val="231F20"/>
          <w:sz w:val="19"/>
        </w:rPr>
        <w:t>scale</w:t>
      </w:r>
      <w:r>
        <w:rPr>
          <w:b/>
          <w:color w:val="231F20"/>
          <w:spacing w:val="-6"/>
          <w:sz w:val="19"/>
        </w:rPr>
        <w:t xml:space="preserve"> </w:t>
      </w:r>
      <w:r>
        <w:rPr>
          <w:b/>
          <w:color w:val="231F20"/>
          <w:sz w:val="19"/>
        </w:rPr>
        <w:t>of</w:t>
      </w:r>
      <w:r>
        <w:rPr>
          <w:b/>
          <w:color w:val="231F20"/>
          <w:spacing w:val="-6"/>
          <w:sz w:val="19"/>
        </w:rPr>
        <w:t xml:space="preserve"> </w:t>
      </w:r>
      <w:r>
        <w:rPr>
          <w:b/>
          <w:color w:val="231F20"/>
          <w:spacing w:val="-4"/>
          <w:sz w:val="19"/>
        </w:rPr>
        <w:t xml:space="preserve">this </w:t>
      </w:r>
      <w:r>
        <w:rPr>
          <w:b/>
          <w:color w:val="231F20"/>
          <w:sz w:val="19"/>
        </w:rPr>
        <w:t xml:space="preserve">military build-up creates </w:t>
      </w:r>
      <w:r>
        <w:rPr>
          <w:b/>
          <w:color w:val="231F20"/>
          <w:sz w:val="19"/>
        </w:rPr>
        <w:t xml:space="preserve">a momentum </w:t>
      </w:r>
      <w:r>
        <w:rPr>
          <w:b/>
          <w:color w:val="231F20"/>
          <w:spacing w:val="-4"/>
          <w:sz w:val="19"/>
        </w:rPr>
        <w:t xml:space="preserve">that </w:t>
      </w:r>
      <w:r>
        <w:rPr>
          <w:b/>
          <w:color w:val="231F20"/>
          <w:sz w:val="19"/>
        </w:rPr>
        <w:t>increases the probability of</w:t>
      </w:r>
      <w:r>
        <w:rPr>
          <w:b/>
          <w:color w:val="231F20"/>
          <w:spacing w:val="18"/>
          <w:sz w:val="19"/>
        </w:rPr>
        <w:t xml:space="preserve"> </w:t>
      </w:r>
      <w:r>
        <w:rPr>
          <w:b/>
          <w:color w:val="231F20"/>
          <w:sz w:val="19"/>
        </w:rPr>
        <w:t>war</w:t>
      </w:r>
    </w:p>
    <w:p w:rsidR="00166577" w:rsidRDefault="00760F94">
      <w:pPr>
        <w:pStyle w:val="ListParagraph"/>
        <w:numPr>
          <w:ilvl w:val="3"/>
          <w:numId w:val="81"/>
        </w:numPr>
        <w:tabs>
          <w:tab w:val="left" w:pos="1064"/>
        </w:tabs>
        <w:spacing w:line="264" w:lineRule="auto"/>
        <w:ind w:left="1063" w:hanging="170"/>
        <w:rPr>
          <w:b/>
          <w:sz w:val="19"/>
        </w:rPr>
      </w:pPr>
      <w:r>
        <w:rPr>
          <w:b/>
          <w:color w:val="231F20"/>
          <w:sz w:val="19"/>
        </w:rPr>
        <w:t xml:space="preserve">Supports the view that the UN </w:t>
      </w:r>
      <w:r>
        <w:rPr>
          <w:b/>
          <w:color w:val="231F20"/>
          <w:spacing w:val="-4"/>
          <w:sz w:val="19"/>
        </w:rPr>
        <w:t xml:space="preserve">Weapons </w:t>
      </w:r>
      <w:r>
        <w:rPr>
          <w:b/>
          <w:color w:val="231F20"/>
          <w:sz w:val="19"/>
        </w:rPr>
        <w:t>Inspectors should be allowed to complete their</w:t>
      </w:r>
      <w:r>
        <w:rPr>
          <w:b/>
          <w:color w:val="231F20"/>
          <w:spacing w:val="5"/>
          <w:sz w:val="19"/>
        </w:rPr>
        <w:t xml:space="preserve"> </w:t>
      </w:r>
      <w:r>
        <w:rPr>
          <w:b/>
          <w:color w:val="231F20"/>
          <w:sz w:val="19"/>
        </w:rPr>
        <w:t>work</w:t>
      </w:r>
    </w:p>
    <w:p w:rsidR="00166577" w:rsidRDefault="00760F94">
      <w:pPr>
        <w:pStyle w:val="ListParagraph"/>
        <w:numPr>
          <w:ilvl w:val="3"/>
          <w:numId w:val="81"/>
        </w:numPr>
        <w:tabs>
          <w:tab w:val="left" w:pos="1064"/>
        </w:tabs>
        <w:spacing w:line="264" w:lineRule="auto"/>
        <w:ind w:left="1063" w:right="1"/>
        <w:rPr>
          <w:b/>
          <w:sz w:val="19"/>
        </w:rPr>
      </w:pPr>
      <w:r>
        <w:rPr>
          <w:b/>
          <w:color w:val="231F20"/>
          <w:sz w:val="19"/>
        </w:rPr>
        <w:t>Believes that, in the ‘post 9.11’ world, United States and United Kingdom-led military action against Iraq will furth</w:t>
      </w:r>
      <w:r>
        <w:rPr>
          <w:b/>
          <w:color w:val="231F20"/>
          <w:sz w:val="19"/>
        </w:rPr>
        <w:t>er destabilise the international</w:t>
      </w:r>
      <w:r>
        <w:rPr>
          <w:b/>
          <w:color w:val="231F20"/>
          <w:spacing w:val="12"/>
          <w:sz w:val="19"/>
        </w:rPr>
        <w:t xml:space="preserve"> </w:t>
      </w:r>
      <w:r>
        <w:rPr>
          <w:b/>
          <w:color w:val="231F20"/>
          <w:sz w:val="19"/>
        </w:rPr>
        <w:t>situation</w:t>
      </w:r>
    </w:p>
    <w:p w:rsidR="00166577" w:rsidRDefault="00760F94">
      <w:pPr>
        <w:pStyle w:val="ListParagraph"/>
        <w:numPr>
          <w:ilvl w:val="3"/>
          <w:numId w:val="81"/>
        </w:numPr>
        <w:tabs>
          <w:tab w:val="left" w:pos="1064"/>
        </w:tabs>
        <w:spacing w:line="264" w:lineRule="auto"/>
        <w:ind w:left="1063" w:right="1"/>
        <w:rPr>
          <w:b/>
          <w:sz w:val="19"/>
        </w:rPr>
      </w:pPr>
      <w:r>
        <w:rPr>
          <w:b/>
          <w:color w:val="231F20"/>
          <w:sz w:val="19"/>
        </w:rPr>
        <w:t xml:space="preserve">Urges, therefore, that more be done </w:t>
      </w:r>
      <w:r>
        <w:rPr>
          <w:b/>
          <w:color w:val="231F20"/>
          <w:spacing w:val="-6"/>
          <w:sz w:val="19"/>
        </w:rPr>
        <w:t xml:space="preserve">to </w:t>
      </w:r>
      <w:r>
        <w:rPr>
          <w:b/>
          <w:color w:val="231F20"/>
          <w:sz w:val="19"/>
        </w:rPr>
        <w:t xml:space="preserve">effect a peaceful outcome that affirms western respect for the Arab world and </w:t>
      </w:r>
      <w:r>
        <w:rPr>
          <w:b/>
          <w:color w:val="231F20"/>
          <w:spacing w:val="-13"/>
          <w:sz w:val="19"/>
        </w:rPr>
        <w:t xml:space="preserve">a </w:t>
      </w:r>
      <w:r>
        <w:rPr>
          <w:b/>
          <w:color w:val="231F20"/>
          <w:sz w:val="19"/>
        </w:rPr>
        <w:t xml:space="preserve">desire to foster just and peaceful </w:t>
      </w:r>
      <w:r>
        <w:rPr>
          <w:b/>
          <w:color w:val="231F20"/>
          <w:spacing w:val="-3"/>
          <w:sz w:val="19"/>
        </w:rPr>
        <w:t xml:space="preserve">relations </w:t>
      </w:r>
      <w:r>
        <w:rPr>
          <w:b/>
          <w:color w:val="231F20"/>
          <w:sz w:val="19"/>
        </w:rPr>
        <w:t xml:space="preserve">between all </w:t>
      </w:r>
      <w:r>
        <w:rPr>
          <w:b/>
          <w:color w:val="231F20"/>
          <w:spacing w:val="-3"/>
          <w:sz w:val="19"/>
        </w:rPr>
        <w:t>God’s</w:t>
      </w:r>
      <w:r>
        <w:rPr>
          <w:b/>
          <w:color w:val="231F20"/>
          <w:spacing w:val="15"/>
          <w:sz w:val="19"/>
        </w:rPr>
        <w:t xml:space="preserve"> </w:t>
      </w:r>
      <w:r>
        <w:rPr>
          <w:b/>
          <w:color w:val="231F20"/>
          <w:sz w:val="19"/>
        </w:rPr>
        <w:t>peoples</w:t>
      </w:r>
    </w:p>
    <w:p w:rsidR="00166577" w:rsidRDefault="00760F94">
      <w:pPr>
        <w:pStyle w:val="ListParagraph"/>
        <w:numPr>
          <w:ilvl w:val="3"/>
          <w:numId w:val="81"/>
        </w:numPr>
        <w:tabs>
          <w:tab w:val="left" w:pos="1065"/>
        </w:tabs>
        <w:spacing w:line="264" w:lineRule="auto"/>
        <w:ind w:left="1064"/>
        <w:rPr>
          <w:b/>
          <w:sz w:val="19"/>
        </w:rPr>
      </w:pPr>
      <w:r>
        <w:rPr>
          <w:b/>
          <w:color w:val="231F20"/>
          <w:sz w:val="19"/>
        </w:rPr>
        <w:t xml:space="preserve">Recognises the considerable stress </w:t>
      </w:r>
      <w:r>
        <w:rPr>
          <w:b/>
          <w:color w:val="231F20"/>
          <w:spacing w:val="-6"/>
          <w:sz w:val="19"/>
        </w:rPr>
        <w:t xml:space="preserve">and </w:t>
      </w:r>
      <w:r>
        <w:rPr>
          <w:b/>
          <w:color w:val="231F20"/>
          <w:sz w:val="19"/>
        </w:rPr>
        <w:t>worry</w:t>
      </w:r>
      <w:r>
        <w:rPr>
          <w:b/>
          <w:color w:val="231F20"/>
          <w:spacing w:val="-17"/>
          <w:sz w:val="19"/>
        </w:rPr>
        <w:t xml:space="preserve"> </w:t>
      </w:r>
      <w:r>
        <w:rPr>
          <w:b/>
          <w:color w:val="231F20"/>
          <w:sz w:val="19"/>
        </w:rPr>
        <w:t>for</w:t>
      </w:r>
      <w:r>
        <w:rPr>
          <w:b/>
          <w:color w:val="231F20"/>
          <w:spacing w:val="-16"/>
          <w:sz w:val="19"/>
        </w:rPr>
        <w:t xml:space="preserve"> </w:t>
      </w:r>
      <w:r>
        <w:rPr>
          <w:b/>
          <w:color w:val="231F20"/>
          <w:sz w:val="19"/>
        </w:rPr>
        <w:t>the</w:t>
      </w:r>
      <w:r>
        <w:rPr>
          <w:b/>
          <w:color w:val="231F20"/>
          <w:spacing w:val="-16"/>
          <w:sz w:val="19"/>
        </w:rPr>
        <w:t xml:space="preserve"> </w:t>
      </w:r>
      <w:r>
        <w:rPr>
          <w:b/>
          <w:color w:val="231F20"/>
          <w:sz w:val="19"/>
        </w:rPr>
        <w:t>families</w:t>
      </w:r>
      <w:r>
        <w:rPr>
          <w:b/>
          <w:color w:val="231F20"/>
          <w:spacing w:val="-16"/>
          <w:sz w:val="19"/>
        </w:rPr>
        <w:t xml:space="preserve"> </w:t>
      </w:r>
      <w:r>
        <w:rPr>
          <w:b/>
          <w:color w:val="231F20"/>
          <w:sz w:val="19"/>
        </w:rPr>
        <w:t>and</w:t>
      </w:r>
      <w:r>
        <w:rPr>
          <w:b/>
          <w:color w:val="231F20"/>
          <w:spacing w:val="-16"/>
          <w:sz w:val="19"/>
        </w:rPr>
        <w:t xml:space="preserve"> </w:t>
      </w:r>
      <w:r>
        <w:rPr>
          <w:b/>
          <w:color w:val="231F20"/>
          <w:sz w:val="19"/>
        </w:rPr>
        <w:t>friends</w:t>
      </w:r>
      <w:r>
        <w:rPr>
          <w:b/>
          <w:color w:val="231F20"/>
          <w:spacing w:val="-16"/>
          <w:sz w:val="19"/>
        </w:rPr>
        <w:t xml:space="preserve"> </w:t>
      </w:r>
      <w:r>
        <w:rPr>
          <w:b/>
          <w:color w:val="231F20"/>
          <w:sz w:val="19"/>
        </w:rPr>
        <w:t>of</w:t>
      </w:r>
      <w:r>
        <w:rPr>
          <w:b/>
          <w:color w:val="231F20"/>
          <w:spacing w:val="-16"/>
          <w:sz w:val="19"/>
        </w:rPr>
        <w:t xml:space="preserve"> </w:t>
      </w:r>
      <w:r>
        <w:rPr>
          <w:b/>
          <w:color w:val="231F20"/>
          <w:sz w:val="19"/>
        </w:rPr>
        <w:t xml:space="preserve">military personnel already sent to the region </w:t>
      </w:r>
      <w:r>
        <w:rPr>
          <w:b/>
          <w:color w:val="231F20"/>
          <w:spacing w:val="-5"/>
          <w:sz w:val="19"/>
        </w:rPr>
        <w:t xml:space="preserve">and </w:t>
      </w:r>
      <w:r>
        <w:rPr>
          <w:b/>
          <w:color w:val="231F20"/>
          <w:sz w:val="19"/>
        </w:rPr>
        <w:t>for</w:t>
      </w:r>
      <w:r>
        <w:rPr>
          <w:b/>
          <w:color w:val="231F20"/>
          <w:spacing w:val="-8"/>
          <w:sz w:val="19"/>
        </w:rPr>
        <w:t xml:space="preserve"> </w:t>
      </w:r>
      <w:r>
        <w:rPr>
          <w:b/>
          <w:color w:val="231F20"/>
          <w:sz w:val="19"/>
        </w:rPr>
        <w:t>those</w:t>
      </w:r>
      <w:r>
        <w:rPr>
          <w:b/>
          <w:color w:val="231F20"/>
          <w:spacing w:val="-7"/>
          <w:sz w:val="19"/>
        </w:rPr>
        <w:t xml:space="preserve"> </w:t>
      </w:r>
      <w:r>
        <w:rPr>
          <w:b/>
          <w:color w:val="231F20"/>
          <w:sz w:val="19"/>
        </w:rPr>
        <w:t>with</w:t>
      </w:r>
      <w:r>
        <w:rPr>
          <w:b/>
          <w:color w:val="231F20"/>
          <w:spacing w:val="-8"/>
          <w:sz w:val="19"/>
        </w:rPr>
        <w:t xml:space="preserve"> </w:t>
      </w:r>
      <w:r>
        <w:rPr>
          <w:b/>
          <w:color w:val="231F20"/>
          <w:sz w:val="19"/>
        </w:rPr>
        <w:t>relatives</w:t>
      </w:r>
      <w:r>
        <w:rPr>
          <w:b/>
          <w:color w:val="231F20"/>
          <w:spacing w:val="-7"/>
          <w:sz w:val="19"/>
        </w:rPr>
        <w:t xml:space="preserve"> </w:t>
      </w:r>
      <w:r>
        <w:rPr>
          <w:b/>
          <w:color w:val="231F20"/>
          <w:sz w:val="19"/>
        </w:rPr>
        <w:t>and</w:t>
      </w:r>
      <w:r>
        <w:rPr>
          <w:b/>
          <w:color w:val="231F20"/>
          <w:spacing w:val="-7"/>
          <w:sz w:val="19"/>
        </w:rPr>
        <w:t xml:space="preserve"> </w:t>
      </w:r>
      <w:r>
        <w:rPr>
          <w:b/>
          <w:color w:val="231F20"/>
          <w:sz w:val="19"/>
        </w:rPr>
        <w:t>friends</w:t>
      </w:r>
      <w:r>
        <w:rPr>
          <w:b/>
          <w:color w:val="231F20"/>
          <w:spacing w:val="-8"/>
          <w:sz w:val="19"/>
        </w:rPr>
        <w:t xml:space="preserve"> </w:t>
      </w:r>
      <w:r>
        <w:rPr>
          <w:b/>
          <w:color w:val="231F20"/>
          <w:sz w:val="19"/>
        </w:rPr>
        <w:t>living</w:t>
      </w:r>
      <w:r>
        <w:rPr>
          <w:b/>
          <w:color w:val="231F20"/>
          <w:spacing w:val="-7"/>
          <w:sz w:val="19"/>
        </w:rPr>
        <w:t xml:space="preserve"> </w:t>
      </w:r>
      <w:r>
        <w:rPr>
          <w:b/>
          <w:color w:val="231F20"/>
          <w:spacing w:val="-9"/>
          <w:sz w:val="19"/>
        </w:rPr>
        <w:t xml:space="preserve">in </w:t>
      </w:r>
      <w:r>
        <w:rPr>
          <w:b/>
          <w:color w:val="231F20"/>
          <w:sz w:val="19"/>
        </w:rPr>
        <w:t>the</w:t>
      </w:r>
      <w:r>
        <w:rPr>
          <w:b/>
          <w:color w:val="231F20"/>
          <w:spacing w:val="4"/>
          <w:sz w:val="19"/>
        </w:rPr>
        <w:t xml:space="preserve"> </w:t>
      </w:r>
      <w:r>
        <w:rPr>
          <w:b/>
          <w:color w:val="231F20"/>
          <w:sz w:val="19"/>
        </w:rPr>
        <w:t>region</w:t>
      </w:r>
    </w:p>
    <w:p w:rsidR="00166577" w:rsidRDefault="00760F94">
      <w:pPr>
        <w:pStyle w:val="ListParagraph"/>
        <w:numPr>
          <w:ilvl w:val="3"/>
          <w:numId w:val="81"/>
        </w:numPr>
        <w:tabs>
          <w:tab w:val="left" w:pos="1065"/>
        </w:tabs>
        <w:spacing w:line="264" w:lineRule="auto"/>
        <w:ind w:left="1065"/>
        <w:rPr>
          <w:b/>
          <w:sz w:val="19"/>
        </w:rPr>
      </w:pPr>
      <w:r>
        <w:rPr>
          <w:b/>
          <w:color w:val="231F20"/>
          <w:sz w:val="19"/>
        </w:rPr>
        <w:t xml:space="preserve">Urges its congregations to seek ways </w:t>
      </w:r>
      <w:r>
        <w:rPr>
          <w:b/>
          <w:color w:val="231F20"/>
          <w:spacing w:val="-7"/>
          <w:sz w:val="19"/>
        </w:rPr>
        <w:t xml:space="preserve">of </w:t>
      </w:r>
      <w:r>
        <w:rPr>
          <w:b/>
          <w:color w:val="231F20"/>
          <w:sz w:val="19"/>
        </w:rPr>
        <w:t>ministering to those facing such</w:t>
      </w:r>
      <w:r>
        <w:rPr>
          <w:b/>
          <w:color w:val="231F20"/>
          <w:spacing w:val="12"/>
          <w:sz w:val="19"/>
        </w:rPr>
        <w:t xml:space="preserve"> </w:t>
      </w:r>
      <w:r>
        <w:rPr>
          <w:b/>
          <w:color w:val="231F20"/>
          <w:sz w:val="19"/>
        </w:rPr>
        <w:t>anxiety</w:t>
      </w:r>
    </w:p>
    <w:p w:rsidR="00166577" w:rsidRDefault="00760F94">
      <w:pPr>
        <w:pStyle w:val="ListParagraph"/>
        <w:numPr>
          <w:ilvl w:val="3"/>
          <w:numId w:val="81"/>
        </w:numPr>
        <w:tabs>
          <w:tab w:val="left" w:pos="1066"/>
        </w:tabs>
        <w:spacing w:line="264" w:lineRule="auto"/>
        <w:ind w:left="1064" w:hanging="170"/>
        <w:rPr>
          <w:b/>
          <w:sz w:val="19"/>
        </w:rPr>
      </w:pPr>
      <w:r>
        <w:rPr>
          <w:b/>
          <w:color w:val="231F20"/>
          <w:sz w:val="19"/>
        </w:rPr>
        <w:t>Calls</w:t>
      </w:r>
      <w:r>
        <w:rPr>
          <w:b/>
          <w:color w:val="231F20"/>
          <w:spacing w:val="-30"/>
          <w:sz w:val="19"/>
        </w:rPr>
        <w:t xml:space="preserve"> </w:t>
      </w:r>
      <w:r>
        <w:rPr>
          <w:b/>
          <w:color w:val="231F20"/>
          <w:sz w:val="19"/>
        </w:rPr>
        <w:t>upon</w:t>
      </w:r>
      <w:r>
        <w:rPr>
          <w:b/>
          <w:color w:val="231F20"/>
          <w:spacing w:val="-30"/>
          <w:sz w:val="19"/>
        </w:rPr>
        <w:t xml:space="preserve"> </w:t>
      </w:r>
      <w:r>
        <w:rPr>
          <w:b/>
          <w:color w:val="231F20"/>
          <w:sz w:val="19"/>
        </w:rPr>
        <w:t>members</w:t>
      </w:r>
      <w:r>
        <w:rPr>
          <w:b/>
          <w:color w:val="231F20"/>
          <w:spacing w:val="-29"/>
          <w:sz w:val="19"/>
        </w:rPr>
        <w:t xml:space="preserve"> </w:t>
      </w:r>
      <w:r>
        <w:rPr>
          <w:b/>
          <w:color w:val="231F20"/>
          <w:sz w:val="19"/>
        </w:rPr>
        <w:t>of</w:t>
      </w:r>
      <w:r>
        <w:rPr>
          <w:b/>
          <w:color w:val="231F20"/>
          <w:spacing w:val="-30"/>
          <w:sz w:val="19"/>
        </w:rPr>
        <w:t xml:space="preserve"> </w:t>
      </w:r>
      <w:r>
        <w:rPr>
          <w:b/>
          <w:color w:val="231F20"/>
          <w:sz w:val="19"/>
        </w:rPr>
        <w:t>the</w:t>
      </w:r>
      <w:r>
        <w:rPr>
          <w:b/>
          <w:color w:val="231F20"/>
          <w:spacing w:val="-29"/>
          <w:sz w:val="19"/>
        </w:rPr>
        <w:t xml:space="preserve"> </w:t>
      </w:r>
      <w:r>
        <w:rPr>
          <w:b/>
          <w:color w:val="231F20"/>
          <w:sz w:val="19"/>
        </w:rPr>
        <w:t>United</w:t>
      </w:r>
      <w:r>
        <w:rPr>
          <w:b/>
          <w:color w:val="231F20"/>
          <w:spacing w:val="-30"/>
          <w:sz w:val="19"/>
        </w:rPr>
        <w:t xml:space="preserve"> </w:t>
      </w:r>
      <w:r>
        <w:rPr>
          <w:b/>
          <w:color w:val="231F20"/>
          <w:sz w:val="19"/>
        </w:rPr>
        <w:t xml:space="preserve">Reformed Church to reach out to people of the </w:t>
      </w:r>
      <w:r>
        <w:rPr>
          <w:b/>
          <w:color w:val="231F20"/>
          <w:spacing w:val="-4"/>
          <w:sz w:val="19"/>
        </w:rPr>
        <w:t xml:space="preserve">other </w:t>
      </w:r>
      <w:r>
        <w:rPr>
          <w:b/>
          <w:color w:val="231F20"/>
          <w:sz w:val="19"/>
        </w:rPr>
        <w:t xml:space="preserve">Abrahamic (Christian, Jewish, Muslim) faiths and covenant with them to </w:t>
      </w:r>
      <w:r>
        <w:rPr>
          <w:b/>
          <w:color w:val="231F20"/>
          <w:spacing w:val="-5"/>
          <w:sz w:val="19"/>
        </w:rPr>
        <w:t xml:space="preserve">work  </w:t>
      </w:r>
      <w:r>
        <w:rPr>
          <w:b/>
          <w:color w:val="231F20"/>
          <w:sz w:val="19"/>
        </w:rPr>
        <w:t xml:space="preserve">and pray for peace in Iraq and </w:t>
      </w:r>
      <w:r>
        <w:rPr>
          <w:b/>
          <w:color w:val="231F20"/>
          <w:spacing w:val="-3"/>
          <w:sz w:val="19"/>
        </w:rPr>
        <w:t xml:space="preserve">throughout </w:t>
      </w:r>
      <w:r>
        <w:rPr>
          <w:b/>
          <w:color w:val="231F20"/>
          <w:sz w:val="19"/>
        </w:rPr>
        <w:t xml:space="preserve">the Middle </w:t>
      </w:r>
      <w:r>
        <w:rPr>
          <w:b/>
          <w:color w:val="231F20"/>
          <w:sz w:val="19"/>
        </w:rPr>
        <w:t xml:space="preserve">East, and for good community relations in the UK, recognising that </w:t>
      </w:r>
      <w:r>
        <w:rPr>
          <w:b/>
          <w:color w:val="231F20"/>
          <w:spacing w:val="-6"/>
          <w:sz w:val="19"/>
        </w:rPr>
        <w:t xml:space="preserve">the </w:t>
      </w:r>
      <w:r>
        <w:rPr>
          <w:b/>
          <w:color w:val="231F20"/>
          <w:sz w:val="19"/>
        </w:rPr>
        <w:t xml:space="preserve">journey to such commitment will be </w:t>
      </w:r>
      <w:r>
        <w:rPr>
          <w:b/>
          <w:color w:val="231F20"/>
          <w:spacing w:val="-3"/>
          <w:sz w:val="19"/>
        </w:rPr>
        <w:t xml:space="preserve">costly </w:t>
      </w:r>
      <w:r>
        <w:rPr>
          <w:b/>
          <w:color w:val="231F20"/>
          <w:sz w:val="19"/>
        </w:rPr>
        <w:t xml:space="preserve">and painful as difficult and divisive </w:t>
      </w:r>
      <w:r>
        <w:rPr>
          <w:b/>
          <w:color w:val="231F20"/>
          <w:spacing w:val="-3"/>
          <w:sz w:val="19"/>
        </w:rPr>
        <w:t xml:space="preserve">issues </w:t>
      </w:r>
      <w:r>
        <w:rPr>
          <w:b/>
          <w:color w:val="231F20"/>
          <w:sz w:val="19"/>
        </w:rPr>
        <w:t xml:space="preserve">are faced and wrestled with before </w:t>
      </w:r>
      <w:r>
        <w:rPr>
          <w:b/>
          <w:color w:val="231F20"/>
          <w:spacing w:val="-5"/>
          <w:sz w:val="19"/>
        </w:rPr>
        <w:t xml:space="preserve">our </w:t>
      </w:r>
      <w:r>
        <w:rPr>
          <w:b/>
          <w:color w:val="231F20"/>
          <w:sz w:val="19"/>
        </w:rPr>
        <w:t>God</w:t>
      </w:r>
      <w:r>
        <w:rPr>
          <w:b/>
          <w:color w:val="231F20"/>
          <w:spacing w:val="-6"/>
          <w:sz w:val="19"/>
        </w:rPr>
        <w:t xml:space="preserve"> </w:t>
      </w:r>
      <w:r>
        <w:rPr>
          <w:b/>
          <w:color w:val="231F20"/>
          <w:sz w:val="19"/>
        </w:rPr>
        <w:t>who</w:t>
      </w:r>
      <w:r>
        <w:rPr>
          <w:b/>
          <w:color w:val="231F20"/>
          <w:spacing w:val="-5"/>
          <w:sz w:val="19"/>
        </w:rPr>
        <w:t xml:space="preserve"> </w:t>
      </w:r>
      <w:r>
        <w:rPr>
          <w:b/>
          <w:color w:val="231F20"/>
          <w:sz w:val="19"/>
        </w:rPr>
        <w:t>calls</w:t>
      </w:r>
      <w:r>
        <w:rPr>
          <w:b/>
          <w:color w:val="231F20"/>
          <w:spacing w:val="-5"/>
          <w:sz w:val="19"/>
        </w:rPr>
        <w:t xml:space="preserve"> </w:t>
      </w:r>
      <w:r>
        <w:rPr>
          <w:b/>
          <w:color w:val="231F20"/>
          <w:sz w:val="19"/>
        </w:rPr>
        <w:t>us</w:t>
      </w:r>
      <w:r>
        <w:rPr>
          <w:b/>
          <w:color w:val="231F20"/>
          <w:spacing w:val="-5"/>
          <w:sz w:val="19"/>
        </w:rPr>
        <w:t xml:space="preserve"> </w:t>
      </w:r>
      <w:r>
        <w:rPr>
          <w:b/>
          <w:color w:val="231F20"/>
          <w:sz w:val="19"/>
        </w:rPr>
        <w:t>all</w:t>
      </w:r>
      <w:r>
        <w:rPr>
          <w:b/>
          <w:color w:val="231F20"/>
          <w:spacing w:val="-5"/>
          <w:sz w:val="19"/>
        </w:rPr>
        <w:t xml:space="preserve"> </w:t>
      </w:r>
      <w:r>
        <w:rPr>
          <w:b/>
          <w:color w:val="231F20"/>
          <w:sz w:val="19"/>
        </w:rPr>
        <w:t>to</w:t>
      </w:r>
      <w:r>
        <w:rPr>
          <w:b/>
          <w:color w:val="231F20"/>
          <w:spacing w:val="-5"/>
          <w:sz w:val="19"/>
        </w:rPr>
        <w:t xml:space="preserve"> </w:t>
      </w:r>
      <w:r>
        <w:rPr>
          <w:b/>
          <w:color w:val="231F20"/>
          <w:sz w:val="19"/>
        </w:rPr>
        <w:t>live</w:t>
      </w:r>
      <w:r>
        <w:rPr>
          <w:b/>
          <w:color w:val="231F20"/>
          <w:spacing w:val="-5"/>
          <w:sz w:val="19"/>
        </w:rPr>
        <w:t xml:space="preserve"> </w:t>
      </w:r>
      <w:r>
        <w:rPr>
          <w:b/>
          <w:color w:val="231F20"/>
          <w:sz w:val="19"/>
        </w:rPr>
        <w:t>with</w:t>
      </w:r>
      <w:r>
        <w:rPr>
          <w:b/>
          <w:color w:val="231F20"/>
          <w:spacing w:val="-5"/>
          <w:sz w:val="19"/>
        </w:rPr>
        <w:t xml:space="preserve"> </w:t>
      </w:r>
      <w:r>
        <w:rPr>
          <w:b/>
          <w:color w:val="231F20"/>
          <w:sz w:val="19"/>
        </w:rPr>
        <w:t>justice</w:t>
      </w:r>
      <w:r>
        <w:rPr>
          <w:b/>
          <w:color w:val="231F20"/>
          <w:spacing w:val="-5"/>
          <w:sz w:val="19"/>
        </w:rPr>
        <w:t xml:space="preserve"> and </w:t>
      </w:r>
      <w:r>
        <w:rPr>
          <w:b/>
          <w:color w:val="231F20"/>
          <w:sz w:val="19"/>
        </w:rPr>
        <w:t>mercy</w:t>
      </w:r>
    </w:p>
    <w:p w:rsidR="00166577" w:rsidRDefault="00760F94">
      <w:pPr>
        <w:pStyle w:val="ListParagraph"/>
        <w:numPr>
          <w:ilvl w:val="3"/>
          <w:numId w:val="81"/>
        </w:numPr>
        <w:tabs>
          <w:tab w:val="left" w:pos="1065"/>
        </w:tabs>
        <w:spacing w:line="264" w:lineRule="auto"/>
        <w:ind w:left="1064" w:hanging="170"/>
        <w:rPr>
          <w:b/>
          <w:sz w:val="19"/>
        </w:rPr>
      </w:pPr>
      <w:r>
        <w:rPr>
          <w:b/>
          <w:color w:val="231F20"/>
          <w:sz w:val="19"/>
        </w:rPr>
        <w:t xml:space="preserve">Encourages all those who are praying </w:t>
      </w:r>
      <w:r>
        <w:rPr>
          <w:b/>
          <w:color w:val="231F20"/>
          <w:spacing w:val="-5"/>
          <w:sz w:val="19"/>
        </w:rPr>
        <w:t xml:space="preserve">and </w:t>
      </w:r>
      <w:r>
        <w:rPr>
          <w:b/>
          <w:color w:val="231F20"/>
          <w:sz w:val="19"/>
        </w:rPr>
        <w:t xml:space="preserve">witnessing for peace, giving thanks </w:t>
      </w:r>
      <w:r>
        <w:rPr>
          <w:b/>
          <w:color w:val="231F20"/>
          <w:spacing w:val="-6"/>
          <w:sz w:val="19"/>
        </w:rPr>
        <w:t xml:space="preserve">for </w:t>
      </w:r>
      <w:r>
        <w:rPr>
          <w:b/>
          <w:color w:val="231F20"/>
          <w:sz w:val="19"/>
        </w:rPr>
        <w:t>their</w:t>
      </w:r>
      <w:r>
        <w:rPr>
          <w:b/>
          <w:color w:val="231F20"/>
          <w:spacing w:val="4"/>
          <w:sz w:val="19"/>
        </w:rPr>
        <w:t xml:space="preserve"> </w:t>
      </w:r>
      <w:r>
        <w:rPr>
          <w:b/>
          <w:color w:val="231F20"/>
          <w:sz w:val="19"/>
        </w:rPr>
        <w:t>ministry.</w:t>
      </w:r>
    </w:p>
    <w:p w:rsidR="00166577" w:rsidRDefault="00166577">
      <w:pPr>
        <w:pStyle w:val="BodyText"/>
        <w:spacing w:before="9"/>
        <w:rPr>
          <w:b/>
        </w:rPr>
      </w:pPr>
    </w:p>
    <w:p w:rsidR="00166577" w:rsidRDefault="00760F94">
      <w:pPr>
        <w:pStyle w:val="BodyText"/>
        <w:spacing w:line="264" w:lineRule="auto"/>
        <w:ind w:left="497" w:right="1"/>
        <w:jc w:val="both"/>
      </w:pPr>
      <w:r>
        <w:rPr>
          <w:color w:val="231F20"/>
        </w:rPr>
        <w:t xml:space="preserve">A  </w:t>
      </w:r>
      <w:r>
        <w:rPr>
          <w:color w:val="231F20"/>
          <w:spacing w:val="-3"/>
        </w:rPr>
        <w:t xml:space="preserve">further  statement  </w:t>
      </w:r>
      <w:r>
        <w:rPr>
          <w:color w:val="231F20"/>
        </w:rPr>
        <w:t xml:space="preserve">was  </w:t>
      </w:r>
      <w:r>
        <w:rPr>
          <w:color w:val="231F20"/>
          <w:spacing w:val="-3"/>
        </w:rPr>
        <w:t xml:space="preserve">issued  </w:t>
      </w:r>
      <w:r>
        <w:rPr>
          <w:color w:val="231F20"/>
        </w:rPr>
        <w:t xml:space="preserve">at  the  </w:t>
      </w:r>
      <w:r>
        <w:rPr>
          <w:color w:val="231F20"/>
          <w:spacing w:val="-3"/>
        </w:rPr>
        <w:t xml:space="preserve">outbreak  </w:t>
      </w:r>
      <w:r>
        <w:rPr>
          <w:color w:val="231F20"/>
        </w:rPr>
        <w:t xml:space="preserve">of </w:t>
      </w:r>
      <w:r>
        <w:rPr>
          <w:color w:val="231F20"/>
          <w:spacing w:val="-3"/>
        </w:rPr>
        <w:t xml:space="preserve">hostilities, </w:t>
      </w:r>
      <w:r>
        <w:rPr>
          <w:color w:val="231F20"/>
        </w:rPr>
        <w:t xml:space="preserve">and was </w:t>
      </w:r>
      <w:r>
        <w:rPr>
          <w:color w:val="231F20"/>
          <w:spacing w:val="-4"/>
        </w:rPr>
        <w:t xml:space="preserve">reported </w:t>
      </w:r>
      <w:r>
        <w:rPr>
          <w:color w:val="231F20"/>
        </w:rPr>
        <w:t xml:space="preserve">to </w:t>
      </w:r>
      <w:r>
        <w:rPr>
          <w:color w:val="231F20"/>
          <w:spacing w:val="-4"/>
        </w:rPr>
        <w:t xml:space="preserve">March </w:t>
      </w:r>
      <w:r>
        <w:rPr>
          <w:color w:val="231F20"/>
          <w:spacing w:val="-3"/>
        </w:rPr>
        <w:t>Mission Council</w:t>
      </w:r>
    </w:p>
    <w:p w:rsidR="00166577" w:rsidRDefault="00760F94">
      <w:pPr>
        <w:pStyle w:val="ListParagraph"/>
        <w:numPr>
          <w:ilvl w:val="1"/>
          <w:numId w:val="81"/>
        </w:numPr>
        <w:tabs>
          <w:tab w:val="left" w:pos="1093"/>
        </w:tabs>
        <w:spacing w:before="83" w:line="264" w:lineRule="auto"/>
        <w:ind w:right="411" w:firstLine="0"/>
        <w:jc w:val="both"/>
        <w:rPr>
          <w:color w:val="231F20"/>
          <w:sz w:val="19"/>
        </w:rPr>
      </w:pPr>
      <w:r>
        <w:rPr>
          <w:b/>
          <w:color w:val="231F20"/>
          <w:sz w:val="19"/>
        </w:rPr>
        <w:br w:type="column"/>
      </w:r>
      <w:r>
        <w:rPr>
          <w:b/>
          <w:color w:val="231F20"/>
          <w:sz w:val="19"/>
        </w:rPr>
        <w:t>Time for Action</w:t>
      </w:r>
      <w:r>
        <w:rPr>
          <w:color w:val="231F20"/>
          <w:sz w:val="19"/>
        </w:rPr>
        <w:t xml:space="preserve">. The publication of </w:t>
      </w:r>
      <w:r>
        <w:rPr>
          <w:color w:val="231F20"/>
          <w:spacing w:val="-4"/>
          <w:sz w:val="19"/>
        </w:rPr>
        <w:t xml:space="preserve">the </w:t>
      </w:r>
      <w:r>
        <w:rPr>
          <w:color w:val="231F20"/>
          <w:sz w:val="19"/>
        </w:rPr>
        <w:t xml:space="preserve">report of Churches </w:t>
      </w:r>
      <w:r>
        <w:rPr>
          <w:color w:val="231F20"/>
          <w:spacing w:val="-3"/>
          <w:sz w:val="19"/>
        </w:rPr>
        <w:t xml:space="preserve">Together </w:t>
      </w:r>
      <w:r>
        <w:rPr>
          <w:color w:val="231F20"/>
          <w:sz w:val="19"/>
        </w:rPr>
        <w:t xml:space="preserve">in Britain and </w:t>
      </w:r>
      <w:r>
        <w:rPr>
          <w:color w:val="231F20"/>
          <w:spacing w:val="-3"/>
          <w:sz w:val="19"/>
        </w:rPr>
        <w:t xml:space="preserve">Ireland, </w:t>
      </w:r>
      <w:r>
        <w:rPr>
          <w:i/>
          <w:color w:val="231F20"/>
          <w:sz w:val="19"/>
        </w:rPr>
        <w:t xml:space="preserve">Time for Action, </w:t>
      </w:r>
      <w:r>
        <w:rPr>
          <w:color w:val="231F20"/>
          <w:sz w:val="19"/>
        </w:rPr>
        <w:t xml:space="preserve">on sexual abuse and the church, </w:t>
      </w:r>
      <w:r>
        <w:rPr>
          <w:color w:val="231F20"/>
          <w:spacing w:val="-4"/>
          <w:sz w:val="19"/>
        </w:rPr>
        <w:t xml:space="preserve">led </w:t>
      </w:r>
      <w:r>
        <w:rPr>
          <w:color w:val="231F20"/>
          <w:sz w:val="19"/>
        </w:rPr>
        <w:t>Mission Council to establish a small inter-committee working party under the convenership of the Revd Bill Mahood, to study it</w:t>
      </w:r>
      <w:r>
        <w:rPr>
          <w:color w:val="231F20"/>
          <w:sz w:val="19"/>
        </w:rPr>
        <w:t xml:space="preserve"> and consider a response to CTBI on behalf of the United Reformed</w:t>
      </w:r>
      <w:r>
        <w:rPr>
          <w:color w:val="231F20"/>
          <w:spacing w:val="48"/>
          <w:sz w:val="19"/>
        </w:rPr>
        <w:t xml:space="preserve"> </w:t>
      </w:r>
      <w:r>
        <w:rPr>
          <w:color w:val="231F20"/>
          <w:sz w:val="19"/>
        </w:rPr>
        <w:t>Church.</w:t>
      </w:r>
    </w:p>
    <w:p w:rsidR="00166577" w:rsidRDefault="00166577">
      <w:pPr>
        <w:pStyle w:val="BodyText"/>
        <w:spacing w:before="7"/>
        <w:rPr>
          <w:sz w:val="20"/>
        </w:rPr>
      </w:pPr>
    </w:p>
    <w:p w:rsidR="00166577" w:rsidRDefault="00760F94">
      <w:pPr>
        <w:pStyle w:val="ListParagraph"/>
        <w:numPr>
          <w:ilvl w:val="1"/>
          <w:numId w:val="81"/>
        </w:numPr>
        <w:tabs>
          <w:tab w:val="left" w:pos="1093"/>
        </w:tabs>
        <w:spacing w:line="264" w:lineRule="auto"/>
        <w:ind w:left="412" w:right="411" w:firstLine="0"/>
        <w:jc w:val="both"/>
        <w:rPr>
          <w:color w:val="231F20"/>
          <w:sz w:val="19"/>
        </w:rPr>
      </w:pPr>
      <w:r>
        <w:rPr>
          <w:b/>
          <w:color w:val="231F20"/>
          <w:spacing w:val="3"/>
          <w:sz w:val="19"/>
        </w:rPr>
        <w:t xml:space="preserve">Church </w:t>
      </w:r>
      <w:r>
        <w:rPr>
          <w:b/>
          <w:color w:val="231F20"/>
          <w:spacing w:val="4"/>
          <w:sz w:val="19"/>
        </w:rPr>
        <w:t xml:space="preserve">Related Community </w:t>
      </w:r>
      <w:r>
        <w:rPr>
          <w:b/>
          <w:color w:val="231F20"/>
          <w:sz w:val="19"/>
        </w:rPr>
        <w:t xml:space="preserve">Work </w:t>
      </w:r>
      <w:r>
        <w:rPr>
          <w:b/>
          <w:color w:val="231F20"/>
          <w:spacing w:val="3"/>
          <w:sz w:val="19"/>
        </w:rPr>
        <w:t xml:space="preserve">Programme. </w:t>
      </w:r>
      <w:r>
        <w:rPr>
          <w:color w:val="231F20"/>
          <w:spacing w:val="3"/>
          <w:sz w:val="19"/>
        </w:rPr>
        <w:t xml:space="preserve">Mission Council, considering </w:t>
      </w:r>
      <w:r>
        <w:rPr>
          <w:color w:val="231F20"/>
          <w:sz w:val="19"/>
        </w:rPr>
        <w:t>deployment targets for numbers of Church Related Community Workers,</w:t>
      </w:r>
      <w:r>
        <w:rPr>
          <w:color w:val="231F20"/>
          <w:spacing w:val="10"/>
          <w:sz w:val="19"/>
        </w:rPr>
        <w:t xml:space="preserve"> </w:t>
      </w:r>
      <w:r>
        <w:rPr>
          <w:color w:val="231F20"/>
          <w:sz w:val="19"/>
        </w:rPr>
        <w:t>resolved:</w:t>
      </w:r>
    </w:p>
    <w:p w:rsidR="00166577" w:rsidRDefault="00760F94">
      <w:pPr>
        <w:pStyle w:val="ListParagraph"/>
        <w:numPr>
          <w:ilvl w:val="0"/>
          <w:numId w:val="79"/>
        </w:numPr>
        <w:tabs>
          <w:tab w:val="left" w:pos="1092"/>
          <w:tab w:val="left" w:pos="1093"/>
        </w:tabs>
        <w:spacing w:line="264" w:lineRule="auto"/>
        <w:ind w:right="411"/>
        <w:jc w:val="both"/>
        <w:rPr>
          <w:sz w:val="19"/>
        </w:rPr>
      </w:pPr>
      <w:r>
        <w:rPr>
          <w:color w:val="231F20"/>
          <w:w w:val="105"/>
          <w:sz w:val="19"/>
        </w:rPr>
        <w:t xml:space="preserve">that </w:t>
      </w:r>
      <w:r>
        <w:rPr>
          <w:color w:val="231F20"/>
          <w:spacing w:val="-3"/>
          <w:w w:val="105"/>
          <w:sz w:val="19"/>
        </w:rPr>
        <w:t xml:space="preserve">from </w:t>
      </w:r>
      <w:r>
        <w:rPr>
          <w:color w:val="231F20"/>
          <w:w w:val="105"/>
          <w:sz w:val="19"/>
        </w:rPr>
        <w:t>2004 the total deployment</w:t>
      </w:r>
      <w:r>
        <w:rPr>
          <w:color w:val="231F20"/>
          <w:spacing w:val="-31"/>
          <w:w w:val="105"/>
          <w:sz w:val="19"/>
        </w:rPr>
        <w:t xml:space="preserve"> </w:t>
      </w:r>
      <w:r>
        <w:rPr>
          <w:color w:val="231F20"/>
          <w:w w:val="105"/>
          <w:sz w:val="19"/>
        </w:rPr>
        <w:t xml:space="preserve">quotas for Synods should include both posts for stipendiary ministers and </w:t>
      </w:r>
      <w:r>
        <w:rPr>
          <w:color w:val="231F20"/>
          <w:spacing w:val="-3"/>
          <w:w w:val="105"/>
          <w:sz w:val="19"/>
        </w:rPr>
        <w:t xml:space="preserve">Church </w:t>
      </w:r>
      <w:r>
        <w:rPr>
          <w:color w:val="231F20"/>
          <w:w w:val="105"/>
          <w:sz w:val="19"/>
        </w:rPr>
        <w:t>Related Community</w:t>
      </w:r>
      <w:r>
        <w:rPr>
          <w:color w:val="231F20"/>
          <w:spacing w:val="-4"/>
          <w:w w:val="105"/>
          <w:sz w:val="19"/>
        </w:rPr>
        <w:t xml:space="preserve"> Workers;</w:t>
      </w:r>
    </w:p>
    <w:p w:rsidR="00166577" w:rsidRDefault="00760F94">
      <w:pPr>
        <w:pStyle w:val="ListParagraph"/>
        <w:numPr>
          <w:ilvl w:val="0"/>
          <w:numId w:val="79"/>
        </w:numPr>
        <w:tabs>
          <w:tab w:val="left" w:pos="1093"/>
        </w:tabs>
        <w:spacing w:line="264" w:lineRule="auto"/>
        <w:ind w:right="411"/>
        <w:jc w:val="both"/>
        <w:rPr>
          <w:sz w:val="19"/>
        </w:rPr>
      </w:pPr>
      <w:r>
        <w:rPr>
          <w:color w:val="231F20"/>
          <w:sz w:val="19"/>
        </w:rPr>
        <w:t>the</w:t>
      </w:r>
      <w:r>
        <w:rPr>
          <w:color w:val="231F20"/>
          <w:spacing w:val="-11"/>
          <w:sz w:val="19"/>
        </w:rPr>
        <w:t xml:space="preserve"> </w:t>
      </w:r>
      <w:r>
        <w:rPr>
          <w:color w:val="231F20"/>
          <w:spacing w:val="-3"/>
          <w:sz w:val="19"/>
        </w:rPr>
        <w:t>aggregate</w:t>
      </w:r>
      <w:r>
        <w:rPr>
          <w:color w:val="231F20"/>
          <w:spacing w:val="-11"/>
          <w:sz w:val="19"/>
        </w:rPr>
        <w:t xml:space="preserve"> </w:t>
      </w:r>
      <w:r>
        <w:rPr>
          <w:color w:val="231F20"/>
          <w:sz w:val="19"/>
        </w:rPr>
        <w:t>United</w:t>
      </w:r>
      <w:r>
        <w:rPr>
          <w:color w:val="231F20"/>
          <w:spacing w:val="-10"/>
          <w:sz w:val="19"/>
        </w:rPr>
        <w:t xml:space="preserve"> </w:t>
      </w:r>
      <w:r>
        <w:rPr>
          <w:color w:val="231F20"/>
          <w:sz w:val="19"/>
        </w:rPr>
        <w:t>Reformed</w:t>
      </w:r>
      <w:r>
        <w:rPr>
          <w:color w:val="231F20"/>
          <w:spacing w:val="-11"/>
          <w:sz w:val="19"/>
        </w:rPr>
        <w:t xml:space="preserve"> </w:t>
      </w:r>
      <w:r>
        <w:rPr>
          <w:color w:val="231F20"/>
          <w:spacing w:val="-3"/>
          <w:sz w:val="19"/>
        </w:rPr>
        <w:t>Church</w:t>
      </w:r>
      <w:r>
        <w:rPr>
          <w:color w:val="231F20"/>
          <w:spacing w:val="-11"/>
          <w:sz w:val="19"/>
        </w:rPr>
        <w:t xml:space="preserve"> </w:t>
      </w:r>
      <w:r>
        <w:rPr>
          <w:color w:val="231F20"/>
          <w:spacing w:val="-5"/>
          <w:sz w:val="19"/>
        </w:rPr>
        <w:t xml:space="preserve">quota </w:t>
      </w:r>
      <w:r>
        <w:rPr>
          <w:color w:val="231F20"/>
          <w:sz w:val="19"/>
        </w:rPr>
        <w:t xml:space="preserve">should </w:t>
      </w:r>
      <w:r>
        <w:rPr>
          <w:color w:val="231F20"/>
          <w:spacing w:val="-3"/>
          <w:sz w:val="19"/>
        </w:rPr>
        <w:t xml:space="preserve">increase </w:t>
      </w:r>
      <w:r>
        <w:rPr>
          <w:color w:val="231F20"/>
          <w:sz w:val="19"/>
        </w:rPr>
        <w:t xml:space="preserve">by 26 with </w:t>
      </w:r>
      <w:r>
        <w:rPr>
          <w:color w:val="231F20"/>
          <w:spacing w:val="-3"/>
          <w:sz w:val="19"/>
        </w:rPr>
        <w:t xml:space="preserve">effect from </w:t>
      </w:r>
      <w:r>
        <w:rPr>
          <w:color w:val="231F20"/>
          <w:sz w:val="19"/>
        </w:rPr>
        <w:t xml:space="preserve">2004 to allow for the inclusion of CRCW </w:t>
      </w:r>
      <w:r>
        <w:rPr>
          <w:color w:val="231F20"/>
          <w:sz w:val="19"/>
        </w:rPr>
        <w:t>posts; and</w:t>
      </w:r>
    </w:p>
    <w:p w:rsidR="00166577" w:rsidRDefault="00760F94">
      <w:pPr>
        <w:pStyle w:val="ListParagraph"/>
        <w:numPr>
          <w:ilvl w:val="0"/>
          <w:numId w:val="79"/>
        </w:numPr>
        <w:tabs>
          <w:tab w:val="left" w:pos="1094"/>
        </w:tabs>
        <w:spacing w:line="264" w:lineRule="auto"/>
        <w:ind w:left="1093" w:right="410"/>
        <w:jc w:val="both"/>
        <w:rPr>
          <w:sz w:val="19"/>
        </w:rPr>
      </w:pPr>
      <w:r>
        <w:rPr>
          <w:color w:val="231F20"/>
          <w:spacing w:val="-3"/>
          <w:sz w:val="19"/>
        </w:rPr>
        <w:t xml:space="preserve">from </w:t>
      </w:r>
      <w:r>
        <w:rPr>
          <w:color w:val="231F20"/>
          <w:sz w:val="19"/>
        </w:rPr>
        <w:t xml:space="preserve">2004 </w:t>
      </w:r>
      <w:r>
        <w:rPr>
          <w:color w:val="231F20"/>
          <w:spacing w:val="-3"/>
          <w:sz w:val="19"/>
        </w:rPr>
        <w:t xml:space="preserve">onwards </w:t>
      </w:r>
      <w:r>
        <w:rPr>
          <w:color w:val="231F20"/>
          <w:sz w:val="19"/>
        </w:rPr>
        <w:t>two posts for each of the 13</w:t>
      </w:r>
      <w:r>
        <w:rPr>
          <w:color w:val="231F20"/>
          <w:spacing w:val="-8"/>
          <w:sz w:val="19"/>
        </w:rPr>
        <w:t xml:space="preserve"> </w:t>
      </w:r>
      <w:r>
        <w:rPr>
          <w:color w:val="231F20"/>
          <w:sz w:val="19"/>
        </w:rPr>
        <w:t>Synods</w:t>
      </w:r>
      <w:r>
        <w:rPr>
          <w:color w:val="231F20"/>
          <w:spacing w:val="-7"/>
          <w:sz w:val="19"/>
        </w:rPr>
        <w:t xml:space="preserve"> </w:t>
      </w:r>
      <w:r>
        <w:rPr>
          <w:color w:val="231F20"/>
          <w:sz w:val="19"/>
        </w:rPr>
        <w:t>should</w:t>
      </w:r>
      <w:r>
        <w:rPr>
          <w:color w:val="231F20"/>
          <w:spacing w:val="-8"/>
          <w:sz w:val="19"/>
        </w:rPr>
        <w:t xml:space="preserve"> </w:t>
      </w:r>
      <w:r>
        <w:rPr>
          <w:color w:val="231F20"/>
          <w:sz w:val="19"/>
        </w:rPr>
        <w:t>be</w:t>
      </w:r>
      <w:r>
        <w:rPr>
          <w:color w:val="231F20"/>
          <w:spacing w:val="-7"/>
          <w:sz w:val="19"/>
        </w:rPr>
        <w:t xml:space="preserve"> </w:t>
      </w:r>
      <w:r>
        <w:rPr>
          <w:color w:val="231F20"/>
          <w:spacing w:val="-3"/>
          <w:sz w:val="19"/>
        </w:rPr>
        <w:t>reserved</w:t>
      </w:r>
      <w:r>
        <w:rPr>
          <w:color w:val="231F20"/>
          <w:spacing w:val="-8"/>
          <w:sz w:val="19"/>
        </w:rPr>
        <w:t xml:space="preserve"> </w:t>
      </w:r>
      <w:r>
        <w:rPr>
          <w:color w:val="231F20"/>
          <w:sz w:val="19"/>
        </w:rPr>
        <w:t>exclusively</w:t>
      </w:r>
      <w:r>
        <w:rPr>
          <w:color w:val="231F20"/>
          <w:spacing w:val="-7"/>
          <w:sz w:val="19"/>
        </w:rPr>
        <w:t xml:space="preserve"> </w:t>
      </w:r>
      <w:r>
        <w:rPr>
          <w:color w:val="231F20"/>
          <w:sz w:val="19"/>
        </w:rPr>
        <w:t>for CRCW appointments.</w:t>
      </w:r>
    </w:p>
    <w:p w:rsidR="00166577" w:rsidRDefault="00760F94">
      <w:pPr>
        <w:pStyle w:val="BodyText"/>
        <w:spacing w:line="264" w:lineRule="auto"/>
        <w:ind w:left="415" w:right="409" w:hanging="1"/>
        <w:jc w:val="both"/>
      </w:pPr>
      <w:r>
        <w:rPr>
          <w:color w:val="231F20"/>
        </w:rPr>
        <w:t>A letter has been sent to each Synod to clarify the practicalities of implementing this decision.</w:t>
      </w:r>
    </w:p>
    <w:p w:rsidR="00166577" w:rsidRDefault="00166577">
      <w:pPr>
        <w:pStyle w:val="BodyText"/>
        <w:spacing w:before="5"/>
        <w:rPr>
          <w:sz w:val="20"/>
        </w:rPr>
      </w:pPr>
    </w:p>
    <w:p w:rsidR="00166577" w:rsidRDefault="00760F94">
      <w:pPr>
        <w:pStyle w:val="ListParagraph"/>
        <w:numPr>
          <w:ilvl w:val="1"/>
          <w:numId w:val="81"/>
        </w:numPr>
        <w:tabs>
          <w:tab w:val="left" w:pos="1093"/>
        </w:tabs>
        <w:spacing w:line="264" w:lineRule="auto"/>
        <w:ind w:left="412" w:right="411" w:firstLine="0"/>
        <w:jc w:val="both"/>
        <w:rPr>
          <w:color w:val="231F20"/>
          <w:sz w:val="19"/>
        </w:rPr>
      </w:pPr>
      <w:r>
        <w:rPr>
          <w:color w:val="231F20"/>
          <w:sz w:val="19"/>
        </w:rPr>
        <w:t xml:space="preserve">Mission Council also accepted that the partial devolution of management of CRCWs was an appropriate response in current circumstances to </w:t>
      </w:r>
      <w:r>
        <w:rPr>
          <w:color w:val="231F20"/>
          <w:spacing w:val="-5"/>
          <w:sz w:val="19"/>
        </w:rPr>
        <w:t xml:space="preserve">the </w:t>
      </w:r>
      <w:r>
        <w:rPr>
          <w:color w:val="231F20"/>
          <w:sz w:val="19"/>
        </w:rPr>
        <w:t xml:space="preserve">concern expressed in 1998 about the involvement  of Synods and Districts in the management of </w:t>
      </w:r>
      <w:r>
        <w:rPr>
          <w:color w:val="231F20"/>
          <w:spacing w:val="-4"/>
          <w:sz w:val="19"/>
        </w:rPr>
        <w:t xml:space="preserve">the </w:t>
      </w:r>
      <w:r>
        <w:rPr>
          <w:color w:val="231F20"/>
          <w:sz w:val="19"/>
        </w:rPr>
        <w:t xml:space="preserve">CRCW programme. It also agreed  that  </w:t>
      </w:r>
      <w:r>
        <w:rPr>
          <w:color w:val="231F20"/>
          <w:spacing w:val="-3"/>
          <w:sz w:val="19"/>
        </w:rPr>
        <w:t xml:space="preserve">proposals </w:t>
      </w:r>
      <w:r>
        <w:rPr>
          <w:color w:val="231F20"/>
          <w:sz w:val="19"/>
        </w:rPr>
        <w:t xml:space="preserve">for a renewal of the CRCW Development </w:t>
      </w:r>
      <w:r>
        <w:rPr>
          <w:color w:val="231F20"/>
          <w:spacing w:val="-4"/>
          <w:sz w:val="19"/>
        </w:rPr>
        <w:t xml:space="preserve">Worker </w:t>
      </w:r>
      <w:r>
        <w:rPr>
          <w:color w:val="231F20"/>
          <w:sz w:val="19"/>
        </w:rPr>
        <w:t xml:space="preserve">appointment from 2004 onwards could be </w:t>
      </w:r>
      <w:r>
        <w:rPr>
          <w:color w:val="231F20"/>
          <w:spacing w:val="-3"/>
          <w:sz w:val="19"/>
        </w:rPr>
        <w:t xml:space="preserve">placed </w:t>
      </w:r>
      <w:r>
        <w:rPr>
          <w:color w:val="231F20"/>
          <w:sz w:val="19"/>
        </w:rPr>
        <w:t>before</w:t>
      </w:r>
      <w:r>
        <w:rPr>
          <w:color w:val="231F20"/>
          <w:spacing w:val="-13"/>
          <w:sz w:val="19"/>
        </w:rPr>
        <w:t xml:space="preserve"> </w:t>
      </w:r>
      <w:r>
        <w:rPr>
          <w:color w:val="231F20"/>
          <w:sz w:val="19"/>
        </w:rPr>
        <w:t>the</w:t>
      </w:r>
      <w:r>
        <w:rPr>
          <w:color w:val="231F20"/>
          <w:spacing w:val="-12"/>
          <w:sz w:val="19"/>
        </w:rPr>
        <w:t xml:space="preserve"> </w:t>
      </w:r>
      <w:r>
        <w:rPr>
          <w:color w:val="231F20"/>
          <w:sz w:val="19"/>
        </w:rPr>
        <w:t>Staffing</w:t>
      </w:r>
      <w:r>
        <w:rPr>
          <w:color w:val="231F20"/>
          <w:spacing w:val="-12"/>
          <w:sz w:val="19"/>
        </w:rPr>
        <w:t xml:space="preserve"> </w:t>
      </w:r>
      <w:r>
        <w:rPr>
          <w:color w:val="231F20"/>
          <w:sz w:val="19"/>
        </w:rPr>
        <w:t>Advisory</w:t>
      </w:r>
      <w:r>
        <w:rPr>
          <w:color w:val="231F20"/>
          <w:spacing w:val="-12"/>
          <w:sz w:val="19"/>
        </w:rPr>
        <w:t xml:space="preserve"> </w:t>
      </w:r>
      <w:r>
        <w:rPr>
          <w:color w:val="231F20"/>
          <w:sz w:val="19"/>
        </w:rPr>
        <w:t>Group</w:t>
      </w:r>
      <w:r>
        <w:rPr>
          <w:color w:val="231F20"/>
          <w:spacing w:val="-12"/>
          <w:sz w:val="19"/>
        </w:rPr>
        <w:t xml:space="preserve"> </w:t>
      </w:r>
      <w:r>
        <w:rPr>
          <w:color w:val="231F20"/>
          <w:sz w:val="19"/>
        </w:rPr>
        <w:t>for</w:t>
      </w:r>
      <w:r>
        <w:rPr>
          <w:color w:val="231F20"/>
          <w:spacing w:val="-12"/>
          <w:sz w:val="19"/>
        </w:rPr>
        <w:t xml:space="preserve"> </w:t>
      </w:r>
      <w:r>
        <w:rPr>
          <w:color w:val="231F20"/>
          <w:sz w:val="19"/>
        </w:rPr>
        <w:t>assessment</w:t>
      </w:r>
      <w:r>
        <w:rPr>
          <w:color w:val="231F20"/>
          <w:spacing w:val="-13"/>
          <w:sz w:val="19"/>
        </w:rPr>
        <w:t xml:space="preserve"> </w:t>
      </w:r>
      <w:r>
        <w:rPr>
          <w:color w:val="231F20"/>
          <w:spacing w:val="-7"/>
          <w:sz w:val="19"/>
        </w:rPr>
        <w:t xml:space="preserve">by </w:t>
      </w:r>
      <w:r>
        <w:rPr>
          <w:color w:val="231F20"/>
          <w:sz w:val="19"/>
        </w:rPr>
        <w:t>the same criteria as applied to other</w:t>
      </w:r>
      <w:r>
        <w:rPr>
          <w:color w:val="231F20"/>
          <w:spacing w:val="20"/>
          <w:sz w:val="19"/>
        </w:rPr>
        <w:t xml:space="preserve"> </w:t>
      </w:r>
      <w:r>
        <w:rPr>
          <w:color w:val="231F20"/>
          <w:sz w:val="19"/>
        </w:rPr>
        <w:t>applications.</w:t>
      </w:r>
    </w:p>
    <w:p w:rsidR="00166577" w:rsidRDefault="00166577">
      <w:pPr>
        <w:pStyle w:val="BodyText"/>
        <w:spacing w:before="6"/>
        <w:rPr>
          <w:sz w:val="20"/>
        </w:rPr>
      </w:pPr>
    </w:p>
    <w:p w:rsidR="00166577" w:rsidRDefault="00760F94">
      <w:pPr>
        <w:pStyle w:val="ListParagraph"/>
        <w:numPr>
          <w:ilvl w:val="1"/>
          <w:numId w:val="81"/>
        </w:numPr>
        <w:tabs>
          <w:tab w:val="left" w:pos="1225"/>
        </w:tabs>
        <w:spacing w:before="1" w:line="264" w:lineRule="auto"/>
        <w:ind w:left="412" w:right="410" w:hanging="1"/>
        <w:jc w:val="both"/>
        <w:rPr>
          <w:color w:val="231F20"/>
          <w:sz w:val="19"/>
        </w:rPr>
      </w:pPr>
      <w:r>
        <w:rPr>
          <w:color w:val="231F20"/>
          <w:sz w:val="19"/>
        </w:rPr>
        <w:t xml:space="preserve">On the advice of its Staffing Advisory Group, Mission Council agreed to the appointment of a </w:t>
      </w:r>
      <w:r>
        <w:rPr>
          <w:b/>
          <w:color w:val="231F20"/>
          <w:sz w:val="19"/>
        </w:rPr>
        <w:t xml:space="preserve">Secretary for </w:t>
      </w:r>
      <w:r>
        <w:rPr>
          <w:b/>
          <w:color w:val="231F20"/>
          <w:spacing w:val="-4"/>
          <w:sz w:val="19"/>
        </w:rPr>
        <w:t xml:space="preserve">Youth, </w:t>
      </w:r>
      <w:r>
        <w:rPr>
          <w:color w:val="231F20"/>
          <w:sz w:val="19"/>
        </w:rPr>
        <w:t xml:space="preserve">giving authority to </w:t>
      </w:r>
      <w:r>
        <w:rPr>
          <w:color w:val="231F20"/>
          <w:spacing w:val="-4"/>
          <w:sz w:val="19"/>
        </w:rPr>
        <w:t xml:space="preserve">the </w:t>
      </w:r>
      <w:r>
        <w:rPr>
          <w:color w:val="231F20"/>
          <w:spacing w:val="-5"/>
          <w:sz w:val="19"/>
        </w:rPr>
        <w:t xml:space="preserve">Youth </w:t>
      </w:r>
      <w:r>
        <w:rPr>
          <w:color w:val="231F20"/>
          <w:sz w:val="19"/>
        </w:rPr>
        <w:t xml:space="preserve">and Children’s </w:t>
      </w:r>
      <w:r>
        <w:rPr>
          <w:color w:val="231F20"/>
          <w:spacing w:val="-3"/>
          <w:sz w:val="19"/>
        </w:rPr>
        <w:t xml:space="preserve">Work </w:t>
      </w:r>
      <w:r>
        <w:rPr>
          <w:color w:val="231F20"/>
          <w:sz w:val="19"/>
        </w:rPr>
        <w:t>Commi</w:t>
      </w:r>
      <w:r>
        <w:rPr>
          <w:color w:val="231F20"/>
          <w:sz w:val="19"/>
        </w:rPr>
        <w:t xml:space="preserve">ttee and </w:t>
      </w:r>
      <w:r>
        <w:rPr>
          <w:color w:val="231F20"/>
          <w:spacing w:val="-3"/>
          <w:sz w:val="19"/>
        </w:rPr>
        <w:t xml:space="preserve">Staffing </w:t>
      </w:r>
      <w:r>
        <w:rPr>
          <w:color w:val="231F20"/>
          <w:sz w:val="19"/>
        </w:rPr>
        <w:t>Advisory Group to agree a job</w:t>
      </w:r>
      <w:r>
        <w:rPr>
          <w:color w:val="231F20"/>
          <w:spacing w:val="42"/>
          <w:sz w:val="19"/>
        </w:rPr>
        <w:t xml:space="preserve"> </w:t>
      </w:r>
      <w:r>
        <w:rPr>
          <w:color w:val="231F20"/>
          <w:sz w:val="19"/>
        </w:rPr>
        <w:t>description.</w:t>
      </w:r>
    </w:p>
    <w:p w:rsidR="00166577" w:rsidRDefault="00166577">
      <w:pPr>
        <w:pStyle w:val="BodyText"/>
        <w:spacing w:before="8"/>
        <w:rPr>
          <w:sz w:val="20"/>
        </w:rPr>
      </w:pPr>
    </w:p>
    <w:p w:rsidR="00166577" w:rsidRDefault="00760F94">
      <w:pPr>
        <w:pStyle w:val="Heading7"/>
        <w:numPr>
          <w:ilvl w:val="1"/>
          <w:numId w:val="81"/>
        </w:numPr>
        <w:tabs>
          <w:tab w:val="left" w:pos="1093"/>
        </w:tabs>
        <w:spacing w:line="264" w:lineRule="auto"/>
        <w:ind w:left="1093" w:right="725"/>
        <w:jc w:val="both"/>
        <w:rPr>
          <w:color w:val="231F20"/>
        </w:rPr>
      </w:pPr>
      <w:r>
        <w:rPr>
          <w:color w:val="231F20"/>
        </w:rPr>
        <w:t xml:space="preserve">The Oversight of </w:t>
      </w:r>
      <w:r>
        <w:rPr>
          <w:color w:val="231F20"/>
          <w:spacing w:val="-5"/>
        </w:rPr>
        <w:t xml:space="preserve">Youth </w:t>
      </w:r>
      <w:r>
        <w:rPr>
          <w:color w:val="231F20"/>
        </w:rPr>
        <w:t xml:space="preserve">and </w:t>
      </w:r>
      <w:r>
        <w:rPr>
          <w:color w:val="231F20"/>
          <w:spacing w:val="-4"/>
        </w:rPr>
        <w:t xml:space="preserve">Children’s </w:t>
      </w:r>
      <w:r>
        <w:rPr>
          <w:color w:val="231F20"/>
          <w:spacing w:val="-3"/>
        </w:rPr>
        <w:t>Work</w:t>
      </w:r>
      <w:r>
        <w:rPr>
          <w:color w:val="231F20"/>
          <w:spacing w:val="5"/>
        </w:rPr>
        <w:t xml:space="preserve"> </w:t>
      </w:r>
      <w:r>
        <w:rPr>
          <w:color w:val="231F20"/>
          <w:spacing w:val="-3"/>
        </w:rPr>
        <w:t>Trainers</w:t>
      </w:r>
    </w:p>
    <w:p w:rsidR="00166577" w:rsidRDefault="00760F94">
      <w:pPr>
        <w:pStyle w:val="BodyText"/>
        <w:spacing w:line="264" w:lineRule="auto"/>
        <w:ind w:left="412" w:right="410"/>
        <w:jc w:val="both"/>
      </w:pPr>
      <w:r>
        <w:rPr>
          <w:color w:val="231F20"/>
        </w:rPr>
        <w:t xml:space="preserve">Mission Council, having taken account of the extensive consultation which has taken place between the </w:t>
      </w:r>
      <w:r>
        <w:rPr>
          <w:color w:val="231F20"/>
          <w:spacing w:val="-3"/>
        </w:rPr>
        <w:t xml:space="preserve">Training </w:t>
      </w:r>
      <w:r>
        <w:rPr>
          <w:color w:val="231F20"/>
        </w:rPr>
        <w:t xml:space="preserve">and </w:t>
      </w:r>
      <w:r>
        <w:rPr>
          <w:color w:val="231F20"/>
          <w:spacing w:val="-5"/>
        </w:rPr>
        <w:t xml:space="preserve">Youth </w:t>
      </w:r>
      <w:r>
        <w:rPr>
          <w:color w:val="231F20"/>
        </w:rPr>
        <w:t xml:space="preserve">and Children’s </w:t>
      </w:r>
      <w:r>
        <w:rPr>
          <w:color w:val="231F20"/>
          <w:spacing w:val="-3"/>
        </w:rPr>
        <w:t xml:space="preserve">Work </w:t>
      </w:r>
      <w:r>
        <w:rPr>
          <w:color w:val="231F20"/>
        </w:rPr>
        <w:t xml:space="preserve">Committees, and with those most directly involved, agreed to amend the terms of reference of both the </w:t>
      </w:r>
      <w:r>
        <w:rPr>
          <w:color w:val="231F20"/>
          <w:spacing w:val="-3"/>
        </w:rPr>
        <w:t xml:space="preserve">Training </w:t>
      </w:r>
      <w:r>
        <w:rPr>
          <w:color w:val="231F20"/>
        </w:rPr>
        <w:t>Comm</w:t>
      </w:r>
      <w:r>
        <w:rPr>
          <w:color w:val="231F20"/>
        </w:rPr>
        <w:t xml:space="preserve">ittee and </w:t>
      </w:r>
      <w:r>
        <w:rPr>
          <w:color w:val="231F20"/>
          <w:spacing w:val="-5"/>
        </w:rPr>
        <w:t xml:space="preserve">Youth </w:t>
      </w:r>
      <w:r>
        <w:rPr>
          <w:color w:val="231F20"/>
        </w:rPr>
        <w:t xml:space="preserve">and Children’s </w:t>
      </w:r>
      <w:r>
        <w:rPr>
          <w:color w:val="231F20"/>
          <w:spacing w:val="-6"/>
        </w:rPr>
        <w:t xml:space="preserve">Work </w:t>
      </w:r>
      <w:r>
        <w:rPr>
          <w:color w:val="231F20"/>
        </w:rPr>
        <w:t xml:space="preserve">Committee to bring about a change of responsibility for the oversight of </w:t>
      </w:r>
      <w:r>
        <w:rPr>
          <w:color w:val="231F20"/>
          <w:spacing w:val="-4"/>
        </w:rPr>
        <w:t xml:space="preserve">YCWTs. </w:t>
      </w:r>
      <w:r>
        <w:rPr>
          <w:color w:val="231F20"/>
        </w:rPr>
        <w:t xml:space="preserve">Close co-operation </w:t>
      </w:r>
      <w:r>
        <w:rPr>
          <w:color w:val="231F20"/>
          <w:spacing w:val="-3"/>
        </w:rPr>
        <w:t xml:space="preserve">shall </w:t>
      </w:r>
      <w:r>
        <w:rPr>
          <w:color w:val="231F20"/>
        </w:rPr>
        <w:t xml:space="preserve">continue between the two committees; the </w:t>
      </w:r>
      <w:r>
        <w:rPr>
          <w:color w:val="231F20"/>
          <w:spacing w:val="-5"/>
        </w:rPr>
        <w:t xml:space="preserve">Training </w:t>
      </w:r>
      <w:r>
        <w:rPr>
          <w:color w:val="231F20"/>
        </w:rPr>
        <w:t xml:space="preserve">Committee giving “advice” to the programme, </w:t>
      </w:r>
      <w:r>
        <w:rPr>
          <w:color w:val="231F20"/>
          <w:spacing w:val="-3"/>
        </w:rPr>
        <w:t xml:space="preserve">while </w:t>
      </w:r>
      <w:r>
        <w:rPr>
          <w:color w:val="231F20"/>
        </w:rPr>
        <w:t xml:space="preserve">the </w:t>
      </w:r>
      <w:r>
        <w:rPr>
          <w:color w:val="231F20"/>
          <w:spacing w:val="-5"/>
        </w:rPr>
        <w:t xml:space="preserve">Youth </w:t>
      </w:r>
      <w:r>
        <w:rPr>
          <w:color w:val="231F20"/>
        </w:rPr>
        <w:t>and C</w:t>
      </w:r>
      <w:r>
        <w:rPr>
          <w:color w:val="231F20"/>
        </w:rPr>
        <w:t xml:space="preserve">hildren’s </w:t>
      </w:r>
      <w:r>
        <w:rPr>
          <w:color w:val="231F20"/>
          <w:spacing w:val="-3"/>
        </w:rPr>
        <w:t xml:space="preserve">Work </w:t>
      </w:r>
      <w:r>
        <w:rPr>
          <w:color w:val="231F20"/>
        </w:rPr>
        <w:t xml:space="preserve">Committee shall have “oversight”. </w:t>
      </w:r>
      <w:r>
        <w:rPr>
          <w:color w:val="231F20"/>
          <w:spacing w:val="-5"/>
        </w:rPr>
        <w:t xml:space="preserve">YCWTs  </w:t>
      </w:r>
      <w:r>
        <w:rPr>
          <w:color w:val="231F20"/>
        </w:rPr>
        <w:t>shall continue to be managed  at synod</w:t>
      </w:r>
      <w:r>
        <w:rPr>
          <w:color w:val="231F20"/>
          <w:spacing w:val="10"/>
        </w:rPr>
        <w:t xml:space="preserve"> </w:t>
      </w:r>
      <w:r>
        <w:rPr>
          <w:color w:val="231F20"/>
        </w:rPr>
        <w:t>level.</w:t>
      </w:r>
    </w:p>
    <w:p w:rsidR="00166577" w:rsidRDefault="00166577">
      <w:pPr>
        <w:spacing w:line="264" w:lineRule="auto"/>
        <w:jc w:val="both"/>
        <w:sectPr w:rsidR="00166577">
          <w:pgSz w:w="11910" w:h="16840"/>
          <w:pgMar w:top="106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8"/>
        <w:rPr>
          <w:sz w:val="27"/>
        </w:rPr>
      </w:pPr>
    </w:p>
    <w:p w:rsidR="00166577" w:rsidRDefault="00760F94">
      <w:pPr>
        <w:pStyle w:val="BodyText"/>
        <w:spacing w:line="20" w:lineRule="exact"/>
        <w:ind w:left="467"/>
        <w:rPr>
          <w:sz w:val="2"/>
        </w:rPr>
      </w:pPr>
      <w:r>
        <w:rPr>
          <w:sz w:val="2"/>
        </w:rPr>
      </w:r>
      <w:r>
        <w:rPr>
          <w:sz w:val="2"/>
        </w:rPr>
        <w:pict>
          <v:group id="_x0000_s1502" style="width:467.75pt;height:1pt;mso-position-horizontal-relative:char;mso-position-vertical-relative:line" coordsize="9355,20">
            <v:line id="_x0000_s1503"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661"/>
          <w:tab w:val="left" w:pos="2619"/>
        </w:tabs>
        <w:spacing w:before="106"/>
        <w:ind w:left="0" w:right="391"/>
        <w:jc w:val="right"/>
      </w:pPr>
      <w:r>
        <w:rPr>
          <w:color w:val="231F20"/>
        </w:rPr>
        <w:t>35</w:t>
      </w:r>
      <w:r>
        <w:rPr>
          <w:color w:val="FFFFFF"/>
          <w:shd w:val="clear" w:color="auto" w:fill="231F20"/>
        </w:rPr>
        <w:tab/>
      </w:r>
      <w:r>
        <w:rPr>
          <w:color w:val="FFFFFF"/>
          <w:spacing w:val="3"/>
          <w:shd w:val="clear" w:color="auto" w:fill="231F20"/>
        </w:rPr>
        <w:t>Mission</w:t>
      </w:r>
      <w:r>
        <w:rPr>
          <w:color w:val="FFFFFF"/>
          <w:spacing w:val="6"/>
          <w:shd w:val="clear" w:color="auto" w:fill="231F20"/>
        </w:rPr>
        <w:t xml:space="preserve"> </w:t>
      </w:r>
      <w:r>
        <w:rPr>
          <w:color w:val="FFFFFF"/>
          <w:spacing w:val="2"/>
          <w:shd w:val="clear" w:color="auto" w:fill="231F20"/>
        </w:rPr>
        <w:t>Council</w:t>
      </w:r>
      <w:r>
        <w:rPr>
          <w:color w:val="FFFFFF"/>
          <w:spacing w:val="2"/>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501"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170"/>
                    <w:rPr>
                      <w:rFonts w:ascii="Book Antiqua"/>
                      <w:b/>
                      <w:i/>
                    </w:rPr>
                  </w:pPr>
                  <w:r>
                    <w:rPr>
                      <w:rFonts w:ascii="Book Antiqua"/>
                      <w:b/>
                      <w:i/>
                      <w:color w:val="231F20"/>
                      <w:w w:val="110"/>
                    </w:rPr>
                    <w:t>Resolutions 1, 8, 9</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193"/>
        <w:rPr>
          <w:rFonts w:ascii="Book Antiqua"/>
          <w:sz w:val="20"/>
        </w:rPr>
      </w:pPr>
      <w:r>
        <w:rPr>
          <w:rFonts w:ascii="Book Antiqua"/>
          <w:sz w:val="20"/>
        </w:rPr>
      </w:r>
      <w:r>
        <w:rPr>
          <w:rFonts w:ascii="Book Antiqua"/>
          <w:sz w:val="20"/>
        </w:rPr>
        <w:pict>
          <v:group id="_x0000_s1496" style="width:467.75pt;height:145.45pt;mso-position-horizontal-relative:char;mso-position-vertical-relative:line" coordsize="9355,2909">
            <v:rect id="_x0000_s1500" style="position:absolute;width:9355;height:2909" fillcolor="#231f20" stroked="f"/>
            <v:shape id="_x0000_s1499" type="#_x0000_t202" style="position:absolute;top:500;width:9355;height:2408" stroked="f">
              <v:textbox inset="0,0,0,0">
                <w:txbxContent>
                  <w:p w:rsidR="00166577" w:rsidRDefault="00166577">
                    <w:pPr>
                      <w:spacing w:before="10"/>
                      <w:rPr>
                        <w:rFonts w:ascii="Book Antiqua"/>
                        <w:b/>
                        <w:i/>
                        <w:sz w:val="20"/>
                      </w:rPr>
                    </w:pPr>
                  </w:p>
                  <w:p w:rsidR="00166577" w:rsidRDefault="00760F94">
                    <w:pPr>
                      <w:ind w:left="236"/>
                      <w:rPr>
                        <w:b/>
                        <w:sz w:val="19"/>
                      </w:rPr>
                    </w:pPr>
                    <w:r>
                      <w:rPr>
                        <w:b/>
                        <w:color w:val="231F20"/>
                        <w:sz w:val="19"/>
                      </w:rPr>
                      <w:t>Recognising the current financial difficulties of the United Reformed Church, General Assembly:</w:t>
                    </w:r>
                  </w:p>
                  <w:p w:rsidR="00166577" w:rsidRDefault="00760F94">
                    <w:pPr>
                      <w:numPr>
                        <w:ilvl w:val="0"/>
                        <w:numId w:val="78"/>
                      </w:numPr>
                      <w:tabs>
                        <w:tab w:val="left" w:pos="521"/>
                      </w:tabs>
                      <w:spacing w:before="22" w:line="264" w:lineRule="auto"/>
                      <w:ind w:right="485" w:hanging="285"/>
                      <w:rPr>
                        <w:b/>
                        <w:sz w:val="19"/>
                      </w:rPr>
                    </w:pPr>
                    <w:r>
                      <w:rPr>
                        <w:b/>
                        <w:color w:val="231F20"/>
                        <w:sz w:val="19"/>
                      </w:rPr>
                      <w:t>reiterates the call it made in 1992 to church members to give at least 5% of their take home pay to the</w:t>
                    </w:r>
                    <w:r>
                      <w:rPr>
                        <w:b/>
                        <w:color w:val="231F20"/>
                        <w:spacing w:val="14"/>
                        <w:sz w:val="19"/>
                      </w:rPr>
                      <w:t xml:space="preserve"> </w:t>
                    </w:r>
                    <w:r>
                      <w:rPr>
                        <w:b/>
                        <w:color w:val="231F20"/>
                        <w:sz w:val="19"/>
                      </w:rPr>
                      <w:t>Church;</w:t>
                    </w:r>
                  </w:p>
                  <w:p w:rsidR="00166577" w:rsidRDefault="00760F94">
                    <w:pPr>
                      <w:numPr>
                        <w:ilvl w:val="0"/>
                        <w:numId w:val="78"/>
                      </w:numPr>
                      <w:tabs>
                        <w:tab w:val="left" w:pos="521"/>
                      </w:tabs>
                      <w:spacing w:line="264" w:lineRule="auto"/>
                      <w:ind w:left="520" w:right="240"/>
                      <w:rPr>
                        <w:b/>
                        <w:sz w:val="19"/>
                      </w:rPr>
                    </w:pPr>
                    <w:r>
                      <w:rPr>
                        <w:b/>
                        <w:color w:val="231F20"/>
                        <w:sz w:val="19"/>
                      </w:rPr>
                      <w:t>agrees</w:t>
                    </w:r>
                    <w:r>
                      <w:rPr>
                        <w:b/>
                        <w:color w:val="231F20"/>
                        <w:sz w:val="19"/>
                      </w:rPr>
                      <w:t xml:space="preserve"> that for 2004, and until further notice, the target number of stipendiary ministers  should be changed from that of the previous year by the same percentage as membership has changed;</w:t>
                    </w:r>
                  </w:p>
                  <w:p w:rsidR="00166577" w:rsidRDefault="00760F94">
                    <w:pPr>
                      <w:numPr>
                        <w:ilvl w:val="0"/>
                        <w:numId w:val="78"/>
                      </w:numPr>
                      <w:tabs>
                        <w:tab w:val="left" w:pos="521"/>
                      </w:tabs>
                      <w:spacing w:line="264" w:lineRule="auto"/>
                      <w:ind w:left="520" w:right="829" w:hanging="285"/>
                      <w:rPr>
                        <w:b/>
                        <w:sz w:val="19"/>
                      </w:rPr>
                    </w:pPr>
                    <w:r>
                      <w:rPr>
                        <w:b/>
                        <w:color w:val="231F20"/>
                        <w:sz w:val="19"/>
                      </w:rPr>
                      <w:t>encourages Synods and District and Area Councils to develop appropriately flexible and adventurous deployment</w:t>
                    </w:r>
                    <w:r>
                      <w:rPr>
                        <w:b/>
                        <w:color w:val="231F20"/>
                        <w:spacing w:val="9"/>
                        <w:sz w:val="19"/>
                      </w:rPr>
                      <w:t xml:space="preserve"> </w:t>
                    </w:r>
                    <w:r>
                      <w:rPr>
                        <w:b/>
                        <w:color w:val="231F20"/>
                        <w:sz w:val="19"/>
                      </w:rPr>
                      <w:t>plans.</w:t>
                    </w:r>
                  </w:p>
                </w:txbxContent>
              </v:textbox>
            </v:shape>
            <v:shape id="_x0000_s1498" type="#_x0000_t202" style="position:absolute;left:7583;top:44;width:1337;height:352" filled="f" stroked="f">
              <v:textbox inset="0,0,0,0">
                <w:txbxContent>
                  <w:p w:rsidR="00166577" w:rsidRDefault="00760F94">
                    <w:pPr>
                      <w:spacing w:line="347" w:lineRule="exact"/>
                      <w:rPr>
                        <w:rFonts w:ascii="Palatino"/>
                        <w:b/>
                        <w:sz w:val="28"/>
                      </w:rPr>
                    </w:pPr>
                    <w:r>
                      <w:rPr>
                        <w:rFonts w:ascii="Palatino"/>
                        <w:b/>
                        <w:color w:val="FFFFFF"/>
                        <w:sz w:val="28"/>
                      </w:rPr>
                      <w:t>Ministries</w:t>
                    </w:r>
                  </w:p>
                </w:txbxContent>
              </v:textbox>
            </v:shape>
            <v:shape id="_x0000_s1497" type="#_x0000_t202" style="position:absolute;left:283;top:44;width:1684;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7</w:t>
                    </w:r>
                  </w:p>
                </w:txbxContent>
              </v:textbox>
            </v:shape>
            <w10:anchorlock/>
          </v:group>
        </w:pict>
      </w:r>
    </w:p>
    <w:p w:rsidR="00166577" w:rsidRDefault="00760F94">
      <w:pPr>
        <w:pStyle w:val="BodyText"/>
        <w:spacing w:before="6"/>
        <w:rPr>
          <w:rFonts w:ascii="Book Antiqua"/>
          <w:b/>
          <w:i/>
          <w:sz w:val="22"/>
        </w:rPr>
      </w:pPr>
      <w:r>
        <w:pict>
          <v:group id="_x0000_s1491" style="position:absolute;margin-left:56.7pt;margin-top:15.55pt;width:467.75pt;height:160.7pt;z-index:-251559936;mso-wrap-distance-left:0;mso-wrap-distance-right:0;mso-position-horizontal-relative:page" coordorigin="1134,311" coordsize="9355,3214">
            <v:rect id="_x0000_s1495" style="position:absolute;left:1133;top:310;width:9355;height:3214" fillcolor="#231f20" stroked="f"/>
            <v:shape id="_x0000_s1494" type="#_x0000_t202" style="position:absolute;left:1133;top:811;width:9355;height:2713" stroked="f">
              <v:textbox inset="0,0,0,0">
                <w:txbxContent>
                  <w:p w:rsidR="00166577" w:rsidRDefault="00166577">
                    <w:pPr>
                      <w:spacing w:before="5"/>
                      <w:rPr>
                        <w:rFonts w:ascii="Book Antiqua"/>
                        <w:b/>
                        <w:i/>
                        <w:sz w:val="23"/>
                      </w:rPr>
                    </w:pPr>
                  </w:p>
                  <w:p w:rsidR="00166577" w:rsidRDefault="00760F94">
                    <w:pPr>
                      <w:spacing w:line="264" w:lineRule="auto"/>
                      <w:ind w:left="237" w:right="270" w:hanging="1"/>
                      <w:rPr>
                        <w:b/>
                        <w:sz w:val="19"/>
                      </w:rPr>
                    </w:pPr>
                    <w:r>
                      <w:rPr>
                        <w:b/>
                        <w:color w:val="231F20"/>
                        <w:sz w:val="19"/>
                      </w:rPr>
                      <w:t>General Assembly agrees to the following changes to the Structure of the United Reformed Church</w:t>
                    </w:r>
                  </w:p>
                  <w:p w:rsidR="00166577" w:rsidRDefault="00166577">
                    <w:pPr>
                      <w:spacing w:before="10"/>
                      <w:rPr>
                        <w:b/>
                        <w:sz w:val="20"/>
                      </w:rPr>
                    </w:pPr>
                  </w:p>
                  <w:p w:rsidR="00166577" w:rsidRDefault="00760F94">
                    <w:pPr>
                      <w:spacing w:line="264" w:lineRule="auto"/>
                      <w:ind w:left="237" w:hanging="1"/>
                      <w:rPr>
                        <w:b/>
                        <w:sz w:val="19"/>
                      </w:rPr>
                    </w:pPr>
                    <w:r>
                      <w:rPr>
                        <w:b/>
                        <w:color w:val="231F20"/>
                        <w:sz w:val="19"/>
                      </w:rPr>
                      <w:t>Delete ‘and Bursar’ from General Assembly function (vi) and replace ‘Board of Studies’ and with ‘Board of Governors’ i</w:t>
                    </w:r>
                    <w:r>
                      <w:rPr>
                        <w:b/>
                        <w:color w:val="231F20"/>
                        <w:sz w:val="19"/>
                      </w:rPr>
                      <w:t>n that same function so that it reads:</w:t>
                    </w:r>
                  </w:p>
                  <w:p w:rsidR="00166577" w:rsidRDefault="00166577">
                    <w:pPr>
                      <w:spacing w:before="9"/>
                      <w:rPr>
                        <w:b/>
                        <w:sz w:val="20"/>
                      </w:rPr>
                    </w:pPr>
                  </w:p>
                  <w:p w:rsidR="00166577" w:rsidRDefault="00760F94">
                    <w:pPr>
                      <w:spacing w:line="264" w:lineRule="auto"/>
                      <w:ind w:left="238" w:right="270" w:hanging="1"/>
                      <w:rPr>
                        <w:b/>
                        <w:sz w:val="19"/>
                      </w:rPr>
                    </w:pPr>
                    <w:r>
                      <w:rPr>
                        <w:b/>
                        <w:color w:val="231F20"/>
                        <w:sz w:val="19"/>
                      </w:rPr>
                      <w:t>‘..to make regulations respecting Theological Colleges belonging to the United Reformed Church, to appoint the principal, professors and other members of the teaching staff, and Board of Governors, and to superintend</w:t>
                    </w:r>
                    <w:r>
                      <w:rPr>
                        <w:b/>
                        <w:color w:val="231F20"/>
                        <w:sz w:val="19"/>
                      </w:rPr>
                      <w:t xml:space="preserve"> their work’.</w:t>
                    </w:r>
                  </w:p>
                </w:txbxContent>
              </v:textbox>
            </v:shape>
            <v:shape id="_x0000_s1493" type="#_x0000_t202" style="position:absolute;left:6345;top:355;width:3709;height:352" filled="f" stroked="f">
              <v:textbox inset="0,0,0,0">
                <w:txbxContent>
                  <w:p w:rsidR="00166577" w:rsidRDefault="00760F94">
                    <w:pPr>
                      <w:spacing w:line="347" w:lineRule="exact"/>
                      <w:rPr>
                        <w:rFonts w:ascii="Palatino"/>
                        <w:b/>
                        <w:sz w:val="28"/>
                      </w:rPr>
                    </w:pPr>
                    <w:r>
                      <w:rPr>
                        <w:rFonts w:ascii="Palatino"/>
                        <w:b/>
                        <w:color w:val="FFFFFF"/>
                        <w:sz w:val="28"/>
                      </w:rPr>
                      <w:t>Westminster College Bursar</w:t>
                    </w:r>
                  </w:p>
                </w:txbxContent>
              </v:textbox>
            </v:shape>
            <v:shape id="_x0000_s1492" type="#_x0000_t202" style="position:absolute;left:1417;top:355;width:1684;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8</w:t>
                    </w:r>
                  </w:p>
                </w:txbxContent>
              </v:textbox>
            </v:shape>
            <w10:wrap type="topAndBottom" anchorx="page"/>
          </v:group>
        </w:pict>
      </w:r>
    </w:p>
    <w:p w:rsidR="00166577" w:rsidRDefault="00166577">
      <w:pPr>
        <w:pStyle w:val="BodyText"/>
        <w:spacing w:before="5"/>
        <w:rPr>
          <w:rFonts w:ascii="Book Antiqua"/>
          <w:b/>
          <w:i/>
        </w:rPr>
      </w:pP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spacing w:before="103" w:line="264" w:lineRule="auto"/>
        <w:ind w:left="213" w:right="38"/>
        <w:jc w:val="both"/>
      </w:pPr>
      <w:r>
        <w:rPr>
          <w:color w:val="231F20"/>
        </w:rPr>
        <w:t>There are two respects in which Function (vi) of the functions of the General Assembly as laid down in the Structure of the United Reformed Church and which apply to Westminster College is now out of date. The Board of Governors feel that the time is right</w:t>
      </w:r>
      <w:r>
        <w:rPr>
          <w:color w:val="231F20"/>
        </w:rPr>
        <w:t xml:space="preserve"> to amend it to reflect the present  situation. They concern the Board of Studies and the Bursar.</w:t>
      </w:r>
    </w:p>
    <w:p w:rsidR="00166577" w:rsidRDefault="00166577">
      <w:pPr>
        <w:pStyle w:val="BodyText"/>
        <w:spacing w:before="8"/>
        <w:rPr>
          <w:sz w:val="20"/>
        </w:rPr>
      </w:pPr>
    </w:p>
    <w:p w:rsidR="00166577" w:rsidRDefault="00760F94">
      <w:pPr>
        <w:pStyle w:val="BodyText"/>
        <w:spacing w:line="264" w:lineRule="auto"/>
        <w:ind w:left="214" w:right="38"/>
        <w:jc w:val="both"/>
      </w:pPr>
      <w:r>
        <w:rPr>
          <w:color w:val="231F20"/>
          <w:spacing w:val="-3"/>
        </w:rPr>
        <w:t xml:space="preserve">Function (vi) </w:t>
      </w:r>
      <w:r>
        <w:rPr>
          <w:color w:val="231F20"/>
        </w:rPr>
        <w:t xml:space="preserve">of the </w:t>
      </w:r>
      <w:r>
        <w:rPr>
          <w:color w:val="231F20"/>
          <w:spacing w:val="-3"/>
        </w:rPr>
        <w:t xml:space="preserve">General Assembly </w:t>
      </w:r>
      <w:r>
        <w:rPr>
          <w:color w:val="231F20"/>
        </w:rPr>
        <w:t>in The</w:t>
      </w:r>
      <w:r>
        <w:rPr>
          <w:color w:val="231F20"/>
          <w:spacing w:val="-34"/>
        </w:rPr>
        <w:t xml:space="preserve"> </w:t>
      </w:r>
      <w:r>
        <w:rPr>
          <w:color w:val="231F20"/>
          <w:spacing w:val="-4"/>
        </w:rPr>
        <w:t xml:space="preserve">Structure </w:t>
      </w:r>
      <w:r>
        <w:rPr>
          <w:color w:val="231F20"/>
        </w:rPr>
        <w:t xml:space="preserve">of the </w:t>
      </w:r>
      <w:r>
        <w:rPr>
          <w:color w:val="231F20"/>
          <w:spacing w:val="-3"/>
        </w:rPr>
        <w:t xml:space="preserve">United Reformed </w:t>
      </w:r>
      <w:r>
        <w:rPr>
          <w:color w:val="231F20"/>
          <w:spacing w:val="-4"/>
        </w:rPr>
        <w:t xml:space="preserve">Church reads </w:t>
      </w:r>
      <w:r>
        <w:rPr>
          <w:color w:val="231F20"/>
        </w:rPr>
        <w:t>as</w:t>
      </w:r>
      <w:r>
        <w:rPr>
          <w:color w:val="231F20"/>
          <w:spacing w:val="30"/>
        </w:rPr>
        <w:t xml:space="preserve"> </w:t>
      </w:r>
      <w:r>
        <w:rPr>
          <w:color w:val="231F20"/>
          <w:spacing w:val="-3"/>
        </w:rPr>
        <w:t>follows:</w:t>
      </w:r>
    </w:p>
    <w:p w:rsidR="00166577" w:rsidRDefault="00166577">
      <w:pPr>
        <w:pStyle w:val="BodyText"/>
        <w:spacing w:before="9"/>
        <w:rPr>
          <w:sz w:val="20"/>
        </w:rPr>
      </w:pPr>
    </w:p>
    <w:p w:rsidR="00166577" w:rsidRDefault="00760F94">
      <w:pPr>
        <w:pStyle w:val="BodyText"/>
        <w:spacing w:line="264" w:lineRule="auto"/>
        <w:ind w:left="214" w:right="38"/>
        <w:jc w:val="both"/>
      </w:pPr>
      <w:r>
        <w:rPr>
          <w:color w:val="231F20"/>
        </w:rPr>
        <w:t>‘to make regulations respecting Theological</w:t>
      </w:r>
      <w:r>
        <w:rPr>
          <w:color w:val="231F20"/>
          <w:spacing w:val="-36"/>
        </w:rPr>
        <w:t xml:space="preserve"> </w:t>
      </w:r>
      <w:r>
        <w:rPr>
          <w:color w:val="231F20"/>
        </w:rPr>
        <w:t xml:space="preserve">Colleges </w:t>
      </w:r>
      <w:r>
        <w:rPr>
          <w:color w:val="231F20"/>
        </w:rPr>
        <w:t>belonging to the United Reformed Church, to</w:t>
      </w:r>
      <w:r>
        <w:rPr>
          <w:color w:val="231F20"/>
          <w:spacing w:val="-38"/>
        </w:rPr>
        <w:t xml:space="preserve"> </w:t>
      </w:r>
      <w:r>
        <w:rPr>
          <w:color w:val="231F20"/>
        </w:rPr>
        <w:t xml:space="preserve">appoint the Principal, Professors and other members of </w:t>
      </w:r>
      <w:r>
        <w:rPr>
          <w:color w:val="231F20"/>
          <w:spacing w:val="-6"/>
        </w:rPr>
        <w:t xml:space="preserve">the </w:t>
      </w:r>
      <w:r>
        <w:rPr>
          <w:color w:val="231F20"/>
        </w:rPr>
        <w:t xml:space="preserve">teaching staff, Board of Studies, and </w:t>
      </w:r>
      <w:r>
        <w:rPr>
          <w:color w:val="231F20"/>
          <w:spacing w:val="-3"/>
        </w:rPr>
        <w:t xml:space="preserve">Bursar, </w:t>
      </w:r>
      <w:r>
        <w:rPr>
          <w:color w:val="231F20"/>
        </w:rPr>
        <w:t xml:space="preserve">and </w:t>
      </w:r>
      <w:r>
        <w:rPr>
          <w:color w:val="231F20"/>
          <w:spacing w:val="-6"/>
        </w:rPr>
        <w:t xml:space="preserve">to </w:t>
      </w:r>
      <w:r>
        <w:rPr>
          <w:color w:val="231F20"/>
        </w:rPr>
        <w:t>superintend their</w:t>
      </w:r>
      <w:r>
        <w:rPr>
          <w:color w:val="231F20"/>
          <w:spacing w:val="11"/>
        </w:rPr>
        <w:t xml:space="preserve"> </w:t>
      </w:r>
      <w:r>
        <w:rPr>
          <w:color w:val="231F20"/>
        </w:rPr>
        <w:t>work’.</w:t>
      </w:r>
    </w:p>
    <w:p w:rsidR="00166577" w:rsidRDefault="00760F94">
      <w:pPr>
        <w:pStyle w:val="BodyText"/>
        <w:spacing w:before="103" w:line="264" w:lineRule="auto"/>
        <w:ind w:left="214" w:right="693" w:hanging="1"/>
        <w:jc w:val="both"/>
      </w:pPr>
      <w:r>
        <w:br w:type="column"/>
      </w:r>
      <w:r>
        <w:rPr>
          <w:color w:val="231F20"/>
        </w:rPr>
        <w:t>Since</w:t>
      </w:r>
      <w:r>
        <w:rPr>
          <w:color w:val="231F20"/>
          <w:spacing w:val="-9"/>
        </w:rPr>
        <w:t xml:space="preserve"> </w:t>
      </w:r>
      <w:r>
        <w:rPr>
          <w:color w:val="231F20"/>
        </w:rPr>
        <w:t>1980,</w:t>
      </w:r>
      <w:r>
        <w:rPr>
          <w:color w:val="231F20"/>
          <w:spacing w:val="-9"/>
        </w:rPr>
        <w:t xml:space="preserve"> </w:t>
      </w:r>
      <w:r>
        <w:rPr>
          <w:color w:val="231F20"/>
        </w:rPr>
        <w:t>General</w:t>
      </w:r>
      <w:r>
        <w:rPr>
          <w:color w:val="231F20"/>
          <w:spacing w:val="-9"/>
        </w:rPr>
        <w:t xml:space="preserve"> </w:t>
      </w:r>
      <w:r>
        <w:rPr>
          <w:color w:val="231F20"/>
        </w:rPr>
        <w:t>Assembly</w:t>
      </w:r>
      <w:r>
        <w:rPr>
          <w:color w:val="231F20"/>
          <w:spacing w:val="-8"/>
        </w:rPr>
        <w:t xml:space="preserve"> </w:t>
      </w:r>
      <w:r>
        <w:rPr>
          <w:color w:val="231F20"/>
        </w:rPr>
        <w:t>has</w:t>
      </w:r>
      <w:r>
        <w:rPr>
          <w:color w:val="231F20"/>
          <w:spacing w:val="-9"/>
        </w:rPr>
        <w:t xml:space="preserve"> </w:t>
      </w:r>
      <w:r>
        <w:rPr>
          <w:color w:val="231F20"/>
        </w:rPr>
        <w:t>not</w:t>
      </w:r>
      <w:r>
        <w:rPr>
          <w:color w:val="231F20"/>
          <w:spacing w:val="-9"/>
        </w:rPr>
        <w:t xml:space="preserve"> </w:t>
      </w:r>
      <w:r>
        <w:rPr>
          <w:color w:val="231F20"/>
        </w:rPr>
        <w:t>appointed</w:t>
      </w:r>
      <w:r>
        <w:rPr>
          <w:color w:val="231F20"/>
          <w:spacing w:val="-9"/>
        </w:rPr>
        <w:t xml:space="preserve"> </w:t>
      </w:r>
      <w:r>
        <w:rPr>
          <w:color w:val="231F20"/>
          <w:spacing w:val="-5"/>
        </w:rPr>
        <w:t xml:space="preserve">the </w:t>
      </w:r>
      <w:r>
        <w:rPr>
          <w:color w:val="231F20"/>
          <w:spacing w:val="-3"/>
        </w:rPr>
        <w:t xml:space="preserve">Bursar, </w:t>
      </w:r>
      <w:r>
        <w:rPr>
          <w:color w:val="231F20"/>
        </w:rPr>
        <w:t>and it will make for effective management if the Board of Governors continues to exercise this function. Hence the proposed</w:t>
      </w:r>
      <w:r>
        <w:rPr>
          <w:color w:val="231F20"/>
          <w:spacing w:val="27"/>
        </w:rPr>
        <w:t xml:space="preserve"> </w:t>
      </w:r>
      <w:r>
        <w:rPr>
          <w:color w:val="231F20"/>
        </w:rPr>
        <w:t>change.</w:t>
      </w:r>
    </w:p>
    <w:p w:rsidR="00166577" w:rsidRDefault="00166577">
      <w:pPr>
        <w:pStyle w:val="BodyText"/>
        <w:spacing w:before="8"/>
        <w:rPr>
          <w:sz w:val="20"/>
        </w:rPr>
      </w:pPr>
    </w:p>
    <w:p w:rsidR="00166577" w:rsidRDefault="00760F94">
      <w:pPr>
        <w:pStyle w:val="BodyText"/>
        <w:spacing w:line="264" w:lineRule="auto"/>
        <w:ind w:left="213" w:right="693" w:firstLine="1"/>
        <w:jc w:val="both"/>
      </w:pPr>
      <w:r>
        <w:rPr>
          <w:color w:val="231F20"/>
        </w:rPr>
        <w:t xml:space="preserve">In 1978 General Assembly agreed that the Board   of Studies should be appointed by the Ministerial </w:t>
      </w:r>
      <w:r>
        <w:rPr>
          <w:color w:val="231F20"/>
          <w:spacing w:val="-3"/>
        </w:rPr>
        <w:t xml:space="preserve">Training </w:t>
      </w:r>
      <w:r>
        <w:rPr>
          <w:color w:val="231F20"/>
        </w:rPr>
        <w:t xml:space="preserve">Committee, and </w:t>
      </w:r>
      <w:r>
        <w:rPr>
          <w:color w:val="231F20"/>
        </w:rPr>
        <w:t xml:space="preserve">in 1995 the Assembly established a Board of Governors, one of whose functions was to appoint a Board of Studies. Neither of these decisions is reflected in a change in </w:t>
      </w:r>
      <w:r>
        <w:rPr>
          <w:color w:val="231F20"/>
          <w:spacing w:val="-4"/>
        </w:rPr>
        <w:t xml:space="preserve">the </w:t>
      </w:r>
      <w:r>
        <w:rPr>
          <w:color w:val="231F20"/>
        </w:rPr>
        <w:t xml:space="preserve">Structure. The Assembly is invited to amend </w:t>
      </w:r>
      <w:r>
        <w:rPr>
          <w:color w:val="231F20"/>
          <w:spacing w:val="-4"/>
        </w:rPr>
        <w:t xml:space="preserve">the </w:t>
      </w:r>
      <w:r>
        <w:rPr>
          <w:color w:val="231F20"/>
        </w:rPr>
        <w:t>Structure to give effect to its earl</w:t>
      </w:r>
      <w:r>
        <w:rPr>
          <w:color w:val="231F20"/>
        </w:rPr>
        <w:t>ier</w:t>
      </w:r>
      <w:r>
        <w:rPr>
          <w:color w:val="231F20"/>
          <w:spacing w:val="4"/>
        </w:rPr>
        <w:t xml:space="preserve"> </w:t>
      </w:r>
      <w:r>
        <w:rPr>
          <w:color w:val="231F20"/>
        </w:rPr>
        <w:t>decisions.</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spacing w:before="2" w:after="1"/>
        <w:rPr>
          <w:sz w:val="17"/>
        </w:rPr>
      </w:pPr>
    </w:p>
    <w:p w:rsidR="00166577" w:rsidRDefault="00760F94">
      <w:pPr>
        <w:pStyle w:val="BodyText"/>
        <w:ind w:left="193"/>
        <w:rPr>
          <w:sz w:val="20"/>
        </w:rPr>
      </w:pPr>
      <w:r>
        <w:rPr>
          <w:sz w:val="20"/>
        </w:rPr>
      </w:r>
      <w:r>
        <w:rPr>
          <w:sz w:val="20"/>
        </w:rPr>
        <w:pict>
          <v:group id="_x0000_s1486" style="width:467.75pt;height:185.25pt;mso-position-horizontal-relative:char;mso-position-vertical-relative:line" coordsize="9355,3705">
            <v:rect id="_x0000_s1490" style="position:absolute;width:9355;height:3705" fillcolor="#231f20" stroked="f"/>
            <v:shape id="_x0000_s1489" type="#_x0000_t202" style="position:absolute;top:500;width:9355;height:3205" stroked="f">
              <v:textbox inset="0,0,0,0">
                <w:txbxContent>
                  <w:p w:rsidR="00166577" w:rsidRDefault="00166577">
                    <w:pPr>
                      <w:spacing w:before="7"/>
                      <w:rPr>
                        <w:sz w:val="26"/>
                      </w:rPr>
                    </w:pPr>
                  </w:p>
                  <w:p w:rsidR="00166577" w:rsidRDefault="00760F94">
                    <w:pPr>
                      <w:ind w:left="237" w:hanging="1"/>
                      <w:rPr>
                        <w:b/>
                        <w:sz w:val="19"/>
                      </w:rPr>
                    </w:pPr>
                    <w:r>
                      <w:rPr>
                        <w:b/>
                        <w:color w:val="231F20"/>
                        <w:sz w:val="19"/>
                      </w:rPr>
                      <w:t>General Assembly agrees to make the following changes to Part I of the Section O Process for Ministerial Discipline:</w:t>
                    </w:r>
                  </w:p>
                  <w:p w:rsidR="00166577" w:rsidRDefault="00166577">
                    <w:pPr>
                      <w:spacing w:before="5"/>
                      <w:rPr>
                        <w:b/>
                        <w:sz w:val="19"/>
                      </w:rPr>
                    </w:pPr>
                  </w:p>
                  <w:p w:rsidR="00166577" w:rsidRDefault="00760F94">
                    <w:pPr>
                      <w:ind w:left="237"/>
                      <w:rPr>
                        <w:b/>
                        <w:sz w:val="19"/>
                      </w:rPr>
                    </w:pPr>
                    <w:r>
                      <w:rPr>
                        <w:b/>
                        <w:color w:val="231F20"/>
                        <w:sz w:val="19"/>
                      </w:rPr>
                      <w:t>Paragraph 1</w:t>
                    </w:r>
                  </w:p>
                  <w:p w:rsidR="00166577" w:rsidRDefault="00760F94">
                    <w:pPr>
                      <w:spacing w:before="1"/>
                      <w:ind w:left="237"/>
                      <w:rPr>
                        <w:b/>
                        <w:sz w:val="19"/>
                      </w:rPr>
                    </w:pPr>
                    <w:r>
                      <w:rPr>
                        <w:b/>
                        <w:color w:val="231F20"/>
                        <w:sz w:val="19"/>
                      </w:rPr>
                      <w:t>Paragraph 1.2. Insert “disciplinary” after the opening words “Once the…”</w:t>
                    </w:r>
                  </w:p>
                  <w:p w:rsidR="00166577" w:rsidRDefault="00166577">
                    <w:pPr>
                      <w:spacing w:before="3"/>
                      <w:rPr>
                        <w:b/>
                        <w:sz w:val="19"/>
                      </w:rPr>
                    </w:pPr>
                  </w:p>
                  <w:p w:rsidR="00166577" w:rsidRDefault="00760F94">
                    <w:pPr>
                      <w:ind w:left="237"/>
                      <w:rPr>
                        <w:b/>
                        <w:sz w:val="19"/>
                      </w:rPr>
                    </w:pPr>
                    <w:r>
                      <w:rPr>
                        <w:b/>
                        <w:color w:val="231F20"/>
                        <w:sz w:val="19"/>
                      </w:rPr>
                      <w:t>Paragraph 2</w:t>
                    </w:r>
                  </w:p>
                  <w:p w:rsidR="00166577" w:rsidRDefault="00760F94">
                    <w:pPr>
                      <w:spacing w:before="2"/>
                      <w:ind w:left="295"/>
                      <w:rPr>
                        <w:b/>
                        <w:sz w:val="19"/>
                      </w:rPr>
                    </w:pPr>
                    <w:r>
                      <w:rPr>
                        <w:b/>
                        <w:color w:val="231F20"/>
                        <w:sz w:val="19"/>
                      </w:rPr>
                      <w:t>Insert “(whether or not on appeal)” afte</w:t>
                    </w:r>
                    <w:r>
                      <w:rPr>
                        <w:b/>
                        <w:color w:val="231F20"/>
                        <w:sz w:val="19"/>
                      </w:rPr>
                      <w:t>r the words “particular case”.</w:t>
                    </w:r>
                  </w:p>
                  <w:p w:rsidR="00166577" w:rsidRDefault="00166577">
                    <w:pPr>
                      <w:spacing w:before="3"/>
                      <w:rPr>
                        <w:b/>
                        <w:sz w:val="19"/>
                      </w:rPr>
                    </w:pPr>
                  </w:p>
                  <w:p w:rsidR="00166577" w:rsidRDefault="00760F94">
                    <w:pPr>
                      <w:ind w:left="238"/>
                      <w:rPr>
                        <w:b/>
                        <w:sz w:val="19"/>
                      </w:rPr>
                    </w:pPr>
                    <w:r>
                      <w:rPr>
                        <w:b/>
                        <w:color w:val="231F20"/>
                        <w:sz w:val="19"/>
                      </w:rPr>
                      <w:t>Paragraph 3</w:t>
                    </w:r>
                  </w:p>
                  <w:p w:rsidR="00166577" w:rsidRDefault="00760F94">
                    <w:pPr>
                      <w:spacing w:before="2"/>
                      <w:ind w:left="238" w:right="535" w:hanging="1"/>
                      <w:rPr>
                        <w:b/>
                        <w:sz w:val="19"/>
                      </w:rPr>
                    </w:pPr>
                    <w:r>
                      <w:rPr>
                        <w:b/>
                        <w:color w:val="231F20"/>
                        <w:sz w:val="19"/>
                      </w:rPr>
                      <w:t>Insert the following additional definitions in their correct alphabetical positions and amend the sub-numbering of the other definitions as required:</w:t>
                    </w:r>
                  </w:p>
                </w:txbxContent>
              </v:textbox>
            </v:shape>
            <v:shape id="_x0000_s1488" type="#_x0000_t202" style="position:absolute;left:5383;top:44;width:3537;height:352" filled="f" stroked="f">
              <v:textbox inset="0,0,0,0">
                <w:txbxContent>
                  <w:p w:rsidR="00166577" w:rsidRDefault="00760F94">
                    <w:pPr>
                      <w:spacing w:line="347" w:lineRule="exact"/>
                      <w:rPr>
                        <w:rFonts w:ascii="Palatino"/>
                        <w:b/>
                        <w:sz w:val="28"/>
                      </w:rPr>
                    </w:pPr>
                    <w:r>
                      <w:rPr>
                        <w:rFonts w:ascii="Palatino"/>
                        <w:b/>
                        <w:color w:val="FFFFFF"/>
                        <w:sz w:val="28"/>
                      </w:rPr>
                      <w:t>Section O Advisory Group</w:t>
                    </w:r>
                  </w:p>
                </w:txbxContent>
              </v:textbox>
            </v:shape>
            <v:shape id="_x0000_s1487" type="#_x0000_t202" style="position:absolute;left:283;top:44;width:1684;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9"/>
                        <w:w w:val="105"/>
                        <w:sz w:val="28"/>
                      </w:rPr>
                      <w:t xml:space="preserve"> </w:t>
                    </w:r>
                    <w:r>
                      <w:rPr>
                        <w:rFonts w:ascii="Palatino"/>
                        <w:b/>
                        <w:color w:val="FFFFFF"/>
                        <w:w w:val="105"/>
                        <w:sz w:val="28"/>
                      </w:rPr>
                      <w:t>9</w:t>
                    </w:r>
                  </w:p>
                </w:txbxContent>
              </v:textbox>
            </v:shape>
            <w10:anchorlock/>
          </v:group>
        </w:pict>
      </w:r>
    </w:p>
    <w:p w:rsidR="00166577" w:rsidRDefault="00760F94">
      <w:pPr>
        <w:pStyle w:val="BodyText"/>
        <w:spacing w:before="4"/>
        <w:rPr>
          <w:sz w:val="8"/>
        </w:rPr>
      </w:pPr>
      <w:r>
        <w:pict>
          <v:shape id="_x0000_s1485" style="position:absolute;margin-left:56.7pt;margin-top:7.25pt;width:467.75pt;height:.1pt;z-index:-251554816;mso-wrap-distance-left:0;mso-wrap-distance-right:0;mso-position-horizontal-relative:page" coordorigin="1134,145" coordsize="9355,0" path="m1134,145r9354,e" filled="f" strokecolor="#231f20" strokeweight="1pt">
            <v:path arrowok="t"/>
            <w10:wrap type="topAndBottom" anchorx="page"/>
          </v:shape>
        </w:pict>
      </w:r>
    </w:p>
    <w:p w:rsidR="00166577" w:rsidRDefault="00760F94">
      <w:pPr>
        <w:pStyle w:val="Heading4"/>
        <w:tabs>
          <w:tab w:val="left" w:pos="495"/>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36</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lastRenderedPageBreak/>
        <w:pict>
          <v:rect id="_x0000_s1484" style="position:absolute;left:0;text-align:left;margin-left:535.75pt;margin-top:56.7pt;width:2.85pt;height:728.5pt;z-index:251764736;mso-position-horizontal-relative:page;mso-position-vertical-relative:page" fillcolor="#231f20" stroked="f">
            <w10:wrap anchorx="page" anchory="page"/>
          </v:rect>
        </w:pict>
      </w:r>
      <w:r>
        <w:pict>
          <v:rect id="_x0000_s1483" style="position:absolute;left:0;text-align:left;margin-left:70.85pt;margin-top:56.7pt;width:2.85pt;height:728.5pt;z-index:251765760;mso-position-horizontal-relative:page;mso-position-vertical-relative:page" fillcolor="#231f20" stroked="f">
            <w10:wrap anchorx="page" anchory="page"/>
          </v:rect>
        </w:pict>
      </w:r>
      <w:r>
        <w:rPr>
          <w:rFonts w:ascii="Book Antiqua"/>
          <w:sz w:val="20"/>
        </w:rPr>
      </w:r>
      <w:r>
        <w:rPr>
          <w:rFonts w:ascii="Book Antiqua"/>
          <w:sz w:val="20"/>
        </w:rPr>
        <w:pict>
          <v:shape id="_x0000_s1482"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87"/>
                    <w:rPr>
                      <w:rFonts w:ascii="Book Antiqua"/>
                      <w:b/>
                      <w:i/>
                    </w:rPr>
                  </w:pPr>
                  <w:r>
                    <w:rPr>
                      <w:rFonts w:ascii="Book Antiqua"/>
                      <w:b/>
                      <w:i/>
                      <w:color w:val="231F20"/>
                    </w:rPr>
                    <w:t>Resolution 9</w:t>
                  </w:r>
                </w:p>
              </w:txbxContent>
            </v:textbox>
            <w10:anchorlock/>
          </v:shape>
        </w:pict>
      </w:r>
    </w:p>
    <w:p w:rsidR="00166577" w:rsidRDefault="00166577">
      <w:pPr>
        <w:pStyle w:val="BodyText"/>
        <w:rPr>
          <w:rFonts w:ascii="Book Antiqua"/>
          <w:b/>
          <w:i/>
          <w:sz w:val="20"/>
        </w:rPr>
      </w:pPr>
    </w:p>
    <w:p w:rsidR="00166577" w:rsidRDefault="00166577">
      <w:pPr>
        <w:pStyle w:val="BodyText"/>
        <w:spacing w:before="8"/>
        <w:rPr>
          <w:rFonts w:ascii="Book Antiqua"/>
          <w:b/>
          <w:i/>
        </w:rPr>
      </w:pPr>
    </w:p>
    <w:p w:rsidR="00166577" w:rsidRDefault="00760F94">
      <w:pPr>
        <w:pStyle w:val="Heading7"/>
        <w:spacing w:before="107" w:line="264" w:lineRule="auto"/>
        <w:ind w:left="714" w:right="726" w:hanging="1"/>
      </w:pPr>
      <w:r>
        <w:rPr>
          <w:color w:val="231F20"/>
        </w:rPr>
        <w:t xml:space="preserve">‘Initial Enquiry’ shall mean the enquiry conducted by the Mandated Group in conjunction with </w:t>
      </w:r>
      <w:r>
        <w:rPr>
          <w:color w:val="231F20"/>
          <w:spacing w:val="-4"/>
        </w:rPr>
        <w:t xml:space="preserve">the </w:t>
      </w:r>
      <w:r>
        <w:rPr>
          <w:color w:val="231F20"/>
        </w:rPr>
        <w:t>Moderator of the Synod during the period beginning when it is called in by the Moderator and ending when it serves either</w:t>
      </w:r>
      <w:r>
        <w:rPr>
          <w:color w:val="231F20"/>
        </w:rPr>
        <w:t xml:space="preserve"> a Notice of Non-Continuance or a Referral Notice in accordance  with the Rules of</w:t>
      </w:r>
      <w:r>
        <w:rPr>
          <w:color w:val="231F20"/>
          <w:spacing w:val="19"/>
        </w:rPr>
        <w:t xml:space="preserve"> </w:t>
      </w:r>
      <w:r>
        <w:rPr>
          <w:color w:val="231F20"/>
        </w:rPr>
        <w:t>Procedure.’</w:t>
      </w:r>
    </w:p>
    <w:p w:rsidR="00166577" w:rsidRDefault="00760F94">
      <w:pPr>
        <w:spacing w:line="264" w:lineRule="auto"/>
        <w:ind w:left="716" w:right="691" w:hanging="1"/>
        <w:rPr>
          <w:b/>
          <w:sz w:val="19"/>
        </w:rPr>
      </w:pPr>
      <w:r>
        <w:rPr>
          <w:b/>
          <w:color w:val="231F20"/>
          <w:sz w:val="19"/>
        </w:rPr>
        <w:t>‘Notice of Non-Continuance’ shall mean a Notice served on the Moderator of the Synod by the Mandated Group at the conclusion of the Initial Enquiry to indicate t</w:t>
      </w:r>
      <w:r>
        <w:rPr>
          <w:b/>
          <w:color w:val="231F20"/>
          <w:sz w:val="19"/>
        </w:rPr>
        <w:t>hat it does not intend to proceed further with the disciplinary case against the Minister.’</w:t>
      </w:r>
    </w:p>
    <w:p w:rsidR="00166577" w:rsidRDefault="00166577">
      <w:pPr>
        <w:pStyle w:val="BodyText"/>
        <w:spacing w:before="7"/>
        <w:rPr>
          <w:b/>
          <w:sz w:val="20"/>
        </w:rPr>
      </w:pPr>
    </w:p>
    <w:p w:rsidR="00166577" w:rsidRDefault="00760F94">
      <w:pPr>
        <w:spacing w:before="1"/>
        <w:ind w:left="718"/>
        <w:rPr>
          <w:b/>
          <w:sz w:val="19"/>
        </w:rPr>
      </w:pPr>
      <w:r>
        <w:rPr>
          <w:b/>
          <w:color w:val="231F20"/>
          <w:sz w:val="19"/>
        </w:rPr>
        <w:t>Paragraph 4</w:t>
      </w:r>
    </w:p>
    <w:p w:rsidR="00166577" w:rsidRDefault="00760F94">
      <w:pPr>
        <w:spacing w:before="21"/>
        <w:ind w:left="718"/>
        <w:rPr>
          <w:b/>
          <w:sz w:val="19"/>
        </w:rPr>
      </w:pPr>
      <w:r>
        <w:rPr>
          <w:b/>
          <w:color w:val="231F20"/>
          <w:sz w:val="19"/>
        </w:rPr>
        <w:t>Paragraph 4.1 Delete the current paragraph and replace with:</w:t>
      </w:r>
    </w:p>
    <w:p w:rsidR="00166577" w:rsidRDefault="00760F94">
      <w:pPr>
        <w:spacing w:before="21" w:line="264" w:lineRule="auto"/>
        <w:ind w:left="718" w:right="691" w:hanging="1"/>
        <w:rPr>
          <w:b/>
          <w:sz w:val="19"/>
        </w:rPr>
      </w:pPr>
      <w:r>
        <w:rPr>
          <w:b/>
          <w:color w:val="231F20"/>
          <w:sz w:val="19"/>
        </w:rPr>
        <w:t>‘Subject the age limit imposed by Paragraph 4.4, appointment to the Commission Panel shall</w:t>
      </w:r>
      <w:r>
        <w:rPr>
          <w:b/>
          <w:color w:val="231F20"/>
          <w:sz w:val="19"/>
        </w:rPr>
        <w:t xml:space="preserve"> be by Resolution of the General Assembly on the advice of the Nominations Committee (or such other committee as may in the future perform the functions of the Nominations Committee), </w:t>
      </w:r>
      <w:r>
        <w:rPr>
          <w:b/>
          <w:color w:val="231F20"/>
          <w:spacing w:val="-4"/>
          <w:sz w:val="19"/>
        </w:rPr>
        <w:t xml:space="preserve">who </w:t>
      </w:r>
      <w:r>
        <w:rPr>
          <w:b/>
          <w:color w:val="231F20"/>
          <w:sz w:val="19"/>
        </w:rPr>
        <w:t>shall in considering persons for appointment take into account (i) t</w:t>
      </w:r>
      <w:r>
        <w:rPr>
          <w:b/>
          <w:color w:val="231F20"/>
          <w:sz w:val="19"/>
        </w:rPr>
        <w:t xml:space="preserve">he need for balance and for a variety of skills and specialisations, particularly in the following areas – experience in ministerial oversight, theology and doctrine, </w:t>
      </w:r>
      <w:r>
        <w:rPr>
          <w:b/>
          <w:color w:val="231F20"/>
          <w:spacing w:val="-3"/>
          <w:sz w:val="19"/>
        </w:rPr>
        <w:t xml:space="preserve">law, </w:t>
      </w:r>
      <w:r>
        <w:rPr>
          <w:b/>
          <w:color w:val="231F20"/>
          <w:sz w:val="19"/>
        </w:rPr>
        <w:t>counselling, psychology, mental health, experience in conduct of meetings and tribun</w:t>
      </w:r>
      <w:r>
        <w:rPr>
          <w:b/>
          <w:color w:val="231F20"/>
          <w:sz w:val="19"/>
        </w:rPr>
        <w:t>als, and (ii) the advantages of including on the Commission Panel persons from a variety of ethnic minority</w:t>
      </w:r>
      <w:r>
        <w:rPr>
          <w:b/>
          <w:color w:val="231F20"/>
          <w:spacing w:val="32"/>
          <w:sz w:val="19"/>
        </w:rPr>
        <w:t xml:space="preserve"> </w:t>
      </w:r>
      <w:r>
        <w:rPr>
          <w:b/>
          <w:color w:val="231F20"/>
          <w:sz w:val="19"/>
        </w:rPr>
        <w:t>backgrounds.’</w:t>
      </w:r>
    </w:p>
    <w:p w:rsidR="00166577" w:rsidRDefault="00760F94">
      <w:pPr>
        <w:spacing w:line="264" w:lineRule="auto"/>
        <w:ind w:left="723" w:right="691" w:hanging="1"/>
        <w:rPr>
          <w:b/>
          <w:sz w:val="19"/>
        </w:rPr>
      </w:pPr>
      <w:r>
        <w:rPr>
          <w:b/>
          <w:color w:val="231F20"/>
          <w:sz w:val="19"/>
        </w:rPr>
        <w:t>Paragraph 4.2. Insert the words ‘Subject the the age limit imposed by Paragraph 4.4,’ before the words ‘Members of the Commission Panel’</w:t>
      </w:r>
    </w:p>
    <w:p w:rsidR="00166577" w:rsidRDefault="00760F94">
      <w:pPr>
        <w:spacing w:line="264" w:lineRule="auto"/>
        <w:ind w:left="724" w:right="776" w:hanging="1"/>
        <w:rPr>
          <w:b/>
          <w:sz w:val="19"/>
        </w:rPr>
      </w:pPr>
      <w:r>
        <w:rPr>
          <w:b/>
          <w:color w:val="231F20"/>
          <w:sz w:val="19"/>
        </w:rPr>
        <w:t xml:space="preserve">Paragraph 4.4. Insert a new Paragraph 4.4. ‘When any member of the Commission Panel </w:t>
      </w:r>
      <w:r>
        <w:rPr>
          <w:b/>
          <w:color w:val="231F20"/>
          <w:spacing w:val="-3"/>
          <w:sz w:val="19"/>
        </w:rPr>
        <w:t xml:space="preserve">reaches </w:t>
      </w:r>
      <w:r>
        <w:rPr>
          <w:b/>
          <w:color w:val="231F20"/>
          <w:sz w:val="19"/>
        </w:rPr>
        <w:t>the age of seventy, s/he mu</w:t>
      </w:r>
      <w:r>
        <w:rPr>
          <w:b/>
          <w:color w:val="231F20"/>
          <w:sz w:val="19"/>
        </w:rPr>
        <w:t>st forthwith resign from the Commission Panel and shall no longer  be eligible to serve on any new Assembly Commission, but any person who reaches his/her seventieth birthday whilst serving on an Assembly Commission in a case in progress may continue so to</w:t>
      </w:r>
      <w:r>
        <w:rPr>
          <w:b/>
          <w:color w:val="231F20"/>
          <w:sz w:val="19"/>
        </w:rPr>
        <w:t xml:space="preserve"> serve until the conclusion of that</w:t>
      </w:r>
      <w:r>
        <w:rPr>
          <w:b/>
          <w:color w:val="231F20"/>
          <w:spacing w:val="43"/>
          <w:sz w:val="19"/>
        </w:rPr>
        <w:t xml:space="preserve"> </w:t>
      </w:r>
      <w:r>
        <w:rPr>
          <w:b/>
          <w:color w:val="231F20"/>
          <w:sz w:val="19"/>
        </w:rPr>
        <w:t>case.’</w:t>
      </w:r>
    </w:p>
    <w:p w:rsidR="00166577" w:rsidRDefault="00166577">
      <w:pPr>
        <w:pStyle w:val="BodyText"/>
        <w:spacing w:before="5"/>
        <w:rPr>
          <w:b/>
          <w:sz w:val="20"/>
        </w:rPr>
      </w:pPr>
    </w:p>
    <w:p w:rsidR="00166577" w:rsidRDefault="00760F94">
      <w:pPr>
        <w:ind w:left="726"/>
        <w:rPr>
          <w:b/>
          <w:sz w:val="19"/>
        </w:rPr>
      </w:pPr>
      <w:r>
        <w:rPr>
          <w:b/>
          <w:color w:val="231F20"/>
          <w:sz w:val="19"/>
        </w:rPr>
        <w:t>Paragraph 6</w:t>
      </w:r>
    </w:p>
    <w:p w:rsidR="00166577" w:rsidRDefault="00760F94">
      <w:pPr>
        <w:spacing w:before="22" w:line="264" w:lineRule="auto"/>
        <w:ind w:left="727" w:right="837" w:hanging="1"/>
        <w:rPr>
          <w:b/>
          <w:sz w:val="19"/>
        </w:rPr>
      </w:pPr>
      <w:r>
        <w:rPr>
          <w:b/>
          <w:color w:val="231F20"/>
          <w:sz w:val="19"/>
        </w:rPr>
        <w:t xml:space="preserve">Paragraph 6.4 Delete all and replace with:’ Those charged under this Paragraph 6 with the appointment of the Assembly Commission shall (so far as possible) (i) appoint at least one </w:t>
      </w:r>
      <w:r>
        <w:rPr>
          <w:b/>
          <w:color w:val="231F20"/>
          <w:spacing w:val="-4"/>
          <w:sz w:val="19"/>
        </w:rPr>
        <w:t xml:space="preserve">man </w:t>
      </w:r>
      <w:r>
        <w:rPr>
          <w:b/>
          <w:color w:val="231F20"/>
          <w:sz w:val="19"/>
        </w:rPr>
        <w:t>and at least one woman onto the Assembly Commission, and (ii) have rega</w:t>
      </w:r>
      <w:r>
        <w:rPr>
          <w:b/>
          <w:color w:val="231F20"/>
          <w:sz w:val="19"/>
        </w:rPr>
        <w:t>rd to the nature of  the case, the need for balance and the skills, specialisation and cultural understanding of the members of he Commission</w:t>
      </w:r>
      <w:r>
        <w:rPr>
          <w:b/>
          <w:color w:val="231F20"/>
          <w:spacing w:val="20"/>
          <w:sz w:val="19"/>
        </w:rPr>
        <w:t xml:space="preserve"> </w:t>
      </w:r>
      <w:r>
        <w:rPr>
          <w:b/>
          <w:color w:val="231F20"/>
          <w:sz w:val="19"/>
        </w:rPr>
        <w:t>Panel.’</w:t>
      </w:r>
    </w:p>
    <w:p w:rsidR="00166577" w:rsidRDefault="00166577">
      <w:pPr>
        <w:pStyle w:val="BodyText"/>
        <w:spacing w:before="8"/>
        <w:rPr>
          <w:b/>
          <w:sz w:val="20"/>
        </w:rPr>
      </w:pPr>
    </w:p>
    <w:p w:rsidR="00166577" w:rsidRDefault="00760F94">
      <w:pPr>
        <w:ind w:left="729"/>
        <w:rPr>
          <w:b/>
          <w:sz w:val="19"/>
        </w:rPr>
      </w:pPr>
      <w:r>
        <w:rPr>
          <w:b/>
          <w:color w:val="231F20"/>
          <w:sz w:val="19"/>
        </w:rPr>
        <w:t>Paragraph 7</w:t>
      </w:r>
    </w:p>
    <w:p w:rsidR="00166577" w:rsidRDefault="00760F94">
      <w:pPr>
        <w:spacing w:before="21" w:line="264" w:lineRule="auto"/>
        <w:ind w:left="730" w:right="6249" w:hanging="1"/>
        <w:rPr>
          <w:b/>
          <w:sz w:val="19"/>
        </w:rPr>
      </w:pPr>
      <w:r>
        <w:rPr>
          <w:b/>
          <w:color w:val="231F20"/>
          <w:sz w:val="19"/>
        </w:rPr>
        <w:t>Paragraph 7.1.1 Delete all. Paragraph 7.1.2 Renumber as 7.1.</w:t>
      </w:r>
    </w:p>
    <w:p w:rsidR="00166577" w:rsidRDefault="00166577">
      <w:pPr>
        <w:pStyle w:val="BodyText"/>
        <w:spacing w:before="9"/>
        <w:rPr>
          <w:b/>
          <w:sz w:val="20"/>
        </w:rPr>
      </w:pPr>
    </w:p>
    <w:p w:rsidR="00166577" w:rsidRDefault="00760F94">
      <w:pPr>
        <w:spacing w:before="1"/>
        <w:ind w:left="730"/>
        <w:rPr>
          <w:b/>
          <w:sz w:val="19"/>
        </w:rPr>
      </w:pPr>
      <w:r>
        <w:rPr>
          <w:b/>
          <w:color w:val="231F20"/>
          <w:sz w:val="19"/>
        </w:rPr>
        <w:t>Paragraph 8.</w:t>
      </w:r>
    </w:p>
    <w:p w:rsidR="00166577" w:rsidRDefault="00760F94">
      <w:pPr>
        <w:spacing w:before="21" w:line="264" w:lineRule="auto"/>
        <w:ind w:left="731" w:right="691" w:hanging="1"/>
        <w:rPr>
          <w:b/>
          <w:sz w:val="19"/>
        </w:rPr>
      </w:pPr>
      <w:r>
        <w:rPr>
          <w:b/>
          <w:color w:val="231F20"/>
          <w:sz w:val="19"/>
        </w:rPr>
        <w:t>Delete all and Ins</w:t>
      </w:r>
      <w:r>
        <w:rPr>
          <w:b/>
          <w:color w:val="231F20"/>
          <w:sz w:val="19"/>
        </w:rPr>
        <w:t>ert ‘Procedural matters arising under the Section O Process shall in every case be dealt with in accordance with the Rules of Procedure.’</w:t>
      </w:r>
    </w:p>
    <w:p w:rsidR="00166577" w:rsidRDefault="00166577">
      <w:pPr>
        <w:pStyle w:val="BodyText"/>
        <w:spacing w:before="9"/>
        <w:rPr>
          <w:b/>
          <w:sz w:val="20"/>
        </w:rPr>
      </w:pPr>
    </w:p>
    <w:p w:rsidR="00166577" w:rsidRDefault="00760F94">
      <w:pPr>
        <w:ind w:left="731"/>
        <w:rPr>
          <w:b/>
          <w:sz w:val="19"/>
        </w:rPr>
      </w:pPr>
      <w:r>
        <w:rPr>
          <w:b/>
          <w:color w:val="231F20"/>
          <w:sz w:val="19"/>
        </w:rPr>
        <w:t>Paragraph 11</w:t>
      </w:r>
    </w:p>
    <w:p w:rsidR="00166577" w:rsidRDefault="00760F94">
      <w:pPr>
        <w:spacing w:before="22" w:line="264" w:lineRule="auto"/>
        <w:ind w:left="732" w:right="837" w:hanging="1"/>
        <w:rPr>
          <w:b/>
          <w:sz w:val="19"/>
        </w:rPr>
      </w:pPr>
      <w:r>
        <w:rPr>
          <w:b/>
          <w:color w:val="231F20"/>
          <w:sz w:val="19"/>
        </w:rPr>
        <w:t>Paragraph 11.3. Add a new Paragraph 11.3. ‘ No-one other than the Parties has any right of appeal from a decision of the Assembly Commission.’</w:t>
      </w:r>
    </w:p>
    <w:p w:rsidR="00166577" w:rsidRDefault="00166577">
      <w:pPr>
        <w:pStyle w:val="BodyText"/>
        <w:spacing w:before="9"/>
        <w:rPr>
          <w:b/>
          <w:sz w:val="20"/>
        </w:rPr>
      </w:pPr>
    </w:p>
    <w:p w:rsidR="00166577" w:rsidRDefault="00760F94">
      <w:pPr>
        <w:spacing w:line="264" w:lineRule="auto"/>
        <w:ind w:left="732" w:right="7621"/>
        <w:rPr>
          <w:b/>
          <w:sz w:val="19"/>
        </w:rPr>
      </w:pPr>
      <w:r>
        <w:rPr>
          <w:b/>
          <w:color w:val="231F20"/>
          <w:sz w:val="19"/>
        </w:rPr>
        <w:t>Paragraph 12. Delete all and</w:t>
      </w:r>
      <w:r>
        <w:rPr>
          <w:b/>
          <w:color w:val="231F20"/>
          <w:spacing w:val="15"/>
          <w:sz w:val="19"/>
        </w:rPr>
        <w:t xml:space="preserve"> </w:t>
      </w:r>
      <w:r>
        <w:rPr>
          <w:b/>
          <w:color w:val="231F20"/>
          <w:spacing w:val="-3"/>
          <w:sz w:val="19"/>
        </w:rPr>
        <w:t>insert:</w:t>
      </w:r>
    </w:p>
    <w:p w:rsidR="00166577" w:rsidRDefault="00760F94">
      <w:pPr>
        <w:spacing w:line="264" w:lineRule="auto"/>
        <w:ind w:left="733" w:right="691" w:hanging="1"/>
        <w:rPr>
          <w:b/>
          <w:sz w:val="19"/>
        </w:rPr>
      </w:pPr>
      <w:r>
        <w:rPr>
          <w:b/>
          <w:color w:val="231F20"/>
          <w:sz w:val="19"/>
        </w:rPr>
        <w:t>12.1 ‘The Appeals Commission for the hearing of each such appeal shall cons</w:t>
      </w:r>
      <w:r>
        <w:rPr>
          <w:b/>
          <w:color w:val="231F20"/>
          <w:sz w:val="19"/>
        </w:rPr>
        <w:t>ist of the following five persons:</w:t>
      </w:r>
    </w:p>
    <w:p w:rsidR="00166577" w:rsidRDefault="00760F94">
      <w:pPr>
        <w:pStyle w:val="ListParagraph"/>
        <w:numPr>
          <w:ilvl w:val="0"/>
          <w:numId w:val="77"/>
        </w:numPr>
        <w:tabs>
          <w:tab w:val="left" w:pos="1734"/>
        </w:tabs>
        <w:spacing w:line="264" w:lineRule="auto"/>
        <w:ind w:right="1052" w:firstLine="19"/>
        <w:rPr>
          <w:b/>
          <w:sz w:val="19"/>
        </w:rPr>
      </w:pPr>
      <w:r>
        <w:rPr>
          <w:b/>
          <w:color w:val="231F20"/>
          <w:sz w:val="19"/>
        </w:rPr>
        <w:t>a Convener who shall be a member of the United Reformed Church (but not necessarily a member of the General Assembly) with legal and/or tribunal experience to be selected by the officers of the General Assembly</w:t>
      </w:r>
      <w:r>
        <w:rPr>
          <w:b/>
          <w:color w:val="231F20"/>
          <w:spacing w:val="48"/>
          <w:sz w:val="19"/>
        </w:rPr>
        <w:t xml:space="preserve"> </w:t>
      </w:r>
      <w:r>
        <w:rPr>
          <w:b/>
          <w:color w:val="231F20"/>
          <w:sz w:val="19"/>
        </w:rPr>
        <w:t>and</w:t>
      </w:r>
    </w:p>
    <w:p w:rsidR="00166577" w:rsidRDefault="00760F94">
      <w:pPr>
        <w:pStyle w:val="ListParagraph"/>
        <w:numPr>
          <w:ilvl w:val="0"/>
          <w:numId w:val="77"/>
        </w:numPr>
        <w:tabs>
          <w:tab w:val="left" w:pos="1722"/>
        </w:tabs>
        <w:spacing w:line="264" w:lineRule="auto"/>
        <w:ind w:right="838" w:firstLine="0"/>
        <w:rPr>
          <w:b/>
          <w:sz w:val="19"/>
        </w:rPr>
      </w:pPr>
      <w:r>
        <w:rPr>
          <w:b/>
          <w:color w:val="231F20"/>
          <w:sz w:val="19"/>
        </w:rPr>
        <w:t>the Mo</w:t>
      </w:r>
      <w:r>
        <w:rPr>
          <w:b/>
          <w:color w:val="231F20"/>
          <w:sz w:val="19"/>
        </w:rPr>
        <w:t>derator of the General Assembly or if for any reason he/she should be unable to serve, a former Moderator of the General assembly to be selected by the officers of the General Assembly</w:t>
      </w:r>
      <w:r>
        <w:rPr>
          <w:b/>
          <w:color w:val="231F20"/>
          <w:spacing w:val="14"/>
          <w:sz w:val="19"/>
        </w:rPr>
        <w:t xml:space="preserve"> </w:t>
      </w:r>
      <w:r>
        <w:rPr>
          <w:b/>
          <w:color w:val="231F20"/>
          <w:sz w:val="19"/>
        </w:rPr>
        <w:t>and</w:t>
      </w:r>
    </w:p>
    <w:p w:rsidR="00166577" w:rsidRDefault="00760F94">
      <w:pPr>
        <w:pStyle w:val="ListParagraph"/>
        <w:numPr>
          <w:ilvl w:val="0"/>
          <w:numId w:val="77"/>
        </w:numPr>
        <w:tabs>
          <w:tab w:val="left" w:pos="1714"/>
        </w:tabs>
        <w:spacing w:line="264" w:lineRule="auto"/>
        <w:ind w:right="1008" w:firstLine="0"/>
        <w:rPr>
          <w:b/>
          <w:sz w:val="19"/>
        </w:rPr>
      </w:pPr>
      <w:r>
        <w:rPr>
          <w:b/>
          <w:color w:val="231F20"/>
          <w:sz w:val="19"/>
        </w:rPr>
        <w:t>three other members of the General Assembly to be selected by the o</w:t>
      </w:r>
      <w:r>
        <w:rPr>
          <w:b/>
          <w:color w:val="231F20"/>
          <w:sz w:val="19"/>
        </w:rPr>
        <w:t>fficers of the General</w:t>
      </w:r>
      <w:r>
        <w:rPr>
          <w:b/>
          <w:color w:val="231F20"/>
          <w:spacing w:val="4"/>
          <w:sz w:val="19"/>
        </w:rPr>
        <w:t xml:space="preserve"> </w:t>
      </w:r>
      <w:r>
        <w:rPr>
          <w:b/>
          <w:color w:val="231F20"/>
          <w:sz w:val="19"/>
        </w:rPr>
        <w:t>Assembly.</w:t>
      </w:r>
    </w:p>
    <w:p w:rsidR="00166577" w:rsidRDefault="00166577">
      <w:pPr>
        <w:pStyle w:val="BodyText"/>
        <w:rPr>
          <w:b/>
          <w:sz w:val="20"/>
        </w:rPr>
      </w:pPr>
    </w:p>
    <w:p w:rsidR="00166577" w:rsidRDefault="00760F94">
      <w:pPr>
        <w:pStyle w:val="BodyText"/>
        <w:rPr>
          <w:b/>
          <w:sz w:val="26"/>
        </w:rPr>
      </w:pPr>
      <w:r>
        <w:pict>
          <v:shape id="_x0000_s1481" style="position:absolute;margin-left:70.85pt;margin-top:17.4pt;width:467.75pt;height:.1pt;z-index:-251552768;mso-wrap-distance-left:0;mso-wrap-distance-right:0;mso-position-horizontal-relative:page" coordorigin="1417,348" coordsize="9355,0" path="m1417,348r9355,e" filled="f" strokecolor="#231f20" strokeweight="1pt">
            <v:path arrowok="t"/>
            <w10:wrap type="topAndBottom" anchorx="page"/>
          </v:shape>
        </w:pict>
      </w:r>
    </w:p>
    <w:p w:rsidR="00166577" w:rsidRDefault="00760F94">
      <w:pPr>
        <w:tabs>
          <w:tab w:val="left" w:pos="661"/>
          <w:tab w:val="left" w:pos="2619"/>
        </w:tabs>
        <w:spacing w:before="149"/>
        <w:ind w:right="391"/>
        <w:jc w:val="right"/>
        <w:rPr>
          <w:rFonts w:ascii="Book Antiqua"/>
          <w:b/>
          <w:i/>
        </w:rPr>
      </w:pPr>
      <w:r>
        <w:rPr>
          <w:rFonts w:ascii="Book Antiqua"/>
          <w:b/>
          <w:i/>
          <w:color w:val="231F20"/>
        </w:rPr>
        <w:t>31</w:t>
      </w:r>
      <w:r>
        <w:rPr>
          <w:rFonts w:ascii="Book Antiqua"/>
          <w:b/>
          <w:i/>
          <w:color w:val="FFFFFF"/>
          <w:shd w:val="clear" w:color="auto" w:fill="231F20"/>
        </w:rPr>
        <w:tab/>
      </w:r>
      <w:r>
        <w:rPr>
          <w:rFonts w:ascii="Book Antiqua"/>
          <w:b/>
          <w:i/>
          <w:color w:val="FFFFFF"/>
          <w:spacing w:val="3"/>
          <w:shd w:val="clear" w:color="auto" w:fill="231F20"/>
        </w:rPr>
        <w:t>Mission</w:t>
      </w:r>
      <w:r>
        <w:rPr>
          <w:rFonts w:ascii="Book Antiqua"/>
          <w:b/>
          <w:i/>
          <w:color w:val="FFFFFF"/>
          <w:spacing w:val="6"/>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480"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87"/>
                    <w:rPr>
                      <w:rFonts w:ascii="Book Antiqua"/>
                      <w:b/>
                      <w:i/>
                    </w:rPr>
                  </w:pPr>
                  <w:r>
                    <w:rPr>
                      <w:rFonts w:ascii="Book Antiqua"/>
                      <w:b/>
                      <w:i/>
                      <w:color w:val="231F20"/>
                    </w:rPr>
                    <w:t>Resolution 9</w:t>
                  </w:r>
                </w:p>
              </w:txbxContent>
            </v:textbox>
            <w10:anchorlock/>
          </v:shape>
        </w:pict>
      </w:r>
    </w:p>
    <w:p w:rsidR="00166577" w:rsidRDefault="00166577">
      <w:pPr>
        <w:pStyle w:val="BodyText"/>
        <w:spacing w:before="2"/>
        <w:rPr>
          <w:rFonts w:ascii="Book Antiqua"/>
          <w:b/>
          <w:i/>
          <w:sz w:val="29"/>
        </w:rPr>
      </w:pPr>
    </w:p>
    <w:p w:rsidR="00166577" w:rsidRDefault="00760F94">
      <w:pPr>
        <w:pStyle w:val="ListParagraph"/>
        <w:numPr>
          <w:ilvl w:val="1"/>
          <w:numId w:val="76"/>
        </w:numPr>
        <w:tabs>
          <w:tab w:val="left" w:pos="917"/>
        </w:tabs>
        <w:spacing w:before="107" w:line="264" w:lineRule="auto"/>
        <w:ind w:right="959" w:hanging="1"/>
        <w:rPr>
          <w:b/>
          <w:sz w:val="19"/>
        </w:rPr>
      </w:pPr>
      <w:r>
        <w:pict>
          <v:group id="_x0000_s1477" style="position:absolute;left:0;text-align:left;margin-left:56.7pt;margin-top:-12.3pt;width:467.75pt;height:381.7pt;z-index:-262656000;mso-position-horizontal-relative:page" coordorigin="1134,-246" coordsize="9355,7634">
            <v:rect id="_x0000_s1479" style="position:absolute;left:1133;top:-246;width:9355;height:7634" fillcolor="#231f20" stroked="f"/>
            <v:rect id="_x0000_s1478" style="position:absolute;left:1190;top:-246;width:9241;height:7597" stroked="f"/>
            <w10:wrap anchorx="page"/>
          </v:group>
        </w:pict>
      </w:r>
      <w:r>
        <w:rPr>
          <w:b/>
          <w:color w:val="231F20"/>
          <w:sz w:val="19"/>
        </w:rPr>
        <w:t>‘The relevant date for ascertaining whether persons qualify for appointment under Paragraph 12.1 is the date on which under the Rules of  Procedure the Secretary of  the  Assembly Commission notifies the General Secr</w:t>
      </w:r>
      <w:r>
        <w:rPr>
          <w:b/>
          <w:color w:val="231F20"/>
          <w:sz w:val="19"/>
        </w:rPr>
        <w:t xml:space="preserve">etary that an appeal has been lodged against </w:t>
      </w:r>
      <w:r>
        <w:rPr>
          <w:b/>
          <w:color w:val="231F20"/>
          <w:spacing w:val="-4"/>
          <w:sz w:val="19"/>
        </w:rPr>
        <w:t xml:space="preserve">the </w:t>
      </w:r>
      <w:r>
        <w:rPr>
          <w:b/>
          <w:color w:val="231F20"/>
          <w:sz w:val="19"/>
        </w:rPr>
        <w:t>decision of the Assembly</w:t>
      </w:r>
      <w:r>
        <w:rPr>
          <w:b/>
          <w:color w:val="231F20"/>
          <w:spacing w:val="18"/>
          <w:sz w:val="19"/>
        </w:rPr>
        <w:t xml:space="preserve"> </w:t>
      </w:r>
      <w:r>
        <w:rPr>
          <w:b/>
          <w:color w:val="231F20"/>
          <w:sz w:val="19"/>
        </w:rPr>
        <w:t>Commission.’</w:t>
      </w:r>
    </w:p>
    <w:p w:rsidR="00166577" w:rsidRDefault="00760F94">
      <w:pPr>
        <w:pStyle w:val="ListParagraph"/>
        <w:numPr>
          <w:ilvl w:val="1"/>
          <w:numId w:val="76"/>
        </w:numPr>
        <w:tabs>
          <w:tab w:val="left" w:pos="861"/>
        </w:tabs>
        <w:spacing w:line="264" w:lineRule="auto"/>
        <w:ind w:left="433" w:right="1175" w:hanging="1"/>
        <w:rPr>
          <w:b/>
          <w:sz w:val="19"/>
        </w:rPr>
      </w:pPr>
      <w:r>
        <w:rPr>
          <w:b/>
          <w:color w:val="231F20"/>
          <w:sz w:val="19"/>
        </w:rPr>
        <w:t>‘In selecting persons for appointment to the Appeals Commission in accordance with Paragraph 12.1(c) the officers of the General Assembly shall, so far as possible, apply the same criteria as are set out in Part I, Paragraphs 4.1 and 6.4, in relation to ap</w:t>
      </w:r>
      <w:r>
        <w:rPr>
          <w:b/>
          <w:color w:val="231F20"/>
          <w:sz w:val="19"/>
        </w:rPr>
        <w:t>pointments to the Commission Panel and to Assembly</w:t>
      </w:r>
      <w:r>
        <w:rPr>
          <w:b/>
          <w:color w:val="231F20"/>
          <w:spacing w:val="22"/>
          <w:sz w:val="19"/>
        </w:rPr>
        <w:t xml:space="preserve"> </w:t>
      </w:r>
      <w:r>
        <w:rPr>
          <w:b/>
          <w:color w:val="231F20"/>
          <w:sz w:val="19"/>
        </w:rPr>
        <w:t>Commissions.’</w:t>
      </w:r>
    </w:p>
    <w:p w:rsidR="00166577" w:rsidRDefault="00760F94">
      <w:pPr>
        <w:pStyle w:val="ListParagraph"/>
        <w:numPr>
          <w:ilvl w:val="1"/>
          <w:numId w:val="76"/>
        </w:numPr>
        <w:tabs>
          <w:tab w:val="left" w:pos="863"/>
        </w:tabs>
        <w:spacing w:line="264" w:lineRule="auto"/>
        <w:ind w:left="435" w:right="1436" w:hanging="1"/>
        <w:rPr>
          <w:b/>
          <w:sz w:val="19"/>
        </w:rPr>
      </w:pPr>
      <w:r>
        <w:rPr>
          <w:b/>
          <w:color w:val="231F20"/>
          <w:sz w:val="19"/>
        </w:rPr>
        <w:t xml:space="preserve">‘All persons proposed for appointment to an Appeals Commission, in any capacity, </w:t>
      </w:r>
      <w:r>
        <w:rPr>
          <w:b/>
          <w:color w:val="231F20"/>
          <w:spacing w:val="-6"/>
          <w:sz w:val="19"/>
        </w:rPr>
        <w:t xml:space="preserve">are </w:t>
      </w:r>
      <w:r>
        <w:rPr>
          <w:b/>
          <w:color w:val="231F20"/>
          <w:sz w:val="19"/>
        </w:rPr>
        <w:t>subject to Part I, Paragraph</w:t>
      </w:r>
      <w:r>
        <w:rPr>
          <w:b/>
          <w:color w:val="231F20"/>
          <w:spacing w:val="26"/>
          <w:sz w:val="19"/>
        </w:rPr>
        <w:t xml:space="preserve"> </w:t>
      </w:r>
      <w:r>
        <w:rPr>
          <w:b/>
          <w:color w:val="231F20"/>
          <w:sz w:val="19"/>
        </w:rPr>
        <w:t>7.1.’</w:t>
      </w:r>
    </w:p>
    <w:p w:rsidR="00166577" w:rsidRDefault="00166577">
      <w:pPr>
        <w:pStyle w:val="BodyText"/>
        <w:spacing w:before="6"/>
        <w:rPr>
          <w:b/>
          <w:sz w:val="20"/>
        </w:rPr>
      </w:pPr>
    </w:p>
    <w:p w:rsidR="00166577" w:rsidRDefault="00760F94">
      <w:pPr>
        <w:ind w:left="435"/>
        <w:rPr>
          <w:b/>
          <w:sz w:val="19"/>
        </w:rPr>
      </w:pPr>
      <w:r>
        <w:rPr>
          <w:b/>
          <w:color w:val="231F20"/>
          <w:sz w:val="19"/>
        </w:rPr>
        <w:t>Paragraph 18</w:t>
      </w:r>
    </w:p>
    <w:p w:rsidR="00166577" w:rsidRDefault="00760F94">
      <w:pPr>
        <w:spacing w:before="22" w:line="264" w:lineRule="auto"/>
        <w:ind w:left="436" w:right="1139" w:hanging="1"/>
        <w:rPr>
          <w:b/>
          <w:sz w:val="19"/>
        </w:rPr>
      </w:pPr>
      <w:r>
        <w:rPr>
          <w:b/>
          <w:color w:val="231F20"/>
          <w:sz w:val="19"/>
        </w:rPr>
        <w:t>Delete “shall, if requested to do so, appoint a represent</w:t>
      </w:r>
      <w:r>
        <w:rPr>
          <w:b/>
          <w:color w:val="231F20"/>
          <w:sz w:val="19"/>
        </w:rPr>
        <w:t>ative to attend any hearing conducted under the Section O Process for such purpose’ and Insert ‘shall appoint a representative to attend the Hearing for such purpose, unless his/her attendance has been expressly dispensed with by the Assembly Commission or</w:t>
      </w:r>
      <w:r>
        <w:rPr>
          <w:b/>
          <w:color w:val="231F20"/>
          <w:sz w:val="19"/>
        </w:rPr>
        <w:t xml:space="preserve"> the Appeals Commission as the case may be.’</w:t>
      </w:r>
    </w:p>
    <w:p w:rsidR="00166577" w:rsidRDefault="00166577">
      <w:pPr>
        <w:pStyle w:val="BodyText"/>
        <w:spacing w:before="8"/>
        <w:rPr>
          <w:b/>
          <w:sz w:val="20"/>
        </w:rPr>
      </w:pPr>
    </w:p>
    <w:p w:rsidR="00166577" w:rsidRDefault="00760F94">
      <w:pPr>
        <w:ind w:left="437"/>
        <w:rPr>
          <w:b/>
          <w:sz w:val="19"/>
        </w:rPr>
      </w:pPr>
      <w:r>
        <w:rPr>
          <w:b/>
          <w:color w:val="231F20"/>
          <w:sz w:val="19"/>
        </w:rPr>
        <w:t>Paragraphs 21 &amp; 22</w:t>
      </w:r>
    </w:p>
    <w:p w:rsidR="00166577" w:rsidRDefault="00760F94">
      <w:pPr>
        <w:spacing w:before="22"/>
        <w:ind w:left="437"/>
        <w:rPr>
          <w:b/>
          <w:sz w:val="19"/>
        </w:rPr>
      </w:pPr>
      <w:r>
        <w:rPr>
          <w:b/>
          <w:color w:val="231F20"/>
          <w:sz w:val="19"/>
        </w:rPr>
        <w:t>Delete all and Insert a new Paragraph 21</w:t>
      </w:r>
    </w:p>
    <w:p w:rsidR="00166577" w:rsidRDefault="00760F94">
      <w:pPr>
        <w:spacing w:before="21" w:line="264" w:lineRule="auto"/>
        <w:ind w:left="439" w:right="837" w:firstLine="57"/>
        <w:rPr>
          <w:b/>
          <w:sz w:val="19"/>
        </w:rPr>
      </w:pPr>
      <w:r>
        <w:rPr>
          <w:b/>
          <w:color w:val="231F20"/>
          <w:sz w:val="19"/>
        </w:rPr>
        <w:t>Save only as provided in Paragraph 21.2, this Part I of the Section O Process is subject to Paragraph 3(1) of the Structure.</w:t>
      </w:r>
    </w:p>
    <w:p w:rsidR="00166577" w:rsidRDefault="00760F94">
      <w:pPr>
        <w:spacing w:line="264" w:lineRule="auto"/>
        <w:ind w:left="440" w:right="987" w:hanging="1"/>
        <w:rPr>
          <w:b/>
          <w:sz w:val="19"/>
        </w:rPr>
      </w:pPr>
      <w:r>
        <w:rPr>
          <w:b/>
          <w:color w:val="231F20"/>
          <w:sz w:val="19"/>
        </w:rPr>
        <w:t xml:space="preserve">21.2 Mission Council acting in the name of General Assembly has authority by single resolution of that Council to make as and when </w:t>
      </w:r>
      <w:r>
        <w:rPr>
          <w:b/>
          <w:color w:val="231F20"/>
          <w:sz w:val="19"/>
        </w:rPr>
        <w:t>necessary and with immediate effect such changes to Part  1 as are, on the advice of the legal advisers to the United Reformed Church, required to bring   the Section O process into line with the general law of the land consequent upon any changes in legis</w:t>
      </w:r>
      <w:r>
        <w:rPr>
          <w:b/>
          <w:color w:val="231F20"/>
          <w:sz w:val="19"/>
        </w:rPr>
        <w:t>lation and/or case</w:t>
      </w:r>
      <w:r>
        <w:rPr>
          <w:b/>
          <w:color w:val="231F20"/>
          <w:spacing w:val="15"/>
          <w:sz w:val="19"/>
        </w:rPr>
        <w:t xml:space="preserve"> </w:t>
      </w:r>
      <w:r>
        <w:rPr>
          <w:b/>
          <w:color w:val="231F20"/>
          <w:spacing w:val="-3"/>
          <w:sz w:val="19"/>
        </w:rPr>
        <w:t>law.</w:t>
      </w:r>
    </w:p>
    <w:p w:rsidR="00166577" w:rsidRDefault="00166577">
      <w:pPr>
        <w:pStyle w:val="BodyText"/>
        <w:spacing w:before="8"/>
        <w:rPr>
          <w:b/>
          <w:sz w:val="20"/>
        </w:rPr>
      </w:pPr>
    </w:p>
    <w:p w:rsidR="00166577" w:rsidRDefault="00760F94">
      <w:pPr>
        <w:spacing w:line="264" w:lineRule="auto"/>
        <w:ind w:left="443" w:right="691" w:hanging="1"/>
        <w:rPr>
          <w:b/>
          <w:sz w:val="19"/>
        </w:rPr>
      </w:pPr>
      <w:r>
        <w:rPr>
          <w:b/>
          <w:color w:val="231F20"/>
          <w:sz w:val="19"/>
        </w:rPr>
        <w:t>All such changes to the Section O Process as are made by Mission Council under Paragraph 21.2 shall be reported to the next annual meeting of the General Assembly.</w:t>
      </w:r>
    </w:p>
    <w:p w:rsidR="00166577" w:rsidRDefault="00166577">
      <w:pPr>
        <w:pStyle w:val="BodyText"/>
        <w:rPr>
          <w:b/>
          <w:sz w:val="20"/>
        </w:rPr>
      </w:pPr>
    </w:p>
    <w:p w:rsidR="00166577" w:rsidRDefault="00166577">
      <w:pPr>
        <w:pStyle w:val="BodyText"/>
        <w:rPr>
          <w:b/>
          <w:sz w:val="20"/>
        </w:rPr>
      </w:pPr>
    </w:p>
    <w:p w:rsidR="00166577" w:rsidRDefault="00166577">
      <w:pPr>
        <w:pStyle w:val="BodyText"/>
        <w:spacing w:before="8"/>
        <w:rPr>
          <w:b/>
          <w:sz w:val="16"/>
        </w:rPr>
      </w:pPr>
    </w:p>
    <w:p w:rsidR="00166577" w:rsidRDefault="00166577">
      <w:pPr>
        <w:rPr>
          <w:sz w:val="16"/>
        </w:rPr>
        <w:sectPr w:rsidR="00166577">
          <w:pgSz w:w="11910" w:h="16840"/>
          <w:pgMar w:top="560" w:right="740" w:bottom="280" w:left="940" w:header="720" w:footer="720" w:gutter="0"/>
          <w:cols w:space="720"/>
        </w:sectPr>
      </w:pPr>
    </w:p>
    <w:p w:rsidR="00166577" w:rsidRDefault="00760F94">
      <w:pPr>
        <w:pStyle w:val="BodyText"/>
        <w:spacing w:before="104" w:line="264" w:lineRule="auto"/>
        <w:ind w:left="212" w:right="38" w:firstLine="1"/>
        <w:jc w:val="both"/>
      </w:pPr>
      <w:r>
        <w:rPr>
          <w:color w:val="231F20"/>
        </w:rPr>
        <w:t xml:space="preserve">The main function of the Section O Advisory </w:t>
      </w:r>
      <w:r>
        <w:rPr>
          <w:color w:val="231F20"/>
          <w:spacing w:val="-4"/>
        </w:rPr>
        <w:t xml:space="preserve">Group </w:t>
      </w:r>
      <w:r>
        <w:rPr>
          <w:color w:val="231F20"/>
        </w:rPr>
        <w:t xml:space="preserve">is to keep the wording of the Section O </w:t>
      </w:r>
      <w:r>
        <w:rPr>
          <w:color w:val="231F20"/>
          <w:spacing w:val="-3"/>
        </w:rPr>
        <w:t xml:space="preserve">Process  </w:t>
      </w:r>
      <w:r>
        <w:rPr>
          <w:color w:val="231F20"/>
        </w:rPr>
        <w:t xml:space="preserve">itself under constant review and to advise Mission Council upon any changes which need to be </w:t>
      </w:r>
      <w:r>
        <w:rPr>
          <w:color w:val="231F20"/>
          <w:spacing w:val="-3"/>
        </w:rPr>
        <w:t xml:space="preserve">brought </w:t>
      </w:r>
      <w:r>
        <w:rPr>
          <w:color w:val="231F20"/>
        </w:rPr>
        <w:t xml:space="preserve">to General Assembly. </w:t>
      </w:r>
      <w:r>
        <w:rPr>
          <w:color w:val="231F20"/>
          <w:spacing w:val="-3"/>
        </w:rPr>
        <w:t xml:space="preserve">However, </w:t>
      </w:r>
      <w:r>
        <w:rPr>
          <w:color w:val="231F20"/>
        </w:rPr>
        <w:t>it also has the important role of providing guidance  and  training for thos</w:t>
      </w:r>
      <w:r>
        <w:rPr>
          <w:color w:val="231F20"/>
        </w:rPr>
        <w:t xml:space="preserve">e people who will be involved in the cases themselves. Currently it is producing five sets </w:t>
      </w:r>
      <w:r>
        <w:rPr>
          <w:color w:val="231F20"/>
          <w:spacing w:val="-6"/>
        </w:rPr>
        <w:t xml:space="preserve">of </w:t>
      </w:r>
      <w:r>
        <w:rPr>
          <w:color w:val="231F20"/>
        </w:rPr>
        <w:t xml:space="preserve">Guidelines; for District Councils, their Mandated Groups, Ministers,  Synod  Moderators,  members  of Assembly Commissions and a more general paper setting out the process and general timetable intended for complainants and people </w:t>
      </w:r>
      <w:r>
        <w:rPr>
          <w:color w:val="231F20"/>
          <w:spacing w:val="-3"/>
        </w:rPr>
        <w:t xml:space="preserve">indirectly </w:t>
      </w:r>
      <w:r>
        <w:rPr>
          <w:color w:val="231F20"/>
        </w:rPr>
        <w:t>affected by th</w:t>
      </w:r>
      <w:r>
        <w:rPr>
          <w:color w:val="231F20"/>
        </w:rPr>
        <w:t>e Section O</w:t>
      </w:r>
      <w:r>
        <w:rPr>
          <w:color w:val="231F20"/>
          <w:spacing w:val="31"/>
        </w:rPr>
        <w:t xml:space="preserve"> </w:t>
      </w:r>
      <w:r>
        <w:rPr>
          <w:color w:val="231F20"/>
        </w:rPr>
        <w:t>processes.</w:t>
      </w:r>
    </w:p>
    <w:p w:rsidR="00166577" w:rsidRDefault="00166577">
      <w:pPr>
        <w:pStyle w:val="BodyText"/>
        <w:spacing w:before="4"/>
        <w:rPr>
          <w:sz w:val="20"/>
        </w:rPr>
      </w:pPr>
    </w:p>
    <w:p w:rsidR="00166577" w:rsidRDefault="00760F94">
      <w:pPr>
        <w:pStyle w:val="BodyText"/>
        <w:spacing w:before="1" w:line="264" w:lineRule="auto"/>
        <w:ind w:left="212" w:right="38"/>
        <w:jc w:val="both"/>
      </w:pPr>
      <w:r>
        <w:rPr>
          <w:color w:val="231F20"/>
        </w:rPr>
        <w:t xml:space="preserve">During the last twelve months, the Group has </w:t>
      </w:r>
      <w:r>
        <w:rPr>
          <w:color w:val="231F20"/>
          <w:spacing w:val="-3"/>
        </w:rPr>
        <w:t xml:space="preserve">also </w:t>
      </w:r>
      <w:r>
        <w:rPr>
          <w:color w:val="231F20"/>
        </w:rPr>
        <w:t xml:space="preserve">run two training sessions, one for Synod Moderators and one for  members  of  the  Commission  </w:t>
      </w:r>
      <w:r>
        <w:rPr>
          <w:color w:val="231F20"/>
          <w:spacing w:val="-3"/>
        </w:rPr>
        <w:t xml:space="preserve">Panel. </w:t>
      </w:r>
      <w:r>
        <w:rPr>
          <w:color w:val="231F20"/>
        </w:rPr>
        <w:t xml:space="preserve">In addition it is sometimes asked to examine </w:t>
      </w:r>
      <w:r>
        <w:rPr>
          <w:color w:val="231F20"/>
          <w:spacing w:val="-5"/>
        </w:rPr>
        <w:t xml:space="preserve">the </w:t>
      </w:r>
      <w:r>
        <w:rPr>
          <w:color w:val="231F20"/>
        </w:rPr>
        <w:t xml:space="preserve">impact of issues of discipline </w:t>
      </w:r>
      <w:r>
        <w:rPr>
          <w:color w:val="231F20"/>
        </w:rPr>
        <w:t>on other areas in the life of the</w:t>
      </w:r>
      <w:r>
        <w:rPr>
          <w:color w:val="231F20"/>
          <w:spacing w:val="15"/>
        </w:rPr>
        <w:t xml:space="preserve"> </w:t>
      </w:r>
      <w:r>
        <w:rPr>
          <w:color w:val="231F20"/>
        </w:rPr>
        <w:t>Church.</w:t>
      </w:r>
    </w:p>
    <w:p w:rsidR="00166577" w:rsidRDefault="00166577">
      <w:pPr>
        <w:pStyle w:val="BodyText"/>
        <w:spacing w:before="7"/>
        <w:rPr>
          <w:sz w:val="20"/>
        </w:rPr>
      </w:pPr>
    </w:p>
    <w:p w:rsidR="00166577" w:rsidRDefault="00760F94">
      <w:pPr>
        <w:pStyle w:val="BodyText"/>
        <w:spacing w:line="264" w:lineRule="auto"/>
        <w:ind w:left="213" w:right="38"/>
        <w:jc w:val="both"/>
      </w:pPr>
      <w:r>
        <w:rPr>
          <w:color w:val="231F20"/>
        </w:rPr>
        <w:t>The General Assembly of 2002 remitted questions</w:t>
      </w:r>
      <w:r>
        <w:rPr>
          <w:color w:val="231F20"/>
          <w:spacing w:val="-13"/>
        </w:rPr>
        <w:t xml:space="preserve"> </w:t>
      </w:r>
      <w:r>
        <w:rPr>
          <w:color w:val="231F20"/>
        </w:rPr>
        <w:t xml:space="preserve">to the Group concerning the disciplining of lay persons and elders, and of Ministers of other </w:t>
      </w:r>
      <w:r>
        <w:rPr>
          <w:color w:val="231F20"/>
          <w:spacing w:val="-2"/>
        </w:rPr>
        <w:t xml:space="preserve">denominations </w:t>
      </w:r>
      <w:r>
        <w:rPr>
          <w:color w:val="231F20"/>
        </w:rPr>
        <w:t xml:space="preserve">in the service of the United Reformed </w:t>
      </w:r>
      <w:r>
        <w:rPr>
          <w:color w:val="231F20"/>
          <w:spacing w:val="-4"/>
        </w:rPr>
        <w:t xml:space="preserve">Church. </w:t>
      </w:r>
      <w:r>
        <w:rPr>
          <w:color w:val="231F20"/>
          <w:spacing w:val="-3"/>
        </w:rPr>
        <w:t>Together</w:t>
      </w:r>
      <w:r>
        <w:rPr>
          <w:color w:val="231F20"/>
          <w:spacing w:val="32"/>
        </w:rPr>
        <w:t xml:space="preserve"> </w:t>
      </w:r>
      <w:r>
        <w:rPr>
          <w:color w:val="231F20"/>
        </w:rPr>
        <w:t>wi</w:t>
      </w:r>
      <w:r>
        <w:rPr>
          <w:color w:val="231F20"/>
        </w:rPr>
        <w:t>th</w:t>
      </w:r>
      <w:r>
        <w:rPr>
          <w:color w:val="231F20"/>
          <w:spacing w:val="32"/>
        </w:rPr>
        <w:t xml:space="preserve"> </w:t>
      </w:r>
      <w:r>
        <w:rPr>
          <w:color w:val="231F20"/>
        </w:rPr>
        <w:t>these</w:t>
      </w:r>
      <w:r>
        <w:rPr>
          <w:color w:val="231F20"/>
          <w:spacing w:val="33"/>
        </w:rPr>
        <w:t xml:space="preserve"> </w:t>
      </w:r>
      <w:r>
        <w:rPr>
          <w:color w:val="231F20"/>
        </w:rPr>
        <w:t>questions</w:t>
      </w:r>
      <w:r>
        <w:rPr>
          <w:color w:val="231F20"/>
          <w:spacing w:val="32"/>
        </w:rPr>
        <w:t xml:space="preserve"> </w:t>
      </w:r>
      <w:r>
        <w:rPr>
          <w:color w:val="231F20"/>
        </w:rPr>
        <w:t>the</w:t>
      </w:r>
      <w:r>
        <w:rPr>
          <w:color w:val="231F20"/>
          <w:spacing w:val="33"/>
        </w:rPr>
        <w:t xml:space="preserve"> </w:t>
      </w:r>
      <w:r>
        <w:rPr>
          <w:color w:val="231F20"/>
        </w:rPr>
        <w:t>group</w:t>
      </w:r>
      <w:r>
        <w:rPr>
          <w:color w:val="231F20"/>
          <w:spacing w:val="32"/>
        </w:rPr>
        <w:t xml:space="preserve"> </w:t>
      </w:r>
      <w:r>
        <w:rPr>
          <w:color w:val="231F20"/>
        </w:rPr>
        <w:t>has</w:t>
      </w:r>
      <w:r>
        <w:rPr>
          <w:color w:val="231F20"/>
          <w:spacing w:val="33"/>
        </w:rPr>
        <w:t xml:space="preserve"> </w:t>
      </w:r>
      <w:r>
        <w:rPr>
          <w:color w:val="231F20"/>
          <w:spacing w:val="-4"/>
        </w:rPr>
        <w:t>been</w:t>
      </w:r>
    </w:p>
    <w:p w:rsidR="00166577" w:rsidRDefault="00760F94">
      <w:pPr>
        <w:pStyle w:val="BodyText"/>
        <w:spacing w:before="103" w:line="264" w:lineRule="auto"/>
        <w:ind w:left="213" w:right="694"/>
        <w:jc w:val="both"/>
      </w:pPr>
      <w:r>
        <w:br w:type="column"/>
      </w:r>
      <w:r>
        <w:rPr>
          <w:color w:val="231F20"/>
        </w:rPr>
        <w:t>engaged in discussions on the question of the disciplining of Ministers of the United Reformed Church who serve in Local Ecumenical Pastorates and have been granted Ministerial status in another denomination.</w:t>
      </w:r>
    </w:p>
    <w:p w:rsidR="00166577" w:rsidRDefault="00166577">
      <w:pPr>
        <w:pStyle w:val="BodyText"/>
        <w:spacing w:before="9"/>
        <w:rPr>
          <w:sz w:val="20"/>
        </w:rPr>
      </w:pPr>
    </w:p>
    <w:p w:rsidR="00166577" w:rsidRDefault="00760F94">
      <w:pPr>
        <w:pStyle w:val="BodyText"/>
        <w:spacing w:line="264" w:lineRule="auto"/>
        <w:ind w:left="212" w:right="694"/>
        <w:jc w:val="both"/>
      </w:pPr>
      <w:r>
        <w:rPr>
          <w:color w:val="231F20"/>
        </w:rPr>
        <w:t>It was felt inappropriate to use Section O pro</w:t>
      </w:r>
      <w:r>
        <w:rPr>
          <w:color w:val="231F20"/>
        </w:rPr>
        <w:t xml:space="preserve">cedures in dealing with Elders and Church Members. </w:t>
      </w:r>
      <w:r>
        <w:rPr>
          <w:color w:val="231F20"/>
          <w:spacing w:val="-3"/>
        </w:rPr>
        <w:t xml:space="preserve">Part     </w:t>
      </w:r>
      <w:r>
        <w:rPr>
          <w:color w:val="231F20"/>
        </w:rPr>
        <w:t xml:space="preserve">1 Paragraph 9 of Section O defines the criteria </w:t>
      </w:r>
      <w:r>
        <w:rPr>
          <w:color w:val="231F20"/>
          <w:spacing w:val="-8"/>
        </w:rPr>
        <w:t xml:space="preserve">to   </w:t>
      </w:r>
      <w:r>
        <w:rPr>
          <w:color w:val="231F20"/>
        </w:rPr>
        <w:t xml:space="preserve">be used by the Assembly Commission in terms of Schedule E of the Basis of Union and this schedule applies only to Ministers of </w:t>
      </w:r>
      <w:r>
        <w:rPr>
          <w:color w:val="231F20"/>
          <w:spacing w:val="-4"/>
        </w:rPr>
        <w:t>Word</w:t>
      </w:r>
      <w:r>
        <w:rPr>
          <w:color w:val="231F20"/>
          <w:spacing w:val="19"/>
        </w:rPr>
        <w:t xml:space="preserve"> </w:t>
      </w:r>
      <w:r>
        <w:rPr>
          <w:color w:val="231F20"/>
        </w:rPr>
        <w:t>and Sacrame</w:t>
      </w:r>
      <w:r>
        <w:rPr>
          <w:color w:val="231F20"/>
        </w:rPr>
        <w:t>nt.</w:t>
      </w:r>
    </w:p>
    <w:p w:rsidR="00166577" w:rsidRDefault="00166577">
      <w:pPr>
        <w:pStyle w:val="BodyText"/>
        <w:spacing w:before="8"/>
        <w:rPr>
          <w:sz w:val="20"/>
        </w:rPr>
      </w:pPr>
    </w:p>
    <w:p w:rsidR="00166577" w:rsidRDefault="00760F94">
      <w:pPr>
        <w:pStyle w:val="BodyText"/>
        <w:spacing w:line="264" w:lineRule="auto"/>
        <w:ind w:left="212" w:right="695"/>
        <w:jc w:val="both"/>
      </w:pPr>
      <w:r>
        <w:rPr>
          <w:color w:val="231F20"/>
        </w:rPr>
        <w:t xml:space="preserve">Ministers  of  other  denominations  in  the  </w:t>
      </w:r>
      <w:r>
        <w:rPr>
          <w:color w:val="231F20"/>
          <w:spacing w:val="-3"/>
        </w:rPr>
        <w:t xml:space="preserve">employ  </w:t>
      </w:r>
      <w:r>
        <w:rPr>
          <w:color w:val="231F20"/>
        </w:rPr>
        <w:t xml:space="preserve">of the United Reformed Church will generally </w:t>
      </w:r>
      <w:r>
        <w:rPr>
          <w:color w:val="231F20"/>
          <w:spacing w:val="-6"/>
        </w:rPr>
        <w:t xml:space="preserve">be </w:t>
      </w:r>
      <w:r>
        <w:rPr>
          <w:color w:val="231F20"/>
        </w:rPr>
        <w:t xml:space="preserve">treated for disciplinary purposes as though </w:t>
      </w:r>
      <w:r>
        <w:rPr>
          <w:color w:val="231F20"/>
          <w:spacing w:val="-4"/>
        </w:rPr>
        <w:t xml:space="preserve">they  </w:t>
      </w:r>
      <w:r>
        <w:rPr>
          <w:color w:val="231F20"/>
        </w:rPr>
        <w:t xml:space="preserve">were lay employees except that in cases </w:t>
      </w:r>
      <w:r>
        <w:rPr>
          <w:color w:val="231F20"/>
          <w:spacing w:val="-4"/>
        </w:rPr>
        <w:t xml:space="preserve">where, </w:t>
      </w:r>
      <w:r>
        <w:rPr>
          <w:color w:val="231F20"/>
        </w:rPr>
        <w:t xml:space="preserve">were they ministers of the United Reformed </w:t>
      </w:r>
      <w:r>
        <w:rPr>
          <w:color w:val="231F20"/>
          <w:spacing w:val="-3"/>
        </w:rPr>
        <w:t xml:space="preserve">church, </w:t>
      </w:r>
      <w:r>
        <w:rPr>
          <w:color w:val="231F20"/>
        </w:rPr>
        <w:t xml:space="preserve">reference to the section O process might be deemed appropriate, a formal reference and report to </w:t>
      </w:r>
      <w:r>
        <w:rPr>
          <w:color w:val="231F20"/>
          <w:spacing w:val="-4"/>
        </w:rPr>
        <w:t xml:space="preserve">the </w:t>
      </w:r>
      <w:r>
        <w:rPr>
          <w:color w:val="231F20"/>
        </w:rPr>
        <w:t xml:space="preserve">appropriate authorities of their own </w:t>
      </w:r>
      <w:r>
        <w:rPr>
          <w:color w:val="231F20"/>
          <w:spacing w:val="-2"/>
        </w:rPr>
        <w:t xml:space="preserve">denomination  </w:t>
      </w:r>
      <w:r>
        <w:rPr>
          <w:color w:val="231F20"/>
        </w:rPr>
        <w:t>will be</w:t>
      </w:r>
      <w:r>
        <w:rPr>
          <w:color w:val="231F20"/>
          <w:spacing w:val="10"/>
        </w:rPr>
        <w:t xml:space="preserve"> </w:t>
      </w:r>
      <w:r>
        <w:rPr>
          <w:color w:val="231F20"/>
        </w:rPr>
        <w:t>made.</w:t>
      </w:r>
    </w:p>
    <w:p w:rsidR="00166577" w:rsidRDefault="00166577">
      <w:pPr>
        <w:pStyle w:val="BodyText"/>
        <w:spacing w:before="6"/>
        <w:rPr>
          <w:sz w:val="20"/>
        </w:rPr>
      </w:pPr>
    </w:p>
    <w:p w:rsidR="00166577" w:rsidRDefault="00760F94">
      <w:pPr>
        <w:pStyle w:val="BodyText"/>
        <w:spacing w:before="1" w:line="264" w:lineRule="auto"/>
        <w:ind w:left="212" w:right="695"/>
        <w:jc w:val="both"/>
      </w:pPr>
      <w:r>
        <w:rPr>
          <w:color w:val="231F20"/>
        </w:rPr>
        <w:t>In the case of Ministers holding statu</w:t>
      </w:r>
      <w:r>
        <w:rPr>
          <w:color w:val="231F20"/>
        </w:rPr>
        <w:t>s in more than one denomination the Group is not yet in a position to report.</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9"/>
            <w:col w:w="5346"/>
          </w:cols>
        </w:sectPr>
      </w:pPr>
    </w:p>
    <w:p w:rsidR="00166577" w:rsidRDefault="00166577">
      <w:pPr>
        <w:pStyle w:val="BodyText"/>
        <w:spacing w:before="8" w:after="1"/>
        <w:rPr>
          <w:sz w:val="15"/>
        </w:rPr>
      </w:pPr>
    </w:p>
    <w:p w:rsidR="00166577" w:rsidRDefault="00760F94">
      <w:pPr>
        <w:pStyle w:val="BodyText"/>
        <w:spacing w:line="20" w:lineRule="exact"/>
        <w:ind w:left="183"/>
        <w:rPr>
          <w:sz w:val="2"/>
        </w:rPr>
      </w:pPr>
      <w:r>
        <w:rPr>
          <w:sz w:val="2"/>
        </w:rPr>
      </w:r>
      <w:r>
        <w:rPr>
          <w:sz w:val="2"/>
        </w:rPr>
        <w:pict>
          <v:group id="_x0000_s1475" style="width:467.75pt;height:1pt;mso-position-horizontal-relative:char;mso-position-vertical-relative:line" coordsize="9355,20">
            <v:line id="_x0000_s147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38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474"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34"/>
                    <w:rPr>
                      <w:rFonts w:ascii="Book Antiqua"/>
                      <w:b/>
                      <w:i/>
                    </w:rPr>
                  </w:pPr>
                  <w:r>
                    <w:rPr>
                      <w:rFonts w:ascii="Book Antiqua"/>
                      <w:b/>
                      <w:i/>
                      <w:color w:val="231F20"/>
                      <w:w w:val="110"/>
                    </w:rPr>
                    <w:t>Resolution I0</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BodyText"/>
        <w:spacing w:before="59" w:line="264" w:lineRule="auto"/>
        <w:ind w:left="497"/>
        <w:jc w:val="both"/>
      </w:pPr>
      <w:r>
        <w:rPr>
          <w:color w:val="231F20"/>
        </w:rPr>
        <w:t xml:space="preserve">The </w:t>
      </w:r>
      <w:r>
        <w:rPr>
          <w:color w:val="231F20"/>
          <w:spacing w:val="-4"/>
        </w:rPr>
        <w:t xml:space="preserve">Group </w:t>
      </w:r>
      <w:r>
        <w:rPr>
          <w:color w:val="231F20"/>
        </w:rPr>
        <w:t xml:space="preserve">has </w:t>
      </w:r>
      <w:r>
        <w:rPr>
          <w:color w:val="231F20"/>
          <w:spacing w:val="-3"/>
        </w:rPr>
        <w:t xml:space="preserve">been </w:t>
      </w:r>
      <w:r>
        <w:rPr>
          <w:color w:val="231F20"/>
          <w:spacing w:val="-4"/>
        </w:rPr>
        <w:t xml:space="preserve">reviewing </w:t>
      </w:r>
      <w:r>
        <w:rPr>
          <w:color w:val="231F20"/>
        </w:rPr>
        <w:t xml:space="preserve">the </w:t>
      </w:r>
      <w:r>
        <w:rPr>
          <w:color w:val="231F20"/>
          <w:spacing w:val="-3"/>
        </w:rPr>
        <w:t xml:space="preserve">working </w:t>
      </w:r>
      <w:r>
        <w:rPr>
          <w:color w:val="231F20"/>
        </w:rPr>
        <w:t xml:space="preserve">of the </w:t>
      </w:r>
      <w:r>
        <w:rPr>
          <w:color w:val="231F20"/>
          <w:spacing w:val="-3"/>
        </w:rPr>
        <w:t xml:space="preserve">Section </w:t>
      </w:r>
      <w:r>
        <w:rPr>
          <w:color w:val="231F20"/>
        </w:rPr>
        <w:t xml:space="preserve">O </w:t>
      </w:r>
      <w:r>
        <w:rPr>
          <w:color w:val="231F20"/>
          <w:spacing w:val="-4"/>
        </w:rPr>
        <w:t xml:space="preserve">Process  </w:t>
      </w:r>
      <w:r>
        <w:rPr>
          <w:color w:val="231F20"/>
        </w:rPr>
        <w:t xml:space="preserve">and  </w:t>
      </w:r>
      <w:r>
        <w:rPr>
          <w:color w:val="231F20"/>
          <w:spacing w:val="-4"/>
        </w:rPr>
        <w:t xml:space="preserve">proposes  </w:t>
      </w:r>
      <w:r>
        <w:rPr>
          <w:color w:val="231F20"/>
          <w:spacing w:val="-3"/>
        </w:rPr>
        <w:t xml:space="preserve">several  </w:t>
      </w:r>
      <w:r>
        <w:rPr>
          <w:color w:val="231F20"/>
          <w:spacing w:val="-5"/>
        </w:rPr>
        <w:t xml:space="preserve">changes </w:t>
      </w:r>
      <w:r>
        <w:rPr>
          <w:color w:val="231F20"/>
        </w:rPr>
        <w:t xml:space="preserve">to </w:t>
      </w:r>
      <w:r>
        <w:rPr>
          <w:color w:val="231F20"/>
          <w:spacing w:val="-3"/>
        </w:rPr>
        <w:t xml:space="preserve">Part </w:t>
      </w:r>
      <w:r>
        <w:rPr>
          <w:color w:val="231F20"/>
        </w:rPr>
        <w:t xml:space="preserve">1. </w:t>
      </w:r>
      <w:r>
        <w:rPr>
          <w:color w:val="231F20"/>
          <w:spacing w:val="-3"/>
        </w:rPr>
        <w:t xml:space="preserve">While many </w:t>
      </w:r>
      <w:r>
        <w:rPr>
          <w:color w:val="231F20"/>
        </w:rPr>
        <w:t xml:space="preserve">of </w:t>
      </w:r>
      <w:r>
        <w:rPr>
          <w:color w:val="231F20"/>
          <w:spacing w:val="-3"/>
        </w:rPr>
        <w:t xml:space="preserve">these </w:t>
      </w:r>
      <w:r>
        <w:rPr>
          <w:color w:val="231F20"/>
          <w:spacing w:val="-4"/>
        </w:rPr>
        <w:t xml:space="preserve">are </w:t>
      </w:r>
      <w:r>
        <w:rPr>
          <w:color w:val="231F20"/>
          <w:spacing w:val="-3"/>
        </w:rPr>
        <w:t xml:space="preserve">clarification </w:t>
      </w:r>
      <w:r>
        <w:rPr>
          <w:color w:val="231F20"/>
          <w:spacing w:val="-7"/>
        </w:rPr>
        <w:t>four</w:t>
      </w:r>
      <w:r>
        <w:rPr>
          <w:color w:val="231F20"/>
          <w:spacing w:val="38"/>
        </w:rPr>
        <w:t xml:space="preserve"> </w:t>
      </w:r>
      <w:r>
        <w:rPr>
          <w:color w:val="231F20"/>
          <w:spacing w:val="-4"/>
        </w:rPr>
        <w:t>are</w:t>
      </w:r>
      <w:r>
        <w:rPr>
          <w:color w:val="231F20"/>
          <w:spacing w:val="-1"/>
        </w:rPr>
        <w:t xml:space="preserve"> </w:t>
      </w:r>
      <w:r>
        <w:rPr>
          <w:color w:val="231F20"/>
          <w:spacing w:val="-3"/>
        </w:rPr>
        <w:t>not.</w:t>
      </w:r>
    </w:p>
    <w:p w:rsidR="00166577" w:rsidRDefault="00760F94">
      <w:pPr>
        <w:pStyle w:val="ListParagraph"/>
        <w:numPr>
          <w:ilvl w:val="0"/>
          <w:numId w:val="75"/>
        </w:numPr>
        <w:tabs>
          <w:tab w:val="left" w:pos="1177"/>
          <w:tab w:val="left" w:pos="1178"/>
        </w:tabs>
        <w:spacing w:line="264" w:lineRule="auto"/>
        <w:ind w:hanging="680"/>
        <w:jc w:val="both"/>
        <w:rPr>
          <w:sz w:val="19"/>
        </w:rPr>
      </w:pPr>
      <w:r>
        <w:rPr>
          <w:color w:val="231F20"/>
          <w:sz w:val="19"/>
        </w:rPr>
        <w:t xml:space="preserve">It is proposed </w:t>
      </w:r>
      <w:r>
        <w:rPr>
          <w:color w:val="231F20"/>
          <w:sz w:val="19"/>
        </w:rPr>
        <w:t xml:space="preserve">to introduce an upper  </w:t>
      </w:r>
      <w:r>
        <w:rPr>
          <w:color w:val="231F20"/>
          <w:spacing w:val="-6"/>
          <w:sz w:val="19"/>
        </w:rPr>
        <w:t xml:space="preserve">age </w:t>
      </w:r>
      <w:r>
        <w:rPr>
          <w:color w:val="231F20"/>
          <w:sz w:val="19"/>
        </w:rPr>
        <w:t xml:space="preserve">limit at which members of the Commission Panel must retire. This is not because of any dissatisfaction with any current members </w:t>
      </w:r>
      <w:r>
        <w:rPr>
          <w:color w:val="231F20"/>
          <w:spacing w:val="-7"/>
          <w:sz w:val="19"/>
        </w:rPr>
        <w:t xml:space="preserve">of </w:t>
      </w:r>
      <w:r>
        <w:rPr>
          <w:color w:val="231F20"/>
          <w:sz w:val="19"/>
        </w:rPr>
        <w:t xml:space="preserve">the Panel but rather to bring our practices into line with the general practice </w:t>
      </w:r>
      <w:r>
        <w:rPr>
          <w:color w:val="231F20"/>
          <w:spacing w:val="-3"/>
          <w:sz w:val="19"/>
        </w:rPr>
        <w:t xml:space="preserve">whereby Judges, Magistrates </w:t>
      </w:r>
      <w:r>
        <w:rPr>
          <w:color w:val="231F20"/>
          <w:sz w:val="19"/>
        </w:rPr>
        <w:t xml:space="preserve">and </w:t>
      </w:r>
      <w:r>
        <w:rPr>
          <w:color w:val="231F20"/>
          <w:spacing w:val="-3"/>
          <w:sz w:val="19"/>
        </w:rPr>
        <w:t xml:space="preserve">members </w:t>
      </w:r>
      <w:r>
        <w:rPr>
          <w:color w:val="231F20"/>
          <w:sz w:val="19"/>
        </w:rPr>
        <w:t xml:space="preserve">of </w:t>
      </w:r>
      <w:r>
        <w:rPr>
          <w:color w:val="231F20"/>
          <w:spacing w:val="-5"/>
          <w:sz w:val="19"/>
        </w:rPr>
        <w:t>Se</w:t>
      </w:r>
      <w:r>
        <w:rPr>
          <w:color w:val="231F20"/>
          <w:spacing w:val="-5"/>
          <w:sz w:val="19"/>
        </w:rPr>
        <w:t xml:space="preserve">cular </w:t>
      </w:r>
      <w:r>
        <w:rPr>
          <w:color w:val="231F20"/>
          <w:sz w:val="19"/>
        </w:rPr>
        <w:t>panels must</w:t>
      </w:r>
      <w:r>
        <w:rPr>
          <w:color w:val="231F20"/>
          <w:spacing w:val="10"/>
          <w:sz w:val="19"/>
        </w:rPr>
        <w:t xml:space="preserve"> </w:t>
      </w:r>
      <w:r>
        <w:rPr>
          <w:color w:val="231F20"/>
          <w:sz w:val="19"/>
        </w:rPr>
        <w:t>retire.</w:t>
      </w:r>
    </w:p>
    <w:p w:rsidR="00166577" w:rsidRDefault="00760F94">
      <w:pPr>
        <w:pStyle w:val="ListParagraph"/>
        <w:numPr>
          <w:ilvl w:val="0"/>
          <w:numId w:val="75"/>
        </w:numPr>
        <w:tabs>
          <w:tab w:val="left" w:pos="1179"/>
        </w:tabs>
        <w:spacing w:line="264" w:lineRule="auto"/>
        <w:ind w:left="1177" w:hanging="680"/>
        <w:jc w:val="both"/>
        <w:rPr>
          <w:sz w:val="19"/>
        </w:rPr>
      </w:pPr>
      <w:r>
        <w:rPr>
          <w:color w:val="231F20"/>
          <w:sz w:val="19"/>
        </w:rPr>
        <w:t xml:space="preserve">It is proposed to alter the rule regarding the chairing of the Appeals Commission so </w:t>
      </w:r>
      <w:r>
        <w:rPr>
          <w:color w:val="231F20"/>
          <w:spacing w:val="-5"/>
          <w:sz w:val="19"/>
        </w:rPr>
        <w:t xml:space="preserve">that </w:t>
      </w:r>
      <w:r>
        <w:rPr>
          <w:color w:val="231F20"/>
          <w:sz w:val="19"/>
        </w:rPr>
        <w:t xml:space="preserve">this shall in future be the responsibility of a Convener with specialist skills in this </w:t>
      </w:r>
      <w:r>
        <w:rPr>
          <w:color w:val="231F20"/>
          <w:spacing w:val="-4"/>
          <w:sz w:val="19"/>
        </w:rPr>
        <w:t xml:space="preserve">area, </w:t>
      </w:r>
      <w:r>
        <w:rPr>
          <w:color w:val="231F20"/>
          <w:sz w:val="19"/>
        </w:rPr>
        <w:t>rather than the Moderator of the General Assem</w:t>
      </w:r>
      <w:r>
        <w:rPr>
          <w:color w:val="231F20"/>
          <w:sz w:val="19"/>
        </w:rPr>
        <w:t>bly as at</w:t>
      </w:r>
      <w:r>
        <w:rPr>
          <w:color w:val="231F20"/>
          <w:spacing w:val="15"/>
          <w:sz w:val="19"/>
        </w:rPr>
        <w:t xml:space="preserve"> </w:t>
      </w:r>
      <w:r>
        <w:rPr>
          <w:color w:val="231F20"/>
          <w:sz w:val="19"/>
        </w:rPr>
        <w:t>present.</w:t>
      </w:r>
    </w:p>
    <w:p w:rsidR="00166577" w:rsidRDefault="00760F94">
      <w:pPr>
        <w:pStyle w:val="ListParagraph"/>
        <w:numPr>
          <w:ilvl w:val="0"/>
          <w:numId w:val="75"/>
        </w:numPr>
        <w:tabs>
          <w:tab w:val="left" w:pos="1094"/>
        </w:tabs>
        <w:spacing w:before="59" w:line="264" w:lineRule="auto"/>
        <w:ind w:left="1093" w:right="411" w:hanging="680"/>
        <w:jc w:val="both"/>
        <w:rPr>
          <w:sz w:val="19"/>
        </w:rPr>
      </w:pPr>
      <w:r>
        <w:rPr>
          <w:color w:val="231F20"/>
          <w:spacing w:val="2"/>
          <w:w w:val="93"/>
          <w:sz w:val="19"/>
        </w:rPr>
        <w:br w:type="column"/>
      </w:r>
      <w:r>
        <w:rPr>
          <w:color w:val="231F20"/>
          <w:sz w:val="19"/>
        </w:rPr>
        <w:t xml:space="preserve">It is proposed to introduce a special exception to the rule requiring changes </w:t>
      </w:r>
      <w:r>
        <w:rPr>
          <w:color w:val="231F20"/>
          <w:spacing w:val="-8"/>
          <w:sz w:val="19"/>
        </w:rPr>
        <w:t xml:space="preserve">to </w:t>
      </w:r>
      <w:r>
        <w:rPr>
          <w:color w:val="231F20"/>
          <w:sz w:val="19"/>
        </w:rPr>
        <w:t xml:space="preserve">Part 1 of the Section O Process to be </w:t>
      </w:r>
      <w:r>
        <w:rPr>
          <w:color w:val="231F20"/>
          <w:spacing w:val="-3"/>
          <w:sz w:val="19"/>
        </w:rPr>
        <w:t xml:space="preserve">dealt </w:t>
      </w:r>
      <w:r>
        <w:rPr>
          <w:color w:val="231F20"/>
          <w:sz w:val="19"/>
        </w:rPr>
        <w:t xml:space="preserve">with under  Paragraph 3(I) of the </w:t>
      </w:r>
      <w:r>
        <w:rPr>
          <w:color w:val="231F20"/>
          <w:spacing w:val="-3"/>
          <w:sz w:val="19"/>
        </w:rPr>
        <w:t xml:space="preserve">Structure  </w:t>
      </w:r>
      <w:r>
        <w:rPr>
          <w:color w:val="231F20"/>
          <w:sz w:val="19"/>
        </w:rPr>
        <w:t xml:space="preserve">of the United Reformed Church, where </w:t>
      </w:r>
      <w:r>
        <w:rPr>
          <w:color w:val="231F20"/>
          <w:spacing w:val="-4"/>
          <w:sz w:val="19"/>
        </w:rPr>
        <w:t xml:space="preserve">rapid </w:t>
      </w:r>
      <w:r>
        <w:rPr>
          <w:color w:val="231F20"/>
          <w:sz w:val="19"/>
        </w:rPr>
        <w:t>changes are needed beca</w:t>
      </w:r>
      <w:r>
        <w:rPr>
          <w:color w:val="231F20"/>
          <w:sz w:val="19"/>
        </w:rPr>
        <w:t xml:space="preserve">use of changes </w:t>
      </w:r>
      <w:r>
        <w:rPr>
          <w:color w:val="231F20"/>
          <w:spacing w:val="-8"/>
          <w:sz w:val="19"/>
        </w:rPr>
        <w:t xml:space="preserve">in </w:t>
      </w:r>
      <w:r>
        <w:rPr>
          <w:color w:val="231F20"/>
          <w:sz w:val="19"/>
        </w:rPr>
        <w:t>the</w:t>
      </w:r>
      <w:r>
        <w:rPr>
          <w:color w:val="231F20"/>
          <w:spacing w:val="5"/>
          <w:sz w:val="19"/>
        </w:rPr>
        <w:t xml:space="preserve"> </w:t>
      </w:r>
      <w:r>
        <w:rPr>
          <w:color w:val="231F20"/>
          <w:spacing w:val="-3"/>
          <w:sz w:val="19"/>
        </w:rPr>
        <w:t>law.</w:t>
      </w:r>
    </w:p>
    <w:p w:rsidR="00166577" w:rsidRDefault="00760F94">
      <w:pPr>
        <w:pStyle w:val="ListParagraph"/>
        <w:numPr>
          <w:ilvl w:val="0"/>
          <w:numId w:val="75"/>
        </w:numPr>
        <w:tabs>
          <w:tab w:val="left" w:pos="1095"/>
        </w:tabs>
        <w:spacing w:line="264" w:lineRule="auto"/>
        <w:ind w:left="1094" w:right="410"/>
        <w:jc w:val="both"/>
        <w:rPr>
          <w:sz w:val="19"/>
        </w:rPr>
      </w:pPr>
      <w:r>
        <w:rPr>
          <w:color w:val="231F20"/>
          <w:sz w:val="19"/>
        </w:rPr>
        <w:t xml:space="preserve">It is proposed to introduce a clause </w:t>
      </w:r>
      <w:r>
        <w:rPr>
          <w:color w:val="231F20"/>
          <w:spacing w:val="-3"/>
          <w:sz w:val="19"/>
        </w:rPr>
        <w:t xml:space="preserve">requiring </w:t>
      </w:r>
      <w:r>
        <w:rPr>
          <w:color w:val="231F20"/>
          <w:sz w:val="19"/>
        </w:rPr>
        <w:t xml:space="preserve">those appointing the members of the Assembly Commission to ensure that </w:t>
      </w:r>
      <w:r>
        <w:rPr>
          <w:color w:val="231F20"/>
          <w:spacing w:val="-4"/>
          <w:sz w:val="19"/>
        </w:rPr>
        <w:t xml:space="preserve">there </w:t>
      </w:r>
      <w:r>
        <w:rPr>
          <w:color w:val="231F20"/>
          <w:sz w:val="19"/>
        </w:rPr>
        <w:t xml:space="preserve">is at least one man and one woman on </w:t>
      </w:r>
      <w:r>
        <w:rPr>
          <w:color w:val="231F20"/>
          <w:spacing w:val="-5"/>
          <w:sz w:val="19"/>
        </w:rPr>
        <w:t xml:space="preserve">the </w:t>
      </w:r>
      <w:r>
        <w:rPr>
          <w:color w:val="231F20"/>
          <w:sz w:val="19"/>
        </w:rPr>
        <w:t xml:space="preserve">Commission together, where </w:t>
      </w:r>
      <w:r>
        <w:rPr>
          <w:color w:val="231F20"/>
          <w:spacing w:val="-3"/>
          <w:sz w:val="19"/>
        </w:rPr>
        <w:t xml:space="preserve">appropriate, </w:t>
      </w:r>
      <w:r>
        <w:rPr>
          <w:color w:val="231F20"/>
          <w:sz w:val="19"/>
        </w:rPr>
        <w:t>with people appointed be</w:t>
      </w:r>
      <w:r>
        <w:rPr>
          <w:color w:val="231F20"/>
          <w:sz w:val="19"/>
        </w:rPr>
        <w:t xml:space="preserve">cause of </w:t>
      </w:r>
      <w:r>
        <w:rPr>
          <w:color w:val="231F20"/>
          <w:spacing w:val="-3"/>
          <w:sz w:val="19"/>
        </w:rPr>
        <w:t xml:space="preserve">special </w:t>
      </w:r>
      <w:r>
        <w:rPr>
          <w:color w:val="231F20"/>
          <w:sz w:val="19"/>
        </w:rPr>
        <w:t>skills, knowledge or cultural</w:t>
      </w:r>
      <w:r>
        <w:rPr>
          <w:color w:val="231F20"/>
          <w:spacing w:val="28"/>
          <w:sz w:val="19"/>
        </w:rPr>
        <w:t xml:space="preserve"> </w:t>
      </w:r>
      <w:r>
        <w:rPr>
          <w:color w:val="231F20"/>
          <w:sz w:val="19"/>
        </w:rPr>
        <w:t>awareness.</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spacing w:before="1"/>
        <w:rPr>
          <w:sz w:val="23"/>
        </w:rPr>
      </w:pPr>
    </w:p>
    <w:p w:rsidR="00166577" w:rsidRDefault="00760F94">
      <w:pPr>
        <w:tabs>
          <w:tab w:val="left" w:pos="2812"/>
        </w:tabs>
        <w:spacing w:before="100"/>
        <w:ind w:left="760"/>
        <w:rPr>
          <w:rFonts w:ascii="Palatino"/>
          <w:b/>
          <w:sz w:val="24"/>
        </w:rPr>
      </w:pPr>
      <w:r>
        <w:pict>
          <v:group id="_x0000_s1471" style="position:absolute;left:0;text-align:left;margin-left:70.85pt;margin-top:2.6pt;width:467.75pt;height:358.3pt;z-index:-262652928;mso-position-horizontal-relative:page" coordorigin="1417,52" coordsize="9355,7166">
            <v:rect id="_x0000_s1473" style="position:absolute;left:1417;top:52;width:9355;height:7166" fillcolor="#231f20" stroked="f"/>
            <v:rect id="_x0000_s1472" style="position:absolute;left:1474;top:552;width:9241;height:6609" stroked="f"/>
            <w10:wrap anchorx="page"/>
          </v:group>
        </w:pict>
      </w:r>
      <w:r>
        <w:rPr>
          <w:rFonts w:ascii="Palatino"/>
          <w:b/>
          <w:color w:val="FFFFFF"/>
          <w:sz w:val="26"/>
        </w:rPr>
        <w:t>Resolution</w:t>
      </w:r>
      <w:r>
        <w:rPr>
          <w:rFonts w:ascii="Palatino"/>
          <w:b/>
          <w:color w:val="FFFFFF"/>
          <w:spacing w:val="42"/>
          <w:sz w:val="26"/>
        </w:rPr>
        <w:t xml:space="preserve"> </w:t>
      </w:r>
      <w:r>
        <w:rPr>
          <w:rFonts w:ascii="Palatino"/>
          <w:b/>
          <w:color w:val="FFFFFF"/>
          <w:spacing w:val="-10"/>
          <w:sz w:val="26"/>
        </w:rPr>
        <w:t>10</w:t>
      </w:r>
      <w:r>
        <w:rPr>
          <w:rFonts w:ascii="Palatino"/>
          <w:b/>
          <w:color w:val="FFFFFF"/>
          <w:spacing w:val="-10"/>
          <w:sz w:val="26"/>
        </w:rPr>
        <w:tab/>
      </w:r>
      <w:r>
        <w:rPr>
          <w:rFonts w:ascii="Palatino"/>
          <w:b/>
          <w:color w:val="FFFFFF"/>
          <w:spacing w:val="-9"/>
          <w:sz w:val="24"/>
        </w:rPr>
        <w:t>Task</w:t>
      </w:r>
      <w:r>
        <w:rPr>
          <w:rFonts w:ascii="Palatino"/>
          <w:b/>
          <w:color w:val="FFFFFF"/>
          <w:spacing w:val="29"/>
          <w:sz w:val="24"/>
        </w:rPr>
        <w:t xml:space="preserve"> </w:t>
      </w:r>
      <w:r>
        <w:rPr>
          <w:rFonts w:ascii="Palatino"/>
          <w:b/>
          <w:color w:val="FFFFFF"/>
          <w:sz w:val="24"/>
        </w:rPr>
        <w:t>Group</w:t>
      </w:r>
      <w:r>
        <w:rPr>
          <w:rFonts w:ascii="Palatino"/>
          <w:b/>
          <w:color w:val="FFFFFF"/>
          <w:spacing w:val="30"/>
          <w:sz w:val="24"/>
        </w:rPr>
        <w:t xml:space="preserve"> </w:t>
      </w:r>
      <w:r>
        <w:rPr>
          <w:rFonts w:ascii="Palatino"/>
          <w:b/>
          <w:color w:val="FFFFFF"/>
          <w:sz w:val="24"/>
        </w:rPr>
        <w:t>on</w:t>
      </w:r>
      <w:r>
        <w:rPr>
          <w:rFonts w:ascii="Palatino"/>
          <w:b/>
          <w:color w:val="FFFFFF"/>
          <w:spacing w:val="29"/>
          <w:sz w:val="24"/>
        </w:rPr>
        <w:t xml:space="preserve"> </w:t>
      </w:r>
      <w:r>
        <w:rPr>
          <w:rFonts w:ascii="Palatino"/>
          <w:b/>
          <w:color w:val="FFFFFF"/>
          <w:sz w:val="24"/>
        </w:rPr>
        <w:t>Authority</w:t>
      </w:r>
      <w:r>
        <w:rPr>
          <w:rFonts w:ascii="Palatino"/>
          <w:b/>
          <w:color w:val="FFFFFF"/>
          <w:spacing w:val="30"/>
          <w:sz w:val="24"/>
        </w:rPr>
        <w:t xml:space="preserve"> </w:t>
      </w:r>
      <w:r>
        <w:rPr>
          <w:rFonts w:ascii="Palatino"/>
          <w:b/>
          <w:color w:val="FFFFFF"/>
          <w:sz w:val="24"/>
        </w:rPr>
        <w:t>in</w:t>
      </w:r>
      <w:r>
        <w:rPr>
          <w:rFonts w:ascii="Palatino"/>
          <w:b/>
          <w:color w:val="FFFFFF"/>
          <w:spacing w:val="29"/>
          <w:sz w:val="24"/>
        </w:rPr>
        <w:t xml:space="preserve"> </w:t>
      </w:r>
      <w:r>
        <w:rPr>
          <w:rFonts w:ascii="Palatino"/>
          <w:b/>
          <w:color w:val="FFFFFF"/>
          <w:sz w:val="24"/>
        </w:rPr>
        <w:t>the</w:t>
      </w:r>
      <w:r>
        <w:rPr>
          <w:rFonts w:ascii="Palatino"/>
          <w:b/>
          <w:color w:val="FFFFFF"/>
          <w:spacing w:val="30"/>
          <w:sz w:val="24"/>
        </w:rPr>
        <w:t xml:space="preserve"> </w:t>
      </w:r>
      <w:r>
        <w:rPr>
          <w:rFonts w:ascii="Palatino"/>
          <w:b/>
          <w:color w:val="FFFFFF"/>
          <w:sz w:val="24"/>
        </w:rPr>
        <w:t>United</w:t>
      </w:r>
      <w:r>
        <w:rPr>
          <w:rFonts w:ascii="Palatino"/>
          <w:b/>
          <w:color w:val="FFFFFF"/>
          <w:spacing w:val="29"/>
          <w:sz w:val="24"/>
        </w:rPr>
        <w:t xml:space="preserve"> </w:t>
      </w:r>
      <w:r>
        <w:rPr>
          <w:rFonts w:ascii="Palatino"/>
          <w:b/>
          <w:color w:val="FFFFFF"/>
          <w:sz w:val="24"/>
        </w:rPr>
        <w:t>Reformed</w:t>
      </w:r>
      <w:r>
        <w:rPr>
          <w:rFonts w:ascii="Palatino"/>
          <w:b/>
          <w:color w:val="FFFFFF"/>
          <w:spacing w:val="29"/>
          <w:sz w:val="24"/>
        </w:rPr>
        <w:t xml:space="preserve"> </w:t>
      </w:r>
      <w:r>
        <w:rPr>
          <w:rFonts w:ascii="Palatino"/>
          <w:b/>
          <w:color w:val="FFFFFF"/>
          <w:sz w:val="24"/>
        </w:rPr>
        <w:t>Church</w:t>
      </w:r>
    </w:p>
    <w:p w:rsidR="00166577" w:rsidRDefault="00166577">
      <w:pPr>
        <w:pStyle w:val="BodyText"/>
        <w:spacing w:before="2"/>
        <w:rPr>
          <w:rFonts w:ascii="Palatino"/>
          <w:b/>
          <w:sz w:val="29"/>
        </w:rPr>
      </w:pPr>
    </w:p>
    <w:p w:rsidR="00166577" w:rsidRDefault="00760F94">
      <w:pPr>
        <w:pStyle w:val="Heading7"/>
        <w:spacing w:before="107" w:line="264" w:lineRule="auto"/>
        <w:ind w:left="714" w:right="691" w:hanging="1"/>
      </w:pPr>
      <w:r>
        <w:rPr>
          <w:color w:val="231F20"/>
        </w:rPr>
        <w:t>General Assembly agrees to make the following changes to the Standing Orders of the Assembly with effect from the close of the annual meeting of the Assembly in 2003:</w:t>
      </w:r>
    </w:p>
    <w:p w:rsidR="00166577" w:rsidRDefault="00760F94">
      <w:pPr>
        <w:spacing w:line="218" w:lineRule="exact"/>
        <w:ind w:left="715"/>
        <w:rPr>
          <w:b/>
          <w:sz w:val="19"/>
        </w:rPr>
      </w:pPr>
      <w:r>
        <w:rPr>
          <w:b/>
          <w:color w:val="231F20"/>
          <w:sz w:val="19"/>
        </w:rPr>
        <w:t>Alter the title of Standing Orders section 5 to read:</w:t>
      </w:r>
    </w:p>
    <w:p w:rsidR="00166577" w:rsidRDefault="00760F94">
      <w:pPr>
        <w:spacing w:before="21" w:line="264" w:lineRule="auto"/>
        <w:ind w:left="715" w:right="5603" w:hanging="1"/>
        <w:rPr>
          <w:b/>
          <w:sz w:val="19"/>
        </w:rPr>
      </w:pPr>
      <w:r>
        <w:rPr>
          <w:b/>
          <w:color w:val="231F20"/>
          <w:sz w:val="19"/>
        </w:rPr>
        <w:t>“Motions on Status or Closure of De</w:t>
      </w:r>
      <w:r>
        <w:rPr>
          <w:b/>
          <w:color w:val="231F20"/>
          <w:sz w:val="19"/>
        </w:rPr>
        <w:t>bate” and add a new paragraph 5a:</w:t>
      </w:r>
    </w:p>
    <w:p w:rsidR="00166577" w:rsidRDefault="00760F94">
      <w:pPr>
        <w:spacing w:line="264" w:lineRule="auto"/>
        <w:ind w:left="716" w:right="752" w:hanging="1"/>
        <w:rPr>
          <w:b/>
          <w:sz w:val="19"/>
        </w:rPr>
      </w:pPr>
      <w:r>
        <w:rPr>
          <w:b/>
          <w:color w:val="231F20"/>
          <w:sz w:val="19"/>
        </w:rPr>
        <w:t>“A member of Assembly may deliver to the General Secretary not less than 21 days before the date of the meeting of the Assembly a notice in writing of a motion that the General Assembly, for the better consideration of a s</w:t>
      </w:r>
      <w:r>
        <w:rPr>
          <w:b/>
          <w:color w:val="231F20"/>
          <w:sz w:val="19"/>
        </w:rPr>
        <w:t xml:space="preserve">pecified resolution and its related documents, goes into a committee of the whole Assembly. Provided that the Moderator, Clerk and General Secretary together decide that this rule may appropriately be applied in the case of the said resolution, the motion </w:t>
      </w:r>
      <w:r>
        <w:rPr>
          <w:b/>
          <w:color w:val="231F20"/>
          <w:sz w:val="19"/>
        </w:rPr>
        <w:t xml:space="preserve">shall be presented immediately following the opening speeches in support of the primary motion. For such a motion to be carried, two thirds of the votes cast must be given in its </w:t>
      </w:r>
      <w:r>
        <w:rPr>
          <w:b/>
          <w:color w:val="231F20"/>
          <w:spacing w:val="-3"/>
          <w:sz w:val="19"/>
        </w:rPr>
        <w:t xml:space="preserve">favour. </w:t>
      </w:r>
      <w:r>
        <w:rPr>
          <w:b/>
          <w:color w:val="231F20"/>
          <w:sz w:val="19"/>
        </w:rPr>
        <w:t>Committee procedure enables members to speak more than once and explo</w:t>
      </w:r>
      <w:r>
        <w:rPr>
          <w:b/>
          <w:color w:val="231F20"/>
          <w:sz w:val="19"/>
        </w:rPr>
        <w:t>ratory votes to be taken on particular points or suggested changes.  The number and length of speeches shall be  at the discretion of the Moderator. After discussion in committee and decision on any proposed changes the Clerk shall draw the attention of th</w:t>
      </w:r>
      <w:r>
        <w:rPr>
          <w:b/>
          <w:color w:val="231F20"/>
          <w:sz w:val="19"/>
        </w:rPr>
        <w:t>e Assembly to any changes to the original text which have been</w:t>
      </w:r>
      <w:r>
        <w:rPr>
          <w:b/>
          <w:color w:val="231F20"/>
          <w:spacing w:val="15"/>
          <w:sz w:val="19"/>
        </w:rPr>
        <w:t xml:space="preserve"> </w:t>
      </w:r>
      <w:r>
        <w:rPr>
          <w:b/>
          <w:color w:val="231F20"/>
          <w:sz w:val="19"/>
        </w:rPr>
        <w:t>agreed.</w:t>
      </w:r>
    </w:p>
    <w:p w:rsidR="00166577" w:rsidRDefault="00760F94">
      <w:pPr>
        <w:spacing w:line="264" w:lineRule="auto"/>
        <w:ind w:left="724" w:right="837" w:hanging="1"/>
        <w:rPr>
          <w:b/>
          <w:sz w:val="19"/>
        </w:rPr>
      </w:pPr>
      <w:r>
        <w:rPr>
          <w:b/>
          <w:color w:val="231F20"/>
          <w:sz w:val="19"/>
        </w:rPr>
        <w:t xml:space="preserve">The Moderator shall then declare the committee stage to be ended, and the Assembly shall proceed to hear a closing speech from the mover of the motion under discussion and proceed to a vote on the motion, subject to any further motion under Standing Order </w:t>
      </w:r>
      <w:r>
        <w:rPr>
          <w:b/>
          <w:color w:val="231F20"/>
          <w:sz w:val="19"/>
        </w:rPr>
        <w:t>5. The decision of</w:t>
      </w:r>
    </w:p>
    <w:p w:rsidR="00166577" w:rsidRDefault="00760F94">
      <w:pPr>
        <w:spacing w:line="264" w:lineRule="auto"/>
        <w:ind w:left="726" w:right="691" w:hanging="1"/>
        <w:rPr>
          <w:b/>
          <w:sz w:val="19"/>
        </w:rPr>
      </w:pPr>
      <w:r>
        <w:rPr>
          <w:b/>
          <w:color w:val="231F20"/>
          <w:sz w:val="19"/>
        </w:rPr>
        <w:t>the Moderator with the Clerk and the General Secretary on the application of this Standing Order shall be final.”</w:t>
      </w:r>
    </w:p>
    <w:p w:rsidR="00166577" w:rsidRDefault="00760F94">
      <w:pPr>
        <w:spacing w:line="264" w:lineRule="auto"/>
        <w:ind w:left="727" w:right="792" w:hanging="1"/>
        <w:rPr>
          <w:b/>
          <w:sz w:val="19"/>
        </w:rPr>
      </w:pPr>
      <w:r>
        <w:rPr>
          <w:b/>
          <w:color w:val="231F20"/>
          <w:sz w:val="19"/>
        </w:rPr>
        <w:t xml:space="preserve">Re-number the existing paragraphs 5a, 5b, 5c and 5d as 5b, 5c, 5d and 5e respectively, and in  the new 5e, amend the first </w:t>
      </w:r>
      <w:r>
        <w:rPr>
          <w:b/>
          <w:color w:val="231F20"/>
          <w:sz w:val="19"/>
        </w:rPr>
        <w:t>reference to “5a, 5b and 5c” to read: “5b, 5c and 5d” and the second reference to “5a, 5b and 5c” to read: “5a, 5b, 5c and</w:t>
      </w:r>
      <w:r>
        <w:rPr>
          <w:b/>
          <w:color w:val="231F20"/>
          <w:spacing w:val="5"/>
          <w:sz w:val="19"/>
        </w:rPr>
        <w:t xml:space="preserve"> </w:t>
      </w:r>
      <w:r>
        <w:rPr>
          <w:b/>
          <w:color w:val="231F20"/>
          <w:sz w:val="19"/>
        </w:rPr>
        <w:t>5d”.</w:t>
      </w:r>
    </w:p>
    <w:p w:rsidR="00166577" w:rsidRDefault="00166577">
      <w:pPr>
        <w:pStyle w:val="BodyText"/>
        <w:rPr>
          <w:b/>
          <w:sz w:val="20"/>
        </w:rPr>
      </w:pPr>
    </w:p>
    <w:p w:rsidR="00166577" w:rsidRDefault="00166577">
      <w:pPr>
        <w:pStyle w:val="BodyText"/>
        <w:rPr>
          <w:b/>
          <w:sz w:val="20"/>
        </w:rPr>
      </w:pPr>
    </w:p>
    <w:p w:rsidR="00166577" w:rsidRDefault="00166577">
      <w:pPr>
        <w:pStyle w:val="BodyText"/>
        <w:spacing w:before="7"/>
        <w:rPr>
          <w:b/>
          <w:sz w:val="26"/>
        </w:rPr>
      </w:pPr>
    </w:p>
    <w:p w:rsidR="00166577" w:rsidRDefault="00166577">
      <w:pPr>
        <w:rPr>
          <w:sz w:val="26"/>
        </w:rPr>
        <w:sectPr w:rsidR="00166577">
          <w:type w:val="continuous"/>
          <w:pgSz w:w="11910" w:h="16840"/>
          <w:pgMar w:top="1580" w:right="740" w:bottom="280" w:left="940" w:header="720" w:footer="720" w:gutter="0"/>
          <w:cols w:space="720"/>
        </w:sectPr>
      </w:pPr>
    </w:p>
    <w:p w:rsidR="00166577" w:rsidRDefault="00760F94">
      <w:pPr>
        <w:pStyle w:val="BodyText"/>
        <w:tabs>
          <w:tab w:val="left" w:pos="1192"/>
        </w:tabs>
        <w:spacing w:before="103" w:line="264" w:lineRule="auto"/>
        <w:ind w:left="512"/>
        <w:jc w:val="both"/>
      </w:pPr>
      <w:r>
        <w:rPr>
          <w:color w:val="231F20"/>
        </w:rPr>
        <w:t>1</w:t>
      </w:r>
      <w:r>
        <w:rPr>
          <w:color w:val="231F20"/>
        </w:rPr>
        <w:tab/>
        <w:t xml:space="preserve">General Assembly 2002 received the </w:t>
      </w:r>
      <w:r>
        <w:rPr>
          <w:color w:val="231F20"/>
          <w:spacing w:val="-4"/>
        </w:rPr>
        <w:t xml:space="preserve">report </w:t>
      </w:r>
      <w:r>
        <w:rPr>
          <w:color w:val="231F20"/>
        </w:rPr>
        <w:t xml:space="preserve">of the </w:t>
      </w:r>
      <w:r>
        <w:rPr>
          <w:color w:val="231F20"/>
          <w:spacing w:val="-5"/>
        </w:rPr>
        <w:t xml:space="preserve">Task </w:t>
      </w:r>
      <w:r>
        <w:rPr>
          <w:color w:val="231F20"/>
        </w:rPr>
        <w:t xml:space="preserve">Group on Authority in the United Reformed Church and passed eight of the </w:t>
      </w:r>
      <w:r>
        <w:rPr>
          <w:color w:val="231F20"/>
          <w:spacing w:val="-3"/>
        </w:rPr>
        <w:t xml:space="preserve">nine </w:t>
      </w:r>
      <w:r>
        <w:rPr>
          <w:color w:val="231F20"/>
        </w:rPr>
        <w:t xml:space="preserve">resolutions arising from the report. The outstanding resolution was Resolution 17, which sought to change standing orders to make it possible for </w:t>
      </w:r>
      <w:r>
        <w:rPr>
          <w:color w:val="231F20"/>
          <w:spacing w:val="-5"/>
        </w:rPr>
        <w:t xml:space="preserve">the </w:t>
      </w:r>
      <w:r>
        <w:rPr>
          <w:color w:val="231F20"/>
        </w:rPr>
        <w:t>whole Assembly to go into</w:t>
      </w:r>
      <w:r>
        <w:rPr>
          <w:color w:val="231F20"/>
          <w:spacing w:val="37"/>
        </w:rPr>
        <w:t xml:space="preserve"> </w:t>
      </w:r>
      <w:r>
        <w:rPr>
          <w:color w:val="231F20"/>
        </w:rPr>
        <w:t>co</w:t>
      </w:r>
      <w:r>
        <w:rPr>
          <w:color w:val="231F20"/>
        </w:rPr>
        <w:t>mmittee.</w:t>
      </w:r>
    </w:p>
    <w:p w:rsidR="00166577" w:rsidRDefault="00760F94">
      <w:pPr>
        <w:pStyle w:val="BodyText"/>
        <w:tabs>
          <w:tab w:val="left" w:pos="1093"/>
        </w:tabs>
        <w:spacing w:before="103" w:line="264" w:lineRule="auto"/>
        <w:ind w:left="397" w:right="397" w:firstLine="15"/>
        <w:jc w:val="both"/>
      </w:pPr>
      <w:r>
        <w:br w:type="column"/>
      </w:r>
      <w:r>
        <w:rPr>
          <w:color w:val="231F20"/>
        </w:rPr>
        <w:t>2</w:t>
      </w:r>
      <w:r>
        <w:rPr>
          <w:color w:val="231F20"/>
        </w:rPr>
        <w:tab/>
        <w:t xml:space="preserve">The report of the </w:t>
      </w:r>
      <w:r>
        <w:rPr>
          <w:color w:val="231F20"/>
          <w:spacing w:val="-6"/>
        </w:rPr>
        <w:t xml:space="preserve">Task </w:t>
      </w:r>
      <w:r>
        <w:rPr>
          <w:color w:val="231F20"/>
        </w:rPr>
        <w:t>Group on Authority offered the following commentary to resolution 17 (3.9.2a):</w:t>
      </w:r>
    </w:p>
    <w:p w:rsidR="00166577" w:rsidRDefault="00166577">
      <w:pPr>
        <w:pStyle w:val="BodyText"/>
        <w:spacing w:before="10"/>
        <w:rPr>
          <w:sz w:val="20"/>
        </w:rPr>
      </w:pPr>
    </w:p>
    <w:p w:rsidR="00166577" w:rsidRDefault="00760F94">
      <w:pPr>
        <w:pStyle w:val="BodyText"/>
        <w:spacing w:line="264" w:lineRule="auto"/>
        <w:ind w:left="397" w:right="411"/>
        <w:jc w:val="both"/>
      </w:pPr>
      <w:r>
        <w:rPr>
          <w:color w:val="231F20"/>
        </w:rPr>
        <w:t>This would be a useful provision for those occasions when  a  document  is  attached  to  a  resolution.   At present only the resolution can</w:t>
      </w:r>
      <w:r>
        <w:rPr>
          <w:color w:val="231F20"/>
        </w:rPr>
        <w:t xml:space="preserve"> be amended, which means that the presented document</w:t>
      </w:r>
      <w:r>
        <w:rPr>
          <w:color w:val="231F20"/>
          <w:spacing w:val="13"/>
        </w:rPr>
        <w:t xml:space="preserve"> </w:t>
      </w:r>
      <w:r>
        <w:rPr>
          <w:color w:val="231F20"/>
          <w:spacing w:val="-4"/>
        </w:rPr>
        <w:t>must</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44" w:space="40"/>
            <w:col w:w="5246"/>
          </w:cols>
        </w:sectPr>
      </w:pPr>
    </w:p>
    <w:p w:rsidR="00166577" w:rsidRDefault="00166577">
      <w:pPr>
        <w:pStyle w:val="BodyText"/>
        <w:rPr>
          <w:sz w:val="20"/>
        </w:rPr>
      </w:pPr>
    </w:p>
    <w:p w:rsidR="00166577" w:rsidRDefault="00166577">
      <w:pPr>
        <w:pStyle w:val="BodyText"/>
        <w:spacing w:before="1"/>
        <w:rPr>
          <w:sz w:val="17"/>
        </w:rPr>
      </w:pPr>
    </w:p>
    <w:p w:rsidR="00166577" w:rsidRDefault="00760F94">
      <w:pPr>
        <w:pStyle w:val="BodyText"/>
        <w:spacing w:line="20" w:lineRule="exact"/>
        <w:ind w:left="467"/>
        <w:rPr>
          <w:sz w:val="2"/>
        </w:rPr>
      </w:pPr>
      <w:r>
        <w:rPr>
          <w:sz w:val="2"/>
        </w:rPr>
      </w:r>
      <w:r>
        <w:rPr>
          <w:sz w:val="2"/>
        </w:rPr>
        <w:pict>
          <v:group id="_x0000_s1469" style="width:467.75pt;height:1pt;mso-position-horizontal-relative:char;mso-position-vertical-relative:line" coordsize="9355,20">
            <v:line id="_x0000_s147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661"/>
          <w:tab w:val="left" w:pos="2619"/>
        </w:tabs>
        <w:spacing w:before="106"/>
        <w:ind w:left="0" w:right="391"/>
        <w:jc w:val="right"/>
      </w:pPr>
      <w:r>
        <w:rPr>
          <w:color w:val="231F20"/>
        </w:rPr>
        <w:t>39</w:t>
      </w:r>
      <w:r>
        <w:rPr>
          <w:color w:val="FFFFFF"/>
          <w:shd w:val="clear" w:color="auto" w:fill="231F20"/>
        </w:rPr>
        <w:tab/>
      </w:r>
      <w:r>
        <w:rPr>
          <w:color w:val="FFFFFF"/>
          <w:spacing w:val="3"/>
          <w:shd w:val="clear" w:color="auto" w:fill="231F20"/>
        </w:rPr>
        <w:t>Mission</w:t>
      </w:r>
      <w:r>
        <w:rPr>
          <w:color w:val="FFFFFF"/>
          <w:spacing w:val="6"/>
          <w:shd w:val="clear" w:color="auto" w:fill="231F20"/>
        </w:rPr>
        <w:t xml:space="preserve"> </w:t>
      </w:r>
      <w:r>
        <w:rPr>
          <w:color w:val="FFFFFF"/>
          <w:spacing w:val="2"/>
          <w:shd w:val="clear" w:color="auto" w:fill="231F20"/>
        </w:rPr>
        <w:t>Council</w:t>
      </w:r>
      <w:r>
        <w:rPr>
          <w:color w:val="FFFFFF"/>
          <w:spacing w:val="2"/>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468"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34"/>
                    <w:rPr>
                      <w:rFonts w:ascii="Book Antiqua"/>
                      <w:b/>
                      <w:i/>
                    </w:rPr>
                  </w:pPr>
                  <w:r>
                    <w:rPr>
                      <w:rFonts w:ascii="Book Antiqua"/>
                      <w:b/>
                      <w:i/>
                      <w:color w:val="231F20"/>
                      <w:w w:val="110"/>
                    </w:rPr>
                    <w:t>Resolution I0</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BodyText"/>
        <w:spacing w:before="59" w:line="264" w:lineRule="auto"/>
        <w:ind w:left="213" w:right="40"/>
        <w:jc w:val="both"/>
      </w:pPr>
      <w:r>
        <w:rPr>
          <w:color w:val="231F20"/>
        </w:rPr>
        <w:t xml:space="preserve">be accepted in total, as it stands, or rejected.   </w:t>
      </w:r>
      <w:r>
        <w:rPr>
          <w:color w:val="231F20"/>
          <w:spacing w:val="-7"/>
        </w:rPr>
        <w:t xml:space="preserve">It   </w:t>
      </w:r>
      <w:r>
        <w:rPr>
          <w:color w:val="231F20"/>
        </w:rPr>
        <w:t xml:space="preserve">has been useful, for example when considering a proposed revision to Schedule C to the Basis, for the Assembly to have the flexibility of working on </w:t>
      </w:r>
      <w:r>
        <w:rPr>
          <w:color w:val="231F20"/>
          <w:spacing w:val="-5"/>
        </w:rPr>
        <w:t xml:space="preserve">the </w:t>
      </w:r>
      <w:r>
        <w:rPr>
          <w:color w:val="231F20"/>
        </w:rPr>
        <w:t>document in</w:t>
      </w:r>
      <w:r>
        <w:rPr>
          <w:color w:val="231F20"/>
          <w:spacing w:val="12"/>
        </w:rPr>
        <w:t xml:space="preserve"> </w:t>
      </w:r>
      <w:r>
        <w:rPr>
          <w:color w:val="231F20"/>
        </w:rPr>
        <w:t>committee.</w:t>
      </w:r>
    </w:p>
    <w:p w:rsidR="00166577" w:rsidRDefault="00166577">
      <w:pPr>
        <w:pStyle w:val="BodyText"/>
        <w:spacing w:before="8"/>
        <w:rPr>
          <w:sz w:val="20"/>
        </w:rPr>
      </w:pPr>
    </w:p>
    <w:p w:rsidR="00166577" w:rsidRDefault="00760F94">
      <w:pPr>
        <w:pStyle w:val="BodyText"/>
        <w:spacing w:line="264" w:lineRule="auto"/>
        <w:ind w:left="211" w:right="41" w:firstLine="1"/>
        <w:jc w:val="both"/>
      </w:pPr>
      <w:r>
        <w:rPr>
          <w:color w:val="231F20"/>
        </w:rPr>
        <w:t>If the Assembly were to work in this way</w:t>
      </w:r>
      <w:r>
        <w:rPr>
          <w:color w:val="231F20"/>
          <w:spacing w:val="20"/>
        </w:rPr>
        <w:t xml:space="preserve"> </w:t>
      </w:r>
      <w:r>
        <w:rPr>
          <w:color w:val="231F20"/>
          <w:spacing w:val="-3"/>
        </w:rPr>
        <w:t xml:space="preserve">certain </w:t>
      </w:r>
      <w:r>
        <w:rPr>
          <w:color w:val="231F20"/>
        </w:rPr>
        <w:t xml:space="preserve">practical arrangements would need to be made </w:t>
      </w:r>
      <w:r>
        <w:rPr>
          <w:color w:val="231F20"/>
          <w:spacing w:val="-3"/>
        </w:rPr>
        <w:t xml:space="preserve">(e.g. </w:t>
      </w:r>
      <w:r>
        <w:rPr>
          <w:color w:val="231F20"/>
        </w:rPr>
        <w:t xml:space="preserve">sufficient time must be allowed and </w:t>
      </w:r>
      <w:r>
        <w:rPr>
          <w:color w:val="231F20"/>
          <w:spacing w:val="-2"/>
        </w:rPr>
        <w:t xml:space="preserve">consideration </w:t>
      </w:r>
      <w:r>
        <w:rPr>
          <w:color w:val="231F20"/>
        </w:rPr>
        <w:t>might be  given  to  asking  someone  other  than  the Moderator to chair the debate in committee). Therefore, it would be advisable to require 21 days’ notice to be given of the intention to move that the Assembly go into committee. Any document which mig</w:t>
      </w:r>
      <w:r>
        <w:rPr>
          <w:color w:val="231F20"/>
        </w:rPr>
        <w:t xml:space="preserve">ht need to be  considered  in  this  way  would  be included in the Book of Reports which is </w:t>
      </w:r>
      <w:r>
        <w:rPr>
          <w:color w:val="231F20"/>
          <w:spacing w:val="-3"/>
        </w:rPr>
        <w:t xml:space="preserve">sent     </w:t>
      </w:r>
      <w:r>
        <w:rPr>
          <w:color w:val="231F20"/>
        </w:rPr>
        <w:t xml:space="preserve">to members of Assembly well in advance of </w:t>
      </w:r>
      <w:r>
        <w:rPr>
          <w:color w:val="231F20"/>
          <w:spacing w:val="-5"/>
        </w:rPr>
        <w:t xml:space="preserve">the </w:t>
      </w:r>
      <w:r>
        <w:rPr>
          <w:color w:val="231F20"/>
        </w:rPr>
        <w:t xml:space="preserve">meeting, so the requirement for notice should </w:t>
      </w:r>
      <w:r>
        <w:rPr>
          <w:color w:val="231F20"/>
          <w:spacing w:val="-4"/>
        </w:rPr>
        <w:t xml:space="preserve">not </w:t>
      </w:r>
      <w:r>
        <w:rPr>
          <w:color w:val="231F20"/>
        </w:rPr>
        <w:t>present</w:t>
      </w:r>
      <w:r>
        <w:rPr>
          <w:color w:val="231F20"/>
          <w:spacing w:val="5"/>
        </w:rPr>
        <w:t xml:space="preserve"> </w:t>
      </w:r>
      <w:r>
        <w:rPr>
          <w:color w:val="231F20"/>
        </w:rPr>
        <w:t>difficulties.</w:t>
      </w:r>
    </w:p>
    <w:p w:rsidR="00166577" w:rsidRDefault="00166577">
      <w:pPr>
        <w:pStyle w:val="BodyText"/>
        <w:spacing w:before="5"/>
        <w:rPr>
          <w:sz w:val="20"/>
        </w:rPr>
      </w:pPr>
    </w:p>
    <w:p w:rsidR="00166577" w:rsidRDefault="00760F94">
      <w:pPr>
        <w:pStyle w:val="BodyText"/>
        <w:spacing w:before="1" w:line="264" w:lineRule="auto"/>
        <w:ind w:left="212" w:right="41"/>
        <w:jc w:val="both"/>
      </w:pPr>
      <w:r>
        <w:rPr>
          <w:color w:val="231F20"/>
        </w:rPr>
        <w:t xml:space="preserve">At </w:t>
      </w:r>
      <w:r>
        <w:rPr>
          <w:color w:val="231F20"/>
          <w:spacing w:val="-3"/>
        </w:rPr>
        <w:t xml:space="preserve">present </w:t>
      </w:r>
      <w:r>
        <w:rPr>
          <w:color w:val="231F20"/>
        </w:rPr>
        <w:t>if a document is to be d</w:t>
      </w:r>
      <w:r>
        <w:rPr>
          <w:color w:val="231F20"/>
        </w:rPr>
        <w:t xml:space="preserve">ebated in this flexible manner it </w:t>
      </w:r>
      <w:r>
        <w:rPr>
          <w:color w:val="231F20"/>
          <w:spacing w:val="-3"/>
        </w:rPr>
        <w:t xml:space="preserve">requires </w:t>
      </w:r>
      <w:r>
        <w:rPr>
          <w:color w:val="231F20"/>
        </w:rPr>
        <w:t xml:space="preserve">that the Standing </w:t>
      </w:r>
      <w:r>
        <w:rPr>
          <w:color w:val="231F20"/>
          <w:spacing w:val="-3"/>
        </w:rPr>
        <w:t xml:space="preserve">Orders </w:t>
      </w:r>
      <w:r>
        <w:rPr>
          <w:color w:val="231F20"/>
        </w:rPr>
        <w:t xml:space="preserve">be suspended. A motion to achieve this must be supported by </w:t>
      </w:r>
      <w:r>
        <w:rPr>
          <w:color w:val="231F20"/>
          <w:spacing w:val="-3"/>
        </w:rPr>
        <w:t xml:space="preserve">three </w:t>
      </w:r>
      <w:r>
        <w:rPr>
          <w:color w:val="231F20"/>
        </w:rPr>
        <w:t xml:space="preserve">quarters  of  members  in  </w:t>
      </w:r>
      <w:r>
        <w:rPr>
          <w:color w:val="231F20"/>
          <w:spacing w:val="-6"/>
        </w:rPr>
        <w:t xml:space="preserve">order </w:t>
      </w:r>
      <w:r>
        <w:rPr>
          <w:color w:val="231F20"/>
        </w:rPr>
        <w:t xml:space="preserve">to be passed. It would be excessive to </w:t>
      </w:r>
      <w:r>
        <w:rPr>
          <w:color w:val="231F20"/>
          <w:spacing w:val="-3"/>
        </w:rPr>
        <w:t xml:space="preserve">require </w:t>
      </w:r>
      <w:r>
        <w:rPr>
          <w:color w:val="231F20"/>
        </w:rPr>
        <w:t xml:space="preserve">such a level of support for a motion that </w:t>
      </w:r>
      <w:r>
        <w:rPr>
          <w:color w:val="231F20"/>
        </w:rPr>
        <w:t xml:space="preserve">the Assembly should go into committee. It is, </w:t>
      </w:r>
      <w:r>
        <w:rPr>
          <w:color w:val="231F20"/>
          <w:spacing w:val="-4"/>
        </w:rPr>
        <w:t xml:space="preserve">however, </w:t>
      </w:r>
      <w:r>
        <w:rPr>
          <w:color w:val="231F20"/>
        </w:rPr>
        <w:t xml:space="preserve">of </w:t>
      </w:r>
      <w:r>
        <w:rPr>
          <w:color w:val="231F20"/>
          <w:spacing w:val="-3"/>
        </w:rPr>
        <w:t xml:space="preserve">sufficient </w:t>
      </w:r>
      <w:r>
        <w:rPr>
          <w:color w:val="231F20"/>
        </w:rPr>
        <w:t xml:space="preserve">significance to </w:t>
      </w:r>
      <w:r>
        <w:rPr>
          <w:color w:val="231F20"/>
          <w:spacing w:val="-3"/>
        </w:rPr>
        <w:t xml:space="preserve">require </w:t>
      </w:r>
      <w:r>
        <w:rPr>
          <w:color w:val="231F20"/>
        </w:rPr>
        <w:t xml:space="preserve">a two </w:t>
      </w:r>
      <w:r>
        <w:rPr>
          <w:color w:val="231F20"/>
          <w:spacing w:val="-3"/>
        </w:rPr>
        <w:t>thirds</w:t>
      </w:r>
      <w:r>
        <w:rPr>
          <w:color w:val="231F20"/>
          <w:spacing w:val="21"/>
        </w:rPr>
        <w:t xml:space="preserve"> </w:t>
      </w:r>
      <w:r>
        <w:rPr>
          <w:color w:val="231F20"/>
          <w:spacing w:val="-4"/>
        </w:rPr>
        <w:t>majority.</w:t>
      </w:r>
    </w:p>
    <w:p w:rsidR="00166577" w:rsidRDefault="00166577">
      <w:pPr>
        <w:pStyle w:val="BodyText"/>
        <w:spacing w:before="7"/>
        <w:rPr>
          <w:sz w:val="20"/>
        </w:rPr>
      </w:pPr>
    </w:p>
    <w:p w:rsidR="00166577" w:rsidRDefault="00760F94">
      <w:pPr>
        <w:pStyle w:val="ListParagraph"/>
        <w:numPr>
          <w:ilvl w:val="0"/>
          <w:numId w:val="74"/>
        </w:numPr>
        <w:tabs>
          <w:tab w:val="left" w:pos="893"/>
          <w:tab w:val="left" w:pos="894"/>
        </w:tabs>
        <w:spacing w:line="264" w:lineRule="auto"/>
        <w:ind w:right="41" w:firstLine="0"/>
        <w:jc w:val="both"/>
        <w:rPr>
          <w:sz w:val="19"/>
        </w:rPr>
      </w:pPr>
      <w:r>
        <w:rPr>
          <w:color w:val="231F20"/>
          <w:sz w:val="19"/>
        </w:rPr>
        <w:t>At General Assembly 2002 an amendment to Resolution 17 was tabled which-did not challenge the principle of a change to standing orders,</w:t>
      </w:r>
      <w:r>
        <w:rPr>
          <w:color w:val="231F20"/>
          <w:spacing w:val="39"/>
          <w:sz w:val="19"/>
        </w:rPr>
        <w:t xml:space="preserve"> </w:t>
      </w:r>
      <w:r>
        <w:rPr>
          <w:color w:val="231F20"/>
          <w:sz w:val="19"/>
        </w:rPr>
        <w:t>but</w:t>
      </w:r>
      <w:r>
        <w:rPr>
          <w:color w:val="231F20"/>
          <w:sz w:val="19"/>
        </w:rPr>
        <w:t xml:space="preserve"> suggested two specific changes to the mechanism for  going  into,  and  coming  out  of, </w:t>
      </w:r>
      <w:r>
        <w:rPr>
          <w:color w:val="231F20"/>
          <w:spacing w:val="38"/>
          <w:sz w:val="19"/>
        </w:rPr>
        <w:t xml:space="preserve"> </w:t>
      </w:r>
      <w:r>
        <w:rPr>
          <w:color w:val="231F20"/>
          <w:sz w:val="19"/>
        </w:rPr>
        <w:t>committee that was being proposed to General Assembly by Mission</w:t>
      </w:r>
      <w:r>
        <w:rPr>
          <w:color w:val="231F20"/>
          <w:spacing w:val="5"/>
          <w:sz w:val="19"/>
        </w:rPr>
        <w:t xml:space="preserve"> </w:t>
      </w:r>
      <w:r>
        <w:rPr>
          <w:color w:val="231F20"/>
          <w:sz w:val="19"/>
        </w:rPr>
        <w:t>Council:</w:t>
      </w:r>
    </w:p>
    <w:p w:rsidR="00166577" w:rsidRDefault="00166577">
      <w:pPr>
        <w:pStyle w:val="BodyText"/>
        <w:spacing w:before="8"/>
        <w:rPr>
          <w:sz w:val="20"/>
        </w:rPr>
      </w:pPr>
    </w:p>
    <w:p w:rsidR="00166577" w:rsidRDefault="00760F94">
      <w:pPr>
        <w:pStyle w:val="ListParagraph"/>
        <w:numPr>
          <w:ilvl w:val="0"/>
          <w:numId w:val="73"/>
        </w:numPr>
        <w:tabs>
          <w:tab w:val="left" w:pos="893"/>
          <w:tab w:val="left" w:pos="894"/>
        </w:tabs>
        <w:spacing w:line="264" w:lineRule="auto"/>
        <w:ind w:right="40"/>
        <w:jc w:val="both"/>
        <w:rPr>
          <w:sz w:val="19"/>
        </w:rPr>
      </w:pPr>
      <w:r>
        <w:rPr>
          <w:color w:val="231F20"/>
          <w:sz w:val="19"/>
        </w:rPr>
        <w:t xml:space="preserve">The amount of written notice </w:t>
      </w:r>
      <w:r>
        <w:rPr>
          <w:color w:val="231F20"/>
          <w:spacing w:val="-3"/>
          <w:sz w:val="19"/>
        </w:rPr>
        <w:t xml:space="preserve">required </w:t>
      </w:r>
      <w:r>
        <w:rPr>
          <w:color w:val="231F20"/>
          <w:sz w:val="19"/>
        </w:rPr>
        <w:t xml:space="preserve">of </w:t>
      </w:r>
      <w:r>
        <w:rPr>
          <w:color w:val="231F20"/>
          <w:spacing w:val="-12"/>
          <w:sz w:val="19"/>
        </w:rPr>
        <w:t xml:space="preserve">a </w:t>
      </w:r>
      <w:r>
        <w:rPr>
          <w:color w:val="231F20"/>
          <w:sz w:val="19"/>
        </w:rPr>
        <w:t xml:space="preserve">motion to go into committee (Mission </w:t>
      </w:r>
      <w:r>
        <w:rPr>
          <w:color w:val="231F20"/>
          <w:spacing w:val="-4"/>
          <w:sz w:val="19"/>
        </w:rPr>
        <w:t xml:space="preserve">Council </w:t>
      </w:r>
      <w:r>
        <w:rPr>
          <w:color w:val="231F20"/>
          <w:sz w:val="19"/>
        </w:rPr>
        <w:t xml:space="preserve">was </w:t>
      </w:r>
      <w:r>
        <w:rPr>
          <w:color w:val="231F20"/>
          <w:spacing w:val="-3"/>
          <w:sz w:val="19"/>
        </w:rPr>
        <w:t xml:space="preserve">proposing </w:t>
      </w:r>
      <w:r>
        <w:rPr>
          <w:color w:val="231F20"/>
          <w:sz w:val="19"/>
        </w:rPr>
        <w:t xml:space="preserve">a firm ‘not less than 21 days’; the amendment suggested a much </w:t>
      </w:r>
      <w:r>
        <w:rPr>
          <w:color w:val="231F20"/>
          <w:spacing w:val="-7"/>
          <w:sz w:val="19"/>
        </w:rPr>
        <w:t xml:space="preserve">more </w:t>
      </w:r>
      <w:r>
        <w:rPr>
          <w:color w:val="231F20"/>
          <w:sz w:val="19"/>
        </w:rPr>
        <w:t>flexible ‘normally … not less than 21</w:t>
      </w:r>
      <w:r>
        <w:rPr>
          <w:color w:val="231F20"/>
          <w:spacing w:val="-16"/>
          <w:sz w:val="19"/>
        </w:rPr>
        <w:t xml:space="preserve"> </w:t>
      </w:r>
      <w:r>
        <w:rPr>
          <w:color w:val="231F20"/>
          <w:sz w:val="19"/>
        </w:rPr>
        <w:t>days’).</w:t>
      </w:r>
    </w:p>
    <w:p w:rsidR="00166577" w:rsidRDefault="00166577">
      <w:pPr>
        <w:pStyle w:val="BodyText"/>
        <w:spacing w:before="8"/>
        <w:rPr>
          <w:sz w:val="20"/>
        </w:rPr>
      </w:pPr>
    </w:p>
    <w:p w:rsidR="00166577" w:rsidRDefault="00760F94">
      <w:pPr>
        <w:pStyle w:val="ListParagraph"/>
        <w:numPr>
          <w:ilvl w:val="0"/>
          <w:numId w:val="73"/>
        </w:numPr>
        <w:tabs>
          <w:tab w:val="left" w:pos="895"/>
        </w:tabs>
        <w:spacing w:before="1" w:line="264" w:lineRule="auto"/>
        <w:ind w:left="894" w:right="39"/>
        <w:jc w:val="both"/>
        <w:rPr>
          <w:sz w:val="19"/>
        </w:rPr>
      </w:pPr>
      <w:r>
        <w:rPr>
          <w:color w:val="231F20"/>
          <w:sz w:val="19"/>
        </w:rPr>
        <w:t xml:space="preserve">The </w:t>
      </w:r>
      <w:r>
        <w:rPr>
          <w:color w:val="231F20"/>
          <w:spacing w:val="-3"/>
          <w:sz w:val="19"/>
        </w:rPr>
        <w:t xml:space="preserve">inclusion </w:t>
      </w:r>
      <w:r>
        <w:rPr>
          <w:color w:val="231F20"/>
          <w:sz w:val="19"/>
        </w:rPr>
        <w:t xml:space="preserve">of a </w:t>
      </w:r>
      <w:r>
        <w:rPr>
          <w:color w:val="231F20"/>
          <w:spacing w:val="-4"/>
          <w:sz w:val="19"/>
        </w:rPr>
        <w:t xml:space="preserve">different process </w:t>
      </w:r>
      <w:r>
        <w:rPr>
          <w:color w:val="231F20"/>
          <w:sz w:val="19"/>
        </w:rPr>
        <w:t>for</w:t>
      </w:r>
      <w:r>
        <w:rPr>
          <w:color w:val="231F20"/>
          <w:spacing w:val="-27"/>
          <w:sz w:val="19"/>
        </w:rPr>
        <w:t xml:space="preserve"> </w:t>
      </w:r>
      <w:r>
        <w:rPr>
          <w:color w:val="231F20"/>
          <w:spacing w:val="-3"/>
          <w:sz w:val="19"/>
        </w:rPr>
        <w:t xml:space="preserve">coming </w:t>
      </w:r>
      <w:r>
        <w:rPr>
          <w:color w:val="231F20"/>
          <w:sz w:val="19"/>
        </w:rPr>
        <w:t xml:space="preserve">out of </w:t>
      </w:r>
      <w:r>
        <w:rPr>
          <w:color w:val="231F20"/>
          <w:spacing w:val="-3"/>
          <w:sz w:val="19"/>
        </w:rPr>
        <w:t xml:space="preserve">committee which would </w:t>
      </w:r>
      <w:r>
        <w:rPr>
          <w:color w:val="231F20"/>
          <w:spacing w:val="-4"/>
          <w:sz w:val="19"/>
        </w:rPr>
        <w:t xml:space="preserve">ensure </w:t>
      </w:r>
      <w:r>
        <w:rPr>
          <w:color w:val="231F20"/>
          <w:spacing w:val="-3"/>
          <w:sz w:val="19"/>
        </w:rPr>
        <w:t xml:space="preserve">that </w:t>
      </w:r>
      <w:r>
        <w:rPr>
          <w:color w:val="231F20"/>
          <w:spacing w:val="-4"/>
          <w:sz w:val="19"/>
        </w:rPr>
        <w:t xml:space="preserve">closure </w:t>
      </w:r>
      <w:r>
        <w:rPr>
          <w:color w:val="231F20"/>
          <w:sz w:val="19"/>
        </w:rPr>
        <w:t xml:space="preserve">was </w:t>
      </w:r>
      <w:r>
        <w:rPr>
          <w:color w:val="231F20"/>
          <w:spacing w:val="-4"/>
          <w:sz w:val="19"/>
        </w:rPr>
        <w:t xml:space="preserve">reached </w:t>
      </w:r>
      <w:r>
        <w:rPr>
          <w:color w:val="231F20"/>
          <w:sz w:val="19"/>
        </w:rPr>
        <w:t xml:space="preserve">in the </w:t>
      </w:r>
      <w:r>
        <w:rPr>
          <w:color w:val="231F20"/>
          <w:spacing w:val="-3"/>
          <w:sz w:val="19"/>
        </w:rPr>
        <w:t xml:space="preserve">matter </w:t>
      </w:r>
      <w:r>
        <w:rPr>
          <w:color w:val="231F20"/>
          <w:spacing w:val="-4"/>
          <w:sz w:val="19"/>
        </w:rPr>
        <w:t xml:space="preserve">before </w:t>
      </w:r>
      <w:r>
        <w:rPr>
          <w:color w:val="231F20"/>
          <w:sz w:val="19"/>
        </w:rPr>
        <w:t xml:space="preserve">the </w:t>
      </w:r>
      <w:r>
        <w:rPr>
          <w:color w:val="231F20"/>
          <w:spacing w:val="-4"/>
          <w:sz w:val="19"/>
        </w:rPr>
        <w:t xml:space="preserve">re-imposition </w:t>
      </w:r>
      <w:r>
        <w:rPr>
          <w:color w:val="231F20"/>
          <w:sz w:val="19"/>
        </w:rPr>
        <w:t xml:space="preserve">of </w:t>
      </w:r>
      <w:r>
        <w:rPr>
          <w:color w:val="231F20"/>
          <w:spacing w:val="-3"/>
          <w:sz w:val="19"/>
        </w:rPr>
        <w:t xml:space="preserve">standing </w:t>
      </w:r>
      <w:r>
        <w:rPr>
          <w:color w:val="231F20"/>
          <w:spacing w:val="-4"/>
          <w:sz w:val="19"/>
        </w:rPr>
        <w:t xml:space="preserve">orders. </w:t>
      </w:r>
      <w:r>
        <w:rPr>
          <w:color w:val="231F20"/>
          <w:sz w:val="19"/>
        </w:rPr>
        <w:t xml:space="preserve">The </w:t>
      </w:r>
      <w:r>
        <w:rPr>
          <w:color w:val="231F20"/>
          <w:spacing w:val="-3"/>
          <w:sz w:val="19"/>
        </w:rPr>
        <w:t xml:space="preserve">minute would then </w:t>
      </w:r>
      <w:r>
        <w:rPr>
          <w:color w:val="231F20"/>
          <w:sz w:val="19"/>
        </w:rPr>
        <w:t xml:space="preserve">be </w:t>
      </w:r>
      <w:r>
        <w:rPr>
          <w:color w:val="231F20"/>
          <w:spacing w:val="-4"/>
          <w:sz w:val="19"/>
        </w:rPr>
        <w:t xml:space="preserve">read </w:t>
      </w:r>
      <w:r>
        <w:rPr>
          <w:color w:val="231F20"/>
          <w:sz w:val="19"/>
        </w:rPr>
        <w:t xml:space="preserve">and </w:t>
      </w:r>
      <w:r>
        <w:rPr>
          <w:color w:val="231F20"/>
          <w:spacing w:val="-3"/>
          <w:sz w:val="19"/>
        </w:rPr>
        <w:t>formally</w:t>
      </w:r>
      <w:r>
        <w:rPr>
          <w:color w:val="231F20"/>
          <w:spacing w:val="22"/>
          <w:sz w:val="19"/>
        </w:rPr>
        <w:t xml:space="preserve"> </w:t>
      </w:r>
      <w:r>
        <w:rPr>
          <w:color w:val="231F20"/>
          <w:spacing w:val="-4"/>
          <w:sz w:val="19"/>
        </w:rPr>
        <w:t>agreed.</w:t>
      </w:r>
    </w:p>
    <w:p w:rsidR="00166577" w:rsidRDefault="00166577">
      <w:pPr>
        <w:pStyle w:val="BodyText"/>
        <w:spacing w:before="8"/>
        <w:rPr>
          <w:sz w:val="20"/>
        </w:rPr>
      </w:pPr>
    </w:p>
    <w:p w:rsidR="00166577" w:rsidRDefault="00760F94">
      <w:pPr>
        <w:pStyle w:val="ListParagraph"/>
        <w:numPr>
          <w:ilvl w:val="0"/>
          <w:numId w:val="74"/>
        </w:numPr>
        <w:tabs>
          <w:tab w:val="left" w:pos="896"/>
          <w:tab w:val="left" w:pos="897"/>
        </w:tabs>
        <w:spacing w:line="264" w:lineRule="auto"/>
        <w:ind w:left="216" w:right="38" w:firstLine="0"/>
        <w:jc w:val="both"/>
        <w:rPr>
          <w:sz w:val="19"/>
        </w:rPr>
      </w:pPr>
      <w:r>
        <w:rPr>
          <w:color w:val="231F20"/>
          <w:sz w:val="19"/>
        </w:rPr>
        <w:t xml:space="preserve">In the light of this amendment, and </w:t>
      </w:r>
      <w:r>
        <w:rPr>
          <w:color w:val="231F20"/>
          <w:spacing w:val="-3"/>
          <w:sz w:val="19"/>
        </w:rPr>
        <w:t xml:space="preserve">given  </w:t>
      </w:r>
      <w:r>
        <w:rPr>
          <w:color w:val="231F20"/>
          <w:sz w:val="19"/>
        </w:rPr>
        <w:t xml:space="preserve">that time was tight to allow adequate </w:t>
      </w:r>
      <w:r>
        <w:rPr>
          <w:color w:val="231F20"/>
          <w:spacing w:val="-2"/>
          <w:sz w:val="19"/>
        </w:rPr>
        <w:t>considerat</w:t>
      </w:r>
      <w:r>
        <w:rPr>
          <w:color w:val="231F20"/>
          <w:spacing w:val="-2"/>
          <w:sz w:val="19"/>
        </w:rPr>
        <w:t xml:space="preserve">ion </w:t>
      </w:r>
      <w:r>
        <w:rPr>
          <w:color w:val="231F20"/>
          <w:sz w:val="19"/>
        </w:rPr>
        <w:t xml:space="preserve">of the amendment, the Convener of the </w:t>
      </w:r>
      <w:r>
        <w:rPr>
          <w:color w:val="231F20"/>
          <w:spacing w:val="-6"/>
          <w:sz w:val="19"/>
        </w:rPr>
        <w:t xml:space="preserve">Task </w:t>
      </w:r>
      <w:r>
        <w:rPr>
          <w:color w:val="231F20"/>
          <w:spacing w:val="-4"/>
          <w:sz w:val="19"/>
        </w:rPr>
        <w:t xml:space="preserve">Group </w:t>
      </w:r>
      <w:r>
        <w:rPr>
          <w:color w:val="231F20"/>
          <w:sz w:val="19"/>
        </w:rPr>
        <w:t xml:space="preserve">offered to withdraw the Resolution ‘in order </w:t>
      </w:r>
      <w:r>
        <w:rPr>
          <w:color w:val="231F20"/>
          <w:spacing w:val="-3"/>
          <w:sz w:val="19"/>
        </w:rPr>
        <w:t xml:space="preserve">that </w:t>
      </w:r>
      <w:r>
        <w:rPr>
          <w:color w:val="231F20"/>
          <w:sz w:val="19"/>
        </w:rPr>
        <w:t>further consultation could take</w:t>
      </w:r>
      <w:r>
        <w:rPr>
          <w:color w:val="231F20"/>
          <w:spacing w:val="31"/>
          <w:sz w:val="19"/>
        </w:rPr>
        <w:t xml:space="preserve"> </w:t>
      </w:r>
      <w:r>
        <w:rPr>
          <w:color w:val="231F20"/>
          <w:sz w:val="19"/>
        </w:rPr>
        <w:t>place’.</w:t>
      </w:r>
    </w:p>
    <w:p w:rsidR="00166577" w:rsidRDefault="00166577">
      <w:pPr>
        <w:pStyle w:val="BodyText"/>
        <w:spacing w:before="8"/>
        <w:rPr>
          <w:sz w:val="20"/>
        </w:rPr>
      </w:pPr>
    </w:p>
    <w:p w:rsidR="00166577" w:rsidRDefault="00760F94">
      <w:pPr>
        <w:pStyle w:val="ListParagraph"/>
        <w:numPr>
          <w:ilvl w:val="0"/>
          <w:numId w:val="74"/>
        </w:numPr>
        <w:tabs>
          <w:tab w:val="left" w:pos="897"/>
          <w:tab w:val="left" w:pos="898"/>
        </w:tabs>
        <w:spacing w:line="264" w:lineRule="auto"/>
        <w:ind w:left="216" w:right="38" w:firstLine="0"/>
        <w:jc w:val="both"/>
        <w:rPr>
          <w:sz w:val="19"/>
        </w:rPr>
      </w:pPr>
      <w:r>
        <w:rPr>
          <w:color w:val="231F20"/>
          <w:spacing w:val="4"/>
          <w:sz w:val="19"/>
        </w:rPr>
        <w:t xml:space="preserve">Following further consideration </w:t>
      </w:r>
      <w:r>
        <w:rPr>
          <w:color w:val="231F20"/>
          <w:spacing w:val="3"/>
          <w:sz w:val="19"/>
        </w:rPr>
        <w:t xml:space="preserve">and </w:t>
      </w:r>
      <w:r>
        <w:rPr>
          <w:color w:val="231F20"/>
          <w:sz w:val="19"/>
        </w:rPr>
        <w:t xml:space="preserve">consultation,  Mission  Council  is  not  persuaded  by the force of the proposed amendment for </w:t>
      </w:r>
      <w:r>
        <w:rPr>
          <w:color w:val="231F20"/>
          <w:spacing w:val="-4"/>
          <w:sz w:val="19"/>
        </w:rPr>
        <w:t xml:space="preserve">the </w:t>
      </w:r>
      <w:r>
        <w:rPr>
          <w:color w:val="231F20"/>
          <w:sz w:val="19"/>
        </w:rPr>
        <w:t>following</w:t>
      </w:r>
      <w:r>
        <w:rPr>
          <w:color w:val="231F20"/>
          <w:spacing w:val="5"/>
          <w:sz w:val="19"/>
        </w:rPr>
        <w:t xml:space="preserve"> </w:t>
      </w:r>
      <w:r>
        <w:rPr>
          <w:color w:val="231F20"/>
          <w:sz w:val="19"/>
        </w:rPr>
        <w:t>reasons:</w:t>
      </w:r>
    </w:p>
    <w:p w:rsidR="00166577" w:rsidRDefault="00760F94">
      <w:pPr>
        <w:pStyle w:val="ListParagraph"/>
        <w:numPr>
          <w:ilvl w:val="0"/>
          <w:numId w:val="72"/>
        </w:numPr>
        <w:tabs>
          <w:tab w:val="left" w:pos="894"/>
          <w:tab w:val="left" w:pos="895"/>
        </w:tabs>
        <w:spacing w:before="59"/>
        <w:jc w:val="both"/>
        <w:rPr>
          <w:sz w:val="19"/>
        </w:rPr>
      </w:pPr>
      <w:r>
        <w:rPr>
          <w:color w:val="231F20"/>
          <w:spacing w:val="-2"/>
          <w:w w:val="93"/>
          <w:sz w:val="19"/>
        </w:rPr>
        <w:br w:type="column"/>
      </w:r>
      <w:r>
        <w:rPr>
          <w:color w:val="231F20"/>
          <w:sz w:val="19"/>
        </w:rPr>
        <w:t>The amount of written notice</w:t>
      </w:r>
      <w:r>
        <w:rPr>
          <w:color w:val="231F20"/>
          <w:spacing w:val="6"/>
          <w:sz w:val="19"/>
        </w:rPr>
        <w:t xml:space="preserve"> </w:t>
      </w:r>
      <w:r>
        <w:rPr>
          <w:color w:val="231F20"/>
          <w:spacing w:val="-3"/>
          <w:sz w:val="19"/>
        </w:rPr>
        <w:t>required:</w:t>
      </w:r>
    </w:p>
    <w:p w:rsidR="00166577" w:rsidRDefault="00166577">
      <w:pPr>
        <w:pStyle w:val="BodyText"/>
        <w:spacing w:before="8"/>
        <w:rPr>
          <w:sz w:val="22"/>
        </w:rPr>
      </w:pPr>
    </w:p>
    <w:p w:rsidR="00166577" w:rsidRDefault="00760F94">
      <w:pPr>
        <w:pStyle w:val="ListParagraph"/>
        <w:numPr>
          <w:ilvl w:val="1"/>
          <w:numId w:val="72"/>
        </w:numPr>
        <w:tabs>
          <w:tab w:val="left" w:pos="1302"/>
        </w:tabs>
        <w:spacing w:line="264" w:lineRule="auto"/>
        <w:ind w:right="691" w:firstLine="0"/>
        <w:jc w:val="both"/>
        <w:rPr>
          <w:sz w:val="19"/>
        </w:rPr>
      </w:pPr>
      <w:r>
        <w:rPr>
          <w:color w:val="231F20"/>
          <w:sz w:val="19"/>
        </w:rPr>
        <w:t xml:space="preserve">Operating ‘in committee’ would likely  be considerably </w:t>
      </w:r>
      <w:r>
        <w:rPr>
          <w:color w:val="231F20"/>
          <w:spacing w:val="-3"/>
          <w:sz w:val="19"/>
        </w:rPr>
        <w:t xml:space="preserve">more </w:t>
      </w:r>
      <w:r>
        <w:rPr>
          <w:color w:val="231F20"/>
          <w:sz w:val="19"/>
        </w:rPr>
        <w:t>time consuming for Assembly than ope</w:t>
      </w:r>
      <w:r>
        <w:rPr>
          <w:color w:val="231F20"/>
          <w:sz w:val="19"/>
        </w:rPr>
        <w:t xml:space="preserve">rating under standing </w:t>
      </w:r>
      <w:r>
        <w:rPr>
          <w:color w:val="231F20"/>
          <w:spacing w:val="-3"/>
          <w:sz w:val="19"/>
        </w:rPr>
        <w:t xml:space="preserve">orders. </w:t>
      </w:r>
      <w:r>
        <w:rPr>
          <w:color w:val="231F20"/>
          <w:sz w:val="19"/>
        </w:rPr>
        <w:t xml:space="preserve">The timetabling of Assembly would be </w:t>
      </w:r>
      <w:r>
        <w:rPr>
          <w:color w:val="231F20"/>
          <w:spacing w:val="-3"/>
          <w:sz w:val="19"/>
        </w:rPr>
        <w:t xml:space="preserve">extremely difficult </w:t>
      </w:r>
      <w:r>
        <w:rPr>
          <w:color w:val="231F20"/>
          <w:sz w:val="19"/>
        </w:rPr>
        <w:t xml:space="preserve">if it  </w:t>
      </w:r>
      <w:r>
        <w:rPr>
          <w:color w:val="231F20"/>
          <w:spacing w:val="-3"/>
          <w:sz w:val="19"/>
        </w:rPr>
        <w:t xml:space="preserve">were  </w:t>
      </w:r>
      <w:r>
        <w:rPr>
          <w:color w:val="231F20"/>
          <w:sz w:val="19"/>
        </w:rPr>
        <w:t xml:space="preserve">permissible for </w:t>
      </w:r>
      <w:r>
        <w:rPr>
          <w:color w:val="231F20"/>
          <w:spacing w:val="-3"/>
          <w:sz w:val="19"/>
        </w:rPr>
        <w:t xml:space="preserve">resolutions </w:t>
      </w:r>
      <w:r>
        <w:rPr>
          <w:color w:val="231F20"/>
          <w:sz w:val="19"/>
        </w:rPr>
        <w:t xml:space="preserve">to be </w:t>
      </w:r>
      <w:r>
        <w:rPr>
          <w:color w:val="231F20"/>
          <w:spacing w:val="-3"/>
          <w:sz w:val="19"/>
        </w:rPr>
        <w:t xml:space="preserve">proposed </w:t>
      </w:r>
      <w:r>
        <w:rPr>
          <w:color w:val="231F20"/>
          <w:sz w:val="19"/>
        </w:rPr>
        <w:t xml:space="preserve">to move </w:t>
      </w:r>
      <w:r>
        <w:rPr>
          <w:color w:val="231F20"/>
          <w:spacing w:val="-6"/>
          <w:sz w:val="19"/>
        </w:rPr>
        <w:t xml:space="preserve">the </w:t>
      </w:r>
      <w:r>
        <w:rPr>
          <w:color w:val="231F20"/>
          <w:sz w:val="19"/>
        </w:rPr>
        <w:t xml:space="preserve">Assembly into committee mode at any </w:t>
      </w:r>
      <w:r>
        <w:rPr>
          <w:color w:val="231F20"/>
          <w:spacing w:val="-5"/>
          <w:sz w:val="19"/>
        </w:rPr>
        <w:t xml:space="preserve">point </w:t>
      </w:r>
      <w:r>
        <w:rPr>
          <w:color w:val="231F20"/>
          <w:sz w:val="19"/>
        </w:rPr>
        <w:t>during debate.</w:t>
      </w:r>
    </w:p>
    <w:p w:rsidR="00166577" w:rsidRDefault="00166577">
      <w:pPr>
        <w:pStyle w:val="BodyText"/>
        <w:spacing w:before="7"/>
        <w:rPr>
          <w:sz w:val="20"/>
        </w:rPr>
      </w:pPr>
    </w:p>
    <w:p w:rsidR="00166577" w:rsidRDefault="00760F94">
      <w:pPr>
        <w:pStyle w:val="ListParagraph"/>
        <w:numPr>
          <w:ilvl w:val="1"/>
          <w:numId w:val="72"/>
        </w:numPr>
        <w:tabs>
          <w:tab w:val="left" w:pos="1327"/>
        </w:tabs>
        <w:spacing w:line="264" w:lineRule="auto"/>
        <w:ind w:right="691" w:firstLine="0"/>
        <w:jc w:val="both"/>
        <w:rPr>
          <w:sz w:val="19"/>
        </w:rPr>
      </w:pPr>
      <w:r>
        <w:rPr>
          <w:color w:val="231F20"/>
          <w:spacing w:val="-3"/>
          <w:w w:val="105"/>
          <w:sz w:val="19"/>
        </w:rPr>
        <w:t xml:space="preserve">Precedent </w:t>
      </w:r>
      <w:r>
        <w:rPr>
          <w:color w:val="231F20"/>
          <w:w w:val="105"/>
          <w:sz w:val="19"/>
        </w:rPr>
        <w:t>suggests that it may not necessar</w:t>
      </w:r>
      <w:r>
        <w:rPr>
          <w:color w:val="231F20"/>
          <w:w w:val="105"/>
          <w:sz w:val="19"/>
        </w:rPr>
        <w:t>ily</w:t>
      </w:r>
      <w:r>
        <w:rPr>
          <w:color w:val="231F20"/>
          <w:spacing w:val="-26"/>
          <w:w w:val="105"/>
          <w:sz w:val="19"/>
        </w:rPr>
        <w:t xml:space="preserve"> </w:t>
      </w:r>
      <w:r>
        <w:rPr>
          <w:color w:val="231F20"/>
          <w:w w:val="105"/>
          <w:sz w:val="19"/>
        </w:rPr>
        <w:t>be</w:t>
      </w:r>
      <w:r>
        <w:rPr>
          <w:color w:val="231F20"/>
          <w:spacing w:val="-25"/>
          <w:w w:val="105"/>
          <w:sz w:val="19"/>
        </w:rPr>
        <w:t xml:space="preserve"> </w:t>
      </w:r>
      <w:r>
        <w:rPr>
          <w:color w:val="231F20"/>
          <w:w w:val="105"/>
          <w:sz w:val="19"/>
        </w:rPr>
        <w:t>the</w:t>
      </w:r>
      <w:r>
        <w:rPr>
          <w:color w:val="231F20"/>
          <w:spacing w:val="-25"/>
          <w:w w:val="105"/>
          <w:sz w:val="19"/>
        </w:rPr>
        <w:t xml:space="preserve"> </w:t>
      </w:r>
      <w:r>
        <w:rPr>
          <w:color w:val="231F20"/>
          <w:w w:val="105"/>
          <w:sz w:val="19"/>
        </w:rPr>
        <w:t>Moderator</w:t>
      </w:r>
      <w:r>
        <w:rPr>
          <w:color w:val="231F20"/>
          <w:spacing w:val="-25"/>
          <w:w w:val="105"/>
          <w:sz w:val="19"/>
        </w:rPr>
        <w:t xml:space="preserve"> </w:t>
      </w:r>
      <w:r>
        <w:rPr>
          <w:color w:val="231F20"/>
          <w:w w:val="105"/>
          <w:sz w:val="19"/>
        </w:rPr>
        <w:t>who</w:t>
      </w:r>
      <w:r>
        <w:rPr>
          <w:color w:val="231F20"/>
          <w:spacing w:val="-25"/>
          <w:w w:val="105"/>
          <w:sz w:val="19"/>
        </w:rPr>
        <w:t xml:space="preserve"> </w:t>
      </w:r>
      <w:r>
        <w:rPr>
          <w:color w:val="231F20"/>
          <w:w w:val="105"/>
          <w:sz w:val="19"/>
        </w:rPr>
        <w:t>chairs</w:t>
      </w:r>
      <w:r>
        <w:rPr>
          <w:color w:val="231F20"/>
          <w:spacing w:val="-25"/>
          <w:w w:val="105"/>
          <w:sz w:val="19"/>
        </w:rPr>
        <w:t xml:space="preserve"> </w:t>
      </w:r>
      <w:r>
        <w:rPr>
          <w:color w:val="231F20"/>
          <w:spacing w:val="-6"/>
          <w:w w:val="105"/>
          <w:sz w:val="19"/>
        </w:rPr>
        <w:t xml:space="preserve">the </w:t>
      </w:r>
      <w:r>
        <w:rPr>
          <w:color w:val="231F20"/>
          <w:w w:val="105"/>
          <w:sz w:val="19"/>
        </w:rPr>
        <w:t>Assembly</w:t>
      </w:r>
      <w:r>
        <w:rPr>
          <w:color w:val="231F20"/>
          <w:spacing w:val="-8"/>
          <w:w w:val="105"/>
          <w:sz w:val="19"/>
        </w:rPr>
        <w:t xml:space="preserve"> </w:t>
      </w:r>
      <w:r>
        <w:rPr>
          <w:color w:val="231F20"/>
          <w:w w:val="105"/>
          <w:sz w:val="19"/>
        </w:rPr>
        <w:t>when</w:t>
      </w:r>
      <w:r>
        <w:rPr>
          <w:color w:val="231F20"/>
          <w:spacing w:val="-8"/>
          <w:w w:val="105"/>
          <w:sz w:val="19"/>
        </w:rPr>
        <w:t xml:space="preserve"> </w:t>
      </w:r>
      <w:r>
        <w:rPr>
          <w:color w:val="231F20"/>
          <w:w w:val="105"/>
          <w:sz w:val="19"/>
        </w:rPr>
        <w:t>it</w:t>
      </w:r>
      <w:r>
        <w:rPr>
          <w:color w:val="231F20"/>
          <w:spacing w:val="-8"/>
          <w:w w:val="105"/>
          <w:sz w:val="19"/>
        </w:rPr>
        <w:t xml:space="preserve"> </w:t>
      </w:r>
      <w:r>
        <w:rPr>
          <w:color w:val="231F20"/>
          <w:w w:val="105"/>
          <w:sz w:val="19"/>
        </w:rPr>
        <w:t>is</w:t>
      </w:r>
      <w:r>
        <w:rPr>
          <w:color w:val="231F20"/>
          <w:spacing w:val="-8"/>
          <w:w w:val="105"/>
          <w:sz w:val="19"/>
        </w:rPr>
        <w:t xml:space="preserve"> </w:t>
      </w:r>
      <w:r>
        <w:rPr>
          <w:color w:val="231F20"/>
          <w:w w:val="105"/>
          <w:sz w:val="19"/>
        </w:rPr>
        <w:t>operating</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spacing w:val="-4"/>
          <w:w w:val="105"/>
          <w:sz w:val="19"/>
        </w:rPr>
        <w:t xml:space="preserve">committee </w:t>
      </w:r>
      <w:r>
        <w:rPr>
          <w:color w:val="231F20"/>
          <w:w w:val="105"/>
          <w:sz w:val="19"/>
        </w:rPr>
        <w:t>mode,</w:t>
      </w:r>
      <w:r>
        <w:rPr>
          <w:color w:val="231F20"/>
          <w:spacing w:val="-38"/>
          <w:w w:val="105"/>
          <w:sz w:val="19"/>
        </w:rPr>
        <w:t xml:space="preserve"> </w:t>
      </w:r>
      <w:r>
        <w:rPr>
          <w:color w:val="231F20"/>
          <w:w w:val="105"/>
          <w:sz w:val="19"/>
        </w:rPr>
        <w:t>helping</w:t>
      </w:r>
      <w:r>
        <w:rPr>
          <w:color w:val="231F20"/>
          <w:spacing w:val="-37"/>
          <w:w w:val="105"/>
          <w:sz w:val="19"/>
        </w:rPr>
        <w:t xml:space="preserve"> </w:t>
      </w:r>
      <w:r>
        <w:rPr>
          <w:color w:val="231F20"/>
          <w:w w:val="105"/>
          <w:sz w:val="19"/>
        </w:rPr>
        <w:t>to</w:t>
      </w:r>
      <w:r>
        <w:rPr>
          <w:color w:val="231F20"/>
          <w:spacing w:val="-38"/>
          <w:w w:val="105"/>
          <w:sz w:val="19"/>
        </w:rPr>
        <w:t xml:space="preserve"> </w:t>
      </w:r>
      <w:r>
        <w:rPr>
          <w:color w:val="231F20"/>
          <w:w w:val="105"/>
          <w:sz w:val="19"/>
        </w:rPr>
        <w:t>make</w:t>
      </w:r>
      <w:r>
        <w:rPr>
          <w:color w:val="231F20"/>
          <w:spacing w:val="-37"/>
          <w:w w:val="105"/>
          <w:sz w:val="19"/>
        </w:rPr>
        <w:t xml:space="preserve"> </w:t>
      </w:r>
      <w:r>
        <w:rPr>
          <w:color w:val="231F20"/>
          <w:w w:val="105"/>
          <w:sz w:val="19"/>
        </w:rPr>
        <w:t>clear</w:t>
      </w:r>
      <w:r>
        <w:rPr>
          <w:color w:val="231F20"/>
          <w:spacing w:val="-38"/>
          <w:w w:val="105"/>
          <w:sz w:val="19"/>
        </w:rPr>
        <w:t xml:space="preserve"> </w:t>
      </w:r>
      <w:r>
        <w:rPr>
          <w:color w:val="231F20"/>
          <w:w w:val="105"/>
          <w:sz w:val="19"/>
        </w:rPr>
        <w:t>that</w:t>
      </w:r>
      <w:r>
        <w:rPr>
          <w:color w:val="231F20"/>
          <w:spacing w:val="-37"/>
          <w:w w:val="105"/>
          <w:sz w:val="19"/>
        </w:rPr>
        <w:t xml:space="preserve"> </w:t>
      </w:r>
      <w:r>
        <w:rPr>
          <w:color w:val="231F20"/>
          <w:w w:val="105"/>
          <w:sz w:val="19"/>
        </w:rPr>
        <w:t>Assembly</w:t>
      </w:r>
      <w:r>
        <w:rPr>
          <w:color w:val="231F20"/>
          <w:spacing w:val="-38"/>
          <w:w w:val="105"/>
          <w:sz w:val="19"/>
        </w:rPr>
        <w:t xml:space="preserve"> </w:t>
      </w:r>
      <w:r>
        <w:rPr>
          <w:color w:val="231F20"/>
          <w:w w:val="105"/>
          <w:sz w:val="19"/>
        </w:rPr>
        <w:t>is functioning</w:t>
      </w:r>
      <w:r>
        <w:rPr>
          <w:color w:val="231F20"/>
          <w:spacing w:val="-25"/>
          <w:w w:val="105"/>
          <w:sz w:val="19"/>
        </w:rPr>
        <w:t xml:space="preserve"> </w:t>
      </w:r>
      <w:r>
        <w:rPr>
          <w:color w:val="231F20"/>
          <w:w w:val="105"/>
          <w:sz w:val="19"/>
        </w:rPr>
        <w:t>in</w:t>
      </w:r>
      <w:r>
        <w:rPr>
          <w:color w:val="231F20"/>
          <w:spacing w:val="-25"/>
          <w:w w:val="105"/>
          <w:sz w:val="19"/>
        </w:rPr>
        <w:t xml:space="preserve"> </w:t>
      </w:r>
      <w:r>
        <w:rPr>
          <w:color w:val="231F20"/>
          <w:w w:val="105"/>
          <w:sz w:val="19"/>
        </w:rPr>
        <w:t>a</w:t>
      </w:r>
      <w:r>
        <w:rPr>
          <w:color w:val="231F20"/>
          <w:spacing w:val="-25"/>
          <w:w w:val="105"/>
          <w:sz w:val="19"/>
        </w:rPr>
        <w:t xml:space="preserve"> </w:t>
      </w:r>
      <w:r>
        <w:rPr>
          <w:color w:val="231F20"/>
          <w:spacing w:val="-3"/>
          <w:w w:val="105"/>
          <w:sz w:val="19"/>
        </w:rPr>
        <w:t>different</w:t>
      </w:r>
      <w:r>
        <w:rPr>
          <w:color w:val="231F20"/>
          <w:spacing w:val="-25"/>
          <w:w w:val="105"/>
          <w:sz w:val="19"/>
        </w:rPr>
        <w:t xml:space="preserve"> </w:t>
      </w:r>
      <w:r>
        <w:rPr>
          <w:color w:val="231F20"/>
          <w:spacing w:val="-5"/>
          <w:w w:val="105"/>
          <w:sz w:val="19"/>
        </w:rPr>
        <w:t>way.</w:t>
      </w:r>
      <w:r>
        <w:rPr>
          <w:color w:val="231F20"/>
          <w:spacing w:val="8"/>
          <w:w w:val="105"/>
          <w:sz w:val="19"/>
        </w:rPr>
        <w:t xml:space="preserve"> </w:t>
      </w:r>
      <w:r>
        <w:rPr>
          <w:color w:val="231F20"/>
          <w:w w:val="105"/>
          <w:sz w:val="19"/>
        </w:rPr>
        <w:t>Time</w:t>
      </w:r>
      <w:r>
        <w:rPr>
          <w:color w:val="231F20"/>
          <w:spacing w:val="-25"/>
          <w:w w:val="105"/>
          <w:sz w:val="19"/>
        </w:rPr>
        <w:t xml:space="preserve"> </w:t>
      </w:r>
      <w:r>
        <w:rPr>
          <w:color w:val="231F20"/>
          <w:w w:val="105"/>
          <w:sz w:val="19"/>
        </w:rPr>
        <w:t>would</w:t>
      </w:r>
      <w:r>
        <w:rPr>
          <w:color w:val="231F20"/>
          <w:spacing w:val="-25"/>
          <w:w w:val="105"/>
          <w:sz w:val="19"/>
        </w:rPr>
        <w:t xml:space="preserve"> </w:t>
      </w:r>
      <w:r>
        <w:rPr>
          <w:color w:val="231F20"/>
          <w:w w:val="105"/>
          <w:sz w:val="19"/>
        </w:rPr>
        <w:t>be needed</w:t>
      </w:r>
      <w:r>
        <w:rPr>
          <w:color w:val="231F20"/>
          <w:spacing w:val="-12"/>
          <w:w w:val="105"/>
          <w:sz w:val="19"/>
        </w:rPr>
        <w:t xml:space="preserve"> </w:t>
      </w:r>
      <w:r>
        <w:rPr>
          <w:color w:val="231F20"/>
          <w:w w:val="105"/>
          <w:sz w:val="19"/>
        </w:rPr>
        <w:t>to</w:t>
      </w:r>
      <w:r>
        <w:rPr>
          <w:color w:val="231F20"/>
          <w:spacing w:val="-12"/>
          <w:w w:val="105"/>
          <w:sz w:val="19"/>
        </w:rPr>
        <w:t xml:space="preserve"> </w:t>
      </w:r>
      <w:r>
        <w:rPr>
          <w:color w:val="231F20"/>
          <w:w w:val="105"/>
          <w:sz w:val="19"/>
        </w:rPr>
        <w:t>make</w:t>
      </w:r>
      <w:r>
        <w:rPr>
          <w:color w:val="231F20"/>
          <w:spacing w:val="-12"/>
          <w:w w:val="105"/>
          <w:sz w:val="19"/>
        </w:rPr>
        <w:t xml:space="preserve"> </w:t>
      </w:r>
      <w:r>
        <w:rPr>
          <w:color w:val="231F20"/>
          <w:spacing w:val="-3"/>
          <w:w w:val="105"/>
          <w:sz w:val="19"/>
        </w:rPr>
        <w:t>proper</w:t>
      </w:r>
      <w:r>
        <w:rPr>
          <w:color w:val="231F20"/>
          <w:spacing w:val="-12"/>
          <w:w w:val="105"/>
          <w:sz w:val="19"/>
        </w:rPr>
        <w:t xml:space="preserve"> </w:t>
      </w:r>
      <w:r>
        <w:rPr>
          <w:color w:val="231F20"/>
          <w:spacing w:val="-3"/>
          <w:w w:val="105"/>
          <w:sz w:val="19"/>
        </w:rPr>
        <w:t>provision</w:t>
      </w:r>
      <w:r>
        <w:rPr>
          <w:color w:val="231F20"/>
          <w:spacing w:val="-12"/>
          <w:w w:val="105"/>
          <w:sz w:val="19"/>
        </w:rPr>
        <w:t xml:space="preserve"> </w:t>
      </w:r>
      <w:r>
        <w:rPr>
          <w:color w:val="231F20"/>
          <w:w w:val="105"/>
          <w:sz w:val="19"/>
        </w:rPr>
        <w:t>for</w:t>
      </w:r>
      <w:r>
        <w:rPr>
          <w:color w:val="231F20"/>
          <w:spacing w:val="-12"/>
          <w:w w:val="105"/>
          <w:sz w:val="19"/>
        </w:rPr>
        <w:t xml:space="preserve"> </w:t>
      </w:r>
      <w:r>
        <w:rPr>
          <w:color w:val="231F20"/>
          <w:w w:val="105"/>
          <w:sz w:val="19"/>
        </w:rPr>
        <w:t>this.</w:t>
      </w:r>
    </w:p>
    <w:p w:rsidR="00166577" w:rsidRDefault="00166577">
      <w:pPr>
        <w:pStyle w:val="BodyText"/>
        <w:spacing w:before="8"/>
        <w:rPr>
          <w:sz w:val="20"/>
        </w:rPr>
      </w:pPr>
    </w:p>
    <w:p w:rsidR="00166577" w:rsidRDefault="00760F94">
      <w:pPr>
        <w:pStyle w:val="ListParagraph"/>
        <w:numPr>
          <w:ilvl w:val="0"/>
          <w:numId w:val="72"/>
        </w:numPr>
        <w:tabs>
          <w:tab w:val="left" w:pos="896"/>
        </w:tabs>
        <w:ind w:left="895" w:hanging="682"/>
        <w:jc w:val="both"/>
        <w:rPr>
          <w:sz w:val="19"/>
        </w:rPr>
      </w:pPr>
      <w:r>
        <w:rPr>
          <w:color w:val="231F20"/>
          <w:spacing w:val="-3"/>
          <w:w w:val="105"/>
          <w:sz w:val="19"/>
        </w:rPr>
        <w:t>Process</w:t>
      </w:r>
      <w:r>
        <w:rPr>
          <w:color w:val="231F20"/>
          <w:spacing w:val="-8"/>
          <w:w w:val="105"/>
          <w:sz w:val="19"/>
        </w:rPr>
        <w:t xml:space="preserve"> </w:t>
      </w:r>
      <w:r>
        <w:rPr>
          <w:color w:val="231F20"/>
          <w:w w:val="105"/>
          <w:sz w:val="19"/>
        </w:rPr>
        <w:t>for</w:t>
      </w:r>
      <w:r>
        <w:rPr>
          <w:color w:val="231F20"/>
          <w:spacing w:val="-8"/>
          <w:w w:val="105"/>
          <w:sz w:val="19"/>
        </w:rPr>
        <w:t xml:space="preserve"> </w:t>
      </w:r>
      <w:r>
        <w:rPr>
          <w:color w:val="231F20"/>
          <w:w w:val="105"/>
          <w:sz w:val="19"/>
        </w:rPr>
        <w:t>coming</w:t>
      </w:r>
      <w:r>
        <w:rPr>
          <w:color w:val="231F20"/>
          <w:spacing w:val="-8"/>
          <w:w w:val="105"/>
          <w:sz w:val="19"/>
        </w:rPr>
        <w:t xml:space="preserve"> </w:t>
      </w:r>
      <w:r>
        <w:rPr>
          <w:color w:val="231F20"/>
          <w:w w:val="105"/>
          <w:sz w:val="19"/>
        </w:rPr>
        <w:t>out</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committee</w:t>
      </w:r>
      <w:r>
        <w:rPr>
          <w:color w:val="231F20"/>
          <w:spacing w:val="-8"/>
          <w:w w:val="105"/>
          <w:sz w:val="19"/>
        </w:rPr>
        <w:t xml:space="preserve"> </w:t>
      </w:r>
      <w:r>
        <w:rPr>
          <w:color w:val="231F20"/>
          <w:w w:val="105"/>
          <w:sz w:val="19"/>
        </w:rPr>
        <w:t>mode:</w:t>
      </w:r>
    </w:p>
    <w:p w:rsidR="00166577" w:rsidRDefault="00166577">
      <w:pPr>
        <w:pStyle w:val="BodyText"/>
        <w:spacing w:before="8"/>
        <w:rPr>
          <w:sz w:val="22"/>
        </w:rPr>
      </w:pPr>
    </w:p>
    <w:p w:rsidR="00166577" w:rsidRDefault="00760F94">
      <w:pPr>
        <w:pStyle w:val="ListParagraph"/>
        <w:numPr>
          <w:ilvl w:val="1"/>
          <w:numId w:val="72"/>
        </w:numPr>
        <w:tabs>
          <w:tab w:val="left" w:pos="1272"/>
        </w:tabs>
        <w:spacing w:before="1" w:line="264" w:lineRule="auto"/>
        <w:ind w:left="891" w:right="688" w:firstLine="4"/>
        <w:jc w:val="both"/>
        <w:rPr>
          <w:sz w:val="19"/>
        </w:rPr>
      </w:pPr>
      <w:r>
        <w:rPr>
          <w:color w:val="231F20"/>
          <w:sz w:val="19"/>
        </w:rPr>
        <w:t xml:space="preserve">Under the change to standing </w:t>
      </w:r>
      <w:r>
        <w:rPr>
          <w:color w:val="231F20"/>
          <w:spacing w:val="-3"/>
          <w:sz w:val="19"/>
        </w:rPr>
        <w:t xml:space="preserve">orders </w:t>
      </w:r>
      <w:r>
        <w:rPr>
          <w:color w:val="231F20"/>
          <w:sz w:val="19"/>
        </w:rPr>
        <w:t xml:space="preserve">proposed by Resolution 17, the original </w:t>
      </w:r>
      <w:r>
        <w:rPr>
          <w:color w:val="231F20"/>
          <w:spacing w:val="-3"/>
          <w:sz w:val="19"/>
        </w:rPr>
        <w:t xml:space="preserve">resolution </w:t>
      </w:r>
      <w:r>
        <w:rPr>
          <w:color w:val="231F20"/>
          <w:sz w:val="19"/>
        </w:rPr>
        <w:t xml:space="preserve">would be </w:t>
      </w:r>
      <w:r>
        <w:rPr>
          <w:color w:val="231F20"/>
          <w:spacing w:val="-3"/>
          <w:sz w:val="19"/>
        </w:rPr>
        <w:t xml:space="preserve">proposed </w:t>
      </w:r>
      <w:r>
        <w:rPr>
          <w:color w:val="231F20"/>
          <w:sz w:val="19"/>
        </w:rPr>
        <w:t xml:space="preserve">and seconded under the normal rules of debate, then the motion to go into committee would be put.- If this </w:t>
      </w:r>
      <w:r>
        <w:rPr>
          <w:color w:val="231F20"/>
          <w:spacing w:val="-3"/>
          <w:sz w:val="19"/>
        </w:rPr>
        <w:t xml:space="preserve">were agreed </w:t>
      </w:r>
      <w:r>
        <w:rPr>
          <w:color w:val="231F20"/>
          <w:sz w:val="19"/>
        </w:rPr>
        <w:t>then all subseq</w:t>
      </w:r>
      <w:r>
        <w:rPr>
          <w:color w:val="231F20"/>
          <w:sz w:val="19"/>
        </w:rPr>
        <w:t xml:space="preserve">uent debate and decision-making would be carried out without the </w:t>
      </w:r>
      <w:r>
        <w:rPr>
          <w:color w:val="231F20"/>
          <w:spacing w:val="-3"/>
          <w:sz w:val="19"/>
        </w:rPr>
        <w:t xml:space="preserve">restriction </w:t>
      </w:r>
      <w:r>
        <w:rPr>
          <w:color w:val="231F20"/>
          <w:sz w:val="19"/>
        </w:rPr>
        <w:t xml:space="preserve">of the normal rules.- It seems </w:t>
      </w:r>
      <w:r>
        <w:rPr>
          <w:color w:val="231F20"/>
          <w:spacing w:val="-3"/>
          <w:sz w:val="19"/>
        </w:rPr>
        <w:t xml:space="preserve">appropriate </w:t>
      </w:r>
      <w:r>
        <w:rPr>
          <w:color w:val="231F20"/>
          <w:sz w:val="19"/>
        </w:rPr>
        <w:t xml:space="preserve">for  the  closing  speech to be taken, as </w:t>
      </w:r>
      <w:r>
        <w:rPr>
          <w:color w:val="231F20"/>
          <w:spacing w:val="-3"/>
          <w:sz w:val="19"/>
        </w:rPr>
        <w:t xml:space="preserve">were </w:t>
      </w:r>
      <w:r>
        <w:rPr>
          <w:color w:val="231F20"/>
          <w:sz w:val="19"/>
        </w:rPr>
        <w:t xml:space="preserve">the opening speeches, under the normal Assembly rules, </w:t>
      </w:r>
      <w:r>
        <w:rPr>
          <w:color w:val="231F20"/>
          <w:spacing w:val="-3"/>
          <w:sz w:val="19"/>
        </w:rPr>
        <w:t xml:space="preserve">providing </w:t>
      </w:r>
      <w:r>
        <w:rPr>
          <w:color w:val="231F20"/>
          <w:spacing w:val="-4"/>
          <w:sz w:val="19"/>
        </w:rPr>
        <w:t xml:space="preserve">symmetry.- </w:t>
      </w:r>
      <w:r>
        <w:rPr>
          <w:color w:val="231F20"/>
          <w:sz w:val="19"/>
        </w:rPr>
        <w:t>Of course, as</w:t>
      </w:r>
      <w:r>
        <w:rPr>
          <w:color w:val="231F20"/>
          <w:sz w:val="19"/>
        </w:rPr>
        <w:t xml:space="preserve"> the </w:t>
      </w:r>
      <w:r>
        <w:rPr>
          <w:color w:val="231F20"/>
          <w:spacing w:val="-3"/>
          <w:sz w:val="19"/>
        </w:rPr>
        <w:t xml:space="preserve">wording </w:t>
      </w:r>
      <w:r>
        <w:rPr>
          <w:color w:val="231F20"/>
          <w:sz w:val="19"/>
        </w:rPr>
        <w:t xml:space="preserve">made </w:t>
      </w:r>
      <w:r>
        <w:rPr>
          <w:color w:val="231F20"/>
          <w:spacing w:val="-5"/>
          <w:sz w:val="19"/>
        </w:rPr>
        <w:t xml:space="preserve">clear, </w:t>
      </w:r>
      <w:r>
        <w:rPr>
          <w:color w:val="231F20"/>
          <w:sz w:val="19"/>
        </w:rPr>
        <w:t xml:space="preserve">decision on </w:t>
      </w:r>
      <w:r>
        <w:rPr>
          <w:color w:val="231F20"/>
          <w:spacing w:val="-3"/>
          <w:sz w:val="19"/>
        </w:rPr>
        <w:t xml:space="preserve">proposed </w:t>
      </w:r>
      <w:r>
        <w:rPr>
          <w:color w:val="231F20"/>
          <w:sz w:val="19"/>
        </w:rPr>
        <w:t>changes would be made while the Assembly was working  in committee, but it would still need to hear the closing speech, and would  still  have  the opportunity to vote against the whole motion.</w:t>
      </w:r>
    </w:p>
    <w:p w:rsidR="00166577" w:rsidRDefault="00166577">
      <w:pPr>
        <w:pStyle w:val="BodyText"/>
        <w:spacing w:before="4"/>
        <w:rPr>
          <w:sz w:val="20"/>
        </w:rPr>
      </w:pPr>
    </w:p>
    <w:p w:rsidR="00166577" w:rsidRDefault="00760F94">
      <w:pPr>
        <w:pStyle w:val="BodyText"/>
        <w:spacing w:before="1" w:line="264" w:lineRule="auto"/>
        <w:ind w:left="891" w:right="693" w:hanging="1"/>
        <w:jc w:val="both"/>
      </w:pPr>
      <w:r>
        <w:rPr>
          <w:color w:val="231F20"/>
        </w:rPr>
        <w:t xml:space="preserve">b )  It may be </w:t>
      </w:r>
      <w:r>
        <w:rPr>
          <w:color w:val="231F20"/>
          <w:spacing w:val="-3"/>
        </w:rPr>
        <w:t xml:space="preserve">difficult  </w:t>
      </w:r>
      <w:r>
        <w:rPr>
          <w:color w:val="231F20"/>
        </w:rPr>
        <w:t xml:space="preserve">given the </w:t>
      </w:r>
      <w:r>
        <w:rPr>
          <w:color w:val="231F20"/>
          <w:spacing w:val="-3"/>
        </w:rPr>
        <w:t>constraints</w:t>
      </w:r>
      <w:r>
        <w:rPr>
          <w:color w:val="231F20"/>
          <w:spacing w:val="46"/>
        </w:rPr>
        <w:t xml:space="preserve"> </w:t>
      </w:r>
      <w:r>
        <w:rPr>
          <w:color w:val="231F20"/>
        </w:rPr>
        <w:t xml:space="preserve">of time to formulate a minute of the </w:t>
      </w:r>
      <w:r>
        <w:rPr>
          <w:color w:val="231F20"/>
          <w:spacing w:val="-4"/>
        </w:rPr>
        <w:t xml:space="preserve">decisions </w:t>
      </w:r>
      <w:r>
        <w:rPr>
          <w:color w:val="231F20"/>
        </w:rPr>
        <w:t xml:space="preserve">made in committee.- Of course, </w:t>
      </w:r>
      <w:r>
        <w:rPr>
          <w:color w:val="231F20"/>
          <w:spacing w:val="-4"/>
        </w:rPr>
        <w:t xml:space="preserve">everyone </w:t>
      </w:r>
      <w:r>
        <w:rPr>
          <w:color w:val="231F20"/>
        </w:rPr>
        <w:t xml:space="preserve">would need to be clear about any </w:t>
      </w:r>
      <w:r>
        <w:rPr>
          <w:color w:val="231F20"/>
          <w:spacing w:val="-4"/>
        </w:rPr>
        <w:t xml:space="preserve">changes </w:t>
      </w:r>
      <w:r>
        <w:rPr>
          <w:color w:val="231F20"/>
        </w:rPr>
        <w:t xml:space="preserve">which had been made, but this could adequately be done on the </w:t>
      </w:r>
      <w:r>
        <w:rPr>
          <w:color w:val="231F20"/>
          <w:spacing w:val="-3"/>
        </w:rPr>
        <w:t xml:space="preserve">resumption </w:t>
      </w:r>
      <w:r>
        <w:rPr>
          <w:color w:val="231F20"/>
        </w:rPr>
        <w:t xml:space="preserve">of standing </w:t>
      </w:r>
      <w:r>
        <w:rPr>
          <w:color w:val="231F20"/>
          <w:spacing w:val="-3"/>
        </w:rPr>
        <w:t xml:space="preserve">orders </w:t>
      </w:r>
      <w:r>
        <w:rPr>
          <w:color w:val="231F20"/>
        </w:rPr>
        <w:t xml:space="preserve">by the Clerk (backed up </w:t>
      </w:r>
      <w:r>
        <w:rPr>
          <w:color w:val="231F20"/>
          <w:spacing w:val="-7"/>
        </w:rPr>
        <w:t xml:space="preserve">by </w:t>
      </w:r>
      <w:r>
        <w:rPr>
          <w:color w:val="231F20"/>
        </w:rPr>
        <w:t xml:space="preserve">the PowerPoint </w:t>
      </w:r>
      <w:r>
        <w:rPr>
          <w:color w:val="231F20"/>
          <w:spacing w:val="-3"/>
        </w:rPr>
        <w:t xml:space="preserve">presentation) </w:t>
      </w:r>
      <w:r>
        <w:rPr>
          <w:color w:val="231F20"/>
        </w:rPr>
        <w:t>drawing the attention of Assembly to the changes which had been made whilst in committee</w:t>
      </w:r>
      <w:r>
        <w:rPr>
          <w:color w:val="231F20"/>
          <w:spacing w:val="8"/>
        </w:rPr>
        <w:t xml:space="preserve"> </w:t>
      </w:r>
      <w:r>
        <w:rPr>
          <w:color w:val="231F20"/>
        </w:rPr>
        <w:t>mode.</w:t>
      </w:r>
    </w:p>
    <w:p w:rsidR="00166577" w:rsidRDefault="00166577">
      <w:pPr>
        <w:pStyle w:val="BodyText"/>
        <w:spacing w:before="6"/>
        <w:rPr>
          <w:sz w:val="20"/>
        </w:rPr>
      </w:pPr>
    </w:p>
    <w:p w:rsidR="00166577" w:rsidRDefault="00760F94">
      <w:pPr>
        <w:pStyle w:val="ListParagraph"/>
        <w:numPr>
          <w:ilvl w:val="0"/>
          <w:numId w:val="74"/>
        </w:numPr>
        <w:tabs>
          <w:tab w:val="left" w:pos="893"/>
          <w:tab w:val="left" w:pos="894"/>
        </w:tabs>
        <w:spacing w:line="264" w:lineRule="auto"/>
        <w:ind w:left="211" w:right="693" w:firstLine="1"/>
        <w:jc w:val="both"/>
        <w:rPr>
          <w:sz w:val="19"/>
        </w:rPr>
      </w:pPr>
      <w:r>
        <w:rPr>
          <w:color w:val="231F20"/>
          <w:spacing w:val="-7"/>
          <w:sz w:val="19"/>
        </w:rPr>
        <w:t>Accordingly,</w:t>
      </w:r>
      <w:r>
        <w:rPr>
          <w:color w:val="231F20"/>
          <w:spacing w:val="-7"/>
          <w:sz w:val="19"/>
        </w:rPr>
        <w:t xml:space="preserve"> </w:t>
      </w:r>
      <w:r>
        <w:rPr>
          <w:color w:val="231F20"/>
          <w:spacing w:val="-5"/>
          <w:sz w:val="19"/>
        </w:rPr>
        <w:t xml:space="preserve">Mission Council brings Resolution </w:t>
      </w:r>
      <w:r>
        <w:rPr>
          <w:color w:val="231F20"/>
          <w:sz w:val="19"/>
        </w:rPr>
        <w:t>10 which is largely in the same form as the</w:t>
      </w:r>
      <w:r>
        <w:rPr>
          <w:color w:val="231F20"/>
          <w:spacing w:val="-24"/>
          <w:sz w:val="19"/>
        </w:rPr>
        <w:t xml:space="preserve"> </w:t>
      </w:r>
      <w:r>
        <w:rPr>
          <w:color w:val="231F20"/>
          <w:spacing w:val="-3"/>
          <w:sz w:val="19"/>
        </w:rPr>
        <w:t xml:space="preserve">resolution </w:t>
      </w:r>
      <w:r>
        <w:rPr>
          <w:color w:val="231F20"/>
          <w:sz w:val="19"/>
        </w:rPr>
        <w:t xml:space="preserve">which was withdrawn in 2002, but with the addition of the inclusion in the standing orders of </w:t>
      </w:r>
      <w:r>
        <w:rPr>
          <w:color w:val="231F20"/>
          <w:spacing w:val="-3"/>
          <w:sz w:val="19"/>
        </w:rPr>
        <w:t xml:space="preserve">provision  </w:t>
      </w:r>
      <w:r>
        <w:rPr>
          <w:color w:val="231F20"/>
          <w:sz w:val="19"/>
        </w:rPr>
        <w:t xml:space="preserve">for the  Moderator,  Clerk  and  General  </w:t>
      </w:r>
      <w:r>
        <w:rPr>
          <w:color w:val="231F20"/>
          <w:spacing w:val="-3"/>
          <w:sz w:val="19"/>
        </w:rPr>
        <w:t xml:space="preserve">Secretary  </w:t>
      </w:r>
      <w:r>
        <w:rPr>
          <w:color w:val="231F20"/>
          <w:sz w:val="19"/>
        </w:rPr>
        <w:t>to decid</w:t>
      </w:r>
      <w:r>
        <w:rPr>
          <w:color w:val="231F20"/>
          <w:sz w:val="19"/>
        </w:rPr>
        <w:t xml:space="preserve">e together that the suggested use of </w:t>
      </w:r>
      <w:r>
        <w:rPr>
          <w:color w:val="231F20"/>
          <w:spacing w:val="-6"/>
          <w:sz w:val="19"/>
        </w:rPr>
        <w:t xml:space="preserve">the </w:t>
      </w:r>
      <w:r>
        <w:rPr>
          <w:color w:val="231F20"/>
          <w:sz w:val="19"/>
        </w:rPr>
        <w:t>standing order is</w:t>
      </w:r>
      <w:r>
        <w:rPr>
          <w:color w:val="231F20"/>
          <w:spacing w:val="17"/>
          <w:sz w:val="19"/>
        </w:rPr>
        <w:t xml:space="preserve"> </w:t>
      </w:r>
      <w:r>
        <w:rPr>
          <w:color w:val="231F20"/>
          <w:sz w:val="19"/>
        </w:rPr>
        <w:t>appropriate.</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8" w:space="199"/>
            <w:col w:w="5343"/>
          </w:cols>
        </w:sectPr>
      </w:pPr>
    </w:p>
    <w:p w:rsidR="00166577" w:rsidRDefault="00166577">
      <w:pPr>
        <w:pStyle w:val="BodyText"/>
        <w:rPr>
          <w:sz w:val="20"/>
        </w:rPr>
      </w:pPr>
    </w:p>
    <w:p w:rsidR="00166577" w:rsidRDefault="00166577">
      <w:pPr>
        <w:pStyle w:val="BodyText"/>
        <w:spacing w:before="6"/>
        <w:rPr>
          <w:sz w:val="27"/>
        </w:rPr>
      </w:pPr>
    </w:p>
    <w:p w:rsidR="00166577" w:rsidRDefault="00760F94">
      <w:pPr>
        <w:pStyle w:val="BodyText"/>
        <w:spacing w:line="20" w:lineRule="exact"/>
        <w:ind w:left="183"/>
        <w:rPr>
          <w:sz w:val="2"/>
        </w:rPr>
      </w:pPr>
      <w:r>
        <w:rPr>
          <w:sz w:val="2"/>
        </w:rPr>
      </w:r>
      <w:r>
        <w:rPr>
          <w:sz w:val="2"/>
        </w:rPr>
        <w:pict>
          <v:group id="_x0000_s1466" style="width:467.75pt;height:1pt;mso-position-horizontal-relative:char;mso-position-vertical-relative:line" coordsize="9355,20">
            <v:line id="_x0000_s146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40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6316"/>
        <w:rPr>
          <w:rFonts w:ascii="Book Antiqua"/>
          <w:sz w:val="20"/>
        </w:rPr>
      </w:pPr>
      <w:r>
        <w:rPr>
          <w:rFonts w:ascii="Book Antiqua"/>
          <w:sz w:val="20"/>
        </w:rPr>
      </w:r>
      <w:r>
        <w:rPr>
          <w:rFonts w:ascii="Book Antiqua"/>
          <w:sz w:val="20"/>
        </w:rPr>
        <w:pict>
          <v:shape id="_x0000_s1465" type="#_x0000_t202" style="width:174.75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292"/>
                    <w:rPr>
                      <w:rFonts w:ascii="Book Antiqua"/>
                      <w:b/>
                      <w:i/>
                    </w:rPr>
                  </w:pPr>
                  <w:r>
                    <w:rPr>
                      <w:rFonts w:ascii="Book Antiqua"/>
                      <w:b/>
                      <w:i/>
                      <w:color w:val="231F20"/>
                      <w:w w:val="115"/>
                    </w:rPr>
                    <w:t>Resolutions II, I2a, I2b, I3</w:t>
                  </w:r>
                </w:p>
              </w:txbxContent>
            </v:textbox>
            <w10:anchorlock/>
          </v:shape>
        </w:pict>
      </w:r>
    </w:p>
    <w:p w:rsidR="00166577" w:rsidRDefault="00760F94">
      <w:pPr>
        <w:spacing w:before="92" w:line="225" w:lineRule="auto"/>
        <w:ind w:left="2129" w:right="2044"/>
        <w:jc w:val="center"/>
        <w:rPr>
          <w:rFonts w:ascii="Palatino"/>
          <w:b/>
          <w:sz w:val="24"/>
        </w:rPr>
      </w:pPr>
      <w:r>
        <w:rPr>
          <w:rFonts w:ascii="Palatino"/>
          <w:b/>
          <w:color w:val="231F20"/>
          <w:sz w:val="24"/>
        </w:rPr>
        <w:t>Resolutions from the Task Group reviewing the National Youth Resource Centre at Yardley Hastings</w:t>
      </w:r>
    </w:p>
    <w:p w:rsidR="00166577" w:rsidRDefault="00760F94">
      <w:pPr>
        <w:spacing w:before="242"/>
        <w:ind w:left="83"/>
        <w:jc w:val="center"/>
        <w:rPr>
          <w:b/>
          <w:sz w:val="19"/>
        </w:rPr>
      </w:pPr>
      <w:r>
        <w:rPr>
          <w:color w:val="231F20"/>
          <w:sz w:val="19"/>
        </w:rPr>
        <w:t xml:space="preserve">The text of the Task Group’s report is in </w:t>
      </w:r>
      <w:r>
        <w:rPr>
          <w:b/>
          <w:color w:val="231F20"/>
          <w:sz w:val="19"/>
        </w:rPr>
        <w:t>Appendix 2.</w:t>
      </w:r>
    </w:p>
    <w:p w:rsidR="00166577" w:rsidRDefault="00166577">
      <w:pPr>
        <w:pStyle w:val="BodyText"/>
        <w:rPr>
          <w:b/>
          <w:sz w:val="20"/>
        </w:rPr>
      </w:pPr>
    </w:p>
    <w:p w:rsidR="00166577" w:rsidRDefault="00760F94">
      <w:pPr>
        <w:pStyle w:val="BodyText"/>
        <w:rPr>
          <w:b/>
          <w:sz w:val="12"/>
        </w:rPr>
      </w:pPr>
      <w:r>
        <w:pict>
          <v:group id="_x0000_s1460" style="position:absolute;margin-left:70.85pt;margin-top:8.85pt;width:467.75pt;height:76.75pt;z-index:-251537408;mso-wrap-distance-left:0;mso-wrap-distance-right:0;mso-position-horizontal-relative:page" coordorigin="1417,177" coordsize="9355,1535">
            <v:rect id="_x0000_s1464" style="position:absolute;left:1417;top:177;width:9355;height:1535" fillcolor="#231f20" stroked="f"/>
            <v:shape id="_x0000_s1463" type="#_x0000_t202" style="position:absolute;left:1417;top:678;width:9355;height:1034" stroked="f">
              <v:textbox inset="0,0,0,0">
                <w:txbxContent>
                  <w:p w:rsidR="00166577" w:rsidRDefault="00166577">
                    <w:pPr>
                      <w:spacing w:before="1"/>
                      <w:rPr>
                        <w:b/>
                        <w:sz w:val="25"/>
                      </w:rPr>
                    </w:pPr>
                  </w:p>
                  <w:p w:rsidR="00166577" w:rsidRDefault="00760F94">
                    <w:pPr>
                      <w:spacing w:line="264" w:lineRule="auto"/>
                      <w:ind w:left="235"/>
                      <w:rPr>
                        <w:b/>
                        <w:sz w:val="19"/>
                      </w:rPr>
                    </w:pPr>
                    <w:r>
                      <w:rPr>
                        <w:b/>
                        <w:color w:val="231F20"/>
                        <w:sz w:val="19"/>
                      </w:rPr>
                      <w:t>General Assembly thanks God for all who have been involved in the life of the National Youth Resource Centre, Yardley Hastings, for their commitment and inspiration.</w:t>
                    </w:r>
                  </w:p>
                </w:txbxContent>
              </v:textbox>
            </v:shape>
            <v:shape id="_x0000_s1462" type="#_x0000_t202" style="position:absolute;left:7815;top:221;width:2522;height:352" filled="f" stroked="f">
              <v:textbox inset="0,0,0,0">
                <w:txbxContent>
                  <w:p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1</w:t>
                    </w:r>
                  </w:p>
                </w:txbxContent>
              </v:textbox>
            </v:shape>
            <v:shape id="_x0000_s1461" type="#_x0000_t202" style="position:absolute;left:1700;top:221;width:1798;height:352" filled="f" stroked="f">
              <v:textbox inset="0,0,0,0">
                <w:txbxContent>
                  <w:p w:rsidR="00166577" w:rsidRDefault="00760F94">
                    <w:pPr>
                      <w:spacing w:line="347" w:lineRule="exact"/>
                      <w:rPr>
                        <w:rFonts w:ascii="Palatino"/>
                        <w:b/>
                        <w:sz w:val="28"/>
                      </w:rPr>
                    </w:pPr>
                    <w:r>
                      <w:rPr>
                        <w:rFonts w:ascii="Palatino"/>
                        <w:b/>
                        <w:color w:val="FFFFFF"/>
                        <w:w w:val="105"/>
                        <w:sz w:val="28"/>
                      </w:rPr>
                      <w:t xml:space="preserve">Resolution </w:t>
                    </w:r>
                    <w:r>
                      <w:rPr>
                        <w:rFonts w:ascii="Palatino"/>
                        <w:b/>
                        <w:color w:val="FFFFFF"/>
                        <w:spacing w:val="-21"/>
                        <w:w w:val="105"/>
                        <w:sz w:val="28"/>
                      </w:rPr>
                      <w:t>11</w:t>
                    </w:r>
                  </w:p>
                </w:txbxContent>
              </v:textbox>
            </v:shape>
            <w10:wrap type="topAndBottom" anchorx="page"/>
          </v:group>
        </w:pict>
      </w:r>
    </w:p>
    <w:p w:rsidR="00166577" w:rsidRDefault="00166577">
      <w:pPr>
        <w:pStyle w:val="BodyText"/>
        <w:spacing w:before="2"/>
        <w:rPr>
          <w:b/>
          <w:sz w:val="10"/>
        </w:rPr>
      </w:pPr>
    </w:p>
    <w:p w:rsidR="00166577" w:rsidRDefault="00760F94">
      <w:pPr>
        <w:pStyle w:val="Heading5"/>
        <w:spacing w:before="105" w:line="285" w:lineRule="auto"/>
        <w:ind w:right="1329" w:hanging="1"/>
      </w:pPr>
      <w:r>
        <w:rPr>
          <w:color w:val="231F20"/>
        </w:rPr>
        <w:t xml:space="preserve">Mission Council has requested that the Alternative Resolutions procedure be used. </w:t>
      </w:r>
      <w:r>
        <w:rPr>
          <w:color w:val="231F20"/>
        </w:rPr>
        <w:t>The Task Group presents the following alternative resolutions</w:t>
      </w:r>
    </w:p>
    <w:p w:rsidR="00166577" w:rsidRDefault="00760F94">
      <w:pPr>
        <w:spacing w:before="206"/>
        <w:ind w:left="497"/>
        <w:rPr>
          <w:b/>
          <w:sz w:val="19"/>
        </w:rPr>
      </w:pPr>
      <w:r>
        <w:rPr>
          <w:b/>
          <w:color w:val="231F20"/>
          <w:sz w:val="19"/>
          <w:u w:val="single" w:color="231F20"/>
        </w:rPr>
        <w:t>EITHER</w:t>
      </w:r>
    </w:p>
    <w:p w:rsidR="00166577" w:rsidRDefault="00760F94">
      <w:pPr>
        <w:pStyle w:val="BodyText"/>
        <w:spacing w:before="8"/>
        <w:rPr>
          <w:b/>
          <w:sz w:val="20"/>
        </w:rPr>
      </w:pPr>
      <w:r>
        <w:pict>
          <v:group id="_x0000_s1455" style="position:absolute;margin-left:70.85pt;margin-top:13.85pt;width:467.75pt;height:228.8pt;z-index:-251533312;mso-wrap-distance-left:0;mso-wrap-distance-right:0;mso-position-horizontal-relative:page" coordorigin="1417,277" coordsize="9355,4576">
            <v:rect id="_x0000_s1459" style="position:absolute;left:1417;top:277;width:9355;height:4576" fillcolor="#231f20" stroked="f"/>
            <v:shape id="_x0000_s1458" type="#_x0000_t202" style="position:absolute;left:1417;top:778;width:9355;height:4075" stroked="f">
              <v:textbox inset="0,0,0,0">
                <w:txbxContent>
                  <w:p w:rsidR="00166577" w:rsidRDefault="00166577">
                    <w:pPr>
                      <w:spacing w:before="2"/>
                      <w:rPr>
                        <w:b/>
                      </w:rPr>
                    </w:pPr>
                  </w:p>
                  <w:p w:rsidR="00166577" w:rsidRDefault="00760F94">
                    <w:pPr>
                      <w:spacing w:line="264" w:lineRule="auto"/>
                      <w:ind w:left="237" w:right="234" w:hanging="1"/>
                      <w:jc w:val="both"/>
                      <w:rPr>
                        <w:b/>
                        <w:sz w:val="19"/>
                      </w:rPr>
                    </w:pPr>
                    <w:r>
                      <w:rPr>
                        <w:b/>
                        <w:color w:val="231F20"/>
                        <w:sz w:val="19"/>
                      </w:rPr>
                      <w:t xml:space="preserve">The General Assembly instructs the </w:t>
                    </w:r>
                    <w:r>
                      <w:rPr>
                        <w:b/>
                        <w:color w:val="231F20"/>
                        <w:spacing w:val="-5"/>
                        <w:sz w:val="19"/>
                      </w:rPr>
                      <w:t xml:space="preserve">Youth </w:t>
                    </w:r>
                    <w:r>
                      <w:rPr>
                        <w:b/>
                        <w:color w:val="231F20"/>
                        <w:sz w:val="19"/>
                      </w:rPr>
                      <w:t xml:space="preserve">and Children’s </w:t>
                    </w:r>
                    <w:r>
                      <w:rPr>
                        <w:b/>
                        <w:color w:val="231F20"/>
                        <w:spacing w:val="-3"/>
                        <w:sz w:val="19"/>
                      </w:rPr>
                      <w:t xml:space="preserve">Work </w:t>
                    </w:r>
                    <w:r>
                      <w:rPr>
                        <w:b/>
                        <w:color w:val="231F20"/>
                        <w:sz w:val="19"/>
                      </w:rPr>
                      <w:t xml:space="preserve">Committee and General </w:t>
                    </w:r>
                    <w:r>
                      <w:rPr>
                        <w:b/>
                        <w:color w:val="231F20"/>
                        <w:spacing w:val="-3"/>
                        <w:sz w:val="19"/>
                      </w:rPr>
                      <w:t xml:space="preserve">Secretariat </w:t>
                    </w:r>
                    <w:r>
                      <w:rPr>
                        <w:b/>
                        <w:color w:val="231F20"/>
                        <w:sz w:val="19"/>
                      </w:rPr>
                      <w:t xml:space="preserve">to oversee its implementation as recommended in the </w:t>
                    </w:r>
                    <w:r>
                      <w:rPr>
                        <w:b/>
                        <w:color w:val="231F20"/>
                        <w:spacing w:val="-6"/>
                        <w:sz w:val="19"/>
                      </w:rPr>
                      <w:t xml:space="preserve">Task </w:t>
                    </w:r>
                    <w:r>
                      <w:rPr>
                        <w:b/>
                        <w:color w:val="231F20"/>
                        <w:sz w:val="19"/>
                      </w:rPr>
                      <w:t>Group Report so that</w:t>
                    </w:r>
                  </w:p>
                  <w:p w:rsidR="00166577" w:rsidRDefault="00760F94">
                    <w:pPr>
                      <w:numPr>
                        <w:ilvl w:val="0"/>
                        <w:numId w:val="71"/>
                      </w:numPr>
                      <w:tabs>
                        <w:tab w:val="left" w:pos="2397"/>
                        <w:tab w:val="left" w:pos="2398"/>
                      </w:tabs>
                      <w:spacing w:line="264" w:lineRule="auto"/>
                      <w:ind w:right="234"/>
                      <w:jc w:val="both"/>
                      <w:rPr>
                        <w:b/>
                        <w:sz w:val="19"/>
                      </w:rPr>
                    </w:pPr>
                    <w:r>
                      <w:rPr>
                        <w:b/>
                        <w:color w:val="231F20"/>
                        <w:sz w:val="19"/>
                      </w:rPr>
                      <w:t xml:space="preserve">the Centre be renamed the </w:t>
                    </w:r>
                    <w:r>
                      <w:rPr>
                        <w:b/>
                        <w:color w:val="231F20"/>
                        <w:spacing w:val="-3"/>
                        <w:sz w:val="19"/>
                      </w:rPr>
                      <w:t xml:space="preserve">“Yardley </w:t>
                    </w:r>
                    <w:r>
                      <w:rPr>
                        <w:b/>
                        <w:color w:val="231F20"/>
                        <w:sz w:val="19"/>
                      </w:rPr>
                      <w:t xml:space="preserve">Hastings Centre for </w:t>
                    </w:r>
                    <w:r>
                      <w:rPr>
                        <w:b/>
                        <w:color w:val="231F20"/>
                        <w:spacing w:val="-5"/>
                        <w:sz w:val="19"/>
                      </w:rPr>
                      <w:t xml:space="preserve">Youth </w:t>
                    </w:r>
                    <w:r>
                      <w:rPr>
                        <w:b/>
                        <w:color w:val="231F20"/>
                        <w:spacing w:val="-4"/>
                        <w:sz w:val="19"/>
                      </w:rPr>
                      <w:t xml:space="preserve">and </w:t>
                    </w:r>
                    <w:r>
                      <w:rPr>
                        <w:b/>
                        <w:color w:val="231F20"/>
                        <w:sz w:val="19"/>
                      </w:rPr>
                      <w:t>Children’s Ministry (United Reformed</w:t>
                    </w:r>
                    <w:r>
                      <w:rPr>
                        <w:b/>
                        <w:color w:val="231F20"/>
                        <w:spacing w:val="15"/>
                        <w:sz w:val="19"/>
                      </w:rPr>
                      <w:t xml:space="preserve"> </w:t>
                    </w:r>
                    <w:r>
                      <w:rPr>
                        <w:b/>
                        <w:color w:val="231F20"/>
                        <w:sz w:val="19"/>
                      </w:rPr>
                      <w:t>Church)”</w:t>
                    </w:r>
                  </w:p>
                  <w:p w:rsidR="00166577" w:rsidRDefault="00760F94">
                    <w:pPr>
                      <w:numPr>
                        <w:ilvl w:val="0"/>
                        <w:numId w:val="71"/>
                      </w:numPr>
                      <w:tabs>
                        <w:tab w:val="left" w:pos="2398"/>
                      </w:tabs>
                      <w:spacing w:line="264" w:lineRule="auto"/>
                      <w:ind w:left="2398" w:right="233" w:hanging="721"/>
                      <w:jc w:val="both"/>
                      <w:rPr>
                        <w:b/>
                        <w:sz w:val="19"/>
                      </w:rPr>
                    </w:pPr>
                    <w:r>
                      <w:rPr>
                        <w:b/>
                        <w:color w:val="231F20"/>
                        <w:sz w:val="19"/>
                      </w:rPr>
                      <w:t xml:space="preserve">the positions of Centre Minister </w:t>
                    </w:r>
                    <w:r>
                      <w:rPr>
                        <w:b/>
                        <w:color w:val="231F20"/>
                        <w:sz w:val="19"/>
                      </w:rPr>
                      <w:t>and Centre Manager be discontinued and the positions of Centre Director and Centre Chaplain be</w:t>
                    </w:r>
                    <w:r>
                      <w:rPr>
                        <w:b/>
                        <w:color w:val="231F20"/>
                        <w:spacing w:val="52"/>
                        <w:sz w:val="19"/>
                      </w:rPr>
                      <w:t xml:space="preserve"> </w:t>
                    </w:r>
                    <w:r>
                      <w:rPr>
                        <w:b/>
                        <w:color w:val="231F20"/>
                        <w:sz w:val="19"/>
                      </w:rPr>
                      <w:t>created</w:t>
                    </w:r>
                  </w:p>
                  <w:p w:rsidR="00166577" w:rsidRDefault="00760F94">
                    <w:pPr>
                      <w:numPr>
                        <w:ilvl w:val="0"/>
                        <w:numId w:val="71"/>
                      </w:numPr>
                      <w:tabs>
                        <w:tab w:val="left" w:pos="2398"/>
                        <w:tab w:val="left" w:pos="2399"/>
                      </w:tabs>
                      <w:spacing w:line="264" w:lineRule="auto"/>
                      <w:ind w:left="2398" w:right="232" w:hanging="721"/>
                      <w:jc w:val="both"/>
                      <w:rPr>
                        <w:b/>
                        <w:sz w:val="19"/>
                      </w:rPr>
                    </w:pPr>
                    <w:r>
                      <w:rPr>
                        <w:b/>
                        <w:color w:val="231F20"/>
                        <w:sz w:val="19"/>
                      </w:rPr>
                      <w:t>the Centre Management Committee be discontinued and the Executive Committee be</w:t>
                    </w:r>
                    <w:r>
                      <w:rPr>
                        <w:b/>
                        <w:color w:val="231F20"/>
                        <w:spacing w:val="10"/>
                        <w:sz w:val="19"/>
                      </w:rPr>
                      <w:t xml:space="preserve"> </w:t>
                    </w:r>
                    <w:r>
                      <w:rPr>
                        <w:b/>
                        <w:color w:val="231F20"/>
                        <w:sz w:val="19"/>
                      </w:rPr>
                      <w:t>created</w:t>
                    </w:r>
                  </w:p>
                  <w:p w:rsidR="00166577" w:rsidRDefault="00760F94">
                    <w:pPr>
                      <w:numPr>
                        <w:ilvl w:val="0"/>
                        <w:numId w:val="71"/>
                      </w:numPr>
                      <w:tabs>
                        <w:tab w:val="left" w:pos="2399"/>
                      </w:tabs>
                      <w:spacing w:line="264" w:lineRule="auto"/>
                      <w:ind w:left="2398" w:right="232"/>
                      <w:jc w:val="both"/>
                      <w:rPr>
                        <w:b/>
                        <w:sz w:val="19"/>
                      </w:rPr>
                    </w:pPr>
                    <w:r>
                      <w:rPr>
                        <w:b/>
                        <w:color w:val="231F20"/>
                        <w:sz w:val="19"/>
                      </w:rPr>
                      <w:t xml:space="preserve">decisions are made about the location of Assembly staff for youth </w:t>
                    </w:r>
                    <w:r>
                      <w:rPr>
                        <w:b/>
                        <w:color w:val="231F20"/>
                        <w:spacing w:val="-4"/>
                        <w:sz w:val="19"/>
                      </w:rPr>
                      <w:t xml:space="preserve">and </w:t>
                    </w:r>
                    <w:r>
                      <w:rPr>
                        <w:b/>
                        <w:color w:val="231F20"/>
                        <w:sz w:val="19"/>
                      </w:rPr>
                      <w:t>children’s</w:t>
                    </w:r>
                    <w:r>
                      <w:rPr>
                        <w:b/>
                        <w:color w:val="231F20"/>
                        <w:spacing w:val="4"/>
                        <w:sz w:val="19"/>
                      </w:rPr>
                      <w:t xml:space="preserve"> </w:t>
                    </w:r>
                    <w:r>
                      <w:rPr>
                        <w:b/>
                        <w:color w:val="231F20"/>
                        <w:sz w:val="19"/>
                      </w:rPr>
                      <w:t>work</w:t>
                    </w:r>
                  </w:p>
                  <w:p w:rsidR="00166577" w:rsidRDefault="00760F94">
                    <w:pPr>
                      <w:numPr>
                        <w:ilvl w:val="0"/>
                        <w:numId w:val="71"/>
                      </w:numPr>
                      <w:tabs>
                        <w:tab w:val="left" w:pos="2398"/>
                        <w:tab w:val="left" w:pos="2399"/>
                      </w:tabs>
                      <w:spacing w:line="264" w:lineRule="auto"/>
                      <w:ind w:left="2398" w:right="233"/>
                      <w:jc w:val="both"/>
                      <w:rPr>
                        <w:b/>
                        <w:sz w:val="19"/>
                      </w:rPr>
                    </w:pPr>
                    <w:r>
                      <w:rPr>
                        <w:b/>
                        <w:color w:val="231F20"/>
                        <w:sz w:val="19"/>
                      </w:rPr>
                      <w:t xml:space="preserve">the appraisal and review process timetabled in section 6 of the </w:t>
                    </w:r>
                    <w:r>
                      <w:rPr>
                        <w:b/>
                        <w:color w:val="231F20"/>
                        <w:spacing w:val="-6"/>
                        <w:sz w:val="19"/>
                      </w:rPr>
                      <w:t>Task</w:t>
                    </w:r>
                    <w:r>
                      <w:rPr>
                        <w:b/>
                        <w:color w:val="231F20"/>
                        <w:spacing w:val="-36"/>
                        <w:sz w:val="19"/>
                      </w:rPr>
                      <w:t xml:space="preserve"> </w:t>
                    </w:r>
                    <w:r>
                      <w:rPr>
                        <w:b/>
                        <w:color w:val="231F20"/>
                        <w:sz w:val="19"/>
                      </w:rPr>
                      <w:t>Group report is</w:t>
                    </w:r>
                    <w:r>
                      <w:rPr>
                        <w:b/>
                        <w:color w:val="231F20"/>
                        <w:spacing w:val="10"/>
                        <w:sz w:val="19"/>
                      </w:rPr>
                      <w:t xml:space="preserve"> </w:t>
                    </w:r>
                    <w:r>
                      <w:rPr>
                        <w:b/>
                        <w:color w:val="231F20"/>
                        <w:sz w:val="19"/>
                      </w:rPr>
                      <w:t>implemented</w:t>
                    </w:r>
                  </w:p>
                  <w:p w:rsidR="00166577" w:rsidRDefault="00760F94">
                    <w:pPr>
                      <w:numPr>
                        <w:ilvl w:val="0"/>
                        <w:numId w:val="71"/>
                      </w:numPr>
                      <w:tabs>
                        <w:tab w:val="left" w:pos="2398"/>
                        <w:tab w:val="left" w:pos="2399"/>
                      </w:tabs>
                      <w:spacing w:line="264" w:lineRule="auto"/>
                      <w:ind w:left="2398" w:right="231" w:hanging="721"/>
                      <w:jc w:val="both"/>
                      <w:rPr>
                        <w:b/>
                        <w:sz w:val="19"/>
                      </w:rPr>
                    </w:pPr>
                    <w:r>
                      <w:rPr>
                        <w:b/>
                        <w:color w:val="231F20"/>
                        <w:sz w:val="19"/>
                      </w:rPr>
                      <w:t xml:space="preserve">the ‘greater vision’ contained in Appendix VIII is given to the </w:t>
                    </w:r>
                    <w:r>
                      <w:rPr>
                        <w:b/>
                        <w:color w:val="231F20"/>
                        <w:spacing w:val="-3"/>
                        <w:sz w:val="19"/>
                      </w:rPr>
                      <w:t xml:space="preserve">General </w:t>
                    </w:r>
                    <w:r>
                      <w:rPr>
                        <w:b/>
                        <w:color w:val="231F20"/>
                        <w:sz w:val="19"/>
                      </w:rPr>
                      <w:t>S</w:t>
                    </w:r>
                    <w:r>
                      <w:rPr>
                        <w:b/>
                        <w:color w:val="231F20"/>
                        <w:sz w:val="19"/>
                      </w:rPr>
                      <w:t>ecretary to consider as a part of the review of the life of the United Reformed Church commissioned by Mission Council in October</w:t>
                    </w:r>
                    <w:r>
                      <w:rPr>
                        <w:b/>
                        <w:color w:val="231F20"/>
                        <w:spacing w:val="31"/>
                        <w:sz w:val="19"/>
                      </w:rPr>
                      <w:t xml:space="preserve"> </w:t>
                    </w:r>
                    <w:r>
                      <w:rPr>
                        <w:b/>
                        <w:color w:val="231F20"/>
                        <w:sz w:val="19"/>
                      </w:rPr>
                      <w:t>2002</w:t>
                    </w:r>
                  </w:p>
                </w:txbxContent>
              </v:textbox>
            </v:shape>
            <v:shape id="_x0000_s1457" type="#_x0000_t202" style="position:absolute;left:7815;top:321;width:2522;height:352" filled="f" stroked="f">
              <v:textbox inset="0,0,0,0">
                <w:txbxContent>
                  <w:p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2</w:t>
                    </w:r>
                  </w:p>
                </w:txbxContent>
              </v:textbox>
            </v:shape>
            <v:shape id="_x0000_s1456" type="#_x0000_t202" style="position:absolute;left:1700;top:321;width:1985;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12a</w:t>
                    </w:r>
                  </w:p>
                </w:txbxContent>
              </v:textbox>
            </v:shape>
            <w10:wrap type="topAndBottom" anchorx="page"/>
          </v:group>
        </w:pict>
      </w:r>
    </w:p>
    <w:p w:rsidR="00166577" w:rsidRDefault="00166577">
      <w:pPr>
        <w:pStyle w:val="BodyText"/>
        <w:spacing w:before="4"/>
        <w:rPr>
          <w:b/>
          <w:sz w:val="12"/>
        </w:rPr>
      </w:pPr>
    </w:p>
    <w:p w:rsidR="00166577" w:rsidRDefault="00760F94">
      <w:pPr>
        <w:spacing w:before="107"/>
        <w:ind w:left="497"/>
        <w:rPr>
          <w:b/>
          <w:sz w:val="19"/>
        </w:rPr>
      </w:pPr>
      <w:r>
        <w:rPr>
          <w:b/>
          <w:color w:val="231F20"/>
          <w:sz w:val="19"/>
          <w:u w:val="single" w:color="231F20"/>
        </w:rPr>
        <w:t>OR</w:t>
      </w:r>
    </w:p>
    <w:p w:rsidR="00166577" w:rsidRDefault="00760F94">
      <w:pPr>
        <w:pStyle w:val="BodyText"/>
        <w:spacing w:before="3"/>
        <w:rPr>
          <w:b/>
          <w:sz w:val="13"/>
        </w:rPr>
      </w:pPr>
      <w:r>
        <w:pict>
          <v:group id="_x0000_s1450" style="position:absolute;margin-left:70.85pt;margin-top:9.6pt;width:467.75pt;height:93.75pt;z-index:-251529216;mso-wrap-distance-left:0;mso-wrap-distance-right:0;mso-position-horizontal-relative:page" coordorigin="1417,192" coordsize="9355,1875">
            <v:rect id="_x0000_s1454" style="position:absolute;left:1417;top:191;width:9355;height:1875" fillcolor="#231f20" stroked="f"/>
            <v:shape id="_x0000_s1453" type="#_x0000_t202" style="position:absolute;left:1417;top:692;width:9355;height:1374" stroked="f">
              <v:textbox inset="0,0,0,0">
                <w:txbxContent>
                  <w:p w:rsidR="00166577" w:rsidRDefault="00166577">
                    <w:pPr>
                      <w:spacing w:before="6"/>
                      <w:rPr>
                        <w:b/>
                        <w:sz w:val="18"/>
                      </w:rPr>
                    </w:pPr>
                  </w:p>
                  <w:p w:rsidR="00166577" w:rsidRDefault="00760F94">
                    <w:pPr>
                      <w:spacing w:line="264" w:lineRule="auto"/>
                      <w:ind w:left="237" w:right="233" w:hanging="1"/>
                      <w:jc w:val="both"/>
                      <w:rPr>
                        <w:b/>
                        <w:sz w:val="19"/>
                      </w:rPr>
                    </w:pPr>
                    <w:r>
                      <w:rPr>
                        <w:b/>
                        <w:color w:val="231F20"/>
                        <w:sz w:val="19"/>
                      </w:rPr>
                      <w:t xml:space="preserve">The General Assembly instructs the </w:t>
                    </w:r>
                    <w:r>
                      <w:rPr>
                        <w:b/>
                        <w:color w:val="231F20"/>
                        <w:spacing w:val="-5"/>
                        <w:sz w:val="19"/>
                      </w:rPr>
                      <w:t xml:space="preserve">Youth </w:t>
                    </w:r>
                    <w:r>
                      <w:rPr>
                        <w:b/>
                        <w:color w:val="231F20"/>
                        <w:sz w:val="19"/>
                      </w:rPr>
                      <w:t xml:space="preserve">and Children’s </w:t>
                    </w:r>
                    <w:r>
                      <w:rPr>
                        <w:b/>
                        <w:color w:val="231F20"/>
                        <w:spacing w:val="-3"/>
                        <w:sz w:val="19"/>
                      </w:rPr>
                      <w:t xml:space="preserve">Work </w:t>
                    </w:r>
                    <w:r>
                      <w:rPr>
                        <w:b/>
                        <w:color w:val="231F20"/>
                        <w:sz w:val="19"/>
                      </w:rPr>
                      <w:t xml:space="preserve">Committee and General </w:t>
                    </w:r>
                    <w:r>
                      <w:rPr>
                        <w:b/>
                        <w:color w:val="231F20"/>
                        <w:spacing w:val="-3"/>
                        <w:sz w:val="19"/>
                      </w:rPr>
                      <w:t xml:space="preserve">Secretariat </w:t>
                    </w:r>
                    <w:r>
                      <w:rPr>
                        <w:b/>
                        <w:color w:val="231F20"/>
                        <w:sz w:val="19"/>
                      </w:rPr>
                      <w:t xml:space="preserve">to implement the closure of the National </w:t>
                    </w:r>
                    <w:r>
                      <w:rPr>
                        <w:b/>
                        <w:color w:val="231F20"/>
                        <w:spacing w:val="-5"/>
                        <w:sz w:val="19"/>
                      </w:rPr>
                      <w:t xml:space="preserve">Youth </w:t>
                    </w:r>
                    <w:r>
                      <w:rPr>
                        <w:b/>
                        <w:color w:val="231F20"/>
                        <w:sz w:val="19"/>
                      </w:rPr>
                      <w:t xml:space="preserve">Resources Centre </w:t>
                    </w:r>
                    <w:r>
                      <w:rPr>
                        <w:b/>
                        <w:color w:val="231F20"/>
                        <w:spacing w:val="-4"/>
                        <w:sz w:val="19"/>
                      </w:rPr>
                      <w:t xml:space="preserve">Yardley </w:t>
                    </w:r>
                    <w:r>
                      <w:rPr>
                        <w:b/>
                        <w:color w:val="231F20"/>
                        <w:sz w:val="19"/>
                      </w:rPr>
                      <w:t xml:space="preserve">Hastings and cessation of use of the </w:t>
                    </w:r>
                    <w:r>
                      <w:rPr>
                        <w:b/>
                        <w:color w:val="231F20"/>
                        <w:spacing w:val="-4"/>
                        <w:sz w:val="19"/>
                      </w:rPr>
                      <w:t xml:space="preserve">Yardley </w:t>
                    </w:r>
                    <w:r>
                      <w:rPr>
                        <w:b/>
                        <w:color w:val="231F20"/>
                        <w:sz w:val="19"/>
                      </w:rPr>
                      <w:t>Hastings United Reformed Church buildings by the General Assembly of the United Refor</w:t>
                    </w:r>
                    <w:r>
                      <w:rPr>
                        <w:b/>
                        <w:color w:val="231F20"/>
                        <w:sz w:val="19"/>
                      </w:rPr>
                      <w:t>med Church</w:t>
                    </w:r>
                  </w:p>
                </w:txbxContent>
              </v:textbox>
            </v:shape>
            <v:shape id="_x0000_s1452" type="#_x0000_t202" style="position:absolute;left:7815;top:236;width:2522;height:352" filled="f" stroked="f">
              <v:textbox inset="0,0,0,0">
                <w:txbxContent>
                  <w:p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3</w:t>
                    </w:r>
                  </w:p>
                </w:txbxContent>
              </v:textbox>
            </v:shape>
            <v:shape id="_x0000_s1451" type="#_x0000_t202" style="position:absolute;left:1700;top:236;width:2000;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27"/>
                        <w:w w:val="105"/>
                        <w:sz w:val="28"/>
                      </w:rPr>
                      <w:t xml:space="preserve"> </w:t>
                    </w:r>
                    <w:r>
                      <w:rPr>
                        <w:rFonts w:ascii="Palatino"/>
                        <w:b/>
                        <w:color w:val="FFFFFF"/>
                        <w:w w:val="105"/>
                        <w:sz w:val="28"/>
                      </w:rPr>
                      <w:t>12b</w:t>
                    </w:r>
                  </w:p>
                </w:txbxContent>
              </v:textbox>
            </v:shape>
            <w10:wrap type="topAndBottom" anchorx="page"/>
          </v:group>
        </w:pict>
      </w:r>
    </w:p>
    <w:p w:rsidR="00166577" w:rsidRDefault="00166577">
      <w:pPr>
        <w:pStyle w:val="BodyText"/>
        <w:spacing w:before="7"/>
        <w:rPr>
          <w:b/>
          <w:sz w:val="27"/>
        </w:rPr>
      </w:pPr>
    </w:p>
    <w:p w:rsidR="00166577" w:rsidRDefault="00760F94">
      <w:pPr>
        <w:spacing w:line="266" w:lineRule="auto"/>
        <w:ind w:left="498" w:hanging="2"/>
        <w:rPr>
          <w:i/>
        </w:rPr>
      </w:pPr>
      <w:r>
        <w:rPr>
          <w:i/>
          <w:color w:val="231F20"/>
        </w:rPr>
        <w:t>The Task Group will not put forward Resolution 13 if the alternative resolution 12b, requested by Mission Council, is agreed by the Assembly.</w:t>
      </w:r>
    </w:p>
    <w:p w:rsidR="00166577" w:rsidRDefault="00760F94">
      <w:pPr>
        <w:pStyle w:val="BodyText"/>
        <w:spacing w:before="8"/>
        <w:rPr>
          <w:i/>
          <w:sz w:val="28"/>
        </w:rPr>
      </w:pPr>
      <w:r>
        <w:pict>
          <v:group id="_x0000_s1445" style="position:absolute;margin-left:70.85pt;margin-top:18.45pt;width:467.75pt;height:82.6pt;z-index:-251525120;mso-wrap-distance-left:0;mso-wrap-distance-right:0;mso-position-horizontal-relative:page" coordorigin="1417,369" coordsize="9355,1652">
            <v:rect id="_x0000_s1449" style="position:absolute;left:1417;top:369;width:9355;height:1652" fillcolor="#231f20" stroked="f"/>
            <v:shape id="_x0000_s1448" type="#_x0000_t202" style="position:absolute;left:1417;top:870;width:9355;height:1151" stroked="f">
              <v:textbox inset="0,0,0,0">
                <w:txbxContent>
                  <w:p w:rsidR="00166577" w:rsidRDefault="00166577">
                    <w:pPr>
                      <w:spacing w:before="7"/>
                      <w:rPr>
                        <w:i/>
                        <w:sz w:val="30"/>
                      </w:rPr>
                    </w:pPr>
                  </w:p>
                  <w:p w:rsidR="00166577" w:rsidRDefault="00760F94">
                    <w:pPr>
                      <w:spacing w:before="1" w:line="264" w:lineRule="auto"/>
                      <w:ind w:left="237" w:hanging="1"/>
                      <w:rPr>
                        <w:b/>
                        <w:sz w:val="19"/>
                      </w:rPr>
                    </w:pPr>
                    <w:r>
                      <w:rPr>
                        <w:b/>
                        <w:color w:val="231F20"/>
                        <w:sz w:val="19"/>
                      </w:rPr>
                      <w:t>General Assembly requests all its committees to contribute to the development of the Yardley Hastings Centre for Youth and Children’s Ministry (United Reformed Church).</w:t>
                    </w:r>
                  </w:p>
                </w:txbxContent>
              </v:textbox>
            </v:shape>
            <v:shape id="_x0000_s1447" type="#_x0000_t202" style="position:absolute;left:7815;top:413;width:2522;height:352" filled="f" stroked="f">
              <v:textbox inset="0,0,0,0">
                <w:txbxContent>
                  <w:p w:rsidR="00166577" w:rsidRDefault="00760F94">
                    <w:pPr>
                      <w:spacing w:line="347" w:lineRule="exact"/>
                      <w:rPr>
                        <w:rFonts w:ascii="Palatino"/>
                        <w:b/>
                        <w:sz w:val="28"/>
                      </w:rPr>
                    </w:pPr>
                    <w:r>
                      <w:rPr>
                        <w:rFonts w:ascii="Palatino"/>
                        <w:b/>
                        <w:color w:val="FFFFFF"/>
                        <w:spacing w:val="-7"/>
                        <w:w w:val="105"/>
                        <w:sz w:val="28"/>
                      </w:rPr>
                      <w:t xml:space="preserve">Yardley </w:t>
                    </w:r>
                    <w:r>
                      <w:rPr>
                        <w:rFonts w:ascii="Palatino"/>
                        <w:b/>
                        <w:color w:val="FFFFFF"/>
                        <w:w w:val="105"/>
                        <w:sz w:val="28"/>
                      </w:rPr>
                      <w:t>Hastings 4</w:t>
                    </w:r>
                  </w:p>
                </w:txbxContent>
              </v:textbox>
            </v:shape>
            <v:shape id="_x0000_s1446" type="#_x0000_t202" style="position:absolute;left:1700;top:413;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13</w:t>
                    </w:r>
                  </w:p>
                </w:txbxContent>
              </v:textbox>
            </v:shape>
            <w10:wrap type="topAndBottom" anchorx="page"/>
          </v:group>
        </w:pict>
      </w:r>
      <w:r>
        <w:pict>
          <v:shape id="_x0000_s1444" style="position:absolute;margin-left:70.85pt;margin-top:109.55pt;width:467.75pt;height:.1pt;z-index:-251524096;mso-wrap-distance-left:0;mso-wrap-distance-right:0;mso-position-horizontal-relative:page" coordorigin="1417,2191" coordsize="9355,0" path="m1417,2191r9355,e" filled="f" strokecolor="#231f20" strokeweight="1pt">
            <v:path arrowok="t"/>
            <w10:wrap type="topAndBottom" anchorx="page"/>
          </v:shape>
        </w:pict>
      </w:r>
    </w:p>
    <w:p w:rsidR="00166577" w:rsidRDefault="00166577">
      <w:pPr>
        <w:pStyle w:val="BodyText"/>
        <w:rPr>
          <w:i/>
          <w:sz w:val="8"/>
        </w:rPr>
      </w:pPr>
    </w:p>
    <w:p w:rsidR="00166577" w:rsidRDefault="00760F94">
      <w:pPr>
        <w:tabs>
          <w:tab w:val="left" w:pos="645"/>
          <w:tab w:val="left" w:pos="2603"/>
        </w:tabs>
        <w:spacing w:before="149"/>
        <w:ind w:right="391"/>
        <w:jc w:val="right"/>
        <w:rPr>
          <w:rFonts w:ascii="Book Antiqua"/>
          <w:b/>
          <w:i/>
        </w:rPr>
      </w:pPr>
      <w:r>
        <w:rPr>
          <w:rFonts w:ascii="Book Antiqua"/>
          <w:b/>
          <w:i/>
          <w:color w:val="231F20"/>
          <w:spacing w:val="-9"/>
          <w:w w:val="105"/>
        </w:rPr>
        <w:t>4I</w:t>
      </w:r>
      <w:r>
        <w:rPr>
          <w:rFonts w:ascii="Book Antiqua"/>
          <w:b/>
          <w:i/>
          <w:color w:val="FFFFFF"/>
          <w:spacing w:val="-9"/>
          <w:w w:val="105"/>
          <w:shd w:val="clear" w:color="auto" w:fill="231F20"/>
        </w:rPr>
        <w:tab/>
      </w:r>
      <w:r>
        <w:rPr>
          <w:rFonts w:ascii="Book Antiqua"/>
          <w:b/>
          <w:i/>
          <w:color w:val="FFFFFF"/>
          <w:spacing w:val="3"/>
          <w:shd w:val="clear" w:color="auto" w:fill="231F20"/>
        </w:rPr>
        <w:t>Mission</w:t>
      </w:r>
      <w:r>
        <w:rPr>
          <w:rFonts w:ascii="Book Antiqua"/>
          <w:b/>
          <w:i/>
          <w:color w:val="FFFFFF"/>
          <w:spacing w:val="6"/>
          <w:shd w:val="clear" w:color="auto" w:fill="231F20"/>
        </w:rPr>
        <w:t xml:space="preserve"> </w:t>
      </w:r>
      <w:r>
        <w:rPr>
          <w:rFonts w:ascii="Book Antiqua"/>
          <w:b/>
          <w:i/>
          <w:color w:val="FFFFFF"/>
          <w:spacing w:val="2"/>
          <w:shd w:val="clear" w:color="auto" w:fill="231F20"/>
        </w:rPr>
        <w:t>Council</w:t>
      </w:r>
      <w:r>
        <w:rPr>
          <w:rFonts w:ascii="Book Antiqua"/>
          <w:b/>
          <w:i/>
          <w:color w:val="FFFFFF"/>
          <w:spacing w:val="2"/>
          <w:shd w:val="clear" w:color="auto" w:fill="231F20"/>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443"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I4</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193"/>
        <w:rPr>
          <w:rFonts w:ascii="Book Antiqua"/>
          <w:sz w:val="20"/>
        </w:rPr>
      </w:pPr>
      <w:r>
        <w:rPr>
          <w:rFonts w:ascii="Book Antiqua"/>
          <w:sz w:val="20"/>
        </w:rPr>
      </w:r>
      <w:r>
        <w:rPr>
          <w:rFonts w:ascii="Book Antiqua"/>
          <w:sz w:val="20"/>
        </w:rPr>
        <w:pict>
          <v:group id="_x0000_s1438" style="width:467.75pt;height:83.7pt;mso-position-horizontal-relative:char;mso-position-vertical-relative:line" coordsize="9355,1674">
            <v:rect id="_x0000_s1442" style="position:absolute;width:9355;height:1674" fillcolor="#231f20" stroked="f"/>
            <v:shape id="_x0000_s1441" type="#_x0000_t202" style="position:absolute;left:56;top:500;width:9298;height:1173" stroked="f">
              <v:textbox inset="0,0,0,0">
                <w:txbxContent>
                  <w:p w:rsidR="00166577" w:rsidRDefault="00166577">
                    <w:pPr>
                      <w:spacing w:before="3"/>
                      <w:rPr>
                        <w:rFonts w:ascii="Book Antiqua"/>
                        <w:b/>
                        <w:i/>
                        <w:sz w:val="29"/>
                      </w:rPr>
                    </w:pPr>
                  </w:p>
                  <w:p w:rsidR="00166577" w:rsidRDefault="00760F94">
                    <w:pPr>
                      <w:spacing w:line="264" w:lineRule="auto"/>
                      <w:ind w:left="180" w:right="1061" w:hanging="1"/>
                      <w:rPr>
                        <w:b/>
                        <w:sz w:val="19"/>
                      </w:rPr>
                    </w:pPr>
                    <w:r>
                      <w:rPr>
                        <w:b/>
                        <w:color w:val="231F20"/>
                        <w:sz w:val="19"/>
                      </w:rPr>
                      <w:t>General Assembly accepts the budget for the year 2004, set out in Appendix 6 to the Book of Reports</w:t>
                    </w:r>
                  </w:p>
                </w:txbxContent>
              </v:textbox>
            </v:shape>
            <v:shape id="_x0000_s1440" type="#_x0000_t202" style="position:absolute;left:5523;top:44;width:3397;height:352" filled="f" stroked="f">
              <v:textbox inset="0,0,0,0">
                <w:txbxContent>
                  <w:p w:rsidR="00166577" w:rsidRDefault="00760F94">
                    <w:pPr>
                      <w:spacing w:line="347" w:lineRule="exact"/>
                      <w:rPr>
                        <w:rFonts w:ascii="Palatino"/>
                        <w:b/>
                        <w:sz w:val="28"/>
                      </w:rPr>
                    </w:pPr>
                    <w:r>
                      <w:rPr>
                        <w:rFonts w:ascii="Palatino"/>
                        <w:b/>
                        <w:color w:val="FFFFFF"/>
                        <w:w w:val="105"/>
                        <w:sz w:val="28"/>
                      </w:rPr>
                      <w:t>Budget for the year</w:t>
                    </w:r>
                    <w:r>
                      <w:rPr>
                        <w:rFonts w:ascii="Palatino"/>
                        <w:b/>
                        <w:color w:val="FFFFFF"/>
                        <w:spacing w:val="64"/>
                        <w:w w:val="105"/>
                        <w:sz w:val="28"/>
                      </w:rPr>
                      <w:t xml:space="preserve"> </w:t>
                    </w:r>
                    <w:r>
                      <w:rPr>
                        <w:rFonts w:ascii="Palatino"/>
                        <w:b/>
                        <w:color w:val="FFFFFF"/>
                        <w:w w:val="105"/>
                        <w:sz w:val="28"/>
                      </w:rPr>
                      <w:t>2004</w:t>
                    </w:r>
                  </w:p>
                </w:txbxContent>
              </v:textbox>
            </v:shape>
            <v:shape id="_x0000_s1439" type="#_x0000_t202" style="position:absolute;left:283;top:44;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14</w:t>
                    </w:r>
                  </w:p>
                </w:txbxContent>
              </v:textbox>
            </v:shape>
            <w10:anchorlock/>
          </v:group>
        </w:pict>
      </w:r>
    </w:p>
    <w:p w:rsidR="00166577" w:rsidRDefault="00166577">
      <w:pPr>
        <w:pStyle w:val="BodyText"/>
        <w:rPr>
          <w:rFonts w:ascii="Book Antiqua"/>
          <w:b/>
          <w:i/>
          <w:sz w:val="20"/>
        </w:rPr>
      </w:pPr>
    </w:p>
    <w:p w:rsidR="00166577" w:rsidRDefault="00166577">
      <w:pPr>
        <w:rPr>
          <w:rFonts w:ascii="Book Antiqua"/>
          <w:sz w:val="20"/>
        </w:rPr>
        <w:sectPr w:rsidR="00166577">
          <w:pgSz w:w="11910" w:h="16840"/>
          <w:pgMar w:top="560" w:right="740" w:bottom="280" w:left="940" w:header="720" w:footer="720" w:gutter="0"/>
          <w:cols w:space="720"/>
        </w:sectPr>
      </w:pPr>
    </w:p>
    <w:p w:rsidR="00166577" w:rsidRDefault="00166577">
      <w:pPr>
        <w:pStyle w:val="BodyText"/>
        <w:spacing w:before="2"/>
        <w:rPr>
          <w:rFonts w:ascii="Book Antiqua"/>
          <w:b/>
          <w:i/>
        </w:rPr>
      </w:pPr>
    </w:p>
    <w:p w:rsidR="00166577" w:rsidRDefault="00760F94">
      <w:pPr>
        <w:pStyle w:val="ListParagraph"/>
        <w:numPr>
          <w:ilvl w:val="0"/>
          <w:numId w:val="70"/>
        </w:numPr>
        <w:tabs>
          <w:tab w:val="left" w:pos="895"/>
        </w:tabs>
        <w:spacing w:line="264" w:lineRule="auto"/>
        <w:ind w:right="39" w:firstLine="0"/>
        <w:jc w:val="both"/>
        <w:rPr>
          <w:sz w:val="19"/>
        </w:rPr>
      </w:pPr>
      <w:r>
        <w:rPr>
          <w:color w:val="231F20"/>
          <w:sz w:val="19"/>
        </w:rPr>
        <w:t xml:space="preserve">The proposed budget for  2004  is  set  </w:t>
      </w:r>
      <w:r>
        <w:rPr>
          <w:color w:val="231F20"/>
          <w:spacing w:val="-5"/>
          <w:sz w:val="19"/>
        </w:rPr>
        <w:t xml:space="preserve">out </w:t>
      </w:r>
      <w:r>
        <w:rPr>
          <w:color w:val="231F20"/>
          <w:sz w:val="19"/>
        </w:rPr>
        <w:t xml:space="preserve">in Appendix 6 to the Book of Reports which </w:t>
      </w:r>
      <w:r>
        <w:rPr>
          <w:color w:val="231F20"/>
          <w:spacing w:val="-4"/>
          <w:sz w:val="19"/>
        </w:rPr>
        <w:t xml:space="preserve">also </w:t>
      </w:r>
      <w:r>
        <w:rPr>
          <w:color w:val="231F20"/>
          <w:sz w:val="19"/>
        </w:rPr>
        <w:t xml:space="preserve">shows, for comparison, the budgets for 2002 </w:t>
      </w:r>
      <w:r>
        <w:rPr>
          <w:color w:val="231F20"/>
          <w:spacing w:val="-5"/>
          <w:sz w:val="19"/>
        </w:rPr>
        <w:t xml:space="preserve">and </w:t>
      </w:r>
      <w:r>
        <w:rPr>
          <w:color w:val="231F20"/>
          <w:sz w:val="19"/>
        </w:rPr>
        <w:t>2003 and the actual amounts for 2001 and</w:t>
      </w:r>
      <w:r>
        <w:rPr>
          <w:color w:val="231F20"/>
          <w:spacing w:val="8"/>
          <w:sz w:val="19"/>
        </w:rPr>
        <w:t xml:space="preserve"> </w:t>
      </w:r>
      <w:r>
        <w:rPr>
          <w:color w:val="231F20"/>
          <w:sz w:val="19"/>
        </w:rPr>
        <w:t>2002.</w:t>
      </w:r>
    </w:p>
    <w:p w:rsidR="00166577" w:rsidRDefault="00166577">
      <w:pPr>
        <w:pStyle w:val="BodyText"/>
        <w:spacing w:before="8"/>
        <w:rPr>
          <w:sz w:val="20"/>
        </w:rPr>
      </w:pPr>
    </w:p>
    <w:p w:rsidR="00166577" w:rsidRDefault="00760F94">
      <w:pPr>
        <w:pStyle w:val="Heading7"/>
        <w:numPr>
          <w:ilvl w:val="0"/>
          <w:numId w:val="70"/>
        </w:numPr>
        <w:tabs>
          <w:tab w:val="left" w:pos="895"/>
        </w:tabs>
        <w:spacing w:before="1"/>
        <w:ind w:left="894" w:hanging="682"/>
        <w:jc w:val="both"/>
      </w:pPr>
      <w:r>
        <w:rPr>
          <w:color w:val="231F20"/>
        </w:rPr>
        <w:t>Assumptions</w:t>
      </w:r>
    </w:p>
    <w:p w:rsidR="00166577" w:rsidRDefault="00760F94">
      <w:pPr>
        <w:pStyle w:val="BodyText"/>
        <w:spacing w:before="21" w:line="264" w:lineRule="auto"/>
        <w:ind w:left="214" w:right="38" w:hanging="1"/>
        <w:jc w:val="both"/>
      </w:pPr>
      <w:r>
        <w:rPr>
          <w:color w:val="231F20"/>
        </w:rPr>
        <w:t xml:space="preserve">This Budget is based on a number of assumptions and it is important that all concerned recognise </w:t>
      </w:r>
      <w:r>
        <w:rPr>
          <w:color w:val="231F20"/>
          <w:spacing w:val="-4"/>
        </w:rPr>
        <w:t xml:space="preserve">that  </w:t>
      </w:r>
      <w:r>
        <w:rPr>
          <w:color w:val="231F20"/>
        </w:rPr>
        <w:t>if these assumptions are not realised there c</w:t>
      </w:r>
      <w:r>
        <w:rPr>
          <w:color w:val="231F20"/>
        </w:rPr>
        <w:t xml:space="preserve">ould </w:t>
      </w:r>
      <w:r>
        <w:rPr>
          <w:color w:val="231F20"/>
          <w:spacing w:val="-8"/>
        </w:rPr>
        <w:t xml:space="preserve">be </w:t>
      </w:r>
      <w:r>
        <w:rPr>
          <w:color w:val="231F20"/>
        </w:rPr>
        <w:t>a major</w:t>
      </w:r>
      <w:r>
        <w:rPr>
          <w:color w:val="231F20"/>
          <w:spacing w:val="10"/>
        </w:rPr>
        <w:t xml:space="preserve"> </w:t>
      </w:r>
      <w:r>
        <w:rPr>
          <w:color w:val="231F20"/>
        </w:rPr>
        <w:t>problem.</w:t>
      </w:r>
    </w:p>
    <w:p w:rsidR="00166577" w:rsidRDefault="00166577">
      <w:pPr>
        <w:pStyle w:val="BodyText"/>
        <w:spacing w:before="9"/>
        <w:rPr>
          <w:sz w:val="20"/>
        </w:rPr>
      </w:pPr>
    </w:p>
    <w:p w:rsidR="00166577" w:rsidRDefault="00760F94">
      <w:pPr>
        <w:pStyle w:val="BodyText"/>
        <w:spacing w:line="197" w:lineRule="exact"/>
        <w:ind w:left="214"/>
        <w:jc w:val="both"/>
      </w:pPr>
      <w:r>
        <w:rPr>
          <w:color w:val="231F20"/>
        </w:rPr>
        <w:t>The assumptions include:</w:t>
      </w:r>
    </w:p>
    <w:p w:rsidR="00166577" w:rsidRDefault="00760F94">
      <w:pPr>
        <w:pStyle w:val="ListParagraph"/>
        <w:numPr>
          <w:ilvl w:val="0"/>
          <w:numId w:val="69"/>
        </w:numPr>
        <w:tabs>
          <w:tab w:val="left" w:pos="895"/>
        </w:tabs>
        <w:spacing w:line="223" w:lineRule="auto"/>
        <w:ind w:right="39" w:hanging="680"/>
        <w:rPr>
          <w:sz w:val="19"/>
        </w:rPr>
      </w:pPr>
      <w:r>
        <w:rPr>
          <w:color w:val="231F20"/>
          <w:sz w:val="19"/>
        </w:rPr>
        <w:t>that a declining budget deficit can be accepted</w:t>
      </w:r>
      <w:r>
        <w:rPr>
          <w:color w:val="231F20"/>
          <w:spacing w:val="38"/>
          <w:sz w:val="19"/>
        </w:rPr>
        <w:t xml:space="preserve"> </w:t>
      </w:r>
      <w:r>
        <w:rPr>
          <w:color w:val="231F20"/>
          <w:sz w:val="19"/>
        </w:rPr>
        <w:t>for</w:t>
      </w:r>
      <w:r>
        <w:rPr>
          <w:color w:val="231F20"/>
          <w:spacing w:val="38"/>
          <w:sz w:val="19"/>
        </w:rPr>
        <w:t xml:space="preserve"> </w:t>
      </w:r>
      <w:r>
        <w:rPr>
          <w:color w:val="231F20"/>
          <w:sz w:val="19"/>
        </w:rPr>
        <w:t>2004</w:t>
      </w:r>
      <w:r>
        <w:rPr>
          <w:color w:val="231F20"/>
          <w:spacing w:val="38"/>
          <w:sz w:val="19"/>
        </w:rPr>
        <w:t xml:space="preserve"> </w:t>
      </w:r>
      <w:r>
        <w:rPr>
          <w:color w:val="231F20"/>
          <w:sz w:val="19"/>
        </w:rPr>
        <w:t>and</w:t>
      </w:r>
      <w:r>
        <w:rPr>
          <w:color w:val="231F20"/>
          <w:spacing w:val="38"/>
          <w:sz w:val="19"/>
        </w:rPr>
        <w:t xml:space="preserve"> </w:t>
      </w:r>
      <w:r>
        <w:rPr>
          <w:color w:val="231F20"/>
          <w:sz w:val="19"/>
        </w:rPr>
        <w:t>2005</w:t>
      </w:r>
      <w:r>
        <w:rPr>
          <w:color w:val="231F20"/>
          <w:spacing w:val="38"/>
          <w:sz w:val="19"/>
        </w:rPr>
        <w:t xml:space="preserve"> </w:t>
      </w:r>
      <w:r>
        <w:rPr>
          <w:color w:val="231F20"/>
          <w:sz w:val="19"/>
        </w:rPr>
        <w:t>provided</w:t>
      </w:r>
      <w:r>
        <w:rPr>
          <w:color w:val="231F20"/>
          <w:spacing w:val="39"/>
          <w:sz w:val="19"/>
        </w:rPr>
        <w:t xml:space="preserve"> </w:t>
      </w:r>
      <w:r>
        <w:rPr>
          <w:color w:val="231F20"/>
          <w:spacing w:val="-4"/>
          <w:sz w:val="19"/>
        </w:rPr>
        <w:t>that</w:t>
      </w:r>
    </w:p>
    <w:p w:rsidR="00166577" w:rsidRDefault="00760F94">
      <w:pPr>
        <w:pStyle w:val="BodyText"/>
        <w:spacing w:before="20" w:line="197" w:lineRule="exact"/>
        <w:ind w:left="893"/>
        <w:jc w:val="both"/>
      </w:pPr>
      <w:r>
        <w:rPr>
          <w:color w:val="231F20"/>
        </w:rPr>
        <w:t>we can see it being eliminated thereafter.</w:t>
      </w:r>
    </w:p>
    <w:p w:rsidR="00166577" w:rsidRDefault="00760F94">
      <w:pPr>
        <w:pStyle w:val="ListParagraph"/>
        <w:numPr>
          <w:ilvl w:val="0"/>
          <w:numId w:val="69"/>
        </w:numPr>
        <w:tabs>
          <w:tab w:val="left" w:pos="895"/>
        </w:tabs>
        <w:spacing w:before="3" w:line="216" w:lineRule="auto"/>
        <w:ind w:left="894" w:right="39"/>
        <w:rPr>
          <w:sz w:val="19"/>
        </w:rPr>
      </w:pPr>
      <w:r>
        <w:rPr>
          <w:color w:val="231F20"/>
          <w:sz w:val="19"/>
        </w:rPr>
        <w:t xml:space="preserve">It is the intention that the target number </w:t>
      </w:r>
      <w:r>
        <w:rPr>
          <w:color w:val="231F20"/>
          <w:spacing w:val="-6"/>
          <w:sz w:val="19"/>
        </w:rPr>
        <w:t xml:space="preserve">of </w:t>
      </w:r>
      <w:r>
        <w:rPr>
          <w:color w:val="231F20"/>
          <w:sz w:val="19"/>
        </w:rPr>
        <w:t>stipendiary ministers will track membership from</w:t>
      </w:r>
      <w:r>
        <w:rPr>
          <w:color w:val="231F20"/>
          <w:spacing w:val="37"/>
          <w:sz w:val="19"/>
        </w:rPr>
        <w:t xml:space="preserve"> </w:t>
      </w:r>
      <w:r>
        <w:rPr>
          <w:color w:val="231F20"/>
          <w:sz w:val="19"/>
        </w:rPr>
        <w:t>1</w:t>
      </w:r>
      <w:r>
        <w:rPr>
          <w:color w:val="231F20"/>
          <w:position w:val="6"/>
          <w:sz w:val="19"/>
        </w:rPr>
        <w:t>st</w:t>
      </w:r>
      <w:r>
        <w:rPr>
          <w:color w:val="231F20"/>
          <w:spacing w:val="38"/>
          <w:position w:val="6"/>
          <w:sz w:val="19"/>
        </w:rPr>
        <w:t xml:space="preserve"> </w:t>
      </w:r>
      <w:r>
        <w:rPr>
          <w:color w:val="231F20"/>
          <w:sz w:val="19"/>
        </w:rPr>
        <w:t>January</w:t>
      </w:r>
      <w:r>
        <w:rPr>
          <w:color w:val="231F20"/>
          <w:spacing w:val="37"/>
          <w:sz w:val="19"/>
        </w:rPr>
        <w:t xml:space="preserve"> </w:t>
      </w:r>
      <w:r>
        <w:rPr>
          <w:color w:val="231F20"/>
          <w:sz w:val="19"/>
        </w:rPr>
        <w:t>2004,</w:t>
      </w:r>
      <w:r>
        <w:rPr>
          <w:color w:val="231F20"/>
          <w:spacing w:val="38"/>
          <w:sz w:val="19"/>
        </w:rPr>
        <w:t xml:space="preserve"> </w:t>
      </w:r>
      <w:r>
        <w:rPr>
          <w:color w:val="231F20"/>
          <w:sz w:val="19"/>
        </w:rPr>
        <w:t>but</w:t>
      </w:r>
      <w:r>
        <w:rPr>
          <w:color w:val="231F20"/>
          <w:spacing w:val="37"/>
          <w:sz w:val="19"/>
        </w:rPr>
        <w:t xml:space="preserve"> </w:t>
      </w:r>
      <w:r>
        <w:rPr>
          <w:color w:val="231F20"/>
          <w:sz w:val="19"/>
        </w:rPr>
        <w:t>the</w:t>
      </w:r>
      <w:r>
        <w:rPr>
          <w:color w:val="231F20"/>
          <w:spacing w:val="38"/>
          <w:sz w:val="19"/>
        </w:rPr>
        <w:t xml:space="preserve"> </w:t>
      </w:r>
      <w:r>
        <w:rPr>
          <w:color w:val="231F20"/>
          <w:sz w:val="19"/>
        </w:rPr>
        <w:t>budget</w:t>
      </w:r>
      <w:r>
        <w:rPr>
          <w:color w:val="231F20"/>
          <w:spacing w:val="37"/>
          <w:sz w:val="19"/>
        </w:rPr>
        <w:t xml:space="preserve"> </w:t>
      </w:r>
      <w:r>
        <w:rPr>
          <w:color w:val="231F20"/>
          <w:spacing w:val="-6"/>
          <w:sz w:val="19"/>
        </w:rPr>
        <w:t>for</w:t>
      </w:r>
    </w:p>
    <w:p w:rsidR="00166577" w:rsidRDefault="00760F94">
      <w:pPr>
        <w:pStyle w:val="BodyText"/>
        <w:spacing w:before="17" w:line="264" w:lineRule="auto"/>
        <w:ind w:left="894" w:right="38" w:hanging="1"/>
        <w:jc w:val="both"/>
      </w:pPr>
      <w:r>
        <w:rPr>
          <w:color w:val="231F20"/>
        </w:rPr>
        <w:t xml:space="preserve">2004 is based on the expected number </w:t>
      </w:r>
      <w:r>
        <w:rPr>
          <w:color w:val="231F20"/>
          <w:spacing w:val="-6"/>
        </w:rPr>
        <w:t xml:space="preserve">of </w:t>
      </w:r>
      <w:r>
        <w:rPr>
          <w:color w:val="231F20"/>
        </w:rPr>
        <w:t xml:space="preserve">stipendiary ministers. Initially the number </w:t>
      </w:r>
      <w:r>
        <w:rPr>
          <w:color w:val="231F20"/>
          <w:spacing w:val="-7"/>
        </w:rPr>
        <w:t xml:space="preserve">on </w:t>
      </w:r>
      <w:r>
        <w:rPr>
          <w:color w:val="231F20"/>
        </w:rPr>
        <w:t>the payroll will exceed this tracking</w:t>
      </w:r>
      <w:r>
        <w:rPr>
          <w:color w:val="231F20"/>
        </w:rPr>
        <w:t xml:space="preserve"> </w:t>
      </w:r>
      <w:r>
        <w:rPr>
          <w:color w:val="231F20"/>
          <w:spacing w:val="-3"/>
        </w:rPr>
        <w:t xml:space="preserve">figure, </w:t>
      </w:r>
      <w:r>
        <w:rPr>
          <w:color w:val="231F20"/>
        </w:rPr>
        <w:t xml:space="preserve">but the projections show that within a </w:t>
      </w:r>
      <w:r>
        <w:rPr>
          <w:color w:val="231F20"/>
          <w:spacing w:val="-5"/>
        </w:rPr>
        <w:t xml:space="preserve">few </w:t>
      </w:r>
      <w:r>
        <w:rPr>
          <w:color w:val="231F20"/>
        </w:rPr>
        <w:t xml:space="preserve">years numbers will be on track. Indeed it </w:t>
      </w:r>
      <w:r>
        <w:rPr>
          <w:color w:val="231F20"/>
          <w:spacing w:val="-8"/>
        </w:rPr>
        <w:t xml:space="preserve">is </w:t>
      </w:r>
      <w:r>
        <w:rPr>
          <w:color w:val="231F20"/>
        </w:rPr>
        <w:t xml:space="preserve">vital to continue to encourage all suitable candidates for stipendiary (as well as </w:t>
      </w:r>
      <w:r>
        <w:rPr>
          <w:color w:val="231F20"/>
          <w:spacing w:val="-4"/>
        </w:rPr>
        <w:t xml:space="preserve">non- </w:t>
      </w:r>
      <w:r>
        <w:rPr>
          <w:color w:val="231F20"/>
        </w:rPr>
        <w:t>stipendiary)</w:t>
      </w:r>
      <w:r>
        <w:rPr>
          <w:color w:val="231F20"/>
          <w:spacing w:val="4"/>
        </w:rPr>
        <w:t xml:space="preserve"> </w:t>
      </w:r>
      <w:r>
        <w:rPr>
          <w:color w:val="231F20"/>
        </w:rPr>
        <w:t>service.</w:t>
      </w:r>
    </w:p>
    <w:p w:rsidR="00166577" w:rsidRDefault="00760F94">
      <w:pPr>
        <w:pStyle w:val="ListParagraph"/>
        <w:numPr>
          <w:ilvl w:val="0"/>
          <w:numId w:val="69"/>
        </w:numPr>
        <w:tabs>
          <w:tab w:val="left" w:pos="894"/>
          <w:tab w:val="left" w:pos="895"/>
          <w:tab w:val="left" w:pos="1438"/>
          <w:tab w:val="left" w:pos="1919"/>
          <w:tab w:val="left" w:pos="3142"/>
          <w:tab w:val="left" w:pos="4316"/>
        </w:tabs>
        <w:spacing w:line="246" w:lineRule="exact"/>
        <w:ind w:left="894" w:hanging="682"/>
        <w:jc w:val="left"/>
        <w:rPr>
          <w:sz w:val="19"/>
        </w:rPr>
      </w:pPr>
      <w:r>
        <w:rPr>
          <w:color w:val="231F20"/>
          <w:spacing w:val="2"/>
          <w:w w:val="105"/>
          <w:sz w:val="19"/>
        </w:rPr>
        <w:t>that</w:t>
      </w:r>
      <w:r>
        <w:rPr>
          <w:color w:val="231F20"/>
          <w:spacing w:val="2"/>
          <w:w w:val="105"/>
          <w:sz w:val="19"/>
        </w:rPr>
        <w:tab/>
      </w:r>
      <w:r>
        <w:rPr>
          <w:color w:val="231F20"/>
          <w:w w:val="105"/>
          <w:sz w:val="19"/>
        </w:rPr>
        <w:t>the</w:t>
      </w:r>
      <w:r>
        <w:rPr>
          <w:color w:val="231F20"/>
          <w:w w:val="105"/>
          <w:sz w:val="19"/>
        </w:rPr>
        <w:tab/>
      </w:r>
      <w:r>
        <w:rPr>
          <w:color w:val="231F20"/>
          <w:spacing w:val="2"/>
          <w:w w:val="105"/>
          <w:sz w:val="19"/>
        </w:rPr>
        <w:t>Ecumenical</w:t>
      </w:r>
      <w:r>
        <w:rPr>
          <w:color w:val="231F20"/>
          <w:spacing w:val="2"/>
          <w:w w:val="105"/>
          <w:sz w:val="19"/>
        </w:rPr>
        <w:tab/>
        <w:t>Committee</w:t>
      </w:r>
      <w:r>
        <w:rPr>
          <w:color w:val="231F20"/>
          <w:spacing w:val="2"/>
          <w:w w:val="105"/>
          <w:sz w:val="19"/>
        </w:rPr>
        <w:tab/>
      </w:r>
      <w:r>
        <w:rPr>
          <w:color w:val="231F20"/>
          <w:w w:val="105"/>
          <w:sz w:val="19"/>
        </w:rPr>
        <w:t>and</w:t>
      </w:r>
    </w:p>
    <w:p w:rsidR="00166577" w:rsidRDefault="00760F94">
      <w:pPr>
        <w:pStyle w:val="BodyText"/>
        <w:spacing w:line="264" w:lineRule="auto"/>
        <w:ind w:left="893" w:right="38"/>
        <w:jc w:val="both"/>
      </w:pPr>
      <w:r>
        <w:rPr>
          <w:color w:val="231F20"/>
        </w:rPr>
        <w:t xml:space="preserve">Communications &amp; Editorial Committee </w:t>
      </w:r>
      <w:r>
        <w:rPr>
          <w:color w:val="231F20"/>
          <w:spacing w:val="-4"/>
        </w:rPr>
        <w:t xml:space="preserve">will </w:t>
      </w:r>
      <w:r>
        <w:rPr>
          <w:color w:val="231F20"/>
        </w:rPr>
        <w:t>be able to put into effect the substantial savings</w:t>
      </w:r>
      <w:r>
        <w:rPr>
          <w:color w:val="231F20"/>
          <w:spacing w:val="-8"/>
        </w:rPr>
        <w:t xml:space="preserve"> </w:t>
      </w:r>
      <w:r>
        <w:rPr>
          <w:color w:val="231F20"/>
        </w:rPr>
        <w:t>that</w:t>
      </w:r>
      <w:r>
        <w:rPr>
          <w:color w:val="231F20"/>
          <w:spacing w:val="-8"/>
        </w:rPr>
        <w:t xml:space="preserve"> </w:t>
      </w:r>
      <w:r>
        <w:rPr>
          <w:color w:val="231F20"/>
        </w:rPr>
        <w:t>they</w:t>
      </w:r>
      <w:r>
        <w:rPr>
          <w:color w:val="231F20"/>
          <w:spacing w:val="-8"/>
        </w:rPr>
        <w:t xml:space="preserve"> </w:t>
      </w:r>
      <w:r>
        <w:rPr>
          <w:color w:val="231F20"/>
        </w:rPr>
        <w:t>have</w:t>
      </w:r>
      <w:r>
        <w:rPr>
          <w:color w:val="231F20"/>
          <w:spacing w:val="-8"/>
        </w:rPr>
        <w:t xml:space="preserve"> </w:t>
      </w:r>
      <w:r>
        <w:rPr>
          <w:color w:val="231F20"/>
        </w:rPr>
        <w:t>most</w:t>
      </w:r>
      <w:r>
        <w:rPr>
          <w:color w:val="231F20"/>
          <w:spacing w:val="-8"/>
        </w:rPr>
        <w:t xml:space="preserve"> </w:t>
      </w:r>
      <w:r>
        <w:rPr>
          <w:color w:val="231F20"/>
        </w:rPr>
        <w:t>helpfully</w:t>
      </w:r>
      <w:r>
        <w:rPr>
          <w:color w:val="231F20"/>
          <w:spacing w:val="-8"/>
        </w:rPr>
        <w:t xml:space="preserve"> </w:t>
      </w:r>
      <w:r>
        <w:rPr>
          <w:color w:val="231F20"/>
          <w:spacing w:val="-3"/>
        </w:rPr>
        <w:t xml:space="preserve">offered, </w:t>
      </w:r>
      <w:r>
        <w:rPr>
          <w:color w:val="231F20"/>
        </w:rPr>
        <w:t>and that other expenditure will be within budget.</w:t>
      </w:r>
    </w:p>
    <w:p w:rsidR="00166577" w:rsidRDefault="00760F94">
      <w:pPr>
        <w:pStyle w:val="ListParagraph"/>
        <w:numPr>
          <w:ilvl w:val="0"/>
          <w:numId w:val="69"/>
        </w:numPr>
        <w:tabs>
          <w:tab w:val="left" w:pos="894"/>
          <w:tab w:val="left" w:pos="895"/>
        </w:tabs>
        <w:spacing w:line="247" w:lineRule="exact"/>
        <w:ind w:left="894" w:hanging="682"/>
        <w:jc w:val="left"/>
        <w:rPr>
          <w:sz w:val="19"/>
        </w:rPr>
      </w:pPr>
      <w:r>
        <w:rPr>
          <w:color w:val="231F20"/>
          <w:sz w:val="19"/>
        </w:rPr>
        <w:t>that General Assembly does not agree</w:t>
      </w:r>
      <w:r>
        <w:rPr>
          <w:color w:val="231F20"/>
          <w:spacing w:val="25"/>
          <w:sz w:val="19"/>
        </w:rPr>
        <w:t xml:space="preserve"> </w:t>
      </w:r>
      <w:r>
        <w:rPr>
          <w:color w:val="231F20"/>
          <w:sz w:val="19"/>
        </w:rPr>
        <w:t>to</w:t>
      </w:r>
    </w:p>
    <w:p w:rsidR="00166577" w:rsidRDefault="00760F94">
      <w:pPr>
        <w:pStyle w:val="BodyText"/>
        <w:spacing w:line="264" w:lineRule="auto"/>
        <w:ind w:left="894" w:right="38"/>
        <w:jc w:val="both"/>
      </w:pPr>
      <w:r>
        <w:rPr>
          <w:color w:val="231F20"/>
        </w:rPr>
        <w:t>any additional expenditure not fully matched by reductions in expenditure al</w:t>
      </w:r>
      <w:r>
        <w:rPr>
          <w:color w:val="231F20"/>
        </w:rPr>
        <w:t>ready budgeted.</w:t>
      </w:r>
    </w:p>
    <w:p w:rsidR="00166577" w:rsidRDefault="00760F94">
      <w:pPr>
        <w:pStyle w:val="ListParagraph"/>
        <w:numPr>
          <w:ilvl w:val="0"/>
          <w:numId w:val="69"/>
        </w:numPr>
        <w:tabs>
          <w:tab w:val="left" w:pos="894"/>
          <w:tab w:val="left" w:pos="895"/>
        </w:tabs>
        <w:spacing w:line="248" w:lineRule="exact"/>
        <w:ind w:left="894" w:hanging="682"/>
        <w:jc w:val="left"/>
        <w:rPr>
          <w:sz w:val="19"/>
        </w:rPr>
      </w:pPr>
      <w:r>
        <w:rPr>
          <w:color w:val="231F20"/>
          <w:position w:val="2"/>
          <w:sz w:val="19"/>
        </w:rPr>
        <w:t>that the increase in contributions needed</w:t>
      </w:r>
      <w:r>
        <w:rPr>
          <w:color w:val="231F20"/>
          <w:spacing w:val="44"/>
          <w:position w:val="2"/>
          <w:sz w:val="19"/>
        </w:rPr>
        <w:t xml:space="preserve"> </w:t>
      </w:r>
      <w:r>
        <w:rPr>
          <w:color w:val="231F20"/>
          <w:position w:val="2"/>
          <w:sz w:val="19"/>
        </w:rPr>
        <w:t>for</w:t>
      </w:r>
    </w:p>
    <w:p w:rsidR="00166577" w:rsidRDefault="00760F94">
      <w:pPr>
        <w:pStyle w:val="BodyText"/>
        <w:spacing w:line="264" w:lineRule="auto"/>
        <w:ind w:left="894" w:right="38" w:hanging="1"/>
        <w:jc w:val="both"/>
      </w:pPr>
      <w:r>
        <w:rPr>
          <w:color w:val="231F20"/>
        </w:rPr>
        <w:t xml:space="preserve">the Ministers’ Pension Fund will be </w:t>
      </w:r>
      <w:r>
        <w:rPr>
          <w:color w:val="231F20"/>
          <w:spacing w:val="-3"/>
        </w:rPr>
        <w:t xml:space="preserve">3.8%,   </w:t>
      </w:r>
      <w:r>
        <w:rPr>
          <w:color w:val="231F20"/>
        </w:rPr>
        <w:t xml:space="preserve">of which the Church would pay 2.55% </w:t>
      </w:r>
      <w:r>
        <w:rPr>
          <w:color w:val="231F20"/>
          <w:spacing w:val="-5"/>
        </w:rPr>
        <w:t xml:space="preserve">and </w:t>
      </w:r>
      <w:r>
        <w:rPr>
          <w:color w:val="231F20"/>
        </w:rPr>
        <w:t>ministers</w:t>
      </w:r>
      <w:r>
        <w:rPr>
          <w:color w:val="231F20"/>
          <w:spacing w:val="5"/>
        </w:rPr>
        <w:t xml:space="preserve"> </w:t>
      </w:r>
      <w:r>
        <w:rPr>
          <w:color w:val="231F20"/>
        </w:rPr>
        <w:t>1.25%.</w:t>
      </w:r>
    </w:p>
    <w:p w:rsidR="00166577" w:rsidRDefault="00760F94">
      <w:pPr>
        <w:pStyle w:val="BodyText"/>
        <w:spacing w:before="5"/>
        <w:rPr>
          <w:sz w:val="20"/>
        </w:rPr>
      </w:pPr>
      <w:r>
        <w:br w:type="column"/>
      </w:r>
    </w:p>
    <w:p w:rsidR="00166577" w:rsidRDefault="00760F94">
      <w:pPr>
        <w:pStyle w:val="Heading7"/>
        <w:numPr>
          <w:ilvl w:val="0"/>
          <w:numId w:val="70"/>
        </w:numPr>
        <w:tabs>
          <w:tab w:val="left" w:pos="895"/>
        </w:tabs>
        <w:spacing w:before="1"/>
        <w:ind w:left="894"/>
        <w:jc w:val="both"/>
      </w:pPr>
      <w:r>
        <w:rPr>
          <w:color w:val="231F20"/>
        </w:rPr>
        <w:t>Stipend</w:t>
      </w:r>
      <w:r>
        <w:rPr>
          <w:color w:val="231F20"/>
          <w:spacing w:val="5"/>
        </w:rPr>
        <w:t xml:space="preserve"> </w:t>
      </w:r>
      <w:r>
        <w:rPr>
          <w:color w:val="231F20"/>
        </w:rPr>
        <w:t>Increase</w:t>
      </w:r>
    </w:p>
    <w:p w:rsidR="00166577" w:rsidRDefault="00760F94">
      <w:pPr>
        <w:pStyle w:val="BodyText"/>
        <w:spacing w:before="21" w:line="264" w:lineRule="auto"/>
        <w:ind w:left="214" w:right="691" w:hanging="1"/>
        <w:jc w:val="both"/>
      </w:pPr>
      <w:r>
        <w:rPr>
          <w:color w:val="231F20"/>
        </w:rPr>
        <w:t xml:space="preserve">The budget allows for an increase in stipend </w:t>
      </w:r>
      <w:r>
        <w:rPr>
          <w:color w:val="231F20"/>
          <w:spacing w:val="-6"/>
        </w:rPr>
        <w:t xml:space="preserve">of  </w:t>
      </w:r>
      <w:r>
        <w:rPr>
          <w:color w:val="231F20"/>
        </w:rPr>
        <w:t xml:space="preserve">3.5% in 2004. It should be noted that in addition </w:t>
      </w:r>
      <w:r>
        <w:rPr>
          <w:color w:val="231F20"/>
          <w:spacing w:val="-7"/>
        </w:rPr>
        <w:t xml:space="preserve">to </w:t>
      </w:r>
      <w:r>
        <w:rPr>
          <w:color w:val="231F20"/>
        </w:rPr>
        <w:t xml:space="preserve">the additional 1% employee’s National Insurance contributions our assumption is that ministers </w:t>
      </w:r>
      <w:r>
        <w:rPr>
          <w:color w:val="231F20"/>
          <w:spacing w:val="-4"/>
        </w:rPr>
        <w:t xml:space="preserve">will </w:t>
      </w:r>
      <w:r>
        <w:rPr>
          <w:color w:val="231F20"/>
        </w:rPr>
        <w:t>also have to pay an additional 1.25% pension contribut</w:t>
      </w:r>
      <w:r>
        <w:rPr>
          <w:color w:val="231F20"/>
        </w:rPr>
        <w:t>ions. After taking account of inflation ministers would, therefore, have a small pay cut in real</w:t>
      </w:r>
      <w:r>
        <w:rPr>
          <w:color w:val="231F20"/>
          <w:spacing w:val="4"/>
        </w:rPr>
        <w:t xml:space="preserve"> </w:t>
      </w:r>
      <w:r>
        <w:rPr>
          <w:color w:val="231F20"/>
        </w:rPr>
        <w:t>terms.</w:t>
      </w:r>
    </w:p>
    <w:p w:rsidR="00166577" w:rsidRDefault="00166577">
      <w:pPr>
        <w:pStyle w:val="BodyText"/>
        <w:spacing w:before="7"/>
        <w:rPr>
          <w:sz w:val="20"/>
        </w:rPr>
      </w:pPr>
    </w:p>
    <w:p w:rsidR="00166577" w:rsidRDefault="00760F94">
      <w:pPr>
        <w:pStyle w:val="Heading7"/>
        <w:numPr>
          <w:ilvl w:val="0"/>
          <w:numId w:val="70"/>
        </w:numPr>
        <w:tabs>
          <w:tab w:val="left" w:pos="897"/>
        </w:tabs>
        <w:ind w:left="896"/>
        <w:jc w:val="both"/>
      </w:pPr>
      <w:r>
        <w:rPr>
          <w:color w:val="231F20"/>
        </w:rPr>
        <w:t>Ministry and Mission</w:t>
      </w:r>
      <w:r>
        <w:rPr>
          <w:color w:val="231F20"/>
          <w:spacing w:val="12"/>
        </w:rPr>
        <w:t xml:space="preserve"> </w:t>
      </w:r>
      <w:r>
        <w:rPr>
          <w:color w:val="231F20"/>
        </w:rPr>
        <w:t>contributions</w:t>
      </w:r>
    </w:p>
    <w:p w:rsidR="00166577" w:rsidRDefault="00760F94">
      <w:pPr>
        <w:pStyle w:val="BodyText"/>
        <w:spacing w:before="22" w:line="264" w:lineRule="auto"/>
        <w:ind w:left="212" w:right="691" w:firstLine="3"/>
        <w:jc w:val="both"/>
      </w:pPr>
      <w:r>
        <w:rPr>
          <w:color w:val="231F20"/>
        </w:rPr>
        <w:t xml:space="preserve">The draft 2004 budget was discussed at a District and Synod </w:t>
      </w:r>
      <w:r>
        <w:rPr>
          <w:color w:val="231F20"/>
          <w:spacing w:val="-3"/>
        </w:rPr>
        <w:t xml:space="preserve">Treasurers’ </w:t>
      </w:r>
      <w:r>
        <w:rPr>
          <w:color w:val="231F20"/>
        </w:rPr>
        <w:t>consultation at Swanwick in February. The im</w:t>
      </w:r>
      <w:r>
        <w:rPr>
          <w:color w:val="231F20"/>
        </w:rPr>
        <w:t xml:space="preserve">pact of the increase in employer’s National Insurance contributions of 1% (announced too late to affect the 2003 budget) and employer’s Pension Fund contributions (2.55%) was </w:t>
      </w:r>
      <w:r>
        <w:rPr>
          <w:color w:val="231F20"/>
          <w:spacing w:val="-3"/>
        </w:rPr>
        <w:t xml:space="preserve">recognised </w:t>
      </w:r>
      <w:r>
        <w:rPr>
          <w:color w:val="231F20"/>
        </w:rPr>
        <w:t>as</w:t>
      </w:r>
      <w:r>
        <w:rPr>
          <w:color w:val="231F20"/>
          <w:spacing w:val="-19"/>
        </w:rPr>
        <w:t xml:space="preserve"> </w:t>
      </w:r>
      <w:r>
        <w:rPr>
          <w:color w:val="231F20"/>
        </w:rPr>
        <w:t>well</w:t>
      </w:r>
      <w:r>
        <w:rPr>
          <w:color w:val="231F20"/>
          <w:spacing w:val="-19"/>
        </w:rPr>
        <w:t xml:space="preserve"> </w:t>
      </w:r>
      <w:r>
        <w:rPr>
          <w:color w:val="231F20"/>
        </w:rPr>
        <w:t>as</w:t>
      </w:r>
      <w:r>
        <w:rPr>
          <w:color w:val="231F20"/>
          <w:spacing w:val="-19"/>
        </w:rPr>
        <w:t xml:space="preserve"> </w:t>
      </w:r>
      <w:r>
        <w:rPr>
          <w:color w:val="231F20"/>
        </w:rPr>
        <w:t>the</w:t>
      </w:r>
      <w:r>
        <w:rPr>
          <w:color w:val="231F20"/>
          <w:spacing w:val="-19"/>
        </w:rPr>
        <w:t xml:space="preserve"> </w:t>
      </w:r>
      <w:r>
        <w:rPr>
          <w:color w:val="231F20"/>
        </w:rPr>
        <w:t>difficulties</w:t>
      </w:r>
      <w:r>
        <w:rPr>
          <w:color w:val="231F20"/>
          <w:spacing w:val="-19"/>
        </w:rPr>
        <w:t xml:space="preserve"> </w:t>
      </w:r>
      <w:r>
        <w:rPr>
          <w:color w:val="231F20"/>
        </w:rPr>
        <w:t>faced</w:t>
      </w:r>
      <w:r>
        <w:rPr>
          <w:color w:val="231F20"/>
          <w:spacing w:val="-18"/>
        </w:rPr>
        <w:t xml:space="preserve"> </w:t>
      </w:r>
      <w:r>
        <w:rPr>
          <w:color w:val="231F20"/>
        </w:rPr>
        <w:t>by</w:t>
      </w:r>
      <w:r>
        <w:rPr>
          <w:color w:val="231F20"/>
          <w:spacing w:val="-19"/>
        </w:rPr>
        <w:t xml:space="preserve"> </w:t>
      </w:r>
      <w:r>
        <w:rPr>
          <w:color w:val="231F20"/>
        </w:rPr>
        <w:t>many</w:t>
      </w:r>
      <w:r>
        <w:rPr>
          <w:color w:val="231F20"/>
          <w:spacing w:val="-19"/>
        </w:rPr>
        <w:t xml:space="preserve"> </w:t>
      </w:r>
      <w:r>
        <w:rPr>
          <w:color w:val="231F20"/>
        </w:rPr>
        <w:t>congregations in raising the</w:t>
      </w:r>
      <w:r>
        <w:rPr>
          <w:color w:val="231F20"/>
        </w:rPr>
        <w:t xml:space="preserve">ir own M&amp;M targets. As a result of rigorous control of expenditure and change in the future target number of stipendiary ministers (noted in the assumptions above) an increase in </w:t>
      </w:r>
      <w:r>
        <w:rPr>
          <w:color w:val="231F20"/>
          <w:spacing w:val="-5"/>
        </w:rPr>
        <w:t xml:space="preserve">M&amp;M </w:t>
      </w:r>
      <w:r>
        <w:rPr>
          <w:color w:val="231F20"/>
        </w:rPr>
        <w:t xml:space="preserve">contributions of 4% over the actual pledges  </w:t>
      </w:r>
      <w:r>
        <w:rPr>
          <w:color w:val="231F20"/>
          <w:spacing w:val="-5"/>
        </w:rPr>
        <w:t xml:space="preserve">for  </w:t>
      </w:r>
      <w:r>
        <w:rPr>
          <w:color w:val="231F20"/>
        </w:rPr>
        <w:t>2003 was accepted, noti</w:t>
      </w:r>
      <w:r>
        <w:rPr>
          <w:color w:val="231F20"/>
        </w:rPr>
        <w:t xml:space="preserve">ng that this would lead </w:t>
      </w:r>
      <w:r>
        <w:rPr>
          <w:color w:val="231F20"/>
          <w:spacing w:val="-6"/>
        </w:rPr>
        <w:t xml:space="preserve">to     </w:t>
      </w:r>
      <w:r>
        <w:rPr>
          <w:color w:val="231F20"/>
        </w:rPr>
        <w:t xml:space="preserve">a projected deficit of £430,000 in 2004. Projections showed that provided our assumptions continue </w:t>
      </w:r>
      <w:r>
        <w:rPr>
          <w:color w:val="231F20"/>
          <w:spacing w:val="-6"/>
        </w:rPr>
        <w:t xml:space="preserve">to </w:t>
      </w:r>
      <w:r>
        <w:rPr>
          <w:color w:val="231F20"/>
        </w:rPr>
        <w:t xml:space="preserve">be realised future increases in M&amp;M contributions would be lower and our budget deficit eliminated before our reserves are </w:t>
      </w:r>
      <w:r>
        <w:rPr>
          <w:color w:val="231F20"/>
        </w:rPr>
        <w:t>reduced to a dangerous level.</w:t>
      </w:r>
    </w:p>
    <w:p w:rsidR="00166577" w:rsidRDefault="00166577">
      <w:pPr>
        <w:pStyle w:val="BodyText"/>
        <w:spacing w:before="4"/>
        <w:rPr>
          <w:sz w:val="20"/>
        </w:rPr>
      </w:pPr>
    </w:p>
    <w:p w:rsidR="00166577" w:rsidRDefault="00760F94">
      <w:pPr>
        <w:pStyle w:val="BodyText"/>
        <w:spacing w:line="264" w:lineRule="auto"/>
        <w:ind w:left="213" w:right="694" w:hanging="1"/>
        <w:jc w:val="both"/>
      </w:pPr>
      <w:r>
        <w:rPr>
          <w:color w:val="231F20"/>
        </w:rPr>
        <w:t>Mission Council received a full presentation on these issues and supported the proposals.</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9"/>
            <w:col w:w="5345"/>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5"/>
        <w:rPr>
          <w:sz w:val="14"/>
        </w:rPr>
      </w:pPr>
    </w:p>
    <w:p w:rsidR="00166577" w:rsidRDefault="00760F94">
      <w:pPr>
        <w:pStyle w:val="BodyText"/>
        <w:spacing w:line="20" w:lineRule="exact"/>
        <w:ind w:left="183"/>
        <w:rPr>
          <w:sz w:val="2"/>
        </w:rPr>
      </w:pPr>
      <w:r>
        <w:rPr>
          <w:sz w:val="2"/>
        </w:rPr>
      </w:r>
      <w:r>
        <w:rPr>
          <w:sz w:val="2"/>
        </w:rPr>
        <w:pict>
          <v:group id="_x0000_s1436" style="width:467.75pt;height:1pt;mso-position-horizontal-relative:char;mso-position-vertical-relative:line" coordsize="9355,20">
            <v:line id="_x0000_s143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49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Mission</w:t>
      </w:r>
      <w:r>
        <w:rPr>
          <w:color w:val="FFFFFF"/>
          <w:spacing w:val="17"/>
          <w:shd w:val="clear" w:color="auto" w:fill="231F20"/>
        </w:rPr>
        <w:t xml:space="preserve"> </w:t>
      </w:r>
      <w:r>
        <w:rPr>
          <w:color w:val="FFFFFF"/>
          <w:spacing w:val="2"/>
          <w:shd w:val="clear" w:color="auto" w:fill="231F20"/>
        </w:rPr>
        <w:t>Council</w:t>
      </w:r>
      <w:r>
        <w:rPr>
          <w:color w:val="FFFFFF"/>
          <w:spacing w:val="2"/>
          <w:shd w:val="clear" w:color="auto" w:fill="231F20"/>
        </w:rPr>
        <w:tab/>
      </w:r>
      <w:r>
        <w:rPr>
          <w:color w:val="231F20"/>
        </w:rPr>
        <w:t>42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7"/>
        <w:rPr>
          <w:rFonts w:ascii="Book Antiqua"/>
          <w:b/>
          <w:i/>
          <w:sz w:val="23"/>
        </w:rPr>
      </w:pPr>
      <w:r>
        <w:lastRenderedPageBreak/>
        <w:pict>
          <v:group id="_x0000_s1433" style="position:absolute;margin-left:70.85pt;margin-top:56.7pt;width:467.75pt;height:728.5pt;z-index:-262624256;mso-position-horizontal-relative:page;mso-position-vertical-relative:page" coordorigin="1417,1134" coordsize="9355,14570">
            <v:rect id="_x0000_s1435" style="position:absolute;left:1477;top:1193;width:9235;height:14450" filled="f" strokecolor="#939598" strokeweight="6pt"/>
            <v:rect id="_x0000_s1434" style="position:absolute;left:1892;top:3085;width:8432;height:12202" filled="f" strokecolor="#231f20"/>
            <w10:wrap anchorx="page" anchory="page"/>
          </v:group>
        </w:pict>
      </w:r>
    </w:p>
    <w:p w:rsidR="00166577" w:rsidRDefault="00760F94">
      <w:pPr>
        <w:spacing w:before="99"/>
        <w:ind w:left="90"/>
        <w:jc w:val="center"/>
        <w:rPr>
          <w:rFonts w:ascii="Palatino"/>
          <w:b/>
          <w:sz w:val="68"/>
        </w:rPr>
      </w:pPr>
      <w:r>
        <w:rPr>
          <w:rFonts w:ascii="Palatino"/>
          <w:b/>
          <w:color w:val="231F20"/>
          <w:sz w:val="68"/>
        </w:rPr>
        <w:t>Committees</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760F94">
      <w:pPr>
        <w:pStyle w:val="BodyText"/>
        <w:spacing w:before="10"/>
        <w:rPr>
          <w:rFonts w:ascii="Palatino"/>
          <w:b/>
          <w:sz w:val="24"/>
        </w:rPr>
      </w:pPr>
      <w:r>
        <w:pict>
          <v:shape id="_x0000_s1432" style="position:absolute;margin-left:70.85pt;margin-top:17.9pt;width:467.75pt;height:.1pt;z-index:-251516928;mso-wrap-distance-left:0;mso-wrap-distance-right:0;mso-position-horizontal-relative:page" coordorigin="1417,358" coordsize="9355,0" path="m1417,358r9355,e" filled="f" strokecolor="#231f20" strokeweight="1pt">
            <v:path arrowok="t"/>
            <w10:wrap type="topAndBottom" anchorx="page"/>
          </v:shape>
        </w:pict>
      </w:r>
    </w:p>
    <w:p w:rsidR="00166577" w:rsidRDefault="00760F94">
      <w:pPr>
        <w:tabs>
          <w:tab w:val="left" w:pos="889"/>
          <w:tab w:val="left" w:pos="2619"/>
        </w:tabs>
        <w:spacing w:before="149"/>
        <w:ind w:right="391"/>
        <w:jc w:val="right"/>
        <w:rPr>
          <w:rFonts w:ascii="Book Antiqua"/>
          <w:b/>
          <w:i/>
        </w:rPr>
      </w:pPr>
      <w:r>
        <w:rPr>
          <w:rFonts w:ascii="Book Antiqua"/>
          <w:b/>
          <w:i/>
          <w:color w:val="231F20"/>
        </w:rPr>
        <w:t>43</w:t>
      </w:r>
      <w:r>
        <w:rPr>
          <w:rFonts w:ascii="Book Antiqua"/>
          <w:b/>
          <w:i/>
          <w:color w:val="FFFFFF"/>
          <w:shd w:val="clear" w:color="auto" w:fill="231F20"/>
        </w:rPr>
        <w:tab/>
      </w:r>
      <w:r>
        <w:rPr>
          <w:rFonts w:ascii="Book Antiqua"/>
          <w:b/>
          <w:i/>
          <w:color w:val="FFFFFF"/>
          <w:spacing w:val="3"/>
          <w:shd w:val="clear" w:color="auto" w:fill="231F20"/>
        </w:rPr>
        <w:t>Committees</w:t>
      </w:r>
      <w:r>
        <w:rPr>
          <w:rFonts w:ascii="Book Antiqua"/>
          <w:b/>
          <w:i/>
          <w:color w:val="FFFFFF"/>
          <w:spacing w:val="3"/>
          <w:shd w:val="clear" w:color="auto" w:fill="231F20"/>
        </w:rPr>
        <w:tab/>
      </w:r>
    </w:p>
    <w:p w:rsidR="00166577" w:rsidRDefault="00166577">
      <w:pPr>
        <w:jc w:val="right"/>
        <w:rPr>
          <w:rFonts w:ascii="Book Antiqua"/>
        </w:rPr>
        <w:sectPr w:rsidR="00166577">
          <w:pgSz w:w="11910" w:h="16840"/>
          <w:pgMar w:top="1120" w:right="740" w:bottom="280" w:left="940" w:header="720" w:footer="720" w:gutter="0"/>
          <w:cols w:space="720"/>
        </w:sectPr>
      </w:pPr>
    </w:p>
    <w:p w:rsidR="00166577" w:rsidRDefault="00760F94">
      <w:pPr>
        <w:tabs>
          <w:tab w:val="left" w:pos="1555"/>
          <w:tab w:val="left" w:pos="9548"/>
        </w:tabs>
        <w:spacing w:before="89"/>
        <w:ind w:left="193"/>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15"/>
          <w:sz w:val="52"/>
          <w:shd w:val="clear" w:color="auto" w:fill="231F20"/>
        </w:rPr>
        <w:t>A</w:t>
      </w:r>
      <w:r>
        <w:rPr>
          <w:rFonts w:ascii="Cambria"/>
          <w:b/>
          <w:i/>
          <w:color w:val="FFFFFF"/>
          <w:w w:val="115"/>
          <w:sz w:val="52"/>
          <w:shd w:val="clear" w:color="auto" w:fill="231F20"/>
        </w:rPr>
        <w:t>ssembly</w:t>
      </w:r>
      <w:r>
        <w:rPr>
          <w:rFonts w:ascii="Cambria"/>
          <w:b/>
          <w:i/>
          <w:color w:val="FFFFFF"/>
          <w:spacing w:val="77"/>
          <w:w w:val="115"/>
          <w:sz w:val="52"/>
          <w:shd w:val="clear" w:color="auto" w:fill="231F20"/>
        </w:rPr>
        <w:t xml:space="preserve"> </w:t>
      </w:r>
      <w:r>
        <w:rPr>
          <w:rFonts w:ascii="Cambria"/>
          <w:b/>
          <w:i/>
          <w:color w:val="A7A9AC"/>
          <w:w w:val="115"/>
          <w:sz w:val="52"/>
          <w:shd w:val="clear" w:color="auto" w:fill="231F20"/>
        </w:rPr>
        <w:t>A</w:t>
      </w:r>
      <w:r>
        <w:rPr>
          <w:rFonts w:ascii="Cambria"/>
          <w:b/>
          <w:i/>
          <w:color w:val="FFFFFF"/>
          <w:w w:val="115"/>
          <w:sz w:val="52"/>
          <w:shd w:val="clear" w:color="auto" w:fill="231F20"/>
        </w:rPr>
        <w:t>rrangements</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760F94">
      <w:pPr>
        <w:pStyle w:val="BodyText"/>
        <w:spacing w:before="11"/>
        <w:rPr>
          <w:rFonts w:ascii="Cambria"/>
          <w:b/>
          <w:i/>
          <w:sz w:val="27"/>
        </w:rPr>
      </w:pPr>
      <w:r>
        <w:pict>
          <v:shape id="_x0000_s1431" type="#_x0000_t202" style="position:absolute;margin-left:57.45pt;margin-top:19.1pt;width:466.25pt;height:86pt;z-index:-251514880;mso-wrap-distance-left:0;mso-wrap-distance-right:0;mso-position-horizontal-relative:page" filled="f" strokecolor="#939598" strokeweight="1.5pt">
            <v:textbox inset="0,0,0,0">
              <w:txbxContent>
                <w:p w:rsidR="00166577" w:rsidRDefault="00166577">
                  <w:pPr>
                    <w:pStyle w:val="BodyText"/>
                    <w:spacing w:before="8"/>
                    <w:rPr>
                      <w:rFonts w:ascii="Cambria"/>
                      <w:b/>
                      <w:i/>
                      <w:sz w:val="17"/>
                    </w:rPr>
                  </w:pPr>
                </w:p>
                <w:p w:rsidR="00166577" w:rsidRDefault="00760F94">
                  <w:pPr>
                    <w:spacing w:before="1"/>
                    <w:ind w:left="159"/>
                    <w:rPr>
                      <w:b/>
                      <w:sz w:val="17"/>
                    </w:rPr>
                  </w:pPr>
                  <w:r>
                    <w:rPr>
                      <w:b/>
                      <w:color w:val="231F20"/>
                      <w:sz w:val="17"/>
                    </w:rPr>
                    <w:t>This Committee plans and budgets for General Assembly</w:t>
                  </w:r>
                </w:p>
                <w:p w:rsidR="00166577" w:rsidRDefault="00166577">
                  <w:pPr>
                    <w:pStyle w:val="BodyText"/>
                    <w:spacing w:before="1"/>
                    <w:rPr>
                      <w:b/>
                      <w:sz w:val="16"/>
                    </w:rPr>
                  </w:pPr>
                </w:p>
                <w:p w:rsidR="00166577" w:rsidRDefault="00760F94">
                  <w:pPr>
                    <w:ind w:left="3704"/>
                    <w:jc w:val="both"/>
                    <w:rPr>
                      <w:b/>
                      <w:i/>
                      <w:sz w:val="19"/>
                    </w:rPr>
                  </w:pPr>
                  <w:r>
                    <w:rPr>
                      <w:b/>
                      <w:i/>
                      <w:color w:val="231F20"/>
                      <w:sz w:val="19"/>
                      <w:u w:val="single" w:color="231F20"/>
                    </w:rPr>
                    <w:t>Committee Members</w:t>
                  </w:r>
                </w:p>
                <w:p w:rsidR="00166577" w:rsidRDefault="00760F94">
                  <w:pPr>
                    <w:tabs>
                      <w:tab w:val="left" w:pos="5103"/>
                    </w:tabs>
                    <w:spacing w:before="41" w:line="295" w:lineRule="auto"/>
                    <w:ind w:left="2180" w:right="2156" w:hanging="22"/>
                    <w:jc w:val="both"/>
                    <w:rPr>
                      <w:i/>
                      <w:sz w:val="17"/>
                    </w:rPr>
                  </w:pPr>
                  <w:r>
                    <w:rPr>
                      <w:b/>
                      <w:i/>
                      <w:color w:val="231F20"/>
                      <w:sz w:val="17"/>
                    </w:rPr>
                    <w:t xml:space="preserve">Convener:  </w:t>
                  </w:r>
                  <w:r>
                    <w:rPr>
                      <w:i/>
                      <w:color w:val="231F20"/>
                      <w:sz w:val="17"/>
                    </w:rPr>
                    <w:t>Mr William</w:t>
                  </w:r>
                  <w:r>
                    <w:rPr>
                      <w:i/>
                      <w:color w:val="231F20"/>
                      <w:spacing w:val="-14"/>
                      <w:sz w:val="17"/>
                    </w:rPr>
                    <w:t xml:space="preserve"> </w:t>
                  </w:r>
                  <w:r>
                    <w:rPr>
                      <w:i/>
                      <w:color w:val="231F20"/>
                      <w:sz w:val="17"/>
                    </w:rPr>
                    <w:t>M</w:t>
                  </w:r>
                  <w:r>
                    <w:rPr>
                      <w:i/>
                      <w:color w:val="231F20"/>
                      <w:spacing w:val="-4"/>
                      <w:sz w:val="17"/>
                    </w:rPr>
                    <w:t xml:space="preserve"> McVey</w:t>
                  </w:r>
                  <w:r>
                    <w:rPr>
                      <w:i/>
                      <w:color w:val="231F20"/>
                      <w:spacing w:val="-4"/>
                      <w:sz w:val="17"/>
                    </w:rPr>
                    <w:tab/>
                  </w:r>
                  <w:r>
                    <w:rPr>
                      <w:b/>
                      <w:i/>
                      <w:color w:val="231F20"/>
                      <w:spacing w:val="-3"/>
                      <w:sz w:val="17"/>
                    </w:rPr>
                    <w:t xml:space="preserve">Secretary: </w:t>
                  </w:r>
                  <w:r>
                    <w:rPr>
                      <w:i/>
                      <w:color w:val="231F20"/>
                      <w:sz w:val="17"/>
                    </w:rPr>
                    <w:t xml:space="preserve">Mr Hilary </w:t>
                  </w:r>
                  <w:r>
                    <w:rPr>
                      <w:i/>
                      <w:color w:val="231F20"/>
                      <w:spacing w:val="-5"/>
                      <w:sz w:val="17"/>
                    </w:rPr>
                    <w:t xml:space="preserve">Gunn </w:t>
                  </w:r>
                  <w:r>
                    <w:rPr>
                      <w:i/>
                      <w:color w:val="231F20"/>
                      <w:spacing w:val="-4"/>
                      <w:sz w:val="17"/>
                    </w:rPr>
                    <w:t xml:space="preserve">Moderator, </w:t>
                  </w:r>
                  <w:r>
                    <w:rPr>
                      <w:i/>
                      <w:color w:val="231F20"/>
                      <w:spacing w:val="-3"/>
                      <w:sz w:val="17"/>
                    </w:rPr>
                    <w:t xml:space="preserve">Moderator-elect, </w:t>
                  </w:r>
                  <w:r>
                    <w:rPr>
                      <w:i/>
                      <w:color w:val="231F20"/>
                      <w:sz w:val="17"/>
                    </w:rPr>
                    <w:t xml:space="preserve">General </w:t>
                  </w:r>
                  <w:r>
                    <w:rPr>
                      <w:i/>
                      <w:color w:val="231F20"/>
                      <w:spacing w:val="-4"/>
                      <w:sz w:val="17"/>
                    </w:rPr>
                    <w:t xml:space="preserve">Secretary, </w:t>
                  </w:r>
                  <w:r>
                    <w:rPr>
                      <w:i/>
                      <w:color w:val="231F20"/>
                      <w:sz w:val="17"/>
                    </w:rPr>
                    <w:t xml:space="preserve">Clerk to </w:t>
                  </w:r>
                  <w:r>
                    <w:rPr>
                      <w:i/>
                      <w:color w:val="231F20"/>
                      <w:spacing w:val="-4"/>
                      <w:sz w:val="17"/>
                    </w:rPr>
                    <w:t xml:space="preserve">Assembly, </w:t>
                  </w:r>
                  <w:r>
                    <w:rPr>
                      <w:i/>
                      <w:color w:val="231F20"/>
                      <w:sz w:val="17"/>
                    </w:rPr>
                    <w:t>Convener</w:t>
                  </w:r>
                  <w:r>
                    <w:rPr>
                      <w:i/>
                      <w:color w:val="231F20"/>
                      <w:spacing w:val="-6"/>
                      <w:sz w:val="17"/>
                    </w:rPr>
                    <w:t xml:space="preserve"> </w:t>
                  </w:r>
                  <w:r>
                    <w:rPr>
                      <w:i/>
                      <w:color w:val="231F20"/>
                      <w:sz w:val="17"/>
                    </w:rPr>
                    <w:t>of</w:t>
                  </w:r>
                  <w:r>
                    <w:rPr>
                      <w:i/>
                      <w:color w:val="231F20"/>
                      <w:spacing w:val="-5"/>
                      <w:sz w:val="17"/>
                    </w:rPr>
                    <w:t xml:space="preserve"> </w:t>
                  </w:r>
                  <w:r>
                    <w:rPr>
                      <w:i/>
                      <w:color w:val="231F20"/>
                      <w:sz w:val="17"/>
                    </w:rPr>
                    <w:t>Local</w:t>
                  </w:r>
                  <w:r>
                    <w:rPr>
                      <w:i/>
                      <w:color w:val="231F20"/>
                      <w:spacing w:val="-5"/>
                      <w:sz w:val="17"/>
                    </w:rPr>
                    <w:t xml:space="preserve"> </w:t>
                  </w:r>
                  <w:r>
                    <w:rPr>
                      <w:i/>
                      <w:color w:val="231F20"/>
                      <w:sz w:val="17"/>
                    </w:rPr>
                    <w:t>Arrangements</w:t>
                  </w:r>
                  <w:r>
                    <w:rPr>
                      <w:i/>
                      <w:color w:val="231F20"/>
                      <w:spacing w:val="-5"/>
                      <w:sz w:val="17"/>
                    </w:rPr>
                    <w:t xml:space="preserve"> </w:t>
                  </w:r>
                  <w:r>
                    <w:rPr>
                      <w:i/>
                      <w:color w:val="231F20"/>
                      <w:sz w:val="17"/>
                    </w:rPr>
                    <w:t>Committee</w:t>
                  </w:r>
                  <w:r>
                    <w:rPr>
                      <w:i/>
                      <w:color w:val="231F20"/>
                      <w:spacing w:val="-5"/>
                      <w:sz w:val="17"/>
                    </w:rPr>
                    <w:t xml:space="preserve"> </w:t>
                  </w:r>
                  <w:r>
                    <w:rPr>
                      <w:i/>
                      <w:color w:val="231F20"/>
                      <w:sz w:val="17"/>
                    </w:rPr>
                    <w:t>for</w:t>
                  </w:r>
                  <w:r>
                    <w:rPr>
                      <w:i/>
                      <w:color w:val="231F20"/>
                      <w:spacing w:val="-6"/>
                      <w:sz w:val="17"/>
                    </w:rPr>
                    <w:t xml:space="preserve"> </w:t>
                  </w:r>
                  <w:r>
                    <w:rPr>
                      <w:i/>
                      <w:color w:val="231F20"/>
                      <w:sz w:val="17"/>
                    </w:rPr>
                    <w:t>the</w:t>
                  </w:r>
                  <w:r>
                    <w:rPr>
                      <w:i/>
                      <w:color w:val="231F20"/>
                      <w:spacing w:val="-5"/>
                      <w:sz w:val="17"/>
                    </w:rPr>
                    <w:t xml:space="preserve"> </w:t>
                  </w:r>
                  <w:r>
                    <w:rPr>
                      <w:i/>
                      <w:color w:val="231F20"/>
                      <w:spacing w:val="-3"/>
                      <w:sz w:val="17"/>
                    </w:rPr>
                    <w:t>relevant</w:t>
                  </w:r>
                  <w:r>
                    <w:rPr>
                      <w:i/>
                      <w:color w:val="231F20"/>
                      <w:spacing w:val="-5"/>
                      <w:sz w:val="17"/>
                    </w:rPr>
                    <w:t xml:space="preserve"> year.</w:t>
                  </w:r>
                </w:p>
              </w:txbxContent>
            </v:textbox>
            <w10:wrap type="topAndBottom" anchorx="page"/>
          </v:shape>
        </w:pict>
      </w:r>
    </w:p>
    <w:p w:rsidR="00166577" w:rsidRDefault="00166577">
      <w:pPr>
        <w:pStyle w:val="BodyText"/>
        <w:spacing w:before="7"/>
        <w:rPr>
          <w:rFonts w:ascii="Cambria"/>
          <w:b/>
          <w:i/>
          <w:sz w:val="14"/>
        </w:rPr>
      </w:pPr>
    </w:p>
    <w:p w:rsidR="00166577" w:rsidRDefault="00166577">
      <w:pPr>
        <w:rPr>
          <w:rFonts w:ascii="Cambria"/>
          <w:sz w:val="14"/>
        </w:rPr>
        <w:sectPr w:rsidR="00166577">
          <w:pgSz w:w="11910" w:h="16840"/>
          <w:pgMar w:top="1260" w:right="740" w:bottom="280" w:left="940" w:header="720" w:footer="720" w:gutter="0"/>
          <w:cols w:space="720"/>
        </w:sectPr>
      </w:pPr>
    </w:p>
    <w:p w:rsidR="00166577" w:rsidRDefault="00760F94">
      <w:pPr>
        <w:pStyle w:val="Heading7"/>
        <w:numPr>
          <w:ilvl w:val="0"/>
          <w:numId w:val="68"/>
        </w:numPr>
        <w:tabs>
          <w:tab w:val="left" w:pos="894"/>
          <w:tab w:val="left" w:pos="895"/>
        </w:tabs>
        <w:spacing w:before="108"/>
        <w:ind w:hanging="682"/>
        <w:jc w:val="both"/>
      </w:pPr>
      <w:r>
        <w:rPr>
          <w:color w:val="231F20"/>
        </w:rPr>
        <w:t>General Assembly</w:t>
      </w:r>
      <w:r>
        <w:rPr>
          <w:color w:val="231F20"/>
          <w:spacing w:val="8"/>
        </w:rPr>
        <w:t xml:space="preserve"> </w:t>
      </w:r>
      <w:r>
        <w:rPr>
          <w:color w:val="231F20"/>
        </w:rPr>
        <w:t>2005</w:t>
      </w:r>
    </w:p>
    <w:p w:rsidR="00166577" w:rsidRDefault="00760F94">
      <w:pPr>
        <w:pStyle w:val="BodyText"/>
        <w:spacing w:before="8" w:line="240" w:lineRule="exact"/>
        <w:ind w:left="214" w:right="38" w:hanging="1"/>
        <w:jc w:val="both"/>
      </w:pPr>
      <w:r>
        <w:rPr>
          <w:color w:val="231F20"/>
        </w:rPr>
        <w:t>The</w:t>
      </w:r>
      <w:r>
        <w:rPr>
          <w:color w:val="231F20"/>
          <w:spacing w:val="-8"/>
        </w:rPr>
        <w:t xml:space="preserve"> </w:t>
      </w:r>
      <w:r>
        <w:rPr>
          <w:color w:val="231F20"/>
        </w:rPr>
        <w:t>Committee</w:t>
      </w:r>
      <w:r>
        <w:rPr>
          <w:color w:val="231F20"/>
          <w:spacing w:val="-8"/>
        </w:rPr>
        <w:t xml:space="preserve"> </w:t>
      </w:r>
      <w:r>
        <w:rPr>
          <w:color w:val="231F20"/>
        </w:rPr>
        <w:t>brings</w:t>
      </w:r>
      <w:r>
        <w:rPr>
          <w:color w:val="231F20"/>
          <w:spacing w:val="-8"/>
        </w:rPr>
        <w:t xml:space="preserve"> </w:t>
      </w:r>
      <w:r>
        <w:rPr>
          <w:color w:val="231F20"/>
        </w:rPr>
        <w:t>a</w:t>
      </w:r>
      <w:r>
        <w:rPr>
          <w:color w:val="231F20"/>
          <w:spacing w:val="-8"/>
        </w:rPr>
        <w:t xml:space="preserve"> </w:t>
      </w:r>
      <w:r>
        <w:rPr>
          <w:color w:val="231F20"/>
        </w:rPr>
        <w:t>resolution</w:t>
      </w:r>
      <w:r>
        <w:rPr>
          <w:color w:val="231F20"/>
          <w:spacing w:val="-8"/>
        </w:rPr>
        <w:t xml:space="preserve"> </w:t>
      </w:r>
      <w:r>
        <w:rPr>
          <w:color w:val="231F20"/>
        </w:rPr>
        <w:t>that</w:t>
      </w:r>
      <w:r>
        <w:rPr>
          <w:color w:val="231F20"/>
          <w:spacing w:val="-8"/>
        </w:rPr>
        <w:t xml:space="preserve"> </w:t>
      </w:r>
      <w:r>
        <w:rPr>
          <w:color w:val="231F20"/>
        </w:rPr>
        <w:t>the</w:t>
      </w:r>
      <w:r>
        <w:rPr>
          <w:color w:val="231F20"/>
          <w:spacing w:val="-8"/>
        </w:rPr>
        <w:t xml:space="preserve"> </w:t>
      </w:r>
      <w:r>
        <w:rPr>
          <w:color w:val="231F20"/>
        </w:rPr>
        <w:t xml:space="preserve">Assembly of 2005 should be held at the University of </w:t>
      </w:r>
      <w:r>
        <w:rPr>
          <w:color w:val="231F20"/>
          <w:spacing w:val="-4"/>
        </w:rPr>
        <w:t xml:space="preserve">Warwick </w:t>
      </w:r>
      <w:r>
        <w:rPr>
          <w:color w:val="231F20"/>
        </w:rPr>
        <w:t>from 2</w:t>
      </w:r>
      <w:r>
        <w:rPr>
          <w:color w:val="231F20"/>
          <w:position w:val="6"/>
        </w:rPr>
        <w:t>nd</w:t>
      </w:r>
      <w:r>
        <w:rPr>
          <w:color w:val="231F20"/>
        </w:rPr>
        <w:t>-5</w:t>
      </w:r>
      <w:r>
        <w:rPr>
          <w:color w:val="231F20"/>
          <w:position w:val="6"/>
        </w:rPr>
        <w:t>th</w:t>
      </w:r>
      <w:r>
        <w:rPr>
          <w:color w:val="231F20"/>
          <w:spacing w:val="11"/>
          <w:position w:val="6"/>
        </w:rPr>
        <w:t xml:space="preserve"> </w:t>
      </w:r>
      <w:r>
        <w:rPr>
          <w:color w:val="231F20"/>
          <w:spacing w:val="-3"/>
        </w:rPr>
        <w:t>July.</w:t>
      </w:r>
    </w:p>
    <w:p w:rsidR="00166577" w:rsidRDefault="00166577">
      <w:pPr>
        <w:pStyle w:val="BodyText"/>
        <w:spacing w:before="1"/>
        <w:rPr>
          <w:sz w:val="22"/>
        </w:rPr>
      </w:pPr>
    </w:p>
    <w:p w:rsidR="00166577" w:rsidRDefault="00760F94">
      <w:pPr>
        <w:pStyle w:val="Heading7"/>
        <w:numPr>
          <w:ilvl w:val="0"/>
          <w:numId w:val="68"/>
        </w:numPr>
        <w:tabs>
          <w:tab w:val="left" w:pos="894"/>
          <w:tab w:val="left" w:pos="895"/>
        </w:tabs>
        <w:ind w:hanging="682"/>
        <w:jc w:val="both"/>
      </w:pPr>
      <w:r>
        <w:rPr>
          <w:color w:val="231F20"/>
        </w:rPr>
        <w:t>Discussion about General</w:t>
      </w:r>
      <w:r>
        <w:rPr>
          <w:color w:val="231F20"/>
          <w:spacing w:val="-19"/>
        </w:rPr>
        <w:t xml:space="preserve"> </w:t>
      </w:r>
      <w:r>
        <w:rPr>
          <w:color w:val="231F20"/>
        </w:rPr>
        <w:t>Assembly</w:t>
      </w:r>
    </w:p>
    <w:p w:rsidR="00166577" w:rsidRDefault="00760F94">
      <w:pPr>
        <w:pStyle w:val="ListParagraph"/>
        <w:numPr>
          <w:ilvl w:val="1"/>
          <w:numId w:val="68"/>
        </w:numPr>
        <w:tabs>
          <w:tab w:val="left" w:pos="895"/>
        </w:tabs>
        <w:spacing w:before="21" w:line="264" w:lineRule="auto"/>
        <w:ind w:right="38" w:firstLine="0"/>
        <w:jc w:val="both"/>
        <w:rPr>
          <w:sz w:val="19"/>
        </w:rPr>
      </w:pPr>
      <w:r>
        <w:rPr>
          <w:color w:val="231F20"/>
          <w:sz w:val="19"/>
        </w:rPr>
        <w:t xml:space="preserve">In addition to the normal work of </w:t>
      </w:r>
      <w:r>
        <w:rPr>
          <w:color w:val="231F20"/>
          <w:spacing w:val="-3"/>
          <w:sz w:val="19"/>
        </w:rPr>
        <w:t xml:space="preserve">preparation </w:t>
      </w:r>
      <w:r>
        <w:rPr>
          <w:color w:val="231F20"/>
          <w:sz w:val="19"/>
        </w:rPr>
        <w:t xml:space="preserve">this </w:t>
      </w:r>
      <w:r>
        <w:rPr>
          <w:color w:val="231F20"/>
          <w:spacing w:val="-4"/>
          <w:sz w:val="19"/>
        </w:rPr>
        <w:t xml:space="preserve">year, </w:t>
      </w:r>
      <w:r>
        <w:rPr>
          <w:color w:val="231F20"/>
          <w:sz w:val="19"/>
        </w:rPr>
        <w:t xml:space="preserve">the Committee has devoted </w:t>
      </w:r>
      <w:r>
        <w:rPr>
          <w:color w:val="231F20"/>
          <w:spacing w:val="-2"/>
          <w:sz w:val="19"/>
        </w:rPr>
        <w:t xml:space="preserve">considerable </w:t>
      </w:r>
      <w:r>
        <w:rPr>
          <w:color w:val="231F20"/>
          <w:sz w:val="19"/>
        </w:rPr>
        <w:t xml:space="preserve">attention to the financial cost of General </w:t>
      </w:r>
      <w:r>
        <w:rPr>
          <w:color w:val="231F20"/>
          <w:spacing w:val="-4"/>
          <w:sz w:val="19"/>
        </w:rPr>
        <w:t xml:space="preserve">Assembly.  </w:t>
      </w:r>
      <w:r>
        <w:rPr>
          <w:color w:val="231F20"/>
          <w:sz w:val="19"/>
        </w:rPr>
        <w:t xml:space="preserve">It rapidly became apparent that there  were  </w:t>
      </w:r>
      <w:r>
        <w:rPr>
          <w:color w:val="231F20"/>
          <w:spacing w:val="-3"/>
          <w:sz w:val="19"/>
        </w:rPr>
        <w:t xml:space="preserve">very  </w:t>
      </w:r>
      <w:r>
        <w:rPr>
          <w:color w:val="231F20"/>
          <w:sz w:val="19"/>
        </w:rPr>
        <w:t xml:space="preserve">few ways in  which  a  significant  reduction  </w:t>
      </w:r>
      <w:r>
        <w:rPr>
          <w:color w:val="231F20"/>
          <w:spacing w:val="-4"/>
          <w:sz w:val="19"/>
        </w:rPr>
        <w:t xml:space="preserve">could  </w:t>
      </w:r>
      <w:r>
        <w:rPr>
          <w:color w:val="231F20"/>
          <w:sz w:val="19"/>
        </w:rPr>
        <w:t xml:space="preserve">be achieved immediately in this annual cost </w:t>
      </w:r>
      <w:r>
        <w:rPr>
          <w:color w:val="231F20"/>
          <w:spacing w:val="-7"/>
          <w:sz w:val="19"/>
        </w:rPr>
        <w:t xml:space="preserve">of </w:t>
      </w:r>
      <w:r>
        <w:rPr>
          <w:color w:val="231F20"/>
          <w:sz w:val="19"/>
        </w:rPr>
        <w:t>approximately</w:t>
      </w:r>
      <w:r>
        <w:rPr>
          <w:color w:val="231F20"/>
          <w:spacing w:val="5"/>
          <w:sz w:val="19"/>
        </w:rPr>
        <w:t xml:space="preserve"> </w:t>
      </w:r>
      <w:r>
        <w:rPr>
          <w:color w:val="231F20"/>
          <w:sz w:val="19"/>
        </w:rPr>
        <w:t>£200,000.</w:t>
      </w:r>
    </w:p>
    <w:p w:rsidR="00166577" w:rsidRDefault="00166577">
      <w:pPr>
        <w:pStyle w:val="BodyText"/>
        <w:spacing w:before="8"/>
        <w:rPr>
          <w:sz w:val="20"/>
        </w:rPr>
      </w:pPr>
    </w:p>
    <w:p w:rsidR="00166577" w:rsidRDefault="00760F94">
      <w:pPr>
        <w:pStyle w:val="ListParagraph"/>
        <w:numPr>
          <w:ilvl w:val="1"/>
          <w:numId w:val="68"/>
        </w:numPr>
        <w:tabs>
          <w:tab w:val="left" w:pos="894"/>
        </w:tabs>
        <w:spacing w:line="264" w:lineRule="auto"/>
        <w:ind w:left="211" w:right="38" w:firstLine="2"/>
        <w:jc w:val="both"/>
        <w:rPr>
          <w:sz w:val="19"/>
        </w:rPr>
      </w:pPr>
      <w:r>
        <w:rPr>
          <w:color w:val="231F20"/>
          <w:sz w:val="19"/>
        </w:rPr>
        <w:t xml:space="preserve">The most significant factors in this cost </w:t>
      </w:r>
      <w:r>
        <w:rPr>
          <w:color w:val="231F20"/>
          <w:spacing w:val="-8"/>
          <w:sz w:val="19"/>
        </w:rPr>
        <w:t xml:space="preserve">to </w:t>
      </w:r>
      <w:r>
        <w:rPr>
          <w:color w:val="231F20"/>
          <w:sz w:val="19"/>
        </w:rPr>
        <w:t>the church are: the frequency with which Assembly is held, and the number  of  people</w:t>
      </w:r>
      <w:r>
        <w:rPr>
          <w:color w:val="231F20"/>
          <w:sz w:val="19"/>
        </w:rPr>
        <w:t xml:space="preserve">  attending  at  the expense of the church. Any change in the frequency of meeting, or any significant changes </w:t>
      </w:r>
      <w:r>
        <w:rPr>
          <w:color w:val="231F20"/>
          <w:spacing w:val="-7"/>
          <w:sz w:val="19"/>
        </w:rPr>
        <w:t xml:space="preserve">in </w:t>
      </w:r>
      <w:r>
        <w:rPr>
          <w:color w:val="231F20"/>
          <w:sz w:val="19"/>
        </w:rPr>
        <w:t xml:space="preserve">those entitled to attend Assembly, would require an amendment to the Basis of Union – thus involving </w:t>
      </w:r>
      <w:r>
        <w:rPr>
          <w:color w:val="231F20"/>
          <w:spacing w:val="-12"/>
          <w:sz w:val="19"/>
        </w:rPr>
        <w:t xml:space="preserve">a </w:t>
      </w:r>
      <w:r>
        <w:rPr>
          <w:color w:val="231F20"/>
          <w:sz w:val="19"/>
        </w:rPr>
        <w:t>two-year process of change, with the re</w:t>
      </w:r>
      <w:r>
        <w:rPr>
          <w:color w:val="231F20"/>
          <w:sz w:val="19"/>
        </w:rPr>
        <w:t>sult taking effect only in year three of this</w:t>
      </w:r>
      <w:r>
        <w:rPr>
          <w:color w:val="231F20"/>
          <w:spacing w:val="41"/>
          <w:sz w:val="19"/>
        </w:rPr>
        <w:t xml:space="preserve"> </w:t>
      </w:r>
      <w:r>
        <w:rPr>
          <w:color w:val="231F20"/>
          <w:sz w:val="19"/>
        </w:rPr>
        <w:t>process.</w:t>
      </w:r>
    </w:p>
    <w:p w:rsidR="00166577" w:rsidRDefault="00166577">
      <w:pPr>
        <w:pStyle w:val="BodyText"/>
        <w:spacing w:before="6"/>
        <w:rPr>
          <w:sz w:val="20"/>
        </w:rPr>
      </w:pPr>
    </w:p>
    <w:p w:rsidR="00166577" w:rsidRDefault="00760F94">
      <w:pPr>
        <w:pStyle w:val="ListParagraph"/>
        <w:numPr>
          <w:ilvl w:val="1"/>
          <w:numId w:val="68"/>
        </w:numPr>
        <w:tabs>
          <w:tab w:val="left" w:pos="893"/>
        </w:tabs>
        <w:spacing w:before="1" w:line="264" w:lineRule="auto"/>
        <w:ind w:left="212" w:right="38" w:firstLine="0"/>
        <w:jc w:val="both"/>
        <w:rPr>
          <w:sz w:val="19"/>
        </w:rPr>
      </w:pPr>
      <w:r>
        <w:rPr>
          <w:color w:val="231F20"/>
          <w:sz w:val="19"/>
        </w:rPr>
        <w:t xml:space="preserve">In view of the wide-ranging review of church life presently underway, the Committee was inclined to make suggestions to that process rather </w:t>
      </w:r>
      <w:r>
        <w:rPr>
          <w:color w:val="231F20"/>
          <w:spacing w:val="-4"/>
          <w:sz w:val="19"/>
        </w:rPr>
        <w:t xml:space="preserve">than </w:t>
      </w:r>
      <w:r>
        <w:rPr>
          <w:color w:val="231F20"/>
          <w:sz w:val="19"/>
        </w:rPr>
        <w:t xml:space="preserve">complicate the situation further  in  the  short  </w:t>
      </w:r>
      <w:r>
        <w:rPr>
          <w:color w:val="231F20"/>
          <w:spacing w:val="-4"/>
          <w:sz w:val="19"/>
        </w:rPr>
        <w:t xml:space="preserve">term </w:t>
      </w:r>
      <w:r>
        <w:rPr>
          <w:color w:val="231F20"/>
          <w:sz w:val="19"/>
        </w:rPr>
        <w:t xml:space="preserve">by proposing any immediate changes. </w:t>
      </w:r>
      <w:r>
        <w:rPr>
          <w:color w:val="231F20"/>
          <w:spacing w:val="-5"/>
          <w:sz w:val="19"/>
        </w:rPr>
        <w:t xml:space="preserve">However, </w:t>
      </w:r>
      <w:r>
        <w:rPr>
          <w:color w:val="231F20"/>
          <w:sz w:val="19"/>
        </w:rPr>
        <w:t>alternative</w:t>
      </w:r>
      <w:r>
        <w:rPr>
          <w:color w:val="231F20"/>
          <w:sz w:val="19"/>
        </w:rPr>
        <w:t xml:space="preserve">s that have already been considered include:  Assembly  to  be  held  every  third  year;   a </w:t>
      </w:r>
      <w:r>
        <w:rPr>
          <w:color w:val="231F20"/>
          <w:spacing w:val="2"/>
          <w:sz w:val="19"/>
        </w:rPr>
        <w:t xml:space="preserve">considerable reduction </w:t>
      </w:r>
      <w:r>
        <w:rPr>
          <w:color w:val="231F20"/>
          <w:sz w:val="19"/>
        </w:rPr>
        <w:t xml:space="preserve">in the </w:t>
      </w:r>
      <w:r>
        <w:rPr>
          <w:color w:val="231F20"/>
          <w:spacing w:val="2"/>
          <w:sz w:val="19"/>
        </w:rPr>
        <w:t xml:space="preserve">number </w:t>
      </w:r>
      <w:r>
        <w:rPr>
          <w:color w:val="231F20"/>
          <w:sz w:val="19"/>
        </w:rPr>
        <w:t>of representatives</w:t>
      </w:r>
      <w:r>
        <w:rPr>
          <w:color w:val="231F20"/>
          <w:spacing w:val="-8"/>
          <w:sz w:val="19"/>
        </w:rPr>
        <w:t xml:space="preserve"> </w:t>
      </w:r>
      <w:r>
        <w:rPr>
          <w:color w:val="231F20"/>
          <w:sz w:val="19"/>
        </w:rPr>
        <w:t>at</w:t>
      </w:r>
      <w:r>
        <w:rPr>
          <w:color w:val="231F20"/>
          <w:spacing w:val="-7"/>
          <w:sz w:val="19"/>
        </w:rPr>
        <w:t xml:space="preserve"> </w:t>
      </w:r>
      <w:r>
        <w:rPr>
          <w:color w:val="231F20"/>
          <w:sz w:val="19"/>
        </w:rPr>
        <w:t>Assembly</w:t>
      </w:r>
      <w:r>
        <w:rPr>
          <w:color w:val="231F20"/>
          <w:spacing w:val="-8"/>
          <w:sz w:val="19"/>
        </w:rPr>
        <w:t xml:space="preserve"> </w:t>
      </w:r>
      <w:r>
        <w:rPr>
          <w:color w:val="231F20"/>
          <w:sz w:val="19"/>
        </w:rPr>
        <w:t>from</w:t>
      </w:r>
      <w:r>
        <w:rPr>
          <w:color w:val="231F20"/>
          <w:spacing w:val="-7"/>
          <w:sz w:val="19"/>
        </w:rPr>
        <w:t xml:space="preserve"> </w:t>
      </w:r>
      <w:r>
        <w:rPr>
          <w:color w:val="231F20"/>
          <w:sz w:val="19"/>
        </w:rPr>
        <w:t>the</w:t>
      </w:r>
      <w:r>
        <w:rPr>
          <w:color w:val="231F20"/>
          <w:spacing w:val="-8"/>
          <w:sz w:val="19"/>
        </w:rPr>
        <w:t xml:space="preserve"> </w:t>
      </w:r>
      <w:r>
        <w:rPr>
          <w:color w:val="231F20"/>
          <w:sz w:val="19"/>
        </w:rPr>
        <w:t>Districts</w:t>
      </w:r>
      <w:r>
        <w:rPr>
          <w:color w:val="231F20"/>
          <w:spacing w:val="-7"/>
          <w:sz w:val="19"/>
        </w:rPr>
        <w:t xml:space="preserve"> </w:t>
      </w:r>
      <w:r>
        <w:rPr>
          <w:color w:val="231F20"/>
          <w:sz w:val="19"/>
        </w:rPr>
        <w:t xml:space="preserve">and/or a different method of allocating that representation; the abolition </w:t>
      </w:r>
      <w:r>
        <w:rPr>
          <w:color w:val="231F20"/>
          <w:sz w:val="19"/>
        </w:rPr>
        <w:t xml:space="preserve">of the Synod representatives (who are currently in addition to the District representatives);  a restriction in the number of former Moderators attending Assembly;  a  restriction  in  the  </w:t>
      </w:r>
      <w:r>
        <w:rPr>
          <w:color w:val="231F20"/>
          <w:spacing w:val="-3"/>
          <w:sz w:val="19"/>
        </w:rPr>
        <w:t xml:space="preserve">number  </w:t>
      </w:r>
      <w:r>
        <w:rPr>
          <w:color w:val="231F20"/>
          <w:sz w:val="19"/>
        </w:rPr>
        <w:t>of staff in attendance; greater use of the United Reformed</w:t>
      </w:r>
      <w:r>
        <w:rPr>
          <w:color w:val="231F20"/>
          <w:sz w:val="19"/>
        </w:rPr>
        <w:t xml:space="preserve"> Church web-site for the publication </w:t>
      </w:r>
      <w:r>
        <w:rPr>
          <w:color w:val="231F20"/>
          <w:spacing w:val="-5"/>
          <w:sz w:val="19"/>
        </w:rPr>
        <w:t xml:space="preserve">and </w:t>
      </w:r>
      <w:r>
        <w:rPr>
          <w:color w:val="231F20"/>
          <w:sz w:val="19"/>
        </w:rPr>
        <w:t xml:space="preserve">distribution of Assembly reports and information; </w:t>
      </w:r>
      <w:r>
        <w:rPr>
          <w:color w:val="231F20"/>
          <w:spacing w:val="-5"/>
          <w:sz w:val="19"/>
        </w:rPr>
        <w:t xml:space="preserve">the </w:t>
      </w:r>
      <w:r>
        <w:rPr>
          <w:color w:val="231F20"/>
          <w:sz w:val="19"/>
        </w:rPr>
        <w:t xml:space="preserve">separate publication of the full Annual Report </w:t>
      </w:r>
      <w:r>
        <w:rPr>
          <w:color w:val="231F20"/>
          <w:spacing w:val="-5"/>
          <w:sz w:val="19"/>
        </w:rPr>
        <w:t xml:space="preserve">and </w:t>
      </w:r>
      <w:r>
        <w:rPr>
          <w:color w:val="231F20"/>
          <w:sz w:val="19"/>
        </w:rPr>
        <w:t>Accounts, with an abridged version in the Assembly Reports.</w:t>
      </w:r>
    </w:p>
    <w:p w:rsidR="00166577" w:rsidRDefault="00760F94">
      <w:pPr>
        <w:pStyle w:val="ListParagraph"/>
        <w:numPr>
          <w:ilvl w:val="1"/>
          <w:numId w:val="68"/>
        </w:numPr>
        <w:tabs>
          <w:tab w:val="left" w:pos="894"/>
        </w:tabs>
        <w:spacing w:before="103" w:line="264" w:lineRule="auto"/>
        <w:ind w:left="211" w:right="696" w:firstLine="1"/>
        <w:jc w:val="both"/>
        <w:rPr>
          <w:sz w:val="19"/>
        </w:rPr>
      </w:pPr>
      <w:r>
        <w:rPr>
          <w:color w:val="231F20"/>
          <w:sz w:val="19"/>
        </w:rPr>
        <w:br w:type="column"/>
      </w:r>
      <w:r>
        <w:rPr>
          <w:color w:val="231F20"/>
          <w:sz w:val="19"/>
        </w:rPr>
        <w:t xml:space="preserve">Reluctant consideration was given to </w:t>
      </w:r>
      <w:r>
        <w:rPr>
          <w:color w:val="231F20"/>
          <w:spacing w:val="-6"/>
          <w:sz w:val="19"/>
        </w:rPr>
        <w:t xml:space="preserve">the </w:t>
      </w:r>
      <w:r>
        <w:rPr>
          <w:color w:val="231F20"/>
          <w:sz w:val="19"/>
        </w:rPr>
        <w:t xml:space="preserve">idea of inviting people to make a contribution towards the cost of their attendance at </w:t>
      </w:r>
      <w:r>
        <w:rPr>
          <w:color w:val="231F20"/>
          <w:spacing w:val="-4"/>
          <w:sz w:val="19"/>
        </w:rPr>
        <w:t xml:space="preserve">Assembly. </w:t>
      </w:r>
      <w:r>
        <w:rPr>
          <w:color w:val="231F20"/>
          <w:sz w:val="19"/>
        </w:rPr>
        <w:t xml:space="preserve">Mission Council  expressed  its  opinion  by  way  </w:t>
      </w:r>
      <w:r>
        <w:rPr>
          <w:color w:val="231F20"/>
          <w:spacing w:val="-6"/>
          <w:sz w:val="19"/>
        </w:rPr>
        <w:t xml:space="preserve">of </w:t>
      </w:r>
      <w:r>
        <w:rPr>
          <w:color w:val="231F20"/>
          <w:sz w:val="19"/>
        </w:rPr>
        <w:t xml:space="preserve">a resolution instructing the Committee to </w:t>
      </w:r>
      <w:r>
        <w:rPr>
          <w:color w:val="231F20"/>
          <w:spacing w:val="-3"/>
          <w:sz w:val="19"/>
        </w:rPr>
        <w:t xml:space="preserve">include  </w:t>
      </w:r>
      <w:r>
        <w:rPr>
          <w:color w:val="231F20"/>
          <w:sz w:val="19"/>
        </w:rPr>
        <w:t xml:space="preserve">that invitation in the  letter  to  Districts.  </w:t>
      </w:r>
      <w:r>
        <w:rPr>
          <w:color w:val="231F20"/>
          <w:spacing w:val="-5"/>
          <w:sz w:val="19"/>
        </w:rPr>
        <w:t>Howeve</w:t>
      </w:r>
      <w:r>
        <w:rPr>
          <w:color w:val="231F20"/>
          <w:spacing w:val="-5"/>
          <w:sz w:val="19"/>
        </w:rPr>
        <w:t xml:space="preserve">r,  </w:t>
      </w:r>
      <w:r>
        <w:rPr>
          <w:color w:val="231F20"/>
          <w:sz w:val="19"/>
        </w:rPr>
        <w:t xml:space="preserve">the Committee wish to make it quite clear </w:t>
      </w:r>
      <w:r>
        <w:rPr>
          <w:color w:val="231F20"/>
          <w:spacing w:val="-4"/>
          <w:sz w:val="19"/>
        </w:rPr>
        <w:t xml:space="preserve">that </w:t>
      </w:r>
      <w:r>
        <w:rPr>
          <w:color w:val="231F20"/>
          <w:sz w:val="19"/>
        </w:rPr>
        <w:t xml:space="preserve">attendance at General Assembly is not dependent upon any financial contribution being made by </w:t>
      </w:r>
      <w:r>
        <w:rPr>
          <w:color w:val="231F20"/>
          <w:spacing w:val="-6"/>
          <w:sz w:val="19"/>
        </w:rPr>
        <w:t xml:space="preserve">the </w:t>
      </w:r>
      <w:r>
        <w:rPr>
          <w:color w:val="231F20"/>
          <w:sz w:val="19"/>
        </w:rPr>
        <w:t xml:space="preserve">person concerned. The Committee is pleased </w:t>
      </w:r>
      <w:r>
        <w:rPr>
          <w:color w:val="231F20"/>
          <w:spacing w:val="-7"/>
          <w:sz w:val="19"/>
        </w:rPr>
        <w:t xml:space="preserve">to </w:t>
      </w:r>
      <w:r>
        <w:rPr>
          <w:color w:val="231F20"/>
          <w:sz w:val="19"/>
        </w:rPr>
        <w:t>encourage generous giving, throughout the church for all purp</w:t>
      </w:r>
      <w:r>
        <w:rPr>
          <w:color w:val="231F20"/>
          <w:sz w:val="19"/>
        </w:rPr>
        <w:t xml:space="preserve">oses, as our response to the many </w:t>
      </w:r>
      <w:r>
        <w:rPr>
          <w:color w:val="231F20"/>
          <w:spacing w:val="-3"/>
          <w:sz w:val="19"/>
        </w:rPr>
        <w:t xml:space="preserve">gifts </w:t>
      </w:r>
      <w:r>
        <w:rPr>
          <w:color w:val="231F20"/>
          <w:sz w:val="19"/>
        </w:rPr>
        <w:t>that God has</w:t>
      </w:r>
      <w:r>
        <w:rPr>
          <w:color w:val="231F20"/>
          <w:spacing w:val="16"/>
          <w:sz w:val="19"/>
        </w:rPr>
        <w:t xml:space="preserve"> </w:t>
      </w:r>
      <w:r>
        <w:rPr>
          <w:color w:val="231F20"/>
          <w:sz w:val="19"/>
        </w:rPr>
        <w:t>provided.</w:t>
      </w:r>
    </w:p>
    <w:p w:rsidR="00166577" w:rsidRDefault="00166577">
      <w:pPr>
        <w:pStyle w:val="BodyText"/>
        <w:spacing w:before="5"/>
        <w:rPr>
          <w:sz w:val="20"/>
        </w:rPr>
      </w:pPr>
    </w:p>
    <w:p w:rsidR="00166577" w:rsidRDefault="00760F94">
      <w:pPr>
        <w:pStyle w:val="Heading7"/>
        <w:numPr>
          <w:ilvl w:val="0"/>
          <w:numId w:val="68"/>
        </w:numPr>
        <w:tabs>
          <w:tab w:val="left" w:pos="892"/>
          <w:tab w:val="left" w:pos="893"/>
        </w:tabs>
        <w:spacing w:line="264" w:lineRule="auto"/>
        <w:ind w:left="892" w:right="1309"/>
        <w:jc w:val="both"/>
      </w:pPr>
      <w:r>
        <w:rPr>
          <w:color w:val="231F20"/>
        </w:rPr>
        <w:t xml:space="preserve">Our conclusion about the future </w:t>
      </w:r>
      <w:r>
        <w:rPr>
          <w:color w:val="231F20"/>
          <w:spacing w:val="-8"/>
        </w:rPr>
        <w:t xml:space="preserve">of </w:t>
      </w:r>
      <w:r>
        <w:rPr>
          <w:color w:val="231F20"/>
        </w:rPr>
        <w:t>General</w:t>
      </w:r>
      <w:r>
        <w:rPr>
          <w:color w:val="231F20"/>
          <w:spacing w:val="4"/>
        </w:rPr>
        <w:t xml:space="preserve"> </w:t>
      </w:r>
      <w:r>
        <w:rPr>
          <w:color w:val="231F20"/>
        </w:rPr>
        <w:t>Assembly</w:t>
      </w:r>
    </w:p>
    <w:p w:rsidR="00166577" w:rsidRDefault="00760F94">
      <w:pPr>
        <w:pStyle w:val="ListParagraph"/>
        <w:numPr>
          <w:ilvl w:val="1"/>
          <w:numId w:val="68"/>
        </w:numPr>
        <w:tabs>
          <w:tab w:val="left" w:pos="893"/>
        </w:tabs>
        <w:spacing w:line="264" w:lineRule="auto"/>
        <w:ind w:left="212" w:right="695" w:firstLine="0"/>
        <w:jc w:val="both"/>
        <w:rPr>
          <w:sz w:val="19"/>
        </w:rPr>
      </w:pPr>
      <w:r>
        <w:rPr>
          <w:color w:val="231F20"/>
          <w:sz w:val="19"/>
        </w:rPr>
        <w:t xml:space="preserve">The </w:t>
      </w:r>
      <w:r>
        <w:rPr>
          <w:color w:val="231F20"/>
          <w:spacing w:val="2"/>
          <w:sz w:val="19"/>
        </w:rPr>
        <w:t xml:space="preserve">Committee firmly concluded that </w:t>
      </w:r>
      <w:r>
        <w:rPr>
          <w:color w:val="231F20"/>
          <w:sz w:val="19"/>
        </w:rPr>
        <w:t>considering General Assembly from the financial aspect was the wrong approach. The cost is important. Bu</w:t>
      </w:r>
      <w:r>
        <w:rPr>
          <w:color w:val="231F20"/>
          <w:sz w:val="19"/>
        </w:rPr>
        <w:t xml:space="preserve">t  the  Committee  would  first  prefer  to stimulate a debate about the nature, form </w:t>
      </w:r>
      <w:r>
        <w:rPr>
          <w:color w:val="231F20"/>
          <w:spacing w:val="-5"/>
          <w:sz w:val="19"/>
        </w:rPr>
        <w:t xml:space="preserve">and </w:t>
      </w:r>
      <w:r>
        <w:rPr>
          <w:color w:val="231F20"/>
          <w:sz w:val="19"/>
        </w:rPr>
        <w:t xml:space="preserve">purpose of General Assembly. From that might then be derived, amongst other matters, the  nature  </w:t>
      </w:r>
      <w:r>
        <w:rPr>
          <w:color w:val="231F20"/>
          <w:spacing w:val="-7"/>
          <w:sz w:val="19"/>
        </w:rPr>
        <w:t xml:space="preserve">of </w:t>
      </w:r>
      <w:r>
        <w:rPr>
          <w:color w:val="231F20"/>
          <w:sz w:val="19"/>
        </w:rPr>
        <w:t>the representation and the frequency of meeting. The practical ar</w:t>
      </w:r>
      <w:r>
        <w:rPr>
          <w:color w:val="231F20"/>
          <w:sz w:val="19"/>
        </w:rPr>
        <w:t xml:space="preserve">rangements and the cost would </w:t>
      </w:r>
      <w:r>
        <w:rPr>
          <w:color w:val="231F20"/>
          <w:spacing w:val="-4"/>
          <w:sz w:val="19"/>
        </w:rPr>
        <w:t xml:space="preserve">then </w:t>
      </w:r>
      <w:r>
        <w:rPr>
          <w:color w:val="231F20"/>
          <w:sz w:val="19"/>
        </w:rPr>
        <w:t>become a consequence – rather than a</w:t>
      </w:r>
      <w:r>
        <w:rPr>
          <w:color w:val="231F20"/>
          <w:spacing w:val="7"/>
          <w:sz w:val="19"/>
        </w:rPr>
        <w:t xml:space="preserve"> </w:t>
      </w:r>
      <w:r>
        <w:rPr>
          <w:color w:val="231F20"/>
          <w:sz w:val="19"/>
        </w:rPr>
        <w:t>determinant</w:t>
      </w:r>
    </w:p>
    <w:p w:rsidR="00166577" w:rsidRDefault="00760F94">
      <w:pPr>
        <w:pStyle w:val="ListParagraph"/>
        <w:numPr>
          <w:ilvl w:val="0"/>
          <w:numId w:val="84"/>
        </w:numPr>
        <w:tabs>
          <w:tab w:val="left" w:pos="372"/>
        </w:tabs>
        <w:spacing w:line="264" w:lineRule="auto"/>
        <w:ind w:left="213" w:right="696" w:hanging="1"/>
        <w:rPr>
          <w:color w:val="231F20"/>
          <w:sz w:val="19"/>
        </w:rPr>
      </w:pPr>
      <w:r>
        <w:rPr>
          <w:color w:val="231F20"/>
          <w:sz w:val="19"/>
        </w:rPr>
        <w:t xml:space="preserve">of the decisions made about the better </w:t>
      </w:r>
      <w:r>
        <w:rPr>
          <w:color w:val="231F20"/>
          <w:spacing w:val="-3"/>
          <w:sz w:val="19"/>
        </w:rPr>
        <w:t xml:space="preserve">ordering    </w:t>
      </w:r>
      <w:r>
        <w:rPr>
          <w:color w:val="231F20"/>
          <w:sz w:val="19"/>
        </w:rPr>
        <w:t>of our life and witness as the United Reformed Church.</w:t>
      </w:r>
    </w:p>
    <w:p w:rsidR="00166577" w:rsidRDefault="00166577">
      <w:pPr>
        <w:pStyle w:val="BodyText"/>
        <w:spacing w:before="7"/>
        <w:rPr>
          <w:sz w:val="20"/>
        </w:rPr>
      </w:pPr>
    </w:p>
    <w:p w:rsidR="00166577" w:rsidRDefault="00760F94">
      <w:pPr>
        <w:pStyle w:val="Heading7"/>
        <w:numPr>
          <w:ilvl w:val="0"/>
          <w:numId w:val="68"/>
        </w:numPr>
        <w:tabs>
          <w:tab w:val="left" w:pos="894"/>
          <w:tab w:val="left" w:pos="895"/>
        </w:tabs>
        <w:ind w:hanging="682"/>
        <w:jc w:val="both"/>
      </w:pPr>
      <w:r>
        <w:rPr>
          <w:color w:val="231F20"/>
        </w:rPr>
        <w:t>An additional voting</w:t>
      </w:r>
      <w:r>
        <w:rPr>
          <w:color w:val="231F20"/>
          <w:spacing w:val="12"/>
        </w:rPr>
        <w:t xml:space="preserve"> </w:t>
      </w:r>
      <w:r>
        <w:rPr>
          <w:color w:val="231F20"/>
        </w:rPr>
        <w:t>procedure</w:t>
      </w:r>
    </w:p>
    <w:p w:rsidR="00166577" w:rsidRDefault="00760F94">
      <w:pPr>
        <w:pStyle w:val="ListParagraph"/>
        <w:numPr>
          <w:ilvl w:val="1"/>
          <w:numId w:val="68"/>
        </w:numPr>
        <w:tabs>
          <w:tab w:val="left" w:pos="895"/>
        </w:tabs>
        <w:spacing w:before="21" w:line="264" w:lineRule="auto"/>
        <w:ind w:left="212" w:right="694" w:firstLine="0"/>
        <w:jc w:val="both"/>
        <w:rPr>
          <w:sz w:val="19"/>
        </w:rPr>
      </w:pPr>
      <w:r>
        <w:rPr>
          <w:color w:val="231F20"/>
          <w:sz w:val="19"/>
        </w:rPr>
        <w:t xml:space="preserve">For the first time at General Assembly, motions may be moved and seconded in competition with a motion already before the Assembly. The advantage of this is to allow a preference to be expressed in a complicated </w:t>
      </w:r>
      <w:r>
        <w:rPr>
          <w:color w:val="231F20"/>
          <w:spacing w:val="-3"/>
          <w:sz w:val="19"/>
        </w:rPr>
        <w:t xml:space="preserve">matter,  </w:t>
      </w:r>
      <w:r>
        <w:rPr>
          <w:color w:val="231F20"/>
          <w:sz w:val="19"/>
        </w:rPr>
        <w:t xml:space="preserve">without  </w:t>
      </w:r>
      <w:r>
        <w:rPr>
          <w:color w:val="231F20"/>
          <w:spacing w:val="-4"/>
          <w:sz w:val="19"/>
        </w:rPr>
        <w:t xml:space="preserve">the  </w:t>
      </w:r>
      <w:r>
        <w:rPr>
          <w:color w:val="231F20"/>
          <w:sz w:val="19"/>
        </w:rPr>
        <w:t xml:space="preserve">risks attached to an </w:t>
      </w:r>
      <w:r>
        <w:rPr>
          <w:color w:val="231F20"/>
          <w:sz w:val="19"/>
        </w:rPr>
        <w:t xml:space="preserve">“all-or-nothing” vote on </w:t>
      </w:r>
      <w:r>
        <w:rPr>
          <w:color w:val="231F20"/>
          <w:spacing w:val="-4"/>
          <w:sz w:val="19"/>
        </w:rPr>
        <w:t xml:space="preserve">the </w:t>
      </w:r>
      <w:r>
        <w:rPr>
          <w:color w:val="231F20"/>
          <w:sz w:val="19"/>
        </w:rPr>
        <w:t xml:space="preserve">issue. The details of this are set out in Standing Orders, paragraph 3k. The Clerk to Assembly, Revd James Breslin, will be pleased to guide members    of Assembly in the  implementation  of  this  </w:t>
      </w:r>
      <w:r>
        <w:rPr>
          <w:color w:val="231F20"/>
          <w:spacing w:val="-5"/>
          <w:sz w:val="19"/>
        </w:rPr>
        <w:t xml:space="preserve">new  </w:t>
      </w:r>
      <w:r>
        <w:rPr>
          <w:color w:val="231F20"/>
          <w:sz w:val="19"/>
        </w:rPr>
        <w:t>and useful device for th</w:t>
      </w:r>
      <w:r>
        <w:rPr>
          <w:color w:val="231F20"/>
          <w:sz w:val="19"/>
        </w:rPr>
        <w:t xml:space="preserve">e better consideration </w:t>
      </w:r>
      <w:r>
        <w:rPr>
          <w:color w:val="231F20"/>
          <w:spacing w:val="-6"/>
          <w:sz w:val="19"/>
        </w:rPr>
        <w:t xml:space="preserve">of </w:t>
      </w:r>
      <w:r>
        <w:rPr>
          <w:color w:val="231F20"/>
          <w:sz w:val="19"/>
        </w:rPr>
        <w:t>complicated</w:t>
      </w:r>
      <w:r>
        <w:rPr>
          <w:color w:val="231F20"/>
          <w:spacing w:val="5"/>
          <w:sz w:val="19"/>
        </w:rPr>
        <w:t xml:space="preserve"> </w:t>
      </w:r>
      <w:r>
        <w:rPr>
          <w:color w:val="231F20"/>
          <w:sz w:val="19"/>
        </w:rPr>
        <w:t>issues.</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5" w:space="199"/>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6"/>
        <w:rPr>
          <w:sz w:val="17"/>
        </w:rPr>
      </w:pPr>
    </w:p>
    <w:p w:rsidR="00166577" w:rsidRDefault="00760F94">
      <w:pPr>
        <w:pStyle w:val="BodyText"/>
        <w:spacing w:line="20" w:lineRule="exact"/>
        <w:ind w:left="183"/>
        <w:rPr>
          <w:sz w:val="2"/>
        </w:rPr>
      </w:pPr>
      <w:r>
        <w:rPr>
          <w:sz w:val="2"/>
        </w:rPr>
      </w:r>
      <w:r>
        <w:rPr>
          <w:sz w:val="2"/>
        </w:rPr>
        <w:pict>
          <v:group id="_x0000_s1429" style="width:467.75pt;height:1pt;mso-position-horizontal-relative:char;mso-position-vertical-relative:line" coordsize="9355,20">
            <v:line id="_x0000_s143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476"/>
          <w:tab w:val="left" w:pos="3294"/>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Assembly</w:t>
      </w:r>
      <w:r>
        <w:rPr>
          <w:color w:val="FFFFFF"/>
          <w:spacing w:val="9"/>
          <w:w w:val="105"/>
          <w:shd w:val="clear" w:color="auto" w:fill="231F20"/>
        </w:rPr>
        <w:t xml:space="preserve"> </w:t>
      </w:r>
      <w:r>
        <w:rPr>
          <w:color w:val="FFFFFF"/>
          <w:spacing w:val="2"/>
          <w:w w:val="105"/>
          <w:shd w:val="clear" w:color="auto" w:fill="231F20"/>
        </w:rPr>
        <w:t>Arrangements</w:t>
      </w:r>
      <w:r>
        <w:rPr>
          <w:color w:val="FFFFFF"/>
          <w:spacing w:val="2"/>
          <w:w w:val="105"/>
          <w:shd w:val="clear" w:color="auto" w:fill="231F20"/>
        </w:rPr>
        <w:tab/>
      </w:r>
      <w:r>
        <w:rPr>
          <w:color w:val="231F20"/>
          <w:w w:val="105"/>
        </w:rPr>
        <w:t>44</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428"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I5</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Heading7"/>
        <w:numPr>
          <w:ilvl w:val="0"/>
          <w:numId w:val="68"/>
        </w:numPr>
        <w:tabs>
          <w:tab w:val="left" w:pos="1177"/>
          <w:tab w:val="left" w:pos="1178"/>
        </w:tabs>
        <w:spacing w:before="63"/>
        <w:ind w:left="1177"/>
        <w:jc w:val="both"/>
      </w:pPr>
      <w:r>
        <w:rPr>
          <w:color w:val="231F20"/>
        </w:rPr>
        <w:t>Future</w:t>
      </w:r>
      <w:r>
        <w:rPr>
          <w:color w:val="231F20"/>
          <w:spacing w:val="4"/>
        </w:rPr>
        <w:t xml:space="preserve"> </w:t>
      </w:r>
      <w:r>
        <w:rPr>
          <w:color w:val="231F20"/>
        </w:rPr>
        <w:t>Assemblies</w:t>
      </w:r>
    </w:p>
    <w:p w:rsidR="00166577" w:rsidRDefault="00760F94">
      <w:pPr>
        <w:pStyle w:val="ListParagraph"/>
        <w:numPr>
          <w:ilvl w:val="1"/>
          <w:numId w:val="68"/>
        </w:numPr>
        <w:tabs>
          <w:tab w:val="left" w:pos="1178"/>
        </w:tabs>
        <w:spacing w:before="22" w:line="264" w:lineRule="auto"/>
        <w:ind w:left="496" w:firstLine="0"/>
        <w:jc w:val="both"/>
        <w:rPr>
          <w:sz w:val="19"/>
        </w:rPr>
      </w:pPr>
      <w:r>
        <w:rPr>
          <w:color w:val="231F20"/>
          <w:sz w:val="19"/>
        </w:rPr>
        <w:t xml:space="preserve">Planning continues for General Assembly </w:t>
      </w:r>
      <w:r>
        <w:rPr>
          <w:color w:val="231F20"/>
          <w:spacing w:val="-7"/>
          <w:sz w:val="19"/>
        </w:rPr>
        <w:t xml:space="preserve">in </w:t>
      </w:r>
      <w:r>
        <w:rPr>
          <w:color w:val="231F20"/>
          <w:sz w:val="19"/>
        </w:rPr>
        <w:t xml:space="preserve">its present form for the years to 2005. Detailed </w:t>
      </w:r>
      <w:r>
        <w:rPr>
          <w:color w:val="231F20"/>
          <w:spacing w:val="-4"/>
          <w:sz w:val="19"/>
        </w:rPr>
        <w:t xml:space="preserve">work </w:t>
      </w:r>
      <w:r>
        <w:rPr>
          <w:color w:val="231F20"/>
          <w:sz w:val="19"/>
        </w:rPr>
        <w:t xml:space="preserve">is already underway on General Assembly </w:t>
      </w:r>
      <w:r>
        <w:rPr>
          <w:color w:val="231F20"/>
          <w:spacing w:val="-3"/>
          <w:sz w:val="19"/>
        </w:rPr>
        <w:t xml:space="preserve">2004, </w:t>
      </w:r>
      <w:r>
        <w:rPr>
          <w:color w:val="231F20"/>
          <w:sz w:val="19"/>
        </w:rPr>
        <w:t xml:space="preserve">which will be held at the University of </w:t>
      </w:r>
      <w:r>
        <w:rPr>
          <w:color w:val="231F20"/>
          <w:spacing w:val="-3"/>
          <w:sz w:val="19"/>
        </w:rPr>
        <w:t xml:space="preserve">Glamorgan    </w:t>
      </w:r>
      <w:r>
        <w:rPr>
          <w:color w:val="231F20"/>
          <w:sz w:val="19"/>
        </w:rPr>
        <w:t xml:space="preserve">as acknowledgement of the presence of the </w:t>
      </w:r>
      <w:r>
        <w:rPr>
          <w:color w:val="231F20"/>
          <w:spacing w:val="-3"/>
          <w:sz w:val="19"/>
        </w:rPr>
        <w:t xml:space="preserve">United </w:t>
      </w:r>
      <w:r>
        <w:rPr>
          <w:color w:val="231F20"/>
          <w:sz w:val="19"/>
        </w:rPr>
        <w:t xml:space="preserve">Reformed Church in Wales. Assembly will return to a geographically-central location for 2005 – </w:t>
      </w:r>
      <w:r>
        <w:rPr>
          <w:color w:val="231F20"/>
          <w:spacing w:val="-3"/>
          <w:sz w:val="19"/>
        </w:rPr>
        <w:t xml:space="preserve">possibly </w:t>
      </w:r>
      <w:r>
        <w:rPr>
          <w:color w:val="231F20"/>
          <w:sz w:val="19"/>
        </w:rPr>
        <w:t>followed by a regional location (2006) and another</w:t>
      </w:r>
      <w:r>
        <w:rPr>
          <w:color w:val="231F20"/>
          <w:sz w:val="19"/>
        </w:rPr>
        <w:t xml:space="preserve"> central location (2007), before again possibly visiting Scotland (2008). The suggestions for these </w:t>
      </w:r>
      <w:r>
        <w:rPr>
          <w:color w:val="231F20"/>
          <w:spacing w:val="-3"/>
          <w:sz w:val="19"/>
        </w:rPr>
        <w:t xml:space="preserve">latter </w:t>
      </w:r>
      <w:r>
        <w:rPr>
          <w:color w:val="231F20"/>
          <w:sz w:val="19"/>
        </w:rPr>
        <w:t xml:space="preserve">locations are dependent upon the outcome of </w:t>
      </w:r>
      <w:r>
        <w:rPr>
          <w:color w:val="231F20"/>
          <w:spacing w:val="-5"/>
          <w:sz w:val="19"/>
        </w:rPr>
        <w:t xml:space="preserve">the </w:t>
      </w:r>
      <w:r>
        <w:rPr>
          <w:color w:val="231F20"/>
          <w:sz w:val="19"/>
        </w:rPr>
        <w:t>discussions about the future of General</w:t>
      </w:r>
      <w:r>
        <w:rPr>
          <w:color w:val="231F20"/>
          <w:spacing w:val="42"/>
          <w:sz w:val="19"/>
        </w:rPr>
        <w:t xml:space="preserve"> </w:t>
      </w:r>
      <w:r>
        <w:rPr>
          <w:color w:val="231F20"/>
          <w:sz w:val="19"/>
        </w:rPr>
        <w:t>Assembly.</w:t>
      </w:r>
    </w:p>
    <w:p w:rsidR="00166577" w:rsidRDefault="00166577">
      <w:pPr>
        <w:pStyle w:val="BodyText"/>
        <w:spacing w:before="5"/>
        <w:rPr>
          <w:sz w:val="20"/>
        </w:rPr>
      </w:pPr>
    </w:p>
    <w:p w:rsidR="00166577" w:rsidRDefault="00760F94">
      <w:pPr>
        <w:pStyle w:val="Heading7"/>
        <w:numPr>
          <w:ilvl w:val="0"/>
          <w:numId w:val="68"/>
        </w:numPr>
        <w:tabs>
          <w:tab w:val="left" w:pos="1179"/>
          <w:tab w:val="left" w:pos="1180"/>
        </w:tabs>
        <w:spacing w:before="1"/>
        <w:ind w:left="1179" w:hanging="682"/>
        <w:jc w:val="both"/>
      </w:pPr>
      <w:r>
        <w:rPr>
          <w:color w:val="231F20"/>
        </w:rPr>
        <w:t>Convener of</w:t>
      </w:r>
      <w:r>
        <w:rPr>
          <w:color w:val="231F20"/>
          <w:spacing w:val="9"/>
        </w:rPr>
        <w:t xml:space="preserve"> </w:t>
      </w:r>
      <w:r>
        <w:rPr>
          <w:color w:val="231F20"/>
          <w:spacing w:val="-4"/>
        </w:rPr>
        <w:t>Tellers</w:t>
      </w:r>
    </w:p>
    <w:p w:rsidR="00166577" w:rsidRDefault="00760F94">
      <w:pPr>
        <w:pStyle w:val="ListParagraph"/>
        <w:numPr>
          <w:ilvl w:val="1"/>
          <w:numId w:val="68"/>
        </w:numPr>
        <w:tabs>
          <w:tab w:val="left" w:pos="1180"/>
        </w:tabs>
        <w:spacing w:before="21" w:line="264" w:lineRule="auto"/>
        <w:ind w:left="498" w:firstLine="0"/>
        <w:jc w:val="both"/>
        <w:rPr>
          <w:sz w:val="19"/>
        </w:rPr>
      </w:pPr>
      <w:r>
        <w:rPr>
          <w:color w:val="231F20"/>
          <w:sz w:val="19"/>
        </w:rPr>
        <w:t>The Committee would like to dr</w:t>
      </w:r>
      <w:r>
        <w:rPr>
          <w:color w:val="231F20"/>
          <w:sz w:val="19"/>
        </w:rPr>
        <w:t xml:space="preserve">aw the attention of Assembly to the retirement this year </w:t>
      </w:r>
      <w:r>
        <w:rPr>
          <w:color w:val="231F20"/>
          <w:spacing w:val="-8"/>
          <w:sz w:val="19"/>
        </w:rPr>
        <w:t xml:space="preserve">of </w:t>
      </w:r>
      <w:r>
        <w:rPr>
          <w:color w:val="231F20"/>
          <w:sz w:val="19"/>
        </w:rPr>
        <w:t>the</w:t>
      </w:r>
      <w:r>
        <w:rPr>
          <w:color w:val="231F20"/>
          <w:spacing w:val="35"/>
          <w:sz w:val="19"/>
        </w:rPr>
        <w:t xml:space="preserve"> </w:t>
      </w:r>
      <w:r>
        <w:rPr>
          <w:color w:val="231F20"/>
          <w:sz w:val="19"/>
        </w:rPr>
        <w:t>Revd</w:t>
      </w:r>
      <w:r>
        <w:rPr>
          <w:color w:val="231F20"/>
          <w:spacing w:val="36"/>
          <w:sz w:val="19"/>
        </w:rPr>
        <w:t xml:space="preserve"> </w:t>
      </w:r>
      <w:r>
        <w:rPr>
          <w:color w:val="231F20"/>
          <w:sz w:val="19"/>
        </w:rPr>
        <w:t>George</w:t>
      </w:r>
      <w:r>
        <w:rPr>
          <w:color w:val="231F20"/>
          <w:spacing w:val="35"/>
          <w:sz w:val="19"/>
        </w:rPr>
        <w:t xml:space="preserve"> </w:t>
      </w:r>
      <w:r>
        <w:rPr>
          <w:color w:val="231F20"/>
          <w:sz w:val="19"/>
        </w:rPr>
        <w:t>Thomas</w:t>
      </w:r>
      <w:r>
        <w:rPr>
          <w:color w:val="231F20"/>
          <w:spacing w:val="36"/>
          <w:sz w:val="19"/>
        </w:rPr>
        <w:t xml:space="preserve"> </w:t>
      </w:r>
      <w:r>
        <w:rPr>
          <w:color w:val="231F20"/>
          <w:sz w:val="19"/>
        </w:rPr>
        <w:t>as</w:t>
      </w:r>
      <w:r>
        <w:rPr>
          <w:color w:val="231F20"/>
          <w:spacing w:val="35"/>
          <w:sz w:val="19"/>
        </w:rPr>
        <w:t xml:space="preserve"> </w:t>
      </w:r>
      <w:r>
        <w:rPr>
          <w:color w:val="231F20"/>
          <w:sz w:val="19"/>
        </w:rPr>
        <w:t>Convener</w:t>
      </w:r>
      <w:r>
        <w:rPr>
          <w:color w:val="231F20"/>
          <w:spacing w:val="36"/>
          <w:sz w:val="19"/>
        </w:rPr>
        <w:t xml:space="preserve"> </w:t>
      </w:r>
      <w:r>
        <w:rPr>
          <w:color w:val="231F20"/>
          <w:sz w:val="19"/>
        </w:rPr>
        <w:t>of</w:t>
      </w:r>
      <w:r>
        <w:rPr>
          <w:color w:val="231F20"/>
          <w:spacing w:val="36"/>
          <w:sz w:val="19"/>
        </w:rPr>
        <w:t xml:space="preserve"> </w:t>
      </w:r>
      <w:r>
        <w:rPr>
          <w:color w:val="231F20"/>
          <w:spacing w:val="-5"/>
          <w:sz w:val="19"/>
        </w:rPr>
        <w:t>Tellers.</w:t>
      </w:r>
    </w:p>
    <w:p w:rsidR="00166577" w:rsidRDefault="00760F94">
      <w:pPr>
        <w:pStyle w:val="BodyText"/>
        <w:spacing w:before="59" w:line="264" w:lineRule="auto"/>
        <w:ind w:left="412" w:right="409" w:firstLine="1"/>
        <w:jc w:val="both"/>
      </w:pPr>
      <w:r>
        <w:br w:type="column"/>
      </w:r>
      <w:r>
        <w:rPr>
          <w:color w:val="231F20"/>
        </w:rPr>
        <w:t xml:space="preserve">This task is one that is often regarded by members as  being  an  activity  that  anyone  could  do,  </w:t>
      </w:r>
      <w:r>
        <w:rPr>
          <w:color w:val="231F20"/>
          <w:spacing w:val="-5"/>
        </w:rPr>
        <w:t xml:space="preserve">and  </w:t>
      </w:r>
      <w:r>
        <w:rPr>
          <w:color w:val="231F20"/>
        </w:rPr>
        <w:t>a task that each person is convinced that</w:t>
      </w:r>
      <w:r>
        <w:rPr>
          <w:color w:val="231F20"/>
        </w:rPr>
        <w:t xml:space="preserve">  </w:t>
      </w:r>
      <w:r>
        <w:rPr>
          <w:color w:val="231F20"/>
          <w:spacing w:val="-4"/>
        </w:rPr>
        <w:t xml:space="preserve">they  </w:t>
      </w:r>
      <w:r>
        <w:rPr>
          <w:color w:val="231F20"/>
        </w:rPr>
        <w:t xml:space="preserve">could do better than the current incumbent of the post. In spite of that, George has, in a calm and discreet </w:t>
      </w:r>
      <w:r>
        <w:rPr>
          <w:color w:val="231F20"/>
          <w:spacing w:val="-3"/>
        </w:rPr>
        <w:t xml:space="preserve">manner, </w:t>
      </w:r>
      <w:r>
        <w:rPr>
          <w:color w:val="231F20"/>
        </w:rPr>
        <w:t xml:space="preserve">brought wisdom and commitment to a delicate and sometimes difficult job over </w:t>
      </w:r>
      <w:r>
        <w:rPr>
          <w:color w:val="231F20"/>
          <w:spacing w:val="-3"/>
        </w:rPr>
        <w:t xml:space="preserve">many </w:t>
      </w:r>
      <w:r>
        <w:rPr>
          <w:color w:val="231F20"/>
        </w:rPr>
        <w:t>years. The Committee invites Assembly to thank th</w:t>
      </w:r>
      <w:r>
        <w:rPr>
          <w:color w:val="231F20"/>
        </w:rPr>
        <w:t>e Revd George Thomas for all this</w:t>
      </w:r>
      <w:r>
        <w:rPr>
          <w:color w:val="231F20"/>
          <w:spacing w:val="31"/>
        </w:rPr>
        <w:t xml:space="preserve"> </w:t>
      </w:r>
      <w:r>
        <w:rPr>
          <w:color w:val="231F20"/>
        </w:rPr>
        <w:t>work.</w:t>
      </w:r>
    </w:p>
    <w:p w:rsidR="00166577" w:rsidRDefault="00166577">
      <w:pPr>
        <w:pStyle w:val="BodyText"/>
        <w:spacing w:before="6"/>
        <w:rPr>
          <w:sz w:val="20"/>
        </w:rPr>
      </w:pPr>
    </w:p>
    <w:p w:rsidR="00166577" w:rsidRDefault="00760F94">
      <w:pPr>
        <w:pStyle w:val="ListParagraph"/>
        <w:numPr>
          <w:ilvl w:val="1"/>
          <w:numId w:val="68"/>
        </w:numPr>
        <w:tabs>
          <w:tab w:val="left" w:pos="1093"/>
        </w:tabs>
        <w:spacing w:line="264" w:lineRule="auto"/>
        <w:ind w:left="412" w:right="410" w:hanging="1"/>
        <w:jc w:val="both"/>
        <w:rPr>
          <w:sz w:val="19"/>
        </w:rPr>
      </w:pPr>
      <w:r>
        <w:rPr>
          <w:color w:val="231F20"/>
          <w:sz w:val="19"/>
        </w:rPr>
        <w:t>The Committee is pleased to  announce  that the Revd John Pugh, from the Eastern Synod, has agreed to take up this responsibility at General Assembly in</w:t>
      </w:r>
      <w:r>
        <w:rPr>
          <w:color w:val="231F20"/>
          <w:spacing w:val="10"/>
          <w:sz w:val="19"/>
        </w:rPr>
        <w:t xml:space="preserve"> </w:t>
      </w:r>
      <w:r>
        <w:rPr>
          <w:color w:val="231F20"/>
          <w:sz w:val="19"/>
        </w:rPr>
        <w:t>2004.</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11"/>
        </w:rPr>
      </w:pPr>
    </w:p>
    <w:p w:rsidR="00166577" w:rsidRDefault="00760F94">
      <w:pPr>
        <w:pStyle w:val="BodyText"/>
        <w:ind w:left="477"/>
        <w:rPr>
          <w:sz w:val="20"/>
        </w:rPr>
      </w:pPr>
      <w:r>
        <w:rPr>
          <w:sz w:val="20"/>
        </w:rPr>
      </w:r>
      <w:r>
        <w:rPr>
          <w:sz w:val="20"/>
        </w:rPr>
        <w:pict>
          <v:group id="_x0000_s1423" style="width:467.75pt;height:93.75pt;mso-position-horizontal-relative:char;mso-position-vertical-relative:line" coordsize="9355,1875">
            <v:rect id="_x0000_s1427" style="position:absolute;width:9355;height:1875" fillcolor="#231f20" stroked="f"/>
            <v:shape id="_x0000_s1426" type="#_x0000_t202" style="position:absolute;left:56;top:500;width:9298;height:1374" stroked="f">
              <v:textbox inset="0,0,0,0">
                <w:txbxContent>
                  <w:p w:rsidR="00166577" w:rsidRDefault="00166577">
                    <w:pPr>
                      <w:spacing w:before="6"/>
                      <w:rPr>
                        <w:sz w:val="41"/>
                      </w:rPr>
                    </w:pPr>
                  </w:p>
                  <w:p w:rsidR="00166577" w:rsidRDefault="00760F94">
                    <w:pPr>
                      <w:spacing w:before="1" w:line="206" w:lineRule="auto"/>
                      <w:ind w:left="180" w:right="564" w:hanging="1"/>
                      <w:rPr>
                        <w:b/>
                        <w:sz w:val="19"/>
                      </w:rPr>
                    </w:pPr>
                    <w:r>
                      <w:rPr>
                        <w:b/>
                        <w:color w:val="231F20"/>
                        <w:sz w:val="19"/>
                      </w:rPr>
                      <w:t>Assembly agrees that the General Assembly in 2005 will meet at the University of Warwick from 2</w:t>
                    </w:r>
                    <w:r>
                      <w:rPr>
                        <w:b/>
                        <w:color w:val="231F20"/>
                        <w:position w:val="6"/>
                        <w:sz w:val="19"/>
                      </w:rPr>
                      <w:t>nd</w:t>
                    </w:r>
                    <w:r>
                      <w:rPr>
                        <w:b/>
                        <w:color w:val="231F20"/>
                        <w:sz w:val="19"/>
                      </w:rPr>
                      <w:t>-5</w:t>
                    </w:r>
                    <w:r>
                      <w:rPr>
                        <w:b/>
                        <w:color w:val="231F20"/>
                        <w:position w:val="6"/>
                        <w:sz w:val="19"/>
                      </w:rPr>
                      <w:t xml:space="preserve">th </w:t>
                    </w:r>
                    <w:r>
                      <w:rPr>
                        <w:b/>
                        <w:color w:val="231F20"/>
                        <w:sz w:val="19"/>
                      </w:rPr>
                      <w:t>July.</w:t>
                    </w:r>
                  </w:p>
                </w:txbxContent>
              </v:textbox>
            </v:shape>
            <v:shape id="_x0000_s1425" type="#_x0000_t202" style="position:absolute;left:5801;top:44;width:3118;height:352" filled="f" stroked="f">
              <v:textbox inset="0,0,0,0">
                <w:txbxContent>
                  <w:p w:rsidR="00166577" w:rsidRDefault="00760F94">
                    <w:pPr>
                      <w:spacing w:line="347" w:lineRule="exact"/>
                      <w:rPr>
                        <w:rFonts w:ascii="Palatino"/>
                        <w:b/>
                        <w:sz w:val="28"/>
                      </w:rPr>
                    </w:pPr>
                    <w:r>
                      <w:rPr>
                        <w:rFonts w:ascii="Palatino"/>
                        <w:b/>
                        <w:color w:val="FFFFFF"/>
                        <w:sz w:val="28"/>
                      </w:rPr>
                      <w:t>General Assembly 2005</w:t>
                    </w:r>
                  </w:p>
                </w:txbxContent>
              </v:textbox>
            </v:shape>
            <v:shape id="_x0000_s1424" type="#_x0000_t202" style="position:absolute;left:283;top:44;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15</w:t>
                    </w:r>
                  </w:p>
                </w:txbxContent>
              </v:textbox>
            </v:shape>
            <w10:anchorlock/>
          </v:group>
        </w:pict>
      </w: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760F94">
      <w:pPr>
        <w:pStyle w:val="BodyText"/>
        <w:spacing w:before="3"/>
        <w:rPr>
          <w:sz w:val="23"/>
        </w:rPr>
      </w:pPr>
      <w:r>
        <w:pict>
          <v:shape id="_x0000_s1422" style="position:absolute;margin-left:70.85pt;margin-top:15.85pt;width:467.75pt;height:.1pt;z-index:-251507712;mso-wrap-distance-left:0;mso-wrap-distance-right:0;mso-position-horizontal-relative:page" coordorigin="1417,317" coordsize="9355,0" path="m1417,317r9355,e" filled="f" strokecolor="#231f20" strokeweight="1pt">
            <v:path arrowok="t"/>
            <w10:wrap type="topAndBottom" anchorx="page"/>
          </v:shape>
        </w:pict>
      </w:r>
    </w:p>
    <w:p w:rsidR="00166577" w:rsidRDefault="00760F94">
      <w:pPr>
        <w:pStyle w:val="Heading4"/>
        <w:tabs>
          <w:tab w:val="left" w:pos="9831"/>
        </w:tabs>
        <w:spacing w:before="149"/>
        <w:ind w:left="6444"/>
      </w:pPr>
      <w:r>
        <w:rPr>
          <w:color w:val="231F20"/>
          <w:w w:val="105"/>
        </w:rPr>
        <w:t xml:space="preserve">45  </w:t>
      </w:r>
      <w:r>
        <w:rPr>
          <w:color w:val="FFFFFF"/>
          <w:w w:val="105"/>
          <w:shd w:val="clear" w:color="auto" w:fill="231F20"/>
        </w:rPr>
        <w:t xml:space="preserve">    </w:t>
      </w:r>
      <w:r>
        <w:rPr>
          <w:color w:val="FFFFFF"/>
          <w:spacing w:val="3"/>
          <w:w w:val="105"/>
          <w:shd w:val="clear" w:color="auto" w:fill="231F20"/>
        </w:rPr>
        <w:t>Assembly</w:t>
      </w:r>
      <w:r>
        <w:rPr>
          <w:color w:val="FFFFFF"/>
          <w:spacing w:val="28"/>
          <w:w w:val="105"/>
          <w:shd w:val="clear" w:color="auto" w:fill="231F20"/>
        </w:rPr>
        <w:t xml:space="preserve"> </w:t>
      </w:r>
      <w:r>
        <w:rPr>
          <w:color w:val="FFFFFF"/>
          <w:spacing w:val="2"/>
          <w:w w:val="105"/>
          <w:shd w:val="clear" w:color="auto" w:fill="231F20"/>
        </w:rPr>
        <w:t>Arrangements</w:t>
      </w:r>
      <w:r>
        <w:rPr>
          <w:color w:val="FFFFFF"/>
          <w:spacing w:val="2"/>
          <w:shd w:val="clear" w:color="auto" w:fill="231F20"/>
        </w:rPr>
        <w:tab/>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902"/>
          <w:tab w:val="left" w:pos="9548"/>
        </w:tabs>
        <w:spacing w:before="89"/>
        <w:ind w:left="193"/>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15"/>
          <w:sz w:val="52"/>
          <w:shd w:val="clear" w:color="auto" w:fill="231F20"/>
        </w:rPr>
        <w:t>A</w:t>
      </w:r>
      <w:r>
        <w:rPr>
          <w:rFonts w:ascii="Cambria"/>
          <w:b/>
          <w:i/>
          <w:color w:val="FFFFFF"/>
          <w:w w:val="115"/>
          <w:sz w:val="52"/>
          <w:shd w:val="clear" w:color="auto" w:fill="231F20"/>
        </w:rPr>
        <w:t xml:space="preserve">ssembly  </w:t>
      </w:r>
      <w:r>
        <w:rPr>
          <w:rFonts w:ascii="Cambria"/>
          <w:b/>
          <w:i/>
          <w:color w:val="A7A9AC"/>
          <w:w w:val="115"/>
          <w:sz w:val="52"/>
          <w:shd w:val="clear" w:color="auto" w:fill="231F20"/>
        </w:rPr>
        <w:t>P</w:t>
      </w:r>
      <w:r>
        <w:rPr>
          <w:rFonts w:ascii="Cambria"/>
          <w:b/>
          <w:i/>
          <w:color w:val="FFFFFF"/>
          <w:w w:val="115"/>
          <w:sz w:val="52"/>
          <w:shd w:val="clear" w:color="auto" w:fill="231F20"/>
        </w:rPr>
        <w:t>astoral</w:t>
      </w:r>
      <w:r>
        <w:rPr>
          <w:rFonts w:ascii="Cambria"/>
          <w:b/>
          <w:i/>
          <w:color w:val="FFFFFF"/>
          <w:spacing w:val="48"/>
          <w:w w:val="115"/>
          <w:sz w:val="52"/>
          <w:shd w:val="clear" w:color="auto" w:fill="231F20"/>
        </w:rPr>
        <w:t xml:space="preserve"> </w:t>
      </w:r>
      <w:r>
        <w:rPr>
          <w:rFonts w:ascii="Cambria"/>
          <w:b/>
          <w:i/>
          <w:color w:val="A7A9AC"/>
          <w:w w:val="115"/>
          <w:sz w:val="52"/>
          <w:shd w:val="clear" w:color="auto" w:fill="231F20"/>
        </w:rPr>
        <w:t>R</w:t>
      </w:r>
      <w:r>
        <w:rPr>
          <w:rFonts w:ascii="Cambria"/>
          <w:b/>
          <w:i/>
          <w:color w:val="FFFFFF"/>
          <w:w w:val="115"/>
          <w:sz w:val="52"/>
          <w:shd w:val="clear" w:color="auto" w:fill="231F20"/>
        </w:rPr>
        <w:t>eference</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760F94">
      <w:pPr>
        <w:pStyle w:val="BodyText"/>
        <w:spacing w:before="6"/>
        <w:rPr>
          <w:rFonts w:ascii="Cambria"/>
          <w:b/>
          <w:i/>
          <w:sz w:val="10"/>
        </w:rPr>
      </w:pPr>
      <w:r>
        <w:pict>
          <v:shape id="_x0000_s1421" type="#_x0000_t202" style="position:absolute;margin-left:57.45pt;margin-top:8.85pt;width:466.25pt;height:134.2pt;z-index:-251506688;mso-wrap-distance-left:0;mso-wrap-distance-right:0;mso-position-horizontal-relative:page" filled="f" strokecolor="#939598" strokeweight="1.5pt">
            <v:textbox inset="0,0,0,0">
              <w:txbxContent>
                <w:p w:rsidR="00166577" w:rsidRDefault="00166577">
                  <w:pPr>
                    <w:pStyle w:val="BodyText"/>
                    <w:spacing w:before="8"/>
                    <w:rPr>
                      <w:rFonts w:ascii="Cambria"/>
                      <w:b/>
                      <w:i/>
                      <w:sz w:val="24"/>
                    </w:rPr>
                  </w:pPr>
                </w:p>
                <w:p w:rsidR="00166577" w:rsidRDefault="00760F94">
                  <w:pPr>
                    <w:spacing w:line="295" w:lineRule="auto"/>
                    <w:ind w:left="158" w:right="158" w:firstLine="1"/>
                    <w:jc w:val="both"/>
                    <w:rPr>
                      <w:b/>
                      <w:sz w:val="17"/>
                    </w:rPr>
                  </w:pPr>
                  <w:r>
                    <w:rPr>
                      <w:b/>
                      <w:color w:val="231F20"/>
                      <w:sz w:val="17"/>
                    </w:rPr>
                    <w:t xml:space="preserve">The purpose of the Assembly Pastoral </w:t>
                  </w:r>
                  <w:r>
                    <w:rPr>
                      <w:b/>
                      <w:color w:val="231F20"/>
                      <w:spacing w:val="-3"/>
                      <w:sz w:val="17"/>
                    </w:rPr>
                    <w:t xml:space="preserve">Reference </w:t>
                  </w:r>
                  <w:r>
                    <w:rPr>
                      <w:b/>
                      <w:color w:val="231F20"/>
                      <w:sz w:val="17"/>
                    </w:rPr>
                    <w:t xml:space="preserve">Committee is to consider the cases of ministers which </w:t>
                  </w:r>
                  <w:r>
                    <w:rPr>
                      <w:b/>
                      <w:color w:val="231F20"/>
                      <w:spacing w:val="-3"/>
                      <w:sz w:val="17"/>
                    </w:rPr>
                    <w:t>are referred</w:t>
                  </w:r>
                  <w:r>
                    <w:rPr>
                      <w:b/>
                      <w:color w:val="231F20"/>
                      <w:spacing w:val="-11"/>
                      <w:sz w:val="17"/>
                    </w:rPr>
                    <w:t xml:space="preserve"> </w:t>
                  </w:r>
                  <w:r>
                    <w:rPr>
                      <w:b/>
                      <w:color w:val="231F20"/>
                      <w:sz w:val="17"/>
                    </w:rPr>
                    <w:t>to</w:t>
                  </w:r>
                  <w:r>
                    <w:rPr>
                      <w:b/>
                      <w:color w:val="231F20"/>
                      <w:spacing w:val="-10"/>
                      <w:sz w:val="17"/>
                    </w:rPr>
                    <w:t xml:space="preserve"> </w:t>
                  </w:r>
                  <w:r>
                    <w:rPr>
                      <w:b/>
                      <w:color w:val="231F20"/>
                      <w:sz w:val="17"/>
                    </w:rPr>
                    <w:t>it</w:t>
                  </w:r>
                  <w:r>
                    <w:rPr>
                      <w:b/>
                      <w:color w:val="231F20"/>
                      <w:spacing w:val="-10"/>
                      <w:sz w:val="17"/>
                    </w:rPr>
                    <w:t xml:space="preserve"> </w:t>
                  </w:r>
                  <w:r>
                    <w:rPr>
                      <w:b/>
                      <w:color w:val="231F20"/>
                      <w:sz w:val="17"/>
                    </w:rPr>
                    <w:t>by</w:t>
                  </w:r>
                  <w:r>
                    <w:rPr>
                      <w:b/>
                      <w:color w:val="231F20"/>
                      <w:spacing w:val="-10"/>
                      <w:sz w:val="17"/>
                    </w:rPr>
                    <w:t xml:space="preserve"> </w:t>
                  </w:r>
                  <w:r>
                    <w:rPr>
                      <w:b/>
                      <w:color w:val="231F20"/>
                      <w:sz w:val="17"/>
                    </w:rPr>
                    <w:t>Mission</w:t>
                  </w:r>
                  <w:r>
                    <w:rPr>
                      <w:b/>
                      <w:color w:val="231F20"/>
                      <w:spacing w:val="-10"/>
                      <w:sz w:val="17"/>
                    </w:rPr>
                    <w:t xml:space="preserve"> </w:t>
                  </w:r>
                  <w:r>
                    <w:rPr>
                      <w:b/>
                      <w:color w:val="231F20"/>
                      <w:sz w:val="17"/>
                    </w:rPr>
                    <w:t>Council,</w:t>
                  </w:r>
                  <w:r>
                    <w:rPr>
                      <w:b/>
                      <w:color w:val="231F20"/>
                      <w:spacing w:val="-10"/>
                      <w:sz w:val="17"/>
                    </w:rPr>
                    <w:t xml:space="preserve"> </w:t>
                  </w:r>
                  <w:r>
                    <w:rPr>
                      <w:b/>
                      <w:color w:val="231F20"/>
                      <w:sz w:val="17"/>
                    </w:rPr>
                    <w:t>synods,</w:t>
                  </w:r>
                  <w:r>
                    <w:rPr>
                      <w:b/>
                      <w:color w:val="231F20"/>
                      <w:spacing w:val="-10"/>
                      <w:sz w:val="17"/>
                    </w:rPr>
                    <w:t xml:space="preserve"> </w:t>
                  </w:r>
                  <w:r>
                    <w:rPr>
                      <w:b/>
                      <w:color w:val="231F20"/>
                      <w:sz w:val="17"/>
                    </w:rPr>
                    <w:t>district</w:t>
                  </w:r>
                  <w:r>
                    <w:rPr>
                      <w:b/>
                      <w:color w:val="231F20"/>
                      <w:spacing w:val="-11"/>
                      <w:sz w:val="17"/>
                    </w:rPr>
                    <w:t xml:space="preserve"> </w:t>
                  </w:r>
                  <w:r>
                    <w:rPr>
                      <w:b/>
                      <w:color w:val="231F20"/>
                      <w:sz w:val="17"/>
                    </w:rPr>
                    <w:t>councils,</w:t>
                  </w:r>
                  <w:r>
                    <w:rPr>
                      <w:b/>
                      <w:color w:val="231F20"/>
                      <w:spacing w:val="-10"/>
                      <w:sz w:val="17"/>
                    </w:rPr>
                    <w:t xml:space="preserve"> </w:t>
                  </w:r>
                  <w:r>
                    <w:rPr>
                      <w:b/>
                      <w:color w:val="231F20"/>
                      <w:sz w:val="17"/>
                    </w:rPr>
                    <w:t>or</w:t>
                  </w:r>
                  <w:r>
                    <w:rPr>
                      <w:b/>
                      <w:color w:val="231F20"/>
                      <w:spacing w:val="-10"/>
                      <w:sz w:val="17"/>
                    </w:rPr>
                    <w:t xml:space="preserve"> </w:t>
                  </w:r>
                  <w:r>
                    <w:rPr>
                      <w:b/>
                      <w:color w:val="231F20"/>
                      <w:sz w:val="17"/>
                    </w:rPr>
                    <w:t>their</w:t>
                  </w:r>
                  <w:r>
                    <w:rPr>
                      <w:b/>
                      <w:color w:val="231F20"/>
                      <w:spacing w:val="-10"/>
                      <w:sz w:val="17"/>
                    </w:rPr>
                    <w:t xml:space="preserve"> </w:t>
                  </w:r>
                  <w:r>
                    <w:rPr>
                      <w:b/>
                      <w:color w:val="231F20"/>
                      <w:sz w:val="17"/>
                    </w:rPr>
                    <w:t>committees</w:t>
                  </w:r>
                  <w:r>
                    <w:rPr>
                      <w:b/>
                      <w:color w:val="231F20"/>
                      <w:spacing w:val="-10"/>
                      <w:sz w:val="17"/>
                    </w:rPr>
                    <w:t xml:space="preserve"> </w:t>
                  </w:r>
                  <w:r>
                    <w:rPr>
                      <w:b/>
                      <w:color w:val="231F20"/>
                      <w:sz w:val="17"/>
                    </w:rPr>
                    <w:t>or</w:t>
                  </w:r>
                  <w:r>
                    <w:rPr>
                      <w:b/>
                      <w:color w:val="231F20"/>
                      <w:spacing w:val="-10"/>
                      <w:sz w:val="17"/>
                    </w:rPr>
                    <w:t xml:space="preserve"> </w:t>
                  </w:r>
                  <w:r>
                    <w:rPr>
                      <w:b/>
                      <w:color w:val="231F20"/>
                      <w:sz w:val="17"/>
                    </w:rPr>
                    <w:t>by</w:t>
                  </w:r>
                  <w:r>
                    <w:rPr>
                      <w:b/>
                      <w:color w:val="231F20"/>
                      <w:spacing w:val="-10"/>
                      <w:sz w:val="17"/>
                    </w:rPr>
                    <w:t xml:space="preserve"> </w:t>
                  </w:r>
                  <w:r>
                    <w:rPr>
                      <w:b/>
                      <w:color w:val="231F20"/>
                      <w:sz w:val="17"/>
                    </w:rPr>
                    <w:t>moderators</w:t>
                  </w:r>
                  <w:r>
                    <w:rPr>
                      <w:b/>
                      <w:color w:val="231F20"/>
                      <w:spacing w:val="-11"/>
                      <w:sz w:val="17"/>
                    </w:rPr>
                    <w:t xml:space="preserve"> </w:t>
                  </w:r>
                  <w:r>
                    <w:rPr>
                      <w:b/>
                      <w:color w:val="231F20"/>
                      <w:sz w:val="17"/>
                    </w:rPr>
                    <w:t>of</w:t>
                  </w:r>
                  <w:r>
                    <w:rPr>
                      <w:b/>
                      <w:color w:val="231F20"/>
                      <w:spacing w:val="-10"/>
                      <w:sz w:val="17"/>
                    </w:rPr>
                    <w:t xml:space="preserve"> </w:t>
                  </w:r>
                  <w:r>
                    <w:rPr>
                      <w:b/>
                      <w:color w:val="231F20"/>
                      <w:sz w:val="17"/>
                    </w:rPr>
                    <w:t>synods.</w:t>
                  </w:r>
                  <w:r>
                    <w:rPr>
                      <w:b/>
                      <w:color w:val="231F20"/>
                      <w:spacing w:val="29"/>
                      <w:sz w:val="17"/>
                    </w:rPr>
                    <w:t xml:space="preserve"> </w:t>
                  </w:r>
                  <w:r>
                    <w:rPr>
                      <w:b/>
                      <w:color w:val="231F20"/>
                      <w:sz w:val="17"/>
                    </w:rPr>
                    <w:t xml:space="preserve">(See GA 1999 </w:t>
                  </w:r>
                  <w:r>
                    <w:rPr>
                      <w:b/>
                      <w:color w:val="231F20"/>
                      <w:spacing w:val="-3"/>
                      <w:sz w:val="17"/>
                    </w:rPr>
                    <w:t xml:space="preserve">reports </w:t>
                  </w:r>
                  <w:r>
                    <w:rPr>
                      <w:b/>
                      <w:color w:val="231F20"/>
                      <w:spacing w:val="-7"/>
                      <w:sz w:val="17"/>
                    </w:rPr>
                    <w:t xml:space="preserve">P.122). </w:t>
                  </w:r>
                  <w:r>
                    <w:rPr>
                      <w:b/>
                      <w:color w:val="231F20"/>
                      <w:sz w:val="17"/>
                    </w:rPr>
                    <w:t xml:space="preserve">By a </w:t>
                  </w:r>
                  <w:r>
                    <w:rPr>
                      <w:b/>
                      <w:color w:val="231F20"/>
                      <w:spacing w:val="-3"/>
                      <w:sz w:val="17"/>
                    </w:rPr>
                    <w:t xml:space="preserve">Welfare-Sub-Committee, </w:t>
                  </w:r>
                  <w:r>
                    <w:rPr>
                      <w:b/>
                      <w:color w:val="231F20"/>
                      <w:sz w:val="17"/>
                    </w:rPr>
                    <w:t xml:space="preserve">it also deals with all </w:t>
                  </w:r>
                  <w:r>
                    <w:rPr>
                      <w:b/>
                      <w:color w:val="231F20"/>
                      <w:spacing w:val="-3"/>
                      <w:sz w:val="17"/>
                    </w:rPr>
                    <w:t xml:space="preserve">welfare </w:t>
                  </w:r>
                  <w:r>
                    <w:rPr>
                      <w:b/>
                      <w:color w:val="231F20"/>
                      <w:sz w:val="17"/>
                    </w:rPr>
                    <w:t xml:space="preserve">and </w:t>
                  </w:r>
                  <w:r>
                    <w:rPr>
                      <w:b/>
                      <w:color w:val="231F20"/>
                      <w:spacing w:val="-3"/>
                      <w:sz w:val="17"/>
                    </w:rPr>
                    <w:t xml:space="preserve">emergency </w:t>
                  </w:r>
                  <w:r>
                    <w:rPr>
                      <w:b/>
                      <w:color w:val="231F20"/>
                      <w:sz w:val="17"/>
                    </w:rPr>
                    <w:t xml:space="preserve">matters which </w:t>
                  </w:r>
                  <w:r>
                    <w:rPr>
                      <w:b/>
                      <w:color w:val="231F20"/>
                      <w:spacing w:val="-3"/>
                      <w:sz w:val="17"/>
                    </w:rPr>
                    <w:t xml:space="preserve">reports </w:t>
                  </w:r>
                  <w:r>
                    <w:rPr>
                      <w:b/>
                      <w:color w:val="231F20"/>
                      <w:sz w:val="17"/>
                    </w:rPr>
                    <w:t xml:space="preserve">in general terms </w:t>
                  </w:r>
                  <w:r>
                    <w:rPr>
                      <w:b/>
                      <w:color w:val="231F20"/>
                      <w:spacing w:val="-5"/>
                      <w:sz w:val="17"/>
                    </w:rPr>
                    <w:t xml:space="preserve">only, </w:t>
                  </w:r>
                  <w:r>
                    <w:rPr>
                      <w:b/>
                      <w:color w:val="231F20"/>
                      <w:spacing w:val="-3"/>
                      <w:sz w:val="17"/>
                    </w:rPr>
                    <w:t xml:space="preserve">directly </w:t>
                  </w:r>
                  <w:r>
                    <w:rPr>
                      <w:b/>
                      <w:color w:val="231F20"/>
                      <w:sz w:val="17"/>
                    </w:rPr>
                    <w:t>to the General</w:t>
                  </w:r>
                  <w:r>
                    <w:rPr>
                      <w:b/>
                      <w:color w:val="231F20"/>
                      <w:spacing w:val="16"/>
                      <w:sz w:val="17"/>
                    </w:rPr>
                    <w:t xml:space="preserve"> </w:t>
                  </w:r>
                  <w:r>
                    <w:rPr>
                      <w:b/>
                      <w:color w:val="231F20"/>
                      <w:spacing w:val="-4"/>
                      <w:sz w:val="17"/>
                    </w:rPr>
                    <w:t>Assembly.</w:t>
                  </w:r>
                </w:p>
                <w:p w:rsidR="00166577" w:rsidRDefault="00166577">
                  <w:pPr>
                    <w:pStyle w:val="BodyText"/>
                    <w:spacing w:before="1"/>
                    <w:rPr>
                      <w:b/>
                    </w:rPr>
                  </w:pPr>
                </w:p>
                <w:p w:rsidR="00166577" w:rsidRDefault="00760F94">
                  <w:pPr>
                    <w:jc w:val="center"/>
                    <w:rPr>
                      <w:b/>
                      <w:i/>
                      <w:sz w:val="19"/>
                    </w:rPr>
                  </w:pPr>
                  <w:r>
                    <w:rPr>
                      <w:b/>
                      <w:i/>
                      <w:color w:val="231F20"/>
                      <w:sz w:val="19"/>
                      <w:u w:val="single" w:color="231F20"/>
                    </w:rPr>
                    <w:t>Committee Members</w:t>
                  </w:r>
                </w:p>
                <w:p w:rsidR="00166577" w:rsidRDefault="00760F94">
                  <w:pPr>
                    <w:tabs>
                      <w:tab w:val="left" w:pos="2831"/>
                    </w:tabs>
                    <w:spacing w:before="41"/>
                    <w:jc w:val="center"/>
                    <w:rPr>
                      <w:i/>
                      <w:sz w:val="17"/>
                    </w:rPr>
                  </w:pPr>
                  <w:r>
                    <w:rPr>
                      <w:b/>
                      <w:i/>
                      <w:color w:val="231F20"/>
                      <w:sz w:val="17"/>
                    </w:rPr>
                    <w:t xml:space="preserve">Convener:  </w:t>
                  </w:r>
                  <w:r>
                    <w:rPr>
                      <w:i/>
                      <w:color w:val="231F20"/>
                      <w:sz w:val="17"/>
                    </w:rPr>
                    <w:t>Revd</w:t>
                  </w:r>
                  <w:r>
                    <w:rPr>
                      <w:i/>
                      <w:color w:val="231F20"/>
                      <w:spacing w:val="-31"/>
                      <w:sz w:val="17"/>
                    </w:rPr>
                    <w:t xml:space="preserve"> </w:t>
                  </w:r>
                  <w:r>
                    <w:rPr>
                      <w:i/>
                      <w:color w:val="231F20"/>
                      <w:sz w:val="17"/>
                    </w:rPr>
                    <w:t>David</w:t>
                  </w:r>
                  <w:r>
                    <w:rPr>
                      <w:i/>
                      <w:color w:val="231F20"/>
                      <w:spacing w:val="-10"/>
                      <w:sz w:val="17"/>
                    </w:rPr>
                    <w:t xml:space="preserve"> </w:t>
                  </w:r>
                  <w:r>
                    <w:rPr>
                      <w:i/>
                      <w:color w:val="231F20"/>
                      <w:sz w:val="17"/>
                    </w:rPr>
                    <w:t>Jenkins</w:t>
                  </w:r>
                  <w:r>
                    <w:rPr>
                      <w:i/>
                      <w:color w:val="231F20"/>
                      <w:sz w:val="17"/>
                    </w:rPr>
                    <w:tab/>
                  </w:r>
                  <w:r>
                    <w:rPr>
                      <w:b/>
                      <w:i/>
                      <w:color w:val="231F20"/>
                      <w:spacing w:val="-3"/>
                      <w:sz w:val="17"/>
                    </w:rPr>
                    <w:t xml:space="preserve">Secretary: </w:t>
                  </w:r>
                  <w:r>
                    <w:rPr>
                      <w:i/>
                      <w:color w:val="231F20"/>
                      <w:sz w:val="17"/>
                    </w:rPr>
                    <w:t>Deputy General</w:t>
                  </w:r>
                  <w:r>
                    <w:rPr>
                      <w:i/>
                      <w:color w:val="231F20"/>
                      <w:spacing w:val="4"/>
                      <w:sz w:val="17"/>
                    </w:rPr>
                    <w:t xml:space="preserve"> </w:t>
                  </w:r>
                  <w:r>
                    <w:rPr>
                      <w:i/>
                      <w:color w:val="231F20"/>
                      <w:spacing w:val="-3"/>
                      <w:sz w:val="17"/>
                    </w:rPr>
                    <w:t>Secretary</w:t>
                  </w:r>
                </w:p>
                <w:p w:rsidR="00166577" w:rsidRDefault="00760F94">
                  <w:pPr>
                    <w:spacing w:before="44" w:line="295" w:lineRule="auto"/>
                    <w:ind w:left="905" w:right="902"/>
                    <w:jc w:val="center"/>
                    <w:rPr>
                      <w:i/>
                      <w:sz w:val="17"/>
                    </w:rPr>
                  </w:pPr>
                  <w:r>
                    <w:rPr>
                      <w:i/>
                      <w:color w:val="231F20"/>
                      <w:sz w:val="17"/>
                    </w:rPr>
                    <w:t>Revd</w:t>
                  </w:r>
                  <w:r>
                    <w:rPr>
                      <w:i/>
                      <w:color w:val="231F20"/>
                      <w:spacing w:val="-10"/>
                      <w:sz w:val="17"/>
                    </w:rPr>
                    <w:t xml:space="preserve"> </w:t>
                  </w:r>
                  <w:r>
                    <w:rPr>
                      <w:i/>
                      <w:color w:val="231F20"/>
                      <w:sz w:val="17"/>
                    </w:rPr>
                    <w:t>Arnold</w:t>
                  </w:r>
                  <w:r>
                    <w:rPr>
                      <w:i/>
                      <w:color w:val="231F20"/>
                      <w:spacing w:val="-10"/>
                      <w:sz w:val="17"/>
                    </w:rPr>
                    <w:t xml:space="preserve"> </w:t>
                  </w:r>
                  <w:r>
                    <w:rPr>
                      <w:i/>
                      <w:color w:val="231F20"/>
                      <w:sz w:val="17"/>
                    </w:rPr>
                    <w:t>Harrison,</w:t>
                  </w:r>
                  <w:r>
                    <w:rPr>
                      <w:i/>
                      <w:color w:val="231F20"/>
                      <w:spacing w:val="-10"/>
                      <w:sz w:val="17"/>
                    </w:rPr>
                    <w:t xml:space="preserve"> </w:t>
                  </w:r>
                  <w:r>
                    <w:rPr>
                      <w:i/>
                      <w:color w:val="231F20"/>
                      <w:sz w:val="17"/>
                    </w:rPr>
                    <w:t>Mr</w:t>
                  </w:r>
                  <w:r>
                    <w:rPr>
                      <w:i/>
                      <w:color w:val="231F20"/>
                      <w:spacing w:val="-10"/>
                      <w:sz w:val="17"/>
                    </w:rPr>
                    <w:t xml:space="preserve"> </w:t>
                  </w:r>
                  <w:r>
                    <w:rPr>
                      <w:i/>
                      <w:color w:val="231F20"/>
                      <w:sz w:val="17"/>
                    </w:rPr>
                    <w:t>Okeke</w:t>
                  </w:r>
                  <w:r>
                    <w:rPr>
                      <w:i/>
                      <w:color w:val="231F20"/>
                      <w:spacing w:val="-10"/>
                      <w:sz w:val="17"/>
                    </w:rPr>
                    <w:t xml:space="preserve"> </w:t>
                  </w:r>
                  <w:r>
                    <w:rPr>
                      <w:i/>
                      <w:color w:val="231F20"/>
                      <w:sz w:val="17"/>
                    </w:rPr>
                    <w:t>Azu</w:t>
                  </w:r>
                  <w:r>
                    <w:rPr>
                      <w:i/>
                      <w:color w:val="231F20"/>
                      <w:spacing w:val="-10"/>
                      <w:sz w:val="17"/>
                    </w:rPr>
                    <w:t xml:space="preserve"> </w:t>
                  </w:r>
                  <w:r>
                    <w:rPr>
                      <w:i/>
                      <w:color w:val="231F20"/>
                      <w:sz w:val="17"/>
                    </w:rPr>
                    <w:t>Okeke,</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Pat</w:t>
                  </w:r>
                  <w:r>
                    <w:rPr>
                      <w:i/>
                      <w:color w:val="231F20"/>
                      <w:spacing w:val="-10"/>
                      <w:sz w:val="17"/>
                    </w:rPr>
                    <w:t xml:space="preserve"> </w:t>
                  </w:r>
                  <w:r>
                    <w:rPr>
                      <w:i/>
                      <w:color w:val="231F20"/>
                      <w:sz w:val="17"/>
                    </w:rPr>
                    <w:t>Hall,</w:t>
                  </w:r>
                  <w:r>
                    <w:rPr>
                      <w:i/>
                      <w:color w:val="231F20"/>
                      <w:spacing w:val="-10"/>
                      <w:sz w:val="17"/>
                    </w:rPr>
                    <w:t xml:space="preserve"> </w:t>
                  </w:r>
                  <w:r>
                    <w:rPr>
                      <w:i/>
                      <w:color w:val="231F20"/>
                      <w:sz w:val="17"/>
                    </w:rPr>
                    <w:t>Mrs</w:t>
                  </w:r>
                  <w:r>
                    <w:rPr>
                      <w:i/>
                      <w:color w:val="231F20"/>
                      <w:spacing w:val="-10"/>
                      <w:sz w:val="17"/>
                    </w:rPr>
                    <w:t xml:space="preserve"> </w:t>
                  </w:r>
                  <w:r>
                    <w:rPr>
                      <w:i/>
                      <w:color w:val="231F20"/>
                      <w:spacing w:val="-3"/>
                      <w:sz w:val="17"/>
                    </w:rPr>
                    <w:t>Irene</w:t>
                  </w:r>
                  <w:r>
                    <w:rPr>
                      <w:i/>
                      <w:color w:val="231F20"/>
                      <w:spacing w:val="-10"/>
                      <w:sz w:val="17"/>
                    </w:rPr>
                    <w:t xml:space="preserve"> </w:t>
                  </w:r>
                  <w:r>
                    <w:rPr>
                      <w:i/>
                      <w:color w:val="231F20"/>
                      <w:sz w:val="17"/>
                    </w:rPr>
                    <w:t>Brunskill,</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Keith</w:t>
                  </w:r>
                  <w:r>
                    <w:rPr>
                      <w:i/>
                      <w:color w:val="231F20"/>
                      <w:spacing w:val="-10"/>
                      <w:sz w:val="17"/>
                    </w:rPr>
                    <w:t xml:space="preserve"> </w:t>
                  </w:r>
                  <w:r>
                    <w:rPr>
                      <w:i/>
                      <w:color w:val="231F20"/>
                      <w:spacing w:val="-3"/>
                      <w:sz w:val="17"/>
                    </w:rPr>
                    <w:t xml:space="preserve">Forecast, </w:t>
                  </w:r>
                  <w:r>
                    <w:rPr>
                      <w:i/>
                      <w:color w:val="231F20"/>
                      <w:sz w:val="17"/>
                    </w:rPr>
                    <w:t xml:space="preserve">the Convener of The </w:t>
                  </w:r>
                  <w:r>
                    <w:rPr>
                      <w:i/>
                      <w:color w:val="231F20"/>
                      <w:spacing w:val="-4"/>
                      <w:sz w:val="17"/>
                    </w:rPr>
                    <w:t xml:space="preserve">Welfare </w:t>
                  </w:r>
                  <w:r>
                    <w:rPr>
                      <w:i/>
                      <w:color w:val="231F20"/>
                      <w:sz w:val="17"/>
                    </w:rPr>
                    <w:t xml:space="preserve">Sub-Committee, the </w:t>
                  </w:r>
                  <w:r>
                    <w:rPr>
                      <w:i/>
                      <w:color w:val="231F20"/>
                      <w:spacing w:val="-6"/>
                      <w:sz w:val="17"/>
                    </w:rPr>
                    <w:t xml:space="preserve">Treasurer, </w:t>
                  </w:r>
                  <w:r>
                    <w:rPr>
                      <w:i/>
                      <w:color w:val="231F20"/>
                      <w:sz w:val="17"/>
                    </w:rPr>
                    <w:t>The General</w:t>
                  </w:r>
                  <w:r>
                    <w:rPr>
                      <w:i/>
                      <w:color w:val="231F20"/>
                      <w:spacing w:val="-21"/>
                      <w:sz w:val="17"/>
                    </w:rPr>
                    <w:t xml:space="preserve"> </w:t>
                  </w:r>
                  <w:r>
                    <w:rPr>
                      <w:i/>
                      <w:color w:val="231F20"/>
                      <w:spacing w:val="-3"/>
                      <w:sz w:val="17"/>
                    </w:rPr>
                    <w:t>Secretary</w:t>
                  </w:r>
                </w:p>
              </w:txbxContent>
            </v:textbox>
            <w10:wrap type="topAndBottom" anchorx="page"/>
          </v:shape>
        </w:pict>
      </w:r>
    </w:p>
    <w:p w:rsidR="00166577" w:rsidRDefault="00166577">
      <w:pPr>
        <w:pStyle w:val="BodyText"/>
        <w:rPr>
          <w:rFonts w:ascii="Cambria"/>
          <w:b/>
          <w:i/>
          <w:sz w:val="20"/>
        </w:rPr>
      </w:pPr>
    </w:p>
    <w:p w:rsidR="00166577" w:rsidRDefault="00166577">
      <w:pPr>
        <w:pStyle w:val="BodyText"/>
        <w:spacing w:before="8"/>
        <w:rPr>
          <w:rFonts w:ascii="Cambria"/>
          <w:b/>
          <w:i/>
        </w:rPr>
      </w:pPr>
    </w:p>
    <w:p w:rsidR="00166577" w:rsidRDefault="00166577">
      <w:pPr>
        <w:rPr>
          <w:rFonts w:ascii="Cambria"/>
        </w:rPr>
        <w:sectPr w:rsidR="00166577">
          <w:pgSz w:w="11910" w:h="16840"/>
          <w:pgMar w:top="1260" w:right="740" w:bottom="280" w:left="940" w:header="720" w:footer="720" w:gutter="0"/>
          <w:cols w:space="720"/>
        </w:sectPr>
      </w:pPr>
    </w:p>
    <w:p w:rsidR="00166577" w:rsidRDefault="00760F94">
      <w:pPr>
        <w:pStyle w:val="ListParagraph"/>
        <w:numPr>
          <w:ilvl w:val="0"/>
          <w:numId w:val="67"/>
        </w:numPr>
        <w:tabs>
          <w:tab w:val="left" w:pos="895"/>
        </w:tabs>
        <w:spacing w:before="107" w:line="264" w:lineRule="auto"/>
        <w:ind w:right="38" w:firstLine="0"/>
        <w:jc w:val="both"/>
        <w:rPr>
          <w:sz w:val="19"/>
        </w:rPr>
      </w:pPr>
      <w:r>
        <w:rPr>
          <w:color w:val="231F20"/>
          <w:sz w:val="19"/>
        </w:rPr>
        <w:t xml:space="preserve">The Committee continues to  respond  to  the </w:t>
      </w:r>
      <w:r>
        <w:rPr>
          <w:color w:val="231F20"/>
          <w:spacing w:val="-3"/>
          <w:sz w:val="19"/>
        </w:rPr>
        <w:t xml:space="preserve">pastoral needs </w:t>
      </w:r>
      <w:r>
        <w:rPr>
          <w:color w:val="231F20"/>
          <w:sz w:val="19"/>
        </w:rPr>
        <w:t xml:space="preserve">of  </w:t>
      </w:r>
      <w:r>
        <w:rPr>
          <w:color w:val="231F20"/>
          <w:spacing w:val="-3"/>
          <w:sz w:val="19"/>
        </w:rPr>
        <w:t xml:space="preserve">ministers  </w:t>
      </w:r>
      <w:r>
        <w:rPr>
          <w:color w:val="231F20"/>
          <w:sz w:val="19"/>
        </w:rPr>
        <w:t xml:space="preserve">and  </w:t>
      </w:r>
      <w:r>
        <w:rPr>
          <w:color w:val="231F20"/>
          <w:spacing w:val="-3"/>
          <w:sz w:val="19"/>
        </w:rPr>
        <w:t xml:space="preserve">their  </w:t>
      </w:r>
      <w:r>
        <w:rPr>
          <w:color w:val="231F20"/>
          <w:spacing w:val="-5"/>
          <w:sz w:val="19"/>
        </w:rPr>
        <w:t xml:space="preserve">families,  </w:t>
      </w:r>
      <w:r>
        <w:rPr>
          <w:color w:val="231F20"/>
          <w:sz w:val="19"/>
        </w:rPr>
        <w:t xml:space="preserve">to </w:t>
      </w:r>
      <w:r>
        <w:rPr>
          <w:color w:val="231F20"/>
          <w:spacing w:val="-3"/>
          <w:sz w:val="19"/>
        </w:rPr>
        <w:t xml:space="preserve">authorise payment </w:t>
      </w:r>
      <w:r>
        <w:rPr>
          <w:color w:val="231F20"/>
          <w:sz w:val="19"/>
        </w:rPr>
        <w:t xml:space="preserve">of </w:t>
      </w:r>
      <w:r>
        <w:rPr>
          <w:color w:val="231F20"/>
          <w:spacing w:val="-3"/>
          <w:sz w:val="19"/>
        </w:rPr>
        <w:t xml:space="preserve">stipend </w:t>
      </w:r>
      <w:r>
        <w:rPr>
          <w:color w:val="231F20"/>
          <w:spacing w:val="-4"/>
          <w:sz w:val="19"/>
        </w:rPr>
        <w:t xml:space="preserve">where </w:t>
      </w:r>
      <w:r>
        <w:rPr>
          <w:color w:val="231F20"/>
          <w:spacing w:val="-3"/>
          <w:sz w:val="19"/>
        </w:rPr>
        <w:t xml:space="preserve">ministers </w:t>
      </w:r>
      <w:r>
        <w:rPr>
          <w:color w:val="231F20"/>
          <w:spacing w:val="-1"/>
          <w:sz w:val="19"/>
        </w:rPr>
        <w:t xml:space="preserve">experiencesituationsofdis-locationandthebreakdown </w:t>
      </w:r>
      <w:r>
        <w:rPr>
          <w:color w:val="231F20"/>
          <w:sz w:val="19"/>
        </w:rPr>
        <w:t xml:space="preserve">of </w:t>
      </w:r>
      <w:r>
        <w:rPr>
          <w:color w:val="231F20"/>
          <w:spacing w:val="-4"/>
          <w:sz w:val="19"/>
        </w:rPr>
        <w:t xml:space="preserve">relationships </w:t>
      </w:r>
      <w:r>
        <w:rPr>
          <w:color w:val="231F20"/>
          <w:sz w:val="19"/>
        </w:rPr>
        <w:t xml:space="preserve">in </w:t>
      </w:r>
      <w:r>
        <w:rPr>
          <w:color w:val="231F20"/>
          <w:spacing w:val="-3"/>
          <w:sz w:val="19"/>
        </w:rPr>
        <w:t xml:space="preserve">local pastorates, </w:t>
      </w:r>
      <w:r>
        <w:rPr>
          <w:color w:val="231F20"/>
          <w:spacing w:val="-4"/>
          <w:sz w:val="19"/>
        </w:rPr>
        <w:t xml:space="preserve">through </w:t>
      </w:r>
      <w:r>
        <w:rPr>
          <w:color w:val="231F20"/>
          <w:spacing w:val="-3"/>
          <w:sz w:val="19"/>
        </w:rPr>
        <w:t xml:space="preserve">times </w:t>
      </w:r>
      <w:r>
        <w:rPr>
          <w:color w:val="231F20"/>
          <w:sz w:val="19"/>
        </w:rPr>
        <w:t xml:space="preserve">of </w:t>
      </w:r>
      <w:r>
        <w:rPr>
          <w:color w:val="231F20"/>
          <w:spacing w:val="-3"/>
          <w:sz w:val="19"/>
        </w:rPr>
        <w:t xml:space="preserve">extended ill-health </w:t>
      </w:r>
      <w:r>
        <w:rPr>
          <w:color w:val="231F20"/>
          <w:sz w:val="19"/>
        </w:rPr>
        <w:t xml:space="preserve">or </w:t>
      </w:r>
      <w:r>
        <w:rPr>
          <w:color w:val="231F20"/>
          <w:spacing w:val="-3"/>
          <w:sz w:val="19"/>
        </w:rPr>
        <w:t>personal</w:t>
      </w:r>
      <w:r>
        <w:rPr>
          <w:color w:val="231F20"/>
          <w:spacing w:val="7"/>
          <w:sz w:val="19"/>
        </w:rPr>
        <w:t xml:space="preserve"> </w:t>
      </w:r>
      <w:r>
        <w:rPr>
          <w:color w:val="231F20"/>
          <w:spacing w:val="-3"/>
          <w:sz w:val="19"/>
        </w:rPr>
        <w:t>crisis.</w:t>
      </w:r>
    </w:p>
    <w:p w:rsidR="00166577" w:rsidRDefault="00166577">
      <w:pPr>
        <w:pStyle w:val="BodyText"/>
        <w:spacing w:before="8"/>
        <w:rPr>
          <w:sz w:val="20"/>
        </w:rPr>
      </w:pPr>
    </w:p>
    <w:p w:rsidR="00166577" w:rsidRDefault="00760F94">
      <w:pPr>
        <w:pStyle w:val="ListParagraph"/>
        <w:numPr>
          <w:ilvl w:val="0"/>
          <w:numId w:val="67"/>
        </w:numPr>
        <w:tabs>
          <w:tab w:val="left" w:pos="895"/>
        </w:tabs>
        <w:spacing w:line="264" w:lineRule="auto"/>
        <w:ind w:right="38" w:firstLine="0"/>
        <w:jc w:val="both"/>
        <w:rPr>
          <w:sz w:val="19"/>
        </w:rPr>
      </w:pPr>
      <w:r>
        <w:rPr>
          <w:color w:val="231F20"/>
          <w:sz w:val="19"/>
        </w:rPr>
        <w:t>Through</w:t>
      </w:r>
      <w:r>
        <w:rPr>
          <w:color w:val="231F20"/>
          <w:spacing w:val="-25"/>
          <w:sz w:val="19"/>
        </w:rPr>
        <w:t xml:space="preserve"> </w:t>
      </w:r>
      <w:r>
        <w:rPr>
          <w:color w:val="231F20"/>
          <w:sz w:val="19"/>
        </w:rPr>
        <w:t>the</w:t>
      </w:r>
      <w:r>
        <w:rPr>
          <w:color w:val="231F20"/>
          <w:spacing w:val="-24"/>
          <w:sz w:val="19"/>
        </w:rPr>
        <w:t xml:space="preserve"> </w:t>
      </w:r>
      <w:r>
        <w:rPr>
          <w:color w:val="231F20"/>
          <w:spacing w:val="-3"/>
          <w:sz w:val="19"/>
        </w:rPr>
        <w:t>Welfare</w:t>
      </w:r>
      <w:r>
        <w:rPr>
          <w:color w:val="231F20"/>
          <w:spacing w:val="-24"/>
          <w:sz w:val="19"/>
        </w:rPr>
        <w:t xml:space="preserve"> </w:t>
      </w:r>
      <w:r>
        <w:rPr>
          <w:color w:val="231F20"/>
          <w:sz w:val="19"/>
        </w:rPr>
        <w:t>Sub-Committee,</w:t>
      </w:r>
      <w:r>
        <w:rPr>
          <w:color w:val="231F20"/>
          <w:spacing w:val="-25"/>
          <w:sz w:val="19"/>
        </w:rPr>
        <w:t xml:space="preserve"> </w:t>
      </w:r>
      <w:r>
        <w:rPr>
          <w:color w:val="231F20"/>
          <w:sz w:val="19"/>
        </w:rPr>
        <w:t>support is brought to ministers, to widows and</w:t>
      </w:r>
      <w:r>
        <w:rPr>
          <w:color w:val="231F20"/>
          <w:spacing w:val="28"/>
          <w:sz w:val="19"/>
        </w:rPr>
        <w:t xml:space="preserve"> </w:t>
      </w:r>
      <w:r>
        <w:rPr>
          <w:color w:val="231F20"/>
          <w:sz w:val="19"/>
        </w:rPr>
        <w:t xml:space="preserve">widowers, and to children both in times of emergency and </w:t>
      </w:r>
      <w:r>
        <w:rPr>
          <w:color w:val="231F20"/>
          <w:spacing w:val="-6"/>
          <w:sz w:val="19"/>
        </w:rPr>
        <w:t xml:space="preserve">by </w:t>
      </w:r>
      <w:r>
        <w:rPr>
          <w:color w:val="231F20"/>
          <w:sz w:val="19"/>
        </w:rPr>
        <w:t>making grants for spe</w:t>
      </w:r>
      <w:r>
        <w:rPr>
          <w:color w:val="231F20"/>
          <w:sz w:val="19"/>
        </w:rPr>
        <w:t>cific</w:t>
      </w:r>
      <w:r>
        <w:rPr>
          <w:color w:val="231F20"/>
          <w:spacing w:val="25"/>
          <w:sz w:val="19"/>
        </w:rPr>
        <w:t xml:space="preserve"> </w:t>
      </w:r>
      <w:r>
        <w:rPr>
          <w:color w:val="231F20"/>
          <w:sz w:val="19"/>
        </w:rPr>
        <w:t>needs.</w:t>
      </w:r>
    </w:p>
    <w:p w:rsidR="00166577" w:rsidRDefault="00166577">
      <w:pPr>
        <w:pStyle w:val="BodyText"/>
        <w:spacing w:before="9"/>
        <w:rPr>
          <w:sz w:val="20"/>
        </w:rPr>
      </w:pPr>
    </w:p>
    <w:p w:rsidR="00166577" w:rsidRDefault="00760F94">
      <w:pPr>
        <w:pStyle w:val="ListParagraph"/>
        <w:numPr>
          <w:ilvl w:val="0"/>
          <w:numId w:val="67"/>
        </w:numPr>
        <w:tabs>
          <w:tab w:val="left" w:pos="895"/>
        </w:tabs>
        <w:spacing w:line="264" w:lineRule="auto"/>
        <w:ind w:left="212" w:right="38" w:firstLine="1"/>
        <w:jc w:val="both"/>
        <w:rPr>
          <w:sz w:val="19"/>
        </w:rPr>
      </w:pPr>
      <w:r>
        <w:rPr>
          <w:color w:val="231F20"/>
          <w:sz w:val="19"/>
        </w:rPr>
        <w:t xml:space="preserve">The Committee continues to give advice </w:t>
      </w:r>
      <w:r>
        <w:rPr>
          <w:color w:val="231F20"/>
          <w:spacing w:val="-3"/>
          <w:sz w:val="19"/>
        </w:rPr>
        <w:t xml:space="preserve">when consulted </w:t>
      </w:r>
      <w:r>
        <w:rPr>
          <w:color w:val="231F20"/>
          <w:sz w:val="19"/>
        </w:rPr>
        <w:t xml:space="preserve">by </w:t>
      </w:r>
      <w:r>
        <w:rPr>
          <w:color w:val="231F20"/>
          <w:spacing w:val="-3"/>
          <w:sz w:val="19"/>
        </w:rPr>
        <w:t xml:space="preserve">Synod Moderators </w:t>
      </w:r>
      <w:r>
        <w:rPr>
          <w:color w:val="231F20"/>
          <w:sz w:val="19"/>
        </w:rPr>
        <w:t xml:space="preserve">and by the </w:t>
      </w:r>
      <w:r>
        <w:rPr>
          <w:color w:val="231F20"/>
          <w:spacing w:val="-3"/>
          <w:sz w:val="19"/>
        </w:rPr>
        <w:t xml:space="preserve">councils </w:t>
      </w:r>
      <w:r>
        <w:rPr>
          <w:color w:val="231F20"/>
          <w:sz w:val="19"/>
        </w:rPr>
        <w:t xml:space="preserve">of the </w:t>
      </w:r>
      <w:r>
        <w:rPr>
          <w:color w:val="231F20"/>
          <w:spacing w:val="-4"/>
          <w:sz w:val="19"/>
        </w:rPr>
        <w:t xml:space="preserve">church. </w:t>
      </w:r>
      <w:r>
        <w:rPr>
          <w:color w:val="231F20"/>
          <w:sz w:val="19"/>
        </w:rPr>
        <w:t xml:space="preserve">It </w:t>
      </w:r>
      <w:r>
        <w:rPr>
          <w:color w:val="231F20"/>
          <w:spacing w:val="-4"/>
          <w:sz w:val="19"/>
        </w:rPr>
        <w:t xml:space="preserve">recommends </w:t>
      </w:r>
      <w:r>
        <w:rPr>
          <w:color w:val="231F20"/>
          <w:sz w:val="19"/>
        </w:rPr>
        <w:t xml:space="preserve">and </w:t>
      </w:r>
      <w:r>
        <w:rPr>
          <w:color w:val="231F20"/>
          <w:spacing w:val="-4"/>
          <w:sz w:val="19"/>
        </w:rPr>
        <w:t xml:space="preserve">promotes </w:t>
      </w:r>
      <w:r>
        <w:rPr>
          <w:color w:val="231F20"/>
          <w:sz w:val="19"/>
        </w:rPr>
        <w:t xml:space="preserve">the use of the </w:t>
      </w:r>
      <w:r>
        <w:rPr>
          <w:b/>
          <w:color w:val="231F20"/>
          <w:spacing w:val="-3"/>
          <w:sz w:val="19"/>
        </w:rPr>
        <w:t>Ministerial Counselling Service</w:t>
      </w:r>
      <w:r>
        <w:rPr>
          <w:b/>
          <w:color w:val="231F20"/>
          <w:spacing w:val="-20"/>
          <w:sz w:val="19"/>
        </w:rPr>
        <w:t xml:space="preserve"> </w:t>
      </w:r>
      <w:r>
        <w:rPr>
          <w:color w:val="231F20"/>
          <w:spacing w:val="-3"/>
          <w:sz w:val="19"/>
        </w:rPr>
        <w:t xml:space="preserve">which </w:t>
      </w:r>
      <w:r>
        <w:rPr>
          <w:color w:val="231F20"/>
          <w:sz w:val="19"/>
        </w:rPr>
        <w:t xml:space="preserve">is a </w:t>
      </w:r>
      <w:r>
        <w:rPr>
          <w:color w:val="231F20"/>
          <w:spacing w:val="-3"/>
          <w:sz w:val="19"/>
        </w:rPr>
        <w:t xml:space="preserve">confidential service available </w:t>
      </w:r>
      <w:r>
        <w:rPr>
          <w:color w:val="231F20"/>
          <w:sz w:val="19"/>
        </w:rPr>
        <w:t xml:space="preserve">to </w:t>
      </w:r>
      <w:r>
        <w:rPr>
          <w:color w:val="231F20"/>
          <w:spacing w:val="-3"/>
          <w:sz w:val="19"/>
        </w:rPr>
        <w:t xml:space="preserve">ministers </w:t>
      </w:r>
      <w:r>
        <w:rPr>
          <w:color w:val="231F20"/>
          <w:sz w:val="19"/>
        </w:rPr>
        <w:t>and</w:t>
      </w:r>
      <w:r>
        <w:rPr>
          <w:color w:val="231F20"/>
          <w:spacing w:val="-26"/>
          <w:sz w:val="19"/>
        </w:rPr>
        <w:t xml:space="preserve"> </w:t>
      </w:r>
      <w:r>
        <w:rPr>
          <w:color w:val="231F20"/>
          <w:spacing w:val="-3"/>
          <w:sz w:val="19"/>
        </w:rPr>
        <w:t xml:space="preserve">their families. This </w:t>
      </w:r>
      <w:r>
        <w:rPr>
          <w:color w:val="231F20"/>
          <w:spacing w:val="-4"/>
          <w:sz w:val="19"/>
        </w:rPr>
        <w:t xml:space="preserve">resource </w:t>
      </w:r>
      <w:r>
        <w:rPr>
          <w:color w:val="231F20"/>
          <w:sz w:val="19"/>
        </w:rPr>
        <w:t xml:space="preserve">is </w:t>
      </w:r>
      <w:r>
        <w:rPr>
          <w:color w:val="231F20"/>
          <w:spacing w:val="-3"/>
          <w:sz w:val="19"/>
        </w:rPr>
        <w:t xml:space="preserve">being drawn </w:t>
      </w:r>
      <w:r>
        <w:rPr>
          <w:color w:val="231F20"/>
          <w:sz w:val="19"/>
        </w:rPr>
        <w:t xml:space="preserve">on </w:t>
      </w:r>
      <w:r>
        <w:rPr>
          <w:color w:val="231F20"/>
          <w:spacing w:val="-4"/>
          <w:sz w:val="19"/>
        </w:rPr>
        <w:t xml:space="preserve">more </w:t>
      </w:r>
      <w:r>
        <w:rPr>
          <w:color w:val="231F20"/>
          <w:sz w:val="19"/>
        </w:rPr>
        <w:t xml:space="preserve">and </w:t>
      </w:r>
      <w:r>
        <w:rPr>
          <w:color w:val="231F20"/>
          <w:spacing w:val="-4"/>
          <w:sz w:val="19"/>
        </w:rPr>
        <w:t xml:space="preserve">more, </w:t>
      </w:r>
      <w:r>
        <w:rPr>
          <w:color w:val="231F20"/>
          <w:spacing w:val="-3"/>
          <w:sz w:val="19"/>
        </w:rPr>
        <w:t xml:space="preserve">indicating </w:t>
      </w:r>
      <w:r>
        <w:rPr>
          <w:color w:val="231F20"/>
          <w:sz w:val="19"/>
        </w:rPr>
        <w:t xml:space="preserve">its </w:t>
      </w:r>
      <w:r>
        <w:rPr>
          <w:color w:val="231F20"/>
          <w:spacing w:val="-3"/>
          <w:sz w:val="19"/>
        </w:rPr>
        <w:t xml:space="preserve">continuing  value.  </w:t>
      </w:r>
      <w:r>
        <w:rPr>
          <w:color w:val="231F20"/>
          <w:spacing w:val="-4"/>
          <w:sz w:val="19"/>
        </w:rPr>
        <w:t xml:space="preserve">Through  </w:t>
      </w:r>
      <w:r>
        <w:rPr>
          <w:color w:val="231F20"/>
          <w:sz w:val="19"/>
        </w:rPr>
        <w:t xml:space="preserve">one  of its </w:t>
      </w:r>
      <w:r>
        <w:rPr>
          <w:color w:val="231F20"/>
          <w:spacing w:val="-3"/>
          <w:sz w:val="19"/>
        </w:rPr>
        <w:t xml:space="preserve">members, </w:t>
      </w:r>
      <w:r>
        <w:rPr>
          <w:color w:val="231F20"/>
          <w:spacing w:val="-4"/>
          <w:sz w:val="19"/>
        </w:rPr>
        <w:t xml:space="preserve">Irene </w:t>
      </w:r>
      <w:r>
        <w:rPr>
          <w:color w:val="231F20"/>
          <w:spacing w:val="-3"/>
          <w:sz w:val="19"/>
        </w:rPr>
        <w:t xml:space="preserve">Brunskill, </w:t>
      </w:r>
      <w:r>
        <w:rPr>
          <w:color w:val="231F20"/>
          <w:sz w:val="19"/>
        </w:rPr>
        <w:t xml:space="preserve">the </w:t>
      </w:r>
      <w:r>
        <w:rPr>
          <w:color w:val="231F20"/>
          <w:spacing w:val="-3"/>
          <w:sz w:val="19"/>
        </w:rPr>
        <w:t xml:space="preserve">committee keeps links with </w:t>
      </w:r>
      <w:r>
        <w:rPr>
          <w:color w:val="231F20"/>
          <w:spacing w:val="-4"/>
          <w:sz w:val="19"/>
        </w:rPr>
        <w:t>‘</w:t>
      </w:r>
      <w:r>
        <w:rPr>
          <w:b/>
          <w:color w:val="231F20"/>
          <w:spacing w:val="-4"/>
          <w:sz w:val="19"/>
        </w:rPr>
        <w:t xml:space="preserve">Broken </w:t>
      </w:r>
      <w:r>
        <w:rPr>
          <w:b/>
          <w:color w:val="231F20"/>
          <w:spacing w:val="-3"/>
          <w:sz w:val="19"/>
        </w:rPr>
        <w:t>Rites’</w:t>
      </w:r>
      <w:r>
        <w:rPr>
          <w:color w:val="231F20"/>
          <w:spacing w:val="-3"/>
          <w:sz w:val="19"/>
        </w:rPr>
        <w:t xml:space="preserve">, </w:t>
      </w:r>
      <w:r>
        <w:rPr>
          <w:color w:val="231F20"/>
          <w:sz w:val="19"/>
        </w:rPr>
        <w:t xml:space="preserve">the </w:t>
      </w:r>
      <w:r>
        <w:rPr>
          <w:color w:val="231F20"/>
          <w:spacing w:val="-4"/>
          <w:sz w:val="19"/>
        </w:rPr>
        <w:t xml:space="preserve">inter-denominational </w:t>
      </w:r>
      <w:r>
        <w:rPr>
          <w:color w:val="231F20"/>
          <w:spacing w:val="-3"/>
          <w:sz w:val="19"/>
        </w:rPr>
        <w:t xml:space="preserve">support </w:t>
      </w:r>
      <w:r>
        <w:rPr>
          <w:color w:val="231F20"/>
          <w:spacing w:val="-4"/>
          <w:sz w:val="19"/>
        </w:rPr>
        <w:t xml:space="preserve">group </w:t>
      </w:r>
      <w:r>
        <w:rPr>
          <w:color w:val="231F20"/>
          <w:sz w:val="19"/>
        </w:rPr>
        <w:t xml:space="preserve">for </w:t>
      </w:r>
      <w:r>
        <w:rPr>
          <w:color w:val="231F20"/>
          <w:spacing w:val="-4"/>
          <w:sz w:val="19"/>
        </w:rPr>
        <w:t xml:space="preserve">divorced </w:t>
      </w:r>
      <w:r>
        <w:rPr>
          <w:color w:val="231F20"/>
          <w:sz w:val="19"/>
        </w:rPr>
        <w:t xml:space="preserve">and </w:t>
      </w:r>
      <w:r>
        <w:rPr>
          <w:color w:val="231F20"/>
          <w:spacing w:val="-3"/>
          <w:sz w:val="19"/>
        </w:rPr>
        <w:t xml:space="preserve">separated wives </w:t>
      </w:r>
      <w:r>
        <w:rPr>
          <w:color w:val="231F20"/>
          <w:sz w:val="19"/>
        </w:rPr>
        <w:t xml:space="preserve">of </w:t>
      </w:r>
      <w:r>
        <w:rPr>
          <w:color w:val="231F20"/>
          <w:spacing w:val="-3"/>
          <w:sz w:val="19"/>
        </w:rPr>
        <w:t xml:space="preserve">ministers, </w:t>
      </w:r>
      <w:r>
        <w:rPr>
          <w:color w:val="231F20"/>
          <w:sz w:val="19"/>
        </w:rPr>
        <w:t xml:space="preserve">and </w:t>
      </w:r>
      <w:r>
        <w:rPr>
          <w:color w:val="231F20"/>
          <w:spacing w:val="-4"/>
          <w:sz w:val="19"/>
        </w:rPr>
        <w:t xml:space="preserve">receives reports </w:t>
      </w:r>
      <w:r>
        <w:rPr>
          <w:color w:val="231F20"/>
          <w:sz w:val="19"/>
        </w:rPr>
        <w:t>of its</w:t>
      </w:r>
      <w:r>
        <w:rPr>
          <w:color w:val="231F20"/>
          <w:spacing w:val="17"/>
          <w:sz w:val="19"/>
        </w:rPr>
        <w:t xml:space="preserve"> </w:t>
      </w:r>
      <w:r>
        <w:rPr>
          <w:color w:val="231F20"/>
          <w:spacing w:val="-3"/>
          <w:sz w:val="19"/>
        </w:rPr>
        <w:t>work.</w:t>
      </w:r>
    </w:p>
    <w:p w:rsidR="00166577" w:rsidRDefault="00760F94">
      <w:pPr>
        <w:pStyle w:val="ListParagraph"/>
        <w:numPr>
          <w:ilvl w:val="0"/>
          <w:numId w:val="67"/>
        </w:numPr>
        <w:tabs>
          <w:tab w:val="left" w:pos="894"/>
        </w:tabs>
        <w:spacing w:before="102" w:line="264" w:lineRule="auto"/>
        <w:ind w:left="212" w:right="696" w:firstLine="0"/>
        <w:jc w:val="both"/>
        <w:rPr>
          <w:sz w:val="19"/>
        </w:rPr>
      </w:pPr>
      <w:r>
        <w:rPr>
          <w:color w:val="231F20"/>
          <w:w w:val="96"/>
          <w:sz w:val="19"/>
        </w:rPr>
        <w:br w:type="column"/>
      </w:r>
      <w:r>
        <w:rPr>
          <w:color w:val="231F20"/>
          <w:sz w:val="19"/>
        </w:rPr>
        <w:t xml:space="preserve">The Committee continues to value </w:t>
      </w:r>
      <w:r>
        <w:rPr>
          <w:color w:val="231F20"/>
          <w:spacing w:val="-4"/>
          <w:sz w:val="19"/>
        </w:rPr>
        <w:t xml:space="preserve">the </w:t>
      </w:r>
      <w:r>
        <w:rPr>
          <w:color w:val="231F20"/>
          <w:spacing w:val="-3"/>
          <w:sz w:val="19"/>
        </w:rPr>
        <w:t xml:space="preserve">expertise </w:t>
      </w:r>
      <w:r>
        <w:rPr>
          <w:color w:val="231F20"/>
          <w:spacing w:val="-4"/>
          <w:sz w:val="19"/>
        </w:rPr>
        <w:t xml:space="preserve">brought </w:t>
      </w:r>
      <w:r>
        <w:rPr>
          <w:color w:val="231F20"/>
          <w:sz w:val="19"/>
        </w:rPr>
        <w:t xml:space="preserve">to its </w:t>
      </w:r>
      <w:r>
        <w:rPr>
          <w:color w:val="231F20"/>
          <w:spacing w:val="-3"/>
          <w:sz w:val="19"/>
        </w:rPr>
        <w:t xml:space="preserve">work </w:t>
      </w:r>
      <w:r>
        <w:rPr>
          <w:color w:val="231F20"/>
          <w:sz w:val="19"/>
        </w:rPr>
        <w:t xml:space="preserve">by its </w:t>
      </w:r>
      <w:r>
        <w:rPr>
          <w:color w:val="231F20"/>
          <w:spacing w:val="-3"/>
          <w:sz w:val="19"/>
        </w:rPr>
        <w:t xml:space="preserve">members. Their work </w:t>
      </w:r>
      <w:r>
        <w:rPr>
          <w:color w:val="231F20"/>
          <w:sz w:val="19"/>
        </w:rPr>
        <w:t xml:space="preserve">is </w:t>
      </w:r>
      <w:r>
        <w:rPr>
          <w:color w:val="231F20"/>
          <w:spacing w:val="-3"/>
          <w:sz w:val="19"/>
        </w:rPr>
        <w:t xml:space="preserve">confidential </w:t>
      </w:r>
      <w:r>
        <w:rPr>
          <w:color w:val="231F20"/>
          <w:sz w:val="19"/>
        </w:rPr>
        <w:t xml:space="preserve">but </w:t>
      </w:r>
      <w:r>
        <w:rPr>
          <w:color w:val="231F20"/>
          <w:spacing w:val="-3"/>
          <w:sz w:val="19"/>
        </w:rPr>
        <w:t xml:space="preserve">their </w:t>
      </w:r>
      <w:r>
        <w:rPr>
          <w:color w:val="231F20"/>
          <w:spacing w:val="-4"/>
          <w:sz w:val="19"/>
        </w:rPr>
        <w:t xml:space="preserve">shared </w:t>
      </w:r>
      <w:r>
        <w:rPr>
          <w:color w:val="231F20"/>
          <w:spacing w:val="-3"/>
          <w:sz w:val="19"/>
        </w:rPr>
        <w:t xml:space="preserve">skills </w:t>
      </w:r>
      <w:r>
        <w:rPr>
          <w:color w:val="231F20"/>
          <w:sz w:val="19"/>
        </w:rPr>
        <w:t xml:space="preserve">and </w:t>
      </w:r>
      <w:r>
        <w:rPr>
          <w:color w:val="231F20"/>
          <w:spacing w:val="-3"/>
          <w:sz w:val="19"/>
        </w:rPr>
        <w:t>w</w:t>
      </w:r>
      <w:r>
        <w:rPr>
          <w:color w:val="231F20"/>
          <w:spacing w:val="-3"/>
          <w:sz w:val="19"/>
        </w:rPr>
        <w:t xml:space="preserve">isdom </w:t>
      </w:r>
      <w:r>
        <w:rPr>
          <w:color w:val="231F20"/>
          <w:spacing w:val="-4"/>
          <w:sz w:val="19"/>
        </w:rPr>
        <w:t xml:space="preserve">are brought </w:t>
      </w:r>
      <w:r>
        <w:rPr>
          <w:color w:val="231F20"/>
          <w:sz w:val="19"/>
        </w:rPr>
        <w:t xml:space="preserve">to </w:t>
      </w:r>
      <w:r>
        <w:rPr>
          <w:color w:val="231F20"/>
          <w:spacing w:val="-3"/>
          <w:sz w:val="19"/>
        </w:rPr>
        <w:t xml:space="preserve">bear upon each individual situation. </w:t>
      </w:r>
      <w:r>
        <w:rPr>
          <w:color w:val="231F20"/>
          <w:sz w:val="19"/>
        </w:rPr>
        <w:t xml:space="preserve">The </w:t>
      </w:r>
      <w:r>
        <w:rPr>
          <w:color w:val="231F20"/>
          <w:spacing w:val="-3"/>
          <w:sz w:val="19"/>
        </w:rPr>
        <w:t xml:space="preserve">Committee sometimes needs </w:t>
      </w:r>
      <w:r>
        <w:rPr>
          <w:color w:val="231F20"/>
          <w:sz w:val="19"/>
        </w:rPr>
        <w:t xml:space="preserve">to </w:t>
      </w:r>
      <w:r>
        <w:rPr>
          <w:color w:val="231F20"/>
          <w:spacing w:val="-3"/>
          <w:sz w:val="19"/>
        </w:rPr>
        <w:t xml:space="preserve">draw </w:t>
      </w:r>
      <w:r>
        <w:rPr>
          <w:color w:val="231F20"/>
          <w:sz w:val="19"/>
        </w:rPr>
        <w:t xml:space="preserve">on </w:t>
      </w:r>
      <w:r>
        <w:rPr>
          <w:color w:val="231F20"/>
          <w:spacing w:val="-5"/>
          <w:sz w:val="19"/>
        </w:rPr>
        <w:t xml:space="preserve">additional </w:t>
      </w:r>
      <w:r>
        <w:rPr>
          <w:color w:val="231F20"/>
          <w:spacing w:val="-3"/>
          <w:sz w:val="19"/>
        </w:rPr>
        <w:t xml:space="preserve">expertise </w:t>
      </w:r>
      <w:r>
        <w:rPr>
          <w:color w:val="231F20"/>
          <w:spacing w:val="-4"/>
          <w:sz w:val="19"/>
        </w:rPr>
        <w:t xml:space="preserve">from across </w:t>
      </w:r>
      <w:r>
        <w:rPr>
          <w:color w:val="231F20"/>
          <w:sz w:val="19"/>
        </w:rPr>
        <w:t xml:space="preserve">the </w:t>
      </w:r>
      <w:r>
        <w:rPr>
          <w:color w:val="231F20"/>
          <w:spacing w:val="-4"/>
          <w:sz w:val="19"/>
        </w:rPr>
        <w:t xml:space="preserve">Church </w:t>
      </w:r>
      <w:r>
        <w:rPr>
          <w:color w:val="231F20"/>
          <w:sz w:val="19"/>
        </w:rPr>
        <w:t xml:space="preserve">and </w:t>
      </w:r>
      <w:r>
        <w:rPr>
          <w:color w:val="231F20"/>
          <w:spacing w:val="-3"/>
          <w:sz w:val="19"/>
        </w:rPr>
        <w:t xml:space="preserve">welcomes </w:t>
      </w:r>
      <w:r>
        <w:rPr>
          <w:color w:val="231F20"/>
          <w:sz w:val="19"/>
        </w:rPr>
        <w:t xml:space="preserve">the </w:t>
      </w:r>
      <w:r>
        <w:rPr>
          <w:color w:val="231F20"/>
          <w:spacing w:val="-3"/>
          <w:sz w:val="19"/>
        </w:rPr>
        <w:t xml:space="preserve">names </w:t>
      </w:r>
      <w:r>
        <w:rPr>
          <w:color w:val="231F20"/>
          <w:sz w:val="19"/>
        </w:rPr>
        <w:t xml:space="preserve">of </w:t>
      </w:r>
      <w:r>
        <w:rPr>
          <w:color w:val="231F20"/>
          <w:spacing w:val="-3"/>
          <w:sz w:val="19"/>
        </w:rPr>
        <w:t xml:space="preserve">doctors, psychiatrists </w:t>
      </w:r>
      <w:r>
        <w:rPr>
          <w:color w:val="231F20"/>
          <w:sz w:val="19"/>
        </w:rPr>
        <w:t xml:space="preserve">and </w:t>
      </w:r>
      <w:r>
        <w:rPr>
          <w:color w:val="231F20"/>
          <w:spacing w:val="-3"/>
          <w:sz w:val="19"/>
        </w:rPr>
        <w:t xml:space="preserve">therapists whose skills </w:t>
      </w:r>
      <w:r>
        <w:rPr>
          <w:color w:val="231F20"/>
          <w:sz w:val="19"/>
        </w:rPr>
        <w:t xml:space="preserve">can be </w:t>
      </w:r>
      <w:r>
        <w:rPr>
          <w:color w:val="231F20"/>
          <w:spacing w:val="-3"/>
          <w:sz w:val="19"/>
        </w:rPr>
        <w:t xml:space="preserve">made available </w:t>
      </w:r>
      <w:r>
        <w:rPr>
          <w:color w:val="231F20"/>
          <w:spacing w:val="-4"/>
          <w:sz w:val="19"/>
        </w:rPr>
        <w:t xml:space="preserve">from </w:t>
      </w:r>
      <w:r>
        <w:rPr>
          <w:color w:val="231F20"/>
          <w:spacing w:val="-3"/>
          <w:sz w:val="19"/>
        </w:rPr>
        <w:t xml:space="preserve">time </w:t>
      </w:r>
      <w:r>
        <w:rPr>
          <w:color w:val="231F20"/>
          <w:sz w:val="19"/>
        </w:rPr>
        <w:t>to</w:t>
      </w:r>
      <w:r>
        <w:rPr>
          <w:color w:val="231F20"/>
          <w:spacing w:val="27"/>
          <w:sz w:val="19"/>
        </w:rPr>
        <w:t xml:space="preserve"> </w:t>
      </w:r>
      <w:r>
        <w:rPr>
          <w:color w:val="231F20"/>
          <w:spacing w:val="-3"/>
          <w:sz w:val="19"/>
        </w:rPr>
        <w:t>time.</w:t>
      </w:r>
    </w:p>
    <w:p w:rsidR="00166577" w:rsidRDefault="00166577">
      <w:pPr>
        <w:pStyle w:val="BodyText"/>
        <w:spacing w:before="7"/>
        <w:rPr>
          <w:sz w:val="20"/>
        </w:rPr>
      </w:pPr>
    </w:p>
    <w:p w:rsidR="00166577" w:rsidRDefault="00760F94">
      <w:pPr>
        <w:pStyle w:val="ListParagraph"/>
        <w:numPr>
          <w:ilvl w:val="0"/>
          <w:numId w:val="67"/>
        </w:numPr>
        <w:tabs>
          <w:tab w:val="left" w:pos="894"/>
        </w:tabs>
        <w:spacing w:before="1" w:line="264" w:lineRule="auto"/>
        <w:ind w:left="212" w:right="696" w:firstLine="0"/>
        <w:jc w:val="both"/>
        <w:rPr>
          <w:sz w:val="19"/>
        </w:rPr>
      </w:pPr>
      <w:r>
        <w:rPr>
          <w:color w:val="231F20"/>
          <w:sz w:val="19"/>
        </w:rPr>
        <w:t xml:space="preserve">Since it last reported to Assembly, the Committee also expresses its gratitude to its </w:t>
      </w:r>
      <w:r>
        <w:rPr>
          <w:color w:val="231F20"/>
          <w:spacing w:val="-3"/>
          <w:sz w:val="19"/>
        </w:rPr>
        <w:t xml:space="preserve">former </w:t>
      </w:r>
      <w:r>
        <w:rPr>
          <w:color w:val="231F20"/>
          <w:sz w:val="19"/>
        </w:rPr>
        <w:t xml:space="preserve">secretary, John </w:t>
      </w:r>
      <w:r>
        <w:rPr>
          <w:color w:val="231F20"/>
          <w:spacing w:val="-4"/>
          <w:sz w:val="19"/>
        </w:rPr>
        <w:t xml:space="preserve">Waller, </w:t>
      </w:r>
      <w:r>
        <w:rPr>
          <w:color w:val="231F20"/>
          <w:sz w:val="19"/>
        </w:rPr>
        <w:t>to Ray Adams its present secretary  and  to  Judy  Stockings,   whose   work on behalf of the committees</w:t>
      </w:r>
      <w:r>
        <w:rPr>
          <w:color w:val="231F20"/>
          <w:sz w:val="19"/>
        </w:rPr>
        <w:t xml:space="preserve"> maintains their </w:t>
      </w:r>
      <w:r>
        <w:rPr>
          <w:color w:val="231F20"/>
          <w:spacing w:val="-4"/>
          <w:sz w:val="19"/>
        </w:rPr>
        <w:t xml:space="preserve">high </w:t>
      </w:r>
      <w:r>
        <w:rPr>
          <w:color w:val="231F20"/>
          <w:sz w:val="19"/>
        </w:rPr>
        <w:t>standards of discretion and ensures their smooth and responsible</w:t>
      </w:r>
      <w:r>
        <w:rPr>
          <w:color w:val="231F20"/>
          <w:spacing w:val="10"/>
          <w:sz w:val="19"/>
        </w:rPr>
        <w:t xml:space="preserve"> </w:t>
      </w:r>
      <w:r>
        <w:rPr>
          <w:color w:val="231F20"/>
          <w:sz w:val="19"/>
        </w:rPr>
        <w:t>running.</w:t>
      </w:r>
    </w:p>
    <w:p w:rsidR="00166577" w:rsidRDefault="00166577">
      <w:pPr>
        <w:pStyle w:val="BodyText"/>
        <w:spacing w:before="7"/>
        <w:rPr>
          <w:sz w:val="20"/>
        </w:rPr>
      </w:pPr>
    </w:p>
    <w:p w:rsidR="00166577" w:rsidRDefault="00760F94">
      <w:pPr>
        <w:pStyle w:val="ListParagraph"/>
        <w:numPr>
          <w:ilvl w:val="0"/>
          <w:numId w:val="67"/>
        </w:numPr>
        <w:tabs>
          <w:tab w:val="left" w:pos="894"/>
        </w:tabs>
        <w:spacing w:line="264" w:lineRule="auto"/>
        <w:ind w:left="212" w:right="694" w:firstLine="0"/>
        <w:jc w:val="both"/>
        <w:rPr>
          <w:sz w:val="19"/>
        </w:rPr>
      </w:pPr>
      <w:r>
        <w:rPr>
          <w:color w:val="231F20"/>
          <w:w w:val="105"/>
          <w:sz w:val="19"/>
        </w:rPr>
        <w:t>At</w:t>
      </w:r>
      <w:r>
        <w:rPr>
          <w:color w:val="231F20"/>
          <w:spacing w:val="-39"/>
          <w:w w:val="105"/>
          <w:sz w:val="19"/>
        </w:rPr>
        <w:t xml:space="preserve"> </w:t>
      </w:r>
      <w:r>
        <w:rPr>
          <w:color w:val="231F20"/>
          <w:w w:val="105"/>
          <w:sz w:val="19"/>
        </w:rPr>
        <w:t>this</w:t>
      </w:r>
      <w:r>
        <w:rPr>
          <w:color w:val="231F20"/>
          <w:spacing w:val="-39"/>
          <w:w w:val="105"/>
          <w:sz w:val="19"/>
        </w:rPr>
        <w:t xml:space="preserve"> </w:t>
      </w:r>
      <w:r>
        <w:rPr>
          <w:color w:val="231F20"/>
          <w:w w:val="105"/>
          <w:sz w:val="19"/>
        </w:rPr>
        <w:t>Assembly</w:t>
      </w:r>
      <w:r>
        <w:rPr>
          <w:color w:val="231F20"/>
          <w:spacing w:val="-39"/>
          <w:w w:val="105"/>
          <w:sz w:val="19"/>
        </w:rPr>
        <w:t xml:space="preserve"> </w:t>
      </w:r>
      <w:r>
        <w:rPr>
          <w:color w:val="231F20"/>
          <w:w w:val="105"/>
          <w:sz w:val="19"/>
        </w:rPr>
        <w:t>David</w:t>
      </w:r>
      <w:r>
        <w:rPr>
          <w:color w:val="231F20"/>
          <w:spacing w:val="-39"/>
          <w:w w:val="105"/>
          <w:sz w:val="19"/>
        </w:rPr>
        <w:t xml:space="preserve"> </w:t>
      </w:r>
      <w:r>
        <w:rPr>
          <w:color w:val="231F20"/>
          <w:w w:val="105"/>
          <w:sz w:val="19"/>
        </w:rPr>
        <w:t>Jenkins</w:t>
      </w:r>
      <w:r>
        <w:rPr>
          <w:color w:val="231F20"/>
          <w:spacing w:val="-39"/>
          <w:w w:val="105"/>
          <w:sz w:val="19"/>
        </w:rPr>
        <w:t xml:space="preserve"> </w:t>
      </w:r>
      <w:r>
        <w:rPr>
          <w:color w:val="231F20"/>
          <w:w w:val="105"/>
          <w:sz w:val="19"/>
        </w:rPr>
        <w:t>will</w:t>
      </w:r>
      <w:r>
        <w:rPr>
          <w:color w:val="231F20"/>
          <w:spacing w:val="-38"/>
          <w:w w:val="105"/>
          <w:sz w:val="19"/>
        </w:rPr>
        <w:t xml:space="preserve"> </w:t>
      </w:r>
      <w:r>
        <w:rPr>
          <w:color w:val="231F20"/>
          <w:w w:val="105"/>
          <w:sz w:val="19"/>
        </w:rPr>
        <w:t xml:space="preserve">complete his service as convener and Nelson Bainbridge, as convener of the Welfare Sub-Committee. </w:t>
      </w:r>
      <w:r>
        <w:rPr>
          <w:color w:val="231F20"/>
          <w:spacing w:val="-5"/>
          <w:w w:val="105"/>
          <w:sz w:val="19"/>
        </w:rPr>
        <w:t xml:space="preserve">We </w:t>
      </w:r>
      <w:r>
        <w:rPr>
          <w:color w:val="231F20"/>
          <w:w w:val="105"/>
          <w:sz w:val="19"/>
        </w:rPr>
        <w:t>express</w:t>
      </w:r>
      <w:r>
        <w:rPr>
          <w:color w:val="231F20"/>
          <w:spacing w:val="-20"/>
          <w:w w:val="105"/>
          <w:sz w:val="19"/>
        </w:rPr>
        <w:t xml:space="preserve"> </w:t>
      </w:r>
      <w:r>
        <w:rPr>
          <w:color w:val="231F20"/>
          <w:w w:val="105"/>
          <w:sz w:val="19"/>
        </w:rPr>
        <w:t>our</w:t>
      </w:r>
      <w:r>
        <w:rPr>
          <w:color w:val="231F20"/>
          <w:spacing w:val="-19"/>
          <w:w w:val="105"/>
          <w:sz w:val="19"/>
        </w:rPr>
        <w:t xml:space="preserve"> </w:t>
      </w:r>
      <w:r>
        <w:rPr>
          <w:color w:val="231F20"/>
          <w:w w:val="105"/>
          <w:sz w:val="19"/>
        </w:rPr>
        <w:t>deep</w:t>
      </w:r>
      <w:r>
        <w:rPr>
          <w:color w:val="231F20"/>
          <w:spacing w:val="-19"/>
          <w:w w:val="105"/>
          <w:sz w:val="19"/>
        </w:rPr>
        <w:t xml:space="preserve"> </w:t>
      </w:r>
      <w:r>
        <w:rPr>
          <w:color w:val="231F20"/>
          <w:w w:val="105"/>
          <w:sz w:val="19"/>
        </w:rPr>
        <w:t>thanks</w:t>
      </w:r>
      <w:r>
        <w:rPr>
          <w:color w:val="231F20"/>
          <w:spacing w:val="-19"/>
          <w:w w:val="105"/>
          <w:sz w:val="19"/>
        </w:rPr>
        <w:t xml:space="preserve"> </w:t>
      </w:r>
      <w:r>
        <w:rPr>
          <w:color w:val="231F20"/>
          <w:w w:val="105"/>
          <w:sz w:val="19"/>
        </w:rPr>
        <w:t>to</w:t>
      </w:r>
      <w:r>
        <w:rPr>
          <w:color w:val="231F20"/>
          <w:spacing w:val="-19"/>
          <w:w w:val="105"/>
          <w:sz w:val="19"/>
        </w:rPr>
        <w:t xml:space="preserve"> </w:t>
      </w:r>
      <w:r>
        <w:rPr>
          <w:color w:val="231F20"/>
          <w:w w:val="105"/>
          <w:sz w:val="19"/>
        </w:rPr>
        <w:t>both</w:t>
      </w:r>
      <w:r>
        <w:rPr>
          <w:color w:val="231F20"/>
          <w:spacing w:val="-20"/>
          <w:w w:val="105"/>
          <w:sz w:val="19"/>
        </w:rPr>
        <w:t xml:space="preserve"> </w:t>
      </w:r>
      <w:r>
        <w:rPr>
          <w:color w:val="231F20"/>
          <w:w w:val="105"/>
          <w:sz w:val="19"/>
        </w:rPr>
        <w:t>conveners</w:t>
      </w:r>
      <w:r>
        <w:rPr>
          <w:color w:val="231F20"/>
          <w:spacing w:val="-19"/>
          <w:w w:val="105"/>
          <w:sz w:val="19"/>
        </w:rPr>
        <w:t xml:space="preserve"> </w:t>
      </w:r>
      <w:r>
        <w:rPr>
          <w:color w:val="231F20"/>
          <w:w w:val="105"/>
          <w:sz w:val="19"/>
        </w:rPr>
        <w:t>for</w:t>
      </w:r>
      <w:r>
        <w:rPr>
          <w:color w:val="231F20"/>
          <w:spacing w:val="-19"/>
          <w:w w:val="105"/>
          <w:sz w:val="19"/>
        </w:rPr>
        <w:t xml:space="preserve"> </w:t>
      </w:r>
      <w:r>
        <w:rPr>
          <w:color w:val="231F20"/>
          <w:w w:val="105"/>
          <w:sz w:val="19"/>
        </w:rPr>
        <w:t xml:space="preserve">their leadership in this vital area of our pastoral work. </w:t>
      </w:r>
      <w:r>
        <w:rPr>
          <w:color w:val="231F20"/>
          <w:spacing w:val="-5"/>
          <w:w w:val="105"/>
          <w:sz w:val="19"/>
        </w:rPr>
        <w:t xml:space="preserve">We </w:t>
      </w:r>
      <w:r>
        <w:rPr>
          <w:color w:val="231F20"/>
          <w:w w:val="105"/>
          <w:sz w:val="19"/>
        </w:rPr>
        <w:t>welcome Keith Forecast as the new convener of the Assembly Pastoral Reference Committee and Alan Wharton convener of the Welfare Sub- Committee.</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5" w:space="199"/>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
        <w:rPr>
          <w:sz w:val="22"/>
        </w:rPr>
      </w:pPr>
    </w:p>
    <w:p w:rsidR="00166577" w:rsidRDefault="00760F94">
      <w:pPr>
        <w:pStyle w:val="BodyText"/>
        <w:spacing w:line="20" w:lineRule="exact"/>
        <w:ind w:left="183"/>
        <w:rPr>
          <w:sz w:val="2"/>
        </w:rPr>
      </w:pPr>
      <w:r>
        <w:rPr>
          <w:sz w:val="2"/>
        </w:rPr>
      </w:r>
      <w:r>
        <w:rPr>
          <w:sz w:val="2"/>
        </w:rPr>
        <w:pict>
          <v:group id="_x0000_s1419" style="width:467.75pt;height:1pt;mso-position-horizontal-relative:char;mso-position-vertical-relative:line" coordsize="9355,20">
            <v:line id="_x0000_s142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w:t>
      </w:r>
      <w:r>
        <w:rPr>
          <w:color w:val="FFFFFF"/>
          <w:w w:val="105"/>
          <w:shd w:val="clear" w:color="auto" w:fill="231F20"/>
        </w:rPr>
        <w:t>Assembly Pastoral Reference</w:t>
      </w:r>
      <w:r>
        <w:rPr>
          <w:color w:val="FFFFFF"/>
          <w:w w:val="105"/>
        </w:rPr>
        <w:t xml:space="preserve"> </w:t>
      </w:r>
      <w:r>
        <w:rPr>
          <w:color w:val="231F20"/>
          <w:w w:val="105"/>
        </w:rPr>
        <w:t>46</w:t>
      </w:r>
    </w:p>
    <w:p w:rsidR="00166577" w:rsidRDefault="00166577">
      <w:pPr>
        <w:sectPr w:rsidR="00166577">
          <w:type w:val="continuous"/>
          <w:pgSz w:w="11910" w:h="16840"/>
          <w:pgMar w:top="1580" w:right="740" w:bottom="280" w:left="940" w:header="720" w:footer="720" w:gutter="0"/>
          <w:cols w:space="720"/>
        </w:sectPr>
      </w:pPr>
    </w:p>
    <w:p w:rsidR="00166577" w:rsidRDefault="00760F94">
      <w:pPr>
        <w:spacing w:before="72"/>
        <w:ind w:left="83"/>
        <w:jc w:val="center"/>
        <w:rPr>
          <w:rFonts w:ascii="Palatino"/>
          <w:b/>
          <w:sz w:val="44"/>
        </w:rPr>
      </w:pPr>
      <w:r>
        <w:rPr>
          <w:rFonts w:ascii="Palatino"/>
          <w:b/>
          <w:color w:val="231F20"/>
          <w:spacing w:val="-11"/>
          <w:sz w:val="44"/>
        </w:rPr>
        <w:lastRenderedPageBreak/>
        <w:t>Welfare</w:t>
      </w:r>
      <w:r>
        <w:rPr>
          <w:rFonts w:ascii="Palatino"/>
          <w:b/>
          <w:color w:val="231F20"/>
          <w:spacing w:val="57"/>
          <w:sz w:val="44"/>
        </w:rPr>
        <w:t xml:space="preserve"> </w:t>
      </w:r>
      <w:r>
        <w:rPr>
          <w:rFonts w:ascii="Palatino"/>
          <w:b/>
          <w:color w:val="231F20"/>
          <w:sz w:val="44"/>
        </w:rPr>
        <w:t>Sub-Committee</w:t>
      </w:r>
    </w:p>
    <w:p w:rsidR="00166577" w:rsidRDefault="00760F94">
      <w:pPr>
        <w:tabs>
          <w:tab w:val="left" w:pos="4232"/>
        </w:tabs>
        <w:spacing w:before="185"/>
        <w:ind w:left="83"/>
        <w:jc w:val="center"/>
        <w:rPr>
          <w:i/>
          <w:sz w:val="19"/>
        </w:rPr>
      </w:pPr>
      <w:r>
        <w:rPr>
          <w:b/>
          <w:i/>
          <w:color w:val="231F20"/>
          <w:sz w:val="19"/>
        </w:rPr>
        <w:t xml:space="preserve">Convener: </w:t>
      </w:r>
      <w:r>
        <w:rPr>
          <w:i/>
          <w:color w:val="231F20"/>
          <w:sz w:val="19"/>
        </w:rPr>
        <w:t>Revd</w:t>
      </w:r>
      <w:r>
        <w:rPr>
          <w:i/>
          <w:color w:val="231F20"/>
          <w:spacing w:val="5"/>
          <w:sz w:val="19"/>
        </w:rPr>
        <w:t xml:space="preserve"> </w:t>
      </w:r>
      <w:r>
        <w:rPr>
          <w:i/>
          <w:color w:val="231F20"/>
          <w:sz w:val="19"/>
        </w:rPr>
        <w:t>Nelson</w:t>
      </w:r>
      <w:r>
        <w:rPr>
          <w:i/>
          <w:color w:val="231F20"/>
          <w:spacing w:val="2"/>
          <w:sz w:val="19"/>
        </w:rPr>
        <w:t xml:space="preserve"> </w:t>
      </w:r>
      <w:r>
        <w:rPr>
          <w:i/>
          <w:color w:val="231F20"/>
          <w:sz w:val="19"/>
        </w:rPr>
        <w:t>Bainbridge</w:t>
      </w:r>
      <w:r>
        <w:rPr>
          <w:i/>
          <w:color w:val="231F20"/>
          <w:sz w:val="19"/>
        </w:rPr>
        <w:tab/>
      </w:r>
      <w:r>
        <w:rPr>
          <w:b/>
          <w:i/>
          <w:color w:val="231F20"/>
          <w:sz w:val="19"/>
        </w:rPr>
        <w:t xml:space="preserve">Secretary: </w:t>
      </w:r>
      <w:r>
        <w:rPr>
          <w:i/>
          <w:color w:val="231F20"/>
          <w:sz w:val="19"/>
        </w:rPr>
        <w:t>Mrs Judy</w:t>
      </w:r>
      <w:r>
        <w:rPr>
          <w:i/>
          <w:color w:val="231F20"/>
          <w:spacing w:val="17"/>
          <w:sz w:val="19"/>
        </w:rPr>
        <w:t xml:space="preserve"> </w:t>
      </w:r>
      <w:r>
        <w:rPr>
          <w:i/>
          <w:color w:val="231F20"/>
          <w:sz w:val="19"/>
        </w:rPr>
        <w:t>Stockings</w:t>
      </w:r>
    </w:p>
    <w:p w:rsidR="00166577" w:rsidRDefault="00166577">
      <w:pPr>
        <w:pStyle w:val="BodyText"/>
        <w:rPr>
          <w:i/>
          <w:sz w:val="20"/>
        </w:rPr>
      </w:pPr>
    </w:p>
    <w:p w:rsidR="00166577" w:rsidRDefault="00166577">
      <w:pPr>
        <w:rPr>
          <w:sz w:val="20"/>
        </w:rPr>
        <w:sectPr w:rsidR="00166577">
          <w:pgSz w:w="11910" w:h="16840"/>
          <w:pgMar w:top="1100" w:right="740" w:bottom="280" w:left="940" w:header="720" w:footer="720" w:gutter="0"/>
          <w:cols w:space="720"/>
        </w:sectPr>
      </w:pPr>
    </w:p>
    <w:p w:rsidR="00166577" w:rsidRDefault="00166577">
      <w:pPr>
        <w:pStyle w:val="BodyText"/>
        <w:spacing w:before="3"/>
        <w:rPr>
          <w:i/>
          <w:sz w:val="24"/>
        </w:rPr>
      </w:pPr>
    </w:p>
    <w:p w:rsidR="00166577" w:rsidRDefault="00760F94">
      <w:pPr>
        <w:pStyle w:val="ListParagraph"/>
        <w:numPr>
          <w:ilvl w:val="1"/>
          <w:numId w:val="66"/>
        </w:numPr>
        <w:tabs>
          <w:tab w:val="left" w:pos="1178"/>
        </w:tabs>
        <w:spacing w:line="264" w:lineRule="auto"/>
        <w:ind w:firstLine="1"/>
        <w:jc w:val="both"/>
        <w:rPr>
          <w:sz w:val="19"/>
        </w:rPr>
      </w:pPr>
      <w:r>
        <w:rPr>
          <w:color w:val="231F20"/>
          <w:w w:val="105"/>
          <w:sz w:val="19"/>
        </w:rPr>
        <w:t xml:space="preserve">The </w:t>
      </w:r>
      <w:r>
        <w:rPr>
          <w:color w:val="231F20"/>
          <w:spacing w:val="-3"/>
          <w:w w:val="105"/>
          <w:sz w:val="19"/>
        </w:rPr>
        <w:t xml:space="preserve">Sub-Committee continues </w:t>
      </w:r>
      <w:r>
        <w:rPr>
          <w:color w:val="231F20"/>
          <w:w w:val="105"/>
          <w:sz w:val="19"/>
        </w:rPr>
        <w:t xml:space="preserve">to </w:t>
      </w:r>
      <w:r>
        <w:rPr>
          <w:color w:val="231F20"/>
          <w:spacing w:val="-3"/>
          <w:w w:val="105"/>
          <w:sz w:val="19"/>
        </w:rPr>
        <w:t>further</w:t>
      </w:r>
      <w:r>
        <w:rPr>
          <w:color w:val="231F20"/>
          <w:spacing w:val="-32"/>
          <w:w w:val="105"/>
          <w:sz w:val="19"/>
        </w:rPr>
        <w:t xml:space="preserve"> </w:t>
      </w:r>
      <w:r>
        <w:rPr>
          <w:color w:val="231F20"/>
          <w:spacing w:val="-6"/>
          <w:w w:val="105"/>
          <w:sz w:val="19"/>
        </w:rPr>
        <w:t xml:space="preserve">the </w:t>
      </w:r>
      <w:r>
        <w:rPr>
          <w:color w:val="231F20"/>
          <w:spacing w:val="-4"/>
          <w:w w:val="105"/>
          <w:sz w:val="19"/>
        </w:rPr>
        <w:t xml:space="preserve">welfare </w:t>
      </w:r>
      <w:r>
        <w:rPr>
          <w:color w:val="231F20"/>
          <w:spacing w:val="-3"/>
          <w:w w:val="105"/>
          <w:sz w:val="19"/>
        </w:rPr>
        <w:t xml:space="preserve">work </w:t>
      </w:r>
      <w:r>
        <w:rPr>
          <w:color w:val="231F20"/>
          <w:w w:val="105"/>
          <w:sz w:val="19"/>
        </w:rPr>
        <w:t xml:space="preserve">of the </w:t>
      </w:r>
      <w:r>
        <w:rPr>
          <w:color w:val="231F20"/>
          <w:spacing w:val="-4"/>
          <w:w w:val="105"/>
          <w:sz w:val="19"/>
        </w:rPr>
        <w:t xml:space="preserve">Church </w:t>
      </w:r>
      <w:r>
        <w:rPr>
          <w:color w:val="231F20"/>
          <w:w w:val="105"/>
          <w:sz w:val="19"/>
        </w:rPr>
        <w:t xml:space="preserve">in </w:t>
      </w:r>
      <w:r>
        <w:rPr>
          <w:color w:val="231F20"/>
          <w:spacing w:val="-3"/>
          <w:w w:val="105"/>
          <w:sz w:val="19"/>
        </w:rPr>
        <w:t xml:space="preserve">giving assistance </w:t>
      </w:r>
      <w:r>
        <w:rPr>
          <w:color w:val="231F20"/>
          <w:w w:val="105"/>
          <w:sz w:val="19"/>
        </w:rPr>
        <w:t xml:space="preserve">to </w:t>
      </w:r>
      <w:r>
        <w:rPr>
          <w:color w:val="231F20"/>
          <w:spacing w:val="-3"/>
          <w:w w:val="105"/>
          <w:sz w:val="19"/>
        </w:rPr>
        <w:t xml:space="preserve">ministers </w:t>
      </w:r>
      <w:r>
        <w:rPr>
          <w:color w:val="231F20"/>
          <w:w w:val="105"/>
          <w:sz w:val="19"/>
        </w:rPr>
        <w:t xml:space="preserve">and </w:t>
      </w:r>
      <w:r>
        <w:rPr>
          <w:color w:val="231F20"/>
          <w:spacing w:val="-3"/>
          <w:w w:val="105"/>
          <w:sz w:val="19"/>
        </w:rPr>
        <w:t xml:space="preserve">their families </w:t>
      </w:r>
      <w:r>
        <w:rPr>
          <w:color w:val="231F20"/>
          <w:w w:val="105"/>
          <w:sz w:val="19"/>
        </w:rPr>
        <w:t xml:space="preserve">in </w:t>
      </w:r>
      <w:r>
        <w:rPr>
          <w:color w:val="231F20"/>
          <w:spacing w:val="-3"/>
          <w:w w:val="105"/>
          <w:sz w:val="19"/>
        </w:rPr>
        <w:t xml:space="preserve">times </w:t>
      </w:r>
      <w:r>
        <w:rPr>
          <w:color w:val="231F20"/>
          <w:w w:val="105"/>
          <w:sz w:val="19"/>
        </w:rPr>
        <w:t xml:space="preserve">of </w:t>
      </w:r>
      <w:r>
        <w:rPr>
          <w:color w:val="231F20"/>
          <w:spacing w:val="-3"/>
          <w:w w:val="105"/>
          <w:sz w:val="19"/>
        </w:rPr>
        <w:t xml:space="preserve">special </w:t>
      </w:r>
      <w:r>
        <w:rPr>
          <w:color w:val="231F20"/>
          <w:spacing w:val="-6"/>
          <w:w w:val="105"/>
          <w:sz w:val="19"/>
        </w:rPr>
        <w:t xml:space="preserve">need. </w:t>
      </w:r>
      <w:r>
        <w:rPr>
          <w:color w:val="231F20"/>
          <w:spacing w:val="-3"/>
          <w:w w:val="105"/>
          <w:sz w:val="19"/>
        </w:rPr>
        <w:t>Routine</w:t>
      </w:r>
      <w:r>
        <w:rPr>
          <w:color w:val="231F20"/>
          <w:spacing w:val="-22"/>
          <w:w w:val="105"/>
          <w:sz w:val="19"/>
        </w:rPr>
        <w:t xml:space="preserve"> </w:t>
      </w:r>
      <w:r>
        <w:rPr>
          <w:color w:val="231F20"/>
          <w:spacing w:val="-3"/>
          <w:w w:val="105"/>
          <w:sz w:val="19"/>
        </w:rPr>
        <w:t>matters</w:t>
      </w:r>
      <w:r>
        <w:rPr>
          <w:color w:val="231F20"/>
          <w:spacing w:val="-21"/>
          <w:w w:val="105"/>
          <w:sz w:val="19"/>
        </w:rPr>
        <w:t xml:space="preserve"> </w:t>
      </w:r>
      <w:r>
        <w:rPr>
          <w:color w:val="231F20"/>
          <w:spacing w:val="-4"/>
          <w:w w:val="105"/>
          <w:sz w:val="19"/>
        </w:rPr>
        <w:t>are</w:t>
      </w:r>
      <w:r>
        <w:rPr>
          <w:color w:val="231F20"/>
          <w:spacing w:val="-21"/>
          <w:w w:val="105"/>
          <w:sz w:val="19"/>
        </w:rPr>
        <w:t xml:space="preserve"> </w:t>
      </w:r>
      <w:r>
        <w:rPr>
          <w:color w:val="231F20"/>
          <w:spacing w:val="-3"/>
          <w:w w:val="105"/>
          <w:sz w:val="19"/>
        </w:rPr>
        <w:t>handled</w:t>
      </w:r>
      <w:r>
        <w:rPr>
          <w:color w:val="231F20"/>
          <w:spacing w:val="-21"/>
          <w:w w:val="105"/>
          <w:sz w:val="19"/>
        </w:rPr>
        <w:t xml:space="preserve"> </w:t>
      </w:r>
      <w:r>
        <w:rPr>
          <w:color w:val="231F20"/>
          <w:w w:val="105"/>
          <w:sz w:val="19"/>
        </w:rPr>
        <w:t>by</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5"/>
          <w:w w:val="105"/>
          <w:sz w:val="19"/>
        </w:rPr>
        <w:t>Secretary,</w:t>
      </w:r>
      <w:r>
        <w:rPr>
          <w:color w:val="231F20"/>
          <w:spacing w:val="-21"/>
          <w:w w:val="105"/>
          <w:sz w:val="19"/>
        </w:rPr>
        <w:t xml:space="preserve"> </w:t>
      </w:r>
      <w:r>
        <w:rPr>
          <w:color w:val="231F20"/>
          <w:spacing w:val="-3"/>
          <w:w w:val="105"/>
          <w:sz w:val="19"/>
        </w:rPr>
        <w:t>whose pastoral</w:t>
      </w:r>
      <w:r>
        <w:rPr>
          <w:color w:val="231F20"/>
          <w:spacing w:val="-29"/>
          <w:w w:val="105"/>
          <w:sz w:val="19"/>
        </w:rPr>
        <w:t xml:space="preserve"> </w:t>
      </w:r>
      <w:r>
        <w:rPr>
          <w:color w:val="231F20"/>
          <w:spacing w:val="-3"/>
          <w:w w:val="105"/>
          <w:sz w:val="19"/>
        </w:rPr>
        <w:t>concern</w:t>
      </w:r>
      <w:r>
        <w:rPr>
          <w:color w:val="231F20"/>
          <w:spacing w:val="-28"/>
          <w:w w:val="105"/>
          <w:sz w:val="19"/>
        </w:rPr>
        <w:t xml:space="preserve"> </w:t>
      </w:r>
      <w:r>
        <w:rPr>
          <w:color w:val="231F20"/>
          <w:w w:val="105"/>
          <w:sz w:val="19"/>
        </w:rPr>
        <w:t>is</w:t>
      </w:r>
      <w:r>
        <w:rPr>
          <w:color w:val="231F20"/>
          <w:spacing w:val="-29"/>
          <w:w w:val="105"/>
          <w:sz w:val="19"/>
        </w:rPr>
        <w:t xml:space="preserve"> </w:t>
      </w:r>
      <w:r>
        <w:rPr>
          <w:color w:val="231F20"/>
          <w:spacing w:val="-3"/>
          <w:w w:val="105"/>
          <w:sz w:val="19"/>
        </w:rPr>
        <w:t>widely</w:t>
      </w:r>
      <w:r>
        <w:rPr>
          <w:color w:val="231F20"/>
          <w:spacing w:val="-28"/>
          <w:w w:val="105"/>
          <w:sz w:val="19"/>
        </w:rPr>
        <w:t xml:space="preserve"> </w:t>
      </w:r>
      <w:r>
        <w:rPr>
          <w:color w:val="231F20"/>
          <w:spacing w:val="-4"/>
          <w:w w:val="105"/>
          <w:sz w:val="19"/>
        </w:rPr>
        <w:t>appreciated.</w:t>
      </w:r>
      <w:r>
        <w:rPr>
          <w:color w:val="231F20"/>
          <w:spacing w:val="1"/>
          <w:w w:val="105"/>
          <w:sz w:val="19"/>
        </w:rPr>
        <w:t xml:space="preserve"> </w:t>
      </w:r>
      <w:r>
        <w:rPr>
          <w:color w:val="231F20"/>
          <w:spacing w:val="-3"/>
          <w:w w:val="105"/>
          <w:sz w:val="19"/>
        </w:rPr>
        <w:t>Other</w:t>
      </w:r>
      <w:r>
        <w:rPr>
          <w:color w:val="231F20"/>
          <w:spacing w:val="-29"/>
          <w:w w:val="105"/>
          <w:sz w:val="19"/>
        </w:rPr>
        <w:t xml:space="preserve"> </w:t>
      </w:r>
      <w:r>
        <w:rPr>
          <w:color w:val="231F20"/>
          <w:spacing w:val="-3"/>
          <w:w w:val="105"/>
          <w:sz w:val="19"/>
        </w:rPr>
        <w:t xml:space="preserve">matters </w:t>
      </w:r>
      <w:r>
        <w:rPr>
          <w:color w:val="231F20"/>
          <w:spacing w:val="-4"/>
          <w:w w:val="105"/>
          <w:sz w:val="19"/>
        </w:rPr>
        <w:t>are</w:t>
      </w:r>
      <w:r>
        <w:rPr>
          <w:color w:val="231F20"/>
          <w:spacing w:val="-8"/>
          <w:w w:val="105"/>
          <w:sz w:val="19"/>
        </w:rPr>
        <w:t xml:space="preserve"> </w:t>
      </w:r>
      <w:r>
        <w:rPr>
          <w:color w:val="231F20"/>
          <w:spacing w:val="-3"/>
          <w:w w:val="105"/>
          <w:sz w:val="19"/>
        </w:rPr>
        <w:t>dealt</w:t>
      </w:r>
      <w:r>
        <w:rPr>
          <w:color w:val="231F20"/>
          <w:spacing w:val="-7"/>
          <w:w w:val="105"/>
          <w:sz w:val="19"/>
        </w:rPr>
        <w:t xml:space="preserve"> </w:t>
      </w:r>
      <w:r>
        <w:rPr>
          <w:color w:val="231F20"/>
          <w:spacing w:val="-3"/>
          <w:w w:val="105"/>
          <w:sz w:val="19"/>
        </w:rPr>
        <w:t>with</w:t>
      </w:r>
      <w:r>
        <w:rPr>
          <w:color w:val="231F20"/>
          <w:spacing w:val="-7"/>
          <w:w w:val="105"/>
          <w:sz w:val="19"/>
        </w:rPr>
        <w:t xml:space="preserve"> </w:t>
      </w:r>
      <w:r>
        <w:rPr>
          <w:color w:val="231F20"/>
          <w:w w:val="105"/>
          <w:sz w:val="19"/>
        </w:rPr>
        <w:t>by</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spacing w:val="-4"/>
          <w:w w:val="105"/>
          <w:sz w:val="19"/>
        </w:rPr>
        <w:t>Officers</w:t>
      </w:r>
      <w:r>
        <w:rPr>
          <w:color w:val="231F20"/>
          <w:spacing w:val="-7"/>
          <w:w w:val="105"/>
          <w:sz w:val="19"/>
        </w:rPr>
        <w:t xml:space="preserve"> </w:t>
      </w:r>
      <w:r>
        <w:rPr>
          <w:color w:val="231F20"/>
          <w:w w:val="105"/>
          <w:sz w:val="19"/>
        </w:rPr>
        <w:t>or</w:t>
      </w:r>
      <w:r>
        <w:rPr>
          <w:color w:val="231F20"/>
          <w:spacing w:val="-7"/>
          <w:w w:val="105"/>
          <w:sz w:val="19"/>
        </w:rPr>
        <w:t xml:space="preserve"> </w:t>
      </w:r>
      <w:r>
        <w:rPr>
          <w:color w:val="231F20"/>
          <w:w w:val="105"/>
          <w:sz w:val="19"/>
        </w:rPr>
        <w:t>by</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spacing w:val="-3"/>
          <w:w w:val="105"/>
          <w:sz w:val="19"/>
        </w:rPr>
        <w:t>Committee</w:t>
      </w:r>
      <w:r>
        <w:rPr>
          <w:color w:val="231F20"/>
          <w:spacing w:val="-7"/>
          <w:w w:val="105"/>
          <w:sz w:val="19"/>
        </w:rPr>
        <w:t xml:space="preserve"> </w:t>
      </w:r>
      <w:r>
        <w:rPr>
          <w:color w:val="231F20"/>
          <w:spacing w:val="-8"/>
          <w:w w:val="105"/>
          <w:sz w:val="19"/>
        </w:rPr>
        <w:t xml:space="preserve">at </w:t>
      </w:r>
      <w:r>
        <w:rPr>
          <w:color w:val="231F20"/>
          <w:w w:val="105"/>
          <w:sz w:val="19"/>
        </w:rPr>
        <w:t xml:space="preserve">its </w:t>
      </w:r>
      <w:r>
        <w:rPr>
          <w:color w:val="231F20"/>
          <w:spacing w:val="-3"/>
          <w:w w:val="105"/>
          <w:sz w:val="19"/>
        </w:rPr>
        <w:t xml:space="preserve">meetings </w:t>
      </w:r>
      <w:r>
        <w:rPr>
          <w:color w:val="231F20"/>
          <w:w w:val="105"/>
          <w:sz w:val="19"/>
        </w:rPr>
        <w:t xml:space="preserve">two or </w:t>
      </w:r>
      <w:r>
        <w:rPr>
          <w:color w:val="231F20"/>
          <w:spacing w:val="-4"/>
          <w:w w:val="105"/>
          <w:sz w:val="19"/>
        </w:rPr>
        <w:t xml:space="preserve">three </w:t>
      </w:r>
      <w:r>
        <w:rPr>
          <w:color w:val="231F20"/>
          <w:spacing w:val="-3"/>
          <w:w w:val="105"/>
          <w:sz w:val="19"/>
        </w:rPr>
        <w:t xml:space="preserve">times </w:t>
      </w:r>
      <w:r>
        <w:rPr>
          <w:color w:val="231F20"/>
          <w:w w:val="105"/>
          <w:sz w:val="19"/>
        </w:rPr>
        <w:t xml:space="preserve">a </w:t>
      </w:r>
      <w:r>
        <w:rPr>
          <w:color w:val="231F20"/>
          <w:spacing w:val="-6"/>
          <w:w w:val="105"/>
          <w:sz w:val="19"/>
        </w:rPr>
        <w:t>year.</w:t>
      </w:r>
      <w:r>
        <w:rPr>
          <w:color w:val="231F20"/>
          <w:spacing w:val="-21"/>
          <w:w w:val="105"/>
          <w:sz w:val="19"/>
        </w:rPr>
        <w:t xml:space="preserve"> </w:t>
      </w:r>
      <w:r>
        <w:rPr>
          <w:color w:val="231F20"/>
          <w:w w:val="105"/>
          <w:sz w:val="19"/>
        </w:rPr>
        <w:t xml:space="preserve">In </w:t>
      </w:r>
      <w:r>
        <w:rPr>
          <w:color w:val="231F20"/>
          <w:spacing w:val="-3"/>
          <w:w w:val="105"/>
          <w:sz w:val="19"/>
        </w:rPr>
        <w:t>November 2002</w:t>
      </w:r>
      <w:r>
        <w:rPr>
          <w:color w:val="231F20"/>
          <w:spacing w:val="-19"/>
          <w:w w:val="105"/>
          <w:sz w:val="19"/>
        </w:rPr>
        <w:t xml:space="preserve"> </w:t>
      </w:r>
      <w:r>
        <w:rPr>
          <w:color w:val="231F20"/>
          <w:w w:val="105"/>
          <w:sz w:val="19"/>
        </w:rPr>
        <w:t>a</w:t>
      </w:r>
      <w:r>
        <w:rPr>
          <w:color w:val="231F20"/>
          <w:spacing w:val="-18"/>
          <w:w w:val="105"/>
          <w:sz w:val="19"/>
        </w:rPr>
        <w:t xml:space="preserve"> </w:t>
      </w:r>
      <w:r>
        <w:rPr>
          <w:color w:val="231F20"/>
          <w:spacing w:val="-3"/>
          <w:w w:val="105"/>
          <w:sz w:val="19"/>
        </w:rPr>
        <w:t>letter</w:t>
      </w:r>
      <w:r>
        <w:rPr>
          <w:color w:val="231F20"/>
          <w:spacing w:val="-18"/>
          <w:w w:val="105"/>
          <w:sz w:val="19"/>
        </w:rPr>
        <w:t xml:space="preserve"> </w:t>
      </w:r>
      <w:r>
        <w:rPr>
          <w:color w:val="231F20"/>
          <w:w w:val="105"/>
          <w:sz w:val="19"/>
        </w:rPr>
        <w:t>was</w:t>
      </w:r>
      <w:r>
        <w:rPr>
          <w:color w:val="231F20"/>
          <w:spacing w:val="-18"/>
          <w:w w:val="105"/>
          <w:sz w:val="19"/>
        </w:rPr>
        <w:t xml:space="preserve"> </w:t>
      </w:r>
      <w:r>
        <w:rPr>
          <w:color w:val="231F20"/>
          <w:spacing w:val="-3"/>
          <w:w w:val="105"/>
          <w:sz w:val="19"/>
        </w:rPr>
        <w:t>sent</w:t>
      </w:r>
      <w:r>
        <w:rPr>
          <w:color w:val="231F20"/>
          <w:spacing w:val="-18"/>
          <w:w w:val="105"/>
          <w:sz w:val="19"/>
        </w:rPr>
        <w:t xml:space="preserve"> </w:t>
      </w:r>
      <w:r>
        <w:rPr>
          <w:color w:val="231F20"/>
          <w:w w:val="105"/>
          <w:sz w:val="19"/>
        </w:rPr>
        <w:t>to</w:t>
      </w:r>
      <w:r>
        <w:rPr>
          <w:color w:val="231F20"/>
          <w:spacing w:val="-19"/>
          <w:w w:val="105"/>
          <w:sz w:val="19"/>
        </w:rPr>
        <w:t xml:space="preserve"> </w:t>
      </w:r>
      <w:r>
        <w:rPr>
          <w:color w:val="231F20"/>
          <w:w w:val="105"/>
          <w:sz w:val="19"/>
        </w:rPr>
        <w:t>all</w:t>
      </w:r>
      <w:r>
        <w:rPr>
          <w:color w:val="231F20"/>
          <w:spacing w:val="-18"/>
          <w:w w:val="105"/>
          <w:sz w:val="19"/>
        </w:rPr>
        <w:t xml:space="preserve"> </w:t>
      </w:r>
      <w:r>
        <w:rPr>
          <w:color w:val="231F20"/>
          <w:spacing w:val="-3"/>
          <w:w w:val="105"/>
          <w:sz w:val="19"/>
        </w:rPr>
        <w:t>stipendiary</w:t>
      </w:r>
      <w:r>
        <w:rPr>
          <w:color w:val="231F20"/>
          <w:spacing w:val="-18"/>
          <w:w w:val="105"/>
          <w:sz w:val="19"/>
        </w:rPr>
        <w:t xml:space="preserve"> </w:t>
      </w:r>
      <w:r>
        <w:rPr>
          <w:color w:val="231F20"/>
          <w:spacing w:val="-3"/>
          <w:w w:val="105"/>
          <w:sz w:val="19"/>
        </w:rPr>
        <w:t>Ministers</w:t>
      </w:r>
      <w:r>
        <w:rPr>
          <w:color w:val="231F20"/>
          <w:spacing w:val="-18"/>
          <w:w w:val="105"/>
          <w:sz w:val="19"/>
        </w:rPr>
        <w:t xml:space="preserve"> </w:t>
      </w:r>
      <w:r>
        <w:rPr>
          <w:color w:val="231F20"/>
          <w:w w:val="105"/>
          <w:sz w:val="19"/>
        </w:rPr>
        <w:t xml:space="preserve">and </w:t>
      </w:r>
      <w:r>
        <w:rPr>
          <w:color w:val="231F20"/>
          <w:spacing w:val="-4"/>
          <w:w w:val="105"/>
          <w:sz w:val="19"/>
        </w:rPr>
        <w:t>Church</w:t>
      </w:r>
      <w:r>
        <w:rPr>
          <w:color w:val="231F20"/>
          <w:spacing w:val="-11"/>
          <w:w w:val="105"/>
          <w:sz w:val="19"/>
        </w:rPr>
        <w:t xml:space="preserve"> </w:t>
      </w:r>
      <w:r>
        <w:rPr>
          <w:color w:val="231F20"/>
          <w:spacing w:val="-3"/>
          <w:w w:val="105"/>
          <w:sz w:val="19"/>
        </w:rPr>
        <w:t>Related</w:t>
      </w:r>
      <w:r>
        <w:rPr>
          <w:color w:val="231F20"/>
          <w:spacing w:val="-11"/>
          <w:w w:val="105"/>
          <w:sz w:val="19"/>
        </w:rPr>
        <w:t xml:space="preserve"> </w:t>
      </w:r>
      <w:r>
        <w:rPr>
          <w:color w:val="231F20"/>
          <w:spacing w:val="-3"/>
          <w:w w:val="105"/>
          <w:sz w:val="19"/>
        </w:rPr>
        <w:t>Community</w:t>
      </w:r>
      <w:r>
        <w:rPr>
          <w:color w:val="231F20"/>
          <w:spacing w:val="-11"/>
          <w:w w:val="105"/>
          <w:sz w:val="19"/>
        </w:rPr>
        <w:t xml:space="preserve"> </w:t>
      </w:r>
      <w:r>
        <w:rPr>
          <w:color w:val="231F20"/>
          <w:spacing w:val="-5"/>
          <w:w w:val="105"/>
          <w:sz w:val="19"/>
        </w:rPr>
        <w:t>Workers</w:t>
      </w:r>
      <w:r>
        <w:rPr>
          <w:color w:val="231F20"/>
          <w:spacing w:val="-11"/>
          <w:w w:val="105"/>
          <w:sz w:val="19"/>
        </w:rPr>
        <w:t xml:space="preserve"> </w:t>
      </w:r>
      <w:r>
        <w:rPr>
          <w:color w:val="231F20"/>
          <w:w w:val="105"/>
          <w:sz w:val="19"/>
        </w:rPr>
        <w:t>to</w:t>
      </w:r>
      <w:r>
        <w:rPr>
          <w:color w:val="231F20"/>
          <w:spacing w:val="-11"/>
          <w:w w:val="105"/>
          <w:sz w:val="19"/>
        </w:rPr>
        <w:t xml:space="preserve"> </w:t>
      </w:r>
      <w:r>
        <w:rPr>
          <w:color w:val="231F20"/>
          <w:spacing w:val="-4"/>
          <w:w w:val="105"/>
          <w:sz w:val="19"/>
        </w:rPr>
        <w:t>remind</w:t>
      </w:r>
      <w:r>
        <w:rPr>
          <w:color w:val="231F20"/>
          <w:spacing w:val="-11"/>
          <w:w w:val="105"/>
          <w:sz w:val="19"/>
        </w:rPr>
        <w:t xml:space="preserve"> </w:t>
      </w:r>
      <w:r>
        <w:rPr>
          <w:color w:val="231F20"/>
          <w:spacing w:val="-3"/>
          <w:w w:val="105"/>
          <w:sz w:val="19"/>
        </w:rPr>
        <w:t xml:space="preserve">them </w:t>
      </w:r>
      <w:r>
        <w:rPr>
          <w:color w:val="231F20"/>
          <w:w w:val="105"/>
          <w:sz w:val="19"/>
        </w:rPr>
        <w:t xml:space="preserve">of </w:t>
      </w:r>
      <w:r>
        <w:rPr>
          <w:color w:val="231F20"/>
          <w:spacing w:val="-3"/>
          <w:w w:val="105"/>
          <w:sz w:val="19"/>
        </w:rPr>
        <w:t xml:space="preserve">funds available </w:t>
      </w:r>
      <w:r>
        <w:rPr>
          <w:color w:val="231F20"/>
          <w:w w:val="105"/>
          <w:sz w:val="19"/>
        </w:rPr>
        <w:t xml:space="preserve">for </w:t>
      </w:r>
      <w:r>
        <w:rPr>
          <w:color w:val="231F20"/>
          <w:spacing w:val="-4"/>
          <w:w w:val="105"/>
          <w:sz w:val="19"/>
        </w:rPr>
        <w:t>welfare</w:t>
      </w:r>
      <w:r>
        <w:rPr>
          <w:color w:val="231F20"/>
          <w:spacing w:val="-33"/>
          <w:w w:val="105"/>
          <w:sz w:val="19"/>
        </w:rPr>
        <w:t xml:space="preserve"> </w:t>
      </w:r>
      <w:r>
        <w:rPr>
          <w:color w:val="231F20"/>
          <w:spacing w:val="-3"/>
          <w:w w:val="105"/>
          <w:sz w:val="19"/>
        </w:rPr>
        <w:t>purposes.</w:t>
      </w:r>
    </w:p>
    <w:p w:rsidR="00166577" w:rsidRDefault="00166577">
      <w:pPr>
        <w:pStyle w:val="BodyText"/>
        <w:spacing w:before="6"/>
        <w:rPr>
          <w:sz w:val="20"/>
        </w:rPr>
      </w:pPr>
    </w:p>
    <w:p w:rsidR="00166577" w:rsidRDefault="00760F94">
      <w:pPr>
        <w:pStyle w:val="ListParagraph"/>
        <w:numPr>
          <w:ilvl w:val="1"/>
          <w:numId w:val="66"/>
        </w:numPr>
        <w:tabs>
          <w:tab w:val="left" w:pos="1178"/>
        </w:tabs>
        <w:ind w:left="1177"/>
        <w:jc w:val="both"/>
        <w:rPr>
          <w:sz w:val="19"/>
        </w:rPr>
      </w:pPr>
      <w:r>
        <w:rPr>
          <w:color w:val="231F20"/>
          <w:sz w:val="19"/>
        </w:rPr>
        <w:t>During the last year gifts amounting</w:t>
      </w:r>
      <w:r>
        <w:rPr>
          <w:color w:val="231F20"/>
          <w:spacing w:val="-9"/>
          <w:sz w:val="19"/>
        </w:rPr>
        <w:t xml:space="preserve"> </w:t>
      </w:r>
      <w:r>
        <w:rPr>
          <w:color w:val="231F20"/>
          <w:sz w:val="19"/>
        </w:rPr>
        <w:t>to</w:t>
      </w:r>
    </w:p>
    <w:p w:rsidR="00166577" w:rsidRDefault="00760F94">
      <w:pPr>
        <w:pStyle w:val="BodyText"/>
        <w:spacing w:before="22"/>
        <w:ind w:left="496"/>
        <w:jc w:val="both"/>
      </w:pPr>
      <w:r>
        <w:rPr>
          <w:color w:val="231F20"/>
        </w:rPr>
        <w:t>£147,110 were made. Included in this figure was</w:t>
      </w:r>
    </w:p>
    <w:p w:rsidR="00166577" w:rsidRDefault="00760F94">
      <w:pPr>
        <w:pStyle w:val="BodyText"/>
        <w:spacing w:before="21" w:line="264" w:lineRule="auto"/>
        <w:ind w:left="494" w:right="1" w:firstLine="1"/>
        <w:jc w:val="both"/>
      </w:pPr>
      <w:r>
        <w:rPr>
          <w:color w:val="231F20"/>
        </w:rPr>
        <w:t>£9,200 given to spouses of ministers following bereavement and £46,095 by means of Christmas gifts to widows, widowers and their families. £70,021 was sent to ministers</w:t>
      </w:r>
      <w:r>
        <w:rPr>
          <w:color w:val="231F20"/>
        </w:rPr>
        <w:t xml:space="preserve"> for assistance in the education of their children.</w:t>
      </w:r>
    </w:p>
    <w:p w:rsidR="00166577" w:rsidRDefault="00760F94">
      <w:pPr>
        <w:pStyle w:val="BodyText"/>
        <w:spacing w:before="2"/>
        <w:rPr>
          <w:sz w:val="24"/>
        </w:rPr>
      </w:pPr>
      <w:r>
        <w:br w:type="column"/>
      </w:r>
    </w:p>
    <w:p w:rsidR="00166577" w:rsidRDefault="00760F94">
      <w:pPr>
        <w:pStyle w:val="ListParagraph"/>
        <w:numPr>
          <w:ilvl w:val="1"/>
          <w:numId w:val="66"/>
        </w:numPr>
        <w:tabs>
          <w:tab w:val="left" w:pos="1092"/>
        </w:tabs>
        <w:spacing w:line="264" w:lineRule="auto"/>
        <w:ind w:left="410" w:right="414" w:firstLine="0"/>
        <w:jc w:val="both"/>
        <w:rPr>
          <w:sz w:val="19"/>
        </w:rPr>
      </w:pPr>
      <w:r>
        <w:rPr>
          <w:color w:val="231F20"/>
          <w:sz w:val="19"/>
        </w:rPr>
        <w:t xml:space="preserve">The Sub-Committee has maintained its concern for assistance to ministers facing </w:t>
      </w:r>
      <w:r>
        <w:rPr>
          <w:color w:val="231F20"/>
          <w:spacing w:val="-4"/>
          <w:sz w:val="19"/>
        </w:rPr>
        <w:t xml:space="preserve">major </w:t>
      </w:r>
      <w:r>
        <w:rPr>
          <w:color w:val="231F20"/>
          <w:sz w:val="19"/>
        </w:rPr>
        <w:t xml:space="preserve">problems of debt. Experience has shown </w:t>
      </w:r>
      <w:r>
        <w:rPr>
          <w:color w:val="231F20"/>
          <w:spacing w:val="-4"/>
          <w:sz w:val="19"/>
        </w:rPr>
        <w:t xml:space="preserve">that </w:t>
      </w:r>
      <w:r>
        <w:rPr>
          <w:color w:val="231F20"/>
          <w:sz w:val="19"/>
        </w:rPr>
        <w:t>guidance</w:t>
      </w:r>
      <w:r>
        <w:rPr>
          <w:color w:val="231F20"/>
          <w:spacing w:val="-6"/>
          <w:sz w:val="19"/>
        </w:rPr>
        <w:t xml:space="preserve"> </w:t>
      </w:r>
      <w:r>
        <w:rPr>
          <w:color w:val="231F20"/>
          <w:sz w:val="19"/>
        </w:rPr>
        <w:t>given</w:t>
      </w:r>
      <w:r>
        <w:rPr>
          <w:color w:val="231F20"/>
          <w:spacing w:val="-6"/>
          <w:sz w:val="19"/>
        </w:rPr>
        <w:t xml:space="preserve"> </w:t>
      </w:r>
      <w:r>
        <w:rPr>
          <w:color w:val="231F20"/>
          <w:sz w:val="19"/>
        </w:rPr>
        <w:t>by</w:t>
      </w:r>
      <w:r>
        <w:rPr>
          <w:color w:val="231F20"/>
          <w:spacing w:val="-6"/>
          <w:sz w:val="19"/>
        </w:rPr>
        <w:t xml:space="preserve"> </w:t>
      </w:r>
      <w:r>
        <w:rPr>
          <w:color w:val="231F20"/>
          <w:sz w:val="19"/>
        </w:rPr>
        <w:t>the</w:t>
      </w:r>
      <w:r>
        <w:rPr>
          <w:color w:val="231F20"/>
          <w:spacing w:val="-6"/>
          <w:sz w:val="19"/>
        </w:rPr>
        <w:t xml:space="preserve"> </w:t>
      </w:r>
      <w:r>
        <w:rPr>
          <w:color w:val="231F20"/>
          <w:sz w:val="19"/>
        </w:rPr>
        <w:t>Credit</w:t>
      </w:r>
      <w:r>
        <w:rPr>
          <w:color w:val="231F20"/>
          <w:spacing w:val="-6"/>
          <w:sz w:val="19"/>
        </w:rPr>
        <w:t xml:space="preserve"> </w:t>
      </w:r>
      <w:r>
        <w:rPr>
          <w:color w:val="231F20"/>
          <w:sz w:val="19"/>
        </w:rPr>
        <w:t>Action</w:t>
      </w:r>
      <w:r>
        <w:rPr>
          <w:color w:val="231F20"/>
          <w:spacing w:val="-6"/>
          <w:sz w:val="19"/>
        </w:rPr>
        <w:t xml:space="preserve"> </w:t>
      </w:r>
      <w:r>
        <w:rPr>
          <w:color w:val="231F20"/>
          <w:spacing w:val="-4"/>
          <w:sz w:val="19"/>
        </w:rPr>
        <w:t>Trust</w:t>
      </w:r>
      <w:r>
        <w:rPr>
          <w:color w:val="231F20"/>
          <w:spacing w:val="-5"/>
          <w:sz w:val="19"/>
        </w:rPr>
        <w:t xml:space="preserve"> </w:t>
      </w:r>
      <w:r>
        <w:rPr>
          <w:color w:val="231F20"/>
          <w:sz w:val="19"/>
        </w:rPr>
        <w:t>is</w:t>
      </w:r>
      <w:r>
        <w:rPr>
          <w:color w:val="231F20"/>
          <w:spacing w:val="-6"/>
          <w:sz w:val="19"/>
        </w:rPr>
        <w:t xml:space="preserve"> </w:t>
      </w:r>
      <w:r>
        <w:rPr>
          <w:color w:val="231F20"/>
          <w:sz w:val="19"/>
        </w:rPr>
        <w:t xml:space="preserve">generally limited to their </w:t>
      </w:r>
      <w:r>
        <w:rPr>
          <w:color w:val="231F20"/>
          <w:sz w:val="19"/>
        </w:rPr>
        <w:t xml:space="preserve">publications and to advice </w:t>
      </w:r>
      <w:r>
        <w:rPr>
          <w:color w:val="231F20"/>
          <w:spacing w:val="-4"/>
          <w:sz w:val="19"/>
        </w:rPr>
        <w:t xml:space="preserve">given </w:t>
      </w:r>
      <w:r>
        <w:rPr>
          <w:color w:val="231F20"/>
          <w:sz w:val="19"/>
        </w:rPr>
        <w:t xml:space="preserve">confidentially over the telephone. In many </w:t>
      </w:r>
      <w:r>
        <w:rPr>
          <w:color w:val="231F20"/>
          <w:spacing w:val="-3"/>
          <w:sz w:val="19"/>
        </w:rPr>
        <w:t xml:space="preserve">cases </w:t>
      </w:r>
      <w:r>
        <w:rPr>
          <w:color w:val="231F20"/>
          <w:sz w:val="19"/>
        </w:rPr>
        <w:t xml:space="preserve">advice may also be found through </w:t>
      </w:r>
      <w:r>
        <w:rPr>
          <w:color w:val="231F20"/>
          <w:spacing w:val="-2"/>
          <w:sz w:val="19"/>
        </w:rPr>
        <w:t xml:space="preserve">face-to-face </w:t>
      </w:r>
      <w:r>
        <w:rPr>
          <w:color w:val="231F20"/>
          <w:sz w:val="19"/>
        </w:rPr>
        <w:t>consultation at the local or neighbouring Citizens Advice</w:t>
      </w:r>
      <w:r>
        <w:rPr>
          <w:color w:val="231F20"/>
          <w:spacing w:val="4"/>
          <w:sz w:val="19"/>
        </w:rPr>
        <w:t xml:space="preserve"> </w:t>
      </w:r>
      <w:r>
        <w:rPr>
          <w:color w:val="231F20"/>
          <w:sz w:val="19"/>
        </w:rPr>
        <w:t>Bureau.</w:t>
      </w:r>
    </w:p>
    <w:p w:rsidR="00166577" w:rsidRDefault="00166577">
      <w:pPr>
        <w:pStyle w:val="BodyText"/>
        <w:spacing w:before="7"/>
        <w:rPr>
          <w:sz w:val="20"/>
        </w:rPr>
      </w:pPr>
    </w:p>
    <w:p w:rsidR="00166577" w:rsidRDefault="00760F94">
      <w:pPr>
        <w:pStyle w:val="ListParagraph"/>
        <w:numPr>
          <w:ilvl w:val="1"/>
          <w:numId w:val="66"/>
        </w:numPr>
        <w:tabs>
          <w:tab w:val="left" w:pos="1091"/>
        </w:tabs>
        <w:spacing w:line="264" w:lineRule="auto"/>
        <w:ind w:left="408" w:right="414" w:firstLine="1"/>
        <w:jc w:val="both"/>
        <w:rPr>
          <w:sz w:val="19"/>
        </w:rPr>
      </w:pPr>
      <w:r>
        <w:rPr>
          <w:color w:val="231F20"/>
          <w:w w:val="105"/>
          <w:sz w:val="19"/>
        </w:rPr>
        <w:t xml:space="preserve">The outgoings of the Sub-Committee in </w:t>
      </w:r>
      <w:r>
        <w:rPr>
          <w:color w:val="231F20"/>
          <w:sz w:val="19"/>
        </w:rPr>
        <w:t>making</w:t>
      </w:r>
      <w:r>
        <w:rPr>
          <w:color w:val="231F20"/>
          <w:spacing w:val="-16"/>
          <w:sz w:val="19"/>
        </w:rPr>
        <w:t xml:space="preserve"> </w:t>
      </w:r>
      <w:r>
        <w:rPr>
          <w:color w:val="231F20"/>
          <w:sz w:val="19"/>
        </w:rPr>
        <w:t>grants</w:t>
      </w:r>
      <w:r>
        <w:rPr>
          <w:color w:val="231F20"/>
          <w:spacing w:val="-16"/>
          <w:sz w:val="19"/>
        </w:rPr>
        <w:t xml:space="preserve"> </w:t>
      </w:r>
      <w:r>
        <w:rPr>
          <w:color w:val="231F20"/>
          <w:sz w:val="19"/>
        </w:rPr>
        <w:t>in</w:t>
      </w:r>
      <w:r>
        <w:rPr>
          <w:color w:val="231F20"/>
          <w:spacing w:val="-16"/>
          <w:sz w:val="19"/>
        </w:rPr>
        <w:t xml:space="preserve"> </w:t>
      </w:r>
      <w:r>
        <w:rPr>
          <w:color w:val="231F20"/>
          <w:spacing w:val="-3"/>
          <w:sz w:val="19"/>
        </w:rPr>
        <w:t>recent</w:t>
      </w:r>
      <w:r>
        <w:rPr>
          <w:color w:val="231F20"/>
          <w:spacing w:val="-16"/>
          <w:sz w:val="19"/>
        </w:rPr>
        <w:t xml:space="preserve"> </w:t>
      </w:r>
      <w:r>
        <w:rPr>
          <w:color w:val="231F20"/>
          <w:sz w:val="19"/>
        </w:rPr>
        <w:t>years</w:t>
      </w:r>
      <w:r>
        <w:rPr>
          <w:color w:val="231F20"/>
          <w:spacing w:val="-16"/>
          <w:sz w:val="19"/>
        </w:rPr>
        <w:t xml:space="preserve"> </w:t>
      </w:r>
      <w:r>
        <w:rPr>
          <w:color w:val="231F20"/>
          <w:sz w:val="19"/>
        </w:rPr>
        <w:t>have</w:t>
      </w:r>
      <w:r>
        <w:rPr>
          <w:color w:val="231F20"/>
          <w:spacing w:val="-16"/>
          <w:sz w:val="19"/>
        </w:rPr>
        <w:t xml:space="preserve"> </w:t>
      </w:r>
      <w:r>
        <w:rPr>
          <w:color w:val="231F20"/>
          <w:sz w:val="19"/>
        </w:rPr>
        <w:t>been</w:t>
      </w:r>
      <w:r>
        <w:rPr>
          <w:color w:val="231F20"/>
          <w:spacing w:val="-16"/>
          <w:sz w:val="19"/>
        </w:rPr>
        <w:t xml:space="preserve"> </w:t>
      </w:r>
      <w:r>
        <w:rPr>
          <w:color w:val="231F20"/>
          <w:sz w:val="19"/>
        </w:rPr>
        <w:t xml:space="preserve">considerably </w:t>
      </w:r>
      <w:r>
        <w:rPr>
          <w:color w:val="231F20"/>
          <w:w w:val="105"/>
          <w:sz w:val="19"/>
        </w:rPr>
        <w:t>in excess of income and consideration has been given to the best use of available funds. If no</w:t>
      </w:r>
      <w:r>
        <w:rPr>
          <w:color w:val="231F20"/>
          <w:spacing w:val="55"/>
          <w:w w:val="105"/>
          <w:sz w:val="19"/>
        </w:rPr>
        <w:t xml:space="preserve"> </w:t>
      </w:r>
      <w:r>
        <w:rPr>
          <w:color w:val="231F20"/>
          <w:spacing w:val="-3"/>
          <w:w w:val="105"/>
          <w:sz w:val="19"/>
        </w:rPr>
        <w:t>more</w:t>
      </w:r>
      <w:r>
        <w:rPr>
          <w:color w:val="231F20"/>
          <w:spacing w:val="-10"/>
          <w:w w:val="105"/>
          <w:sz w:val="19"/>
        </w:rPr>
        <w:t xml:space="preserve"> </w:t>
      </w:r>
      <w:r>
        <w:rPr>
          <w:color w:val="231F20"/>
          <w:w w:val="105"/>
          <w:sz w:val="19"/>
        </w:rPr>
        <w:t>funds</w:t>
      </w:r>
      <w:r>
        <w:rPr>
          <w:color w:val="231F20"/>
          <w:spacing w:val="-9"/>
          <w:w w:val="105"/>
          <w:sz w:val="19"/>
        </w:rPr>
        <w:t xml:space="preserve"> </w:t>
      </w:r>
      <w:r>
        <w:rPr>
          <w:color w:val="231F20"/>
          <w:w w:val="105"/>
          <w:sz w:val="19"/>
        </w:rPr>
        <w:t>become</w:t>
      </w:r>
      <w:r>
        <w:rPr>
          <w:color w:val="231F20"/>
          <w:spacing w:val="-9"/>
          <w:w w:val="105"/>
          <w:sz w:val="19"/>
        </w:rPr>
        <w:t xml:space="preserve"> </w:t>
      </w:r>
      <w:r>
        <w:rPr>
          <w:color w:val="231F20"/>
          <w:w w:val="105"/>
          <w:sz w:val="19"/>
        </w:rPr>
        <w:t>available</w:t>
      </w:r>
      <w:r>
        <w:rPr>
          <w:color w:val="231F20"/>
          <w:spacing w:val="-9"/>
          <w:w w:val="105"/>
          <w:sz w:val="19"/>
        </w:rPr>
        <w:t xml:space="preserve"> </w:t>
      </w:r>
      <w:r>
        <w:rPr>
          <w:color w:val="231F20"/>
          <w:spacing w:val="-3"/>
          <w:w w:val="105"/>
          <w:sz w:val="19"/>
        </w:rPr>
        <w:t>through</w:t>
      </w:r>
      <w:r>
        <w:rPr>
          <w:color w:val="231F20"/>
          <w:spacing w:val="-9"/>
          <w:w w:val="105"/>
          <w:sz w:val="19"/>
        </w:rPr>
        <w:t xml:space="preserve"> </w:t>
      </w:r>
      <w:r>
        <w:rPr>
          <w:color w:val="231F20"/>
          <w:w w:val="105"/>
          <w:sz w:val="19"/>
        </w:rPr>
        <w:t>legacies</w:t>
      </w:r>
      <w:r>
        <w:rPr>
          <w:color w:val="231F20"/>
          <w:spacing w:val="-9"/>
          <w:w w:val="105"/>
          <w:sz w:val="19"/>
        </w:rPr>
        <w:t xml:space="preserve"> </w:t>
      </w:r>
      <w:r>
        <w:rPr>
          <w:color w:val="231F20"/>
          <w:w w:val="105"/>
          <w:sz w:val="19"/>
        </w:rPr>
        <w:t>or</w:t>
      </w:r>
      <w:r>
        <w:rPr>
          <w:color w:val="231F20"/>
          <w:spacing w:val="-9"/>
          <w:w w:val="105"/>
          <w:sz w:val="19"/>
        </w:rPr>
        <w:t xml:space="preserve"> </w:t>
      </w:r>
      <w:r>
        <w:rPr>
          <w:color w:val="231F20"/>
          <w:w w:val="105"/>
          <w:sz w:val="19"/>
        </w:rPr>
        <w:t xml:space="preserve">a </w:t>
      </w:r>
      <w:r>
        <w:rPr>
          <w:color w:val="231F20"/>
          <w:spacing w:val="-3"/>
          <w:w w:val="105"/>
          <w:sz w:val="19"/>
        </w:rPr>
        <w:t>reversal</w:t>
      </w:r>
      <w:r>
        <w:rPr>
          <w:color w:val="231F20"/>
          <w:spacing w:val="-33"/>
          <w:w w:val="105"/>
          <w:sz w:val="19"/>
        </w:rPr>
        <w:t xml:space="preserve"> </w:t>
      </w:r>
      <w:r>
        <w:rPr>
          <w:color w:val="231F20"/>
          <w:w w:val="105"/>
          <w:sz w:val="19"/>
        </w:rPr>
        <w:t>of</w:t>
      </w:r>
      <w:r>
        <w:rPr>
          <w:color w:val="231F20"/>
          <w:spacing w:val="-32"/>
          <w:w w:val="105"/>
          <w:sz w:val="19"/>
        </w:rPr>
        <w:t xml:space="preserve"> </w:t>
      </w:r>
      <w:r>
        <w:rPr>
          <w:color w:val="231F20"/>
          <w:w w:val="105"/>
          <w:sz w:val="19"/>
        </w:rPr>
        <w:t>the</w:t>
      </w:r>
      <w:r>
        <w:rPr>
          <w:color w:val="231F20"/>
          <w:spacing w:val="-33"/>
          <w:w w:val="105"/>
          <w:sz w:val="19"/>
        </w:rPr>
        <w:t xml:space="preserve"> </w:t>
      </w:r>
      <w:r>
        <w:rPr>
          <w:color w:val="231F20"/>
          <w:w w:val="105"/>
          <w:sz w:val="19"/>
        </w:rPr>
        <w:t>decl</w:t>
      </w:r>
      <w:r>
        <w:rPr>
          <w:color w:val="231F20"/>
          <w:w w:val="105"/>
          <w:sz w:val="19"/>
        </w:rPr>
        <w:t>ine</w:t>
      </w:r>
      <w:r>
        <w:rPr>
          <w:color w:val="231F20"/>
          <w:spacing w:val="-32"/>
          <w:w w:val="105"/>
          <w:sz w:val="19"/>
        </w:rPr>
        <w:t xml:space="preserve"> </w:t>
      </w:r>
      <w:r>
        <w:rPr>
          <w:color w:val="231F20"/>
          <w:w w:val="105"/>
          <w:sz w:val="19"/>
        </w:rPr>
        <w:t>in</w:t>
      </w:r>
      <w:r>
        <w:rPr>
          <w:color w:val="231F20"/>
          <w:spacing w:val="-33"/>
          <w:w w:val="105"/>
          <w:sz w:val="19"/>
        </w:rPr>
        <w:t xml:space="preserve"> </w:t>
      </w:r>
      <w:r>
        <w:rPr>
          <w:color w:val="231F20"/>
          <w:w w:val="105"/>
          <w:sz w:val="19"/>
        </w:rPr>
        <w:t>investment</w:t>
      </w:r>
      <w:r>
        <w:rPr>
          <w:color w:val="231F20"/>
          <w:spacing w:val="-32"/>
          <w:w w:val="105"/>
          <w:sz w:val="19"/>
        </w:rPr>
        <w:t xml:space="preserve"> </w:t>
      </w:r>
      <w:r>
        <w:rPr>
          <w:color w:val="231F20"/>
          <w:w w:val="105"/>
          <w:sz w:val="19"/>
        </w:rPr>
        <w:t>income</w:t>
      </w:r>
      <w:r>
        <w:rPr>
          <w:color w:val="231F20"/>
          <w:spacing w:val="-32"/>
          <w:w w:val="105"/>
          <w:sz w:val="19"/>
        </w:rPr>
        <w:t xml:space="preserve"> </w:t>
      </w:r>
      <w:r>
        <w:rPr>
          <w:color w:val="231F20"/>
          <w:w w:val="105"/>
          <w:sz w:val="19"/>
        </w:rPr>
        <w:t>it</w:t>
      </w:r>
      <w:r>
        <w:rPr>
          <w:color w:val="231F20"/>
          <w:spacing w:val="-33"/>
          <w:w w:val="105"/>
          <w:sz w:val="19"/>
        </w:rPr>
        <w:t xml:space="preserve"> </w:t>
      </w:r>
      <w:r>
        <w:rPr>
          <w:color w:val="231F20"/>
          <w:w w:val="105"/>
          <w:sz w:val="19"/>
        </w:rPr>
        <w:t>may</w:t>
      </w:r>
      <w:r>
        <w:rPr>
          <w:color w:val="231F20"/>
          <w:spacing w:val="-32"/>
          <w:w w:val="105"/>
          <w:sz w:val="19"/>
        </w:rPr>
        <w:t xml:space="preserve"> </w:t>
      </w:r>
      <w:r>
        <w:rPr>
          <w:color w:val="231F20"/>
          <w:w w:val="105"/>
          <w:sz w:val="19"/>
        </w:rPr>
        <w:t>be necessary</w:t>
      </w:r>
      <w:r>
        <w:rPr>
          <w:color w:val="231F20"/>
          <w:spacing w:val="-35"/>
          <w:w w:val="105"/>
          <w:sz w:val="19"/>
        </w:rPr>
        <w:t xml:space="preserve"> </w:t>
      </w:r>
      <w:r>
        <w:rPr>
          <w:color w:val="231F20"/>
          <w:w w:val="105"/>
          <w:sz w:val="19"/>
        </w:rPr>
        <w:t>to</w:t>
      </w:r>
      <w:r>
        <w:rPr>
          <w:color w:val="231F20"/>
          <w:spacing w:val="-35"/>
          <w:w w:val="105"/>
          <w:sz w:val="19"/>
        </w:rPr>
        <w:t xml:space="preserve"> </w:t>
      </w:r>
      <w:r>
        <w:rPr>
          <w:color w:val="231F20"/>
          <w:w w:val="105"/>
          <w:sz w:val="19"/>
        </w:rPr>
        <w:t>ask</w:t>
      </w:r>
      <w:r>
        <w:rPr>
          <w:color w:val="231F20"/>
          <w:spacing w:val="-35"/>
          <w:w w:val="105"/>
          <w:sz w:val="19"/>
        </w:rPr>
        <w:t xml:space="preserve"> </w:t>
      </w:r>
      <w:r>
        <w:rPr>
          <w:color w:val="231F20"/>
          <w:w w:val="105"/>
          <w:sz w:val="19"/>
        </w:rPr>
        <w:t>the</w:t>
      </w:r>
      <w:r>
        <w:rPr>
          <w:color w:val="231F20"/>
          <w:spacing w:val="-35"/>
          <w:w w:val="105"/>
          <w:sz w:val="19"/>
        </w:rPr>
        <w:t xml:space="preserve"> </w:t>
      </w:r>
      <w:r>
        <w:rPr>
          <w:color w:val="231F20"/>
          <w:w w:val="105"/>
          <w:sz w:val="19"/>
        </w:rPr>
        <w:t>General</w:t>
      </w:r>
      <w:r>
        <w:rPr>
          <w:color w:val="231F20"/>
          <w:spacing w:val="-35"/>
          <w:w w:val="105"/>
          <w:sz w:val="19"/>
        </w:rPr>
        <w:t xml:space="preserve"> </w:t>
      </w:r>
      <w:r>
        <w:rPr>
          <w:color w:val="231F20"/>
          <w:w w:val="105"/>
          <w:sz w:val="19"/>
        </w:rPr>
        <w:t>Assembly</w:t>
      </w:r>
      <w:r>
        <w:rPr>
          <w:color w:val="231F20"/>
          <w:spacing w:val="-35"/>
          <w:w w:val="105"/>
          <w:sz w:val="19"/>
        </w:rPr>
        <w:t xml:space="preserve"> </w:t>
      </w:r>
      <w:r>
        <w:rPr>
          <w:color w:val="231F20"/>
          <w:w w:val="105"/>
          <w:sz w:val="19"/>
        </w:rPr>
        <w:t>for</w:t>
      </w:r>
      <w:r>
        <w:rPr>
          <w:color w:val="231F20"/>
          <w:spacing w:val="-35"/>
          <w:w w:val="105"/>
          <w:sz w:val="19"/>
        </w:rPr>
        <w:t xml:space="preserve"> </w:t>
      </w:r>
      <w:r>
        <w:rPr>
          <w:color w:val="231F20"/>
          <w:w w:val="105"/>
          <w:sz w:val="19"/>
        </w:rPr>
        <w:t>monies</w:t>
      </w:r>
      <w:r>
        <w:rPr>
          <w:color w:val="231F20"/>
          <w:spacing w:val="-35"/>
          <w:w w:val="105"/>
          <w:sz w:val="19"/>
        </w:rPr>
        <w:t xml:space="preserve"> </w:t>
      </w:r>
      <w:r>
        <w:rPr>
          <w:color w:val="231F20"/>
          <w:spacing w:val="-7"/>
          <w:w w:val="105"/>
          <w:sz w:val="19"/>
        </w:rPr>
        <w:t xml:space="preserve">to </w:t>
      </w:r>
      <w:r>
        <w:rPr>
          <w:color w:val="231F20"/>
          <w:w w:val="105"/>
          <w:sz w:val="19"/>
        </w:rPr>
        <w:t>be</w:t>
      </w:r>
      <w:r>
        <w:rPr>
          <w:color w:val="231F20"/>
          <w:spacing w:val="-21"/>
          <w:w w:val="105"/>
          <w:sz w:val="19"/>
        </w:rPr>
        <w:t xml:space="preserve"> </w:t>
      </w:r>
      <w:r>
        <w:rPr>
          <w:color w:val="231F20"/>
          <w:spacing w:val="-3"/>
          <w:w w:val="105"/>
          <w:sz w:val="19"/>
        </w:rPr>
        <w:t>transferred</w:t>
      </w:r>
      <w:r>
        <w:rPr>
          <w:color w:val="231F20"/>
          <w:spacing w:val="-21"/>
          <w:w w:val="105"/>
          <w:sz w:val="19"/>
        </w:rPr>
        <w:t xml:space="preserve"> </w:t>
      </w:r>
      <w:r>
        <w:rPr>
          <w:color w:val="231F20"/>
          <w:spacing w:val="-3"/>
          <w:w w:val="105"/>
          <w:sz w:val="19"/>
        </w:rPr>
        <w:t>from</w:t>
      </w:r>
      <w:r>
        <w:rPr>
          <w:color w:val="231F20"/>
          <w:spacing w:val="-20"/>
          <w:w w:val="105"/>
          <w:sz w:val="19"/>
        </w:rPr>
        <w:t xml:space="preserve"> </w:t>
      </w:r>
      <w:r>
        <w:rPr>
          <w:color w:val="231F20"/>
          <w:w w:val="105"/>
          <w:sz w:val="19"/>
        </w:rPr>
        <w:t>the</w:t>
      </w:r>
      <w:r>
        <w:rPr>
          <w:color w:val="231F20"/>
          <w:spacing w:val="-21"/>
          <w:w w:val="105"/>
          <w:sz w:val="19"/>
        </w:rPr>
        <w:t xml:space="preserve"> </w:t>
      </w:r>
      <w:r>
        <w:rPr>
          <w:color w:val="231F20"/>
          <w:w w:val="105"/>
          <w:sz w:val="19"/>
        </w:rPr>
        <w:t>General</w:t>
      </w:r>
      <w:r>
        <w:rPr>
          <w:color w:val="231F20"/>
          <w:spacing w:val="-21"/>
          <w:w w:val="105"/>
          <w:sz w:val="19"/>
        </w:rPr>
        <w:t xml:space="preserve"> </w:t>
      </w:r>
      <w:r>
        <w:rPr>
          <w:color w:val="231F20"/>
          <w:w w:val="105"/>
          <w:sz w:val="19"/>
        </w:rPr>
        <w:t>Funds</w:t>
      </w:r>
      <w:r>
        <w:rPr>
          <w:color w:val="231F20"/>
          <w:spacing w:val="-20"/>
          <w:w w:val="105"/>
          <w:sz w:val="19"/>
        </w:rPr>
        <w:t xml:space="preserve"> </w:t>
      </w:r>
      <w:r>
        <w:rPr>
          <w:color w:val="231F20"/>
          <w:w w:val="105"/>
          <w:sz w:val="19"/>
        </w:rPr>
        <w:t>of</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3"/>
          <w:w w:val="105"/>
          <w:sz w:val="19"/>
        </w:rPr>
        <w:t xml:space="preserve">Church </w:t>
      </w:r>
      <w:r>
        <w:rPr>
          <w:color w:val="231F20"/>
          <w:w w:val="105"/>
          <w:sz w:val="19"/>
        </w:rPr>
        <w:t>in</w:t>
      </w:r>
      <w:r>
        <w:rPr>
          <w:color w:val="231F20"/>
          <w:spacing w:val="-22"/>
          <w:w w:val="105"/>
          <w:sz w:val="19"/>
        </w:rPr>
        <w:t xml:space="preserve"> </w:t>
      </w:r>
      <w:r>
        <w:rPr>
          <w:color w:val="231F20"/>
          <w:spacing w:val="-3"/>
          <w:w w:val="105"/>
          <w:sz w:val="19"/>
        </w:rPr>
        <w:t>order</w:t>
      </w:r>
      <w:r>
        <w:rPr>
          <w:color w:val="231F20"/>
          <w:spacing w:val="-21"/>
          <w:w w:val="105"/>
          <w:sz w:val="19"/>
        </w:rPr>
        <w:t xml:space="preserve"> </w:t>
      </w:r>
      <w:r>
        <w:rPr>
          <w:color w:val="231F20"/>
          <w:w w:val="105"/>
          <w:sz w:val="19"/>
        </w:rPr>
        <w:t>to</w:t>
      </w:r>
      <w:r>
        <w:rPr>
          <w:color w:val="231F20"/>
          <w:spacing w:val="-21"/>
          <w:w w:val="105"/>
          <w:sz w:val="19"/>
        </w:rPr>
        <w:t xml:space="preserve"> </w:t>
      </w:r>
      <w:r>
        <w:rPr>
          <w:color w:val="231F20"/>
          <w:w w:val="105"/>
          <w:sz w:val="19"/>
        </w:rPr>
        <w:t>maintain</w:t>
      </w:r>
      <w:r>
        <w:rPr>
          <w:color w:val="231F20"/>
          <w:spacing w:val="-21"/>
          <w:w w:val="105"/>
          <w:sz w:val="19"/>
        </w:rPr>
        <w:t xml:space="preserve"> </w:t>
      </w:r>
      <w:r>
        <w:rPr>
          <w:color w:val="231F20"/>
          <w:w w:val="105"/>
          <w:sz w:val="19"/>
        </w:rPr>
        <w:t>the</w:t>
      </w:r>
      <w:r>
        <w:rPr>
          <w:color w:val="231F20"/>
          <w:spacing w:val="-22"/>
          <w:w w:val="105"/>
          <w:sz w:val="19"/>
        </w:rPr>
        <w:t xml:space="preserve"> </w:t>
      </w:r>
      <w:r>
        <w:rPr>
          <w:color w:val="231F20"/>
          <w:spacing w:val="-3"/>
          <w:w w:val="105"/>
          <w:sz w:val="19"/>
        </w:rPr>
        <w:t>welfare</w:t>
      </w:r>
      <w:r>
        <w:rPr>
          <w:color w:val="231F20"/>
          <w:spacing w:val="-21"/>
          <w:w w:val="105"/>
          <w:sz w:val="19"/>
        </w:rPr>
        <w:t xml:space="preserve"> </w:t>
      </w:r>
      <w:r>
        <w:rPr>
          <w:color w:val="231F20"/>
          <w:w w:val="105"/>
          <w:sz w:val="19"/>
        </w:rPr>
        <w:t>work</w:t>
      </w:r>
      <w:r>
        <w:rPr>
          <w:color w:val="231F20"/>
          <w:spacing w:val="-21"/>
          <w:w w:val="105"/>
          <w:sz w:val="19"/>
        </w:rPr>
        <w:t xml:space="preserve"> </w:t>
      </w:r>
      <w:r>
        <w:rPr>
          <w:color w:val="231F20"/>
          <w:w w:val="105"/>
          <w:sz w:val="19"/>
        </w:rPr>
        <w:t>of</w:t>
      </w:r>
      <w:r>
        <w:rPr>
          <w:color w:val="231F20"/>
          <w:spacing w:val="-21"/>
          <w:w w:val="105"/>
          <w:sz w:val="19"/>
        </w:rPr>
        <w:t xml:space="preserve"> </w:t>
      </w:r>
      <w:r>
        <w:rPr>
          <w:color w:val="231F20"/>
          <w:w w:val="105"/>
          <w:sz w:val="19"/>
        </w:rPr>
        <w:t>the</w:t>
      </w:r>
      <w:r>
        <w:rPr>
          <w:color w:val="231F20"/>
          <w:spacing w:val="-22"/>
          <w:w w:val="105"/>
          <w:sz w:val="19"/>
        </w:rPr>
        <w:t xml:space="preserve"> </w:t>
      </w:r>
      <w:r>
        <w:rPr>
          <w:color w:val="231F20"/>
          <w:spacing w:val="-3"/>
          <w:w w:val="105"/>
          <w:sz w:val="19"/>
        </w:rPr>
        <w:t>Church</w:t>
      </w:r>
      <w:r>
        <w:rPr>
          <w:color w:val="231F20"/>
          <w:spacing w:val="-21"/>
          <w:w w:val="105"/>
          <w:sz w:val="19"/>
        </w:rPr>
        <w:t xml:space="preserve"> </w:t>
      </w:r>
      <w:r>
        <w:rPr>
          <w:color w:val="231F20"/>
          <w:w w:val="105"/>
          <w:sz w:val="19"/>
        </w:rPr>
        <w:t>at the</w:t>
      </w:r>
      <w:r>
        <w:rPr>
          <w:color w:val="231F20"/>
          <w:spacing w:val="-8"/>
          <w:w w:val="105"/>
          <w:sz w:val="19"/>
        </w:rPr>
        <w:t xml:space="preserve"> </w:t>
      </w:r>
      <w:r>
        <w:rPr>
          <w:color w:val="231F20"/>
          <w:w w:val="105"/>
          <w:sz w:val="19"/>
        </w:rPr>
        <w:t>level</w:t>
      </w:r>
      <w:r>
        <w:rPr>
          <w:color w:val="231F20"/>
          <w:spacing w:val="-7"/>
          <w:w w:val="105"/>
          <w:sz w:val="19"/>
        </w:rPr>
        <w:t xml:space="preserve"> </w:t>
      </w:r>
      <w:r>
        <w:rPr>
          <w:color w:val="231F20"/>
          <w:w w:val="105"/>
          <w:sz w:val="19"/>
        </w:rPr>
        <w:t>which</w:t>
      </w:r>
      <w:r>
        <w:rPr>
          <w:color w:val="231F20"/>
          <w:spacing w:val="-7"/>
          <w:w w:val="105"/>
          <w:sz w:val="19"/>
        </w:rPr>
        <w:t xml:space="preserve"> </w:t>
      </w:r>
      <w:r>
        <w:rPr>
          <w:color w:val="231F20"/>
          <w:w w:val="105"/>
          <w:sz w:val="19"/>
        </w:rPr>
        <w:t>has</w:t>
      </w:r>
      <w:r>
        <w:rPr>
          <w:color w:val="231F20"/>
          <w:spacing w:val="-7"/>
          <w:w w:val="105"/>
          <w:sz w:val="19"/>
        </w:rPr>
        <w:t xml:space="preserve"> </w:t>
      </w:r>
      <w:r>
        <w:rPr>
          <w:color w:val="231F20"/>
          <w:w w:val="105"/>
          <w:sz w:val="19"/>
        </w:rPr>
        <w:t>existed</w:t>
      </w:r>
      <w:r>
        <w:rPr>
          <w:color w:val="231F20"/>
          <w:spacing w:val="-7"/>
          <w:w w:val="105"/>
          <w:sz w:val="19"/>
        </w:rPr>
        <w:t xml:space="preserve"> </w:t>
      </w:r>
      <w:r>
        <w:rPr>
          <w:color w:val="231F20"/>
          <w:w w:val="105"/>
          <w:sz w:val="19"/>
        </w:rPr>
        <w:t>in</w:t>
      </w:r>
      <w:r>
        <w:rPr>
          <w:color w:val="231F20"/>
          <w:spacing w:val="-8"/>
          <w:w w:val="105"/>
          <w:sz w:val="19"/>
        </w:rPr>
        <w:t xml:space="preserve"> </w:t>
      </w:r>
      <w:r>
        <w:rPr>
          <w:color w:val="231F20"/>
          <w:w w:val="105"/>
          <w:sz w:val="19"/>
        </w:rPr>
        <w:t>the</w:t>
      </w:r>
      <w:r>
        <w:rPr>
          <w:color w:val="231F20"/>
          <w:spacing w:val="-7"/>
          <w:w w:val="105"/>
          <w:sz w:val="19"/>
        </w:rPr>
        <w:t xml:space="preserve"> </w:t>
      </w:r>
      <w:r>
        <w:rPr>
          <w:color w:val="231F20"/>
          <w:w w:val="105"/>
          <w:sz w:val="19"/>
        </w:rPr>
        <w:t>past.</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8" w:space="40"/>
            <w:col w:w="5262"/>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7" w:after="1"/>
        <w:rPr>
          <w:sz w:val="11"/>
        </w:rPr>
      </w:pPr>
    </w:p>
    <w:p w:rsidR="00166577" w:rsidRDefault="00760F94">
      <w:pPr>
        <w:pStyle w:val="BodyText"/>
        <w:spacing w:line="20" w:lineRule="exact"/>
        <w:ind w:left="467"/>
        <w:rPr>
          <w:sz w:val="2"/>
        </w:rPr>
      </w:pPr>
      <w:r>
        <w:rPr>
          <w:sz w:val="2"/>
        </w:rPr>
      </w:r>
      <w:r>
        <w:rPr>
          <w:sz w:val="2"/>
        </w:rPr>
        <w:pict>
          <v:group id="_x0000_s1417" style="width:467.75pt;height:1pt;mso-position-horizontal-relative:char;mso-position-vertical-relative:line" coordsize="9355,20">
            <v:line id="_x0000_s141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6230"/>
      </w:pPr>
      <w:r>
        <w:rPr>
          <w:color w:val="231F20"/>
          <w:w w:val="105"/>
        </w:rPr>
        <w:t>41</w:t>
      </w:r>
      <w:r>
        <w:rPr>
          <w:color w:val="FFFFFF"/>
          <w:w w:val="105"/>
          <w:shd w:val="clear" w:color="auto" w:fill="231F20"/>
        </w:rPr>
        <w:t xml:space="preserve"> Assembly Pastoral Reference</w:t>
      </w:r>
      <w:r>
        <w:rPr>
          <w:color w:val="FFFFFF"/>
          <w:shd w:val="clear" w:color="auto" w:fill="231F20"/>
        </w:rPr>
        <w:t xml:space="preserve"> </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2265"/>
          <w:tab w:val="left" w:pos="9548"/>
        </w:tabs>
        <w:spacing w:before="89"/>
        <w:ind w:left="193"/>
        <w:rPr>
          <w:rFonts w:ascii="Cambria"/>
          <w:b/>
          <w:i/>
          <w:sz w:val="52"/>
        </w:rPr>
      </w:pPr>
      <w:r>
        <w:rPr>
          <w:rFonts w:ascii="Cambria"/>
          <w:b/>
          <w:i/>
          <w:color w:val="A7A9AC"/>
          <w:w w:val="126"/>
          <w:sz w:val="52"/>
          <w:shd w:val="clear" w:color="auto" w:fill="231F20"/>
        </w:rPr>
        <w:lastRenderedPageBreak/>
        <w:t xml:space="preserve"> </w:t>
      </w:r>
      <w:r>
        <w:rPr>
          <w:rFonts w:ascii="Cambria"/>
          <w:b/>
          <w:i/>
          <w:color w:val="A7A9AC"/>
          <w:sz w:val="52"/>
          <w:shd w:val="clear" w:color="auto" w:fill="231F20"/>
        </w:rPr>
        <w:tab/>
      </w:r>
      <w:r>
        <w:rPr>
          <w:rFonts w:ascii="Cambria"/>
          <w:b/>
          <w:i/>
          <w:color w:val="A7A9AC"/>
          <w:w w:val="115"/>
          <w:sz w:val="52"/>
          <w:shd w:val="clear" w:color="auto" w:fill="231F20"/>
        </w:rPr>
        <w:t>C</w:t>
      </w:r>
      <w:r>
        <w:rPr>
          <w:rFonts w:ascii="Cambria"/>
          <w:b/>
          <w:i/>
          <w:color w:val="FFFFFF"/>
          <w:w w:val="115"/>
          <w:sz w:val="52"/>
          <w:shd w:val="clear" w:color="auto" w:fill="231F20"/>
        </w:rPr>
        <w:t>hurch  and</w:t>
      </w:r>
      <w:r>
        <w:rPr>
          <w:rFonts w:ascii="Cambria"/>
          <w:b/>
          <w:i/>
          <w:color w:val="FFFFFF"/>
          <w:spacing w:val="-25"/>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ociety</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760F94">
      <w:pPr>
        <w:pStyle w:val="BodyText"/>
        <w:spacing w:before="5"/>
        <w:rPr>
          <w:rFonts w:ascii="Cambria"/>
          <w:b/>
          <w:i/>
          <w:sz w:val="22"/>
        </w:rPr>
      </w:pPr>
      <w:r>
        <w:pict>
          <v:shape id="_x0000_s1416" type="#_x0000_t202" style="position:absolute;margin-left:57.45pt;margin-top:15.9pt;width:466.25pt;height:189.55pt;z-index:-251503616;mso-wrap-distance-left:0;mso-wrap-distance-right:0;mso-position-horizontal-relative:page" filled="f" strokecolor="#939598" strokeweight="1.5pt">
            <v:textbox inset="0,0,0,0">
              <w:txbxContent>
                <w:p w:rsidR="00166577" w:rsidRDefault="00166577">
                  <w:pPr>
                    <w:pStyle w:val="BodyText"/>
                    <w:spacing w:before="9"/>
                    <w:rPr>
                      <w:rFonts w:ascii="Cambria"/>
                      <w:b/>
                      <w:i/>
                      <w:sz w:val="20"/>
                    </w:rPr>
                  </w:pPr>
                </w:p>
                <w:p w:rsidR="00166577" w:rsidRDefault="00760F94">
                  <w:pPr>
                    <w:spacing w:line="295" w:lineRule="auto"/>
                    <w:ind w:left="160" w:right="156" w:hanging="1"/>
                    <w:jc w:val="both"/>
                    <w:rPr>
                      <w:b/>
                      <w:sz w:val="17"/>
                    </w:rPr>
                  </w:pPr>
                  <w:r>
                    <w:rPr>
                      <w:b/>
                      <w:color w:val="231F20"/>
                      <w:sz w:val="17"/>
                    </w:rPr>
                    <w:t>This</w:t>
                  </w:r>
                  <w:r>
                    <w:rPr>
                      <w:b/>
                      <w:color w:val="231F20"/>
                      <w:spacing w:val="-6"/>
                      <w:sz w:val="17"/>
                    </w:rPr>
                    <w:t xml:space="preserve"> </w:t>
                  </w:r>
                  <w:r>
                    <w:rPr>
                      <w:b/>
                      <w:color w:val="231F20"/>
                      <w:sz w:val="17"/>
                    </w:rPr>
                    <w:t>committee</w:t>
                  </w:r>
                  <w:r>
                    <w:rPr>
                      <w:b/>
                      <w:color w:val="231F20"/>
                      <w:spacing w:val="-6"/>
                      <w:sz w:val="17"/>
                    </w:rPr>
                    <w:t xml:space="preserve"> </w:t>
                  </w:r>
                  <w:r>
                    <w:rPr>
                      <w:b/>
                      <w:color w:val="231F20"/>
                      <w:sz w:val="17"/>
                    </w:rPr>
                    <w:t>seeks</w:t>
                  </w:r>
                  <w:r>
                    <w:rPr>
                      <w:b/>
                      <w:color w:val="231F20"/>
                      <w:spacing w:val="-6"/>
                      <w:sz w:val="17"/>
                    </w:rPr>
                    <w:t xml:space="preserve"> </w:t>
                  </w:r>
                  <w:r>
                    <w:rPr>
                      <w:b/>
                      <w:color w:val="231F20"/>
                      <w:sz w:val="17"/>
                    </w:rPr>
                    <w:t>to</w:t>
                  </w:r>
                  <w:r>
                    <w:rPr>
                      <w:b/>
                      <w:color w:val="231F20"/>
                      <w:spacing w:val="-5"/>
                      <w:sz w:val="17"/>
                    </w:rPr>
                    <w:t xml:space="preserve"> </w:t>
                  </w:r>
                  <w:r>
                    <w:rPr>
                      <w:b/>
                      <w:color w:val="231F20"/>
                      <w:sz w:val="17"/>
                    </w:rPr>
                    <w:t>serve</w:t>
                  </w:r>
                  <w:r>
                    <w:rPr>
                      <w:b/>
                      <w:color w:val="231F20"/>
                      <w:spacing w:val="-6"/>
                      <w:sz w:val="17"/>
                    </w:rPr>
                    <w:t xml:space="preserve"> </w:t>
                  </w:r>
                  <w:r>
                    <w:rPr>
                      <w:b/>
                      <w:color w:val="231F20"/>
                      <w:sz w:val="17"/>
                    </w:rPr>
                    <w:t>local</w:t>
                  </w:r>
                  <w:r>
                    <w:rPr>
                      <w:b/>
                      <w:color w:val="231F20"/>
                      <w:spacing w:val="-6"/>
                      <w:sz w:val="17"/>
                    </w:rPr>
                    <w:t xml:space="preserve"> </w:t>
                  </w:r>
                  <w:r>
                    <w:rPr>
                      <w:b/>
                      <w:color w:val="231F20"/>
                      <w:spacing w:val="-3"/>
                      <w:sz w:val="17"/>
                    </w:rPr>
                    <w:t>churches,</w:t>
                  </w:r>
                  <w:r>
                    <w:rPr>
                      <w:b/>
                      <w:color w:val="231F20"/>
                      <w:spacing w:val="-5"/>
                      <w:sz w:val="17"/>
                    </w:rPr>
                    <w:t xml:space="preserve"> </w:t>
                  </w:r>
                  <w:r>
                    <w:rPr>
                      <w:b/>
                      <w:color w:val="231F20"/>
                      <w:sz w:val="17"/>
                    </w:rPr>
                    <w:t>district</w:t>
                  </w:r>
                  <w:r>
                    <w:rPr>
                      <w:b/>
                      <w:color w:val="231F20"/>
                      <w:spacing w:val="-6"/>
                      <w:sz w:val="17"/>
                    </w:rPr>
                    <w:t xml:space="preserve"> </w:t>
                  </w:r>
                  <w:r>
                    <w:rPr>
                      <w:b/>
                      <w:color w:val="231F20"/>
                      <w:sz w:val="17"/>
                    </w:rPr>
                    <w:t>councils</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synods,</w:t>
                  </w:r>
                  <w:r>
                    <w:rPr>
                      <w:b/>
                      <w:color w:val="231F20"/>
                      <w:spacing w:val="-5"/>
                      <w:sz w:val="17"/>
                    </w:rPr>
                    <w:t xml:space="preserve"> </w:t>
                  </w:r>
                  <w:r>
                    <w:rPr>
                      <w:b/>
                      <w:color w:val="231F20"/>
                      <w:sz w:val="17"/>
                    </w:rPr>
                    <w:t>ecumenical</w:t>
                  </w:r>
                  <w:r>
                    <w:rPr>
                      <w:b/>
                      <w:color w:val="231F20"/>
                      <w:spacing w:val="-6"/>
                      <w:sz w:val="17"/>
                    </w:rPr>
                    <w:t xml:space="preserve"> </w:t>
                  </w:r>
                  <w:r>
                    <w:rPr>
                      <w:b/>
                      <w:color w:val="231F20"/>
                      <w:sz w:val="17"/>
                    </w:rPr>
                    <w:t>and</w:t>
                  </w:r>
                  <w:r>
                    <w:rPr>
                      <w:b/>
                      <w:color w:val="231F20"/>
                      <w:spacing w:val="-6"/>
                      <w:sz w:val="17"/>
                    </w:rPr>
                    <w:t xml:space="preserve"> </w:t>
                  </w:r>
                  <w:r>
                    <w:rPr>
                      <w:b/>
                      <w:color w:val="231F20"/>
                      <w:spacing w:val="-3"/>
                      <w:sz w:val="17"/>
                    </w:rPr>
                    <w:t>appropriate</w:t>
                  </w:r>
                  <w:r>
                    <w:rPr>
                      <w:b/>
                      <w:color w:val="231F20"/>
                      <w:spacing w:val="-5"/>
                      <w:sz w:val="17"/>
                    </w:rPr>
                    <w:t xml:space="preserve"> </w:t>
                  </w:r>
                  <w:r>
                    <w:rPr>
                      <w:b/>
                      <w:color w:val="231F20"/>
                      <w:sz w:val="17"/>
                    </w:rPr>
                    <w:t>secular bodies,</w:t>
                  </w:r>
                  <w:r>
                    <w:rPr>
                      <w:b/>
                      <w:color w:val="231F20"/>
                      <w:spacing w:val="-12"/>
                      <w:sz w:val="17"/>
                    </w:rPr>
                    <w:t xml:space="preserve"> </w:t>
                  </w:r>
                  <w:r>
                    <w:rPr>
                      <w:b/>
                      <w:color w:val="231F20"/>
                      <w:sz w:val="17"/>
                    </w:rPr>
                    <w:t>in</w:t>
                  </w:r>
                  <w:r>
                    <w:rPr>
                      <w:b/>
                      <w:color w:val="231F20"/>
                      <w:spacing w:val="-12"/>
                      <w:sz w:val="17"/>
                    </w:rPr>
                    <w:t xml:space="preserve"> </w:t>
                  </w:r>
                  <w:r>
                    <w:rPr>
                      <w:b/>
                      <w:color w:val="231F20"/>
                      <w:sz w:val="17"/>
                    </w:rPr>
                    <w:t>raising</w:t>
                  </w:r>
                  <w:r>
                    <w:rPr>
                      <w:b/>
                      <w:color w:val="231F20"/>
                      <w:spacing w:val="-12"/>
                      <w:sz w:val="17"/>
                    </w:rPr>
                    <w:t xml:space="preserve"> </w:t>
                  </w:r>
                  <w:r>
                    <w:rPr>
                      <w:b/>
                      <w:color w:val="231F20"/>
                      <w:spacing w:val="-3"/>
                      <w:sz w:val="17"/>
                    </w:rPr>
                    <w:t>awareness,</w:t>
                  </w:r>
                  <w:r>
                    <w:rPr>
                      <w:b/>
                      <w:color w:val="231F20"/>
                      <w:spacing w:val="-12"/>
                      <w:sz w:val="17"/>
                    </w:rPr>
                    <w:t xml:space="preserve"> </w:t>
                  </w:r>
                  <w:r>
                    <w:rPr>
                      <w:b/>
                      <w:color w:val="231F20"/>
                      <w:sz w:val="17"/>
                    </w:rPr>
                    <w:t>sharing</w:t>
                  </w:r>
                  <w:r>
                    <w:rPr>
                      <w:b/>
                      <w:color w:val="231F20"/>
                      <w:spacing w:val="-12"/>
                      <w:sz w:val="17"/>
                    </w:rPr>
                    <w:t xml:space="preserve"> </w:t>
                  </w:r>
                  <w:r>
                    <w:rPr>
                      <w:b/>
                      <w:color w:val="231F20"/>
                      <w:sz w:val="17"/>
                    </w:rPr>
                    <w:t>information</w:t>
                  </w:r>
                  <w:r>
                    <w:rPr>
                      <w:b/>
                      <w:color w:val="231F20"/>
                      <w:spacing w:val="-12"/>
                      <w:sz w:val="17"/>
                    </w:rPr>
                    <w:t xml:space="preserve"> </w:t>
                  </w:r>
                  <w:r>
                    <w:rPr>
                      <w:b/>
                      <w:color w:val="231F20"/>
                      <w:sz w:val="17"/>
                    </w:rPr>
                    <w:t>and</w:t>
                  </w:r>
                  <w:r>
                    <w:rPr>
                      <w:b/>
                      <w:color w:val="231F20"/>
                      <w:spacing w:val="-11"/>
                      <w:sz w:val="17"/>
                    </w:rPr>
                    <w:t xml:space="preserve"> </w:t>
                  </w:r>
                  <w:r>
                    <w:rPr>
                      <w:b/>
                      <w:color w:val="231F20"/>
                      <w:sz w:val="17"/>
                    </w:rPr>
                    <w:t>encouraging</w:t>
                  </w:r>
                  <w:r>
                    <w:rPr>
                      <w:b/>
                      <w:color w:val="231F20"/>
                      <w:spacing w:val="-12"/>
                      <w:sz w:val="17"/>
                    </w:rPr>
                    <w:t xml:space="preserve"> </w:t>
                  </w:r>
                  <w:r>
                    <w:rPr>
                      <w:b/>
                      <w:color w:val="231F20"/>
                      <w:spacing w:val="-3"/>
                      <w:sz w:val="17"/>
                    </w:rPr>
                    <w:t>reflection</w:t>
                  </w:r>
                  <w:r>
                    <w:rPr>
                      <w:b/>
                      <w:color w:val="231F20"/>
                      <w:spacing w:val="-12"/>
                      <w:sz w:val="17"/>
                    </w:rPr>
                    <w:t xml:space="preserve"> </w:t>
                  </w:r>
                  <w:r>
                    <w:rPr>
                      <w:b/>
                      <w:color w:val="231F20"/>
                      <w:sz w:val="17"/>
                    </w:rPr>
                    <w:t>and</w:t>
                  </w:r>
                  <w:r>
                    <w:rPr>
                      <w:b/>
                      <w:color w:val="231F20"/>
                      <w:spacing w:val="-12"/>
                      <w:sz w:val="17"/>
                    </w:rPr>
                    <w:t xml:space="preserve"> </w:t>
                  </w:r>
                  <w:r>
                    <w:rPr>
                      <w:b/>
                      <w:color w:val="231F20"/>
                      <w:sz w:val="17"/>
                    </w:rPr>
                    <w:t>action</w:t>
                  </w:r>
                  <w:r>
                    <w:rPr>
                      <w:b/>
                      <w:color w:val="231F20"/>
                      <w:spacing w:val="-12"/>
                      <w:sz w:val="17"/>
                    </w:rPr>
                    <w:t xml:space="preserve"> </w:t>
                  </w:r>
                  <w:r>
                    <w:rPr>
                      <w:b/>
                      <w:color w:val="231F20"/>
                      <w:sz w:val="17"/>
                    </w:rPr>
                    <w:t>on</w:t>
                  </w:r>
                  <w:r>
                    <w:rPr>
                      <w:b/>
                      <w:color w:val="231F20"/>
                      <w:spacing w:val="-12"/>
                      <w:sz w:val="17"/>
                    </w:rPr>
                    <w:t xml:space="preserve"> </w:t>
                  </w:r>
                  <w:r>
                    <w:rPr>
                      <w:b/>
                      <w:color w:val="231F20"/>
                      <w:sz w:val="17"/>
                    </w:rPr>
                    <w:t>matters</w:t>
                  </w:r>
                  <w:r>
                    <w:rPr>
                      <w:b/>
                      <w:color w:val="231F20"/>
                      <w:spacing w:val="-12"/>
                      <w:sz w:val="17"/>
                    </w:rPr>
                    <w:t xml:space="preserve"> </w:t>
                  </w:r>
                  <w:r>
                    <w:rPr>
                      <w:b/>
                      <w:color w:val="231F20"/>
                      <w:sz w:val="17"/>
                    </w:rPr>
                    <w:t>of</w:t>
                  </w:r>
                  <w:r>
                    <w:rPr>
                      <w:b/>
                      <w:color w:val="231F20"/>
                      <w:spacing w:val="-11"/>
                      <w:sz w:val="17"/>
                    </w:rPr>
                    <w:t xml:space="preserve"> </w:t>
                  </w:r>
                  <w:r>
                    <w:rPr>
                      <w:b/>
                      <w:color w:val="231F20"/>
                      <w:sz w:val="17"/>
                    </w:rPr>
                    <w:t>justice</w:t>
                  </w:r>
                  <w:r>
                    <w:rPr>
                      <w:b/>
                      <w:color w:val="231F20"/>
                      <w:spacing w:val="-12"/>
                      <w:sz w:val="17"/>
                    </w:rPr>
                    <w:t xml:space="preserve"> </w:t>
                  </w:r>
                  <w:r>
                    <w:rPr>
                      <w:b/>
                      <w:color w:val="231F20"/>
                      <w:sz w:val="17"/>
                    </w:rPr>
                    <w:t>and peace,</w:t>
                  </w:r>
                  <w:r>
                    <w:rPr>
                      <w:b/>
                      <w:color w:val="231F20"/>
                      <w:spacing w:val="-10"/>
                      <w:sz w:val="17"/>
                    </w:rPr>
                    <w:t xml:space="preserve"> </w:t>
                  </w:r>
                  <w:r>
                    <w:rPr>
                      <w:b/>
                      <w:color w:val="231F20"/>
                      <w:sz w:val="17"/>
                    </w:rPr>
                    <w:t>healing</w:t>
                  </w:r>
                  <w:r>
                    <w:rPr>
                      <w:b/>
                      <w:color w:val="231F20"/>
                      <w:spacing w:val="-10"/>
                      <w:sz w:val="17"/>
                    </w:rPr>
                    <w:t xml:space="preserve"> </w:t>
                  </w:r>
                  <w:r>
                    <w:rPr>
                      <w:b/>
                      <w:color w:val="231F20"/>
                      <w:sz w:val="17"/>
                    </w:rPr>
                    <w:t>and</w:t>
                  </w:r>
                  <w:r>
                    <w:rPr>
                      <w:b/>
                      <w:color w:val="231F20"/>
                      <w:spacing w:val="-10"/>
                      <w:sz w:val="17"/>
                    </w:rPr>
                    <w:t xml:space="preserve"> </w:t>
                  </w:r>
                  <w:r>
                    <w:rPr>
                      <w:b/>
                      <w:color w:val="231F20"/>
                      <w:spacing w:val="-3"/>
                      <w:sz w:val="17"/>
                    </w:rPr>
                    <w:t>reconciliation.</w:t>
                  </w:r>
                  <w:r>
                    <w:rPr>
                      <w:b/>
                      <w:color w:val="231F20"/>
                      <w:spacing w:val="29"/>
                      <w:sz w:val="17"/>
                    </w:rPr>
                    <w:t xml:space="preserve"> </w:t>
                  </w:r>
                  <w:r>
                    <w:rPr>
                      <w:b/>
                      <w:color w:val="231F20"/>
                      <w:sz w:val="17"/>
                    </w:rPr>
                    <w:t>It</w:t>
                  </w:r>
                  <w:r>
                    <w:rPr>
                      <w:b/>
                      <w:color w:val="231F20"/>
                      <w:spacing w:val="-10"/>
                      <w:sz w:val="17"/>
                    </w:rPr>
                    <w:t xml:space="preserve"> </w:t>
                  </w:r>
                  <w:r>
                    <w:rPr>
                      <w:b/>
                      <w:color w:val="231F20"/>
                      <w:sz w:val="17"/>
                    </w:rPr>
                    <w:t>seeks</w:t>
                  </w:r>
                  <w:r>
                    <w:rPr>
                      <w:b/>
                      <w:color w:val="231F20"/>
                      <w:spacing w:val="-10"/>
                      <w:sz w:val="17"/>
                    </w:rPr>
                    <w:t xml:space="preserve"> </w:t>
                  </w:r>
                  <w:r>
                    <w:rPr>
                      <w:b/>
                      <w:color w:val="231F20"/>
                      <w:sz w:val="17"/>
                    </w:rPr>
                    <w:t>to</w:t>
                  </w:r>
                  <w:r>
                    <w:rPr>
                      <w:b/>
                      <w:color w:val="231F20"/>
                      <w:spacing w:val="-10"/>
                      <w:sz w:val="17"/>
                    </w:rPr>
                    <w:t xml:space="preserve"> </w:t>
                  </w:r>
                  <w:r>
                    <w:rPr>
                      <w:b/>
                      <w:color w:val="231F20"/>
                      <w:spacing w:val="-3"/>
                      <w:sz w:val="17"/>
                    </w:rPr>
                    <w:t>represent</w:t>
                  </w:r>
                  <w:r>
                    <w:rPr>
                      <w:b/>
                      <w:color w:val="231F20"/>
                      <w:spacing w:val="-10"/>
                      <w:sz w:val="17"/>
                    </w:rPr>
                    <w:t xml:space="preserve"> </w:t>
                  </w:r>
                  <w:r>
                    <w:rPr>
                      <w:b/>
                      <w:color w:val="231F20"/>
                      <w:sz w:val="17"/>
                    </w:rPr>
                    <w:t>the</w:t>
                  </w:r>
                  <w:r>
                    <w:rPr>
                      <w:b/>
                      <w:color w:val="231F20"/>
                      <w:spacing w:val="-10"/>
                      <w:sz w:val="17"/>
                    </w:rPr>
                    <w:t xml:space="preserve"> </w:t>
                  </w:r>
                  <w:r>
                    <w:rPr>
                      <w:b/>
                      <w:color w:val="231F20"/>
                      <w:sz w:val="17"/>
                    </w:rPr>
                    <w:t>concern</w:t>
                  </w:r>
                  <w:r>
                    <w:rPr>
                      <w:b/>
                      <w:color w:val="231F20"/>
                      <w:spacing w:val="-10"/>
                      <w:sz w:val="17"/>
                    </w:rPr>
                    <w:t xml:space="preserve"> </w:t>
                  </w:r>
                  <w:r>
                    <w:rPr>
                      <w:b/>
                      <w:color w:val="231F20"/>
                      <w:sz w:val="17"/>
                    </w:rPr>
                    <w:t>of</w:t>
                  </w:r>
                  <w:r>
                    <w:rPr>
                      <w:b/>
                      <w:color w:val="231F20"/>
                      <w:spacing w:val="-10"/>
                      <w:sz w:val="17"/>
                    </w:rPr>
                    <w:t xml:space="preserve"> </w:t>
                  </w:r>
                  <w:r>
                    <w:rPr>
                      <w:b/>
                      <w:color w:val="231F20"/>
                      <w:sz w:val="17"/>
                    </w:rPr>
                    <w:t>the</w:t>
                  </w:r>
                  <w:r>
                    <w:rPr>
                      <w:b/>
                      <w:color w:val="231F20"/>
                      <w:spacing w:val="-10"/>
                      <w:sz w:val="17"/>
                    </w:rPr>
                    <w:t xml:space="preserve"> </w:t>
                  </w:r>
                  <w:r>
                    <w:rPr>
                      <w:b/>
                      <w:color w:val="231F20"/>
                      <w:spacing w:val="-3"/>
                      <w:sz w:val="17"/>
                    </w:rPr>
                    <w:t>church</w:t>
                  </w:r>
                  <w:r>
                    <w:rPr>
                      <w:b/>
                      <w:color w:val="231F20"/>
                      <w:spacing w:val="-10"/>
                      <w:sz w:val="17"/>
                    </w:rPr>
                    <w:t xml:space="preserve"> </w:t>
                  </w:r>
                  <w:r>
                    <w:rPr>
                      <w:b/>
                      <w:color w:val="231F20"/>
                      <w:sz w:val="17"/>
                    </w:rPr>
                    <w:t>for</w:t>
                  </w:r>
                  <w:r>
                    <w:rPr>
                      <w:b/>
                      <w:color w:val="231F20"/>
                      <w:spacing w:val="-10"/>
                      <w:sz w:val="17"/>
                    </w:rPr>
                    <w:t xml:space="preserve"> </w:t>
                  </w:r>
                  <w:r>
                    <w:rPr>
                      <w:b/>
                      <w:color w:val="231F20"/>
                      <w:sz w:val="17"/>
                    </w:rPr>
                    <w:t>such</w:t>
                  </w:r>
                  <w:r>
                    <w:rPr>
                      <w:b/>
                      <w:color w:val="231F20"/>
                      <w:spacing w:val="-10"/>
                      <w:sz w:val="17"/>
                    </w:rPr>
                    <w:t xml:space="preserve"> </w:t>
                  </w:r>
                  <w:r>
                    <w:rPr>
                      <w:b/>
                      <w:color w:val="231F20"/>
                      <w:sz w:val="17"/>
                    </w:rPr>
                    <w:t>matters</w:t>
                  </w:r>
                  <w:r>
                    <w:rPr>
                      <w:b/>
                      <w:color w:val="231F20"/>
                      <w:spacing w:val="-10"/>
                      <w:sz w:val="17"/>
                    </w:rPr>
                    <w:t xml:space="preserve"> </w:t>
                  </w:r>
                  <w:r>
                    <w:rPr>
                      <w:b/>
                      <w:color w:val="231F20"/>
                      <w:sz w:val="17"/>
                    </w:rPr>
                    <w:t>to</w:t>
                  </w:r>
                  <w:r>
                    <w:rPr>
                      <w:b/>
                      <w:color w:val="231F20"/>
                      <w:spacing w:val="-10"/>
                      <w:sz w:val="17"/>
                    </w:rPr>
                    <w:t xml:space="preserve"> </w:t>
                  </w:r>
                  <w:r>
                    <w:rPr>
                      <w:b/>
                      <w:color w:val="231F20"/>
                      <w:sz w:val="17"/>
                    </w:rPr>
                    <w:t xml:space="preserve">government and others with power over the life of people in these islands, acting ecumenically </w:t>
                  </w:r>
                  <w:r>
                    <w:rPr>
                      <w:b/>
                      <w:color w:val="231F20"/>
                      <w:spacing w:val="-3"/>
                      <w:sz w:val="17"/>
                    </w:rPr>
                    <w:t xml:space="preserve">wherever </w:t>
                  </w:r>
                  <w:r>
                    <w:rPr>
                      <w:b/>
                      <w:color w:val="231F20"/>
                      <w:sz w:val="17"/>
                    </w:rPr>
                    <w:t xml:space="preserve">possible. It is </w:t>
                  </w:r>
                  <w:r>
                    <w:rPr>
                      <w:b/>
                      <w:color w:val="231F20"/>
                      <w:spacing w:val="-3"/>
                      <w:sz w:val="17"/>
                    </w:rPr>
                    <w:t xml:space="preserve">responsible </w:t>
                  </w:r>
                  <w:r>
                    <w:rPr>
                      <w:b/>
                      <w:color w:val="231F20"/>
                      <w:sz w:val="17"/>
                    </w:rPr>
                    <w:t xml:space="preserve">for </w:t>
                  </w:r>
                  <w:r>
                    <w:rPr>
                      <w:b/>
                      <w:i/>
                      <w:color w:val="231F20"/>
                      <w:sz w:val="17"/>
                    </w:rPr>
                    <w:t xml:space="preserve">Commitment for Life </w:t>
                  </w:r>
                  <w:r>
                    <w:rPr>
                      <w:b/>
                      <w:color w:val="231F20"/>
                      <w:sz w:val="17"/>
                    </w:rPr>
                    <w:t xml:space="preserve">(including the 1% appeal) and will </w:t>
                  </w:r>
                  <w:r>
                    <w:rPr>
                      <w:b/>
                      <w:color w:val="231F20"/>
                      <w:spacing w:val="-3"/>
                      <w:sz w:val="17"/>
                    </w:rPr>
                    <w:t xml:space="preserve">promote </w:t>
                  </w:r>
                  <w:r>
                    <w:rPr>
                      <w:b/>
                      <w:color w:val="231F20"/>
                      <w:sz w:val="17"/>
                    </w:rPr>
                    <w:t xml:space="preserve">such other </w:t>
                  </w:r>
                  <w:r>
                    <w:rPr>
                      <w:b/>
                      <w:color w:val="231F20"/>
                      <w:spacing w:val="-3"/>
                      <w:sz w:val="17"/>
                    </w:rPr>
                    <w:t xml:space="preserve">programmes </w:t>
                  </w:r>
                  <w:r>
                    <w:rPr>
                      <w:b/>
                      <w:color w:val="231F20"/>
                      <w:sz w:val="17"/>
                    </w:rPr>
                    <w:t>as will help the above</w:t>
                  </w:r>
                  <w:r>
                    <w:rPr>
                      <w:b/>
                      <w:color w:val="231F20"/>
                      <w:spacing w:val="2"/>
                      <w:sz w:val="17"/>
                    </w:rPr>
                    <w:t xml:space="preserve"> </w:t>
                  </w:r>
                  <w:r>
                    <w:rPr>
                      <w:b/>
                      <w:color w:val="231F20"/>
                      <w:sz w:val="17"/>
                    </w:rPr>
                    <w:t>aims.</w:t>
                  </w:r>
                </w:p>
                <w:p w:rsidR="00166577" w:rsidRDefault="00760F94">
                  <w:pPr>
                    <w:spacing w:line="197" w:lineRule="exact"/>
                    <w:jc w:val="center"/>
                    <w:rPr>
                      <w:b/>
                      <w:sz w:val="19"/>
                    </w:rPr>
                  </w:pPr>
                  <w:r>
                    <w:rPr>
                      <w:b/>
                      <w:color w:val="231F20"/>
                      <w:sz w:val="19"/>
                      <w:u w:val="single" w:color="231F20"/>
                    </w:rPr>
                    <w:t>Commit</w:t>
                  </w:r>
                  <w:r>
                    <w:rPr>
                      <w:b/>
                      <w:color w:val="231F20"/>
                      <w:sz w:val="19"/>
                      <w:u w:val="single" w:color="231F20"/>
                    </w:rPr>
                    <w:t>tee Members</w:t>
                  </w:r>
                </w:p>
                <w:p w:rsidR="00166577" w:rsidRDefault="00760F94">
                  <w:pPr>
                    <w:spacing w:before="40"/>
                    <w:jc w:val="center"/>
                    <w:rPr>
                      <w:i/>
                      <w:sz w:val="17"/>
                    </w:rPr>
                  </w:pPr>
                  <w:r>
                    <w:rPr>
                      <w:b/>
                      <w:i/>
                      <w:color w:val="231F20"/>
                      <w:sz w:val="17"/>
                    </w:rPr>
                    <w:t xml:space="preserve">Convener:  </w:t>
                  </w:r>
                  <w:r>
                    <w:rPr>
                      <w:i/>
                      <w:color w:val="231F20"/>
                      <w:sz w:val="17"/>
                    </w:rPr>
                    <w:t>Revd Martin Camroux</w:t>
                  </w:r>
                </w:p>
                <w:p w:rsidR="00166577" w:rsidRDefault="00760F94">
                  <w:pPr>
                    <w:tabs>
                      <w:tab w:val="left" w:pos="3024"/>
                    </w:tabs>
                    <w:spacing w:before="45"/>
                    <w:jc w:val="center"/>
                    <w:rPr>
                      <w:i/>
                      <w:sz w:val="17"/>
                    </w:rPr>
                  </w:pPr>
                  <w:r>
                    <w:rPr>
                      <w:b/>
                      <w:i/>
                      <w:color w:val="231F20"/>
                      <w:spacing w:val="-3"/>
                      <w:sz w:val="17"/>
                    </w:rPr>
                    <w:t xml:space="preserve">Secretary:  </w:t>
                  </w:r>
                  <w:r>
                    <w:rPr>
                      <w:i/>
                      <w:color w:val="231F20"/>
                      <w:sz w:val="17"/>
                    </w:rPr>
                    <w:t>Dr</w:t>
                  </w:r>
                  <w:r>
                    <w:rPr>
                      <w:i/>
                      <w:color w:val="231F20"/>
                      <w:spacing w:val="13"/>
                      <w:sz w:val="17"/>
                    </w:rPr>
                    <w:t xml:space="preserve"> </w:t>
                  </w:r>
                  <w:r>
                    <w:rPr>
                      <w:i/>
                      <w:color w:val="231F20"/>
                      <w:spacing w:val="-3"/>
                      <w:sz w:val="17"/>
                    </w:rPr>
                    <w:t>Andrew</w:t>
                  </w:r>
                  <w:r>
                    <w:rPr>
                      <w:i/>
                      <w:color w:val="231F20"/>
                      <w:spacing w:val="1"/>
                      <w:sz w:val="17"/>
                    </w:rPr>
                    <w:t xml:space="preserve"> </w:t>
                  </w:r>
                  <w:r>
                    <w:rPr>
                      <w:i/>
                      <w:color w:val="231F20"/>
                      <w:spacing w:val="-3"/>
                      <w:sz w:val="17"/>
                    </w:rPr>
                    <w:t>Bradstock</w:t>
                  </w:r>
                  <w:r>
                    <w:rPr>
                      <w:i/>
                      <w:color w:val="231F20"/>
                      <w:spacing w:val="-3"/>
                      <w:sz w:val="17"/>
                    </w:rPr>
                    <w:tab/>
                  </w:r>
                  <w:r>
                    <w:rPr>
                      <w:b/>
                      <w:i/>
                      <w:color w:val="231F20"/>
                      <w:spacing w:val="-3"/>
                      <w:sz w:val="17"/>
                    </w:rPr>
                    <w:t xml:space="preserve">Administrator: </w:t>
                  </w:r>
                  <w:r>
                    <w:rPr>
                      <w:i/>
                      <w:color w:val="231F20"/>
                      <w:sz w:val="17"/>
                    </w:rPr>
                    <w:t xml:space="preserve">Ms </w:t>
                  </w:r>
                  <w:r>
                    <w:rPr>
                      <w:i/>
                      <w:color w:val="231F20"/>
                      <w:spacing w:val="-5"/>
                      <w:sz w:val="17"/>
                    </w:rPr>
                    <w:t>Wendy</w:t>
                  </w:r>
                  <w:r>
                    <w:rPr>
                      <w:i/>
                      <w:color w:val="231F20"/>
                      <w:spacing w:val="5"/>
                      <w:sz w:val="17"/>
                    </w:rPr>
                    <w:t xml:space="preserve"> </w:t>
                  </w:r>
                  <w:r>
                    <w:rPr>
                      <w:i/>
                      <w:color w:val="231F20"/>
                      <w:spacing w:val="-3"/>
                      <w:sz w:val="17"/>
                    </w:rPr>
                    <w:t>Cooper</w:t>
                  </w:r>
                </w:p>
                <w:p w:rsidR="00166577" w:rsidRDefault="00760F94">
                  <w:pPr>
                    <w:spacing w:before="44"/>
                    <w:jc w:val="center"/>
                    <w:rPr>
                      <w:i/>
                      <w:sz w:val="17"/>
                    </w:rPr>
                  </w:pPr>
                  <w:r>
                    <w:rPr>
                      <w:b/>
                      <w:i/>
                      <w:color w:val="231F20"/>
                      <w:sz w:val="17"/>
                    </w:rPr>
                    <w:t xml:space="preserve">Programme Director, Commitment for Life: </w:t>
                  </w:r>
                  <w:r>
                    <w:rPr>
                      <w:i/>
                      <w:color w:val="231F20"/>
                      <w:sz w:val="17"/>
                    </w:rPr>
                    <w:t>Mrs Anne Martin</w:t>
                  </w:r>
                </w:p>
                <w:p w:rsidR="00166577" w:rsidRDefault="00760F94">
                  <w:pPr>
                    <w:spacing w:before="45"/>
                    <w:ind w:left="1"/>
                    <w:jc w:val="center"/>
                    <w:rPr>
                      <w:i/>
                      <w:sz w:val="17"/>
                    </w:rPr>
                  </w:pPr>
                  <w:r>
                    <w:rPr>
                      <w:i/>
                      <w:color w:val="231F20"/>
                      <w:sz w:val="17"/>
                    </w:rPr>
                    <w:t>Mr Geoffrey Duncan, Revd Owiny Laber, Mr Simon Loveitt, Revd Alan Paterson, Mrs Catriona Tait, Mrs Helen Warmington</w:t>
                  </w:r>
                </w:p>
                <w:p w:rsidR="00166577" w:rsidRDefault="00760F94">
                  <w:pPr>
                    <w:spacing w:before="45"/>
                    <w:jc w:val="center"/>
                    <w:rPr>
                      <w:i/>
                      <w:sz w:val="17"/>
                    </w:rPr>
                  </w:pPr>
                  <w:r>
                    <w:rPr>
                      <w:b/>
                      <w:i/>
                      <w:color w:val="231F20"/>
                      <w:sz w:val="17"/>
                    </w:rPr>
                    <w:t xml:space="preserve">attending by invitation: </w:t>
                  </w:r>
                  <w:r>
                    <w:rPr>
                      <w:i/>
                      <w:color w:val="231F20"/>
                      <w:sz w:val="17"/>
                    </w:rPr>
                    <w:t>Mr Graham Handscomb (Free Churches Education Committee),</w:t>
                  </w:r>
                </w:p>
                <w:p w:rsidR="00166577" w:rsidRDefault="00760F94">
                  <w:pPr>
                    <w:spacing w:before="44" w:line="295" w:lineRule="auto"/>
                    <w:ind w:left="522" w:right="519"/>
                    <w:jc w:val="center"/>
                    <w:rPr>
                      <w:i/>
                      <w:sz w:val="17"/>
                    </w:rPr>
                  </w:pPr>
                  <w:r>
                    <w:rPr>
                      <w:i/>
                      <w:color w:val="231F20"/>
                      <w:sz w:val="17"/>
                    </w:rPr>
                    <w:t xml:space="preserve">Mr </w:t>
                  </w:r>
                  <w:r>
                    <w:rPr>
                      <w:i/>
                      <w:color w:val="231F20"/>
                      <w:spacing w:val="-4"/>
                      <w:sz w:val="17"/>
                    </w:rPr>
                    <w:t xml:space="preserve">George </w:t>
                  </w:r>
                  <w:r>
                    <w:rPr>
                      <w:i/>
                      <w:color w:val="231F20"/>
                      <w:spacing w:val="-3"/>
                      <w:sz w:val="17"/>
                    </w:rPr>
                    <w:t xml:space="preserve">Morton (CTBI Environmental Issues Network), Revd Brenda Russell (Churches </w:t>
                  </w:r>
                  <w:r>
                    <w:rPr>
                      <w:i/>
                      <w:color w:val="231F20"/>
                      <w:spacing w:val="-5"/>
                      <w:sz w:val="17"/>
                    </w:rPr>
                    <w:t xml:space="preserve">Together </w:t>
                  </w:r>
                  <w:r>
                    <w:rPr>
                      <w:i/>
                      <w:color w:val="231F20"/>
                      <w:sz w:val="17"/>
                    </w:rPr>
                    <w:t xml:space="preserve">for </w:t>
                  </w:r>
                  <w:r>
                    <w:rPr>
                      <w:i/>
                      <w:color w:val="231F20"/>
                      <w:spacing w:val="-3"/>
                      <w:sz w:val="17"/>
                    </w:rPr>
                    <w:t>Healing), Revd Neil Thorogood (Churches’ Peace Forum)</w:t>
                  </w:r>
                </w:p>
              </w:txbxContent>
            </v:textbox>
            <w10:wrap type="topAndBottom" anchorx="page"/>
          </v:shape>
        </w:pict>
      </w:r>
    </w:p>
    <w:p w:rsidR="00166577" w:rsidRDefault="00166577">
      <w:pPr>
        <w:pStyle w:val="BodyText"/>
        <w:rPr>
          <w:rFonts w:ascii="Cambria"/>
          <w:b/>
          <w:i/>
          <w:sz w:val="25"/>
        </w:rPr>
      </w:pPr>
    </w:p>
    <w:p w:rsidR="00166577" w:rsidRDefault="00166577">
      <w:pPr>
        <w:rPr>
          <w:rFonts w:ascii="Cambria"/>
          <w:sz w:val="25"/>
        </w:rPr>
        <w:sectPr w:rsidR="00166577">
          <w:pgSz w:w="11910" w:h="16840"/>
          <w:pgMar w:top="1260" w:right="740" w:bottom="280" w:left="940" w:header="720" w:footer="720" w:gutter="0"/>
          <w:cols w:space="720"/>
        </w:sectPr>
      </w:pPr>
    </w:p>
    <w:p w:rsidR="00166577" w:rsidRDefault="00760F94">
      <w:pPr>
        <w:pStyle w:val="Heading7"/>
        <w:numPr>
          <w:ilvl w:val="0"/>
          <w:numId w:val="65"/>
        </w:numPr>
        <w:tabs>
          <w:tab w:val="left" w:pos="894"/>
          <w:tab w:val="left" w:pos="895"/>
        </w:tabs>
        <w:spacing w:before="109"/>
        <w:ind w:hanging="682"/>
        <w:jc w:val="both"/>
      </w:pPr>
      <w:r>
        <w:rPr>
          <w:color w:val="231F20"/>
        </w:rPr>
        <w:t>Iraq</w:t>
      </w:r>
    </w:p>
    <w:p w:rsidR="00166577" w:rsidRDefault="00760F94">
      <w:pPr>
        <w:pStyle w:val="ListParagraph"/>
        <w:numPr>
          <w:ilvl w:val="1"/>
          <w:numId w:val="65"/>
        </w:numPr>
        <w:tabs>
          <w:tab w:val="left" w:pos="895"/>
        </w:tabs>
        <w:spacing w:before="21" w:line="264" w:lineRule="auto"/>
        <w:ind w:right="38" w:firstLine="1"/>
        <w:jc w:val="both"/>
        <w:rPr>
          <w:sz w:val="19"/>
        </w:rPr>
      </w:pPr>
      <w:r>
        <w:rPr>
          <w:color w:val="231F20"/>
          <w:sz w:val="19"/>
        </w:rPr>
        <w:t xml:space="preserve">At the time of writing the military </w:t>
      </w:r>
      <w:r>
        <w:rPr>
          <w:color w:val="231F20"/>
          <w:spacing w:val="-3"/>
          <w:sz w:val="19"/>
        </w:rPr>
        <w:t xml:space="preserve">offensive </w:t>
      </w:r>
      <w:r>
        <w:rPr>
          <w:color w:val="231F20"/>
          <w:sz w:val="19"/>
        </w:rPr>
        <w:t xml:space="preserve">against Iraq, led by the United States with the </w:t>
      </w:r>
      <w:r>
        <w:rPr>
          <w:color w:val="231F20"/>
          <w:sz w:val="19"/>
        </w:rPr>
        <w:t xml:space="preserve">support of the British Government, is in full swing. The </w:t>
      </w:r>
      <w:r>
        <w:rPr>
          <w:color w:val="231F20"/>
          <w:spacing w:val="-3"/>
          <w:sz w:val="19"/>
        </w:rPr>
        <w:t xml:space="preserve">mainstream churches </w:t>
      </w:r>
      <w:r>
        <w:rPr>
          <w:color w:val="231F20"/>
          <w:sz w:val="19"/>
        </w:rPr>
        <w:t xml:space="preserve">in both the UK and </w:t>
      </w:r>
      <w:r>
        <w:rPr>
          <w:color w:val="231F20"/>
          <w:spacing w:val="-7"/>
          <w:sz w:val="19"/>
        </w:rPr>
        <w:t xml:space="preserve">US </w:t>
      </w:r>
      <w:r>
        <w:rPr>
          <w:color w:val="231F20"/>
          <w:sz w:val="19"/>
        </w:rPr>
        <w:t xml:space="preserve">have been unanimous in condemning the </w:t>
      </w:r>
      <w:r>
        <w:rPr>
          <w:color w:val="231F20"/>
          <w:spacing w:val="-4"/>
          <w:sz w:val="19"/>
        </w:rPr>
        <w:t xml:space="preserve">bellicose </w:t>
      </w:r>
      <w:r>
        <w:rPr>
          <w:color w:val="231F20"/>
          <w:sz w:val="19"/>
        </w:rPr>
        <w:t xml:space="preserve">stance of their governments, and </w:t>
      </w:r>
      <w:r>
        <w:rPr>
          <w:color w:val="231F20"/>
          <w:spacing w:val="-3"/>
          <w:sz w:val="19"/>
        </w:rPr>
        <w:t xml:space="preserve">Church </w:t>
      </w:r>
      <w:r>
        <w:rPr>
          <w:color w:val="231F20"/>
          <w:sz w:val="19"/>
        </w:rPr>
        <w:t>and</w:t>
      </w:r>
      <w:r>
        <w:rPr>
          <w:color w:val="231F20"/>
          <w:spacing w:val="-36"/>
          <w:sz w:val="19"/>
        </w:rPr>
        <w:t xml:space="preserve"> </w:t>
      </w:r>
      <w:r>
        <w:rPr>
          <w:color w:val="231F20"/>
          <w:sz w:val="19"/>
        </w:rPr>
        <w:t>Society and International Relations have been monitoring the situ</w:t>
      </w:r>
      <w:r>
        <w:rPr>
          <w:color w:val="231F20"/>
          <w:sz w:val="19"/>
        </w:rPr>
        <w:t xml:space="preserve">ation closely and considering how best the United Reformed </w:t>
      </w:r>
      <w:r>
        <w:rPr>
          <w:color w:val="231F20"/>
          <w:spacing w:val="-3"/>
          <w:sz w:val="19"/>
        </w:rPr>
        <w:t xml:space="preserve">Church </w:t>
      </w:r>
      <w:r>
        <w:rPr>
          <w:color w:val="231F20"/>
          <w:sz w:val="19"/>
        </w:rPr>
        <w:t xml:space="preserve">should </w:t>
      </w:r>
      <w:r>
        <w:rPr>
          <w:color w:val="231F20"/>
          <w:spacing w:val="-3"/>
          <w:sz w:val="19"/>
        </w:rPr>
        <w:t xml:space="preserve">respond </w:t>
      </w:r>
      <w:r>
        <w:rPr>
          <w:color w:val="231F20"/>
          <w:sz w:val="19"/>
        </w:rPr>
        <w:t>at every turn.</w:t>
      </w:r>
      <w:r>
        <w:rPr>
          <w:color w:val="231F20"/>
          <w:spacing w:val="-16"/>
          <w:sz w:val="19"/>
        </w:rPr>
        <w:t xml:space="preserve"> </w:t>
      </w:r>
      <w:r>
        <w:rPr>
          <w:color w:val="231F20"/>
          <w:sz w:val="19"/>
        </w:rPr>
        <w:t>Our</w:t>
      </w:r>
      <w:r>
        <w:rPr>
          <w:color w:val="231F20"/>
          <w:spacing w:val="-15"/>
          <w:sz w:val="19"/>
        </w:rPr>
        <w:t xml:space="preserve"> </w:t>
      </w:r>
      <w:r>
        <w:rPr>
          <w:color w:val="231F20"/>
          <w:spacing w:val="-3"/>
          <w:sz w:val="19"/>
        </w:rPr>
        <w:t>response</w:t>
      </w:r>
      <w:r>
        <w:rPr>
          <w:color w:val="231F20"/>
          <w:spacing w:val="-16"/>
          <w:sz w:val="19"/>
        </w:rPr>
        <w:t xml:space="preserve"> </w:t>
      </w:r>
      <w:r>
        <w:rPr>
          <w:color w:val="231F20"/>
          <w:sz w:val="19"/>
        </w:rPr>
        <w:t>has</w:t>
      </w:r>
      <w:r>
        <w:rPr>
          <w:color w:val="231F20"/>
          <w:spacing w:val="-15"/>
          <w:sz w:val="19"/>
        </w:rPr>
        <w:t xml:space="preserve"> </w:t>
      </w:r>
      <w:r>
        <w:rPr>
          <w:color w:val="231F20"/>
          <w:sz w:val="19"/>
        </w:rPr>
        <w:t>included</w:t>
      </w:r>
      <w:r>
        <w:rPr>
          <w:color w:val="231F20"/>
          <w:spacing w:val="-16"/>
          <w:sz w:val="19"/>
        </w:rPr>
        <w:t xml:space="preserve"> </w:t>
      </w:r>
      <w:r>
        <w:rPr>
          <w:color w:val="231F20"/>
          <w:sz w:val="19"/>
        </w:rPr>
        <w:t>(i)</w:t>
      </w:r>
      <w:r>
        <w:rPr>
          <w:color w:val="231F20"/>
          <w:spacing w:val="-15"/>
          <w:sz w:val="19"/>
        </w:rPr>
        <w:t xml:space="preserve"> </w:t>
      </w:r>
      <w:r>
        <w:rPr>
          <w:color w:val="231F20"/>
          <w:sz w:val="19"/>
        </w:rPr>
        <w:t>a</w:t>
      </w:r>
      <w:r>
        <w:rPr>
          <w:color w:val="231F20"/>
          <w:spacing w:val="-16"/>
          <w:sz w:val="19"/>
        </w:rPr>
        <w:t xml:space="preserve"> </w:t>
      </w:r>
      <w:r>
        <w:rPr>
          <w:color w:val="231F20"/>
          <w:sz w:val="19"/>
        </w:rPr>
        <w:t>statement</w:t>
      </w:r>
      <w:r>
        <w:rPr>
          <w:color w:val="231F20"/>
          <w:spacing w:val="-15"/>
          <w:sz w:val="19"/>
        </w:rPr>
        <w:t xml:space="preserve"> </w:t>
      </w:r>
      <w:r>
        <w:rPr>
          <w:color w:val="231F20"/>
          <w:sz w:val="19"/>
        </w:rPr>
        <w:t xml:space="preserve">issued in September 2002 by the Moderator of </w:t>
      </w:r>
      <w:r>
        <w:rPr>
          <w:color w:val="231F20"/>
          <w:spacing w:val="-4"/>
          <w:sz w:val="19"/>
        </w:rPr>
        <w:t xml:space="preserve">General </w:t>
      </w:r>
      <w:r>
        <w:rPr>
          <w:color w:val="231F20"/>
          <w:sz w:val="19"/>
        </w:rPr>
        <w:t xml:space="preserve">Assembly and General Secretary expressing the </w:t>
      </w:r>
      <w:r>
        <w:rPr>
          <w:color w:val="231F20"/>
          <w:spacing w:val="-4"/>
          <w:sz w:val="19"/>
        </w:rPr>
        <w:t xml:space="preserve">Church’s </w:t>
      </w:r>
      <w:r>
        <w:rPr>
          <w:color w:val="231F20"/>
          <w:sz w:val="19"/>
        </w:rPr>
        <w:t>view that a military attack on Iraq at that time</w:t>
      </w:r>
      <w:r>
        <w:rPr>
          <w:color w:val="231F20"/>
          <w:spacing w:val="25"/>
          <w:sz w:val="19"/>
        </w:rPr>
        <w:t xml:space="preserve"> </w:t>
      </w:r>
      <w:r>
        <w:rPr>
          <w:color w:val="231F20"/>
          <w:sz w:val="19"/>
        </w:rPr>
        <w:t>would</w:t>
      </w:r>
      <w:r>
        <w:rPr>
          <w:color w:val="231F20"/>
          <w:spacing w:val="26"/>
          <w:sz w:val="19"/>
        </w:rPr>
        <w:t xml:space="preserve"> </w:t>
      </w:r>
      <w:r>
        <w:rPr>
          <w:color w:val="231F20"/>
          <w:sz w:val="19"/>
        </w:rPr>
        <w:t>be</w:t>
      </w:r>
      <w:r>
        <w:rPr>
          <w:color w:val="231F20"/>
          <w:spacing w:val="26"/>
          <w:sz w:val="19"/>
        </w:rPr>
        <w:t xml:space="preserve"> </w:t>
      </w:r>
      <w:r>
        <w:rPr>
          <w:color w:val="231F20"/>
          <w:sz w:val="19"/>
        </w:rPr>
        <w:t>‘ill-advised,</w:t>
      </w:r>
      <w:r>
        <w:rPr>
          <w:color w:val="231F20"/>
          <w:spacing w:val="26"/>
          <w:sz w:val="19"/>
        </w:rPr>
        <w:t xml:space="preserve"> </w:t>
      </w:r>
      <w:r>
        <w:rPr>
          <w:color w:val="231F20"/>
          <w:sz w:val="19"/>
        </w:rPr>
        <w:t>unjustified</w:t>
      </w:r>
      <w:r>
        <w:rPr>
          <w:color w:val="231F20"/>
          <w:spacing w:val="25"/>
          <w:sz w:val="19"/>
        </w:rPr>
        <w:t xml:space="preserve"> </w:t>
      </w:r>
      <w:r>
        <w:rPr>
          <w:color w:val="231F20"/>
          <w:sz w:val="19"/>
        </w:rPr>
        <w:t>and</w:t>
      </w:r>
      <w:r>
        <w:rPr>
          <w:color w:val="231F20"/>
          <w:spacing w:val="26"/>
          <w:sz w:val="19"/>
        </w:rPr>
        <w:t xml:space="preserve"> </w:t>
      </w:r>
      <w:r>
        <w:rPr>
          <w:color w:val="231F20"/>
          <w:sz w:val="19"/>
        </w:rPr>
        <w:t>immoral’;</w:t>
      </w:r>
    </w:p>
    <w:p w:rsidR="00166577" w:rsidRDefault="00760F94">
      <w:pPr>
        <w:pStyle w:val="BodyText"/>
        <w:spacing w:line="264" w:lineRule="auto"/>
        <w:ind w:left="212" w:right="38"/>
        <w:jc w:val="both"/>
      </w:pPr>
      <w:r>
        <w:rPr>
          <w:color w:val="231F20"/>
        </w:rPr>
        <w:t xml:space="preserve">(ii) the adoption by Mission Council in January </w:t>
      </w:r>
      <w:r>
        <w:rPr>
          <w:color w:val="231F20"/>
          <w:spacing w:val="-7"/>
        </w:rPr>
        <w:t xml:space="preserve">of      </w:t>
      </w:r>
      <w:r>
        <w:rPr>
          <w:color w:val="231F20"/>
        </w:rPr>
        <w:t xml:space="preserve">a </w:t>
      </w:r>
      <w:r>
        <w:rPr>
          <w:color w:val="231F20"/>
          <w:spacing w:val="-3"/>
        </w:rPr>
        <w:t xml:space="preserve">resolution, </w:t>
      </w:r>
      <w:r>
        <w:rPr>
          <w:color w:val="231F20"/>
        </w:rPr>
        <w:t xml:space="preserve">moved by the  Convener  of  </w:t>
      </w:r>
      <w:r>
        <w:rPr>
          <w:color w:val="231F20"/>
          <w:spacing w:val="-5"/>
        </w:rPr>
        <w:t>Churc</w:t>
      </w:r>
      <w:r>
        <w:rPr>
          <w:color w:val="231F20"/>
          <w:spacing w:val="-5"/>
        </w:rPr>
        <w:t xml:space="preserve">h  </w:t>
      </w:r>
      <w:r>
        <w:rPr>
          <w:color w:val="231F20"/>
        </w:rPr>
        <w:t xml:space="preserve">and </w:t>
      </w:r>
      <w:r>
        <w:rPr>
          <w:color w:val="231F20"/>
          <w:spacing w:val="-4"/>
        </w:rPr>
        <w:t xml:space="preserve">Society, </w:t>
      </w:r>
      <w:r>
        <w:rPr>
          <w:color w:val="231F20"/>
          <w:spacing w:val="-3"/>
        </w:rPr>
        <w:t xml:space="preserve">recording </w:t>
      </w:r>
      <w:r>
        <w:rPr>
          <w:color w:val="231F20"/>
        </w:rPr>
        <w:t xml:space="preserve">our concern that the US administration is </w:t>
      </w:r>
      <w:r>
        <w:rPr>
          <w:color w:val="231F20"/>
          <w:spacing w:val="-3"/>
        </w:rPr>
        <w:t xml:space="preserve">officially </w:t>
      </w:r>
      <w:r>
        <w:rPr>
          <w:color w:val="231F20"/>
        </w:rPr>
        <w:t xml:space="preserve">endorsing a </w:t>
      </w:r>
      <w:r>
        <w:rPr>
          <w:color w:val="231F20"/>
          <w:spacing w:val="-3"/>
        </w:rPr>
        <w:t xml:space="preserve">‘pre-emptive </w:t>
      </w:r>
      <w:r>
        <w:rPr>
          <w:color w:val="231F20"/>
        </w:rPr>
        <w:t xml:space="preserve">strike’ policy; (iii) participation by the Moderator of General Assembly in a delegation of US and UK </w:t>
      </w:r>
      <w:r>
        <w:rPr>
          <w:color w:val="231F20"/>
          <w:spacing w:val="-3"/>
        </w:rPr>
        <w:t xml:space="preserve">church </w:t>
      </w:r>
      <w:r>
        <w:rPr>
          <w:color w:val="231F20"/>
        </w:rPr>
        <w:t>leaders to see the Prime Minister in Februa</w:t>
      </w:r>
      <w:r>
        <w:rPr>
          <w:color w:val="231F20"/>
        </w:rPr>
        <w:t xml:space="preserve">ry to </w:t>
      </w:r>
      <w:r>
        <w:rPr>
          <w:color w:val="231F20"/>
          <w:spacing w:val="-3"/>
        </w:rPr>
        <w:t xml:space="preserve">press  </w:t>
      </w:r>
      <w:r>
        <w:rPr>
          <w:color w:val="231F20"/>
        </w:rPr>
        <w:t xml:space="preserve">the case for an alternative to war; and (iv)  a statement issued by the Moderator and General </w:t>
      </w:r>
      <w:r>
        <w:rPr>
          <w:color w:val="231F20"/>
          <w:spacing w:val="-3"/>
        </w:rPr>
        <w:t xml:space="preserve">Secretary </w:t>
      </w:r>
      <w:r>
        <w:rPr>
          <w:color w:val="231F20"/>
        </w:rPr>
        <w:t xml:space="preserve">the day war was </w:t>
      </w:r>
      <w:r>
        <w:rPr>
          <w:color w:val="231F20"/>
          <w:spacing w:val="-3"/>
        </w:rPr>
        <w:t xml:space="preserve">declared regretting </w:t>
      </w:r>
      <w:r>
        <w:rPr>
          <w:color w:val="231F20"/>
        </w:rPr>
        <w:t xml:space="preserve">the British Government's decision to support the United States in its action and </w:t>
      </w:r>
      <w:r>
        <w:rPr>
          <w:color w:val="231F20"/>
          <w:spacing w:val="-3"/>
        </w:rPr>
        <w:t xml:space="preserve">reiterating </w:t>
      </w:r>
      <w:r>
        <w:rPr>
          <w:color w:val="231F20"/>
        </w:rPr>
        <w:t xml:space="preserve">the </w:t>
      </w:r>
      <w:r>
        <w:rPr>
          <w:color w:val="231F20"/>
          <w:spacing w:val="-3"/>
        </w:rPr>
        <w:t>Church</w:t>
      </w:r>
      <w:r>
        <w:rPr>
          <w:color w:val="231F20"/>
          <w:spacing w:val="-3"/>
        </w:rPr>
        <w:t xml:space="preserve">'s </w:t>
      </w:r>
      <w:r>
        <w:rPr>
          <w:color w:val="231F20"/>
          <w:spacing w:val="-5"/>
        </w:rPr>
        <w:t xml:space="preserve">view </w:t>
      </w:r>
      <w:r>
        <w:rPr>
          <w:color w:val="231F20"/>
        </w:rPr>
        <w:t xml:space="preserve">that the use of </w:t>
      </w:r>
      <w:r>
        <w:rPr>
          <w:color w:val="231F20"/>
          <w:spacing w:val="-3"/>
        </w:rPr>
        <w:t xml:space="preserve">force </w:t>
      </w:r>
      <w:r>
        <w:rPr>
          <w:color w:val="231F20"/>
        </w:rPr>
        <w:t xml:space="preserve">at that time was 'morally </w:t>
      </w:r>
      <w:r>
        <w:rPr>
          <w:color w:val="231F20"/>
          <w:spacing w:val="-3"/>
        </w:rPr>
        <w:t xml:space="preserve">wrong'. </w:t>
      </w:r>
      <w:r>
        <w:rPr>
          <w:color w:val="231F20"/>
        </w:rPr>
        <w:t xml:space="preserve">The statement </w:t>
      </w:r>
      <w:r>
        <w:rPr>
          <w:color w:val="231F20"/>
          <w:spacing w:val="-3"/>
        </w:rPr>
        <w:t xml:space="preserve">urged  </w:t>
      </w:r>
      <w:r>
        <w:rPr>
          <w:color w:val="231F20"/>
        </w:rPr>
        <w:t xml:space="preserve">Her  Majesty's  Government  to work with the UN, the EU and </w:t>
      </w:r>
      <w:r>
        <w:rPr>
          <w:color w:val="231F20"/>
          <w:spacing w:val="-3"/>
        </w:rPr>
        <w:t xml:space="preserve">relief </w:t>
      </w:r>
      <w:r>
        <w:rPr>
          <w:color w:val="231F20"/>
        </w:rPr>
        <w:t xml:space="preserve">agencies to </w:t>
      </w:r>
      <w:r>
        <w:rPr>
          <w:color w:val="231F20"/>
          <w:spacing w:val="-3"/>
        </w:rPr>
        <w:t xml:space="preserve">prepare  </w:t>
      </w:r>
      <w:r>
        <w:rPr>
          <w:color w:val="231F20"/>
        </w:rPr>
        <w:t xml:space="preserve">for humanitarian aid to be made </w:t>
      </w:r>
      <w:r>
        <w:rPr>
          <w:color w:val="231F20"/>
          <w:spacing w:val="-4"/>
        </w:rPr>
        <w:t xml:space="preserve">available  </w:t>
      </w:r>
      <w:r>
        <w:rPr>
          <w:color w:val="231F20"/>
        </w:rPr>
        <w:t xml:space="preserve">to the people of Iraq, and </w:t>
      </w:r>
      <w:r>
        <w:rPr>
          <w:color w:val="231F20"/>
          <w:spacing w:val="-3"/>
        </w:rPr>
        <w:t xml:space="preserve">stressed </w:t>
      </w:r>
      <w:r>
        <w:rPr>
          <w:color w:val="231F20"/>
        </w:rPr>
        <w:t xml:space="preserve">that the United Reformed </w:t>
      </w:r>
      <w:r>
        <w:rPr>
          <w:color w:val="231F20"/>
          <w:spacing w:val="-3"/>
        </w:rPr>
        <w:t xml:space="preserve">Church </w:t>
      </w:r>
      <w:r>
        <w:rPr>
          <w:color w:val="231F20"/>
        </w:rPr>
        <w:t xml:space="preserve">did not see the war as a </w:t>
      </w:r>
      <w:r>
        <w:rPr>
          <w:color w:val="231F20"/>
          <w:spacing w:val="-4"/>
        </w:rPr>
        <w:t xml:space="preserve">'conflict </w:t>
      </w:r>
      <w:r>
        <w:rPr>
          <w:color w:val="231F20"/>
        </w:rPr>
        <w:t xml:space="preserve">between the Christian </w:t>
      </w:r>
      <w:r>
        <w:rPr>
          <w:color w:val="231F20"/>
          <w:spacing w:val="-5"/>
        </w:rPr>
        <w:t xml:space="preserve">West </w:t>
      </w:r>
      <w:r>
        <w:rPr>
          <w:color w:val="231F20"/>
        </w:rPr>
        <w:t xml:space="preserve">and the Muslim world'.  It </w:t>
      </w:r>
      <w:r>
        <w:rPr>
          <w:color w:val="231F20"/>
          <w:spacing w:val="-3"/>
        </w:rPr>
        <w:t xml:space="preserve">urged </w:t>
      </w:r>
      <w:r>
        <w:rPr>
          <w:color w:val="231F20"/>
        </w:rPr>
        <w:t xml:space="preserve">'all Christians and  Muslims  to  </w:t>
      </w:r>
      <w:r>
        <w:rPr>
          <w:color w:val="231F20"/>
          <w:spacing w:val="-3"/>
        </w:rPr>
        <w:t xml:space="preserve">recognize </w:t>
      </w:r>
      <w:r>
        <w:rPr>
          <w:color w:val="231F20"/>
        </w:rPr>
        <w:t>the</w:t>
      </w:r>
      <w:r>
        <w:rPr>
          <w:color w:val="231F20"/>
          <w:spacing w:val="35"/>
        </w:rPr>
        <w:t xml:space="preserve"> </w:t>
      </w:r>
      <w:r>
        <w:rPr>
          <w:color w:val="231F20"/>
        </w:rPr>
        <w:t>common</w:t>
      </w:r>
      <w:r>
        <w:rPr>
          <w:color w:val="231F20"/>
          <w:spacing w:val="35"/>
        </w:rPr>
        <w:t xml:space="preserve"> </w:t>
      </w:r>
      <w:r>
        <w:rPr>
          <w:color w:val="231F20"/>
          <w:spacing w:val="-3"/>
        </w:rPr>
        <w:t>grounding</w:t>
      </w:r>
      <w:r>
        <w:rPr>
          <w:color w:val="231F20"/>
          <w:spacing w:val="35"/>
        </w:rPr>
        <w:t xml:space="preserve"> </w:t>
      </w:r>
      <w:r>
        <w:rPr>
          <w:color w:val="231F20"/>
        </w:rPr>
        <w:t>of</w:t>
      </w:r>
      <w:r>
        <w:rPr>
          <w:color w:val="231F20"/>
          <w:spacing w:val="35"/>
        </w:rPr>
        <w:t xml:space="preserve"> </w:t>
      </w:r>
      <w:r>
        <w:rPr>
          <w:color w:val="231F20"/>
        </w:rPr>
        <w:t>their</w:t>
      </w:r>
      <w:r>
        <w:rPr>
          <w:color w:val="231F20"/>
          <w:spacing w:val="35"/>
        </w:rPr>
        <w:t xml:space="preserve"> </w:t>
      </w:r>
      <w:r>
        <w:rPr>
          <w:color w:val="231F20"/>
        </w:rPr>
        <w:t>faith</w:t>
      </w:r>
      <w:r>
        <w:rPr>
          <w:color w:val="231F20"/>
          <w:spacing w:val="35"/>
        </w:rPr>
        <w:t xml:space="preserve"> </w:t>
      </w:r>
      <w:r>
        <w:rPr>
          <w:color w:val="231F20"/>
        </w:rPr>
        <w:t>in</w:t>
      </w:r>
      <w:r>
        <w:rPr>
          <w:color w:val="231F20"/>
          <w:spacing w:val="35"/>
        </w:rPr>
        <w:t xml:space="preserve"> </w:t>
      </w:r>
      <w:r>
        <w:rPr>
          <w:color w:val="231F20"/>
        </w:rPr>
        <w:t>the</w:t>
      </w:r>
      <w:r>
        <w:rPr>
          <w:color w:val="231F20"/>
          <w:spacing w:val="35"/>
        </w:rPr>
        <w:t xml:space="preserve"> </w:t>
      </w:r>
      <w:r>
        <w:rPr>
          <w:color w:val="231F20"/>
        </w:rPr>
        <w:t>God</w:t>
      </w:r>
      <w:r>
        <w:rPr>
          <w:color w:val="231F20"/>
          <w:spacing w:val="35"/>
        </w:rPr>
        <w:t xml:space="preserve"> </w:t>
      </w:r>
      <w:r>
        <w:rPr>
          <w:color w:val="231F20"/>
        </w:rPr>
        <w:t>of</w:t>
      </w:r>
    </w:p>
    <w:p w:rsidR="00166577" w:rsidRDefault="00760F94">
      <w:pPr>
        <w:pStyle w:val="BodyText"/>
        <w:spacing w:before="103" w:line="264" w:lineRule="auto"/>
        <w:ind w:left="214" w:right="695" w:firstLine="1"/>
        <w:jc w:val="both"/>
      </w:pPr>
      <w:r>
        <w:br w:type="column"/>
      </w:r>
      <w:r>
        <w:rPr>
          <w:color w:val="231F20"/>
          <w:w w:val="105"/>
        </w:rPr>
        <w:t>Abraham</w:t>
      </w:r>
      <w:r>
        <w:rPr>
          <w:color w:val="231F20"/>
          <w:spacing w:val="-22"/>
          <w:w w:val="105"/>
        </w:rPr>
        <w:t xml:space="preserve"> </w:t>
      </w:r>
      <w:r>
        <w:rPr>
          <w:color w:val="231F20"/>
          <w:w w:val="105"/>
        </w:rPr>
        <w:t>who</w:t>
      </w:r>
      <w:r>
        <w:rPr>
          <w:color w:val="231F20"/>
          <w:spacing w:val="-22"/>
          <w:w w:val="105"/>
        </w:rPr>
        <w:t xml:space="preserve"> </w:t>
      </w:r>
      <w:r>
        <w:rPr>
          <w:color w:val="231F20"/>
          <w:w w:val="105"/>
        </w:rPr>
        <w:t>calls</w:t>
      </w:r>
      <w:r>
        <w:rPr>
          <w:color w:val="231F20"/>
          <w:spacing w:val="-22"/>
          <w:w w:val="105"/>
        </w:rPr>
        <w:t xml:space="preserve"> </w:t>
      </w:r>
      <w:r>
        <w:rPr>
          <w:color w:val="231F20"/>
          <w:w w:val="105"/>
        </w:rPr>
        <w:t>us</w:t>
      </w:r>
      <w:r>
        <w:rPr>
          <w:color w:val="231F20"/>
          <w:spacing w:val="-22"/>
          <w:w w:val="105"/>
        </w:rPr>
        <w:t xml:space="preserve"> </w:t>
      </w:r>
      <w:r>
        <w:rPr>
          <w:color w:val="231F20"/>
          <w:w w:val="105"/>
        </w:rPr>
        <w:t>all</w:t>
      </w:r>
      <w:r>
        <w:rPr>
          <w:color w:val="231F20"/>
          <w:spacing w:val="-21"/>
          <w:w w:val="105"/>
        </w:rPr>
        <w:t xml:space="preserve"> </w:t>
      </w:r>
      <w:r>
        <w:rPr>
          <w:color w:val="231F20"/>
          <w:w w:val="105"/>
        </w:rPr>
        <w:t>together</w:t>
      </w:r>
      <w:r>
        <w:rPr>
          <w:color w:val="231F20"/>
          <w:spacing w:val="-22"/>
          <w:w w:val="105"/>
        </w:rPr>
        <w:t xml:space="preserve"> </w:t>
      </w:r>
      <w:r>
        <w:rPr>
          <w:color w:val="231F20"/>
          <w:w w:val="105"/>
        </w:rPr>
        <w:t>to</w:t>
      </w:r>
      <w:r>
        <w:rPr>
          <w:color w:val="231F20"/>
          <w:spacing w:val="-22"/>
          <w:w w:val="105"/>
        </w:rPr>
        <w:t xml:space="preserve"> </w:t>
      </w:r>
      <w:r>
        <w:rPr>
          <w:color w:val="231F20"/>
          <w:w w:val="105"/>
        </w:rPr>
        <w:t>seek</w:t>
      </w:r>
      <w:r>
        <w:rPr>
          <w:color w:val="231F20"/>
          <w:spacing w:val="-22"/>
          <w:w w:val="105"/>
        </w:rPr>
        <w:t xml:space="preserve"> </w:t>
      </w:r>
      <w:r>
        <w:rPr>
          <w:color w:val="231F20"/>
          <w:w w:val="105"/>
        </w:rPr>
        <w:t>the</w:t>
      </w:r>
      <w:r>
        <w:rPr>
          <w:color w:val="231F20"/>
          <w:spacing w:val="-21"/>
          <w:w w:val="105"/>
        </w:rPr>
        <w:t xml:space="preserve"> </w:t>
      </w:r>
      <w:r>
        <w:rPr>
          <w:color w:val="231F20"/>
          <w:w w:val="105"/>
        </w:rPr>
        <w:t>peace of</w:t>
      </w:r>
      <w:r>
        <w:rPr>
          <w:color w:val="231F20"/>
          <w:spacing w:val="-23"/>
          <w:w w:val="105"/>
        </w:rPr>
        <w:t xml:space="preserve"> </w:t>
      </w:r>
      <w:r>
        <w:rPr>
          <w:color w:val="231F20"/>
          <w:w w:val="105"/>
        </w:rPr>
        <w:t>nations.'</w:t>
      </w:r>
      <w:r>
        <w:rPr>
          <w:color w:val="231F20"/>
          <w:spacing w:val="36"/>
          <w:w w:val="105"/>
        </w:rPr>
        <w:t xml:space="preserve"> </w:t>
      </w:r>
      <w:r>
        <w:rPr>
          <w:color w:val="231F20"/>
          <w:w w:val="105"/>
        </w:rPr>
        <w:t>The</w:t>
      </w:r>
      <w:r>
        <w:rPr>
          <w:color w:val="231F20"/>
          <w:spacing w:val="-22"/>
          <w:w w:val="105"/>
        </w:rPr>
        <w:t xml:space="preserve"> </w:t>
      </w:r>
      <w:r>
        <w:rPr>
          <w:color w:val="231F20"/>
          <w:w w:val="105"/>
        </w:rPr>
        <w:t>statement</w:t>
      </w:r>
      <w:r>
        <w:rPr>
          <w:color w:val="231F20"/>
          <w:spacing w:val="1"/>
          <w:w w:val="105"/>
        </w:rPr>
        <w:t xml:space="preserve"> </w:t>
      </w:r>
      <w:r>
        <w:rPr>
          <w:color w:val="231F20"/>
          <w:w w:val="105"/>
        </w:rPr>
        <w:t>also</w:t>
      </w:r>
      <w:r>
        <w:rPr>
          <w:color w:val="231F20"/>
          <w:spacing w:val="-22"/>
          <w:w w:val="105"/>
        </w:rPr>
        <w:t xml:space="preserve"> </w:t>
      </w:r>
      <w:r>
        <w:rPr>
          <w:color w:val="231F20"/>
          <w:w w:val="105"/>
        </w:rPr>
        <w:t>welcomed</w:t>
      </w:r>
      <w:r>
        <w:rPr>
          <w:color w:val="231F20"/>
          <w:spacing w:val="-23"/>
          <w:w w:val="105"/>
        </w:rPr>
        <w:t xml:space="preserve"> </w:t>
      </w:r>
      <w:r>
        <w:rPr>
          <w:color w:val="231F20"/>
          <w:w w:val="105"/>
        </w:rPr>
        <w:t>the</w:t>
      </w:r>
      <w:r>
        <w:rPr>
          <w:color w:val="231F20"/>
          <w:spacing w:val="-22"/>
          <w:w w:val="105"/>
        </w:rPr>
        <w:t xml:space="preserve"> </w:t>
      </w:r>
      <w:r>
        <w:rPr>
          <w:color w:val="231F20"/>
          <w:spacing w:val="-5"/>
          <w:w w:val="105"/>
        </w:rPr>
        <w:t xml:space="preserve">news </w:t>
      </w:r>
      <w:r>
        <w:rPr>
          <w:color w:val="231F20"/>
          <w:w w:val="105"/>
        </w:rPr>
        <w:t>that</w:t>
      </w:r>
      <w:r>
        <w:rPr>
          <w:color w:val="231F20"/>
          <w:spacing w:val="-12"/>
          <w:w w:val="105"/>
        </w:rPr>
        <w:t xml:space="preserve"> </w:t>
      </w:r>
      <w:r>
        <w:rPr>
          <w:color w:val="231F20"/>
          <w:w w:val="105"/>
        </w:rPr>
        <w:t>the</w:t>
      </w:r>
      <w:r>
        <w:rPr>
          <w:color w:val="231F20"/>
          <w:spacing w:val="-12"/>
          <w:w w:val="105"/>
        </w:rPr>
        <w:t xml:space="preserve"> </w:t>
      </w:r>
      <w:r>
        <w:rPr>
          <w:color w:val="231F20"/>
          <w:w w:val="105"/>
        </w:rPr>
        <w:t>US</w:t>
      </w:r>
      <w:r>
        <w:rPr>
          <w:color w:val="231F20"/>
          <w:spacing w:val="-12"/>
          <w:w w:val="105"/>
        </w:rPr>
        <w:t xml:space="preserve"> </w:t>
      </w:r>
      <w:r>
        <w:rPr>
          <w:color w:val="231F20"/>
          <w:w w:val="105"/>
        </w:rPr>
        <w:t>had</w:t>
      </w:r>
      <w:r>
        <w:rPr>
          <w:color w:val="231F20"/>
          <w:spacing w:val="-11"/>
          <w:w w:val="105"/>
        </w:rPr>
        <w:t xml:space="preserve"> </w:t>
      </w:r>
      <w:r>
        <w:rPr>
          <w:color w:val="231F20"/>
          <w:spacing w:val="-3"/>
          <w:w w:val="105"/>
        </w:rPr>
        <w:t>agreed</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1"/>
          <w:w w:val="105"/>
        </w:rPr>
        <w:t xml:space="preserve"> </w:t>
      </w:r>
      <w:r>
        <w:rPr>
          <w:color w:val="231F20"/>
          <w:w w:val="105"/>
        </w:rPr>
        <w:t>publication</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1"/>
          <w:w w:val="105"/>
        </w:rPr>
        <w:t xml:space="preserve"> </w:t>
      </w:r>
      <w:r>
        <w:rPr>
          <w:color w:val="231F20"/>
          <w:spacing w:val="-3"/>
          <w:w w:val="105"/>
        </w:rPr>
        <w:t xml:space="preserve">'road- </w:t>
      </w:r>
      <w:r>
        <w:rPr>
          <w:color w:val="231F20"/>
          <w:w w:val="105"/>
        </w:rPr>
        <w:t>map'</w:t>
      </w:r>
      <w:r>
        <w:rPr>
          <w:color w:val="231F20"/>
          <w:spacing w:val="-19"/>
          <w:w w:val="105"/>
        </w:rPr>
        <w:t xml:space="preserve"> </w:t>
      </w:r>
      <w:r>
        <w:rPr>
          <w:color w:val="231F20"/>
          <w:w w:val="105"/>
        </w:rPr>
        <w:t>to</w:t>
      </w:r>
      <w:r>
        <w:rPr>
          <w:color w:val="231F20"/>
          <w:spacing w:val="-18"/>
          <w:w w:val="105"/>
        </w:rPr>
        <w:t xml:space="preserve"> </w:t>
      </w:r>
      <w:r>
        <w:rPr>
          <w:color w:val="231F20"/>
          <w:spacing w:val="-3"/>
          <w:w w:val="105"/>
        </w:rPr>
        <w:t>reactivate</w:t>
      </w:r>
      <w:r>
        <w:rPr>
          <w:color w:val="231F20"/>
          <w:spacing w:val="-18"/>
          <w:w w:val="105"/>
        </w:rPr>
        <w:t xml:space="preserve"> </w:t>
      </w:r>
      <w:r>
        <w:rPr>
          <w:color w:val="231F20"/>
          <w:w w:val="105"/>
        </w:rPr>
        <w:t>the</w:t>
      </w:r>
      <w:r>
        <w:rPr>
          <w:color w:val="231F20"/>
          <w:spacing w:val="-18"/>
          <w:w w:val="105"/>
        </w:rPr>
        <w:t xml:space="preserve"> </w:t>
      </w:r>
      <w:r>
        <w:rPr>
          <w:color w:val="231F20"/>
          <w:w w:val="105"/>
        </w:rPr>
        <w:t>peace</w:t>
      </w:r>
      <w:r>
        <w:rPr>
          <w:color w:val="231F20"/>
          <w:spacing w:val="-18"/>
          <w:w w:val="105"/>
        </w:rPr>
        <w:t xml:space="preserve"> </w:t>
      </w:r>
      <w:r>
        <w:rPr>
          <w:color w:val="231F20"/>
          <w:spacing w:val="-3"/>
          <w:w w:val="105"/>
        </w:rPr>
        <w:t>process</w:t>
      </w:r>
      <w:r>
        <w:rPr>
          <w:color w:val="231F20"/>
          <w:spacing w:val="-18"/>
          <w:w w:val="105"/>
        </w:rPr>
        <w:t xml:space="preserve"> </w:t>
      </w:r>
      <w:r>
        <w:rPr>
          <w:color w:val="231F20"/>
          <w:w w:val="105"/>
        </w:rPr>
        <w:t>between</w:t>
      </w:r>
      <w:r>
        <w:rPr>
          <w:color w:val="231F20"/>
          <w:spacing w:val="-18"/>
          <w:w w:val="105"/>
        </w:rPr>
        <w:t xml:space="preserve"> </w:t>
      </w:r>
      <w:r>
        <w:rPr>
          <w:color w:val="231F20"/>
          <w:w w:val="105"/>
        </w:rPr>
        <w:t>Israel and</w:t>
      </w:r>
      <w:r>
        <w:rPr>
          <w:color w:val="231F20"/>
          <w:spacing w:val="-18"/>
          <w:w w:val="105"/>
        </w:rPr>
        <w:t xml:space="preserve"> </w:t>
      </w:r>
      <w:r>
        <w:rPr>
          <w:color w:val="231F20"/>
          <w:w w:val="105"/>
        </w:rPr>
        <w:t>the</w:t>
      </w:r>
      <w:r>
        <w:rPr>
          <w:color w:val="231F20"/>
          <w:spacing w:val="-18"/>
          <w:w w:val="105"/>
        </w:rPr>
        <w:t xml:space="preserve"> </w:t>
      </w:r>
      <w:r>
        <w:rPr>
          <w:color w:val="231F20"/>
          <w:w w:val="105"/>
        </w:rPr>
        <w:t>Palestinians</w:t>
      </w:r>
      <w:r>
        <w:rPr>
          <w:color w:val="231F20"/>
          <w:spacing w:val="-17"/>
          <w:w w:val="105"/>
        </w:rPr>
        <w:t xml:space="preserve"> </w:t>
      </w:r>
      <w:r>
        <w:rPr>
          <w:color w:val="231F20"/>
          <w:w w:val="105"/>
        </w:rPr>
        <w:t>and</w:t>
      </w:r>
      <w:r>
        <w:rPr>
          <w:color w:val="231F20"/>
          <w:spacing w:val="-18"/>
          <w:w w:val="105"/>
        </w:rPr>
        <w:t xml:space="preserve"> </w:t>
      </w:r>
      <w:r>
        <w:rPr>
          <w:color w:val="231F20"/>
          <w:spacing w:val="-3"/>
          <w:w w:val="105"/>
        </w:rPr>
        <w:t>urged</w:t>
      </w:r>
      <w:r>
        <w:rPr>
          <w:color w:val="231F20"/>
          <w:spacing w:val="-17"/>
          <w:w w:val="105"/>
        </w:rPr>
        <w:t xml:space="preserve"> </w:t>
      </w:r>
      <w:r>
        <w:rPr>
          <w:color w:val="231F20"/>
          <w:w w:val="105"/>
        </w:rPr>
        <w:t>the</w:t>
      </w:r>
      <w:r>
        <w:rPr>
          <w:color w:val="231F20"/>
          <w:spacing w:val="-18"/>
          <w:w w:val="105"/>
        </w:rPr>
        <w:t xml:space="preserve"> </w:t>
      </w:r>
      <w:r>
        <w:rPr>
          <w:color w:val="231F20"/>
          <w:w w:val="105"/>
        </w:rPr>
        <w:t>UK</w:t>
      </w:r>
      <w:r>
        <w:rPr>
          <w:color w:val="231F20"/>
          <w:spacing w:val="-17"/>
          <w:w w:val="105"/>
        </w:rPr>
        <w:t xml:space="preserve"> </w:t>
      </w:r>
      <w:r>
        <w:rPr>
          <w:color w:val="231F20"/>
          <w:w w:val="105"/>
        </w:rPr>
        <w:t>Government to</w:t>
      </w:r>
      <w:r>
        <w:rPr>
          <w:color w:val="231F20"/>
          <w:spacing w:val="-8"/>
          <w:w w:val="105"/>
        </w:rPr>
        <w:t xml:space="preserve"> </w:t>
      </w:r>
      <w:r>
        <w:rPr>
          <w:color w:val="231F20"/>
          <w:w w:val="105"/>
        </w:rPr>
        <w:t>be</w:t>
      </w:r>
      <w:r>
        <w:rPr>
          <w:color w:val="231F20"/>
          <w:spacing w:val="-7"/>
          <w:w w:val="105"/>
        </w:rPr>
        <w:t xml:space="preserve"> </w:t>
      </w:r>
      <w:r>
        <w:rPr>
          <w:color w:val="231F20"/>
          <w:spacing w:val="-3"/>
          <w:w w:val="105"/>
        </w:rPr>
        <w:t>'energetic</w:t>
      </w:r>
      <w:r>
        <w:rPr>
          <w:color w:val="231F20"/>
          <w:spacing w:val="-8"/>
          <w:w w:val="105"/>
        </w:rPr>
        <w:t xml:space="preserve"> </w:t>
      </w:r>
      <w:r>
        <w:rPr>
          <w:color w:val="231F20"/>
          <w:w w:val="105"/>
        </w:rPr>
        <w:t>and</w:t>
      </w:r>
      <w:r>
        <w:rPr>
          <w:color w:val="231F20"/>
          <w:spacing w:val="-7"/>
          <w:w w:val="105"/>
        </w:rPr>
        <w:t xml:space="preserve"> </w:t>
      </w:r>
      <w:r>
        <w:rPr>
          <w:color w:val="231F20"/>
          <w:spacing w:val="-3"/>
          <w:w w:val="105"/>
        </w:rPr>
        <w:t>resourceful</w:t>
      </w:r>
      <w:r>
        <w:rPr>
          <w:color w:val="231F20"/>
          <w:spacing w:val="-7"/>
          <w:w w:val="105"/>
        </w:rPr>
        <w:t xml:space="preserve"> </w:t>
      </w:r>
      <w:r>
        <w:rPr>
          <w:color w:val="231F20"/>
          <w:w w:val="105"/>
        </w:rPr>
        <w:t>in</w:t>
      </w:r>
      <w:r>
        <w:rPr>
          <w:color w:val="231F20"/>
          <w:spacing w:val="-8"/>
          <w:w w:val="105"/>
        </w:rPr>
        <w:t xml:space="preserve"> </w:t>
      </w:r>
      <w:r>
        <w:rPr>
          <w:color w:val="231F20"/>
          <w:w w:val="105"/>
        </w:rPr>
        <w:t>following</w:t>
      </w:r>
      <w:r>
        <w:rPr>
          <w:color w:val="231F20"/>
          <w:spacing w:val="-7"/>
          <w:w w:val="105"/>
        </w:rPr>
        <w:t xml:space="preserve"> </w:t>
      </w:r>
      <w:r>
        <w:rPr>
          <w:color w:val="231F20"/>
          <w:spacing w:val="-3"/>
          <w:w w:val="105"/>
        </w:rPr>
        <w:t xml:space="preserve">through </w:t>
      </w:r>
      <w:r>
        <w:rPr>
          <w:color w:val="231F20"/>
          <w:w w:val="105"/>
        </w:rPr>
        <w:t>on this key</w:t>
      </w:r>
      <w:r>
        <w:rPr>
          <w:color w:val="231F20"/>
          <w:spacing w:val="-12"/>
          <w:w w:val="105"/>
        </w:rPr>
        <w:t xml:space="preserve"> </w:t>
      </w:r>
      <w:r>
        <w:rPr>
          <w:color w:val="231F20"/>
          <w:w w:val="105"/>
        </w:rPr>
        <w:t>development.’</w:t>
      </w:r>
    </w:p>
    <w:p w:rsidR="00166577" w:rsidRDefault="00166577">
      <w:pPr>
        <w:pStyle w:val="BodyText"/>
        <w:spacing w:before="7"/>
        <w:rPr>
          <w:sz w:val="20"/>
        </w:rPr>
      </w:pPr>
    </w:p>
    <w:p w:rsidR="00166577" w:rsidRDefault="00760F94">
      <w:pPr>
        <w:pStyle w:val="Heading7"/>
        <w:numPr>
          <w:ilvl w:val="0"/>
          <w:numId w:val="65"/>
        </w:numPr>
        <w:tabs>
          <w:tab w:val="left" w:pos="895"/>
          <w:tab w:val="left" w:pos="896"/>
        </w:tabs>
        <w:spacing w:before="1"/>
        <w:ind w:left="895"/>
        <w:jc w:val="both"/>
      </w:pPr>
      <w:r>
        <w:rPr>
          <w:color w:val="231F20"/>
        </w:rPr>
        <w:t>Ghana</w:t>
      </w:r>
    </w:p>
    <w:p w:rsidR="00166577" w:rsidRDefault="00760F94">
      <w:pPr>
        <w:pStyle w:val="ListParagraph"/>
        <w:numPr>
          <w:ilvl w:val="1"/>
          <w:numId w:val="65"/>
        </w:numPr>
        <w:tabs>
          <w:tab w:val="left" w:pos="896"/>
        </w:tabs>
        <w:spacing w:before="21" w:line="264" w:lineRule="auto"/>
        <w:ind w:right="695" w:firstLine="3"/>
        <w:jc w:val="both"/>
        <w:rPr>
          <w:sz w:val="19"/>
        </w:rPr>
      </w:pPr>
      <w:r>
        <w:rPr>
          <w:color w:val="231F20"/>
          <w:sz w:val="19"/>
        </w:rPr>
        <w:t xml:space="preserve">Concerned that, within the globalization </w:t>
      </w:r>
      <w:r>
        <w:rPr>
          <w:color w:val="231F20"/>
          <w:spacing w:val="-6"/>
          <w:sz w:val="19"/>
        </w:rPr>
        <w:t xml:space="preserve">process, governments, corporations, non-governmental </w:t>
      </w:r>
      <w:r>
        <w:rPr>
          <w:color w:val="231F20"/>
          <w:spacing w:val="-4"/>
          <w:sz w:val="19"/>
        </w:rPr>
        <w:t xml:space="preserve">organisations </w:t>
      </w:r>
      <w:r>
        <w:rPr>
          <w:color w:val="231F20"/>
          <w:sz w:val="19"/>
        </w:rPr>
        <w:t xml:space="preserve">and </w:t>
      </w:r>
      <w:r>
        <w:rPr>
          <w:color w:val="231F20"/>
          <w:spacing w:val="-3"/>
          <w:sz w:val="19"/>
        </w:rPr>
        <w:t xml:space="preserve">international finance institutions </w:t>
      </w:r>
      <w:r>
        <w:rPr>
          <w:color w:val="231F20"/>
          <w:sz w:val="19"/>
        </w:rPr>
        <w:t xml:space="preserve">so </w:t>
      </w:r>
      <w:r>
        <w:rPr>
          <w:color w:val="231F20"/>
          <w:spacing w:val="-3"/>
          <w:sz w:val="19"/>
        </w:rPr>
        <w:t xml:space="preserve">seldom appear </w:t>
      </w:r>
      <w:r>
        <w:rPr>
          <w:color w:val="231F20"/>
          <w:sz w:val="19"/>
        </w:rPr>
        <w:t xml:space="preserve">to </w:t>
      </w:r>
      <w:r>
        <w:rPr>
          <w:color w:val="231F20"/>
          <w:spacing w:val="-3"/>
          <w:sz w:val="19"/>
        </w:rPr>
        <w:t xml:space="preserve">come together </w:t>
      </w:r>
      <w:r>
        <w:rPr>
          <w:color w:val="231F20"/>
          <w:sz w:val="19"/>
        </w:rPr>
        <w:t xml:space="preserve">to </w:t>
      </w:r>
      <w:r>
        <w:rPr>
          <w:color w:val="231F20"/>
          <w:spacing w:val="-4"/>
          <w:sz w:val="19"/>
        </w:rPr>
        <w:t xml:space="preserve">explore </w:t>
      </w:r>
      <w:r>
        <w:rPr>
          <w:color w:val="231F20"/>
          <w:spacing w:val="-3"/>
          <w:sz w:val="19"/>
        </w:rPr>
        <w:t xml:space="preserve">common </w:t>
      </w:r>
      <w:r>
        <w:rPr>
          <w:color w:val="231F20"/>
          <w:spacing w:val="-4"/>
          <w:sz w:val="19"/>
        </w:rPr>
        <w:t xml:space="preserve">ground, Church </w:t>
      </w:r>
      <w:r>
        <w:rPr>
          <w:color w:val="231F20"/>
          <w:sz w:val="19"/>
        </w:rPr>
        <w:t xml:space="preserve">and </w:t>
      </w:r>
      <w:r>
        <w:rPr>
          <w:color w:val="231F20"/>
          <w:spacing w:val="-3"/>
          <w:sz w:val="19"/>
        </w:rPr>
        <w:t xml:space="preserve">Society facilitated </w:t>
      </w:r>
      <w:r>
        <w:rPr>
          <w:color w:val="231F20"/>
          <w:sz w:val="19"/>
        </w:rPr>
        <w:t xml:space="preserve">a </w:t>
      </w:r>
      <w:r>
        <w:rPr>
          <w:color w:val="231F20"/>
          <w:spacing w:val="-3"/>
          <w:sz w:val="19"/>
        </w:rPr>
        <w:t xml:space="preserve">two-day seminar </w:t>
      </w:r>
      <w:r>
        <w:rPr>
          <w:color w:val="231F20"/>
          <w:sz w:val="19"/>
        </w:rPr>
        <w:t xml:space="preserve">at </w:t>
      </w:r>
      <w:r>
        <w:rPr>
          <w:color w:val="231F20"/>
          <w:spacing w:val="-3"/>
          <w:sz w:val="19"/>
        </w:rPr>
        <w:t xml:space="preserve">High Leigh </w:t>
      </w:r>
      <w:r>
        <w:rPr>
          <w:color w:val="231F20"/>
          <w:sz w:val="19"/>
        </w:rPr>
        <w:t xml:space="preserve">in  </w:t>
      </w:r>
      <w:r>
        <w:rPr>
          <w:color w:val="231F20"/>
          <w:spacing w:val="-3"/>
          <w:sz w:val="19"/>
        </w:rPr>
        <w:t xml:space="preserve">November  2002  </w:t>
      </w:r>
      <w:r>
        <w:rPr>
          <w:color w:val="231F20"/>
          <w:spacing w:val="-4"/>
          <w:sz w:val="19"/>
        </w:rPr>
        <w:t xml:space="preserve">around  </w:t>
      </w:r>
      <w:r>
        <w:rPr>
          <w:color w:val="231F20"/>
          <w:sz w:val="19"/>
        </w:rPr>
        <w:t xml:space="preserve">the </w:t>
      </w:r>
      <w:r>
        <w:rPr>
          <w:color w:val="231F20"/>
          <w:spacing w:val="-3"/>
          <w:sz w:val="19"/>
        </w:rPr>
        <w:t xml:space="preserve">issue </w:t>
      </w:r>
      <w:r>
        <w:rPr>
          <w:color w:val="231F20"/>
          <w:sz w:val="19"/>
        </w:rPr>
        <w:t xml:space="preserve">of </w:t>
      </w:r>
      <w:r>
        <w:rPr>
          <w:color w:val="231F20"/>
          <w:spacing w:val="-3"/>
          <w:sz w:val="19"/>
        </w:rPr>
        <w:t xml:space="preserve">water sector </w:t>
      </w:r>
      <w:r>
        <w:rPr>
          <w:color w:val="231F20"/>
          <w:spacing w:val="-4"/>
          <w:sz w:val="19"/>
        </w:rPr>
        <w:t xml:space="preserve">reform </w:t>
      </w:r>
      <w:r>
        <w:rPr>
          <w:color w:val="231F20"/>
          <w:sz w:val="19"/>
        </w:rPr>
        <w:t xml:space="preserve">in </w:t>
      </w:r>
      <w:r>
        <w:rPr>
          <w:color w:val="231F20"/>
          <w:spacing w:val="-3"/>
          <w:sz w:val="19"/>
        </w:rPr>
        <w:t xml:space="preserve">Ghana. </w:t>
      </w:r>
      <w:r>
        <w:rPr>
          <w:color w:val="231F20"/>
          <w:spacing w:val="-4"/>
          <w:sz w:val="19"/>
        </w:rPr>
        <w:t xml:space="preserve">Provision  </w:t>
      </w:r>
      <w:r>
        <w:rPr>
          <w:color w:val="231F20"/>
          <w:sz w:val="19"/>
        </w:rPr>
        <w:t xml:space="preserve">of </w:t>
      </w:r>
      <w:r>
        <w:rPr>
          <w:color w:val="231F20"/>
          <w:spacing w:val="-3"/>
          <w:sz w:val="19"/>
        </w:rPr>
        <w:t xml:space="preserve">water </w:t>
      </w:r>
      <w:r>
        <w:rPr>
          <w:color w:val="231F20"/>
          <w:sz w:val="19"/>
        </w:rPr>
        <w:t xml:space="preserve">in the </w:t>
      </w:r>
      <w:r>
        <w:rPr>
          <w:color w:val="231F20"/>
          <w:spacing w:val="-3"/>
          <w:sz w:val="19"/>
        </w:rPr>
        <w:t xml:space="preserve">developing world </w:t>
      </w:r>
      <w:r>
        <w:rPr>
          <w:color w:val="231F20"/>
          <w:sz w:val="19"/>
        </w:rPr>
        <w:t xml:space="preserve">is a </w:t>
      </w:r>
      <w:r>
        <w:rPr>
          <w:color w:val="231F20"/>
          <w:spacing w:val="-3"/>
          <w:sz w:val="19"/>
        </w:rPr>
        <w:t xml:space="preserve">hotly-debated issue, </w:t>
      </w:r>
      <w:r>
        <w:rPr>
          <w:color w:val="231F20"/>
          <w:sz w:val="19"/>
        </w:rPr>
        <w:t xml:space="preserve">and in </w:t>
      </w:r>
      <w:r>
        <w:rPr>
          <w:color w:val="231F20"/>
          <w:spacing w:val="-3"/>
          <w:sz w:val="19"/>
        </w:rPr>
        <w:t xml:space="preserve">some countries </w:t>
      </w:r>
      <w:r>
        <w:rPr>
          <w:color w:val="231F20"/>
          <w:sz w:val="19"/>
        </w:rPr>
        <w:t xml:space="preserve">has led to </w:t>
      </w:r>
      <w:r>
        <w:rPr>
          <w:color w:val="231F20"/>
          <w:spacing w:val="-3"/>
          <w:sz w:val="19"/>
        </w:rPr>
        <w:t xml:space="preserve">violent  </w:t>
      </w:r>
      <w:r>
        <w:rPr>
          <w:color w:val="231F20"/>
          <w:spacing w:val="-4"/>
          <w:sz w:val="19"/>
        </w:rPr>
        <w:t xml:space="preserve">unrest; </w:t>
      </w:r>
      <w:r>
        <w:rPr>
          <w:color w:val="231F20"/>
          <w:sz w:val="19"/>
        </w:rPr>
        <w:t xml:space="preserve">and the aim of the </w:t>
      </w:r>
      <w:r>
        <w:rPr>
          <w:color w:val="231F20"/>
          <w:spacing w:val="-3"/>
          <w:sz w:val="19"/>
        </w:rPr>
        <w:t xml:space="preserve">High Leigh event </w:t>
      </w:r>
      <w:r>
        <w:rPr>
          <w:color w:val="231F20"/>
          <w:sz w:val="19"/>
        </w:rPr>
        <w:t xml:space="preserve">was to </w:t>
      </w:r>
      <w:r>
        <w:rPr>
          <w:color w:val="231F20"/>
          <w:spacing w:val="-4"/>
          <w:sz w:val="19"/>
        </w:rPr>
        <w:t xml:space="preserve">create </w:t>
      </w:r>
      <w:r>
        <w:rPr>
          <w:color w:val="231F20"/>
          <w:sz w:val="19"/>
        </w:rPr>
        <w:t xml:space="preserve">a </w:t>
      </w:r>
      <w:r>
        <w:rPr>
          <w:color w:val="231F20"/>
          <w:spacing w:val="-3"/>
          <w:sz w:val="19"/>
        </w:rPr>
        <w:t xml:space="preserve">‘safe space’  </w:t>
      </w:r>
      <w:r>
        <w:rPr>
          <w:color w:val="231F20"/>
          <w:spacing w:val="-4"/>
          <w:sz w:val="19"/>
        </w:rPr>
        <w:t xml:space="preserve">where  </w:t>
      </w:r>
      <w:r>
        <w:rPr>
          <w:color w:val="231F20"/>
          <w:sz w:val="19"/>
        </w:rPr>
        <w:t xml:space="preserve">the  </w:t>
      </w:r>
      <w:r>
        <w:rPr>
          <w:color w:val="231F20"/>
          <w:spacing w:val="-3"/>
          <w:sz w:val="19"/>
        </w:rPr>
        <w:t xml:space="preserve">main  stakeholders </w:t>
      </w:r>
      <w:r>
        <w:rPr>
          <w:color w:val="231F20"/>
          <w:sz w:val="19"/>
        </w:rPr>
        <w:t xml:space="preserve">in the </w:t>
      </w:r>
      <w:r>
        <w:rPr>
          <w:color w:val="231F20"/>
          <w:spacing w:val="-4"/>
          <w:sz w:val="19"/>
        </w:rPr>
        <w:t xml:space="preserve">process </w:t>
      </w:r>
      <w:r>
        <w:rPr>
          <w:color w:val="231F20"/>
          <w:sz w:val="19"/>
        </w:rPr>
        <w:t xml:space="preserve">in </w:t>
      </w:r>
      <w:r>
        <w:rPr>
          <w:color w:val="231F20"/>
          <w:spacing w:val="-3"/>
          <w:sz w:val="19"/>
        </w:rPr>
        <w:t xml:space="preserve">Ghana might listen </w:t>
      </w:r>
      <w:r>
        <w:rPr>
          <w:color w:val="231F20"/>
          <w:sz w:val="19"/>
        </w:rPr>
        <w:t xml:space="preserve">to and </w:t>
      </w:r>
      <w:r>
        <w:rPr>
          <w:color w:val="231F20"/>
          <w:spacing w:val="-3"/>
          <w:sz w:val="19"/>
        </w:rPr>
        <w:t xml:space="preserve">better understand each other </w:t>
      </w:r>
      <w:r>
        <w:rPr>
          <w:color w:val="231F20"/>
          <w:sz w:val="19"/>
        </w:rPr>
        <w:t xml:space="preserve">and so </w:t>
      </w:r>
      <w:r>
        <w:rPr>
          <w:color w:val="231F20"/>
          <w:spacing w:val="-3"/>
          <w:sz w:val="19"/>
        </w:rPr>
        <w:t xml:space="preserve">help that </w:t>
      </w:r>
      <w:r>
        <w:rPr>
          <w:color w:val="231F20"/>
          <w:spacing w:val="-4"/>
          <w:sz w:val="19"/>
        </w:rPr>
        <w:t xml:space="preserve">process </w:t>
      </w:r>
      <w:r>
        <w:rPr>
          <w:color w:val="231F20"/>
          <w:sz w:val="19"/>
        </w:rPr>
        <w:t xml:space="preserve">to </w:t>
      </w:r>
      <w:r>
        <w:rPr>
          <w:color w:val="231F20"/>
          <w:spacing w:val="-3"/>
          <w:sz w:val="19"/>
        </w:rPr>
        <w:t xml:space="preserve">advance peacefully </w:t>
      </w:r>
      <w:r>
        <w:rPr>
          <w:color w:val="231F20"/>
          <w:sz w:val="19"/>
        </w:rPr>
        <w:t xml:space="preserve">and </w:t>
      </w:r>
      <w:r>
        <w:rPr>
          <w:color w:val="231F20"/>
          <w:spacing w:val="-3"/>
          <w:sz w:val="19"/>
        </w:rPr>
        <w:t xml:space="preserve">with </w:t>
      </w:r>
      <w:r>
        <w:rPr>
          <w:color w:val="231F20"/>
          <w:sz w:val="19"/>
        </w:rPr>
        <w:t xml:space="preserve">due </w:t>
      </w:r>
      <w:r>
        <w:rPr>
          <w:color w:val="231F20"/>
          <w:spacing w:val="-3"/>
          <w:sz w:val="19"/>
        </w:rPr>
        <w:t xml:space="preserve">attention  paid  </w:t>
      </w:r>
      <w:r>
        <w:rPr>
          <w:color w:val="231F20"/>
          <w:sz w:val="19"/>
        </w:rPr>
        <w:t xml:space="preserve">to the </w:t>
      </w:r>
      <w:r>
        <w:rPr>
          <w:color w:val="231F20"/>
          <w:spacing w:val="-4"/>
          <w:sz w:val="19"/>
        </w:rPr>
        <w:t xml:space="preserve">interests </w:t>
      </w:r>
      <w:r>
        <w:rPr>
          <w:color w:val="231F20"/>
          <w:sz w:val="19"/>
        </w:rPr>
        <w:t xml:space="preserve">of all </w:t>
      </w:r>
      <w:r>
        <w:rPr>
          <w:color w:val="231F20"/>
          <w:spacing w:val="-3"/>
          <w:sz w:val="19"/>
        </w:rPr>
        <w:t xml:space="preserve">parties. </w:t>
      </w:r>
      <w:r>
        <w:rPr>
          <w:color w:val="231F20"/>
          <w:spacing w:val="-4"/>
          <w:sz w:val="19"/>
        </w:rPr>
        <w:t xml:space="preserve">Representatives from </w:t>
      </w:r>
      <w:r>
        <w:rPr>
          <w:color w:val="231F20"/>
          <w:sz w:val="19"/>
        </w:rPr>
        <w:t xml:space="preserve">the </w:t>
      </w:r>
      <w:r>
        <w:rPr>
          <w:color w:val="231F20"/>
          <w:spacing w:val="-3"/>
          <w:sz w:val="19"/>
        </w:rPr>
        <w:t xml:space="preserve">Ghana </w:t>
      </w:r>
      <w:r>
        <w:rPr>
          <w:color w:val="231F20"/>
          <w:spacing w:val="-6"/>
          <w:sz w:val="19"/>
        </w:rPr>
        <w:t xml:space="preserve">Trades </w:t>
      </w:r>
      <w:r>
        <w:rPr>
          <w:color w:val="231F20"/>
          <w:spacing w:val="-3"/>
          <w:sz w:val="19"/>
        </w:rPr>
        <w:t xml:space="preserve">Union </w:t>
      </w:r>
      <w:r>
        <w:rPr>
          <w:color w:val="231F20"/>
          <w:spacing w:val="-4"/>
          <w:sz w:val="19"/>
        </w:rPr>
        <w:t xml:space="preserve">Congress, </w:t>
      </w:r>
      <w:r>
        <w:rPr>
          <w:color w:val="231F20"/>
          <w:sz w:val="19"/>
        </w:rPr>
        <w:t xml:space="preserve">the </w:t>
      </w:r>
      <w:r>
        <w:rPr>
          <w:color w:val="231F20"/>
          <w:spacing w:val="-5"/>
          <w:sz w:val="19"/>
        </w:rPr>
        <w:t xml:space="preserve">World </w:t>
      </w:r>
      <w:r>
        <w:rPr>
          <w:color w:val="231F20"/>
          <w:spacing w:val="-3"/>
          <w:sz w:val="19"/>
        </w:rPr>
        <w:t xml:space="preserve">Bank, </w:t>
      </w:r>
      <w:r>
        <w:rPr>
          <w:color w:val="231F20"/>
          <w:sz w:val="19"/>
        </w:rPr>
        <w:t xml:space="preserve">the </w:t>
      </w:r>
      <w:r>
        <w:rPr>
          <w:color w:val="231F20"/>
          <w:spacing w:val="-3"/>
          <w:sz w:val="19"/>
        </w:rPr>
        <w:t xml:space="preserve">Department </w:t>
      </w:r>
      <w:r>
        <w:rPr>
          <w:color w:val="231F20"/>
          <w:sz w:val="19"/>
        </w:rPr>
        <w:t xml:space="preserve">for </w:t>
      </w:r>
      <w:r>
        <w:rPr>
          <w:color w:val="231F20"/>
          <w:spacing w:val="-3"/>
          <w:sz w:val="19"/>
        </w:rPr>
        <w:t xml:space="preserve">International Development, </w:t>
      </w:r>
      <w:r>
        <w:rPr>
          <w:color w:val="231F20"/>
          <w:sz w:val="19"/>
        </w:rPr>
        <w:t>a</w:t>
      </w:r>
      <w:r>
        <w:rPr>
          <w:color w:val="231F20"/>
          <w:sz w:val="19"/>
        </w:rPr>
        <w:t xml:space="preserve"> </w:t>
      </w:r>
      <w:r>
        <w:rPr>
          <w:color w:val="231F20"/>
          <w:spacing w:val="-3"/>
          <w:sz w:val="19"/>
        </w:rPr>
        <w:t xml:space="preserve">private company </w:t>
      </w:r>
      <w:r>
        <w:rPr>
          <w:color w:val="231F20"/>
          <w:spacing w:val="-4"/>
          <w:sz w:val="19"/>
        </w:rPr>
        <w:t xml:space="preserve">interested </w:t>
      </w:r>
      <w:r>
        <w:rPr>
          <w:color w:val="231F20"/>
          <w:sz w:val="19"/>
        </w:rPr>
        <w:t xml:space="preserve">in the </w:t>
      </w:r>
      <w:r>
        <w:rPr>
          <w:color w:val="231F20"/>
          <w:spacing w:val="-3"/>
          <w:sz w:val="19"/>
        </w:rPr>
        <w:t xml:space="preserve">water franchise </w:t>
      </w:r>
      <w:r>
        <w:rPr>
          <w:color w:val="231F20"/>
          <w:sz w:val="19"/>
        </w:rPr>
        <w:t xml:space="preserve">in </w:t>
      </w:r>
      <w:r>
        <w:rPr>
          <w:color w:val="231F20"/>
          <w:spacing w:val="-3"/>
          <w:sz w:val="19"/>
        </w:rPr>
        <w:t xml:space="preserve">Ghana </w:t>
      </w:r>
      <w:r>
        <w:rPr>
          <w:color w:val="231F20"/>
          <w:sz w:val="19"/>
        </w:rPr>
        <w:t xml:space="preserve">and </w:t>
      </w:r>
      <w:r>
        <w:rPr>
          <w:color w:val="231F20"/>
          <w:spacing w:val="-3"/>
          <w:sz w:val="19"/>
        </w:rPr>
        <w:t xml:space="preserve">leading non-governmental </w:t>
      </w:r>
      <w:r>
        <w:rPr>
          <w:color w:val="231F20"/>
          <w:spacing w:val="-4"/>
          <w:sz w:val="19"/>
        </w:rPr>
        <w:t xml:space="preserve">organisations </w:t>
      </w:r>
      <w:r>
        <w:rPr>
          <w:color w:val="231F20"/>
          <w:spacing w:val="-3"/>
          <w:sz w:val="19"/>
        </w:rPr>
        <w:t xml:space="preserve">from Ghana, </w:t>
      </w:r>
      <w:r>
        <w:rPr>
          <w:color w:val="231F20"/>
          <w:sz w:val="19"/>
        </w:rPr>
        <w:t xml:space="preserve">the UK, the </w:t>
      </w:r>
      <w:r>
        <w:rPr>
          <w:color w:val="231F20"/>
          <w:spacing w:val="-3"/>
          <w:sz w:val="19"/>
        </w:rPr>
        <w:t xml:space="preserve">United States </w:t>
      </w:r>
      <w:r>
        <w:rPr>
          <w:color w:val="231F20"/>
          <w:sz w:val="19"/>
        </w:rPr>
        <w:t xml:space="preserve">and the </w:t>
      </w:r>
      <w:r>
        <w:rPr>
          <w:color w:val="231F20"/>
          <w:spacing w:val="-3"/>
          <w:sz w:val="19"/>
        </w:rPr>
        <w:t xml:space="preserve">continent attended; </w:t>
      </w:r>
      <w:r>
        <w:rPr>
          <w:color w:val="231F20"/>
          <w:sz w:val="19"/>
        </w:rPr>
        <w:t xml:space="preserve">and </w:t>
      </w:r>
      <w:r>
        <w:rPr>
          <w:color w:val="231F20"/>
          <w:spacing w:val="-3"/>
          <w:sz w:val="19"/>
        </w:rPr>
        <w:t xml:space="preserve">under </w:t>
      </w:r>
      <w:r>
        <w:rPr>
          <w:color w:val="231F20"/>
          <w:sz w:val="19"/>
        </w:rPr>
        <w:t xml:space="preserve">the </w:t>
      </w:r>
      <w:r>
        <w:rPr>
          <w:color w:val="231F20"/>
          <w:spacing w:val="-3"/>
          <w:sz w:val="19"/>
        </w:rPr>
        <w:t xml:space="preserve">expert moderation </w:t>
      </w:r>
      <w:r>
        <w:rPr>
          <w:color w:val="231F20"/>
          <w:sz w:val="19"/>
        </w:rPr>
        <w:t xml:space="preserve">of the </w:t>
      </w:r>
      <w:r>
        <w:rPr>
          <w:color w:val="231F20"/>
          <w:spacing w:val="-3"/>
          <w:sz w:val="19"/>
        </w:rPr>
        <w:t xml:space="preserve">Liberal Democrat peer </w:t>
      </w:r>
      <w:r>
        <w:rPr>
          <w:color w:val="231F20"/>
          <w:spacing w:val="-4"/>
          <w:sz w:val="19"/>
        </w:rPr>
        <w:t xml:space="preserve">Lord </w:t>
      </w:r>
      <w:r>
        <w:rPr>
          <w:color w:val="231F20"/>
          <w:spacing w:val="-3"/>
          <w:sz w:val="19"/>
        </w:rPr>
        <w:t xml:space="preserve">Shutt </w:t>
      </w:r>
      <w:r>
        <w:rPr>
          <w:color w:val="231F20"/>
          <w:sz w:val="19"/>
        </w:rPr>
        <w:t xml:space="preserve">and the </w:t>
      </w:r>
      <w:r>
        <w:rPr>
          <w:color w:val="231F20"/>
          <w:spacing w:val="-3"/>
          <w:sz w:val="19"/>
        </w:rPr>
        <w:t>journal</w:t>
      </w:r>
      <w:r>
        <w:rPr>
          <w:color w:val="231F20"/>
          <w:spacing w:val="-3"/>
          <w:sz w:val="19"/>
        </w:rPr>
        <w:t xml:space="preserve">ist Stella Orakwue, </w:t>
      </w:r>
      <w:r>
        <w:rPr>
          <w:color w:val="231F20"/>
          <w:sz w:val="19"/>
        </w:rPr>
        <w:t xml:space="preserve">a </w:t>
      </w:r>
      <w:r>
        <w:rPr>
          <w:color w:val="231F20"/>
          <w:spacing w:val="-4"/>
          <w:sz w:val="19"/>
        </w:rPr>
        <w:t xml:space="preserve">cordial </w:t>
      </w:r>
      <w:r>
        <w:rPr>
          <w:color w:val="231F20"/>
          <w:sz w:val="19"/>
        </w:rPr>
        <w:t xml:space="preserve">and </w:t>
      </w:r>
      <w:r>
        <w:rPr>
          <w:color w:val="231F20"/>
          <w:spacing w:val="-4"/>
          <w:sz w:val="19"/>
        </w:rPr>
        <w:t xml:space="preserve">extremely </w:t>
      </w:r>
      <w:r>
        <w:rPr>
          <w:color w:val="231F20"/>
          <w:spacing w:val="-3"/>
          <w:sz w:val="19"/>
        </w:rPr>
        <w:t xml:space="preserve">constructive dialogue took place which enabled </w:t>
      </w:r>
      <w:r>
        <w:rPr>
          <w:color w:val="231F20"/>
          <w:sz w:val="19"/>
        </w:rPr>
        <w:t xml:space="preserve">the </w:t>
      </w:r>
      <w:r>
        <w:rPr>
          <w:color w:val="231F20"/>
          <w:spacing w:val="-4"/>
          <w:sz w:val="19"/>
        </w:rPr>
        <w:t xml:space="preserve">process </w:t>
      </w:r>
      <w:r>
        <w:rPr>
          <w:color w:val="231F20"/>
          <w:sz w:val="19"/>
        </w:rPr>
        <w:t xml:space="preserve">to </w:t>
      </w:r>
      <w:r>
        <w:rPr>
          <w:color w:val="231F20"/>
          <w:spacing w:val="-3"/>
          <w:sz w:val="19"/>
        </w:rPr>
        <w:t xml:space="preserve">move </w:t>
      </w:r>
      <w:r>
        <w:rPr>
          <w:color w:val="231F20"/>
          <w:sz w:val="19"/>
        </w:rPr>
        <w:t xml:space="preserve">on. The </w:t>
      </w:r>
      <w:r>
        <w:rPr>
          <w:color w:val="231F20"/>
          <w:spacing w:val="-3"/>
          <w:sz w:val="19"/>
        </w:rPr>
        <w:t xml:space="preserve">potential </w:t>
      </w:r>
      <w:r>
        <w:rPr>
          <w:color w:val="231F20"/>
          <w:sz w:val="19"/>
        </w:rPr>
        <w:t xml:space="preserve">for </w:t>
      </w:r>
      <w:r>
        <w:rPr>
          <w:color w:val="231F20"/>
          <w:spacing w:val="-3"/>
          <w:sz w:val="19"/>
        </w:rPr>
        <w:t xml:space="preserve">this model </w:t>
      </w:r>
      <w:r>
        <w:rPr>
          <w:color w:val="231F20"/>
          <w:sz w:val="19"/>
        </w:rPr>
        <w:t xml:space="preserve">to be </w:t>
      </w:r>
      <w:r>
        <w:rPr>
          <w:color w:val="231F20"/>
          <w:spacing w:val="-3"/>
          <w:sz w:val="19"/>
        </w:rPr>
        <w:t xml:space="preserve">adopted  </w:t>
      </w:r>
      <w:r>
        <w:rPr>
          <w:color w:val="231F20"/>
          <w:sz w:val="19"/>
        </w:rPr>
        <w:t xml:space="preserve">in </w:t>
      </w:r>
      <w:r>
        <w:rPr>
          <w:color w:val="231F20"/>
          <w:spacing w:val="-3"/>
          <w:sz w:val="19"/>
        </w:rPr>
        <w:t xml:space="preserve">other contexts, including </w:t>
      </w:r>
      <w:r>
        <w:rPr>
          <w:color w:val="231F20"/>
          <w:sz w:val="19"/>
        </w:rPr>
        <w:t xml:space="preserve">by </w:t>
      </w:r>
      <w:r>
        <w:rPr>
          <w:color w:val="231F20"/>
          <w:spacing w:val="-3"/>
          <w:sz w:val="19"/>
        </w:rPr>
        <w:t xml:space="preserve">local </w:t>
      </w:r>
      <w:r>
        <w:rPr>
          <w:color w:val="231F20"/>
          <w:spacing w:val="-4"/>
          <w:sz w:val="19"/>
        </w:rPr>
        <w:t xml:space="preserve">churches around </w:t>
      </w:r>
      <w:r>
        <w:rPr>
          <w:color w:val="231F20"/>
          <w:spacing w:val="-3"/>
          <w:sz w:val="19"/>
        </w:rPr>
        <w:t xml:space="preserve">issues </w:t>
      </w:r>
      <w:r>
        <w:rPr>
          <w:color w:val="231F20"/>
          <w:sz w:val="19"/>
        </w:rPr>
        <w:t xml:space="preserve">in </w:t>
      </w:r>
      <w:r>
        <w:rPr>
          <w:color w:val="231F20"/>
          <w:spacing w:val="-3"/>
          <w:sz w:val="19"/>
        </w:rPr>
        <w:t xml:space="preserve">their </w:t>
      </w:r>
      <w:r>
        <w:rPr>
          <w:color w:val="231F20"/>
          <w:spacing w:val="-5"/>
          <w:sz w:val="19"/>
        </w:rPr>
        <w:t xml:space="preserve">community, </w:t>
      </w:r>
      <w:r>
        <w:rPr>
          <w:color w:val="231F20"/>
          <w:sz w:val="19"/>
        </w:rPr>
        <w:t xml:space="preserve">is </w:t>
      </w:r>
      <w:r>
        <w:rPr>
          <w:color w:val="231F20"/>
          <w:spacing w:val="-3"/>
          <w:sz w:val="19"/>
        </w:rPr>
        <w:t>well worth</w:t>
      </w:r>
      <w:r>
        <w:rPr>
          <w:color w:val="231F20"/>
          <w:spacing w:val="45"/>
          <w:sz w:val="19"/>
        </w:rPr>
        <w:t xml:space="preserve"> </w:t>
      </w:r>
      <w:r>
        <w:rPr>
          <w:color w:val="231F20"/>
          <w:spacing w:val="-3"/>
          <w:sz w:val="19"/>
        </w:rPr>
        <w:t>exploring.</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6"/>
            <w:col w:w="5348"/>
          </w:cols>
        </w:sectPr>
      </w:pPr>
    </w:p>
    <w:p w:rsidR="00166577" w:rsidRDefault="00166577">
      <w:pPr>
        <w:pStyle w:val="BodyText"/>
        <w:rPr>
          <w:sz w:val="20"/>
        </w:rPr>
      </w:pPr>
    </w:p>
    <w:p w:rsidR="00166577" w:rsidRDefault="00166577">
      <w:pPr>
        <w:pStyle w:val="BodyText"/>
        <w:spacing w:before="10"/>
        <w:rPr>
          <w:sz w:val="18"/>
        </w:rPr>
      </w:pPr>
    </w:p>
    <w:p w:rsidR="00166577" w:rsidRDefault="00760F94">
      <w:pPr>
        <w:pStyle w:val="BodyText"/>
        <w:spacing w:line="20" w:lineRule="exact"/>
        <w:ind w:left="183"/>
        <w:rPr>
          <w:sz w:val="2"/>
        </w:rPr>
      </w:pPr>
      <w:r>
        <w:rPr>
          <w:sz w:val="2"/>
        </w:rPr>
      </w:r>
      <w:r>
        <w:rPr>
          <w:sz w:val="2"/>
        </w:rPr>
        <w:pict>
          <v:group id="_x0000_s1414" style="width:467.75pt;height:1pt;mso-position-horizontal-relative:char;mso-position-vertical-relative:line" coordsize="9355,20">
            <v:line id="_x0000_s1415"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w w:val="105"/>
        </w:rPr>
        <w:t>48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Heading7"/>
        <w:numPr>
          <w:ilvl w:val="0"/>
          <w:numId w:val="65"/>
        </w:numPr>
        <w:tabs>
          <w:tab w:val="left" w:pos="1177"/>
          <w:tab w:val="left" w:pos="1178"/>
        </w:tabs>
        <w:spacing w:before="83"/>
        <w:ind w:left="1177"/>
        <w:jc w:val="both"/>
      </w:pPr>
      <w:r>
        <w:rPr>
          <w:color w:val="231F20"/>
        </w:rPr>
        <w:lastRenderedPageBreak/>
        <w:t>Commitment for</w:t>
      </w:r>
      <w:r>
        <w:rPr>
          <w:color w:val="231F20"/>
          <w:spacing w:val="10"/>
        </w:rPr>
        <w:t xml:space="preserve"> </w:t>
      </w:r>
      <w:r>
        <w:rPr>
          <w:color w:val="231F20"/>
        </w:rPr>
        <w:t>Life</w:t>
      </w:r>
    </w:p>
    <w:p w:rsidR="00166577" w:rsidRDefault="00760F94">
      <w:pPr>
        <w:pStyle w:val="ListParagraph"/>
        <w:numPr>
          <w:ilvl w:val="1"/>
          <w:numId w:val="65"/>
        </w:numPr>
        <w:tabs>
          <w:tab w:val="left" w:pos="1218"/>
        </w:tabs>
        <w:spacing w:before="21"/>
        <w:ind w:left="1217" w:hanging="721"/>
        <w:jc w:val="both"/>
        <w:rPr>
          <w:sz w:val="19"/>
        </w:rPr>
      </w:pPr>
      <w:r>
        <w:rPr>
          <w:color w:val="231F20"/>
          <w:sz w:val="19"/>
        </w:rPr>
        <w:t>Achievements</w:t>
      </w:r>
    </w:p>
    <w:p w:rsidR="00166577" w:rsidRDefault="00760F94">
      <w:pPr>
        <w:pStyle w:val="ListParagraph"/>
        <w:numPr>
          <w:ilvl w:val="2"/>
          <w:numId w:val="65"/>
        </w:numPr>
        <w:tabs>
          <w:tab w:val="left" w:pos="1178"/>
        </w:tabs>
        <w:spacing w:before="22" w:line="264" w:lineRule="auto"/>
        <w:ind w:right="1" w:firstLine="0"/>
        <w:jc w:val="both"/>
        <w:rPr>
          <w:sz w:val="19"/>
        </w:rPr>
      </w:pPr>
      <w:r>
        <w:rPr>
          <w:color w:val="231F20"/>
          <w:sz w:val="19"/>
        </w:rPr>
        <w:t xml:space="preserve">Commitment for Life last came before General Assembly in a conspicuous way in </w:t>
      </w:r>
      <w:r>
        <w:rPr>
          <w:color w:val="231F20"/>
          <w:spacing w:val="-3"/>
          <w:sz w:val="19"/>
        </w:rPr>
        <w:t xml:space="preserve">2000  </w:t>
      </w:r>
      <w:r>
        <w:rPr>
          <w:color w:val="231F20"/>
          <w:sz w:val="19"/>
        </w:rPr>
        <w:t>when Christian Aid’s Director, Daleep Mukarji, thanked</w:t>
      </w:r>
      <w:r>
        <w:rPr>
          <w:color w:val="231F20"/>
          <w:spacing w:val="-9"/>
          <w:sz w:val="19"/>
        </w:rPr>
        <w:t xml:space="preserve"> </w:t>
      </w:r>
      <w:r>
        <w:rPr>
          <w:color w:val="231F20"/>
          <w:sz w:val="19"/>
        </w:rPr>
        <w:t>us</w:t>
      </w:r>
      <w:r>
        <w:rPr>
          <w:color w:val="231F20"/>
          <w:spacing w:val="-9"/>
          <w:sz w:val="19"/>
        </w:rPr>
        <w:t xml:space="preserve"> </w:t>
      </w:r>
      <w:r>
        <w:rPr>
          <w:color w:val="231F20"/>
          <w:sz w:val="19"/>
        </w:rPr>
        <w:t>for</w:t>
      </w:r>
      <w:r>
        <w:rPr>
          <w:color w:val="231F20"/>
          <w:spacing w:val="-8"/>
          <w:sz w:val="19"/>
        </w:rPr>
        <w:t xml:space="preserve"> </w:t>
      </w:r>
      <w:r>
        <w:rPr>
          <w:color w:val="231F20"/>
          <w:sz w:val="19"/>
        </w:rPr>
        <w:t>the</w:t>
      </w:r>
      <w:r>
        <w:rPr>
          <w:color w:val="231F20"/>
          <w:spacing w:val="-9"/>
          <w:sz w:val="19"/>
        </w:rPr>
        <w:t xml:space="preserve"> </w:t>
      </w:r>
      <w:r>
        <w:rPr>
          <w:color w:val="231F20"/>
          <w:sz w:val="19"/>
        </w:rPr>
        <w:t>steady</w:t>
      </w:r>
      <w:r>
        <w:rPr>
          <w:color w:val="231F20"/>
          <w:spacing w:val="-9"/>
          <w:sz w:val="19"/>
        </w:rPr>
        <w:t xml:space="preserve"> </w:t>
      </w:r>
      <w:r>
        <w:rPr>
          <w:color w:val="231F20"/>
          <w:sz w:val="19"/>
        </w:rPr>
        <w:t>rise</w:t>
      </w:r>
      <w:r>
        <w:rPr>
          <w:color w:val="231F20"/>
          <w:spacing w:val="-8"/>
          <w:sz w:val="19"/>
        </w:rPr>
        <w:t xml:space="preserve"> </w:t>
      </w:r>
      <w:r>
        <w:rPr>
          <w:color w:val="231F20"/>
          <w:sz w:val="19"/>
        </w:rPr>
        <w:t>in</w:t>
      </w:r>
      <w:r>
        <w:rPr>
          <w:color w:val="231F20"/>
          <w:spacing w:val="-9"/>
          <w:sz w:val="19"/>
        </w:rPr>
        <w:t xml:space="preserve"> </w:t>
      </w:r>
      <w:r>
        <w:rPr>
          <w:color w:val="231F20"/>
          <w:sz w:val="19"/>
        </w:rPr>
        <w:t>engagement</w:t>
      </w:r>
      <w:r>
        <w:rPr>
          <w:color w:val="231F20"/>
          <w:spacing w:val="-9"/>
          <w:sz w:val="19"/>
        </w:rPr>
        <w:t xml:space="preserve"> </w:t>
      </w:r>
      <w:r>
        <w:rPr>
          <w:color w:val="231F20"/>
          <w:sz w:val="19"/>
        </w:rPr>
        <w:t>by</w:t>
      </w:r>
      <w:r>
        <w:rPr>
          <w:color w:val="231F20"/>
          <w:spacing w:val="-8"/>
          <w:sz w:val="19"/>
        </w:rPr>
        <w:t xml:space="preserve"> </w:t>
      </w:r>
      <w:r>
        <w:rPr>
          <w:color w:val="231F20"/>
          <w:sz w:val="19"/>
        </w:rPr>
        <w:t>local churches with the programme. In 2002 we</w:t>
      </w:r>
      <w:r>
        <w:rPr>
          <w:color w:val="231F20"/>
          <w:spacing w:val="4"/>
          <w:sz w:val="19"/>
        </w:rPr>
        <w:t xml:space="preserve"> </w:t>
      </w:r>
      <w:r>
        <w:rPr>
          <w:color w:val="231F20"/>
          <w:spacing w:val="-3"/>
          <w:sz w:val="19"/>
        </w:rPr>
        <w:t>raised</w:t>
      </w:r>
    </w:p>
    <w:p w:rsidR="00166577" w:rsidRDefault="00760F94">
      <w:pPr>
        <w:pStyle w:val="BodyText"/>
        <w:spacing w:line="264" w:lineRule="auto"/>
        <w:ind w:left="497" w:hanging="1"/>
        <w:jc w:val="both"/>
      </w:pPr>
      <w:r>
        <w:rPr>
          <w:color w:val="231F20"/>
        </w:rPr>
        <w:t>£527,000, a remarkable i</w:t>
      </w:r>
      <w:r>
        <w:rPr>
          <w:color w:val="231F20"/>
        </w:rPr>
        <w:t xml:space="preserve">ncrease over the £445,000 received in 2000. Last year we sent £401,000 </w:t>
      </w:r>
      <w:r>
        <w:rPr>
          <w:color w:val="231F20"/>
          <w:spacing w:val="-6"/>
        </w:rPr>
        <w:t xml:space="preserve">to </w:t>
      </w:r>
      <w:r>
        <w:rPr>
          <w:color w:val="231F20"/>
        </w:rPr>
        <w:t xml:space="preserve">Christian Aid, £52,500 to the </w:t>
      </w:r>
      <w:r>
        <w:rPr>
          <w:color w:val="231F20"/>
          <w:spacing w:val="-3"/>
        </w:rPr>
        <w:t xml:space="preserve">World </w:t>
      </w:r>
      <w:r>
        <w:rPr>
          <w:color w:val="231F20"/>
        </w:rPr>
        <w:t xml:space="preserve">Development Movement, and made significant grants to the </w:t>
      </w:r>
      <w:r>
        <w:rPr>
          <w:color w:val="231F20"/>
          <w:spacing w:val="-7"/>
        </w:rPr>
        <w:t xml:space="preserve">Trade </w:t>
      </w:r>
      <w:r>
        <w:rPr>
          <w:color w:val="231F20"/>
        </w:rPr>
        <w:t xml:space="preserve">Justice Movement, the Jubilee Debt Campaign, </w:t>
      </w:r>
      <w:r>
        <w:rPr>
          <w:color w:val="231F20"/>
          <w:spacing w:val="-6"/>
        </w:rPr>
        <w:t xml:space="preserve">the </w:t>
      </w:r>
      <w:r>
        <w:rPr>
          <w:color w:val="231F20"/>
        </w:rPr>
        <w:t xml:space="preserve">Fairtrade Foundation, One </w:t>
      </w:r>
      <w:r>
        <w:rPr>
          <w:color w:val="231F20"/>
          <w:spacing w:val="-3"/>
        </w:rPr>
        <w:t xml:space="preserve">World Week </w:t>
      </w:r>
      <w:r>
        <w:rPr>
          <w:color w:val="231F20"/>
        </w:rPr>
        <w:t xml:space="preserve">and </w:t>
      </w:r>
      <w:r>
        <w:rPr>
          <w:color w:val="231F20"/>
          <w:spacing w:val="-3"/>
        </w:rPr>
        <w:t xml:space="preserve">various </w:t>
      </w:r>
      <w:r>
        <w:rPr>
          <w:color w:val="231F20"/>
        </w:rPr>
        <w:t xml:space="preserve">organisations engaged in development education. </w:t>
      </w:r>
      <w:r>
        <w:rPr>
          <w:color w:val="231F20"/>
          <w:spacing w:val="-13"/>
        </w:rPr>
        <w:t xml:space="preserve">A </w:t>
      </w:r>
      <w:r>
        <w:rPr>
          <w:color w:val="231F20"/>
        </w:rPr>
        <w:t>full list of grants made by the programme is</w:t>
      </w:r>
      <w:r>
        <w:rPr>
          <w:color w:val="231F20"/>
          <w:spacing w:val="-15"/>
        </w:rPr>
        <w:t xml:space="preserve"> </w:t>
      </w:r>
      <w:r>
        <w:rPr>
          <w:color w:val="231F20"/>
        </w:rPr>
        <w:t>available on</w:t>
      </w:r>
      <w:r>
        <w:rPr>
          <w:color w:val="231F20"/>
          <w:spacing w:val="5"/>
        </w:rPr>
        <w:t xml:space="preserve"> </w:t>
      </w:r>
      <w:r>
        <w:rPr>
          <w:color w:val="231F20"/>
        </w:rPr>
        <w:t>request.</w:t>
      </w:r>
    </w:p>
    <w:p w:rsidR="00166577" w:rsidRDefault="00166577">
      <w:pPr>
        <w:pStyle w:val="BodyText"/>
        <w:spacing w:before="5"/>
        <w:rPr>
          <w:sz w:val="20"/>
        </w:rPr>
      </w:pPr>
    </w:p>
    <w:p w:rsidR="00166577" w:rsidRDefault="00760F94">
      <w:pPr>
        <w:pStyle w:val="ListParagraph"/>
        <w:numPr>
          <w:ilvl w:val="2"/>
          <w:numId w:val="65"/>
        </w:numPr>
        <w:tabs>
          <w:tab w:val="left" w:pos="1180"/>
        </w:tabs>
        <w:spacing w:line="264" w:lineRule="auto"/>
        <w:ind w:left="497" w:firstLine="1"/>
        <w:jc w:val="both"/>
        <w:rPr>
          <w:sz w:val="19"/>
        </w:rPr>
      </w:pPr>
      <w:r>
        <w:rPr>
          <w:color w:val="231F20"/>
          <w:sz w:val="19"/>
        </w:rPr>
        <w:t xml:space="preserve">The number of participating churches </w:t>
      </w:r>
      <w:r>
        <w:rPr>
          <w:color w:val="231F20"/>
          <w:spacing w:val="-7"/>
          <w:sz w:val="19"/>
        </w:rPr>
        <w:t xml:space="preserve">is </w:t>
      </w:r>
      <w:r>
        <w:rPr>
          <w:color w:val="231F20"/>
          <w:sz w:val="19"/>
        </w:rPr>
        <w:t xml:space="preserve">currently just short of 600, but we continue </w:t>
      </w:r>
      <w:r>
        <w:rPr>
          <w:color w:val="231F20"/>
          <w:spacing w:val="-8"/>
          <w:sz w:val="19"/>
        </w:rPr>
        <w:t xml:space="preserve">to </w:t>
      </w:r>
      <w:r>
        <w:rPr>
          <w:color w:val="231F20"/>
          <w:sz w:val="19"/>
        </w:rPr>
        <w:t xml:space="preserve">increase at the rate of approximately one church </w:t>
      </w:r>
      <w:r>
        <w:rPr>
          <w:color w:val="231F20"/>
          <w:spacing w:val="-6"/>
          <w:sz w:val="19"/>
        </w:rPr>
        <w:t xml:space="preserve">per </w:t>
      </w:r>
      <w:r>
        <w:rPr>
          <w:color w:val="231F20"/>
          <w:sz w:val="19"/>
        </w:rPr>
        <w:t xml:space="preserve">week. </w:t>
      </w:r>
      <w:r>
        <w:rPr>
          <w:color w:val="231F20"/>
          <w:spacing w:val="-6"/>
          <w:sz w:val="19"/>
        </w:rPr>
        <w:t xml:space="preserve">We </w:t>
      </w:r>
      <w:r>
        <w:rPr>
          <w:color w:val="231F20"/>
          <w:sz w:val="19"/>
        </w:rPr>
        <w:t xml:space="preserve">are pleased that the Synod of </w:t>
      </w:r>
      <w:r>
        <w:rPr>
          <w:color w:val="231F20"/>
          <w:spacing w:val="-3"/>
          <w:sz w:val="19"/>
        </w:rPr>
        <w:t xml:space="preserve">Scotland </w:t>
      </w:r>
      <w:r>
        <w:rPr>
          <w:color w:val="231F20"/>
          <w:sz w:val="19"/>
        </w:rPr>
        <w:t xml:space="preserve">plans to launch Commitment for Life in September 2003. The team of Advocates has grown to 53 </w:t>
      </w:r>
      <w:r>
        <w:rPr>
          <w:color w:val="231F20"/>
          <w:spacing w:val="-4"/>
          <w:sz w:val="19"/>
        </w:rPr>
        <w:t xml:space="preserve">and </w:t>
      </w:r>
      <w:r>
        <w:rPr>
          <w:color w:val="231F20"/>
          <w:sz w:val="19"/>
        </w:rPr>
        <w:t xml:space="preserve">we have a </w:t>
      </w:r>
      <w:r>
        <w:rPr>
          <w:color w:val="231F20"/>
          <w:sz w:val="19"/>
        </w:rPr>
        <w:t>further group of Associate</w:t>
      </w:r>
      <w:r>
        <w:rPr>
          <w:color w:val="231F20"/>
          <w:spacing w:val="3"/>
          <w:sz w:val="19"/>
        </w:rPr>
        <w:t xml:space="preserve"> </w:t>
      </w:r>
      <w:r>
        <w:rPr>
          <w:color w:val="231F20"/>
          <w:sz w:val="19"/>
        </w:rPr>
        <w:t>Advocates.</w:t>
      </w:r>
    </w:p>
    <w:p w:rsidR="00166577" w:rsidRDefault="00166577">
      <w:pPr>
        <w:pStyle w:val="BodyText"/>
        <w:spacing w:before="7"/>
        <w:rPr>
          <w:sz w:val="20"/>
        </w:rPr>
      </w:pPr>
    </w:p>
    <w:p w:rsidR="00166577" w:rsidRDefault="00760F94">
      <w:pPr>
        <w:pStyle w:val="ListParagraph"/>
        <w:numPr>
          <w:ilvl w:val="2"/>
          <w:numId w:val="65"/>
        </w:numPr>
        <w:tabs>
          <w:tab w:val="left" w:pos="1179"/>
        </w:tabs>
        <w:spacing w:line="264" w:lineRule="auto"/>
        <w:ind w:left="495" w:right="1" w:firstLine="2"/>
        <w:jc w:val="both"/>
        <w:rPr>
          <w:sz w:val="19"/>
        </w:rPr>
      </w:pPr>
      <w:r>
        <w:rPr>
          <w:color w:val="231F20"/>
          <w:sz w:val="19"/>
        </w:rPr>
        <w:t xml:space="preserve">In January 2003 Daleep Mukarji </w:t>
      </w:r>
      <w:r>
        <w:rPr>
          <w:color w:val="231F20"/>
          <w:spacing w:val="-3"/>
          <w:sz w:val="19"/>
        </w:rPr>
        <w:t xml:space="preserve">wrote </w:t>
      </w:r>
      <w:r>
        <w:rPr>
          <w:color w:val="231F20"/>
          <w:sz w:val="19"/>
        </w:rPr>
        <w:t xml:space="preserve">to thank us for our continuing support. ‘The </w:t>
      </w:r>
      <w:r>
        <w:rPr>
          <w:color w:val="231F20"/>
          <w:spacing w:val="-5"/>
          <w:sz w:val="19"/>
        </w:rPr>
        <w:t xml:space="preserve">programme </w:t>
      </w:r>
      <w:r>
        <w:rPr>
          <w:color w:val="231F20"/>
          <w:sz w:val="19"/>
        </w:rPr>
        <w:t xml:space="preserve">is the very best way for United Reformed </w:t>
      </w:r>
      <w:r>
        <w:rPr>
          <w:color w:val="231F20"/>
          <w:spacing w:val="-5"/>
          <w:sz w:val="19"/>
        </w:rPr>
        <w:t xml:space="preserve">Church </w:t>
      </w:r>
      <w:r>
        <w:rPr>
          <w:color w:val="231F20"/>
          <w:spacing w:val="-3"/>
          <w:sz w:val="19"/>
        </w:rPr>
        <w:t xml:space="preserve">congregations </w:t>
      </w:r>
      <w:r>
        <w:rPr>
          <w:color w:val="231F20"/>
          <w:sz w:val="19"/>
        </w:rPr>
        <w:t xml:space="preserve">to work with Christian Aid, </w:t>
      </w:r>
      <w:r>
        <w:rPr>
          <w:color w:val="231F20"/>
          <w:spacing w:val="-4"/>
          <w:sz w:val="19"/>
        </w:rPr>
        <w:t xml:space="preserve">supporting </w:t>
      </w:r>
      <w:r>
        <w:rPr>
          <w:color w:val="231F20"/>
          <w:sz w:val="19"/>
        </w:rPr>
        <w:t>people</w:t>
      </w:r>
      <w:r>
        <w:rPr>
          <w:color w:val="231F20"/>
          <w:spacing w:val="-6"/>
          <w:sz w:val="19"/>
        </w:rPr>
        <w:t xml:space="preserve"> </w:t>
      </w:r>
      <w:r>
        <w:rPr>
          <w:color w:val="231F20"/>
          <w:sz w:val="19"/>
        </w:rPr>
        <w:t>in</w:t>
      </w:r>
      <w:r>
        <w:rPr>
          <w:color w:val="231F20"/>
          <w:spacing w:val="-6"/>
          <w:sz w:val="19"/>
        </w:rPr>
        <w:t xml:space="preserve"> </w:t>
      </w:r>
      <w:r>
        <w:rPr>
          <w:color w:val="231F20"/>
          <w:sz w:val="19"/>
        </w:rPr>
        <w:t>our</w:t>
      </w:r>
      <w:r>
        <w:rPr>
          <w:color w:val="231F20"/>
          <w:spacing w:val="-6"/>
          <w:sz w:val="19"/>
        </w:rPr>
        <w:t xml:space="preserve"> </w:t>
      </w:r>
      <w:r>
        <w:rPr>
          <w:color w:val="231F20"/>
          <w:sz w:val="19"/>
        </w:rPr>
        <w:t>world</w:t>
      </w:r>
      <w:r>
        <w:rPr>
          <w:color w:val="231F20"/>
          <w:spacing w:val="-6"/>
          <w:sz w:val="19"/>
        </w:rPr>
        <w:t xml:space="preserve"> </w:t>
      </w:r>
      <w:r>
        <w:rPr>
          <w:color w:val="231F20"/>
          <w:sz w:val="19"/>
        </w:rPr>
        <w:t>who</w:t>
      </w:r>
      <w:r>
        <w:rPr>
          <w:color w:val="231F20"/>
          <w:spacing w:val="-5"/>
          <w:sz w:val="19"/>
        </w:rPr>
        <w:t xml:space="preserve"> </w:t>
      </w:r>
      <w:r>
        <w:rPr>
          <w:color w:val="231F20"/>
          <w:spacing w:val="-3"/>
          <w:sz w:val="19"/>
        </w:rPr>
        <w:t>are</w:t>
      </w:r>
      <w:r>
        <w:rPr>
          <w:color w:val="231F20"/>
          <w:spacing w:val="-6"/>
          <w:sz w:val="19"/>
        </w:rPr>
        <w:t xml:space="preserve"> </w:t>
      </w:r>
      <w:r>
        <w:rPr>
          <w:color w:val="231F20"/>
          <w:sz w:val="19"/>
        </w:rPr>
        <w:t>vulnerable</w:t>
      </w:r>
      <w:r>
        <w:rPr>
          <w:color w:val="231F20"/>
          <w:spacing w:val="-6"/>
          <w:sz w:val="19"/>
        </w:rPr>
        <w:t xml:space="preserve"> </w:t>
      </w:r>
      <w:r>
        <w:rPr>
          <w:color w:val="231F20"/>
          <w:sz w:val="19"/>
        </w:rPr>
        <w:t>and</w:t>
      </w:r>
      <w:r>
        <w:rPr>
          <w:color w:val="231F20"/>
          <w:spacing w:val="-6"/>
          <w:sz w:val="19"/>
        </w:rPr>
        <w:t xml:space="preserve"> </w:t>
      </w:r>
      <w:r>
        <w:rPr>
          <w:color w:val="231F20"/>
          <w:spacing w:val="-3"/>
          <w:sz w:val="19"/>
        </w:rPr>
        <w:t xml:space="preserve">suffering,’ </w:t>
      </w:r>
      <w:r>
        <w:rPr>
          <w:color w:val="231F20"/>
          <w:sz w:val="19"/>
        </w:rPr>
        <w:t xml:space="preserve">he </w:t>
      </w:r>
      <w:r>
        <w:rPr>
          <w:color w:val="231F20"/>
          <w:spacing w:val="-3"/>
          <w:sz w:val="19"/>
        </w:rPr>
        <w:t xml:space="preserve">wrote. </w:t>
      </w:r>
      <w:r>
        <w:rPr>
          <w:color w:val="231F20"/>
          <w:sz w:val="19"/>
        </w:rPr>
        <w:t xml:space="preserve">‘The close partnership between Christian Aid and the United Reformed </w:t>
      </w:r>
      <w:r>
        <w:rPr>
          <w:color w:val="231F20"/>
          <w:spacing w:val="-3"/>
          <w:sz w:val="19"/>
        </w:rPr>
        <w:t xml:space="preserve">Church </w:t>
      </w:r>
      <w:r>
        <w:rPr>
          <w:color w:val="231F20"/>
          <w:sz w:val="19"/>
        </w:rPr>
        <w:t xml:space="preserve">is what makes the </w:t>
      </w:r>
      <w:r>
        <w:rPr>
          <w:color w:val="231F20"/>
          <w:spacing w:val="-3"/>
          <w:sz w:val="19"/>
        </w:rPr>
        <w:t xml:space="preserve">programme </w:t>
      </w:r>
      <w:r>
        <w:rPr>
          <w:color w:val="231F20"/>
          <w:sz w:val="19"/>
        </w:rPr>
        <w:t xml:space="preserve">so </w:t>
      </w:r>
      <w:r>
        <w:rPr>
          <w:color w:val="231F20"/>
          <w:spacing w:val="-3"/>
          <w:sz w:val="19"/>
        </w:rPr>
        <w:t xml:space="preserve">effective </w:t>
      </w:r>
      <w:r>
        <w:rPr>
          <w:color w:val="231F20"/>
          <w:sz w:val="19"/>
        </w:rPr>
        <w:t xml:space="preserve">and so important. </w:t>
      </w:r>
      <w:r>
        <w:rPr>
          <w:color w:val="231F20"/>
          <w:spacing w:val="-6"/>
          <w:sz w:val="19"/>
        </w:rPr>
        <w:t xml:space="preserve">The </w:t>
      </w:r>
      <w:r>
        <w:rPr>
          <w:color w:val="231F20"/>
          <w:sz w:val="19"/>
        </w:rPr>
        <w:t xml:space="preserve">Commitment for Life </w:t>
      </w:r>
      <w:r>
        <w:rPr>
          <w:color w:val="231F20"/>
          <w:spacing w:val="-3"/>
          <w:sz w:val="19"/>
        </w:rPr>
        <w:t xml:space="preserve">resources </w:t>
      </w:r>
      <w:r>
        <w:rPr>
          <w:color w:val="231F20"/>
          <w:sz w:val="19"/>
        </w:rPr>
        <w:t xml:space="preserve">we </w:t>
      </w:r>
      <w:r>
        <w:rPr>
          <w:color w:val="231F20"/>
          <w:spacing w:val="-3"/>
          <w:sz w:val="19"/>
        </w:rPr>
        <w:t xml:space="preserve">produce </w:t>
      </w:r>
      <w:r>
        <w:rPr>
          <w:color w:val="231F20"/>
          <w:sz w:val="19"/>
        </w:rPr>
        <w:t>together help you to bring your concern for poverty and</w:t>
      </w:r>
      <w:r>
        <w:rPr>
          <w:color w:val="231F20"/>
          <w:spacing w:val="-27"/>
          <w:sz w:val="19"/>
        </w:rPr>
        <w:t xml:space="preserve"> </w:t>
      </w:r>
      <w:r>
        <w:rPr>
          <w:color w:val="231F20"/>
          <w:spacing w:val="-4"/>
          <w:sz w:val="19"/>
        </w:rPr>
        <w:t xml:space="preserve">justice </w:t>
      </w:r>
      <w:r>
        <w:rPr>
          <w:color w:val="231F20"/>
          <w:sz w:val="19"/>
        </w:rPr>
        <w:t xml:space="preserve">into the life of your </w:t>
      </w:r>
      <w:r>
        <w:rPr>
          <w:color w:val="231F20"/>
          <w:spacing w:val="-3"/>
          <w:sz w:val="19"/>
        </w:rPr>
        <w:t xml:space="preserve">congregations </w:t>
      </w:r>
      <w:r>
        <w:rPr>
          <w:color w:val="231F20"/>
          <w:sz w:val="19"/>
        </w:rPr>
        <w:t xml:space="preserve">all year </w:t>
      </w:r>
      <w:r>
        <w:rPr>
          <w:color w:val="231F20"/>
          <w:spacing w:val="-3"/>
          <w:sz w:val="19"/>
        </w:rPr>
        <w:t xml:space="preserve">round, </w:t>
      </w:r>
      <w:r>
        <w:rPr>
          <w:color w:val="231F20"/>
          <w:sz w:val="19"/>
        </w:rPr>
        <w:t xml:space="preserve">and the focus on just four countries encourages a </w:t>
      </w:r>
      <w:r>
        <w:rPr>
          <w:color w:val="231F20"/>
          <w:spacing w:val="-4"/>
          <w:sz w:val="19"/>
        </w:rPr>
        <w:t xml:space="preserve">deeper </w:t>
      </w:r>
      <w:r>
        <w:rPr>
          <w:color w:val="231F20"/>
          <w:sz w:val="19"/>
        </w:rPr>
        <w:t>understanding of the often complicated development issues</w:t>
      </w:r>
      <w:r>
        <w:rPr>
          <w:color w:val="231F20"/>
          <w:spacing w:val="-18"/>
          <w:sz w:val="19"/>
        </w:rPr>
        <w:t xml:space="preserve"> </w:t>
      </w:r>
      <w:r>
        <w:rPr>
          <w:color w:val="231F20"/>
          <w:sz w:val="19"/>
        </w:rPr>
        <w:t>we</w:t>
      </w:r>
      <w:r>
        <w:rPr>
          <w:color w:val="231F20"/>
          <w:spacing w:val="-18"/>
          <w:sz w:val="19"/>
        </w:rPr>
        <w:t xml:space="preserve"> </w:t>
      </w:r>
      <w:r>
        <w:rPr>
          <w:color w:val="231F20"/>
          <w:sz w:val="19"/>
        </w:rPr>
        <w:t>deal</w:t>
      </w:r>
      <w:r>
        <w:rPr>
          <w:color w:val="231F20"/>
          <w:spacing w:val="-17"/>
          <w:sz w:val="19"/>
        </w:rPr>
        <w:t xml:space="preserve"> </w:t>
      </w:r>
      <w:r>
        <w:rPr>
          <w:color w:val="231F20"/>
          <w:sz w:val="19"/>
        </w:rPr>
        <w:t>with.</w:t>
      </w:r>
      <w:r>
        <w:rPr>
          <w:color w:val="231F20"/>
          <w:spacing w:val="-18"/>
          <w:sz w:val="19"/>
        </w:rPr>
        <w:t xml:space="preserve"> </w:t>
      </w:r>
      <w:r>
        <w:rPr>
          <w:color w:val="231F20"/>
          <w:sz w:val="19"/>
        </w:rPr>
        <w:t>Whether</w:t>
      </w:r>
      <w:r>
        <w:rPr>
          <w:color w:val="231F20"/>
          <w:spacing w:val="-18"/>
          <w:sz w:val="19"/>
        </w:rPr>
        <w:t xml:space="preserve"> </w:t>
      </w:r>
      <w:r>
        <w:rPr>
          <w:color w:val="231F20"/>
          <w:sz w:val="19"/>
        </w:rPr>
        <w:t>you</w:t>
      </w:r>
      <w:r>
        <w:rPr>
          <w:color w:val="231F20"/>
          <w:sz w:val="19"/>
        </w:rPr>
        <w:t>r</w:t>
      </w:r>
      <w:r>
        <w:rPr>
          <w:color w:val="231F20"/>
          <w:spacing w:val="-17"/>
          <w:sz w:val="19"/>
        </w:rPr>
        <w:t xml:space="preserve"> </w:t>
      </w:r>
      <w:r>
        <w:rPr>
          <w:color w:val="231F20"/>
          <w:spacing w:val="-3"/>
          <w:sz w:val="19"/>
        </w:rPr>
        <w:t>response</w:t>
      </w:r>
      <w:r>
        <w:rPr>
          <w:color w:val="231F20"/>
          <w:spacing w:val="-18"/>
          <w:sz w:val="19"/>
        </w:rPr>
        <w:t xml:space="preserve"> </w:t>
      </w:r>
      <w:r>
        <w:rPr>
          <w:color w:val="231F20"/>
          <w:sz w:val="19"/>
        </w:rPr>
        <w:t>is</w:t>
      </w:r>
      <w:r>
        <w:rPr>
          <w:color w:val="231F20"/>
          <w:spacing w:val="-18"/>
          <w:sz w:val="19"/>
        </w:rPr>
        <w:t xml:space="preserve"> </w:t>
      </w:r>
      <w:r>
        <w:rPr>
          <w:color w:val="231F20"/>
          <w:spacing w:val="-3"/>
          <w:sz w:val="19"/>
        </w:rPr>
        <w:t xml:space="preserve">through </w:t>
      </w:r>
      <w:r>
        <w:rPr>
          <w:color w:val="231F20"/>
          <w:spacing w:val="-5"/>
          <w:sz w:val="19"/>
        </w:rPr>
        <w:t xml:space="preserve">prayer, </w:t>
      </w:r>
      <w:r>
        <w:rPr>
          <w:color w:val="231F20"/>
          <w:sz w:val="19"/>
        </w:rPr>
        <w:t xml:space="preserve">action or giving, you </w:t>
      </w:r>
      <w:r>
        <w:rPr>
          <w:color w:val="231F20"/>
          <w:spacing w:val="-3"/>
          <w:sz w:val="19"/>
        </w:rPr>
        <w:t xml:space="preserve">are </w:t>
      </w:r>
      <w:r>
        <w:rPr>
          <w:color w:val="231F20"/>
          <w:sz w:val="19"/>
        </w:rPr>
        <w:t xml:space="preserve">part of a </w:t>
      </w:r>
      <w:r>
        <w:rPr>
          <w:color w:val="231F20"/>
          <w:spacing w:val="-4"/>
          <w:sz w:val="19"/>
        </w:rPr>
        <w:t xml:space="preserve">movement </w:t>
      </w:r>
      <w:r>
        <w:rPr>
          <w:color w:val="231F20"/>
          <w:sz w:val="19"/>
        </w:rPr>
        <w:t xml:space="preserve">for justice, exposing the scandal of </w:t>
      </w:r>
      <w:r>
        <w:rPr>
          <w:color w:val="231F20"/>
          <w:spacing w:val="-4"/>
          <w:sz w:val="19"/>
        </w:rPr>
        <w:t xml:space="preserve">poverty, </w:t>
      </w:r>
      <w:r>
        <w:rPr>
          <w:color w:val="231F20"/>
          <w:sz w:val="19"/>
        </w:rPr>
        <w:t>and changing the</w:t>
      </w:r>
      <w:r>
        <w:rPr>
          <w:color w:val="231F20"/>
          <w:spacing w:val="2"/>
          <w:sz w:val="19"/>
        </w:rPr>
        <w:t xml:space="preserve"> </w:t>
      </w:r>
      <w:r>
        <w:rPr>
          <w:color w:val="231F20"/>
          <w:sz w:val="19"/>
        </w:rPr>
        <w:t>world.’</w:t>
      </w:r>
    </w:p>
    <w:p w:rsidR="00166577" w:rsidRDefault="00166577">
      <w:pPr>
        <w:pStyle w:val="BodyText"/>
        <w:spacing w:before="5"/>
        <w:rPr>
          <w:sz w:val="20"/>
        </w:rPr>
      </w:pPr>
    </w:p>
    <w:p w:rsidR="00166577" w:rsidRDefault="00760F94">
      <w:pPr>
        <w:pStyle w:val="ListParagraph"/>
        <w:numPr>
          <w:ilvl w:val="1"/>
          <w:numId w:val="65"/>
        </w:numPr>
        <w:tabs>
          <w:tab w:val="left" w:pos="1178"/>
        </w:tabs>
        <w:ind w:left="1177"/>
        <w:jc w:val="both"/>
        <w:rPr>
          <w:sz w:val="19"/>
        </w:rPr>
      </w:pPr>
      <w:r>
        <w:rPr>
          <w:color w:val="231F20"/>
          <w:sz w:val="19"/>
        </w:rPr>
        <w:t>Campaigning</w:t>
      </w:r>
    </w:p>
    <w:p w:rsidR="00166577" w:rsidRDefault="00760F94">
      <w:pPr>
        <w:pStyle w:val="ListParagraph"/>
        <w:numPr>
          <w:ilvl w:val="2"/>
          <w:numId w:val="65"/>
        </w:numPr>
        <w:tabs>
          <w:tab w:val="left" w:pos="1178"/>
        </w:tabs>
        <w:spacing w:before="22" w:line="264" w:lineRule="auto"/>
        <w:ind w:left="497" w:firstLine="0"/>
        <w:jc w:val="both"/>
        <w:rPr>
          <w:sz w:val="19"/>
        </w:rPr>
      </w:pPr>
      <w:r>
        <w:rPr>
          <w:color w:val="231F20"/>
          <w:sz w:val="19"/>
        </w:rPr>
        <w:t xml:space="preserve">Campaigning has become an </w:t>
      </w:r>
      <w:r>
        <w:rPr>
          <w:color w:val="231F20"/>
          <w:spacing w:val="-4"/>
          <w:sz w:val="19"/>
        </w:rPr>
        <w:t xml:space="preserve">increasingly </w:t>
      </w:r>
      <w:r>
        <w:rPr>
          <w:color w:val="231F20"/>
          <w:sz w:val="19"/>
        </w:rPr>
        <w:t xml:space="preserve">important part of our work. Charity can make a </w:t>
      </w:r>
      <w:r>
        <w:rPr>
          <w:color w:val="231F20"/>
          <w:spacing w:val="-3"/>
          <w:sz w:val="19"/>
        </w:rPr>
        <w:t xml:space="preserve">difference </w:t>
      </w:r>
      <w:r>
        <w:rPr>
          <w:color w:val="231F20"/>
          <w:sz w:val="19"/>
        </w:rPr>
        <w:t xml:space="preserve">but if poverty is to be eradicated, </w:t>
      </w:r>
      <w:r>
        <w:rPr>
          <w:color w:val="231F20"/>
          <w:spacing w:val="-4"/>
          <w:sz w:val="19"/>
        </w:rPr>
        <w:t xml:space="preserve">structural </w:t>
      </w:r>
      <w:r>
        <w:rPr>
          <w:color w:val="231F20"/>
          <w:sz w:val="19"/>
        </w:rPr>
        <w:t xml:space="preserve">change must accompany giving and aid. </w:t>
      </w:r>
      <w:r>
        <w:rPr>
          <w:color w:val="231F20"/>
          <w:spacing w:val="-7"/>
          <w:sz w:val="19"/>
        </w:rPr>
        <w:t xml:space="preserve">‘You </w:t>
      </w:r>
      <w:r>
        <w:rPr>
          <w:color w:val="231F20"/>
          <w:spacing w:val="-4"/>
          <w:sz w:val="19"/>
        </w:rPr>
        <w:t xml:space="preserve">should </w:t>
      </w:r>
      <w:r>
        <w:rPr>
          <w:color w:val="231F20"/>
          <w:sz w:val="19"/>
        </w:rPr>
        <w:t xml:space="preserve">tithe, yes, but you should not leave undone </w:t>
      </w:r>
      <w:r>
        <w:rPr>
          <w:color w:val="231F20"/>
          <w:spacing w:val="-6"/>
          <w:sz w:val="19"/>
        </w:rPr>
        <w:t xml:space="preserve">the </w:t>
      </w:r>
      <w:r>
        <w:rPr>
          <w:color w:val="231F20"/>
          <w:sz w:val="19"/>
        </w:rPr>
        <w:t xml:space="preserve">important things – justice, </w:t>
      </w:r>
      <w:r>
        <w:rPr>
          <w:color w:val="231F20"/>
          <w:spacing w:val="-3"/>
          <w:sz w:val="19"/>
        </w:rPr>
        <w:t xml:space="preserve">mercy </w:t>
      </w:r>
      <w:r>
        <w:rPr>
          <w:color w:val="231F20"/>
          <w:sz w:val="19"/>
        </w:rPr>
        <w:t xml:space="preserve">and faith,’ as </w:t>
      </w:r>
      <w:r>
        <w:rPr>
          <w:color w:val="231F20"/>
          <w:spacing w:val="-5"/>
          <w:sz w:val="19"/>
        </w:rPr>
        <w:t xml:space="preserve">Matt. </w:t>
      </w:r>
      <w:r>
        <w:rPr>
          <w:color w:val="231F20"/>
          <w:sz w:val="19"/>
        </w:rPr>
        <w:t xml:space="preserve">23:23 puts it. Commitment for Life raises </w:t>
      </w:r>
      <w:r>
        <w:rPr>
          <w:color w:val="231F20"/>
          <w:spacing w:val="-3"/>
          <w:sz w:val="19"/>
        </w:rPr>
        <w:t xml:space="preserve">awareness </w:t>
      </w:r>
      <w:r>
        <w:rPr>
          <w:color w:val="231F20"/>
          <w:sz w:val="19"/>
        </w:rPr>
        <w:t>on</w:t>
      </w:r>
      <w:r>
        <w:rPr>
          <w:color w:val="231F20"/>
          <w:spacing w:val="-11"/>
          <w:sz w:val="19"/>
        </w:rPr>
        <w:t xml:space="preserve"> </w:t>
      </w:r>
      <w:r>
        <w:rPr>
          <w:color w:val="231F20"/>
          <w:sz w:val="19"/>
        </w:rPr>
        <w:t>a</w:t>
      </w:r>
      <w:r>
        <w:rPr>
          <w:color w:val="231F20"/>
          <w:spacing w:val="-11"/>
          <w:sz w:val="19"/>
        </w:rPr>
        <w:t xml:space="preserve"> </w:t>
      </w:r>
      <w:r>
        <w:rPr>
          <w:color w:val="231F20"/>
          <w:sz w:val="19"/>
        </w:rPr>
        <w:t>number</w:t>
      </w:r>
      <w:r>
        <w:rPr>
          <w:color w:val="231F20"/>
          <w:spacing w:val="-11"/>
          <w:sz w:val="19"/>
        </w:rPr>
        <w:t xml:space="preserve"> </w:t>
      </w:r>
      <w:r>
        <w:rPr>
          <w:color w:val="231F20"/>
          <w:sz w:val="19"/>
        </w:rPr>
        <w:t>of</w:t>
      </w:r>
      <w:r>
        <w:rPr>
          <w:color w:val="231F20"/>
          <w:spacing w:val="-11"/>
          <w:sz w:val="19"/>
        </w:rPr>
        <w:t xml:space="preserve"> </w:t>
      </w:r>
      <w:r>
        <w:rPr>
          <w:color w:val="231F20"/>
          <w:sz w:val="19"/>
        </w:rPr>
        <w:t>issues,</w:t>
      </w:r>
      <w:r>
        <w:rPr>
          <w:color w:val="231F20"/>
          <w:spacing w:val="-11"/>
          <w:sz w:val="19"/>
        </w:rPr>
        <w:t xml:space="preserve"> </w:t>
      </w:r>
      <w:r>
        <w:rPr>
          <w:color w:val="231F20"/>
          <w:sz w:val="19"/>
        </w:rPr>
        <w:t>enabling</w:t>
      </w:r>
      <w:r>
        <w:rPr>
          <w:color w:val="231F20"/>
          <w:spacing w:val="-11"/>
          <w:sz w:val="19"/>
        </w:rPr>
        <w:t xml:space="preserve"> </w:t>
      </w:r>
      <w:r>
        <w:rPr>
          <w:color w:val="231F20"/>
          <w:sz w:val="19"/>
        </w:rPr>
        <w:t>us</w:t>
      </w:r>
      <w:r>
        <w:rPr>
          <w:color w:val="231F20"/>
          <w:spacing w:val="-11"/>
          <w:sz w:val="19"/>
        </w:rPr>
        <w:t xml:space="preserve"> </w:t>
      </w:r>
      <w:r>
        <w:rPr>
          <w:color w:val="231F20"/>
          <w:sz w:val="19"/>
        </w:rPr>
        <w:t>all</w:t>
      </w:r>
      <w:r>
        <w:rPr>
          <w:color w:val="231F20"/>
          <w:spacing w:val="-10"/>
          <w:sz w:val="19"/>
        </w:rPr>
        <w:t xml:space="preserve"> </w:t>
      </w:r>
      <w:r>
        <w:rPr>
          <w:color w:val="231F20"/>
          <w:sz w:val="19"/>
        </w:rPr>
        <w:t>to</w:t>
      </w:r>
      <w:r>
        <w:rPr>
          <w:color w:val="231F20"/>
          <w:spacing w:val="-11"/>
          <w:sz w:val="19"/>
        </w:rPr>
        <w:t xml:space="preserve"> </w:t>
      </w:r>
      <w:r>
        <w:rPr>
          <w:color w:val="231F20"/>
          <w:sz w:val="19"/>
        </w:rPr>
        <w:t>work</w:t>
      </w:r>
      <w:r>
        <w:rPr>
          <w:color w:val="231F20"/>
          <w:spacing w:val="-11"/>
          <w:sz w:val="19"/>
        </w:rPr>
        <w:t xml:space="preserve"> </w:t>
      </w:r>
      <w:r>
        <w:rPr>
          <w:color w:val="231F20"/>
          <w:sz w:val="19"/>
        </w:rPr>
        <w:t>to</w:t>
      </w:r>
      <w:r>
        <w:rPr>
          <w:color w:val="231F20"/>
          <w:spacing w:val="-11"/>
          <w:sz w:val="19"/>
        </w:rPr>
        <w:t xml:space="preserve"> </w:t>
      </w:r>
      <w:r>
        <w:rPr>
          <w:color w:val="231F20"/>
          <w:sz w:val="19"/>
        </w:rPr>
        <w:t xml:space="preserve">bring about change. </w:t>
      </w:r>
      <w:r>
        <w:rPr>
          <w:color w:val="231F20"/>
          <w:spacing w:val="-7"/>
          <w:sz w:val="19"/>
        </w:rPr>
        <w:t xml:space="preserve">We </w:t>
      </w:r>
      <w:r>
        <w:rPr>
          <w:color w:val="231F20"/>
          <w:sz w:val="19"/>
        </w:rPr>
        <w:t xml:space="preserve">long to see people </w:t>
      </w:r>
      <w:r>
        <w:rPr>
          <w:color w:val="231F20"/>
          <w:spacing w:val="-3"/>
          <w:sz w:val="19"/>
        </w:rPr>
        <w:t xml:space="preserve">empowered </w:t>
      </w:r>
      <w:r>
        <w:rPr>
          <w:color w:val="231F20"/>
          <w:sz w:val="19"/>
        </w:rPr>
        <w:t xml:space="preserve">so that they may have </w:t>
      </w:r>
      <w:r>
        <w:rPr>
          <w:color w:val="231F20"/>
          <w:spacing w:val="-3"/>
          <w:sz w:val="19"/>
        </w:rPr>
        <w:t xml:space="preserve">greater control </w:t>
      </w:r>
      <w:r>
        <w:rPr>
          <w:color w:val="231F20"/>
          <w:sz w:val="19"/>
        </w:rPr>
        <w:t xml:space="preserve">over their </w:t>
      </w:r>
      <w:r>
        <w:rPr>
          <w:color w:val="231F20"/>
          <w:spacing w:val="-4"/>
          <w:sz w:val="19"/>
        </w:rPr>
        <w:t xml:space="preserve">destiny, </w:t>
      </w:r>
      <w:r>
        <w:rPr>
          <w:color w:val="231F20"/>
          <w:sz w:val="19"/>
        </w:rPr>
        <w:t>and we join with others in challenging gover</w:t>
      </w:r>
      <w:r>
        <w:rPr>
          <w:color w:val="231F20"/>
          <w:sz w:val="19"/>
        </w:rPr>
        <w:t>nments, international bodies and corporations when their policies appear harmful to the</w:t>
      </w:r>
      <w:r>
        <w:rPr>
          <w:color w:val="231F20"/>
          <w:spacing w:val="6"/>
          <w:sz w:val="19"/>
        </w:rPr>
        <w:t xml:space="preserve"> </w:t>
      </w:r>
      <w:r>
        <w:rPr>
          <w:color w:val="231F20"/>
          <w:spacing w:val="-6"/>
          <w:sz w:val="19"/>
        </w:rPr>
        <w:t>poor.</w:t>
      </w:r>
    </w:p>
    <w:p w:rsidR="00166577" w:rsidRDefault="00166577">
      <w:pPr>
        <w:pStyle w:val="BodyText"/>
        <w:spacing w:before="6"/>
        <w:rPr>
          <w:sz w:val="20"/>
        </w:rPr>
      </w:pPr>
    </w:p>
    <w:p w:rsidR="00166577" w:rsidRDefault="00760F94">
      <w:pPr>
        <w:pStyle w:val="ListParagraph"/>
        <w:numPr>
          <w:ilvl w:val="2"/>
          <w:numId w:val="65"/>
        </w:numPr>
        <w:tabs>
          <w:tab w:val="left" w:pos="1178"/>
        </w:tabs>
        <w:spacing w:line="264" w:lineRule="auto"/>
        <w:ind w:left="497" w:right="1" w:hanging="1"/>
        <w:jc w:val="both"/>
        <w:rPr>
          <w:sz w:val="19"/>
        </w:rPr>
      </w:pPr>
      <w:r>
        <w:rPr>
          <w:b/>
          <w:color w:val="231F20"/>
          <w:sz w:val="19"/>
        </w:rPr>
        <w:t xml:space="preserve">Fairtrade </w:t>
      </w:r>
      <w:r>
        <w:rPr>
          <w:color w:val="231F20"/>
          <w:sz w:val="19"/>
        </w:rPr>
        <w:t>is an important part of our campaigning work. It represents an alternative trading</w:t>
      </w:r>
      <w:r>
        <w:rPr>
          <w:color w:val="231F20"/>
          <w:spacing w:val="15"/>
          <w:sz w:val="19"/>
        </w:rPr>
        <w:t xml:space="preserve"> </w:t>
      </w:r>
      <w:r>
        <w:rPr>
          <w:color w:val="231F20"/>
          <w:sz w:val="19"/>
        </w:rPr>
        <w:t>system</w:t>
      </w:r>
      <w:r>
        <w:rPr>
          <w:color w:val="231F20"/>
          <w:spacing w:val="15"/>
          <w:sz w:val="19"/>
        </w:rPr>
        <w:t xml:space="preserve"> </w:t>
      </w:r>
      <w:r>
        <w:rPr>
          <w:color w:val="231F20"/>
          <w:sz w:val="19"/>
        </w:rPr>
        <w:t>in</w:t>
      </w:r>
      <w:r>
        <w:rPr>
          <w:color w:val="231F20"/>
          <w:spacing w:val="15"/>
          <w:sz w:val="19"/>
        </w:rPr>
        <w:t xml:space="preserve"> </w:t>
      </w:r>
      <w:r>
        <w:rPr>
          <w:color w:val="231F20"/>
          <w:sz w:val="19"/>
        </w:rPr>
        <w:t>a</w:t>
      </w:r>
      <w:r>
        <w:rPr>
          <w:color w:val="231F20"/>
          <w:spacing w:val="15"/>
          <w:sz w:val="19"/>
        </w:rPr>
        <w:t xml:space="preserve"> </w:t>
      </w:r>
      <w:r>
        <w:rPr>
          <w:color w:val="231F20"/>
          <w:sz w:val="19"/>
        </w:rPr>
        <w:t>world</w:t>
      </w:r>
      <w:r>
        <w:rPr>
          <w:color w:val="231F20"/>
          <w:spacing w:val="15"/>
          <w:sz w:val="19"/>
        </w:rPr>
        <w:t xml:space="preserve"> </w:t>
      </w:r>
      <w:r>
        <w:rPr>
          <w:color w:val="231F20"/>
          <w:sz w:val="19"/>
        </w:rPr>
        <w:t>of</w:t>
      </w:r>
      <w:r>
        <w:rPr>
          <w:color w:val="231F20"/>
          <w:spacing w:val="15"/>
          <w:sz w:val="19"/>
        </w:rPr>
        <w:t xml:space="preserve"> </w:t>
      </w:r>
      <w:r>
        <w:rPr>
          <w:color w:val="231F20"/>
          <w:sz w:val="19"/>
        </w:rPr>
        <w:t>open</w:t>
      </w:r>
      <w:r>
        <w:rPr>
          <w:color w:val="231F20"/>
          <w:spacing w:val="15"/>
          <w:sz w:val="19"/>
        </w:rPr>
        <w:t xml:space="preserve"> </w:t>
      </w:r>
      <w:r>
        <w:rPr>
          <w:color w:val="231F20"/>
          <w:sz w:val="19"/>
        </w:rPr>
        <w:t>markets</w:t>
      </w:r>
      <w:r>
        <w:rPr>
          <w:color w:val="231F20"/>
          <w:spacing w:val="16"/>
          <w:sz w:val="19"/>
        </w:rPr>
        <w:t xml:space="preserve"> </w:t>
      </w:r>
      <w:r>
        <w:rPr>
          <w:color w:val="231F20"/>
          <w:spacing w:val="-6"/>
          <w:sz w:val="19"/>
        </w:rPr>
        <w:t>and</w:t>
      </w:r>
    </w:p>
    <w:p w:rsidR="00166577" w:rsidRDefault="00760F94">
      <w:pPr>
        <w:pStyle w:val="BodyText"/>
        <w:spacing w:before="78" w:line="264" w:lineRule="auto"/>
        <w:ind w:left="410" w:right="409"/>
        <w:jc w:val="both"/>
      </w:pPr>
      <w:r>
        <w:br w:type="column"/>
      </w:r>
      <w:r>
        <w:rPr>
          <w:color w:val="231F20"/>
        </w:rPr>
        <w:t xml:space="preserve">lack of </w:t>
      </w:r>
      <w:r>
        <w:rPr>
          <w:color w:val="231F20"/>
          <w:spacing w:val="-3"/>
        </w:rPr>
        <w:t xml:space="preserve">protection </w:t>
      </w:r>
      <w:r>
        <w:rPr>
          <w:color w:val="231F20"/>
        </w:rPr>
        <w:t xml:space="preserve">for the trade of  poor  countries. The Fairtrade Foundation claims that 24% of the population know about the Fairtrade mark but </w:t>
      </w:r>
      <w:r>
        <w:rPr>
          <w:color w:val="231F20"/>
          <w:spacing w:val="-5"/>
        </w:rPr>
        <w:t xml:space="preserve">less </w:t>
      </w:r>
      <w:r>
        <w:rPr>
          <w:color w:val="231F20"/>
        </w:rPr>
        <w:t xml:space="preserve">than 5% buy fairly-traded </w:t>
      </w:r>
      <w:r>
        <w:rPr>
          <w:color w:val="231F20"/>
          <w:spacing w:val="-3"/>
        </w:rPr>
        <w:t xml:space="preserve">products </w:t>
      </w:r>
      <w:r>
        <w:rPr>
          <w:color w:val="231F20"/>
          <w:spacing w:val="-4"/>
        </w:rPr>
        <w:t xml:space="preserve">regularly. </w:t>
      </w:r>
      <w:r>
        <w:rPr>
          <w:color w:val="231F20"/>
          <w:spacing w:val="-7"/>
        </w:rPr>
        <w:t xml:space="preserve">We </w:t>
      </w:r>
      <w:r>
        <w:rPr>
          <w:color w:val="231F20"/>
        </w:rPr>
        <w:t xml:space="preserve">hope that amongst our </w:t>
      </w:r>
      <w:r>
        <w:rPr>
          <w:color w:val="231F20"/>
          <w:spacing w:val="-3"/>
        </w:rPr>
        <w:t xml:space="preserve">churches </w:t>
      </w:r>
      <w:r>
        <w:rPr>
          <w:color w:val="231F20"/>
        </w:rPr>
        <w:t xml:space="preserve">the </w:t>
      </w:r>
      <w:r>
        <w:rPr>
          <w:color w:val="231F20"/>
          <w:spacing w:val="-3"/>
        </w:rPr>
        <w:t xml:space="preserve">figure </w:t>
      </w:r>
      <w:r>
        <w:rPr>
          <w:color w:val="231F20"/>
        </w:rPr>
        <w:t>is higher and that no</w:t>
      </w:r>
      <w:r>
        <w:rPr>
          <w:color w:val="231F20"/>
        </w:rPr>
        <w:t xml:space="preserve">t many </w:t>
      </w:r>
      <w:r>
        <w:rPr>
          <w:color w:val="231F20"/>
          <w:spacing w:val="-3"/>
        </w:rPr>
        <w:t xml:space="preserve">are </w:t>
      </w:r>
      <w:r>
        <w:rPr>
          <w:color w:val="231F20"/>
        </w:rPr>
        <w:t xml:space="preserve">still serving Nescafé and other non-fairly traded </w:t>
      </w:r>
      <w:r>
        <w:rPr>
          <w:color w:val="231F20"/>
          <w:spacing w:val="-3"/>
        </w:rPr>
        <w:t xml:space="preserve">products. </w:t>
      </w:r>
      <w:r>
        <w:rPr>
          <w:color w:val="231F20"/>
          <w:spacing w:val="-4"/>
        </w:rPr>
        <w:t xml:space="preserve">World  </w:t>
      </w:r>
      <w:r>
        <w:rPr>
          <w:color w:val="231F20"/>
          <w:spacing w:val="-3"/>
        </w:rPr>
        <w:t xml:space="preserve">coffee  </w:t>
      </w:r>
      <w:r>
        <w:rPr>
          <w:color w:val="231F20"/>
        </w:rPr>
        <w:t xml:space="preserve">prices  </w:t>
      </w:r>
      <w:r>
        <w:rPr>
          <w:color w:val="231F20"/>
          <w:spacing w:val="-3"/>
        </w:rPr>
        <w:t xml:space="preserve">are </w:t>
      </w:r>
      <w:r>
        <w:rPr>
          <w:color w:val="231F20"/>
        </w:rPr>
        <w:t xml:space="preserve">at a 30-year </w:t>
      </w:r>
      <w:r>
        <w:rPr>
          <w:color w:val="231F20"/>
          <w:spacing w:val="-5"/>
        </w:rPr>
        <w:t xml:space="preserve">low, </w:t>
      </w:r>
      <w:r>
        <w:rPr>
          <w:color w:val="231F20"/>
          <w:spacing w:val="-3"/>
        </w:rPr>
        <w:t xml:space="preserve">resulting </w:t>
      </w:r>
      <w:r>
        <w:rPr>
          <w:color w:val="231F20"/>
        </w:rPr>
        <w:t xml:space="preserve">in </w:t>
      </w:r>
      <w:r>
        <w:rPr>
          <w:color w:val="231F20"/>
          <w:spacing w:val="-3"/>
        </w:rPr>
        <w:t xml:space="preserve">coffee </w:t>
      </w:r>
      <w:r>
        <w:rPr>
          <w:color w:val="231F20"/>
        </w:rPr>
        <w:t xml:space="preserve">farmers being paid below the cost of </w:t>
      </w:r>
      <w:r>
        <w:rPr>
          <w:color w:val="231F20"/>
          <w:spacing w:val="-3"/>
        </w:rPr>
        <w:t xml:space="preserve">production. </w:t>
      </w:r>
      <w:r>
        <w:rPr>
          <w:color w:val="231F20"/>
        </w:rPr>
        <w:t xml:space="preserve">Not only </w:t>
      </w:r>
      <w:r>
        <w:rPr>
          <w:color w:val="231F20"/>
          <w:spacing w:val="-3"/>
        </w:rPr>
        <w:t xml:space="preserve">are </w:t>
      </w:r>
      <w:r>
        <w:rPr>
          <w:color w:val="231F20"/>
        </w:rPr>
        <w:t xml:space="preserve">25 million </w:t>
      </w:r>
      <w:r>
        <w:rPr>
          <w:color w:val="231F20"/>
          <w:spacing w:val="-3"/>
        </w:rPr>
        <w:t xml:space="preserve">coffee </w:t>
      </w:r>
      <w:r>
        <w:rPr>
          <w:color w:val="231F20"/>
        </w:rPr>
        <w:t xml:space="preserve">farmers </w:t>
      </w:r>
      <w:r>
        <w:rPr>
          <w:color w:val="231F20"/>
          <w:spacing w:val="-3"/>
        </w:rPr>
        <w:t xml:space="preserve">suffering </w:t>
      </w:r>
      <w:r>
        <w:rPr>
          <w:color w:val="231F20"/>
        </w:rPr>
        <w:t xml:space="preserve">but several countries </w:t>
      </w:r>
      <w:r>
        <w:rPr>
          <w:color w:val="231F20"/>
        </w:rPr>
        <w:t xml:space="preserve">have been </w:t>
      </w:r>
      <w:r>
        <w:rPr>
          <w:color w:val="231F20"/>
          <w:spacing w:val="-3"/>
        </w:rPr>
        <w:t xml:space="preserve">reduced </w:t>
      </w:r>
      <w:r>
        <w:rPr>
          <w:color w:val="231F20"/>
        </w:rPr>
        <w:t xml:space="preserve">to deeper levels of </w:t>
      </w:r>
      <w:r>
        <w:rPr>
          <w:color w:val="231F20"/>
          <w:spacing w:val="-3"/>
        </w:rPr>
        <w:t xml:space="preserve">borrowing </w:t>
      </w:r>
      <w:r>
        <w:rPr>
          <w:color w:val="231F20"/>
        </w:rPr>
        <w:t>and debt.</w:t>
      </w:r>
      <w:r>
        <w:rPr>
          <w:color w:val="231F20"/>
          <w:spacing w:val="-11"/>
        </w:rPr>
        <w:t xml:space="preserve"> </w:t>
      </w:r>
      <w:r>
        <w:rPr>
          <w:color w:val="231F20"/>
        </w:rPr>
        <w:t>Fairtrade</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spacing w:val="-5"/>
        </w:rPr>
        <w:t>answer.</w:t>
      </w:r>
      <w:r>
        <w:rPr>
          <w:color w:val="231F20"/>
          <w:spacing w:val="-11"/>
        </w:rPr>
        <w:t xml:space="preserve"> </w:t>
      </w:r>
      <w:r>
        <w:rPr>
          <w:color w:val="231F20"/>
        </w:rPr>
        <w:t>Each</w:t>
      </w:r>
      <w:r>
        <w:rPr>
          <w:color w:val="231F20"/>
          <w:spacing w:val="-10"/>
        </w:rPr>
        <w:t xml:space="preserve"> </w:t>
      </w:r>
      <w:r>
        <w:rPr>
          <w:color w:val="231F20"/>
          <w:spacing w:val="-3"/>
        </w:rPr>
        <w:t>March</w:t>
      </w:r>
      <w:r>
        <w:rPr>
          <w:color w:val="231F20"/>
          <w:spacing w:val="-10"/>
        </w:rPr>
        <w:t xml:space="preserve"> </w:t>
      </w:r>
      <w:r>
        <w:rPr>
          <w:color w:val="231F20"/>
        </w:rPr>
        <w:t xml:space="preserve">we try to </w:t>
      </w:r>
      <w:r>
        <w:rPr>
          <w:color w:val="231F20"/>
          <w:spacing w:val="-3"/>
        </w:rPr>
        <w:t xml:space="preserve">ensure </w:t>
      </w:r>
      <w:r>
        <w:rPr>
          <w:color w:val="231F20"/>
        </w:rPr>
        <w:t xml:space="preserve">that every </w:t>
      </w:r>
      <w:r>
        <w:rPr>
          <w:color w:val="231F20"/>
          <w:spacing w:val="-3"/>
        </w:rPr>
        <w:t xml:space="preserve">church </w:t>
      </w:r>
      <w:r>
        <w:rPr>
          <w:color w:val="231F20"/>
        </w:rPr>
        <w:t xml:space="preserve">is </w:t>
      </w:r>
      <w:r>
        <w:rPr>
          <w:color w:val="231F20"/>
          <w:spacing w:val="-3"/>
        </w:rPr>
        <w:t xml:space="preserve">aware </w:t>
      </w:r>
      <w:r>
        <w:rPr>
          <w:color w:val="231F20"/>
        </w:rPr>
        <w:t>of Fairtrade Fortnight and that a statement is made at all</w:t>
      </w:r>
      <w:r>
        <w:rPr>
          <w:color w:val="231F20"/>
          <w:spacing w:val="-20"/>
        </w:rPr>
        <w:t xml:space="preserve"> </w:t>
      </w:r>
      <w:r>
        <w:rPr>
          <w:color w:val="231F20"/>
        </w:rPr>
        <w:t xml:space="preserve">Synods. This year we </w:t>
      </w:r>
      <w:r>
        <w:rPr>
          <w:color w:val="231F20"/>
          <w:spacing w:val="-3"/>
        </w:rPr>
        <w:t xml:space="preserve">produced </w:t>
      </w:r>
      <w:r>
        <w:rPr>
          <w:color w:val="231F20"/>
        </w:rPr>
        <w:t xml:space="preserve">a new </w:t>
      </w:r>
      <w:r>
        <w:rPr>
          <w:color w:val="231F20"/>
          <w:spacing w:val="-3"/>
        </w:rPr>
        <w:t xml:space="preserve">resource </w:t>
      </w:r>
      <w:r>
        <w:rPr>
          <w:i/>
          <w:color w:val="231F20"/>
          <w:spacing w:val="-5"/>
        </w:rPr>
        <w:t xml:space="preserve">It’s </w:t>
      </w:r>
      <w:r>
        <w:rPr>
          <w:i/>
          <w:color w:val="231F20"/>
        </w:rPr>
        <w:t xml:space="preserve">not fair! Exploring fair trade with the </w:t>
      </w:r>
      <w:r>
        <w:rPr>
          <w:i/>
          <w:color w:val="231F20"/>
          <w:spacing w:val="-3"/>
        </w:rPr>
        <w:t xml:space="preserve">children </w:t>
      </w:r>
      <w:r>
        <w:rPr>
          <w:i/>
          <w:color w:val="231F20"/>
        </w:rPr>
        <w:t xml:space="preserve">in the </w:t>
      </w:r>
      <w:r>
        <w:rPr>
          <w:i/>
          <w:color w:val="231F20"/>
          <w:spacing w:val="-3"/>
        </w:rPr>
        <w:t>churches</w:t>
      </w:r>
      <w:r>
        <w:rPr>
          <w:color w:val="231F20"/>
          <w:spacing w:val="-3"/>
        </w:rPr>
        <w:t xml:space="preserve">, </w:t>
      </w:r>
      <w:r>
        <w:rPr>
          <w:color w:val="231F20"/>
        </w:rPr>
        <w:t>co-branded with some of our ecumenical</w:t>
      </w:r>
      <w:r>
        <w:rPr>
          <w:color w:val="231F20"/>
          <w:spacing w:val="9"/>
        </w:rPr>
        <w:t xml:space="preserve"> </w:t>
      </w:r>
      <w:r>
        <w:rPr>
          <w:color w:val="231F20"/>
        </w:rPr>
        <w:t>partners.</w:t>
      </w:r>
    </w:p>
    <w:p w:rsidR="00166577" w:rsidRDefault="00166577">
      <w:pPr>
        <w:pStyle w:val="BodyText"/>
        <w:spacing w:before="4"/>
        <w:rPr>
          <w:sz w:val="20"/>
        </w:rPr>
      </w:pPr>
    </w:p>
    <w:p w:rsidR="00166577" w:rsidRDefault="00760F94">
      <w:pPr>
        <w:pStyle w:val="ListParagraph"/>
        <w:numPr>
          <w:ilvl w:val="2"/>
          <w:numId w:val="65"/>
        </w:numPr>
        <w:tabs>
          <w:tab w:val="left" w:pos="1094"/>
        </w:tabs>
        <w:spacing w:line="264" w:lineRule="auto"/>
        <w:ind w:left="411" w:right="408" w:firstLine="1"/>
        <w:jc w:val="both"/>
        <w:rPr>
          <w:sz w:val="19"/>
        </w:rPr>
      </w:pPr>
      <w:r>
        <w:rPr>
          <w:color w:val="231F20"/>
          <w:sz w:val="19"/>
        </w:rPr>
        <w:t xml:space="preserve">The </w:t>
      </w:r>
      <w:r>
        <w:rPr>
          <w:b/>
          <w:color w:val="231F20"/>
          <w:spacing w:val="-6"/>
          <w:sz w:val="19"/>
        </w:rPr>
        <w:t xml:space="preserve">Trade </w:t>
      </w:r>
      <w:r>
        <w:rPr>
          <w:b/>
          <w:color w:val="231F20"/>
          <w:sz w:val="19"/>
        </w:rPr>
        <w:t>Justice Movement</w:t>
      </w:r>
      <w:r>
        <w:rPr>
          <w:color w:val="231F20"/>
          <w:sz w:val="19"/>
        </w:rPr>
        <w:t xml:space="preserve">, a coalition of </w:t>
      </w:r>
      <w:r>
        <w:rPr>
          <w:color w:val="231F20"/>
          <w:spacing w:val="-3"/>
          <w:sz w:val="19"/>
        </w:rPr>
        <w:t xml:space="preserve">organisations </w:t>
      </w:r>
      <w:r>
        <w:rPr>
          <w:color w:val="231F20"/>
          <w:sz w:val="19"/>
        </w:rPr>
        <w:t xml:space="preserve">and </w:t>
      </w:r>
      <w:r>
        <w:rPr>
          <w:color w:val="231F20"/>
          <w:spacing w:val="-3"/>
          <w:sz w:val="19"/>
        </w:rPr>
        <w:t xml:space="preserve">churches </w:t>
      </w:r>
      <w:r>
        <w:rPr>
          <w:color w:val="231F20"/>
          <w:sz w:val="19"/>
        </w:rPr>
        <w:t xml:space="preserve">including our own, draws attention to the </w:t>
      </w:r>
      <w:r>
        <w:rPr>
          <w:color w:val="231F20"/>
          <w:spacing w:val="-3"/>
          <w:sz w:val="19"/>
        </w:rPr>
        <w:t xml:space="preserve">gross </w:t>
      </w:r>
      <w:r>
        <w:rPr>
          <w:color w:val="231F20"/>
          <w:sz w:val="19"/>
        </w:rPr>
        <w:t xml:space="preserve">inequalities and injustices in the way trade rules </w:t>
      </w:r>
      <w:r>
        <w:rPr>
          <w:color w:val="231F20"/>
          <w:spacing w:val="-3"/>
          <w:sz w:val="19"/>
        </w:rPr>
        <w:t xml:space="preserve">are </w:t>
      </w:r>
      <w:r>
        <w:rPr>
          <w:color w:val="231F20"/>
          <w:sz w:val="19"/>
        </w:rPr>
        <w:t xml:space="preserve">drawn up. Poor countries </w:t>
      </w:r>
      <w:r>
        <w:rPr>
          <w:color w:val="231F20"/>
          <w:spacing w:val="-3"/>
          <w:sz w:val="19"/>
        </w:rPr>
        <w:t xml:space="preserve">are </w:t>
      </w:r>
      <w:r>
        <w:rPr>
          <w:color w:val="231F20"/>
          <w:sz w:val="19"/>
        </w:rPr>
        <w:t>asked</w:t>
      </w:r>
      <w:r>
        <w:rPr>
          <w:color w:val="231F20"/>
          <w:spacing w:val="-12"/>
          <w:sz w:val="19"/>
        </w:rPr>
        <w:t xml:space="preserve"> </w:t>
      </w:r>
      <w:r>
        <w:rPr>
          <w:color w:val="231F20"/>
          <w:sz w:val="19"/>
        </w:rPr>
        <w:t>to</w:t>
      </w:r>
      <w:r>
        <w:rPr>
          <w:color w:val="231F20"/>
          <w:spacing w:val="-11"/>
          <w:sz w:val="19"/>
        </w:rPr>
        <w:t xml:space="preserve"> </w:t>
      </w:r>
      <w:r>
        <w:rPr>
          <w:color w:val="231F20"/>
          <w:sz w:val="19"/>
        </w:rPr>
        <w:t>open</w:t>
      </w:r>
      <w:r>
        <w:rPr>
          <w:color w:val="231F20"/>
          <w:spacing w:val="-11"/>
          <w:sz w:val="19"/>
        </w:rPr>
        <w:t xml:space="preserve"> </w:t>
      </w:r>
      <w:r>
        <w:rPr>
          <w:color w:val="231F20"/>
          <w:sz w:val="19"/>
        </w:rPr>
        <w:t>up</w:t>
      </w:r>
      <w:r>
        <w:rPr>
          <w:color w:val="231F20"/>
          <w:spacing w:val="-11"/>
          <w:sz w:val="19"/>
        </w:rPr>
        <w:t xml:space="preserve"> </w:t>
      </w:r>
      <w:r>
        <w:rPr>
          <w:color w:val="231F20"/>
          <w:sz w:val="19"/>
        </w:rPr>
        <w:t>their</w:t>
      </w:r>
      <w:r>
        <w:rPr>
          <w:color w:val="231F20"/>
          <w:spacing w:val="-11"/>
          <w:sz w:val="19"/>
        </w:rPr>
        <w:t xml:space="preserve"> </w:t>
      </w:r>
      <w:r>
        <w:rPr>
          <w:color w:val="231F20"/>
          <w:sz w:val="19"/>
        </w:rPr>
        <w:t>markets</w:t>
      </w:r>
      <w:r>
        <w:rPr>
          <w:color w:val="231F20"/>
          <w:spacing w:val="-11"/>
          <w:sz w:val="19"/>
        </w:rPr>
        <w:t xml:space="preserve"> </w:t>
      </w:r>
      <w:r>
        <w:rPr>
          <w:color w:val="231F20"/>
          <w:sz w:val="19"/>
        </w:rPr>
        <w:t>and</w:t>
      </w:r>
      <w:r>
        <w:rPr>
          <w:color w:val="231F20"/>
          <w:spacing w:val="-11"/>
          <w:sz w:val="19"/>
        </w:rPr>
        <w:t xml:space="preserve"> </w:t>
      </w:r>
      <w:r>
        <w:rPr>
          <w:color w:val="231F20"/>
          <w:spacing w:val="-3"/>
          <w:sz w:val="19"/>
        </w:rPr>
        <w:t>remove</w:t>
      </w:r>
      <w:r>
        <w:rPr>
          <w:color w:val="231F20"/>
          <w:spacing w:val="-11"/>
          <w:sz w:val="19"/>
        </w:rPr>
        <w:t xml:space="preserve"> </w:t>
      </w:r>
      <w:r>
        <w:rPr>
          <w:color w:val="231F20"/>
          <w:spacing w:val="-3"/>
          <w:sz w:val="19"/>
        </w:rPr>
        <w:t xml:space="preserve">protection </w:t>
      </w:r>
      <w:r>
        <w:rPr>
          <w:color w:val="231F20"/>
          <w:sz w:val="19"/>
        </w:rPr>
        <w:t xml:space="preserve">for their </w:t>
      </w:r>
      <w:r>
        <w:rPr>
          <w:color w:val="231F20"/>
          <w:spacing w:val="-3"/>
          <w:sz w:val="19"/>
        </w:rPr>
        <w:t>a</w:t>
      </w:r>
      <w:r>
        <w:rPr>
          <w:color w:val="231F20"/>
          <w:spacing w:val="-3"/>
          <w:sz w:val="19"/>
        </w:rPr>
        <w:t xml:space="preserve">griculture </w:t>
      </w:r>
      <w:r>
        <w:rPr>
          <w:color w:val="231F20"/>
          <w:sz w:val="19"/>
        </w:rPr>
        <w:t xml:space="preserve">and other sectors, while we in the richer nations </w:t>
      </w:r>
      <w:r>
        <w:rPr>
          <w:color w:val="231F20"/>
          <w:spacing w:val="-3"/>
          <w:sz w:val="19"/>
        </w:rPr>
        <w:t xml:space="preserve">protect </w:t>
      </w:r>
      <w:r>
        <w:rPr>
          <w:color w:val="231F20"/>
          <w:sz w:val="19"/>
        </w:rPr>
        <w:t xml:space="preserve">our own businesses with a wealth of subsidies and </w:t>
      </w:r>
      <w:r>
        <w:rPr>
          <w:color w:val="231F20"/>
          <w:spacing w:val="-3"/>
          <w:sz w:val="19"/>
        </w:rPr>
        <w:t xml:space="preserve">protectionist measures. </w:t>
      </w:r>
      <w:r>
        <w:rPr>
          <w:color w:val="231F20"/>
          <w:spacing w:val="-7"/>
          <w:sz w:val="19"/>
        </w:rPr>
        <w:t xml:space="preserve">We </w:t>
      </w:r>
      <w:r>
        <w:rPr>
          <w:color w:val="231F20"/>
          <w:spacing w:val="-3"/>
          <w:sz w:val="19"/>
        </w:rPr>
        <w:t xml:space="preserve">are </w:t>
      </w:r>
      <w:r>
        <w:rPr>
          <w:color w:val="231F20"/>
          <w:sz w:val="19"/>
        </w:rPr>
        <w:t xml:space="preserve">witnessing the impoverishment of </w:t>
      </w:r>
      <w:r>
        <w:rPr>
          <w:color w:val="231F20"/>
          <w:spacing w:val="-3"/>
          <w:sz w:val="19"/>
        </w:rPr>
        <w:t xml:space="preserve">producers </w:t>
      </w:r>
      <w:r>
        <w:rPr>
          <w:color w:val="231F20"/>
          <w:sz w:val="19"/>
        </w:rPr>
        <w:t xml:space="preserve">in poor countries </w:t>
      </w:r>
      <w:r>
        <w:rPr>
          <w:color w:val="231F20"/>
          <w:spacing w:val="-3"/>
          <w:sz w:val="19"/>
        </w:rPr>
        <w:t xml:space="preserve">across </w:t>
      </w:r>
      <w:r>
        <w:rPr>
          <w:color w:val="231F20"/>
          <w:sz w:val="19"/>
        </w:rPr>
        <w:t xml:space="preserve">the world and the </w:t>
      </w:r>
      <w:r>
        <w:rPr>
          <w:color w:val="231F20"/>
          <w:spacing w:val="-3"/>
          <w:sz w:val="19"/>
        </w:rPr>
        <w:t xml:space="preserve">growing </w:t>
      </w:r>
      <w:r>
        <w:rPr>
          <w:color w:val="231F20"/>
          <w:sz w:val="19"/>
        </w:rPr>
        <w:t xml:space="preserve">hold of corporations </w:t>
      </w:r>
      <w:r>
        <w:rPr>
          <w:color w:val="231F20"/>
          <w:spacing w:val="-3"/>
          <w:sz w:val="19"/>
        </w:rPr>
        <w:t xml:space="preserve">from </w:t>
      </w:r>
      <w:r>
        <w:rPr>
          <w:color w:val="231F20"/>
          <w:sz w:val="19"/>
        </w:rPr>
        <w:t>the rich nations over the supply of essential services. Dairy farmers in Jamaica pour their milk down the drain as subsidized EU</w:t>
      </w:r>
      <w:r>
        <w:rPr>
          <w:color w:val="231F20"/>
          <w:spacing w:val="-23"/>
          <w:sz w:val="19"/>
        </w:rPr>
        <w:t xml:space="preserve"> </w:t>
      </w:r>
      <w:r>
        <w:rPr>
          <w:color w:val="231F20"/>
          <w:spacing w:val="-3"/>
          <w:sz w:val="19"/>
        </w:rPr>
        <w:t xml:space="preserve">powdered </w:t>
      </w:r>
      <w:r>
        <w:rPr>
          <w:color w:val="231F20"/>
          <w:sz w:val="19"/>
        </w:rPr>
        <w:t xml:space="preserve">milk becomes the norm; cotton farmers in Mali find prices driven down because US farmers </w:t>
      </w:r>
      <w:r>
        <w:rPr>
          <w:color w:val="231F20"/>
          <w:spacing w:val="-3"/>
          <w:sz w:val="19"/>
        </w:rPr>
        <w:t>rec</w:t>
      </w:r>
      <w:r>
        <w:rPr>
          <w:color w:val="231F20"/>
          <w:spacing w:val="-3"/>
          <w:sz w:val="19"/>
        </w:rPr>
        <w:t xml:space="preserve">eive </w:t>
      </w:r>
      <w:r>
        <w:rPr>
          <w:color w:val="231F20"/>
          <w:sz w:val="19"/>
        </w:rPr>
        <w:t xml:space="preserve">huge subsidies; tomato </w:t>
      </w:r>
      <w:r>
        <w:rPr>
          <w:color w:val="231F20"/>
          <w:spacing w:val="-3"/>
          <w:sz w:val="19"/>
        </w:rPr>
        <w:t xml:space="preserve">growers </w:t>
      </w:r>
      <w:r>
        <w:rPr>
          <w:color w:val="231F20"/>
          <w:sz w:val="19"/>
        </w:rPr>
        <w:t xml:space="preserve">in Ghana find local markets flooded with surplus tinned tomatoes </w:t>
      </w:r>
      <w:r>
        <w:rPr>
          <w:color w:val="231F20"/>
          <w:spacing w:val="-3"/>
          <w:sz w:val="19"/>
        </w:rPr>
        <w:t xml:space="preserve">from </w:t>
      </w:r>
      <w:r>
        <w:rPr>
          <w:color w:val="231F20"/>
          <w:sz w:val="19"/>
        </w:rPr>
        <w:t>Italy</w:t>
      </w:r>
      <w:r>
        <w:rPr>
          <w:color w:val="231F20"/>
          <w:spacing w:val="-9"/>
          <w:sz w:val="19"/>
        </w:rPr>
        <w:t xml:space="preserve"> </w:t>
      </w:r>
      <w:r>
        <w:rPr>
          <w:color w:val="231F20"/>
          <w:sz w:val="19"/>
        </w:rPr>
        <w:t>(but</w:t>
      </w:r>
      <w:r>
        <w:rPr>
          <w:color w:val="231F20"/>
          <w:spacing w:val="-8"/>
          <w:sz w:val="19"/>
        </w:rPr>
        <w:t xml:space="preserve"> </w:t>
      </w:r>
      <w:r>
        <w:rPr>
          <w:color w:val="231F20"/>
          <w:sz w:val="19"/>
        </w:rPr>
        <w:t>yet</w:t>
      </w:r>
      <w:r>
        <w:rPr>
          <w:color w:val="231F20"/>
          <w:spacing w:val="-9"/>
          <w:sz w:val="19"/>
        </w:rPr>
        <w:t xml:space="preserve"> </w:t>
      </w:r>
      <w:r>
        <w:rPr>
          <w:color w:val="231F20"/>
          <w:spacing w:val="-3"/>
          <w:sz w:val="19"/>
        </w:rPr>
        <w:t>are</w:t>
      </w:r>
      <w:r>
        <w:rPr>
          <w:color w:val="231F20"/>
          <w:spacing w:val="-8"/>
          <w:sz w:val="19"/>
        </w:rPr>
        <w:t xml:space="preserve"> </w:t>
      </w:r>
      <w:r>
        <w:rPr>
          <w:color w:val="231F20"/>
          <w:spacing w:val="-3"/>
          <w:sz w:val="19"/>
        </w:rPr>
        <w:t>required</w:t>
      </w:r>
      <w:r>
        <w:rPr>
          <w:color w:val="231F20"/>
          <w:spacing w:val="-9"/>
          <w:sz w:val="19"/>
        </w:rPr>
        <w:t xml:space="preserve"> </w:t>
      </w:r>
      <w:r>
        <w:rPr>
          <w:color w:val="231F20"/>
          <w:sz w:val="19"/>
        </w:rPr>
        <w:t>to</w:t>
      </w:r>
      <w:r>
        <w:rPr>
          <w:color w:val="231F20"/>
          <w:spacing w:val="-8"/>
          <w:sz w:val="19"/>
        </w:rPr>
        <w:t xml:space="preserve"> </w:t>
      </w:r>
      <w:r>
        <w:rPr>
          <w:color w:val="231F20"/>
          <w:sz w:val="19"/>
        </w:rPr>
        <w:t>pay</w:t>
      </w:r>
      <w:r>
        <w:rPr>
          <w:color w:val="231F20"/>
          <w:spacing w:val="-8"/>
          <w:sz w:val="19"/>
        </w:rPr>
        <w:t xml:space="preserve"> </w:t>
      </w:r>
      <w:r>
        <w:rPr>
          <w:color w:val="231F20"/>
          <w:spacing w:val="-3"/>
          <w:sz w:val="19"/>
        </w:rPr>
        <w:t>more</w:t>
      </w:r>
      <w:r>
        <w:rPr>
          <w:color w:val="231F20"/>
          <w:spacing w:val="-9"/>
          <w:sz w:val="19"/>
        </w:rPr>
        <w:t xml:space="preserve"> </w:t>
      </w:r>
      <w:r>
        <w:rPr>
          <w:color w:val="231F20"/>
          <w:sz w:val="19"/>
        </w:rPr>
        <w:t>to</w:t>
      </w:r>
      <w:r>
        <w:rPr>
          <w:color w:val="231F20"/>
          <w:spacing w:val="-8"/>
          <w:sz w:val="19"/>
        </w:rPr>
        <w:t xml:space="preserve"> </w:t>
      </w:r>
      <w:r>
        <w:rPr>
          <w:color w:val="231F20"/>
          <w:sz w:val="19"/>
        </w:rPr>
        <w:t>water</w:t>
      </w:r>
      <w:r>
        <w:rPr>
          <w:color w:val="231F20"/>
          <w:spacing w:val="-9"/>
          <w:sz w:val="19"/>
        </w:rPr>
        <w:t xml:space="preserve"> </w:t>
      </w:r>
      <w:r>
        <w:rPr>
          <w:color w:val="231F20"/>
          <w:sz w:val="19"/>
        </w:rPr>
        <w:t xml:space="preserve">service </w:t>
      </w:r>
      <w:r>
        <w:rPr>
          <w:color w:val="231F20"/>
          <w:spacing w:val="-3"/>
          <w:sz w:val="19"/>
        </w:rPr>
        <w:t xml:space="preserve">providers </w:t>
      </w:r>
      <w:r>
        <w:rPr>
          <w:color w:val="231F20"/>
          <w:sz w:val="19"/>
        </w:rPr>
        <w:t>than</w:t>
      </w:r>
      <w:r>
        <w:rPr>
          <w:color w:val="231F20"/>
          <w:spacing w:val="5"/>
          <w:sz w:val="19"/>
        </w:rPr>
        <w:t xml:space="preserve"> </w:t>
      </w:r>
      <w:r>
        <w:rPr>
          <w:color w:val="231F20"/>
          <w:spacing w:val="-3"/>
          <w:sz w:val="19"/>
        </w:rPr>
        <w:t>before).</w:t>
      </w:r>
    </w:p>
    <w:p w:rsidR="00166577" w:rsidRDefault="00166577">
      <w:pPr>
        <w:pStyle w:val="BodyText"/>
        <w:spacing w:before="3"/>
        <w:rPr>
          <w:sz w:val="20"/>
        </w:rPr>
      </w:pPr>
    </w:p>
    <w:p w:rsidR="00166577" w:rsidRDefault="00760F94">
      <w:pPr>
        <w:pStyle w:val="ListParagraph"/>
        <w:numPr>
          <w:ilvl w:val="2"/>
          <w:numId w:val="65"/>
        </w:numPr>
        <w:tabs>
          <w:tab w:val="left" w:pos="1093"/>
        </w:tabs>
        <w:spacing w:line="264" w:lineRule="auto"/>
        <w:ind w:left="411" w:right="410" w:firstLine="0"/>
        <w:jc w:val="both"/>
        <w:rPr>
          <w:sz w:val="19"/>
        </w:rPr>
      </w:pPr>
      <w:r>
        <w:rPr>
          <w:color w:val="231F20"/>
          <w:sz w:val="19"/>
        </w:rPr>
        <w:t xml:space="preserve">The </w:t>
      </w:r>
      <w:r>
        <w:rPr>
          <w:b/>
          <w:color w:val="231F20"/>
          <w:spacing w:val="-3"/>
          <w:sz w:val="19"/>
        </w:rPr>
        <w:t xml:space="preserve">World </w:t>
      </w:r>
      <w:r>
        <w:rPr>
          <w:b/>
          <w:color w:val="231F20"/>
          <w:sz w:val="19"/>
        </w:rPr>
        <w:t xml:space="preserve">Development Movement </w:t>
      </w:r>
      <w:r>
        <w:rPr>
          <w:color w:val="231F20"/>
          <w:spacing w:val="-5"/>
          <w:sz w:val="19"/>
        </w:rPr>
        <w:t xml:space="preserve">has </w:t>
      </w:r>
      <w:r>
        <w:rPr>
          <w:color w:val="231F20"/>
          <w:sz w:val="19"/>
        </w:rPr>
        <w:t>focused on the impact of the Gene</w:t>
      </w:r>
      <w:r>
        <w:rPr>
          <w:color w:val="231F20"/>
          <w:sz w:val="19"/>
        </w:rPr>
        <w:t xml:space="preserve">ral </w:t>
      </w:r>
      <w:r>
        <w:rPr>
          <w:color w:val="231F20"/>
          <w:spacing w:val="-3"/>
          <w:sz w:val="19"/>
        </w:rPr>
        <w:t xml:space="preserve">Agreement    </w:t>
      </w:r>
      <w:r>
        <w:rPr>
          <w:color w:val="231F20"/>
          <w:sz w:val="19"/>
        </w:rPr>
        <w:t xml:space="preserve">on </w:t>
      </w:r>
      <w:r>
        <w:rPr>
          <w:color w:val="231F20"/>
          <w:spacing w:val="-4"/>
          <w:sz w:val="19"/>
        </w:rPr>
        <w:t xml:space="preserve">Trade </w:t>
      </w:r>
      <w:r>
        <w:rPr>
          <w:color w:val="231F20"/>
          <w:sz w:val="19"/>
        </w:rPr>
        <w:t xml:space="preserve">in Services </w:t>
      </w:r>
      <w:r>
        <w:rPr>
          <w:color w:val="231F20"/>
          <w:spacing w:val="-3"/>
          <w:sz w:val="19"/>
        </w:rPr>
        <w:t xml:space="preserve">(GATS), </w:t>
      </w:r>
      <w:r>
        <w:rPr>
          <w:color w:val="231F20"/>
          <w:sz w:val="19"/>
        </w:rPr>
        <w:t xml:space="preserve">demonstrating how liberalising trading in services, particularly essential ones like </w:t>
      </w:r>
      <w:r>
        <w:rPr>
          <w:color w:val="231F20"/>
          <w:spacing w:val="-3"/>
          <w:sz w:val="19"/>
        </w:rPr>
        <w:t xml:space="preserve">water, </w:t>
      </w:r>
      <w:r>
        <w:rPr>
          <w:color w:val="231F20"/>
          <w:sz w:val="19"/>
        </w:rPr>
        <w:t xml:space="preserve">has  a  huge  impact  on  the  </w:t>
      </w:r>
      <w:r>
        <w:rPr>
          <w:color w:val="231F20"/>
          <w:spacing w:val="-4"/>
          <w:sz w:val="19"/>
        </w:rPr>
        <w:t xml:space="preserve">poor </w:t>
      </w:r>
      <w:r>
        <w:rPr>
          <w:color w:val="231F20"/>
          <w:sz w:val="19"/>
        </w:rPr>
        <w:t xml:space="preserve">as well as diminishing countries’ control over </w:t>
      </w:r>
      <w:r>
        <w:rPr>
          <w:color w:val="231F20"/>
          <w:spacing w:val="-3"/>
          <w:sz w:val="19"/>
        </w:rPr>
        <w:t xml:space="preserve">their </w:t>
      </w:r>
      <w:r>
        <w:rPr>
          <w:color w:val="231F20"/>
          <w:sz w:val="19"/>
        </w:rPr>
        <w:t xml:space="preserve">own economies. The aims of the campaign include: preventing poor countries being forced to open </w:t>
      </w:r>
      <w:r>
        <w:rPr>
          <w:color w:val="231F20"/>
          <w:spacing w:val="-3"/>
          <w:sz w:val="19"/>
        </w:rPr>
        <w:t xml:space="preserve">their </w:t>
      </w:r>
      <w:r>
        <w:rPr>
          <w:color w:val="231F20"/>
          <w:sz w:val="19"/>
        </w:rPr>
        <w:t xml:space="preserve">markets; championing their right to manage </w:t>
      </w:r>
      <w:r>
        <w:rPr>
          <w:color w:val="231F20"/>
          <w:spacing w:val="-3"/>
          <w:sz w:val="19"/>
        </w:rPr>
        <w:t xml:space="preserve">their </w:t>
      </w:r>
      <w:r>
        <w:rPr>
          <w:color w:val="231F20"/>
          <w:sz w:val="19"/>
        </w:rPr>
        <w:t xml:space="preserve">own economies; and preventing the expansion  </w:t>
      </w:r>
      <w:r>
        <w:rPr>
          <w:color w:val="231F20"/>
          <w:spacing w:val="-7"/>
          <w:sz w:val="19"/>
        </w:rPr>
        <w:t xml:space="preserve">of </w:t>
      </w:r>
      <w:r>
        <w:rPr>
          <w:color w:val="231F20"/>
          <w:sz w:val="19"/>
        </w:rPr>
        <w:t xml:space="preserve">the </w:t>
      </w:r>
      <w:r>
        <w:rPr>
          <w:color w:val="231F20"/>
          <w:spacing w:val="-3"/>
          <w:sz w:val="19"/>
        </w:rPr>
        <w:t xml:space="preserve">World </w:t>
      </w:r>
      <w:r>
        <w:rPr>
          <w:color w:val="231F20"/>
          <w:spacing w:val="-4"/>
          <w:sz w:val="19"/>
        </w:rPr>
        <w:t xml:space="preserve">Trade </w:t>
      </w:r>
      <w:r>
        <w:rPr>
          <w:color w:val="231F20"/>
          <w:sz w:val="19"/>
        </w:rPr>
        <w:t xml:space="preserve">Organisation agenda to include </w:t>
      </w:r>
      <w:r>
        <w:rPr>
          <w:color w:val="231F20"/>
          <w:spacing w:val="-5"/>
          <w:sz w:val="19"/>
        </w:rPr>
        <w:t xml:space="preserve">new </w:t>
      </w:r>
      <w:r>
        <w:rPr>
          <w:color w:val="231F20"/>
          <w:sz w:val="19"/>
        </w:rPr>
        <w:t>issues such as</w:t>
      </w:r>
      <w:r>
        <w:rPr>
          <w:color w:val="231F20"/>
          <w:spacing w:val="15"/>
          <w:sz w:val="19"/>
        </w:rPr>
        <w:t xml:space="preserve"> </w:t>
      </w:r>
      <w:r>
        <w:rPr>
          <w:color w:val="231F20"/>
          <w:sz w:val="19"/>
        </w:rPr>
        <w:t>investment.</w:t>
      </w:r>
    </w:p>
    <w:p w:rsidR="00166577" w:rsidRDefault="00166577">
      <w:pPr>
        <w:pStyle w:val="BodyText"/>
        <w:spacing w:before="6"/>
        <w:rPr>
          <w:sz w:val="20"/>
        </w:rPr>
      </w:pPr>
    </w:p>
    <w:p w:rsidR="00166577" w:rsidRDefault="00760F94">
      <w:pPr>
        <w:pStyle w:val="ListParagraph"/>
        <w:numPr>
          <w:ilvl w:val="2"/>
          <w:numId w:val="65"/>
        </w:numPr>
        <w:tabs>
          <w:tab w:val="left" w:pos="1093"/>
        </w:tabs>
        <w:spacing w:line="264" w:lineRule="auto"/>
        <w:ind w:left="411" w:right="410" w:firstLine="0"/>
        <w:jc w:val="both"/>
        <w:rPr>
          <w:sz w:val="19"/>
        </w:rPr>
      </w:pPr>
      <w:r>
        <w:rPr>
          <w:color w:val="231F20"/>
          <w:sz w:val="19"/>
        </w:rPr>
        <w:t>The Jubilee 2000 campaign placed the  issue of sovereign debts on the political agendas    of the G8 countries and helped bring about the cancellation of $34 billion of debts and th</w:t>
      </w:r>
      <w:r>
        <w:rPr>
          <w:color w:val="231F20"/>
          <w:sz w:val="19"/>
        </w:rPr>
        <w:t xml:space="preserve">e promise of more. Research shows that countries which </w:t>
      </w:r>
      <w:r>
        <w:rPr>
          <w:color w:val="231F20"/>
          <w:spacing w:val="-3"/>
          <w:sz w:val="19"/>
        </w:rPr>
        <w:t xml:space="preserve">have </w:t>
      </w:r>
      <w:r>
        <w:rPr>
          <w:color w:val="231F20"/>
          <w:sz w:val="19"/>
        </w:rPr>
        <w:t xml:space="preserve">received debt relief have spent the money saved </w:t>
      </w:r>
      <w:r>
        <w:rPr>
          <w:color w:val="231F20"/>
          <w:spacing w:val="-8"/>
          <w:sz w:val="19"/>
        </w:rPr>
        <w:t xml:space="preserve">on </w:t>
      </w:r>
      <w:r>
        <w:rPr>
          <w:color w:val="231F20"/>
          <w:sz w:val="19"/>
        </w:rPr>
        <w:t xml:space="preserve">education and health provision. More than twenty </w:t>
      </w:r>
      <w:r>
        <w:rPr>
          <w:color w:val="231F20"/>
          <w:spacing w:val="-6"/>
          <w:sz w:val="19"/>
        </w:rPr>
        <w:t xml:space="preserve">of </w:t>
      </w:r>
      <w:r>
        <w:rPr>
          <w:color w:val="231F20"/>
          <w:sz w:val="19"/>
        </w:rPr>
        <w:t xml:space="preserve">the </w:t>
      </w:r>
      <w:r>
        <w:rPr>
          <w:color w:val="231F20"/>
          <w:spacing w:val="-3"/>
          <w:sz w:val="19"/>
        </w:rPr>
        <w:t xml:space="preserve">world’s </w:t>
      </w:r>
      <w:r>
        <w:rPr>
          <w:color w:val="231F20"/>
          <w:sz w:val="19"/>
        </w:rPr>
        <w:t>poorest countries are still going through the process towards greater debt relief</w:t>
      </w:r>
      <w:r>
        <w:rPr>
          <w:color w:val="231F20"/>
          <w:sz w:val="19"/>
        </w:rPr>
        <w:t xml:space="preserve"> but </w:t>
      </w:r>
      <w:r>
        <w:rPr>
          <w:color w:val="231F20"/>
          <w:spacing w:val="-7"/>
          <w:sz w:val="19"/>
        </w:rPr>
        <w:t xml:space="preserve">are </w:t>
      </w:r>
      <w:r>
        <w:rPr>
          <w:color w:val="231F20"/>
          <w:sz w:val="19"/>
        </w:rPr>
        <w:t>unlikely</w:t>
      </w:r>
      <w:r>
        <w:rPr>
          <w:color w:val="231F20"/>
          <w:spacing w:val="36"/>
          <w:sz w:val="19"/>
        </w:rPr>
        <w:t xml:space="preserve"> </w:t>
      </w:r>
      <w:r>
        <w:rPr>
          <w:color w:val="231F20"/>
          <w:sz w:val="19"/>
        </w:rPr>
        <w:t>to</w:t>
      </w:r>
      <w:r>
        <w:rPr>
          <w:color w:val="231F20"/>
          <w:spacing w:val="37"/>
          <w:sz w:val="19"/>
        </w:rPr>
        <w:t xml:space="preserve"> </w:t>
      </w:r>
      <w:r>
        <w:rPr>
          <w:color w:val="231F20"/>
          <w:sz w:val="19"/>
        </w:rPr>
        <w:t>emerge</w:t>
      </w:r>
      <w:r>
        <w:rPr>
          <w:color w:val="231F20"/>
          <w:spacing w:val="36"/>
          <w:sz w:val="19"/>
        </w:rPr>
        <w:t xml:space="preserve"> </w:t>
      </w:r>
      <w:r>
        <w:rPr>
          <w:color w:val="231F20"/>
          <w:sz w:val="19"/>
        </w:rPr>
        <w:t>with</w:t>
      </w:r>
      <w:r>
        <w:rPr>
          <w:color w:val="231F20"/>
          <w:spacing w:val="37"/>
          <w:sz w:val="19"/>
        </w:rPr>
        <w:t xml:space="preserve"> </w:t>
      </w:r>
      <w:r>
        <w:rPr>
          <w:color w:val="231F20"/>
          <w:sz w:val="19"/>
        </w:rPr>
        <w:t>sustainable</w:t>
      </w:r>
      <w:r>
        <w:rPr>
          <w:color w:val="231F20"/>
          <w:spacing w:val="37"/>
          <w:sz w:val="19"/>
        </w:rPr>
        <w:t xml:space="preserve"> </w:t>
      </w:r>
      <w:r>
        <w:rPr>
          <w:color w:val="231F20"/>
          <w:sz w:val="19"/>
        </w:rPr>
        <w:t>levels</w:t>
      </w:r>
      <w:r>
        <w:rPr>
          <w:color w:val="231F20"/>
          <w:spacing w:val="36"/>
          <w:sz w:val="19"/>
        </w:rPr>
        <w:t xml:space="preserve"> </w:t>
      </w:r>
      <w:r>
        <w:rPr>
          <w:color w:val="231F20"/>
          <w:sz w:val="19"/>
        </w:rPr>
        <w:t>of</w:t>
      </w:r>
      <w:r>
        <w:rPr>
          <w:color w:val="231F20"/>
          <w:spacing w:val="37"/>
          <w:sz w:val="19"/>
        </w:rPr>
        <w:t xml:space="preserve"> </w:t>
      </w:r>
      <w:r>
        <w:rPr>
          <w:color w:val="231F20"/>
          <w:spacing w:val="-3"/>
          <w:sz w:val="19"/>
        </w:rPr>
        <w:t>debt.</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930" w:space="40"/>
            <w:col w:w="5260"/>
          </w:cols>
        </w:sectPr>
      </w:pPr>
    </w:p>
    <w:p w:rsidR="00166577" w:rsidRDefault="00166577">
      <w:pPr>
        <w:pStyle w:val="BodyText"/>
        <w:spacing w:before="4"/>
        <w:rPr>
          <w:sz w:val="5"/>
        </w:rPr>
      </w:pPr>
    </w:p>
    <w:p w:rsidR="00166577" w:rsidRDefault="00760F94">
      <w:pPr>
        <w:pStyle w:val="BodyText"/>
        <w:spacing w:line="20" w:lineRule="exact"/>
        <w:ind w:left="467"/>
        <w:rPr>
          <w:sz w:val="2"/>
        </w:rPr>
      </w:pPr>
      <w:r>
        <w:rPr>
          <w:sz w:val="2"/>
        </w:rPr>
      </w:r>
      <w:r>
        <w:rPr>
          <w:sz w:val="2"/>
        </w:rPr>
        <w:pict>
          <v:group id="_x0000_s1412" style="width:467.75pt;height:1pt;mso-position-horizontal-relative:char;mso-position-vertical-relative:line" coordsize="9355,20">
            <v:line id="_x0000_s1413"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2619"/>
        </w:tabs>
        <w:spacing w:before="107"/>
        <w:ind w:left="0" w:right="391"/>
        <w:jc w:val="right"/>
      </w:pPr>
      <w:r>
        <w:rPr>
          <w:color w:val="231F20"/>
          <w:w w:val="105"/>
        </w:rPr>
        <w:t xml:space="preserve">49  </w:t>
      </w:r>
      <w:r>
        <w:rPr>
          <w:color w:val="FFFFFF"/>
          <w:w w:val="105"/>
          <w:shd w:val="clear" w:color="auto" w:fill="231F20"/>
        </w:rPr>
        <w:t xml:space="preserve">    Church &amp;</w:t>
      </w:r>
      <w:r>
        <w:rPr>
          <w:color w:val="FFFFFF"/>
          <w:spacing w:val="-6"/>
          <w:w w:val="105"/>
          <w:shd w:val="clear" w:color="auto" w:fill="231F20"/>
        </w:rPr>
        <w:t xml:space="preserve"> </w:t>
      </w:r>
      <w:r>
        <w:rPr>
          <w:color w:val="FFFFFF"/>
          <w:spacing w:val="3"/>
          <w:w w:val="105"/>
          <w:shd w:val="clear" w:color="auto" w:fill="231F20"/>
        </w:rPr>
        <w:t>Society</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214" w:right="38" w:hanging="1"/>
        <w:jc w:val="both"/>
      </w:pPr>
      <w:r>
        <w:rPr>
          <w:color w:val="231F20"/>
        </w:rPr>
        <w:lastRenderedPageBreak/>
        <w:t xml:space="preserve">The crisis in the price of commodities, such as coffee and cotton, makes it impossible for countries to be free of debt obligations where debt relief is tied to export levels. </w:t>
      </w:r>
      <w:r>
        <w:rPr>
          <w:color w:val="231F20"/>
          <w:spacing w:val="-6"/>
        </w:rPr>
        <w:t>W</w:t>
      </w:r>
      <w:r>
        <w:rPr>
          <w:color w:val="231F20"/>
          <w:spacing w:val="-6"/>
        </w:rPr>
        <w:t xml:space="preserve">e </w:t>
      </w:r>
      <w:r>
        <w:rPr>
          <w:color w:val="231F20"/>
        </w:rPr>
        <w:t xml:space="preserve">continue actively to support </w:t>
      </w:r>
      <w:r>
        <w:rPr>
          <w:color w:val="231F20"/>
          <w:spacing w:val="-4"/>
        </w:rPr>
        <w:t xml:space="preserve">the </w:t>
      </w:r>
      <w:r>
        <w:rPr>
          <w:b/>
          <w:color w:val="231F20"/>
        </w:rPr>
        <w:t xml:space="preserve">Jubilee Debt Campaign </w:t>
      </w:r>
      <w:r>
        <w:rPr>
          <w:color w:val="231F20"/>
        </w:rPr>
        <w:t xml:space="preserve">and </w:t>
      </w:r>
      <w:r>
        <w:rPr>
          <w:b/>
          <w:color w:val="231F20"/>
        </w:rPr>
        <w:t>Jubilee</w:t>
      </w:r>
      <w:r>
        <w:rPr>
          <w:b/>
          <w:color w:val="231F20"/>
          <w:spacing w:val="31"/>
        </w:rPr>
        <w:t xml:space="preserve"> </w:t>
      </w:r>
      <w:r>
        <w:rPr>
          <w:b/>
          <w:color w:val="231F20"/>
        </w:rPr>
        <w:t>Research</w:t>
      </w:r>
      <w:r>
        <w:rPr>
          <w:color w:val="231F20"/>
        </w:rPr>
        <w:t>.</w:t>
      </w:r>
    </w:p>
    <w:p w:rsidR="00166577" w:rsidRDefault="00166577">
      <w:pPr>
        <w:pStyle w:val="BodyText"/>
        <w:spacing w:before="9"/>
        <w:rPr>
          <w:sz w:val="20"/>
        </w:rPr>
      </w:pPr>
    </w:p>
    <w:p w:rsidR="00166577" w:rsidRDefault="00760F94">
      <w:pPr>
        <w:pStyle w:val="ListParagraph"/>
        <w:numPr>
          <w:ilvl w:val="2"/>
          <w:numId w:val="65"/>
        </w:numPr>
        <w:tabs>
          <w:tab w:val="left" w:pos="895"/>
        </w:tabs>
        <w:spacing w:line="264" w:lineRule="auto"/>
        <w:ind w:left="213" w:right="38" w:hanging="1"/>
        <w:jc w:val="both"/>
        <w:rPr>
          <w:sz w:val="19"/>
        </w:rPr>
      </w:pPr>
      <w:r>
        <w:rPr>
          <w:color w:val="231F20"/>
          <w:sz w:val="19"/>
        </w:rPr>
        <w:t xml:space="preserve">Other important campaigning issues are </w:t>
      </w:r>
      <w:r>
        <w:rPr>
          <w:color w:val="231F20"/>
          <w:spacing w:val="-3"/>
          <w:sz w:val="19"/>
        </w:rPr>
        <w:t xml:space="preserve">poverty </w:t>
      </w:r>
      <w:r>
        <w:rPr>
          <w:color w:val="231F20"/>
          <w:sz w:val="19"/>
        </w:rPr>
        <w:t xml:space="preserve">and </w:t>
      </w:r>
      <w:r>
        <w:rPr>
          <w:color w:val="231F20"/>
          <w:spacing w:val="-3"/>
          <w:sz w:val="19"/>
        </w:rPr>
        <w:t xml:space="preserve">HIV/AIDS, poverty </w:t>
      </w:r>
      <w:r>
        <w:rPr>
          <w:color w:val="231F20"/>
          <w:sz w:val="19"/>
        </w:rPr>
        <w:t xml:space="preserve">and the </w:t>
      </w:r>
      <w:r>
        <w:rPr>
          <w:color w:val="231F20"/>
          <w:spacing w:val="-4"/>
          <w:sz w:val="19"/>
        </w:rPr>
        <w:t xml:space="preserve">environment, </w:t>
      </w:r>
      <w:r>
        <w:rPr>
          <w:color w:val="231F20"/>
          <w:sz w:val="19"/>
        </w:rPr>
        <w:t xml:space="preserve">and the Millennium Development Goals </w:t>
      </w:r>
      <w:r>
        <w:rPr>
          <w:color w:val="231F20"/>
          <w:spacing w:val="-3"/>
          <w:sz w:val="19"/>
        </w:rPr>
        <w:t xml:space="preserve">(MDGs). These latter </w:t>
      </w:r>
      <w:r>
        <w:rPr>
          <w:color w:val="231F20"/>
          <w:sz w:val="19"/>
        </w:rPr>
        <w:t xml:space="preserve">aim to </w:t>
      </w:r>
      <w:r>
        <w:rPr>
          <w:color w:val="231F20"/>
          <w:spacing w:val="-4"/>
          <w:sz w:val="19"/>
        </w:rPr>
        <w:t xml:space="preserve">break </w:t>
      </w:r>
      <w:r>
        <w:rPr>
          <w:color w:val="231F20"/>
          <w:sz w:val="19"/>
        </w:rPr>
        <w:t xml:space="preserve">the </w:t>
      </w:r>
      <w:r>
        <w:rPr>
          <w:color w:val="231F20"/>
          <w:spacing w:val="-3"/>
          <w:sz w:val="19"/>
        </w:rPr>
        <w:t xml:space="preserve">cycle </w:t>
      </w:r>
      <w:r>
        <w:rPr>
          <w:color w:val="231F20"/>
          <w:sz w:val="19"/>
        </w:rPr>
        <w:t xml:space="preserve">of </w:t>
      </w:r>
      <w:r>
        <w:rPr>
          <w:color w:val="231F20"/>
          <w:spacing w:val="-3"/>
          <w:sz w:val="19"/>
        </w:rPr>
        <w:t xml:space="preserve">poverty </w:t>
      </w:r>
      <w:r>
        <w:rPr>
          <w:color w:val="231F20"/>
          <w:sz w:val="19"/>
        </w:rPr>
        <w:t xml:space="preserve">and </w:t>
      </w:r>
      <w:r>
        <w:rPr>
          <w:color w:val="231F20"/>
          <w:spacing w:val="-4"/>
          <w:sz w:val="19"/>
        </w:rPr>
        <w:t xml:space="preserve">improve </w:t>
      </w:r>
      <w:r>
        <w:rPr>
          <w:color w:val="231F20"/>
          <w:sz w:val="19"/>
        </w:rPr>
        <w:t xml:space="preserve">the </w:t>
      </w:r>
      <w:r>
        <w:rPr>
          <w:color w:val="231F20"/>
          <w:spacing w:val="-3"/>
          <w:sz w:val="19"/>
        </w:rPr>
        <w:t xml:space="preserve">quality </w:t>
      </w:r>
      <w:r>
        <w:rPr>
          <w:color w:val="231F20"/>
          <w:sz w:val="19"/>
        </w:rPr>
        <w:t xml:space="preserve">of </w:t>
      </w:r>
      <w:r>
        <w:rPr>
          <w:color w:val="231F20"/>
          <w:spacing w:val="-3"/>
          <w:sz w:val="19"/>
        </w:rPr>
        <w:t xml:space="preserve">life </w:t>
      </w:r>
      <w:r>
        <w:rPr>
          <w:color w:val="231F20"/>
          <w:sz w:val="19"/>
        </w:rPr>
        <w:t xml:space="preserve">for </w:t>
      </w:r>
      <w:r>
        <w:rPr>
          <w:color w:val="231F20"/>
          <w:spacing w:val="-3"/>
          <w:sz w:val="19"/>
        </w:rPr>
        <w:t xml:space="preserve">millions </w:t>
      </w:r>
      <w:r>
        <w:rPr>
          <w:color w:val="231F20"/>
          <w:sz w:val="19"/>
        </w:rPr>
        <w:t xml:space="preserve">of </w:t>
      </w:r>
      <w:r>
        <w:rPr>
          <w:color w:val="231F20"/>
          <w:spacing w:val="-3"/>
          <w:sz w:val="19"/>
        </w:rPr>
        <w:t xml:space="preserve">people, especially </w:t>
      </w:r>
      <w:r>
        <w:rPr>
          <w:color w:val="231F20"/>
          <w:spacing w:val="-4"/>
          <w:sz w:val="19"/>
        </w:rPr>
        <w:t xml:space="preserve">children, </w:t>
      </w:r>
      <w:r>
        <w:rPr>
          <w:color w:val="231F20"/>
          <w:sz w:val="19"/>
        </w:rPr>
        <w:t xml:space="preserve">by </w:t>
      </w:r>
      <w:r>
        <w:rPr>
          <w:color w:val="231F20"/>
          <w:spacing w:val="-3"/>
          <w:sz w:val="19"/>
        </w:rPr>
        <w:t xml:space="preserve">2015. </w:t>
      </w:r>
      <w:r>
        <w:rPr>
          <w:color w:val="231F20"/>
          <w:spacing w:val="-7"/>
          <w:sz w:val="19"/>
        </w:rPr>
        <w:t xml:space="preserve">We </w:t>
      </w:r>
      <w:r>
        <w:rPr>
          <w:color w:val="231F20"/>
          <w:spacing w:val="-4"/>
          <w:sz w:val="19"/>
        </w:rPr>
        <w:t xml:space="preserve">produced </w:t>
      </w:r>
      <w:r>
        <w:rPr>
          <w:color w:val="231F20"/>
          <w:sz w:val="19"/>
        </w:rPr>
        <w:t xml:space="preserve">a </w:t>
      </w:r>
      <w:r>
        <w:rPr>
          <w:color w:val="231F20"/>
          <w:spacing w:val="-3"/>
          <w:sz w:val="19"/>
        </w:rPr>
        <w:t xml:space="preserve">series </w:t>
      </w:r>
      <w:r>
        <w:rPr>
          <w:color w:val="231F20"/>
          <w:sz w:val="19"/>
        </w:rPr>
        <w:t xml:space="preserve">of </w:t>
      </w:r>
      <w:r>
        <w:rPr>
          <w:color w:val="231F20"/>
          <w:spacing w:val="-3"/>
          <w:sz w:val="19"/>
        </w:rPr>
        <w:t xml:space="preserve">leaflets </w:t>
      </w:r>
      <w:r>
        <w:rPr>
          <w:color w:val="231F20"/>
          <w:sz w:val="19"/>
        </w:rPr>
        <w:t xml:space="preserve">on </w:t>
      </w:r>
      <w:r>
        <w:rPr>
          <w:color w:val="231F20"/>
          <w:spacing w:val="-3"/>
          <w:sz w:val="19"/>
        </w:rPr>
        <w:t xml:space="preserve">these topics under </w:t>
      </w:r>
      <w:r>
        <w:rPr>
          <w:color w:val="231F20"/>
          <w:sz w:val="19"/>
        </w:rPr>
        <w:t xml:space="preserve">the </w:t>
      </w:r>
      <w:r>
        <w:rPr>
          <w:color w:val="231F20"/>
          <w:spacing w:val="-3"/>
          <w:sz w:val="19"/>
        </w:rPr>
        <w:t>title ‘Going Global’</w:t>
      </w:r>
      <w:r>
        <w:rPr>
          <w:color w:val="231F20"/>
          <w:spacing w:val="-22"/>
          <w:sz w:val="19"/>
        </w:rPr>
        <w:t xml:space="preserve"> </w:t>
      </w:r>
      <w:r>
        <w:rPr>
          <w:color w:val="231F20"/>
          <w:sz w:val="19"/>
        </w:rPr>
        <w:t xml:space="preserve">in </w:t>
      </w:r>
      <w:r>
        <w:rPr>
          <w:color w:val="231F20"/>
          <w:spacing w:val="-3"/>
          <w:sz w:val="19"/>
        </w:rPr>
        <w:t xml:space="preserve">conjunction with International Relations. </w:t>
      </w:r>
      <w:r>
        <w:rPr>
          <w:color w:val="231F20"/>
          <w:spacing w:val="-7"/>
          <w:sz w:val="19"/>
        </w:rPr>
        <w:t xml:space="preserve">We </w:t>
      </w:r>
      <w:r>
        <w:rPr>
          <w:color w:val="231F20"/>
          <w:spacing w:val="-3"/>
          <w:sz w:val="19"/>
        </w:rPr>
        <w:t xml:space="preserve">continue </w:t>
      </w:r>
      <w:r>
        <w:rPr>
          <w:color w:val="231F20"/>
          <w:sz w:val="19"/>
        </w:rPr>
        <w:t xml:space="preserve">to be </w:t>
      </w:r>
      <w:r>
        <w:rPr>
          <w:color w:val="231F20"/>
          <w:spacing w:val="-3"/>
          <w:sz w:val="19"/>
        </w:rPr>
        <w:t xml:space="preserve">active </w:t>
      </w:r>
      <w:r>
        <w:rPr>
          <w:color w:val="231F20"/>
          <w:sz w:val="19"/>
        </w:rPr>
        <w:t xml:space="preserve">in </w:t>
      </w:r>
      <w:r>
        <w:rPr>
          <w:color w:val="231F20"/>
          <w:sz w:val="19"/>
        </w:rPr>
        <w:t xml:space="preserve">the </w:t>
      </w:r>
      <w:r>
        <w:rPr>
          <w:color w:val="231F20"/>
          <w:spacing w:val="-4"/>
          <w:sz w:val="19"/>
        </w:rPr>
        <w:t xml:space="preserve">Grow </w:t>
      </w:r>
      <w:r>
        <w:rPr>
          <w:color w:val="231F20"/>
          <w:sz w:val="19"/>
        </w:rPr>
        <w:t xml:space="preserve">Up </w:t>
      </w:r>
      <w:r>
        <w:rPr>
          <w:color w:val="231F20"/>
          <w:spacing w:val="-4"/>
          <w:sz w:val="19"/>
        </w:rPr>
        <w:t xml:space="preserve">Free From </w:t>
      </w:r>
      <w:r>
        <w:rPr>
          <w:color w:val="231F20"/>
          <w:spacing w:val="-3"/>
          <w:sz w:val="19"/>
        </w:rPr>
        <w:t xml:space="preserve">Poverty (formerly International Action Against Child Poverty) coalition which puts </w:t>
      </w:r>
      <w:r>
        <w:rPr>
          <w:color w:val="231F20"/>
          <w:spacing w:val="-4"/>
          <w:sz w:val="19"/>
        </w:rPr>
        <w:t xml:space="preserve">pressure </w:t>
      </w:r>
      <w:r>
        <w:rPr>
          <w:color w:val="231F20"/>
          <w:sz w:val="19"/>
        </w:rPr>
        <w:t xml:space="preserve">on the </w:t>
      </w:r>
      <w:r>
        <w:rPr>
          <w:color w:val="231F20"/>
          <w:spacing w:val="-3"/>
          <w:sz w:val="19"/>
        </w:rPr>
        <w:t xml:space="preserve">signatories </w:t>
      </w:r>
      <w:r>
        <w:rPr>
          <w:color w:val="231F20"/>
          <w:sz w:val="19"/>
        </w:rPr>
        <w:t xml:space="preserve">to the </w:t>
      </w:r>
      <w:r>
        <w:rPr>
          <w:color w:val="231F20"/>
          <w:spacing w:val="-3"/>
          <w:sz w:val="19"/>
        </w:rPr>
        <w:t xml:space="preserve">MDGs </w:t>
      </w:r>
      <w:r>
        <w:rPr>
          <w:color w:val="231F20"/>
          <w:sz w:val="19"/>
        </w:rPr>
        <w:t xml:space="preserve">to </w:t>
      </w:r>
      <w:r>
        <w:rPr>
          <w:color w:val="231F20"/>
          <w:spacing w:val="-4"/>
          <w:sz w:val="19"/>
        </w:rPr>
        <w:t xml:space="preserve">ensure </w:t>
      </w:r>
      <w:r>
        <w:rPr>
          <w:color w:val="231F20"/>
          <w:spacing w:val="-3"/>
          <w:sz w:val="19"/>
        </w:rPr>
        <w:t xml:space="preserve">that </w:t>
      </w:r>
      <w:r>
        <w:rPr>
          <w:color w:val="231F20"/>
          <w:sz w:val="19"/>
        </w:rPr>
        <w:t xml:space="preserve">all the </w:t>
      </w:r>
      <w:r>
        <w:rPr>
          <w:color w:val="231F20"/>
          <w:spacing w:val="-4"/>
          <w:sz w:val="19"/>
        </w:rPr>
        <w:t>targets are</w:t>
      </w:r>
      <w:r>
        <w:rPr>
          <w:color w:val="231F20"/>
          <w:spacing w:val="15"/>
          <w:sz w:val="19"/>
        </w:rPr>
        <w:t xml:space="preserve"> </w:t>
      </w:r>
      <w:r>
        <w:rPr>
          <w:color w:val="231F20"/>
          <w:spacing w:val="-3"/>
          <w:sz w:val="19"/>
        </w:rPr>
        <w:t>met.</w:t>
      </w:r>
    </w:p>
    <w:p w:rsidR="00166577" w:rsidRDefault="00166577">
      <w:pPr>
        <w:pStyle w:val="BodyText"/>
        <w:spacing w:before="5"/>
        <w:rPr>
          <w:sz w:val="20"/>
        </w:rPr>
      </w:pPr>
    </w:p>
    <w:p w:rsidR="00166577" w:rsidRDefault="00760F94">
      <w:pPr>
        <w:pStyle w:val="ListParagraph"/>
        <w:numPr>
          <w:ilvl w:val="1"/>
          <w:numId w:val="65"/>
        </w:numPr>
        <w:tabs>
          <w:tab w:val="left" w:pos="896"/>
        </w:tabs>
        <w:ind w:left="895" w:hanging="682"/>
        <w:jc w:val="both"/>
        <w:rPr>
          <w:sz w:val="19"/>
        </w:rPr>
      </w:pPr>
      <w:r>
        <w:rPr>
          <w:color w:val="231F20"/>
          <w:sz w:val="19"/>
        </w:rPr>
        <w:t>Partners</w:t>
      </w:r>
    </w:p>
    <w:p w:rsidR="00166577" w:rsidRDefault="00760F94">
      <w:pPr>
        <w:pStyle w:val="ListParagraph"/>
        <w:numPr>
          <w:ilvl w:val="2"/>
          <w:numId w:val="65"/>
        </w:numPr>
        <w:tabs>
          <w:tab w:val="left" w:pos="896"/>
        </w:tabs>
        <w:spacing w:before="22" w:line="264" w:lineRule="auto"/>
        <w:ind w:left="214" w:right="38" w:firstLine="0"/>
        <w:jc w:val="both"/>
        <w:rPr>
          <w:sz w:val="19"/>
        </w:rPr>
      </w:pPr>
      <w:r>
        <w:rPr>
          <w:color w:val="231F20"/>
          <w:sz w:val="19"/>
        </w:rPr>
        <w:t xml:space="preserve">Our </w:t>
      </w:r>
      <w:r>
        <w:rPr>
          <w:color w:val="231F20"/>
          <w:spacing w:val="2"/>
          <w:sz w:val="19"/>
        </w:rPr>
        <w:t xml:space="preserve">partners </w:t>
      </w:r>
      <w:r>
        <w:rPr>
          <w:color w:val="231F20"/>
          <w:sz w:val="19"/>
        </w:rPr>
        <w:t xml:space="preserve">matter. </w:t>
      </w:r>
      <w:r>
        <w:rPr>
          <w:color w:val="231F20"/>
          <w:spacing w:val="-4"/>
          <w:sz w:val="19"/>
        </w:rPr>
        <w:t xml:space="preserve">We </w:t>
      </w:r>
      <w:r>
        <w:rPr>
          <w:color w:val="231F20"/>
          <w:spacing w:val="2"/>
          <w:sz w:val="19"/>
        </w:rPr>
        <w:t xml:space="preserve">watch their </w:t>
      </w:r>
      <w:r>
        <w:rPr>
          <w:color w:val="231F20"/>
          <w:sz w:val="19"/>
        </w:rPr>
        <w:t>situations with concern a</w:t>
      </w:r>
      <w:r>
        <w:rPr>
          <w:color w:val="231F20"/>
          <w:sz w:val="19"/>
        </w:rPr>
        <w:t xml:space="preserve">nd engage with the issues that confront them. </w:t>
      </w:r>
      <w:r>
        <w:rPr>
          <w:color w:val="231F20"/>
          <w:spacing w:val="-6"/>
          <w:sz w:val="19"/>
        </w:rPr>
        <w:t xml:space="preserve">We </w:t>
      </w:r>
      <w:r>
        <w:rPr>
          <w:color w:val="231F20"/>
          <w:sz w:val="19"/>
        </w:rPr>
        <w:t xml:space="preserve">hear from them and </w:t>
      </w:r>
      <w:r>
        <w:rPr>
          <w:color w:val="231F20"/>
          <w:spacing w:val="-4"/>
          <w:sz w:val="19"/>
        </w:rPr>
        <w:t xml:space="preserve">take </w:t>
      </w:r>
      <w:r>
        <w:rPr>
          <w:color w:val="231F20"/>
          <w:sz w:val="19"/>
        </w:rPr>
        <w:t xml:space="preserve">every opportunity to make our partnerships </w:t>
      </w:r>
      <w:r>
        <w:rPr>
          <w:color w:val="231F20"/>
          <w:spacing w:val="-4"/>
          <w:sz w:val="19"/>
        </w:rPr>
        <w:t xml:space="preserve">real. </w:t>
      </w:r>
      <w:r>
        <w:rPr>
          <w:color w:val="231F20"/>
          <w:sz w:val="19"/>
        </w:rPr>
        <w:t>These have become whole church</w:t>
      </w:r>
      <w:r>
        <w:rPr>
          <w:color w:val="231F20"/>
          <w:spacing w:val="35"/>
          <w:sz w:val="19"/>
        </w:rPr>
        <w:t xml:space="preserve"> </w:t>
      </w:r>
      <w:r>
        <w:rPr>
          <w:color w:val="231F20"/>
          <w:sz w:val="19"/>
        </w:rPr>
        <w:t>partnerships.</w:t>
      </w:r>
    </w:p>
    <w:p w:rsidR="00166577" w:rsidRDefault="00166577">
      <w:pPr>
        <w:pStyle w:val="BodyText"/>
        <w:spacing w:before="8"/>
        <w:rPr>
          <w:sz w:val="20"/>
        </w:rPr>
      </w:pPr>
    </w:p>
    <w:p w:rsidR="00166577" w:rsidRDefault="00760F94">
      <w:pPr>
        <w:pStyle w:val="ListParagraph"/>
        <w:numPr>
          <w:ilvl w:val="2"/>
          <w:numId w:val="65"/>
        </w:numPr>
        <w:tabs>
          <w:tab w:val="left" w:pos="896"/>
        </w:tabs>
        <w:ind w:left="895"/>
        <w:jc w:val="both"/>
        <w:rPr>
          <w:sz w:val="19"/>
        </w:rPr>
      </w:pPr>
      <w:r>
        <w:rPr>
          <w:color w:val="231F20"/>
          <w:sz w:val="19"/>
        </w:rPr>
        <w:t>Palestine</w:t>
      </w:r>
    </w:p>
    <w:p w:rsidR="00166577" w:rsidRDefault="00760F94">
      <w:pPr>
        <w:pStyle w:val="ListParagraph"/>
        <w:numPr>
          <w:ilvl w:val="3"/>
          <w:numId w:val="65"/>
        </w:numPr>
        <w:tabs>
          <w:tab w:val="left" w:pos="896"/>
        </w:tabs>
        <w:spacing w:before="22" w:line="264" w:lineRule="auto"/>
        <w:ind w:right="38" w:firstLine="1"/>
        <w:jc w:val="both"/>
        <w:rPr>
          <w:sz w:val="19"/>
        </w:rPr>
      </w:pPr>
      <w:r>
        <w:rPr>
          <w:color w:val="231F20"/>
          <w:sz w:val="19"/>
        </w:rPr>
        <w:t xml:space="preserve">The suffering of the  Palestinian  people  and their subjugation to random acts of </w:t>
      </w:r>
      <w:r>
        <w:rPr>
          <w:color w:val="231F20"/>
          <w:spacing w:val="-3"/>
          <w:sz w:val="19"/>
        </w:rPr>
        <w:t xml:space="preserve">wanton </w:t>
      </w:r>
      <w:r>
        <w:rPr>
          <w:color w:val="231F20"/>
          <w:sz w:val="19"/>
        </w:rPr>
        <w:t xml:space="preserve">violence, intimidation and humiliation have </w:t>
      </w:r>
      <w:r>
        <w:rPr>
          <w:color w:val="231F20"/>
          <w:spacing w:val="-3"/>
          <w:sz w:val="19"/>
        </w:rPr>
        <w:t xml:space="preserve">caused </w:t>
      </w:r>
      <w:r>
        <w:rPr>
          <w:color w:val="231F20"/>
          <w:sz w:val="19"/>
        </w:rPr>
        <w:t xml:space="preserve">us increasing concern during the past </w:t>
      </w:r>
      <w:r>
        <w:rPr>
          <w:color w:val="231F20"/>
          <w:spacing w:val="-4"/>
          <w:sz w:val="19"/>
        </w:rPr>
        <w:t xml:space="preserve">year. </w:t>
      </w:r>
      <w:r>
        <w:rPr>
          <w:color w:val="231F20"/>
          <w:sz w:val="19"/>
        </w:rPr>
        <w:t xml:space="preserve">Not </w:t>
      </w:r>
      <w:r>
        <w:rPr>
          <w:color w:val="231F20"/>
          <w:spacing w:val="-4"/>
          <w:sz w:val="19"/>
        </w:rPr>
        <w:t xml:space="preserve">only </w:t>
      </w:r>
      <w:r>
        <w:rPr>
          <w:color w:val="231F20"/>
          <w:sz w:val="19"/>
        </w:rPr>
        <w:t>Palestinians but the Israelis are suffering,</w:t>
      </w:r>
      <w:r>
        <w:rPr>
          <w:color w:val="231F20"/>
          <w:spacing w:val="-31"/>
          <w:sz w:val="19"/>
        </w:rPr>
        <w:t xml:space="preserve"> </w:t>
      </w:r>
      <w:r>
        <w:rPr>
          <w:color w:val="231F20"/>
          <w:sz w:val="19"/>
        </w:rPr>
        <w:t>particularly youn</w:t>
      </w:r>
      <w:r>
        <w:rPr>
          <w:color w:val="231F20"/>
          <w:sz w:val="19"/>
        </w:rPr>
        <w:t xml:space="preserve">g people. But still the settlement building </w:t>
      </w:r>
      <w:r>
        <w:rPr>
          <w:color w:val="231F20"/>
          <w:spacing w:val="-3"/>
          <w:sz w:val="19"/>
        </w:rPr>
        <w:t xml:space="preserve">goes </w:t>
      </w:r>
      <w:r>
        <w:rPr>
          <w:color w:val="231F20"/>
          <w:sz w:val="19"/>
        </w:rPr>
        <w:t xml:space="preserve">on and nothing seems to halt the Israeli government or require it to abide by UN resolutions </w:t>
      </w:r>
      <w:r>
        <w:rPr>
          <w:color w:val="231F20"/>
          <w:spacing w:val="-3"/>
          <w:sz w:val="19"/>
        </w:rPr>
        <w:t xml:space="preserve">prohibiting </w:t>
      </w:r>
      <w:r>
        <w:rPr>
          <w:color w:val="231F20"/>
          <w:sz w:val="19"/>
        </w:rPr>
        <w:t xml:space="preserve">this practice in the occupied territories and </w:t>
      </w:r>
      <w:r>
        <w:rPr>
          <w:color w:val="231F20"/>
          <w:spacing w:val="-4"/>
          <w:sz w:val="19"/>
        </w:rPr>
        <w:t xml:space="preserve">the </w:t>
      </w:r>
      <w:r>
        <w:rPr>
          <w:color w:val="231F20"/>
          <w:sz w:val="19"/>
        </w:rPr>
        <w:t xml:space="preserve">violation of human rights laws. David </w:t>
      </w:r>
      <w:r>
        <w:rPr>
          <w:color w:val="231F20"/>
          <w:spacing w:val="-3"/>
          <w:sz w:val="19"/>
        </w:rPr>
        <w:t xml:space="preserve">Lawrence </w:t>
      </w:r>
      <w:r>
        <w:rPr>
          <w:color w:val="231F20"/>
          <w:sz w:val="19"/>
        </w:rPr>
        <w:t>visit</w:t>
      </w:r>
      <w:r>
        <w:rPr>
          <w:color w:val="231F20"/>
          <w:sz w:val="19"/>
        </w:rPr>
        <w:t xml:space="preserve">ed Israel/Palestine in October and wrote three strong articles in </w:t>
      </w:r>
      <w:r>
        <w:rPr>
          <w:i/>
          <w:color w:val="231F20"/>
          <w:sz w:val="19"/>
        </w:rPr>
        <w:t>Reform</w:t>
      </w:r>
      <w:r>
        <w:rPr>
          <w:color w:val="231F20"/>
          <w:sz w:val="19"/>
        </w:rPr>
        <w:t xml:space="preserve">.  Commitment  for  Life  has been producing ‘Moving Stories’, an e-mail resource containing grassroots stories of despair and courage. </w:t>
      </w:r>
      <w:r>
        <w:rPr>
          <w:color w:val="231F20"/>
          <w:spacing w:val="-6"/>
          <w:sz w:val="19"/>
        </w:rPr>
        <w:t xml:space="preserve">We </w:t>
      </w:r>
      <w:r>
        <w:rPr>
          <w:color w:val="231F20"/>
          <w:sz w:val="19"/>
        </w:rPr>
        <w:t xml:space="preserve">invite churches  to  understand  the reality </w:t>
      </w:r>
      <w:r>
        <w:rPr>
          <w:color w:val="231F20"/>
          <w:sz w:val="19"/>
        </w:rPr>
        <w:t xml:space="preserve">of life for many Palestinians. </w:t>
      </w:r>
      <w:r>
        <w:rPr>
          <w:color w:val="231F20"/>
          <w:spacing w:val="-6"/>
          <w:sz w:val="19"/>
        </w:rPr>
        <w:t xml:space="preserve">We  </w:t>
      </w:r>
      <w:r>
        <w:rPr>
          <w:color w:val="231F20"/>
          <w:sz w:val="19"/>
        </w:rPr>
        <w:t xml:space="preserve">want    to move from better awareness to advocacy in alliance with others. Christian </w:t>
      </w:r>
      <w:r>
        <w:rPr>
          <w:color w:val="231F20"/>
          <w:spacing w:val="-3"/>
          <w:sz w:val="19"/>
        </w:rPr>
        <w:t xml:space="preserve">Aid’s </w:t>
      </w:r>
      <w:r>
        <w:rPr>
          <w:color w:val="231F20"/>
          <w:sz w:val="19"/>
        </w:rPr>
        <w:t xml:space="preserve">powerful </w:t>
      </w:r>
      <w:r>
        <w:rPr>
          <w:color w:val="231F20"/>
          <w:spacing w:val="-4"/>
          <w:sz w:val="19"/>
        </w:rPr>
        <w:t xml:space="preserve">report </w:t>
      </w:r>
      <w:r>
        <w:rPr>
          <w:i/>
          <w:color w:val="231F20"/>
          <w:sz w:val="19"/>
        </w:rPr>
        <w:t xml:space="preserve">Losing Ground: Israel, poverty and the Palestinians </w:t>
      </w:r>
      <w:r>
        <w:rPr>
          <w:color w:val="231F20"/>
          <w:sz w:val="19"/>
        </w:rPr>
        <w:t>documents with accuracy the deteriorating situation in the tow</w:t>
      </w:r>
      <w:r>
        <w:rPr>
          <w:color w:val="231F20"/>
          <w:sz w:val="19"/>
        </w:rPr>
        <w:t>ns and</w:t>
      </w:r>
      <w:r>
        <w:rPr>
          <w:color w:val="231F20"/>
          <w:spacing w:val="21"/>
          <w:sz w:val="19"/>
        </w:rPr>
        <w:t xml:space="preserve"> </w:t>
      </w:r>
      <w:r>
        <w:rPr>
          <w:color w:val="231F20"/>
          <w:sz w:val="19"/>
        </w:rPr>
        <w:t>villages.</w:t>
      </w:r>
    </w:p>
    <w:p w:rsidR="00166577" w:rsidRDefault="00166577">
      <w:pPr>
        <w:pStyle w:val="BodyText"/>
        <w:spacing w:before="9"/>
      </w:pPr>
    </w:p>
    <w:p w:rsidR="00166577" w:rsidRDefault="00760F94">
      <w:pPr>
        <w:pStyle w:val="ListParagraph"/>
        <w:numPr>
          <w:ilvl w:val="3"/>
          <w:numId w:val="65"/>
        </w:numPr>
        <w:tabs>
          <w:tab w:val="left" w:pos="895"/>
        </w:tabs>
        <w:spacing w:line="256" w:lineRule="auto"/>
        <w:ind w:left="212" w:right="38" w:firstLine="1"/>
        <w:jc w:val="both"/>
        <w:rPr>
          <w:sz w:val="19"/>
        </w:rPr>
      </w:pPr>
      <w:r>
        <w:rPr>
          <w:color w:val="231F20"/>
          <w:sz w:val="19"/>
        </w:rPr>
        <w:t xml:space="preserve">The </w:t>
      </w:r>
      <w:r>
        <w:rPr>
          <w:color w:val="231F20"/>
          <w:spacing w:val="-3"/>
          <w:sz w:val="19"/>
        </w:rPr>
        <w:t xml:space="preserve">Ecumenical Accompaniment </w:t>
      </w:r>
      <w:r>
        <w:rPr>
          <w:color w:val="231F20"/>
          <w:spacing w:val="-4"/>
          <w:sz w:val="19"/>
        </w:rPr>
        <w:t xml:space="preserve">Programme </w:t>
      </w:r>
      <w:r>
        <w:rPr>
          <w:color w:val="231F20"/>
          <w:sz w:val="19"/>
        </w:rPr>
        <w:t xml:space="preserve">in </w:t>
      </w:r>
      <w:r>
        <w:rPr>
          <w:color w:val="231F20"/>
          <w:spacing w:val="-3"/>
          <w:sz w:val="19"/>
        </w:rPr>
        <w:t xml:space="preserve">Palestine </w:t>
      </w:r>
      <w:r>
        <w:rPr>
          <w:color w:val="231F20"/>
          <w:sz w:val="19"/>
        </w:rPr>
        <w:t xml:space="preserve">and </w:t>
      </w:r>
      <w:r>
        <w:rPr>
          <w:color w:val="231F20"/>
          <w:spacing w:val="-3"/>
          <w:sz w:val="19"/>
        </w:rPr>
        <w:t xml:space="preserve">Israel (EAPPI) </w:t>
      </w:r>
      <w:r>
        <w:rPr>
          <w:color w:val="231F20"/>
          <w:sz w:val="19"/>
        </w:rPr>
        <w:t xml:space="preserve">is a new </w:t>
      </w:r>
      <w:r>
        <w:rPr>
          <w:color w:val="231F20"/>
          <w:spacing w:val="-3"/>
          <w:sz w:val="19"/>
        </w:rPr>
        <w:t xml:space="preserve">initiative </w:t>
      </w:r>
      <w:r>
        <w:rPr>
          <w:color w:val="231F20"/>
          <w:sz w:val="19"/>
        </w:rPr>
        <w:t xml:space="preserve">of the </w:t>
      </w:r>
      <w:r>
        <w:rPr>
          <w:color w:val="231F20"/>
          <w:spacing w:val="-5"/>
          <w:sz w:val="19"/>
        </w:rPr>
        <w:t xml:space="preserve">World  </w:t>
      </w:r>
      <w:r>
        <w:rPr>
          <w:color w:val="231F20"/>
          <w:spacing w:val="-3"/>
          <w:sz w:val="19"/>
        </w:rPr>
        <w:t xml:space="preserve">Council  </w:t>
      </w:r>
      <w:r>
        <w:rPr>
          <w:color w:val="231F20"/>
          <w:sz w:val="19"/>
        </w:rPr>
        <w:t xml:space="preserve">of </w:t>
      </w:r>
      <w:r>
        <w:rPr>
          <w:color w:val="231F20"/>
          <w:spacing w:val="-4"/>
          <w:sz w:val="19"/>
        </w:rPr>
        <w:t xml:space="preserve">Churches.  </w:t>
      </w:r>
      <w:r>
        <w:rPr>
          <w:color w:val="231F20"/>
          <w:sz w:val="19"/>
        </w:rPr>
        <w:t xml:space="preserve">It is a </w:t>
      </w:r>
      <w:r>
        <w:rPr>
          <w:color w:val="231F20"/>
          <w:spacing w:val="-4"/>
          <w:sz w:val="19"/>
        </w:rPr>
        <w:t xml:space="preserve">response  </w:t>
      </w:r>
      <w:r>
        <w:rPr>
          <w:color w:val="231F20"/>
          <w:sz w:val="19"/>
        </w:rPr>
        <w:t xml:space="preserve">to  a </w:t>
      </w:r>
      <w:r>
        <w:rPr>
          <w:color w:val="231F20"/>
          <w:spacing w:val="-3"/>
          <w:sz w:val="19"/>
        </w:rPr>
        <w:t xml:space="preserve">call made </w:t>
      </w:r>
      <w:r>
        <w:rPr>
          <w:color w:val="231F20"/>
          <w:sz w:val="19"/>
        </w:rPr>
        <w:t xml:space="preserve">by the </w:t>
      </w:r>
      <w:r>
        <w:rPr>
          <w:color w:val="231F20"/>
          <w:spacing w:val="-3"/>
          <w:sz w:val="19"/>
        </w:rPr>
        <w:t xml:space="preserve">heads </w:t>
      </w:r>
      <w:r>
        <w:rPr>
          <w:color w:val="231F20"/>
          <w:sz w:val="19"/>
        </w:rPr>
        <w:t xml:space="preserve">of </w:t>
      </w:r>
      <w:r>
        <w:rPr>
          <w:color w:val="231F20"/>
          <w:spacing w:val="-4"/>
          <w:sz w:val="19"/>
        </w:rPr>
        <w:t xml:space="preserve">churches </w:t>
      </w:r>
      <w:r>
        <w:rPr>
          <w:color w:val="231F20"/>
          <w:sz w:val="19"/>
        </w:rPr>
        <w:t xml:space="preserve">in </w:t>
      </w:r>
      <w:r>
        <w:rPr>
          <w:color w:val="231F20"/>
          <w:spacing w:val="-3"/>
          <w:sz w:val="19"/>
        </w:rPr>
        <w:t xml:space="preserve">Jerusalem. </w:t>
      </w:r>
      <w:r>
        <w:rPr>
          <w:color w:val="231F20"/>
          <w:sz w:val="19"/>
        </w:rPr>
        <w:t xml:space="preserve">Its </w:t>
      </w:r>
      <w:r>
        <w:rPr>
          <w:color w:val="231F20"/>
          <w:spacing w:val="-3"/>
          <w:sz w:val="19"/>
        </w:rPr>
        <w:t xml:space="preserve">mission </w:t>
      </w:r>
      <w:r>
        <w:rPr>
          <w:color w:val="231F20"/>
          <w:sz w:val="19"/>
        </w:rPr>
        <w:t xml:space="preserve">is to </w:t>
      </w:r>
      <w:r>
        <w:rPr>
          <w:color w:val="231F20"/>
          <w:spacing w:val="-3"/>
          <w:sz w:val="19"/>
        </w:rPr>
        <w:t xml:space="preserve">accompany local Christian </w:t>
      </w:r>
      <w:r>
        <w:rPr>
          <w:color w:val="231F20"/>
          <w:sz w:val="19"/>
        </w:rPr>
        <w:t xml:space="preserve">and </w:t>
      </w:r>
      <w:r>
        <w:rPr>
          <w:color w:val="231F20"/>
          <w:spacing w:val="-3"/>
          <w:sz w:val="19"/>
        </w:rPr>
        <w:t xml:space="preserve">Muslim Palestinians </w:t>
      </w:r>
      <w:r>
        <w:rPr>
          <w:color w:val="231F20"/>
          <w:sz w:val="19"/>
        </w:rPr>
        <w:t xml:space="preserve">and </w:t>
      </w:r>
      <w:r>
        <w:rPr>
          <w:color w:val="231F20"/>
          <w:spacing w:val="-3"/>
          <w:sz w:val="19"/>
        </w:rPr>
        <w:t xml:space="preserve">Israeli peace activists </w:t>
      </w:r>
      <w:r>
        <w:rPr>
          <w:color w:val="231F20"/>
          <w:sz w:val="19"/>
        </w:rPr>
        <w:t xml:space="preserve">in </w:t>
      </w:r>
      <w:r>
        <w:rPr>
          <w:color w:val="231F20"/>
          <w:spacing w:val="-3"/>
          <w:sz w:val="19"/>
        </w:rPr>
        <w:t xml:space="preserve">their nonviolent </w:t>
      </w:r>
      <w:r>
        <w:rPr>
          <w:color w:val="231F20"/>
          <w:spacing w:val="-4"/>
          <w:sz w:val="19"/>
        </w:rPr>
        <w:t xml:space="preserve">efforts </w:t>
      </w:r>
      <w:r>
        <w:rPr>
          <w:color w:val="231F20"/>
          <w:sz w:val="19"/>
        </w:rPr>
        <w:t xml:space="preserve">to end the </w:t>
      </w:r>
      <w:r>
        <w:rPr>
          <w:color w:val="231F20"/>
          <w:spacing w:val="-3"/>
          <w:sz w:val="19"/>
        </w:rPr>
        <w:t xml:space="preserve">Israeli occupation </w:t>
      </w:r>
      <w:r>
        <w:rPr>
          <w:color w:val="231F20"/>
          <w:sz w:val="19"/>
        </w:rPr>
        <w:t xml:space="preserve">of the </w:t>
      </w:r>
      <w:r>
        <w:rPr>
          <w:color w:val="231F20"/>
          <w:spacing w:val="-5"/>
          <w:sz w:val="19"/>
        </w:rPr>
        <w:t xml:space="preserve">West </w:t>
      </w:r>
      <w:r>
        <w:rPr>
          <w:color w:val="231F20"/>
          <w:spacing w:val="-3"/>
          <w:sz w:val="19"/>
        </w:rPr>
        <w:t xml:space="preserve">Bank </w:t>
      </w:r>
      <w:r>
        <w:rPr>
          <w:color w:val="231F20"/>
          <w:sz w:val="19"/>
        </w:rPr>
        <w:t xml:space="preserve">and </w:t>
      </w:r>
      <w:r>
        <w:rPr>
          <w:color w:val="231F20"/>
          <w:spacing w:val="-3"/>
          <w:sz w:val="19"/>
        </w:rPr>
        <w:t xml:space="preserve">Gaza Strip. Accompaniers will serve </w:t>
      </w:r>
      <w:r>
        <w:rPr>
          <w:color w:val="231F20"/>
          <w:sz w:val="19"/>
        </w:rPr>
        <w:t xml:space="preserve">for </w:t>
      </w:r>
      <w:r>
        <w:rPr>
          <w:color w:val="231F20"/>
          <w:spacing w:val="-4"/>
          <w:sz w:val="19"/>
        </w:rPr>
        <w:t xml:space="preserve">three </w:t>
      </w:r>
      <w:r>
        <w:rPr>
          <w:color w:val="231F20"/>
          <w:spacing w:val="-3"/>
          <w:sz w:val="19"/>
        </w:rPr>
        <w:t xml:space="preserve">months </w:t>
      </w:r>
      <w:r>
        <w:rPr>
          <w:color w:val="231F20"/>
          <w:sz w:val="19"/>
        </w:rPr>
        <w:t xml:space="preserve">and </w:t>
      </w:r>
      <w:r>
        <w:rPr>
          <w:color w:val="231F20"/>
          <w:spacing w:val="-3"/>
          <w:sz w:val="19"/>
        </w:rPr>
        <w:t xml:space="preserve">monitor </w:t>
      </w:r>
      <w:r>
        <w:rPr>
          <w:color w:val="231F20"/>
          <w:sz w:val="19"/>
        </w:rPr>
        <w:t xml:space="preserve">and </w:t>
      </w:r>
      <w:r>
        <w:rPr>
          <w:color w:val="231F20"/>
          <w:spacing w:val="-4"/>
          <w:sz w:val="19"/>
        </w:rPr>
        <w:t xml:space="preserve">report </w:t>
      </w:r>
      <w:r>
        <w:rPr>
          <w:color w:val="231F20"/>
          <w:spacing w:val="-3"/>
          <w:sz w:val="19"/>
        </w:rPr>
        <w:t xml:space="preserve">violations </w:t>
      </w:r>
      <w:r>
        <w:rPr>
          <w:color w:val="231F20"/>
          <w:sz w:val="19"/>
        </w:rPr>
        <w:t xml:space="preserve">of </w:t>
      </w:r>
      <w:r>
        <w:rPr>
          <w:color w:val="231F20"/>
          <w:spacing w:val="-3"/>
          <w:sz w:val="19"/>
        </w:rPr>
        <w:t>human rig</w:t>
      </w:r>
      <w:r>
        <w:rPr>
          <w:color w:val="231F20"/>
          <w:spacing w:val="-3"/>
          <w:sz w:val="19"/>
        </w:rPr>
        <w:t xml:space="preserve">hts </w:t>
      </w:r>
      <w:r>
        <w:rPr>
          <w:color w:val="231F20"/>
          <w:sz w:val="19"/>
        </w:rPr>
        <w:t xml:space="preserve">and </w:t>
      </w:r>
      <w:r>
        <w:rPr>
          <w:color w:val="231F20"/>
          <w:spacing w:val="-3"/>
          <w:sz w:val="19"/>
        </w:rPr>
        <w:t xml:space="preserve">international humanitarian </w:t>
      </w:r>
      <w:r>
        <w:rPr>
          <w:color w:val="231F20"/>
          <w:spacing w:val="-5"/>
          <w:sz w:val="19"/>
        </w:rPr>
        <w:t>law.</w:t>
      </w:r>
      <w:r>
        <w:rPr>
          <w:color w:val="231F20"/>
          <w:spacing w:val="-1"/>
          <w:sz w:val="19"/>
        </w:rPr>
        <w:t xml:space="preserve"> </w:t>
      </w:r>
      <w:r>
        <w:rPr>
          <w:color w:val="231F20"/>
          <w:spacing w:val="-3"/>
          <w:sz w:val="19"/>
        </w:rPr>
        <w:t>They</w:t>
      </w:r>
    </w:p>
    <w:p w:rsidR="00166577" w:rsidRDefault="00760F94">
      <w:pPr>
        <w:pStyle w:val="BodyText"/>
        <w:spacing w:before="79" w:line="256" w:lineRule="auto"/>
        <w:ind w:left="212" w:right="695" w:hanging="1"/>
        <w:jc w:val="both"/>
      </w:pPr>
      <w:r>
        <w:br w:type="column"/>
      </w:r>
      <w:r>
        <w:rPr>
          <w:color w:val="231F20"/>
          <w:spacing w:val="-3"/>
        </w:rPr>
        <w:t xml:space="preserve">stand </w:t>
      </w:r>
      <w:r>
        <w:rPr>
          <w:color w:val="231F20"/>
        </w:rPr>
        <w:t xml:space="preserve">in </w:t>
      </w:r>
      <w:r>
        <w:rPr>
          <w:color w:val="231F20"/>
          <w:spacing w:val="-3"/>
        </w:rPr>
        <w:t xml:space="preserve">solidarity with </w:t>
      </w:r>
      <w:r>
        <w:rPr>
          <w:color w:val="231F20"/>
        </w:rPr>
        <w:t xml:space="preserve">the </w:t>
      </w:r>
      <w:r>
        <w:rPr>
          <w:color w:val="231F20"/>
          <w:spacing w:val="-4"/>
        </w:rPr>
        <w:t xml:space="preserve">churches </w:t>
      </w:r>
      <w:r>
        <w:rPr>
          <w:color w:val="231F20"/>
        </w:rPr>
        <w:t xml:space="preserve">and all </w:t>
      </w:r>
      <w:r>
        <w:rPr>
          <w:color w:val="231F20"/>
          <w:spacing w:val="-3"/>
        </w:rPr>
        <w:t xml:space="preserve">those struggling nonviolently against </w:t>
      </w:r>
      <w:r>
        <w:rPr>
          <w:color w:val="231F20"/>
        </w:rPr>
        <w:t xml:space="preserve">the </w:t>
      </w:r>
      <w:r>
        <w:rPr>
          <w:color w:val="231F20"/>
          <w:spacing w:val="-3"/>
        </w:rPr>
        <w:t xml:space="preserve">occupation. Public speaking upon return </w:t>
      </w:r>
      <w:r>
        <w:rPr>
          <w:color w:val="231F20"/>
        </w:rPr>
        <w:t xml:space="preserve">is </w:t>
      </w:r>
      <w:r>
        <w:rPr>
          <w:color w:val="231F20"/>
          <w:spacing w:val="-3"/>
        </w:rPr>
        <w:t xml:space="preserve">part </w:t>
      </w:r>
      <w:r>
        <w:rPr>
          <w:color w:val="231F20"/>
        </w:rPr>
        <w:t xml:space="preserve">of the </w:t>
      </w:r>
      <w:r>
        <w:rPr>
          <w:color w:val="231F20"/>
          <w:spacing w:val="-3"/>
        </w:rPr>
        <w:t>commitment.</w:t>
      </w:r>
    </w:p>
    <w:p w:rsidR="00166577" w:rsidRDefault="00166577">
      <w:pPr>
        <w:pStyle w:val="BodyText"/>
        <w:spacing w:before="4"/>
        <w:rPr>
          <w:sz w:val="20"/>
        </w:rPr>
      </w:pPr>
    </w:p>
    <w:p w:rsidR="00166577" w:rsidRDefault="00760F94">
      <w:pPr>
        <w:pStyle w:val="ListParagraph"/>
        <w:numPr>
          <w:ilvl w:val="2"/>
          <w:numId w:val="64"/>
        </w:numPr>
        <w:tabs>
          <w:tab w:val="left" w:pos="895"/>
        </w:tabs>
        <w:ind w:hanging="682"/>
        <w:jc w:val="both"/>
        <w:rPr>
          <w:sz w:val="19"/>
        </w:rPr>
      </w:pPr>
      <w:r>
        <w:rPr>
          <w:color w:val="231F20"/>
          <w:sz w:val="19"/>
        </w:rPr>
        <w:t>Zimbabwe</w:t>
      </w:r>
    </w:p>
    <w:p w:rsidR="00166577" w:rsidRDefault="00760F94">
      <w:pPr>
        <w:pStyle w:val="ListParagraph"/>
        <w:numPr>
          <w:ilvl w:val="3"/>
          <w:numId w:val="64"/>
        </w:numPr>
        <w:tabs>
          <w:tab w:val="left" w:pos="895"/>
        </w:tabs>
        <w:spacing w:before="16" w:line="256" w:lineRule="auto"/>
        <w:ind w:right="694" w:hanging="1"/>
        <w:jc w:val="both"/>
        <w:rPr>
          <w:sz w:val="19"/>
        </w:rPr>
      </w:pPr>
      <w:r>
        <w:rPr>
          <w:color w:val="231F20"/>
          <w:sz w:val="19"/>
        </w:rPr>
        <w:t>In</w:t>
      </w:r>
      <w:r>
        <w:rPr>
          <w:color w:val="231F20"/>
          <w:spacing w:val="-25"/>
          <w:sz w:val="19"/>
        </w:rPr>
        <w:t xml:space="preserve"> </w:t>
      </w:r>
      <w:r>
        <w:rPr>
          <w:color w:val="231F20"/>
          <w:sz w:val="19"/>
        </w:rPr>
        <w:t>October</w:t>
      </w:r>
      <w:r>
        <w:rPr>
          <w:color w:val="231F20"/>
          <w:spacing w:val="-24"/>
          <w:sz w:val="19"/>
        </w:rPr>
        <w:t xml:space="preserve"> </w:t>
      </w:r>
      <w:r>
        <w:rPr>
          <w:color w:val="231F20"/>
          <w:sz w:val="19"/>
        </w:rPr>
        <w:t>2002</w:t>
      </w:r>
      <w:r>
        <w:rPr>
          <w:color w:val="231F20"/>
          <w:spacing w:val="-25"/>
          <w:sz w:val="19"/>
        </w:rPr>
        <w:t xml:space="preserve"> </w:t>
      </w:r>
      <w:r>
        <w:rPr>
          <w:color w:val="231F20"/>
          <w:sz w:val="19"/>
        </w:rPr>
        <w:t>we</w:t>
      </w:r>
      <w:r>
        <w:rPr>
          <w:color w:val="231F20"/>
          <w:spacing w:val="-24"/>
          <w:sz w:val="19"/>
        </w:rPr>
        <w:t xml:space="preserve"> </w:t>
      </w:r>
      <w:r>
        <w:rPr>
          <w:color w:val="231F20"/>
          <w:sz w:val="19"/>
        </w:rPr>
        <w:t>welcomed</w:t>
      </w:r>
      <w:r>
        <w:rPr>
          <w:color w:val="231F20"/>
          <w:spacing w:val="-25"/>
          <w:sz w:val="19"/>
        </w:rPr>
        <w:t xml:space="preserve"> </w:t>
      </w:r>
      <w:r>
        <w:rPr>
          <w:color w:val="231F20"/>
          <w:sz w:val="19"/>
        </w:rPr>
        <w:t>two</w:t>
      </w:r>
      <w:r>
        <w:rPr>
          <w:color w:val="231F20"/>
          <w:spacing w:val="-24"/>
          <w:sz w:val="19"/>
        </w:rPr>
        <w:t xml:space="preserve"> </w:t>
      </w:r>
      <w:r>
        <w:rPr>
          <w:color w:val="231F20"/>
          <w:sz w:val="19"/>
        </w:rPr>
        <w:t xml:space="preserve">colleagues from Silveira House who visited churches in </w:t>
      </w:r>
      <w:r>
        <w:rPr>
          <w:color w:val="231F20"/>
          <w:spacing w:val="-5"/>
          <w:sz w:val="19"/>
        </w:rPr>
        <w:t xml:space="preserve">the </w:t>
      </w:r>
      <w:r>
        <w:rPr>
          <w:color w:val="231F20"/>
          <w:sz w:val="19"/>
        </w:rPr>
        <w:t xml:space="preserve">Wessex and South Western synods. By Christmas famine seemed to be looming  in  Zimbabwe  </w:t>
      </w:r>
      <w:r>
        <w:rPr>
          <w:color w:val="231F20"/>
          <w:spacing w:val="-7"/>
          <w:sz w:val="19"/>
        </w:rPr>
        <w:t>as</w:t>
      </w:r>
      <w:r>
        <w:rPr>
          <w:color w:val="231F20"/>
          <w:spacing w:val="38"/>
          <w:sz w:val="19"/>
        </w:rPr>
        <w:t xml:space="preserve"> </w:t>
      </w:r>
      <w:r>
        <w:rPr>
          <w:color w:val="231F20"/>
          <w:sz w:val="19"/>
        </w:rPr>
        <w:t xml:space="preserve">food supplies ran out or were distributed only </w:t>
      </w:r>
      <w:r>
        <w:rPr>
          <w:color w:val="231F20"/>
          <w:spacing w:val="-8"/>
          <w:sz w:val="19"/>
        </w:rPr>
        <w:t xml:space="preserve">to </w:t>
      </w:r>
      <w:r>
        <w:rPr>
          <w:color w:val="231F20"/>
          <w:sz w:val="19"/>
        </w:rPr>
        <w:t xml:space="preserve">government   supporters.   </w:t>
      </w:r>
      <w:r>
        <w:rPr>
          <w:color w:val="231F20"/>
          <w:spacing w:val="-6"/>
          <w:sz w:val="19"/>
        </w:rPr>
        <w:t xml:space="preserve">We   </w:t>
      </w:r>
      <w:r>
        <w:rPr>
          <w:color w:val="231F20"/>
          <w:sz w:val="19"/>
        </w:rPr>
        <w:t>were   able   to</w:t>
      </w:r>
      <w:r>
        <w:rPr>
          <w:color w:val="231F20"/>
          <w:spacing w:val="12"/>
          <w:sz w:val="19"/>
        </w:rPr>
        <w:t xml:space="preserve"> </w:t>
      </w:r>
      <w:r>
        <w:rPr>
          <w:color w:val="231F20"/>
          <w:sz w:val="19"/>
        </w:rPr>
        <w:t>send</w:t>
      </w:r>
    </w:p>
    <w:p w:rsidR="00166577" w:rsidRDefault="00760F94">
      <w:pPr>
        <w:pStyle w:val="BodyText"/>
        <w:spacing w:before="2" w:line="256" w:lineRule="auto"/>
        <w:ind w:left="213" w:right="694" w:firstLine="1"/>
        <w:jc w:val="both"/>
      </w:pPr>
      <w:r>
        <w:rPr>
          <w:color w:val="231F20"/>
        </w:rPr>
        <w:t>£</w:t>
      </w:r>
      <w:r>
        <w:rPr>
          <w:color w:val="231F20"/>
        </w:rPr>
        <w:t xml:space="preserve">2k to Silveira House to meet some </w:t>
      </w:r>
      <w:r>
        <w:rPr>
          <w:color w:val="231F20"/>
          <w:spacing w:val="-3"/>
        </w:rPr>
        <w:t xml:space="preserve">emergency </w:t>
      </w:r>
      <w:r>
        <w:rPr>
          <w:color w:val="231F20"/>
        </w:rPr>
        <w:t xml:space="preserve">needs. As the crisis deepened Mission </w:t>
      </w:r>
      <w:r>
        <w:rPr>
          <w:color w:val="231F20"/>
          <w:spacing w:val="-3"/>
        </w:rPr>
        <w:t xml:space="preserve">Council </w:t>
      </w:r>
      <w:r>
        <w:rPr>
          <w:color w:val="231F20"/>
        </w:rPr>
        <w:t xml:space="preserve">unanimously resolved to express its concern about the situation to both the Government and Christian Aid. While there are  allegations  that  some  </w:t>
      </w:r>
      <w:r>
        <w:rPr>
          <w:color w:val="231F20"/>
          <w:spacing w:val="-4"/>
        </w:rPr>
        <w:t xml:space="preserve">food  </w:t>
      </w:r>
      <w:r>
        <w:rPr>
          <w:color w:val="231F20"/>
        </w:rPr>
        <w:t>aid in Zimba</w:t>
      </w:r>
      <w:r>
        <w:rPr>
          <w:color w:val="231F20"/>
        </w:rPr>
        <w:t xml:space="preserve">bwe is being distributed on the </w:t>
      </w:r>
      <w:r>
        <w:rPr>
          <w:color w:val="231F20"/>
          <w:spacing w:val="-3"/>
        </w:rPr>
        <w:t xml:space="preserve">basis    </w:t>
      </w:r>
      <w:r>
        <w:rPr>
          <w:color w:val="231F20"/>
        </w:rPr>
        <w:t xml:space="preserve">of political affiliation, Christian Aid partners </w:t>
      </w:r>
      <w:r>
        <w:rPr>
          <w:color w:val="231F20"/>
          <w:spacing w:val="-3"/>
        </w:rPr>
        <w:t xml:space="preserve">have </w:t>
      </w:r>
      <w:r>
        <w:rPr>
          <w:color w:val="231F20"/>
        </w:rPr>
        <w:t>continued to operate over the past financial year without</w:t>
      </w:r>
      <w:r>
        <w:rPr>
          <w:color w:val="231F20"/>
          <w:spacing w:val="25"/>
        </w:rPr>
        <w:t xml:space="preserve"> </w:t>
      </w:r>
      <w:r>
        <w:rPr>
          <w:color w:val="231F20"/>
        </w:rPr>
        <w:t>political</w:t>
      </w:r>
      <w:r>
        <w:rPr>
          <w:color w:val="231F20"/>
          <w:spacing w:val="26"/>
        </w:rPr>
        <w:t xml:space="preserve"> </w:t>
      </w:r>
      <w:r>
        <w:rPr>
          <w:color w:val="231F20"/>
        </w:rPr>
        <w:t>interference.</w:t>
      </w:r>
      <w:r>
        <w:rPr>
          <w:color w:val="231F20"/>
          <w:spacing w:val="25"/>
        </w:rPr>
        <w:t xml:space="preserve"> </w:t>
      </w:r>
      <w:r>
        <w:rPr>
          <w:color w:val="231F20"/>
        </w:rPr>
        <w:t>They</w:t>
      </w:r>
      <w:r>
        <w:rPr>
          <w:color w:val="231F20"/>
          <w:spacing w:val="26"/>
        </w:rPr>
        <w:t xml:space="preserve"> </w:t>
      </w:r>
      <w:r>
        <w:rPr>
          <w:color w:val="231F20"/>
        </w:rPr>
        <w:t>have</w:t>
      </w:r>
      <w:r>
        <w:rPr>
          <w:color w:val="231F20"/>
          <w:spacing w:val="25"/>
        </w:rPr>
        <w:t xml:space="preserve"> </w:t>
      </w:r>
      <w:r>
        <w:rPr>
          <w:color w:val="231F20"/>
        </w:rPr>
        <w:t>spent</w:t>
      </w:r>
      <w:r>
        <w:rPr>
          <w:color w:val="231F20"/>
          <w:spacing w:val="26"/>
        </w:rPr>
        <w:t xml:space="preserve"> </w:t>
      </w:r>
      <w:r>
        <w:rPr>
          <w:color w:val="231F20"/>
          <w:spacing w:val="-4"/>
        </w:rPr>
        <w:t>over</w:t>
      </w:r>
    </w:p>
    <w:p w:rsidR="00166577" w:rsidRDefault="00760F94">
      <w:pPr>
        <w:pStyle w:val="BodyText"/>
        <w:spacing w:before="2" w:line="256" w:lineRule="auto"/>
        <w:ind w:left="213" w:right="695" w:hanging="1"/>
        <w:jc w:val="both"/>
      </w:pPr>
      <w:r>
        <w:rPr>
          <w:color w:val="231F20"/>
        </w:rPr>
        <w:t>£4.5 million on emergency food aid and it continues to rea</w:t>
      </w:r>
      <w:r>
        <w:rPr>
          <w:color w:val="231F20"/>
        </w:rPr>
        <w:t>ch those for whom it is intended.</w:t>
      </w:r>
    </w:p>
    <w:p w:rsidR="00166577" w:rsidRDefault="00166577">
      <w:pPr>
        <w:pStyle w:val="BodyText"/>
        <w:spacing w:before="5"/>
        <w:rPr>
          <w:sz w:val="20"/>
        </w:rPr>
      </w:pPr>
    </w:p>
    <w:p w:rsidR="00166577" w:rsidRDefault="00760F94">
      <w:pPr>
        <w:pStyle w:val="ListParagraph"/>
        <w:numPr>
          <w:ilvl w:val="2"/>
          <w:numId w:val="63"/>
        </w:numPr>
        <w:tabs>
          <w:tab w:val="left" w:pos="895"/>
        </w:tabs>
        <w:jc w:val="both"/>
        <w:rPr>
          <w:sz w:val="19"/>
        </w:rPr>
      </w:pPr>
      <w:r>
        <w:rPr>
          <w:color w:val="231F20"/>
          <w:sz w:val="19"/>
        </w:rPr>
        <w:t>Bangladesh</w:t>
      </w:r>
    </w:p>
    <w:p w:rsidR="00166577" w:rsidRDefault="00760F94">
      <w:pPr>
        <w:pStyle w:val="ListParagraph"/>
        <w:numPr>
          <w:ilvl w:val="3"/>
          <w:numId w:val="63"/>
        </w:numPr>
        <w:tabs>
          <w:tab w:val="left" w:pos="895"/>
        </w:tabs>
        <w:spacing w:before="15" w:line="256" w:lineRule="auto"/>
        <w:ind w:right="693" w:firstLine="0"/>
        <w:jc w:val="both"/>
        <w:rPr>
          <w:sz w:val="19"/>
        </w:rPr>
      </w:pPr>
      <w:r>
        <w:rPr>
          <w:color w:val="231F20"/>
          <w:sz w:val="19"/>
        </w:rPr>
        <w:t xml:space="preserve">Six FURY members visited our partners </w:t>
      </w:r>
      <w:r>
        <w:rPr>
          <w:color w:val="231F20"/>
          <w:spacing w:val="-5"/>
          <w:sz w:val="19"/>
        </w:rPr>
        <w:t xml:space="preserve">the </w:t>
      </w:r>
      <w:r>
        <w:rPr>
          <w:color w:val="231F20"/>
          <w:spacing w:val="-3"/>
          <w:sz w:val="19"/>
        </w:rPr>
        <w:t xml:space="preserve">Christian Commission </w:t>
      </w:r>
      <w:r>
        <w:rPr>
          <w:color w:val="231F20"/>
          <w:sz w:val="19"/>
        </w:rPr>
        <w:t xml:space="preserve">for </w:t>
      </w:r>
      <w:r>
        <w:rPr>
          <w:color w:val="231F20"/>
          <w:spacing w:val="-3"/>
          <w:sz w:val="19"/>
        </w:rPr>
        <w:t xml:space="preserve">Development </w:t>
      </w:r>
      <w:r>
        <w:rPr>
          <w:color w:val="231F20"/>
          <w:sz w:val="19"/>
        </w:rPr>
        <w:t xml:space="preserve">in </w:t>
      </w:r>
      <w:r>
        <w:rPr>
          <w:color w:val="231F20"/>
          <w:spacing w:val="-3"/>
          <w:sz w:val="19"/>
        </w:rPr>
        <w:t xml:space="preserve">Bangladesh </w:t>
      </w:r>
      <w:r>
        <w:rPr>
          <w:color w:val="231F20"/>
          <w:sz w:val="19"/>
        </w:rPr>
        <w:t xml:space="preserve">(CCDB) in January 2003, seeing first hand </w:t>
      </w:r>
      <w:r>
        <w:rPr>
          <w:color w:val="231F20"/>
          <w:spacing w:val="-4"/>
          <w:sz w:val="19"/>
        </w:rPr>
        <w:t xml:space="preserve">the </w:t>
      </w:r>
      <w:r>
        <w:rPr>
          <w:color w:val="231F20"/>
          <w:sz w:val="19"/>
        </w:rPr>
        <w:t xml:space="preserve">emergency distribution of blankets during an exceptionally cold spell. </w:t>
      </w:r>
      <w:r>
        <w:rPr>
          <w:color w:val="231F20"/>
          <w:spacing w:val="-6"/>
          <w:sz w:val="19"/>
        </w:rPr>
        <w:t xml:space="preserve">We </w:t>
      </w:r>
      <w:r>
        <w:rPr>
          <w:color w:val="231F20"/>
          <w:sz w:val="19"/>
        </w:rPr>
        <w:t xml:space="preserve">have invited CCDB </w:t>
      </w:r>
      <w:r>
        <w:rPr>
          <w:color w:val="231F20"/>
          <w:spacing w:val="-4"/>
          <w:sz w:val="19"/>
        </w:rPr>
        <w:t xml:space="preserve">staff </w:t>
      </w:r>
      <w:r>
        <w:rPr>
          <w:color w:val="231F20"/>
          <w:sz w:val="19"/>
        </w:rPr>
        <w:t>to</w:t>
      </w:r>
      <w:r>
        <w:rPr>
          <w:color w:val="231F20"/>
          <w:spacing w:val="-6"/>
          <w:sz w:val="19"/>
        </w:rPr>
        <w:t xml:space="preserve"> </w:t>
      </w:r>
      <w:r>
        <w:rPr>
          <w:color w:val="231F20"/>
          <w:sz w:val="19"/>
        </w:rPr>
        <w:t>visit</w:t>
      </w:r>
      <w:r>
        <w:rPr>
          <w:color w:val="231F20"/>
          <w:spacing w:val="-5"/>
          <w:sz w:val="19"/>
        </w:rPr>
        <w:t xml:space="preserve"> </w:t>
      </w:r>
      <w:r>
        <w:rPr>
          <w:color w:val="231F20"/>
          <w:sz w:val="19"/>
        </w:rPr>
        <w:t>churches</w:t>
      </w:r>
      <w:r>
        <w:rPr>
          <w:color w:val="231F20"/>
          <w:spacing w:val="-6"/>
          <w:sz w:val="19"/>
        </w:rPr>
        <w:t xml:space="preserve"> </w:t>
      </w:r>
      <w:r>
        <w:rPr>
          <w:color w:val="231F20"/>
          <w:sz w:val="19"/>
        </w:rPr>
        <w:t>here</w:t>
      </w:r>
      <w:r>
        <w:rPr>
          <w:color w:val="231F20"/>
          <w:spacing w:val="-5"/>
          <w:sz w:val="19"/>
        </w:rPr>
        <w:t xml:space="preserve"> </w:t>
      </w:r>
      <w:r>
        <w:rPr>
          <w:color w:val="231F20"/>
          <w:sz w:val="19"/>
        </w:rPr>
        <w:t>in</w:t>
      </w:r>
      <w:r>
        <w:rPr>
          <w:color w:val="231F20"/>
          <w:spacing w:val="-5"/>
          <w:sz w:val="19"/>
        </w:rPr>
        <w:t xml:space="preserve"> </w:t>
      </w:r>
      <w:r>
        <w:rPr>
          <w:color w:val="231F20"/>
          <w:sz w:val="19"/>
        </w:rPr>
        <w:t>the</w:t>
      </w:r>
      <w:r>
        <w:rPr>
          <w:color w:val="231F20"/>
          <w:spacing w:val="-6"/>
          <w:sz w:val="19"/>
        </w:rPr>
        <w:t xml:space="preserve"> </w:t>
      </w:r>
      <w:r>
        <w:rPr>
          <w:color w:val="231F20"/>
          <w:sz w:val="19"/>
        </w:rPr>
        <w:t>UK</w:t>
      </w:r>
      <w:r>
        <w:rPr>
          <w:color w:val="231F20"/>
          <w:spacing w:val="-5"/>
          <w:sz w:val="19"/>
        </w:rPr>
        <w:t xml:space="preserve"> </w:t>
      </w:r>
      <w:r>
        <w:rPr>
          <w:color w:val="231F20"/>
          <w:sz w:val="19"/>
        </w:rPr>
        <w:t>during</w:t>
      </w:r>
      <w:r>
        <w:rPr>
          <w:color w:val="231F20"/>
          <w:spacing w:val="-6"/>
          <w:sz w:val="19"/>
        </w:rPr>
        <w:t xml:space="preserve"> </w:t>
      </w:r>
      <w:r>
        <w:rPr>
          <w:color w:val="231F20"/>
          <w:sz w:val="19"/>
        </w:rPr>
        <w:t>October</w:t>
      </w:r>
      <w:r>
        <w:rPr>
          <w:color w:val="231F20"/>
          <w:spacing w:val="-5"/>
          <w:sz w:val="19"/>
        </w:rPr>
        <w:t xml:space="preserve"> </w:t>
      </w:r>
      <w:r>
        <w:rPr>
          <w:color w:val="231F20"/>
          <w:sz w:val="19"/>
        </w:rPr>
        <w:t xml:space="preserve">2003. CCDB struggles against poverty and a </w:t>
      </w:r>
      <w:r>
        <w:rPr>
          <w:color w:val="231F20"/>
          <w:spacing w:val="-3"/>
          <w:sz w:val="19"/>
        </w:rPr>
        <w:t xml:space="preserve">widespread </w:t>
      </w:r>
      <w:r>
        <w:rPr>
          <w:color w:val="231F20"/>
          <w:sz w:val="19"/>
        </w:rPr>
        <w:t>lack of education and resources by providing a</w:t>
      </w:r>
      <w:r>
        <w:rPr>
          <w:color w:val="231F20"/>
          <w:spacing w:val="-37"/>
          <w:sz w:val="19"/>
        </w:rPr>
        <w:t xml:space="preserve"> </w:t>
      </w:r>
      <w:r>
        <w:rPr>
          <w:color w:val="231F20"/>
          <w:sz w:val="19"/>
        </w:rPr>
        <w:t xml:space="preserve">range of </w:t>
      </w:r>
      <w:r>
        <w:rPr>
          <w:color w:val="231F20"/>
          <w:sz w:val="19"/>
        </w:rPr>
        <w:t xml:space="preserve">opportunities for skills training and </w:t>
      </w:r>
      <w:r>
        <w:rPr>
          <w:color w:val="231F20"/>
          <w:spacing w:val="-2"/>
          <w:sz w:val="19"/>
        </w:rPr>
        <w:t xml:space="preserve">empowerment. </w:t>
      </w:r>
      <w:r>
        <w:rPr>
          <w:color w:val="231F20"/>
          <w:sz w:val="19"/>
        </w:rPr>
        <w:t>The way women come together in fora to discuss</w:t>
      </w:r>
      <w:r>
        <w:rPr>
          <w:color w:val="231F20"/>
          <w:spacing w:val="-26"/>
          <w:sz w:val="19"/>
        </w:rPr>
        <w:t xml:space="preserve"> </w:t>
      </w:r>
      <w:r>
        <w:rPr>
          <w:color w:val="231F20"/>
          <w:sz w:val="19"/>
        </w:rPr>
        <w:t xml:space="preserve">the obstacles to their own betterment is an example </w:t>
      </w:r>
      <w:r>
        <w:rPr>
          <w:color w:val="231F20"/>
          <w:spacing w:val="-7"/>
          <w:sz w:val="19"/>
        </w:rPr>
        <w:t xml:space="preserve">to </w:t>
      </w:r>
      <w:r>
        <w:rPr>
          <w:color w:val="231F20"/>
          <w:sz w:val="19"/>
        </w:rPr>
        <w:t xml:space="preserve">others. </w:t>
      </w:r>
      <w:r>
        <w:rPr>
          <w:color w:val="231F20"/>
          <w:spacing w:val="-3"/>
          <w:sz w:val="19"/>
        </w:rPr>
        <w:t xml:space="preserve">Women </w:t>
      </w:r>
      <w:r>
        <w:rPr>
          <w:color w:val="231F20"/>
          <w:sz w:val="19"/>
        </w:rPr>
        <w:t>are in the forefront of the campaign for debt</w:t>
      </w:r>
      <w:r>
        <w:rPr>
          <w:color w:val="231F20"/>
          <w:spacing w:val="11"/>
          <w:sz w:val="19"/>
        </w:rPr>
        <w:t xml:space="preserve"> </w:t>
      </w:r>
      <w:r>
        <w:rPr>
          <w:color w:val="231F20"/>
          <w:sz w:val="19"/>
        </w:rPr>
        <w:t>cancellation.</w:t>
      </w:r>
    </w:p>
    <w:p w:rsidR="00166577" w:rsidRDefault="00166577">
      <w:pPr>
        <w:pStyle w:val="BodyText"/>
        <w:spacing w:before="8"/>
        <w:rPr>
          <w:sz w:val="20"/>
        </w:rPr>
      </w:pPr>
    </w:p>
    <w:p w:rsidR="00166577" w:rsidRDefault="00760F94">
      <w:pPr>
        <w:pStyle w:val="ListParagraph"/>
        <w:numPr>
          <w:ilvl w:val="2"/>
          <w:numId w:val="63"/>
        </w:numPr>
        <w:tabs>
          <w:tab w:val="left" w:pos="896"/>
        </w:tabs>
        <w:ind w:left="895"/>
        <w:jc w:val="both"/>
        <w:rPr>
          <w:sz w:val="19"/>
        </w:rPr>
      </w:pPr>
      <w:r>
        <w:rPr>
          <w:color w:val="231F20"/>
          <w:sz w:val="19"/>
        </w:rPr>
        <w:t>Jamaica</w:t>
      </w:r>
    </w:p>
    <w:p w:rsidR="00166577" w:rsidRDefault="00760F94">
      <w:pPr>
        <w:pStyle w:val="ListParagraph"/>
        <w:numPr>
          <w:ilvl w:val="3"/>
          <w:numId w:val="63"/>
        </w:numPr>
        <w:tabs>
          <w:tab w:val="left" w:pos="896"/>
        </w:tabs>
        <w:spacing w:before="16" w:line="256" w:lineRule="auto"/>
        <w:ind w:right="693" w:firstLine="1"/>
        <w:jc w:val="both"/>
        <w:rPr>
          <w:sz w:val="19"/>
        </w:rPr>
      </w:pPr>
      <w:r>
        <w:rPr>
          <w:color w:val="231F20"/>
          <w:sz w:val="19"/>
        </w:rPr>
        <w:t xml:space="preserve">The globalising of the economy has </w:t>
      </w:r>
      <w:r>
        <w:rPr>
          <w:color w:val="231F20"/>
          <w:spacing w:val="-3"/>
          <w:sz w:val="19"/>
        </w:rPr>
        <w:t xml:space="preserve">meant </w:t>
      </w:r>
      <w:r>
        <w:rPr>
          <w:color w:val="231F20"/>
          <w:sz w:val="19"/>
        </w:rPr>
        <w:t xml:space="preserve">for Jamaica a huge influx of cheap imports including subsidized EU and American foodstuffs. These include milk </w:t>
      </w:r>
      <w:r>
        <w:rPr>
          <w:color w:val="231F20"/>
          <w:spacing w:val="-3"/>
          <w:sz w:val="19"/>
        </w:rPr>
        <w:t xml:space="preserve">powder, </w:t>
      </w:r>
      <w:r>
        <w:rPr>
          <w:color w:val="231F20"/>
          <w:sz w:val="19"/>
        </w:rPr>
        <w:t>which has ruined the livelihoods of many  dairy  farmers.  Violence  is  becoming more widesprea</w:t>
      </w:r>
      <w:r>
        <w:rPr>
          <w:color w:val="231F20"/>
          <w:sz w:val="19"/>
        </w:rPr>
        <w:t xml:space="preserve">d, one consequence of the </w:t>
      </w:r>
      <w:r>
        <w:rPr>
          <w:color w:val="231F20"/>
          <w:spacing w:val="-4"/>
          <w:sz w:val="19"/>
        </w:rPr>
        <w:t xml:space="preserve">gross </w:t>
      </w:r>
      <w:r>
        <w:rPr>
          <w:color w:val="231F20"/>
          <w:sz w:val="19"/>
        </w:rPr>
        <w:t xml:space="preserve">inequalities between rich and poor in the island. </w:t>
      </w:r>
      <w:r>
        <w:rPr>
          <w:color w:val="231F20"/>
          <w:spacing w:val="-15"/>
          <w:sz w:val="19"/>
        </w:rPr>
        <w:t xml:space="preserve">We </w:t>
      </w:r>
      <w:r>
        <w:rPr>
          <w:color w:val="231F20"/>
          <w:sz w:val="19"/>
        </w:rPr>
        <w:t xml:space="preserve">sent £5k in 2002 towards the work of Jamaica Aids Support which has featured large in Christian </w:t>
      </w:r>
      <w:r>
        <w:rPr>
          <w:color w:val="231F20"/>
          <w:spacing w:val="-3"/>
          <w:sz w:val="19"/>
        </w:rPr>
        <w:t xml:space="preserve">Aid’s </w:t>
      </w:r>
      <w:r>
        <w:rPr>
          <w:color w:val="231F20"/>
          <w:sz w:val="19"/>
        </w:rPr>
        <w:t xml:space="preserve">programme on HIV/AIDS. </w:t>
      </w:r>
      <w:r>
        <w:rPr>
          <w:color w:val="231F20"/>
          <w:spacing w:val="-6"/>
          <w:sz w:val="19"/>
        </w:rPr>
        <w:t xml:space="preserve">We </w:t>
      </w:r>
      <w:r>
        <w:rPr>
          <w:color w:val="231F20"/>
          <w:sz w:val="19"/>
        </w:rPr>
        <w:t xml:space="preserve">also sent £7k </w:t>
      </w:r>
      <w:r>
        <w:rPr>
          <w:color w:val="231F20"/>
          <w:spacing w:val="-3"/>
          <w:sz w:val="19"/>
        </w:rPr>
        <w:t xml:space="preserve">towards </w:t>
      </w:r>
      <w:r>
        <w:rPr>
          <w:color w:val="231F20"/>
          <w:sz w:val="19"/>
        </w:rPr>
        <w:t xml:space="preserve">the rebuilding of the toilets at S-Corner, a clinic </w:t>
      </w:r>
      <w:r>
        <w:rPr>
          <w:color w:val="231F20"/>
          <w:spacing w:val="-5"/>
          <w:sz w:val="19"/>
        </w:rPr>
        <w:t xml:space="preserve">and </w:t>
      </w:r>
      <w:r>
        <w:rPr>
          <w:color w:val="231F20"/>
          <w:sz w:val="19"/>
        </w:rPr>
        <w:t>community development project serving thousands of residents in the deprived Bennetland ghetto of Kingston.</w:t>
      </w:r>
      <w:r>
        <w:rPr>
          <w:color w:val="231F20"/>
          <w:spacing w:val="12"/>
          <w:sz w:val="19"/>
        </w:rPr>
        <w:t xml:space="preserve"> </w:t>
      </w:r>
      <w:r>
        <w:rPr>
          <w:color w:val="231F20"/>
          <w:sz w:val="19"/>
        </w:rPr>
        <w:t>It</w:t>
      </w:r>
      <w:r>
        <w:rPr>
          <w:color w:val="231F20"/>
          <w:spacing w:val="13"/>
          <w:sz w:val="19"/>
        </w:rPr>
        <w:t xml:space="preserve"> </w:t>
      </w:r>
      <w:r>
        <w:rPr>
          <w:color w:val="231F20"/>
          <w:sz w:val="19"/>
        </w:rPr>
        <w:t>is</w:t>
      </w:r>
      <w:r>
        <w:rPr>
          <w:color w:val="231F20"/>
          <w:spacing w:val="12"/>
          <w:sz w:val="19"/>
        </w:rPr>
        <w:t xml:space="preserve"> </w:t>
      </w:r>
      <w:r>
        <w:rPr>
          <w:color w:val="231F20"/>
          <w:sz w:val="19"/>
        </w:rPr>
        <w:t>currently</w:t>
      </w:r>
      <w:r>
        <w:rPr>
          <w:color w:val="231F20"/>
          <w:spacing w:val="13"/>
          <w:sz w:val="19"/>
        </w:rPr>
        <w:t xml:space="preserve"> </w:t>
      </w:r>
      <w:r>
        <w:rPr>
          <w:color w:val="231F20"/>
          <w:sz w:val="19"/>
        </w:rPr>
        <w:t>functioning</w:t>
      </w:r>
      <w:r>
        <w:rPr>
          <w:color w:val="231F20"/>
          <w:spacing w:val="13"/>
          <w:sz w:val="19"/>
        </w:rPr>
        <w:t xml:space="preserve"> </w:t>
      </w:r>
      <w:r>
        <w:rPr>
          <w:color w:val="231F20"/>
          <w:sz w:val="19"/>
        </w:rPr>
        <w:t>with</w:t>
      </w:r>
      <w:r>
        <w:rPr>
          <w:color w:val="231F20"/>
          <w:spacing w:val="12"/>
          <w:sz w:val="19"/>
        </w:rPr>
        <w:t xml:space="preserve"> </w:t>
      </w:r>
      <w:r>
        <w:rPr>
          <w:color w:val="231F20"/>
          <w:sz w:val="19"/>
        </w:rPr>
        <w:t>just</w:t>
      </w:r>
      <w:r>
        <w:rPr>
          <w:color w:val="231F20"/>
          <w:spacing w:val="13"/>
          <w:sz w:val="19"/>
        </w:rPr>
        <w:t xml:space="preserve"> </w:t>
      </w:r>
      <w:r>
        <w:rPr>
          <w:color w:val="231F20"/>
          <w:sz w:val="19"/>
        </w:rPr>
        <w:t>2</w:t>
      </w:r>
      <w:r>
        <w:rPr>
          <w:color w:val="231F20"/>
          <w:spacing w:val="13"/>
          <w:sz w:val="19"/>
        </w:rPr>
        <w:t xml:space="preserve"> </w:t>
      </w:r>
      <w:r>
        <w:rPr>
          <w:color w:val="231F20"/>
          <w:sz w:val="19"/>
        </w:rPr>
        <w:t>loos!</w:t>
      </w:r>
    </w:p>
    <w:p w:rsidR="00166577" w:rsidRDefault="00166577">
      <w:pPr>
        <w:pStyle w:val="BodyText"/>
        <w:spacing w:before="8"/>
        <w:rPr>
          <w:sz w:val="20"/>
        </w:rPr>
      </w:pPr>
    </w:p>
    <w:p w:rsidR="00166577" w:rsidRDefault="00760F94">
      <w:pPr>
        <w:pStyle w:val="ListParagraph"/>
        <w:numPr>
          <w:ilvl w:val="2"/>
          <w:numId w:val="63"/>
        </w:numPr>
        <w:tabs>
          <w:tab w:val="left" w:pos="895"/>
        </w:tabs>
        <w:spacing w:line="256" w:lineRule="auto"/>
        <w:ind w:left="213" w:right="694" w:firstLine="0"/>
        <w:jc w:val="both"/>
        <w:rPr>
          <w:sz w:val="19"/>
        </w:rPr>
      </w:pPr>
      <w:r>
        <w:rPr>
          <w:color w:val="231F20"/>
          <w:spacing w:val="-6"/>
          <w:sz w:val="19"/>
        </w:rPr>
        <w:t xml:space="preserve">We </w:t>
      </w:r>
      <w:r>
        <w:rPr>
          <w:color w:val="231F20"/>
          <w:sz w:val="19"/>
        </w:rPr>
        <w:t>long to see more churches engaging with th</w:t>
      </w:r>
      <w:r>
        <w:rPr>
          <w:color w:val="231F20"/>
          <w:sz w:val="19"/>
        </w:rPr>
        <w:t xml:space="preserve">e programme. Among  the  new  </w:t>
      </w:r>
      <w:r>
        <w:rPr>
          <w:color w:val="231F20"/>
          <w:spacing w:val="-3"/>
          <w:sz w:val="19"/>
        </w:rPr>
        <w:t xml:space="preserve">resources  </w:t>
      </w:r>
      <w:r>
        <w:rPr>
          <w:color w:val="231F20"/>
          <w:sz w:val="19"/>
        </w:rPr>
        <w:t xml:space="preserve">we can offer are posters, stories and prayer cards on each </w:t>
      </w:r>
      <w:r>
        <w:rPr>
          <w:color w:val="231F20"/>
          <w:spacing w:val="-3"/>
          <w:sz w:val="19"/>
        </w:rPr>
        <w:t xml:space="preserve">partner, </w:t>
      </w:r>
      <w:r>
        <w:rPr>
          <w:color w:val="231F20"/>
          <w:sz w:val="19"/>
        </w:rPr>
        <w:t xml:space="preserve">as well as materials on ‘Making Commitment for Life Sunday special’, ‘Preaching </w:t>
      </w:r>
      <w:r>
        <w:rPr>
          <w:color w:val="231F20"/>
          <w:spacing w:val="-5"/>
          <w:sz w:val="19"/>
        </w:rPr>
        <w:t xml:space="preserve">for </w:t>
      </w:r>
      <w:r>
        <w:rPr>
          <w:color w:val="231F20"/>
          <w:sz w:val="19"/>
        </w:rPr>
        <w:t>Justice’ and ‘Harvest</w:t>
      </w:r>
      <w:r>
        <w:rPr>
          <w:color w:val="231F20"/>
          <w:spacing w:val="20"/>
          <w:sz w:val="19"/>
        </w:rPr>
        <w:t xml:space="preserve"> </w:t>
      </w:r>
      <w:r>
        <w:rPr>
          <w:color w:val="231F20"/>
          <w:sz w:val="19"/>
        </w:rPr>
        <w:t>worship’.</w:t>
      </w:r>
    </w:p>
    <w:p w:rsidR="00166577" w:rsidRDefault="00166577">
      <w:pPr>
        <w:spacing w:line="256" w:lineRule="auto"/>
        <w:jc w:val="both"/>
        <w:rPr>
          <w:sz w:val="19"/>
        </w:rPr>
        <w:sectPr w:rsidR="00166577">
          <w:pgSz w:w="11910" w:h="16840"/>
          <w:pgMar w:top="1060" w:right="740" w:bottom="280" w:left="940" w:header="720" w:footer="720" w:gutter="0"/>
          <w:cols w:num="2" w:space="720" w:equalWidth="0">
            <w:col w:w="4687" w:space="198"/>
            <w:col w:w="5345"/>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6"/>
        <w:rPr>
          <w:sz w:val="13"/>
        </w:rPr>
      </w:pPr>
    </w:p>
    <w:p w:rsidR="00166577" w:rsidRDefault="00760F94">
      <w:pPr>
        <w:pStyle w:val="BodyText"/>
        <w:spacing w:line="20" w:lineRule="exact"/>
        <w:ind w:left="183"/>
        <w:rPr>
          <w:sz w:val="2"/>
        </w:rPr>
      </w:pPr>
      <w:r>
        <w:rPr>
          <w:sz w:val="2"/>
        </w:rPr>
      </w:r>
      <w:r>
        <w:rPr>
          <w:sz w:val="2"/>
        </w:rPr>
        <w:pict>
          <v:group id="_x0000_s1410" style="width:467.75pt;height:1pt;mso-position-horizontal-relative:char;mso-position-vertical-relative:line" coordsize="9355,20">
            <v:line id="_x0000_s141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spacing w:val="-3"/>
          <w:w w:val="105"/>
        </w:rPr>
        <w:t>50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Heading7"/>
        <w:numPr>
          <w:ilvl w:val="0"/>
          <w:numId w:val="65"/>
        </w:numPr>
        <w:tabs>
          <w:tab w:val="left" w:pos="1177"/>
          <w:tab w:val="left" w:pos="1178"/>
        </w:tabs>
        <w:spacing w:before="83"/>
        <w:ind w:left="1177"/>
        <w:jc w:val="both"/>
      </w:pPr>
      <w:r>
        <w:rPr>
          <w:color w:val="231F20"/>
        </w:rPr>
        <w:lastRenderedPageBreak/>
        <w:t>…A Time to</w:t>
      </w:r>
      <w:r>
        <w:rPr>
          <w:color w:val="231F20"/>
          <w:spacing w:val="15"/>
        </w:rPr>
        <w:t xml:space="preserve"> </w:t>
      </w:r>
      <w:r>
        <w:rPr>
          <w:color w:val="231F20"/>
        </w:rPr>
        <w:t>Die</w:t>
      </w:r>
    </w:p>
    <w:p w:rsidR="00166577" w:rsidRDefault="00760F94">
      <w:pPr>
        <w:pStyle w:val="ListParagraph"/>
        <w:numPr>
          <w:ilvl w:val="1"/>
          <w:numId w:val="65"/>
        </w:numPr>
        <w:tabs>
          <w:tab w:val="left" w:pos="1178"/>
        </w:tabs>
        <w:spacing w:before="21" w:line="264" w:lineRule="auto"/>
        <w:ind w:left="497" w:firstLine="0"/>
        <w:jc w:val="both"/>
        <w:rPr>
          <w:sz w:val="19"/>
        </w:rPr>
      </w:pPr>
      <w:r>
        <w:rPr>
          <w:color w:val="231F20"/>
          <w:sz w:val="19"/>
        </w:rPr>
        <w:t>Assembly</w:t>
      </w:r>
      <w:r>
        <w:rPr>
          <w:color w:val="231F20"/>
          <w:spacing w:val="-13"/>
          <w:sz w:val="19"/>
        </w:rPr>
        <w:t xml:space="preserve"> </w:t>
      </w:r>
      <w:r>
        <w:rPr>
          <w:color w:val="231F20"/>
          <w:sz w:val="19"/>
        </w:rPr>
        <w:t>2002</w:t>
      </w:r>
      <w:r>
        <w:rPr>
          <w:color w:val="231F20"/>
          <w:spacing w:val="-13"/>
          <w:sz w:val="19"/>
        </w:rPr>
        <w:t xml:space="preserve"> </w:t>
      </w:r>
      <w:r>
        <w:rPr>
          <w:color w:val="231F20"/>
          <w:sz w:val="19"/>
        </w:rPr>
        <w:t>welcomed</w:t>
      </w:r>
      <w:r>
        <w:rPr>
          <w:color w:val="231F20"/>
          <w:spacing w:val="-13"/>
          <w:sz w:val="19"/>
        </w:rPr>
        <w:t xml:space="preserve"> </w:t>
      </w:r>
      <w:r>
        <w:rPr>
          <w:color w:val="231F20"/>
          <w:sz w:val="19"/>
        </w:rPr>
        <w:t>the</w:t>
      </w:r>
      <w:r>
        <w:rPr>
          <w:color w:val="231F20"/>
          <w:spacing w:val="-13"/>
          <w:sz w:val="19"/>
        </w:rPr>
        <w:t xml:space="preserve"> </w:t>
      </w:r>
      <w:r>
        <w:rPr>
          <w:color w:val="231F20"/>
          <w:sz w:val="19"/>
        </w:rPr>
        <w:t>work</w:t>
      </w:r>
      <w:r>
        <w:rPr>
          <w:color w:val="231F20"/>
          <w:spacing w:val="-13"/>
          <w:sz w:val="19"/>
        </w:rPr>
        <w:t xml:space="preserve"> </w:t>
      </w:r>
      <w:r>
        <w:rPr>
          <w:color w:val="231F20"/>
          <w:sz w:val="19"/>
        </w:rPr>
        <w:t>on</w:t>
      </w:r>
      <w:r>
        <w:rPr>
          <w:color w:val="231F20"/>
          <w:spacing w:val="-13"/>
          <w:sz w:val="19"/>
        </w:rPr>
        <w:t xml:space="preserve"> </w:t>
      </w:r>
      <w:r>
        <w:rPr>
          <w:color w:val="231F20"/>
          <w:spacing w:val="-3"/>
          <w:sz w:val="19"/>
        </w:rPr>
        <w:t xml:space="preserve">death, </w:t>
      </w:r>
      <w:r>
        <w:rPr>
          <w:color w:val="231F20"/>
          <w:sz w:val="19"/>
        </w:rPr>
        <w:t xml:space="preserve">dying and bereavement undertaken by our </w:t>
      </w:r>
      <w:r>
        <w:rPr>
          <w:color w:val="231F20"/>
          <w:spacing w:val="-3"/>
          <w:sz w:val="19"/>
        </w:rPr>
        <w:t xml:space="preserve">working </w:t>
      </w:r>
      <w:r>
        <w:rPr>
          <w:color w:val="231F20"/>
          <w:sz w:val="19"/>
        </w:rPr>
        <w:t xml:space="preserve">group, and copies of the resource pack were sent   to all churches in the autumn. The pack has </w:t>
      </w:r>
      <w:r>
        <w:rPr>
          <w:color w:val="231F20"/>
          <w:spacing w:val="-3"/>
          <w:sz w:val="19"/>
        </w:rPr>
        <w:t xml:space="preserve">been </w:t>
      </w:r>
      <w:r>
        <w:rPr>
          <w:color w:val="231F20"/>
          <w:sz w:val="19"/>
        </w:rPr>
        <w:t xml:space="preserve">well received, and a number of helpful suggestions as to how it can be improved submitted. It is </w:t>
      </w:r>
      <w:r>
        <w:rPr>
          <w:color w:val="231F20"/>
          <w:spacing w:val="-3"/>
          <w:sz w:val="19"/>
        </w:rPr>
        <w:t xml:space="preserve">hoped </w:t>
      </w:r>
      <w:r>
        <w:rPr>
          <w:color w:val="231F20"/>
          <w:sz w:val="19"/>
        </w:rPr>
        <w:t xml:space="preserve">that the pack will also be widely used outside of </w:t>
      </w:r>
      <w:r>
        <w:rPr>
          <w:color w:val="231F20"/>
          <w:spacing w:val="-5"/>
          <w:sz w:val="19"/>
        </w:rPr>
        <w:t xml:space="preserve">the </w:t>
      </w:r>
      <w:r>
        <w:rPr>
          <w:color w:val="231F20"/>
          <w:sz w:val="19"/>
        </w:rPr>
        <w:t>United Reformed</w:t>
      </w:r>
      <w:r>
        <w:rPr>
          <w:color w:val="231F20"/>
          <w:spacing w:val="10"/>
          <w:sz w:val="19"/>
        </w:rPr>
        <w:t xml:space="preserve"> </w:t>
      </w:r>
      <w:r>
        <w:rPr>
          <w:color w:val="231F20"/>
          <w:sz w:val="19"/>
        </w:rPr>
        <w:t>Church.</w:t>
      </w:r>
    </w:p>
    <w:p w:rsidR="00166577" w:rsidRDefault="00166577">
      <w:pPr>
        <w:pStyle w:val="BodyText"/>
        <w:spacing w:before="7"/>
        <w:rPr>
          <w:sz w:val="20"/>
        </w:rPr>
      </w:pPr>
    </w:p>
    <w:p w:rsidR="00166577" w:rsidRDefault="00760F94">
      <w:pPr>
        <w:pStyle w:val="Heading7"/>
        <w:numPr>
          <w:ilvl w:val="0"/>
          <w:numId w:val="65"/>
        </w:numPr>
        <w:tabs>
          <w:tab w:val="left" w:pos="1179"/>
          <w:tab w:val="left" w:pos="1180"/>
        </w:tabs>
        <w:ind w:left="1179" w:hanging="682"/>
        <w:jc w:val="both"/>
      </w:pPr>
      <w:r>
        <w:rPr>
          <w:color w:val="231F20"/>
        </w:rPr>
        <w:t>Jobcentres</w:t>
      </w:r>
    </w:p>
    <w:p w:rsidR="00166577" w:rsidRDefault="00760F94">
      <w:pPr>
        <w:pStyle w:val="ListParagraph"/>
        <w:numPr>
          <w:ilvl w:val="1"/>
          <w:numId w:val="65"/>
        </w:numPr>
        <w:tabs>
          <w:tab w:val="left" w:pos="1180"/>
        </w:tabs>
        <w:spacing w:line="240" w:lineRule="atLeast"/>
        <w:ind w:left="498" w:firstLine="0"/>
        <w:jc w:val="both"/>
        <w:rPr>
          <w:i/>
          <w:sz w:val="19"/>
        </w:rPr>
      </w:pPr>
      <w:r>
        <w:rPr>
          <w:color w:val="231F20"/>
          <w:w w:val="105"/>
          <w:sz w:val="19"/>
        </w:rPr>
        <w:t xml:space="preserve">The </w:t>
      </w:r>
      <w:r>
        <w:rPr>
          <w:color w:val="231F20"/>
          <w:spacing w:val="-4"/>
          <w:w w:val="105"/>
          <w:sz w:val="19"/>
        </w:rPr>
        <w:t xml:space="preserve">report </w:t>
      </w:r>
      <w:r>
        <w:rPr>
          <w:color w:val="231F20"/>
          <w:w w:val="105"/>
          <w:sz w:val="19"/>
        </w:rPr>
        <w:t xml:space="preserve">of the </w:t>
      </w:r>
      <w:r>
        <w:rPr>
          <w:color w:val="231F20"/>
          <w:spacing w:val="-4"/>
          <w:w w:val="105"/>
          <w:sz w:val="19"/>
        </w:rPr>
        <w:t xml:space="preserve">research </w:t>
      </w:r>
      <w:r>
        <w:rPr>
          <w:color w:val="231F20"/>
          <w:w w:val="105"/>
          <w:sz w:val="19"/>
        </w:rPr>
        <w:t xml:space="preserve">by </w:t>
      </w:r>
      <w:r>
        <w:rPr>
          <w:color w:val="231F20"/>
          <w:spacing w:val="-3"/>
          <w:w w:val="105"/>
          <w:sz w:val="19"/>
        </w:rPr>
        <w:t xml:space="preserve">forty </w:t>
      </w:r>
      <w:r>
        <w:rPr>
          <w:color w:val="231F20"/>
          <w:spacing w:val="-5"/>
          <w:w w:val="105"/>
          <w:sz w:val="19"/>
        </w:rPr>
        <w:t xml:space="preserve">United </w:t>
      </w:r>
      <w:r>
        <w:rPr>
          <w:color w:val="231F20"/>
          <w:spacing w:val="-3"/>
          <w:w w:val="105"/>
          <w:sz w:val="19"/>
        </w:rPr>
        <w:t xml:space="preserve">Reformed churches into </w:t>
      </w:r>
      <w:r>
        <w:rPr>
          <w:color w:val="231F20"/>
          <w:w w:val="105"/>
          <w:sz w:val="19"/>
        </w:rPr>
        <w:t xml:space="preserve">the </w:t>
      </w:r>
      <w:r>
        <w:rPr>
          <w:color w:val="231F20"/>
          <w:spacing w:val="-3"/>
          <w:w w:val="105"/>
          <w:sz w:val="19"/>
        </w:rPr>
        <w:t xml:space="preserve">type </w:t>
      </w:r>
      <w:r>
        <w:rPr>
          <w:color w:val="231F20"/>
          <w:w w:val="105"/>
          <w:sz w:val="19"/>
        </w:rPr>
        <w:t xml:space="preserve">and </w:t>
      </w:r>
      <w:r>
        <w:rPr>
          <w:color w:val="231F20"/>
          <w:spacing w:val="-3"/>
          <w:w w:val="105"/>
          <w:sz w:val="19"/>
        </w:rPr>
        <w:t xml:space="preserve">quality </w:t>
      </w:r>
      <w:r>
        <w:rPr>
          <w:color w:val="231F20"/>
          <w:w w:val="105"/>
          <w:sz w:val="19"/>
        </w:rPr>
        <w:t xml:space="preserve">of </w:t>
      </w:r>
      <w:r>
        <w:rPr>
          <w:color w:val="231F20"/>
          <w:spacing w:val="-3"/>
          <w:w w:val="105"/>
          <w:sz w:val="19"/>
        </w:rPr>
        <w:t xml:space="preserve">work available </w:t>
      </w:r>
      <w:r>
        <w:rPr>
          <w:color w:val="231F20"/>
          <w:w w:val="105"/>
          <w:sz w:val="19"/>
        </w:rPr>
        <w:t xml:space="preserve">in </w:t>
      </w:r>
      <w:r>
        <w:rPr>
          <w:color w:val="231F20"/>
          <w:spacing w:val="-3"/>
          <w:w w:val="105"/>
          <w:sz w:val="19"/>
        </w:rPr>
        <w:t xml:space="preserve">local </w:t>
      </w:r>
      <w:r>
        <w:rPr>
          <w:color w:val="231F20"/>
          <w:spacing w:val="-4"/>
          <w:w w:val="105"/>
          <w:sz w:val="19"/>
        </w:rPr>
        <w:t xml:space="preserve">Jobcentres </w:t>
      </w:r>
      <w:r>
        <w:rPr>
          <w:color w:val="231F20"/>
          <w:w w:val="105"/>
          <w:sz w:val="19"/>
        </w:rPr>
        <w:t xml:space="preserve">- </w:t>
      </w:r>
      <w:r>
        <w:rPr>
          <w:color w:val="231F20"/>
          <w:spacing w:val="-5"/>
          <w:w w:val="105"/>
          <w:sz w:val="19"/>
        </w:rPr>
        <w:t>Wo</w:t>
      </w:r>
      <w:r>
        <w:rPr>
          <w:i/>
          <w:color w:val="231F20"/>
          <w:spacing w:val="-5"/>
          <w:w w:val="105"/>
          <w:sz w:val="19"/>
        </w:rPr>
        <w:t>rth</w:t>
      </w:r>
      <w:r>
        <w:rPr>
          <w:i/>
          <w:color w:val="231F20"/>
          <w:spacing w:val="18"/>
          <w:w w:val="105"/>
          <w:sz w:val="19"/>
        </w:rPr>
        <w:t xml:space="preserve"> </w:t>
      </w:r>
      <w:r>
        <w:rPr>
          <w:i/>
          <w:color w:val="231F20"/>
          <w:spacing w:val="-5"/>
          <w:w w:val="105"/>
          <w:sz w:val="19"/>
        </w:rPr>
        <w:t>Working</w:t>
      </w:r>
    </w:p>
    <w:p w:rsidR="00166577" w:rsidRDefault="00760F94">
      <w:pPr>
        <w:pStyle w:val="BodyText"/>
        <w:spacing w:before="8" w:line="240" w:lineRule="exact"/>
        <w:ind w:left="496" w:firstLine="1"/>
        <w:jc w:val="both"/>
      </w:pPr>
      <w:r>
        <w:rPr>
          <w:i/>
          <w:color w:val="231F20"/>
          <w:spacing w:val="-3"/>
        </w:rPr>
        <w:t xml:space="preserve">For? </w:t>
      </w:r>
      <w:r>
        <w:rPr>
          <w:i/>
          <w:color w:val="231F20"/>
        </w:rPr>
        <w:t xml:space="preserve">Job </w:t>
      </w:r>
      <w:r>
        <w:rPr>
          <w:i/>
          <w:color w:val="231F20"/>
          <w:spacing w:val="-3"/>
        </w:rPr>
        <w:t xml:space="preserve">Opportunities </w:t>
      </w:r>
      <w:r>
        <w:rPr>
          <w:i/>
          <w:color w:val="231F20"/>
        </w:rPr>
        <w:t>in</w:t>
      </w:r>
      <w:r>
        <w:rPr>
          <w:i/>
          <w:color w:val="231F20"/>
        </w:rPr>
        <w:t xml:space="preserve"> </w:t>
      </w:r>
      <w:r>
        <w:rPr>
          <w:i/>
          <w:color w:val="231F20"/>
          <w:spacing w:val="-3"/>
        </w:rPr>
        <w:t>21</w:t>
      </w:r>
      <w:r>
        <w:rPr>
          <w:i/>
          <w:color w:val="231F20"/>
          <w:spacing w:val="-3"/>
          <w:position w:val="6"/>
        </w:rPr>
        <w:t xml:space="preserve">st  </w:t>
      </w:r>
      <w:r>
        <w:rPr>
          <w:i/>
          <w:color w:val="231F20"/>
          <w:spacing w:val="-3"/>
        </w:rPr>
        <w:t xml:space="preserve">Century  Britain  </w:t>
      </w:r>
      <w:r>
        <w:rPr>
          <w:i/>
          <w:color w:val="231F20"/>
        </w:rPr>
        <w:t xml:space="preserve">-  </w:t>
      </w:r>
      <w:r>
        <w:rPr>
          <w:color w:val="231F20"/>
        </w:rPr>
        <w:t xml:space="preserve">was </w:t>
      </w:r>
      <w:r>
        <w:rPr>
          <w:color w:val="231F20"/>
          <w:spacing w:val="-3"/>
        </w:rPr>
        <w:t xml:space="preserve">launched </w:t>
      </w:r>
      <w:r>
        <w:rPr>
          <w:color w:val="231F20"/>
        </w:rPr>
        <w:t xml:space="preserve">at a </w:t>
      </w:r>
      <w:r>
        <w:rPr>
          <w:color w:val="231F20"/>
          <w:spacing w:val="-3"/>
        </w:rPr>
        <w:t xml:space="preserve">special </w:t>
      </w:r>
      <w:r>
        <w:rPr>
          <w:color w:val="231F20"/>
          <w:spacing w:val="-4"/>
        </w:rPr>
        <w:t xml:space="preserve">reception </w:t>
      </w:r>
      <w:r>
        <w:rPr>
          <w:color w:val="231F20"/>
        </w:rPr>
        <w:t xml:space="preserve">at the </w:t>
      </w:r>
      <w:r>
        <w:rPr>
          <w:color w:val="231F20"/>
          <w:spacing w:val="-3"/>
        </w:rPr>
        <w:t xml:space="preserve">House </w:t>
      </w:r>
      <w:r>
        <w:rPr>
          <w:color w:val="231F20"/>
          <w:spacing w:val="-8"/>
        </w:rPr>
        <w:t xml:space="preserve">of </w:t>
      </w:r>
      <w:r>
        <w:rPr>
          <w:color w:val="231F20"/>
          <w:spacing w:val="-3"/>
        </w:rPr>
        <w:t xml:space="preserve">Commons </w:t>
      </w:r>
      <w:r>
        <w:rPr>
          <w:color w:val="231F20"/>
        </w:rPr>
        <w:t xml:space="preserve">in </w:t>
      </w:r>
      <w:r>
        <w:rPr>
          <w:color w:val="231F20"/>
          <w:spacing w:val="-3"/>
        </w:rPr>
        <w:t xml:space="preserve">January 2002. </w:t>
      </w:r>
      <w:r>
        <w:rPr>
          <w:color w:val="231F20"/>
        </w:rPr>
        <w:t xml:space="preserve">The </w:t>
      </w:r>
      <w:r>
        <w:rPr>
          <w:color w:val="231F20"/>
          <w:spacing w:val="-3"/>
        </w:rPr>
        <w:t xml:space="preserve">event </w:t>
      </w:r>
      <w:r>
        <w:rPr>
          <w:color w:val="231F20"/>
        </w:rPr>
        <w:t xml:space="preserve">was </w:t>
      </w:r>
      <w:r>
        <w:rPr>
          <w:color w:val="231F20"/>
          <w:spacing w:val="-3"/>
        </w:rPr>
        <w:t xml:space="preserve">hosted </w:t>
      </w:r>
      <w:r>
        <w:rPr>
          <w:color w:val="231F20"/>
        </w:rPr>
        <w:t xml:space="preserve">by </w:t>
      </w:r>
      <w:r>
        <w:rPr>
          <w:color w:val="231F20"/>
          <w:spacing w:val="-3"/>
        </w:rPr>
        <w:t xml:space="preserve">David </w:t>
      </w:r>
      <w:r>
        <w:rPr>
          <w:color w:val="231F20"/>
          <w:spacing w:val="-4"/>
        </w:rPr>
        <w:t xml:space="preserve">Drew </w:t>
      </w:r>
      <w:r>
        <w:rPr>
          <w:color w:val="231F20"/>
        </w:rPr>
        <w:t xml:space="preserve">MP and </w:t>
      </w:r>
      <w:r>
        <w:rPr>
          <w:color w:val="231F20"/>
          <w:spacing w:val="-3"/>
        </w:rPr>
        <w:t xml:space="preserve">attended </w:t>
      </w:r>
      <w:r>
        <w:rPr>
          <w:color w:val="231F20"/>
        </w:rPr>
        <w:t xml:space="preserve">by </w:t>
      </w:r>
      <w:r>
        <w:rPr>
          <w:color w:val="231F20"/>
          <w:spacing w:val="-4"/>
        </w:rPr>
        <w:t xml:space="preserve">representatives from </w:t>
      </w:r>
      <w:r>
        <w:rPr>
          <w:color w:val="231F20"/>
        </w:rPr>
        <w:t xml:space="preserve">our </w:t>
      </w:r>
      <w:r>
        <w:rPr>
          <w:color w:val="231F20"/>
          <w:spacing w:val="-3"/>
        </w:rPr>
        <w:t xml:space="preserve">ecumenical partners, agencies, </w:t>
      </w:r>
      <w:r>
        <w:rPr>
          <w:color w:val="231F20"/>
        </w:rPr>
        <w:t xml:space="preserve">and </w:t>
      </w:r>
      <w:r>
        <w:rPr>
          <w:color w:val="231F20"/>
          <w:spacing w:val="-3"/>
        </w:rPr>
        <w:t xml:space="preserve">some </w:t>
      </w:r>
      <w:r>
        <w:rPr>
          <w:color w:val="231F20"/>
        </w:rPr>
        <w:t xml:space="preserve">of the </w:t>
      </w:r>
      <w:r>
        <w:rPr>
          <w:color w:val="231F20"/>
          <w:spacing w:val="-4"/>
        </w:rPr>
        <w:t xml:space="preserve">churches </w:t>
      </w:r>
      <w:r>
        <w:rPr>
          <w:color w:val="231F20"/>
          <w:spacing w:val="-3"/>
        </w:rPr>
        <w:t xml:space="preserve">involved </w:t>
      </w:r>
      <w:r>
        <w:rPr>
          <w:color w:val="231F20"/>
        </w:rPr>
        <w:t xml:space="preserve">in the </w:t>
      </w:r>
      <w:r>
        <w:rPr>
          <w:color w:val="231F20"/>
          <w:spacing w:val="-4"/>
        </w:rPr>
        <w:t xml:space="preserve">research. </w:t>
      </w:r>
      <w:r>
        <w:rPr>
          <w:color w:val="231F20"/>
        </w:rPr>
        <w:t xml:space="preserve">A </w:t>
      </w:r>
      <w:r>
        <w:rPr>
          <w:color w:val="231F20"/>
          <w:spacing w:val="-4"/>
        </w:rPr>
        <w:t xml:space="preserve">presentation </w:t>
      </w:r>
      <w:r>
        <w:rPr>
          <w:color w:val="231F20"/>
        </w:rPr>
        <w:t xml:space="preserve">was </w:t>
      </w:r>
      <w:r>
        <w:rPr>
          <w:color w:val="231F20"/>
          <w:spacing w:val="-3"/>
        </w:rPr>
        <w:t xml:space="preserve">made </w:t>
      </w:r>
      <w:r>
        <w:rPr>
          <w:color w:val="231F20"/>
          <w:spacing w:val="-7"/>
        </w:rPr>
        <w:t xml:space="preserve">by, </w:t>
      </w:r>
      <w:r>
        <w:rPr>
          <w:color w:val="231F20"/>
          <w:spacing w:val="-3"/>
        </w:rPr>
        <w:t xml:space="preserve">among others, </w:t>
      </w:r>
      <w:r>
        <w:rPr>
          <w:color w:val="231F20"/>
        </w:rPr>
        <w:t xml:space="preserve">the </w:t>
      </w:r>
      <w:r>
        <w:rPr>
          <w:color w:val="231F20"/>
          <w:spacing w:val="-4"/>
        </w:rPr>
        <w:t xml:space="preserve">Director </w:t>
      </w:r>
      <w:r>
        <w:rPr>
          <w:color w:val="231F20"/>
        </w:rPr>
        <w:t xml:space="preserve">of the </w:t>
      </w:r>
      <w:r>
        <w:rPr>
          <w:color w:val="231F20"/>
          <w:spacing w:val="-4"/>
        </w:rPr>
        <w:t xml:space="preserve">Greater </w:t>
      </w:r>
      <w:r>
        <w:rPr>
          <w:color w:val="231F20"/>
          <w:spacing w:val="-3"/>
        </w:rPr>
        <w:t xml:space="preserve">Manchester </w:t>
      </w:r>
      <w:r>
        <w:rPr>
          <w:color w:val="231F20"/>
        </w:rPr>
        <w:t xml:space="preserve">Low Pay </w:t>
      </w:r>
      <w:r>
        <w:rPr>
          <w:color w:val="231F20"/>
          <w:spacing w:val="-3"/>
        </w:rPr>
        <w:t xml:space="preserve">Unit (GMLPU), with whom </w:t>
      </w:r>
      <w:r>
        <w:rPr>
          <w:color w:val="231F20"/>
        </w:rPr>
        <w:t xml:space="preserve">we </w:t>
      </w:r>
      <w:r>
        <w:rPr>
          <w:color w:val="231F20"/>
          <w:spacing w:val="-3"/>
        </w:rPr>
        <w:t xml:space="preserve">collaborated </w:t>
      </w:r>
      <w:r>
        <w:rPr>
          <w:color w:val="231F20"/>
        </w:rPr>
        <w:t xml:space="preserve">in </w:t>
      </w:r>
      <w:r>
        <w:rPr>
          <w:color w:val="231F20"/>
          <w:spacing w:val="-3"/>
        </w:rPr>
        <w:t xml:space="preserve">this </w:t>
      </w:r>
      <w:r>
        <w:rPr>
          <w:color w:val="231F20"/>
          <w:spacing w:val="-4"/>
        </w:rPr>
        <w:t xml:space="preserve">project. </w:t>
      </w:r>
      <w:r>
        <w:rPr>
          <w:color w:val="231F20"/>
          <w:spacing w:val="-3"/>
        </w:rPr>
        <w:t xml:space="preserve">Copies </w:t>
      </w:r>
      <w:r>
        <w:rPr>
          <w:color w:val="231F20"/>
        </w:rPr>
        <w:t xml:space="preserve">of the </w:t>
      </w:r>
      <w:r>
        <w:rPr>
          <w:color w:val="231F20"/>
          <w:spacing w:val="-3"/>
        </w:rPr>
        <w:t xml:space="preserve">executive summary </w:t>
      </w:r>
      <w:r>
        <w:rPr>
          <w:color w:val="231F20"/>
          <w:spacing w:val="-4"/>
        </w:rPr>
        <w:t xml:space="preserve">were </w:t>
      </w:r>
      <w:r>
        <w:rPr>
          <w:color w:val="231F20"/>
          <w:spacing w:val="-3"/>
        </w:rPr>
        <w:t xml:space="preserve">sent </w:t>
      </w:r>
      <w:r>
        <w:rPr>
          <w:color w:val="231F20"/>
        </w:rPr>
        <w:t xml:space="preserve">to all MPs </w:t>
      </w:r>
      <w:r>
        <w:rPr>
          <w:color w:val="231F20"/>
          <w:spacing w:val="-3"/>
        </w:rPr>
        <w:t xml:space="preserve">with constituencies </w:t>
      </w:r>
      <w:r>
        <w:rPr>
          <w:color w:val="231F20"/>
        </w:rPr>
        <w:t xml:space="preserve">in </w:t>
      </w:r>
      <w:r>
        <w:rPr>
          <w:color w:val="231F20"/>
          <w:spacing w:val="-3"/>
        </w:rPr>
        <w:t>England,</w:t>
      </w:r>
      <w:r>
        <w:rPr>
          <w:color w:val="231F20"/>
          <w:spacing w:val="-3"/>
        </w:rPr>
        <w:t xml:space="preserve"> Scotland </w:t>
      </w:r>
      <w:r>
        <w:rPr>
          <w:color w:val="231F20"/>
        </w:rPr>
        <w:t xml:space="preserve">and </w:t>
      </w:r>
      <w:r>
        <w:rPr>
          <w:color w:val="231F20"/>
          <w:spacing w:val="-4"/>
        </w:rPr>
        <w:t xml:space="preserve">Wales, </w:t>
      </w:r>
      <w:r>
        <w:rPr>
          <w:color w:val="231F20"/>
        </w:rPr>
        <w:t xml:space="preserve">and </w:t>
      </w:r>
      <w:r>
        <w:rPr>
          <w:color w:val="231F20"/>
          <w:spacing w:val="-3"/>
        </w:rPr>
        <w:t xml:space="preserve">many </w:t>
      </w:r>
      <w:r>
        <w:rPr>
          <w:color w:val="231F20"/>
          <w:spacing w:val="-4"/>
        </w:rPr>
        <w:t xml:space="preserve">replied. </w:t>
      </w:r>
      <w:r>
        <w:rPr>
          <w:color w:val="231F20"/>
          <w:spacing w:val="-3"/>
        </w:rPr>
        <w:t xml:space="preserve">Fifty </w:t>
      </w:r>
      <w:r>
        <w:rPr>
          <w:color w:val="231F20"/>
        </w:rPr>
        <w:t xml:space="preserve">MPs </w:t>
      </w:r>
      <w:r>
        <w:rPr>
          <w:color w:val="231F20"/>
          <w:spacing w:val="-3"/>
        </w:rPr>
        <w:t xml:space="preserve">signed </w:t>
      </w:r>
      <w:r>
        <w:rPr>
          <w:color w:val="231F20"/>
        </w:rPr>
        <w:t xml:space="preserve">an </w:t>
      </w:r>
      <w:r>
        <w:rPr>
          <w:color w:val="231F20"/>
          <w:spacing w:val="-3"/>
        </w:rPr>
        <w:t xml:space="preserve">Early </w:t>
      </w:r>
      <w:r>
        <w:rPr>
          <w:color w:val="231F20"/>
        </w:rPr>
        <w:t xml:space="preserve">Day </w:t>
      </w:r>
      <w:r>
        <w:rPr>
          <w:color w:val="231F20"/>
          <w:spacing w:val="-3"/>
        </w:rPr>
        <w:t xml:space="preserve">Motion drawing attention </w:t>
      </w:r>
      <w:r>
        <w:rPr>
          <w:color w:val="231F20"/>
        </w:rPr>
        <w:t xml:space="preserve">to the </w:t>
      </w:r>
      <w:r>
        <w:rPr>
          <w:color w:val="231F20"/>
          <w:spacing w:val="-3"/>
        </w:rPr>
        <w:t xml:space="preserve">Report tabled </w:t>
      </w:r>
      <w:r>
        <w:rPr>
          <w:color w:val="231F20"/>
        </w:rPr>
        <w:t xml:space="preserve">by Huw </w:t>
      </w:r>
      <w:r>
        <w:rPr>
          <w:color w:val="231F20"/>
          <w:spacing w:val="-4"/>
        </w:rPr>
        <w:t xml:space="preserve">Edwards </w:t>
      </w:r>
      <w:r>
        <w:rPr>
          <w:color w:val="231F20"/>
          <w:spacing w:val="-14"/>
        </w:rPr>
        <w:t xml:space="preserve">MP. </w:t>
      </w:r>
      <w:r>
        <w:rPr>
          <w:color w:val="231F20"/>
        </w:rPr>
        <w:t xml:space="preserve">The </w:t>
      </w:r>
      <w:r>
        <w:rPr>
          <w:color w:val="231F20"/>
          <w:spacing w:val="-3"/>
        </w:rPr>
        <w:t xml:space="preserve">Convener </w:t>
      </w:r>
      <w:r>
        <w:rPr>
          <w:color w:val="231F20"/>
        </w:rPr>
        <w:t xml:space="preserve">of </w:t>
      </w:r>
      <w:r>
        <w:rPr>
          <w:color w:val="231F20"/>
          <w:spacing w:val="-4"/>
        </w:rPr>
        <w:t xml:space="preserve">Church </w:t>
      </w:r>
      <w:r>
        <w:rPr>
          <w:color w:val="231F20"/>
        </w:rPr>
        <w:t xml:space="preserve">of </w:t>
      </w:r>
      <w:r>
        <w:rPr>
          <w:color w:val="231F20"/>
          <w:spacing w:val="-5"/>
        </w:rPr>
        <w:t xml:space="preserve">Society, </w:t>
      </w:r>
      <w:r>
        <w:rPr>
          <w:color w:val="231F20"/>
        </w:rPr>
        <w:t xml:space="preserve">the </w:t>
      </w:r>
      <w:r>
        <w:rPr>
          <w:color w:val="231F20"/>
          <w:spacing w:val="-4"/>
        </w:rPr>
        <w:t xml:space="preserve">Director  </w:t>
      </w:r>
      <w:r>
        <w:rPr>
          <w:color w:val="231F20"/>
        </w:rPr>
        <w:t xml:space="preserve">of  the  </w:t>
      </w:r>
      <w:r>
        <w:rPr>
          <w:color w:val="231F20"/>
          <w:spacing w:val="-3"/>
        </w:rPr>
        <w:t xml:space="preserve">GMLPU </w:t>
      </w:r>
      <w:r>
        <w:rPr>
          <w:color w:val="231F20"/>
        </w:rPr>
        <w:t xml:space="preserve">and </w:t>
      </w:r>
      <w:r>
        <w:rPr>
          <w:color w:val="231F20"/>
          <w:spacing w:val="-3"/>
        </w:rPr>
        <w:t xml:space="preserve">David </w:t>
      </w:r>
      <w:r>
        <w:rPr>
          <w:color w:val="231F20"/>
          <w:spacing w:val="-4"/>
        </w:rPr>
        <w:t xml:space="preserve">Drew </w:t>
      </w:r>
      <w:r>
        <w:rPr>
          <w:color w:val="231F20"/>
        </w:rPr>
        <w:t xml:space="preserve">and Huw </w:t>
      </w:r>
      <w:r>
        <w:rPr>
          <w:color w:val="231F20"/>
          <w:spacing w:val="-4"/>
        </w:rPr>
        <w:t xml:space="preserve">Edwards </w:t>
      </w:r>
      <w:r>
        <w:rPr>
          <w:color w:val="231F20"/>
          <w:spacing w:val="-3"/>
        </w:rPr>
        <w:t xml:space="preserve">later </w:t>
      </w:r>
      <w:r>
        <w:rPr>
          <w:color w:val="231F20"/>
        </w:rPr>
        <w:t xml:space="preserve">had a </w:t>
      </w:r>
      <w:r>
        <w:rPr>
          <w:color w:val="231F20"/>
          <w:spacing w:val="-3"/>
        </w:rPr>
        <w:t xml:space="preserve">very constructive meeting with </w:t>
      </w:r>
      <w:r>
        <w:rPr>
          <w:color w:val="231F20"/>
        </w:rPr>
        <w:t xml:space="preserve">the </w:t>
      </w:r>
      <w:r>
        <w:rPr>
          <w:color w:val="231F20"/>
          <w:spacing w:val="-4"/>
        </w:rPr>
        <w:t xml:space="preserve">Secretary </w:t>
      </w:r>
      <w:r>
        <w:rPr>
          <w:color w:val="231F20"/>
        </w:rPr>
        <w:t xml:space="preserve">of </w:t>
      </w:r>
      <w:r>
        <w:rPr>
          <w:color w:val="231F20"/>
          <w:spacing w:val="-3"/>
        </w:rPr>
        <w:t xml:space="preserve">State </w:t>
      </w:r>
      <w:r>
        <w:rPr>
          <w:color w:val="231F20"/>
        </w:rPr>
        <w:t xml:space="preserve">for </w:t>
      </w:r>
      <w:r>
        <w:rPr>
          <w:color w:val="231F20"/>
          <w:spacing w:val="-5"/>
        </w:rPr>
        <w:t xml:space="preserve">Work </w:t>
      </w:r>
      <w:r>
        <w:rPr>
          <w:color w:val="231F20"/>
        </w:rPr>
        <w:t xml:space="preserve">and </w:t>
      </w:r>
      <w:r>
        <w:rPr>
          <w:color w:val="231F20"/>
          <w:spacing w:val="-3"/>
        </w:rPr>
        <w:t xml:space="preserve">Pensions </w:t>
      </w:r>
      <w:r>
        <w:rPr>
          <w:color w:val="231F20"/>
        </w:rPr>
        <w:t xml:space="preserve">and his </w:t>
      </w:r>
      <w:r>
        <w:rPr>
          <w:color w:val="231F20"/>
          <w:spacing w:val="-4"/>
        </w:rPr>
        <w:t xml:space="preserve">officials, </w:t>
      </w:r>
      <w:r>
        <w:rPr>
          <w:color w:val="231F20"/>
        </w:rPr>
        <w:t xml:space="preserve">to </w:t>
      </w:r>
      <w:r>
        <w:rPr>
          <w:color w:val="231F20"/>
          <w:spacing w:val="-3"/>
        </w:rPr>
        <w:t xml:space="preserve">discuss </w:t>
      </w:r>
      <w:r>
        <w:rPr>
          <w:color w:val="231F20"/>
        </w:rPr>
        <w:t xml:space="preserve">the </w:t>
      </w:r>
      <w:r>
        <w:rPr>
          <w:color w:val="231F20"/>
          <w:spacing w:val="-5"/>
        </w:rPr>
        <w:t xml:space="preserve">Report’s </w:t>
      </w:r>
      <w:r>
        <w:rPr>
          <w:color w:val="231F20"/>
          <w:spacing w:val="-3"/>
        </w:rPr>
        <w:t xml:space="preserve">findings </w:t>
      </w:r>
      <w:r>
        <w:rPr>
          <w:color w:val="231F20"/>
        </w:rPr>
        <w:t xml:space="preserve">in </w:t>
      </w:r>
      <w:r>
        <w:rPr>
          <w:color w:val="231F20"/>
          <w:spacing w:val="-3"/>
        </w:rPr>
        <w:t xml:space="preserve">detail. </w:t>
      </w:r>
      <w:r>
        <w:rPr>
          <w:color w:val="231F20"/>
        </w:rPr>
        <w:t xml:space="preserve">The </w:t>
      </w:r>
      <w:r>
        <w:rPr>
          <w:color w:val="231F20"/>
          <w:spacing w:val="-4"/>
        </w:rPr>
        <w:t xml:space="preserve">recent </w:t>
      </w:r>
      <w:r>
        <w:rPr>
          <w:color w:val="231F20"/>
          <w:spacing w:val="-3"/>
        </w:rPr>
        <w:t xml:space="preserve">computerization </w:t>
      </w:r>
      <w:r>
        <w:rPr>
          <w:color w:val="231F20"/>
        </w:rPr>
        <w:t xml:space="preserve">of the </w:t>
      </w:r>
      <w:r>
        <w:rPr>
          <w:color w:val="231F20"/>
          <w:spacing w:val="-4"/>
        </w:rPr>
        <w:t xml:space="preserve">Jobcentre </w:t>
      </w:r>
      <w:r>
        <w:rPr>
          <w:color w:val="231F20"/>
          <w:spacing w:val="-3"/>
        </w:rPr>
        <w:t xml:space="preserve">system, enabling job-seekers </w:t>
      </w:r>
      <w:r>
        <w:rPr>
          <w:color w:val="231F20"/>
        </w:rPr>
        <w:t xml:space="preserve">to </w:t>
      </w:r>
      <w:r>
        <w:rPr>
          <w:color w:val="231F20"/>
          <w:spacing w:val="-3"/>
        </w:rPr>
        <w:t xml:space="preserve">access vacancies </w:t>
      </w:r>
      <w:r>
        <w:rPr>
          <w:color w:val="231F20"/>
        </w:rPr>
        <w:t xml:space="preserve">on </w:t>
      </w:r>
      <w:r>
        <w:rPr>
          <w:color w:val="231F20"/>
          <w:spacing w:val="-4"/>
        </w:rPr>
        <w:t xml:space="preserve">offer across </w:t>
      </w:r>
      <w:r>
        <w:rPr>
          <w:color w:val="231F20"/>
        </w:rPr>
        <w:t xml:space="preserve">the </w:t>
      </w:r>
      <w:r>
        <w:rPr>
          <w:color w:val="231F20"/>
          <w:spacing w:val="-3"/>
        </w:rPr>
        <w:t>coun</w:t>
      </w:r>
      <w:r>
        <w:rPr>
          <w:color w:val="231F20"/>
          <w:spacing w:val="-3"/>
        </w:rPr>
        <w:t xml:space="preserve">try </w:t>
      </w:r>
      <w:r>
        <w:rPr>
          <w:color w:val="231F20"/>
          <w:spacing w:val="-4"/>
        </w:rPr>
        <w:t xml:space="preserve">from  </w:t>
      </w:r>
      <w:r>
        <w:rPr>
          <w:color w:val="231F20"/>
        </w:rPr>
        <w:t xml:space="preserve">any </w:t>
      </w:r>
      <w:r>
        <w:rPr>
          <w:color w:val="231F20"/>
          <w:spacing w:val="-4"/>
        </w:rPr>
        <w:t xml:space="preserve">Jobcentre, </w:t>
      </w:r>
      <w:r>
        <w:rPr>
          <w:color w:val="231F20"/>
          <w:spacing w:val="-3"/>
        </w:rPr>
        <w:t xml:space="preserve">rules </w:t>
      </w:r>
      <w:r>
        <w:rPr>
          <w:color w:val="231F20"/>
        </w:rPr>
        <w:t xml:space="preserve">out the </w:t>
      </w:r>
      <w:r>
        <w:rPr>
          <w:color w:val="231F20"/>
          <w:spacing w:val="-3"/>
        </w:rPr>
        <w:t xml:space="preserve">possibility </w:t>
      </w:r>
      <w:r>
        <w:rPr>
          <w:color w:val="231F20"/>
        </w:rPr>
        <w:t xml:space="preserve">of a </w:t>
      </w:r>
      <w:r>
        <w:rPr>
          <w:color w:val="231F20"/>
          <w:spacing w:val="-3"/>
        </w:rPr>
        <w:t xml:space="preserve">further similar </w:t>
      </w:r>
      <w:r>
        <w:rPr>
          <w:color w:val="231F20"/>
          <w:spacing w:val="-4"/>
        </w:rPr>
        <w:t xml:space="preserve">project </w:t>
      </w:r>
      <w:r>
        <w:rPr>
          <w:color w:val="231F20"/>
          <w:spacing w:val="-3"/>
        </w:rPr>
        <w:t xml:space="preserve">being undertaken. </w:t>
      </w:r>
      <w:r>
        <w:rPr>
          <w:color w:val="231F20"/>
        </w:rPr>
        <w:t>The new</w:t>
      </w:r>
      <w:r>
        <w:rPr>
          <w:color w:val="231F20"/>
          <w:spacing w:val="17"/>
        </w:rPr>
        <w:t xml:space="preserve"> </w:t>
      </w:r>
      <w:r>
        <w:rPr>
          <w:color w:val="231F20"/>
          <w:spacing w:val="-5"/>
        </w:rPr>
        <w:t>system</w:t>
      </w:r>
    </w:p>
    <w:p w:rsidR="00166577" w:rsidRDefault="00760F94">
      <w:pPr>
        <w:pStyle w:val="BodyText"/>
        <w:spacing w:before="14" w:line="264" w:lineRule="auto"/>
        <w:ind w:left="497"/>
        <w:jc w:val="both"/>
      </w:pPr>
      <w:r>
        <w:rPr>
          <w:color w:val="231F20"/>
        </w:rPr>
        <w:t xml:space="preserve">– </w:t>
      </w:r>
      <w:r>
        <w:rPr>
          <w:color w:val="231F20"/>
          <w:spacing w:val="-3"/>
        </w:rPr>
        <w:t xml:space="preserve">which appears </w:t>
      </w:r>
      <w:r>
        <w:rPr>
          <w:color w:val="231F20"/>
        </w:rPr>
        <w:t xml:space="preserve">to be </w:t>
      </w:r>
      <w:r>
        <w:rPr>
          <w:color w:val="231F20"/>
          <w:spacing w:val="-3"/>
        </w:rPr>
        <w:t xml:space="preserve">working </w:t>
      </w:r>
      <w:r>
        <w:rPr>
          <w:color w:val="231F20"/>
        </w:rPr>
        <w:t xml:space="preserve">to the </w:t>
      </w:r>
      <w:r>
        <w:rPr>
          <w:color w:val="231F20"/>
          <w:spacing w:val="-3"/>
        </w:rPr>
        <w:t xml:space="preserve">advantage </w:t>
      </w:r>
      <w:r>
        <w:rPr>
          <w:color w:val="231F20"/>
          <w:spacing w:val="-8"/>
        </w:rPr>
        <w:t xml:space="preserve">of </w:t>
      </w:r>
      <w:r>
        <w:rPr>
          <w:color w:val="231F20"/>
          <w:spacing w:val="-3"/>
        </w:rPr>
        <w:t xml:space="preserve">job-seekers </w:t>
      </w:r>
      <w:r>
        <w:rPr>
          <w:color w:val="231F20"/>
        </w:rPr>
        <w:t xml:space="preserve">– </w:t>
      </w:r>
      <w:r>
        <w:rPr>
          <w:color w:val="231F20"/>
          <w:spacing w:val="-3"/>
        </w:rPr>
        <w:t xml:space="preserve">does </w:t>
      </w:r>
      <w:r>
        <w:rPr>
          <w:color w:val="231F20"/>
        </w:rPr>
        <w:t xml:space="preserve">not </w:t>
      </w:r>
      <w:r>
        <w:rPr>
          <w:color w:val="231F20"/>
          <w:spacing w:val="-3"/>
        </w:rPr>
        <w:t xml:space="preserve">lend itself </w:t>
      </w:r>
      <w:r>
        <w:rPr>
          <w:color w:val="231F20"/>
        </w:rPr>
        <w:t xml:space="preserve">to </w:t>
      </w:r>
      <w:r>
        <w:rPr>
          <w:color w:val="231F20"/>
          <w:spacing w:val="-3"/>
        </w:rPr>
        <w:t xml:space="preserve">being </w:t>
      </w:r>
      <w:r>
        <w:rPr>
          <w:color w:val="231F20"/>
          <w:spacing w:val="-6"/>
        </w:rPr>
        <w:t xml:space="preserve">monitored </w:t>
      </w:r>
      <w:r>
        <w:rPr>
          <w:color w:val="231F20"/>
        </w:rPr>
        <w:t xml:space="preserve">in a way </w:t>
      </w:r>
      <w:r>
        <w:rPr>
          <w:color w:val="231F20"/>
          <w:spacing w:val="-3"/>
        </w:rPr>
        <w:t>that could involve local</w:t>
      </w:r>
      <w:r>
        <w:rPr>
          <w:color w:val="231F20"/>
          <w:spacing w:val="17"/>
        </w:rPr>
        <w:t xml:space="preserve"> </w:t>
      </w:r>
      <w:r>
        <w:rPr>
          <w:color w:val="231F20"/>
          <w:spacing w:val="-4"/>
        </w:rPr>
        <w:t>churches.</w:t>
      </w:r>
    </w:p>
    <w:p w:rsidR="00166577" w:rsidRDefault="00166577">
      <w:pPr>
        <w:pStyle w:val="BodyText"/>
        <w:spacing w:before="8"/>
        <w:rPr>
          <w:sz w:val="20"/>
        </w:rPr>
      </w:pPr>
    </w:p>
    <w:p w:rsidR="00166577" w:rsidRDefault="00760F94">
      <w:pPr>
        <w:pStyle w:val="Heading7"/>
        <w:numPr>
          <w:ilvl w:val="0"/>
          <w:numId w:val="65"/>
        </w:numPr>
        <w:tabs>
          <w:tab w:val="left" w:pos="1178"/>
          <w:tab w:val="left" w:pos="1179"/>
        </w:tabs>
        <w:ind w:left="1178"/>
        <w:jc w:val="both"/>
      </w:pPr>
      <w:r>
        <w:rPr>
          <w:color w:val="231F20"/>
        </w:rPr>
        <w:t>Education</w:t>
      </w:r>
    </w:p>
    <w:p w:rsidR="00166577" w:rsidRDefault="00760F94">
      <w:pPr>
        <w:pStyle w:val="ListParagraph"/>
        <w:numPr>
          <w:ilvl w:val="1"/>
          <w:numId w:val="65"/>
        </w:numPr>
        <w:tabs>
          <w:tab w:val="left" w:pos="1179"/>
        </w:tabs>
        <w:spacing w:before="22" w:line="264" w:lineRule="auto"/>
        <w:ind w:left="496" w:firstLine="1"/>
        <w:jc w:val="both"/>
        <w:rPr>
          <w:sz w:val="19"/>
        </w:rPr>
      </w:pPr>
      <w:r>
        <w:rPr>
          <w:color w:val="231F20"/>
          <w:sz w:val="19"/>
        </w:rPr>
        <w:t xml:space="preserve">The Government’s support for an increase </w:t>
      </w:r>
      <w:r>
        <w:rPr>
          <w:color w:val="231F20"/>
          <w:spacing w:val="-7"/>
          <w:sz w:val="19"/>
        </w:rPr>
        <w:t xml:space="preserve">in </w:t>
      </w:r>
      <w:r>
        <w:rPr>
          <w:color w:val="231F20"/>
          <w:sz w:val="19"/>
        </w:rPr>
        <w:t>the</w:t>
      </w:r>
      <w:r>
        <w:rPr>
          <w:color w:val="231F20"/>
          <w:spacing w:val="-18"/>
          <w:sz w:val="19"/>
        </w:rPr>
        <w:t xml:space="preserve"> </w:t>
      </w:r>
      <w:r>
        <w:rPr>
          <w:color w:val="231F20"/>
          <w:sz w:val="19"/>
        </w:rPr>
        <w:t>number</w:t>
      </w:r>
      <w:r>
        <w:rPr>
          <w:color w:val="231F20"/>
          <w:spacing w:val="-18"/>
          <w:sz w:val="19"/>
        </w:rPr>
        <w:t xml:space="preserve"> </w:t>
      </w:r>
      <w:r>
        <w:rPr>
          <w:color w:val="231F20"/>
          <w:sz w:val="19"/>
        </w:rPr>
        <w:t>of</w:t>
      </w:r>
      <w:r>
        <w:rPr>
          <w:color w:val="231F20"/>
          <w:spacing w:val="-18"/>
          <w:sz w:val="19"/>
        </w:rPr>
        <w:t xml:space="preserve"> </w:t>
      </w:r>
      <w:r>
        <w:rPr>
          <w:color w:val="231F20"/>
          <w:sz w:val="19"/>
        </w:rPr>
        <w:t>schools</w:t>
      </w:r>
      <w:r>
        <w:rPr>
          <w:color w:val="231F20"/>
          <w:spacing w:val="-18"/>
          <w:sz w:val="19"/>
        </w:rPr>
        <w:t xml:space="preserve"> </w:t>
      </w:r>
      <w:r>
        <w:rPr>
          <w:color w:val="231F20"/>
          <w:sz w:val="19"/>
        </w:rPr>
        <w:t>with</w:t>
      </w:r>
      <w:r>
        <w:rPr>
          <w:color w:val="231F20"/>
          <w:spacing w:val="-18"/>
          <w:sz w:val="19"/>
        </w:rPr>
        <w:t xml:space="preserve"> </w:t>
      </w:r>
      <w:r>
        <w:rPr>
          <w:color w:val="231F20"/>
          <w:sz w:val="19"/>
        </w:rPr>
        <w:t>a</w:t>
      </w:r>
      <w:r>
        <w:rPr>
          <w:color w:val="231F20"/>
          <w:spacing w:val="-18"/>
          <w:sz w:val="19"/>
        </w:rPr>
        <w:t xml:space="preserve"> </w:t>
      </w:r>
      <w:r>
        <w:rPr>
          <w:color w:val="231F20"/>
          <w:sz w:val="19"/>
        </w:rPr>
        <w:t>distinctly</w:t>
      </w:r>
      <w:r>
        <w:rPr>
          <w:color w:val="231F20"/>
          <w:spacing w:val="-18"/>
          <w:sz w:val="19"/>
        </w:rPr>
        <w:t xml:space="preserve"> </w:t>
      </w:r>
      <w:r>
        <w:rPr>
          <w:color w:val="231F20"/>
          <w:sz w:val="19"/>
        </w:rPr>
        <w:t>‘religious’</w:t>
      </w:r>
      <w:r>
        <w:rPr>
          <w:color w:val="231F20"/>
          <w:spacing w:val="-18"/>
          <w:sz w:val="19"/>
        </w:rPr>
        <w:t xml:space="preserve"> </w:t>
      </w:r>
      <w:r>
        <w:rPr>
          <w:color w:val="231F20"/>
          <w:spacing w:val="-3"/>
          <w:sz w:val="19"/>
        </w:rPr>
        <w:t xml:space="preserve">ethos </w:t>
      </w:r>
      <w:r>
        <w:rPr>
          <w:color w:val="231F20"/>
          <w:sz w:val="19"/>
        </w:rPr>
        <w:t xml:space="preserve">has sparked a lively debate among educationalists, churches and faith groups; and although the </w:t>
      </w:r>
      <w:r>
        <w:rPr>
          <w:color w:val="231F20"/>
          <w:spacing w:val="-3"/>
          <w:sz w:val="19"/>
        </w:rPr>
        <w:t xml:space="preserve">United </w:t>
      </w:r>
      <w:r>
        <w:rPr>
          <w:color w:val="231F20"/>
          <w:sz w:val="19"/>
        </w:rPr>
        <w:t>Reformed Church has a direct in</w:t>
      </w:r>
      <w:r>
        <w:rPr>
          <w:color w:val="231F20"/>
          <w:sz w:val="19"/>
        </w:rPr>
        <w:t xml:space="preserve">terest in only </w:t>
      </w:r>
      <w:r>
        <w:rPr>
          <w:color w:val="231F20"/>
          <w:spacing w:val="-11"/>
          <w:sz w:val="19"/>
        </w:rPr>
        <w:t xml:space="preserve">a </w:t>
      </w:r>
      <w:r>
        <w:rPr>
          <w:color w:val="231F20"/>
          <w:sz w:val="19"/>
        </w:rPr>
        <w:t xml:space="preserve">small number of schools the Church and Society Committee has sought to draw up a statement </w:t>
      </w:r>
      <w:r>
        <w:rPr>
          <w:color w:val="231F20"/>
          <w:spacing w:val="-8"/>
          <w:sz w:val="19"/>
        </w:rPr>
        <w:t xml:space="preserve">on </w:t>
      </w:r>
      <w:r>
        <w:rPr>
          <w:color w:val="231F20"/>
          <w:sz w:val="19"/>
        </w:rPr>
        <w:t>the issue on its behalf. The  Committee  also  felt that the Church  would  welcome  the  opportunity  to discuss  the  issue,  and  has  accordi</w:t>
      </w:r>
      <w:r>
        <w:rPr>
          <w:color w:val="231F20"/>
          <w:sz w:val="19"/>
        </w:rPr>
        <w:t xml:space="preserve">ngly  </w:t>
      </w:r>
      <w:r>
        <w:rPr>
          <w:color w:val="231F20"/>
          <w:spacing w:val="-3"/>
          <w:sz w:val="19"/>
        </w:rPr>
        <w:t xml:space="preserve">tabled </w:t>
      </w:r>
      <w:r>
        <w:rPr>
          <w:color w:val="231F20"/>
          <w:sz w:val="19"/>
        </w:rPr>
        <w:t xml:space="preserve">a resolution – to which its statement forms an introduction – to Assembly this </w:t>
      </w:r>
      <w:r>
        <w:rPr>
          <w:color w:val="231F20"/>
          <w:spacing w:val="-4"/>
          <w:sz w:val="19"/>
        </w:rPr>
        <w:t xml:space="preserve">year. </w:t>
      </w:r>
      <w:r>
        <w:rPr>
          <w:color w:val="231F20"/>
          <w:sz w:val="19"/>
        </w:rPr>
        <w:t xml:space="preserve">The Church </w:t>
      </w:r>
      <w:r>
        <w:rPr>
          <w:color w:val="231F20"/>
          <w:spacing w:val="-6"/>
          <w:sz w:val="19"/>
        </w:rPr>
        <w:t xml:space="preserve">has </w:t>
      </w:r>
      <w:r>
        <w:rPr>
          <w:color w:val="231F20"/>
          <w:sz w:val="19"/>
        </w:rPr>
        <w:t xml:space="preserve">two representatives on the Free Church Education Unit, which handles all educational matters on </w:t>
      </w:r>
      <w:r>
        <w:rPr>
          <w:color w:val="231F20"/>
          <w:spacing w:val="-3"/>
          <w:sz w:val="19"/>
        </w:rPr>
        <w:t xml:space="preserve">behalf </w:t>
      </w:r>
      <w:r>
        <w:rPr>
          <w:color w:val="231F20"/>
          <w:sz w:val="19"/>
        </w:rPr>
        <w:t>of the free</w:t>
      </w:r>
      <w:r>
        <w:rPr>
          <w:color w:val="231F20"/>
          <w:spacing w:val="15"/>
          <w:sz w:val="19"/>
        </w:rPr>
        <w:t xml:space="preserve"> </w:t>
      </w:r>
      <w:r>
        <w:rPr>
          <w:color w:val="231F20"/>
          <w:sz w:val="19"/>
        </w:rPr>
        <w:t>churches.</w:t>
      </w:r>
    </w:p>
    <w:p w:rsidR="00166577" w:rsidRDefault="00760F94">
      <w:pPr>
        <w:pStyle w:val="Heading7"/>
        <w:numPr>
          <w:ilvl w:val="0"/>
          <w:numId w:val="65"/>
        </w:numPr>
        <w:tabs>
          <w:tab w:val="left" w:pos="1092"/>
          <w:tab w:val="left" w:pos="1093"/>
        </w:tabs>
        <w:spacing w:before="81"/>
        <w:ind w:left="1092" w:hanging="682"/>
        <w:jc w:val="both"/>
      </w:pPr>
      <w:r>
        <w:rPr>
          <w:color w:val="231F20"/>
          <w:w w:val="96"/>
        </w:rPr>
        <w:br w:type="column"/>
      </w:r>
      <w:r>
        <w:rPr>
          <w:color w:val="231F20"/>
        </w:rPr>
        <w:t>Environment</w:t>
      </w:r>
    </w:p>
    <w:p w:rsidR="00166577" w:rsidRDefault="00760F94">
      <w:pPr>
        <w:pStyle w:val="ListParagraph"/>
        <w:numPr>
          <w:ilvl w:val="1"/>
          <w:numId w:val="65"/>
        </w:numPr>
        <w:tabs>
          <w:tab w:val="left" w:pos="1093"/>
        </w:tabs>
        <w:spacing w:before="22" w:line="264" w:lineRule="auto"/>
        <w:ind w:left="407" w:right="412" w:firstLine="3"/>
        <w:jc w:val="both"/>
        <w:rPr>
          <w:sz w:val="19"/>
        </w:rPr>
      </w:pPr>
      <w:r>
        <w:rPr>
          <w:color w:val="231F20"/>
          <w:sz w:val="19"/>
        </w:rPr>
        <w:t xml:space="preserve">The agenda of the Environmental Issues Network of </w:t>
      </w:r>
      <w:r>
        <w:rPr>
          <w:color w:val="231F20"/>
          <w:spacing w:val="-4"/>
          <w:sz w:val="19"/>
        </w:rPr>
        <w:t xml:space="preserve">Churches </w:t>
      </w:r>
      <w:r>
        <w:rPr>
          <w:color w:val="231F20"/>
          <w:spacing w:val="-6"/>
          <w:sz w:val="19"/>
        </w:rPr>
        <w:t xml:space="preserve">Together </w:t>
      </w:r>
      <w:r>
        <w:rPr>
          <w:color w:val="231F20"/>
          <w:sz w:val="19"/>
        </w:rPr>
        <w:t xml:space="preserve">in </w:t>
      </w:r>
      <w:r>
        <w:rPr>
          <w:color w:val="231F20"/>
          <w:spacing w:val="-3"/>
          <w:sz w:val="19"/>
        </w:rPr>
        <w:t xml:space="preserve">Britain </w:t>
      </w:r>
      <w:r>
        <w:rPr>
          <w:color w:val="231F20"/>
          <w:sz w:val="19"/>
        </w:rPr>
        <w:t xml:space="preserve">and </w:t>
      </w:r>
      <w:r>
        <w:rPr>
          <w:color w:val="231F20"/>
          <w:spacing w:val="-4"/>
          <w:sz w:val="19"/>
        </w:rPr>
        <w:t xml:space="preserve">Ireland </w:t>
      </w:r>
      <w:r>
        <w:rPr>
          <w:color w:val="231F20"/>
          <w:spacing w:val="-3"/>
          <w:sz w:val="19"/>
        </w:rPr>
        <w:t xml:space="preserve">(EIN), </w:t>
      </w:r>
      <w:r>
        <w:rPr>
          <w:color w:val="231F20"/>
          <w:sz w:val="19"/>
        </w:rPr>
        <w:t xml:space="preserve">on </w:t>
      </w:r>
      <w:r>
        <w:rPr>
          <w:color w:val="231F20"/>
          <w:spacing w:val="-3"/>
          <w:sz w:val="19"/>
        </w:rPr>
        <w:t xml:space="preserve">which </w:t>
      </w:r>
      <w:r>
        <w:rPr>
          <w:color w:val="231F20"/>
          <w:spacing w:val="-4"/>
          <w:sz w:val="19"/>
        </w:rPr>
        <w:t xml:space="preserve">Church </w:t>
      </w:r>
      <w:r>
        <w:rPr>
          <w:color w:val="231F20"/>
          <w:sz w:val="19"/>
        </w:rPr>
        <w:t xml:space="preserve">and </w:t>
      </w:r>
      <w:r>
        <w:rPr>
          <w:color w:val="231F20"/>
          <w:spacing w:val="-3"/>
          <w:sz w:val="19"/>
        </w:rPr>
        <w:t xml:space="preserve">Society </w:t>
      </w:r>
      <w:r>
        <w:rPr>
          <w:color w:val="231F20"/>
          <w:sz w:val="19"/>
        </w:rPr>
        <w:t xml:space="preserve">is </w:t>
      </w:r>
      <w:r>
        <w:rPr>
          <w:color w:val="231F20"/>
          <w:spacing w:val="-4"/>
          <w:sz w:val="19"/>
        </w:rPr>
        <w:t xml:space="preserve">represented, </w:t>
      </w:r>
      <w:r>
        <w:rPr>
          <w:color w:val="231F20"/>
          <w:sz w:val="19"/>
        </w:rPr>
        <w:t xml:space="preserve">was </w:t>
      </w:r>
      <w:r>
        <w:rPr>
          <w:color w:val="231F20"/>
          <w:spacing w:val="-3"/>
          <w:sz w:val="19"/>
        </w:rPr>
        <w:t xml:space="preserve">dominated last year </w:t>
      </w:r>
      <w:r>
        <w:rPr>
          <w:color w:val="231F20"/>
          <w:sz w:val="19"/>
        </w:rPr>
        <w:t xml:space="preserve">by the </w:t>
      </w:r>
      <w:r>
        <w:rPr>
          <w:color w:val="231F20"/>
          <w:spacing w:val="-5"/>
          <w:sz w:val="19"/>
        </w:rPr>
        <w:t xml:space="preserve">World </w:t>
      </w:r>
      <w:r>
        <w:rPr>
          <w:color w:val="231F20"/>
          <w:spacing w:val="-3"/>
          <w:sz w:val="19"/>
        </w:rPr>
        <w:t xml:space="preserve">Summit </w:t>
      </w:r>
      <w:r>
        <w:rPr>
          <w:color w:val="231F20"/>
          <w:sz w:val="19"/>
        </w:rPr>
        <w:t xml:space="preserve">for </w:t>
      </w:r>
      <w:r>
        <w:rPr>
          <w:color w:val="231F20"/>
          <w:spacing w:val="-3"/>
          <w:sz w:val="19"/>
        </w:rPr>
        <w:t xml:space="preserve">Sustainable Development held </w:t>
      </w:r>
      <w:r>
        <w:rPr>
          <w:color w:val="231F20"/>
          <w:sz w:val="19"/>
        </w:rPr>
        <w:t xml:space="preserve">in </w:t>
      </w:r>
      <w:r>
        <w:rPr>
          <w:color w:val="231F20"/>
          <w:spacing w:val="-4"/>
          <w:sz w:val="19"/>
        </w:rPr>
        <w:t xml:space="preserve">Johannesburg </w:t>
      </w:r>
      <w:r>
        <w:rPr>
          <w:color w:val="231F20"/>
          <w:sz w:val="19"/>
        </w:rPr>
        <w:t xml:space="preserve">in </w:t>
      </w:r>
      <w:r>
        <w:rPr>
          <w:color w:val="231F20"/>
          <w:spacing w:val="-3"/>
          <w:sz w:val="19"/>
        </w:rPr>
        <w:t xml:space="preserve">August. </w:t>
      </w:r>
      <w:r>
        <w:rPr>
          <w:color w:val="231F20"/>
          <w:sz w:val="19"/>
        </w:rPr>
        <w:t xml:space="preserve">The </w:t>
      </w:r>
      <w:r>
        <w:rPr>
          <w:color w:val="231F20"/>
          <w:spacing w:val="-3"/>
          <w:sz w:val="19"/>
        </w:rPr>
        <w:t xml:space="preserve">Summit marked </w:t>
      </w:r>
      <w:r>
        <w:rPr>
          <w:color w:val="231F20"/>
          <w:sz w:val="19"/>
        </w:rPr>
        <w:t xml:space="preserve">ten </w:t>
      </w:r>
      <w:r>
        <w:rPr>
          <w:color w:val="231F20"/>
          <w:spacing w:val="-3"/>
          <w:sz w:val="19"/>
        </w:rPr>
        <w:t xml:space="preserve">years since </w:t>
      </w:r>
      <w:r>
        <w:rPr>
          <w:color w:val="231F20"/>
          <w:sz w:val="19"/>
        </w:rPr>
        <w:t xml:space="preserve">the </w:t>
      </w:r>
      <w:r>
        <w:rPr>
          <w:color w:val="231F20"/>
          <w:spacing w:val="-3"/>
          <w:sz w:val="19"/>
        </w:rPr>
        <w:t xml:space="preserve">Earth Summit </w:t>
      </w:r>
      <w:r>
        <w:rPr>
          <w:color w:val="231F20"/>
          <w:sz w:val="19"/>
        </w:rPr>
        <w:t xml:space="preserve">in Rio de </w:t>
      </w:r>
      <w:r>
        <w:rPr>
          <w:color w:val="231F20"/>
          <w:spacing w:val="-4"/>
          <w:sz w:val="19"/>
        </w:rPr>
        <w:t xml:space="preserve">Janeiro </w:t>
      </w:r>
      <w:r>
        <w:rPr>
          <w:color w:val="231F20"/>
          <w:spacing w:val="-3"/>
          <w:sz w:val="19"/>
        </w:rPr>
        <w:t xml:space="preserve">which </w:t>
      </w:r>
      <w:r>
        <w:rPr>
          <w:color w:val="231F20"/>
          <w:sz w:val="19"/>
        </w:rPr>
        <w:t xml:space="preserve">set an </w:t>
      </w:r>
      <w:r>
        <w:rPr>
          <w:color w:val="231F20"/>
          <w:spacing w:val="-3"/>
          <w:sz w:val="19"/>
        </w:rPr>
        <w:t xml:space="preserve">agenda </w:t>
      </w:r>
      <w:r>
        <w:rPr>
          <w:color w:val="231F20"/>
          <w:sz w:val="19"/>
        </w:rPr>
        <w:t xml:space="preserve">for the </w:t>
      </w:r>
      <w:r>
        <w:rPr>
          <w:color w:val="231F20"/>
          <w:spacing w:val="-3"/>
          <w:sz w:val="19"/>
        </w:rPr>
        <w:t xml:space="preserve">concept </w:t>
      </w:r>
      <w:r>
        <w:rPr>
          <w:color w:val="231F20"/>
          <w:sz w:val="19"/>
        </w:rPr>
        <w:t xml:space="preserve">of </w:t>
      </w:r>
      <w:r>
        <w:rPr>
          <w:color w:val="231F20"/>
          <w:spacing w:val="-3"/>
          <w:sz w:val="19"/>
        </w:rPr>
        <w:t xml:space="preserve">sustainable development. </w:t>
      </w:r>
      <w:r>
        <w:rPr>
          <w:color w:val="231F20"/>
          <w:spacing w:val="-4"/>
          <w:sz w:val="19"/>
        </w:rPr>
        <w:t xml:space="preserve">Before </w:t>
      </w:r>
      <w:r>
        <w:rPr>
          <w:color w:val="231F20"/>
          <w:sz w:val="19"/>
        </w:rPr>
        <w:t xml:space="preserve">the </w:t>
      </w:r>
      <w:r>
        <w:rPr>
          <w:color w:val="231F20"/>
          <w:spacing w:val="-4"/>
          <w:sz w:val="19"/>
        </w:rPr>
        <w:t xml:space="preserve">Johannesburg </w:t>
      </w:r>
      <w:r>
        <w:rPr>
          <w:color w:val="231F20"/>
          <w:spacing w:val="-3"/>
          <w:sz w:val="19"/>
        </w:rPr>
        <w:t xml:space="preserve">Summit </w:t>
      </w:r>
      <w:r>
        <w:rPr>
          <w:color w:val="231F20"/>
          <w:sz w:val="19"/>
        </w:rPr>
        <w:t xml:space="preserve">EIN </w:t>
      </w:r>
      <w:r>
        <w:rPr>
          <w:color w:val="231F20"/>
          <w:spacing w:val="-3"/>
          <w:sz w:val="19"/>
        </w:rPr>
        <w:t xml:space="preserve">discussed </w:t>
      </w:r>
      <w:r>
        <w:rPr>
          <w:color w:val="231F20"/>
          <w:sz w:val="19"/>
        </w:rPr>
        <w:t xml:space="preserve">the </w:t>
      </w:r>
      <w:r>
        <w:rPr>
          <w:color w:val="231F20"/>
          <w:spacing w:val="-4"/>
          <w:sz w:val="19"/>
        </w:rPr>
        <w:t xml:space="preserve">role </w:t>
      </w:r>
      <w:r>
        <w:rPr>
          <w:color w:val="231F20"/>
          <w:sz w:val="19"/>
        </w:rPr>
        <w:t xml:space="preserve">of the </w:t>
      </w:r>
      <w:r>
        <w:rPr>
          <w:color w:val="231F20"/>
          <w:spacing w:val="-4"/>
          <w:sz w:val="19"/>
        </w:rPr>
        <w:t>church</w:t>
      </w:r>
      <w:r>
        <w:rPr>
          <w:color w:val="231F20"/>
          <w:spacing w:val="-4"/>
          <w:sz w:val="19"/>
        </w:rPr>
        <w:t xml:space="preserve">es </w:t>
      </w:r>
      <w:r>
        <w:rPr>
          <w:color w:val="231F20"/>
          <w:spacing w:val="-3"/>
          <w:sz w:val="19"/>
        </w:rPr>
        <w:t xml:space="preserve">and, with other Christian </w:t>
      </w:r>
      <w:r>
        <w:rPr>
          <w:color w:val="231F20"/>
          <w:spacing w:val="-4"/>
          <w:sz w:val="19"/>
        </w:rPr>
        <w:t xml:space="preserve">environmental organisations, prepared </w:t>
      </w:r>
      <w:r>
        <w:rPr>
          <w:color w:val="231F20"/>
          <w:sz w:val="19"/>
        </w:rPr>
        <w:t xml:space="preserve">a </w:t>
      </w:r>
      <w:r>
        <w:rPr>
          <w:color w:val="231F20"/>
          <w:spacing w:val="-3"/>
          <w:sz w:val="19"/>
        </w:rPr>
        <w:t xml:space="preserve">briefing paper </w:t>
      </w:r>
      <w:r>
        <w:rPr>
          <w:color w:val="231F20"/>
          <w:sz w:val="19"/>
        </w:rPr>
        <w:t xml:space="preserve">and a </w:t>
      </w:r>
      <w:r>
        <w:rPr>
          <w:color w:val="231F20"/>
          <w:spacing w:val="-6"/>
          <w:sz w:val="19"/>
        </w:rPr>
        <w:t xml:space="preserve">prayer. </w:t>
      </w:r>
      <w:r>
        <w:rPr>
          <w:color w:val="231F20"/>
          <w:sz w:val="19"/>
        </w:rPr>
        <w:t xml:space="preserve">It </w:t>
      </w:r>
      <w:r>
        <w:rPr>
          <w:color w:val="231F20"/>
          <w:spacing w:val="-3"/>
          <w:sz w:val="19"/>
        </w:rPr>
        <w:t xml:space="preserve">also </w:t>
      </w:r>
      <w:r>
        <w:rPr>
          <w:color w:val="231F20"/>
          <w:sz w:val="19"/>
        </w:rPr>
        <w:t xml:space="preserve">had </w:t>
      </w:r>
      <w:r>
        <w:rPr>
          <w:color w:val="231F20"/>
          <w:spacing w:val="-3"/>
          <w:sz w:val="19"/>
        </w:rPr>
        <w:t xml:space="preserve">input into </w:t>
      </w:r>
      <w:r>
        <w:rPr>
          <w:color w:val="231F20"/>
          <w:spacing w:val="-4"/>
          <w:sz w:val="19"/>
        </w:rPr>
        <w:t xml:space="preserve">related </w:t>
      </w:r>
      <w:r>
        <w:rPr>
          <w:color w:val="231F20"/>
          <w:spacing w:val="-3"/>
          <w:sz w:val="19"/>
        </w:rPr>
        <w:t xml:space="preserve">initiatives </w:t>
      </w:r>
      <w:r>
        <w:rPr>
          <w:color w:val="231F20"/>
          <w:sz w:val="19"/>
        </w:rPr>
        <w:t xml:space="preserve">in </w:t>
      </w:r>
      <w:r>
        <w:rPr>
          <w:color w:val="231F20"/>
          <w:spacing w:val="-3"/>
          <w:sz w:val="19"/>
        </w:rPr>
        <w:t xml:space="preserve">Scotland, </w:t>
      </w:r>
      <w:r>
        <w:rPr>
          <w:color w:val="231F20"/>
          <w:spacing w:val="-4"/>
          <w:sz w:val="19"/>
        </w:rPr>
        <w:t xml:space="preserve">Wales </w:t>
      </w:r>
      <w:r>
        <w:rPr>
          <w:color w:val="231F20"/>
          <w:sz w:val="19"/>
        </w:rPr>
        <w:t xml:space="preserve">and </w:t>
      </w:r>
      <w:r>
        <w:rPr>
          <w:color w:val="231F20"/>
          <w:spacing w:val="-4"/>
          <w:sz w:val="19"/>
        </w:rPr>
        <w:t xml:space="preserve">Europe. </w:t>
      </w:r>
      <w:r>
        <w:rPr>
          <w:color w:val="231F20"/>
          <w:sz w:val="19"/>
        </w:rPr>
        <w:t xml:space="preserve">The </w:t>
      </w:r>
      <w:r>
        <w:rPr>
          <w:color w:val="231F20"/>
          <w:spacing w:val="-3"/>
          <w:sz w:val="19"/>
        </w:rPr>
        <w:t xml:space="preserve">United Reformed </w:t>
      </w:r>
      <w:r>
        <w:rPr>
          <w:color w:val="231F20"/>
          <w:spacing w:val="-4"/>
          <w:sz w:val="19"/>
        </w:rPr>
        <w:t xml:space="preserve">Church </w:t>
      </w:r>
      <w:r>
        <w:rPr>
          <w:color w:val="231F20"/>
          <w:spacing w:val="-3"/>
          <w:sz w:val="19"/>
        </w:rPr>
        <w:t xml:space="preserve">published </w:t>
      </w:r>
      <w:r>
        <w:rPr>
          <w:i/>
          <w:color w:val="231F20"/>
          <w:spacing w:val="-3"/>
          <w:sz w:val="19"/>
        </w:rPr>
        <w:t xml:space="preserve">What </w:t>
      </w:r>
      <w:r>
        <w:rPr>
          <w:i/>
          <w:color w:val="231F20"/>
          <w:sz w:val="19"/>
        </w:rPr>
        <w:t xml:space="preserve">a </w:t>
      </w:r>
      <w:r>
        <w:rPr>
          <w:i/>
          <w:color w:val="231F20"/>
          <w:spacing w:val="-5"/>
          <w:sz w:val="19"/>
        </w:rPr>
        <w:t>World</w:t>
      </w:r>
      <w:r>
        <w:rPr>
          <w:color w:val="231F20"/>
          <w:spacing w:val="-5"/>
          <w:sz w:val="19"/>
        </w:rPr>
        <w:t xml:space="preserve">, </w:t>
      </w:r>
      <w:r>
        <w:rPr>
          <w:color w:val="231F20"/>
          <w:spacing w:val="-3"/>
          <w:sz w:val="19"/>
        </w:rPr>
        <w:t xml:space="preserve">edited </w:t>
      </w:r>
      <w:r>
        <w:rPr>
          <w:color w:val="231F20"/>
          <w:sz w:val="19"/>
        </w:rPr>
        <w:t xml:space="preserve">by </w:t>
      </w:r>
      <w:r>
        <w:rPr>
          <w:color w:val="231F20"/>
          <w:spacing w:val="-4"/>
          <w:sz w:val="19"/>
        </w:rPr>
        <w:t xml:space="preserve">Geoffrey </w:t>
      </w:r>
      <w:r>
        <w:rPr>
          <w:color w:val="231F20"/>
          <w:spacing w:val="-3"/>
          <w:sz w:val="19"/>
        </w:rPr>
        <w:t xml:space="preserve">Duncan </w:t>
      </w:r>
      <w:r>
        <w:rPr>
          <w:color w:val="231F20"/>
          <w:sz w:val="19"/>
        </w:rPr>
        <w:t xml:space="preserve">and </w:t>
      </w:r>
      <w:r>
        <w:rPr>
          <w:color w:val="231F20"/>
          <w:spacing w:val="-3"/>
          <w:sz w:val="19"/>
        </w:rPr>
        <w:t xml:space="preserve">Pamela Pavitt, with </w:t>
      </w:r>
      <w:r>
        <w:rPr>
          <w:color w:val="231F20"/>
          <w:spacing w:val="-4"/>
          <w:sz w:val="19"/>
        </w:rPr>
        <w:t xml:space="preserve">appropriate </w:t>
      </w:r>
      <w:r>
        <w:rPr>
          <w:color w:val="231F20"/>
          <w:spacing w:val="-3"/>
          <w:sz w:val="19"/>
        </w:rPr>
        <w:t xml:space="preserve">timing. </w:t>
      </w:r>
      <w:r>
        <w:rPr>
          <w:color w:val="231F20"/>
          <w:spacing w:val="-4"/>
          <w:sz w:val="19"/>
        </w:rPr>
        <w:t xml:space="preserve">Through </w:t>
      </w:r>
      <w:r>
        <w:rPr>
          <w:color w:val="231F20"/>
          <w:spacing w:val="-3"/>
          <w:sz w:val="19"/>
        </w:rPr>
        <w:t xml:space="preserve">CTBI </w:t>
      </w:r>
      <w:r>
        <w:rPr>
          <w:color w:val="231F20"/>
          <w:sz w:val="19"/>
        </w:rPr>
        <w:t xml:space="preserve">a </w:t>
      </w:r>
      <w:r>
        <w:rPr>
          <w:color w:val="231F20"/>
          <w:spacing w:val="-3"/>
          <w:sz w:val="19"/>
        </w:rPr>
        <w:t xml:space="preserve">letter </w:t>
      </w:r>
      <w:r>
        <w:rPr>
          <w:color w:val="231F20"/>
          <w:sz w:val="19"/>
        </w:rPr>
        <w:t xml:space="preserve">was </w:t>
      </w:r>
      <w:r>
        <w:rPr>
          <w:color w:val="231F20"/>
          <w:spacing w:val="-3"/>
          <w:sz w:val="19"/>
        </w:rPr>
        <w:t xml:space="preserve">sent </w:t>
      </w:r>
      <w:r>
        <w:rPr>
          <w:color w:val="231F20"/>
          <w:sz w:val="19"/>
        </w:rPr>
        <w:t xml:space="preserve">to the </w:t>
      </w:r>
      <w:r>
        <w:rPr>
          <w:color w:val="231F20"/>
          <w:spacing w:val="-3"/>
          <w:sz w:val="19"/>
        </w:rPr>
        <w:t xml:space="preserve">Prime Minister </w:t>
      </w:r>
      <w:r>
        <w:rPr>
          <w:color w:val="231F20"/>
          <w:spacing w:val="-4"/>
          <w:sz w:val="19"/>
        </w:rPr>
        <w:t xml:space="preserve">urging </w:t>
      </w:r>
      <w:r>
        <w:rPr>
          <w:color w:val="231F20"/>
          <w:spacing w:val="-3"/>
          <w:sz w:val="19"/>
        </w:rPr>
        <w:t xml:space="preserve">action </w:t>
      </w:r>
      <w:r>
        <w:rPr>
          <w:color w:val="231F20"/>
          <w:sz w:val="19"/>
        </w:rPr>
        <w:t xml:space="preserve">on the </w:t>
      </w:r>
      <w:r>
        <w:rPr>
          <w:color w:val="231F20"/>
          <w:spacing w:val="-3"/>
          <w:sz w:val="19"/>
        </w:rPr>
        <w:t xml:space="preserve">aims </w:t>
      </w:r>
      <w:r>
        <w:rPr>
          <w:color w:val="231F20"/>
          <w:sz w:val="19"/>
        </w:rPr>
        <w:t xml:space="preserve">of the </w:t>
      </w:r>
      <w:r>
        <w:rPr>
          <w:color w:val="231F20"/>
          <w:spacing w:val="-3"/>
          <w:sz w:val="19"/>
        </w:rPr>
        <w:t xml:space="preserve">Summit. Some consider </w:t>
      </w:r>
      <w:r>
        <w:rPr>
          <w:color w:val="231F20"/>
          <w:sz w:val="19"/>
        </w:rPr>
        <w:t xml:space="preserve">the </w:t>
      </w:r>
      <w:r>
        <w:rPr>
          <w:color w:val="231F20"/>
          <w:spacing w:val="-3"/>
          <w:sz w:val="19"/>
        </w:rPr>
        <w:t xml:space="preserve">outcome </w:t>
      </w:r>
      <w:r>
        <w:rPr>
          <w:color w:val="231F20"/>
          <w:sz w:val="19"/>
        </w:rPr>
        <w:t xml:space="preserve">of the </w:t>
      </w:r>
      <w:r>
        <w:rPr>
          <w:color w:val="231F20"/>
          <w:spacing w:val="-3"/>
          <w:sz w:val="19"/>
        </w:rPr>
        <w:t xml:space="preserve">Summit disappointing, though </w:t>
      </w:r>
      <w:r>
        <w:rPr>
          <w:color w:val="231F20"/>
          <w:sz w:val="19"/>
        </w:rPr>
        <w:t xml:space="preserve">it was </w:t>
      </w:r>
      <w:r>
        <w:rPr>
          <w:color w:val="231F20"/>
          <w:spacing w:val="-3"/>
          <w:sz w:val="19"/>
        </w:rPr>
        <w:t xml:space="preserve">valuable </w:t>
      </w:r>
      <w:r>
        <w:rPr>
          <w:color w:val="231F20"/>
          <w:sz w:val="19"/>
        </w:rPr>
        <w:t xml:space="preserve">in so far as it </w:t>
      </w:r>
      <w:r>
        <w:rPr>
          <w:color w:val="231F20"/>
          <w:spacing w:val="-3"/>
          <w:sz w:val="19"/>
        </w:rPr>
        <w:t>kept sustainable develop</w:t>
      </w:r>
      <w:r>
        <w:rPr>
          <w:color w:val="231F20"/>
          <w:spacing w:val="-3"/>
          <w:sz w:val="19"/>
        </w:rPr>
        <w:t xml:space="preserve">ment </w:t>
      </w:r>
      <w:r>
        <w:rPr>
          <w:color w:val="231F20"/>
          <w:sz w:val="19"/>
        </w:rPr>
        <w:t xml:space="preserve">on the </w:t>
      </w:r>
      <w:r>
        <w:rPr>
          <w:color w:val="231F20"/>
          <w:spacing w:val="-3"/>
          <w:sz w:val="19"/>
        </w:rPr>
        <w:t xml:space="preserve">international agenda. </w:t>
      </w:r>
      <w:r>
        <w:rPr>
          <w:color w:val="231F20"/>
          <w:spacing w:val="-4"/>
          <w:sz w:val="19"/>
        </w:rPr>
        <w:t xml:space="preserve">Church representatives </w:t>
      </w:r>
      <w:r>
        <w:rPr>
          <w:color w:val="231F20"/>
          <w:sz w:val="19"/>
        </w:rPr>
        <w:t xml:space="preserve">who </w:t>
      </w:r>
      <w:r>
        <w:rPr>
          <w:color w:val="231F20"/>
          <w:spacing w:val="-3"/>
          <w:sz w:val="19"/>
        </w:rPr>
        <w:t xml:space="preserve">attended found helpful </w:t>
      </w:r>
      <w:r>
        <w:rPr>
          <w:color w:val="231F20"/>
          <w:sz w:val="19"/>
        </w:rPr>
        <w:t xml:space="preserve">the </w:t>
      </w:r>
      <w:r>
        <w:rPr>
          <w:color w:val="231F20"/>
          <w:spacing w:val="-4"/>
          <w:sz w:val="19"/>
        </w:rPr>
        <w:t xml:space="preserve">grassroots </w:t>
      </w:r>
      <w:r>
        <w:rPr>
          <w:color w:val="231F20"/>
          <w:spacing w:val="-3"/>
          <w:sz w:val="19"/>
        </w:rPr>
        <w:t xml:space="preserve">events </w:t>
      </w:r>
      <w:r>
        <w:rPr>
          <w:color w:val="231F20"/>
          <w:spacing w:val="-4"/>
          <w:sz w:val="19"/>
        </w:rPr>
        <w:t xml:space="preserve">organised </w:t>
      </w:r>
      <w:r>
        <w:rPr>
          <w:color w:val="231F20"/>
          <w:sz w:val="19"/>
        </w:rPr>
        <w:t xml:space="preserve">by the </w:t>
      </w:r>
      <w:r>
        <w:rPr>
          <w:color w:val="231F20"/>
          <w:spacing w:val="-3"/>
          <w:sz w:val="19"/>
        </w:rPr>
        <w:t xml:space="preserve">South African Council </w:t>
      </w:r>
      <w:r>
        <w:rPr>
          <w:color w:val="231F20"/>
          <w:sz w:val="19"/>
        </w:rPr>
        <w:t xml:space="preserve">of </w:t>
      </w:r>
      <w:r>
        <w:rPr>
          <w:color w:val="231F20"/>
          <w:spacing w:val="-4"/>
          <w:sz w:val="19"/>
        </w:rPr>
        <w:t xml:space="preserve">Churches, </w:t>
      </w:r>
      <w:r>
        <w:rPr>
          <w:color w:val="231F20"/>
          <w:spacing w:val="-3"/>
          <w:sz w:val="19"/>
        </w:rPr>
        <w:t xml:space="preserve">including worship </w:t>
      </w:r>
      <w:r>
        <w:rPr>
          <w:color w:val="231F20"/>
          <w:sz w:val="19"/>
        </w:rPr>
        <w:t>in the</w:t>
      </w:r>
      <w:r>
        <w:rPr>
          <w:color w:val="231F20"/>
          <w:spacing w:val="9"/>
          <w:sz w:val="19"/>
        </w:rPr>
        <w:t xml:space="preserve"> </w:t>
      </w:r>
      <w:r>
        <w:rPr>
          <w:color w:val="231F20"/>
          <w:spacing w:val="-3"/>
          <w:sz w:val="19"/>
        </w:rPr>
        <w:t>townships.</w:t>
      </w:r>
    </w:p>
    <w:p w:rsidR="00166577" w:rsidRDefault="00166577">
      <w:pPr>
        <w:pStyle w:val="BodyText"/>
        <w:spacing w:before="2"/>
        <w:rPr>
          <w:sz w:val="20"/>
        </w:rPr>
      </w:pPr>
    </w:p>
    <w:p w:rsidR="00166577" w:rsidRDefault="00760F94">
      <w:pPr>
        <w:pStyle w:val="ListParagraph"/>
        <w:numPr>
          <w:ilvl w:val="1"/>
          <w:numId w:val="65"/>
        </w:numPr>
        <w:tabs>
          <w:tab w:val="left" w:pos="1089"/>
        </w:tabs>
        <w:spacing w:line="264" w:lineRule="auto"/>
        <w:ind w:left="408" w:right="413" w:firstLine="0"/>
        <w:jc w:val="both"/>
        <w:rPr>
          <w:sz w:val="19"/>
        </w:rPr>
      </w:pPr>
      <w:r>
        <w:rPr>
          <w:color w:val="231F20"/>
          <w:sz w:val="19"/>
        </w:rPr>
        <w:t xml:space="preserve">EIN has specifically challenged </w:t>
      </w:r>
      <w:r>
        <w:rPr>
          <w:color w:val="231F20"/>
          <w:spacing w:val="-3"/>
          <w:sz w:val="19"/>
        </w:rPr>
        <w:t xml:space="preserve">churches  </w:t>
      </w:r>
      <w:r>
        <w:rPr>
          <w:color w:val="231F20"/>
          <w:sz w:val="19"/>
        </w:rPr>
        <w:t>not only to encoura</w:t>
      </w:r>
      <w:r>
        <w:rPr>
          <w:color w:val="231F20"/>
          <w:sz w:val="19"/>
        </w:rPr>
        <w:t xml:space="preserve">ge their local congregations to consider the environment but to ensure that </w:t>
      </w:r>
      <w:r>
        <w:rPr>
          <w:color w:val="231F20"/>
          <w:spacing w:val="-3"/>
          <w:sz w:val="19"/>
        </w:rPr>
        <w:t xml:space="preserve">their  </w:t>
      </w:r>
      <w:r>
        <w:rPr>
          <w:color w:val="231F20"/>
          <w:sz w:val="19"/>
        </w:rPr>
        <w:t xml:space="preserve">own church offices improve their environmental performance. Within the United Reformed </w:t>
      </w:r>
      <w:r>
        <w:rPr>
          <w:color w:val="231F20"/>
          <w:spacing w:val="-4"/>
          <w:sz w:val="19"/>
        </w:rPr>
        <w:t xml:space="preserve">Church </w:t>
      </w:r>
      <w:r>
        <w:rPr>
          <w:color w:val="231F20"/>
          <w:sz w:val="19"/>
        </w:rPr>
        <w:t>this has been brought to the attention of the Church House Management Group. Ec</w:t>
      </w:r>
      <w:r>
        <w:rPr>
          <w:color w:val="231F20"/>
          <w:sz w:val="19"/>
        </w:rPr>
        <w:t xml:space="preserve">o-Congregation, </w:t>
      </w:r>
      <w:r>
        <w:rPr>
          <w:color w:val="231F20"/>
          <w:spacing w:val="-14"/>
          <w:sz w:val="19"/>
        </w:rPr>
        <w:t xml:space="preserve">a </w:t>
      </w:r>
      <w:r>
        <w:rPr>
          <w:color w:val="231F20"/>
          <w:spacing w:val="2"/>
          <w:sz w:val="19"/>
        </w:rPr>
        <w:t xml:space="preserve">government-supported </w:t>
      </w:r>
      <w:r>
        <w:rPr>
          <w:color w:val="231F20"/>
          <w:sz w:val="19"/>
        </w:rPr>
        <w:t xml:space="preserve">programme to stimulate environmental action by the churches, has had </w:t>
      </w:r>
      <w:r>
        <w:rPr>
          <w:color w:val="231F20"/>
          <w:spacing w:val="-12"/>
          <w:sz w:val="19"/>
        </w:rPr>
        <w:t xml:space="preserve">a </w:t>
      </w:r>
      <w:r>
        <w:rPr>
          <w:color w:val="231F20"/>
          <w:sz w:val="19"/>
        </w:rPr>
        <w:t xml:space="preserve">slow response from </w:t>
      </w:r>
      <w:r>
        <w:rPr>
          <w:color w:val="231F20"/>
          <w:spacing w:val="-4"/>
          <w:sz w:val="19"/>
        </w:rPr>
        <w:t xml:space="preserve">congregations, </w:t>
      </w:r>
      <w:r>
        <w:rPr>
          <w:color w:val="231F20"/>
          <w:sz w:val="19"/>
        </w:rPr>
        <w:t xml:space="preserve">and </w:t>
      </w:r>
      <w:r>
        <w:rPr>
          <w:color w:val="231F20"/>
          <w:spacing w:val="-4"/>
          <w:sz w:val="19"/>
        </w:rPr>
        <w:t xml:space="preserve">churches are urged </w:t>
      </w:r>
      <w:r>
        <w:rPr>
          <w:color w:val="231F20"/>
          <w:sz w:val="19"/>
        </w:rPr>
        <w:t xml:space="preserve">to </w:t>
      </w:r>
      <w:r>
        <w:rPr>
          <w:color w:val="231F20"/>
          <w:spacing w:val="-3"/>
          <w:sz w:val="19"/>
        </w:rPr>
        <w:t xml:space="preserve">engage with </w:t>
      </w:r>
      <w:r>
        <w:rPr>
          <w:color w:val="231F20"/>
          <w:sz w:val="19"/>
        </w:rPr>
        <w:t xml:space="preserve">the </w:t>
      </w:r>
      <w:r>
        <w:rPr>
          <w:color w:val="231F20"/>
          <w:spacing w:val="-4"/>
          <w:sz w:val="19"/>
        </w:rPr>
        <w:t xml:space="preserve">project. </w:t>
      </w:r>
      <w:r>
        <w:rPr>
          <w:color w:val="231F20"/>
          <w:sz w:val="19"/>
        </w:rPr>
        <w:t xml:space="preserve">Its </w:t>
      </w:r>
      <w:r>
        <w:rPr>
          <w:color w:val="231F20"/>
          <w:spacing w:val="-3"/>
          <w:sz w:val="19"/>
        </w:rPr>
        <w:t xml:space="preserve">website </w:t>
      </w:r>
      <w:hyperlink r:id="rId7">
        <w:r>
          <w:rPr>
            <w:color w:val="231F20"/>
            <w:spacing w:val="-5"/>
            <w:sz w:val="19"/>
          </w:rPr>
          <w:t>www.</w:t>
        </w:r>
      </w:hyperlink>
      <w:r>
        <w:rPr>
          <w:color w:val="231F20"/>
          <w:spacing w:val="-5"/>
          <w:sz w:val="19"/>
        </w:rPr>
        <w:t xml:space="preserve"> </w:t>
      </w:r>
      <w:r>
        <w:rPr>
          <w:color w:val="231F20"/>
          <w:spacing w:val="-4"/>
          <w:sz w:val="19"/>
        </w:rPr>
        <w:t xml:space="preserve">encams.org/ecocongregation </w:t>
      </w:r>
      <w:r>
        <w:rPr>
          <w:color w:val="231F20"/>
          <w:sz w:val="19"/>
        </w:rPr>
        <w:t>is</w:t>
      </w:r>
      <w:r>
        <w:rPr>
          <w:color w:val="231F20"/>
          <w:spacing w:val="17"/>
          <w:sz w:val="19"/>
        </w:rPr>
        <w:t xml:space="preserve"> </w:t>
      </w:r>
      <w:r>
        <w:rPr>
          <w:color w:val="231F20"/>
          <w:spacing w:val="-4"/>
          <w:sz w:val="19"/>
        </w:rPr>
        <w:t>recommended.</w:t>
      </w:r>
    </w:p>
    <w:p w:rsidR="00166577" w:rsidRDefault="00166577">
      <w:pPr>
        <w:pStyle w:val="BodyText"/>
        <w:spacing w:before="1"/>
        <w:rPr>
          <w:sz w:val="20"/>
        </w:rPr>
      </w:pPr>
    </w:p>
    <w:p w:rsidR="00166577" w:rsidRDefault="00760F94">
      <w:pPr>
        <w:pStyle w:val="Heading7"/>
        <w:numPr>
          <w:ilvl w:val="0"/>
          <w:numId w:val="65"/>
        </w:numPr>
        <w:tabs>
          <w:tab w:val="left" w:pos="1089"/>
          <w:tab w:val="left" w:pos="1090"/>
        </w:tabs>
        <w:ind w:left="1089"/>
        <w:jc w:val="both"/>
      </w:pPr>
      <w:r>
        <w:rPr>
          <w:color w:val="231F20"/>
        </w:rPr>
        <w:t>JustShare</w:t>
      </w:r>
    </w:p>
    <w:p w:rsidR="00166577" w:rsidRDefault="00760F94">
      <w:pPr>
        <w:pStyle w:val="ListParagraph"/>
        <w:numPr>
          <w:ilvl w:val="1"/>
          <w:numId w:val="65"/>
        </w:numPr>
        <w:tabs>
          <w:tab w:val="left" w:pos="1090"/>
        </w:tabs>
        <w:spacing w:before="18" w:line="259" w:lineRule="auto"/>
        <w:ind w:left="407" w:right="414" w:firstLine="2"/>
        <w:jc w:val="both"/>
        <w:rPr>
          <w:sz w:val="19"/>
        </w:rPr>
      </w:pPr>
      <w:r>
        <w:rPr>
          <w:color w:val="231F20"/>
          <w:sz w:val="19"/>
        </w:rPr>
        <w:t xml:space="preserve">The JustShare coalition of churches </w:t>
      </w:r>
      <w:r>
        <w:rPr>
          <w:color w:val="231F20"/>
          <w:spacing w:val="-5"/>
          <w:sz w:val="19"/>
        </w:rPr>
        <w:t xml:space="preserve">and </w:t>
      </w:r>
      <w:r>
        <w:rPr>
          <w:color w:val="231F20"/>
          <w:sz w:val="19"/>
        </w:rPr>
        <w:t>Christian agencies, of which the United Reformed Church was a founding member, continues to develop a constructive dialogue with</w:t>
      </w:r>
      <w:r>
        <w:rPr>
          <w:color w:val="231F20"/>
          <w:sz w:val="19"/>
        </w:rPr>
        <w:t xml:space="preserve"> institutions </w:t>
      </w:r>
      <w:r>
        <w:rPr>
          <w:color w:val="231F20"/>
          <w:spacing w:val="-6"/>
          <w:sz w:val="19"/>
        </w:rPr>
        <w:t xml:space="preserve">in </w:t>
      </w:r>
      <w:r>
        <w:rPr>
          <w:color w:val="231F20"/>
          <w:sz w:val="19"/>
        </w:rPr>
        <w:t xml:space="preserve">the City of London about globalisation, poverty </w:t>
      </w:r>
      <w:r>
        <w:rPr>
          <w:color w:val="231F20"/>
          <w:spacing w:val="-4"/>
          <w:sz w:val="19"/>
        </w:rPr>
        <w:t xml:space="preserve">and </w:t>
      </w:r>
      <w:r>
        <w:rPr>
          <w:color w:val="231F20"/>
          <w:sz w:val="19"/>
        </w:rPr>
        <w:t xml:space="preserve">economic justice. In 2003 it again organised events in the City on May Day and in the weeks leading </w:t>
      </w:r>
      <w:r>
        <w:rPr>
          <w:color w:val="231F20"/>
          <w:spacing w:val="-6"/>
          <w:sz w:val="19"/>
        </w:rPr>
        <w:t xml:space="preserve">up </w:t>
      </w:r>
      <w:r>
        <w:rPr>
          <w:color w:val="231F20"/>
          <w:sz w:val="19"/>
        </w:rPr>
        <w:t>to it, including debates involving senior figures from Government, banking, the chur</w:t>
      </w:r>
      <w:r>
        <w:rPr>
          <w:color w:val="231F20"/>
          <w:sz w:val="19"/>
        </w:rPr>
        <w:t>ch and the agencies, and fair trade stalls outside City</w:t>
      </w:r>
      <w:r>
        <w:rPr>
          <w:color w:val="231F20"/>
          <w:spacing w:val="41"/>
          <w:sz w:val="19"/>
        </w:rPr>
        <w:t xml:space="preserve"> </w:t>
      </w:r>
      <w:r>
        <w:rPr>
          <w:color w:val="231F20"/>
          <w:sz w:val="19"/>
        </w:rPr>
        <w:t>churches.</w:t>
      </w:r>
    </w:p>
    <w:p w:rsidR="00166577" w:rsidRDefault="00166577">
      <w:pPr>
        <w:pStyle w:val="BodyText"/>
        <w:spacing w:before="6"/>
        <w:rPr>
          <w:sz w:val="20"/>
        </w:rPr>
      </w:pPr>
    </w:p>
    <w:p w:rsidR="00166577" w:rsidRDefault="00760F94">
      <w:pPr>
        <w:pStyle w:val="Heading7"/>
        <w:numPr>
          <w:ilvl w:val="0"/>
          <w:numId w:val="65"/>
        </w:numPr>
        <w:tabs>
          <w:tab w:val="left" w:pos="1087"/>
          <w:tab w:val="left" w:pos="1088"/>
        </w:tabs>
        <w:ind w:left="1088"/>
        <w:jc w:val="both"/>
      </w:pPr>
      <w:r>
        <w:rPr>
          <w:color w:val="231F20"/>
        </w:rPr>
        <w:t>Peace</w:t>
      </w:r>
      <w:r>
        <w:rPr>
          <w:color w:val="231F20"/>
          <w:spacing w:val="5"/>
        </w:rPr>
        <w:t xml:space="preserve"> </w:t>
      </w:r>
      <w:r>
        <w:rPr>
          <w:color w:val="231F20"/>
        </w:rPr>
        <w:t>Fellowship</w:t>
      </w:r>
    </w:p>
    <w:p w:rsidR="00166577" w:rsidRDefault="00760F94">
      <w:pPr>
        <w:pStyle w:val="ListParagraph"/>
        <w:numPr>
          <w:ilvl w:val="1"/>
          <w:numId w:val="65"/>
        </w:numPr>
        <w:tabs>
          <w:tab w:val="left" w:pos="1089"/>
        </w:tabs>
        <w:spacing w:before="18" w:line="259" w:lineRule="auto"/>
        <w:ind w:left="406" w:right="416" w:firstLine="1"/>
        <w:jc w:val="both"/>
        <w:rPr>
          <w:sz w:val="19"/>
        </w:rPr>
      </w:pPr>
      <w:r>
        <w:rPr>
          <w:color w:val="231F20"/>
          <w:sz w:val="19"/>
        </w:rPr>
        <w:t xml:space="preserve">The United Reformed Church Peace </w:t>
      </w:r>
      <w:r>
        <w:rPr>
          <w:color w:val="231F20"/>
          <w:spacing w:val="-3"/>
          <w:sz w:val="19"/>
        </w:rPr>
        <w:t xml:space="preserve">Fellowship </w:t>
      </w:r>
      <w:r>
        <w:rPr>
          <w:color w:val="231F20"/>
          <w:sz w:val="19"/>
        </w:rPr>
        <w:t xml:space="preserve">has a </w:t>
      </w:r>
      <w:r>
        <w:rPr>
          <w:color w:val="231F20"/>
          <w:spacing w:val="-3"/>
          <w:sz w:val="19"/>
        </w:rPr>
        <w:t xml:space="preserve">membership </w:t>
      </w:r>
      <w:r>
        <w:rPr>
          <w:color w:val="231F20"/>
          <w:sz w:val="19"/>
        </w:rPr>
        <w:t xml:space="preserve">of  111  </w:t>
      </w:r>
      <w:r>
        <w:rPr>
          <w:color w:val="231F20"/>
          <w:spacing w:val="-3"/>
          <w:sz w:val="19"/>
        </w:rPr>
        <w:t xml:space="preserve">individuals  </w:t>
      </w:r>
      <w:r>
        <w:rPr>
          <w:color w:val="231F20"/>
          <w:sz w:val="19"/>
        </w:rPr>
        <w:t xml:space="preserve">and two </w:t>
      </w:r>
      <w:r>
        <w:rPr>
          <w:color w:val="231F20"/>
          <w:spacing w:val="-4"/>
          <w:sz w:val="19"/>
        </w:rPr>
        <w:t xml:space="preserve">churches. </w:t>
      </w:r>
      <w:r>
        <w:rPr>
          <w:color w:val="231F20"/>
          <w:sz w:val="19"/>
        </w:rPr>
        <w:t xml:space="preserve">It </w:t>
      </w:r>
      <w:r>
        <w:rPr>
          <w:color w:val="231F20"/>
          <w:spacing w:val="-3"/>
          <w:sz w:val="19"/>
        </w:rPr>
        <w:t xml:space="preserve">welcomed Mission </w:t>
      </w:r>
      <w:r>
        <w:rPr>
          <w:color w:val="231F20"/>
          <w:spacing w:val="-7"/>
          <w:sz w:val="19"/>
        </w:rPr>
        <w:t xml:space="preserve">Council’s </w:t>
      </w:r>
      <w:r>
        <w:rPr>
          <w:color w:val="231F20"/>
          <w:spacing w:val="-4"/>
          <w:sz w:val="19"/>
        </w:rPr>
        <w:t xml:space="preserve">resolutions </w:t>
      </w:r>
      <w:r>
        <w:rPr>
          <w:color w:val="231F20"/>
          <w:sz w:val="19"/>
        </w:rPr>
        <w:t xml:space="preserve">on </w:t>
      </w:r>
      <w:r>
        <w:rPr>
          <w:color w:val="231F20"/>
          <w:spacing w:val="-3"/>
          <w:sz w:val="19"/>
        </w:rPr>
        <w:t xml:space="preserve">Iraq </w:t>
      </w:r>
      <w:r>
        <w:rPr>
          <w:color w:val="231F20"/>
          <w:sz w:val="19"/>
        </w:rPr>
        <w:t xml:space="preserve">and  the  </w:t>
      </w:r>
      <w:r>
        <w:rPr>
          <w:color w:val="231F20"/>
          <w:spacing w:val="-3"/>
          <w:sz w:val="19"/>
        </w:rPr>
        <w:t xml:space="preserve">international  situation </w:t>
      </w:r>
      <w:r>
        <w:rPr>
          <w:color w:val="231F20"/>
          <w:sz w:val="19"/>
        </w:rPr>
        <w:t xml:space="preserve">and </w:t>
      </w:r>
      <w:r>
        <w:rPr>
          <w:color w:val="231F20"/>
          <w:spacing w:val="-3"/>
          <w:sz w:val="19"/>
        </w:rPr>
        <w:t xml:space="preserve">Thames North </w:t>
      </w:r>
      <w:r>
        <w:rPr>
          <w:color w:val="231F20"/>
          <w:spacing w:val="-5"/>
          <w:sz w:val="19"/>
        </w:rPr>
        <w:t xml:space="preserve">Synod’s </w:t>
      </w:r>
      <w:r>
        <w:rPr>
          <w:color w:val="231F20"/>
          <w:spacing w:val="-3"/>
          <w:sz w:val="19"/>
        </w:rPr>
        <w:t xml:space="preserve">initiative enabling United Reformed </w:t>
      </w:r>
      <w:r>
        <w:rPr>
          <w:color w:val="231F20"/>
          <w:spacing w:val="-4"/>
          <w:sz w:val="19"/>
        </w:rPr>
        <w:t xml:space="preserve">Church </w:t>
      </w:r>
      <w:r>
        <w:rPr>
          <w:color w:val="231F20"/>
          <w:spacing w:val="-3"/>
          <w:sz w:val="19"/>
        </w:rPr>
        <w:t xml:space="preserve">people </w:t>
      </w:r>
      <w:r>
        <w:rPr>
          <w:color w:val="231F20"/>
          <w:sz w:val="19"/>
        </w:rPr>
        <w:t xml:space="preserve">to </w:t>
      </w:r>
      <w:r>
        <w:rPr>
          <w:color w:val="231F20"/>
          <w:spacing w:val="-4"/>
          <w:sz w:val="19"/>
        </w:rPr>
        <w:t xml:space="preserve">march </w:t>
      </w:r>
      <w:r>
        <w:rPr>
          <w:color w:val="231F20"/>
          <w:spacing w:val="-3"/>
          <w:sz w:val="19"/>
        </w:rPr>
        <w:t xml:space="preserve">together </w:t>
      </w:r>
      <w:r>
        <w:rPr>
          <w:color w:val="231F20"/>
          <w:sz w:val="19"/>
        </w:rPr>
        <w:t xml:space="preserve">in </w:t>
      </w:r>
      <w:r>
        <w:rPr>
          <w:color w:val="231F20"/>
          <w:spacing w:val="-3"/>
          <w:sz w:val="19"/>
        </w:rPr>
        <w:t xml:space="preserve">London </w:t>
      </w:r>
      <w:r>
        <w:rPr>
          <w:color w:val="231F20"/>
          <w:sz w:val="19"/>
        </w:rPr>
        <w:t xml:space="preserve">on 15 </w:t>
      </w:r>
      <w:r>
        <w:rPr>
          <w:color w:val="231F20"/>
          <w:spacing w:val="-3"/>
          <w:sz w:val="19"/>
        </w:rPr>
        <w:t xml:space="preserve">February against </w:t>
      </w:r>
      <w:r>
        <w:rPr>
          <w:color w:val="231F20"/>
          <w:sz w:val="19"/>
        </w:rPr>
        <w:t xml:space="preserve">a war in </w:t>
      </w:r>
      <w:r>
        <w:rPr>
          <w:color w:val="231F20"/>
          <w:spacing w:val="-3"/>
          <w:sz w:val="19"/>
        </w:rPr>
        <w:t xml:space="preserve">Iraq. </w:t>
      </w:r>
      <w:r>
        <w:rPr>
          <w:color w:val="231F20"/>
          <w:sz w:val="19"/>
        </w:rPr>
        <w:t xml:space="preserve">The </w:t>
      </w:r>
      <w:r>
        <w:rPr>
          <w:color w:val="231F20"/>
          <w:spacing w:val="-3"/>
          <w:sz w:val="19"/>
        </w:rPr>
        <w:t xml:space="preserve">Fellowship joined </w:t>
      </w:r>
      <w:r>
        <w:rPr>
          <w:color w:val="231F20"/>
          <w:sz w:val="19"/>
        </w:rPr>
        <w:t xml:space="preserve">the </w:t>
      </w:r>
      <w:r>
        <w:rPr>
          <w:color w:val="231F20"/>
          <w:spacing w:val="-3"/>
          <w:sz w:val="19"/>
        </w:rPr>
        <w:t xml:space="preserve">lobby </w:t>
      </w:r>
      <w:r>
        <w:rPr>
          <w:color w:val="231F20"/>
          <w:sz w:val="19"/>
        </w:rPr>
        <w:t xml:space="preserve">of </w:t>
      </w:r>
      <w:r>
        <w:rPr>
          <w:color w:val="231F20"/>
          <w:spacing w:val="-3"/>
          <w:sz w:val="19"/>
        </w:rPr>
        <w:t xml:space="preserve">Parliament </w:t>
      </w:r>
      <w:r>
        <w:rPr>
          <w:color w:val="231F20"/>
          <w:sz w:val="19"/>
        </w:rPr>
        <w:t>on 12</w:t>
      </w:r>
      <w:r>
        <w:rPr>
          <w:color w:val="231F20"/>
          <w:spacing w:val="-23"/>
          <w:sz w:val="19"/>
        </w:rPr>
        <w:t xml:space="preserve"> </w:t>
      </w:r>
      <w:r>
        <w:rPr>
          <w:color w:val="231F20"/>
          <w:spacing w:val="-4"/>
          <w:sz w:val="19"/>
        </w:rPr>
        <w:t xml:space="preserve">March </w:t>
      </w:r>
      <w:r>
        <w:rPr>
          <w:color w:val="231F20"/>
          <w:spacing w:val="-3"/>
          <w:sz w:val="19"/>
        </w:rPr>
        <w:t>calling</w:t>
      </w:r>
    </w:p>
    <w:p w:rsidR="00166577" w:rsidRDefault="00166577">
      <w:pPr>
        <w:spacing w:line="259" w:lineRule="auto"/>
        <w:jc w:val="both"/>
        <w:rPr>
          <w:sz w:val="19"/>
        </w:rPr>
        <w:sectPr w:rsidR="00166577">
          <w:pgSz w:w="11910" w:h="16840"/>
          <w:pgMar w:top="106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
        <w:rPr>
          <w:sz w:val="15"/>
        </w:rPr>
      </w:pPr>
    </w:p>
    <w:p w:rsidR="00166577" w:rsidRDefault="00760F94">
      <w:pPr>
        <w:pStyle w:val="BodyText"/>
        <w:spacing w:line="20" w:lineRule="exact"/>
        <w:ind w:left="467"/>
        <w:rPr>
          <w:sz w:val="2"/>
        </w:rPr>
      </w:pPr>
      <w:r>
        <w:rPr>
          <w:sz w:val="2"/>
        </w:rPr>
      </w:r>
      <w:r>
        <w:rPr>
          <w:sz w:val="2"/>
        </w:rPr>
        <w:pict>
          <v:group id="_x0000_s1408" style="width:467.75pt;height:1pt;mso-position-horizontal-relative:char;mso-position-vertical-relative:line" coordsize="9355,20">
            <v:line id="_x0000_s1409"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2599"/>
        </w:tabs>
        <w:spacing w:before="106"/>
        <w:ind w:left="0" w:right="391"/>
        <w:jc w:val="right"/>
      </w:pPr>
      <w:r>
        <w:rPr>
          <w:color w:val="231F20"/>
          <w:spacing w:val="-11"/>
          <w:w w:val="105"/>
        </w:rPr>
        <w:t xml:space="preserve">5I  </w:t>
      </w:r>
      <w:r>
        <w:rPr>
          <w:color w:val="FFFFFF"/>
          <w:spacing w:val="-11"/>
          <w:w w:val="105"/>
          <w:shd w:val="clear" w:color="auto" w:fill="231F20"/>
        </w:rPr>
        <w:t xml:space="preserve">     </w:t>
      </w:r>
      <w:r>
        <w:rPr>
          <w:color w:val="FFFFFF"/>
          <w:w w:val="105"/>
          <w:shd w:val="clear" w:color="auto" w:fill="231F20"/>
        </w:rPr>
        <w:t>Church</w:t>
      </w:r>
      <w:r>
        <w:rPr>
          <w:color w:val="FFFFFF"/>
          <w:spacing w:val="57"/>
          <w:w w:val="105"/>
          <w:shd w:val="clear" w:color="auto" w:fill="231F20"/>
        </w:rPr>
        <w:t xml:space="preserve"> </w:t>
      </w:r>
      <w:r>
        <w:rPr>
          <w:color w:val="FFFFFF"/>
          <w:w w:val="105"/>
          <w:shd w:val="clear" w:color="auto" w:fill="231F20"/>
        </w:rPr>
        <w:t>&amp;</w:t>
      </w:r>
      <w:r>
        <w:rPr>
          <w:color w:val="FFFFFF"/>
          <w:spacing w:val="-17"/>
          <w:w w:val="105"/>
          <w:shd w:val="clear" w:color="auto" w:fill="231F20"/>
        </w:rPr>
        <w:t xml:space="preserve"> </w:t>
      </w:r>
      <w:r>
        <w:rPr>
          <w:color w:val="FFFFFF"/>
          <w:spacing w:val="3"/>
          <w:w w:val="105"/>
          <w:shd w:val="clear" w:color="auto" w:fill="231F20"/>
        </w:rPr>
        <w:t>Society</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407"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I6</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BodyText"/>
        <w:spacing w:before="59" w:line="259" w:lineRule="auto"/>
        <w:ind w:left="213" w:right="38"/>
        <w:jc w:val="both"/>
      </w:pPr>
      <w:r>
        <w:rPr>
          <w:color w:val="231F20"/>
        </w:rPr>
        <w:t xml:space="preserve">on the </w:t>
      </w:r>
      <w:r>
        <w:rPr>
          <w:color w:val="231F20"/>
          <w:spacing w:val="-3"/>
        </w:rPr>
        <w:t xml:space="preserve">government </w:t>
      </w:r>
      <w:r>
        <w:rPr>
          <w:color w:val="231F20"/>
        </w:rPr>
        <w:t xml:space="preserve">to </w:t>
      </w:r>
      <w:r>
        <w:rPr>
          <w:color w:val="231F20"/>
          <w:spacing w:val="-4"/>
        </w:rPr>
        <w:t xml:space="preserve">ensure </w:t>
      </w:r>
      <w:r>
        <w:rPr>
          <w:color w:val="231F20"/>
          <w:spacing w:val="-3"/>
        </w:rPr>
        <w:t xml:space="preserve">that </w:t>
      </w:r>
      <w:r>
        <w:rPr>
          <w:color w:val="231F20"/>
        </w:rPr>
        <w:t xml:space="preserve">any </w:t>
      </w:r>
      <w:r>
        <w:rPr>
          <w:color w:val="231F20"/>
          <w:spacing w:val="-3"/>
        </w:rPr>
        <w:t xml:space="preserve">military action against Iraq </w:t>
      </w:r>
      <w:r>
        <w:rPr>
          <w:color w:val="231F20"/>
        </w:rPr>
        <w:t xml:space="preserve">was in </w:t>
      </w:r>
      <w:r>
        <w:rPr>
          <w:color w:val="231F20"/>
          <w:spacing w:val="-4"/>
        </w:rPr>
        <w:t xml:space="preserve">accordance </w:t>
      </w:r>
      <w:r>
        <w:rPr>
          <w:color w:val="231F20"/>
          <w:spacing w:val="-3"/>
        </w:rPr>
        <w:t xml:space="preserve">with international </w:t>
      </w:r>
      <w:r>
        <w:rPr>
          <w:color w:val="231F20"/>
          <w:spacing w:val="-5"/>
        </w:rPr>
        <w:t xml:space="preserve">law. </w:t>
      </w:r>
      <w:r>
        <w:rPr>
          <w:color w:val="231F20"/>
        </w:rPr>
        <w:t xml:space="preserve">The </w:t>
      </w:r>
      <w:r>
        <w:rPr>
          <w:color w:val="231F20"/>
          <w:spacing w:val="-3"/>
        </w:rPr>
        <w:t xml:space="preserve">Fellowship commends ‘Why </w:t>
      </w:r>
      <w:r>
        <w:rPr>
          <w:color w:val="231F20"/>
          <w:spacing w:val="-4"/>
        </w:rPr>
        <w:t xml:space="preserve">Violence? </w:t>
      </w:r>
      <w:r>
        <w:rPr>
          <w:color w:val="231F20"/>
        </w:rPr>
        <w:t xml:space="preserve">Why Not </w:t>
      </w:r>
      <w:r>
        <w:rPr>
          <w:color w:val="231F20"/>
          <w:spacing w:val="-3"/>
        </w:rPr>
        <w:t xml:space="preserve">Peace?’, </w:t>
      </w:r>
      <w:r>
        <w:rPr>
          <w:color w:val="231F20"/>
        </w:rPr>
        <w:t xml:space="preserve">a </w:t>
      </w:r>
      <w:r>
        <w:rPr>
          <w:color w:val="231F20"/>
          <w:spacing w:val="-5"/>
        </w:rPr>
        <w:t xml:space="preserve">World </w:t>
      </w:r>
      <w:r>
        <w:rPr>
          <w:color w:val="231F20"/>
          <w:spacing w:val="-3"/>
        </w:rPr>
        <w:t xml:space="preserve">Council </w:t>
      </w:r>
      <w:r>
        <w:rPr>
          <w:color w:val="231F20"/>
        </w:rPr>
        <w:t xml:space="preserve">of </w:t>
      </w:r>
      <w:r>
        <w:rPr>
          <w:color w:val="231F20"/>
          <w:spacing w:val="-4"/>
        </w:rPr>
        <w:t xml:space="preserve">Churches’  </w:t>
      </w:r>
      <w:r>
        <w:rPr>
          <w:color w:val="231F20"/>
          <w:spacing w:val="-3"/>
        </w:rPr>
        <w:t xml:space="preserve">study  guide  </w:t>
      </w:r>
      <w:r>
        <w:rPr>
          <w:color w:val="231F20"/>
        </w:rPr>
        <w:t xml:space="preserve">to </w:t>
      </w:r>
      <w:r>
        <w:rPr>
          <w:color w:val="231F20"/>
          <w:spacing w:val="-3"/>
        </w:rPr>
        <w:t xml:space="preserve">help individuals </w:t>
      </w:r>
      <w:r>
        <w:rPr>
          <w:color w:val="231F20"/>
        </w:rPr>
        <w:t xml:space="preserve">and </w:t>
      </w:r>
      <w:r>
        <w:rPr>
          <w:color w:val="231F20"/>
          <w:spacing w:val="-4"/>
        </w:rPr>
        <w:t xml:space="preserve">groups </w:t>
      </w:r>
      <w:r>
        <w:rPr>
          <w:color w:val="231F20"/>
        </w:rPr>
        <w:t xml:space="preserve">in the </w:t>
      </w:r>
      <w:r>
        <w:rPr>
          <w:color w:val="231F20"/>
          <w:spacing w:val="-4"/>
        </w:rPr>
        <w:t xml:space="preserve">churches </w:t>
      </w:r>
      <w:r>
        <w:rPr>
          <w:color w:val="231F20"/>
        </w:rPr>
        <w:t xml:space="preserve">to </w:t>
      </w:r>
      <w:r>
        <w:rPr>
          <w:color w:val="231F20"/>
          <w:spacing w:val="-4"/>
        </w:rPr>
        <w:t xml:space="preserve">reflect </w:t>
      </w:r>
      <w:r>
        <w:rPr>
          <w:color w:val="231F20"/>
        </w:rPr>
        <w:t xml:space="preserve">and act in the </w:t>
      </w:r>
      <w:r>
        <w:rPr>
          <w:color w:val="231F20"/>
          <w:spacing w:val="-3"/>
        </w:rPr>
        <w:t xml:space="preserve">Decade </w:t>
      </w:r>
      <w:r>
        <w:rPr>
          <w:color w:val="231F20"/>
        </w:rPr>
        <w:t xml:space="preserve">to </w:t>
      </w:r>
      <w:r>
        <w:rPr>
          <w:color w:val="231F20"/>
          <w:spacing w:val="-4"/>
        </w:rPr>
        <w:t xml:space="preserve">Overcome Violence </w:t>
      </w:r>
      <w:r>
        <w:rPr>
          <w:color w:val="231F20"/>
          <w:spacing w:val="-3"/>
        </w:rPr>
        <w:t xml:space="preserve">(2001-2010). Copies </w:t>
      </w:r>
      <w:r>
        <w:rPr>
          <w:color w:val="231F20"/>
          <w:spacing w:val="-4"/>
        </w:rPr>
        <w:t xml:space="preserve">are </w:t>
      </w:r>
      <w:r>
        <w:rPr>
          <w:color w:val="231F20"/>
          <w:spacing w:val="-3"/>
        </w:rPr>
        <w:t xml:space="preserve">available </w:t>
      </w:r>
      <w:r>
        <w:rPr>
          <w:color w:val="231F20"/>
          <w:spacing w:val="-4"/>
        </w:rPr>
        <w:t xml:space="preserve">from </w:t>
      </w:r>
      <w:r>
        <w:rPr>
          <w:color w:val="231F20"/>
        </w:rPr>
        <w:t xml:space="preserve">the </w:t>
      </w:r>
      <w:r>
        <w:rPr>
          <w:color w:val="231F20"/>
          <w:spacing w:val="-5"/>
        </w:rPr>
        <w:t xml:space="preserve">World </w:t>
      </w:r>
      <w:r>
        <w:rPr>
          <w:color w:val="231F20"/>
          <w:spacing w:val="-3"/>
        </w:rPr>
        <w:t xml:space="preserve">Council </w:t>
      </w:r>
      <w:r>
        <w:rPr>
          <w:color w:val="231F20"/>
        </w:rPr>
        <w:t xml:space="preserve">of </w:t>
      </w:r>
      <w:r>
        <w:rPr>
          <w:color w:val="231F20"/>
          <w:spacing w:val="-4"/>
        </w:rPr>
        <w:t xml:space="preserve">Churches </w:t>
      </w:r>
      <w:r>
        <w:rPr>
          <w:color w:val="231F20"/>
        </w:rPr>
        <w:t xml:space="preserve">(or </w:t>
      </w:r>
      <w:r>
        <w:rPr>
          <w:color w:val="231F20"/>
          <w:spacing w:val="-3"/>
        </w:rPr>
        <w:t xml:space="preserve">download </w:t>
      </w:r>
      <w:r>
        <w:rPr>
          <w:color w:val="231F20"/>
          <w:spacing w:val="-4"/>
        </w:rPr>
        <w:t xml:space="preserve">from </w:t>
      </w:r>
      <w:r>
        <w:rPr>
          <w:color w:val="231F20"/>
          <w:spacing w:val="-3"/>
        </w:rPr>
        <w:t xml:space="preserve">www2.wcc- </w:t>
      </w:r>
      <w:r>
        <w:rPr>
          <w:color w:val="231F20"/>
          <w:spacing w:val="-4"/>
        </w:rPr>
        <w:t xml:space="preserve">coe.org/dov). </w:t>
      </w:r>
      <w:r>
        <w:rPr>
          <w:color w:val="231F20"/>
          <w:spacing w:val="-3"/>
        </w:rPr>
        <w:t xml:space="preserve">Instead </w:t>
      </w:r>
      <w:r>
        <w:rPr>
          <w:color w:val="231F20"/>
        </w:rPr>
        <w:t xml:space="preserve">of </w:t>
      </w:r>
      <w:r>
        <w:rPr>
          <w:color w:val="231F20"/>
          <w:spacing w:val="-3"/>
        </w:rPr>
        <w:t>simply condemning v</w:t>
      </w:r>
      <w:r>
        <w:rPr>
          <w:color w:val="231F20"/>
          <w:spacing w:val="-3"/>
        </w:rPr>
        <w:t xml:space="preserve">iolence, </w:t>
      </w:r>
      <w:r>
        <w:rPr>
          <w:color w:val="231F20"/>
          <w:spacing w:val="-4"/>
        </w:rPr>
        <w:t xml:space="preserve">churches </w:t>
      </w:r>
      <w:r>
        <w:rPr>
          <w:color w:val="231F20"/>
          <w:spacing w:val="-3"/>
        </w:rPr>
        <w:t xml:space="preserve">could make non-violence </w:t>
      </w:r>
      <w:r>
        <w:rPr>
          <w:color w:val="231F20"/>
        </w:rPr>
        <w:t xml:space="preserve">the </w:t>
      </w:r>
      <w:r>
        <w:rPr>
          <w:color w:val="231F20"/>
          <w:spacing w:val="-3"/>
        </w:rPr>
        <w:t xml:space="preserve">distinctive mark </w:t>
      </w:r>
      <w:r>
        <w:rPr>
          <w:color w:val="231F20"/>
        </w:rPr>
        <w:t xml:space="preserve">of </w:t>
      </w:r>
      <w:r>
        <w:rPr>
          <w:color w:val="231F20"/>
          <w:spacing w:val="-3"/>
        </w:rPr>
        <w:t xml:space="preserve">following </w:t>
      </w:r>
      <w:r>
        <w:rPr>
          <w:color w:val="231F20"/>
          <w:spacing w:val="-5"/>
        </w:rPr>
        <w:t>Christ’s</w:t>
      </w:r>
      <w:r>
        <w:rPr>
          <w:color w:val="231F20"/>
          <w:spacing w:val="7"/>
        </w:rPr>
        <w:t xml:space="preserve"> </w:t>
      </w:r>
      <w:r>
        <w:rPr>
          <w:color w:val="231F20"/>
          <w:spacing w:val="-6"/>
        </w:rPr>
        <w:t>way.</w:t>
      </w:r>
    </w:p>
    <w:p w:rsidR="00166577" w:rsidRDefault="00166577">
      <w:pPr>
        <w:pStyle w:val="BodyText"/>
        <w:spacing w:before="6"/>
        <w:rPr>
          <w:sz w:val="20"/>
        </w:rPr>
      </w:pPr>
    </w:p>
    <w:p w:rsidR="00166577" w:rsidRDefault="00760F94">
      <w:pPr>
        <w:pStyle w:val="Heading7"/>
        <w:numPr>
          <w:ilvl w:val="0"/>
          <w:numId w:val="65"/>
        </w:numPr>
        <w:tabs>
          <w:tab w:val="left" w:pos="897"/>
        </w:tabs>
        <w:ind w:left="896" w:hanging="682"/>
        <w:jc w:val="both"/>
      </w:pPr>
      <w:r>
        <w:rPr>
          <w:color w:val="231F20"/>
          <w:spacing w:val="-3"/>
        </w:rPr>
        <w:t xml:space="preserve">AIDS </w:t>
      </w:r>
      <w:r>
        <w:rPr>
          <w:color w:val="231F20"/>
          <w:spacing w:val="-5"/>
        </w:rPr>
        <w:t>Working</w:t>
      </w:r>
      <w:r>
        <w:rPr>
          <w:color w:val="231F20"/>
        </w:rPr>
        <w:t xml:space="preserve"> </w:t>
      </w:r>
      <w:r>
        <w:rPr>
          <w:color w:val="231F20"/>
          <w:spacing w:val="-4"/>
        </w:rPr>
        <w:t>Group</w:t>
      </w:r>
    </w:p>
    <w:p w:rsidR="00166577" w:rsidRDefault="00760F94">
      <w:pPr>
        <w:pStyle w:val="ListParagraph"/>
        <w:numPr>
          <w:ilvl w:val="1"/>
          <w:numId w:val="65"/>
        </w:numPr>
        <w:tabs>
          <w:tab w:val="left" w:pos="897"/>
        </w:tabs>
        <w:spacing w:before="18" w:line="259" w:lineRule="auto"/>
        <w:ind w:left="213" w:right="38" w:firstLine="2"/>
        <w:jc w:val="both"/>
        <w:rPr>
          <w:sz w:val="19"/>
        </w:rPr>
      </w:pPr>
      <w:r>
        <w:rPr>
          <w:color w:val="231F20"/>
          <w:sz w:val="19"/>
        </w:rPr>
        <w:t xml:space="preserve">The </w:t>
      </w:r>
      <w:r>
        <w:rPr>
          <w:color w:val="231F20"/>
          <w:spacing w:val="-4"/>
          <w:sz w:val="19"/>
        </w:rPr>
        <w:t xml:space="preserve">group </w:t>
      </w:r>
      <w:r>
        <w:rPr>
          <w:color w:val="231F20"/>
          <w:sz w:val="19"/>
        </w:rPr>
        <w:t xml:space="preserve">has </w:t>
      </w:r>
      <w:r>
        <w:rPr>
          <w:color w:val="231F20"/>
          <w:spacing w:val="-3"/>
          <w:sz w:val="19"/>
        </w:rPr>
        <w:t xml:space="preserve">sought </w:t>
      </w:r>
      <w:r>
        <w:rPr>
          <w:color w:val="231F20"/>
          <w:sz w:val="19"/>
        </w:rPr>
        <w:t xml:space="preserve">to </w:t>
      </w:r>
      <w:r>
        <w:rPr>
          <w:color w:val="231F20"/>
          <w:spacing w:val="-3"/>
          <w:sz w:val="19"/>
        </w:rPr>
        <w:t xml:space="preserve">clarify </w:t>
      </w:r>
      <w:r>
        <w:rPr>
          <w:color w:val="231F20"/>
          <w:sz w:val="19"/>
        </w:rPr>
        <w:t xml:space="preserve">its </w:t>
      </w:r>
      <w:r>
        <w:rPr>
          <w:color w:val="231F20"/>
          <w:spacing w:val="-3"/>
          <w:sz w:val="19"/>
        </w:rPr>
        <w:t xml:space="preserve">aims </w:t>
      </w:r>
      <w:r>
        <w:rPr>
          <w:color w:val="231F20"/>
          <w:spacing w:val="-8"/>
          <w:sz w:val="19"/>
        </w:rPr>
        <w:t xml:space="preserve">to </w:t>
      </w:r>
      <w:r>
        <w:rPr>
          <w:color w:val="231F20"/>
          <w:spacing w:val="-3"/>
          <w:sz w:val="19"/>
        </w:rPr>
        <w:t xml:space="preserve">enable </w:t>
      </w:r>
      <w:r>
        <w:rPr>
          <w:color w:val="231F20"/>
          <w:sz w:val="19"/>
        </w:rPr>
        <w:t xml:space="preserve">it to </w:t>
      </w:r>
      <w:r>
        <w:rPr>
          <w:color w:val="231F20"/>
          <w:spacing w:val="-3"/>
          <w:sz w:val="19"/>
        </w:rPr>
        <w:t xml:space="preserve">work </w:t>
      </w:r>
      <w:r>
        <w:rPr>
          <w:color w:val="231F20"/>
          <w:spacing w:val="-4"/>
          <w:sz w:val="19"/>
        </w:rPr>
        <w:t xml:space="preserve">more </w:t>
      </w:r>
      <w:r>
        <w:rPr>
          <w:color w:val="231F20"/>
          <w:spacing w:val="-5"/>
          <w:sz w:val="19"/>
        </w:rPr>
        <w:t xml:space="preserve">effectively. </w:t>
      </w:r>
      <w:r>
        <w:rPr>
          <w:color w:val="231F20"/>
          <w:sz w:val="19"/>
        </w:rPr>
        <w:t xml:space="preserve">It </w:t>
      </w:r>
      <w:r>
        <w:rPr>
          <w:color w:val="231F20"/>
          <w:spacing w:val="-4"/>
          <w:sz w:val="19"/>
        </w:rPr>
        <w:t xml:space="preserve">agreed </w:t>
      </w:r>
      <w:r>
        <w:rPr>
          <w:color w:val="231F20"/>
          <w:spacing w:val="-3"/>
          <w:sz w:val="19"/>
        </w:rPr>
        <w:t xml:space="preserve">that, since </w:t>
      </w:r>
      <w:r>
        <w:rPr>
          <w:color w:val="231F20"/>
          <w:sz w:val="19"/>
        </w:rPr>
        <w:t>the</w:t>
      </w:r>
      <w:r>
        <w:rPr>
          <w:color w:val="231F20"/>
          <w:spacing w:val="-14"/>
          <w:sz w:val="19"/>
        </w:rPr>
        <w:t xml:space="preserve"> </w:t>
      </w:r>
      <w:r>
        <w:rPr>
          <w:color w:val="231F20"/>
          <w:spacing w:val="-3"/>
          <w:sz w:val="19"/>
        </w:rPr>
        <w:t>United</w:t>
      </w:r>
      <w:r>
        <w:rPr>
          <w:color w:val="231F20"/>
          <w:spacing w:val="-14"/>
          <w:sz w:val="19"/>
        </w:rPr>
        <w:t xml:space="preserve"> </w:t>
      </w:r>
      <w:r>
        <w:rPr>
          <w:color w:val="231F20"/>
          <w:spacing w:val="-3"/>
          <w:sz w:val="19"/>
        </w:rPr>
        <w:t>Reformed</w:t>
      </w:r>
      <w:r>
        <w:rPr>
          <w:color w:val="231F20"/>
          <w:spacing w:val="-13"/>
          <w:sz w:val="19"/>
        </w:rPr>
        <w:t xml:space="preserve"> </w:t>
      </w:r>
      <w:r>
        <w:rPr>
          <w:color w:val="231F20"/>
          <w:spacing w:val="-4"/>
          <w:sz w:val="19"/>
        </w:rPr>
        <w:t>Church</w:t>
      </w:r>
      <w:r>
        <w:rPr>
          <w:color w:val="231F20"/>
          <w:spacing w:val="-14"/>
          <w:sz w:val="19"/>
        </w:rPr>
        <w:t xml:space="preserve"> </w:t>
      </w:r>
      <w:r>
        <w:rPr>
          <w:color w:val="231F20"/>
          <w:sz w:val="19"/>
        </w:rPr>
        <w:t>has</w:t>
      </w:r>
      <w:r>
        <w:rPr>
          <w:color w:val="231F20"/>
          <w:spacing w:val="-13"/>
          <w:sz w:val="19"/>
        </w:rPr>
        <w:t xml:space="preserve"> </w:t>
      </w:r>
      <w:r>
        <w:rPr>
          <w:color w:val="231F20"/>
          <w:spacing w:val="-3"/>
          <w:sz w:val="19"/>
        </w:rPr>
        <w:t>limited</w:t>
      </w:r>
      <w:r>
        <w:rPr>
          <w:color w:val="231F20"/>
          <w:spacing w:val="-14"/>
          <w:sz w:val="19"/>
        </w:rPr>
        <w:t xml:space="preserve"> </w:t>
      </w:r>
      <w:r>
        <w:rPr>
          <w:color w:val="231F20"/>
          <w:spacing w:val="-4"/>
          <w:sz w:val="19"/>
        </w:rPr>
        <w:t>resources</w:t>
      </w:r>
      <w:r>
        <w:rPr>
          <w:color w:val="231F20"/>
          <w:spacing w:val="-13"/>
          <w:sz w:val="19"/>
        </w:rPr>
        <w:t xml:space="preserve"> </w:t>
      </w:r>
      <w:r>
        <w:rPr>
          <w:color w:val="231F20"/>
          <w:sz w:val="19"/>
        </w:rPr>
        <w:t xml:space="preserve">and </w:t>
      </w:r>
      <w:r>
        <w:rPr>
          <w:color w:val="231F20"/>
          <w:spacing w:val="-3"/>
          <w:sz w:val="19"/>
        </w:rPr>
        <w:t xml:space="preserve">expertise, </w:t>
      </w:r>
      <w:r>
        <w:rPr>
          <w:color w:val="231F20"/>
          <w:sz w:val="19"/>
        </w:rPr>
        <w:t xml:space="preserve">it </w:t>
      </w:r>
      <w:r>
        <w:rPr>
          <w:color w:val="231F20"/>
          <w:spacing w:val="-3"/>
          <w:sz w:val="19"/>
        </w:rPr>
        <w:t xml:space="preserve">should </w:t>
      </w:r>
      <w:r>
        <w:rPr>
          <w:color w:val="231F20"/>
          <w:sz w:val="19"/>
        </w:rPr>
        <w:t xml:space="preserve">not </w:t>
      </w:r>
      <w:r>
        <w:rPr>
          <w:color w:val="231F20"/>
          <w:spacing w:val="-3"/>
          <w:sz w:val="19"/>
        </w:rPr>
        <w:t xml:space="preserve">seek </w:t>
      </w:r>
      <w:r>
        <w:rPr>
          <w:color w:val="231F20"/>
          <w:sz w:val="19"/>
        </w:rPr>
        <w:t xml:space="preserve">to </w:t>
      </w:r>
      <w:r>
        <w:rPr>
          <w:color w:val="231F20"/>
          <w:spacing w:val="-3"/>
          <w:sz w:val="19"/>
        </w:rPr>
        <w:t xml:space="preserve">duplicate </w:t>
      </w:r>
      <w:r>
        <w:rPr>
          <w:color w:val="231F20"/>
          <w:sz w:val="19"/>
        </w:rPr>
        <w:t xml:space="preserve">the </w:t>
      </w:r>
      <w:r>
        <w:rPr>
          <w:color w:val="231F20"/>
          <w:spacing w:val="-3"/>
          <w:sz w:val="19"/>
        </w:rPr>
        <w:t xml:space="preserve">excellent work </w:t>
      </w:r>
      <w:r>
        <w:rPr>
          <w:color w:val="231F20"/>
          <w:spacing w:val="-4"/>
          <w:sz w:val="19"/>
        </w:rPr>
        <w:t xml:space="preserve">already </w:t>
      </w:r>
      <w:r>
        <w:rPr>
          <w:color w:val="231F20"/>
          <w:spacing w:val="-3"/>
          <w:sz w:val="19"/>
        </w:rPr>
        <w:t xml:space="preserve">being done </w:t>
      </w:r>
      <w:r>
        <w:rPr>
          <w:color w:val="231F20"/>
          <w:sz w:val="19"/>
        </w:rPr>
        <w:t xml:space="preserve">by </w:t>
      </w:r>
      <w:r>
        <w:rPr>
          <w:color w:val="231F20"/>
          <w:spacing w:val="-3"/>
          <w:sz w:val="19"/>
        </w:rPr>
        <w:t xml:space="preserve">other </w:t>
      </w:r>
      <w:r>
        <w:rPr>
          <w:color w:val="231F20"/>
          <w:spacing w:val="-4"/>
          <w:sz w:val="19"/>
        </w:rPr>
        <w:t xml:space="preserve">churches </w:t>
      </w:r>
      <w:r>
        <w:rPr>
          <w:color w:val="231F20"/>
          <w:sz w:val="19"/>
        </w:rPr>
        <w:t xml:space="preserve">and </w:t>
      </w:r>
      <w:r>
        <w:rPr>
          <w:color w:val="231F20"/>
          <w:spacing w:val="-3"/>
          <w:sz w:val="19"/>
        </w:rPr>
        <w:t xml:space="preserve">agencies </w:t>
      </w:r>
      <w:r>
        <w:rPr>
          <w:color w:val="231F20"/>
          <w:sz w:val="19"/>
        </w:rPr>
        <w:t xml:space="preserve">but be </w:t>
      </w:r>
      <w:r>
        <w:rPr>
          <w:color w:val="231F20"/>
          <w:spacing w:val="-3"/>
          <w:sz w:val="19"/>
        </w:rPr>
        <w:t xml:space="preserve">selective </w:t>
      </w:r>
      <w:r>
        <w:rPr>
          <w:color w:val="231F20"/>
          <w:sz w:val="19"/>
        </w:rPr>
        <w:t xml:space="preserve">and </w:t>
      </w:r>
      <w:r>
        <w:rPr>
          <w:color w:val="231F20"/>
          <w:spacing w:val="-3"/>
          <w:sz w:val="19"/>
        </w:rPr>
        <w:t xml:space="preserve">concentrate </w:t>
      </w:r>
      <w:r>
        <w:rPr>
          <w:color w:val="231F20"/>
          <w:sz w:val="19"/>
        </w:rPr>
        <w:t xml:space="preserve">on </w:t>
      </w:r>
      <w:r>
        <w:rPr>
          <w:color w:val="231F20"/>
          <w:spacing w:val="-3"/>
          <w:sz w:val="19"/>
        </w:rPr>
        <w:t xml:space="preserve">what </w:t>
      </w:r>
      <w:r>
        <w:rPr>
          <w:color w:val="231F20"/>
          <w:sz w:val="19"/>
        </w:rPr>
        <w:t xml:space="preserve">it can do </w:t>
      </w:r>
      <w:r>
        <w:rPr>
          <w:color w:val="231F20"/>
          <w:spacing w:val="-3"/>
          <w:sz w:val="19"/>
        </w:rPr>
        <w:t xml:space="preserve">well. </w:t>
      </w:r>
      <w:r>
        <w:rPr>
          <w:color w:val="231F20"/>
          <w:sz w:val="19"/>
        </w:rPr>
        <w:t xml:space="preserve">Its </w:t>
      </w:r>
      <w:r>
        <w:rPr>
          <w:color w:val="231F20"/>
          <w:spacing w:val="-3"/>
          <w:sz w:val="19"/>
        </w:rPr>
        <w:t xml:space="preserve">overall </w:t>
      </w:r>
      <w:r>
        <w:rPr>
          <w:color w:val="231F20"/>
          <w:sz w:val="19"/>
        </w:rPr>
        <w:t xml:space="preserve">aim is to </w:t>
      </w:r>
      <w:r>
        <w:rPr>
          <w:color w:val="231F20"/>
          <w:spacing w:val="-3"/>
          <w:sz w:val="19"/>
        </w:rPr>
        <w:t xml:space="preserve">encourage ministers </w:t>
      </w:r>
      <w:r>
        <w:rPr>
          <w:color w:val="231F20"/>
          <w:sz w:val="19"/>
        </w:rPr>
        <w:t xml:space="preserve">and </w:t>
      </w:r>
      <w:r>
        <w:rPr>
          <w:color w:val="231F20"/>
          <w:spacing w:val="-4"/>
          <w:sz w:val="19"/>
        </w:rPr>
        <w:t xml:space="preserve">congregations </w:t>
      </w:r>
      <w:r>
        <w:rPr>
          <w:color w:val="231F20"/>
          <w:sz w:val="19"/>
        </w:rPr>
        <w:t xml:space="preserve">to </w:t>
      </w:r>
      <w:r>
        <w:rPr>
          <w:color w:val="231F20"/>
          <w:spacing w:val="-3"/>
          <w:sz w:val="19"/>
        </w:rPr>
        <w:t>ha</w:t>
      </w:r>
      <w:r>
        <w:rPr>
          <w:color w:val="231F20"/>
          <w:spacing w:val="-3"/>
          <w:sz w:val="19"/>
        </w:rPr>
        <w:t xml:space="preserve">ve </w:t>
      </w:r>
      <w:r>
        <w:rPr>
          <w:color w:val="231F20"/>
          <w:sz w:val="19"/>
        </w:rPr>
        <w:t xml:space="preserve">a </w:t>
      </w:r>
      <w:r>
        <w:rPr>
          <w:color w:val="231F20"/>
          <w:spacing w:val="-4"/>
          <w:sz w:val="19"/>
        </w:rPr>
        <w:t xml:space="preserve">greater awareness </w:t>
      </w:r>
      <w:r>
        <w:rPr>
          <w:color w:val="231F20"/>
          <w:sz w:val="19"/>
        </w:rPr>
        <w:t xml:space="preserve">of the </w:t>
      </w:r>
      <w:r>
        <w:rPr>
          <w:color w:val="231F20"/>
          <w:spacing w:val="-3"/>
          <w:sz w:val="19"/>
        </w:rPr>
        <w:t xml:space="preserve">local </w:t>
      </w:r>
      <w:r>
        <w:rPr>
          <w:color w:val="231F20"/>
          <w:sz w:val="19"/>
        </w:rPr>
        <w:t xml:space="preserve">and </w:t>
      </w:r>
      <w:r>
        <w:rPr>
          <w:color w:val="231F20"/>
          <w:spacing w:val="-3"/>
          <w:sz w:val="19"/>
        </w:rPr>
        <w:t xml:space="preserve">global </w:t>
      </w:r>
      <w:r>
        <w:rPr>
          <w:color w:val="231F20"/>
          <w:spacing w:val="-4"/>
          <w:sz w:val="19"/>
        </w:rPr>
        <w:t xml:space="preserve">effects </w:t>
      </w:r>
      <w:r>
        <w:rPr>
          <w:color w:val="231F20"/>
          <w:sz w:val="19"/>
        </w:rPr>
        <w:t xml:space="preserve">of the </w:t>
      </w:r>
      <w:r>
        <w:rPr>
          <w:color w:val="231F20"/>
          <w:spacing w:val="-3"/>
          <w:sz w:val="19"/>
        </w:rPr>
        <w:t>HIV/AIDS virus.</w:t>
      </w:r>
      <w:r>
        <w:rPr>
          <w:color w:val="231F20"/>
          <w:spacing w:val="37"/>
          <w:sz w:val="19"/>
        </w:rPr>
        <w:t xml:space="preserve"> </w:t>
      </w:r>
      <w:r>
        <w:rPr>
          <w:color w:val="231F20"/>
          <w:spacing w:val="-4"/>
          <w:sz w:val="19"/>
        </w:rPr>
        <w:t>More</w:t>
      </w:r>
    </w:p>
    <w:p w:rsidR="00166577" w:rsidRDefault="00760F94">
      <w:pPr>
        <w:pStyle w:val="BodyText"/>
        <w:spacing w:before="59" w:line="259" w:lineRule="auto"/>
        <w:ind w:left="213" w:right="694" w:hanging="1"/>
        <w:jc w:val="both"/>
      </w:pPr>
      <w:r>
        <w:br w:type="column"/>
      </w:r>
      <w:r>
        <w:rPr>
          <w:color w:val="231F20"/>
          <w:spacing w:val="-3"/>
        </w:rPr>
        <w:t xml:space="preserve">specifically </w:t>
      </w:r>
      <w:r>
        <w:rPr>
          <w:color w:val="231F20"/>
        </w:rPr>
        <w:t xml:space="preserve">it </w:t>
      </w:r>
      <w:r>
        <w:rPr>
          <w:color w:val="231F20"/>
          <w:spacing w:val="-3"/>
        </w:rPr>
        <w:t xml:space="preserve">hopes </w:t>
      </w:r>
      <w:r>
        <w:rPr>
          <w:color w:val="231F20"/>
        </w:rPr>
        <w:t xml:space="preserve">to (a) </w:t>
      </w:r>
      <w:r>
        <w:rPr>
          <w:color w:val="231F20"/>
          <w:spacing w:val="-4"/>
        </w:rPr>
        <w:t xml:space="preserve">provide </w:t>
      </w:r>
      <w:r>
        <w:rPr>
          <w:color w:val="231F20"/>
          <w:spacing w:val="-3"/>
        </w:rPr>
        <w:t xml:space="preserve">information about </w:t>
      </w:r>
      <w:r>
        <w:rPr>
          <w:color w:val="231F20"/>
        </w:rPr>
        <w:t>the</w:t>
      </w:r>
      <w:r>
        <w:rPr>
          <w:color w:val="231F20"/>
          <w:spacing w:val="-10"/>
        </w:rPr>
        <w:t xml:space="preserve"> </w:t>
      </w:r>
      <w:r>
        <w:rPr>
          <w:color w:val="231F20"/>
          <w:spacing w:val="-3"/>
        </w:rPr>
        <w:t>causes</w:t>
      </w:r>
      <w:r>
        <w:rPr>
          <w:color w:val="231F20"/>
          <w:spacing w:val="-10"/>
        </w:rPr>
        <w:t xml:space="preserve"> </w:t>
      </w:r>
      <w:r>
        <w:rPr>
          <w:color w:val="231F20"/>
        </w:rPr>
        <w:t>and</w:t>
      </w:r>
      <w:r>
        <w:rPr>
          <w:color w:val="231F20"/>
          <w:spacing w:val="-10"/>
        </w:rPr>
        <w:t xml:space="preserve"> </w:t>
      </w:r>
      <w:r>
        <w:rPr>
          <w:color w:val="231F20"/>
          <w:spacing w:val="-4"/>
        </w:rPr>
        <w:t>effects</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spacing w:val="-3"/>
        </w:rPr>
        <w:t>virus</w:t>
      </w:r>
      <w:r>
        <w:rPr>
          <w:color w:val="231F20"/>
          <w:spacing w:val="-9"/>
        </w:rPr>
        <w:t xml:space="preserve"> </w:t>
      </w:r>
      <w:r>
        <w:rPr>
          <w:color w:val="231F20"/>
        </w:rPr>
        <w:t>on</w:t>
      </w:r>
      <w:r>
        <w:rPr>
          <w:color w:val="231F20"/>
          <w:spacing w:val="-10"/>
        </w:rPr>
        <w:t xml:space="preserve"> </w:t>
      </w:r>
      <w:r>
        <w:rPr>
          <w:color w:val="231F20"/>
          <w:spacing w:val="-3"/>
        </w:rPr>
        <w:t>human</w:t>
      </w:r>
      <w:r>
        <w:rPr>
          <w:color w:val="231F20"/>
          <w:spacing w:val="-10"/>
        </w:rPr>
        <w:t xml:space="preserve"> </w:t>
      </w:r>
      <w:r>
        <w:rPr>
          <w:color w:val="231F20"/>
          <w:spacing w:val="-3"/>
        </w:rPr>
        <w:t>beings</w:t>
      </w:r>
      <w:r>
        <w:rPr>
          <w:color w:val="231F20"/>
          <w:spacing w:val="-10"/>
        </w:rPr>
        <w:t xml:space="preserve"> </w:t>
      </w:r>
      <w:r>
        <w:rPr>
          <w:color w:val="231F20"/>
        </w:rPr>
        <w:t>at a</w:t>
      </w:r>
      <w:r>
        <w:rPr>
          <w:color w:val="231F20"/>
          <w:spacing w:val="-13"/>
        </w:rPr>
        <w:t xml:space="preserve"> </w:t>
      </w:r>
      <w:r>
        <w:rPr>
          <w:color w:val="231F20"/>
        </w:rPr>
        <w:t>UK</w:t>
      </w:r>
      <w:r>
        <w:rPr>
          <w:color w:val="231F20"/>
          <w:spacing w:val="-12"/>
        </w:rPr>
        <w:t xml:space="preserve"> </w:t>
      </w:r>
      <w:r>
        <w:rPr>
          <w:color w:val="231F20"/>
        </w:rPr>
        <w:t>and</w:t>
      </w:r>
      <w:r>
        <w:rPr>
          <w:color w:val="231F20"/>
          <w:spacing w:val="-13"/>
        </w:rPr>
        <w:t xml:space="preserve"> </w:t>
      </w:r>
      <w:r>
        <w:rPr>
          <w:color w:val="231F20"/>
          <w:spacing w:val="-3"/>
        </w:rPr>
        <w:t>global</w:t>
      </w:r>
      <w:r>
        <w:rPr>
          <w:color w:val="231F20"/>
          <w:spacing w:val="-12"/>
        </w:rPr>
        <w:t xml:space="preserve"> </w:t>
      </w:r>
      <w:r>
        <w:rPr>
          <w:color w:val="231F20"/>
          <w:spacing w:val="-3"/>
        </w:rPr>
        <w:t>level;</w:t>
      </w:r>
      <w:r>
        <w:rPr>
          <w:color w:val="231F20"/>
          <w:spacing w:val="-12"/>
        </w:rPr>
        <w:t xml:space="preserve"> </w:t>
      </w:r>
      <w:r>
        <w:rPr>
          <w:color w:val="231F20"/>
        </w:rPr>
        <w:t>(b)</w:t>
      </w:r>
      <w:r>
        <w:rPr>
          <w:color w:val="231F20"/>
          <w:spacing w:val="-13"/>
        </w:rPr>
        <w:t xml:space="preserve"> </w:t>
      </w:r>
      <w:r>
        <w:rPr>
          <w:color w:val="231F20"/>
          <w:spacing w:val="-3"/>
        </w:rPr>
        <w:t>encourage</w:t>
      </w:r>
      <w:r>
        <w:rPr>
          <w:color w:val="231F20"/>
          <w:spacing w:val="-12"/>
        </w:rPr>
        <w:t xml:space="preserve"> </w:t>
      </w:r>
      <w:r>
        <w:rPr>
          <w:color w:val="231F20"/>
          <w:spacing w:val="-4"/>
        </w:rPr>
        <w:t>churches</w:t>
      </w:r>
      <w:r>
        <w:rPr>
          <w:color w:val="231F20"/>
          <w:spacing w:val="-12"/>
        </w:rPr>
        <w:t xml:space="preserve"> </w:t>
      </w:r>
      <w:r>
        <w:rPr>
          <w:color w:val="231F20"/>
        </w:rPr>
        <w:t>to</w:t>
      </w:r>
      <w:r>
        <w:rPr>
          <w:color w:val="231F20"/>
          <w:spacing w:val="-13"/>
        </w:rPr>
        <w:t xml:space="preserve"> </w:t>
      </w:r>
      <w:r>
        <w:rPr>
          <w:color w:val="231F20"/>
          <w:spacing w:val="-3"/>
        </w:rPr>
        <w:t xml:space="preserve">make </w:t>
      </w:r>
      <w:r>
        <w:rPr>
          <w:color w:val="231F20"/>
        </w:rPr>
        <w:t xml:space="preserve">a </w:t>
      </w:r>
      <w:r>
        <w:rPr>
          <w:color w:val="231F20"/>
          <w:spacing w:val="-3"/>
        </w:rPr>
        <w:t xml:space="preserve">pastoral </w:t>
      </w:r>
      <w:r>
        <w:rPr>
          <w:color w:val="231F20"/>
          <w:spacing w:val="-4"/>
        </w:rPr>
        <w:t xml:space="preserve">response </w:t>
      </w:r>
      <w:r>
        <w:rPr>
          <w:color w:val="231F20"/>
        </w:rPr>
        <w:t xml:space="preserve">and </w:t>
      </w:r>
      <w:r>
        <w:rPr>
          <w:color w:val="231F20"/>
          <w:spacing w:val="-3"/>
        </w:rPr>
        <w:t xml:space="preserve">take </w:t>
      </w:r>
      <w:r>
        <w:rPr>
          <w:color w:val="231F20"/>
          <w:spacing w:val="-4"/>
        </w:rPr>
        <w:t xml:space="preserve">appropriate </w:t>
      </w:r>
      <w:r>
        <w:rPr>
          <w:color w:val="231F20"/>
          <w:spacing w:val="-3"/>
        </w:rPr>
        <w:t xml:space="preserve">campaign action; </w:t>
      </w:r>
      <w:r>
        <w:rPr>
          <w:color w:val="231F20"/>
        </w:rPr>
        <w:t xml:space="preserve">and (c) </w:t>
      </w:r>
      <w:r>
        <w:rPr>
          <w:color w:val="231F20"/>
          <w:spacing w:val="-4"/>
        </w:rPr>
        <w:t xml:space="preserve">regularly research resources already </w:t>
      </w:r>
      <w:r>
        <w:rPr>
          <w:color w:val="231F20"/>
          <w:spacing w:val="-3"/>
        </w:rPr>
        <w:t xml:space="preserve">used </w:t>
      </w:r>
      <w:r>
        <w:rPr>
          <w:color w:val="231F20"/>
        </w:rPr>
        <w:t xml:space="preserve">by </w:t>
      </w:r>
      <w:r>
        <w:rPr>
          <w:color w:val="231F20"/>
          <w:spacing w:val="-3"/>
        </w:rPr>
        <w:t xml:space="preserve">other agencies </w:t>
      </w:r>
      <w:r>
        <w:rPr>
          <w:color w:val="231F20"/>
        </w:rPr>
        <w:t xml:space="preserve">and </w:t>
      </w:r>
      <w:r>
        <w:rPr>
          <w:color w:val="231F20"/>
          <w:spacing w:val="-4"/>
        </w:rPr>
        <w:t xml:space="preserve">churches </w:t>
      </w:r>
      <w:r>
        <w:rPr>
          <w:color w:val="231F20"/>
        </w:rPr>
        <w:t xml:space="preserve">and </w:t>
      </w:r>
      <w:r>
        <w:rPr>
          <w:color w:val="231F20"/>
          <w:spacing w:val="-3"/>
        </w:rPr>
        <w:t xml:space="preserve">invite people with specialist expertise </w:t>
      </w:r>
      <w:r>
        <w:rPr>
          <w:color w:val="231F20"/>
        </w:rPr>
        <w:t xml:space="preserve">to </w:t>
      </w:r>
      <w:r>
        <w:rPr>
          <w:color w:val="231F20"/>
          <w:spacing w:val="-3"/>
        </w:rPr>
        <w:t>give</w:t>
      </w:r>
      <w:r>
        <w:rPr>
          <w:color w:val="231F20"/>
          <w:spacing w:val="31"/>
        </w:rPr>
        <w:t xml:space="preserve"> </w:t>
      </w:r>
      <w:r>
        <w:rPr>
          <w:color w:val="231F20"/>
          <w:spacing w:val="-3"/>
        </w:rPr>
        <w:t>advice.</w:t>
      </w:r>
    </w:p>
    <w:p w:rsidR="00166577" w:rsidRDefault="00166577">
      <w:pPr>
        <w:pStyle w:val="BodyText"/>
        <w:spacing w:before="6"/>
        <w:rPr>
          <w:sz w:val="20"/>
        </w:rPr>
      </w:pPr>
    </w:p>
    <w:p w:rsidR="00166577" w:rsidRDefault="00760F94">
      <w:pPr>
        <w:pStyle w:val="ListParagraph"/>
        <w:numPr>
          <w:ilvl w:val="1"/>
          <w:numId w:val="65"/>
        </w:numPr>
        <w:tabs>
          <w:tab w:val="left" w:pos="895"/>
        </w:tabs>
        <w:spacing w:line="259" w:lineRule="auto"/>
        <w:ind w:left="214" w:right="694" w:firstLine="0"/>
        <w:jc w:val="both"/>
        <w:rPr>
          <w:sz w:val="19"/>
        </w:rPr>
      </w:pPr>
      <w:r>
        <w:rPr>
          <w:color w:val="231F20"/>
          <w:sz w:val="19"/>
        </w:rPr>
        <w:t xml:space="preserve">The </w:t>
      </w:r>
      <w:r>
        <w:rPr>
          <w:color w:val="231F20"/>
          <w:spacing w:val="-4"/>
          <w:sz w:val="19"/>
        </w:rPr>
        <w:t xml:space="preserve">group </w:t>
      </w:r>
      <w:r>
        <w:rPr>
          <w:color w:val="231F20"/>
          <w:sz w:val="19"/>
        </w:rPr>
        <w:t xml:space="preserve">has </w:t>
      </w:r>
      <w:r>
        <w:rPr>
          <w:color w:val="231F20"/>
          <w:spacing w:val="-3"/>
          <w:sz w:val="19"/>
        </w:rPr>
        <w:t xml:space="preserve">communicated mainly </w:t>
      </w:r>
      <w:r>
        <w:rPr>
          <w:color w:val="231F20"/>
          <w:spacing w:val="-6"/>
          <w:sz w:val="19"/>
        </w:rPr>
        <w:t xml:space="preserve">through </w:t>
      </w:r>
      <w:r>
        <w:rPr>
          <w:color w:val="231F20"/>
          <w:sz w:val="19"/>
        </w:rPr>
        <w:t xml:space="preserve">the pages of </w:t>
      </w:r>
      <w:r>
        <w:rPr>
          <w:i/>
          <w:color w:val="231F20"/>
          <w:sz w:val="19"/>
        </w:rPr>
        <w:t xml:space="preserve">Reform </w:t>
      </w:r>
      <w:r>
        <w:rPr>
          <w:color w:val="231F20"/>
          <w:sz w:val="19"/>
        </w:rPr>
        <w:t xml:space="preserve">and the United Reformed </w:t>
      </w:r>
      <w:r>
        <w:rPr>
          <w:color w:val="231F20"/>
          <w:spacing w:val="-4"/>
          <w:sz w:val="19"/>
        </w:rPr>
        <w:t xml:space="preserve">Church </w:t>
      </w:r>
      <w:r>
        <w:rPr>
          <w:color w:val="231F20"/>
          <w:spacing w:val="-3"/>
          <w:sz w:val="19"/>
        </w:rPr>
        <w:t xml:space="preserve">website, </w:t>
      </w:r>
      <w:r>
        <w:rPr>
          <w:color w:val="231F20"/>
          <w:sz w:val="19"/>
        </w:rPr>
        <w:t xml:space="preserve">and by </w:t>
      </w:r>
      <w:r>
        <w:rPr>
          <w:color w:val="231F20"/>
          <w:spacing w:val="-4"/>
          <w:sz w:val="19"/>
        </w:rPr>
        <w:t xml:space="preserve">circulating </w:t>
      </w:r>
      <w:r>
        <w:rPr>
          <w:color w:val="231F20"/>
          <w:spacing w:val="-3"/>
          <w:sz w:val="19"/>
        </w:rPr>
        <w:t xml:space="preserve">materials </w:t>
      </w:r>
      <w:r>
        <w:rPr>
          <w:color w:val="231F20"/>
          <w:sz w:val="19"/>
        </w:rPr>
        <w:t xml:space="preserve">to </w:t>
      </w:r>
      <w:r>
        <w:rPr>
          <w:color w:val="231F20"/>
          <w:spacing w:val="-3"/>
          <w:sz w:val="19"/>
        </w:rPr>
        <w:t xml:space="preserve">enable </w:t>
      </w:r>
      <w:r>
        <w:rPr>
          <w:color w:val="231F20"/>
          <w:spacing w:val="-4"/>
          <w:sz w:val="19"/>
        </w:rPr>
        <w:t xml:space="preserve">congregations </w:t>
      </w:r>
      <w:r>
        <w:rPr>
          <w:color w:val="231F20"/>
          <w:sz w:val="19"/>
        </w:rPr>
        <w:t xml:space="preserve">to </w:t>
      </w:r>
      <w:r>
        <w:rPr>
          <w:color w:val="231F20"/>
          <w:spacing w:val="-3"/>
          <w:sz w:val="19"/>
        </w:rPr>
        <w:t xml:space="preserve">observe </w:t>
      </w:r>
      <w:r>
        <w:rPr>
          <w:color w:val="231F20"/>
          <w:spacing w:val="-5"/>
          <w:sz w:val="19"/>
        </w:rPr>
        <w:t xml:space="preserve">World </w:t>
      </w:r>
      <w:r>
        <w:rPr>
          <w:color w:val="231F20"/>
          <w:spacing w:val="-3"/>
          <w:sz w:val="19"/>
        </w:rPr>
        <w:t xml:space="preserve">Aids </w:t>
      </w:r>
      <w:r>
        <w:rPr>
          <w:color w:val="231F20"/>
          <w:spacing w:val="-6"/>
          <w:sz w:val="19"/>
        </w:rPr>
        <w:t xml:space="preserve">Day. </w:t>
      </w:r>
      <w:r>
        <w:rPr>
          <w:color w:val="231F20"/>
          <w:sz w:val="19"/>
        </w:rPr>
        <w:t>All</w:t>
      </w:r>
      <w:r>
        <w:rPr>
          <w:color w:val="231F20"/>
          <w:spacing w:val="-33"/>
          <w:sz w:val="19"/>
        </w:rPr>
        <w:t xml:space="preserve"> </w:t>
      </w:r>
      <w:r>
        <w:rPr>
          <w:color w:val="231F20"/>
          <w:spacing w:val="-4"/>
          <w:sz w:val="19"/>
        </w:rPr>
        <w:t xml:space="preserve">churches received </w:t>
      </w:r>
      <w:r>
        <w:rPr>
          <w:color w:val="231F20"/>
          <w:sz w:val="19"/>
        </w:rPr>
        <w:t xml:space="preserve">the </w:t>
      </w:r>
      <w:r>
        <w:rPr>
          <w:color w:val="231F20"/>
          <w:spacing w:val="-3"/>
          <w:sz w:val="19"/>
        </w:rPr>
        <w:t xml:space="preserve">Christian </w:t>
      </w:r>
      <w:r>
        <w:rPr>
          <w:color w:val="231F20"/>
          <w:sz w:val="19"/>
        </w:rPr>
        <w:t xml:space="preserve">Aid </w:t>
      </w:r>
      <w:r>
        <w:rPr>
          <w:color w:val="231F20"/>
          <w:spacing w:val="-4"/>
          <w:sz w:val="19"/>
        </w:rPr>
        <w:t xml:space="preserve">liturgy </w:t>
      </w:r>
      <w:r>
        <w:rPr>
          <w:color w:val="231F20"/>
          <w:spacing w:val="-5"/>
          <w:sz w:val="19"/>
        </w:rPr>
        <w:t xml:space="preserve">‘Together </w:t>
      </w:r>
      <w:r>
        <w:rPr>
          <w:color w:val="231F20"/>
          <w:sz w:val="19"/>
        </w:rPr>
        <w:t xml:space="preserve">in </w:t>
      </w:r>
      <w:r>
        <w:rPr>
          <w:color w:val="231F20"/>
          <w:spacing w:val="-3"/>
          <w:sz w:val="19"/>
        </w:rPr>
        <w:t xml:space="preserve">Hope </w:t>
      </w:r>
      <w:r>
        <w:rPr>
          <w:color w:val="231F20"/>
          <w:sz w:val="19"/>
        </w:rPr>
        <w:t xml:space="preserve">and </w:t>
      </w:r>
      <w:r>
        <w:rPr>
          <w:color w:val="231F20"/>
          <w:spacing w:val="-3"/>
          <w:sz w:val="19"/>
        </w:rPr>
        <w:t xml:space="preserve">Prayer’ </w:t>
      </w:r>
      <w:r>
        <w:rPr>
          <w:color w:val="231F20"/>
          <w:sz w:val="19"/>
        </w:rPr>
        <w:t xml:space="preserve">and the </w:t>
      </w:r>
      <w:r>
        <w:rPr>
          <w:color w:val="231F20"/>
          <w:spacing w:val="-4"/>
          <w:sz w:val="19"/>
        </w:rPr>
        <w:t xml:space="preserve">Oxford churches’ </w:t>
      </w:r>
      <w:r>
        <w:rPr>
          <w:color w:val="231F20"/>
          <w:sz w:val="19"/>
        </w:rPr>
        <w:t xml:space="preserve">Red </w:t>
      </w:r>
      <w:r>
        <w:rPr>
          <w:color w:val="231F20"/>
          <w:spacing w:val="-3"/>
          <w:sz w:val="19"/>
        </w:rPr>
        <w:t xml:space="preserve">Ribbon </w:t>
      </w:r>
      <w:r>
        <w:rPr>
          <w:color w:val="231F20"/>
          <w:spacing w:val="-4"/>
          <w:sz w:val="19"/>
        </w:rPr>
        <w:t>Gr</w:t>
      </w:r>
      <w:r>
        <w:rPr>
          <w:color w:val="231F20"/>
          <w:spacing w:val="-4"/>
          <w:sz w:val="19"/>
        </w:rPr>
        <w:t xml:space="preserve">oup resource </w:t>
      </w:r>
      <w:r>
        <w:rPr>
          <w:color w:val="231F20"/>
          <w:spacing w:val="-3"/>
          <w:sz w:val="19"/>
        </w:rPr>
        <w:t xml:space="preserve">leaflet. </w:t>
      </w:r>
      <w:r>
        <w:rPr>
          <w:color w:val="231F20"/>
          <w:sz w:val="19"/>
        </w:rPr>
        <w:t xml:space="preserve">The </w:t>
      </w:r>
      <w:r>
        <w:rPr>
          <w:color w:val="231F20"/>
          <w:spacing w:val="-4"/>
          <w:sz w:val="19"/>
        </w:rPr>
        <w:t xml:space="preserve">group </w:t>
      </w:r>
      <w:r>
        <w:rPr>
          <w:color w:val="231F20"/>
          <w:spacing w:val="-3"/>
          <w:sz w:val="19"/>
        </w:rPr>
        <w:t xml:space="preserve">will maintain </w:t>
      </w:r>
      <w:r>
        <w:rPr>
          <w:color w:val="231F20"/>
          <w:spacing w:val="-4"/>
          <w:sz w:val="19"/>
        </w:rPr>
        <w:t xml:space="preserve">regular </w:t>
      </w:r>
      <w:r>
        <w:rPr>
          <w:color w:val="231F20"/>
          <w:spacing w:val="-3"/>
          <w:sz w:val="19"/>
        </w:rPr>
        <w:t xml:space="preserve">contact with those </w:t>
      </w:r>
      <w:r>
        <w:rPr>
          <w:color w:val="231F20"/>
          <w:spacing w:val="-4"/>
          <w:sz w:val="19"/>
        </w:rPr>
        <w:t xml:space="preserve">responsible </w:t>
      </w:r>
      <w:r>
        <w:rPr>
          <w:color w:val="231F20"/>
          <w:sz w:val="19"/>
        </w:rPr>
        <w:t xml:space="preserve">for </w:t>
      </w:r>
      <w:r>
        <w:rPr>
          <w:color w:val="231F20"/>
          <w:spacing w:val="-3"/>
          <w:sz w:val="19"/>
        </w:rPr>
        <w:t xml:space="preserve">ministerial training </w:t>
      </w:r>
      <w:r>
        <w:rPr>
          <w:color w:val="231F20"/>
          <w:sz w:val="19"/>
        </w:rPr>
        <w:t xml:space="preserve">and the </w:t>
      </w:r>
      <w:r>
        <w:rPr>
          <w:color w:val="231F20"/>
          <w:spacing w:val="-3"/>
          <w:sz w:val="19"/>
        </w:rPr>
        <w:t xml:space="preserve">Commitment </w:t>
      </w:r>
      <w:r>
        <w:rPr>
          <w:color w:val="231F20"/>
          <w:sz w:val="19"/>
        </w:rPr>
        <w:t xml:space="preserve">for </w:t>
      </w:r>
      <w:r>
        <w:rPr>
          <w:color w:val="231F20"/>
          <w:spacing w:val="-3"/>
          <w:sz w:val="19"/>
        </w:rPr>
        <w:t>Life</w:t>
      </w:r>
      <w:r>
        <w:rPr>
          <w:color w:val="231F20"/>
          <w:spacing w:val="8"/>
          <w:sz w:val="19"/>
        </w:rPr>
        <w:t xml:space="preserve"> </w:t>
      </w:r>
      <w:r>
        <w:rPr>
          <w:color w:val="231F20"/>
          <w:spacing w:val="-4"/>
          <w:sz w:val="19"/>
        </w:rPr>
        <w:t>programme.</w:t>
      </w:r>
    </w:p>
    <w:p w:rsidR="00166577" w:rsidRDefault="00166577">
      <w:pPr>
        <w:pStyle w:val="BodyText"/>
        <w:spacing w:before="10"/>
        <w:rPr>
          <w:sz w:val="20"/>
        </w:rPr>
      </w:pPr>
    </w:p>
    <w:p w:rsidR="00166577" w:rsidRDefault="00760F94">
      <w:pPr>
        <w:pStyle w:val="ListParagraph"/>
        <w:numPr>
          <w:ilvl w:val="1"/>
          <w:numId w:val="65"/>
        </w:numPr>
        <w:tabs>
          <w:tab w:val="left" w:pos="896"/>
        </w:tabs>
        <w:spacing w:before="1" w:line="264" w:lineRule="auto"/>
        <w:ind w:left="214" w:right="694" w:firstLine="1"/>
        <w:jc w:val="both"/>
        <w:rPr>
          <w:sz w:val="19"/>
        </w:rPr>
      </w:pPr>
      <w:r>
        <w:rPr>
          <w:color w:val="231F20"/>
          <w:sz w:val="19"/>
        </w:rPr>
        <w:t xml:space="preserve">It is with profound sadness that we </w:t>
      </w:r>
      <w:r>
        <w:rPr>
          <w:color w:val="231F20"/>
          <w:spacing w:val="-4"/>
          <w:sz w:val="19"/>
        </w:rPr>
        <w:t xml:space="preserve">report  </w:t>
      </w:r>
      <w:r>
        <w:rPr>
          <w:color w:val="231F20"/>
          <w:sz w:val="19"/>
        </w:rPr>
        <w:t xml:space="preserve">the death of Phyllis Mortimer. </w:t>
      </w:r>
      <w:r>
        <w:rPr>
          <w:color w:val="231F20"/>
          <w:spacing w:val="-6"/>
          <w:sz w:val="19"/>
        </w:rPr>
        <w:t xml:space="preserve">We </w:t>
      </w:r>
      <w:r>
        <w:rPr>
          <w:color w:val="231F20"/>
          <w:sz w:val="19"/>
        </w:rPr>
        <w:t xml:space="preserve">miss her from </w:t>
      </w:r>
      <w:r>
        <w:rPr>
          <w:color w:val="231F20"/>
          <w:spacing w:val="-4"/>
          <w:sz w:val="19"/>
        </w:rPr>
        <w:t xml:space="preserve">our </w:t>
      </w:r>
      <w:r>
        <w:rPr>
          <w:color w:val="231F20"/>
          <w:sz w:val="19"/>
        </w:rPr>
        <w:t>meetings a</w:t>
      </w:r>
      <w:r>
        <w:rPr>
          <w:color w:val="231F20"/>
          <w:sz w:val="19"/>
        </w:rPr>
        <w:t>nd her invaluable</w:t>
      </w:r>
      <w:r>
        <w:rPr>
          <w:color w:val="231F20"/>
          <w:spacing w:val="27"/>
          <w:sz w:val="19"/>
        </w:rPr>
        <w:t xml:space="preserve"> </w:t>
      </w:r>
      <w:r>
        <w:rPr>
          <w:color w:val="231F20"/>
          <w:sz w:val="19"/>
        </w:rPr>
        <w:t>contribution.</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8" w:space="196"/>
            <w:col w:w="5346"/>
          </w:cols>
        </w:sectPr>
      </w:pPr>
    </w:p>
    <w:p w:rsidR="00166577" w:rsidRDefault="00166577">
      <w:pPr>
        <w:pStyle w:val="BodyText"/>
        <w:rPr>
          <w:sz w:val="20"/>
        </w:rPr>
      </w:pPr>
    </w:p>
    <w:p w:rsidR="00166577" w:rsidRDefault="00166577">
      <w:pPr>
        <w:pStyle w:val="BodyText"/>
        <w:spacing w:before="4"/>
        <w:rPr>
          <w:sz w:val="21"/>
        </w:rPr>
      </w:pPr>
    </w:p>
    <w:p w:rsidR="00166577" w:rsidRDefault="00760F94">
      <w:pPr>
        <w:pStyle w:val="BodyText"/>
        <w:ind w:left="193"/>
        <w:rPr>
          <w:sz w:val="20"/>
        </w:rPr>
      </w:pPr>
      <w:r>
        <w:rPr>
          <w:sz w:val="20"/>
        </w:rPr>
      </w:r>
      <w:r>
        <w:rPr>
          <w:sz w:val="20"/>
        </w:rPr>
        <w:pict>
          <v:group id="_x0000_s1402" style="width:467.75pt;height:198.2pt;mso-position-horizontal-relative:char;mso-position-vertical-relative:line" coordsize="9355,3964">
            <v:rect id="_x0000_s1406" style="position:absolute;width:9355;height:3964" fillcolor="#231f20" stroked="f"/>
            <v:shape id="_x0000_s1405" type="#_x0000_t202" style="position:absolute;left:56;top:500;width:9298;height:3430" stroked="f">
              <v:textbox inset="0,0,0,0">
                <w:txbxContent>
                  <w:p w:rsidR="00166577" w:rsidRDefault="00166577">
                    <w:pPr>
                      <w:spacing w:before="4"/>
                      <w:rPr>
                        <w:sz w:val="25"/>
                      </w:rPr>
                    </w:pPr>
                  </w:p>
                  <w:p w:rsidR="00166577" w:rsidRDefault="00760F94">
                    <w:pPr>
                      <w:spacing w:before="1" w:line="264" w:lineRule="auto"/>
                      <w:ind w:left="180" w:right="399" w:hanging="1"/>
                      <w:rPr>
                        <w:b/>
                        <w:sz w:val="19"/>
                      </w:rPr>
                    </w:pPr>
                    <w:r>
                      <w:rPr>
                        <w:b/>
                        <w:color w:val="231F20"/>
                        <w:sz w:val="19"/>
                      </w:rPr>
                      <w:t>Assembly views with concern the Government’s commitment to increasing the number of ‘faith schools’ in England and Wales.</w:t>
                    </w:r>
                  </w:p>
                  <w:p w:rsidR="00166577" w:rsidRDefault="00166577">
                    <w:pPr>
                      <w:spacing w:before="9"/>
                      <w:rPr>
                        <w:b/>
                        <w:sz w:val="20"/>
                      </w:rPr>
                    </w:pPr>
                  </w:p>
                  <w:p w:rsidR="00166577" w:rsidRDefault="00760F94">
                    <w:pPr>
                      <w:spacing w:line="264" w:lineRule="auto"/>
                      <w:ind w:left="181" w:right="142" w:hanging="1"/>
                      <w:rPr>
                        <w:b/>
                        <w:sz w:val="19"/>
                      </w:rPr>
                    </w:pPr>
                    <w:r>
                      <w:rPr>
                        <w:b/>
                        <w:color w:val="231F20"/>
                        <w:sz w:val="19"/>
                      </w:rPr>
                      <w:t>While affirming the right of local communities to decide the nature of their school, and regretting the lack of ‘faith input’ and pro</w:t>
                    </w:r>
                    <w:r>
                      <w:rPr>
                        <w:b/>
                        <w:color w:val="231F20"/>
                        <w:sz w:val="19"/>
                      </w:rPr>
                      <w:t>motion of a religious worldview to be found in some state schools, Assembly’s concern is that schools promoting a particular faith position may contribute to an erosion of our multi-cultural experience at a time when greater understanding and dialogue betw</w:t>
                    </w:r>
                    <w:r>
                      <w:rPr>
                        <w:b/>
                        <w:color w:val="231F20"/>
                        <w:sz w:val="19"/>
                      </w:rPr>
                      <w:t>een faith communities is more vital than ever.</w:t>
                    </w:r>
                  </w:p>
                  <w:p w:rsidR="00166577" w:rsidRDefault="00166577">
                    <w:pPr>
                      <w:spacing w:before="8"/>
                      <w:rPr>
                        <w:b/>
                        <w:sz w:val="20"/>
                      </w:rPr>
                    </w:pPr>
                  </w:p>
                  <w:p w:rsidR="00166577" w:rsidRDefault="00760F94">
                    <w:pPr>
                      <w:spacing w:line="264" w:lineRule="auto"/>
                      <w:ind w:left="184" w:right="502" w:hanging="1"/>
                      <w:rPr>
                        <w:b/>
                        <w:sz w:val="19"/>
                      </w:rPr>
                    </w:pPr>
                    <w:r>
                      <w:rPr>
                        <w:b/>
                        <w:color w:val="231F20"/>
                        <w:sz w:val="19"/>
                      </w:rPr>
                      <w:t xml:space="preserve">Welcoming the affirmation given by OFSTED to the teaching of Religious Education in schools, Assembly calls upon churches to support people teaching RE in state schools and encourage others to consider it as </w:t>
                    </w:r>
                    <w:r>
                      <w:rPr>
                        <w:b/>
                        <w:color w:val="231F20"/>
                        <w:sz w:val="19"/>
                      </w:rPr>
                      <w:t>a vocation.</w:t>
                    </w:r>
                  </w:p>
                </w:txbxContent>
              </v:textbox>
            </v:shape>
            <v:shape id="_x0000_s1404" type="#_x0000_t202" style="position:absolute;left:7163;top:44;width:1756;height:352" filled="f" stroked="f">
              <v:textbox inset="0,0,0,0">
                <w:txbxContent>
                  <w:p w:rsidR="00166577" w:rsidRDefault="00760F94">
                    <w:pPr>
                      <w:spacing w:line="347" w:lineRule="exact"/>
                      <w:rPr>
                        <w:rFonts w:ascii="Palatino"/>
                        <w:b/>
                        <w:sz w:val="28"/>
                      </w:rPr>
                    </w:pPr>
                    <w:r>
                      <w:rPr>
                        <w:rFonts w:ascii="Palatino"/>
                        <w:b/>
                        <w:color w:val="FFFFFF"/>
                        <w:sz w:val="28"/>
                      </w:rPr>
                      <w:t>Faith Schools</w:t>
                    </w:r>
                  </w:p>
                </w:txbxContent>
              </v:textbox>
            </v:shape>
            <v:shape id="_x0000_s1403" type="#_x0000_t202" style="position:absolute;left:283;top:44;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16</w:t>
                    </w:r>
                  </w:p>
                </w:txbxContent>
              </v:textbox>
            </v:shape>
            <w10:anchorlock/>
          </v:group>
        </w:pict>
      </w:r>
    </w:p>
    <w:p w:rsidR="00166577" w:rsidRDefault="00166577">
      <w:pPr>
        <w:pStyle w:val="BodyText"/>
        <w:spacing w:before="5"/>
        <w:rPr>
          <w:sz w:val="20"/>
        </w:rPr>
      </w:pPr>
    </w:p>
    <w:p w:rsidR="00166577" w:rsidRDefault="00166577">
      <w:pPr>
        <w:rPr>
          <w:sz w:val="20"/>
        </w:rPr>
        <w:sectPr w:rsidR="00166577">
          <w:type w:val="continuous"/>
          <w:pgSz w:w="11910" w:h="16840"/>
          <w:pgMar w:top="1580" w:right="740" w:bottom="280" w:left="940" w:header="720" w:footer="720" w:gutter="0"/>
          <w:cols w:space="720"/>
        </w:sectPr>
      </w:pPr>
    </w:p>
    <w:p w:rsidR="00166577" w:rsidRDefault="00760F94">
      <w:pPr>
        <w:pStyle w:val="ListParagraph"/>
        <w:numPr>
          <w:ilvl w:val="1"/>
          <w:numId w:val="62"/>
        </w:numPr>
        <w:tabs>
          <w:tab w:val="left" w:pos="900"/>
        </w:tabs>
        <w:spacing w:before="103" w:line="264" w:lineRule="auto"/>
        <w:ind w:right="39" w:firstLine="0"/>
        <w:jc w:val="both"/>
        <w:rPr>
          <w:sz w:val="19"/>
        </w:rPr>
      </w:pPr>
      <w:r>
        <w:rPr>
          <w:color w:val="231F20"/>
          <w:sz w:val="19"/>
        </w:rPr>
        <w:t xml:space="preserve">The issue of ‘faith schools’ has been </w:t>
      </w:r>
      <w:r>
        <w:rPr>
          <w:color w:val="231F20"/>
          <w:spacing w:val="-3"/>
          <w:sz w:val="19"/>
        </w:rPr>
        <w:t xml:space="preserve">much </w:t>
      </w:r>
      <w:r>
        <w:rPr>
          <w:color w:val="231F20"/>
          <w:sz w:val="19"/>
        </w:rPr>
        <w:t>in the news. The Government has publicly stated its desire to see more established, and while in some quarters this is welcomed because of the emphasis such schools place on promoting a religious worldview, others see these schools as contributing to exist</w:t>
      </w:r>
      <w:r>
        <w:rPr>
          <w:color w:val="231F20"/>
          <w:sz w:val="19"/>
        </w:rPr>
        <w:t xml:space="preserve">ing divisions within society. Some have  </w:t>
      </w:r>
      <w:r>
        <w:rPr>
          <w:color w:val="231F20"/>
          <w:spacing w:val="-11"/>
          <w:sz w:val="19"/>
        </w:rPr>
        <w:t xml:space="preserve">a </w:t>
      </w:r>
      <w:r>
        <w:rPr>
          <w:color w:val="231F20"/>
          <w:sz w:val="19"/>
        </w:rPr>
        <w:t xml:space="preserve">fear that they will help to erode our multi-cultural experience at a time when greater </w:t>
      </w:r>
      <w:r>
        <w:rPr>
          <w:color w:val="231F20"/>
          <w:spacing w:val="-2"/>
          <w:sz w:val="19"/>
        </w:rPr>
        <w:t xml:space="preserve">understanding </w:t>
      </w:r>
      <w:r>
        <w:rPr>
          <w:color w:val="231F20"/>
          <w:sz w:val="19"/>
        </w:rPr>
        <w:t xml:space="preserve">and dialogue between  different  faith  communities is more vital than </w:t>
      </w:r>
      <w:r>
        <w:rPr>
          <w:color w:val="231F20"/>
          <w:spacing w:val="-4"/>
          <w:sz w:val="19"/>
        </w:rPr>
        <w:t xml:space="preserve">ever. </w:t>
      </w:r>
      <w:r>
        <w:rPr>
          <w:color w:val="231F20"/>
          <w:sz w:val="19"/>
        </w:rPr>
        <w:t>How is the United Reformed Church t</w:t>
      </w:r>
      <w:r>
        <w:rPr>
          <w:color w:val="231F20"/>
          <w:sz w:val="19"/>
        </w:rPr>
        <w:t>o respond to this</w:t>
      </w:r>
      <w:r>
        <w:rPr>
          <w:color w:val="231F20"/>
          <w:spacing w:val="38"/>
          <w:sz w:val="19"/>
        </w:rPr>
        <w:t xml:space="preserve"> </w:t>
      </w:r>
      <w:r>
        <w:rPr>
          <w:color w:val="231F20"/>
          <w:sz w:val="19"/>
        </w:rPr>
        <w:t>development?</w:t>
      </w:r>
    </w:p>
    <w:p w:rsidR="00166577" w:rsidRDefault="00166577">
      <w:pPr>
        <w:pStyle w:val="BodyText"/>
        <w:spacing w:before="6"/>
        <w:rPr>
          <w:sz w:val="20"/>
        </w:rPr>
      </w:pPr>
    </w:p>
    <w:p w:rsidR="00166577" w:rsidRDefault="00760F94">
      <w:pPr>
        <w:pStyle w:val="ListParagraph"/>
        <w:numPr>
          <w:ilvl w:val="1"/>
          <w:numId w:val="62"/>
        </w:numPr>
        <w:tabs>
          <w:tab w:val="left" w:pos="901"/>
        </w:tabs>
        <w:spacing w:line="264" w:lineRule="auto"/>
        <w:ind w:left="220" w:right="38" w:hanging="1"/>
        <w:jc w:val="both"/>
        <w:rPr>
          <w:sz w:val="19"/>
        </w:rPr>
      </w:pPr>
      <w:r>
        <w:rPr>
          <w:color w:val="231F20"/>
          <w:sz w:val="19"/>
        </w:rPr>
        <w:t xml:space="preserve">One way forward in  the  debate  might  be to separate the fact that Roman Catholic, </w:t>
      </w:r>
      <w:r>
        <w:rPr>
          <w:color w:val="231F20"/>
          <w:spacing w:val="-3"/>
          <w:sz w:val="19"/>
        </w:rPr>
        <w:t xml:space="preserve">Church    </w:t>
      </w:r>
      <w:r>
        <w:rPr>
          <w:color w:val="231F20"/>
          <w:sz w:val="19"/>
        </w:rPr>
        <w:t xml:space="preserve">of England and Methodist schools exist (and have a rich heritage) </w:t>
      </w:r>
      <w:r>
        <w:rPr>
          <w:color w:val="231F20"/>
          <w:spacing w:val="-3"/>
          <w:sz w:val="19"/>
        </w:rPr>
        <w:t xml:space="preserve">from </w:t>
      </w:r>
      <w:r>
        <w:rPr>
          <w:color w:val="231F20"/>
          <w:sz w:val="19"/>
        </w:rPr>
        <w:t xml:space="preserve">the issue of </w:t>
      </w:r>
      <w:r>
        <w:rPr>
          <w:i/>
          <w:color w:val="231F20"/>
          <w:sz w:val="19"/>
        </w:rPr>
        <w:t>whether further such schools should be established</w:t>
      </w:r>
      <w:r>
        <w:rPr>
          <w:color w:val="231F20"/>
          <w:sz w:val="19"/>
        </w:rPr>
        <w:t xml:space="preserve">. It appears to be </w:t>
      </w:r>
      <w:r>
        <w:rPr>
          <w:color w:val="231F20"/>
          <w:spacing w:val="-6"/>
          <w:sz w:val="19"/>
        </w:rPr>
        <w:t xml:space="preserve">the </w:t>
      </w:r>
      <w:r>
        <w:rPr>
          <w:color w:val="231F20"/>
          <w:sz w:val="19"/>
        </w:rPr>
        <w:t xml:space="preserve">question of </w:t>
      </w:r>
      <w:r>
        <w:rPr>
          <w:i/>
          <w:color w:val="231F20"/>
          <w:spacing w:val="-3"/>
          <w:sz w:val="19"/>
        </w:rPr>
        <w:t xml:space="preserve">increasing </w:t>
      </w:r>
      <w:r>
        <w:rPr>
          <w:color w:val="231F20"/>
          <w:sz w:val="19"/>
        </w:rPr>
        <w:t xml:space="preserve">the number of </w:t>
      </w:r>
      <w:r>
        <w:rPr>
          <w:color w:val="231F20"/>
          <w:spacing w:val="-3"/>
          <w:sz w:val="19"/>
        </w:rPr>
        <w:t>church</w:t>
      </w:r>
      <w:r>
        <w:rPr>
          <w:color w:val="231F20"/>
          <w:spacing w:val="22"/>
          <w:sz w:val="19"/>
        </w:rPr>
        <w:t xml:space="preserve"> </w:t>
      </w:r>
      <w:r>
        <w:rPr>
          <w:color w:val="231F20"/>
          <w:sz w:val="19"/>
        </w:rPr>
        <w:t>schools</w:t>
      </w:r>
    </w:p>
    <w:p w:rsidR="00166577" w:rsidRDefault="00760F94">
      <w:pPr>
        <w:pStyle w:val="BodyText"/>
        <w:spacing w:before="103" w:line="264" w:lineRule="auto"/>
        <w:ind w:left="218" w:right="694" w:firstLine="1"/>
        <w:jc w:val="both"/>
      </w:pPr>
      <w:r>
        <w:br w:type="column"/>
      </w:r>
      <w:r>
        <w:rPr>
          <w:color w:val="231F20"/>
        </w:rPr>
        <w:t xml:space="preserve">that is </w:t>
      </w:r>
      <w:r>
        <w:rPr>
          <w:color w:val="231F20"/>
          <w:spacing w:val="-3"/>
        </w:rPr>
        <w:t xml:space="preserve">proving </w:t>
      </w:r>
      <w:r>
        <w:rPr>
          <w:color w:val="231F20"/>
        </w:rPr>
        <w:t xml:space="preserve">divisive, rather than whether </w:t>
      </w:r>
      <w:r>
        <w:rPr>
          <w:color w:val="231F20"/>
        </w:rPr>
        <w:t xml:space="preserve">such schools should exist at all. One compelling </w:t>
      </w:r>
      <w:r>
        <w:rPr>
          <w:color w:val="231F20"/>
          <w:spacing w:val="-3"/>
        </w:rPr>
        <w:t xml:space="preserve">argument </w:t>
      </w:r>
      <w:r>
        <w:rPr>
          <w:color w:val="231F20"/>
        </w:rPr>
        <w:t xml:space="preserve">in favour of allowing the number of faith schools to </w:t>
      </w:r>
      <w:r>
        <w:rPr>
          <w:color w:val="231F20"/>
          <w:spacing w:val="-3"/>
        </w:rPr>
        <w:t xml:space="preserve">increase </w:t>
      </w:r>
      <w:r>
        <w:rPr>
          <w:color w:val="231F20"/>
        </w:rPr>
        <w:t>is that putting a block on their development would</w:t>
      </w:r>
      <w:r>
        <w:rPr>
          <w:color w:val="231F20"/>
          <w:spacing w:val="-17"/>
        </w:rPr>
        <w:t xml:space="preserve"> </w:t>
      </w:r>
      <w:r>
        <w:rPr>
          <w:color w:val="231F20"/>
        </w:rPr>
        <w:t>be</w:t>
      </w:r>
      <w:r>
        <w:rPr>
          <w:color w:val="231F20"/>
          <w:spacing w:val="-16"/>
        </w:rPr>
        <w:t xml:space="preserve"> </w:t>
      </w:r>
      <w:r>
        <w:rPr>
          <w:color w:val="231F20"/>
        </w:rPr>
        <w:t>an</w:t>
      </w:r>
      <w:r>
        <w:rPr>
          <w:color w:val="231F20"/>
          <w:spacing w:val="-17"/>
        </w:rPr>
        <w:t xml:space="preserve"> </w:t>
      </w:r>
      <w:r>
        <w:rPr>
          <w:color w:val="231F20"/>
        </w:rPr>
        <w:t>act</w:t>
      </w:r>
      <w:r>
        <w:rPr>
          <w:color w:val="231F20"/>
          <w:spacing w:val="-16"/>
        </w:rPr>
        <w:t xml:space="preserve"> </w:t>
      </w:r>
      <w:r>
        <w:rPr>
          <w:color w:val="231F20"/>
        </w:rPr>
        <w:t>of</w:t>
      </w:r>
      <w:r>
        <w:rPr>
          <w:color w:val="231F20"/>
          <w:spacing w:val="-17"/>
        </w:rPr>
        <w:t xml:space="preserve"> </w:t>
      </w:r>
      <w:r>
        <w:rPr>
          <w:color w:val="231F20"/>
        </w:rPr>
        <w:t>discrimination</w:t>
      </w:r>
      <w:r>
        <w:rPr>
          <w:color w:val="231F20"/>
          <w:spacing w:val="-16"/>
        </w:rPr>
        <w:t xml:space="preserve"> </w:t>
      </w:r>
      <w:r>
        <w:rPr>
          <w:color w:val="231F20"/>
        </w:rPr>
        <w:t>against</w:t>
      </w:r>
      <w:r>
        <w:rPr>
          <w:color w:val="231F20"/>
          <w:spacing w:val="-17"/>
        </w:rPr>
        <w:t xml:space="preserve"> </w:t>
      </w:r>
      <w:r>
        <w:rPr>
          <w:color w:val="231F20"/>
        </w:rPr>
        <w:t>minority</w:t>
      </w:r>
      <w:r>
        <w:rPr>
          <w:color w:val="231F20"/>
          <w:spacing w:val="-16"/>
        </w:rPr>
        <w:t xml:space="preserve"> </w:t>
      </w:r>
      <w:r>
        <w:rPr>
          <w:color w:val="231F20"/>
        </w:rPr>
        <w:t xml:space="preserve">faith </w:t>
      </w:r>
      <w:r>
        <w:rPr>
          <w:color w:val="231F20"/>
          <w:spacing w:val="-3"/>
        </w:rPr>
        <w:t xml:space="preserve">groups, </w:t>
      </w:r>
      <w:r>
        <w:rPr>
          <w:color w:val="231F20"/>
        </w:rPr>
        <w:t xml:space="preserve">which </w:t>
      </w:r>
      <w:r>
        <w:rPr>
          <w:color w:val="231F20"/>
          <w:spacing w:val="-3"/>
        </w:rPr>
        <w:t xml:space="preserve">currently </w:t>
      </w:r>
      <w:r>
        <w:rPr>
          <w:color w:val="231F20"/>
        </w:rPr>
        <w:t xml:space="preserve">have only </w:t>
      </w:r>
      <w:r>
        <w:rPr>
          <w:color w:val="231F20"/>
        </w:rPr>
        <w:t xml:space="preserve">a </w:t>
      </w:r>
      <w:r>
        <w:rPr>
          <w:color w:val="231F20"/>
          <w:spacing w:val="-3"/>
        </w:rPr>
        <w:t xml:space="preserve">mere </w:t>
      </w:r>
      <w:r>
        <w:rPr>
          <w:color w:val="231F20"/>
        </w:rPr>
        <w:t xml:space="preserve">handful of schools. Withdrawing the right of </w:t>
      </w:r>
      <w:r>
        <w:rPr>
          <w:color w:val="231F20"/>
          <w:spacing w:val="-3"/>
        </w:rPr>
        <w:t xml:space="preserve">parents </w:t>
      </w:r>
      <w:r>
        <w:rPr>
          <w:color w:val="231F20"/>
        </w:rPr>
        <w:t xml:space="preserve">to educate their </w:t>
      </w:r>
      <w:r>
        <w:rPr>
          <w:color w:val="231F20"/>
          <w:spacing w:val="-3"/>
        </w:rPr>
        <w:t xml:space="preserve">children according </w:t>
      </w:r>
      <w:r>
        <w:rPr>
          <w:color w:val="231F20"/>
        </w:rPr>
        <w:t xml:space="preserve">to their </w:t>
      </w:r>
      <w:r>
        <w:rPr>
          <w:color w:val="231F20"/>
          <w:spacing w:val="-3"/>
        </w:rPr>
        <w:t xml:space="preserve">religious </w:t>
      </w:r>
      <w:r>
        <w:rPr>
          <w:color w:val="231F20"/>
        </w:rPr>
        <w:t xml:space="preserve">beliefs would also raise questions about the kind of society we </w:t>
      </w:r>
      <w:r>
        <w:rPr>
          <w:color w:val="231F20"/>
          <w:spacing w:val="-5"/>
        </w:rPr>
        <w:t xml:space="preserve">live </w:t>
      </w:r>
      <w:r>
        <w:rPr>
          <w:color w:val="231F20"/>
        </w:rPr>
        <w:t xml:space="preserve">in, a point made by the former </w:t>
      </w:r>
      <w:r>
        <w:rPr>
          <w:color w:val="231F20"/>
          <w:spacing w:val="-3"/>
        </w:rPr>
        <w:t xml:space="preserve">Secretary </w:t>
      </w:r>
      <w:r>
        <w:rPr>
          <w:color w:val="231F20"/>
        </w:rPr>
        <w:t xml:space="preserve">of State </w:t>
      </w:r>
      <w:r>
        <w:rPr>
          <w:color w:val="231F20"/>
          <w:spacing w:val="-6"/>
        </w:rPr>
        <w:t xml:space="preserve">for </w:t>
      </w:r>
      <w:r>
        <w:rPr>
          <w:color w:val="231F20"/>
        </w:rPr>
        <w:t xml:space="preserve">Education, Estelle Morris, in her </w:t>
      </w:r>
      <w:r>
        <w:rPr>
          <w:color w:val="231F20"/>
          <w:spacing w:val="-3"/>
        </w:rPr>
        <w:t xml:space="preserve">presentation </w:t>
      </w:r>
      <w:r>
        <w:rPr>
          <w:color w:val="231F20"/>
        </w:rPr>
        <w:t xml:space="preserve">to the General Synod of the </w:t>
      </w:r>
      <w:r>
        <w:rPr>
          <w:color w:val="231F20"/>
          <w:spacing w:val="-3"/>
        </w:rPr>
        <w:t xml:space="preserve">Church </w:t>
      </w:r>
      <w:r>
        <w:rPr>
          <w:color w:val="231F20"/>
        </w:rPr>
        <w:t xml:space="preserve">of England in </w:t>
      </w:r>
      <w:r>
        <w:rPr>
          <w:color w:val="231F20"/>
          <w:spacing w:val="-3"/>
        </w:rPr>
        <w:t xml:space="preserve">March </w:t>
      </w:r>
      <w:r>
        <w:rPr>
          <w:color w:val="231F20"/>
        </w:rPr>
        <w:t xml:space="preserve">2002. Thus the question would seem to be whether the new schools will continue the </w:t>
      </w:r>
      <w:r>
        <w:rPr>
          <w:color w:val="231F20"/>
          <w:spacing w:val="-3"/>
        </w:rPr>
        <w:t xml:space="preserve">trend </w:t>
      </w:r>
      <w:r>
        <w:rPr>
          <w:color w:val="231F20"/>
        </w:rPr>
        <w:t xml:space="preserve">adopted by many existing </w:t>
      </w:r>
      <w:r>
        <w:rPr>
          <w:color w:val="231F20"/>
          <w:spacing w:val="-3"/>
        </w:rPr>
        <w:t xml:space="preserve">church </w:t>
      </w:r>
      <w:r>
        <w:rPr>
          <w:color w:val="231F20"/>
        </w:rPr>
        <w:t xml:space="preserve">schools of welcoming pupils of </w:t>
      </w:r>
      <w:r>
        <w:rPr>
          <w:color w:val="231F20"/>
          <w:spacing w:val="-3"/>
        </w:rPr>
        <w:t>di</w:t>
      </w:r>
      <w:r>
        <w:rPr>
          <w:color w:val="231F20"/>
          <w:spacing w:val="-3"/>
        </w:rPr>
        <w:t xml:space="preserve">fferent </w:t>
      </w:r>
      <w:r>
        <w:rPr>
          <w:color w:val="231F20"/>
        </w:rPr>
        <w:t xml:space="preserve">traditions and faiths, for then the </w:t>
      </w:r>
      <w:r>
        <w:rPr>
          <w:color w:val="231F20"/>
          <w:spacing w:val="-3"/>
        </w:rPr>
        <w:t xml:space="preserve">argument </w:t>
      </w:r>
      <w:r>
        <w:rPr>
          <w:color w:val="231F20"/>
        </w:rPr>
        <w:t xml:space="preserve">that they will foster divisiveness will be seen to </w:t>
      </w:r>
      <w:r>
        <w:rPr>
          <w:color w:val="231F20"/>
          <w:spacing w:val="-4"/>
        </w:rPr>
        <w:t xml:space="preserve">have </w:t>
      </w:r>
      <w:r>
        <w:rPr>
          <w:color w:val="231F20"/>
        </w:rPr>
        <w:t>less</w:t>
      </w:r>
      <w:r>
        <w:rPr>
          <w:color w:val="231F20"/>
          <w:spacing w:val="5"/>
        </w:rPr>
        <w:t xml:space="preserve"> </w:t>
      </w:r>
      <w:r>
        <w:rPr>
          <w:color w:val="231F20"/>
        </w:rPr>
        <w:t>weight.</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93" w:space="186"/>
            <w:col w:w="5351"/>
          </w:cols>
        </w:sectPr>
      </w:pPr>
    </w:p>
    <w:p w:rsidR="00166577" w:rsidRDefault="00166577">
      <w:pPr>
        <w:pStyle w:val="BodyText"/>
        <w:spacing w:before="2"/>
        <w:rPr>
          <w:sz w:val="12"/>
        </w:rPr>
      </w:pPr>
    </w:p>
    <w:p w:rsidR="00166577" w:rsidRDefault="00760F94">
      <w:pPr>
        <w:pStyle w:val="BodyText"/>
        <w:spacing w:line="20" w:lineRule="exact"/>
        <w:ind w:left="183"/>
        <w:rPr>
          <w:sz w:val="2"/>
        </w:rPr>
      </w:pPr>
      <w:r>
        <w:rPr>
          <w:sz w:val="2"/>
        </w:rPr>
      </w:r>
      <w:r>
        <w:rPr>
          <w:sz w:val="2"/>
        </w:rPr>
        <w:pict>
          <v:group id="_x0000_s1400" style="width:467.75pt;height:1pt;mso-position-horizontal-relative:char;mso-position-vertical-relative:line" coordsize="9355,20">
            <v:line id="_x0000_s140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w w:val="105"/>
        </w:rPr>
        <w:t>52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399"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I1</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1"/>
          <w:numId w:val="62"/>
        </w:numPr>
        <w:tabs>
          <w:tab w:val="left" w:pos="1178"/>
        </w:tabs>
        <w:spacing w:before="59" w:line="264" w:lineRule="auto"/>
        <w:ind w:left="496" w:firstLine="0"/>
        <w:jc w:val="both"/>
        <w:rPr>
          <w:sz w:val="19"/>
        </w:rPr>
      </w:pPr>
      <w:r>
        <w:rPr>
          <w:color w:val="231F20"/>
          <w:sz w:val="19"/>
        </w:rPr>
        <w:t xml:space="preserve">But there are other issues to be taken </w:t>
      </w:r>
      <w:r>
        <w:rPr>
          <w:color w:val="231F20"/>
          <w:spacing w:val="-3"/>
          <w:sz w:val="19"/>
        </w:rPr>
        <w:t xml:space="preserve">into </w:t>
      </w:r>
      <w:r>
        <w:rPr>
          <w:color w:val="231F20"/>
          <w:sz w:val="19"/>
        </w:rPr>
        <w:t xml:space="preserve">account. What signal would be given to  schools with no faith basis if, as a result of the popularity </w:t>
      </w:r>
      <w:r>
        <w:rPr>
          <w:color w:val="231F20"/>
          <w:spacing w:val="-8"/>
          <w:sz w:val="19"/>
        </w:rPr>
        <w:t xml:space="preserve">of </w:t>
      </w:r>
      <w:r>
        <w:rPr>
          <w:color w:val="231F20"/>
          <w:sz w:val="19"/>
        </w:rPr>
        <w:t>denominational</w:t>
      </w:r>
      <w:r>
        <w:rPr>
          <w:color w:val="231F20"/>
          <w:spacing w:val="-6"/>
          <w:sz w:val="19"/>
        </w:rPr>
        <w:t xml:space="preserve"> </w:t>
      </w:r>
      <w:r>
        <w:rPr>
          <w:color w:val="231F20"/>
          <w:sz w:val="19"/>
        </w:rPr>
        <w:t>schools,</w:t>
      </w:r>
      <w:r>
        <w:rPr>
          <w:color w:val="231F20"/>
          <w:spacing w:val="-6"/>
          <w:sz w:val="19"/>
        </w:rPr>
        <w:t xml:space="preserve"> </w:t>
      </w:r>
      <w:r>
        <w:rPr>
          <w:color w:val="231F20"/>
          <w:sz w:val="19"/>
        </w:rPr>
        <w:t>more</w:t>
      </w:r>
      <w:r>
        <w:rPr>
          <w:color w:val="231F20"/>
          <w:spacing w:val="-5"/>
          <w:sz w:val="19"/>
        </w:rPr>
        <w:t xml:space="preserve"> </w:t>
      </w:r>
      <w:r>
        <w:rPr>
          <w:color w:val="231F20"/>
          <w:sz w:val="19"/>
        </w:rPr>
        <w:t>of</w:t>
      </w:r>
      <w:r>
        <w:rPr>
          <w:color w:val="231F20"/>
          <w:spacing w:val="-6"/>
          <w:sz w:val="19"/>
        </w:rPr>
        <w:t xml:space="preserve"> </w:t>
      </w:r>
      <w:r>
        <w:rPr>
          <w:color w:val="231F20"/>
          <w:sz w:val="19"/>
        </w:rPr>
        <w:t>the</w:t>
      </w:r>
      <w:r>
        <w:rPr>
          <w:color w:val="231F20"/>
          <w:spacing w:val="-5"/>
          <w:sz w:val="19"/>
        </w:rPr>
        <w:t xml:space="preserve"> </w:t>
      </w:r>
      <w:r>
        <w:rPr>
          <w:color w:val="231F20"/>
          <w:sz w:val="19"/>
        </w:rPr>
        <w:t>latter</w:t>
      </w:r>
      <w:r>
        <w:rPr>
          <w:color w:val="231F20"/>
          <w:spacing w:val="-6"/>
          <w:sz w:val="19"/>
        </w:rPr>
        <w:t xml:space="preserve"> </w:t>
      </w:r>
      <w:r>
        <w:rPr>
          <w:color w:val="231F20"/>
          <w:sz w:val="19"/>
        </w:rPr>
        <w:t>were</w:t>
      </w:r>
      <w:r>
        <w:rPr>
          <w:color w:val="231F20"/>
          <w:spacing w:val="-5"/>
          <w:sz w:val="19"/>
        </w:rPr>
        <w:t xml:space="preserve"> </w:t>
      </w:r>
      <w:r>
        <w:rPr>
          <w:color w:val="231F20"/>
          <w:sz w:val="19"/>
        </w:rPr>
        <w:t>to</w:t>
      </w:r>
      <w:r>
        <w:rPr>
          <w:color w:val="231F20"/>
          <w:spacing w:val="-6"/>
          <w:sz w:val="19"/>
        </w:rPr>
        <w:t xml:space="preserve"> </w:t>
      </w:r>
      <w:r>
        <w:rPr>
          <w:color w:val="231F20"/>
          <w:spacing w:val="-7"/>
          <w:sz w:val="19"/>
        </w:rPr>
        <w:t xml:space="preserve">be </w:t>
      </w:r>
      <w:r>
        <w:rPr>
          <w:color w:val="231F20"/>
          <w:sz w:val="19"/>
        </w:rPr>
        <w:t>given</w:t>
      </w:r>
      <w:r>
        <w:rPr>
          <w:color w:val="231F20"/>
          <w:spacing w:val="-10"/>
          <w:sz w:val="19"/>
        </w:rPr>
        <w:t xml:space="preserve"> </w:t>
      </w:r>
      <w:r>
        <w:rPr>
          <w:color w:val="231F20"/>
          <w:sz w:val="19"/>
        </w:rPr>
        <w:t>the</w:t>
      </w:r>
      <w:r>
        <w:rPr>
          <w:color w:val="231F20"/>
          <w:spacing w:val="-10"/>
          <w:sz w:val="19"/>
        </w:rPr>
        <w:t xml:space="preserve"> </w:t>
      </w:r>
      <w:r>
        <w:rPr>
          <w:color w:val="231F20"/>
          <w:sz w:val="19"/>
        </w:rPr>
        <w:t>go-ahead?</w:t>
      </w:r>
      <w:r>
        <w:rPr>
          <w:color w:val="231F20"/>
          <w:spacing w:val="33"/>
          <w:sz w:val="19"/>
        </w:rPr>
        <w:t xml:space="preserve"> </w:t>
      </w:r>
      <w:r>
        <w:rPr>
          <w:color w:val="231F20"/>
          <w:sz w:val="19"/>
        </w:rPr>
        <w:t>Might</w:t>
      </w:r>
      <w:r>
        <w:rPr>
          <w:color w:val="231F20"/>
          <w:spacing w:val="-9"/>
          <w:sz w:val="19"/>
        </w:rPr>
        <w:t xml:space="preserve"> </w:t>
      </w:r>
      <w:r>
        <w:rPr>
          <w:color w:val="231F20"/>
          <w:sz w:val="19"/>
        </w:rPr>
        <w:t>this</w:t>
      </w:r>
      <w:r>
        <w:rPr>
          <w:color w:val="231F20"/>
          <w:spacing w:val="-10"/>
          <w:sz w:val="19"/>
        </w:rPr>
        <w:t xml:space="preserve"> </w:t>
      </w:r>
      <w:r>
        <w:rPr>
          <w:color w:val="231F20"/>
          <w:sz w:val="19"/>
        </w:rPr>
        <w:t>not</w:t>
      </w:r>
      <w:r>
        <w:rPr>
          <w:color w:val="231F20"/>
          <w:spacing w:val="-10"/>
          <w:sz w:val="19"/>
        </w:rPr>
        <w:t xml:space="preserve"> </w:t>
      </w:r>
      <w:r>
        <w:rPr>
          <w:color w:val="231F20"/>
          <w:sz w:val="19"/>
        </w:rPr>
        <w:t>suggest</w:t>
      </w:r>
      <w:r>
        <w:rPr>
          <w:color w:val="231F20"/>
          <w:spacing w:val="-10"/>
          <w:sz w:val="19"/>
        </w:rPr>
        <w:t xml:space="preserve"> </w:t>
      </w:r>
      <w:r>
        <w:rPr>
          <w:color w:val="231F20"/>
          <w:sz w:val="19"/>
        </w:rPr>
        <w:t>that,</w:t>
      </w:r>
      <w:r>
        <w:rPr>
          <w:color w:val="231F20"/>
          <w:spacing w:val="-9"/>
          <w:sz w:val="19"/>
        </w:rPr>
        <w:t xml:space="preserve"> </w:t>
      </w:r>
      <w:r>
        <w:rPr>
          <w:color w:val="231F20"/>
          <w:sz w:val="19"/>
        </w:rPr>
        <w:t>as</w:t>
      </w:r>
      <w:r>
        <w:rPr>
          <w:color w:val="231F20"/>
          <w:spacing w:val="-10"/>
          <w:sz w:val="19"/>
        </w:rPr>
        <w:t xml:space="preserve"> </w:t>
      </w:r>
      <w:r>
        <w:rPr>
          <w:color w:val="231F20"/>
          <w:spacing w:val="-14"/>
          <w:sz w:val="19"/>
        </w:rPr>
        <w:t xml:space="preserve">a </w:t>
      </w:r>
      <w:r>
        <w:rPr>
          <w:color w:val="231F20"/>
          <w:sz w:val="19"/>
        </w:rPr>
        <w:t xml:space="preserve">society, we were giving up on non-faith schools? </w:t>
      </w:r>
      <w:r>
        <w:rPr>
          <w:color w:val="231F20"/>
          <w:spacing w:val="-13"/>
          <w:sz w:val="19"/>
        </w:rPr>
        <w:t xml:space="preserve">We </w:t>
      </w:r>
      <w:r>
        <w:rPr>
          <w:color w:val="231F20"/>
          <w:sz w:val="19"/>
        </w:rPr>
        <w:t xml:space="preserve">might remember that, such was the commitment </w:t>
      </w:r>
      <w:r>
        <w:rPr>
          <w:color w:val="231F20"/>
          <w:spacing w:val="-8"/>
          <w:sz w:val="19"/>
        </w:rPr>
        <w:t xml:space="preserve">of </w:t>
      </w:r>
      <w:r>
        <w:rPr>
          <w:color w:val="231F20"/>
          <w:sz w:val="19"/>
        </w:rPr>
        <w:t xml:space="preserve">the free churches to the principle of state education in the last century, they gave up many of their </w:t>
      </w:r>
      <w:r>
        <w:rPr>
          <w:color w:val="231F20"/>
          <w:spacing w:val="-4"/>
          <w:sz w:val="19"/>
        </w:rPr>
        <w:t xml:space="preserve">own </w:t>
      </w:r>
      <w:r>
        <w:rPr>
          <w:color w:val="231F20"/>
          <w:sz w:val="19"/>
        </w:rPr>
        <w:t xml:space="preserve">schools. And given that church schools tend, at </w:t>
      </w:r>
      <w:r>
        <w:rPr>
          <w:color w:val="231F20"/>
          <w:spacing w:val="-3"/>
          <w:sz w:val="19"/>
        </w:rPr>
        <w:t>le</w:t>
      </w:r>
      <w:r>
        <w:rPr>
          <w:color w:val="231F20"/>
          <w:spacing w:val="-3"/>
          <w:sz w:val="19"/>
        </w:rPr>
        <w:t xml:space="preserve">ast </w:t>
      </w:r>
      <w:r>
        <w:rPr>
          <w:color w:val="231F20"/>
          <w:sz w:val="19"/>
        </w:rPr>
        <w:t xml:space="preserve">as a consequence of the exercise of parental </w:t>
      </w:r>
      <w:r>
        <w:rPr>
          <w:color w:val="231F20"/>
          <w:spacing w:val="-3"/>
          <w:sz w:val="19"/>
        </w:rPr>
        <w:t xml:space="preserve">choice, </w:t>
      </w:r>
      <w:r>
        <w:rPr>
          <w:color w:val="231F20"/>
          <w:sz w:val="19"/>
        </w:rPr>
        <w:t xml:space="preserve">to be selective, would not the move to develop </w:t>
      </w:r>
      <w:r>
        <w:rPr>
          <w:color w:val="231F20"/>
          <w:spacing w:val="-5"/>
          <w:sz w:val="19"/>
        </w:rPr>
        <w:t xml:space="preserve">more </w:t>
      </w:r>
      <w:r>
        <w:rPr>
          <w:color w:val="231F20"/>
          <w:sz w:val="19"/>
        </w:rPr>
        <w:t xml:space="preserve">such schools be a worryingly retrogressive one? </w:t>
      </w:r>
      <w:r>
        <w:rPr>
          <w:color w:val="231F20"/>
          <w:spacing w:val="-6"/>
          <w:sz w:val="19"/>
        </w:rPr>
        <w:t xml:space="preserve">The </w:t>
      </w:r>
      <w:r>
        <w:rPr>
          <w:color w:val="231F20"/>
          <w:sz w:val="19"/>
        </w:rPr>
        <w:t xml:space="preserve">danger is that, by placing so  much  emphasis  </w:t>
      </w:r>
      <w:r>
        <w:rPr>
          <w:color w:val="231F20"/>
          <w:spacing w:val="-8"/>
          <w:sz w:val="19"/>
        </w:rPr>
        <w:t xml:space="preserve">on </w:t>
      </w:r>
      <w:r>
        <w:rPr>
          <w:color w:val="231F20"/>
          <w:sz w:val="19"/>
        </w:rPr>
        <w:t>the importance of the ‘faith dimension’ in sc</w:t>
      </w:r>
      <w:r>
        <w:rPr>
          <w:color w:val="231F20"/>
          <w:sz w:val="19"/>
        </w:rPr>
        <w:t xml:space="preserve">hools, we lose sight of the fact that education is primarily about setting children off on the path of lifelong learning. If schools should primarily be places </w:t>
      </w:r>
      <w:r>
        <w:rPr>
          <w:color w:val="231F20"/>
          <w:spacing w:val="-4"/>
          <w:sz w:val="19"/>
        </w:rPr>
        <w:t xml:space="preserve">where </w:t>
      </w:r>
      <w:r>
        <w:rPr>
          <w:color w:val="231F20"/>
          <w:sz w:val="19"/>
        </w:rPr>
        <w:t xml:space="preserve">young people are stimulated to </w:t>
      </w:r>
      <w:r>
        <w:rPr>
          <w:color w:val="231F20"/>
          <w:spacing w:val="-3"/>
          <w:sz w:val="19"/>
        </w:rPr>
        <w:t xml:space="preserve">study, </w:t>
      </w:r>
      <w:r>
        <w:rPr>
          <w:color w:val="231F20"/>
          <w:sz w:val="19"/>
        </w:rPr>
        <w:t>ask questions and pursue knowledge and  understandin</w:t>
      </w:r>
      <w:r>
        <w:rPr>
          <w:color w:val="231F20"/>
          <w:sz w:val="19"/>
        </w:rPr>
        <w:t xml:space="preserve">g,  and  not to be nurtured in the faith, state schools </w:t>
      </w:r>
      <w:r>
        <w:rPr>
          <w:color w:val="231F20"/>
          <w:spacing w:val="-3"/>
          <w:sz w:val="19"/>
        </w:rPr>
        <w:t xml:space="preserve">might  </w:t>
      </w:r>
      <w:r>
        <w:rPr>
          <w:color w:val="231F20"/>
          <w:sz w:val="19"/>
        </w:rPr>
        <w:t xml:space="preserve">be better able to provide a ‘good’ education </w:t>
      </w:r>
      <w:r>
        <w:rPr>
          <w:color w:val="231F20"/>
          <w:spacing w:val="-5"/>
          <w:sz w:val="19"/>
        </w:rPr>
        <w:t xml:space="preserve">than </w:t>
      </w:r>
      <w:r>
        <w:rPr>
          <w:color w:val="231F20"/>
          <w:sz w:val="19"/>
        </w:rPr>
        <w:t xml:space="preserve">religious ones. Ofsted has encouraged the teaching of Religious Education in schools, so should we </w:t>
      </w:r>
      <w:r>
        <w:rPr>
          <w:color w:val="231F20"/>
          <w:spacing w:val="-6"/>
          <w:sz w:val="19"/>
        </w:rPr>
        <w:t xml:space="preserve">not </w:t>
      </w:r>
      <w:r>
        <w:rPr>
          <w:color w:val="231F20"/>
          <w:sz w:val="19"/>
        </w:rPr>
        <w:t xml:space="preserve">call upon churches to support people teaching </w:t>
      </w:r>
      <w:r>
        <w:rPr>
          <w:color w:val="231F20"/>
          <w:spacing w:val="-7"/>
          <w:sz w:val="19"/>
        </w:rPr>
        <w:t xml:space="preserve">RE </w:t>
      </w:r>
      <w:r>
        <w:rPr>
          <w:color w:val="231F20"/>
          <w:spacing w:val="38"/>
          <w:sz w:val="19"/>
        </w:rPr>
        <w:t xml:space="preserve"> </w:t>
      </w:r>
      <w:r>
        <w:rPr>
          <w:color w:val="231F20"/>
          <w:sz w:val="19"/>
        </w:rPr>
        <w:t xml:space="preserve">in state schools, not to see their contribution as </w:t>
      </w:r>
      <w:r>
        <w:rPr>
          <w:color w:val="231F20"/>
          <w:spacing w:val="-4"/>
          <w:sz w:val="19"/>
        </w:rPr>
        <w:t xml:space="preserve">just </w:t>
      </w:r>
      <w:r>
        <w:rPr>
          <w:color w:val="231F20"/>
          <w:sz w:val="19"/>
        </w:rPr>
        <w:t>supporting church</w:t>
      </w:r>
      <w:r>
        <w:rPr>
          <w:color w:val="231F20"/>
          <w:spacing w:val="12"/>
          <w:sz w:val="19"/>
        </w:rPr>
        <w:t xml:space="preserve"> </w:t>
      </w:r>
      <w:r>
        <w:rPr>
          <w:color w:val="231F20"/>
          <w:sz w:val="19"/>
        </w:rPr>
        <w:t>schools.</w:t>
      </w:r>
    </w:p>
    <w:p w:rsidR="00166577" w:rsidRDefault="00166577">
      <w:pPr>
        <w:pStyle w:val="BodyText"/>
        <w:rPr>
          <w:sz w:val="20"/>
        </w:rPr>
      </w:pPr>
    </w:p>
    <w:p w:rsidR="00166577" w:rsidRDefault="00760F94">
      <w:pPr>
        <w:pStyle w:val="ListParagraph"/>
        <w:numPr>
          <w:ilvl w:val="1"/>
          <w:numId w:val="62"/>
        </w:numPr>
        <w:tabs>
          <w:tab w:val="left" w:pos="1179"/>
        </w:tabs>
        <w:ind w:left="1178"/>
        <w:jc w:val="both"/>
        <w:rPr>
          <w:sz w:val="19"/>
        </w:rPr>
      </w:pPr>
      <w:r>
        <w:rPr>
          <w:color w:val="231F20"/>
          <w:sz w:val="19"/>
        </w:rPr>
        <w:t>That being said, th</w:t>
      </w:r>
      <w:r>
        <w:rPr>
          <w:color w:val="231F20"/>
          <w:sz w:val="19"/>
        </w:rPr>
        <w:t>e role of the</w:t>
      </w:r>
      <w:r>
        <w:rPr>
          <w:color w:val="231F20"/>
          <w:spacing w:val="37"/>
          <w:sz w:val="19"/>
        </w:rPr>
        <w:t xml:space="preserve"> </w:t>
      </w:r>
      <w:r>
        <w:rPr>
          <w:color w:val="231F20"/>
          <w:sz w:val="19"/>
        </w:rPr>
        <w:t>local</w:t>
      </w:r>
    </w:p>
    <w:p w:rsidR="00166577" w:rsidRDefault="00760F94">
      <w:pPr>
        <w:pStyle w:val="BodyText"/>
        <w:spacing w:before="58" w:line="264" w:lineRule="auto"/>
        <w:ind w:left="412" w:right="411"/>
        <w:jc w:val="both"/>
      </w:pPr>
      <w:r>
        <w:br w:type="column"/>
      </w:r>
      <w:r>
        <w:rPr>
          <w:color w:val="231F20"/>
        </w:rPr>
        <w:t xml:space="preserve">community in deciding the nature of their </w:t>
      </w:r>
      <w:r>
        <w:rPr>
          <w:color w:val="231F20"/>
          <w:spacing w:val="-3"/>
        </w:rPr>
        <w:t xml:space="preserve">school </w:t>
      </w:r>
      <w:r>
        <w:rPr>
          <w:color w:val="231F20"/>
        </w:rPr>
        <w:t xml:space="preserve">must be underlined. The type of school  found  </w:t>
      </w:r>
      <w:r>
        <w:rPr>
          <w:color w:val="231F20"/>
          <w:spacing w:val="-6"/>
        </w:rPr>
        <w:t xml:space="preserve">in </w:t>
      </w:r>
      <w:r>
        <w:rPr>
          <w:color w:val="231F20"/>
        </w:rPr>
        <w:t xml:space="preserve">any community will clearly depend upon the </w:t>
      </w:r>
      <w:r>
        <w:rPr>
          <w:color w:val="231F20"/>
          <w:spacing w:val="-3"/>
        </w:rPr>
        <w:t xml:space="preserve">local  </w:t>
      </w:r>
      <w:r>
        <w:rPr>
          <w:color w:val="231F20"/>
        </w:rPr>
        <w:t>context</w:t>
      </w:r>
      <w:r>
        <w:rPr>
          <w:color w:val="231F20"/>
          <w:spacing w:val="33"/>
        </w:rPr>
        <w:t xml:space="preserve"> </w:t>
      </w:r>
      <w:r>
        <w:rPr>
          <w:color w:val="231F20"/>
        </w:rPr>
        <w:t>–</w:t>
      </w:r>
      <w:r>
        <w:rPr>
          <w:color w:val="231F20"/>
          <w:spacing w:val="33"/>
        </w:rPr>
        <w:t xml:space="preserve"> </w:t>
      </w:r>
      <w:r>
        <w:rPr>
          <w:color w:val="231F20"/>
        </w:rPr>
        <w:t>for</w:t>
      </w:r>
      <w:r>
        <w:rPr>
          <w:color w:val="231F20"/>
          <w:spacing w:val="33"/>
        </w:rPr>
        <w:t xml:space="preserve"> </w:t>
      </w:r>
      <w:r>
        <w:rPr>
          <w:color w:val="231F20"/>
        </w:rPr>
        <w:t>example,</w:t>
      </w:r>
      <w:r>
        <w:rPr>
          <w:color w:val="231F20"/>
          <w:spacing w:val="33"/>
        </w:rPr>
        <w:t xml:space="preserve"> </w:t>
      </w:r>
      <w:r>
        <w:rPr>
          <w:color w:val="231F20"/>
        </w:rPr>
        <w:t>whether</w:t>
      </w:r>
      <w:r>
        <w:rPr>
          <w:color w:val="231F20"/>
          <w:spacing w:val="33"/>
        </w:rPr>
        <w:t xml:space="preserve"> </w:t>
      </w:r>
      <w:r>
        <w:rPr>
          <w:color w:val="231F20"/>
        </w:rPr>
        <w:t>it</w:t>
      </w:r>
      <w:r>
        <w:rPr>
          <w:color w:val="231F20"/>
          <w:spacing w:val="33"/>
        </w:rPr>
        <w:t xml:space="preserve"> </w:t>
      </w:r>
      <w:r>
        <w:rPr>
          <w:color w:val="231F20"/>
        </w:rPr>
        <w:t>is</w:t>
      </w:r>
      <w:r>
        <w:rPr>
          <w:color w:val="231F20"/>
          <w:spacing w:val="34"/>
        </w:rPr>
        <w:t xml:space="preserve"> </w:t>
      </w:r>
      <w:r>
        <w:rPr>
          <w:color w:val="231F20"/>
        </w:rPr>
        <w:t>rural</w:t>
      </w:r>
      <w:r>
        <w:rPr>
          <w:color w:val="231F20"/>
          <w:spacing w:val="33"/>
        </w:rPr>
        <w:t xml:space="preserve"> </w:t>
      </w:r>
      <w:r>
        <w:rPr>
          <w:color w:val="231F20"/>
        </w:rPr>
        <w:t>or</w:t>
      </w:r>
      <w:r>
        <w:rPr>
          <w:color w:val="231F20"/>
          <w:spacing w:val="33"/>
        </w:rPr>
        <w:t xml:space="preserve"> </w:t>
      </w:r>
      <w:r>
        <w:rPr>
          <w:color w:val="231F20"/>
          <w:spacing w:val="-3"/>
        </w:rPr>
        <w:t>urban</w:t>
      </w:r>
    </w:p>
    <w:p w:rsidR="00166577" w:rsidRDefault="00760F94">
      <w:pPr>
        <w:pStyle w:val="BodyText"/>
        <w:spacing w:line="264" w:lineRule="auto"/>
        <w:ind w:left="410" w:right="412" w:firstLine="1"/>
        <w:jc w:val="both"/>
      </w:pPr>
      <w:r>
        <w:rPr>
          <w:color w:val="231F20"/>
        </w:rPr>
        <w:t>– and the religious and ethnic com</w:t>
      </w:r>
      <w:r>
        <w:rPr>
          <w:color w:val="231F20"/>
        </w:rPr>
        <w:t>position of the community. If schools are genuinely to reflect their local community then we must recognize that some, especially in inner-city and urban areas, will be predominantly of one faith or of one race. We affirm, however, that the best form of ed</w:t>
      </w:r>
      <w:r>
        <w:rPr>
          <w:color w:val="231F20"/>
        </w:rPr>
        <w:t>ucation is a school for the whole community.</w:t>
      </w:r>
    </w:p>
    <w:p w:rsidR="00166577" w:rsidRDefault="00166577">
      <w:pPr>
        <w:pStyle w:val="BodyText"/>
        <w:spacing w:before="6"/>
        <w:rPr>
          <w:sz w:val="20"/>
        </w:rPr>
      </w:pPr>
    </w:p>
    <w:p w:rsidR="00166577" w:rsidRDefault="00760F94">
      <w:pPr>
        <w:pStyle w:val="ListParagraph"/>
        <w:numPr>
          <w:ilvl w:val="1"/>
          <w:numId w:val="62"/>
        </w:numPr>
        <w:tabs>
          <w:tab w:val="left" w:pos="1092"/>
        </w:tabs>
        <w:spacing w:line="264" w:lineRule="auto"/>
        <w:ind w:left="407" w:right="413" w:firstLine="3"/>
        <w:jc w:val="both"/>
        <w:rPr>
          <w:sz w:val="19"/>
        </w:rPr>
      </w:pPr>
      <w:r>
        <w:rPr>
          <w:color w:val="231F20"/>
          <w:sz w:val="19"/>
        </w:rPr>
        <w:t xml:space="preserve">While acknowledging the demands this places on the </w:t>
      </w:r>
      <w:r>
        <w:rPr>
          <w:color w:val="231F20"/>
          <w:spacing w:val="-3"/>
          <w:sz w:val="19"/>
        </w:rPr>
        <w:t xml:space="preserve">teacher-training process, </w:t>
      </w:r>
      <w:r>
        <w:rPr>
          <w:color w:val="231F20"/>
          <w:sz w:val="19"/>
        </w:rPr>
        <w:t xml:space="preserve">we continue to hold to the  ideal  of  state  schools  providing  high quality education, including </w:t>
      </w:r>
      <w:r>
        <w:rPr>
          <w:color w:val="231F20"/>
          <w:spacing w:val="-3"/>
          <w:sz w:val="19"/>
        </w:rPr>
        <w:t xml:space="preserve">religious </w:t>
      </w:r>
      <w:r>
        <w:rPr>
          <w:color w:val="231F20"/>
          <w:sz w:val="19"/>
        </w:rPr>
        <w:t xml:space="preserve">teaching </w:t>
      </w:r>
      <w:r>
        <w:rPr>
          <w:color w:val="231F20"/>
          <w:spacing w:val="-3"/>
          <w:sz w:val="19"/>
        </w:rPr>
        <w:t xml:space="preserve">appropriate </w:t>
      </w:r>
      <w:r>
        <w:rPr>
          <w:color w:val="231F20"/>
          <w:sz w:val="19"/>
        </w:rPr>
        <w:t xml:space="preserve">to a society in which many </w:t>
      </w:r>
      <w:r>
        <w:rPr>
          <w:color w:val="231F20"/>
          <w:spacing w:val="-3"/>
          <w:sz w:val="19"/>
        </w:rPr>
        <w:t xml:space="preserve">different </w:t>
      </w:r>
      <w:r>
        <w:rPr>
          <w:color w:val="231F20"/>
          <w:sz w:val="19"/>
        </w:rPr>
        <w:t>faith positions</w:t>
      </w:r>
      <w:r>
        <w:rPr>
          <w:color w:val="231F20"/>
          <w:spacing w:val="-10"/>
          <w:sz w:val="19"/>
        </w:rPr>
        <w:t xml:space="preserve"> </w:t>
      </w:r>
      <w:r>
        <w:rPr>
          <w:color w:val="231F20"/>
          <w:spacing w:val="-3"/>
          <w:sz w:val="19"/>
        </w:rPr>
        <w:t>are</w:t>
      </w:r>
      <w:r>
        <w:rPr>
          <w:color w:val="231F20"/>
          <w:spacing w:val="-9"/>
          <w:sz w:val="19"/>
        </w:rPr>
        <w:t xml:space="preserve"> </w:t>
      </w:r>
      <w:r>
        <w:rPr>
          <w:color w:val="231F20"/>
          <w:sz w:val="19"/>
        </w:rPr>
        <w:t>held.</w:t>
      </w:r>
      <w:r>
        <w:rPr>
          <w:color w:val="231F20"/>
          <w:spacing w:val="-9"/>
          <w:sz w:val="19"/>
        </w:rPr>
        <w:t xml:space="preserve"> </w:t>
      </w:r>
      <w:r>
        <w:rPr>
          <w:color w:val="231F20"/>
          <w:spacing w:val="-4"/>
          <w:sz w:val="19"/>
        </w:rPr>
        <w:t>However,</w:t>
      </w:r>
      <w:r>
        <w:rPr>
          <w:color w:val="231F20"/>
          <w:spacing w:val="-9"/>
          <w:sz w:val="19"/>
        </w:rPr>
        <w:t xml:space="preserve"> </w:t>
      </w:r>
      <w:r>
        <w:rPr>
          <w:color w:val="231F20"/>
          <w:spacing w:val="-3"/>
          <w:sz w:val="19"/>
        </w:rPr>
        <w:t>where</w:t>
      </w:r>
      <w:r>
        <w:rPr>
          <w:color w:val="231F20"/>
          <w:spacing w:val="-9"/>
          <w:sz w:val="19"/>
        </w:rPr>
        <w:t xml:space="preserve"> </w:t>
      </w:r>
      <w:r>
        <w:rPr>
          <w:color w:val="231F20"/>
          <w:sz w:val="19"/>
        </w:rPr>
        <w:t>local</w:t>
      </w:r>
      <w:r>
        <w:rPr>
          <w:color w:val="231F20"/>
          <w:spacing w:val="-9"/>
          <w:sz w:val="19"/>
        </w:rPr>
        <w:t xml:space="preserve"> </w:t>
      </w:r>
      <w:r>
        <w:rPr>
          <w:color w:val="231F20"/>
          <w:sz w:val="19"/>
        </w:rPr>
        <w:t xml:space="preserve">communities and </w:t>
      </w:r>
      <w:r>
        <w:rPr>
          <w:color w:val="231F20"/>
          <w:spacing w:val="-3"/>
          <w:sz w:val="19"/>
        </w:rPr>
        <w:t xml:space="preserve">congregations </w:t>
      </w:r>
      <w:r>
        <w:rPr>
          <w:color w:val="231F20"/>
          <w:sz w:val="19"/>
        </w:rPr>
        <w:t>consider that these demands can be met within the context of a school of a particular faith tradition, the right of that community</w:t>
      </w:r>
      <w:r>
        <w:rPr>
          <w:color w:val="231F20"/>
          <w:sz w:val="19"/>
        </w:rPr>
        <w:t xml:space="preserve"> so to act should be fully </w:t>
      </w:r>
      <w:r>
        <w:rPr>
          <w:color w:val="231F20"/>
          <w:spacing w:val="-3"/>
          <w:sz w:val="19"/>
        </w:rPr>
        <w:t xml:space="preserve">respected. </w:t>
      </w:r>
      <w:r>
        <w:rPr>
          <w:color w:val="231F20"/>
          <w:spacing w:val="-7"/>
          <w:sz w:val="19"/>
        </w:rPr>
        <w:t xml:space="preserve">We </w:t>
      </w:r>
      <w:r>
        <w:rPr>
          <w:color w:val="231F20"/>
          <w:sz w:val="19"/>
        </w:rPr>
        <w:t xml:space="preserve">acknowledge the many opportunities that exist for Christians to influence education, not least as school governors or </w:t>
      </w:r>
      <w:r>
        <w:rPr>
          <w:color w:val="231F20"/>
          <w:spacing w:val="-3"/>
          <w:sz w:val="19"/>
        </w:rPr>
        <w:t xml:space="preserve">through </w:t>
      </w:r>
      <w:r>
        <w:rPr>
          <w:color w:val="231F20"/>
          <w:sz w:val="19"/>
        </w:rPr>
        <w:t>the Standing Advisory Committees for Religious Education, and encourage Christians of all</w:t>
      </w:r>
      <w:r>
        <w:rPr>
          <w:color w:val="231F20"/>
          <w:sz w:val="19"/>
        </w:rPr>
        <w:t xml:space="preserve"> ages to consider seriously the vocation of</w:t>
      </w:r>
      <w:r>
        <w:rPr>
          <w:color w:val="231F20"/>
          <w:spacing w:val="1"/>
          <w:sz w:val="19"/>
        </w:rPr>
        <w:t xml:space="preserve"> </w:t>
      </w:r>
      <w:r>
        <w:rPr>
          <w:color w:val="231F20"/>
          <w:sz w:val="19"/>
        </w:rPr>
        <w:t>teaching.</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spacing w:before="10"/>
        <w:rPr>
          <w:sz w:val="12"/>
        </w:rPr>
      </w:pPr>
    </w:p>
    <w:p w:rsidR="00166577" w:rsidRDefault="00760F94">
      <w:pPr>
        <w:pStyle w:val="BodyText"/>
        <w:ind w:left="477"/>
        <w:rPr>
          <w:sz w:val="20"/>
        </w:rPr>
      </w:pPr>
      <w:r>
        <w:rPr>
          <w:sz w:val="20"/>
        </w:rPr>
      </w:r>
      <w:r>
        <w:rPr>
          <w:sz w:val="20"/>
        </w:rPr>
        <w:pict>
          <v:group id="_x0000_s1392" style="width:467.75pt;height:109.35pt;mso-position-horizontal-relative:char;mso-position-vertical-relative:line" coordsize="9355,2187">
            <v:rect id="_x0000_s1398" style="position:absolute;width:9355;height:2187" fillcolor="#231f20" stroked="f"/>
            <v:rect id="_x0000_s1397" style="position:absolute;left:56;top:500;width:9241;height:1646" stroked="f"/>
            <v:shape id="_x0000_s1396" type="#_x0000_t202" style="position:absolute;width:9355;height:2187" filled="f" stroked="f">
              <v:textbox inset="0,0,0,0">
                <w:txbxContent>
                  <w:p w:rsidR="00166577" w:rsidRDefault="00760F94">
                    <w:pPr>
                      <w:tabs>
                        <w:tab w:val="left" w:pos="2744"/>
                      </w:tabs>
                      <w:spacing w:before="108"/>
                      <w:ind w:left="283"/>
                      <w:rPr>
                        <w:rFonts w:ascii="Palatino"/>
                        <w:b/>
                        <w:sz w:val="28"/>
                      </w:rPr>
                    </w:pPr>
                    <w:r>
                      <w:rPr>
                        <w:rFonts w:ascii="Palatino"/>
                        <w:b/>
                        <w:color w:val="FFFFFF"/>
                        <w:w w:val="105"/>
                        <w:sz w:val="28"/>
                      </w:rPr>
                      <w:t>Resolution</w:t>
                    </w:r>
                    <w:r>
                      <w:rPr>
                        <w:rFonts w:ascii="Palatino"/>
                        <w:b/>
                        <w:color w:val="FFFFFF"/>
                        <w:spacing w:val="10"/>
                        <w:w w:val="105"/>
                        <w:sz w:val="28"/>
                      </w:rPr>
                      <w:t xml:space="preserve"> </w:t>
                    </w:r>
                    <w:r>
                      <w:rPr>
                        <w:rFonts w:ascii="Palatino"/>
                        <w:b/>
                        <w:color w:val="FFFFFF"/>
                        <w:w w:val="105"/>
                        <w:sz w:val="28"/>
                      </w:rPr>
                      <w:t>17</w:t>
                    </w:r>
                    <w:r>
                      <w:rPr>
                        <w:rFonts w:ascii="Palatino"/>
                        <w:b/>
                        <w:color w:val="FFFFFF"/>
                        <w:w w:val="105"/>
                        <w:sz w:val="28"/>
                      </w:rPr>
                      <w:tab/>
                      <w:t xml:space="preserve">Millennium Development Goals </w:t>
                    </w:r>
                    <w:r>
                      <w:rPr>
                        <w:rFonts w:ascii="Palatino"/>
                        <w:b/>
                        <w:color w:val="FFFFFF"/>
                        <w:spacing w:val="-5"/>
                        <w:w w:val="105"/>
                        <w:sz w:val="28"/>
                      </w:rPr>
                      <w:t>(2015</w:t>
                    </w:r>
                    <w:r>
                      <w:rPr>
                        <w:rFonts w:ascii="Palatino"/>
                        <w:b/>
                        <w:color w:val="FFFFFF"/>
                        <w:spacing w:val="39"/>
                        <w:w w:val="105"/>
                        <w:sz w:val="28"/>
                      </w:rPr>
                      <w:t xml:space="preserve"> </w:t>
                    </w:r>
                    <w:r>
                      <w:rPr>
                        <w:rFonts w:ascii="Palatino"/>
                        <w:b/>
                        <w:color w:val="FFFFFF"/>
                        <w:w w:val="105"/>
                        <w:sz w:val="28"/>
                      </w:rPr>
                      <w:t>targets)</w:t>
                    </w:r>
                  </w:p>
                </w:txbxContent>
              </v:textbox>
            </v:shape>
            <v:shape id="_x0000_s1395" type="#_x0000_t202" style="position:absolute;left:956;top:991;width:8145;height:947" filled="f" stroked="f">
              <v:textbox inset="0,0,0,0">
                <w:txbxContent>
                  <w:p w:rsidR="00166577" w:rsidRDefault="00760F94">
                    <w:pPr>
                      <w:spacing w:before="7"/>
                      <w:rPr>
                        <w:b/>
                        <w:sz w:val="19"/>
                      </w:rPr>
                    </w:pPr>
                    <w:r>
                      <w:rPr>
                        <w:b/>
                        <w:color w:val="231F20"/>
                        <w:sz w:val="19"/>
                      </w:rPr>
                      <w:t>welcomes and endorses the Millennium Development Goals;</w:t>
                    </w:r>
                  </w:p>
                  <w:p w:rsidR="00166577" w:rsidRDefault="00760F94">
                    <w:pPr>
                      <w:spacing w:before="21" w:line="264" w:lineRule="auto"/>
                      <w:ind w:right="3"/>
                      <w:rPr>
                        <w:b/>
                        <w:sz w:val="19"/>
                      </w:rPr>
                    </w:pPr>
                    <w:r>
                      <w:rPr>
                        <w:b/>
                        <w:color w:val="231F20"/>
                        <w:sz w:val="19"/>
                      </w:rPr>
                      <w:t>pledges itself to work, with others, to see that they are achieved by the year 2015; reaffirms its commitment to the Trade Justice Movement and encourages congregations to support the campaign activel</w:t>
                    </w:r>
                    <w:r>
                      <w:rPr>
                        <w:b/>
                        <w:color w:val="231F20"/>
                        <w:sz w:val="19"/>
                      </w:rPr>
                      <w:t>y by writing to their MP and taking other relevant actions.</w:t>
                    </w:r>
                  </w:p>
                </w:txbxContent>
              </v:textbox>
            </v:shape>
            <v:shape id="_x0000_s1394" type="#_x0000_t202" style="position:absolute;left:236;top:991;width:225;height:707" filled="f" stroked="f">
              <v:textbox inset="0,0,0,0">
                <w:txbxContent>
                  <w:p w:rsidR="00166577" w:rsidRDefault="00760F94">
                    <w:pPr>
                      <w:spacing w:before="7"/>
                      <w:rPr>
                        <w:b/>
                        <w:sz w:val="19"/>
                      </w:rPr>
                    </w:pPr>
                    <w:r>
                      <w:rPr>
                        <w:b/>
                        <w:color w:val="231F20"/>
                        <w:sz w:val="19"/>
                      </w:rPr>
                      <w:t>i)</w:t>
                    </w:r>
                  </w:p>
                  <w:p w:rsidR="00166577" w:rsidRDefault="00760F94">
                    <w:pPr>
                      <w:spacing w:before="21" w:line="264" w:lineRule="auto"/>
                      <w:ind w:right="5" w:hanging="1"/>
                      <w:rPr>
                        <w:b/>
                        <w:sz w:val="19"/>
                      </w:rPr>
                    </w:pPr>
                    <w:r>
                      <w:rPr>
                        <w:b/>
                        <w:color w:val="231F20"/>
                        <w:sz w:val="19"/>
                      </w:rPr>
                      <w:t xml:space="preserve">ii) </w:t>
                    </w:r>
                    <w:r>
                      <w:rPr>
                        <w:b/>
                        <w:color w:val="231F20"/>
                        <w:w w:val="90"/>
                        <w:sz w:val="19"/>
                      </w:rPr>
                      <w:t>iii)</w:t>
                    </w:r>
                  </w:p>
                </w:txbxContent>
              </v:textbox>
            </v:shape>
            <v:shape id="_x0000_s1393" type="#_x0000_t202" style="position:absolute;left:236;top:751;width:1718;height:227" filled="f" stroked="f">
              <v:textbox inset="0,0,0,0">
                <w:txbxContent>
                  <w:p w:rsidR="00166577" w:rsidRDefault="00760F94">
                    <w:pPr>
                      <w:spacing w:before="7"/>
                      <w:rPr>
                        <w:b/>
                        <w:sz w:val="19"/>
                      </w:rPr>
                    </w:pPr>
                    <w:r>
                      <w:rPr>
                        <w:b/>
                        <w:color w:val="231F20"/>
                        <w:sz w:val="19"/>
                      </w:rPr>
                      <w:t>General</w:t>
                    </w:r>
                    <w:r>
                      <w:rPr>
                        <w:b/>
                        <w:color w:val="231F20"/>
                        <w:spacing w:val="-17"/>
                        <w:sz w:val="19"/>
                      </w:rPr>
                      <w:t xml:space="preserve"> </w:t>
                    </w:r>
                    <w:r>
                      <w:rPr>
                        <w:b/>
                        <w:color w:val="231F20"/>
                        <w:sz w:val="19"/>
                      </w:rPr>
                      <w:t>Assembly:</w:t>
                    </w:r>
                  </w:p>
                </w:txbxContent>
              </v:textbox>
            </v:shape>
            <w10:anchorlock/>
          </v:group>
        </w:pict>
      </w:r>
    </w:p>
    <w:p w:rsidR="00166577" w:rsidRDefault="00166577">
      <w:pPr>
        <w:pStyle w:val="BodyText"/>
        <w:rPr>
          <w:sz w:val="20"/>
        </w:rPr>
      </w:pPr>
    </w:p>
    <w:p w:rsidR="00166577" w:rsidRDefault="00166577">
      <w:pPr>
        <w:rPr>
          <w:sz w:val="20"/>
        </w:rPr>
        <w:sectPr w:rsidR="00166577">
          <w:type w:val="continuous"/>
          <w:pgSz w:w="11910" w:h="16840"/>
          <w:pgMar w:top="1580" w:right="740" w:bottom="280" w:left="940" w:header="720" w:footer="720" w:gutter="0"/>
          <w:cols w:space="720"/>
        </w:sectPr>
      </w:pPr>
    </w:p>
    <w:p w:rsidR="00166577" w:rsidRDefault="00166577">
      <w:pPr>
        <w:pStyle w:val="BodyText"/>
        <w:spacing w:before="7"/>
        <w:rPr>
          <w:sz w:val="21"/>
        </w:rPr>
      </w:pPr>
    </w:p>
    <w:p w:rsidR="00166577" w:rsidRDefault="00760F94">
      <w:pPr>
        <w:pStyle w:val="ListParagraph"/>
        <w:numPr>
          <w:ilvl w:val="1"/>
          <w:numId w:val="61"/>
        </w:numPr>
        <w:tabs>
          <w:tab w:val="left" w:pos="1179"/>
        </w:tabs>
        <w:spacing w:line="264" w:lineRule="auto"/>
        <w:ind w:firstLine="0"/>
        <w:jc w:val="both"/>
        <w:rPr>
          <w:sz w:val="19"/>
        </w:rPr>
      </w:pPr>
      <w:r>
        <w:rPr>
          <w:color w:val="231F20"/>
          <w:spacing w:val="-3"/>
          <w:sz w:val="19"/>
        </w:rPr>
        <w:t xml:space="preserve">Two-thirds </w:t>
      </w:r>
      <w:r>
        <w:rPr>
          <w:color w:val="231F20"/>
          <w:sz w:val="19"/>
        </w:rPr>
        <w:t xml:space="preserve">of the </w:t>
      </w:r>
      <w:r>
        <w:rPr>
          <w:color w:val="231F20"/>
          <w:spacing w:val="-3"/>
          <w:sz w:val="19"/>
        </w:rPr>
        <w:t xml:space="preserve">world’s  </w:t>
      </w:r>
      <w:r>
        <w:rPr>
          <w:color w:val="231F20"/>
          <w:sz w:val="19"/>
        </w:rPr>
        <w:t xml:space="preserve">children  still  </w:t>
      </w:r>
      <w:r>
        <w:rPr>
          <w:color w:val="231F20"/>
          <w:spacing w:val="-4"/>
          <w:sz w:val="19"/>
        </w:rPr>
        <w:t xml:space="preserve">live  </w:t>
      </w:r>
      <w:r>
        <w:rPr>
          <w:color w:val="231F20"/>
          <w:sz w:val="19"/>
        </w:rPr>
        <w:t xml:space="preserve">in </w:t>
      </w:r>
      <w:r>
        <w:rPr>
          <w:color w:val="231F20"/>
          <w:spacing w:val="20"/>
          <w:sz w:val="19"/>
        </w:rPr>
        <w:t xml:space="preserve"> </w:t>
      </w:r>
      <w:r>
        <w:rPr>
          <w:color w:val="231F20"/>
          <w:sz w:val="19"/>
        </w:rPr>
        <w:t xml:space="preserve">abject </w:t>
      </w:r>
      <w:r>
        <w:rPr>
          <w:color w:val="231F20"/>
          <w:spacing w:val="21"/>
          <w:sz w:val="19"/>
        </w:rPr>
        <w:t xml:space="preserve"> </w:t>
      </w:r>
      <w:r>
        <w:rPr>
          <w:color w:val="231F20"/>
          <w:sz w:val="19"/>
        </w:rPr>
        <w:t xml:space="preserve">poverty. </w:t>
      </w:r>
      <w:r>
        <w:rPr>
          <w:color w:val="231F20"/>
          <w:spacing w:val="20"/>
          <w:sz w:val="19"/>
        </w:rPr>
        <w:t xml:space="preserve"> </w:t>
      </w:r>
      <w:r>
        <w:rPr>
          <w:color w:val="231F20"/>
          <w:sz w:val="19"/>
        </w:rPr>
        <w:t xml:space="preserve">183 </w:t>
      </w:r>
      <w:r>
        <w:rPr>
          <w:color w:val="231F20"/>
          <w:spacing w:val="21"/>
          <w:sz w:val="19"/>
        </w:rPr>
        <w:t xml:space="preserve"> </w:t>
      </w:r>
      <w:r>
        <w:rPr>
          <w:color w:val="231F20"/>
          <w:sz w:val="19"/>
        </w:rPr>
        <w:t xml:space="preserve">million </w:t>
      </w:r>
      <w:r>
        <w:rPr>
          <w:color w:val="231F20"/>
          <w:spacing w:val="21"/>
          <w:sz w:val="19"/>
        </w:rPr>
        <w:t xml:space="preserve"> </w:t>
      </w:r>
      <w:r>
        <w:rPr>
          <w:color w:val="231F20"/>
          <w:sz w:val="19"/>
        </w:rPr>
        <w:t xml:space="preserve">are </w:t>
      </w:r>
      <w:r>
        <w:rPr>
          <w:color w:val="231F20"/>
          <w:spacing w:val="20"/>
          <w:sz w:val="19"/>
        </w:rPr>
        <w:t xml:space="preserve"> </w:t>
      </w:r>
      <w:r>
        <w:rPr>
          <w:color w:val="231F20"/>
          <w:sz w:val="19"/>
        </w:rPr>
        <w:t>malnourished.</w:t>
      </w:r>
    </w:p>
    <w:p w:rsidR="00166577" w:rsidRDefault="00760F94">
      <w:pPr>
        <w:pStyle w:val="BodyText"/>
        <w:spacing w:line="264" w:lineRule="auto"/>
        <w:ind w:left="497"/>
        <w:jc w:val="both"/>
      </w:pPr>
      <w:r>
        <w:rPr>
          <w:color w:val="231F20"/>
        </w:rPr>
        <w:t xml:space="preserve">113 million, two-thirds of them girls, receive </w:t>
      </w:r>
      <w:r>
        <w:rPr>
          <w:color w:val="231F20"/>
          <w:spacing w:val="-7"/>
        </w:rPr>
        <w:t xml:space="preserve">no </w:t>
      </w:r>
      <w:r>
        <w:rPr>
          <w:color w:val="231F20"/>
        </w:rPr>
        <w:t xml:space="preserve">schooling. 30,000 die unnecessarily every </w:t>
      </w:r>
      <w:r>
        <w:rPr>
          <w:color w:val="231F20"/>
          <w:spacing w:val="-4"/>
        </w:rPr>
        <w:t>day.</w:t>
      </w:r>
      <w:r>
        <w:rPr>
          <w:color w:val="231F20"/>
          <w:spacing w:val="15"/>
        </w:rPr>
        <w:t xml:space="preserve"> </w:t>
      </w:r>
      <w:r>
        <w:rPr>
          <w:color w:val="231F20"/>
          <w:spacing w:val="-3"/>
        </w:rPr>
        <w:t xml:space="preserve">Child </w:t>
      </w:r>
      <w:r>
        <w:rPr>
          <w:color w:val="231F20"/>
        </w:rPr>
        <w:t xml:space="preserve">poverty is the morally unacceptable result of </w:t>
      </w:r>
      <w:r>
        <w:rPr>
          <w:color w:val="231F20"/>
          <w:spacing w:val="-6"/>
        </w:rPr>
        <w:t xml:space="preserve">our </w:t>
      </w:r>
      <w:r>
        <w:rPr>
          <w:color w:val="231F20"/>
        </w:rPr>
        <w:t>failure to overcome injustice in our</w:t>
      </w:r>
      <w:r>
        <w:rPr>
          <w:color w:val="231F20"/>
          <w:spacing w:val="40"/>
        </w:rPr>
        <w:t xml:space="preserve"> </w:t>
      </w:r>
      <w:r>
        <w:rPr>
          <w:color w:val="231F20"/>
        </w:rPr>
        <w:t>world.</w:t>
      </w:r>
    </w:p>
    <w:p w:rsidR="00166577" w:rsidRDefault="00166577">
      <w:pPr>
        <w:pStyle w:val="BodyText"/>
        <w:spacing w:before="8"/>
        <w:rPr>
          <w:sz w:val="20"/>
        </w:rPr>
      </w:pPr>
    </w:p>
    <w:p w:rsidR="00166577" w:rsidRDefault="00760F94">
      <w:pPr>
        <w:pStyle w:val="ListParagraph"/>
        <w:numPr>
          <w:ilvl w:val="1"/>
          <w:numId w:val="61"/>
        </w:numPr>
        <w:tabs>
          <w:tab w:val="left" w:pos="1178"/>
        </w:tabs>
        <w:spacing w:line="264" w:lineRule="auto"/>
        <w:ind w:firstLine="0"/>
        <w:jc w:val="both"/>
        <w:rPr>
          <w:sz w:val="19"/>
        </w:rPr>
      </w:pPr>
      <w:r>
        <w:rPr>
          <w:color w:val="231F20"/>
          <w:spacing w:val="-11"/>
          <w:sz w:val="19"/>
        </w:rPr>
        <w:t xml:space="preserve">To </w:t>
      </w:r>
      <w:r>
        <w:rPr>
          <w:color w:val="231F20"/>
          <w:sz w:val="19"/>
        </w:rPr>
        <w:t xml:space="preserve">tackle the worst excesses of </w:t>
      </w:r>
      <w:r>
        <w:rPr>
          <w:color w:val="231F20"/>
          <w:spacing w:val="-4"/>
          <w:sz w:val="19"/>
        </w:rPr>
        <w:t xml:space="preserve">poverty, </w:t>
      </w:r>
      <w:r>
        <w:rPr>
          <w:color w:val="231F20"/>
          <w:sz w:val="19"/>
        </w:rPr>
        <w:t xml:space="preserve">governments across the world, including the </w:t>
      </w:r>
      <w:r>
        <w:rPr>
          <w:color w:val="231F20"/>
          <w:spacing w:val="-7"/>
          <w:sz w:val="19"/>
        </w:rPr>
        <w:t xml:space="preserve">UK’s, </w:t>
      </w:r>
      <w:r>
        <w:rPr>
          <w:color w:val="231F20"/>
          <w:sz w:val="19"/>
        </w:rPr>
        <w:t xml:space="preserve">together with the United Nations, the </w:t>
      </w:r>
      <w:r>
        <w:rPr>
          <w:color w:val="231F20"/>
          <w:spacing w:val="-3"/>
          <w:sz w:val="19"/>
        </w:rPr>
        <w:t xml:space="preserve">World </w:t>
      </w:r>
      <w:r>
        <w:rPr>
          <w:color w:val="231F20"/>
          <w:spacing w:val="-4"/>
          <w:sz w:val="19"/>
        </w:rPr>
        <w:t xml:space="preserve">Bank, </w:t>
      </w:r>
      <w:r>
        <w:rPr>
          <w:color w:val="231F20"/>
          <w:sz w:val="19"/>
        </w:rPr>
        <w:t>the International Monetary Fund, non-governmental organisations,</w:t>
      </w:r>
      <w:r>
        <w:rPr>
          <w:color w:val="231F20"/>
          <w:spacing w:val="-13"/>
          <w:sz w:val="19"/>
        </w:rPr>
        <w:t xml:space="preserve"> </w:t>
      </w:r>
      <w:r>
        <w:rPr>
          <w:color w:val="231F20"/>
          <w:sz w:val="19"/>
        </w:rPr>
        <w:t>churches</w:t>
      </w:r>
      <w:r>
        <w:rPr>
          <w:color w:val="231F20"/>
          <w:spacing w:val="-12"/>
          <w:sz w:val="19"/>
        </w:rPr>
        <w:t xml:space="preserve"> </w:t>
      </w:r>
      <w:r>
        <w:rPr>
          <w:color w:val="231F20"/>
          <w:sz w:val="19"/>
        </w:rPr>
        <w:t>and</w:t>
      </w:r>
      <w:r>
        <w:rPr>
          <w:color w:val="231F20"/>
          <w:spacing w:val="-12"/>
          <w:sz w:val="19"/>
        </w:rPr>
        <w:t xml:space="preserve"> </w:t>
      </w:r>
      <w:r>
        <w:rPr>
          <w:color w:val="231F20"/>
          <w:sz w:val="19"/>
        </w:rPr>
        <w:t>faith</w:t>
      </w:r>
      <w:r>
        <w:rPr>
          <w:color w:val="231F20"/>
          <w:spacing w:val="-12"/>
          <w:sz w:val="19"/>
        </w:rPr>
        <w:t xml:space="preserve"> </w:t>
      </w:r>
      <w:r>
        <w:rPr>
          <w:color w:val="231F20"/>
          <w:sz w:val="19"/>
        </w:rPr>
        <w:t>groups</w:t>
      </w:r>
      <w:r>
        <w:rPr>
          <w:color w:val="231F20"/>
          <w:spacing w:val="-12"/>
          <w:sz w:val="19"/>
        </w:rPr>
        <w:t xml:space="preserve"> </w:t>
      </w:r>
      <w:r>
        <w:rPr>
          <w:color w:val="231F20"/>
          <w:sz w:val="19"/>
        </w:rPr>
        <w:t>have</w:t>
      </w:r>
      <w:r>
        <w:rPr>
          <w:color w:val="231F20"/>
          <w:spacing w:val="-12"/>
          <w:sz w:val="19"/>
        </w:rPr>
        <w:t xml:space="preserve"> </w:t>
      </w:r>
      <w:r>
        <w:rPr>
          <w:color w:val="231F20"/>
          <w:spacing w:val="-3"/>
          <w:sz w:val="19"/>
        </w:rPr>
        <w:t xml:space="preserve">signed </w:t>
      </w:r>
      <w:r>
        <w:rPr>
          <w:color w:val="231F20"/>
          <w:sz w:val="19"/>
        </w:rPr>
        <w:t xml:space="preserve">up to the Millennium Development Goals. </w:t>
      </w:r>
      <w:r>
        <w:rPr>
          <w:color w:val="231F20"/>
          <w:spacing w:val="-3"/>
          <w:sz w:val="19"/>
        </w:rPr>
        <w:t xml:space="preserve">These </w:t>
      </w:r>
      <w:r>
        <w:rPr>
          <w:color w:val="231F20"/>
          <w:sz w:val="19"/>
        </w:rPr>
        <w:t xml:space="preserve">goals provide a benchmark by which efforts </w:t>
      </w:r>
      <w:r>
        <w:rPr>
          <w:color w:val="231F20"/>
          <w:spacing w:val="-7"/>
          <w:sz w:val="19"/>
        </w:rPr>
        <w:t xml:space="preserve">to </w:t>
      </w:r>
      <w:r>
        <w:rPr>
          <w:color w:val="231F20"/>
          <w:sz w:val="19"/>
        </w:rPr>
        <w:t xml:space="preserve">overcome poverty and improve the quality of life </w:t>
      </w:r>
      <w:r>
        <w:rPr>
          <w:color w:val="231F20"/>
          <w:spacing w:val="-5"/>
          <w:sz w:val="19"/>
        </w:rPr>
        <w:t xml:space="preserve">for </w:t>
      </w:r>
      <w:r>
        <w:rPr>
          <w:color w:val="231F20"/>
          <w:sz w:val="19"/>
        </w:rPr>
        <w:t xml:space="preserve">the </w:t>
      </w:r>
      <w:r>
        <w:rPr>
          <w:color w:val="231F20"/>
          <w:spacing w:val="-3"/>
          <w:sz w:val="19"/>
        </w:rPr>
        <w:t xml:space="preserve">world’s </w:t>
      </w:r>
      <w:r>
        <w:rPr>
          <w:color w:val="231F20"/>
          <w:sz w:val="19"/>
        </w:rPr>
        <w:t xml:space="preserve">poorest people can be measured. </w:t>
      </w:r>
      <w:r>
        <w:rPr>
          <w:color w:val="231F20"/>
          <w:spacing w:val="-5"/>
          <w:sz w:val="19"/>
        </w:rPr>
        <w:t xml:space="preserve">The </w:t>
      </w:r>
      <w:r>
        <w:rPr>
          <w:color w:val="231F20"/>
          <w:sz w:val="19"/>
        </w:rPr>
        <w:t>need for more debt relief for the poorest countries   is</w:t>
      </w:r>
      <w:r>
        <w:rPr>
          <w:color w:val="231F20"/>
          <w:spacing w:val="9"/>
          <w:sz w:val="19"/>
        </w:rPr>
        <w:t xml:space="preserve"> </w:t>
      </w:r>
      <w:r>
        <w:rPr>
          <w:color w:val="231F20"/>
          <w:sz w:val="19"/>
        </w:rPr>
        <w:t>seen</w:t>
      </w:r>
      <w:r>
        <w:rPr>
          <w:color w:val="231F20"/>
          <w:spacing w:val="9"/>
          <w:sz w:val="19"/>
        </w:rPr>
        <w:t xml:space="preserve"> </w:t>
      </w:r>
      <w:r>
        <w:rPr>
          <w:color w:val="231F20"/>
          <w:sz w:val="19"/>
        </w:rPr>
        <w:t>a</w:t>
      </w:r>
      <w:r>
        <w:rPr>
          <w:color w:val="231F20"/>
          <w:sz w:val="19"/>
        </w:rPr>
        <w:t>s</w:t>
      </w:r>
      <w:r>
        <w:rPr>
          <w:color w:val="231F20"/>
          <w:spacing w:val="9"/>
          <w:sz w:val="19"/>
        </w:rPr>
        <w:t xml:space="preserve"> </w:t>
      </w:r>
      <w:r>
        <w:rPr>
          <w:color w:val="231F20"/>
          <w:sz w:val="19"/>
        </w:rPr>
        <w:t>essential</w:t>
      </w:r>
      <w:r>
        <w:rPr>
          <w:color w:val="231F20"/>
          <w:spacing w:val="9"/>
          <w:sz w:val="19"/>
        </w:rPr>
        <w:t xml:space="preserve"> </w:t>
      </w:r>
      <w:r>
        <w:rPr>
          <w:color w:val="231F20"/>
          <w:sz w:val="19"/>
        </w:rPr>
        <w:t>if</w:t>
      </w:r>
      <w:r>
        <w:rPr>
          <w:color w:val="231F20"/>
          <w:spacing w:val="9"/>
          <w:sz w:val="19"/>
        </w:rPr>
        <w:t xml:space="preserve"> </w:t>
      </w:r>
      <w:r>
        <w:rPr>
          <w:color w:val="231F20"/>
          <w:sz w:val="19"/>
        </w:rPr>
        <w:t>the</w:t>
      </w:r>
      <w:r>
        <w:rPr>
          <w:color w:val="231F20"/>
          <w:spacing w:val="9"/>
          <w:sz w:val="19"/>
        </w:rPr>
        <w:t xml:space="preserve"> </w:t>
      </w:r>
      <w:r>
        <w:rPr>
          <w:color w:val="231F20"/>
          <w:sz w:val="19"/>
        </w:rPr>
        <w:t>targets</w:t>
      </w:r>
      <w:r>
        <w:rPr>
          <w:color w:val="231F20"/>
          <w:spacing w:val="9"/>
          <w:sz w:val="19"/>
        </w:rPr>
        <w:t xml:space="preserve"> </w:t>
      </w:r>
      <w:r>
        <w:rPr>
          <w:color w:val="231F20"/>
          <w:sz w:val="19"/>
        </w:rPr>
        <w:t>are</w:t>
      </w:r>
      <w:r>
        <w:rPr>
          <w:color w:val="231F20"/>
          <w:spacing w:val="9"/>
          <w:sz w:val="19"/>
        </w:rPr>
        <w:t xml:space="preserve"> </w:t>
      </w:r>
      <w:r>
        <w:rPr>
          <w:color w:val="231F20"/>
          <w:sz w:val="19"/>
        </w:rPr>
        <w:t>to</w:t>
      </w:r>
      <w:r>
        <w:rPr>
          <w:color w:val="231F20"/>
          <w:spacing w:val="9"/>
          <w:sz w:val="19"/>
        </w:rPr>
        <w:t xml:space="preserve"> </w:t>
      </w:r>
      <w:r>
        <w:rPr>
          <w:color w:val="231F20"/>
          <w:sz w:val="19"/>
        </w:rPr>
        <w:t>be</w:t>
      </w:r>
      <w:r>
        <w:rPr>
          <w:color w:val="231F20"/>
          <w:spacing w:val="9"/>
          <w:sz w:val="19"/>
        </w:rPr>
        <w:t xml:space="preserve"> </w:t>
      </w:r>
      <w:r>
        <w:rPr>
          <w:color w:val="231F20"/>
          <w:sz w:val="19"/>
        </w:rPr>
        <w:t>realised,</w:t>
      </w:r>
    </w:p>
    <w:p w:rsidR="00166577" w:rsidRDefault="00760F94">
      <w:pPr>
        <w:pStyle w:val="BodyText"/>
        <w:spacing w:before="7"/>
        <w:rPr>
          <w:sz w:val="21"/>
        </w:rPr>
      </w:pPr>
      <w:r>
        <w:br w:type="column"/>
      </w:r>
    </w:p>
    <w:p w:rsidR="00166577" w:rsidRDefault="00760F94">
      <w:pPr>
        <w:pStyle w:val="BodyText"/>
        <w:spacing w:line="264" w:lineRule="auto"/>
        <w:ind w:left="412" w:right="411" w:hanging="1"/>
        <w:jc w:val="both"/>
      </w:pPr>
      <w:r>
        <w:rPr>
          <w:color w:val="231F20"/>
          <w:w w:val="105"/>
        </w:rPr>
        <w:t>while the Trade Justice Movement campaigns to enable poor producers to have the opportunity to trade their way out of poverty.</w:t>
      </w:r>
    </w:p>
    <w:p w:rsidR="00166577" w:rsidRDefault="00166577">
      <w:pPr>
        <w:pStyle w:val="BodyText"/>
        <w:spacing w:before="8"/>
        <w:rPr>
          <w:sz w:val="20"/>
        </w:rPr>
      </w:pPr>
    </w:p>
    <w:p w:rsidR="00166577" w:rsidRDefault="00760F94">
      <w:pPr>
        <w:pStyle w:val="ListParagraph"/>
        <w:numPr>
          <w:ilvl w:val="1"/>
          <w:numId w:val="61"/>
        </w:numPr>
        <w:tabs>
          <w:tab w:val="left" w:pos="1094"/>
        </w:tabs>
        <w:spacing w:before="1" w:line="264" w:lineRule="auto"/>
        <w:ind w:left="412" w:right="412" w:firstLine="0"/>
        <w:jc w:val="both"/>
        <w:rPr>
          <w:sz w:val="19"/>
        </w:rPr>
      </w:pPr>
      <w:r>
        <w:rPr>
          <w:color w:val="231F20"/>
          <w:sz w:val="19"/>
        </w:rPr>
        <w:t>Specifically the Millennium Development Goals aim</w:t>
      </w:r>
      <w:r>
        <w:rPr>
          <w:color w:val="231F20"/>
          <w:spacing w:val="10"/>
          <w:sz w:val="19"/>
        </w:rPr>
        <w:t xml:space="preserve"> </w:t>
      </w:r>
      <w:r>
        <w:rPr>
          <w:color w:val="231F20"/>
          <w:sz w:val="19"/>
        </w:rPr>
        <w:t>to:</w:t>
      </w:r>
    </w:p>
    <w:p w:rsidR="00166577" w:rsidRDefault="00760F94">
      <w:pPr>
        <w:pStyle w:val="ListParagraph"/>
        <w:numPr>
          <w:ilvl w:val="0"/>
          <w:numId w:val="60"/>
        </w:numPr>
        <w:tabs>
          <w:tab w:val="left" w:pos="1094"/>
        </w:tabs>
        <w:spacing w:line="264" w:lineRule="auto"/>
        <w:ind w:right="410"/>
        <w:jc w:val="both"/>
        <w:rPr>
          <w:sz w:val="19"/>
        </w:rPr>
      </w:pPr>
      <w:r>
        <w:rPr>
          <w:color w:val="231F20"/>
          <w:spacing w:val="2"/>
          <w:sz w:val="19"/>
        </w:rPr>
        <w:t xml:space="preserve">eradicate  </w:t>
      </w:r>
      <w:r>
        <w:rPr>
          <w:color w:val="231F20"/>
          <w:sz w:val="19"/>
        </w:rPr>
        <w:t>extreme  pover</w:t>
      </w:r>
      <w:r>
        <w:rPr>
          <w:color w:val="231F20"/>
          <w:sz w:val="19"/>
        </w:rPr>
        <w:t xml:space="preserve">ty   and   hunger by </w:t>
      </w:r>
      <w:r>
        <w:rPr>
          <w:color w:val="231F20"/>
          <w:spacing w:val="-3"/>
          <w:sz w:val="19"/>
        </w:rPr>
        <w:t xml:space="preserve">halving, between 1990 </w:t>
      </w:r>
      <w:r>
        <w:rPr>
          <w:color w:val="231F20"/>
          <w:sz w:val="19"/>
        </w:rPr>
        <w:t xml:space="preserve">and </w:t>
      </w:r>
      <w:r>
        <w:rPr>
          <w:color w:val="231F20"/>
          <w:spacing w:val="-3"/>
          <w:sz w:val="19"/>
        </w:rPr>
        <w:t xml:space="preserve">2015, </w:t>
      </w:r>
      <w:r>
        <w:rPr>
          <w:color w:val="231F20"/>
          <w:sz w:val="19"/>
        </w:rPr>
        <w:t xml:space="preserve">the </w:t>
      </w:r>
      <w:r>
        <w:rPr>
          <w:color w:val="231F20"/>
          <w:spacing w:val="-4"/>
          <w:sz w:val="19"/>
        </w:rPr>
        <w:t xml:space="preserve">proportion </w:t>
      </w:r>
      <w:r>
        <w:rPr>
          <w:color w:val="231F20"/>
          <w:sz w:val="19"/>
        </w:rPr>
        <w:t xml:space="preserve">of </w:t>
      </w:r>
      <w:r>
        <w:rPr>
          <w:color w:val="231F20"/>
          <w:spacing w:val="-3"/>
          <w:sz w:val="19"/>
        </w:rPr>
        <w:t xml:space="preserve">people whose income </w:t>
      </w:r>
      <w:r>
        <w:rPr>
          <w:color w:val="231F20"/>
          <w:sz w:val="19"/>
        </w:rPr>
        <w:t xml:space="preserve">is </w:t>
      </w:r>
      <w:r>
        <w:rPr>
          <w:color w:val="231F20"/>
          <w:spacing w:val="-6"/>
          <w:sz w:val="19"/>
        </w:rPr>
        <w:t xml:space="preserve">less </w:t>
      </w:r>
      <w:r>
        <w:rPr>
          <w:color w:val="231F20"/>
          <w:spacing w:val="-3"/>
          <w:sz w:val="19"/>
        </w:rPr>
        <w:t xml:space="preserve">than </w:t>
      </w:r>
      <w:r>
        <w:rPr>
          <w:color w:val="231F20"/>
          <w:sz w:val="19"/>
        </w:rPr>
        <w:t xml:space="preserve">one </w:t>
      </w:r>
      <w:r>
        <w:rPr>
          <w:color w:val="231F20"/>
          <w:spacing w:val="-3"/>
          <w:sz w:val="19"/>
        </w:rPr>
        <w:t xml:space="preserve">dollar </w:t>
      </w:r>
      <w:r>
        <w:rPr>
          <w:color w:val="231F20"/>
          <w:sz w:val="19"/>
        </w:rPr>
        <w:t xml:space="preserve">a day and the </w:t>
      </w:r>
      <w:r>
        <w:rPr>
          <w:color w:val="231F20"/>
          <w:spacing w:val="-4"/>
          <w:sz w:val="19"/>
        </w:rPr>
        <w:t xml:space="preserve">proportion </w:t>
      </w:r>
      <w:r>
        <w:rPr>
          <w:color w:val="231F20"/>
          <w:sz w:val="19"/>
        </w:rPr>
        <w:t xml:space="preserve">of </w:t>
      </w:r>
      <w:r>
        <w:rPr>
          <w:color w:val="231F20"/>
          <w:spacing w:val="-3"/>
          <w:sz w:val="19"/>
        </w:rPr>
        <w:t xml:space="preserve">people </w:t>
      </w:r>
      <w:r>
        <w:rPr>
          <w:color w:val="231F20"/>
          <w:sz w:val="19"/>
        </w:rPr>
        <w:t xml:space="preserve">who </w:t>
      </w:r>
      <w:r>
        <w:rPr>
          <w:color w:val="231F20"/>
          <w:spacing w:val="-4"/>
          <w:sz w:val="19"/>
        </w:rPr>
        <w:t>suffer from</w:t>
      </w:r>
      <w:r>
        <w:rPr>
          <w:color w:val="231F20"/>
          <w:spacing w:val="9"/>
          <w:sz w:val="19"/>
        </w:rPr>
        <w:t xml:space="preserve"> </w:t>
      </w:r>
      <w:r>
        <w:rPr>
          <w:color w:val="231F20"/>
          <w:spacing w:val="-3"/>
          <w:sz w:val="19"/>
        </w:rPr>
        <w:t>hunger;</w:t>
      </w:r>
    </w:p>
    <w:p w:rsidR="00166577" w:rsidRDefault="00760F94">
      <w:pPr>
        <w:pStyle w:val="ListParagraph"/>
        <w:numPr>
          <w:ilvl w:val="0"/>
          <w:numId w:val="60"/>
        </w:numPr>
        <w:tabs>
          <w:tab w:val="left" w:pos="1094"/>
        </w:tabs>
        <w:spacing w:line="264" w:lineRule="auto"/>
        <w:ind w:right="411" w:hanging="680"/>
        <w:jc w:val="both"/>
        <w:rPr>
          <w:sz w:val="19"/>
        </w:rPr>
      </w:pPr>
      <w:r>
        <w:rPr>
          <w:color w:val="231F20"/>
          <w:spacing w:val="-3"/>
          <w:sz w:val="19"/>
        </w:rPr>
        <w:t xml:space="preserve">achieve universal primary education </w:t>
      </w:r>
      <w:r>
        <w:rPr>
          <w:color w:val="231F20"/>
          <w:sz w:val="19"/>
        </w:rPr>
        <w:t xml:space="preserve">in </w:t>
      </w:r>
      <w:r>
        <w:rPr>
          <w:color w:val="231F20"/>
          <w:spacing w:val="-6"/>
          <w:sz w:val="19"/>
        </w:rPr>
        <w:t xml:space="preserve">all </w:t>
      </w:r>
      <w:r>
        <w:rPr>
          <w:color w:val="231F20"/>
          <w:spacing w:val="-3"/>
          <w:sz w:val="19"/>
        </w:rPr>
        <w:t>countries;</w:t>
      </w:r>
    </w:p>
    <w:p w:rsidR="00166577" w:rsidRDefault="00760F94">
      <w:pPr>
        <w:pStyle w:val="ListParagraph"/>
        <w:numPr>
          <w:ilvl w:val="0"/>
          <w:numId w:val="60"/>
        </w:numPr>
        <w:tabs>
          <w:tab w:val="left" w:pos="1094"/>
        </w:tabs>
        <w:spacing w:line="264" w:lineRule="auto"/>
        <w:ind w:right="410"/>
        <w:jc w:val="both"/>
        <w:rPr>
          <w:sz w:val="19"/>
        </w:rPr>
      </w:pPr>
      <w:r>
        <w:rPr>
          <w:color w:val="231F20"/>
          <w:spacing w:val="-3"/>
          <w:sz w:val="19"/>
        </w:rPr>
        <w:t xml:space="preserve">promote </w:t>
      </w:r>
      <w:r>
        <w:rPr>
          <w:color w:val="231F20"/>
          <w:sz w:val="19"/>
        </w:rPr>
        <w:t xml:space="preserve">gender equality and empowering women by eliminating gender disparity in primary and secondary education, </w:t>
      </w:r>
      <w:r>
        <w:rPr>
          <w:color w:val="231F20"/>
          <w:spacing w:val="-3"/>
          <w:sz w:val="19"/>
        </w:rPr>
        <w:t xml:space="preserve">preferably </w:t>
      </w:r>
      <w:r>
        <w:rPr>
          <w:color w:val="231F20"/>
          <w:sz w:val="19"/>
        </w:rPr>
        <w:t>by</w:t>
      </w:r>
      <w:r>
        <w:rPr>
          <w:color w:val="231F20"/>
          <w:spacing w:val="-12"/>
          <w:sz w:val="19"/>
        </w:rPr>
        <w:t xml:space="preserve"> </w:t>
      </w:r>
      <w:r>
        <w:rPr>
          <w:color w:val="231F20"/>
          <w:sz w:val="19"/>
        </w:rPr>
        <w:t>2005,</w:t>
      </w:r>
      <w:r>
        <w:rPr>
          <w:color w:val="231F20"/>
          <w:spacing w:val="-12"/>
          <w:sz w:val="19"/>
        </w:rPr>
        <w:t xml:space="preserve"> </w:t>
      </w:r>
      <w:r>
        <w:rPr>
          <w:color w:val="231F20"/>
          <w:sz w:val="19"/>
        </w:rPr>
        <w:t>and</w:t>
      </w:r>
      <w:r>
        <w:rPr>
          <w:color w:val="231F20"/>
          <w:spacing w:val="-12"/>
          <w:sz w:val="19"/>
        </w:rPr>
        <w:t xml:space="preserve"> </w:t>
      </w:r>
      <w:r>
        <w:rPr>
          <w:color w:val="231F20"/>
          <w:sz w:val="19"/>
        </w:rPr>
        <w:t>to</w:t>
      </w:r>
      <w:r>
        <w:rPr>
          <w:color w:val="231F20"/>
          <w:spacing w:val="-12"/>
          <w:sz w:val="19"/>
        </w:rPr>
        <w:t xml:space="preserve"> </w:t>
      </w:r>
      <w:r>
        <w:rPr>
          <w:color w:val="231F20"/>
          <w:sz w:val="19"/>
        </w:rPr>
        <w:t>all</w:t>
      </w:r>
      <w:r>
        <w:rPr>
          <w:color w:val="231F20"/>
          <w:spacing w:val="-12"/>
          <w:sz w:val="19"/>
        </w:rPr>
        <w:t xml:space="preserve"> </w:t>
      </w:r>
      <w:r>
        <w:rPr>
          <w:color w:val="231F20"/>
          <w:sz w:val="19"/>
        </w:rPr>
        <w:t>levels</w:t>
      </w:r>
      <w:r>
        <w:rPr>
          <w:color w:val="231F20"/>
          <w:spacing w:val="-11"/>
          <w:sz w:val="19"/>
        </w:rPr>
        <w:t xml:space="preserve"> </w:t>
      </w:r>
      <w:r>
        <w:rPr>
          <w:color w:val="231F20"/>
          <w:sz w:val="19"/>
        </w:rPr>
        <w:t>of</w:t>
      </w:r>
      <w:r>
        <w:rPr>
          <w:color w:val="231F20"/>
          <w:spacing w:val="-12"/>
          <w:sz w:val="19"/>
        </w:rPr>
        <w:t xml:space="preserve"> </w:t>
      </w:r>
      <w:r>
        <w:rPr>
          <w:color w:val="231F20"/>
          <w:sz w:val="19"/>
        </w:rPr>
        <w:t>education</w:t>
      </w:r>
      <w:r>
        <w:rPr>
          <w:color w:val="231F20"/>
          <w:spacing w:val="-12"/>
          <w:sz w:val="19"/>
        </w:rPr>
        <w:t xml:space="preserve"> </w:t>
      </w:r>
      <w:r>
        <w:rPr>
          <w:color w:val="231F20"/>
          <w:sz w:val="19"/>
        </w:rPr>
        <w:t>no</w:t>
      </w:r>
      <w:r>
        <w:rPr>
          <w:color w:val="231F20"/>
          <w:spacing w:val="-12"/>
          <w:sz w:val="19"/>
        </w:rPr>
        <w:t xml:space="preserve"> </w:t>
      </w:r>
      <w:r>
        <w:rPr>
          <w:color w:val="231F20"/>
          <w:spacing w:val="-5"/>
          <w:sz w:val="19"/>
        </w:rPr>
        <w:t xml:space="preserve">later </w:t>
      </w:r>
      <w:r>
        <w:rPr>
          <w:color w:val="231F20"/>
          <w:sz w:val="19"/>
        </w:rPr>
        <w:t>than 2015;</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spacing w:before="6"/>
        <w:rPr>
          <w:sz w:val="12"/>
        </w:rPr>
      </w:pPr>
    </w:p>
    <w:p w:rsidR="00166577" w:rsidRDefault="00760F94">
      <w:pPr>
        <w:pStyle w:val="BodyText"/>
        <w:spacing w:line="20" w:lineRule="exact"/>
        <w:ind w:left="467"/>
        <w:rPr>
          <w:sz w:val="2"/>
        </w:rPr>
      </w:pPr>
      <w:r>
        <w:rPr>
          <w:sz w:val="2"/>
        </w:rPr>
      </w:r>
      <w:r>
        <w:rPr>
          <w:sz w:val="2"/>
        </w:rPr>
        <w:pict>
          <v:group id="_x0000_s1390" style="width:467.75pt;height:1pt;mso-position-horizontal-relative:char;mso-position-vertical-relative:line" coordsize="9355,20">
            <v:line id="_x0000_s139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2619"/>
        </w:tabs>
        <w:spacing w:before="106"/>
        <w:ind w:left="0" w:right="391"/>
        <w:jc w:val="right"/>
      </w:pPr>
      <w:r>
        <w:rPr>
          <w:color w:val="231F20"/>
          <w:w w:val="105"/>
        </w:rPr>
        <w:t xml:space="preserve">53  </w:t>
      </w:r>
      <w:r>
        <w:rPr>
          <w:color w:val="FFFFFF"/>
          <w:w w:val="105"/>
          <w:shd w:val="clear" w:color="auto" w:fill="231F20"/>
        </w:rPr>
        <w:t xml:space="preserve">    Church &amp;</w:t>
      </w:r>
      <w:r>
        <w:rPr>
          <w:color w:val="FFFFFF"/>
          <w:spacing w:val="-6"/>
          <w:w w:val="105"/>
          <w:shd w:val="clear" w:color="auto" w:fill="231F20"/>
        </w:rPr>
        <w:t xml:space="preserve"> </w:t>
      </w:r>
      <w:r>
        <w:rPr>
          <w:color w:val="FFFFFF"/>
          <w:spacing w:val="3"/>
          <w:w w:val="105"/>
          <w:shd w:val="clear" w:color="auto" w:fill="231F20"/>
        </w:rPr>
        <w:t>Society</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389"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I1</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0"/>
          <w:numId w:val="60"/>
        </w:numPr>
        <w:tabs>
          <w:tab w:val="left" w:pos="895"/>
        </w:tabs>
        <w:spacing w:before="59" w:line="264" w:lineRule="auto"/>
        <w:ind w:left="894" w:right="39"/>
        <w:jc w:val="both"/>
        <w:rPr>
          <w:sz w:val="19"/>
        </w:rPr>
      </w:pPr>
      <w:r>
        <w:rPr>
          <w:color w:val="231F20"/>
          <w:sz w:val="19"/>
        </w:rPr>
        <w:t xml:space="preserve">reduce by two-thirds the mortality rates </w:t>
      </w:r>
      <w:r>
        <w:rPr>
          <w:color w:val="231F20"/>
          <w:spacing w:val="-4"/>
          <w:sz w:val="19"/>
        </w:rPr>
        <w:t xml:space="preserve">for </w:t>
      </w:r>
      <w:r>
        <w:rPr>
          <w:color w:val="231F20"/>
          <w:sz w:val="19"/>
        </w:rPr>
        <w:t>infants and children under</w:t>
      </w:r>
      <w:r>
        <w:rPr>
          <w:color w:val="231F20"/>
          <w:spacing w:val="23"/>
          <w:sz w:val="19"/>
        </w:rPr>
        <w:t xml:space="preserve"> </w:t>
      </w:r>
      <w:r>
        <w:rPr>
          <w:color w:val="231F20"/>
          <w:sz w:val="19"/>
        </w:rPr>
        <w:t>five;</w:t>
      </w:r>
    </w:p>
    <w:p w:rsidR="00166577" w:rsidRDefault="00760F94">
      <w:pPr>
        <w:pStyle w:val="ListParagraph"/>
        <w:numPr>
          <w:ilvl w:val="0"/>
          <w:numId w:val="60"/>
        </w:numPr>
        <w:tabs>
          <w:tab w:val="left" w:pos="895"/>
        </w:tabs>
        <w:spacing w:line="218" w:lineRule="exact"/>
        <w:ind w:left="894"/>
        <w:jc w:val="both"/>
        <w:rPr>
          <w:sz w:val="19"/>
        </w:rPr>
      </w:pPr>
      <w:r>
        <w:rPr>
          <w:color w:val="231F20"/>
          <w:spacing w:val="-4"/>
          <w:sz w:val="19"/>
        </w:rPr>
        <w:t xml:space="preserve">reduce </w:t>
      </w:r>
      <w:r>
        <w:rPr>
          <w:color w:val="231F20"/>
          <w:sz w:val="19"/>
        </w:rPr>
        <w:t xml:space="preserve">by </w:t>
      </w:r>
      <w:r>
        <w:rPr>
          <w:color w:val="231F20"/>
          <w:spacing w:val="-4"/>
          <w:sz w:val="19"/>
        </w:rPr>
        <w:t xml:space="preserve">three-quarters </w:t>
      </w:r>
      <w:r>
        <w:rPr>
          <w:color w:val="231F20"/>
          <w:spacing w:val="-3"/>
          <w:sz w:val="19"/>
        </w:rPr>
        <w:t>maternal</w:t>
      </w:r>
      <w:r>
        <w:rPr>
          <w:color w:val="231F20"/>
          <w:spacing w:val="44"/>
          <w:sz w:val="19"/>
        </w:rPr>
        <w:t xml:space="preserve"> </w:t>
      </w:r>
      <w:r>
        <w:rPr>
          <w:color w:val="231F20"/>
          <w:spacing w:val="-3"/>
          <w:sz w:val="19"/>
        </w:rPr>
        <w:t>mortality;</w:t>
      </w:r>
    </w:p>
    <w:p w:rsidR="00166577" w:rsidRDefault="00760F94">
      <w:pPr>
        <w:pStyle w:val="ListParagraph"/>
        <w:numPr>
          <w:ilvl w:val="0"/>
          <w:numId w:val="60"/>
        </w:numPr>
        <w:tabs>
          <w:tab w:val="left" w:pos="894"/>
          <w:tab w:val="left" w:pos="895"/>
        </w:tabs>
        <w:spacing w:before="22" w:line="264" w:lineRule="auto"/>
        <w:ind w:left="894" w:right="38"/>
        <w:jc w:val="both"/>
        <w:rPr>
          <w:sz w:val="19"/>
        </w:rPr>
      </w:pPr>
      <w:r>
        <w:rPr>
          <w:color w:val="231F20"/>
          <w:sz w:val="19"/>
        </w:rPr>
        <w:t xml:space="preserve">combat HIV/AIDS, malaria and other </w:t>
      </w:r>
      <w:r>
        <w:rPr>
          <w:color w:val="231F20"/>
          <w:spacing w:val="-3"/>
          <w:sz w:val="19"/>
        </w:rPr>
        <w:t>diseases;</w:t>
      </w:r>
    </w:p>
    <w:p w:rsidR="00166577" w:rsidRDefault="00760F94">
      <w:pPr>
        <w:pStyle w:val="ListParagraph"/>
        <w:numPr>
          <w:ilvl w:val="0"/>
          <w:numId w:val="60"/>
        </w:numPr>
        <w:tabs>
          <w:tab w:val="left" w:pos="895"/>
        </w:tabs>
        <w:spacing w:line="264" w:lineRule="auto"/>
        <w:ind w:left="894" w:right="38"/>
        <w:jc w:val="both"/>
        <w:rPr>
          <w:sz w:val="19"/>
        </w:rPr>
      </w:pPr>
      <w:r>
        <w:rPr>
          <w:color w:val="231F20"/>
          <w:spacing w:val="-4"/>
          <w:sz w:val="19"/>
        </w:rPr>
        <w:t xml:space="preserve">ensure environmental sustainability, </w:t>
      </w:r>
      <w:r>
        <w:rPr>
          <w:color w:val="231F20"/>
          <w:spacing w:val="-3"/>
          <w:sz w:val="19"/>
        </w:rPr>
        <w:t xml:space="preserve">including halving </w:t>
      </w:r>
      <w:r>
        <w:rPr>
          <w:color w:val="231F20"/>
          <w:sz w:val="19"/>
        </w:rPr>
        <w:t xml:space="preserve">by </w:t>
      </w:r>
      <w:r>
        <w:rPr>
          <w:color w:val="231F20"/>
          <w:spacing w:val="-3"/>
          <w:sz w:val="19"/>
        </w:rPr>
        <w:t xml:space="preserve">2015 </w:t>
      </w:r>
      <w:r>
        <w:rPr>
          <w:color w:val="231F20"/>
          <w:sz w:val="19"/>
        </w:rPr>
        <w:t xml:space="preserve">the </w:t>
      </w:r>
      <w:r>
        <w:rPr>
          <w:color w:val="231F20"/>
          <w:spacing w:val="-4"/>
          <w:sz w:val="19"/>
        </w:rPr>
        <w:t xml:space="preserve">proportion </w:t>
      </w:r>
      <w:r>
        <w:rPr>
          <w:color w:val="231F20"/>
          <w:sz w:val="19"/>
        </w:rPr>
        <w:t xml:space="preserve">of </w:t>
      </w:r>
      <w:r>
        <w:rPr>
          <w:color w:val="231F20"/>
          <w:spacing w:val="-3"/>
          <w:sz w:val="19"/>
        </w:rPr>
        <w:t xml:space="preserve">people without sustainable access </w:t>
      </w:r>
      <w:r>
        <w:rPr>
          <w:color w:val="231F20"/>
          <w:sz w:val="19"/>
        </w:rPr>
        <w:t xml:space="preserve">to </w:t>
      </w:r>
      <w:r>
        <w:rPr>
          <w:color w:val="231F20"/>
          <w:spacing w:val="-3"/>
          <w:sz w:val="19"/>
        </w:rPr>
        <w:t xml:space="preserve">safe </w:t>
      </w:r>
      <w:r>
        <w:rPr>
          <w:color w:val="231F20"/>
          <w:spacing w:val="-5"/>
          <w:sz w:val="19"/>
        </w:rPr>
        <w:t xml:space="preserve">drinking </w:t>
      </w:r>
      <w:r>
        <w:rPr>
          <w:color w:val="231F20"/>
          <w:sz w:val="19"/>
        </w:rPr>
        <w:t xml:space="preserve">water and by 2020 to have achieved </w:t>
      </w:r>
      <w:r>
        <w:rPr>
          <w:color w:val="231F20"/>
          <w:spacing w:val="-14"/>
          <w:sz w:val="19"/>
        </w:rPr>
        <w:t xml:space="preserve">a </w:t>
      </w:r>
      <w:r>
        <w:rPr>
          <w:color w:val="231F20"/>
          <w:spacing w:val="-3"/>
          <w:sz w:val="19"/>
        </w:rPr>
        <w:t xml:space="preserve">significant </w:t>
      </w:r>
      <w:r>
        <w:rPr>
          <w:color w:val="231F20"/>
          <w:spacing w:val="-4"/>
          <w:sz w:val="19"/>
        </w:rPr>
        <w:t xml:space="preserve">improvement </w:t>
      </w:r>
      <w:r>
        <w:rPr>
          <w:color w:val="231F20"/>
          <w:sz w:val="19"/>
        </w:rPr>
        <w:t xml:space="preserve">in the </w:t>
      </w:r>
      <w:r>
        <w:rPr>
          <w:color w:val="231F20"/>
          <w:spacing w:val="-3"/>
          <w:sz w:val="19"/>
        </w:rPr>
        <w:t xml:space="preserve">lives </w:t>
      </w:r>
      <w:r>
        <w:rPr>
          <w:color w:val="231F20"/>
          <w:sz w:val="19"/>
        </w:rPr>
        <w:t xml:space="preserve">of at </w:t>
      </w:r>
      <w:r>
        <w:rPr>
          <w:color w:val="231F20"/>
          <w:spacing w:val="-3"/>
          <w:sz w:val="19"/>
        </w:rPr>
        <w:t xml:space="preserve">least </w:t>
      </w:r>
      <w:r>
        <w:rPr>
          <w:color w:val="231F20"/>
          <w:sz w:val="19"/>
        </w:rPr>
        <w:t xml:space="preserve">100 </w:t>
      </w:r>
      <w:r>
        <w:rPr>
          <w:color w:val="231F20"/>
          <w:spacing w:val="-3"/>
          <w:sz w:val="19"/>
        </w:rPr>
        <w:t>million slum dwellers;</w:t>
      </w:r>
      <w:r>
        <w:rPr>
          <w:color w:val="231F20"/>
          <w:spacing w:val="4"/>
          <w:sz w:val="19"/>
        </w:rPr>
        <w:t xml:space="preserve"> </w:t>
      </w:r>
      <w:r>
        <w:rPr>
          <w:color w:val="231F20"/>
          <w:sz w:val="19"/>
        </w:rPr>
        <w:t>and</w:t>
      </w:r>
    </w:p>
    <w:p w:rsidR="00166577" w:rsidRDefault="00760F94">
      <w:pPr>
        <w:pStyle w:val="ListParagraph"/>
        <w:numPr>
          <w:ilvl w:val="0"/>
          <w:numId w:val="60"/>
        </w:numPr>
        <w:tabs>
          <w:tab w:val="left" w:pos="896"/>
        </w:tabs>
        <w:spacing w:line="264" w:lineRule="auto"/>
        <w:ind w:left="894" w:right="38" w:hanging="679"/>
        <w:jc w:val="both"/>
        <w:rPr>
          <w:sz w:val="19"/>
        </w:rPr>
      </w:pPr>
      <w:r>
        <w:rPr>
          <w:color w:val="231F20"/>
          <w:spacing w:val="2"/>
          <w:sz w:val="19"/>
        </w:rPr>
        <w:t xml:space="preserve">develop </w:t>
      </w:r>
      <w:r>
        <w:rPr>
          <w:color w:val="231F20"/>
          <w:sz w:val="19"/>
        </w:rPr>
        <w:t xml:space="preserve">a </w:t>
      </w:r>
      <w:r>
        <w:rPr>
          <w:color w:val="231F20"/>
          <w:spacing w:val="2"/>
          <w:sz w:val="19"/>
        </w:rPr>
        <w:t xml:space="preserve">global partnership </w:t>
      </w:r>
      <w:r>
        <w:rPr>
          <w:color w:val="231F20"/>
          <w:sz w:val="19"/>
        </w:rPr>
        <w:t xml:space="preserve">for </w:t>
      </w:r>
      <w:r>
        <w:rPr>
          <w:color w:val="231F20"/>
          <w:spacing w:val="-3"/>
          <w:sz w:val="19"/>
        </w:rPr>
        <w:t>development.</w:t>
      </w:r>
    </w:p>
    <w:p w:rsidR="00166577" w:rsidRDefault="00760F94">
      <w:pPr>
        <w:pStyle w:val="ListParagraph"/>
        <w:numPr>
          <w:ilvl w:val="1"/>
          <w:numId w:val="61"/>
        </w:numPr>
        <w:tabs>
          <w:tab w:val="left" w:pos="896"/>
        </w:tabs>
        <w:spacing w:before="59" w:line="264" w:lineRule="auto"/>
        <w:ind w:left="213" w:right="695" w:firstLine="0"/>
        <w:jc w:val="both"/>
        <w:rPr>
          <w:sz w:val="19"/>
        </w:rPr>
      </w:pPr>
      <w:r>
        <w:rPr>
          <w:color w:val="231F20"/>
          <w:spacing w:val="4"/>
          <w:w w:val="97"/>
          <w:sz w:val="19"/>
        </w:rPr>
        <w:br w:type="column"/>
      </w:r>
      <w:r>
        <w:rPr>
          <w:color w:val="231F20"/>
          <w:sz w:val="19"/>
        </w:rPr>
        <w:t xml:space="preserve">As a </w:t>
      </w:r>
      <w:r>
        <w:rPr>
          <w:color w:val="231F20"/>
          <w:spacing w:val="2"/>
          <w:sz w:val="19"/>
        </w:rPr>
        <w:t xml:space="preserve">church </w:t>
      </w:r>
      <w:r>
        <w:rPr>
          <w:color w:val="231F20"/>
          <w:spacing w:val="3"/>
          <w:sz w:val="19"/>
        </w:rPr>
        <w:t xml:space="preserve">with </w:t>
      </w:r>
      <w:r>
        <w:rPr>
          <w:color w:val="231F20"/>
          <w:sz w:val="19"/>
        </w:rPr>
        <w:t xml:space="preserve">a </w:t>
      </w:r>
      <w:r>
        <w:rPr>
          <w:color w:val="231F20"/>
          <w:spacing w:val="3"/>
          <w:sz w:val="19"/>
        </w:rPr>
        <w:t xml:space="preserve">long </w:t>
      </w:r>
      <w:r>
        <w:rPr>
          <w:color w:val="231F20"/>
          <w:spacing w:val="2"/>
          <w:sz w:val="19"/>
        </w:rPr>
        <w:t xml:space="preserve">record </w:t>
      </w:r>
      <w:r>
        <w:rPr>
          <w:color w:val="231F20"/>
          <w:sz w:val="19"/>
        </w:rPr>
        <w:t xml:space="preserve">of campaigning for justice through Commitment for  Life and other programmes, the United Reformed Church should publicly endorse these goals. </w:t>
      </w:r>
      <w:r>
        <w:rPr>
          <w:color w:val="231F20"/>
          <w:spacing w:val="-5"/>
          <w:sz w:val="19"/>
        </w:rPr>
        <w:t xml:space="preserve">We </w:t>
      </w:r>
      <w:r>
        <w:rPr>
          <w:color w:val="231F20"/>
          <w:sz w:val="19"/>
        </w:rPr>
        <w:t>should pledge ourselves, with oth</w:t>
      </w:r>
      <w:r>
        <w:rPr>
          <w:color w:val="231F20"/>
          <w:sz w:val="19"/>
        </w:rPr>
        <w:t xml:space="preserve">er faith  groups and non-governmental organisations, to see these goals achieved through campaigning, lobbying, awareness raising and monitoring. Specifically we should campaign actively  for  trade  rules  to  work in the interests of poor countries as a </w:t>
      </w:r>
      <w:r>
        <w:rPr>
          <w:color w:val="231F20"/>
          <w:sz w:val="19"/>
        </w:rPr>
        <w:t>vital step towards the achievement of the first Millennium Development</w:t>
      </w:r>
      <w:r>
        <w:rPr>
          <w:color w:val="231F20"/>
          <w:spacing w:val="9"/>
          <w:sz w:val="19"/>
        </w:rPr>
        <w:t xml:space="preserve"> </w:t>
      </w:r>
      <w:r>
        <w:rPr>
          <w:color w:val="231F20"/>
          <w:sz w:val="19"/>
        </w:rPr>
        <w:t>Goal.</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7"/>
            <w:col w:w="5347"/>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4"/>
        <w:rPr>
          <w:sz w:val="27"/>
        </w:rPr>
      </w:pPr>
    </w:p>
    <w:p w:rsidR="00166577" w:rsidRDefault="00760F94">
      <w:pPr>
        <w:pStyle w:val="BodyText"/>
        <w:spacing w:line="20" w:lineRule="exact"/>
        <w:ind w:left="183"/>
        <w:rPr>
          <w:sz w:val="2"/>
        </w:rPr>
      </w:pPr>
      <w:r>
        <w:rPr>
          <w:sz w:val="2"/>
        </w:rPr>
      </w:r>
      <w:r>
        <w:rPr>
          <w:sz w:val="2"/>
        </w:rPr>
        <w:pict>
          <v:group id="_x0000_s1387" style="width:467.75pt;height:1pt;mso-position-horizontal-relative:char;mso-position-vertical-relative:line" coordsize="9355,20">
            <v:line id="_x0000_s138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2453"/>
        </w:tabs>
        <w:spacing w:before="106"/>
      </w:pPr>
      <w:r>
        <w:rPr>
          <w:color w:val="FFFFFF"/>
          <w:w w:val="118"/>
          <w:shd w:val="clear" w:color="auto" w:fill="231F20"/>
        </w:rPr>
        <w:t xml:space="preserve"> </w:t>
      </w:r>
      <w:r>
        <w:rPr>
          <w:color w:val="FFFFFF"/>
          <w:shd w:val="clear" w:color="auto" w:fill="231F20"/>
        </w:rPr>
        <w:t xml:space="preserve">  </w:t>
      </w:r>
      <w:r>
        <w:rPr>
          <w:color w:val="FFFFFF"/>
          <w:spacing w:val="-12"/>
          <w:shd w:val="clear" w:color="auto" w:fill="231F20"/>
        </w:rPr>
        <w:t xml:space="preserve"> </w:t>
      </w:r>
      <w:r>
        <w:rPr>
          <w:color w:val="FFFFFF"/>
          <w:w w:val="105"/>
          <w:shd w:val="clear" w:color="auto" w:fill="231F20"/>
        </w:rPr>
        <w:t>Church</w:t>
      </w:r>
      <w:r>
        <w:rPr>
          <w:color w:val="FFFFFF"/>
          <w:spacing w:val="8"/>
          <w:w w:val="105"/>
          <w:shd w:val="clear" w:color="auto" w:fill="231F20"/>
        </w:rPr>
        <w:t xml:space="preserve"> </w:t>
      </w:r>
      <w:r>
        <w:rPr>
          <w:color w:val="FFFFFF"/>
          <w:w w:val="105"/>
          <w:shd w:val="clear" w:color="auto" w:fill="231F20"/>
        </w:rPr>
        <w:t>&amp;</w:t>
      </w:r>
      <w:r>
        <w:rPr>
          <w:color w:val="FFFFFF"/>
          <w:spacing w:val="9"/>
          <w:w w:val="105"/>
          <w:shd w:val="clear" w:color="auto" w:fill="231F20"/>
        </w:rPr>
        <w:t xml:space="preserve"> </w:t>
      </w:r>
      <w:r>
        <w:rPr>
          <w:color w:val="FFFFFF"/>
          <w:spacing w:val="3"/>
          <w:w w:val="105"/>
          <w:shd w:val="clear" w:color="auto" w:fill="231F20"/>
        </w:rPr>
        <w:t>Society</w:t>
      </w:r>
      <w:r>
        <w:rPr>
          <w:color w:val="FFFFFF"/>
          <w:spacing w:val="3"/>
          <w:w w:val="105"/>
          <w:shd w:val="clear" w:color="auto" w:fill="231F20"/>
        </w:rPr>
        <w:tab/>
      </w:r>
      <w:r>
        <w:rPr>
          <w:color w:val="231F20"/>
          <w:w w:val="105"/>
        </w:rPr>
        <w:t>54</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1130"/>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D</w:t>
      </w:r>
      <w:r>
        <w:rPr>
          <w:rFonts w:ascii="Cambria"/>
          <w:b/>
          <w:i/>
          <w:color w:val="FFFFFF"/>
          <w:w w:val="115"/>
          <w:sz w:val="52"/>
          <w:shd w:val="clear" w:color="auto" w:fill="231F20"/>
        </w:rPr>
        <w:t xml:space="preserve">octrine, </w:t>
      </w:r>
      <w:r>
        <w:rPr>
          <w:rFonts w:ascii="Cambria"/>
          <w:b/>
          <w:i/>
          <w:color w:val="A7A9AC"/>
          <w:w w:val="115"/>
          <w:sz w:val="52"/>
          <w:shd w:val="clear" w:color="auto" w:fill="231F20"/>
        </w:rPr>
        <w:t>P</w:t>
      </w:r>
      <w:r>
        <w:rPr>
          <w:rFonts w:ascii="Cambria"/>
          <w:b/>
          <w:i/>
          <w:color w:val="FFFFFF"/>
          <w:w w:val="115"/>
          <w:sz w:val="52"/>
          <w:shd w:val="clear" w:color="auto" w:fill="231F20"/>
        </w:rPr>
        <w:t>rayer and</w:t>
      </w:r>
      <w:r>
        <w:rPr>
          <w:rFonts w:ascii="Cambria"/>
          <w:b/>
          <w:i/>
          <w:color w:val="FFFFFF"/>
          <w:spacing w:val="37"/>
          <w:w w:val="115"/>
          <w:sz w:val="52"/>
          <w:shd w:val="clear" w:color="auto" w:fill="231F20"/>
        </w:rPr>
        <w:t xml:space="preserve"> </w:t>
      </w:r>
      <w:r>
        <w:rPr>
          <w:rFonts w:ascii="Cambria"/>
          <w:b/>
          <w:i/>
          <w:color w:val="A7A9AC"/>
          <w:w w:val="115"/>
          <w:sz w:val="52"/>
          <w:shd w:val="clear" w:color="auto" w:fill="231F20"/>
        </w:rPr>
        <w:t>W</w:t>
      </w:r>
      <w:r>
        <w:rPr>
          <w:rFonts w:ascii="Cambria"/>
          <w:b/>
          <w:i/>
          <w:color w:val="FFFFFF"/>
          <w:w w:val="115"/>
          <w:sz w:val="52"/>
          <w:shd w:val="clear" w:color="auto" w:fill="231F20"/>
        </w:rPr>
        <w:t>orship</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760F94">
      <w:pPr>
        <w:pStyle w:val="BodyText"/>
        <w:spacing w:before="6"/>
        <w:rPr>
          <w:rFonts w:ascii="Cambria"/>
          <w:b/>
          <w:i/>
          <w:sz w:val="10"/>
        </w:rPr>
      </w:pPr>
      <w:r>
        <w:pict>
          <v:shape id="_x0000_s1386" type="#_x0000_t202" style="position:absolute;margin-left:71.6pt;margin-top:8.85pt;width:466.25pt;height:292.55pt;z-index:-251483136;mso-wrap-distance-left:0;mso-wrap-distance-right:0;mso-position-horizontal-relative:page" filled="f" strokecolor="#939598" strokeweight="1.5pt">
            <v:textbox inset="0,0,0,0">
              <w:txbxContent>
                <w:p w:rsidR="00166577" w:rsidRDefault="00166577">
                  <w:pPr>
                    <w:pStyle w:val="BodyText"/>
                    <w:spacing w:before="1"/>
                    <w:rPr>
                      <w:rFonts w:ascii="Cambria"/>
                      <w:b/>
                      <w:i/>
                    </w:rPr>
                  </w:pPr>
                </w:p>
                <w:p w:rsidR="00166577" w:rsidRDefault="00760F94">
                  <w:pPr>
                    <w:ind w:left="160"/>
                    <w:rPr>
                      <w:b/>
                      <w:sz w:val="17"/>
                    </w:rPr>
                  </w:pPr>
                  <w:r>
                    <w:rPr>
                      <w:b/>
                      <w:color w:val="231F20"/>
                      <w:sz w:val="17"/>
                    </w:rPr>
                    <w:t>The purpose of the Committee is:</w:t>
                  </w:r>
                </w:p>
                <w:p w:rsidR="00166577" w:rsidRDefault="00166577">
                  <w:pPr>
                    <w:pStyle w:val="BodyText"/>
                    <w:spacing w:before="3"/>
                    <w:rPr>
                      <w:b/>
                      <w:sz w:val="21"/>
                    </w:rPr>
                  </w:pPr>
                </w:p>
                <w:p w:rsidR="00166577" w:rsidRDefault="00760F94">
                  <w:pPr>
                    <w:numPr>
                      <w:ilvl w:val="0"/>
                      <w:numId w:val="59"/>
                    </w:numPr>
                    <w:tabs>
                      <w:tab w:val="left" w:pos="579"/>
                      <w:tab w:val="left" w:pos="580"/>
                    </w:tabs>
                    <w:spacing w:line="244" w:lineRule="auto"/>
                    <w:ind w:right="386"/>
                    <w:rPr>
                      <w:b/>
                      <w:sz w:val="17"/>
                    </w:rPr>
                  </w:pPr>
                  <w:r>
                    <w:rPr>
                      <w:b/>
                      <w:color w:val="231F20"/>
                      <w:sz w:val="17"/>
                    </w:rPr>
                    <w:t>to</w:t>
                  </w:r>
                  <w:r>
                    <w:rPr>
                      <w:b/>
                      <w:color w:val="231F20"/>
                      <w:spacing w:val="-7"/>
                      <w:sz w:val="17"/>
                    </w:rPr>
                    <w:t xml:space="preserve"> </w:t>
                  </w:r>
                  <w:r>
                    <w:rPr>
                      <w:b/>
                      <w:color w:val="231F20"/>
                      <w:sz w:val="17"/>
                    </w:rPr>
                    <w:t>encourage</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advise</w:t>
                  </w:r>
                  <w:r>
                    <w:rPr>
                      <w:b/>
                      <w:color w:val="231F20"/>
                      <w:spacing w:val="-6"/>
                      <w:sz w:val="17"/>
                    </w:rPr>
                    <w:t xml:space="preserve"> </w:t>
                  </w:r>
                  <w:r>
                    <w:rPr>
                      <w:b/>
                      <w:color w:val="231F20"/>
                      <w:sz w:val="17"/>
                    </w:rPr>
                    <w:t>the</w:t>
                  </w:r>
                  <w:r>
                    <w:rPr>
                      <w:b/>
                      <w:color w:val="231F20"/>
                      <w:spacing w:val="-7"/>
                      <w:sz w:val="17"/>
                    </w:rPr>
                    <w:t xml:space="preserve"> </w:t>
                  </w:r>
                  <w:r>
                    <w:rPr>
                      <w:b/>
                      <w:color w:val="231F20"/>
                      <w:sz w:val="17"/>
                    </w:rPr>
                    <w:t>Councils</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Committees</w:t>
                  </w:r>
                  <w:r>
                    <w:rPr>
                      <w:b/>
                      <w:color w:val="231F20"/>
                      <w:spacing w:val="-6"/>
                      <w:sz w:val="17"/>
                    </w:rPr>
                    <w:t xml:space="preserve"> </w:t>
                  </w:r>
                  <w:r>
                    <w:rPr>
                      <w:b/>
                      <w:color w:val="231F20"/>
                      <w:sz w:val="17"/>
                    </w:rPr>
                    <w:t>of</w:t>
                  </w:r>
                  <w:r>
                    <w:rPr>
                      <w:b/>
                      <w:color w:val="231F20"/>
                      <w:spacing w:val="-6"/>
                      <w:sz w:val="17"/>
                    </w:rPr>
                    <w:t xml:space="preserve"> </w:t>
                  </w:r>
                  <w:r>
                    <w:rPr>
                      <w:b/>
                      <w:color w:val="231F20"/>
                      <w:sz w:val="17"/>
                    </w:rPr>
                    <w:t>the</w:t>
                  </w:r>
                  <w:r>
                    <w:rPr>
                      <w:b/>
                      <w:color w:val="231F20"/>
                      <w:spacing w:val="-7"/>
                      <w:sz w:val="17"/>
                    </w:rPr>
                    <w:t xml:space="preserve"> </w:t>
                  </w:r>
                  <w:r>
                    <w:rPr>
                      <w:b/>
                      <w:color w:val="231F20"/>
                      <w:sz w:val="17"/>
                    </w:rPr>
                    <w:t>United</w:t>
                  </w:r>
                  <w:r>
                    <w:rPr>
                      <w:b/>
                      <w:color w:val="231F20"/>
                      <w:spacing w:val="-6"/>
                      <w:sz w:val="17"/>
                    </w:rPr>
                    <w:t xml:space="preserve"> </w:t>
                  </w:r>
                  <w:r>
                    <w:rPr>
                      <w:b/>
                      <w:color w:val="231F20"/>
                      <w:sz w:val="17"/>
                    </w:rPr>
                    <w:t>Reformed</w:t>
                  </w:r>
                  <w:r>
                    <w:rPr>
                      <w:b/>
                      <w:color w:val="231F20"/>
                      <w:spacing w:val="-6"/>
                      <w:sz w:val="17"/>
                    </w:rPr>
                    <w:t xml:space="preserve"> </w:t>
                  </w:r>
                  <w:r>
                    <w:rPr>
                      <w:b/>
                      <w:color w:val="231F20"/>
                      <w:spacing w:val="-3"/>
                      <w:sz w:val="17"/>
                    </w:rPr>
                    <w:t>Church</w:t>
                  </w:r>
                  <w:r>
                    <w:rPr>
                      <w:b/>
                      <w:color w:val="231F20"/>
                      <w:spacing w:val="-6"/>
                      <w:sz w:val="17"/>
                    </w:rPr>
                    <w:t xml:space="preserve"> </w:t>
                  </w:r>
                  <w:r>
                    <w:rPr>
                      <w:b/>
                      <w:color w:val="231F20"/>
                      <w:sz w:val="17"/>
                    </w:rPr>
                    <w:t>in</w:t>
                  </w:r>
                  <w:r>
                    <w:rPr>
                      <w:b/>
                      <w:color w:val="231F20"/>
                      <w:spacing w:val="-7"/>
                      <w:sz w:val="17"/>
                    </w:rPr>
                    <w:t xml:space="preserve"> </w:t>
                  </w:r>
                  <w:r>
                    <w:rPr>
                      <w:b/>
                      <w:color w:val="231F20"/>
                      <w:sz w:val="17"/>
                    </w:rPr>
                    <w:t>their</w:t>
                  </w:r>
                  <w:r>
                    <w:rPr>
                      <w:b/>
                      <w:color w:val="231F20"/>
                      <w:spacing w:val="-6"/>
                      <w:sz w:val="17"/>
                    </w:rPr>
                    <w:t xml:space="preserve"> </w:t>
                  </w:r>
                  <w:r>
                    <w:rPr>
                      <w:b/>
                      <w:color w:val="231F20"/>
                      <w:sz w:val="17"/>
                    </w:rPr>
                    <w:t xml:space="preserve">continual study of </w:t>
                  </w:r>
                  <w:r>
                    <w:rPr>
                      <w:b/>
                      <w:color w:val="231F20"/>
                      <w:spacing w:val="-4"/>
                      <w:sz w:val="17"/>
                    </w:rPr>
                    <w:t xml:space="preserve">theology, </w:t>
                  </w:r>
                  <w:r>
                    <w:rPr>
                      <w:b/>
                      <w:color w:val="231F20"/>
                      <w:sz w:val="17"/>
                    </w:rPr>
                    <w:t xml:space="preserve">enabling the </w:t>
                  </w:r>
                  <w:r>
                    <w:rPr>
                      <w:b/>
                      <w:color w:val="231F20"/>
                      <w:spacing w:val="-3"/>
                      <w:sz w:val="17"/>
                    </w:rPr>
                    <w:t xml:space="preserve">Church </w:t>
                  </w:r>
                  <w:r>
                    <w:rPr>
                      <w:b/>
                      <w:color w:val="231F20"/>
                      <w:sz w:val="17"/>
                    </w:rPr>
                    <w:t xml:space="preserve">to </w:t>
                  </w:r>
                  <w:r>
                    <w:rPr>
                      <w:b/>
                      <w:color w:val="231F20"/>
                      <w:spacing w:val="-3"/>
                      <w:sz w:val="17"/>
                    </w:rPr>
                    <w:t xml:space="preserve">reflect </w:t>
                  </w:r>
                  <w:r>
                    <w:rPr>
                      <w:b/>
                      <w:color w:val="231F20"/>
                      <w:sz w:val="17"/>
                    </w:rPr>
                    <w:t xml:space="preserve">upon and </w:t>
                  </w:r>
                  <w:r>
                    <w:rPr>
                      <w:b/>
                      <w:color w:val="231F20"/>
                      <w:spacing w:val="-3"/>
                      <w:sz w:val="17"/>
                    </w:rPr>
                    <w:t xml:space="preserve">express </w:t>
                  </w:r>
                  <w:r>
                    <w:rPr>
                      <w:b/>
                      <w:color w:val="231F20"/>
                      <w:sz w:val="17"/>
                    </w:rPr>
                    <w:t>its</w:t>
                  </w:r>
                  <w:r>
                    <w:rPr>
                      <w:b/>
                      <w:color w:val="231F20"/>
                      <w:spacing w:val="8"/>
                      <w:sz w:val="17"/>
                    </w:rPr>
                    <w:t xml:space="preserve"> </w:t>
                  </w:r>
                  <w:r>
                    <w:rPr>
                      <w:b/>
                      <w:color w:val="231F20"/>
                      <w:sz w:val="17"/>
                    </w:rPr>
                    <w:t>doctrines;</w:t>
                  </w:r>
                </w:p>
                <w:p w:rsidR="00166577" w:rsidRDefault="00760F94">
                  <w:pPr>
                    <w:numPr>
                      <w:ilvl w:val="0"/>
                      <w:numId w:val="59"/>
                    </w:numPr>
                    <w:tabs>
                      <w:tab w:val="left" w:pos="579"/>
                      <w:tab w:val="left" w:pos="580"/>
                    </w:tabs>
                    <w:spacing w:before="1"/>
                    <w:ind w:hanging="421"/>
                    <w:rPr>
                      <w:b/>
                      <w:sz w:val="17"/>
                    </w:rPr>
                  </w:pPr>
                  <w:r>
                    <w:rPr>
                      <w:b/>
                      <w:color w:val="231F20"/>
                      <w:sz w:val="17"/>
                    </w:rPr>
                    <w:t xml:space="preserve">to participate in and </w:t>
                  </w:r>
                  <w:r>
                    <w:rPr>
                      <w:b/>
                      <w:color w:val="231F20"/>
                      <w:spacing w:val="-3"/>
                      <w:sz w:val="17"/>
                    </w:rPr>
                    <w:t xml:space="preserve">respond </w:t>
                  </w:r>
                  <w:r>
                    <w:rPr>
                      <w:b/>
                      <w:color w:val="231F20"/>
                      <w:sz w:val="17"/>
                    </w:rPr>
                    <w:t xml:space="preserve">to ecumenical and </w:t>
                  </w:r>
                  <w:r>
                    <w:rPr>
                      <w:b/>
                      <w:color w:val="231F20"/>
                      <w:spacing w:val="-3"/>
                      <w:sz w:val="17"/>
                    </w:rPr>
                    <w:t xml:space="preserve">inter-faith </w:t>
                  </w:r>
                  <w:r>
                    <w:rPr>
                      <w:b/>
                      <w:color w:val="231F20"/>
                      <w:sz w:val="17"/>
                    </w:rPr>
                    <w:t>discussions on doctrinal</w:t>
                  </w:r>
                  <w:r>
                    <w:rPr>
                      <w:b/>
                      <w:color w:val="231F20"/>
                      <w:spacing w:val="-10"/>
                      <w:sz w:val="17"/>
                    </w:rPr>
                    <w:t xml:space="preserve"> </w:t>
                  </w:r>
                  <w:r>
                    <w:rPr>
                      <w:b/>
                      <w:color w:val="231F20"/>
                      <w:sz w:val="17"/>
                    </w:rPr>
                    <w:t>matters;</w:t>
                  </w:r>
                </w:p>
                <w:p w:rsidR="00166577" w:rsidRDefault="00760F94">
                  <w:pPr>
                    <w:numPr>
                      <w:ilvl w:val="0"/>
                      <w:numId w:val="59"/>
                    </w:numPr>
                    <w:tabs>
                      <w:tab w:val="left" w:pos="579"/>
                      <w:tab w:val="left" w:pos="580"/>
                    </w:tabs>
                    <w:spacing w:before="4" w:line="244" w:lineRule="auto"/>
                    <w:ind w:right="944"/>
                    <w:rPr>
                      <w:b/>
                      <w:sz w:val="17"/>
                    </w:rPr>
                  </w:pPr>
                  <w:r>
                    <w:rPr>
                      <w:b/>
                      <w:color w:val="231F20"/>
                      <w:sz w:val="17"/>
                    </w:rPr>
                    <w:t xml:space="preserve">to </w:t>
                  </w:r>
                  <w:r>
                    <w:rPr>
                      <w:b/>
                      <w:color w:val="231F20"/>
                      <w:spacing w:val="-3"/>
                      <w:sz w:val="17"/>
                    </w:rPr>
                    <w:t xml:space="preserve">produce resources </w:t>
                  </w:r>
                  <w:r>
                    <w:rPr>
                      <w:b/>
                      <w:color w:val="231F20"/>
                      <w:sz w:val="17"/>
                    </w:rPr>
                    <w:t xml:space="preserve">and arrange consultations, in </w:t>
                  </w:r>
                  <w:r>
                    <w:rPr>
                      <w:b/>
                      <w:color w:val="231F20"/>
                      <w:spacing w:val="-3"/>
                      <w:sz w:val="17"/>
                    </w:rPr>
                    <w:t xml:space="preserve">response </w:t>
                  </w:r>
                  <w:r>
                    <w:rPr>
                      <w:b/>
                      <w:color w:val="231F20"/>
                      <w:sz w:val="17"/>
                    </w:rPr>
                    <w:t xml:space="preserve">to </w:t>
                  </w:r>
                  <w:r>
                    <w:rPr>
                      <w:b/>
                      <w:color w:val="231F20"/>
                      <w:spacing w:val="-3"/>
                      <w:sz w:val="17"/>
                    </w:rPr>
                    <w:t xml:space="preserve">requests </w:t>
                  </w:r>
                  <w:r>
                    <w:rPr>
                      <w:b/>
                      <w:color w:val="231F20"/>
                      <w:sz w:val="17"/>
                    </w:rPr>
                    <w:t>or on its own initiative, in</w:t>
                  </w:r>
                  <w:r>
                    <w:rPr>
                      <w:b/>
                      <w:color w:val="231F20"/>
                      <w:spacing w:val="-7"/>
                      <w:sz w:val="17"/>
                    </w:rPr>
                    <w:t xml:space="preserve"> </w:t>
                  </w:r>
                  <w:r>
                    <w:rPr>
                      <w:b/>
                      <w:color w:val="231F20"/>
                      <w:spacing w:val="-3"/>
                      <w:sz w:val="17"/>
                    </w:rPr>
                    <w:t>order</w:t>
                  </w:r>
                  <w:r>
                    <w:rPr>
                      <w:b/>
                      <w:color w:val="231F20"/>
                      <w:spacing w:val="-7"/>
                      <w:sz w:val="17"/>
                    </w:rPr>
                    <w:t xml:space="preserve"> </w:t>
                  </w:r>
                  <w:r>
                    <w:rPr>
                      <w:b/>
                      <w:color w:val="231F20"/>
                      <w:sz w:val="17"/>
                    </w:rPr>
                    <w:t>to</w:t>
                  </w:r>
                  <w:r>
                    <w:rPr>
                      <w:b/>
                      <w:color w:val="231F20"/>
                      <w:spacing w:val="-7"/>
                      <w:sz w:val="17"/>
                    </w:rPr>
                    <w:t xml:space="preserve"> </w:t>
                  </w:r>
                  <w:r>
                    <w:rPr>
                      <w:b/>
                      <w:color w:val="231F20"/>
                      <w:sz w:val="17"/>
                    </w:rPr>
                    <w:t>enable</w:t>
                  </w:r>
                  <w:r>
                    <w:rPr>
                      <w:b/>
                      <w:color w:val="231F20"/>
                      <w:spacing w:val="-6"/>
                      <w:sz w:val="17"/>
                    </w:rPr>
                    <w:t xml:space="preserve"> </w:t>
                  </w:r>
                  <w:r>
                    <w:rPr>
                      <w:b/>
                      <w:color w:val="231F20"/>
                      <w:sz w:val="17"/>
                    </w:rPr>
                    <w:t>the</w:t>
                  </w:r>
                  <w:r>
                    <w:rPr>
                      <w:b/>
                      <w:color w:val="231F20"/>
                      <w:spacing w:val="-7"/>
                      <w:sz w:val="17"/>
                    </w:rPr>
                    <w:t xml:space="preserve"> </w:t>
                  </w:r>
                  <w:r>
                    <w:rPr>
                      <w:b/>
                      <w:color w:val="231F20"/>
                      <w:spacing w:val="-3"/>
                      <w:sz w:val="17"/>
                    </w:rPr>
                    <w:t>Church</w:t>
                  </w:r>
                  <w:r>
                    <w:rPr>
                      <w:b/>
                      <w:color w:val="231F20"/>
                      <w:spacing w:val="-7"/>
                      <w:sz w:val="17"/>
                    </w:rPr>
                    <w:t xml:space="preserve"> </w:t>
                  </w:r>
                  <w:r>
                    <w:rPr>
                      <w:b/>
                      <w:color w:val="231F20"/>
                      <w:sz w:val="17"/>
                    </w:rPr>
                    <w:t>in</w:t>
                  </w:r>
                  <w:r>
                    <w:rPr>
                      <w:b/>
                      <w:color w:val="231F20"/>
                      <w:spacing w:val="-6"/>
                      <w:sz w:val="17"/>
                    </w:rPr>
                    <w:t xml:space="preserve"> </w:t>
                  </w:r>
                  <w:r>
                    <w:rPr>
                      <w:b/>
                      <w:color w:val="231F20"/>
                      <w:sz w:val="17"/>
                    </w:rPr>
                    <w:t>all</w:t>
                  </w:r>
                  <w:r>
                    <w:rPr>
                      <w:b/>
                      <w:color w:val="231F20"/>
                      <w:spacing w:val="-7"/>
                      <w:sz w:val="17"/>
                    </w:rPr>
                    <w:t xml:space="preserve"> </w:t>
                  </w:r>
                  <w:r>
                    <w:rPr>
                      <w:b/>
                      <w:color w:val="231F20"/>
                      <w:sz w:val="17"/>
                    </w:rPr>
                    <w:t>its</w:t>
                  </w:r>
                  <w:r>
                    <w:rPr>
                      <w:b/>
                      <w:color w:val="231F20"/>
                      <w:spacing w:val="-7"/>
                      <w:sz w:val="17"/>
                    </w:rPr>
                    <w:t xml:space="preserve"> </w:t>
                  </w:r>
                  <w:r>
                    <w:rPr>
                      <w:b/>
                      <w:color w:val="231F20"/>
                      <w:sz w:val="17"/>
                    </w:rPr>
                    <w:t>councils</w:t>
                  </w:r>
                  <w:r>
                    <w:rPr>
                      <w:b/>
                      <w:color w:val="231F20"/>
                      <w:spacing w:val="-7"/>
                      <w:sz w:val="17"/>
                    </w:rPr>
                    <w:t xml:space="preserve"> </w:t>
                  </w:r>
                  <w:r>
                    <w:rPr>
                      <w:b/>
                      <w:color w:val="231F20"/>
                      <w:sz w:val="17"/>
                    </w:rPr>
                    <w:t>to</w:t>
                  </w:r>
                  <w:r>
                    <w:rPr>
                      <w:b/>
                      <w:color w:val="231F20"/>
                      <w:spacing w:val="-6"/>
                      <w:sz w:val="17"/>
                    </w:rPr>
                    <w:t xml:space="preserve"> </w:t>
                  </w:r>
                  <w:r>
                    <w:rPr>
                      <w:b/>
                      <w:color w:val="231F20"/>
                      <w:spacing w:val="-3"/>
                      <w:sz w:val="17"/>
                    </w:rPr>
                    <w:t>grow</w:t>
                  </w:r>
                  <w:r>
                    <w:rPr>
                      <w:b/>
                      <w:color w:val="231F20"/>
                      <w:spacing w:val="-7"/>
                      <w:sz w:val="17"/>
                    </w:rPr>
                    <w:t xml:space="preserve"> </w:t>
                  </w:r>
                  <w:r>
                    <w:rPr>
                      <w:b/>
                      <w:color w:val="231F20"/>
                      <w:sz w:val="17"/>
                    </w:rPr>
                    <w:t>in</w:t>
                  </w:r>
                  <w:r>
                    <w:rPr>
                      <w:b/>
                      <w:color w:val="231F20"/>
                      <w:spacing w:val="-7"/>
                      <w:sz w:val="17"/>
                    </w:rPr>
                    <w:t xml:space="preserve"> </w:t>
                  </w:r>
                  <w:r>
                    <w:rPr>
                      <w:b/>
                      <w:color w:val="231F20"/>
                      <w:sz w:val="17"/>
                    </w:rPr>
                    <w:t>faith,</w:t>
                  </w:r>
                  <w:r>
                    <w:rPr>
                      <w:b/>
                      <w:color w:val="231F20"/>
                      <w:spacing w:val="-6"/>
                      <w:sz w:val="17"/>
                    </w:rPr>
                    <w:t xml:space="preserve"> </w:t>
                  </w:r>
                  <w:r>
                    <w:rPr>
                      <w:b/>
                      <w:color w:val="231F20"/>
                      <w:sz w:val="17"/>
                    </w:rPr>
                    <w:t>devotion</w:t>
                  </w:r>
                  <w:r>
                    <w:rPr>
                      <w:b/>
                      <w:color w:val="231F20"/>
                      <w:spacing w:val="-7"/>
                      <w:sz w:val="17"/>
                    </w:rPr>
                    <w:t xml:space="preserve"> </w:t>
                  </w:r>
                  <w:r>
                    <w:rPr>
                      <w:b/>
                      <w:color w:val="231F20"/>
                      <w:sz w:val="17"/>
                    </w:rPr>
                    <w:t>and</w:t>
                  </w:r>
                  <w:r>
                    <w:rPr>
                      <w:b/>
                      <w:color w:val="231F20"/>
                      <w:spacing w:val="-7"/>
                      <w:sz w:val="17"/>
                    </w:rPr>
                    <w:t xml:space="preserve"> </w:t>
                  </w:r>
                  <w:r>
                    <w:rPr>
                      <w:b/>
                      <w:color w:val="231F20"/>
                      <w:sz w:val="17"/>
                    </w:rPr>
                    <w:t>spiritual</w:t>
                  </w:r>
                  <w:r>
                    <w:rPr>
                      <w:b/>
                      <w:color w:val="231F20"/>
                      <w:spacing w:val="-7"/>
                      <w:sz w:val="17"/>
                    </w:rPr>
                    <w:t xml:space="preserve"> </w:t>
                  </w:r>
                  <w:r>
                    <w:rPr>
                      <w:b/>
                      <w:color w:val="231F20"/>
                      <w:sz w:val="17"/>
                    </w:rPr>
                    <w:t>experience;</w:t>
                  </w:r>
                </w:p>
                <w:p w:rsidR="00166577" w:rsidRDefault="00760F94">
                  <w:pPr>
                    <w:numPr>
                      <w:ilvl w:val="0"/>
                      <w:numId w:val="59"/>
                    </w:numPr>
                    <w:tabs>
                      <w:tab w:val="left" w:pos="579"/>
                      <w:tab w:val="left" w:pos="580"/>
                    </w:tabs>
                    <w:spacing w:before="2"/>
                    <w:ind w:hanging="421"/>
                    <w:rPr>
                      <w:b/>
                      <w:sz w:val="17"/>
                    </w:rPr>
                  </w:pPr>
                  <w:r>
                    <w:rPr>
                      <w:b/>
                      <w:color w:val="231F20"/>
                      <w:sz w:val="17"/>
                    </w:rPr>
                    <w:t xml:space="preserve">to publish </w:t>
                  </w:r>
                  <w:r>
                    <w:rPr>
                      <w:b/>
                      <w:color w:val="231F20"/>
                      <w:spacing w:val="-3"/>
                      <w:sz w:val="17"/>
                    </w:rPr>
                    <w:t xml:space="preserve">regular </w:t>
                  </w:r>
                  <w:r>
                    <w:rPr>
                      <w:b/>
                      <w:color w:val="231F20"/>
                      <w:sz w:val="17"/>
                    </w:rPr>
                    <w:t>and occasional prayer and worship</w:t>
                  </w:r>
                  <w:r>
                    <w:rPr>
                      <w:b/>
                      <w:color w:val="231F20"/>
                      <w:spacing w:val="1"/>
                      <w:sz w:val="17"/>
                    </w:rPr>
                    <w:t xml:space="preserve"> </w:t>
                  </w:r>
                  <w:r>
                    <w:rPr>
                      <w:b/>
                      <w:color w:val="231F20"/>
                      <w:sz w:val="17"/>
                    </w:rPr>
                    <w:t>materials;</w:t>
                  </w:r>
                </w:p>
                <w:p w:rsidR="00166577" w:rsidRDefault="00760F94">
                  <w:pPr>
                    <w:numPr>
                      <w:ilvl w:val="0"/>
                      <w:numId w:val="59"/>
                    </w:numPr>
                    <w:tabs>
                      <w:tab w:val="left" w:pos="579"/>
                      <w:tab w:val="left" w:pos="580"/>
                    </w:tabs>
                    <w:spacing w:before="4" w:line="244" w:lineRule="auto"/>
                    <w:ind w:right="980"/>
                    <w:rPr>
                      <w:b/>
                      <w:sz w:val="17"/>
                    </w:rPr>
                  </w:pPr>
                  <w:r>
                    <w:rPr>
                      <w:b/>
                      <w:color w:val="231F20"/>
                      <w:sz w:val="17"/>
                    </w:rPr>
                    <w:t xml:space="preserve">to </w:t>
                  </w:r>
                  <w:r>
                    <w:rPr>
                      <w:b/>
                      <w:color w:val="231F20"/>
                      <w:spacing w:val="-3"/>
                      <w:sz w:val="17"/>
                    </w:rPr>
                    <w:t xml:space="preserve">support </w:t>
                  </w:r>
                  <w:r>
                    <w:rPr>
                      <w:b/>
                      <w:color w:val="231F20"/>
                      <w:sz w:val="17"/>
                    </w:rPr>
                    <w:t xml:space="preserve">and </w:t>
                  </w:r>
                  <w:r>
                    <w:rPr>
                      <w:b/>
                      <w:color w:val="231F20"/>
                      <w:spacing w:val="-3"/>
                      <w:sz w:val="17"/>
                    </w:rPr>
                    <w:t xml:space="preserve">develop ecumenical </w:t>
                  </w:r>
                  <w:r>
                    <w:rPr>
                      <w:b/>
                      <w:color w:val="231F20"/>
                      <w:sz w:val="17"/>
                    </w:rPr>
                    <w:t xml:space="preserve">and </w:t>
                  </w:r>
                  <w:r>
                    <w:rPr>
                      <w:b/>
                      <w:color w:val="231F20"/>
                      <w:spacing w:val="-3"/>
                      <w:sz w:val="17"/>
                    </w:rPr>
                    <w:t xml:space="preserve">international collaborations </w:t>
                  </w:r>
                  <w:r>
                    <w:rPr>
                      <w:b/>
                      <w:color w:val="231F20"/>
                      <w:sz w:val="17"/>
                    </w:rPr>
                    <w:t xml:space="preserve">in the </w:t>
                  </w:r>
                  <w:r>
                    <w:rPr>
                      <w:b/>
                      <w:color w:val="231F20"/>
                      <w:spacing w:val="-3"/>
                      <w:sz w:val="17"/>
                    </w:rPr>
                    <w:t xml:space="preserve">areas </w:t>
                  </w:r>
                  <w:r>
                    <w:rPr>
                      <w:b/>
                      <w:color w:val="231F20"/>
                      <w:sz w:val="17"/>
                    </w:rPr>
                    <w:t xml:space="preserve">of </w:t>
                  </w:r>
                  <w:r>
                    <w:rPr>
                      <w:b/>
                      <w:color w:val="231F20"/>
                      <w:spacing w:val="-3"/>
                      <w:sz w:val="17"/>
                    </w:rPr>
                    <w:t xml:space="preserve">faith </w:t>
                  </w:r>
                  <w:r>
                    <w:rPr>
                      <w:b/>
                      <w:color w:val="231F20"/>
                      <w:sz w:val="17"/>
                    </w:rPr>
                    <w:t xml:space="preserve">and </w:t>
                  </w:r>
                  <w:r>
                    <w:rPr>
                      <w:b/>
                      <w:color w:val="231F20"/>
                      <w:spacing w:val="-3"/>
                      <w:sz w:val="17"/>
                    </w:rPr>
                    <w:t xml:space="preserve">order </w:t>
                  </w:r>
                  <w:r>
                    <w:rPr>
                      <w:b/>
                      <w:color w:val="231F20"/>
                      <w:sz w:val="17"/>
                    </w:rPr>
                    <w:t>and</w:t>
                  </w:r>
                  <w:r>
                    <w:rPr>
                      <w:b/>
                      <w:color w:val="231F20"/>
                      <w:spacing w:val="-2"/>
                      <w:sz w:val="17"/>
                    </w:rPr>
                    <w:t xml:space="preserve"> </w:t>
                  </w:r>
                  <w:r>
                    <w:rPr>
                      <w:b/>
                      <w:color w:val="231F20"/>
                      <w:spacing w:val="-3"/>
                      <w:sz w:val="17"/>
                    </w:rPr>
                    <w:t>spirituality;</w:t>
                  </w:r>
                </w:p>
                <w:p w:rsidR="00166577" w:rsidRDefault="00760F94">
                  <w:pPr>
                    <w:numPr>
                      <w:ilvl w:val="0"/>
                      <w:numId w:val="59"/>
                    </w:numPr>
                    <w:tabs>
                      <w:tab w:val="left" w:pos="579"/>
                      <w:tab w:val="left" w:pos="580"/>
                    </w:tabs>
                    <w:spacing w:before="1"/>
                    <w:ind w:hanging="421"/>
                    <w:rPr>
                      <w:b/>
                      <w:sz w:val="17"/>
                    </w:rPr>
                  </w:pPr>
                  <w:r>
                    <w:rPr>
                      <w:b/>
                      <w:color w:val="231F20"/>
                      <w:sz w:val="17"/>
                    </w:rPr>
                    <w:t xml:space="preserve">to oversee the work of the Prayer Handbook </w:t>
                  </w:r>
                  <w:r>
                    <w:rPr>
                      <w:b/>
                      <w:color w:val="231F20"/>
                      <w:spacing w:val="-3"/>
                      <w:sz w:val="17"/>
                    </w:rPr>
                    <w:t xml:space="preserve">Group </w:t>
                  </w:r>
                  <w:r>
                    <w:rPr>
                      <w:b/>
                      <w:color w:val="231F20"/>
                      <w:sz w:val="17"/>
                    </w:rPr>
                    <w:t>and the network for Silence and</w:t>
                  </w:r>
                  <w:r>
                    <w:rPr>
                      <w:b/>
                      <w:color w:val="231F20"/>
                      <w:spacing w:val="3"/>
                      <w:sz w:val="17"/>
                    </w:rPr>
                    <w:t xml:space="preserve"> </w:t>
                  </w:r>
                  <w:r>
                    <w:rPr>
                      <w:b/>
                      <w:color w:val="231F20"/>
                      <w:spacing w:val="-3"/>
                      <w:sz w:val="17"/>
                    </w:rPr>
                    <w:t>Retreats.</w:t>
                  </w:r>
                </w:p>
                <w:p w:rsidR="00166577" w:rsidRDefault="00166577">
                  <w:pPr>
                    <w:pStyle w:val="BodyText"/>
                    <w:spacing w:before="6"/>
                    <w:rPr>
                      <w:b/>
                      <w:sz w:val="27"/>
                    </w:rPr>
                  </w:pPr>
                </w:p>
                <w:p w:rsidR="00166577" w:rsidRDefault="00760F94">
                  <w:pPr>
                    <w:jc w:val="center"/>
                    <w:rPr>
                      <w:b/>
                      <w:i/>
                      <w:sz w:val="20"/>
                    </w:rPr>
                  </w:pPr>
                  <w:r>
                    <w:rPr>
                      <w:b/>
                      <w:i/>
                      <w:color w:val="231F20"/>
                      <w:sz w:val="20"/>
                      <w:u w:val="single" w:color="231F20"/>
                    </w:rPr>
                    <w:t>Co</w:t>
                  </w:r>
                  <w:r>
                    <w:rPr>
                      <w:b/>
                      <w:i/>
                      <w:color w:val="231F20"/>
                      <w:sz w:val="20"/>
                      <w:u w:val="single" w:color="231F20"/>
                    </w:rPr>
                    <w:t>mmittee Members</w:t>
                  </w:r>
                </w:p>
                <w:p w:rsidR="00166577" w:rsidRDefault="00760F94">
                  <w:pPr>
                    <w:spacing w:before="39"/>
                    <w:jc w:val="center"/>
                    <w:rPr>
                      <w:i/>
                      <w:sz w:val="17"/>
                    </w:rPr>
                  </w:pPr>
                  <w:r>
                    <w:rPr>
                      <w:b/>
                      <w:i/>
                      <w:color w:val="231F20"/>
                      <w:sz w:val="17"/>
                    </w:rPr>
                    <w:t xml:space="preserve">Convener: </w:t>
                  </w:r>
                  <w:r>
                    <w:rPr>
                      <w:i/>
                      <w:color w:val="231F20"/>
                      <w:sz w:val="17"/>
                    </w:rPr>
                    <w:t>Revd John Young</w:t>
                  </w:r>
                </w:p>
                <w:p w:rsidR="00166577" w:rsidRDefault="00760F94">
                  <w:pPr>
                    <w:tabs>
                      <w:tab w:val="left" w:pos="2687"/>
                    </w:tabs>
                    <w:spacing w:before="44"/>
                    <w:jc w:val="center"/>
                    <w:rPr>
                      <w:i/>
                      <w:sz w:val="17"/>
                    </w:rPr>
                  </w:pPr>
                  <w:r>
                    <w:rPr>
                      <w:b/>
                      <w:i/>
                      <w:color w:val="231F20"/>
                      <w:spacing w:val="-3"/>
                      <w:sz w:val="17"/>
                    </w:rPr>
                    <w:t xml:space="preserve">Secretary: </w:t>
                  </w:r>
                  <w:r>
                    <w:rPr>
                      <w:i/>
                      <w:color w:val="231F20"/>
                      <w:sz w:val="17"/>
                    </w:rPr>
                    <w:t>Revd</w:t>
                  </w:r>
                  <w:r>
                    <w:rPr>
                      <w:i/>
                      <w:color w:val="231F20"/>
                      <w:spacing w:val="-6"/>
                      <w:sz w:val="17"/>
                    </w:rPr>
                    <w:t xml:space="preserve"> </w:t>
                  </w:r>
                  <w:r>
                    <w:rPr>
                      <w:i/>
                      <w:color w:val="231F20"/>
                      <w:sz w:val="17"/>
                    </w:rPr>
                    <w:t>Kirsty</w:t>
                  </w:r>
                  <w:r>
                    <w:rPr>
                      <w:i/>
                      <w:color w:val="231F20"/>
                      <w:spacing w:val="-5"/>
                      <w:sz w:val="17"/>
                    </w:rPr>
                    <w:t xml:space="preserve"> </w:t>
                  </w:r>
                  <w:r>
                    <w:rPr>
                      <w:i/>
                      <w:color w:val="231F20"/>
                      <w:sz w:val="17"/>
                    </w:rPr>
                    <w:t>Thorpe</w:t>
                  </w:r>
                  <w:r>
                    <w:rPr>
                      <w:i/>
                      <w:color w:val="231F20"/>
                      <w:sz w:val="17"/>
                    </w:rPr>
                    <w:tab/>
                  </w:r>
                  <w:r>
                    <w:rPr>
                      <w:b/>
                      <w:i/>
                      <w:color w:val="231F20"/>
                      <w:spacing w:val="-3"/>
                      <w:sz w:val="17"/>
                    </w:rPr>
                    <w:t xml:space="preserve">Staff Secretary: </w:t>
                  </w:r>
                  <w:r>
                    <w:rPr>
                      <w:i/>
                      <w:color w:val="231F20"/>
                      <w:sz w:val="17"/>
                    </w:rPr>
                    <w:t>Revd Dr David</w:t>
                  </w:r>
                  <w:r>
                    <w:rPr>
                      <w:i/>
                      <w:color w:val="231F20"/>
                      <w:spacing w:val="10"/>
                      <w:sz w:val="17"/>
                    </w:rPr>
                    <w:t xml:space="preserve"> </w:t>
                  </w:r>
                  <w:r>
                    <w:rPr>
                      <w:i/>
                      <w:color w:val="231F20"/>
                      <w:sz w:val="17"/>
                    </w:rPr>
                    <w:t>Cornick</w:t>
                  </w:r>
                </w:p>
                <w:p w:rsidR="00166577" w:rsidRDefault="00166577">
                  <w:pPr>
                    <w:pStyle w:val="BodyText"/>
                    <w:spacing w:before="8"/>
                    <w:rPr>
                      <w:i/>
                      <w:sz w:val="24"/>
                    </w:rPr>
                  </w:pPr>
                </w:p>
                <w:p w:rsidR="00166577" w:rsidRDefault="00760F94">
                  <w:pPr>
                    <w:spacing w:before="1" w:line="295" w:lineRule="auto"/>
                    <w:ind w:left="1743" w:right="1740"/>
                    <w:jc w:val="center"/>
                    <w:rPr>
                      <w:i/>
                      <w:sz w:val="17"/>
                    </w:rPr>
                  </w:pPr>
                  <w:r>
                    <w:rPr>
                      <w:b/>
                      <w:i/>
                      <w:color w:val="231F20"/>
                      <w:sz w:val="17"/>
                    </w:rPr>
                    <w:t>Members:</w:t>
                  </w:r>
                  <w:r>
                    <w:rPr>
                      <w:b/>
                      <w:i/>
                      <w:color w:val="231F20"/>
                      <w:spacing w:val="-12"/>
                      <w:sz w:val="17"/>
                    </w:rPr>
                    <w:t xml:space="preserve"> </w:t>
                  </w:r>
                  <w:r>
                    <w:rPr>
                      <w:i/>
                      <w:color w:val="231F20"/>
                      <w:sz w:val="17"/>
                    </w:rPr>
                    <w:t>Revd</w:t>
                  </w:r>
                  <w:r>
                    <w:rPr>
                      <w:i/>
                      <w:color w:val="231F20"/>
                      <w:spacing w:val="-12"/>
                      <w:sz w:val="17"/>
                    </w:rPr>
                    <w:t xml:space="preserve"> </w:t>
                  </w:r>
                  <w:r>
                    <w:rPr>
                      <w:i/>
                      <w:color w:val="231F20"/>
                      <w:sz w:val="17"/>
                    </w:rPr>
                    <w:t>Hugh</w:t>
                  </w:r>
                  <w:r>
                    <w:rPr>
                      <w:i/>
                      <w:color w:val="231F20"/>
                      <w:spacing w:val="-12"/>
                      <w:sz w:val="17"/>
                    </w:rPr>
                    <w:t xml:space="preserve"> </w:t>
                  </w:r>
                  <w:r>
                    <w:rPr>
                      <w:i/>
                      <w:color w:val="231F20"/>
                      <w:sz w:val="17"/>
                    </w:rPr>
                    <w:t>Graham,</w:t>
                  </w:r>
                  <w:r>
                    <w:rPr>
                      <w:i/>
                      <w:color w:val="231F20"/>
                      <w:spacing w:val="-12"/>
                      <w:sz w:val="17"/>
                    </w:rPr>
                    <w:t xml:space="preserve"> </w:t>
                  </w:r>
                  <w:r>
                    <w:rPr>
                      <w:i/>
                      <w:color w:val="231F20"/>
                      <w:sz w:val="17"/>
                    </w:rPr>
                    <w:t>Revd</w:t>
                  </w:r>
                  <w:r>
                    <w:rPr>
                      <w:i/>
                      <w:color w:val="231F20"/>
                      <w:spacing w:val="-11"/>
                      <w:sz w:val="17"/>
                    </w:rPr>
                    <w:t xml:space="preserve"> </w:t>
                  </w:r>
                  <w:r>
                    <w:rPr>
                      <w:i/>
                      <w:color w:val="231F20"/>
                      <w:sz w:val="17"/>
                    </w:rPr>
                    <w:t>Charles</w:t>
                  </w:r>
                  <w:r>
                    <w:rPr>
                      <w:i/>
                      <w:color w:val="231F20"/>
                      <w:spacing w:val="-12"/>
                      <w:sz w:val="17"/>
                    </w:rPr>
                    <w:t xml:space="preserve"> </w:t>
                  </w:r>
                  <w:r>
                    <w:rPr>
                      <w:i/>
                      <w:color w:val="231F20"/>
                      <w:sz w:val="17"/>
                    </w:rPr>
                    <w:t>Martin,</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Glyn</w:t>
                  </w:r>
                  <w:r>
                    <w:rPr>
                      <w:i/>
                      <w:color w:val="231F20"/>
                      <w:spacing w:val="-11"/>
                      <w:sz w:val="17"/>
                    </w:rPr>
                    <w:t xml:space="preserve"> </w:t>
                  </w:r>
                  <w:r>
                    <w:rPr>
                      <w:i/>
                      <w:color w:val="231F20"/>
                      <w:sz w:val="17"/>
                    </w:rPr>
                    <w:t xml:space="preserve">Millington, Revd Dr Robert Pope, Mrs Jenny </w:t>
                  </w:r>
                  <w:r>
                    <w:rPr>
                      <w:i/>
                      <w:color w:val="231F20"/>
                      <w:spacing w:val="-4"/>
                      <w:sz w:val="17"/>
                    </w:rPr>
                    <w:t xml:space="preserve">Poulter, </w:t>
                  </w:r>
                  <w:r>
                    <w:rPr>
                      <w:i/>
                      <w:color w:val="231F20"/>
                      <w:sz w:val="17"/>
                    </w:rPr>
                    <w:t>Revd Alistair</w:t>
                  </w:r>
                  <w:r>
                    <w:rPr>
                      <w:i/>
                      <w:color w:val="231F20"/>
                      <w:spacing w:val="-28"/>
                      <w:sz w:val="17"/>
                    </w:rPr>
                    <w:t xml:space="preserve"> </w:t>
                  </w:r>
                  <w:r>
                    <w:rPr>
                      <w:i/>
                      <w:color w:val="231F20"/>
                      <w:sz w:val="17"/>
                    </w:rPr>
                    <w:t>Smeaton.</w:t>
                  </w:r>
                </w:p>
                <w:p w:rsidR="00166577" w:rsidRDefault="00166577">
                  <w:pPr>
                    <w:pStyle w:val="BodyText"/>
                    <w:spacing w:before="8"/>
                    <w:rPr>
                      <w:i/>
                      <w:sz w:val="20"/>
                    </w:rPr>
                  </w:pPr>
                </w:p>
                <w:p w:rsidR="00166577" w:rsidRDefault="00760F94">
                  <w:pPr>
                    <w:spacing w:before="1" w:line="295" w:lineRule="auto"/>
                    <w:ind w:left="1109" w:right="1106"/>
                    <w:jc w:val="center"/>
                    <w:rPr>
                      <w:i/>
                      <w:sz w:val="17"/>
                    </w:rPr>
                  </w:pPr>
                  <w:r>
                    <w:rPr>
                      <w:b/>
                      <w:i/>
                      <w:color w:val="231F20"/>
                      <w:sz w:val="17"/>
                    </w:rPr>
                    <w:t xml:space="preserve">Representatives of other Committees: </w:t>
                  </w:r>
                  <w:r>
                    <w:rPr>
                      <w:i/>
                      <w:color w:val="231F20"/>
                      <w:sz w:val="17"/>
                    </w:rPr>
                    <w:t>Revd David Bunney (Silence and Retreats Network), Revd Sally Thomas (Inter-Faith Relations Committee).</w:t>
                  </w:r>
                </w:p>
                <w:p w:rsidR="00166577" w:rsidRDefault="00166577">
                  <w:pPr>
                    <w:pStyle w:val="BodyText"/>
                    <w:spacing w:before="9"/>
                    <w:rPr>
                      <w:i/>
                      <w:sz w:val="20"/>
                    </w:rPr>
                  </w:pPr>
                </w:p>
                <w:p w:rsidR="00166577" w:rsidRDefault="00760F94">
                  <w:pPr>
                    <w:spacing w:line="295" w:lineRule="auto"/>
                    <w:ind w:left="3116" w:right="1533" w:hanging="1578"/>
                    <w:rPr>
                      <w:i/>
                      <w:sz w:val="17"/>
                    </w:rPr>
                  </w:pPr>
                  <w:r>
                    <w:rPr>
                      <w:b/>
                      <w:i/>
                      <w:color w:val="231F20"/>
                      <w:spacing w:val="-3"/>
                      <w:sz w:val="17"/>
                    </w:rPr>
                    <w:t xml:space="preserve">Representatives from </w:t>
                  </w:r>
                  <w:r>
                    <w:rPr>
                      <w:b/>
                      <w:i/>
                      <w:color w:val="231F20"/>
                      <w:sz w:val="17"/>
                    </w:rPr>
                    <w:t xml:space="preserve">other </w:t>
                  </w:r>
                  <w:r>
                    <w:rPr>
                      <w:b/>
                      <w:i/>
                      <w:color w:val="231F20"/>
                      <w:spacing w:val="-3"/>
                      <w:sz w:val="17"/>
                    </w:rPr>
                    <w:t xml:space="preserve">Churches: </w:t>
                  </w:r>
                  <w:r>
                    <w:rPr>
                      <w:i/>
                      <w:color w:val="231F20"/>
                      <w:sz w:val="17"/>
                    </w:rPr>
                    <w:t xml:space="preserve">Revd Stephen Wigley (Methodist </w:t>
                  </w:r>
                  <w:r>
                    <w:rPr>
                      <w:i/>
                      <w:color w:val="231F20"/>
                      <w:spacing w:val="-3"/>
                      <w:sz w:val="17"/>
                    </w:rPr>
                    <w:t xml:space="preserve">Church), </w:t>
                  </w:r>
                  <w:r>
                    <w:rPr>
                      <w:i/>
                      <w:color w:val="231F20"/>
                      <w:sz w:val="17"/>
                    </w:rPr>
                    <w:t xml:space="preserve">Canon William </w:t>
                  </w:r>
                  <w:r>
                    <w:rPr>
                      <w:i/>
                      <w:color w:val="231F20"/>
                      <w:spacing w:val="-3"/>
                      <w:sz w:val="17"/>
                    </w:rPr>
                    <w:t xml:space="preserve">Croft (Church </w:t>
                  </w:r>
                  <w:r>
                    <w:rPr>
                      <w:i/>
                      <w:color w:val="231F20"/>
                      <w:sz w:val="17"/>
                    </w:rPr>
                    <w:t>of England).</w:t>
                  </w:r>
                </w:p>
              </w:txbxContent>
            </v:textbox>
            <w10:wrap type="topAndBottom" anchorx="page"/>
          </v:shape>
        </w:pict>
      </w:r>
    </w:p>
    <w:p w:rsidR="00166577" w:rsidRDefault="00166577">
      <w:pPr>
        <w:pStyle w:val="BodyText"/>
        <w:spacing w:before="11"/>
        <w:rPr>
          <w:rFonts w:ascii="Cambria"/>
          <w:b/>
          <w:i/>
          <w:sz w:val="18"/>
        </w:rPr>
      </w:pPr>
    </w:p>
    <w:p w:rsidR="00166577" w:rsidRDefault="00166577">
      <w:pPr>
        <w:rPr>
          <w:rFonts w:ascii="Cambria"/>
          <w:sz w:val="18"/>
        </w:rPr>
        <w:sectPr w:rsidR="00166577">
          <w:pgSz w:w="11910" w:h="16840"/>
          <w:pgMar w:top="1260" w:right="740" w:bottom="280" w:left="940" w:header="720" w:footer="720" w:gutter="0"/>
          <w:cols w:space="720"/>
        </w:sectPr>
      </w:pPr>
    </w:p>
    <w:p w:rsidR="00166577" w:rsidRDefault="00760F94">
      <w:pPr>
        <w:pStyle w:val="ListParagraph"/>
        <w:numPr>
          <w:ilvl w:val="2"/>
          <w:numId w:val="61"/>
        </w:numPr>
        <w:tabs>
          <w:tab w:val="left" w:pos="1178"/>
        </w:tabs>
        <w:spacing w:before="99"/>
        <w:jc w:val="both"/>
        <w:rPr>
          <w:rFonts w:ascii="Palatino"/>
          <w:b/>
          <w:sz w:val="24"/>
        </w:rPr>
      </w:pPr>
      <w:r>
        <w:rPr>
          <w:rFonts w:ascii="Palatino"/>
          <w:b/>
          <w:color w:val="231F20"/>
          <w:w w:val="110"/>
          <w:sz w:val="24"/>
        </w:rPr>
        <w:t xml:space="preserve">What are </w:t>
      </w:r>
      <w:r>
        <w:rPr>
          <w:rFonts w:ascii="Palatino"/>
          <w:b/>
          <w:color w:val="231F20"/>
          <w:spacing w:val="-5"/>
          <w:w w:val="110"/>
          <w:sz w:val="24"/>
        </w:rPr>
        <w:t xml:space="preserve">we </w:t>
      </w:r>
      <w:r>
        <w:rPr>
          <w:rFonts w:ascii="Palatino"/>
          <w:b/>
          <w:color w:val="231F20"/>
          <w:w w:val="110"/>
          <w:sz w:val="24"/>
        </w:rPr>
        <w:t>here</w:t>
      </w:r>
      <w:r>
        <w:rPr>
          <w:rFonts w:ascii="Palatino"/>
          <w:b/>
          <w:color w:val="231F20"/>
          <w:spacing w:val="9"/>
          <w:w w:val="110"/>
          <w:sz w:val="24"/>
        </w:rPr>
        <w:t xml:space="preserve"> </w:t>
      </w:r>
      <w:r>
        <w:rPr>
          <w:rFonts w:ascii="Palatino"/>
          <w:b/>
          <w:color w:val="231F20"/>
          <w:w w:val="110"/>
          <w:sz w:val="24"/>
        </w:rPr>
        <w:t>for?</w:t>
      </w:r>
    </w:p>
    <w:p w:rsidR="00166577" w:rsidRDefault="00760F94">
      <w:pPr>
        <w:pStyle w:val="ListParagraph"/>
        <w:numPr>
          <w:ilvl w:val="3"/>
          <w:numId w:val="61"/>
        </w:numPr>
        <w:tabs>
          <w:tab w:val="left" w:pos="1178"/>
        </w:tabs>
        <w:spacing w:before="238" w:line="264" w:lineRule="auto"/>
        <w:ind w:firstLine="0"/>
        <w:jc w:val="both"/>
        <w:rPr>
          <w:sz w:val="19"/>
        </w:rPr>
      </w:pPr>
      <w:r>
        <w:rPr>
          <w:color w:val="231F20"/>
          <w:sz w:val="19"/>
        </w:rPr>
        <w:t xml:space="preserve">In recent meetings the Doctrine, Prayer </w:t>
      </w:r>
      <w:r>
        <w:rPr>
          <w:color w:val="231F20"/>
          <w:spacing w:val="-6"/>
          <w:sz w:val="19"/>
        </w:rPr>
        <w:t xml:space="preserve">and </w:t>
      </w:r>
      <w:r>
        <w:rPr>
          <w:color w:val="231F20"/>
          <w:sz w:val="19"/>
        </w:rPr>
        <w:t xml:space="preserve">Worship Committee has given much </w:t>
      </w:r>
      <w:r>
        <w:rPr>
          <w:color w:val="231F20"/>
          <w:spacing w:val="-2"/>
          <w:sz w:val="19"/>
        </w:rPr>
        <w:t>consideration</w:t>
      </w:r>
      <w:r>
        <w:rPr>
          <w:color w:val="231F20"/>
          <w:spacing w:val="48"/>
          <w:sz w:val="19"/>
        </w:rPr>
        <w:t xml:space="preserve"> </w:t>
      </w:r>
      <w:r>
        <w:rPr>
          <w:color w:val="231F20"/>
          <w:sz w:val="19"/>
        </w:rPr>
        <w:t xml:space="preserve">to its role. A number of things have given rise </w:t>
      </w:r>
      <w:r>
        <w:rPr>
          <w:color w:val="231F20"/>
          <w:spacing w:val="-8"/>
          <w:sz w:val="19"/>
        </w:rPr>
        <w:t xml:space="preserve">to  </w:t>
      </w:r>
      <w:r>
        <w:rPr>
          <w:color w:val="231F20"/>
          <w:sz w:val="19"/>
        </w:rPr>
        <w:t xml:space="preserve">this. Partly it stems from the prevailing mood </w:t>
      </w:r>
      <w:r>
        <w:rPr>
          <w:color w:val="231F20"/>
          <w:spacing w:val="-7"/>
          <w:sz w:val="19"/>
        </w:rPr>
        <w:t>o</w:t>
      </w:r>
      <w:r>
        <w:rPr>
          <w:color w:val="231F20"/>
          <w:spacing w:val="-7"/>
          <w:sz w:val="19"/>
        </w:rPr>
        <w:t xml:space="preserve">f </w:t>
      </w:r>
      <w:r>
        <w:rPr>
          <w:color w:val="231F20"/>
          <w:sz w:val="19"/>
        </w:rPr>
        <w:t xml:space="preserve">self-reflection within the denomination as </w:t>
      </w:r>
      <w:r>
        <w:rPr>
          <w:color w:val="231F20"/>
          <w:spacing w:val="-3"/>
          <w:sz w:val="19"/>
        </w:rPr>
        <w:t xml:space="preserve">whole. </w:t>
      </w:r>
      <w:r>
        <w:rPr>
          <w:color w:val="231F20"/>
          <w:sz w:val="19"/>
        </w:rPr>
        <w:t xml:space="preserve">Furthermore as our Convener  is  from  the  </w:t>
      </w:r>
      <w:r>
        <w:rPr>
          <w:color w:val="231F20"/>
          <w:spacing w:val="-3"/>
          <w:sz w:val="19"/>
        </w:rPr>
        <w:t xml:space="preserve">Synod </w:t>
      </w:r>
      <w:r>
        <w:rPr>
          <w:color w:val="231F20"/>
          <w:sz w:val="19"/>
        </w:rPr>
        <w:t xml:space="preserve">of Scotland  this  has  challenged  the  Committee  to explain and account for itself, in response </w:t>
      </w:r>
      <w:r>
        <w:rPr>
          <w:color w:val="231F20"/>
          <w:spacing w:val="-7"/>
          <w:sz w:val="19"/>
        </w:rPr>
        <w:t xml:space="preserve">to </w:t>
      </w:r>
      <w:r>
        <w:rPr>
          <w:color w:val="231F20"/>
          <w:sz w:val="19"/>
        </w:rPr>
        <w:t xml:space="preserve">questions from someone with a new </w:t>
      </w:r>
      <w:r>
        <w:rPr>
          <w:color w:val="231F20"/>
          <w:spacing w:val="-2"/>
          <w:sz w:val="19"/>
        </w:rPr>
        <w:t xml:space="preserve">perspective, </w:t>
      </w:r>
      <w:r>
        <w:rPr>
          <w:color w:val="231F20"/>
          <w:sz w:val="19"/>
        </w:rPr>
        <w:t xml:space="preserve">both sympathetic and critical. The legacy of </w:t>
      </w:r>
      <w:r>
        <w:rPr>
          <w:color w:val="231F20"/>
          <w:spacing w:val="-3"/>
          <w:sz w:val="19"/>
        </w:rPr>
        <w:t xml:space="preserve">working </w:t>
      </w:r>
      <w:r>
        <w:rPr>
          <w:color w:val="231F20"/>
          <w:sz w:val="19"/>
        </w:rPr>
        <w:t xml:space="preserve">on two recent reports for Mission Council, </w:t>
      </w:r>
      <w:r>
        <w:rPr>
          <w:color w:val="231F20"/>
          <w:spacing w:val="-4"/>
          <w:sz w:val="19"/>
        </w:rPr>
        <w:t xml:space="preserve">which </w:t>
      </w:r>
      <w:r>
        <w:rPr>
          <w:color w:val="231F20"/>
          <w:sz w:val="19"/>
        </w:rPr>
        <w:t xml:space="preserve">were </w:t>
      </w:r>
      <w:r>
        <w:rPr>
          <w:color w:val="231F20"/>
          <w:sz w:val="19"/>
        </w:rPr>
        <w:t xml:space="preserve">not acted on, also prompted the Committee </w:t>
      </w:r>
      <w:r>
        <w:rPr>
          <w:color w:val="231F20"/>
          <w:spacing w:val="-7"/>
          <w:sz w:val="19"/>
        </w:rPr>
        <w:t xml:space="preserve">to </w:t>
      </w:r>
      <w:r>
        <w:rPr>
          <w:color w:val="231F20"/>
          <w:sz w:val="19"/>
        </w:rPr>
        <w:t>reconsider its</w:t>
      </w:r>
      <w:r>
        <w:rPr>
          <w:color w:val="231F20"/>
          <w:spacing w:val="10"/>
          <w:sz w:val="19"/>
        </w:rPr>
        <w:t xml:space="preserve"> </w:t>
      </w:r>
      <w:r>
        <w:rPr>
          <w:color w:val="231F20"/>
          <w:sz w:val="19"/>
        </w:rPr>
        <w:t>role.</w:t>
      </w:r>
    </w:p>
    <w:p w:rsidR="00166577" w:rsidRDefault="00166577">
      <w:pPr>
        <w:pStyle w:val="BodyText"/>
        <w:spacing w:before="6"/>
        <w:rPr>
          <w:sz w:val="20"/>
        </w:rPr>
      </w:pPr>
    </w:p>
    <w:p w:rsidR="00166577" w:rsidRDefault="00760F94">
      <w:pPr>
        <w:pStyle w:val="ListParagraph"/>
        <w:numPr>
          <w:ilvl w:val="3"/>
          <w:numId w:val="61"/>
        </w:numPr>
        <w:tabs>
          <w:tab w:val="left" w:pos="1178"/>
        </w:tabs>
        <w:spacing w:line="264" w:lineRule="auto"/>
        <w:ind w:left="496" w:firstLine="0"/>
        <w:jc w:val="both"/>
        <w:rPr>
          <w:sz w:val="19"/>
        </w:rPr>
      </w:pPr>
      <w:r>
        <w:rPr>
          <w:color w:val="231F20"/>
          <w:spacing w:val="-3"/>
          <w:sz w:val="19"/>
        </w:rPr>
        <w:t xml:space="preserve">Ecumenical </w:t>
      </w:r>
      <w:r>
        <w:rPr>
          <w:color w:val="231F20"/>
          <w:spacing w:val="-4"/>
          <w:sz w:val="19"/>
        </w:rPr>
        <w:t xml:space="preserve">representatives </w:t>
      </w:r>
      <w:r>
        <w:rPr>
          <w:color w:val="231F20"/>
          <w:sz w:val="19"/>
        </w:rPr>
        <w:t xml:space="preserve">on the </w:t>
      </w:r>
      <w:r>
        <w:rPr>
          <w:color w:val="231F20"/>
          <w:spacing w:val="-5"/>
          <w:sz w:val="19"/>
        </w:rPr>
        <w:t xml:space="preserve">Committee </w:t>
      </w:r>
      <w:r>
        <w:rPr>
          <w:color w:val="231F20"/>
          <w:spacing w:val="-3"/>
          <w:sz w:val="19"/>
        </w:rPr>
        <w:t xml:space="preserve">have </w:t>
      </w:r>
      <w:r>
        <w:rPr>
          <w:color w:val="231F20"/>
          <w:spacing w:val="-4"/>
          <w:sz w:val="19"/>
        </w:rPr>
        <w:t xml:space="preserve">brought </w:t>
      </w:r>
      <w:r>
        <w:rPr>
          <w:color w:val="231F20"/>
          <w:spacing w:val="-3"/>
          <w:sz w:val="19"/>
        </w:rPr>
        <w:t xml:space="preserve">some concerns into focus, since </w:t>
      </w:r>
      <w:r>
        <w:rPr>
          <w:color w:val="231F20"/>
          <w:spacing w:val="-6"/>
          <w:sz w:val="19"/>
        </w:rPr>
        <w:t xml:space="preserve">they </w:t>
      </w:r>
      <w:r>
        <w:rPr>
          <w:color w:val="231F20"/>
          <w:spacing w:val="-3"/>
          <w:sz w:val="19"/>
        </w:rPr>
        <w:t xml:space="preserve">expect Doctrine, Prayer </w:t>
      </w:r>
      <w:r>
        <w:rPr>
          <w:color w:val="231F20"/>
          <w:sz w:val="19"/>
        </w:rPr>
        <w:t xml:space="preserve">and </w:t>
      </w:r>
      <w:r>
        <w:rPr>
          <w:color w:val="231F20"/>
          <w:spacing w:val="-5"/>
          <w:sz w:val="19"/>
        </w:rPr>
        <w:t xml:space="preserve">Worship </w:t>
      </w:r>
      <w:r>
        <w:rPr>
          <w:color w:val="231F20"/>
          <w:sz w:val="19"/>
        </w:rPr>
        <w:t xml:space="preserve">to be the </w:t>
      </w:r>
      <w:r>
        <w:rPr>
          <w:color w:val="231F20"/>
          <w:spacing w:val="-3"/>
          <w:sz w:val="19"/>
        </w:rPr>
        <w:t xml:space="preserve">place </w:t>
      </w:r>
      <w:r>
        <w:rPr>
          <w:color w:val="231F20"/>
          <w:spacing w:val="-4"/>
          <w:sz w:val="19"/>
        </w:rPr>
        <w:t xml:space="preserve">where </w:t>
      </w:r>
      <w:r>
        <w:rPr>
          <w:color w:val="231F20"/>
          <w:sz w:val="19"/>
        </w:rPr>
        <w:t xml:space="preserve">the </w:t>
      </w:r>
      <w:r>
        <w:rPr>
          <w:color w:val="231F20"/>
          <w:spacing w:val="-3"/>
          <w:sz w:val="19"/>
        </w:rPr>
        <w:t xml:space="preserve">United Reformed </w:t>
      </w:r>
      <w:r>
        <w:rPr>
          <w:color w:val="231F20"/>
          <w:spacing w:val="-4"/>
          <w:sz w:val="19"/>
        </w:rPr>
        <w:t xml:space="preserve">Church </w:t>
      </w:r>
      <w:r>
        <w:rPr>
          <w:color w:val="231F20"/>
          <w:spacing w:val="-3"/>
          <w:sz w:val="19"/>
        </w:rPr>
        <w:t>does Faith</w:t>
      </w:r>
      <w:r>
        <w:rPr>
          <w:color w:val="231F20"/>
          <w:spacing w:val="-3"/>
          <w:sz w:val="19"/>
        </w:rPr>
        <w:t xml:space="preserve"> </w:t>
      </w:r>
      <w:r>
        <w:rPr>
          <w:color w:val="231F20"/>
          <w:sz w:val="19"/>
        </w:rPr>
        <w:t xml:space="preserve">and </w:t>
      </w:r>
      <w:r>
        <w:rPr>
          <w:color w:val="231F20"/>
          <w:spacing w:val="-4"/>
          <w:sz w:val="19"/>
        </w:rPr>
        <w:t xml:space="preserve">Order </w:t>
      </w:r>
      <w:r>
        <w:rPr>
          <w:color w:val="231F20"/>
          <w:spacing w:val="-3"/>
          <w:sz w:val="19"/>
        </w:rPr>
        <w:t xml:space="preserve">work, </w:t>
      </w:r>
      <w:r>
        <w:rPr>
          <w:color w:val="231F20"/>
          <w:sz w:val="19"/>
        </w:rPr>
        <w:t xml:space="preserve">and </w:t>
      </w:r>
      <w:r>
        <w:rPr>
          <w:color w:val="231F20"/>
          <w:spacing w:val="-3"/>
          <w:sz w:val="19"/>
        </w:rPr>
        <w:t xml:space="preserve">then find this </w:t>
      </w:r>
      <w:r>
        <w:rPr>
          <w:color w:val="231F20"/>
          <w:sz w:val="19"/>
        </w:rPr>
        <w:t xml:space="preserve">is not </w:t>
      </w:r>
      <w:r>
        <w:rPr>
          <w:color w:val="231F20"/>
          <w:spacing w:val="-3"/>
          <w:sz w:val="19"/>
        </w:rPr>
        <w:t xml:space="preserve">always </w:t>
      </w:r>
      <w:r>
        <w:rPr>
          <w:color w:val="231F20"/>
          <w:sz w:val="19"/>
        </w:rPr>
        <w:t xml:space="preserve">the </w:t>
      </w:r>
      <w:r>
        <w:rPr>
          <w:color w:val="231F20"/>
          <w:spacing w:val="-6"/>
          <w:sz w:val="19"/>
        </w:rPr>
        <w:t xml:space="preserve">case. </w:t>
      </w:r>
      <w:r>
        <w:rPr>
          <w:color w:val="231F20"/>
          <w:sz w:val="19"/>
        </w:rPr>
        <w:t xml:space="preserve">For </w:t>
      </w:r>
      <w:r>
        <w:rPr>
          <w:color w:val="231F20"/>
          <w:spacing w:val="-3"/>
          <w:sz w:val="19"/>
        </w:rPr>
        <w:t xml:space="preserve">instance </w:t>
      </w:r>
      <w:r>
        <w:rPr>
          <w:color w:val="231F20"/>
          <w:sz w:val="19"/>
        </w:rPr>
        <w:t xml:space="preserve">due to </w:t>
      </w:r>
      <w:r>
        <w:rPr>
          <w:color w:val="231F20"/>
          <w:spacing w:val="-3"/>
          <w:sz w:val="19"/>
        </w:rPr>
        <w:t xml:space="preserve">questions </w:t>
      </w:r>
      <w:r>
        <w:rPr>
          <w:color w:val="231F20"/>
          <w:sz w:val="19"/>
        </w:rPr>
        <w:t xml:space="preserve">of </w:t>
      </w:r>
      <w:r>
        <w:rPr>
          <w:color w:val="231F20"/>
          <w:spacing w:val="-3"/>
          <w:sz w:val="19"/>
        </w:rPr>
        <w:t xml:space="preserve">timing </w:t>
      </w:r>
      <w:r>
        <w:rPr>
          <w:color w:val="231F20"/>
          <w:sz w:val="19"/>
        </w:rPr>
        <w:t xml:space="preserve">and </w:t>
      </w:r>
      <w:r>
        <w:rPr>
          <w:color w:val="231F20"/>
          <w:spacing w:val="-8"/>
          <w:sz w:val="19"/>
        </w:rPr>
        <w:t xml:space="preserve">urgency, </w:t>
      </w:r>
      <w:r>
        <w:rPr>
          <w:color w:val="231F20"/>
          <w:sz w:val="19"/>
        </w:rPr>
        <w:t xml:space="preserve">as </w:t>
      </w:r>
      <w:r>
        <w:rPr>
          <w:color w:val="231F20"/>
          <w:spacing w:val="-3"/>
          <w:sz w:val="19"/>
        </w:rPr>
        <w:t xml:space="preserve">well </w:t>
      </w:r>
      <w:r>
        <w:rPr>
          <w:color w:val="231F20"/>
          <w:sz w:val="19"/>
        </w:rPr>
        <w:t xml:space="preserve">as the </w:t>
      </w:r>
      <w:r>
        <w:rPr>
          <w:color w:val="231F20"/>
          <w:spacing w:val="-4"/>
          <w:sz w:val="19"/>
        </w:rPr>
        <w:t xml:space="preserve">infrequency </w:t>
      </w:r>
      <w:r>
        <w:rPr>
          <w:color w:val="231F20"/>
          <w:sz w:val="19"/>
        </w:rPr>
        <w:t xml:space="preserve">of </w:t>
      </w:r>
      <w:r>
        <w:rPr>
          <w:color w:val="231F20"/>
          <w:spacing w:val="-3"/>
          <w:sz w:val="19"/>
        </w:rPr>
        <w:t xml:space="preserve">Doctrine, Prayer </w:t>
      </w:r>
      <w:r>
        <w:rPr>
          <w:color w:val="231F20"/>
          <w:sz w:val="19"/>
        </w:rPr>
        <w:t xml:space="preserve">and </w:t>
      </w:r>
      <w:r>
        <w:rPr>
          <w:color w:val="231F20"/>
          <w:spacing w:val="-5"/>
          <w:sz w:val="19"/>
        </w:rPr>
        <w:t xml:space="preserve">Worship </w:t>
      </w:r>
      <w:r>
        <w:rPr>
          <w:color w:val="231F20"/>
          <w:spacing w:val="-3"/>
          <w:sz w:val="19"/>
        </w:rPr>
        <w:t xml:space="preserve">Committee meetings (January </w:t>
      </w:r>
      <w:r>
        <w:rPr>
          <w:color w:val="231F20"/>
          <w:sz w:val="19"/>
        </w:rPr>
        <w:t xml:space="preserve">and </w:t>
      </w:r>
      <w:r>
        <w:rPr>
          <w:color w:val="231F20"/>
          <w:spacing w:val="-3"/>
          <w:sz w:val="19"/>
        </w:rPr>
        <w:t xml:space="preserve">July), </w:t>
      </w:r>
      <w:r>
        <w:rPr>
          <w:color w:val="231F20"/>
          <w:sz w:val="19"/>
        </w:rPr>
        <w:t xml:space="preserve">the </w:t>
      </w:r>
      <w:r>
        <w:rPr>
          <w:color w:val="231F20"/>
          <w:spacing w:val="-3"/>
          <w:sz w:val="19"/>
        </w:rPr>
        <w:t xml:space="preserve">United Reformed </w:t>
      </w:r>
      <w:r>
        <w:rPr>
          <w:color w:val="231F20"/>
          <w:spacing w:val="-4"/>
          <w:sz w:val="19"/>
        </w:rPr>
        <w:t xml:space="preserve">Church </w:t>
      </w:r>
      <w:r>
        <w:rPr>
          <w:color w:val="231F20"/>
          <w:spacing w:val="-3"/>
          <w:sz w:val="19"/>
        </w:rPr>
        <w:t xml:space="preserve">doctrinal papers written </w:t>
      </w:r>
      <w:r>
        <w:rPr>
          <w:color w:val="231F20"/>
          <w:sz w:val="19"/>
        </w:rPr>
        <w:t xml:space="preserve">for the </w:t>
      </w:r>
      <w:r>
        <w:rPr>
          <w:color w:val="231F20"/>
          <w:spacing w:val="-3"/>
          <w:sz w:val="19"/>
        </w:rPr>
        <w:t xml:space="preserve">trilateral conversations ‘Conversations </w:t>
      </w:r>
      <w:r>
        <w:rPr>
          <w:color w:val="231F20"/>
          <w:sz w:val="19"/>
        </w:rPr>
        <w:t xml:space="preserve">on the </w:t>
      </w:r>
      <w:r>
        <w:rPr>
          <w:color w:val="231F20"/>
          <w:spacing w:val="-6"/>
          <w:sz w:val="19"/>
        </w:rPr>
        <w:t xml:space="preserve">way </w:t>
      </w:r>
      <w:r>
        <w:rPr>
          <w:color w:val="231F20"/>
          <w:sz w:val="19"/>
        </w:rPr>
        <w:t xml:space="preserve">to </w:t>
      </w:r>
      <w:r>
        <w:rPr>
          <w:color w:val="231F20"/>
          <w:spacing w:val="-3"/>
          <w:sz w:val="19"/>
        </w:rPr>
        <w:t xml:space="preserve">unity’ </w:t>
      </w:r>
      <w:r>
        <w:rPr>
          <w:color w:val="231F20"/>
          <w:spacing w:val="-4"/>
          <w:sz w:val="19"/>
        </w:rPr>
        <w:t xml:space="preserve">were </w:t>
      </w:r>
      <w:r>
        <w:rPr>
          <w:color w:val="231F20"/>
          <w:spacing w:val="-3"/>
          <w:sz w:val="19"/>
        </w:rPr>
        <w:t xml:space="preserve">only seen </w:t>
      </w:r>
      <w:r>
        <w:rPr>
          <w:color w:val="231F20"/>
          <w:sz w:val="19"/>
        </w:rPr>
        <w:t xml:space="preserve">by </w:t>
      </w:r>
      <w:r>
        <w:rPr>
          <w:color w:val="231F20"/>
          <w:spacing w:val="-3"/>
          <w:sz w:val="19"/>
        </w:rPr>
        <w:t xml:space="preserve">those participating </w:t>
      </w:r>
      <w:r>
        <w:rPr>
          <w:color w:val="231F20"/>
          <w:sz w:val="19"/>
        </w:rPr>
        <w:t xml:space="preserve">in the </w:t>
      </w:r>
      <w:r>
        <w:rPr>
          <w:color w:val="231F20"/>
          <w:spacing w:val="-3"/>
          <w:sz w:val="19"/>
        </w:rPr>
        <w:t xml:space="preserve">talks </w:t>
      </w:r>
      <w:r>
        <w:rPr>
          <w:color w:val="231F20"/>
          <w:sz w:val="19"/>
        </w:rPr>
        <w:t>and not the</w:t>
      </w:r>
      <w:r>
        <w:rPr>
          <w:color w:val="231F20"/>
          <w:spacing w:val="1"/>
          <w:sz w:val="19"/>
        </w:rPr>
        <w:t xml:space="preserve"> </w:t>
      </w:r>
      <w:r>
        <w:rPr>
          <w:color w:val="231F20"/>
          <w:spacing w:val="-3"/>
          <w:sz w:val="19"/>
        </w:rPr>
        <w:t>Committee.</w:t>
      </w:r>
    </w:p>
    <w:p w:rsidR="00166577" w:rsidRDefault="00760F94">
      <w:pPr>
        <w:pStyle w:val="ListParagraph"/>
        <w:numPr>
          <w:ilvl w:val="3"/>
          <w:numId w:val="61"/>
        </w:numPr>
        <w:tabs>
          <w:tab w:val="left" w:pos="1093"/>
        </w:tabs>
        <w:spacing w:before="154" w:line="264" w:lineRule="auto"/>
        <w:ind w:left="412" w:right="408" w:firstLine="0"/>
        <w:jc w:val="both"/>
        <w:rPr>
          <w:sz w:val="19"/>
        </w:rPr>
      </w:pPr>
      <w:r>
        <w:rPr>
          <w:color w:val="231F20"/>
          <w:w w:val="97"/>
          <w:sz w:val="19"/>
        </w:rPr>
        <w:br w:type="column"/>
      </w:r>
      <w:r>
        <w:rPr>
          <w:color w:val="231F20"/>
          <w:sz w:val="19"/>
        </w:rPr>
        <w:t>Another area of work in which Doctrine, Prayer and Worship Committee needs to understan</w:t>
      </w:r>
      <w:r>
        <w:rPr>
          <w:color w:val="231F20"/>
          <w:sz w:val="19"/>
        </w:rPr>
        <w:t>d its role and communicate well is the consideration of ecumenical texts. The Advisory Group on Faith and Order comes under the Ecumenical Committee and was formed to make detailed study of these texts, providing a critical resource for that Committee as w</w:t>
      </w:r>
      <w:r>
        <w:rPr>
          <w:color w:val="231F20"/>
          <w:sz w:val="19"/>
        </w:rPr>
        <w:t>ell as for Doctrine, Prayer and Worship Committee, which sends a member to it. It would be unworkable to study complex texts in any other way but to do this work through the Advisory  Group  on  Faith  and Order is not without its difficulties. At times Do</w:t>
      </w:r>
      <w:r>
        <w:rPr>
          <w:color w:val="231F20"/>
          <w:sz w:val="19"/>
        </w:rPr>
        <w:t xml:space="preserve">ctrine, Prayer and Worship Committee is left wondering how much  voice  it  has  in  responding to doctrinal issues  in  ecumenical  texts.  Usually the Committee is invited to  suggest  amendments for a draft response from the Advisory Group on Faith and </w:t>
      </w:r>
      <w:r>
        <w:rPr>
          <w:color w:val="231F20"/>
          <w:spacing w:val="-4"/>
          <w:sz w:val="19"/>
        </w:rPr>
        <w:t xml:space="preserve">Order. </w:t>
      </w:r>
      <w:r>
        <w:rPr>
          <w:color w:val="231F20"/>
          <w:sz w:val="19"/>
        </w:rPr>
        <w:t>This response is then seen by Ecumenical Committee, which has the final say in giving guidance to General Assembly. The officers of Ecumenical Committee and Doctrine, Prayer and Worship Committee would like to develop closer working relationships. T</w:t>
      </w:r>
      <w:r>
        <w:rPr>
          <w:color w:val="231F20"/>
          <w:sz w:val="19"/>
        </w:rPr>
        <w:t>his may be helped by the inclusion of Faith and Order concerns in the job description of the new Secretary for Ecumenical Relations.</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spacing w:before="3" w:after="1"/>
        <w:rPr>
          <w:sz w:val="21"/>
        </w:rPr>
      </w:pPr>
    </w:p>
    <w:p w:rsidR="00166577" w:rsidRDefault="00760F94">
      <w:pPr>
        <w:pStyle w:val="BodyText"/>
        <w:spacing w:line="20" w:lineRule="exact"/>
        <w:ind w:left="467"/>
        <w:rPr>
          <w:sz w:val="2"/>
        </w:rPr>
      </w:pPr>
      <w:r>
        <w:rPr>
          <w:sz w:val="2"/>
        </w:rPr>
      </w:r>
      <w:r>
        <w:rPr>
          <w:sz w:val="2"/>
        </w:rPr>
        <w:pict>
          <v:group id="_x0000_s1384" style="width:467.75pt;height:1pt;mso-position-horizontal-relative:char;mso-position-vertical-relative:line" coordsize="9355,20">
            <v:line id="_x0000_s1385"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6230"/>
      </w:pPr>
      <w:r>
        <w:rPr>
          <w:color w:val="231F20"/>
          <w:w w:val="105"/>
        </w:rPr>
        <w:t>55</w:t>
      </w:r>
      <w:r>
        <w:rPr>
          <w:color w:val="FFFFFF"/>
          <w:w w:val="105"/>
          <w:shd w:val="clear" w:color="auto" w:fill="231F20"/>
        </w:rPr>
        <w:t xml:space="preserve"> Doctrine, Prayer &amp; Worship</w:t>
      </w:r>
      <w:r>
        <w:rPr>
          <w:color w:val="FFFFFF"/>
          <w:shd w:val="clear" w:color="auto" w:fill="231F20"/>
        </w:rPr>
        <w:t xml:space="preserve"> </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ListParagraph"/>
        <w:numPr>
          <w:ilvl w:val="3"/>
          <w:numId w:val="61"/>
        </w:numPr>
        <w:tabs>
          <w:tab w:val="left" w:pos="895"/>
        </w:tabs>
        <w:spacing w:before="83" w:line="264" w:lineRule="auto"/>
        <w:ind w:left="213" w:right="38" w:firstLine="0"/>
        <w:jc w:val="both"/>
        <w:rPr>
          <w:sz w:val="19"/>
        </w:rPr>
      </w:pPr>
      <w:r>
        <w:rPr>
          <w:color w:val="231F20"/>
          <w:sz w:val="19"/>
        </w:rPr>
        <w:t xml:space="preserve">In  </w:t>
      </w:r>
      <w:r>
        <w:rPr>
          <w:color w:val="231F20"/>
          <w:spacing w:val="2"/>
          <w:sz w:val="19"/>
        </w:rPr>
        <w:t xml:space="preserve">discussing  </w:t>
      </w:r>
      <w:r>
        <w:rPr>
          <w:color w:val="231F20"/>
          <w:sz w:val="19"/>
        </w:rPr>
        <w:t xml:space="preserve">its  role  the  </w:t>
      </w:r>
      <w:r>
        <w:rPr>
          <w:color w:val="231F20"/>
          <w:spacing w:val="2"/>
          <w:sz w:val="19"/>
        </w:rPr>
        <w:t xml:space="preserve">Committee   </w:t>
      </w:r>
      <w:r>
        <w:rPr>
          <w:color w:val="231F20"/>
          <w:sz w:val="19"/>
        </w:rPr>
        <w:t xml:space="preserve">has clearly identified the value of greater </w:t>
      </w:r>
      <w:r>
        <w:rPr>
          <w:color w:val="231F20"/>
          <w:spacing w:val="-5"/>
          <w:sz w:val="19"/>
        </w:rPr>
        <w:t xml:space="preserve">inter- </w:t>
      </w:r>
      <w:r>
        <w:rPr>
          <w:color w:val="231F20"/>
          <w:sz w:val="19"/>
        </w:rPr>
        <w:t xml:space="preserve">committee working and cooperation, especially </w:t>
      </w:r>
      <w:r>
        <w:rPr>
          <w:color w:val="231F20"/>
          <w:spacing w:val="-7"/>
          <w:sz w:val="19"/>
        </w:rPr>
        <w:t xml:space="preserve">to </w:t>
      </w:r>
      <w:r>
        <w:rPr>
          <w:color w:val="231F20"/>
          <w:sz w:val="19"/>
        </w:rPr>
        <w:t xml:space="preserve">avoid duplication of effort and the possibility </w:t>
      </w:r>
      <w:r>
        <w:rPr>
          <w:color w:val="231F20"/>
          <w:spacing w:val="-8"/>
          <w:sz w:val="19"/>
        </w:rPr>
        <w:t xml:space="preserve">of </w:t>
      </w:r>
      <w:r>
        <w:rPr>
          <w:color w:val="231F20"/>
          <w:sz w:val="19"/>
        </w:rPr>
        <w:t>misunderstandings. Whenever another Committee does</w:t>
      </w:r>
      <w:r>
        <w:rPr>
          <w:color w:val="231F20"/>
          <w:spacing w:val="-27"/>
          <w:sz w:val="19"/>
        </w:rPr>
        <w:t xml:space="preserve"> </w:t>
      </w:r>
      <w:r>
        <w:rPr>
          <w:color w:val="231F20"/>
          <w:sz w:val="19"/>
        </w:rPr>
        <w:t>work</w:t>
      </w:r>
      <w:r>
        <w:rPr>
          <w:color w:val="231F20"/>
          <w:spacing w:val="-26"/>
          <w:sz w:val="19"/>
        </w:rPr>
        <w:t xml:space="preserve"> </w:t>
      </w:r>
      <w:r>
        <w:rPr>
          <w:color w:val="231F20"/>
          <w:sz w:val="19"/>
        </w:rPr>
        <w:t>which</w:t>
      </w:r>
      <w:r>
        <w:rPr>
          <w:color w:val="231F20"/>
          <w:spacing w:val="-26"/>
          <w:sz w:val="19"/>
        </w:rPr>
        <w:t xml:space="preserve"> </w:t>
      </w:r>
      <w:r>
        <w:rPr>
          <w:color w:val="231F20"/>
          <w:sz w:val="19"/>
        </w:rPr>
        <w:t>involves</w:t>
      </w:r>
      <w:r>
        <w:rPr>
          <w:color w:val="231F20"/>
          <w:spacing w:val="-27"/>
          <w:sz w:val="19"/>
        </w:rPr>
        <w:t xml:space="preserve"> </w:t>
      </w:r>
      <w:r>
        <w:rPr>
          <w:color w:val="231F20"/>
          <w:sz w:val="19"/>
        </w:rPr>
        <w:t>making</w:t>
      </w:r>
      <w:r>
        <w:rPr>
          <w:color w:val="231F20"/>
          <w:spacing w:val="-26"/>
          <w:sz w:val="19"/>
        </w:rPr>
        <w:t xml:space="preserve"> </w:t>
      </w:r>
      <w:r>
        <w:rPr>
          <w:color w:val="231F20"/>
          <w:sz w:val="19"/>
        </w:rPr>
        <w:t>doctrinal</w:t>
      </w:r>
      <w:r>
        <w:rPr>
          <w:color w:val="231F20"/>
          <w:spacing w:val="-26"/>
          <w:sz w:val="19"/>
        </w:rPr>
        <w:t xml:space="preserve"> </w:t>
      </w:r>
      <w:r>
        <w:rPr>
          <w:color w:val="231F20"/>
          <w:sz w:val="19"/>
        </w:rPr>
        <w:t xml:space="preserve">statements the process by which this becomes known to </w:t>
      </w:r>
      <w:r>
        <w:rPr>
          <w:color w:val="231F20"/>
          <w:spacing w:val="-6"/>
          <w:sz w:val="19"/>
        </w:rPr>
        <w:t xml:space="preserve">the </w:t>
      </w:r>
      <w:r>
        <w:rPr>
          <w:color w:val="231F20"/>
          <w:sz w:val="19"/>
        </w:rPr>
        <w:t xml:space="preserve">Doctrine, Prayer and Worship Committee can </w:t>
      </w:r>
      <w:r>
        <w:rPr>
          <w:color w:val="231F20"/>
          <w:spacing w:val="-3"/>
          <w:sz w:val="19"/>
        </w:rPr>
        <w:t xml:space="preserve">quite </w:t>
      </w:r>
      <w:r>
        <w:rPr>
          <w:color w:val="231F20"/>
          <w:sz w:val="19"/>
        </w:rPr>
        <w:t>often be h</w:t>
      </w:r>
      <w:r>
        <w:rPr>
          <w:color w:val="231F20"/>
          <w:sz w:val="19"/>
        </w:rPr>
        <w:t xml:space="preserve">aphazard and </w:t>
      </w:r>
      <w:r>
        <w:rPr>
          <w:color w:val="231F20"/>
          <w:spacing w:val="-3"/>
          <w:sz w:val="19"/>
        </w:rPr>
        <w:t xml:space="preserve">unclear.   </w:t>
      </w:r>
      <w:r>
        <w:rPr>
          <w:color w:val="231F20"/>
          <w:sz w:val="19"/>
        </w:rPr>
        <w:t xml:space="preserve">There is always   a tension between using accessible language </w:t>
      </w:r>
      <w:r>
        <w:rPr>
          <w:color w:val="231F20"/>
          <w:spacing w:val="-5"/>
          <w:sz w:val="19"/>
        </w:rPr>
        <w:t xml:space="preserve">and </w:t>
      </w:r>
      <w:r>
        <w:rPr>
          <w:color w:val="231F20"/>
          <w:sz w:val="19"/>
        </w:rPr>
        <w:t xml:space="preserve">using theologically accurate language. A case </w:t>
      </w:r>
      <w:r>
        <w:rPr>
          <w:color w:val="231F20"/>
          <w:spacing w:val="-8"/>
          <w:sz w:val="19"/>
        </w:rPr>
        <w:t xml:space="preserve">in </w:t>
      </w:r>
      <w:r>
        <w:rPr>
          <w:color w:val="231F20"/>
          <w:sz w:val="19"/>
        </w:rPr>
        <w:t xml:space="preserve">point would be the Committee’s current cooperation with </w:t>
      </w:r>
      <w:r>
        <w:rPr>
          <w:color w:val="231F20"/>
          <w:spacing w:val="-5"/>
          <w:sz w:val="19"/>
        </w:rPr>
        <w:t xml:space="preserve">Youth </w:t>
      </w:r>
      <w:r>
        <w:rPr>
          <w:color w:val="231F20"/>
          <w:sz w:val="19"/>
        </w:rPr>
        <w:t xml:space="preserve">and Children’s </w:t>
      </w:r>
      <w:r>
        <w:rPr>
          <w:color w:val="231F20"/>
          <w:spacing w:val="-3"/>
          <w:sz w:val="19"/>
        </w:rPr>
        <w:t xml:space="preserve">Work </w:t>
      </w:r>
      <w:r>
        <w:rPr>
          <w:color w:val="231F20"/>
          <w:sz w:val="19"/>
        </w:rPr>
        <w:t xml:space="preserve">Committee, which </w:t>
      </w:r>
      <w:r>
        <w:rPr>
          <w:color w:val="231F20"/>
          <w:spacing w:val="-6"/>
          <w:sz w:val="19"/>
        </w:rPr>
        <w:t xml:space="preserve">is </w:t>
      </w:r>
      <w:r>
        <w:rPr>
          <w:color w:val="231F20"/>
          <w:sz w:val="19"/>
        </w:rPr>
        <w:t>producing new l</w:t>
      </w:r>
      <w:r>
        <w:rPr>
          <w:color w:val="231F20"/>
          <w:sz w:val="19"/>
        </w:rPr>
        <w:t xml:space="preserve">iterature on baptism, for use in </w:t>
      </w:r>
      <w:r>
        <w:rPr>
          <w:color w:val="231F20"/>
          <w:spacing w:val="-3"/>
          <w:sz w:val="19"/>
        </w:rPr>
        <w:t xml:space="preserve">local </w:t>
      </w:r>
      <w:r>
        <w:rPr>
          <w:color w:val="231F20"/>
          <w:sz w:val="19"/>
        </w:rPr>
        <w:t>churches.</w:t>
      </w:r>
    </w:p>
    <w:p w:rsidR="00166577" w:rsidRDefault="00166577">
      <w:pPr>
        <w:pStyle w:val="BodyText"/>
        <w:spacing w:before="5"/>
        <w:rPr>
          <w:sz w:val="20"/>
        </w:rPr>
      </w:pPr>
    </w:p>
    <w:p w:rsidR="00166577" w:rsidRDefault="00760F94">
      <w:pPr>
        <w:pStyle w:val="ListParagraph"/>
        <w:numPr>
          <w:ilvl w:val="3"/>
          <w:numId w:val="61"/>
        </w:numPr>
        <w:tabs>
          <w:tab w:val="left" w:pos="895"/>
        </w:tabs>
        <w:spacing w:line="264" w:lineRule="auto"/>
        <w:ind w:left="213" w:right="38" w:firstLine="0"/>
        <w:jc w:val="both"/>
        <w:rPr>
          <w:sz w:val="19"/>
        </w:rPr>
      </w:pPr>
      <w:r>
        <w:rPr>
          <w:color w:val="231F20"/>
          <w:sz w:val="19"/>
        </w:rPr>
        <w:t xml:space="preserve">Another question with which the Committee regularly wrestles is whether greater clarity on doctrinal issues is desirable or necessary, both for the wellbeing of the United Reformed Church and </w:t>
      </w:r>
      <w:r>
        <w:rPr>
          <w:color w:val="231F20"/>
          <w:spacing w:val="-6"/>
          <w:sz w:val="19"/>
        </w:rPr>
        <w:t xml:space="preserve">for </w:t>
      </w:r>
      <w:r>
        <w:rPr>
          <w:color w:val="231F20"/>
          <w:sz w:val="19"/>
        </w:rPr>
        <w:t>its relati</w:t>
      </w:r>
      <w:r>
        <w:rPr>
          <w:color w:val="231F20"/>
          <w:sz w:val="19"/>
        </w:rPr>
        <w:t xml:space="preserve">ons with other denominations. For instance, would it be helpful to publish a list of resolutions </w:t>
      </w:r>
      <w:r>
        <w:rPr>
          <w:color w:val="231F20"/>
          <w:spacing w:val="-6"/>
          <w:sz w:val="19"/>
        </w:rPr>
        <w:t xml:space="preserve">on </w:t>
      </w:r>
      <w:r>
        <w:rPr>
          <w:color w:val="231F20"/>
          <w:sz w:val="19"/>
        </w:rPr>
        <w:t xml:space="preserve">doctrinal matters from past General Assemblies? Are clearer identity in terms  of  faith  and  </w:t>
      </w:r>
      <w:r>
        <w:rPr>
          <w:color w:val="231F20"/>
          <w:spacing w:val="-6"/>
          <w:sz w:val="19"/>
        </w:rPr>
        <w:t xml:space="preserve">order,  </w:t>
      </w:r>
      <w:r>
        <w:rPr>
          <w:color w:val="231F20"/>
          <w:sz w:val="19"/>
        </w:rPr>
        <w:t>and coherent decision-making in  this  area,  goals t</w:t>
      </w:r>
      <w:r>
        <w:rPr>
          <w:color w:val="231F20"/>
          <w:sz w:val="19"/>
        </w:rPr>
        <w:t>o be pursued or are they at odds with our</w:t>
      </w:r>
      <w:r>
        <w:rPr>
          <w:color w:val="231F20"/>
          <w:spacing w:val="23"/>
          <w:sz w:val="19"/>
        </w:rPr>
        <w:t xml:space="preserve"> </w:t>
      </w:r>
      <w:r>
        <w:rPr>
          <w:color w:val="231F20"/>
          <w:spacing w:val="-3"/>
          <w:sz w:val="19"/>
        </w:rPr>
        <w:t xml:space="preserve">self- </w:t>
      </w:r>
      <w:r>
        <w:rPr>
          <w:color w:val="231F20"/>
          <w:sz w:val="19"/>
        </w:rPr>
        <w:t>understanding and</w:t>
      </w:r>
      <w:r>
        <w:rPr>
          <w:color w:val="231F20"/>
          <w:spacing w:val="11"/>
          <w:sz w:val="19"/>
        </w:rPr>
        <w:t xml:space="preserve"> </w:t>
      </w:r>
      <w:r>
        <w:rPr>
          <w:color w:val="231F20"/>
          <w:sz w:val="19"/>
        </w:rPr>
        <w:t>ethos?</w:t>
      </w:r>
    </w:p>
    <w:p w:rsidR="00166577" w:rsidRDefault="00166577">
      <w:pPr>
        <w:pStyle w:val="BodyText"/>
        <w:spacing w:before="6"/>
        <w:rPr>
          <w:sz w:val="20"/>
        </w:rPr>
      </w:pPr>
    </w:p>
    <w:p w:rsidR="00166577" w:rsidRDefault="00760F94">
      <w:pPr>
        <w:pStyle w:val="ListParagraph"/>
        <w:numPr>
          <w:ilvl w:val="3"/>
          <w:numId w:val="61"/>
        </w:numPr>
        <w:tabs>
          <w:tab w:val="left" w:pos="895"/>
        </w:tabs>
        <w:spacing w:line="264" w:lineRule="auto"/>
        <w:ind w:left="212" w:right="38" w:firstLine="1"/>
        <w:jc w:val="both"/>
        <w:rPr>
          <w:sz w:val="19"/>
        </w:rPr>
      </w:pPr>
      <w:r>
        <w:rPr>
          <w:color w:val="231F20"/>
          <w:sz w:val="19"/>
        </w:rPr>
        <w:t xml:space="preserve">As one step forward in terms of the Committee’s identification of its role and purpose, </w:t>
      </w:r>
      <w:r>
        <w:rPr>
          <w:color w:val="231F20"/>
          <w:spacing w:val="-14"/>
          <w:sz w:val="19"/>
        </w:rPr>
        <w:t xml:space="preserve">a </w:t>
      </w:r>
      <w:r>
        <w:rPr>
          <w:color w:val="231F20"/>
          <w:sz w:val="19"/>
        </w:rPr>
        <w:t xml:space="preserve">new remit has been drafted and can be found at the opening of this report. The intention is to describe our field of work more succinctly and accurately </w:t>
      </w:r>
      <w:r>
        <w:rPr>
          <w:color w:val="231F20"/>
          <w:spacing w:val="-3"/>
          <w:sz w:val="19"/>
        </w:rPr>
        <w:t xml:space="preserve">than </w:t>
      </w:r>
      <w:r>
        <w:rPr>
          <w:color w:val="231F20"/>
          <w:sz w:val="19"/>
        </w:rPr>
        <w:t>the previous version. The Committee trusts that General Assembly will support this altered</w:t>
      </w:r>
      <w:r>
        <w:rPr>
          <w:color w:val="231F20"/>
          <w:spacing w:val="45"/>
          <w:sz w:val="19"/>
        </w:rPr>
        <w:t xml:space="preserve"> </w:t>
      </w:r>
      <w:r>
        <w:rPr>
          <w:color w:val="231F20"/>
          <w:sz w:val="19"/>
        </w:rPr>
        <w:t>remit.</w:t>
      </w:r>
    </w:p>
    <w:p w:rsidR="00166577" w:rsidRDefault="00166577">
      <w:pPr>
        <w:pStyle w:val="BodyText"/>
        <w:spacing w:before="4"/>
      </w:pPr>
    </w:p>
    <w:p w:rsidR="00166577" w:rsidRDefault="00760F94">
      <w:pPr>
        <w:pStyle w:val="Heading2"/>
        <w:numPr>
          <w:ilvl w:val="2"/>
          <w:numId w:val="61"/>
        </w:numPr>
        <w:tabs>
          <w:tab w:val="left" w:pos="895"/>
        </w:tabs>
        <w:ind w:left="894" w:hanging="682"/>
        <w:jc w:val="both"/>
      </w:pPr>
      <w:r>
        <w:rPr>
          <w:color w:val="231F20"/>
          <w:spacing w:val="-6"/>
        </w:rPr>
        <w:t>Worship</w:t>
      </w:r>
    </w:p>
    <w:p w:rsidR="00166577" w:rsidRDefault="00760F94">
      <w:pPr>
        <w:pStyle w:val="ListParagraph"/>
        <w:numPr>
          <w:ilvl w:val="3"/>
          <w:numId w:val="61"/>
        </w:numPr>
        <w:tabs>
          <w:tab w:val="left" w:pos="895"/>
        </w:tabs>
        <w:spacing w:before="238" w:line="264" w:lineRule="auto"/>
        <w:ind w:left="212" w:right="38" w:firstLine="1"/>
        <w:jc w:val="both"/>
        <w:rPr>
          <w:sz w:val="19"/>
        </w:rPr>
      </w:pPr>
      <w:r>
        <w:rPr>
          <w:color w:val="231F20"/>
          <w:sz w:val="19"/>
        </w:rPr>
        <w:t xml:space="preserve">Great time, consideration and care </w:t>
      </w:r>
      <w:r>
        <w:rPr>
          <w:color w:val="231F20"/>
          <w:spacing w:val="-3"/>
          <w:sz w:val="19"/>
        </w:rPr>
        <w:t xml:space="preserve">have </w:t>
      </w:r>
      <w:r>
        <w:rPr>
          <w:color w:val="231F20"/>
          <w:sz w:val="19"/>
        </w:rPr>
        <w:t xml:space="preserve">gone into the production of new services of worship for the United Reformed Church, especially on </w:t>
      </w:r>
      <w:r>
        <w:rPr>
          <w:color w:val="231F20"/>
          <w:spacing w:val="-4"/>
          <w:sz w:val="19"/>
        </w:rPr>
        <w:t xml:space="preserve">the </w:t>
      </w:r>
      <w:r>
        <w:rPr>
          <w:color w:val="231F20"/>
          <w:sz w:val="19"/>
        </w:rPr>
        <w:t>part of the Drafting sub-committee and its convener, John Reardon. Whenever work falls behind deadline th</w:t>
      </w:r>
      <w:r>
        <w:rPr>
          <w:color w:val="231F20"/>
          <w:sz w:val="19"/>
        </w:rPr>
        <w:t xml:space="preserve">e dilemma arises as to whether to honour </w:t>
      </w:r>
      <w:r>
        <w:rPr>
          <w:color w:val="231F20"/>
          <w:spacing w:val="-5"/>
          <w:sz w:val="19"/>
        </w:rPr>
        <w:t xml:space="preserve">the </w:t>
      </w:r>
      <w:r>
        <w:rPr>
          <w:color w:val="231F20"/>
          <w:sz w:val="19"/>
        </w:rPr>
        <w:t>original</w:t>
      </w:r>
      <w:r>
        <w:rPr>
          <w:color w:val="231F20"/>
          <w:spacing w:val="-7"/>
          <w:sz w:val="19"/>
        </w:rPr>
        <w:t xml:space="preserve"> </w:t>
      </w:r>
      <w:r>
        <w:rPr>
          <w:color w:val="231F20"/>
          <w:sz w:val="19"/>
        </w:rPr>
        <w:t>timetable,</w:t>
      </w:r>
      <w:r>
        <w:rPr>
          <w:color w:val="231F20"/>
          <w:spacing w:val="-7"/>
          <w:sz w:val="19"/>
        </w:rPr>
        <w:t xml:space="preserve"> </w:t>
      </w:r>
      <w:r>
        <w:rPr>
          <w:color w:val="231F20"/>
          <w:sz w:val="19"/>
        </w:rPr>
        <w:t>and</w:t>
      </w:r>
      <w:r>
        <w:rPr>
          <w:color w:val="231F20"/>
          <w:spacing w:val="-7"/>
          <w:sz w:val="19"/>
        </w:rPr>
        <w:t xml:space="preserve"> </w:t>
      </w:r>
      <w:r>
        <w:rPr>
          <w:color w:val="231F20"/>
          <w:sz w:val="19"/>
        </w:rPr>
        <w:t>sacrifice</w:t>
      </w:r>
      <w:r>
        <w:rPr>
          <w:color w:val="231F20"/>
          <w:spacing w:val="-7"/>
          <w:sz w:val="19"/>
        </w:rPr>
        <w:t xml:space="preserve"> </w:t>
      </w:r>
      <w:r>
        <w:rPr>
          <w:color w:val="231F20"/>
          <w:sz w:val="19"/>
        </w:rPr>
        <w:t>quality,</w:t>
      </w:r>
      <w:r>
        <w:rPr>
          <w:color w:val="231F20"/>
          <w:spacing w:val="-6"/>
          <w:sz w:val="19"/>
        </w:rPr>
        <w:t xml:space="preserve"> </w:t>
      </w:r>
      <w:r>
        <w:rPr>
          <w:color w:val="231F20"/>
          <w:sz w:val="19"/>
        </w:rPr>
        <w:t>or</w:t>
      </w:r>
      <w:r>
        <w:rPr>
          <w:color w:val="231F20"/>
          <w:spacing w:val="-7"/>
          <w:sz w:val="19"/>
        </w:rPr>
        <w:t xml:space="preserve"> </w:t>
      </w:r>
      <w:r>
        <w:rPr>
          <w:color w:val="231F20"/>
          <w:sz w:val="19"/>
        </w:rPr>
        <w:t>take</w:t>
      </w:r>
      <w:r>
        <w:rPr>
          <w:color w:val="231F20"/>
          <w:spacing w:val="-7"/>
          <w:sz w:val="19"/>
        </w:rPr>
        <w:t xml:space="preserve"> </w:t>
      </w:r>
      <w:r>
        <w:rPr>
          <w:color w:val="231F20"/>
          <w:spacing w:val="-3"/>
          <w:sz w:val="19"/>
        </w:rPr>
        <w:t xml:space="preserve">longer </w:t>
      </w:r>
      <w:r>
        <w:rPr>
          <w:color w:val="231F20"/>
          <w:sz w:val="19"/>
        </w:rPr>
        <w:t xml:space="preserve">so as to produce something worthy of the original intention. The project has encountered a series of obstacles and were the process to begin again </w:t>
      </w:r>
      <w:r>
        <w:rPr>
          <w:color w:val="231F20"/>
          <w:spacing w:val="-3"/>
          <w:sz w:val="19"/>
        </w:rPr>
        <w:t xml:space="preserve">now, </w:t>
      </w:r>
      <w:r>
        <w:rPr>
          <w:color w:val="231F20"/>
          <w:sz w:val="19"/>
        </w:rPr>
        <w:t>w</w:t>
      </w:r>
      <w:r>
        <w:rPr>
          <w:color w:val="231F20"/>
          <w:sz w:val="19"/>
        </w:rPr>
        <w:t xml:space="preserve">ith the benefit of hindsight, the Committee </w:t>
      </w:r>
      <w:r>
        <w:rPr>
          <w:color w:val="231F20"/>
          <w:spacing w:val="-3"/>
          <w:sz w:val="19"/>
        </w:rPr>
        <w:t xml:space="preserve">would </w:t>
      </w:r>
      <w:r>
        <w:rPr>
          <w:color w:val="231F20"/>
          <w:sz w:val="19"/>
        </w:rPr>
        <w:t xml:space="preserve">do it differently. Despite the difficulties on the way , we are glad and proud to offer to the churches </w:t>
      </w:r>
      <w:r>
        <w:rPr>
          <w:color w:val="231F20"/>
          <w:spacing w:val="-4"/>
          <w:sz w:val="19"/>
        </w:rPr>
        <w:t xml:space="preserve">the </w:t>
      </w:r>
      <w:r>
        <w:rPr>
          <w:color w:val="231F20"/>
          <w:sz w:val="19"/>
        </w:rPr>
        <w:t xml:space="preserve">services published this year in printed form and </w:t>
      </w:r>
      <w:r>
        <w:rPr>
          <w:color w:val="231F20"/>
          <w:spacing w:val="-8"/>
          <w:sz w:val="19"/>
        </w:rPr>
        <w:t xml:space="preserve">on </w:t>
      </w:r>
      <w:r>
        <w:rPr>
          <w:color w:val="231F20"/>
          <w:sz w:val="19"/>
        </w:rPr>
        <w:t xml:space="preserve">CD Rom, as well as those to come in summer </w:t>
      </w:r>
      <w:r>
        <w:rPr>
          <w:color w:val="231F20"/>
          <w:spacing w:val="-3"/>
          <w:sz w:val="19"/>
        </w:rPr>
        <w:t>200</w:t>
      </w:r>
      <w:r>
        <w:rPr>
          <w:color w:val="231F20"/>
          <w:spacing w:val="-3"/>
          <w:sz w:val="19"/>
        </w:rPr>
        <w:t xml:space="preserve">4. </w:t>
      </w:r>
      <w:r>
        <w:rPr>
          <w:color w:val="231F20"/>
          <w:sz w:val="19"/>
        </w:rPr>
        <w:t xml:space="preserve">The Committee’s membership reflects the breadth  of the denomination so we each have texts </w:t>
      </w:r>
      <w:r>
        <w:rPr>
          <w:color w:val="231F20"/>
          <w:spacing w:val="-7"/>
          <w:sz w:val="19"/>
        </w:rPr>
        <w:t xml:space="preserve">we </w:t>
      </w:r>
      <w:r>
        <w:rPr>
          <w:color w:val="231F20"/>
          <w:sz w:val="19"/>
        </w:rPr>
        <w:t xml:space="preserve">favour and others that are less to our taste, just </w:t>
      </w:r>
      <w:r>
        <w:rPr>
          <w:color w:val="231F20"/>
          <w:spacing w:val="-7"/>
          <w:sz w:val="19"/>
        </w:rPr>
        <w:t xml:space="preserve">as </w:t>
      </w:r>
      <w:r>
        <w:rPr>
          <w:color w:val="231F20"/>
          <w:sz w:val="19"/>
        </w:rPr>
        <w:t>everyone else will. Our policy has been to include a variety of liturgical styles while remaining true to</w:t>
      </w:r>
      <w:r>
        <w:rPr>
          <w:color w:val="231F20"/>
          <w:sz w:val="19"/>
        </w:rPr>
        <w:t xml:space="preserve"> the characteristics of Reformed worship.</w:t>
      </w:r>
      <w:r>
        <w:rPr>
          <w:color w:val="231F20"/>
          <w:spacing w:val="20"/>
          <w:sz w:val="19"/>
        </w:rPr>
        <w:t xml:space="preserve"> </w:t>
      </w:r>
      <w:r>
        <w:rPr>
          <w:color w:val="231F20"/>
          <w:sz w:val="19"/>
        </w:rPr>
        <w:t>Experience</w:t>
      </w:r>
    </w:p>
    <w:p w:rsidR="00166577" w:rsidRDefault="00760F94">
      <w:pPr>
        <w:pStyle w:val="BodyText"/>
        <w:spacing w:before="78" w:line="264" w:lineRule="auto"/>
        <w:ind w:left="213" w:right="695"/>
        <w:jc w:val="both"/>
      </w:pPr>
      <w:r>
        <w:br w:type="column"/>
      </w:r>
      <w:r>
        <w:rPr>
          <w:color w:val="231F20"/>
        </w:rPr>
        <w:t>suggests we should expect some criticism – service books can provoke strong reactions – but we hope for some bouquets among the brickbats!</w:t>
      </w:r>
    </w:p>
    <w:p w:rsidR="00166577" w:rsidRDefault="00166577">
      <w:pPr>
        <w:pStyle w:val="BodyText"/>
        <w:spacing w:before="8"/>
        <w:rPr>
          <w:sz w:val="20"/>
        </w:rPr>
      </w:pPr>
    </w:p>
    <w:p w:rsidR="00166577" w:rsidRDefault="00760F94">
      <w:pPr>
        <w:pStyle w:val="ListParagraph"/>
        <w:numPr>
          <w:ilvl w:val="3"/>
          <w:numId w:val="61"/>
        </w:numPr>
        <w:tabs>
          <w:tab w:val="left" w:pos="895"/>
        </w:tabs>
        <w:spacing w:before="1" w:line="264" w:lineRule="auto"/>
        <w:ind w:left="212" w:right="694" w:firstLine="1"/>
        <w:jc w:val="both"/>
        <w:rPr>
          <w:sz w:val="19"/>
        </w:rPr>
      </w:pPr>
      <w:r>
        <w:rPr>
          <w:color w:val="231F20"/>
          <w:sz w:val="19"/>
        </w:rPr>
        <w:t xml:space="preserve">The </w:t>
      </w:r>
      <w:r>
        <w:rPr>
          <w:color w:val="231F20"/>
          <w:spacing w:val="-3"/>
          <w:sz w:val="19"/>
        </w:rPr>
        <w:t xml:space="preserve">decisions </w:t>
      </w:r>
      <w:r>
        <w:rPr>
          <w:color w:val="231F20"/>
          <w:sz w:val="19"/>
        </w:rPr>
        <w:t xml:space="preserve">to </w:t>
      </w:r>
      <w:r>
        <w:rPr>
          <w:color w:val="231F20"/>
          <w:spacing w:val="-3"/>
          <w:sz w:val="19"/>
        </w:rPr>
        <w:t xml:space="preserve">change </w:t>
      </w:r>
      <w:r>
        <w:rPr>
          <w:color w:val="231F20"/>
          <w:sz w:val="19"/>
        </w:rPr>
        <w:t xml:space="preserve">to a </w:t>
      </w:r>
      <w:r>
        <w:rPr>
          <w:color w:val="231F20"/>
          <w:spacing w:val="-3"/>
          <w:sz w:val="19"/>
        </w:rPr>
        <w:t xml:space="preserve">two-stage publication, </w:t>
      </w:r>
      <w:r>
        <w:rPr>
          <w:color w:val="231F20"/>
          <w:sz w:val="19"/>
        </w:rPr>
        <w:t xml:space="preserve">and </w:t>
      </w:r>
      <w:r>
        <w:rPr>
          <w:color w:val="231F20"/>
          <w:spacing w:val="-3"/>
          <w:sz w:val="19"/>
        </w:rPr>
        <w:t xml:space="preserve">loose-leaf binder format, </w:t>
      </w:r>
      <w:r>
        <w:rPr>
          <w:color w:val="231F20"/>
          <w:spacing w:val="-4"/>
          <w:sz w:val="19"/>
        </w:rPr>
        <w:t xml:space="preserve">were </w:t>
      </w:r>
      <w:r>
        <w:rPr>
          <w:color w:val="231F20"/>
          <w:spacing w:val="-3"/>
          <w:sz w:val="19"/>
        </w:rPr>
        <w:t xml:space="preserve">partly </w:t>
      </w:r>
      <w:r>
        <w:rPr>
          <w:color w:val="231F20"/>
          <w:spacing w:val="-4"/>
          <w:sz w:val="19"/>
        </w:rPr>
        <w:t xml:space="preserve">forced </w:t>
      </w:r>
      <w:r>
        <w:rPr>
          <w:color w:val="231F20"/>
          <w:sz w:val="19"/>
        </w:rPr>
        <w:t xml:space="preserve">on the </w:t>
      </w:r>
      <w:r>
        <w:rPr>
          <w:color w:val="231F20"/>
          <w:spacing w:val="-3"/>
          <w:sz w:val="19"/>
        </w:rPr>
        <w:t xml:space="preserve">Committee </w:t>
      </w:r>
      <w:r>
        <w:rPr>
          <w:color w:val="231F20"/>
          <w:sz w:val="19"/>
        </w:rPr>
        <w:t xml:space="preserve">by </w:t>
      </w:r>
      <w:r>
        <w:rPr>
          <w:color w:val="231F20"/>
          <w:spacing w:val="-4"/>
          <w:sz w:val="19"/>
        </w:rPr>
        <w:t xml:space="preserve">circumstances </w:t>
      </w:r>
      <w:r>
        <w:rPr>
          <w:color w:val="231F20"/>
          <w:sz w:val="19"/>
        </w:rPr>
        <w:t xml:space="preserve">yet </w:t>
      </w:r>
      <w:r>
        <w:rPr>
          <w:color w:val="231F20"/>
          <w:spacing w:val="-3"/>
          <w:sz w:val="19"/>
        </w:rPr>
        <w:t xml:space="preserve">they </w:t>
      </w:r>
      <w:r>
        <w:rPr>
          <w:color w:val="231F20"/>
          <w:sz w:val="19"/>
        </w:rPr>
        <w:t xml:space="preserve">may </w:t>
      </w:r>
      <w:r>
        <w:rPr>
          <w:color w:val="231F20"/>
          <w:spacing w:val="-3"/>
          <w:sz w:val="19"/>
        </w:rPr>
        <w:t xml:space="preserve">have been </w:t>
      </w:r>
      <w:r>
        <w:rPr>
          <w:color w:val="231F20"/>
          <w:spacing w:val="-4"/>
          <w:sz w:val="19"/>
        </w:rPr>
        <w:t xml:space="preserve">providential. </w:t>
      </w:r>
      <w:r>
        <w:rPr>
          <w:color w:val="231F20"/>
          <w:sz w:val="19"/>
        </w:rPr>
        <w:t xml:space="preserve">A </w:t>
      </w:r>
      <w:r>
        <w:rPr>
          <w:color w:val="231F20"/>
          <w:spacing w:val="-3"/>
          <w:sz w:val="19"/>
        </w:rPr>
        <w:t xml:space="preserve">binder </w:t>
      </w:r>
      <w:r>
        <w:rPr>
          <w:color w:val="231F20"/>
          <w:sz w:val="19"/>
        </w:rPr>
        <w:t xml:space="preserve">is </w:t>
      </w:r>
      <w:r>
        <w:rPr>
          <w:color w:val="231F20"/>
          <w:spacing w:val="-3"/>
          <w:sz w:val="19"/>
        </w:rPr>
        <w:t xml:space="preserve">much </w:t>
      </w:r>
      <w:r>
        <w:rPr>
          <w:color w:val="231F20"/>
          <w:spacing w:val="-4"/>
          <w:sz w:val="19"/>
        </w:rPr>
        <w:t xml:space="preserve">more </w:t>
      </w:r>
      <w:r>
        <w:rPr>
          <w:color w:val="231F20"/>
          <w:spacing w:val="-3"/>
          <w:sz w:val="19"/>
        </w:rPr>
        <w:t xml:space="preserve">flexible than </w:t>
      </w:r>
      <w:r>
        <w:rPr>
          <w:color w:val="231F20"/>
          <w:sz w:val="19"/>
        </w:rPr>
        <w:t xml:space="preserve">a </w:t>
      </w:r>
      <w:r>
        <w:rPr>
          <w:color w:val="231F20"/>
          <w:spacing w:val="-4"/>
          <w:sz w:val="19"/>
        </w:rPr>
        <w:t xml:space="preserve">hardback </w:t>
      </w:r>
      <w:r>
        <w:rPr>
          <w:color w:val="231F20"/>
          <w:spacing w:val="-3"/>
          <w:sz w:val="19"/>
        </w:rPr>
        <w:t xml:space="preserve">book </w:t>
      </w:r>
      <w:r>
        <w:rPr>
          <w:color w:val="231F20"/>
          <w:sz w:val="19"/>
        </w:rPr>
        <w:t xml:space="preserve">and </w:t>
      </w:r>
      <w:r>
        <w:rPr>
          <w:color w:val="231F20"/>
          <w:spacing w:val="-3"/>
          <w:sz w:val="19"/>
        </w:rPr>
        <w:t xml:space="preserve">allows </w:t>
      </w:r>
      <w:r>
        <w:rPr>
          <w:color w:val="231F20"/>
          <w:sz w:val="19"/>
        </w:rPr>
        <w:t xml:space="preserve">for the </w:t>
      </w:r>
      <w:r>
        <w:rPr>
          <w:color w:val="231F20"/>
          <w:spacing w:val="-3"/>
          <w:sz w:val="19"/>
        </w:rPr>
        <w:t xml:space="preserve">easy addition </w:t>
      </w:r>
      <w:r>
        <w:rPr>
          <w:color w:val="231F20"/>
          <w:sz w:val="19"/>
        </w:rPr>
        <w:t xml:space="preserve">of </w:t>
      </w:r>
      <w:r>
        <w:rPr>
          <w:color w:val="231F20"/>
          <w:spacing w:val="-3"/>
          <w:sz w:val="19"/>
        </w:rPr>
        <w:t xml:space="preserve">other material </w:t>
      </w:r>
      <w:r>
        <w:rPr>
          <w:color w:val="231F20"/>
          <w:sz w:val="19"/>
        </w:rPr>
        <w:t xml:space="preserve">as the </w:t>
      </w:r>
      <w:r>
        <w:rPr>
          <w:color w:val="231F20"/>
          <w:spacing w:val="-3"/>
          <w:sz w:val="19"/>
        </w:rPr>
        <w:t xml:space="preserve">user wants. Having </w:t>
      </w:r>
      <w:r>
        <w:rPr>
          <w:color w:val="231F20"/>
          <w:sz w:val="19"/>
        </w:rPr>
        <w:t>the</w:t>
      </w:r>
      <w:r>
        <w:rPr>
          <w:color w:val="231F20"/>
          <w:spacing w:val="-13"/>
          <w:sz w:val="19"/>
        </w:rPr>
        <w:t xml:space="preserve"> </w:t>
      </w:r>
      <w:r>
        <w:rPr>
          <w:color w:val="231F20"/>
          <w:spacing w:val="-3"/>
          <w:sz w:val="19"/>
        </w:rPr>
        <w:t>printed</w:t>
      </w:r>
      <w:r>
        <w:rPr>
          <w:color w:val="231F20"/>
          <w:spacing w:val="-12"/>
          <w:sz w:val="19"/>
        </w:rPr>
        <w:t xml:space="preserve"> </w:t>
      </w:r>
      <w:r>
        <w:rPr>
          <w:color w:val="231F20"/>
          <w:spacing w:val="-3"/>
          <w:sz w:val="19"/>
        </w:rPr>
        <w:t>material</w:t>
      </w:r>
      <w:r>
        <w:rPr>
          <w:color w:val="231F20"/>
          <w:spacing w:val="-13"/>
          <w:sz w:val="19"/>
        </w:rPr>
        <w:t xml:space="preserve"> </w:t>
      </w:r>
      <w:r>
        <w:rPr>
          <w:color w:val="231F20"/>
          <w:spacing w:val="-3"/>
          <w:sz w:val="19"/>
        </w:rPr>
        <w:t>available</w:t>
      </w:r>
      <w:r>
        <w:rPr>
          <w:color w:val="231F20"/>
          <w:spacing w:val="-12"/>
          <w:sz w:val="19"/>
        </w:rPr>
        <w:t xml:space="preserve"> </w:t>
      </w:r>
      <w:r>
        <w:rPr>
          <w:color w:val="231F20"/>
          <w:sz w:val="19"/>
        </w:rPr>
        <w:t>on</w:t>
      </w:r>
      <w:r>
        <w:rPr>
          <w:color w:val="231F20"/>
          <w:spacing w:val="-12"/>
          <w:sz w:val="19"/>
        </w:rPr>
        <w:t xml:space="preserve"> </w:t>
      </w:r>
      <w:r>
        <w:rPr>
          <w:color w:val="231F20"/>
          <w:sz w:val="19"/>
        </w:rPr>
        <w:t>the</w:t>
      </w:r>
      <w:r>
        <w:rPr>
          <w:color w:val="231F20"/>
          <w:spacing w:val="-13"/>
          <w:sz w:val="19"/>
        </w:rPr>
        <w:t xml:space="preserve"> </w:t>
      </w:r>
      <w:r>
        <w:rPr>
          <w:color w:val="231F20"/>
          <w:spacing w:val="-3"/>
          <w:sz w:val="19"/>
        </w:rPr>
        <w:t>accompanying</w:t>
      </w:r>
      <w:r>
        <w:rPr>
          <w:color w:val="231F20"/>
          <w:spacing w:val="-12"/>
          <w:sz w:val="19"/>
        </w:rPr>
        <w:t xml:space="preserve"> </w:t>
      </w:r>
      <w:r>
        <w:rPr>
          <w:color w:val="231F20"/>
          <w:sz w:val="19"/>
        </w:rPr>
        <w:t xml:space="preserve">CD </w:t>
      </w:r>
      <w:r>
        <w:rPr>
          <w:color w:val="231F20"/>
          <w:spacing w:val="-3"/>
          <w:sz w:val="19"/>
        </w:rPr>
        <w:t>Rom, plus</w:t>
      </w:r>
      <w:r>
        <w:rPr>
          <w:color w:val="231F20"/>
          <w:spacing w:val="-3"/>
          <w:sz w:val="19"/>
        </w:rPr>
        <w:t xml:space="preserve"> </w:t>
      </w:r>
      <w:r>
        <w:rPr>
          <w:color w:val="231F20"/>
          <w:sz w:val="19"/>
        </w:rPr>
        <w:t xml:space="preserve">a </w:t>
      </w:r>
      <w:r>
        <w:rPr>
          <w:color w:val="231F20"/>
          <w:spacing w:val="-3"/>
          <w:sz w:val="19"/>
        </w:rPr>
        <w:t xml:space="preserve">wide range </w:t>
      </w:r>
      <w:r>
        <w:rPr>
          <w:color w:val="231F20"/>
          <w:sz w:val="19"/>
        </w:rPr>
        <w:t xml:space="preserve">of </w:t>
      </w:r>
      <w:r>
        <w:rPr>
          <w:color w:val="231F20"/>
          <w:spacing w:val="-4"/>
          <w:sz w:val="19"/>
        </w:rPr>
        <w:t xml:space="preserve">related </w:t>
      </w:r>
      <w:r>
        <w:rPr>
          <w:color w:val="231F20"/>
          <w:spacing w:val="-3"/>
          <w:sz w:val="19"/>
        </w:rPr>
        <w:t xml:space="preserve">worship </w:t>
      </w:r>
      <w:r>
        <w:rPr>
          <w:color w:val="231F20"/>
          <w:spacing w:val="-4"/>
          <w:sz w:val="19"/>
        </w:rPr>
        <w:t xml:space="preserve">resources, </w:t>
      </w:r>
      <w:r>
        <w:rPr>
          <w:color w:val="231F20"/>
          <w:sz w:val="19"/>
        </w:rPr>
        <w:t xml:space="preserve">is </w:t>
      </w:r>
      <w:r>
        <w:rPr>
          <w:color w:val="231F20"/>
          <w:spacing w:val="-3"/>
          <w:sz w:val="19"/>
        </w:rPr>
        <w:t xml:space="preserve">also </w:t>
      </w:r>
      <w:r>
        <w:rPr>
          <w:color w:val="231F20"/>
          <w:sz w:val="19"/>
        </w:rPr>
        <w:t xml:space="preserve">a new and </w:t>
      </w:r>
      <w:r>
        <w:rPr>
          <w:color w:val="231F20"/>
          <w:spacing w:val="-4"/>
          <w:sz w:val="19"/>
        </w:rPr>
        <w:t>creative</w:t>
      </w:r>
      <w:r>
        <w:rPr>
          <w:color w:val="231F20"/>
          <w:spacing w:val="-2"/>
          <w:sz w:val="19"/>
        </w:rPr>
        <w:t xml:space="preserve"> </w:t>
      </w:r>
      <w:r>
        <w:rPr>
          <w:color w:val="231F20"/>
          <w:spacing w:val="-4"/>
          <w:sz w:val="19"/>
        </w:rPr>
        <w:t>venture.</w:t>
      </w:r>
    </w:p>
    <w:p w:rsidR="00166577" w:rsidRDefault="00166577">
      <w:pPr>
        <w:pStyle w:val="BodyText"/>
        <w:spacing w:before="6"/>
        <w:rPr>
          <w:sz w:val="20"/>
        </w:rPr>
      </w:pPr>
    </w:p>
    <w:p w:rsidR="00166577" w:rsidRDefault="00760F94">
      <w:pPr>
        <w:pStyle w:val="ListParagraph"/>
        <w:numPr>
          <w:ilvl w:val="3"/>
          <w:numId w:val="61"/>
        </w:numPr>
        <w:tabs>
          <w:tab w:val="left" w:pos="895"/>
        </w:tabs>
        <w:spacing w:line="264" w:lineRule="auto"/>
        <w:ind w:left="213" w:right="694" w:firstLine="0"/>
        <w:jc w:val="both"/>
        <w:rPr>
          <w:sz w:val="19"/>
        </w:rPr>
      </w:pPr>
      <w:r>
        <w:rPr>
          <w:color w:val="231F20"/>
          <w:spacing w:val="-3"/>
          <w:sz w:val="19"/>
        </w:rPr>
        <w:t xml:space="preserve">This </w:t>
      </w:r>
      <w:r>
        <w:rPr>
          <w:color w:val="231F20"/>
          <w:spacing w:val="-5"/>
          <w:sz w:val="19"/>
        </w:rPr>
        <w:t xml:space="preserve">summer’s </w:t>
      </w:r>
      <w:r>
        <w:rPr>
          <w:color w:val="231F20"/>
          <w:spacing w:val="-3"/>
          <w:sz w:val="19"/>
        </w:rPr>
        <w:t xml:space="preserve">publication consists </w:t>
      </w:r>
      <w:r>
        <w:rPr>
          <w:color w:val="231F20"/>
          <w:sz w:val="19"/>
        </w:rPr>
        <w:t xml:space="preserve">of </w:t>
      </w:r>
      <w:r>
        <w:rPr>
          <w:color w:val="231F20"/>
          <w:spacing w:val="-3"/>
          <w:sz w:val="19"/>
        </w:rPr>
        <w:t xml:space="preserve">four </w:t>
      </w:r>
      <w:r>
        <w:rPr>
          <w:color w:val="231F20"/>
          <w:spacing w:val="-4"/>
          <w:sz w:val="19"/>
        </w:rPr>
        <w:t xml:space="preserve">orders </w:t>
      </w:r>
      <w:r>
        <w:rPr>
          <w:color w:val="231F20"/>
          <w:sz w:val="19"/>
        </w:rPr>
        <w:t xml:space="preserve">of </w:t>
      </w:r>
      <w:r>
        <w:rPr>
          <w:color w:val="231F20"/>
          <w:spacing w:val="-3"/>
          <w:sz w:val="19"/>
        </w:rPr>
        <w:t xml:space="preserve">Communion, texts </w:t>
      </w:r>
      <w:r>
        <w:rPr>
          <w:color w:val="231F20"/>
          <w:sz w:val="19"/>
        </w:rPr>
        <w:t xml:space="preserve">for </w:t>
      </w:r>
      <w:r>
        <w:rPr>
          <w:color w:val="231F20"/>
          <w:spacing w:val="-3"/>
          <w:sz w:val="19"/>
        </w:rPr>
        <w:t xml:space="preserve">Baptism, thanksgiving </w:t>
      </w:r>
      <w:r>
        <w:rPr>
          <w:color w:val="231F20"/>
          <w:sz w:val="19"/>
        </w:rPr>
        <w:t xml:space="preserve">for the </w:t>
      </w:r>
      <w:r>
        <w:rPr>
          <w:color w:val="231F20"/>
          <w:spacing w:val="-3"/>
          <w:sz w:val="19"/>
        </w:rPr>
        <w:t xml:space="preserve">birth </w:t>
      </w:r>
      <w:r>
        <w:rPr>
          <w:color w:val="231F20"/>
          <w:sz w:val="19"/>
        </w:rPr>
        <w:t xml:space="preserve">of a </w:t>
      </w:r>
      <w:r>
        <w:rPr>
          <w:color w:val="231F20"/>
          <w:spacing w:val="-3"/>
          <w:sz w:val="19"/>
        </w:rPr>
        <w:t xml:space="preserve">child, Confirmation </w:t>
      </w:r>
      <w:r>
        <w:rPr>
          <w:color w:val="231F20"/>
          <w:sz w:val="19"/>
        </w:rPr>
        <w:t xml:space="preserve">and </w:t>
      </w:r>
      <w:r>
        <w:rPr>
          <w:color w:val="231F20"/>
          <w:spacing w:val="-5"/>
          <w:sz w:val="19"/>
        </w:rPr>
        <w:t xml:space="preserve">membership </w:t>
      </w:r>
      <w:r>
        <w:rPr>
          <w:color w:val="231F20"/>
          <w:sz w:val="19"/>
        </w:rPr>
        <w:t xml:space="preserve">as </w:t>
      </w:r>
      <w:r>
        <w:rPr>
          <w:color w:val="231F20"/>
          <w:spacing w:val="-3"/>
          <w:sz w:val="19"/>
        </w:rPr>
        <w:t xml:space="preserve">well </w:t>
      </w:r>
      <w:r>
        <w:rPr>
          <w:color w:val="231F20"/>
          <w:sz w:val="19"/>
        </w:rPr>
        <w:t xml:space="preserve">as </w:t>
      </w:r>
      <w:r>
        <w:rPr>
          <w:color w:val="231F20"/>
          <w:spacing w:val="-3"/>
          <w:sz w:val="19"/>
        </w:rPr>
        <w:t xml:space="preserve">services </w:t>
      </w:r>
      <w:r>
        <w:rPr>
          <w:color w:val="231F20"/>
          <w:sz w:val="19"/>
        </w:rPr>
        <w:t xml:space="preserve">for </w:t>
      </w:r>
      <w:r>
        <w:rPr>
          <w:color w:val="231F20"/>
          <w:spacing w:val="-3"/>
          <w:sz w:val="19"/>
        </w:rPr>
        <w:t xml:space="preserve">evening worship, daily worship </w:t>
      </w:r>
      <w:r>
        <w:rPr>
          <w:color w:val="231F20"/>
          <w:sz w:val="19"/>
        </w:rPr>
        <w:t xml:space="preserve">and </w:t>
      </w:r>
      <w:r>
        <w:rPr>
          <w:color w:val="231F20"/>
          <w:spacing w:val="-3"/>
          <w:sz w:val="19"/>
        </w:rPr>
        <w:t xml:space="preserve">prayers </w:t>
      </w:r>
      <w:r>
        <w:rPr>
          <w:color w:val="231F20"/>
          <w:sz w:val="19"/>
        </w:rPr>
        <w:t xml:space="preserve">for </w:t>
      </w:r>
      <w:r>
        <w:rPr>
          <w:color w:val="231F20"/>
          <w:spacing w:val="-3"/>
          <w:sz w:val="19"/>
        </w:rPr>
        <w:t xml:space="preserve">healing </w:t>
      </w:r>
      <w:r>
        <w:rPr>
          <w:color w:val="231F20"/>
          <w:sz w:val="19"/>
        </w:rPr>
        <w:t xml:space="preserve">and </w:t>
      </w:r>
      <w:r>
        <w:rPr>
          <w:color w:val="231F20"/>
          <w:spacing w:val="-3"/>
          <w:sz w:val="19"/>
        </w:rPr>
        <w:t xml:space="preserve">laying </w:t>
      </w:r>
      <w:r>
        <w:rPr>
          <w:color w:val="231F20"/>
          <w:sz w:val="19"/>
        </w:rPr>
        <w:t xml:space="preserve">on of </w:t>
      </w:r>
      <w:r>
        <w:rPr>
          <w:color w:val="231F20"/>
          <w:spacing w:val="-3"/>
          <w:sz w:val="19"/>
        </w:rPr>
        <w:t xml:space="preserve">hands. Next summer </w:t>
      </w:r>
      <w:r>
        <w:rPr>
          <w:color w:val="231F20"/>
          <w:sz w:val="19"/>
        </w:rPr>
        <w:t xml:space="preserve">the </w:t>
      </w:r>
      <w:r>
        <w:rPr>
          <w:color w:val="231F20"/>
          <w:spacing w:val="-3"/>
          <w:sz w:val="19"/>
        </w:rPr>
        <w:t xml:space="preserve">second </w:t>
      </w:r>
      <w:r>
        <w:rPr>
          <w:color w:val="231F20"/>
          <w:spacing w:val="-4"/>
          <w:sz w:val="19"/>
        </w:rPr>
        <w:t xml:space="preserve">group </w:t>
      </w:r>
      <w:r>
        <w:rPr>
          <w:color w:val="231F20"/>
          <w:sz w:val="19"/>
        </w:rPr>
        <w:t xml:space="preserve">of </w:t>
      </w:r>
      <w:r>
        <w:rPr>
          <w:color w:val="231F20"/>
          <w:spacing w:val="-3"/>
          <w:sz w:val="19"/>
        </w:rPr>
        <w:t xml:space="preserve">texts  </w:t>
      </w:r>
      <w:r>
        <w:rPr>
          <w:color w:val="231F20"/>
          <w:sz w:val="19"/>
        </w:rPr>
        <w:t xml:space="preserve">and  a  </w:t>
      </w:r>
      <w:r>
        <w:rPr>
          <w:color w:val="231F20"/>
          <w:spacing w:val="-3"/>
          <w:sz w:val="19"/>
        </w:rPr>
        <w:t xml:space="preserve">second </w:t>
      </w:r>
      <w:r>
        <w:rPr>
          <w:color w:val="231F20"/>
          <w:sz w:val="19"/>
        </w:rPr>
        <w:t xml:space="preserve">CD Rom </w:t>
      </w:r>
      <w:r>
        <w:rPr>
          <w:color w:val="231F20"/>
          <w:spacing w:val="-3"/>
          <w:sz w:val="19"/>
        </w:rPr>
        <w:t xml:space="preserve">will </w:t>
      </w:r>
      <w:r>
        <w:rPr>
          <w:color w:val="231F20"/>
          <w:spacing w:val="-6"/>
          <w:sz w:val="19"/>
        </w:rPr>
        <w:t xml:space="preserve">appear, </w:t>
      </w:r>
      <w:r>
        <w:rPr>
          <w:color w:val="231F20"/>
          <w:spacing w:val="-3"/>
          <w:sz w:val="19"/>
        </w:rPr>
        <w:t xml:space="preserve">including </w:t>
      </w:r>
      <w:r>
        <w:rPr>
          <w:color w:val="231F20"/>
          <w:spacing w:val="-4"/>
          <w:sz w:val="19"/>
        </w:rPr>
        <w:t xml:space="preserve">orders </w:t>
      </w:r>
      <w:r>
        <w:rPr>
          <w:color w:val="231F20"/>
          <w:sz w:val="19"/>
        </w:rPr>
        <w:t xml:space="preserve">for </w:t>
      </w:r>
      <w:r>
        <w:rPr>
          <w:color w:val="231F20"/>
          <w:spacing w:val="-3"/>
          <w:sz w:val="19"/>
        </w:rPr>
        <w:t xml:space="preserve">funerals, marriage, </w:t>
      </w:r>
      <w:r>
        <w:rPr>
          <w:color w:val="231F20"/>
          <w:spacing w:val="-4"/>
          <w:sz w:val="19"/>
        </w:rPr>
        <w:t xml:space="preserve">rededication, ordination </w:t>
      </w:r>
      <w:r>
        <w:rPr>
          <w:color w:val="231F20"/>
          <w:sz w:val="19"/>
        </w:rPr>
        <w:t xml:space="preserve">and </w:t>
      </w:r>
      <w:r>
        <w:rPr>
          <w:color w:val="231F20"/>
          <w:spacing w:val="-3"/>
          <w:sz w:val="19"/>
        </w:rPr>
        <w:t xml:space="preserve">induction </w:t>
      </w:r>
      <w:r>
        <w:rPr>
          <w:color w:val="231F20"/>
          <w:sz w:val="19"/>
        </w:rPr>
        <w:t xml:space="preserve">of </w:t>
      </w:r>
      <w:r>
        <w:rPr>
          <w:color w:val="231F20"/>
          <w:spacing w:val="-3"/>
          <w:sz w:val="19"/>
        </w:rPr>
        <w:t>ministe</w:t>
      </w:r>
      <w:r>
        <w:rPr>
          <w:color w:val="231F20"/>
          <w:spacing w:val="-3"/>
          <w:sz w:val="19"/>
        </w:rPr>
        <w:t xml:space="preserve">rs, </w:t>
      </w:r>
      <w:r>
        <w:rPr>
          <w:color w:val="231F20"/>
          <w:spacing w:val="-4"/>
          <w:sz w:val="19"/>
        </w:rPr>
        <w:t xml:space="preserve">ordination  </w:t>
      </w:r>
      <w:r>
        <w:rPr>
          <w:color w:val="231F20"/>
          <w:sz w:val="19"/>
        </w:rPr>
        <w:t xml:space="preserve">of  </w:t>
      </w:r>
      <w:r>
        <w:rPr>
          <w:color w:val="231F20"/>
          <w:spacing w:val="-3"/>
          <w:sz w:val="19"/>
        </w:rPr>
        <w:t xml:space="preserve">elders,  </w:t>
      </w:r>
      <w:r>
        <w:rPr>
          <w:color w:val="231F20"/>
          <w:sz w:val="19"/>
        </w:rPr>
        <w:t xml:space="preserve">and  </w:t>
      </w:r>
      <w:r>
        <w:rPr>
          <w:color w:val="231F20"/>
          <w:spacing w:val="-3"/>
          <w:sz w:val="19"/>
        </w:rPr>
        <w:t xml:space="preserve">commissioning </w:t>
      </w:r>
      <w:r>
        <w:rPr>
          <w:color w:val="231F20"/>
          <w:sz w:val="19"/>
        </w:rPr>
        <w:t xml:space="preserve">of lay </w:t>
      </w:r>
      <w:r>
        <w:rPr>
          <w:color w:val="231F20"/>
          <w:spacing w:val="-4"/>
          <w:sz w:val="19"/>
        </w:rPr>
        <w:t xml:space="preserve">preachers </w:t>
      </w:r>
      <w:r>
        <w:rPr>
          <w:color w:val="231F20"/>
          <w:sz w:val="19"/>
        </w:rPr>
        <w:t xml:space="preserve">and </w:t>
      </w:r>
      <w:r>
        <w:rPr>
          <w:color w:val="231F20"/>
          <w:spacing w:val="-4"/>
          <w:sz w:val="19"/>
        </w:rPr>
        <w:t xml:space="preserve">Church </w:t>
      </w:r>
      <w:r>
        <w:rPr>
          <w:color w:val="231F20"/>
          <w:spacing w:val="-3"/>
          <w:sz w:val="19"/>
        </w:rPr>
        <w:t xml:space="preserve">Related Community </w:t>
      </w:r>
      <w:r>
        <w:rPr>
          <w:color w:val="231F20"/>
          <w:spacing w:val="-4"/>
          <w:sz w:val="19"/>
        </w:rPr>
        <w:t xml:space="preserve">Workers. </w:t>
      </w:r>
      <w:r>
        <w:rPr>
          <w:color w:val="231F20"/>
          <w:sz w:val="19"/>
        </w:rPr>
        <w:t xml:space="preserve">The </w:t>
      </w:r>
      <w:r>
        <w:rPr>
          <w:color w:val="231F20"/>
          <w:spacing w:val="-3"/>
          <w:sz w:val="19"/>
        </w:rPr>
        <w:t xml:space="preserve">publication will </w:t>
      </w:r>
      <w:r>
        <w:rPr>
          <w:color w:val="231F20"/>
          <w:sz w:val="19"/>
        </w:rPr>
        <w:t xml:space="preserve">be </w:t>
      </w:r>
      <w:r>
        <w:rPr>
          <w:color w:val="231F20"/>
          <w:spacing w:val="-3"/>
          <w:sz w:val="19"/>
        </w:rPr>
        <w:t xml:space="preserve">launched </w:t>
      </w:r>
      <w:r>
        <w:rPr>
          <w:color w:val="231F20"/>
          <w:sz w:val="19"/>
        </w:rPr>
        <w:t xml:space="preserve">at </w:t>
      </w:r>
      <w:r>
        <w:rPr>
          <w:color w:val="231F20"/>
          <w:spacing w:val="-3"/>
          <w:sz w:val="19"/>
        </w:rPr>
        <w:t xml:space="preserve">General Assembly </w:t>
      </w:r>
      <w:r>
        <w:rPr>
          <w:color w:val="231F20"/>
          <w:sz w:val="19"/>
        </w:rPr>
        <w:t>in</w:t>
      </w:r>
      <w:r>
        <w:rPr>
          <w:color w:val="231F20"/>
          <w:spacing w:val="2"/>
          <w:sz w:val="19"/>
        </w:rPr>
        <w:t xml:space="preserve"> </w:t>
      </w:r>
      <w:r>
        <w:rPr>
          <w:color w:val="231F20"/>
          <w:spacing w:val="-3"/>
          <w:sz w:val="19"/>
        </w:rPr>
        <w:t>Portsmouth.</w:t>
      </w:r>
    </w:p>
    <w:p w:rsidR="00166577" w:rsidRDefault="00166577">
      <w:pPr>
        <w:pStyle w:val="BodyText"/>
        <w:spacing w:before="3"/>
      </w:pPr>
    </w:p>
    <w:p w:rsidR="00166577" w:rsidRDefault="00760F94">
      <w:pPr>
        <w:pStyle w:val="Heading2"/>
        <w:numPr>
          <w:ilvl w:val="2"/>
          <w:numId w:val="61"/>
        </w:numPr>
        <w:tabs>
          <w:tab w:val="left" w:pos="894"/>
          <w:tab w:val="left" w:pos="895"/>
        </w:tabs>
        <w:ind w:left="894"/>
        <w:jc w:val="left"/>
      </w:pPr>
      <w:r>
        <w:rPr>
          <w:color w:val="231F20"/>
          <w:spacing w:val="-3"/>
        </w:rPr>
        <w:t>Prayer</w:t>
      </w:r>
      <w:r>
        <w:rPr>
          <w:color w:val="231F20"/>
          <w:spacing w:val="27"/>
        </w:rPr>
        <w:t xml:space="preserve"> </w:t>
      </w:r>
      <w:r>
        <w:rPr>
          <w:color w:val="231F20"/>
        </w:rPr>
        <w:t>Handbook</w:t>
      </w:r>
    </w:p>
    <w:p w:rsidR="00166577" w:rsidRDefault="00760F94">
      <w:pPr>
        <w:pStyle w:val="ListParagraph"/>
        <w:numPr>
          <w:ilvl w:val="3"/>
          <w:numId w:val="61"/>
        </w:numPr>
        <w:tabs>
          <w:tab w:val="left" w:pos="895"/>
        </w:tabs>
        <w:spacing w:before="238" w:line="264" w:lineRule="auto"/>
        <w:ind w:left="213" w:right="695" w:firstLine="0"/>
        <w:jc w:val="both"/>
        <w:rPr>
          <w:sz w:val="19"/>
        </w:rPr>
      </w:pPr>
      <w:r>
        <w:rPr>
          <w:color w:val="231F20"/>
          <w:sz w:val="19"/>
        </w:rPr>
        <w:t xml:space="preserve">The Prayer Handbook is currently in </w:t>
      </w:r>
      <w:r>
        <w:rPr>
          <w:color w:val="231F20"/>
          <w:spacing w:val="-4"/>
          <w:sz w:val="19"/>
        </w:rPr>
        <w:t xml:space="preserve">the </w:t>
      </w:r>
      <w:r>
        <w:rPr>
          <w:color w:val="231F20"/>
          <w:sz w:val="19"/>
        </w:rPr>
        <w:t xml:space="preserve">throes of reassessing its method of presentation </w:t>
      </w:r>
      <w:r>
        <w:rPr>
          <w:color w:val="231F20"/>
          <w:spacing w:val="-6"/>
          <w:sz w:val="19"/>
        </w:rPr>
        <w:t xml:space="preserve">as </w:t>
      </w:r>
      <w:r>
        <w:rPr>
          <w:color w:val="231F20"/>
          <w:sz w:val="19"/>
        </w:rPr>
        <w:t xml:space="preserve">well as its content and tone.   A loose-leaf </w:t>
      </w:r>
      <w:r>
        <w:rPr>
          <w:color w:val="231F20"/>
          <w:spacing w:val="-3"/>
          <w:sz w:val="19"/>
        </w:rPr>
        <w:t xml:space="preserve">format     </w:t>
      </w:r>
      <w:r>
        <w:rPr>
          <w:color w:val="231F20"/>
          <w:sz w:val="19"/>
        </w:rPr>
        <w:t xml:space="preserve">is being explored and those who would like to </w:t>
      </w:r>
      <w:r>
        <w:rPr>
          <w:color w:val="231F20"/>
          <w:spacing w:val="-4"/>
          <w:sz w:val="19"/>
        </w:rPr>
        <w:t xml:space="preserve">buy    </w:t>
      </w:r>
      <w:r>
        <w:rPr>
          <w:color w:val="231F20"/>
          <w:sz w:val="19"/>
        </w:rPr>
        <w:t xml:space="preserve">a Prayer Handbook folder plus annual inserts </w:t>
      </w:r>
      <w:r>
        <w:rPr>
          <w:color w:val="231F20"/>
          <w:spacing w:val="-7"/>
          <w:sz w:val="19"/>
        </w:rPr>
        <w:t xml:space="preserve">in </w:t>
      </w:r>
      <w:r>
        <w:rPr>
          <w:color w:val="231F20"/>
          <w:sz w:val="19"/>
        </w:rPr>
        <w:t>future are asked to contact the Prayer Handbook</w:t>
      </w:r>
      <w:r>
        <w:rPr>
          <w:color w:val="231F20"/>
          <w:sz w:val="19"/>
        </w:rPr>
        <w:t xml:space="preserve"> Committee through 86 </w:t>
      </w:r>
      <w:r>
        <w:rPr>
          <w:color w:val="231F20"/>
          <w:spacing w:val="-3"/>
          <w:sz w:val="19"/>
        </w:rPr>
        <w:t xml:space="preserve">Tavistock </w:t>
      </w:r>
      <w:r>
        <w:rPr>
          <w:color w:val="231F20"/>
          <w:sz w:val="19"/>
        </w:rPr>
        <w:t>Place before the end of</w:t>
      </w:r>
      <w:r>
        <w:rPr>
          <w:color w:val="231F20"/>
          <w:spacing w:val="10"/>
          <w:sz w:val="19"/>
        </w:rPr>
        <w:t xml:space="preserve"> </w:t>
      </w:r>
      <w:r>
        <w:rPr>
          <w:color w:val="231F20"/>
          <w:sz w:val="19"/>
        </w:rPr>
        <w:t>June</w:t>
      </w:r>
    </w:p>
    <w:p w:rsidR="00166577" w:rsidRDefault="00166577">
      <w:pPr>
        <w:pStyle w:val="BodyText"/>
        <w:spacing w:before="3"/>
      </w:pPr>
    </w:p>
    <w:p w:rsidR="00166577" w:rsidRDefault="00760F94">
      <w:pPr>
        <w:pStyle w:val="Heading2"/>
        <w:numPr>
          <w:ilvl w:val="2"/>
          <w:numId w:val="61"/>
        </w:numPr>
        <w:tabs>
          <w:tab w:val="left" w:pos="894"/>
          <w:tab w:val="left" w:pos="895"/>
        </w:tabs>
        <w:ind w:left="894"/>
        <w:jc w:val="left"/>
      </w:pPr>
      <w:r>
        <w:rPr>
          <w:color w:val="231F20"/>
          <w:w w:val="105"/>
        </w:rPr>
        <w:t>Doing theology</w:t>
      </w:r>
      <w:r>
        <w:rPr>
          <w:color w:val="231F20"/>
          <w:spacing w:val="-17"/>
          <w:w w:val="105"/>
        </w:rPr>
        <w:t xml:space="preserve"> </w:t>
      </w:r>
      <w:r>
        <w:rPr>
          <w:color w:val="231F20"/>
          <w:w w:val="105"/>
        </w:rPr>
        <w:t>together</w:t>
      </w:r>
    </w:p>
    <w:p w:rsidR="00166577" w:rsidRDefault="00760F94">
      <w:pPr>
        <w:pStyle w:val="ListParagraph"/>
        <w:numPr>
          <w:ilvl w:val="3"/>
          <w:numId w:val="61"/>
        </w:numPr>
        <w:tabs>
          <w:tab w:val="left" w:pos="895"/>
        </w:tabs>
        <w:spacing w:before="238" w:line="264" w:lineRule="auto"/>
        <w:ind w:left="214" w:right="693" w:hanging="1"/>
        <w:jc w:val="both"/>
        <w:rPr>
          <w:sz w:val="19"/>
        </w:rPr>
      </w:pPr>
      <w:r>
        <w:rPr>
          <w:color w:val="231F20"/>
          <w:sz w:val="19"/>
        </w:rPr>
        <w:t xml:space="preserve">One of the most encouraging parts of the Committee’s work in recent years has been </w:t>
      </w:r>
      <w:r>
        <w:rPr>
          <w:color w:val="231F20"/>
          <w:spacing w:val="-5"/>
          <w:sz w:val="19"/>
        </w:rPr>
        <w:t xml:space="preserve">the </w:t>
      </w:r>
      <w:r>
        <w:rPr>
          <w:color w:val="231F20"/>
          <w:sz w:val="19"/>
        </w:rPr>
        <w:t>planning and hosting of evening meetings at</w:t>
      </w:r>
      <w:r>
        <w:rPr>
          <w:color w:val="231F20"/>
          <w:spacing w:val="-33"/>
          <w:sz w:val="19"/>
        </w:rPr>
        <w:t xml:space="preserve"> </w:t>
      </w:r>
      <w:r>
        <w:rPr>
          <w:color w:val="231F20"/>
          <w:sz w:val="19"/>
        </w:rPr>
        <w:t xml:space="preserve">General Assembly. The discussions on ordination and the nature of eldership  have  demonstrated  that  </w:t>
      </w:r>
      <w:r>
        <w:rPr>
          <w:color w:val="231F20"/>
          <w:spacing w:val="-4"/>
          <w:sz w:val="19"/>
        </w:rPr>
        <w:t xml:space="preserve">there </w:t>
      </w:r>
      <w:r>
        <w:rPr>
          <w:color w:val="231F20"/>
          <w:sz w:val="19"/>
        </w:rPr>
        <w:t xml:space="preserve">is a thirst for theological debate within the </w:t>
      </w:r>
      <w:r>
        <w:rPr>
          <w:color w:val="231F20"/>
          <w:spacing w:val="-3"/>
          <w:sz w:val="19"/>
        </w:rPr>
        <w:t xml:space="preserve">United  </w:t>
      </w:r>
      <w:r>
        <w:rPr>
          <w:color w:val="231F20"/>
          <w:sz w:val="19"/>
        </w:rPr>
        <w:t xml:space="preserve">Reformed Church. Doctrine, Prayer and </w:t>
      </w:r>
      <w:r>
        <w:rPr>
          <w:color w:val="231F20"/>
          <w:spacing w:val="-5"/>
          <w:sz w:val="19"/>
        </w:rPr>
        <w:t xml:space="preserve">Worship </w:t>
      </w:r>
      <w:r>
        <w:rPr>
          <w:color w:val="231F20"/>
          <w:sz w:val="19"/>
        </w:rPr>
        <w:t>Com</w:t>
      </w:r>
      <w:r>
        <w:rPr>
          <w:color w:val="231F20"/>
          <w:sz w:val="19"/>
        </w:rPr>
        <w:t>mittee looks forward to returning to this pattern at future meetings of General</w:t>
      </w:r>
      <w:r>
        <w:rPr>
          <w:color w:val="231F20"/>
          <w:spacing w:val="23"/>
          <w:sz w:val="19"/>
        </w:rPr>
        <w:t xml:space="preserve"> </w:t>
      </w:r>
      <w:r>
        <w:rPr>
          <w:color w:val="231F20"/>
          <w:sz w:val="19"/>
        </w:rPr>
        <w:t>Assembly.</w:t>
      </w:r>
    </w:p>
    <w:p w:rsidR="00166577" w:rsidRDefault="00166577">
      <w:pPr>
        <w:pStyle w:val="BodyText"/>
        <w:spacing w:before="3"/>
      </w:pPr>
    </w:p>
    <w:p w:rsidR="00166577" w:rsidRDefault="00760F94">
      <w:pPr>
        <w:pStyle w:val="Heading2"/>
        <w:numPr>
          <w:ilvl w:val="2"/>
          <w:numId w:val="61"/>
        </w:numPr>
        <w:tabs>
          <w:tab w:val="left" w:pos="894"/>
          <w:tab w:val="left" w:pos="895"/>
        </w:tabs>
        <w:ind w:left="894"/>
        <w:jc w:val="left"/>
      </w:pPr>
      <w:r>
        <w:rPr>
          <w:color w:val="231F20"/>
        </w:rPr>
        <w:t>Silence and</w:t>
      </w:r>
      <w:r>
        <w:rPr>
          <w:color w:val="231F20"/>
          <w:spacing w:val="-3"/>
        </w:rPr>
        <w:t xml:space="preserve"> </w:t>
      </w:r>
      <w:r>
        <w:rPr>
          <w:color w:val="231F20"/>
        </w:rPr>
        <w:t>Retreats</w:t>
      </w:r>
    </w:p>
    <w:p w:rsidR="00166577" w:rsidRDefault="00760F94">
      <w:pPr>
        <w:pStyle w:val="ListParagraph"/>
        <w:numPr>
          <w:ilvl w:val="3"/>
          <w:numId w:val="61"/>
        </w:numPr>
        <w:tabs>
          <w:tab w:val="left" w:pos="895"/>
        </w:tabs>
        <w:spacing w:before="238" w:line="264" w:lineRule="auto"/>
        <w:ind w:left="214" w:right="695" w:firstLine="0"/>
        <w:jc w:val="both"/>
        <w:rPr>
          <w:sz w:val="19"/>
        </w:rPr>
      </w:pPr>
      <w:r>
        <w:rPr>
          <w:color w:val="231F20"/>
          <w:sz w:val="19"/>
        </w:rPr>
        <w:t>The Silence and Retreats network reports</w:t>
      </w:r>
      <w:r>
        <w:rPr>
          <w:color w:val="231F20"/>
          <w:spacing w:val="-26"/>
          <w:sz w:val="19"/>
        </w:rPr>
        <w:t xml:space="preserve"> </w:t>
      </w:r>
      <w:r>
        <w:rPr>
          <w:color w:val="231F20"/>
          <w:spacing w:val="-6"/>
          <w:sz w:val="19"/>
        </w:rPr>
        <w:t xml:space="preserve">on </w:t>
      </w:r>
      <w:r>
        <w:rPr>
          <w:color w:val="231F20"/>
          <w:sz w:val="19"/>
        </w:rPr>
        <w:t>its work elsewhere in these</w:t>
      </w:r>
      <w:r>
        <w:rPr>
          <w:color w:val="231F20"/>
          <w:spacing w:val="27"/>
          <w:sz w:val="19"/>
        </w:rPr>
        <w:t xml:space="preserve"> </w:t>
      </w:r>
      <w:r>
        <w:rPr>
          <w:color w:val="231F20"/>
          <w:sz w:val="19"/>
        </w:rPr>
        <w:t>Reports.</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685" w:space="198"/>
            <w:col w:w="5347"/>
          </w:cols>
        </w:sectPr>
      </w:pPr>
    </w:p>
    <w:p w:rsidR="00166577" w:rsidRDefault="00166577">
      <w:pPr>
        <w:pStyle w:val="BodyText"/>
        <w:rPr>
          <w:sz w:val="20"/>
        </w:rPr>
      </w:pPr>
    </w:p>
    <w:p w:rsidR="00166577" w:rsidRDefault="00166577">
      <w:pPr>
        <w:pStyle w:val="BodyText"/>
        <w:spacing w:before="1"/>
        <w:rPr>
          <w:sz w:val="23"/>
        </w:rPr>
      </w:pPr>
    </w:p>
    <w:p w:rsidR="00166577" w:rsidRDefault="00760F94">
      <w:pPr>
        <w:pStyle w:val="BodyText"/>
        <w:spacing w:line="20" w:lineRule="exact"/>
        <w:ind w:left="183"/>
        <w:rPr>
          <w:sz w:val="2"/>
        </w:rPr>
      </w:pPr>
      <w:r>
        <w:rPr>
          <w:sz w:val="2"/>
        </w:rPr>
      </w:r>
      <w:r>
        <w:rPr>
          <w:sz w:val="2"/>
        </w:rPr>
        <w:pict>
          <v:group id="_x0000_s1382" style="width:467.75pt;height:1pt;mso-position-horizontal-relative:char;mso-position-vertical-relative:line" coordsize="9355,20">
            <v:line id="_x0000_s1383"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w:t>
      </w:r>
      <w:r>
        <w:rPr>
          <w:color w:val="FFFFFF"/>
          <w:w w:val="105"/>
          <w:shd w:val="clear" w:color="auto" w:fill="231F20"/>
        </w:rPr>
        <w:t>Doctrine, Prayer &amp; Worship</w:t>
      </w:r>
      <w:r>
        <w:rPr>
          <w:color w:val="FFFFFF"/>
          <w:w w:val="105"/>
        </w:rPr>
        <w:t xml:space="preserve"> </w:t>
      </w:r>
      <w:r>
        <w:rPr>
          <w:color w:val="231F20"/>
          <w:w w:val="105"/>
        </w:rPr>
        <w:t>56</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ListParagraph"/>
        <w:numPr>
          <w:ilvl w:val="2"/>
          <w:numId w:val="61"/>
        </w:numPr>
        <w:tabs>
          <w:tab w:val="left" w:pos="1177"/>
          <w:tab w:val="left" w:pos="1178"/>
        </w:tabs>
        <w:spacing w:before="88"/>
        <w:jc w:val="left"/>
        <w:rPr>
          <w:rFonts w:ascii="Palatino"/>
          <w:b/>
          <w:sz w:val="24"/>
        </w:rPr>
      </w:pPr>
      <w:r>
        <w:rPr>
          <w:rFonts w:ascii="Palatino"/>
          <w:b/>
          <w:color w:val="231F20"/>
          <w:sz w:val="24"/>
        </w:rPr>
        <w:t>Appreciation</w:t>
      </w:r>
    </w:p>
    <w:p w:rsidR="00166577" w:rsidRDefault="00166577">
      <w:pPr>
        <w:pStyle w:val="BodyText"/>
        <w:spacing w:before="11"/>
        <w:rPr>
          <w:rFonts w:ascii="Palatino"/>
          <w:b/>
          <w:sz w:val="10"/>
        </w:rPr>
      </w:pPr>
    </w:p>
    <w:p w:rsidR="00166577" w:rsidRDefault="00166577">
      <w:pPr>
        <w:rPr>
          <w:rFonts w:ascii="Palatino"/>
          <w:sz w:val="10"/>
        </w:rPr>
        <w:sectPr w:rsidR="00166577">
          <w:pgSz w:w="11910" w:h="16840"/>
          <w:pgMar w:top="1000" w:right="740" w:bottom="280" w:left="940" w:header="720" w:footer="720" w:gutter="0"/>
          <w:cols w:space="720"/>
        </w:sectPr>
      </w:pPr>
    </w:p>
    <w:p w:rsidR="00166577" w:rsidRDefault="00760F94">
      <w:pPr>
        <w:pStyle w:val="ListParagraph"/>
        <w:numPr>
          <w:ilvl w:val="3"/>
          <w:numId w:val="61"/>
        </w:numPr>
        <w:tabs>
          <w:tab w:val="left" w:pos="1178"/>
        </w:tabs>
        <w:spacing w:before="103" w:line="264" w:lineRule="auto"/>
        <w:ind w:left="496" w:firstLine="0"/>
        <w:jc w:val="both"/>
        <w:rPr>
          <w:sz w:val="19"/>
        </w:rPr>
      </w:pPr>
      <w:r>
        <w:rPr>
          <w:color w:val="231F20"/>
          <w:sz w:val="19"/>
        </w:rPr>
        <w:t xml:space="preserve">Doctrine, Prayer and </w:t>
      </w:r>
      <w:r>
        <w:rPr>
          <w:color w:val="231F20"/>
          <w:spacing w:val="-4"/>
          <w:sz w:val="19"/>
        </w:rPr>
        <w:t xml:space="preserve">Worship </w:t>
      </w:r>
      <w:r>
        <w:rPr>
          <w:color w:val="231F20"/>
          <w:sz w:val="19"/>
        </w:rPr>
        <w:t xml:space="preserve">Committee </w:t>
      </w:r>
      <w:r>
        <w:rPr>
          <w:color w:val="231F20"/>
          <w:spacing w:val="-4"/>
          <w:sz w:val="19"/>
        </w:rPr>
        <w:t xml:space="preserve">relies </w:t>
      </w:r>
      <w:r>
        <w:rPr>
          <w:color w:val="231F20"/>
          <w:spacing w:val="-3"/>
          <w:sz w:val="19"/>
        </w:rPr>
        <w:t xml:space="preserve">heavily </w:t>
      </w:r>
      <w:r>
        <w:rPr>
          <w:color w:val="231F20"/>
          <w:sz w:val="19"/>
        </w:rPr>
        <w:t xml:space="preserve">on the </w:t>
      </w:r>
      <w:r>
        <w:rPr>
          <w:color w:val="231F20"/>
          <w:spacing w:val="-3"/>
          <w:sz w:val="19"/>
        </w:rPr>
        <w:t xml:space="preserve">wisdom </w:t>
      </w:r>
      <w:r>
        <w:rPr>
          <w:color w:val="231F20"/>
          <w:sz w:val="19"/>
        </w:rPr>
        <w:t xml:space="preserve">and </w:t>
      </w:r>
      <w:r>
        <w:rPr>
          <w:color w:val="231F20"/>
          <w:spacing w:val="-3"/>
          <w:sz w:val="19"/>
        </w:rPr>
        <w:t xml:space="preserve">input </w:t>
      </w:r>
      <w:r>
        <w:rPr>
          <w:color w:val="231F20"/>
          <w:sz w:val="19"/>
        </w:rPr>
        <w:t xml:space="preserve">of its </w:t>
      </w:r>
      <w:r>
        <w:rPr>
          <w:color w:val="231F20"/>
          <w:spacing w:val="-4"/>
          <w:sz w:val="19"/>
        </w:rPr>
        <w:t xml:space="preserve">staff secretaries, </w:t>
      </w:r>
      <w:r>
        <w:rPr>
          <w:color w:val="231F20"/>
          <w:sz w:val="19"/>
        </w:rPr>
        <w:t xml:space="preserve">two of </w:t>
      </w:r>
      <w:r>
        <w:rPr>
          <w:color w:val="231F20"/>
          <w:spacing w:val="-3"/>
          <w:sz w:val="19"/>
        </w:rPr>
        <w:t xml:space="preserve">whom have completed their service </w:t>
      </w:r>
      <w:r>
        <w:rPr>
          <w:color w:val="231F20"/>
          <w:sz w:val="19"/>
        </w:rPr>
        <w:t xml:space="preserve">in the </w:t>
      </w:r>
      <w:r>
        <w:rPr>
          <w:color w:val="231F20"/>
          <w:spacing w:val="-3"/>
          <w:sz w:val="19"/>
        </w:rPr>
        <w:t xml:space="preserve">last </w:t>
      </w:r>
      <w:r>
        <w:rPr>
          <w:color w:val="231F20"/>
          <w:spacing w:val="-6"/>
          <w:sz w:val="19"/>
        </w:rPr>
        <w:t xml:space="preserve">year. </w:t>
      </w:r>
      <w:r>
        <w:rPr>
          <w:color w:val="231F20"/>
          <w:spacing w:val="-7"/>
          <w:sz w:val="19"/>
        </w:rPr>
        <w:t xml:space="preserve">We </w:t>
      </w:r>
      <w:r>
        <w:rPr>
          <w:color w:val="231F20"/>
          <w:spacing w:val="-3"/>
          <w:sz w:val="19"/>
        </w:rPr>
        <w:t xml:space="preserve">thank John </w:t>
      </w:r>
      <w:r>
        <w:rPr>
          <w:color w:val="231F20"/>
          <w:spacing w:val="-4"/>
          <w:sz w:val="19"/>
        </w:rPr>
        <w:t xml:space="preserve">Waller </w:t>
      </w:r>
      <w:r>
        <w:rPr>
          <w:color w:val="231F20"/>
          <w:sz w:val="19"/>
        </w:rPr>
        <w:t xml:space="preserve">for his </w:t>
      </w:r>
      <w:r>
        <w:rPr>
          <w:color w:val="231F20"/>
          <w:spacing w:val="-3"/>
          <w:sz w:val="19"/>
        </w:rPr>
        <w:t xml:space="preserve">support </w:t>
      </w:r>
      <w:r>
        <w:rPr>
          <w:color w:val="231F20"/>
          <w:sz w:val="19"/>
        </w:rPr>
        <w:t xml:space="preserve">and </w:t>
      </w:r>
      <w:r>
        <w:rPr>
          <w:color w:val="231F20"/>
          <w:spacing w:val="-3"/>
          <w:sz w:val="19"/>
        </w:rPr>
        <w:t xml:space="preserve">hard work </w:t>
      </w:r>
      <w:r>
        <w:rPr>
          <w:color w:val="231F20"/>
          <w:sz w:val="19"/>
        </w:rPr>
        <w:t xml:space="preserve">and </w:t>
      </w:r>
      <w:r>
        <w:rPr>
          <w:color w:val="231F20"/>
          <w:spacing w:val="-3"/>
          <w:sz w:val="19"/>
        </w:rPr>
        <w:t xml:space="preserve">also Sheila Maxey who, </w:t>
      </w:r>
      <w:r>
        <w:rPr>
          <w:color w:val="231F20"/>
          <w:sz w:val="19"/>
        </w:rPr>
        <w:t xml:space="preserve">as </w:t>
      </w:r>
      <w:r>
        <w:rPr>
          <w:color w:val="231F20"/>
          <w:spacing w:val="-4"/>
          <w:sz w:val="19"/>
        </w:rPr>
        <w:t xml:space="preserve">Secretary </w:t>
      </w:r>
      <w:r>
        <w:rPr>
          <w:color w:val="231F20"/>
          <w:sz w:val="19"/>
        </w:rPr>
        <w:t xml:space="preserve">for </w:t>
      </w:r>
      <w:r>
        <w:rPr>
          <w:color w:val="231F20"/>
          <w:spacing w:val="-3"/>
          <w:sz w:val="19"/>
        </w:rPr>
        <w:t xml:space="preserve">Ecumenical Relations, </w:t>
      </w:r>
      <w:r>
        <w:rPr>
          <w:color w:val="231F20"/>
          <w:sz w:val="19"/>
        </w:rPr>
        <w:t xml:space="preserve">has </w:t>
      </w:r>
      <w:r>
        <w:rPr>
          <w:color w:val="231F20"/>
          <w:spacing w:val="-3"/>
          <w:sz w:val="19"/>
        </w:rPr>
        <w:t xml:space="preserve">attended </w:t>
      </w:r>
      <w:r>
        <w:rPr>
          <w:color w:val="231F20"/>
          <w:sz w:val="19"/>
        </w:rPr>
        <w:t xml:space="preserve">our </w:t>
      </w:r>
      <w:r>
        <w:rPr>
          <w:color w:val="231F20"/>
          <w:spacing w:val="-3"/>
          <w:sz w:val="19"/>
        </w:rPr>
        <w:t xml:space="preserve">meetings </w:t>
      </w:r>
      <w:r>
        <w:rPr>
          <w:color w:val="231F20"/>
          <w:sz w:val="19"/>
        </w:rPr>
        <w:t xml:space="preserve">so as to </w:t>
      </w:r>
      <w:r>
        <w:rPr>
          <w:color w:val="231F20"/>
          <w:spacing w:val="-3"/>
          <w:sz w:val="19"/>
        </w:rPr>
        <w:t xml:space="preserve">liase between </w:t>
      </w:r>
      <w:r>
        <w:rPr>
          <w:color w:val="231F20"/>
          <w:sz w:val="19"/>
        </w:rPr>
        <w:t>us and</w:t>
      </w:r>
      <w:r>
        <w:rPr>
          <w:color w:val="231F20"/>
          <w:spacing w:val="18"/>
          <w:sz w:val="19"/>
        </w:rPr>
        <w:t xml:space="preserve"> </w:t>
      </w:r>
      <w:r>
        <w:rPr>
          <w:color w:val="231F20"/>
          <w:spacing w:val="-5"/>
          <w:sz w:val="19"/>
        </w:rPr>
        <w:t>Ecume</w:t>
      </w:r>
      <w:r>
        <w:rPr>
          <w:color w:val="231F20"/>
          <w:spacing w:val="-5"/>
          <w:sz w:val="19"/>
        </w:rPr>
        <w:t>nical</w:t>
      </w:r>
    </w:p>
    <w:p w:rsidR="00166577" w:rsidRDefault="00760F94">
      <w:pPr>
        <w:pStyle w:val="BodyText"/>
        <w:spacing w:before="103" w:line="264" w:lineRule="auto"/>
        <w:ind w:left="412" w:right="411"/>
        <w:jc w:val="both"/>
      </w:pPr>
      <w:r>
        <w:br w:type="column"/>
      </w:r>
      <w:r>
        <w:rPr>
          <w:color w:val="231F20"/>
        </w:rPr>
        <w:t xml:space="preserve">Committee. Hugh Graham and Charles Martin </w:t>
      </w:r>
      <w:r>
        <w:rPr>
          <w:color w:val="231F20"/>
          <w:spacing w:val="-3"/>
        </w:rPr>
        <w:t>complete</w:t>
      </w:r>
      <w:r>
        <w:rPr>
          <w:color w:val="231F20"/>
          <w:spacing w:val="-9"/>
        </w:rPr>
        <w:t xml:space="preserve"> </w:t>
      </w:r>
      <w:r>
        <w:rPr>
          <w:color w:val="231F20"/>
          <w:spacing w:val="-3"/>
        </w:rPr>
        <w:t>their</w:t>
      </w:r>
      <w:r>
        <w:rPr>
          <w:color w:val="231F20"/>
          <w:spacing w:val="-9"/>
        </w:rPr>
        <w:t xml:space="preserve"> </w:t>
      </w:r>
      <w:r>
        <w:rPr>
          <w:color w:val="231F20"/>
          <w:spacing w:val="-3"/>
        </w:rPr>
        <w:t>service</w:t>
      </w:r>
      <w:r>
        <w:rPr>
          <w:color w:val="231F20"/>
          <w:spacing w:val="-9"/>
        </w:rPr>
        <w:t xml:space="preserve"> </w:t>
      </w:r>
      <w:r>
        <w:rPr>
          <w:color w:val="231F20"/>
          <w:spacing w:val="-3"/>
        </w:rPr>
        <w:t>this</w:t>
      </w:r>
      <w:r>
        <w:rPr>
          <w:color w:val="231F20"/>
          <w:spacing w:val="-9"/>
        </w:rPr>
        <w:t xml:space="preserve"> </w:t>
      </w:r>
      <w:r>
        <w:rPr>
          <w:color w:val="231F20"/>
          <w:spacing w:val="-3"/>
        </w:rPr>
        <w:t>summer</w:t>
      </w:r>
      <w:r>
        <w:rPr>
          <w:color w:val="231F20"/>
          <w:spacing w:val="-9"/>
        </w:rPr>
        <w:t xml:space="preserve"> </w:t>
      </w:r>
      <w:r>
        <w:rPr>
          <w:color w:val="231F20"/>
        </w:rPr>
        <w:t>and</w:t>
      </w:r>
      <w:r>
        <w:rPr>
          <w:color w:val="231F20"/>
          <w:spacing w:val="-9"/>
        </w:rPr>
        <w:t xml:space="preserve"> </w:t>
      </w:r>
      <w:r>
        <w:rPr>
          <w:color w:val="231F20"/>
        </w:rPr>
        <w:t>we</w:t>
      </w:r>
      <w:r>
        <w:rPr>
          <w:color w:val="231F20"/>
          <w:spacing w:val="-9"/>
        </w:rPr>
        <w:t xml:space="preserve"> </w:t>
      </w:r>
      <w:r>
        <w:rPr>
          <w:color w:val="231F20"/>
          <w:spacing w:val="-4"/>
        </w:rPr>
        <w:t>are</w:t>
      </w:r>
      <w:r>
        <w:rPr>
          <w:color w:val="231F20"/>
          <w:spacing w:val="-9"/>
        </w:rPr>
        <w:t xml:space="preserve"> </w:t>
      </w:r>
      <w:r>
        <w:rPr>
          <w:color w:val="231F20"/>
          <w:spacing w:val="-3"/>
        </w:rPr>
        <w:t xml:space="preserve">grateful </w:t>
      </w:r>
      <w:r>
        <w:rPr>
          <w:color w:val="231F20"/>
        </w:rPr>
        <w:t xml:space="preserve">for </w:t>
      </w:r>
      <w:r>
        <w:rPr>
          <w:color w:val="231F20"/>
          <w:spacing w:val="-3"/>
        </w:rPr>
        <w:t xml:space="preserve">their work </w:t>
      </w:r>
      <w:r>
        <w:rPr>
          <w:color w:val="231F20"/>
        </w:rPr>
        <w:t xml:space="preserve">and for </w:t>
      </w:r>
      <w:r>
        <w:rPr>
          <w:color w:val="231F20"/>
          <w:spacing w:val="-4"/>
        </w:rPr>
        <w:t xml:space="preserve">representing </w:t>
      </w:r>
      <w:r>
        <w:rPr>
          <w:color w:val="231F20"/>
        </w:rPr>
        <w:t xml:space="preserve">the </w:t>
      </w:r>
      <w:r>
        <w:rPr>
          <w:color w:val="231F20"/>
          <w:spacing w:val="-3"/>
        </w:rPr>
        <w:t xml:space="preserve">denomination </w:t>
      </w:r>
      <w:r>
        <w:rPr>
          <w:color w:val="231F20"/>
        </w:rPr>
        <w:t xml:space="preserve">on the </w:t>
      </w:r>
      <w:r>
        <w:rPr>
          <w:color w:val="231F20"/>
          <w:spacing w:val="-3"/>
        </w:rPr>
        <w:t xml:space="preserve">Joint </w:t>
      </w:r>
      <w:r>
        <w:rPr>
          <w:color w:val="231F20"/>
          <w:spacing w:val="-4"/>
        </w:rPr>
        <w:t xml:space="preserve">Liturgical Group </w:t>
      </w:r>
      <w:r>
        <w:rPr>
          <w:color w:val="231F20"/>
        </w:rPr>
        <w:t xml:space="preserve">and the </w:t>
      </w:r>
      <w:r>
        <w:rPr>
          <w:color w:val="231F20"/>
          <w:spacing w:val="-3"/>
        </w:rPr>
        <w:t xml:space="preserve">Faith </w:t>
      </w:r>
      <w:r>
        <w:rPr>
          <w:color w:val="231F20"/>
        </w:rPr>
        <w:t xml:space="preserve">and </w:t>
      </w:r>
      <w:r>
        <w:rPr>
          <w:color w:val="231F20"/>
          <w:spacing w:val="-4"/>
        </w:rPr>
        <w:t xml:space="preserve">Order </w:t>
      </w:r>
      <w:r>
        <w:rPr>
          <w:color w:val="231F20"/>
          <w:spacing w:val="-3"/>
        </w:rPr>
        <w:t xml:space="preserve">Committee </w:t>
      </w:r>
      <w:r>
        <w:rPr>
          <w:color w:val="231F20"/>
        </w:rPr>
        <w:t xml:space="preserve">of the </w:t>
      </w:r>
      <w:r>
        <w:rPr>
          <w:color w:val="231F20"/>
          <w:spacing w:val="-3"/>
        </w:rPr>
        <w:t xml:space="preserve">Methodist Church </w:t>
      </w:r>
      <w:r>
        <w:rPr>
          <w:color w:val="231F20"/>
          <w:spacing w:val="-5"/>
        </w:rPr>
        <w:t xml:space="preserve">respectively. </w:t>
      </w:r>
      <w:r>
        <w:rPr>
          <w:color w:val="231F20"/>
          <w:spacing w:val="-3"/>
        </w:rPr>
        <w:t xml:space="preserve">Thanks also </w:t>
      </w:r>
      <w:r>
        <w:rPr>
          <w:color w:val="231F20"/>
        </w:rPr>
        <w:t xml:space="preserve">go to </w:t>
      </w:r>
      <w:r>
        <w:rPr>
          <w:color w:val="231F20"/>
          <w:spacing w:val="-3"/>
        </w:rPr>
        <w:t xml:space="preserve">John </w:t>
      </w:r>
      <w:r>
        <w:rPr>
          <w:color w:val="231F20"/>
          <w:spacing w:val="-4"/>
        </w:rPr>
        <w:t xml:space="preserve">Reardon </w:t>
      </w:r>
      <w:r>
        <w:rPr>
          <w:color w:val="231F20"/>
        </w:rPr>
        <w:t xml:space="preserve">for his </w:t>
      </w:r>
      <w:r>
        <w:rPr>
          <w:color w:val="231F20"/>
          <w:spacing w:val="-3"/>
        </w:rPr>
        <w:t xml:space="preserve">work </w:t>
      </w:r>
      <w:r>
        <w:rPr>
          <w:color w:val="231F20"/>
        </w:rPr>
        <w:t xml:space="preserve">in </w:t>
      </w:r>
      <w:r>
        <w:rPr>
          <w:color w:val="231F20"/>
          <w:spacing w:val="-3"/>
        </w:rPr>
        <w:t xml:space="preserve">convening </w:t>
      </w:r>
      <w:r>
        <w:rPr>
          <w:color w:val="231F20"/>
        </w:rPr>
        <w:t xml:space="preserve">the </w:t>
      </w:r>
      <w:r>
        <w:rPr>
          <w:color w:val="231F20"/>
          <w:spacing w:val="-3"/>
        </w:rPr>
        <w:t xml:space="preserve">Drafting sub-committee </w:t>
      </w:r>
      <w:r>
        <w:rPr>
          <w:color w:val="231F20"/>
        </w:rPr>
        <w:t xml:space="preserve">of the new </w:t>
      </w:r>
      <w:r>
        <w:rPr>
          <w:color w:val="231F20"/>
          <w:spacing w:val="-3"/>
        </w:rPr>
        <w:t>service</w:t>
      </w:r>
      <w:r>
        <w:rPr>
          <w:color w:val="231F20"/>
          <w:spacing w:val="-1"/>
        </w:rPr>
        <w:t xml:space="preserve"> </w:t>
      </w:r>
      <w:r>
        <w:rPr>
          <w:color w:val="231F20"/>
          <w:spacing w:val="-3"/>
        </w:rPr>
        <w:t>book.</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7"/>
        <w:rPr>
          <w:sz w:val="29"/>
        </w:rPr>
      </w:pPr>
    </w:p>
    <w:p w:rsidR="00166577" w:rsidRDefault="00760F94">
      <w:pPr>
        <w:pStyle w:val="BodyText"/>
        <w:spacing w:line="20" w:lineRule="exact"/>
        <w:ind w:left="467"/>
        <w:rPr>
          <w:sz w:val="2"/>
        </w:rPr>
      </w:pPr>
      <w:r>
        <w:rPr>
          <w:sz w:val="2"/>
        </w:rPr>
      </w:r>
      <w:r>
        <w:rPr>
          <w:sz w:val="2"/>
        </w:rPr>
        <w:pict>
          <v:group id="_x0000_s1380" style="width:467.75pt;height:1pt;mso-position-horizontal-relative:char;mso-position-vertical-relative:line" coordsize="9355,20">
            <v:line id="_x0000_s138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6221"/>
      </w:pPr>
      <w:r>
        <w:rPr>
          <w:color w:val="231F20"/>
          <w:w w:val="105"/>
        </w:rPr>
        <w:t>51</w:t>
      </w:r>
      <w:r>
        <w:rPr>
          <w:color w:val="FFFFFF"/>
          <w:w w:val="105"/>
          <w:shd w:val="clear" w:color="auto" w:fill="231F20"/>
        </w:rPr>
        <w:t xml:space="preserve"> Doctrine, Prayer &amp; Worship</w:t>
      </w:r>
      <w:r>
        <w:rPr>
          <w:color w:val="FFFFFF"/>
          <w:shd w:val="clear" w:color="auto" w:fill="231F20"/>
        </w:rPr>
        <w:t xml:space="preserve"> </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3378"/>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0"/>
          <w:sz w:val="52"/>
          <w:shd w:val="clear" w:color="auto" w:fill="231F20"/>
        </w:rPr>
        <w:t>E</w:t>
      </w:r>
      <w:r>
        <w:rPr>
          <w:rFonts w:ascii="Cambria"/>
          <w:b/>
          <w:i/>
          <w:color w:val="FFFFFF"/>
          <w:w w:val="110"/>
          <w:sz w:val="52"/>
          <w:shd w:val="clear" w:color="auto" w:fill="231F20"/>
        </w:rPr>
        <w:t>cumenical</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4"/>
        <w:rPr>
          <w:rFonts w:ascii="Cambria"/>
          <w:b/>
          <w:i/>
          <w:sz w:val="20"/>
        </w:rPr>
      </w:pPr>
    </w:p>
    <w:p w:rsidR="00166577" w:rsidRDefault="00760F94">
      <w:pPr>
        <w:spacing w:line="271" w:lineRule="auto"/>
        <w:ind w:left="383" w:right="864"/>
        <w:jc w:val="both"/>
        <w:rPr>
          <w:b/>
          <w:sz w:val="17"/>
        </w:rPr>
      </w:pPr>
      <w:r>
        <w:pict>
          <v:rect id="_x0000_s1379" style="position:absolute;left:0;text-align:left;margin-left:57.45pt;margin-top:-13.3pt;width:466.2pt;height:490.25pt;z-index:-262586368;mso-position-horizontal-relative:page" filled="f" strokecolor="#939598" strokeweight="1.5pt">
            <w10:wrap anchorx="page"/>
          </v:rect>
        </w:pict>
      </w:r>
      <w:r>
        <w:rPr>
          <w:b/>
          <w:color w:val="231F20"/>
          <w:sz w:val="17"/>
        </w:rPr>
        <w:t>The role of the Ecumenical Committee is to foster ecumenical development in the life of the United Reformed Church:</w:t>
      </w:r>
    </w:p>
    <w:p w:rsidR="00166577" w:rsidRDefault="00760F94">
      <w:pPr>
        <w:pStyle w:val="ListParagraph"/>
        <w:numPr>
          <w:ilvl w:val="0"/>
          <w:numId w:val="58"/>
        </w:numPr>
        <w:tabs>
          <w:tab w:val="left" w:pos="1234"/>
          <w:tab w:val="left" w:pos="1235"/>
        </w:tabs>
        <w:spacing w:line="194" w:lineRule="exact"/>
        <w:ind w:hanging="852"/>
        <w:jc w:val="both"/>
        <w:rPr>
          <w:b/>
          <w:sz w:val="17"/>
        </w:rPr>
      </w:pPr>
      <w:r>
        <w:rPr>
          <w:b/>
          <w:color w:val="231F20"/>
          <w:sz w:val="17"/>
        </w:rPr>
        <w:t xml:space="preserve">in </w:t>
      </w:r>
      <w:r>
        <w:rPr>
          <w:b/>
          <w:color w:val="231F20"/>
          <w:spacing w:val="-3"/>
          <w:sz w:val="17"/>
        </w:rPr>
        <w:t xml:space="preserve">response </w:t>
      </w:r>
      <w:r>
        <w:rPr>
          <w:b/>
          <w:color w:val="231F20"/>
          <w:sz w:val="17"/>
        </w:rPr>
        <w:t>to the Basis of Union</w:t>
      </w:r>
      <w:r>
        <w:rPr>
          <w:b/>
          <w:color w:val="231F20"/>
          <w:spacing w:val="6"/>
          <w:sz w:val="17"/>
        </w:rPr>
        <w:t xml:space="preserve"> </w:t>
      </w:r>
      <w:r>
        <w:rPr>
          <w:b/>
          <w:color w:val="231F20"/>
          <w:sz w:val="17"/>
        </w:rPr>
        <w:t>(para.8)</w:t>
      </w:r>
    </w:p>
    <w:p w:rsidR="00166577" w:rsidRDefault="00760F94">
      <w:pPr>
        <w:spacing w:before="24" w:line="271" w:lineRule="auto"/>
        <w:ind w:left="1234" w:right="863" w:hanging="1"/>
        <w:jc w:val="both"/>
        <w:rPr>
          <w:b/>
          <w:sz w:val="17"/>
        </w:rPr>
      </w:pPr>
      <w:r>
        <w:rPr>
          <w:b/>
          <w:color w:val="231F20"/>
          <w:sz w:val="17"/>
        </w:rPr>
        <w:t xml:space="preserve">‘The United Reformed </w:t>
      </w:r>
      <w:r>
        <w:rPr>
          <w:b/>
          <w:color w:val="231F20"/>
          <w:spacing w:val="-3"/>
          <w:sz w:val="17"/>
        </w:rPr>
        <w:t xml:space="preserve">Church </w:t>
      </w:r>
      <w:r>
        <w:rPr>
          <w:b/>
          <w:color w:val="231F20"/>
          <w:sz w:val="17"/>
        </w:rPr>
        <w:t xml:space="preserve">has been formed in obedience to the call to </w:t>
      </w:r>
      <w:r>
        <w:rPr>
          <w:b/>
          <w:color w:val="231F20"/>
          <w:spacing w:val="-3"/>
          <w:sz w:val="17"/>
        </w:rPr>
        <w:t xml:space="preserve">repent </w:t>
      </w:r>
      <w:r>
        <w:rPr>
          <w:b/>
          <w:color w:val="231F20"/>
          <w:sz w:val="17"/>
        </w:rPr>
        <w:t>of what has been a</w:t>
      </w:r>
      <w:r>
        <w:rPr>
          <w:b/>
          <w:color w:val="231F20"/>
          <w:sz w:val="17"/>
        </w:rPr>
        <w:t>miss</w:t>
      </w:r>
      <w:r>
        <w:rPr>
          <w:b/>
          <w:color w:val="231F20"/>
          <w:spacing w:val="-6"/>
          <w:sz w:val="17"/>
        </w:rPr>
        <w:t xml:space="preserve"> </w:t>
      </w:r>
      <w:r>
        <w:rPr>
          <w:b/>
          <w:color w:val="231F20"/>
          <w:sz w:val="17"/>
        </w:rPr>
        <w:t>in</w:t>
      </w:r>
      <w:r>
        <w:rPr>
          <w:b/>
          <w:color w:val="231F20"/>
          <w:spacing w:val="-6"/>
          <w:sz w:val="17"/>
        </w:rPr>
        <w:t xml:space="preserve"> </w:t>
      </w:r>
      <w:r>
        <w:rPr>
          <w:b/>
          <w:color w:val="231F20"/>
          <w:sz w:val="17"/>
        </w:rPr>
        <w:t>the</w:t>
      </w:r>
      <w:r>
        <w:rPr>
          <w:b/>
          <w:color w:val="231F20"/>
          <w:spacing w:val="-5"/>
          <w:sz w:val="17"/>
        </w:rPr>
        <w:t xml:space="preserve"> </w:t>
      </w:r>
      <w:r>
        <w:rPr>
          <w:b/>
          <w:color w:val="231F20"/>
          <w:sz w:val="17"/>
        </w:rPr>
        <w:t>past</w:t>
      </w:r>
      <w:r>
        <w:rPr>
          <w:b/>
          <w:color w:val="231F20"/>
          <w:spacing w:val="-6"/>
          <w:sz w:val="17"/>
        </w:rPr>
        <w:t xml:space="preserve"> </w:t>
      </w:r>
      <w:r>
        <w:rPr>
          <w:b/>
          <w:color w:val="231F20"/>
          <w:sz w:val="17"/>
        </w:rPr>
        <w:t>and</w:t>
      </w:r>
      <w:r>
        <w:rPr>
          <w:b/>
          <w:color w:val="231F20"/>
          <w:spacing w:val="-6"/>
          <w:sz w:val="17"/>
        </w:rPr>
        <w:t xml:space="preserve"> </w:t>
      </w:r>
      <w:r>
        <w:rPr>
          <w:b/>
          <w:color w:val="231F20"/>
          <w:sz w:val="17"/>
        </w:rPr>
        <w:t>to</w:t>
      </w:r>
      <w:r>
        <w:rPr>
          <w:b/>
          <w:color w:val="231F20"/>
          <w:spacing w:val="-5"/>
          <w:sz w:val="17"/>
        </w:rPr>
        <w:t xml:space="preserve"> </w:t>
      </w:r>
      <w:r>
        <w:rPr>
          <w:b/>
          <w:color w:val="231F20"/>
          <w:sz w:val="17"/>
        </w:rPr>
        <w:t>be</w:t>
      </w:r>
      <w:r>
        <w:rPr>
          <w:b/>
          <w:color w:val="231F20"/>
          <w:spacing w:val="-6"/>
          <w:sz w:val="17"/>
        </w:rPr>
        <w:t xml:space="preserve"> </w:t>
      </w:r>
      <w:r>
        <w:rPr>
          <w:b/>
          <w:color w:val="231F20"/>
          <w:spacing w:val="-3"/>
          <w:sz w:val="17"/>
        </w:rPr>
        <w:t>reconciled.</w:t>
      </w:r>
      <w:r>
        <w:rPr>
          <w:b/>
          <w:color w:val="231F20"/>
          <w:spacing w:val="39"/>
          <w:sz w:val="17"/>
        </w:rPr>
        <w:t xml:space="preserve"> </w:t>
      </w:r>
      <w:r>
        <w:rPr>
          <w:b/>
          <w:color w:val="231F20"/>
          <w:sz w:val="17"/>
        </w:rPr>
        <w:t>It</w:t>
      </w:r>
      <w:r>
        <w:rPr>
          <w:b/>
          <w:color w:val="231F20"/>
          <w:spacing w:val="-6"/>
          <w:sz w:val="17"/>
        </w:rPr>
        <w:t xml:space="preserve"> </w:t>
      </w:r>
      <w:r>
        <w:rPr>
          <w:b/>
          <w:color w:val="231F20"/>
          <w:sz w:val="17"/>
        </w:rPr>
        <w:t>sees</w:t>
      </w:r>
      <w:r>
        <w:rPr>
          <w:b/>
          <w:color w:val="231F20"/>
          <w:spacing w:val="-5"/>
          <w:sz w:val="17"/>
        </w:rPr>
        <w:t xml:space="preserve"> </w:t>
      </w:r>
      <w:r>
        <w:rPr>
          <w:b/>
          <w:color w:val="231F20"/>
          <w:sz w:val="17"/>
        </w:rPr>
        <w:t>its</w:t>
      </w:r>
      <w:r>
        <w:rPr>
          <w:b/>
          <w:color w:val="231F20"/>
          <w:spacing w:val="-6"/>
          <w:sz w:val="17"/>
        </w:rPr>
        <w:t xml:space="preserve"> </w:t>
      </w:r>
      <w:r>
        <w:rPr>
          <w:b/>
          <w:color w:val="231F20"/>
          <w:sz w:val="17"/>
        </w:rPr>
        <w:t>formation</w:t>
      </w:r>
      <w:r>
        <w:rPr>
          <w:b/>
          <w:color w:val="231F20"/>
          <w:spacing w:val="-5"/>
          <w:sz w:val="17"/>
        </w:rPr>
        <w:t xml:space="preserve"> </w:t>
      </w:r>
      <w:r>
        <w:rPr>
          <w:b/>
          <w:color w:val="231F20"/>
          <w:sz w:val="17"/>
        </w:rPr>
        <w:t>and</w:t>
      </w:r>
      <w:r>
        <w:rPr>
          <w:b/>
          <w:color w:val="231F20"/>
          <w:spacing w:val="-6"/>
          <w:sz w:val="17"/>
        </w:rPr>
        <w:t xml:space="preserve"> </w:t>
      </w:r>
      <w:r>
        <w:rPr>
          <w:b/>
          <w:color w:val="231F20"/>
          <w:spacing w:val="-3"/>
          <w:sz w:val="17"/>
        </w:rPr>
        <w:t>growth</w:t>
      </w:r>
      <w:r>
        <w:rPr>
          <w:b/>
          <w:color w:val="231F20"/>
          <w:spacing w:val="-6"/>
          <w:sz w:val="17"/>
        </w:rPr>
        <w:t xml:space="preserve"> </w:t>
      </w:r>
      <w:r>
        <w:rPr>
          <w:b/>
          <w:color w:val="231F20"/>
          <w:sz w:val="17"/>
        </w:rPr>
        <w:t>as</w:t>
      </w:r>
      <w:r>
        <w:rPr>
          <w:b/>
          <w:color w:val="231F20"/>
          <w:spacing w:val="-5"/>
          <w:sz w:val="17"/>
        </w:rPr>
        <w:t xml:space="preserve"> </w:t>
      </w:r>
      <w:r>
        <w:rPr>
          <w:b/>
          <w:color w:val="231F20"/>
          <w:sz w:val="17"/>
        </w:rPr>
        <w:t>a</w:t>
      </w:r>
      <w:r>
        <w:rPr>
          <w:b/>
          <w:color w:val="231F20"/>
          <w:spacing w:val="-6"/>
          <w:sz w:val="17"/>
        </w:rPr>
        <w:t xml:space="preserve"> </w:t>
      </w:r>
      <w:r>
        <w:rPr>
          <w:b/>
          <w:color w:val="231F20"/>
          <w:sz w:val="17"/>
        </w:rPr>
        <w:t>part</w:t>
      </w:r>
      <w:r>
        <w:rPr>
          <w:b/>
          <w:color w:val="231F20"/>
          <w:spacing w:val="-5"/>
          <w:sz w:val="17"/>
        </w:rPr>
        <w:t xml:space="preserve"> </w:t>
      </w:r>
      <w:r>
        <w:rPr>
          <w:b/>
          <w:color w:val="231F20"/>
          <w:sz w:val="17"/>
        </w:rPr>
        <w:t>of</w:t>
      </w:r>
      <w:r>
        <w:rPr>
          <w:b/>
          <w:color w:val="231F20"/>
          <w:spacing w:val="-6"/>
          <w:sz w:val="17"/>
        </w:rPr>
        <w:t xml:space="preserve"> </w:t>
      </w:r>
      <w:r>
        <w:rPr>
          <w:b/>
          <w:color w:val="231F20"/>
          <w:sz w:val="17"/>
        </w:rPr>
        <w:t>what</w:t>
      </w:r>
      <w:r>
        <w:rPr>
          <w:b/>
          <w:color w:val="231F20"/>
          <w:spacing w:val="-6"/>
          <w:sz w:val="17"/>
        </w:rPr>
        <w:t xml:space="preserve"> </w:t>
      </w:r>
      <w:r>
        <w:rPr>
          <w:b/>
          <w:color w:val="231F20"/>
          <w:sz w:val="17"/>
        </w:rPr>
        <w:t>God</w:t>
      </w:r>
      <w:r>
        <w:rPr>
          <w:b/>
          <w:color w:val="231F20"/>
          <w:spacing w:val="-5"/>
          <w:sz w:val="17"/>
        </w:rPr>
        <w:t xml:space="preserve"> </w:t>
      </w:r>
      <w:r>
        <w:rPr>
          <w:b/>
          <w:color w:val="231F20"/>
          <w:sz w:val="17"/>
        </w:rPr>
        <w:t>is</w:t>
      </w:r>
      <w:r>
        <w:rPr>
          <w:b/>
          <w:color w:val="231F20"/>
          <w:spacing w:val="-6"/>
          <w:sz w:val="17"/>
        </w:rPr>
        <w:t xml:space="preserve"> </w:t>
      </w:r>
      <w:r>
        <w:rPr>
          <w:b/>
          <w:color w:val="231F20"/>
          <w:sz w:val="17"/>
        </w:rPr>
        <w:t>doing to</w:t>
      </w:r>
      <w:r>
        <w:rPr>
          <w:b/>
          <w:color w:val="231F20"/>
          <w:spacing w:val="-9"/>
          <w:sz w:val="17"/>
        </w:rPr>
        <w:t xml:space="preserve"> </w:t>
      </w:r>
      <w:r>
        <w:rPr>
          <w:b/>
          <w:color w:val="231F20"/>
          <w:sz w:val="17"/>
        </w:rPr>
        <w:t>make</w:t>
      </w:r>
      <w:r>
        <w:rPr>
          <w:b/>
          <w:color w:val="231F20"/>
          <w:spacing w:val="-8"/>
          <w:sz w:val="17"/>
        </w:rPr>
        <w:t xml:space="preserve"> </w:t>
      </w:r>
      <w:r>
        <w:rPr>
          <w:b/>
          <w:color w:val="231F20"/>
          <w:sz w:val="17"/>
        </w:rPr>
        <w:t>his</w:t>
      </w:r>
      <w:r>
        <w:rPr>
          <w:b/>
          <w:color w:val="231F20"/>
          <w:spacing w:val="-8"/>
          <w:sz w:val="17"/>
        </w:rPr>
        <w:t xml:space="preserve"> </w:t>
      </w:r>
      <w:r>
        <w:rPr>
          <w:b/>
          <w:color w:val="231F20"/>
          <w:sz w:val="17"/>
        </w:rPr>
        <w:t>people</w:t>
      </w:r>
      <w:r>
        <w:rPr>
          <w:b/>
          <w:color w:val="231F20"/>
          <w:spacing w:val="-8"/>
          <w:sz w:val="17"/>
        </w:rPr>
        <w:t xml:space="preserve"> </w:t>
      </w:r>
      <w:r>
        <w:rPr>
          <w:b/>
          <w:color w:val="231F20"/>
          <w:sz w:val="17"/>
        </w:rPr>
        <w:t>one,</w:t>
      </w:r>
      <w:r>
        <w:rPr>
          <w:b/>
          <w:color w:val="231F20"/>
          <w:spacing w:val="-8"/>
          <w:sz w:val="17"/>
        </w:rPr>
        <w:t xml:space="preserve"> </w:t>
      </w:r>
      <w:r>
        <w:rPr>
          <w:b/>
          <w:color w:val="231F20"/>
          <w:sz w:val="17"/>
        </w:rPr>
        <w:t>and</w:t>
      </w:r>
      <w:r>
        <w:rPr>
          <w:b/>
          <w:color w:val="231F20"/>
          <w:spacing w:val="-8"/>
          <w:sz w:val="17"/>
        </w:rPr>
        <w:t xml:space="preserve"> </w:t>
      </w:r>
      <w:r>
        <w:rPr>
          <w:b/>
          <w:color w:val="231F20"/>
          <w:sz w:val="17"/>
        </w:rPr>
        <w:t>as</w:t>
      </w:r>
      <w:r>
        <w:rPr>
          <w:b/>
          <w:color w:val="231F20"/>
          <w:spacing w:val="-9"/>
          <w:sz w:val="17"/>
        </w:rPr>
        <w:t xml:space="preserve"> </w:t>
      </w:r>
      <w:r>
        <w:rPr>
          <w:b/>
          <w:color w:val="231F20"/>
          <w:sz w:val="17"/>
        </w:rPr>
        <w:t>a</w:t>
      </w:r>
      <w:r>
        <w:rPr>
          <w:b/>
          <w:color w:val="231F20"/>
          <w:spacing w:val="-8"/>
          <w:sz w:val="17"/>
        </w:rPr>
        <w:t xml:space="preserve"> </w:t>
      </w:r>
      <w:r>
        <w:rPr>
          <w:b/>
          <w:color w:val="231F20"/>
          <w:sz w:val="17"/>
        </w:rPr>
        <w:t>united</w:t>
      </w:r>
      <w:r>
        <w:rPr>
          <w:b/>
          <w:color w:val="231F20"/>
          <w:spacing w:val="-8"/>
          <w:sz w:val="17"/>
        </w:rPr>
        <w:t xml:space="preserve"> </w:t>
      </w:r>
      <w:r>
        <w:rPr>
          <w:b/>
          <w:color w:val="231F20"/>
          <w:spacing w:val="-3"/>
          <w:sz w:val="17"/>
        </w:rPr>
        <w:t>church</w:t>
      </w:r>
      <w:r>
        <w:rPr>
          <w:b/>
          <w:color w:val="231F20"/>
          <w:spacing w:val="-8"/>
          <w:sz w:val="17"/>
        </w:rPr>
        <w:t xml:space="preserve"> </w:t>
      </w:r>
      <w:r>
        <w:rPr>
          <w:b/>
          <w:color w:val="231F20"/>
          <w:sz w:val="17"/>
        </w:rPr>
        <w:t>will</w:t>
      </w:r>
      <w:r>
        <w:rPr>
          <w:b/>
          <w:color w:val="231F20"/>
          <w:spacing w:val="-8"/>
          <w:sz w:val="17"/>
        </w:rPr>
        <w:t xml:space="preserve"> </w:t>
      </w:r>
      <w:r>
        <w:rPr>
          <w:b/>
          <w:color w:val="231F20"/>
          <w:sz w:val="17"/>
        </w:rPr>
        <w:t>take,</w:t>
      </w:r>
      <w:r>
        <w:rPr>
          <w:b/>
          <w:color w:val="231F20"/>
          <w:spacing w:val="-8"/>
          <w:sz w:val="17"/>
        </w:rPr>
        <w:t xml:space="preserve"> </w:t>
      </w:r>
      <w:r>
        <w:rPr>
          <w:b/>
          <w:color w:val="231F20"/>
          <w:spacing w:val="-3"/>
          <w:sz w:val="17"/>
        </w:rPr>
        <w:t>wherever</w:t>
      </w:r>
      <w:r>
        <w:rPr>
          <w:b/>
          <w:color w:val="231F20"/>
          <w:spacing w:val="-9"/>
          <w:sz w:val="17"/>
        </w:rPr>
        <w:t xml:space="preserve"> </w:t>
      </w:r>
      <w:r>
        <w:rPr>
          <w:b/>
          <w:color w:val="231F20"/>
          <w:sz w:val="17"/>
        </w:rPr>
        <w:t>possible</w:t>
      </w:r>
      <w:r>
        <w:rPr>
          <w:b/>
          <w:color w:val="231F20"/>
          <w:spacing w:val="-8"/>
          <w:sz w:val="17"/>
        </w:rPr>
        <w:t xml:space="preserve"> </w:t>
      </w:r>
      <w:r>
        <w:rPr>
          <w:b/>
          <w:color w:val="231F20"/>
          <w:sz w:val="17"/>
        </w:rPr>
        <w:t>and</w:t>
      </w:r>
      <w:r>
        <w:rPr>
          <w:b/>
          <w:color w:val="231F20"/>
          <w:spacing w:val="-8"/>
          <w:sz w:val="17"/>
        </w:rPr>
        <w:t xml:space="preserve"> </w:t>
      </w:r>
      <w:r>
        <w:rPr>
          <w:b/>
          <w:color w:val="231F20"/>
          <w:sz w:val="17"/>
        </w:rPr>
        <w:t>with</w:t>
      </w:r>
      <w:r>
        <w:rPr>
          <w:b/>
          <w:color w:val="231F20"/>
          <w:spacing w:val="-8"/>
          <w:sz w:val="17"/>
        </w:rPr>
        <w:t xml:space="preserve"> </w:t>
      </w:r>
      <w:r>
        <w:rPr>
          <w:b/>
          <w:color w:val="231F20"/>
          <w:sz w:val="17"/>
        </w:rPr>
        <w:t>all</w:t>
      </w:r>
      <w:r>
        <w:rPr>
          <w:b/>
          <w:color w:val="231F20"/>
          <w:spacing w:val="-8"/>
          <w:sz w:val="17"/>
        </w:rPr>
        <w:t xml:space="preserve"> </w:t>
      </w:r>
      <w:r>
        <w:rPr>
          <w:b/>
          <w:color w:val="231F20"/>
          <w:sz w:val="17"/>
        </w:rPr>
        <w:t>speed,</w:t>
      </w:r>
      <w:r>
        <w:rPr>
          <w:b/>
          <w:color w:val="231F20"/>
          <w:spacing w:val="-8"/>
          <w:sz w:val="17"/>
        </w:rPr>
        <w:t xml:space="preserve"> </w:t>
      </w:r>
      <w:r>
        <w:rPr>
          <w:b/>
          <w:color w:val="231F20"/>
          <w:sz w:val="17"/>
        </w:rPr>
        <w:t xml:space="preserve">further steps </w:t>
      </w:r>
      <w:r>
        <w:rPr>
          <w:b/>
          <w:color w:val="231F20"/>
          <w:spacing w:val="-3"/>
          <w:sz w:val="17"/>
        </w:rPr>
        <w:t xml:space="preserve">towards </w:t>
      </w:r>
      <w:r>
        <w:rPr>
          <w:b/>
          <w:color w:val="231F20"/>
          <w:sz w:val="17"/>
        </w:rPr>
        <w:t xml:space="preserve">the unity of all </w:t>
      </w:r>
      <w:r>
        <w:rPr>
          <w:b/>
          <w:color w:val="231F20"/>
          <w:spacing w:val="-5"/>
          <w:sz w:val="17"/>
        </w:rPr>
        <w:t>God’s</w:t>
      </w:r>
      <w:r>
        <w:rPr>
          <w:b/>
          <w:color w:val="231F20"/>
          <w:spacing w:val="-2"/>
          <w:sz w:val="17"/>
        </w:rPr>
        <w:t xml:space="preserve"> </w:t>
      </w:r>
      <w:r>
        <w:rPr>
          <w:b/>
          <w:color w:val="231F20"/>
          <w:sz w:val="17"/>
        </w:rPr>
        <w:t>people.’</w:t>
      </w:r>
    </w:p>
    <w:p w:rsidR="00166577" w:rsidRDefault="00166577">
      <w:pPr>
        <w:pStyle w:val="BodyText"/>
        <w:spacing w:before="10"/>
        <w:rPr>
          <w:b/>
          <w:sz w:val="18"/>
        </w:rPr>
      </w:pPr>
    </w:p>
    <w:p w:rsidR="00166577" w:rsidRDefault="00760F94">
      <w:pPr>
        <w:pStyle w:val="ListParagraph"/>
        <w:numPr>
          <w:ilvl w:val="0"/>
          <w:numId w:val="58"/>
        </w:numPr>
        <w:tabs>
          <w:tab w:val="left" w:pos="1234"/>
          <w:tab w:val="left" w:pos="1235"/>
        </w:tabs>
        <w:spacing w:line="271" w:lineRule="auto"/>
        <w:ind w:right="864"/>
        <w:rPr>
          <w:b/>
          <w:sz w:val="17"/>
        </w:rPr>
      </w:pPr>
      <w:r>
        <w:rPr>
          <w:b/>
          <w:color w:val="231F20"/>
          <w:sz w:val="17"/>
        </w:rPr>
        <w:t>in</w:t>
      </w:r>
      <w:r>
        <w:rPr>
          <w:b/>
          <w:color w:val="231F20"/>
          <w:spacing w:val="-14"/>
          <w:sz w:val="17"/>
        </w:rPr>
        <w:t xml:space="preserve"> </w:t>
      </w:r>
      <w:r>
        <w:rPr>
          <w:b/>
          <w:color w:val="231F20"/>
          <w:spacing w:val="-3"/>
          <w:sz w:val="17"/>
        </w:rPr>
        <w:t>relation</w:t>
      </w:r>
      <w:r>
        <w:rPr>
          <w:b/>
          <w:color w:val="231F20"/>
          <w:spacing w:val="-14"/>
          <w:sz w:val="17"/>
        </w:rPr>
        <w:t xml:space="preserve"> </w:t>
      </w:r>
      <w:r>
        <w:rPr>
          <w:b/>
          <w:color w:val="231F20"/>
          <w:sz w:val="17"/>
        </w:rPr>
        <w:t>to</w:t>
      </w:r>
      <w:r>
        <w:rPr>
          <w:b/>
          <w:color w:val="231F20"/>
          <w:spacing w:val="-14"/>
          <w:sz w:val="17"/>
        </w:rPr>
        <w:t xml:space="preserve"> </w:t>
      </w:r>
      <w:r>
        <w:rPr>
          <w:b/>
          <w:color w:val="231F20"/>
          <w:sz w:val="17"/>
        </w:rPr>
        <w:t>other</w:t>
      </w:r>
      <w:r>
        <w:rPr>
          <w:b/>
          <w:color w:val="231F20"/>
          <w:spacing w:val="-14"/>
          <w:sz w:val="17"/>
        </w:rPr>
        <w:t xml:space="preserve"> </w:t>
      </w:r>
      <w:r>
        <w:rPr>
          <w:b/>
          <w:color w:val="231F20"/>
          <w:spacing w:val="-3"/>
          <w:sz w:val="17"/>
        </w:rPr>
        <w:t>churches</w:t>
      </w:r>
      <w:r>
        <w:rPr>
          <w:b/>
          <w:color w:val="231F20"/>
          <w:spacing w:val="-14"/>
          <w:sz w:val="17"/>
        </w:rPr>
        <w:t xml:space="preserve"> </w:t>
      </w:r>
      <w:r>
        <w:rPr>
          <w:b/>
          <w:color w:val="231F20"/>
          <w:sz w:val="17"/>
        </w:rPr>
        <w:t>and</w:t>
      </w:r>
      <w:r>
        <w:rPr>
          <w:b/>
          <w:color w:val="231F20"/>
          <w:spacing w:val="-14"/>
          <w:sz w:val="17"/>
        </w:rPr>
        <w:t xml:space="preserve"> </w:t>
      </w:r>
      <w:r>
        <w:rPr>
          <w:b/>
          <w:color w:val="231F20"/>
          <w:sz w:val="17"/>
        </w:rPr>
        <w:t>the</w:t>
      </w:r>
      <w:r>
        <w:rPr>
          <w:b/>
          <w:color w:val="231F20"/>
          <w:spacing w:val="-14"/>
          <w:sz w:val="17"/>
        </w:rPr>
        <w:t xml:space="preserve"> </w:t>
      </w:r>
      <w:r>
        <w:rPr>
          <w:b/>
          <w:color w:val="231F20"/>
          <w:sz w:val="17"/>
        </w:rPr>
        <w:t>wider</w:t>
      </w:r>
      <w:r>
        <w:rPr>
          <w:b/>
          <w:color w:val="231F20"/>
          <w:spacing w:val="-14"/>
          <w:sz w:val="17"/>
        </w:rPr>
        <w:t xml:space="preserve"> </w:t>
      </w:r>
      <w:r>
        <w:rPr>
          <w:b/>
          <w:color w:val="231F20"/>
          <w:sz w:val="17"/>
        </w:rPr>
        <w:t>community</w:t>
      </w:r>
      <w:r>
        <w:rPr>
          <w:b/>
          <w:color w:val="231F20"/>
          <w:spacing w:val="-14"/>
          <w:sz w:val="17"/>
        </w:rPr>
        <w:t xml:space="preserve"> </w:t>
      </w:r>
      <w:r>
        <w:rPr>
          <w:b/>
          <w:color w:val="231F20"/>
          <w:sz w:val="17"/>
        </w:rPr>
        <w:t>-</w:t>
      </w:r>
      <w:r>
        <w:rPr>
          <w:b/>
          <w:color w:val="231F20"/>
          <w:spacing w:val="-14"/>
          <w:sz w:val="17"/>
        </w:rPr>
        <w:t xml:space="preserve"> </w:t>
      </w:r>
      <w:r>
        <w:rPr>
          <w:b/>
          <w:color w:val="231F20"/>
          <w:sz w:val="17"/>
        </w:rPr>
        <w:t>in</w:t>
      </w:r>
      <w:r>
        <w:rPr>
          <w:b/>
          <w:color w:val="231F20"/>
          <w:spacing w:val="-14"/>
          <w:sz w:val="17"/>
        </w:rPr>
        <w:t xml:space="preserve"> </w:t>
      </w:r>
      <w:r>
        <w:rPr>
          <w:b/>
          <w:color w:val="231F20"/>
          <w:sz w:val="17"/>
        </w:rPr>
        <w:t>these</w:t>
      </w:r>
      <w:r>
        <w:rPr>
          <w:b/>
          <w:color w:val="231F20"/>
          <w:spacing w:val="-14"/>
          <w:sz w:val="17"/>
        </w:rPr>
        <w:t xml:space="preserve"> </w:t>
      </w:r>
      <w:r>
        <w:rPr>
          <w:b/>
          <w:color w:val="231F20"/>
          <w:sz w:val="17"/>
        </w:rPr>
        <w:t>islands,</w:t>
      </w:r>
      <w:r>
        <w:rPr>
          <w:b/>
          <w:color w:val="231F20"/>
          <w:spacing w:val="-14"/>
          <w:sz w:val="17"/>
        </w:rPr>
        <w:t xml:space="preserve"> </w:t>
      </w:r>
      <w:r>
        <w:rPr>
          <w:b/>
          <w:color w:val="231F20"/>
          <w:spacing w:val="-3"/>
          <w:sz w:val="17"/>
        </w:rPr>
        <w:t>across</w:t>
      </w:r>
      <w:r>
        <w:rPr>
          <w:b/>
          <w:color w:val="231F20"/>
          <w:spacing w:val="-14"/>
          <w:sz w:val="17"/>
        </w:rPr>
        <w:t xml:space="preserve"> </w:t>
      </w:r>
      <w:r>
        <w:rPr>
          <w:b/>
          <w:color w:val="231F20"/>
          <w:spacing w:val="-3"/>
          <w:sz w:val="17"/>
        </w:rPr>
        <w:t>Europe,</w:t>
      </w:r>
      <w:r>
        <w:rPr>
          <w:b/>
          <w:color w:val="231F20"/>
          <w:spacing w:val="-14"/>
          <w:sz w:val="17"/>
        </w:rPr>
        <w:t xml:space="preserve"> </w:t>
      </w:r>
      <w:r>
        <w:rPr>
          <w:b/>
          <w:color w:val="231F20"/>
          <w:sz w:val="17"/>
        </w:rPr>
        <w:t>and</w:t>
      </w:r>
      <w:r>
        <w:rPr>
          <w:b/>
          <w:color w:val="231F20"/>
          <w:spacing w:val="-14"/>
          <w:sz w:val="17"/>
        </w:rPr>
        <w:t xml:space="preserve"> </w:t>
      </w:r>
      <w:r>
        <w:rPr>
          <w:b/>
          <w:color w:val="231F20"/>
          <w:spacing w:val="-3"/>
          <w:sz w:val="17"/>
        </w:rPr>
        <w:t xml:space="preserve">throughout </w:t>
      </w:r>
      <w:r>
        <w:rPr>
          <w:b/>
          <w:color w:val="231F20"/>
          <w:sz w:val="17"/>
        </w:rPr>
        <w:t>the world.</w:t>
      </w:r>
    </w:p>
    <w:p w:rsidR="00166577" w:rsidRDefault="00166577">
      <w:pPr>
        <w:pStyle w:val="BodyText"/>
        <w:spacing w:before="11"/>
        <w:rPr>
          <w:b/>
          <w:sz w:val="18"/>
        </w:rPr>
      </w:pPr>
    </w:p>
    <w:p w:rsidR="00166577" w:rsidRDefault="00760F94">
      <w:pPr>
        <w:spacing w:line="271" w:lineRule="auto"/>
        <w:ind w:left="385" w:right="863" w:hanging="2"/>
        <w:jc w:val="both"/>
        <w:rPr>
          <w:b/>
          <w:sz w:val="17"/>
        </w:rPr>
      </w:pPr>
      <w:r>
        <w:rPr>
          <w:b/>
          <w:color w:val="231F20"/>
          <w:sz w:val="17"/>
        </w:rPr>
        <w:t>The</w:t>
      </w:r>
      <w:r>
        <w:rPr>
          <w:b/>
          <w:color w:val="231F20"/>
          <w:spacing w:val="-22"/>
          <w:sz w:val="17"/>
        </w:rPr>
        <w:t xml:space="preserve"> </w:t>
      </w:r>
      <w:r>
        <w:rPr>
          <w:b/>
          <w:color w:val="231F20"/>
          <w:spacing w:val="-3"/>
          <w:sz w:val="17"/>
        </w:rPr>
        <w:t>committee</w:t>
      </w:r>
      <w:r>
        <w:rPr>
          <w:b/>
          <w:color w:val="231F20"/>
          <w:spacing w:val="-22"/>
          <w:sz w:val="17"/>
        </w:rPr>
        <w:t xml:space="preserve"> </w:t>
      </w:r>
      <w:r>
        <w:rPr>
          <w:b/>
          <w:color w:val="231F20"/>
          <w:spacing w:val="-3"/>
          <w:sz w:val="17"/>
        </w:rPr>
        <w:t>will</w:t>
      </w:r>
      <w:r>
        <w:rPr>
          <w:b/>
          <w:color w:val="231F20"/>
          <w:spacing w:val="-22"/>
          <w:sz w:val="17"/>
        </w:rPr>
        <w:t xml:space="preserve"> </w:t>
      </w:r>
      <w:r>
        <w:rPr>
          <w:b/>
          <w:color w:val="231F20"/>
          <w:spacing w:val="-3"/>
          <w:sz w:val="17"/>
        </w:rPr>
        <w:t>seek</w:t>
      </w:r>
      <w:r>
        <w:rPr>
          <w:b/>
          <w:color w:val="231F20"/>
          <w:spacing w:val="-22"/>
          <w:sz w:val="17"/>
        </w:rPr>
        <w:t xml:space="preserve"> </w:t>
      </w:r>
      <w:r>
        <w:rPr>
          <w:b/>
          <w:color w:val="231F20"/>
          <w:sz w:val="17"/>
        </w:rPr>
        <w:t>to</w:t>
      </w:r>
      <w:r>
        <w:rPr>
          <w:b/>
          <w:color w:val="231F20"/>
          <w:spacing w:val="-22"/>
          <w:sz w:val="17"/>
        </w:rPr>
        <w:t xml:space="preserve"> </w:t>
      </w:r>
      <w:r>
        <w:rPr>
          <w:b/>
          <w:color w:val="231F20"/>
          <w:spacing w:val="-3"/>
          <w:sz w:val="17"/>
        </w:rPr>
        <w:t>ensure</w:t>
      </w:r>
      <w:r>
        <w:rPr>
          <w:b/>
          <w:color w:val="231F20"/>
          <w:spacing w:val="-22"/>
          <w:sz w:val="17"/>
        </w:rPr>
        <w:t xml:space="preserve"> </w:t>
      </w:r>
      <w:r>
        <w:rPr>
          <w:b/>
          <w:color w:val="231F20"/>
          <w:spacing w:val="-3"/>
          <w:sz w:val="17"/>
        </w:rPr>
        <w:t>that</w:t>
      </w:r>
      <w:r>
        <w:rPr>
          <w:b/>
          <w:color w:val="231F20"/>
          <w:spacing w:val="-22"/>
          <w:sz w:val="17"/>
        </w:rPr>
        <w:t xml:space="preserve"> </w:t>
      </w:r>
      <w:r>
        <w:rPr>
          <w:b/>
          <w:color w:val="231F20"/>
          <w:spacing w:val="-3"/>
          <w:sz w:val="17"/>
        </w:rPr>
        <w:t>wherever</w:t>
      </w:r>
      <w:r>
        <w:rPr>
          <w:b/>
          <w:color w:val="231F20"/>
          <w:spacing w:val="-22"/>
          <w:sz w:val="17"/>
        </w:rPr>
        <w:t xml:space="preserve"> </w:t>
      </w:r>
      <w:r>
        <w:rPr>
          <w:b/>
          <w:color w:val="231F20"/>
          <w:sz w:val="17"/>
        </w:rPr>
        <w:t>the</w:t>
      </w:r>
      <w:r>
        <w:rPr>
          <w:b/>
          <w:color w:val="231F20"/>
          <w:spacing w:val="-22"/>
          <w:sz w:val="17"/>
        </w:rPr>
        <w:t xml:space="preserve"> </w:t>
      </w:r>
      <w:r>
        <w:rPr>
          <w:b/>
          <w:color w:val="231F20"/>
          <w:spacing w:val="-3"/>
          <w:sz w:val="17"/>
        </w:rPr>
        <w:t>United</w:t>
      </w:r>
      <w:r>
        <w:rPr>
          <w:b/>
          <w:color w:val="231F20"/>
          <w:spacing w:val="-21"/>
          <w:sz w:val="17"/>
        </w:rPr>
        <w:t xml:space="preserve"> </w:t>
      </w:r>
      <w:r>
        <w:rPr>
          <w:b/>
          <w:color w:val="231F20"/>
          <w:spacing w:val="-3"/>
          <w:sz w:val="17"/>
        </w:rPr>
        <w:t>Reformed</w:t>
      </w:r>
      <w:r>
        <w:rPr>
          <w:b/>
          <w:color w:val="231F20"/>
          <w:spacing w:val="-22"/>
          <w:sz w:val="17"/>
        </w:rPr>
        <w:t xml:space="preserve"> </w:t>
      </w:r>
      <w:r>
        <w:rPr>
          <w:b/>
          <w:color w:val="231F20"/>
          <w:spacing w:val="-3"/>
          <w:sz w:val="17"/>
        </w:rPr>
        <w:t>Church</w:t>
      </w:r>
      <w:r>
        <w:rPr>
          <w:b/>
          <w:color w:val="231F20"/>
          <w:spacing w:val="-22"/>
          <w:sz w:val="17"/>
        </w:rPr>
        <w:t xml:space="preserve"> </w:t>
      </w:r>
      <w:r>
        <w:rPr>
          <w:b/>
          <w:color w:val="231F20"/>
          <w:spacing w:val="-3"/>
          <w:sz w:val="17"/>
        </w:rPr>
        <w:t>meets</w:t>
      </w:r>
      <w:r>
        <w:rPr>
          <w:b/>
          <w:color w:val="231F20"/>
          <w:spacing w:val="-22"/>
          <w:sz w:val="17"/>
        </w:rPr>
        <w:t xml:space="preserve"> </w:t>
      </w:r>
      <w:r>
        <w:rPr>
          <w:b/>
          <w:color w:val="231F20"/>
          <w:sz w:val="17"/>
        </w:rPr>
        <w:t>in</w:t>
      </w:r>
      <w:r>
        <w:rPr>
          <w:b/>
          <w:color w:val="231F20"/>
          <w:spacing w:val="-22"/>
          <w:sz w:val="17"/>
        </w:rPr>
        <w:t xml:space="preserve"> </w:t>
      </w:r>
      <w:r>
        <w:rPr>
          <w:b/>
          <w:color w:val="231F20"/>
          <w:spacing w:val="-3"/>
          <w:sz w:val="17"/>
        </w:rPr>
        <w:t>worship,</w:t>
      </w:r>
      <w:r>
        <w:rPr>
          <w:b/>
          <w:color w:val="231F20"/>
          <w:spacing w:val="-22"/>
          <w:sz w:val="17"/>
        </w:rPr>
        <w:t xml:space="preserve"> </w:t>
      </w:r>
      <w:r>
        <w:rPr>
          <w:b/>
          <w:color w:val="231F20"/>
          <w:spacing w:val="-3"/>
          <w:sz w:val="17"/>
        </w:rPr>
        <w:t>council</w:t>
      </w:r>
      <w:r>
        <w:rPr>
          <w:b/>
          <w:color w:val="231F20"/>
          <w:spacing w:val="-22"/>
          <w:sz w:val="17"/>
        </w:rPr>
        <w:t xml:space="preserve"> </w:t>
      </w:r>
      <w:r>
        <w:rPr>
          <w:b/>
          <w:color w:val="231F20"/>
          <w:sz w:val="17"/>
        </w:rPr>
        <w:t>or</w:t>
      </w:r>
      <w:r>
        <w:rPr>
          <w:b/>
          <w:color w:val="231F20"/>
          <w:spacing w:val="-22"/>
          <w:sz w:val="17"/>
        </w:rPr>
        <w:t xml:space="preserve"> </w:t>
      </w:r>
      <w:r>
        <w:rPr>
          <w:b/>
          <w:color w:val="231F20"/>
          <w:spacing w:val="-3"/>
          <w:sz w:val="17"/>
        </w:rPr>
        <w:t xml:space="preserve">committee, </w:t>
      </w:r>
      <w:r>
        <w:rPr>
          <w:b/>
          <w:color w:val="231F20"/>
          <w:sz w:val="17"/>
        </w:rPr>
        <w:t>it</w:t>
      </w:r>
      <w:r>
        <w:rPr>
          <w:b/>
          <w:color w:val="231F20"/>
          <w:spacing w:val="-8"/>
          <w:sz w:val="17"/>
        </w:rPr>
        <w:t xml:space="preserve"> </w:t>
      </w:r>
      <w:r>
        <w:rPr>
          <w:b/>
          <w:color w:val="231F20"/>
          <w:sz w:val="17"/>
        </w:rPr>
        <w:t>is</w:t>
      </w:r>
      <w:r>
        <w:rPr>
          <w:b/>
          <w:color w:val="231F20"/>
          <w:spacing w:val="-7"/>
          <w:sz w:val="17"/>
        </w:rPr>
        <w:t xml:space="preserve"> </w:t>
      </w:r>
      <w:r>
        <w:rPr>
          <w:b/>
          <w:color w:val="231F20"/>
          <w:spacing w:val="-3"/>
          <w:sz w:val="17"/>
        </w:rPr>
        <w:t>working</w:t>
      </w:r>
      <w:r>
        <w:rPr>
          <w:b/>
          <w:color w:val="231F20"/>
          <w:spacing w:val="-7"/>
          <w:sz w:val="17"/>
        </w:rPr>
        <w:t xml:space="preserve"> </w:t>
      </w:r>
      <w:r>
        <w:rPr>
          <w:b/>
          <w:color w:val="231F20"/>
          <w:sz w:val="17"/>
        </w:rPr>
        <w:t>in</w:t>
      </w:r>
      <w:r>
        <w:rPr>
          <w:b/>
          <w:color w:val="231F20"/>
          <w:spacing w:val="-7"/>
          <w:sz w:val="17"/>
        </w:rPr>
        <w:t xml:space="preserve"> </w:t>
      </w:r>
      <w:r>
        <w:rPr>
          <w:b/>
          <w:color w:val="231F20"/>
          <w:spacing w:val="-3"/>
          <w:sz w:val="17"/>
        </w:rPr>
        <w:t>partnership</w:t>
      </w:r>
      <w:r>
        <w:rPr>
          <w:b/>
          <w:color w:val="231F20"/>
          <w:spacing w:val="-7"/>
          <w:sz w:val="17"/>
        </w:rPr>
        <w:t xml:space="preserve"> </w:t>
      </w:r>
      <w:r>
        <w:rPr>
          <w:b/>
          <w:color w:val="231F20"/>
          <w:spacing w:val="-3"/>
          <w:sz w:val="17"/>
        </w:rPr>
        <w:t>with</w:t>
      </w:r>
      <w:r>
        <w:rPr>
          <w:b/>
          <w:color w:val="231F20"/>
          <w:spacing w:val="-7"/>
          <w:sz w:val="17"/>
        </w:rPr>
        <w:t xml:space="preserve"> </w:t>
      </w:r>
      <w:r>
        <w:rPr>
          <w:b/>
          <w:color w:val="231F20"/>
          <w:spacing w:val="-3"/>
          <w:sz w:val="17"/>
        </w:rPr>
        <w:t>Christians</w:t>
      </w:r>
      <w:r>
        <w:rPr>
          <w:b/>
          <w:color w:val="231F20"/>
          <w:spacing w:val="-7"/>
          <w:sz w:val="17"/>
        </w:rPr>
        <w:t xml:space="preserve"> </w:t>
      </w:r>
      <w:r>
        <w:rPr>
          <w:b/>
          <w:color w:val="231F20"/>
          <w:sz w:val="17"/>
        </w:rPr>
        <w:t>in</w:t>
      </w:r>
      <w:r>
        <w:rPr>
          <w:b/>
          <w:color w:val="231F20"/>
          <w:spacing w:val="-7"/>
          <w:sz w:val="17"/>
        </w:rPr>
        <w:t xml:space="preserve"> </w:t>
      </w:r>
      <w:r>
        <w:rPr>
          <w:b/>
          <w:color w:val="231F20"/>
          <w:sz w:val="17"/>
        </w:rPr>
        <w:t>the</w:t>
      </w:r>
      <w:r>
        <w:rPr>
          <w:b/>
          <w:color w:val="231F20"/>
          <w:spacing w:val="-8"/>
          <w:sz w:val="17"/>
        </w:rPr>
        <w:t xml:space="preserve"> </w:t>
      </w:r>
      <w:r>
        <w:rPr>
          <w:b/>
          <w:color w:val="231F20"/>
          <w:spacing w:val="-4"/>
          <w:sz w:val="17"/>
        </w:rPr>
        <w:t>locality,</w:t>
      </w:r>
      <w:r>
        <w:rPr>
          <w:b/>
          <w:color w:val="231F20"/>
          <w:spacing w:val="-7"/>
          <w:sz w:val="17"/>
        </w:rPr>
        <w:t xml:space="preserve"> </w:t>
      </w:r>
      <w:r>
        <w:rPr>
          <w:b/>
          <w:color w:val="231F20"/>
          <w:sz w:val="17"/>
        </w:rPr>
        <w:t>the</w:t>
      </w:r>
      <w:r>
        <w:rPr>
          <w:b/>
          <w:color w:val="231F20"/>
          <w:spacing w:val="-7"/>
          <w:sz w:val="17"/>
        </w:rPr>
        <w:t xml:space="preserve"> </w:t>
      </w:r>
      <w:r>
        <w:rPr>
          <w:b/>
          <w:color w:val="231F20"/>
          <w:spacing w:val="-5"/>
          <w:sz w:val="17"/>
        </w:rPr>
        <w:t>World</w:t>
      </w:r>
      <w:r>
        <w:rPr>
          <w:b/>
          <w:color w:val="231F20"/>
          <w:spacing w:val="-7"/>
          <w:sz w:val="17"/>
        </w:rPr>
        <w:t xml:space="preserve"> </w:t>
      </w:r>
      <w:r>
        <w:rPr>
          <w:b/>
          <w:color w:val="231F20"/>
          <w:spacing w:val="-3"/>
          <w:sz w:val="17"/>
        </w:rPr>
        <w:t>Church</w:t>
      </w:r>
      <w:r>
        <w:rPr>
          <w:b/>
          <w:color w:val="231F20"/>
          <w:spacing w:val="-7"/>
          <w:sz w:val="17"/>
        </w:rPr>
        <w:t xml:space="preserve"> </w:t>
      </w:r>
      <w:r>
        <w:rPr>
          <w:b/>
          <w:color w:val="231F20"/>
          <w:sz w:val="17"/>
        </w:rPr>
        <w:t>and</w:t>
      </w:r>
      <w:r>
        <w:rPr>
          <w:b/>
          <w:color w:val="231F20"/>
          <w:spacing w:val="-7"/>
          <w:sz w:val="17"/>
        </w:rPr>
        <w:t xml:space="preserve"> </w:t>
      </w:r>
      <w:r>
        <w:rPr>
          <w:b/>
          <w:color w:val="231F20"/>
          <w:sz w:val="17"/>
        </w:rPr>
        <w:t>the</w:t>
      </w:r>
      <w:r>
        <w:rPr>
          <w:b/>
          <w:color w:val="231F20"/>
          <w:spacing w:val="-7"/>
          <w:sz w:val="17"/>
        </w:rPr>
        <w:t xml:space="preserve"> </w:t>
      </w:r>
      <w:r>
        <w:rPr>
          <w:b/>
          <w:color w:val="231F20"/>
          <w:spacing w:val="-3"/>
          <w:sz w:val="17"/>
        </w:rPr>
        <w:t>whole</w:t>
      </w:r>
      <w:r>
        <w:rPr>
          <w:b/>
          <w:color w:val="231F20"/>
          <w:spacing w:val="-8"/>
          <w:sz w:val="17"/>
        </w:rPr>
        <w:t xml:space="preserve"> </w:t>
      </w:r>
      <w:r>
        <w:rPr>
          <w:b/>
          <w:color w:val="231F20"/>
          <w:spacing w:val="-3"/>
          <w:sz w:val="17"/>
        </w:rPr>
        <w:t>human</w:t>
      </w:r>
      <w:r>
        <w:rPr>
          <w:b/>
          <w:color w:val="231F20"/>
          <w:spacing w:val="-7"/>
          <w:sz w:val="17"/>
        </w:rPr>
        <w:t xml:space="preserve"> </w:t>
      </w:r>
      <w:r>
        <w:rPr>
          <w:b/>
          <w:color w:val="231F20"/>
          <w:spacing w:val="-5"/>
          <w:sz w:val="17"/>
        </w:rPr>
        <w:t>family.</w:t>
      </w:r>
    </w:p>
    <w:p w:rsidR="00166577" w:rsidRDefault="00166577">
      <w:pPr>
        <w:pStyle w:val="BodyText"/>
        <w:spacing w:before="11"/>
        <w:rPr>
          <w:b/>
          <w:sz w:val="18"/>
        </w:rPr>
      </w:pPr>
    </w:p>
    <w:p w:rsidR="00166577" w:rsidRDefault="00760F94">
      <w:pPr>
        <w:ind w:left="383"/>
        <w:rPr>
          <w:b/>
          <w:sz w:val="17"/>
        </w:rPr>
      </w:pPr>
      <w:r>
        <w:rPr>
          <w:b/>
          <w:color w:val="231F20"/>
          <w:sz w:val="17"/>
        </w:rPr>
        <w:t>TASKS</w:t>
      </w:r>
    </w:p>
    <w:p w:rsidR="00166577" w:rsidRDefault="00760F94">
      <w:pPr>
        <w:spacing w:before="25" w:line="271" w:lineRule="auto"/>
        <w:ind w:left="385" w:right="691" w:hanging="2"/>
        <w:rPr>
          <w:b/>
          <w:sz w:val="17"/>
        </w:rPr>
      </w:pPr>
      <w:r>
        <w:rPr>
          <w:b/>
          <w:color w:val="231F20"/>
          <w:sz w:val="17"/>
        </w:rPr>
        <w:t>Among the tasks of this committee is listening to those with experience of the World Church, including other Christian traditions in Britain and Ire</w:t>
      </w:r>
      <w:r>
        <w:rPr>
          <w:b/>
          <w:color w:val="231F20"/>
          <w:sz w:val="17"/>
        </w:rPr>
        <w:t>land, and to those with experience of current affairs and of other faiths.</w:t>
      </w:r>
    </w:p>
    <w:p w:rsidR="00166577" w:rsidRDefault="00760F94">
      <w:pPr>
        <w:spacing w:line="271" w:lineRule="auto"/>
        <w:ind w:left="383" w:right="779" w:firstLine="2"/>
        <w:rPr>
          <w:b/>
          <w:sz w:val="17"/>
        </w:rPr>
      </w:pPr>
      <w:r>
        <w:rPr>
          <w:b/>
          <w:color w:val="231F20"/>
          <w:sz w:val="17"/>
        </w:rPr>
        <w:t xml:space="preserve">The Committee maintains </w:t>
      </w:r>
      <w:r>
        <w:rPr>
          <w:b/>
          <w:color w:val="231F20"/>
          <w:spacing w:val="-3"/>
          <w:sz w:val="17"/>
        </w:rPr>
        <w:t xml:space="preserve">official </w:t>
      </w:r>
      <w:r>
        <w:rPr>
          <w:b/>
          <w:color w:val="231F20"/>
          <w:sz w:val="17"/>
        </w:rPr>
        <w:t xml:space="preserve">United Reformed </w:t>
      </w:r>
      <w:r>
        <w:rPr>
          <w:b/>
          <w:color w:val="231F20"/>
          <w:spacing w:val="-3"/>
          <w:sz w:val="17"/>
        </w:rPr>
        <w:t xml:space="preserve">Church </w:t>
      </w:r>
      <w:r>
        <w:rPr>
          <w:b/>
          <w:color w:val="231F20"/>
          <w:sz w:val="17"/>
        </w:rPr>
        <w:t xml:space="preserve">links with overseas </w:t>
      </w:r>
      <w:r>
        <w:rPr>
          <w:b/>
          <w:color w:val="231F20"/>
          <w:spacing w:val="-3"/>
          <w:sz w:val="17"/>
        </w:rPr>
        <w:t xml:space="preserve">churches </w:t>
      </w:r>
      <w:r>
        <w:rPr>
          <w:b/>
          <w:color w:val="231F20"/>
          <w:sz w:val="17"/>
        </w:rPr>
        <w:t xml:space="preserve">and world and </w:t>
      </w:r>
      <w:r>
        <w:rPr>
          <w:b/>
          <w:color w:val="231F20"/>
          <w:spacing w:val="-3"/>
          <w:sz w:val="17"/>
        </w:rPr>
        <w:t xml:space="preserve">regional </w:t>
      </w:r>
      <w:r>
        <w:rPr>
          <w:b/>
          <w:color w:val="231F20"/>
          <w:sz w:val="17"/>
        </w:rPr>
        <w:t xml:space="preserve">ecumenical </w:t>
      </w:r>
      <w:r>
        <w:rPr>
          <w:b/>
          <w:color w:val="231F20"/>
          <w:spacing w:val="-3"/>
          <w:sz w:val="17"/>
        </w:rPr>
        <w:t xml:space="preserve">organisations. </w:t>
      </w:r>
      <w:r>
        <w:rPr>
          <w:b/>
          <w:color w:val="231F20"/>
          <w:sz w:val="17"/>
        </w:rPr>
        <w:t xml:space="preserve">It guides the United Reformed </w:t>
      </w:r>
      <w:r>
        <w:rPr>
          <w:b/>
          <w:color w:val="231F20"/>
          <w:spacing w:val="-4"/>
          <w:sz w:val="17"/>
        </w:rPr>
        <w:t xml:space="preserve">Church’s </w:t>
      </w:r>
      <w:r>
        <w:rPr>
          <w:b/>
          <w:color w:val="231F20"/>
          <w:sz w:val="17"/>
        </w:rPr>
        <w:t>particip</w:t>
      </w:r>
      <w:r>
        <w:rPr>
          <w:b/>
          <w:color w:val="231F20"/>
          <w:sz w:val="17"/>
        </w:rPr>
        <w:t xml:space="preserve">ation in the Council for </w:t>
      </w:r>
      <w:r>
        <w:rPr>
          <w:b/>
          <w:color w:val="231F20"/>
          <w:spacing w:val="-4"/>
          <w:sz w:val="17"/>
        </w:rPr>
        <w:t xml:space="preserve">World </w:t>
      </w:r>
      <w:r>
        <w:rPr>
          <w:b/>
          <w:color w:val="231F20"/>
          <w:sz w:val="17"/>
        </w:rPr>
        <w:t xml:space="preserve">Mission. </w:t>
      </w:r>
      <w:r>
        <w:rPr>
          <w:b/>
          <w:color w:val="231F20"/>
          <w:spacing w:val="-3"/>
          <w:sz w:val="17"/>
        </w:rPr>
        <w:t xml:space="preserve">Through </w:t>
      </w:r>
      <w:r>
        <w:rPr>
          <w:b/>
          <w:color w:val="231F20"/>
          <w:sz w:val="17"/>
        </w:rPr>
        <w:t xml:space="preserve">it </w:t>
      </w:r>
      <w:r>
        <w:rPr>
          <w:b/>
          <w:color w:val="231F20"/>
          <w:spacing w:val="-3"/>
          <w:sz w:val="17"/>
        </w:rPr>
        <w:t xml:space="preserve">official </w:t>
      </w:r>
      <w:r>
        <w:rPr>
          <w:b/>
          <w:color w:val="231F20"/>
          <w:sz w:val="17"/>
        </w:rPr>
        <w:t>contact is made with British and Irish ecumenical bodies.</w:t>
      </w:r>
    </w:p>
    <w:p w:rsidR="00166577" w:rsidRDefault="00760F94">
      <w:pPr>
        <w:spacing w:line="271" w:lineRule="auto"/>
        <w:ind w:left="383" w:right="837" w:firstLine="1"/>
        <w:rPr>
          <w:b/>
          <w:sz w:val="17"/>
        </w:rPr>
      </w:pPr>
      <w:r>
        <w:rPr>
          <w:b/>
          <w:color w:val="231F20"/>
          <w:sz w:val="17"/>
        </w:rPr>
        <w:t>The</w:t>
      </w:r>
      <w:r>
        <w:rPr>
          <w:b/>
          <w:color w:val="231F20"/>
          <w:spacing w:val="-8"/>
          <w:sz w:val="17"/>
        </w:rPr>
        <w:t xml:space="preserve"> </w:t>
      </w:r>
      <w:r>
        <w:rPr>
          <w:b/>
          <w:color w:val="231F20"/>
          <w:sz w:val="17"/>
        </w:rPr>
        <w:t>work</w:t>
      </w:r>
      <w:r>
        <w:rPr>
          <w:b/>
          <w:color w:val="231F20"/>
          <w:spacing w:val="-8"/>
          <w:sz w:val="17"/>
        </w:rPr>
        <w:t xml:space="preserve"> </w:t>
      </w:r>
      <w:r>
        <w:rPr>
          <w:b/>
          <w:color w:val="231F20"/>
          <w:sz w:val="17"/>
        </w:rPr>
        <w:t>of</w:t>
      </w:r>
      <w:r>
        <w:rPr>
          <w:b/>
          <w:color w:val="231F20"/>
          <w:spacing w:val="-7"/>
          <w:sz w:val="17"/>
        </w:rPr>
        <w:t xml:space="preserve"> </w:t>
      </w:r>
      <w:r>
        <w:rPr>
          <w:b/>
          <w:color w:val="231F20"/>
          <w:sz w:val="17"/>
        </w:rPr>
        <w:t>selecting,</w:t>
      </w:r>
      <w:r>
        <w:rPr>
          <w:b/>
          <w:color w:val="231F20"/>
          <w:spacing w:val="-8"/>
          <w:sz w:val="17"/>
        </w:rPr>
        <w:t xml:space="preserve"> </w:t>
      </w:r>
      <w:r>
        <w:rPr>
          <w:b/>
          <w:color w:val="231F20"/>
          <w:sz w:val="17"/>
        </w:rPr>
        <w:t>training</w:t>
      </w:r>
      <w:r>
        <w:rPr>
          <w:b/>
          <w:color w:val="231F20"/>
          <w:spacing w:val="-7"/>
          <w:sz w:val="17"/>
        </w:rPr>
        <w:t xml:space="preserve"> </w:t>
      </w:r>
      <w:r>
        <w:rPr>
          <w:b/>
          <w:color w:val="231F20"/>
          <w:sz w:val="17"/>
        </w:rPr>
        <w:t>and</w:t>
      </w:r>
      <w:r>
        <w:rPr>
          <w:b/>
          <w:color w:val="231F20"/>
          <w:spacing w:val="-8"/>
          <w:sz w:val="17"/>
        </w:rPr>
        <w:t xml:space="preserve"> </w:t>
      </w:r>
      <w:r>
        <w:rPr>
          <w:b/>
          <w:color w:val="231F20"/>
          <w:sz w:val="17"/>
        </w:rPr>
        <w:t>caring</w:t>
      </w:r>
      <w:r>
        <w:rPr>
          <w:b/>
          <w:color w:val="231F20"/>
          <w:spacing w:val="-7"/>
          <w:sz w:val="17"/>
        </w:rPr>
        <w:t xml:space="preserve"> </w:t>
      </w:r>
      <w:r>
        <w:rPr>
          <w:b/>
          <w:color w:val="231F20"/>
          <w:sz w:val="17"/>
        </w:rPr>
        <w:t>for</w:t>
      </w:r>
      <w:r>
        <w:rPr>
          <w:b/>
          <w:color w:val="231F20"/>
          <w:spacing w:val="-8"/>
          <w:sz w:val="17"/>
        </w:rPr>
        <w:t xml:space="preserve"> </w:t>
      </w:r>
      <w:r>
        <w:rPr>
          <w:b/>
          <w:color w:val="231F20"/>
          <w:sz w:val="17"/>
        </w:rPr>
        <w:t>missionaries</w:t>
      </w:r>
      <w:r>
        <w:rPr>
          <w:b/>
          <w:color w:val="231F20"/>
          <w:spacing w:val="-8"/>
          <w:sz w:val="17"/>
        </w:rPr>
        <w:t xml:space="preserve"> </w:t>
      </w:r>
      <w:r>
        <w:rPr>
          <w:b/>
          <w:color w:val="231F20"/>
          <w:sz w:val="17"/>
        </w:rPr>
        <w:t>and</w:t>
      </w:r>
      <w:r>
        <w:rPr>
          <w:b/>
          <w:color w:val="231F20"/>
          <w:spacing w:val="-7"/>
          <w:sz w:val="17"/>
        </w:rPr>
        <w:t xml:space="preserve"> </w:t>
      </w:r>
      <w:r>
        <w:rPr>
          <w:b/>
          <w:color w:val="231F20"/>
          <w:sz w:val="17"/>
        </w:rPr>
        <w:t>overseeing</w:t>
      </w:r>
      <w:r>
        <w:rPr>
          <w:b/>
          <w:color w:val="231F20"/>
          <w:spacing w:val="-8"/>
          <w:sz w:val="17"/>
        </w:rPr>
        <w:t xml:space="preserve"> </w:t>
      </w:r>
      <w:r>
        <w:rPr>
          <w:b/>
          <w:color w:val="231F20"/>
          <w:sz w:val="17"/>
        </w:rPr>
        <w:t>exchange</w:t>
      </w:r>
      <w:r>
        <w:rPr>
          <w:b/>
          <w:color w:val="231F20"/>
          <w:spacing w:val="-7"/>
          <w:sz w:val="17"/>
        </w:rPr>
        <w:t xml:space="preserve"> </w:t>
      </w:r>
      <w:r>
        <w:rPr>
          <w:b/>
          <w:color w:val="231F20"/>
          <w:sz w:val="17"/>
        </w:rPr>
        <w:t>of</w:t>
      </w:r>
      <w:r>
        <w:rPr>
          <w:b/>
          <w:color w:val="231F20"/>
          <w:spacing w:val="-8"/>
          <w:sz w:val="17"/>
        </w:rPr>
        <w:t xml:space="preserve"> </w:t>
      </w:r>
      <w:r>
        <w:rPr>
          <w:b/>
          <w:color w:val="231F20"/>
          <w:sz w:val="17"/>
        </w:rPr>
        <w:t>personnel</w:t>
      </w:r>
      <w:r>
        <w:rPr>
          <w:b/>
          <w:color w:val="231F20"/>
          <w:spacing w:val="-7"/>
          <w:sz w:val="17"/>
        </w:rPr>
        <w:t xml:space="preserve"> </w:t>
      </w:r>
      <w:r>
        <w:rPr>
          <w:b/>
          <w:color w:val="231F20"/>
          <w:sz w:val="17"/>
        </w:rPr>
        <w:t>is</w:t>
      </w:r>
      <w:r>
        <w:rPr>
          <w:b/>
          <w:color w:val="231F20"/>
          <w:spacing w:val="-8"/>
          <w:sz w:val="17"/>
        </w:rPr>
        <w:t xml:space="preserve"> </w:t>
      </w:r>
      <w:r>
        <w:rPr>
          <w:b/>
          <w:color w:val="231F20"/>
          <w:sz w:val="17"/>
        </w:rPr>
        <w:t>undertaken by the International Exchange</w:t>
      </w:r>
      <w:r>
        <w:rPr>
          <w:b/>
          <w:color w:val="231F20"/>
          <w:spacing w:val="2"/>
          <w:sz w:val="17"/>
        </w:rPr>
        <w:t xml:space="preserve"> </w:t>
      </w:r>
      <w:r>
        <w:rPr>
          <w:b/>
          <w:color w:val="231F20"/>
          <w:sz w:val="17"/>
        </w:rPr>
        <w:t>Sub-Committee.</w:t>
      </w:r>
    </w:p>
    <w:p w:rsidR="00166577" w:rsidRDefault="00760F94">
      <w:pPr>
        <w:pStyle w:val="Heading6"/>
        <w:spacing w:before="165"/>
        <w:ind w:left="3878"/>
        <w:rPr>
          <w:u w:val="none"/>
        </w:rPr>
      </w:pPr>
      <w:r>
        <w:rPr>
          <w:color w:val="231F20"/>
          <w:u w:color="231F20"/>
        </w:rPr>
        <w:t>Committee Members</w:t>
      </w:r>
    </w:p>
    <w:p w:rsidR="00166577" w:rsidRDefault="00760F94">
      <w:pPr>
        <w:spacing w:before="38"/>
        <w:ind w:left="3823"/>
        <w:rPr>
          <w:i/>
          <w:sz w:val="17"/>
        </w:rPr>
      </w:pPr>
      <w:r>
        <w:rPr>
          <w:b/>
          <w:i/>
          <w:color w:val="231F20"/>
          <w:sz w:val="17"/>
        </w:rPr>
        <w:t xml:space="preserve">Convener: </w:t>
      </w:r>
      <w:r>
        <w:rPr>
          <w:i/>
          <w:color w:val="231F20"/>
          <w:sz w:val="17"/>
        </w:rPr>
        <w:t>Revd John Rees</w:t>
      </w:r>
    </w:p>
    <w:p w:rsidR="00166577" w:rsidRDefault="00760F94">
      <w:pPr>
        <w:spacing w:before="45" w:line="295" w:lineRule="auto"/>
        <w:ind w:left="3369" w:right="2598" w:hanging="1045"/>
        <w:rPr>
          <w:i/>
          <w:sz w:val="17"/>
        </w:rPr>
      </w:pPr>
      <w:r>
        <w:rPr>
          <w:b/>
          <w:i/>
          <w:color w:val="231F20"/>
          <w:sz w:val="17"/>
        </w:rPr>
        <w:t xml:space="preserve">Secretaries: </w:t>
      </w:r>
      <w:r>
        <w:rPr>
          <w:i/>
          <w:color w:val="231F20"/>
          <w:sz w:val="17"/>
        </w:rPr>
        <w:t>Revd Sheila Maxey, Secretary for Ecumenical Relations Revd Philip Woods, Secretary for International Relations</w:t>
      </w:r>
    </w:p>
    <w:p w:rsidR="00166577" w:rsidRDefault="00760F94">
      <w:pPr>
        <w:spacing w:line="195" w:lineRule="exact"/>
        <w:ind w:left="83" w:right="563"/>
        <w:jc w:val="center"/>
        <w:rPr>
          <w:i/>
          <w:sz w:val="17"/>
        </w:rPr>
      </w:pPr>
      <w:r>
        <w:rPr>
          <w:i/>
          <w:color w:val="231F20"/>
          <w:sz w:val="17"/>
        </w:rPr>
        <w:t>Revd Dale Rominger, International Relations Programme Officer</w:t>
      </w:r>
    </w:p>
    <w:p w:rsidR="00166577" w:rsidRDefault="00760F94">
      <w:pPr>
        <w:spacing w:before="44"/>
        <w:ind w:left="83" w:right="565"/>
        <w:jc w:val="center"/>
        <w:rPr>
          <w:i/>
          <w:sz w:val="17"/>
        </w:rPr>
      </w:pPr>
      <w:r>
        <w:rPr>
          <w:b/>
          <w:i/>
          <w:color w:val="231F20"/>
          <w:sz w:val="17"/>
        </w:rPr>
        <w:t xml:space="preserve">Members: </w:t>
      </w:r>
      <w:r>
        <w:rPr>
          <w:i/>
          <w:color w:val="231F20"/>
          <w:sz w:val="17"/>
        </w:rPr>
        <w:t>Revd Mary Buchanan (- 2002), Revd Phillip Jones (- 2002),</w:t>
      </w:r>
    </w:p>
    <w:p w:rsidR="00166577" w:rsidRDefault="00760F94">
      <w:pPr>
        <w:spacing w:before="45" w:line="295" w:lineRule="auto"/>
        <w:ind w:left="1324" w:right="1804"/>
        <w:jc w:val="center"/>
        <w:rPr>
          <w:i/>
          <w:sz w:val="17"/>
        </w:rPr>
      </w:pPr>
      <w:r>
        <w:rPr>
          <w:i/>
          <w:color w:val="231F20"/>
          <w:sz w:val="17"/>
        </w:rPr>
        <w:t>Revd</w:t>
      </w:r>
      <w:r>
        <w:rPr>
          <w:i/>
          <w:color w:val="231F20"/>
          <w:spacing w:val="-12"/>
          <w:sz w:val="17"/>
        </w:rPr>
        <w:t xml:space="preserve"> </w:t>
      </w:r>
      <w:r>
        <w:rPr>
          <w:i/>
          <w:color w:val="231F20"/>
          <w:sz w:val="17"/>
        </w:rPr>
        <w:t>Elizabeth</w:t>
      </w:r>
      <w:r>
        <w:rPr>
          <w:i/>
          <w:color w:val="231F20"/>
          <w:spacing w:val="-12"/>
          <w:sz w:val="17"/>
        </w:rPr>
        <w:t xml:space="preserve"> </w:t>
      </w:r>
      <w:r>
        <w:rPr>
          <w:i/>
          <w:color w:val="231F20"/>
          <w:sz w:val="17"/>
        </w:rPr>
        <w:t>Nash</w:t>
      </w:r>
      <w:r>
        <w:rPr>
          <w:i/>
          <w:color w:val="231F20"/>
          <w:spacing w:val="-12"/>
          <w:sz w:val="17"/>
        </w:rPr>
        <w:t xml:space="preserve"> </w:t>
      </w:r>
      <w:r>
        <w:rPr>
          <w:i/>
          <w:color w:val="231F20"/>
          <w:sz w:val="17"/>
        </w:rPr>
        <w:t>(-</w:t>
      </w:r>
      <w:r>
        <w:rPr>
          <w:i/>
          <w:color w:val="231F20"/>
          <w:spacing w:val="-12"/>
          <w:sz w:val="17"/>
        </w:rPr>
        <w:t xml:space="preserve"> </w:t>
      </w:r>
      <w:r>
        <w:rPr>
          <w:i/>
          <w:color w:val="231F20"/>
          <w:sz w:val="17"/>
        </w:rPr>
        <w:t>2002),</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Bryan</w:t>
      </w:r>
      <w:r>
        <w:rPr>
          <w:i/>
          <w:color w:val="231F20"/>
          <w:spacing w:val="-12"/>
          <w:sz w:val="17"/>
        </w:rPr>
        <w:t xml:space="preserve"> </w:t>
      </w:r>
      <w:r>
        <w:rPr>
          <w:i/>
          <w:color w:val="231F20"/>
          <w:spacing w:val="-4"/>
          <w:sz w:val="17"/>
        </w:rPr>
        <w:t>Shirley,</w:t>
      </w:r>
      <w:r>
        <w:rPr>
          <w:i/>
          <w:color w:val="231F20"/>
          <w:spacing w:val="-12"/>
          <w:sz w:val="17"/>
        </w:rPr>
        <w:t xml:space="preserve"> </w:t>
      </w:r>
      <w:r>
        <w:rPr>
          <w:i/>
          <w:color w:val="231F20"/>
          <w:sz w:val="17"/>
        </w:rPr>
        <w:t>Mrs</w:t>
      </w:r>
      <w:r>
        <w:rPr>
          <w:i/>
          <w:color w:val="231F20"/>
          <w:spacing w:val="-12"/>
          <w:sz w:val="17"/>
        </w:rPr>
        <w:t xml:space="preserve"> </w:t>
      </w:r>
      <w:r>
        <w:rPr>
          <w:i/>
          <w:color w:val="231F20"/>
          <w:sz w:val="17"/>
        </w:rPr>
        <w:t>Darnette</w:t>
      </w:r>
      <w:r>
        <w:rPr>
          <w:i/>
          <w:color w:val="231F20"/>
          <w:spacing w:val="-12"/>
          <w:sz w:val="17"/>
        </w:rPr>
        <w:t xml:space="preserve"> </w:t>
      </w:r>
      <w:r>
        <w:rPr>
          <w:i/>
          <w:color w:val="231F20"/>
          <w:sz w:val="17"/>
        </w:rPr>
        <w:t>Whitby-Reid,</w:t>
      </w:r>
      <w:r>
        <w:rPr>
          <w:i/>
          <w:color w:val="231F20"/>
          <w:spacing w:val="-12"/>
          <w:sz w:val="17"/>
        </w:rPr>
        <w:t xml:space="preserve"> </w:t>
      </w:r>
      <w:r>
        <w:rPr>
          <w:i/>
          <w:color w:val="231F20"/>
          <w:sz w:val="17"/>
        </w:rPr>
        <w:t>Revd</w:t>
      </w:r>
      <w:r>
        <w:rPr>
          <w:i/>
          <w:color w:val="231F20"/>
          <w:spacing w:val="-11"/>
          <w:sz w:val="17"/>
        </w:rPr>
        <w:t xml:space="preserve"> </w:t>
      </w:r>
      <w:r>
        <w:rPr>
          <w:i/>
          <w:color w:val="231F20"/>
          <w:sz w:val="17"/>
        </w:rPr>
        <w:t>Cecil</w:t>
      </w:r>
      <w:r>
        <w:rPr>
          <w:i/>
          <w:color w:val="231F20"/>
          <w:spacing w:val="-12"/>
          <w:sz w:val="17"/>
        </w:rPr>
        <w:t xml:space="preserve"> </w:t>
      </w:r>
      <w:r>
        <w:rPr>
          <w:i/>
          <w:color w:val="231F20"/>
          <w:sz w:val="17"/>
        </w:rPr>
        <w:t>White, Revd</w:t>
      </w:r>
      <w:r>
        <w:rPr>
          <w:i/>
          <w:color w:val="231F20"/>
          <w:spacing w:val="-11"/>
          <w:sz w:val="17"/>
        </w:rPr>
        <w:t xml:space="preserve"> </w:t>
      </w:r>
      <w:r>
        <w:rPr>
          <w:i/>
          <w:color w:val="231F20"/>
          <w:sz w:val="17"/>
        </w:rPr>
        <w:t>Rowena</w:t>
      </w:r>
      <w:r>
        <w:rPr>
          <w:i/>
          <w:color w:val="231F20"/>
          <w:spacing w:val="-10"/>
          <w:sz w:val="17"/>
        </w:rPr>
        <w:t xml:space="preserve"> </w:t>
      </w:r>
      <w:r>
        <w:rPr>
          <w:i/>
          <w:color w:val="231F20"/>
          <w:sz w:val="17"/>
        </w:rPr>
        <w:t>Francis</w:t>
      </w:r>
      <w:r>
        <w:rPr>
          <w:i/>
          <w:color w:val="231F20"/>
          <w:spacing w:val="-10"/>
          <w:sz w:val="17"/>
        </w:rPr>
        <w:t xml:space="preserve"> </w:t>
      </w:r>
      <w:r>
        <w:rPr>
          <w:i/>
          <w:color w:val="231F20"/>
          <w:sz w:val="17"/>
        </w:rPr>
        <w:t>(2002</w:t>
      </w:r>
      <w:r>
        <w:rPr>
          <w:i/>
          <w:color w:val="231F20"/>
          <w:spacing w:val="-10"/>
          <w:sz w:val="17"/>
        </w:rPr>
        <w:t xml:space="preserve"> </w:t>
      </w:r>
      <w:r>
        <w:rPr>
          <w:i/>
          <w:color w:val="231F20"/>
          <w:sz w:val="17"/>
        </w:rPr>
        <w:t>-),</w:t>
      </w:r>
      <w:r>
        <w:rPr>
          <w:i/>
          <w:color w:val="231F20"/>
          <w:spacing w:val="-10"/>
          <w:sz w:val="17"/>
        </w:rPr>
        <w:t xml:space="preserve"> </w:t>
      </w:r>
      <w:r>
        <w:rPr>
          <w:i/>
          <w:color w:val="231F20"/>
          <w:sz w:val="17"/>
        </w:rPr>
        <w:t>Mr</w:t>
      </w:r>
      <w:r>
        <w:rPr>
          <w:i/>
          <w:color w:val="231F20"/>
          <w:spacing w:val="-10"/>
          <w:sz w:val="17"/>
        </w:rPr>
        <w:t xml:space="preserve"> </w:t>
      </w:r>
      <w:r>
        <w:rPr>
          <w:i/>
          <w:color w:val="231F20"/>
          <w:sz w:val="17"/>
        </w:rPr>
        <w:t>Malcolm</w:t>
      </w:r>
      <w:r>
        <w:rPr>
          <w:i/>
          <w:color w:val="231F20"/>
          <w:spacing w:val="-11"/>
          <w:sz w:val="17"/>
        </w:rPr>
        <w:t xml:space="preserve"> </w:t>
      </w:r>
      <w:r>
        <w:rPr>
          <w:i/>
          <w:color w:val="231F20"/>
          <w:sz w:val="17"/>
        </w:rPr>
        <w:t>Porter</w:t>
      </w:r>
      <w:r>
        <w:rPr>
          <w:i/>
          <w:color w:val="231F20"/>
          <w:spacing w:val="-10"/>
          <w:sz w:val="17"/>
        </w:rPr>
        <w:t xml:space="preserve"> </w:t>
      </w:r>
      <w:r>
        <w:rPr>
          <w:i/>
          <w:color w:val="231F20"/>
          <w:sz w:val="17"/>
        </w:rPr>
        <w:t>(2002</w:t>
      </w:r>
      <w:r>
        <w:rPr>
          <w:i/>
          <w:color w:val="231F20"/>
          <w:spacing w:val="-10"/>
          <w:sz w:val="17"/>
        </w:rPr>
        <w:t xml:space="preserve"> </w:t>
      </w:r>
      <w:r>
        <w:rPr>
          <w:i/>
          <w:color w:val="231F20"/>
          <w:sz w:val="17"/>
        </w:rPr>
        <w:t>-)</w:t>
      </w:r>
      <w:r>
        <w:rPr>
          <w:i/>
          <w:color w:val="231F20"/>
          <w:spacing w:val="-10"/>
          <w:sz w:val="17"/>
        </w:rPr>
        <w:t xml:space="preserve"> </w:t>
      </w:r>
      <w:r>
        <w:rPr>
          <w:i/>
          <w:color w:val="231F20"/>
          <w:sz w:val="17"/>
        </w:rPr>
        <w:t>Revd</w:t>
      </w:r>
      <w:r>
        <w:rPr>
          <w:i/>
          <w:color w:val="231F20"/>
          <w:spacing w:val="-10"/>
          <w:sz w:val="17"/>
        </w:rPr>
        <w:t xml:space="preserve"> </w:t>
      </w:r>
      <w:r>
        <w:rPr>
          <w:i/>
          <w:color w:val="231F20"/>
          <w:sz w:val="17"/>
        </w:rPr>
        <w:t>Lindsay</w:t>
      </w:r>
      <w:r>
        <w:rPr>
          <w:i/>
          <w:color w:val="231F20"/>
          <w:spacing w:val="-10"/>
          <w:sz w:val="17"/>
        </w:rPr>
        <w:t xml:space="preserve"> </w:t>
      </w:r>
      <w:r>
        <w:rPr>
          <w:i/>
          <w:color w:val="231F20"/>
          <w:sz w:val="17"/>
        </w:rPr>
        <w:t>Sanderson</w:t>
      </w:r>
      <w:r>
        <w:rPr>
          <w:i/>
          <w:color w:val="231F20"/>
          <w:spacing w:val="-11"/>
          <w:sz w:val="17"/>
        </w:rPr>
        <w:t xml:space="preserve"> </w:t>
      </w:r>
      <w:r>
        <w:rPr>
          <w:i/>
          <w:color w:val="231F20"/>
          <w:sz w:val="17"/>
        </w:rPr>
        <w:t>(2002</w:t>
      </w:r>
      <w:r>
        <w:rPr>
          <w:i/>
          <w:color w:val="231F20"/>
          <w:spacing w:val="-10"/>
          <w:sz w:val="17"/>
        </w:rPr>
        <w:t xml:space="preserve"> </w:t>
      </w:r>
      <w:r>
        <w:rPr>
          <w:i/>
          <w:color w:val="231F20"/>
          <w:sz w:val="17"/>
        </w:rPr>
        <w:t xml:space="preserve">-) </w:t>
      </w:r>
      <w:r>
        <w:rPr>
          <w:b/>
          <w:i/>
          <w:color w:val="231F20"/>
          <w:sz w:val="17"/>
        </w:rPr>
        <w:t>The</w:t>
      </w:r>
      <w:r>
        <w:rPr>
          <w:b/>
          <w:i/>
          <w:color w:val="231F20"/>
          <w:spacing w:val="-9"/>
          <w:sz w:val="17"/>
        </w:rPr>
        <w:t xml:space="preserve"> </w:t>
      </w:r>
      <w:r>
        <w:rPr>
          <w:b/>
          <w:i/>
          <w:color w:val="231F20"/>
          <w:sz w:val="17"/>
        </w:rPr>
        <w:t>National</w:t>
      </w:r>
      <w:r>
        <w:rPr>
          <w:b/>
          <w:i/>
          <w:color w:val="231F20"/>
          <w:spacing w:val="-9"/>
          <w:sz w:val="17"/>
        </w:rPr>
        <w:t xml:space="preserve"> </w:t>
      </w:r>
      <w:r>
        <w:rPr>
          <w:b/>
          <w:i/>
          <w:color w:val="231F20"/>
          <w:sz w:val="17"/>
        </w:rPr>
        <w:t>Synod</w:t>
      </w:r>
      <w:r>
        <w:rPr>
          <w:b/>
          <w:i/>
          <w:color w:val="231F20"/>
          <w:spacing w:val="-9"/>
          <w:sz w:val="17"/>
        </w:rPr>
        <w:t xml:space="preserve"> </w:t>
      </w:r>
      <w:r>
        <w:rPr>
          <w:b/>
          <w:i/>
          <w:color w:val="231F20"/>
          <w:sz w:val="17"/>
        </w:rPr>
        <w:t>of</w:t>
      </w:r>
      <w:r>
        <w:rPr>
          <w:b/>
          <w:i/>
          <w:color w:val="231F20"/>
          <w:spacing w:val="-9"/>
          <w:sz w:val="17"/>
        </w:rPr>
        <w:t xml:space="preserve"> </w:t>
      </w:r>
      <w:r>
        <w:rPr>
          <w:b/>
          <w:i/>
          <w:color w:val="231F20"/>
          <w:sz w:val="17"/>
        </w:rPr>
        <w:t>Scotland:</w:t>
      </w:r>
      <w:r>
        <w:rPr>
          <w:b/>
          <w:i/>
          <w:color w:val="231F20"/>
          <w:spacing w:val="-9"/>
          <w:sz w:val="17"/>
        </w:rPr>
        <w:t xml:space="preserve"> </w:t>
      </w:r>
      <w:r>
        <w:rPr>
          <w:i/>
          <w:color w:val="231F20"/>
          <w:sz w:val="17"/>
        </w:rPr>
        <w:t>Revd</w:t>
      </w:r>
      <w:r>
        <w:rPr>
          <w:i/>
          <w:color w:val="231F20"/>
          <w:spacing w:val="-9"/>
          <w:sz w:val="17"/>
        </w:rPr>
        <w:t xml:space="preserve"> </w:t>
      </w:r>
      <w:r>
        <w:rPr>
          <w:i/>
          <w:color w:val="231F20"/>
          <w:sz w:val="17"/>
        </w:rPr>
        <w:t>John</w:t>
      </w:r>
      <w:r>
        <w:rPr>
          <w:i/>
          <w:color w:val="231F20"/>
          <w:spacing w:val="-9"/>
          <w:sz w:val="17"/>
        </w:rPr>
        <w:t xml:space="preserve"> </w:t>
      </w:r>
      <w:r>
        <w:rPr>
          <w:i/>
          <w:color w:val="231F20"/>
          <w:sz w:val="17"/>
        </w:rPr>
        <w:t>Smith</w:t>
      </w:r>
      <w:r>
        <w:rPr>
          <w:i/>
          <w:color w:val="231F20"/>
          <w:spacing w:val="-9"/>
          <w:sz w:val="17"/>
        </w:rPr>
        <w:t xml:space="preserve"> </w:t>
      </w:r>
      <w:r>
        <w:rPr>
          <w:i/>
          <w:color w:val="231F20"/>
          <w:sz w:val="17"/>
        </w:rPr>
        <w:t>(-2002),</w:t>
      </w:r>
      <w:r>
        <w:rPr>
          <w:i/>
          <w:color w:val="231F20"/>
          <w:spacing w:val="-9"/>
          <w:sz w:val="17"/>
        </w:rPr>
        <w:t xml:space="preserve"> </w:t>
      </w:r>
      <w:r>
        <w:rPr>
          <w:i/>
          <w:color w:val="231F20"/>
          <w:sz w:val="17"/>
        </w:rPr>
        <w:t>Revd</w:t>
      </w:r>
      <w:r>
        <w:rPr>
          <w:i/>
          <w:color w:val="231F20"/>
          <w:spacing w:val="-9"/>
          <w:sz w:val="17"/>
        </w:rPr>
        <w:t xml:space="preserve"> </w:t>
      </w:r>
      <w:r>
        <w:rPr>
          <w:i/>
          <w:color w:val="231F20"/>
          <w:sz w:val="17"/>
        </w:rPr>
        <w:t>Mary</w:t>
      </w:r>
      <w:r>
        <w:rPr>
          <w:i/>
          <w:color w:val="231F20"/>
          <w:spacing w:val="-9"/>
          <w:sz w:val="17"/>
        </w:rPr>
        <w:t xml:space="preserve"> </w:t>
      </w:r>
      <w:r>
        <w:rPr>
          <w:i/>
          <w:color w:val="231F20"/>
          <w:sz w:val="17"/>
        </w:rPr>
        <w:t>Buchanan</w:t>
      </w:r>
      <w:r>
        <w:rPr>
          <w:i/>
          <w:color w:val="231F20"/>
          <w:spacing w:val="-9"/>
          <w:sz w:val="17"/>
        </w:rPr>
        <w:t xml:space="preserve"> </w:t>
      </w:r>
      <w:r>
        <w:rPr>
          <w:i/>
          <w:color w:val="231F20"/>
          <w:sz w:val="17"/>
        </w:rPr>
        <w:t>(2002</w:t>
      </w:r>
      <w:r>
        <w:rPr>
          <w:i/>
          <w:color w:val="231F20"/>
          <w:spacing w:val="-9"/>
          <w:sz w:val="17"/>
        </w:rPr>
        <w:t xml:space="preserve"> </w:t>
      </w:r>
      <w:r>
        <w:rPr>
          <w:i/>
          <w:color w:val="231F20"/>
          <w:sz w:val="17"/>
        </w:rPr>
        <w:t xml:space="preserve">-) The National Synod of </w:t>
      </w:r>
      <w:r>
        <w:rPr>
          <w:i/>
          <w:color w:val="231F20"/>
          <w:spacing w:val="-3"/>
          <w:sz w:val="17"/>
        </w:rPr>
        <w:t xml:space="preserve">Wales: </w:t>
      </w:r>
      <w:r>
        <w:rPr>
          <w:i/>
          <w:color w:val="231F20"/>
          <w:sz w:val="17"/>
        </w:rPr>
        <w:t>Revd Stuart</w:t>
      </w:r>
      <w:r>
        <w:rPr>
          <w:i/>
          <w:color w:val="231F20"/>
          <w:spacing w:val="-4"/>
          <w:sz w:val="17"/>
        </w:rPr>
        <w:t xml:space="preserve"> </w:t>
      </w:r>
      <w:r>
        <w:rPr>
          <w:i/>
          <w:color w:val="231F20"/>
          <w:sz w:val="17"/>
        </w:rPr>
        <w:t>Jackson.</w:t>
      </w:r>
    </w:p>
    <w:p w:rsidR="00166577" w:rsidRDefault="00760F94">
      <w:pPr>
        <w:spacing w:line="194" w:lineRule="exact"/>
        <w:ind w:right="481"/>
        <w:jc w:val="center"/>
        <w:rPr>
          <w:i/>
          <w:sz w:val="17"/>
        </w:rPr>
      </w:pPr>
      <w:r>
        <w:rPr>
          <w:b/>
          <w:i/>
          <w:color w:val="231F20"/>
          <w:sz w:val="17"/>
        </w:rPr>
        <w:t xml:space="preserve">Convener of the International Exchange Sub-Committee: </w:t>
      </w:r>
      <w:r>
        <w:rPr>
          <w:i/>
          <w:color w:val="231F20"/>
          <w:sz w:val="17"/>
        </w:rPr>
        <w:t>Revd John Crocker (- 2002), Revd Chris Baillie (2002 -)</w:t>
      </w:r>
    </w:p>
    <w:p w:rsidR="00166577" w:rsidRDefault="00760F94">
      <w:pPr>
        <w:spacing w:before="44" w:line="295" w:lineRule="auto"/>
        <w:ind w:left="1580" w:right="2060" w:hanging="1"/>
        <w:jc w:val="center"/>
        <w:rPr>
          <w:i/>
          <w:sz w:val="17"/>
        </w:rPr>
      </w:pPr>
      <w:r>
        <w:rPr>
          <w:b/>
          <w:i/>
          <w:color w:val="231F20"/>
          <w:spacing w:val="-3"/>
          <w:sz w:val="17"/>
        </w:rPr>
        <w:t xml:space="preserve">Representatives </w:t>
      </w:r>
      <w:r>
        <w:rPr>
          <w:b/>
          <w:i/>
          <w:color w:val="231F20"/>
          <w:sz w:val="17"/>
        </w:rPr>
        <w:t xml:space="preserve">of other committees: </w:t>
      </w:r>
      <w:r>
        <w:rPr>
          <w:i/>
          <w:color w:val="231F20"/>
          <w:sz w:val="17"/>
        </w:rPr>
        <w:t xml:space="preserve">Dr </w:t>
      </w:r>
      <w:r>
        <w:rPr>
          <w:i/>
          <w:color w:val="231F20"/>
          <w:spacing w:val="-3"/>
          <w:sz w:val="17"/>
        </w:rPr>
        <w:t xml:space="preserve">Andrew </w:t>
      </w:r>
      <w:r>
        <w:rPr>
          <w:i/>
          <w:color w:val="231F20"/>
          <w:sz w:val="17"/>
        </w:rPr>
        <w:t xml:space="preserve">Bradstock </w:t>
      </w:r>
      <w:r>
        <w:rPr>
          <w:i/>
          <w:color w:val="231F20"/>
          <w:spacing w:val="-3"/>
          <w:sz w:val="17"/>
        </w:rPr>
        <w:t xml:space="preserve">(Church </w:t>
      </w:r>
      <w:r>
        <w:rPr>
          <w:i/>
          <w:color w:val="231F20"/>
          <w:sz w:val="17"/>
        </w:rPr>
        <w:t>and Society), Revd</w:t>
      </w:r>
      <w:r>
        <w:rPr>
          <w:i/>
          <w:color w:val="231F20"/>
          <w:spacing w:val="-22"/>
          <w:sz w:val="17"/>
        </w:rPr>
        <w:t xml:space="preserve"> </w:t>
      </w:r>
      <w:r>
        <w:rPr>
          <w:i/>
          <w:color w:val="231F20"/>
          <w:sz w:val="17"/>
        </w:rPr>
        <w:t>Alistair</w:t>
      </w:r>
      <w:r>
        <w:rPr>
          <w:i/>
          <w:color w:val="231F20"/>
          <w:spacing w:val="-21"/>
          <w:sz w:val="17"/>
        </w:rPr>
        <w:t xml:space="preserve"> </w:t>
      </w:r>
      <w:r>
        <w:rPr>
          <w:i/>
          <w:color w:val="231F20"/>
          <w:sz w:val="17"/>
        </w:rPr>
        <w:t>Ellefsen-Jones</w:t>
      </w:r>
      <w:r>
        <w:rPr>
          <w:i/>
          <w:color w:val="231F20"/>
          <w:spacing w:val="-21"/>
          <w:sz w:val="17"/>
        </w:rPr>
        <w:t xml:space="preserve"> </w:t>
      </w:r>
      <w:r>
        <w:rPr>
          <w:i/>
          <w:color w:val="231F20"/>
          <w:spacing w:val="-3"/>
          <w:sz w:val="17"/>
        </w:rPr>
        <w:t>(Inter-Faith</w:t>
      </w:r>
      <w:r>
        <w:rPr>
          <w:i/>
          <w:color w:val="231F20"/>
          <w:spacing w:val="-21"/>
          <w:sz w:val="17"/>
        </w:rPr>
        <w:t xml:space="preserve"> </w:t>
      </w:r>
      <w:r>
        <w:rPr>
          <w:i/>
          <w:color w:val="231F20"/>
          <w:sz w:val="17"/>
        </w:rPr>
        <w:t>Relations),</w:t>
      </w:r>
      <w:r>
        <w:rPr>
          <w:i/>
          <w:color w:val="231F20"/>
          <w:spacing w:val="-21"/>
          <w:sz w:val="17"/>
        </w:rPr>
        <w:t xml:space="preserve"> </w:t>
      </w:r>
      <w:r>
        <w:rPr>
          <w:i/>
          <w:color w:val="231F20"/>
          <w:sz w:val="17"/>
        </w:rPr>
        <w:t>Revd</w:t>
      </w:r>
      <w:r>
        <w:rPr>
          <w:i/>
          <w:color w:val="231F20"/>
          <w:spacing w:val="-21"/>
          <w:sz w:val="17"/>
        </w:rPr>
        <w:t xml:space="preserve"> </w:t>
      </w:r>
      <w:r>
        <w:rPr>
          <w:i/>
          <w:color w:val="231F20"/>
          <w:spacing w:val="-3"/>
          <w:sz w:val="17"/>
        </w:rPr>
        <w:t>Carole</w:t>
      </w:r>
      <w:r>
        <w:rPr>
          <w:i/>
          <w:color w:val="231F20"/>
          <w:spacing w:val="-21"/>
          <w:sz w:val="17"/>
        </w:rPr>
        <w:t xml:space="preserve"> </w:t>
      </w:r>
      <w:r>
        <w:rPr>
          <w:i/>
          <w:color w:val="231F20"/>
          <w:sz w:val="17"/>
        </w:rPr>
        <w:t>E</w:t>
      </w:r>
      <w:r>
        <w:rPr>
          <w:i/>
          <w:color w:val="231F20"/>
          <w:sz w:val="17"/>
        </w:rPr>
        <w:t>llefsen-Jones</w:t>
      </w:r>
      <w:r>
        <w:rPr>
          <w:i/>
          <w:color w:val="231F20"/>
          <w:spacing w:val="-21"/>
          <w:sz w:val="17"/>
        </w:rPr>
        <w:t xml:space="preserve"> </w:t>
      </w:r>
      <w:r>
        <w:rPr>
          <w:i/>
          <w:color w:val="231F20"/>
          <w:spacing w:val="-4"/>
          <w:sz w:val="17"/>
        </w:rPr>
        <w:t>(Training),</w:t>
      </w:r>
    </w:p>
    <w:p w:rsidR="00166577" w:rsidRDefault="00760F94">
      <w:pPr>
        <w:spacing w:line="295" w:lineRule="auto"/>
        <w:ind w:left="1339" w:right="1819"/>
        <w:jc w:val="center"/>
        <w:rPr>
          <w:i/>
          <w:sz w:val="17"/>
        </w:rPr>
      </w:pPr>
      <w:r>
        <w:rPr>
          <w:i/>
          <w:color w:val="231F20"/>
          <w:sz w:val="17"/>
        </w:rPr>
        <w:t>Revd</w:t>
      </w:r>
      <w:r>
        <w:rPr>
          <w:i/>
          <w:color w:val="231F20"/>
          <w:spacing w:val="-17"/>
          <w:sz w:val="17"/>
        </w:rPr>
        <w:t xml:space="preserve"> </w:t>
      </w:r>
      <w:r>
        <w:rPr>
          <w:i/>
          <w:color w:val="231F20"/>
          <w:sz w:val="17"/>
        </w:rPr>
        <w:t>Hugh</w:t>
      </w:r>
      <w:r>
        <w:rPr>
          <w:i/>
          <w:color w:val="231F20"/>
          <w:spacing w:val="-16"/>
          <w:sz w:val="17"/>
        </w:rPr>
        <w:t xml:space="preserve"> </w:t>
      </w:r>
      <w:r>
        <w:rPr>
          <w:i/>
          <w:color w:val="231F20"/>
          <w:sz w:val="17"/>
        </w:rPr>
        <w:t>Graham</w:t>
      </w:r>
      <w:r>
        <w:rPr>
          <w:i/>
          <w:color w:val="231F20"/>
          <w:spacing w:val="-16"/>
          <w:sz w:val="17"/>
        </w:rPr>
        <w:t xml:space="preserve"> </w:t>
      </w:r>
      <w:r>
        <w:rPr>
          <w:i/>
          <w:color w:val="231F20"/>
          <w:sz w:val="17"/>
        </w:rPr>
        <w:t>(Doctrine,</w:t>
      </w:r>
      <w:r>
        <w:rPr>
          <w:i/>
          <w:color w:val="231F20"/>
          <w:spacing w:val="-16"/>
          <w:sz w:val="17"/>
        </w:rPr>
        <w:t xml:space="preserve"> </w:t>
      </w:r>
      <w:r>
        <w:rPr>
          <w:i/>
          <w:color w:val="231F20"/>
          <w:sz w:val="17"/>
        </w:rPr>
        <w:t>Prayer</w:t>
      </w:r>
      <w:r>
        <w:rPr>
          <w:i/>
          <w:color w:val="231F20"/>
          <w:spacing w:val="-16"/>
          <w:sz w:val="17"/>
        </w:rPr>
        <w:t xml:space="preserve"> </w:t>
      </w:r>
      <w:r>
        <w:rPr>
          <w:i/>
          <w:color w:val="231F20"/>
          <w:sz w:val="17"/>
        </w:rPr>
        <w:t>and</w:t>
      </w:r>
      <w:r>
        <w:rPr>
          <w:i/>
          <w:color w:val="231F20"/>
          <w:spacing w:val="-16"/>
          <w:sz w:val="17"/>
        </w:rPr>
        <w:t xml:space="preserve"> </w:t>
      </w:r>
      <w:r>
        <w:rPr>
          <w:i/>
          <w:color w:val="231F20"/>
          <w:spacing w:val="-3"/>
          <w:sz w:val="17"/>
        </w:rPr>
        <w:t>Worship),</w:t>
      </w:r>
      <w:r>
        <w:rPr>
          <w:i/>
          <w:color w:val="231F20"/>
          <w:spacing w:val="-16"/>
          <w:sz w:val="17"/>
        </w:rPr>
        <w:t xml:space="preserve"> </w:t>
      </w:r>
      <w:r>
        <w:rPr>
          <w:i/>
          <w:color w:val="231F20"/>
          <w:sz w:val="17"/>
        </w:rPr>
        <w:t>Revd</w:t>
      </w:r>
      <w:r>
        <w:rPr>
          <w:i/>
          <w:color w:val="231F20"/>
          <w:spacing w:val="-16"/>
          <w:sz w:val="17"/>
        </w:rPr>
        <w:t xml:space="preserve"> </w:t>
      </w:r>
      <w:r>
        <w:rPr>
          <w:i/>
          <w:color w:val="231F20"/>
          <w:sz w:val="17"/>
        </w:rPr>
        <w:t>Suzanne</w:t>
      </w:r>
      <w:r>
        <w:rPr>
          <w:i/>
          <w:color w:val="231F20"/>
          <w:spacing w:val="-16"/>
          <w:sz w:val="17"/>
        </w:rPr>
        <w:t xml:space="preserve"> </w:t>
      </w:r>
      <w:r>
        <w:rPr>
          <w:i/>
          <w:color w:val="231F20"/>
          <w:sz w:val="17"/>
        </w:rPr>
        <w:t>Hamnett</w:t>
      </w:r>
      <w:r>
        <w:rPr>
          <w:i/>
          <w:color w:val="231F20"/>
          <w:spacing w:val="-16"/>
          <w:sz w:val="17"/>
        </w:rPr>
        <w:t xml:space="preserve"> </w:t>
      </w:r>
      <w:r>
        <w:rPr>
          <w:i/>
          <w:color w:val="231F20"/>
          <w:sz w:val="17"/>
        </w:rPr>
        <w:t>(Life</w:t>
      </w:r>
      <w:r>
        <w:rPr>
          <w:i/>
          <w:color w:val="231F20"/>
          <w:spacing w:val="-17"/>
          <w:sz w:val="17"/>
        </w:rPr>
        <w:t xml:space="preserve"> </w:t>
      </w:r>
      <w:r>
        <w:rPr>
          <w:i/>
          <w:color w:val="231F20"/>
          <w:sz w:val="17"/>
        </w:rPr>
        <w:t>and</w:t>
      </w:r>
      <w:r>
        <w:rPr>
          <w:i/>
          <w:color w:val="231F20"/>
          <w:spacing w:val="-16"/>
          <w:sz w:val="17"/>
        </w:rPr>
        <w:t xml:space="preserve"> </w:t>
      </w:r>
      <w:r>
        <w:rPr>
          <w:i/>
          <w:color w:val="231F20"/>
          <w:sz w:val="17"/>
        </w:rPr>
        <w:t>Witness), Mrs</w:t>
      </w:r>
      <w:r>
        <w:rPr>
          <w:i/>
          <w:color w:val="231F20"/>
          <w:spacing w:val="-6"/>
          <w:sz w:val="17"/>
        </w:rPr>
        <w:t xml:space="preserve"> </w:t>
      </w:r>
      <w:r>
        <w:rPr>
          <w:i/>
          <w:color w:val="231F20"/>
          <w:sz w:val="17"/>
        </w:rPr>
        <w:t>Rosemary</w:t>
      </w:r>
      <w:r>
        <w:rPr>
          <w:i/>
          <w:color w:val="231F20"/>
          <w:spacing w:val="-5"/>
          <w:sz w:val="17"/>
        </w:rPr>
        <w:t xml:space="preserve"> </w:t>
      </w:r>
      <w:r>
        <w:rPr>
          <w:i/>
          <w:color w:val="231F20"/>
          <w:sz w:val="17"/>
        </w:rPr>
        <w:t>Johnston</w:t>
      </w:r>
      <w:r>
        <w:rPr>
          <w:i/>
          <w:color w:val="231F20"/>
          <w:spacing w:val="-5"/>
          <w:sz w:val="17"/>
        </w:rPr>
        <w:t xml:space="preserve"> (Youth </w:t>
      </w:r>
      <w:r>
        <w:rPr>
          <w:i/>
          <w:color w:val="231F20"/>
          <w:sz w:val="17"/>
        </w:rPr>
        <w:t>and</w:t>
      </w:r>
      <w:r>
        <w:rPr>
          <w:i/>
          <w:color w:val="231F20"/>
          <w:spacing w:val="-5"/>
          <w:sz w:val="17"/>
        </w:rPr>
        <w:t xml:space="preserve"> </w:t>
      </w:r>
      <w:r>
        <w:rPr>
          <w:i/>
          <w:color w:val="231F20"/>
          <w:spacing w:val="-4"/>
          <w:sz w:val="17"/>
        </w:rPr>
        <w:t>Children’s</w:t>
      </w:r>
      <w:r>
        <w:rPr>
          <w:i/>
          <w:color w:val="231F20"/>
          <w:spacing w:val="-5"/>
          <w:sz w:val="17"/>
        </w:rPr>
        <w:t xml:space="preserve"> </w:t>
      </w:r>
      <w:r>
        <w:rPr>
          <w:i/>
          <w:color w:val="231F20"/>
          <w:spacing w:val="-4"/>
          <w:sz w:val="17"/>
        </w:rPr>
        <w:t>Work),</w:t>
      </w:r>
      <w:r>
        <w:rPr>
          <w:i/>
          <w:color w:val="231F20"/>
          <w:spacing w:val="-5"/>
          <w:sz w:val="17"/>
        </w:rPr>
        <w:t xml:space="preserve"> </w:t>
      </w:r>
      <w:r>
        <w:rPr>
          <w:i/>
          <w:color w:val="231F20"/>
          <w:sz w:val="17"/>
        </w:rPr>
        <w:t>Ms</w:t>
      </w:r>
      <w:r>
        <w:rPr>
          <w:i/>
          <w:color w:val="231F20"/>
          <w:spacing w:val="-5"/>
          <w:sz w:val="17"/>
        </w:rPr>
        <w:t xml:space="preserve"> </w:t>
      </w:r>
      <w:r>
        <w:rPr>
          <w:i/>
          <w:color w:val="231F20"/>
          <w:spacing w:val="-3"/>
          <w:sz w:val="17"/>
        </w:rPr>
        <w:t>Avis</w:t>
      </w:r>
      <w:r>
        <w:rPr>
          <w:i/>
          <w:color w:val="231F20"/>
          <w:spacing w:val="-5"/>
          <w:sz w:val="17"/>
        </w:rPr>
        <w:t xml:space="preserve"> </w:t>
      </w:r>
      <w:r>
        <w:rPr>
          <w:i/>
          <w:color w:val="231F20"/>
          <w:sz w:val="17"/>
        </w:rPr>
        <w:t>Reaney</w:t>
      </w:r>
      <w:r>
        <w:rPr>
          <w:i/>
          <w:color w:val="231F20"/>
          <w:spacing w:val="-5"/>
          <w:sz w:val="17"/>
        </w:rPr>
        <w:t xml:space="preserve"> </w:t>
      </w:r>
      <w:r>
        <w:rPr>
          <w:i/>
          <w:color w:val="231F20"/>
          <w:sz w:val="17"/>
        </w:rPr>
        <w:t>(Finance),</w:t>
      </w:r>
    </w:p>
    <w:p w:rsidR="00166577" w:rsidRDefault="00760F94">
      <w:pPr>
        <w:spacing w:line="195" w:lineRule="exact"/>
        <w:ind w:left="83" w:right="561"/>
        <w:jc w:val="center"/>
        <w:rPr>
          <w:i/>
          <w:sz w:val="17"/>
        </w:rPr>
      </w:pPr>
      <w:r>
        <w:rPr>
          <w:i/>
          <w:color w:val="231F20"/>
          <w:sz w:val="17"/>
        </w:rPr>
        <w:t>Mrs Katalina Tahaafe-Williams (Racial Justice).</w:t>
      </w:r>
    </w:p>
    <w:p w:rsidR="00166577" w:rsidRDefault="00760F94">
      <w:pPr>
        <w:spacing w:before="44"/>
        <w:ind w:left="83" w:right="564"/>
        <w:jc w:val="center"/>
        <w:rPr>
          <w:i/>
          <w:sz w:val="17"/>
        </w:rPr>
      </w:pPr>
      <w:r>
        <w:rPr>
          <w:b/>
          <w:i/>
          <w:color w:val="231F20"/>
          <w:sz w:val="17"/>
        </w:rPr>
        <w:t xml:space="preserve">Representatives of other churches: </w:t>
      </w:r>
      <w:r>
        <w:rPr>
          <w:i/>
          <w:color w:val="231F20"/>
          <w:sz w:val="17"/>
        </w:rPr>
        <w:t>Mrs Elizabeth Fisher (Church of England),</w:t>
      </w:r>
    </w:p>
    <w:p w:rsidR="00166577" w:rsidRDefault="00760F94">
      <w:pPr>
        <w:spacing w:before="45"/>
        <w:ind w:left="1" w:right="481"/>
        <w:jc w:val="center"/>
        <w:rPr>
          <w:i/>
          <w:sz w:val="17"/>
        </w:rPr>
      </w:pPr>
      <w:r>
        <w:rPr>
          <w:i/>
          <w:color w:val="231F20"/>
          <w:sz w:val="17"/>
        </w:rPr>
        <w:t>Revd Peter Sulston (Methodist Church), Revd Colin McClure (Presbyterian Church in Ireland)</w:t>
      </w:r>
    </w:p>
    <w:p w:rsidR="00166577" w:rsidRDefault="00166577">
      <w:pPr>
        <w:pStyle w:val="BodyText"/>
        <w:rPr>
          <w:i/>
          <w:sz w:val="20"/>
        </w:rPr>
      </w:pPr>
    </w:p>
    <w:p w:rsidR="00166577" w:rsidRDefault="00166577">
      <w:pPr>
        <w:pStyle w:val="BodyText"/>
        <w:spacing w:before="5"/>
        <w:rPr>
          <w:i/>
          <w:sz w:val="21"/>
        </w:rPr>
      </w:pPr>
    </w:p>
    <w:p w:rsidR="00166577" w:rsidRDefault="00166577">
      <w:pPr>
        <w:rPr>
          <w:sz w:val="21"/>
        </w:rPr>
        <w:sectPr w:rsidR="00166577">
          <w:pgSz w:w="11910" w:h="16840"/>
          <w:pgMar w:top="1260" w:right="740" w:bottom="280" w:left="940" w:header="720" w:footer="720" w:gutter="0"/>
          <w:cols w:space="720"/>
        </w:sectPr>
      </w:pPr>
    </w:p>
    <w:p w:rsidR="00166577" w:rsidRDefault="00760F94">
      <w:pPr>
        <w:pStyle w:val="Heading7"/>
        <w:numPr>
          <w:ilvl w:val="0"/>
          <w:numId w:val="57"/>
        </w:numPr>
        <w:tabs>
          <w:tab w:val="left" w:pos="895"/>
        </w:tabs>
        <w:spacing w:before="107"/>
        <w:ind w:hanging="682"/>
        <w:jc w:val="both"/>
      </w:pPr>
      <w:r>
        <w:rPr>
          <w:color w:val="231F20"/>
        </w:rPr>
        <w:t>Introduction</w:t>
      </w:r>
    </w:p>
    <w:p w:rsidR="00166577" w:rsidRDefault="00166577">
      <w:pPr>
        <w:pStyle w:val="BodyText"/>
        <w:spacing w:before="9"/>
        <w:rPr>
          <w:b/>
          <w:sz w:val="22"/>
        </w:rPr>
      </w:pPr>
    </w:p>
    <w:p w:rsidR="00166577" w:rsidRDefault="00760F94">
      <w:pPr>
        <w:pStyle w:val="ListParagraph"/>
        <w:numPr>
          <w:ilvl w:val="1"/>
          <w:numId w:val="57"/>
        </w:numPr>
        <w:tabs>
          <w:tab w:val="left" w:pos="895"/>
        </w:tabs>
        <w:spacing w:line="264" w:lineRule="auto"/>
        <w:ind w:right="38" w:firstLine="0"/>
        <w:jc w:val="both"/>
        <w:rPr>
          <w:sz w:val="19"/>
        </w:rPr>
      </w:pPr>
      <w:r>
        <w:rPr>
          <w:color w:val="231F20"/>
          <w:sz w:val="19"/>
        </w:rPr>
        <w:t xml:space="preserve">The </w:t>
      </w:r>
      <w:r>
        <w:rPr>
          <w:b/>
          <w:i/>
          <w:color w:val="231F20"/>
          <w:sz w:val="19"/>
        </w:rPr>
        <w:t xml:space="preserve">Three Ecumenical Principles for </w:t>
      </w:r>
      <w:r>
        <w:rPr>
          <w:b/>
          <w:i/>
          <w:color w:val="231F20"/>
          <w:spacing w:val="-11"/>
          <w:sz w:val="19"/>
        </w:rPr>
        <w:t xml:space="preserve">a </w:t>
      </w:r>
      <w:r>
        <w:rPr>
          <w:b/>
          <w:i/>
          <w:color w:val="231F20"/>
          <w:sz w:val="19"/>
        </w:rPr>
        <w:t xml:space="preserve">Missionary Church in </w:t>
      </w:r>
      <w:r>
        <w:rPr>
          <w:b/>
          <w:i/>
          <w:color w:val="231F20"/>
          <w:spacing w:val="-6"/>
          <w:sz w:val="19"/>
        </w:rPr>
        <w:t xml:space="preserve">Today’s </w:t>
      </w:r>
      <w:r>
        <w:rPr>
          <w:b/>
          <w:i/>
          <w:color w:val="231F20"/>
          <w:spacing w:val="-3"/>
          <w:sz w:val="19"/>
        </w:rPr>
        <w:t xml:space="preserve">World </w:t>
      </w:r>
      <w:r>
        <w:rPr>
          <w:color w:val="231F20"/>
          <w:sz w:val="19"/>
        </w:rPr>
        <w:t xml:space="preserve">were brought to the 2001 General Assembly by the Ecumenical Committee and, with one amendment, adopted </w:t>
      </w:r>
      <w:r>
        <w:rPr>
          <w:color w:val="231F20"/>
          <w:spacing w:val="-5"/>
          <w:sz w:val="19"/>
        </w:rPr>
        <w:t xml:space="preserve">and </w:t>
      </w:r>
      <w:r>
        <w:rPr>
          <w:color w:val="231F20"/>
          <w:sz w:val="19"/>
        </w:rPr>
        <w:t>commissioned to be produced in the form of an attractive leaflet. Those leaflets</w:t>
      </w:r>
      <w:r>
        <w:rPr>
          <w:color w:val="231F20"/>
          <w:sz w:val="19"/>
        </w:rPr>
        <w:t xml:space="preserve"> were available </w:t>
      </w:r>
      <w:r>
        <w:rPr>
          <w:color w:val="231F20"/>
          <w:spacing w:val="-7"/>
          <w:sz w:val="19"/>
        </w:rPr>
        <w:t xml:space="preserve">by </w:t>
      </w:r>
      <w:r>
        <w:rPr>
          <w:color w:val="231F20"/>
          <w:sz w:val="19"/>
        </w:rPr>
        <w:t xml:space="preserve">the 2002 General Assembly and have been </w:t>
      </w:r>
      <w:r>
        <w:rPr>
          <w:color w:val="231F20"/>
          <w:spacing w:val="-3"/>
          <w:sz w:val="19"/>
        </w:rPr>
        <w:t xml:space="preserve">widely </w:t>
      </w:r>
      <w:r>
        <w:rPr>
          <w:color w:val="231F20"/>
          <w:sz w:val="19"/>
        </w:rPr>
        <w:t xml:space="preserve">distributed, not only to every local United Reformed Church, but also to colleagues and visitors </w:t>
      </w:r>
      <w:r>
        <w:rPr>
          <w:color w:val="231F20"/>
          <w:spacing w:val="-5"/>
          <w:sz w:val="19"/>
        </w:rPr>
        <w:t xml:space="preserve">from </w:t>
      </w:r>
      <w:r>
        <w:rPr>
          <w:color w:val="231F20"/>
          <w:sz w:val="19"/>
        </w:rPr>
        <w:t>other churches at home and</w:t>
      </w:r>
      <w:r>
        <w:rPr>
          <w:color w:val="231F20"/>
          <w:spacing w:val="30"/>
          <w:sz w:val="19"/>
        </w:rPr>
        <w:t xml:space="preserve"> </w:t>
      </w:r>
      <w:r>
        <w:rPr>
          <w:color w:val="231F20"/>
          <w:sz w:val="19"/>
        </w:rPr>
        <w:t>abroad.</w:t>
      </w:r>
    </w:p>
    <w:p w:rsidR="00166577" w:rsidRDefault="00760F94">
      <w:pPr>
        <w:pStyle w:val="BodyText"/>
        <w:spacing w:before="9"/>
        <w:rPr>
          <w:sz w:val="29"/>
        </w:rPr>
      </w:pPr>
      <w:r>
        <w:br w:type="column"/>
      </w:r>
    </w:p>
    <w:p w:rsidR="00166577" w:rsidRDefault="00760F94">
      <w:pPr>
        <w:pStyle w:val="ListParagraph"/>
        <w:numPr>
          <w:ilvl w:val="1"/>
          <w:numId w:val="57"/>
        </w:numPr>
        <w:tabs>
          <w:tab w:val="left" w:pos="896"/>
        </w:tabs>
        <w:spacing w:line="264" w:lineRule="auto"/>
        <w:ind w:left="214" w:right="693" w:firstLine="0"/>
        <w:jc w:val="both"/>
        <w:rPr>
          <w:sz w:val="19"/>
        </w:rPr>
      </w:pPr>
      <w:r>
        <w:rPr>
          <w:color w:val="231F20"/>
          <w:sz w:val="19"/>
        </w:rPr>
        <w:t xml:space="preserve">The </w:t>
      </w:r>
      <w:r>
        <w:rPr>
          <w:color w:val="231F20"/>
          <w:spacing w:val="-3"/>
          <w:sz w:val="19"/>
        </w:rPr>
        <w:t xml:space="preserve">Ecumenical Committee </w:t>
      </w:r>
      <w:r>
        <w:rPr>
          <w:color w:val="231F20"/>
          <w:sz w:val="19"/>
        </w:rPr>
        <w:t xml:space="preserve">has  </w:t>
      </w:r>
      <w:r>
        <w:rPr>
          <w:color w:val="231F20"/>
          <w:spacing w:val="-5"/>
          <w:sz w:val="19"/>
        </w:rPr>
        <w:t xml:space="preserve">continued  </w:t>
      </w:r>
      <w:r>
        <w:rPr>
          <w:color w:val="231F20"/>
          <w:sz w:val="19"/>
        </w:rPr>
        <w:t xml:space="preserve">to use </w:t>
      </w:r>
      <w:r>
        <w:rPr>
          <w:color w:val="231F20"/>
          <w:spacing w:val="-3"/>
          <w:sz w:val="19"/>
        </w:rPr>
        <w:t>the</w:t>
      </w:r>
      <w:r>
        <w:rPr>
          <w:color w:val="231F20"/>
          <w:spacing w:val="-3"/>
          <w:sz w:val="19"/>
        </w:rPr>
        <w:t xml:space="preserve">m </w:t>
      </w:r>
      <w:r>
        <w:rPr>
          <w:color w:val="231F20"/>
          <w:sz w:val="19"/>
        </w:rPr>
        <w:t xml:space="preserve">as a </w:t>
      </w:r>
      <w:r>
        <w:rPr>
          <w:color w:val="231F20"/>
          <w:spacing w:val="-4"/>
          <w:sz w:val="19"/>
        </w:rPr>
        <w:t xml:space="preserve">yardstick </w:t>
      </w:r>
      <w:r>
        <w:rPr>
          <w:color w:val="231F20"/>
          <w:sz w:val="19"/>
        </w:rPr>
        <w:t xml:space="preserve">for its </w:t>
      </w:r>
      <w:r>
        <w:rPr>
          <w:color w:val="231F20"/>
          <w:spacing w:val="-3"/>
          <w:sz w:val="19"/>
        </w:rPr>
        <w:t xml:space="preserve">work </w:t>
      </w:r>
      <w:r>
        <w:rPr>
          <w:color w:val="231F20"/>
          <w:sz w:val="19"/>
        </w:rPr>
        <w:t xml:space="preserve">and so </w:t>
      </w:r>
      <w:r>
        <w:rPr>
          <w:color w:val="231F20"/>
          <w:spacing w:val="-6"/>
          <w:sz w:val="19"/>
        </w:rPr>
        <w:t xml:space="preserve">this </w:t>
      </w:r>
      <w:r>
        <w:rPr>
          <w:color w:val="231F20"/>
          <w:spacing w:val="-4"/>
          <w:sz w:val="19"/>
        </w:rPr>
        <w:t xml:space="preserve">report </w:t>
      </w:r>
      <w:r>
        <w:rPr>
          <w:color w:val="231F20"/>
          <w:spacing w:val="-3"/>
          <w:sz w:val="19"/>
        </w:rPr>
        <w:t xml:space="preserve">will </w:t>
      </w:r>
      <w:r>
        <w:rPr>
          <w:color w:val="231F20"/>
          <w:spacing w:val="-4"/>
          <w:sz w:val="19"/>
        </w:rPr>
        <w:t xml:space="preserve">group </w:t>
      </w:r>
      <w:r>
        <w:rPr>
          <w:color w:val="231F20"/>
          <w:sz w:val="19"/>
        </w:rPr>
        <w:t xml:space="preserve">a </w:t>
      </w:r>
      <w:r>
        <w:rPr>
          <w:color w:val="231F20"/>
          <w:spacing w:val="-3"/>
          <w:sz w:val="19"/>
        </w:rPr>
        <w:t xml:space="preserve">selection </w:t>
      </w:r>
      <w:r>
        <w:rPr>
          <w:color w:val="231F20"/>
          <w:spacing w:val="-4"/>
          <w:sz w:val="19"/>
        </w:rPr>
        <w:t xml:space="preserve">from </w:t>
      </w:r>
      <w:r>
        <w:rPr>
          <w:color w:val="231F20"/>
          <w:sz w:val="19"/>
        </w:rPr>
        <w:t xml:space="preserve">the </w:t>
      </w:r>
      <w:r>
        <w:rPr>
          <w:color w:val="231F20"/>
          <w:spacing w:val="-3"/>
          <w:sz w:val="19"/>
        </w:rPr>
        <w:t xml:space="preserve">wide range </w:t>
      </w:r>
      <w:r>
        <w:rPr>
          <w:color w:val="231F20"/>
          <w:sz w:val="19"/>
        </w:rPr>
        <w:t xml:space="preserve">of the </w:t>
      </w:r>
      <w:r>
        <w:rPr>
          <w:color w:val="231F20"/>
          <w:spacing w:val="-4"/>
          <w:sz w:val="19"/>
        </w:rPr>
        <w:t xml:space="preserve">committee’s </w:t>
      </w:r>
      <w:r>
        <w:rPr>
          <w:color w:val="231F20"/>
          <w:spacing w:val="-3"/>
          <w:sz w:val="19"/>
        </w:rPr>
        <w:t xml:space="preserve">activities over </w:t>
      </w:r>
      <w:r>
        <w:rPr>
          <w:color w:val="231F20"/>
          <w:sz w:val="19"/>
        </w:rPr>
        <w:t xml:space="preserve">the </w:t>
      </w:r>
      <w:r>
        <w:rPr>
          <w:color w:val="231F20"/>
          <w:spacing w:val="-3"/>
          <w:sz w:val="19"/>
        </w:rPr>
        <w:t xml:space="preserve">past </w:t>
      </w:r>
      <w:r>
        <w:rPr>
          <w:color w:val="231F20"/>
          <w:sz w:val="19"/>
        </w:rPr>
        <w:t xml:space="preserve">two </w:t>
      </w:r>
      <w:r>
        <w:rPr>
          <w:color w:val="231F20"/>
          <w:spacing w:val="-3"/>
          <w:sz w:val="19"/>
        </w:rPr>
        <w:t xml:space="preserve">years under </w:t>
      </w:r>
      <w:r>
        <w:rPr>
          <w:color w:val="231F20"/>
          <w:sz w:val="19"/>
        </w:rPr>
        <w:t xml:space="preserve">the </w:t>
      </w:r>
      <w:r>
        <w:rPr>
          <w:color w:val="231F20"/>
          <w:spacing w:val="-4"/>
          <w:sz w:val="19"/>
        </w:rPr>
        <w:t xml:space="preserve">three </w:t>
      </w:r>
      <w:r>
        <w:rPr>
          <w:color w:val="231F20"/>
          <w:spacing w:val="-3"/>
          <w:sz w:val="19"/>
        </w:rPr>
        <w:t xml:space="preserve">headings </w:t>
      </w:r>
      <w:r>
        <w:rPr>
          <w:color w:val="231F20"/>
          <w:sz w:val="19"/>
        </w:rPr>
        <w:t xml:space="preserve">of the </w:t>
      </w:r>
      <w:r>
        <w:rPr>
          <w:color w:val="231F20"/>
          <w:spacing w:val="-3"/>
          <w:sz w:val="19"/>
        </w:rPr>
        <w:t>ecumenical</w:t>
      </w:r>
      <w:r>
        <w:rPr>
          <w:color w:val="231F20"/>
          <w:spacing w:val="15"/>
          <w:sz w:val="19"/>
        </w:rPr>
        <w:t xml:space="preserve"> </w:t>
      </w:r>
      <w:r>
        <w:rPr>
          <w:color w:val="231F20"/>
          <w:spacing w:val="-3"/>
          <w:sz w:val="19"/>
        </w:rPr>
        <w:t>principles.</w:t>
      </w:r>
    </w:p>
    <w:p w:rsidR="00166577" w:rsidRDefault="00166577">
      <w:pPr>
        <w:pStyle w:val="BodyText"/>
        <w:spacing w:before="8"/>
        <w:rPr>
          <w:sz w:val="20"/>
        </w:rPr>
      </w:pPr>
    </w:p>
    <w:p w:rsidR="00166577" w:rsidRDefault="00760F94">
      <w:pPr>
        <w:pStyle w:val="ListParagraph"/>
        <w:numPr>
          <w:ilvl w:val="1"/>
          <w:numId w:val="57"/>
        </w:numPr>
        <w:tabs>
          <w:tab w:val="left" w:pos="896"/>
        </w:tabs>
        <w:spacing w:line="264" w:lineRule="auto"/>
        <w:ind w:right="693" w:firstLine="1"/>
        <w:jc w:val="both"/>
        <w:rPr>
          <w:sz w:val="19"/>
        </w:rPr>
      </w:pPr>
      <w:r>
        <w:rPr>
          <w:color w:val="231F20"/>
          <w:sz w:val="19"/>
        </w:rPr>
        <w:t xml:space="preserve">In addition, a theme runs like a golden thread through this report, as it does through all the work of the committee: </w:t>
      </w:r>
      <w:r>
        <w:rPr>
          <w:b/>
          <w:color w:val="231F20"/>
          <w:sz w:val="19"/>
        </w:rPr>
        <w:t>we are about relationships before we are about structures</w:t>
      </w:r>
      <w:r>
        <w:rPr>
          <w:color w:val="231F20"/>
          <w:sz w:val="19"/>
        </w:rPr>
        <w:t>. Ecumenical relationships</w:t>
      </w:r>
      <w:r>
        <w:rPr>
          <w:color w:val="231F20"/>
          <w:spacing w:val="27"/>
          <w:sz w:val="19"/>
        </w:rPr>
        <w:t xml:space="preserve"> </w:t>
      </w:r>
      <w:r>
        <w:rPr>
          <w:color w:val="231F20"/>
          <w:sz w:val="19"/>
        </w:rPr>
        <w:t>without</w:t>
      </w:r>
      <w:r>
        <w:rPr>
          <w:color w:val="231F20"/>
          <w:spacing w:val="28"/>
          <w:sz w:val="19"/>
        </w:rPr>
        <w:t xml:space="preserve"> </w:t>
      </w:r>
      <w:r>
        <w:rPr>
          <w:color w:val="231F20"/>
          <w:sz w:val="19"/>
        </w:rPr>
        <w:t>structures</w:t>
      </w:r>
      <w:r>
        <w:rPr>
          <w:color w:val="231F20"/>
          <w:spacing w:val="27"/>
          <w:sz w:val="19"/>
        </w:rPr>
        <w:t xml:space="preserve"> </w:t>
      </w:r>
      <w:r>
        <w:rPr>
          <w:color w:val="231F20"/>
          <w:sz w:val="19"/>
        </w:rPr>
        <w:t>are</w:t>
      </w:r>
      <w:r>
        <w:rPr>
          <w:color w:val="231F20"/>
          <w:spacing w:val="28"/>
          <w:sz w:val="19"/>
        </w:rPr>
        <w:t xml:space="preserve"> </w:t>
      </w:r>
      <w:r>
        <w:rPr>
          <w:color w:val="231F20"/>
          <w:sz w:val="19"/>
        </w:rPr>
        <w:t>very</w:t>
      </w:r>
      <w:r>
        <w:rPr>
          <w:color w:val="231F20"/>
          <w:spacing w:val="27"/>
          <w:sz w:val="19"/>
        </w:rPr>
        <w:t xml:space="preserve"> </w:t>
      </w:r>
      <w:r>
        <w:rPr>
          <w:color w:val="231F20"/>
          <w:sz w:val="19"/>
        </w:rPr>
        <w:t>vulnerable</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spacing w:before="1"/>
        <w:rPr>
          <w:sz w:val="14"/>
        </w:rPr>
      </w:pPr>
    </w:p>
    <w:p w:rsidR="00166577" w:rsidRDefault="00760F94">
      <w:pPr>
        <w:pStyle w:val="BodyText"/>
        <w:spacing w:line="20" w:lineRule="exact"/>
        <w:ind w:left="183"/>
        <w:rPr>
          <w:sz w:val="2"/>
        </w:rPr>
      </w:pPr>
      <w:r>
        <w:rPr>
          <w:sz w:val="2"/>
        </w:rPr>
      </w:r>
      <w:r>
        <w:rPr>
          <w:sz w:val="2"/>
        </w:rPr>
        <w:pict>
          <v:group id="_x0000_s1377" style="width:467.75pt;height:1pt;mso-position-horizontal-relative:char;mso-position-vertical-relative:line" coordsize="9355,20">
            <v:line id="_x0000_s137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58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497" w:hanging="1"/>
        <w:jc w:val="both"/>
      </w:pPr>
      <w:r>
        <w:rPr>
          <w:color w:val="231F20"/>
        </w:rPr>
        <w:t xml:space="preserve">and so the committee must also be concerned with the structures of partnership at home and </w:t>
      </w:r>
      <w:r>
        <w:rPr>
          <w:color w:val="231F20"/>
          <w:spacing w:val="-3"/>
        </w:rPr>
        <w:t xml:space="preserve">abroad, </w:t>
      </w:r>
      <w:r>
        <w:rPr>
          <w:color w:val="231F20"/>
        </w:rPr>
        <w:t>but structures without relationships are</w:t>
      </w:r>
      <w:r>
        <w:rPr>
          <w:color w:val="231F20"/>
          <w:spacing w:val="42"/>
        </w:rPr>
        <w:t xml:space="preserve"> </w:t>
      </w:r>
      <w:r>
        <w:rPr>
          <w:color w:val="231F20"/>
        </w:rPr>
        <w:t>lifeless.</w:t>
      </w:r>
    </w:p>
    <w:p w:rsidR="00166577" w:rsidRDefault="00166577">
      <w:pPr>
        <w:pStyle w:val="BodyText"/>
        <w:spacing w:before="9"/>
        <w:rPr>
          <w:sz w:val="20"/>
        </w:rPr>
      </w:pPr>
    </w:p>
    <w:p w:rsidR="00166577" w:rsidRDefault="00760F94">
      <w:pPr>
        <w:pStyle w:val="Heading7"/>
        <w:numPr>
          <w:ilvl w:val="0"/>
          <w:numId w:val="56"/>
        </w:numPr>
        <w:tabs>
          <w:tab w:val="left" w:pos="605"/>
          <w:tab w:val="left" w:leader="dot" w:pos="1545"/>
        </w:tabs>
        <w:ind w:hanging="108"/>
        <w:jc w:val="both"/>
      </w:pPr>
      <w:r>
        <w:rPr>
          <w:color w:val="231F20"/>
        </w:rPr>
        <w:t>to</w:t>
      </w:r>
      <w:r>
        <w:rPr>
          <w:color w:val="231F20"/>
          <w:spacing w:val="19"/>
        </w:rPr>
        <w:t xml:space="preserve"> </w:t>
      </w:r>
      <w:r>
        <w:rPr>
          <w:color w:val="231F20"/>
        </w:rPr>
        <w:t>expand</w:t>
      </w:r>
      <w:r>
        <w:rPr>
          <w:color w:val="231F20"/>
          <w:spacing w:val="19"/>
        </w:rPr>
        <w:t xml:space="preserve"> </w:t>
      </w:r>
      <w:r>
        <w:rPr>
          <w:color w:val="231F20"/>
        </w:rPr>
        <w:t>the</w:t>
      </w:r>
      <w:r>
        <w:rPr>
          <w:color w:val="231F20"/>
          <w:spacing w:val="19"/>
        </w:rPr>
        <w:t xml:space="preserve"> </w:t>
      </w:r>
      <w:r>
        <w:rPr>
          <w:color w:val="231F20"/>
        </w:rPr>
        <w:t>range</w:t>
      </w:r>
      <w:r>
        <w:rPr>
          <w:color w:val="231F20"/>
          <w:spacing w:val="19"/>
        </w:rPr>
        <w:t xml:space="preserve"> </w:t>
      </w:r>
      <w:r>
        <w:rPr>
          <w:color w:val="231F20"/>
        </w:rPr>
        <w:t>and</w:t>
      </w:r>
      <w:r>
        <w:rPr>
          <w:color w:val="231F20"/>
          <w:spacing w:val="19"/>
        </w:rPr>
        <w:t xml:space="preserve"> </w:t>
      </w:r>
      <w:r>
        <w:rPr>
          <w:color w:val="231F20"/>
        </w:rPr>
        <w:t>deepen</w:t>
      </w:r>
      <w:r>
        <w:rPr>
          <w:color w:val="231F20"/>
          <w:spacing w:val="19"/>
        </w:rPr>
        <w:t xml:space="preserve"> </w:t>
      </w:r>
      <w:r>
        <w:rPr>
          <w:color w:val="231F20"/>
          <w:spacing w:val="-5"/>
        </w:rPr>
        <w:t>the</w:t>
      </w:r>
    </w:p>
    <w:p w:rsidR="00166577" w:rsidRDefault="00760F94">
      <w:pPr>
        <w:spacing w:before="22" w:line="264" w:lineRule="auto"/>
        <w:ind w:left="498"/>
        <w:jc w:val="both"/>
        <w:rPr>
          <w:b/>
          <w:sz w:val="19"/>
        </w:rPr>
      </w:pPr>
      <w:r>
        <w:rPr>
          <w:b/>
          <w:color w:val="231F20"/>
          <w:sz w:val="19"/>
        </w:rPr>
        <w:t>nature of the Christian common life and witness in each local communit</w:t>
      </w:r>
      <w:r>
        <w:rPr>
          <w:b/>
          <w:color w:val="231F20"/>
          <w:sz w:val="19"/>
        </w:rPr>
        <w:t>y.</w:t>
      </w:r>
    </w:p>
    <w:p w:rsidR="00166577" w:rsidRDefault="00166577">
      <w:pPr>
        <w:pStyle w:val="BodyText"/>
        <w:spacing w:before="9"/>
        <w:rPr>
          <w:b/>
          <w:sz w:val="20"/>
        </w:rPr>
      </w:pPr>
    </w:p>
    <w:p w:rsidR="00166577" w:rsidRDefault="00760F94">
      <w:pPr>
        <w:pStyle w:val="ListParagraph"/>
        <w:numPr>
          <w:ilvl w:val="1"/>
          <w:numId w:val="56"/>
        </w:numPr>
        <w:tabs>
          <w:tab w:val="left" w:pos="1179"/>
        </w:tabs>
        <w:spacing w:line="264" w:lineRule="auto"/>
        <w:ind w:right="1" w:firstLine="0"/>
        <w:jc w:val="both"/>
        <w:rPr>
          <w:sz w:val="19"/>
        </w:rPr>
      </w:pPr>
      <w:r>
        <w:rPr>
          <w:color w:val="231F20"/>
          <w:sz w:val="19"/>
        </w:rPr>
        <w:t xml:space="preserve">In </w:t>
      </w:r>
      <w:r>
        <w:rPr>
          <w:color w:val="231F20"/>
          <w:spacing w:val="2"/>
          <w:sz w:val="19"/>
        </w:rPr>
        <w:t xml:space="preserve">April 2002, </w:t>
      </w:r>
      <w:r>
        <w:rPr>
          <w:b/>
          <w:color w:val="231F20"/>
          <w:sz w:val="19"/>
        </w:rPr>
        <w:t xml:space="preserve">the </w:t>
      </w:r>
      <w:r>
        <w:rPr>
          <w:b/>
          <w:color w:val="231F20"/>
          <w:spacing w:val="2"/>
          <w:sz w:val="19"/>
        </w:rPr>
        <w:t xml:space="preserve">Methodist/United </w:t>
      </w:r>
      <w:r>
        <w:rPr>
          <w:b/>
          <w:color w:val="231F20"/>
          <w:sz w:val="19"/>
        </w:rPr>
        <w:t xml:space="preserve">Reformed Church Liaison Committee </w:t>
      </w:r>
      <w:r>
        <w:rPr>
          <w:color w:val="231F20"/>
          <w:spacing w:val="-3"/>
          <w:sz w:val="19"/>
        </w:rPr>
        <w:t xml:space="preserve">sponsored  </w:t>
      </w:r>
      <w:r>
        <w:rPr>
          <w:color w:val="231F20"/>
          <w:sz w:val="19"/>
        </w:rPr>
        <w:t xml:space="preserve">a consultation, hosted by the Mid and </w:t>
      </w:r>
      <w:r>
        <w:rPr>
          <w:color w:val="231F20"/>
          <w:spacing w:val="-3"/>
          <w:sz w:val="19"/>
        </w:rPr>
        <w:t xml:space="preserve">West Wiltshire </w:t>
      </w:r>
      <w:r>
        <w:rPr>
          <w:color w:val="231F20"/>
          <w:sz w:val="19"/>
        </w:rPr>
        <w:t>United Areas, on the possible use of that</w:t>
      </w:r>
      <w:r>
        <w:rPr>
          <w:color w:val="231F20"/>
          <w:spacing w:val="-26"/>
          <w:sz w:val="19"/>
        </w:rPr>
        <w:t xml:space="preserve"> </w:t>
      </w:r>
      <w:r>
        <w:rPr>
          <w:color w:val="231F20"/>
          <w:sz w:val="19"/>
        </w:rPr>
        <w:t xml:space="preserve">ecumenical model elsewhere. Participants came from all </w:t>
      </w:r>
      <w:r>
        <w:rPr>
          <w:color w:val="231F20"/>
          <w:spacing w:val="-4"/>
          <w:sz w:val="19"/>
        </w:rPr>
        <w:t xml:space="preserve">over </w:t>
      </w:r>
      <w:r>
        <w:rPr>
          <w:color w:val="231F20"/>
          <w:sz w:val="19"/>
        </w:rPr>
        <w:t>England and Wale</w:t>
      </w:r>
      <w:r>
        <w:rPr>
          <w:color w:val="231F20"/>
          <w:sz w:val="19"/>
        </w:rPr>
        <w:t xml:space="preserve">s, with more from the </w:t>
      </w:r>
      <w:r>
        <w:rPr>
          <w:color w:val="231F20"/>
          <w:spacing w:val="-3"/>
          <w:sz w:val="19"/>
        </w:rPr>
        <w:t xml:space="preserve">United </w:t>
      </w:r>
      <w:r>
        <w:rPr>
          <w:color w:val="231F20"/>
          <w:sz w:val="19"/>
        </w:rPr>
        <w:t xml:space="preserve">Reformed Church than the Methodist Church. </w:t>
      </w:r>
      <w:r>
        <w:rPr>
          <w:color w:val="231F20"/>
          <w:spacing w:val="-4"/>
          <w:sz w:val="19"/>
        </w:rPr>
        <w:t xml:space="preserve">This </w:t>
      </w:r>
      <w:r>
        <w:rPr>
          <w:color w:val="231F20"/>
          <w:sz w:val="19"/>
        </w:rPr>
        <w:t xml:space="preserve">reflected the relevance of the model of a united </w:t>
      </w:r>
      <w:r>
        <w:rPr>
          <w:color w:val="231F20"/>
          <w:spacing w:val="-4"/>
          <w:sz w:val="19"/>
        </w:rPr>
        <w:t xml:space="preserve">area </w:t>
      </w:r>
      <w:r>
        <w:rPr>
          <w:color w:val="231F20"/>
          <w:sz w:val="19"/>
        </w:rPr>
        <w:t>for our church at this time of clustering and grouping and radical</w:t>
      </w:r>
      <w:r>
        <w:rPr>
          <w:color w:val="231F20"/>
          <w:spacing w:val="11"/>
          <w:sz w:val="19"/>
        </w:rPr>
        <w:t xml:space="preserve"> </w:t>
      </w:r>
      <w:r>
        <w:rPr>
          <w:color w:val="231F20"/>
          <w:sz w:val="19"/>
        </w:rPr>
        <w:t>re-thinking.</w:t>
      </w:r>
    </w:p>
    <w:p w:rsidR="00166577" w:rsidRDefault="00166577">
      <w:pPr>
        <w:pStyle w:val="BodyText"/>
        <w:spacing w:before="6"/>
        <w:rPr>
          <w:sz w:val="20"/>
        </w:rPr>
      </w:pPr>
    </w:p>
    <w:p w:rsidR="00166577" w:rsidRDefault="00760F94">
      <w:pPr>
        <w:pStyle w:val="BodyText"/>
        <w:spacing w:line="264" w:lineRule="auto"/>
        <w:ind w:left="498" w:hanging="1"/>
        <w:jc w:val="both"/>
      </w:pPr>
      <w:r>
        <w:rPr>
          <w:color w:val="231F20"/>
          <w:spacing w:val="-3"/>
        </w:rPr>
        <w:t xml:space="preserve">2.2.1  </w:t>
      </w:r>
      <w:r>
        <w:rPr>
          <w:color w:val="231F20"/>
        </w:rPr>
        <w:t xml:space="preserve">The  two  main  conclusions   were,   </w:t>
      </w:r>
      <w:r>
        <w:rPr>
          <w:color w:val="231F20"/>
          <w:spacing w:val="-3"/>
        </w:rPr>
        <w:t xml:space="preserve">firstly, that </w:t>
      </w:r>
      <w:r>
        <w:rPr>
          <w:color w:val="231F20"/>
          <w:spacing w:val="-4"/>
        </w:rPr>
        <w:t xml:space="preserve">there </w:t>
      </w:r>
      <w:r>
        <w:rPr>
          <w:color w:val="231F20"/>
          <w:spacing w:val="-3"/>
        </w:rPr>
        <w:t xml:space="preserve">must </w:t>
      </w:r>
      <w:r>
        <w:rPr>
          <w:color w:val="231F20"/>
          <w:spacing w:val="-4"/>
        </w:rPr>
        <w:t xml:space="preserve">already  </w:t>
      </w:r>
      <w:r>
        <w:rPr>
          <w:color w:val="231F20"/>
        </w:rPr>
        <w:t xml:space="preserve">be  </w:t>
      </w:r>
      <w:r>
        <w:rPr>
          <w:color w:val="231F20"/>
          <w:spacing w:val="-3"/>
        </w:rPr>
        <w:t xml:space="preserve">good  </w:t>
      </w:r>
      <w:r>
        <w:rPr>
          <w:color w:val="231F20"/>
          <w:spacing w:val="-4"/>
        </w:rPr>
        <w:t xml:space="preserve">relationships  </w:t>
      </w:r>
      <w:r>
        <w:rPr>
          <w:color w:val="231F20"/>
        </w:rPr>
        <w:t xml:space="preserve">on  the </w:t>
      </w:r>
      <w:r>
        <w:rPr>
          <w:color w:val="231F20"/>
          <w:spacing w:val="-4"/>
        </w:rPr>
        <w:t xml:space="preserve">ground, </w:t>
      </w:r>
      <w:r>
        <w:rPr>
          <w:color w:val="231F20"/>
        </w:rPr>
        <w:t xml:space="preserve">and </w:t>
      </w:r>
      <w:r>
        <w:rPr>
          <w:color w:val="231F20"/>
          <w:spacing w:val="-3"/>
        </w:rPr>
        <w:t xml:space="preserve">they must </w:t>
      </w:r>
      <w:r>
        <w:rPr>
          <w:color w:val="231F20"/>
        </w:rPr>
        <w:t xml:space="preserve">go </w:t>
      </w:r>
      <w:r>
        <w:rPr>
          <w:color w:val="231F20"/>
          <w:spacing w:val="-3"/>
        </w:rPr>
        <w:t xml:space="preserve">beyond </w:t>
      </w:r>
      <w:r>
        <w:rPr>
          <w:color w:val="231F20"/>
        </w:rPr>
        <w:t xml:space="preserve">one or two </w:t>
      </w:r>
      <w:r>
        <w:rPr>
          <w:color w:val="231F20"/>
          <w:spacing w:val="-3"/>
        </w:rPr>
        <w:t xml:space="preserve">individuals, </w:t>
      </w:r>
      <w:r>
        <w:rPr>
          <w:color w:val="231F20"/>
        </w:rPr>
        <w:t xml:space="preserve">if the </w:t>
      </w:r>
      <w:r>
        <w:rPr>
          <w:color w:val="231F20"/>
          <w:spacing w:val="-4"/>
        </w:rPr>
        <w:t xml:space="preserve">structure </w:t>
      </w:r>
      <w:r>
        <w:rPr>
          <w:color w:val="231F20"/>
        </w:rPr>
        <w:t xml:space="preserve">of a </w:t>
      </w:r>
      <w:r>
        <w:rPr>
          <w:color w:val="231F20"/>
          <w:spacing w:val="-3"/>
        </w:rPr>
        <w:t xml:space="preserve">united </w:t>
      </w:r>
      <w:r>
        <w:rPr>
          <w:color w:val="231F20"/>
          <w:spacing w:val="-4"/>
        </w:rPr>
        <w:t xml:space="preserve">area </w:t>
      </w:r>
      <w:r>
        <w:rPr>
          <w:color w:val="231F20"/>
          <w:spacing w:val="-3"/>
        </w:rPr>
        <w:t xml:space="preserve">(serving </w:t>
      </w:r>
      <w:r>
        <w:rPr>
          <w:color w:val="231F20"/>
        </w:rPr>
        <w:t xml:space="preserve">as </w:t>
      </w:r>
      <w:r>
        <w:rPr>
          <w:color w:val="231F20"/>
          <w:spacing w:val="-3"/>
        </w:rPr>
        <w:t xml:space="preserve">both district council </w:t>
      </w:r>
      <w:r>
        <w:rPr>
          <w:color w:val="231F20"/>
        </w:rPr>
        <w:t xml:space="preserve">and </w:t>
      </w:r>
      <w:r>
        <w:rPr>
          <w:color w:val="231F20"/>
          <w:spacing w:val="-4"/>
        </w:rPr>
        <w:t xml:space="preserve">circuit) </w:t>
      </w:r>
      <w:r>
        <w:rPr>
          <w:color w:val="231F20"/>
        </w:rPr>
        <w:t xml:space="preserve">is to be </w:t>
      </w:r>
      <w:r>
        <w:rPr>
          <w:color w:val="231F20"/>
          <w:spacing w:val="-4"/>
        </w:rPr>
        <w:t>effec</w:t>
      </w:r>
      <w:r>
        <w:rPr>
          <w:color w:val="231F20"/>
          <w:spacing w:val="-4"/>
        </w:rPr>
        <w:t xml:space="preserve">tive: </w:t>
      </w:r>
      <w:r>
        <w:rPr>
          <w:color w:val="231F20"/>
          <w:spacing w:val="-3"/>
        </w:rPr>
        <w:t xml:space="preserve">and, </w:t>
      </w:r>
      <w:r>
        <w:rPr>
          <w:color w:val="231F20"/>
          <w:spacing w:val="-5"/>
        </w:rPr>
        <w:t xml:space="preserve">secondly, </w:t>
      </w:r>
      <w:r>
        <w:rPr>
          <w:color w:val="231F20"/>
          <w:spacing w:val="-3"/>
        </w:rPr>
        <w:t xml:space="preserve">that </w:t>
      </w:r>
      <w:r>
        <w:rPr>
          <w:color w:val="231F20"/>
        </w:rPr>
        <w:t xml:space="preserve">the </w:t>
      </w:r>
      <w:r>
        <w:rPr>
          <w:color w:val="231F20"/>
          <w:spacing w:val="-3"/>
        </w:rPr>
        <w:t xml:space="preserve">life </w:t>
      </w:r>
      <w:r>
        <w:rPr>
          <w:color w:val="231F20"/>
        </w:rPr>
        <w:t xml:space="preserve">and </w:t>
      </w:r>
      <w:r>
        <w:rPr>
          <w:color w:val="231F20"/>
          <w:spacing w:val="-3"/>
        </w:rPr>
        <w:t xml:space="preserve">witness </w:t>
      </w:r>
      <w:r>
        <w:rPr>
          <w:color w:val="231F20"/>
        </w:rPr>
        <w:t xml:space="preserve">of the </w:t>
      </w:r>
      <w:r>
        <w:rPr>
          <w:color w:val="231F20"/>
          <w:spacing w:val="-4"/>
        </w:rPr>
        <w:t xml:space="preserve">shared </w:t>
      </w:r>
      <w:r>
        <w:rPr>
          <w:color w:val="231F20"/>
          <w:spacing w:val="-6"/>
        </w:rPr>
        <w:t xml:space="preserve">local </w:t>
      </w:r>
      <w:r>
        <w:rPr>
          <w:color w:val="231F20"/>
          <w:spacing w:val="-4"/>
        </w:rPr>
        <w:t xml:space="preserve">church </w:t>
      </w:r>
      <w:r>
        <w:rPr>
          <w:color w:val="231F20"/>
          <w:spacing w:val="-3"/>
        </w:rPr>
        <w:t xml:space="preserve">life </w:t>
      </w:r>
      <w:r>
        <w:rPr>
          <w:color w:val="231F20"/>
        </w:rPr>
        <w:t xml:space="preserve">of </w:t>
      </w:r>
      <w:r>
        <w:rPr>
          <w:color w:val="231F20"/>
          <w:spacing w:val="-3"/>
        </w:rPr>
        <w:t xml:space="preserve">these </w:t>
      </w:r>
      <w:r>
        <w:rPr>
          <w:color w:val="231F20"/>
        </w:rPr>
        <w:t xml:space="preserve">two </w:t>
      </w:r>
      <w:r>
        <w:rPr>
          <w:color w:val="231F20"/>
          <w:spacing w:val="-4"/>
        </w:rPr>
        <w:t xml:space="preserve">churches </w:t>
      </w:r>
      <w:r>
        <w:rPr>
          <w:color w:val="231F20"/>
          <w:spacing w:val="-3"/>
        </w:rPr>
        <w:t xml:space="preserve">would benefit </w:t>
      </w:r>
      <w:r>
        <w:rPr>
          <w:color w:val="231F20"/>
          <w:spacing w:val="-4"/>
        </w:rPr>
        <w:t xml:space="preserve">from </w:t>
      </w:r>
      <w:r>
        <w:rPr>
          <w:color w:val="231F20"/>
          <w:spacing w:val="-3"/>
        </w:rPr>
        <w:t xml:space="preserve">serious doctrinal conversations </w:t>
      </w:r>
      <w:r>
        <w:rPr>
          <w:color w:val="231F20"/>
        </w:rPr>
        <w:t xml:space="preserve">on our </w:t>
      </w:r>
      <w:r>
        <w:rPr>
          <w:color w:val="231F20"/>
          <w:spacing w:val="-4"/>
        </w:rPr>
        <w:t xml:space="preserve">understandings </w:t>
      </w:r>
      <w:r>
        <w:rPr>
          <w:color w:val="231F20"/>
        </w:rPr>
        <w:t xml:space="preserve">of </w:t>
      </w:r>
      <w:r>
        <w:rPr>
          <w:color w:val="231F20"/>
          <w:spacing w:val="-3"/>
        </w:rPr>
        <w:t xml:space="preserve">ministry </w:t>
      </w:r>
      <w:r>
        <w:rPr>
          <w:color w:val="231F20"/>
        </w:rPr>
        <w:t xml:space="preserve">and of </w:t>
      </w:r>
      <w:r>
        <w:rPr>
          <w:color w:val="231F20"/>
          <w:spacing w:val="-5"/>
        </w:rPr>
        <w:t xml:space="preserve">authority. </w:t>
      </w:r>
      <w:r>
        <w:rPr>
          <w:color w:val="231F20"/>
        </w:rPr>
        <w:t xml:space="preserve">A </w:t>
      </w:r>
      <w:r>
        <w:rPr>
          <w:color w:val="231F20"/>
          <w:spacing w:val="-3"/>
        </w:rPr>
        <w:t xml:space="preserve">brief </w:t>
      </w:r>
      <w:r>
        <w:rPr>
          <w:color w:val="231F20"/>
          <w:spacing w:val="-4"/>
        </w:rPr>
        <w:t xml:space="preserve">report </w:t>
      </w:r>
      <w:r>
        <w:rPr>
          <w:color w:val="231F20"/>
        </w:rPr>
        <w:t xml:space="preserve">of the </w:t>
      </w:r>
      <w:r>
        <w:rPr>
          <w:color w:val="231F20"/>
          <w:spacing w:val="-3"/>
        </w:rPr>
        <w:t xml:space="preserve">consultation </w:t>
      </w:r>
      <w:r>
        <w:rPr>
          <w:color w:val="231F20"/>
        </w:rPr>
        <w:t xml:space="preserve">can be </w:t>
      </w:r>
      <w:r>
        <w:rPr>
          <w:color w:val="231F20"/>
          <w:spacing w:val="-3"/>
        </w:rPr>
        <w:t xml:space="preserve">found </w:t>
      </w:r>
      <w:r>
        <w:rPr>
          <w:color w:val="231F20"/>
        </w:rPr>
        <w:t>on t</w:t>
      </w:r>
      <w:r>
        <w:rPr>
          <w:color w:val="231F20"/>
        </w:rPr>
        <w:t xml:space="preserve">he </w:t>
      </w:r>
      <w:r>
        <w:rPr>
          <w:color w:val="231F20"/>
          <w:spacing w:val="-3"/>
        </w:rPr>
        <w:t xml:space="preserve">ecumenical page </w:t>
      </w:r>
      <w:r>
        <w:rPr>
          <w:color w:val="231F20"/>
        </w:rPr>
        <w:t xml:space="preserve">of the </w:t>
      </w:r>
      <w:r>
        <w:rPr>
          <w:color w:val="231F20"/>
          <w:spacing w:val="-3"/>
        </w:rPr>
        <w:t xml:space="preserve">United Reformed </w:t>
      </w:r>
      <w:r>
        <w:rPr>
          <w:color w:val="231F20"/>
          <w:spacing w:val="-4"/>
        </w:rPr>
        <w:t xml:space="preserve">Church </w:t>
      </w:r>
      <w:r>
        <w:rPr>
          <w:color w:val="231F20"/>
        </w:rPr>
        <w:t>web</w:t>
      </w:r>
      <w:r>
        <w:rPr>
          <w:color w:val="231F20"/>
          <w:spacing w:val="11"/>
        </w:rPr>
        <w:t xml:space="preserve"> </w:t>
      </w:r>
      <w:r>
        <w:rPr>
          <w:color w:val="231F20"/>
          <w:spacing w:val="-3"/>
        </w:rPr>
        <w:t>site.</w:t>
      </w:r>
    </w:p>
    <w:p w:rsidR="00166577" w:rsidRDefault="00166577">
      <w:pPr>
        <w:pStyle w:val="BodyText"/>
        <w:spacing w:before="7"/>
        <w:rPr>
          <w:sz w:val="20"/>
        </w:rPr>
      </w:pPr>
    </w:p>
    <w:p w:rsidR="00166577" w:rsidRDefault="00760F94">
      <w:pPr>
        <w:pStyle w:val="ListParagraph"/>
        <w:numPr>
          <w:ilvl w:val="1"/>
          <w:numId w:val="56"/>
        </w:numPr>
        <w:tabs>
          <w:tab w:val="left" w:pos="1178"/>
        </w:tabs>
        <w:spacing w:line="264" w:lineRule="auto"/>
        <w:ind w:left="495" w:right="1" w:firstLine="1"/>
        <w:jc w:val="both"/>
        <w:rPr>
          <w:sz w:val="19"/>
        </w:rPr>
      </w:pPr>
      <w:r>
        <w:rPr>
          <w:color w:val="231F20"/>
          <w:sz w:val="19"/>
        </w:rPr>
        <w:t xml:space="preserve">In November 2002, </w:t>
      </w:r>
      <w:r>
        <w:rPr>
          <w:b/>
          <w:color w:val="231F20"/>
          <w:sz w:val="19"/>
        </w:rPr>
        <w:t xml:space="preserve">the Group for </w:t>
      </w:r>
      <w:r>
        <w:rPr>
          <w:b/>
          <w:color w:val="231F20"/>
          <w:spacing w:val="-3"/>
          <w:sz w:val="19"/>
        </w:rPr>
        <w:t xml:space="preserve">Local </w:t>
      </w:r>
      <w:r>
        <w:rPr>
          <w:b/>
          <w:color w:val="231F20"/>
          <w:sz w:val="19"/>
        </w:rPr>
        <w:t xml:space="preserve">Unity of Churches </w:t>
      </w:r>
      <w:r>
        <w:rPr>
          <w:b/>
          <w:color w:val="231F20"/>
          <w:spacing w:val="-3"/>
          <w:sz w:val="19"/>
        </w:rPr>
        <w:t xml:space="preserve">Together </w:t>
      </w:r>
      <w:r>
        <w:rPr>
          <w:b/>
          <w:color w:val="231F20"/>
          <w:sz w:val="19"/>
        </w:rPr>
        <w:t xml:space="preserve">in England </w:t>
      </w:r>
      <w:r>
        <w:rPr>
          <w:color w:val="231F20"/>
          <w:sz w:val="19"/>
        </w:rPr>
        <w:t xml:space="preserve">hosted a </w:t>
      </w:r>
      <w:r>
        <w:rPr>
          <w:color w:val="231F20"/>
          <w:spacing w:val="-4"/>
          <w:sz w:val="19"/>
        </w:rPr>
        <w:t>consultation entitled ‘</w:t>
      </w:r>
      <w:r>
        <w:rPr>
          <w:b/>
          <w:color w:val="231F20"/>
          <w:spacing w:val="-4"/>
          <w:sz w:val="19"/>
        </w:rPr>
        <w:t xml:space="preserve">Local Ecumenical Partnerships </w:t>
      </w:r>
      <w:r>
        <w:rPr>
          <w:b/>
          <w:color w:val="231F20"/>
          <w:sz w:val="19"/>
        </w:rPr>
        <w:t>in changing times</w:t>
      </w:r>
      <w:r>
        <w:rPr>
          <w:color w:val="231F20"/>
          <w:sz w:val="19"/>
        </w:rPr>
        <w:t xml:space="preserve">.’ It was an open-ended, some would say incoherent, consultation. No one </w:t>
      </w:r>
      <w:r>
        <w:rPr>
          <w:color w:val="231F20"/>
          <w:spacing w:val="-3"/>
          <w:sz w:val="19"/>
        </w:rPr>
        <w:t xml:space="preserve">doubted </w:t>
      </w:r>
      <w:r>
        <w:rPr>
          <w:color w:val="231F20"/>
          <w:sz w:val="19"/>
        </w:rPr>
        <w:t>that</w:t>
      </w:r>
      <w:r>
        <w:rPr>
          <w:color w:val="231F20"/>
          <w:spacing w:val="-12"/>
          <w:sz w:val="19"/>
        </w:rPr>
        <w:t xml:space="preserve"> </w:t>
      </w:r>
      <w:r>
        <w:rPr>
          <w:color w:val="231F20"/>
          <w:sz w:val="19"/>
        </w:rPr>
        <w:t>single</w:t>
      </w:r>
      <w:r>
        <w:rPr>
          <w:color w:val="231F20"/>
          <w:spacing w:val="-11"/>
          <w:sz w:val="19"/>
        </w:rPr>
        <w:t xml:space="preserve"> </w:t>
      </w:r>
      <w:r>
        <w:rPr>
          <w:color w:val="231F20"/>
          <w:sz w:val="19"/>
        </w:rPr>
        <w:t>congregation</w:t>
      </w:r>
      <w:r>
        <w:rPr>
          <w:color w:val="231F20"/>
          <w:spacing w:val="-11"/>
          <w:sz w:val="19"/>
        </w:rPr>
        <w:t xml:space="preserve"> </w:t>
      </w:r>
      <w:r>
        <w:rPr>
          <w:color w:val="231F20"/>
          <w:sz w:val="19"/>
        </w:rPr>
        <w:t>LEPs</w:t>
      </w:r>
      <w:r>
        <w:rPr>
          <w:color w:val="231F20"/>
          <w:spacing w:val="-11"/>
          <w:sz w:val="19"/>
        </w:rPr>
        <w:t xml:space="preserve"> </w:t>
      </w:r>
      <w:r>
        <w:rPr>
          <w:color w:val="231F20"/>
          <w:sz w:val="19"/>
        </w:rPr>
        <w:t>were</w:t>
      </w:r>
      <w:r>
        <w:rPr>
          <w:color w:val="231F20"/>
          <w:spacing w:val="-11"/>
          <w:sz w:val="19"/>
        </w:rPr>
        <w:t xml:space="preserve"> </w:t>
      </w:r>
      <w:r>
        <w:rPr>
          <w:color w:val="231F20"/>
          <w:sz w:val="19"/>
        </w:rPr>
        <w:t>here</w:t>
      </w:r>
      <w:r>
        <w:rPr>
          <w:color w:val="231F20"/>
          <w:spacing w:val="-11"/>
          <w:sz w:val="19"/>
        </w:rPr>
        <w:t xml:space="preserve"> </w:t>
      </w:r>
      <w:r>
        <w:rPr>
          <w:color w:val="231F20"/>
          <w:sz w:val="19"/>
        </w:rPr>
        <w:t>to</w:t>
      </w:r>
      <w:r>
        <w:rPr>
          <w:color w:val="231F20"/>
          <w:spacing w:val="-11"/>
          <w:sz w:val="19"/>
        </w:rPr>
        <w:t xml:space="preserve"> </w:t>
      </w:r>
      <w:r>
        <w:rPr>
          <w:color w:val="231F20"/>
          <w:spacing w:val="-3"/>
          <w:sz w:val="19"/>
        </w:rPr>
        <w:t>stay.</w:t>
      </w:r>
      <w:r>
        <w:rPr>
          <w:color w:val="231F20"/>
          <w:spacing w:val="30"/>
          <w:sz w:val="19"/>
        </w:rPr>
        <w:t xml:space="preserve"> </w:t>
      </w:r>
      <w:r>
        <w:rPr>
          <w:color w:val="231F20"/>
          <w:sz w:val="19"/>
        </w:rPr>
        <w:t xml:space="preserve">Like any other local church, they needed to be enabled and challenged by the parent churches. </w:t>
      </w:r>
      <w:r>
        <w:rPr>
          <w:color w:val="231F20"/>
          <w:spacing w:val="-5"/>
          <w:sz w:val="19"/>
        </w:rPr>
        <w:t xml:space="preserve">However, </w:t>
      </w:r>
      <w:r>
        <w:rPr>
          <w:color w:val="231F20"/>
          <w:sz w:val="19"/>
        </w:rPr>
        <w:t>the emphasis of the con</w:t>
      </w:r>
      <w:r>
        <w:rPr>
          <w:color w:val="231F20"/>
          <w:sz w:val="19"/>
        </w:rPr>
        <w:t xml:space="preserve">sultation was on taking local covenants to a deeper level of commitment - </w:t>
      </w:r>
      <w:r>
        <w:rPr>
          <w:color w:val="231F20"/>
          <w:spacing w:val="-8"/>
          <w:sz w:val="19"/>
        </w:rPr>
        <w:t xml:space="preserve">an </w:t>
      </w:r>
      <w:r>
        <w:rPr>
          <w:color w:val="231F20"/>
          <w:sz w:val="19"/>
        </w:rPr>
        <w:t>example of relationships before structures. That emphasis was not unconnected to the ecumenical enthusiasm of the Roman Catholic and Baptist representatives. The former cannot ent</w:t>
      </w:r>
      <w:r>
        <w:rPr>
          <w:color w:val="231F20"/>
          <w:sz w:val="19"/>
        </w:rPr>
        <w:t>er into single congregation</w:t>
      </w:r>
      <w:r>
        <w:rPr>
          <w:color w:val="231F20"/>
          <w:spacing w:val="-34"/>
          <w:sz w:val="19"/>
        </w:rPr>
        <w:t xml:space="preserve"> </w:t>
      </w:r>
      <w:r>
        <w:rPr>
          <w:color w:val="231F20"/>
          <w:sz w:val="19"/>
        </w:rPr>
        <w:t>LEPs</w:t>
      </w:r>
      <w:r>
        <w:rPr>
          <w:color w:val="231F20"/>
          <w:spacing w:val="-33"/>
          <w:sz w:val="19"/>
        </w:rPr>
        <w:t xml:space="preserve"> </w:t>
      </w:r>
      <w:r>
        <w:rPr>
          <w:color w:val="231F20"/>
          <w:sz w:val="19"/>
        </w:rPr>
        <w:t>and</w:t>
      </w:r>
      <w:r>
        <w:rPr>
          <w:color w:val="231F20"/>
          <w:spacing w:val="-34"/>
          <w:sz w:val="19"/>
        </w:rPr>
        <w:t xml:space="preserve"> </w:t>
      </w:r>
      <w:r>
        <w:rPr>
          <w:color w:val="231F20"/>
          <w:sz w:val="19"/>
        </w:rPr>
        <w:t>the</w:t>
      </w:r>
      <w:r>
        <w:rPr>
          <w:color w:val="231F20"/>
          <w:spacing w:val="-33"/>
          <w:sz w:val="19"/>
        </w:rPr>
        <w:t xml:space="preserve"> </w:t>
      </w:r>
      <w:r>
        <w:rPr>
          <w:color w:val="231F20"/>
          <w:sz w:val="19"/>
        </w:rPr>
        <w:t>latter</w:t>
      </w:r>
      <w:r>
        <w:rPr>
          <w:color w:val="231F20"/>
          <w:spacing w:val="-34"/>
          <w:sz w:val="19"/>
        </w:rPr>
        <w:t xml:space="preserve"> </w:t>
      </w:r>
      <w:r>
        <w:rPr>
          <w:color w:val="231F20"/>
          <w:sz w:val="19"/>
        </w:rPr>
        <w:t>were</w:t>
      </w:r>
      <w:r>
        <w:rPr>
          <w:color w:val="231F20"/>
          <w:spacing w:val="-33"/>
          <w:sz w:val="19"/>
        </w:rPr>
        <w:t xml:space="preserve"> </w:t>
      </w:r>
      <w:r>
        <w:rPr>
          <w:color w:val="231F20"/>
          <w:sz w:val="19"/>
        </w:rPr>
        <w:t>more</w:t>
      </w:r>
      <w:r>
        <w:rPr>
          <w:color w:val="231F20"/>
          <w:spacing w:val="-34"/>
          <w:sz w:val="19"/>
        </w:rPr>
        <w:t xml:space="preserve"> </w:t>
      </w:r>
      <w:r>
        <w:rPr>
          <w:color w:val="231F20"/>
          <w:sz w:val="19"/>
        </w:rPr>
        <w:t>concerned with</w:t>
      </w:r>
      <w:r>
        <w:rPr>
          <w:color w:val="231F20"/>
          <w:spacing w:val="-24"/>
          <w:sz w:val="19"/>
        </w:rPr>
        <w:t xml:space="preserve"> </w:t>
      </w:r>
      <w:r>
        <w:rPr>
          <w:color w:val="231F20"/>
          <w:sz w:val="19"/>
        </w:rPr>
        <w:t>shared</w:t>
      </w:r>
      <w:r>
        <w:rPr>
          <w:color w:val="231F20"/>
          <w:spacing w:val="-24"/>
          <w:sz w:val="19"/>
        </w:rPr>
        <w:t xml:space="preserve"> </w:t>
      </w:r>
      <w:r>
        <w:rPr>
          <w:color w:val="231F20"/>
          <w:sz w:val="19"/>
        </w:rPr>
        <w:t>mission</w:t>
      </w:r>
      <w:r>
        <w:rPr>
          <w:color w:val="231F20"/>
          <w:spacing w:val="-24"/>
          <w:sz w:val="19"/>
        </w:rPr>
        <w:t xml:space="preserve"> </w:t>
      </w:r>
      <w:r>
        <w:rPr>
          <w:color w:val="231F20"/>
          <w:sz w:val="19"/>
        </w:rPr>
        <w:t>and</w:t>
      </w:r>
      <w:r>
        <w:rPr>
          <w:color w:val="231F20"/>
          <w:spacing w:val="-23"/>
          <w:sz w:val="19"/>
        </w:rPr>
        <w:t xml:space="preserve"> </w:t>
      </w:r>
      <w:r>
        <w:rPr>
          <w:color w:val="231F20"/>
          <w:sz w:val="19"/>
        </w:rPr>
        <w:t>service.</w:t>
      </w:r>
      <w:r>
        <w:rPr>
          <w:color w:val="231F20"/>
          <w:spacing w:val="5"/>
          <w:sz w:val="19"/>
        </w:rPr>
        <w:t xml:space="preserve"> </w:t>
      </w:r>
      <w:r>
        <w:rPr>
          <w:color w:val="231F20"/>
          <w:sz w:val="19"/>
        </w:rPr>
        <w:t>The</w:t>
      </w:r>
      <w:r>
        <w:rPr>
          <w:color w:val="231F20"/>
          <w:spacing w:val="-24"/>
          <w:sz w:val="19"/>
        </w:rPr>
        <w:t xml:space="preserve"> </w:t>
      </w:r>
      <w:r>
        <w:rPr>
          <w:color w:val="231F20"/>
          <w:sz w:val="19"/>
        </w:rPr>
        <w:t>Salvation</w:t>
      </w:r>
      <w:r>
        <w:rPr>
          <w:color w:val="231F20"/>
          <w:spacing w:val="-23"/>
          <w:sz w:val="19"/>
        </w:rPr>
        <w:t xml:space="preserve"> </w:t>
      </w:r>
      <w:r>
        <w:rPr>
          <w:color w:val="231F20"/>
          <w:spacing w:val="-6"/>
          <w:sz w:val="19"/>
        </w:rPr>
        <w:t xml:space="preserve">Army’s </w:t>
      </w:r>
      <w:r>
        <w:rPr>
          <w:color w:val="231F20"/>
          <w:sz w:val="19"/>
        </w:rPr>
        <w:t>growing ecumenical commitment is also a new</w:t>
      </w:r>
      <w:r>
        <w:rPr>
          <w:color w:val="231F20"/>
          <w:spacing w:val="-20"/>
          <w:sz w:val="19"/>
        </w:rPr>
        <w:t xml:space="preserve"> </w:t>
      </w:r>
      <w:r>
        <w:rPr>
          <w:color w:val="231F20"/>
          <w:sz w:val="19"/>
        </w:rPr>
        <w:t>factor in the changing ecumenical</w:t>
      </w:r>
      <w:r>
        <w:rPr>
          <w:color w:val="231F20"/>
          <w:spacing w:val="2"/>
          <w:sz w:val="19"/>
        </w:rPr>
        <w:t xml:space="preserve"> </w:t>
      </w:r>
      <w:r>
        <w:rPr>
          <w:color w:val="231F20"/>
          <w:sz w:val="19"/>
        </w:rPr>
        <w:t>landscape.</w:t>
      </w:r>
    </w:p>
    <w:p w:rsidR="00166577" w:rsidRDefault="00166577">
      <w:pPr>
        <w:pStyle w:val="BodyText"/>
        <w:spacing w:before="4"/>
        <w:rPr>
          <w:sz w:val="20"/>
        </w:rPr>
      </w:pPr>
    </w:p>
    <w:p w:rsidR="00166577" w:rsidRDefault="00760F94">
      <w:pPr>
        <w:pStyle w:val="ListParagraph"/>
        <w:numPr>
          <w:ilvl w:val="1"/>
          <w:numId w:val="56"/>
        </w:numPr>
        <w:tabs>
          <w:tab w:val="left" w:pos="1178"/>
        </w:tabs>
        <w:spacing w:line="264" w:lineRule="auto"/>
        <w:ind w:left="495" w:right="1" w:firstLine="1"/>
        <w:jc w:val="both"/>
        <w:rPr>
          <w:sz w:val="19"/>
        </w:rPr>
      </w:pPr>
      <w:r>
        <w:rPr>
          <w:color w:val="231F20"/>
          <w:sz w:val="19"/>
        </w:rPr>
        <w:t xml:space="preserve">The Secretary for Racial Justice has </w:t>
      </w:r>
      <w:r>
        <w:rPr>
          <w:color w:val="231F20"/>
          <w:spacing w:val="-3"/>
          <w:sz w:val="19"/>
        </w:rPr>
        <w:t xml:space="preserve">twice </w:t>
      </w:r>
      <w:r>
        <w:rPr>
          <w:color w:val="231F20"/>
          <w:sz w:val="19"/>
        </w:rPr>
        <w:t xml:space="preserve">given presentations to the committee on various ways in which the United Reformed Church </w:t>
      </w:r>
      <w:r>
        <w:rPr>
          <w:color w:val="231F20"/>
          <w:spacing w:val="-3"/>
          <w:sz w:val="19"/>
        </w:rPr>
        <w:t xml:space="preserve">might </w:t>
      </w:r>
      <w:r>
        <w:rPr>
          <w:b/>
          <w:color w:val="231F20"/>
          <w:sz w:val="19"/>
        </w:rPr>
        <w:t xml:space="preserve">develop closer relations with congregations </w:t>
      </w:r>
      <w:r>
        <w:rPr>
          <w:b/>
          <w:color w:val="231F20"/>
          <w:spacing w:val="-4"/>
          <w:sz w:val="19"/>
        </w:rPr>
        <w:t xml:space="preserve">from </w:t>
      </w:r>
      <w:r>
        <w:rPr>
          <w:b/>
          <w:color w:val="231F20"/>
          <w:sz w:val="19"/>
        </w:rPr>
        <w:t>the</w:t>
      </w:r>
      <w:r>
        <w:rPr>
          <w:b/>
          <w:color w:val="231F20"/>
          <w:spacing w:val="-9"/>
          <w:sz w:val="19"/>
        </w:rPr>
        <w:t xml:space="preserve"> </w:t>
      </w:r>
      <w:r>
        <w:rPr>
          <w:b/>
          <w:color w:val="231F20"/>
          <w:sz w:val="19"/>
        </w:rPr>
        <w:t>Reformed</w:t>
      </w:r>
      <w:r>
        <w:rPr>
          <w:b/>
          <w:color w:val="231F20"/>
          <w:spacing w:val="-9"/>
          <w:sz w:val="19"/>
        </w:rPr>
        <w:t xml:space="preserve"> </w:t>
      </w:r>
      <w:r>
        <w:rPr>
          <w:b/>
          <w:color w:val="231F20"/>
          <w:spacing w:val="-3"/>
          <w:sz w:val="19"/>
        </w:rPr>
        <w:t>family,</w:t>
      </w:r>
      <w:r>
        <w:rPr>
          <w:b/>
          <w:color w:val="231F20"/>
          <w:spacing w:val="-9"/>
          <w:sz w:val="19"/>
        </w:rPr>
        <w:t xml:space="preserve"> </w:t>
      </w:r>
      <w:r>
        <w:rPr>
          <w:b/>
          <w:color w:val="231F20"/>
          <w:sz w:val="19"/>
        </w:rPr>
        <w:t>who</w:t>
      </w:r>
      <w:r>
        <w:rPr>
          <w:b/>
          <w:color w:val="231F20"/>
          <w:spacing w:val="-9"/>
          <w:sz w:val="19"/>
        </w:rPr>
        <w:t xml:space="preserve"> </w:t>
      </w:r>
      <w:r>
        <w:rPr>
          <w:b/>
          <w:color w:val="231F20"/>
          <w:sz w:val="19"/>
        </w:rPr>
        <w:t>do</w:t>
      </w:r>
      <w:r>
        <w:rPr>
          <w:b/>
          <w:color w:val="231F20"/>
          <w:spacing w:val="-9"/>
          <w:sz w:val="19"/>
        </w:rPr>
        <w:t xml:space="preserve"> </w:t>
      </w:r>
      <w:r>
        <w:rPr>
          <w:b/>
          <w:color w:val="231F20"/>
          <w:sz w:val="19"/>
        </w:rPr>
        <w:t>not</w:t>
      </w:r>
      <w:r>
        <w:rPr>
          <w:b/>
          <w:color w:val="231F20"/>
          <w:spacing w:val="-9"/>
          <w:sz w:val="19"/>
        </w:rPr>
        <w:t xml:space="preserve"> </w:t>
      </w:r>
      <w:r>
        <w:rPr>
          <w:b/>
          <w:color w:val="231F20"/>
          <w:sz w:val="19"/>
        </w:rPr>
        <w:t>(mainly)</w:t>
      </w:r>
      <w:r>
        <w:rPr>
          <w:b/>
          <w:color w:val="231F20"/>
          <w:spacing w:val="-9"/>
          <w:sz w:val="19"/>
        </w:rPr>
        <w:t xml:space="preserve"> </w:t>
      </w:r>
      <w:r>
        <w:rPr>
          <w:b/>
          <w:color w:val="231F20"/>
          <w:sz w:val="19"/>
        </w:rPr>
        <w:t>worship in English and who o</w:t>
      </w:r>
      <w:r>
        <w:rPr>
          <w:b/>
          <w:color w:val="231F20"/>
          <w:sz w:val="19"/>
        </w:rPr>
        <w:t>ften share our buildings</w:t>
      </w:r>
      <w:r>
        <w:rPr>
          <w:color w:val="231F20"/>
          <w:sz w:val="19"/>
        </w:rPr>
        <w:t>. The quality of the local relationships, with a few exceptions, does not yet seem ready for more</w:t>
      </w:r>
      <w:r>
        <w:rPr>
          <w:color w:val="231F20"/>
          <w:spacing w:val="-23"/>
          <w:sz w:val="19"/>
        </w:rPr>
        <w:t xml:space="preserve"> </w:t>
      </w:r>
      <w:r>
        <w:rPr>
          <w:color w:val="231F20"/>
          <w:sz w:val="19"/>
        </w:rPr>
        <w:t>formal recognition that we and they are part of the same part of the body of Christ. In this we lag</w:t>
      </w:r>
      <w:r>
        <w:rPr>
          <w:color w:val="231F20"/>
          <w:spacing w:val="-24"/>
          <w:sz w:val="19"/>
        </w:rPr>
        <w:t xml:space="preserve"> </w:t>
      </w:r>
      <w:r>
        <w:rPr>
          <w:color w:val="231F20"/>
          <w:sz w:val="19"/>
        </w:rPr>
        <w:t>behind</w:t>
      </w:r>
    </w:p>
    <w:p w:rsidR="00166577" w:rsidRDefault="00760F94">
      <w:pPr>
        <w:pStyle w:val="BodyText"/>
        <w:spacing w:before="78" w:line="264" w:lineRule="auto"/>
        <w:ind w:left="409" w:right="412"/>
        <w:jc w:val="both"/>
      </w:pPr>
      <w:r>
        <w:br w:type="column"/>
      </w:r>
      <w:r>
        <w:rPr>
          <w:color w:val="231F20"/>
        </w:rPr>
        <w:t>some of our UK partner churches and are failing to respond to our changing society.</w:t>
      </w:r>
    </w:p>
    <w:p w:rsidR="00166577" w:rsidRDefault="00166577">
      <w:pPr>
        <w:pStyle w:val="BodyText"/>
        <w:spacing w:before="9"/>
        <w:rPr>
          <w:sz w:val="20"/>
        </w:rPr>
      </w:pPr>
    </w:p>
    <w:p w:rsidR="00166577" w:rsidRDefault="00760F94">
      <w:pPr>
        <w:pStyle w:val="ListParagraph"/>
        <w:numPr>
          <w:ilvl w:val="1"/>
          <w:numId w:val="56"/>
        </w:numPr>
        <w:tabs>
          <w:tab w:val="left" w:pos="1091"/>
        </w:tabs>
        <w:ind w:left="1090" w:hanging="682"/>
        <w:jc w:val="both"/>
        <w:rPr>
          <w:sz w:val="19"/>
        </w:rPr>
      </w:pPr>
      <w:r>
        <w:rPr>
          <w:color w:val="231F20"/>
          <w:sz w:val="19"/>
        </w:rPr>
        <w:t>In April 2002 the committee hosted</w:t>
      </w:r>
      <w:r>
        <w:rPr>
          <w:color w:val="231F20"/>
          <w:spacing w:val="42"/>
          <w:sz w:val="19"/>
        </w:rPr>
        <w:t xml:space="preserve"> </w:t>
      </w:r>
      <w:r>
        <w:rPr>
          <w:color w:val="231F20"/>
          <w:sz w:val="19"/>
        </w:rPr>
        <w:t>a</w:t>
      </w:r>
    </w:p>
    <w:p w:rsidR="00166577" w:rsidRDefault="00760F94">
      <w:pPr>
        <w:spacing w:before="22"/>
        <w:ind w:left="409"/>
        <w:jc w:val="both"/>
        <w:rPr>
          <w:sz w:val="19"/>
        </w:rPr>
      </w:pPr>
      <w:r>
        <w:rPr>
          <w:b/>
          <w:color w:val="231F20"/>
          <w:sz w:val="19"/>
        </w:rPr>
        <w:t xml:space="preserve">consultation of younger ecumenists </w:t>
      </w:r>
      <w:r>
        <w:rPr>
          <w:color w:val="231F20"/>
          <w:sz w:val="19"/>
        </w:rPr>
        <w:t>(i.e. under</w:t>
      </w:r>
    </w:p>
    <w:p w:rsidR="00166577" w:rsidRDefault="00760F94">
      <w:pPr>
        <w:pStyle w:val="BodyText"/>
        <w:spacing w:before="21" w:line="264" w:lineRule="auto"/>
        <w:ind w:left="407" w:right="413" w:firstLine="1"/>
        <w:jc w:val="both"/>
      </w:pPr>
      <w:r>
        <w:rPr>
          <w:color w:val="231F20"/>
        </w:rPr>
        <w:t xml:space="preserve">40) </w:t>
      </w:r>
      <w:r>
        <w:rPr>
          <w:color w:val="231F20"/>
          <w:spacing w:val="-3"/>
        </w:rPr>
        <w:t xml:space="preserve">from </w:t>
      </w:r>
      <w:r>
        <w:rPr>
          <w:color w:val="231F20"/>
        </w:rPr>
        <w:t xml:space="preserve">within the United Reformed </w:t>
      </w:r>
      <w:r>
        <w:rPr>
          <w:color w:val="231F20"/>
          <w:spacing w:val="-3"/>
        </w:rPr>
        <w:t xml:space="preserve">Church </w:t>
      </w:r>
      <w:r>
        <w:rPr>
          <w:color w:val="231F20"/>
          <w:spacing w:val="-6"/>
        </w:rPr>
        <w:t xml:space="preserve">and </w:t>
      </w:r>
      <w:r>
        <w:rPr>
          <w:color w:val="231F20"/>
        </w:rPr>
        <w:t xml:space="preserve">asked them about their vision for the </w:t>
      </w:r>
      <w:r>
        <w:rPr>
          <w:color w:val="231F20"/>
          <w:spacing w:val="-3"/>
        </w:rPr>
        <w:t xml:space="preserve">future </w:t>
      </w:r>
      <w:r>
        <w:rPr>
          <w:color w:val="231F20"/>
        </w:rPr>
        <w:t xml:space="preserve">of the </w:t>
      </w:r>
      <w:r>
        <w:rPr>
          <w:color w:val="231F20"/>
          <w:spacing w:val="-3"/>
        </w:rPr>
        <w:t>Church.</w:t>
      </w:r>
      <w:r>
        <w:rPr>
          <w:color w:val="231F20"/>
          <w:spacing w:val="30"/>
        </w:rPr>
        <w:t xml:space="preserve"> </w:t>
      </w:r>
      <w:r>
        <w:rPr>
          <w:color w:val="231F20"/>
        </w:rPr>
        <w:t>They</w:t>
      </w:r>
      <w:r>
        <w:rPr>
          <w:color w:val="231F20"/>
          <w:spacing w:val="-12"/>
        </w:rPr>
        <w:t xml:space="preserve"> </w:t>
      </w:r>
      <w:r>
        <w:rPr>
          <w:color w:val="231F20"/>
        </w:rPr>
        <w:t>saw</w:t>
      </w:r>
      <w:r>
        <w:rPr>
          <w:color w:val="231F20"/>
          <w:spacing w:val="-13"/>
        </w:rPr>
        <w:t xml:space="preserve"> </w:t>
      </w:r>
      <w:r>
        <w:rPr>
          <w:color w:val="231F20"/>
        </w:rPr>
        <w:t>one</w:t>
      </w:r>
      <w:r>
        <w:rPr>
          <w:color w:val="231F20"/>
          <w:spacing w:val="-12"/>
        </w:rPr>
        <w:t xml:space="preserve"> </w:t>
      </w:r>
      <w:r>
        <w:rPr>
          <w:color w:val="231F20"/>
          <w:spacing w:val="-3"/>
        </w:rPr>
        <w:t>church</w:t>
      </w:r>
      <w:r>
        <w:rPr>
          <w:color w:val="231F20"/>
          <w:spacing w:val="-12"/>
        </w:rPr>
        <w:t xml:space="preserve"> </w:t>
      </w:r>
      <w:r>
        <w:rPr>
          <w:color w:val="231F20"/>
        </w:rPr>
        <w:t>in</w:t>
      </w:r>
      <w:r>
        <w:rPr>
          <w:color w:val="231F20"/>
          <w:spacing w:val="-12"/>
        </w:rPr>
        <w:t xml:space="preserve"> </w:t>
      </w:r>
      <w:r>
        <w:rPr>
          <w:color w:val="231F20"/>
        </w:rPr>
        <w:t>terms</w:t>
      </w:r>
      <w:r>
        <w:rPr>
          <w:color w:val="231F20"/>
          <w:spacing w:val="-12"/>
        </w:rPr>
        <w:t xml:space="preserve"> </w:t>
      </w:r>
      <w:r>
        <w:rPr>
          <w:color w:val="231F20"/>
        </w:rPr>
        <w:t>of</w:t>
      </w:r>
      <w:r>
        <w:rPr>
          <w:color w:val="231F20"/>
          <w:spacing w:val="-12"/>
        </w:rPr>
        <w:t xml:space="preserve"> </w:t>
      </w:r>
      <w:r>
        <w:rPr>
          <w:color w:val="231F20"/>
          <w:spacing w:val="-3"/>
        </w:rPr>
        <w:t xml:space="preserve">organisation </w:t>
      </w:r>
      <w:r>
        <w:rPr>
          <w:color w:val="231F20"/>
        </w:rPr>
        <w:t xml:space="preserve">and </w:t>
      </w:r>
      <w:r>
        <w:rPr>
          <w:color w:val="231F20"/>
          <w:spacing w:val="-3"/>
        </w:rPr>
        <w:t xml:space="preserve">interchangeability </w:t>
      </w:r>
      <w:r>
        <w:rPr>
          <w:color w:val="231F20"/>
        </w:rPr>
        <w:t xml:space="preserve">of leadership in each local community - but worshipping in several places </w:t>
      </w:r>
      <w:r>
        <w:rPr>
          <w:color w:val="231F20"/>
          <w:spacing w:val="-6"/>
        </w:rPr>
        <w:t xml:space="preserve">and  </w:t>
      </w:r>
      <w:r>
        <w:rPr>
          <w:color w:val="231F20"/>
        </w:rPr>
        <w:t xml:space="preserve">in </w:t>
      </w:r>
      <w:r>
        <w:rPr>
          <w:color w:val="231F20"/>
          <w:spacing w:val="-3"/>
        </w:rPr>
        <w:t xml:space="preserve">different </w:t>
      </w:r>
      <w:r>
        <w:rPr>
          <w:color w:val="231F20"/>
        </w:rPr>
        <w:t xml:space="preserve">styles. Although impatient of </w:t>
      </w:r>
      <w:r>
        <w:rPr>
          <w:color w:val="231F20"/>
          <w:spacing w:val="-3"/>
        </w:rPr>
        <w:t>presen</w:t>
      </w:r>
      <w:r>
        <w:rPr>
          <w:color w:val="231F20"/>
          <w:spacing w:val="-3"/>
        </w:rPr>
        <w:t xml:space="preserve">t </w:t>
      </w:r>
      <w:r>
        <w:rPr>
          <w:color w:val="231F20"/>
        </w:rPr>
        <w:t xml:space="preserve">denominational divisions, they </w:t>
      </w:r>
      <w:r>
        <w:rPr>
          <w:color w:val="231F20"/>
          <w:spacing w:val="-3"/>
        </w:rPr>
        <w:t xml:space="preserve">were </w:t>
      </w:r>
      <w:r>
        <w:rPr>
          <w:color w:val="231F20"/>
        </w:rPr>
        <w:t>concerned</w:t>
      </w:r>
      <w:r>
        <w:rPr>
          <w:color w:val="231F20"/>
          <w:spacing w:val="-28"/>
        </w:rPr>
        <w:t xml:space="preserve"> </w:t>
      </w:r>
      <w:r>
        <w:rPr>
          <w:color w:val="231F20"/>
        </w:rPr>
        <w:t xml:space="preserve">about </w:t>
      </w:r>
      <w:r>
        <w:rPr>
          <w:color w:val="231F20"/>
          <w:spacing w:val="-3"/>
        </w:rPr>
        <w:t xml:space="preserve">where </w:t>
      </w:r>
      <w:r>
        <w:rPr>
          <w:color w:val="231F20"/>
        </w:rPr>
        <w:t xml:space="preserve">authority lay and anxious about abuse of </w:t>
      </w:r>
      <w:r>
        <w:rPr>
          <w:color w:val="231F20"/>
          <w:spacing w:val="-5"/>
        </w:rPr>
        <w:t xml:space="preserve">power, </w:t>
      </w:r>
      <w:r>
        <w:rPr>
          <w:color w:val="231F20"/>
        </w:rPr>
        <w:t>whether by councils or by individual</w:t>
      </w:r>
      <w:r>
        <w:rPr>
          <w:color w:val="231F20"/>
          <w:spacing w:val="11"/>
        </w:rPr>
        <w:t xml:space="preserve"> </w:t>
      </w:r>
      <w:r>
        <w:rPr>
          <w:color w:val="231F20"/>
        </w:rPr>
        <w:t>leaders.</w:t>
      </w:r>
    </w:p>
    <w:p w:rsidR="00166577" w:rsidRDefault="00166577">
      <w:pPr>
        <w:pStyle w:val="BodyText"/>
        <w:spacing w:before="8"/>
        <w:rPr>
          <w:sz w:val="20"/>
        </w:rPr>
      </w:pPr>
    </w:p>
    <w:p w:rsidR="00166577" w:rsidRDefault="00760F94">
      <w:pPr>
        <w:pStyle w:val="Heading7"/>
        <w:numPr>
          <w:ilvl w:val="0"/>
          <w:numId w:val="56"/>
        </w:numPr>
        <w:tabs>
          <w:tab w:val="left" w:pos="1090"/>
          <w:tab w:val="left" w:pos="1091"/>
        </w:tabs>
        <w:spacing w:line="264" w:lineRule="auto"/>
        <w:ind w:left="409" w:right="412" w:firstLine="0"/>
        <w:jc w:val="both"/>
      </w:pPr>
      <w:r>
        <w:rPr>
          <w:color w:val="231F20"/>
        </w:rPr>
        <w:t xml:space="preserve">….. to proclaim more clearly, in word </w:t>
      </w:r>
      <w:r>
        <w:rPr>
          <w:color w:val="231F20"/>
          <w:spacing w:val="-5"/>
        </w:rPr>
        <w:t xml:space="preserve">and </w:t>
      </w:r>
      <w:r>
        <w:rPr>
          <w:color w:val="231F20"/>
        </w:rPr>
        <w:t xml:space="preserve">deed, that in Christ we are one </w:t>
      </w:r>
      <w:r>
        <w:rPr>
          <w:color w:val="231F20"/>
          <w:spacing w:val="-3"/>
        </w:rPr>
        <w:t xml:space="preserve">World Church  </w:t>
      </w:r>
      <w:r>
        <w:rPr>
          <w:color w:val="231F20"/>
        </w:rPr>
        <w:t>family living</w:t>
      </w:r>
      <w:r>
        <w:rPr>
          <w:color w:val="231F20"/>
        </w:rPr>
        <w:t xml:space="preserve"> in a world which God loves</w:t>
      </w:r>
      <w:r>
        <w:rPr>
          <w:color w:val="231F20"/>
          <w:spacing w:val="13"/>
        </w:rPr>
        <w:t xml:space="preserve"> </w:t>
      </w:r>
      <w:r>
        <w:rPr>
          <w:color w:val="231F20"/>
        </w:rPr>
        <w:t>……..</w:t>
      </w:r>
    </w:p>
    <w:p w:rsidR="00166577" w:rsidRDefault="00166577">
      <w:pPr>
        <w:pStyle w:val="BodyText"/>
        <w:spacing w:before="9"/>
        <w:rPr>
          <w:b/>
          <w:sz w:val="20"/>
        </w:rPr>
      </w:pPr>
    </w:p>
    <w:p w:rsidR="00166577" w:rsidRDefault="00760F94">
      <w:pPr>
        <w:pStyle w:val="ListParagraph"/>
        <w:numPr>
          <w:ilvl w:val="1"/>
          <w:numId w:val="56"/>
        </w:numPr>
        <w:tabs>
          <w:tab w:val="left" w:pos="1091"/>
        </w:tabs>
        <w:spacing w:line="264" w:lineRule="auto"/>
        <w:ind w:left="409" w:right="411" w:firstLine="0"/>
        <w:jc w:val="both"/>
        <w:rPr>
          <w:sz w:val="19"/>
        </w:rPr>
      </w:pPr>
      <w:r>
        <w:rPr>
          <w:color w:val="231F20"/>
          <w:sz w:val="19"/>
        </w:rPr>
        <w:t xml:space="preserve">Developing relationships with particular partner churches around the world through the personal experience of as many people as possible has been at the heart of the </w:t>
      </w:r>
      <w:r>
        <w:rPr>
          <w:i/>
          <w:color w:val="231F20"/>
          <w:sz w:val="19"/>
        </w:rPr>
        <w:t xml:space="preserve">Belonging to the </w:t>
      </w:r>
      <w:r>
        <w:rPr>
          <w:i/>
          <w:color w:val="231F20"/>
          <w:spacing w:val="-3"/>
          <w:sz w:val="19"/>
        </w:rPr>
        <w:t xml:space="preserve">World </w:t>
      </w:r>
      <w:r>
        <w:rPr>
          <w:i/>
          <w:color w:val="231F20"/>
          <w:sz w:val="19"/>
        </w:rPr>
        <w:t xml:space="preserve">Church </w:t>
      </w:r>
      <w:r>
        <w:rPr>
          <w:color w:val="231F20"/>
          <w:sz w:val="19"/>
        </w:rPr>
        <w:t xml:space="preserve">programme. (see resolution 19) But </w:t>
      </w:r>
      <w:r>
        <w:rPr>
          <w:color w:val="231F20"/>
          <w:spacing w:val="-4"/>
          <w:sz w:val="19"/>
        </w:rPr>
        <w:t xml:space="preserve">the </w:t>
      </w:r>
      <w:r>
        <w:rPr>
          <w:color w:val="231F20"/>
          <w:sz w:val="19"/>
        </w:rPr>
        <w:t>committee is also res</w:t>
      </w:r>
      <w:r>
        <w:rPr>
          <w:color w:val="231F20"/>
          <w:sz w:val="19"/>
        </w:rPr>
        <w:t xml:space="preserve">ponsible for </w:t>
      </w:r>
      <w:r>
        <w:rPr>
          <w:b/>
          <w:color w:val="231F20"/>
          <w:sz w:val="19"/>
        </w:rPr>
        <w:t>church-to-church relationships, expressed through and beyond</w:t>
      </w:r>
      <w:r>
        <w:rPr>
          <w:b/>
          <w:color w:val="231F20"/>
          <w:spacing w:val="-23"/>
          <w:sz w:val="19"/>
        </w:rPr>
        <w:t xml:space="preserve"> </w:t>
      </w:r>
      <w:r>
        <w:rPr>
          <w:b/>
          <w:color w:val="231F20"/>
          <w:spacing w:val="-5"/>
          <w:sz w:val="19"/>
        </w:rPr>
        <w:t xml:space="preserve">the </w:t>
      </w:r>
      <w:r>
        <w:rPr>
          <w:b/>
          <w:color w:val="231F20"/>
          <w:sz w:val="19"/>
        </w:rPr>
        <w:t xml:space="preserve">Council for </w:t>
      </w:r>
      <w:r>
        <w:rPr>
          <w:b/>
          <w:color w:val="231F20"/>
          <w:spacing w:val="-3"/>
          <w:sz w:val="19"/>
        </w:rPr>
        <w:t>World</w:t>
      </w:r>
      <w:r>
        <w:rPr>
          <w:b/>
          <w:color w:val="231F20"/>
          <w:spacing w:val="14"/>
          <w:sz w:val="19"/>
        </w:rPr>
        <w:t xml:space="preserve"> </w:t>
      </w:r>
      <w:r>
        <w:rPr>
          <w:b/>
          <w:color w:val="231F20"/>
          <w:sz w:val="19"/>
        </w:rPr>
        <w:t>Mission</w:t>
      </w:r>
      <w:r>
        <w:rPr>
          <w:color w:val="231F20"/>
          <w:sz w:val="19"/>
        </w:rPr>
        <w:t>.</w:t>
      </w:r>
    </w:p>
    <w:p w:rsidR="00166577" w:rsidRDefault="00166577">
      <w:pPr>
        <w:pStyle w:val="BodyText"/>
        <w:spacing w:before="8"/>
        <w:rPr>
          <w:sz w:val="18"/>
        </w:rPr>
      </w:pPr>
    </w:p>
    <w:p w:rsidR="00166577" w:rsidRDefault="00760F94">
      <w:pPr>
        <w:pStyle w:val="ListParagraph"/>
        <w:numPr>
          <w:ilvl w:val="1"/>
          <w:numId w:val="56"/>
        </w:numPr>
        <w:tabs>
          <w:tab w:val="left" w:pos="1091"/>
        </w:tabs>
        <w:spacing w:before="1" w:line="240" w:lineRule="atLeast"/>
        <w:ind w:left="409" w:right="415" w:firstLine="0"/>
        <w:jc w:val="both"/>
        <w:rPr>
          <w:sz w:val="19"/>
        </w:rPr>
      </w:pPr>
      <w:r>
        <w:rPr>
          <w:color w:val="231F20"/>
          <w:sz w:val="19"/>
        </w:rPr>
        <w:t xml:space="preserve">The </w:t>
      </w:r>
      <w:r>
        <w:rPr>
          <w:color w:val="231F20"/>
          <w:spacing w:val="2"/>
          <w:sz w:val="19"/>
        </w:rPr>
        <w:t xml:space="preserve">committee </w:t>
      </w:r>
      <w:r>
        <w:rPr>
          <w:color w:val="231F20"/>
          <w:sz w:val="19"/>
        </w:rPr>
        <w:t xml:space="preserve">has </w:t>
      </w:r>
      <w:r>
        <w:rPr>
          <w:color w:val="231F20"/>
          <w:spacing w:val="2"/>
          <w:sz w:val="19"/>
        </w:rPr>
        <w:t xml:space="preserve">given </w:t>
      </w:r>
      <w:r>
        <w:rPr>
          <w:b/>
          <w:color w:val="231F20"/>
          <w:spacing w:val="2"/>
          <w:sz w:val="19"/>
        </w:rPr>
        <w:t xml:space="preserve">priority </w:t>
      </w:r>
      <w:r>
        <w:rPr>
          <w:b/>
          <w:color w:val="231F20"/>
          <w:spacing w:val="-6"/>
          <w:sz w:val="19"/>
        </w:rPr>
        <w:t xml:space="preserve">to </w:t>
      </w:r>
      <w:r>
        <w:rPr>
          <w:b/>
          <w:color w:val="231F20"/>
          <w:sz w:val="19"/>
        </w:rPr>
        <w:t>partnerships with churches in particular</w:t>
      </w:r>
      <w:r>
        <w:rPr>
          <w:b/>
          <w:color w:val="231F20"/>
          <w:spacing w:val="18"/>
          <w:sz w:val="19"/>
        </w:rPr>
        <w:t xml:space="preserve"> </w:t>
      </w:r>
      <w:r>
        <w:rPr>
          <w:b/>
          <w:color w:val="231F20"/>
          <w:sz w:val="19"/>
        </w:rPr>
        <w:t>need</w:t>
      </w:r>
      <w:r>
        <w:rPr>
          <w:color w:val="231F20"/>
          <w:sz w:val="19"/>
        </w:rPr>
        <w:t>.</w:t>
      </w:r>
    </w:p>
    <w:p w:rsidR="00166577" w:rsidRDefault="00760F94">
      <w:pPr>
        <w:pStyle w:val="Heading7"/>
        <w:numPr>
          <w:ilvl w:val="2"/>
          <w:numId w:val="57"/>
        </w:numPr>
        <w:tabs>
          <w:tab w:val="left" w:pos="1090"/>
          <w:tab w:val="left" w:pos="1091"/>
        </w:tabs>
        <w:spacing w:line="259" w:lineRule="exact"/>
        <w:rPr>
          <w:b w:val="0"/>
        </w:rPr>
      </w:pPr>
      <w:r>
        <w:rPr>
          <w:color w:val="231F20"/>
        </w:rPr>
        <w:t xml:space="preserve">The Churches of Christ in Malawi </w:t>
      </w:r>
      <w:r>
        <w:rPr>
          <w:b w:val="0"/>
          <w:color w:val="231F20"/>
        </w:rPr>
        <w:t>is</w:t>
      </w:r>
      <w:r>
        <w:rPr>
          <w:b w:val="0"/>
          <w:color w:val="231F20"/>
          <w:spacing w:val="33"/>
        </w:rPr>
        <w:t xml:space="preserve"> </w:t>
      </w:r>
      <w:r>
        <w:rPr>
          <w:b w:val="0"/>
          <w:color w:val="231F20"/>
        </w:rPr>
        <w:t>a</w:t>
      </w:r>
    </w:p>
    <w:p w:rsidR="00166577" w:rsidRDefault="00760F94">
      <w:pPr>
        <w:pStyle w:val="BodyText"/>
        <w:spacing w:before="2" w:line="264" w:lineRule="auto"/>
        <w:ind w:left="1090" w:right="411" w:hanging="1"/>
        <w:jc w:val="both"/>
      </w:pPr>
      <w:r>
        <w:rPr>
          <w:color w:val="231F20"/>
        </w:rPr>
        <w:t xml:space="preserve">CWM member church of 50,000 members, with  only  20  ministers  and  6  </w:t>
      </w:r>
      <w:r>
        <w:rPr>
          <w:color w:val="231F20"/>
          <w:spacing w:val="16"/>
        </w:rPr>
        <w:t xml:space="preserve"> </w:t>
      </w:r>
      <w:r>
        <w:rPr>
          <w:color w:val="231F20"/>
        </w:rPr>
        <w:t>evangelists</w:t>
      </w:r>
    </w:p>
    <w:p w:rsidR="00166577" w:rsidRDefault="00760F94">
      <w:pPr>
        <w:pStyle w:val="BodyText"/>
        <w:spacing w:line="264" w:lineRule="auto"/>
        <w:ind w:left="1090" w:right="410"/>
        <w:jc w:val="both"/>
      </w:pPr>
      <w:r>
        <w:rPr>
          <w:color w:val="231F20"/>
        </w:rPr>
        <w:t xml:space="preserve">- and yet is thriving on local lay leadership. Malawi, including the Churches of </w:t>
      </w:r>
      <w:r>
        <w:rPr>
          <w:color w:val="231F20"/>
          <w:spacing w:val="-3"/>
        </w:rPr>
        <w:t xml:space="preserve">Christ </w:t>
      </w:r>
      <w:r>
        <w:rPr>
          <w:color w:val="231F20"/>
        </w:rPr>
        <w:t xml:space="preserve">schools, needs teachers because </w:t>
      </w:r>
      <w:r>
        <w:rPr>
          <w:color w:val="231F20"/>
          <w:spacing w:val="-3"/>
        </w:rPr>
        <w:t xml:space="preserve">one-third </w:t>
      </w:r>
      <w:r>
        <w:rPr>
          <w:color w:val="231F20"/>
        </w:rPr>
        <w:t xml:space="preserve">have died of HIV/AIDS. Through the </w:t>
      </w:r>
      <w:r>
        <w:rPr>
          <w:color w:val="231F20"/>
          <w:spacing w:val="-3"/>
        </w:rPr>
        <w:t xml:space="preserve">pages </w:t>
      </w:r>
      <w:r>
        <w:rPr>
          <w:color w:val="231F20"/>
        </w:rPr>
        <w:t xml:space="preserve">of </w:t>
      </w:r>
      <w:r>
        <w:rPr>
          <w:i/>
          <w:color w:val="231F20"/>
        </w:rPr>
        <w:t xml:space="preserve">Reform </w:t>
      </w:r>
      <w:r>
        <w:rPr>
          <w:color w:val="231F20"/>
        </w:rPr>
        <w:t xml:space="preserve">this need has been promoted, but when one considers what they are achieving with a model of ministry inherited from </w:t>
      </w:r>
      <w:r>
        <w:rPr>
          <w:color w:val="231F20"/>
          <w:spacing w:val="-4"/>
        </w:rPr>
        <w:t xml:space="preserve">the </w:t>
      </w:r>
      <w:r>
        <w:rPr>
          <w:color w:val="231F20"/>
        </w:rPr>
        <w:t xml:space="preserve">British Churches of Christ we have as </w:t>
      </w:r>
      <w:r>
        <w:rPr>
          <w:color w:val="231F20"/>
          <w:spacing w:val="12"/>
        </w:rPr>
        <w:t xml:space="preserve"> </w:t>
      </w:r>
      <w:r>
        <w:rPr>
          <w:color w:val="231F20"/>
          <w:spacing w:val="-4"/>
        </w:rPr>
        <w:t>much</w:t>
      </w:r>
    </w:p>
    <w:p w:rsidR="00166577" w:rsidRDefault="00760F94">
      <w:pPr>
        <w:pStyle w:val="BodyText"/>
        <w:spacing w:line="184" w:lineRule="exact"/>
        <w:ind w:left="1091"/>
        <w:jc w:val="both"/>
      </w:pPr>
      <w:r>
        <w:rPr>
          <w:color w:val="231F20"/>
        </w:rPr>
        <w:t>to receive from them as to give.</w:t>
      </w:r>
    </w:p>
    <w:p w:rsidR="00166577" w:rsidRDefault="00760F94">
      <w:pPr>
        <w:pStyle w:val="ListParagraph"/>
        <w:numPr>
          <w:ilvl w:val="2"/>
          <w:numId w:val="57"/>
        </w:numPr>
        <w:tabs>
          <w:tab w:val="left" w:pos="1090"/>
          <w:tab w:val="left" w:pos="1091"/>
        </w:tabs>
        <w:spacing w:line="291" w:lineRule="exact"/>
        <w:jc w:val="left"/>
        <w:rPr>
          <w:sz w:val="19"/>
        </w:rPr>
      </w:pPr>
      <w:r>
        <w:rPr>
          <w:color w:val="231F20"/>
          <w:sz w:val="19"/>
        </w:rPr>
        <w:t>The United Reformed Church has</w:t>
      </w:r>
      <w:r>
        <w:rPr>
          <w:color w:val="231F20"/>
          <w:spacing w:val="-35"/>
          <w:sz w:val="19"/>
        </w:rPr>
        <w:t xml:space="preserve"> </w:t>
      </w:r>
      <w:r>
        <w:rPr>
          <w:color w:val="231F20"/>
          <w:sz w:val="19"/>
        </w:rPr>
        <w:t>developed</w:t>
      </w:r>
    </w:p>
    <w:p w:rsidR="00166577" w:rsidRDefault="00760F94">
      <w:pPr>
        <w:pStyle w:val="BodyText"/>
        <w:spacing w:before="2" w:line="264" w:lineRule="auto"/>
        <w:ind w:left="1090" w:right="411"/>
        <w:jc w:val="both"/>
      </w:pPr>
      <w:r>
        <w:rPr>
          <w:color w:val="231F20"/>
        </w:rPr>
        <w:t>relation</w:t>
      </w:r>
      <w:r>
        <w:rPr>
          <w:color w:val="231F20"/>
        </w:rPr>
        <w:t xml:space="preserve">s with </w:t>
      </w:r>
      <w:r>
        <w:rPr>
          <w:b/>
          <w:color w:val="231F20"/>
        </w:rPr>
        <w:t xml:space="preserve">two Presbyterian </w:t>
      </w:r>
      <w:r>
        <w:rPr>
          <w:b/>
          <w:color w:val="231F20"/>
          <w:spacing w:val="-3"/>
        </w:rPr>
        <w:t xml:space="preserve">churches </w:t>
      </w:r>
      <w:r>
        <w:rPr>
          <w:b/>
          <w:color w:val="231F20"/>
        </w:rPr>
        <w:t>in</w:t>
      </w:r>
      <w:r>
        <w:rPr>
          <w:b/>
          <w:color w:val="231F20"/>
          <w:spacing w:val="-12"/>
        </w:rPr>
        <w:t xml:space="preserve"> </w:t>
      </w:r>
      <w:r>
        <w:rPr>
          <w:b/>
          <w:color w:val="231F20"/>
        </w:rPr>
        <w:t>Angola</w:t>
      </w:r>
      <w:r>
        <w:rPr>
          <w:b/>
          <w:color w:val="231F20"/>
          <w:spacing w:val="-11"/>
        </w:rPr>
        <w:t xml:space="preserve"> </w:t>
      </w:r>
      <w:r>
        <w:rPr>
          <w:color w:val="231F20"/>
        </w:rPr>
        <w:t>over</w:t>
      </w:r>
      <w:r>
        <w:rPr>
          <w:color w:val="231F20"/>
          <w:spacing w:val="-12"/>
        </w:rPr>
        <w:t xml:space="preserve"> </w:t>
      </w:r>
      <w:r>
        <w:rPr>
          <w:color w:val="231F20"/>
        </w:rPr>
        <w:t>the</w:t>
      </w:r>
      <w:r>
        <w:rPr>
          <w:color w:val="231F20"/>
          <w:spacing w:val="-11"/>
        </w:rPr>
        <w:t xml:space="preserve"> </w:t>
      </w:r>
      <w:r>
        <w:rPr>
          <w:color w:val="231F20"/>
        </w:rPr>
        <w:t>years,</w:t>
      </w:r>
      <w:r>
        <w:rPr>
          <w:color w:val="231F20"/>
          <w:spacing w:val="-12"/>
        </w:rPr>
        <w:t xml:space="preserve"> </w:t>
      </w:r>
      <w:r>
        <w:rPr>
          <w:color w:val="231F20"/>
        </w:rPr>
        <w:t>offering</w:t>
      </w:r>
      <w:r>
        <w:rPr>
          <w:color w:val="231F20"/>
          <w:spacing w:val="-11"/>
        </w:rPr>
        <w:t xml:space="preserve"> </w:t>
      </w:r>
      <w:r>
        <w:rPr>
          <w:color w:val="231F20"/>
        </w:rPr>
        <w:t>occasional scholarships</w:t>
      </w:r>
      <w:r>
        <w:rPr>
          <w:color w:val="231F20"/>
          <w:spacing w:val="-23"/>
        </w:rPr>
        <w:t xml:space="preserve"> </w:t>
      </w:r>
      <w:r>
        <w:rPr>
          <w:color w:val="231F20"/>
        </w:rPr>
        <w:t>in</w:t>
      </w:r>
      <w:r>
        <w:rPr>
          <w:color w:val="231F20"/>
          <w:spacing w:val="-22"/>
        </w:rPr>
        <w:t xml:space="preserve"> </w:t>
      </w:r>
      <w:r>
        <w:rPr>
          <w:color w:val="231F20"/>
        </w:rPr>
        <w:t>Britain.</w:t>
      </w:r>
      <w:r>
        <w:rPr>
          <w:color w:val="231F20"/>
          <w:spacing w:val="8"/>
        </w:rPr>
        <w:t xml:space="preserve"> </w:t>
      </w:r>
      <w:r>
        <w:rPr>
          <w:color w:val="231F20"/>
          <w:spacing w:val="-7"/>
        </w:rPr>
        <w:t>Today,</w:t>
      </w:r>
      <w:r>
        <w:rPr>
          <w:color w:val="231F20"/>
          <w:spacing w:val="-23"/>
        </w:rPr>
        <w:t xml:space="preserve"> </w:t>
      </w:r>
      <w:r>
        <w:rPr>
          <w:color w:val="231F20"/>
        </w:rPr>
        <w:t>having</w:t>
      </w:r>
      <w:r>
        <w:rPr>
          <w:color w:val="231F20"/>
          <w:spacing w:val="-22"/>
        </w:rPr>
        <w:t xml:space="preserve"> </w:t>
      </w:r>
      <w:r>
        <w:rPr>
          <w:color w:val="231F20"/>
        </w:rPr>
        <w:t xml:space="preserve">listened to them about what can be achieved </w:t>
      </w:r>
      <w:r>
        <w:rPr>
          <w:color w:val="231F20"/>
          <w:spacing w:val="-6"/>
        </w:rPr>
        <w:t xml:space="preserve">in </w:t>
      </w:r>
      <w:r>
        <w:rPr>
          <w:color w:val="231F20"/>
        </w:rPr>
        <w:t xml:space="preserve">Angola, we are funding English teaching </w:t>
      </w:r>
      <w:r>
        <w:rPr>
          <w:color w:val="231F20"/>
          <w:spacing w:val="-5"/>
        </w:rPr>
        <w:t xml:space="preserve">and </w:t>
      </w:r>
      <w:r>
        <w:rPr>
          <w:color w:val="231F20"/>
        </w:rPr>
        <w:t>other training programmes there at a</w:t>
      </w:r>
      <w:r>
        <w:rPr>
          <w:color w:val="231F20"/>
          <w:spacing w:val="-28"/>
        </w:rPr>
        <w:t xml:space="preserve"> </w:t>
      </w:r>
      <w:r>
        <w:rPr>
          <w:color w:val="231F20"/>
        </w:rPr>
        <w:t xml:space="preserve">fraction of the cost of bringing Angolans over </w:t>
      </w:r>
      <w:r>
        <w:rPr>
          <w:color w:val="231F20"/>
          <w:spacing w:val="-5"/>
        </w:rPr>
        <w:t xml:space="preserve">here   </w:t>
      </w:r>
      <w:r>
        <w:rPr>
          <w:color w:val="231F20"/>
        </w:rPr>
        <w:t>to train and so offering new opportunities to many more people than had previously</w:t>
      </w:r>
      <w:r>
        <w:rPr>
          <w:color w:val="231F20"/>
          <w:spacing w:val="-6"/>
        </w:rPr>
        <w:t xml:space="preserve"> </w:t>
      </w:r>
      <w:r>
        <w:rPr>
          <w:color w:val="231F20"/>
          <w:spacing w:val="-3"/>
        </w:rPr>
        <w:t>been</w:t>
      </w:r>
    </w:p>
    <w:p w:rsidR="00166577" w:rsidRDefault="00760F94">
      <w:pPr>
        <w:pStyle w:val="BodyText"/>
        <w:spacing w:line="184" w:lineRule="exact"/>
        <w:ind w:left="1091"/>
        <w:jc w:val="both"/>
      </w:pPr>
      <w:r>
        <w:rPr>
          <w:color w:val="231F20"/>
        </w:rPr>
        <w:t>the case.</w:t>
      </w:r>
    </w:p>
    <w:p w:rsidR="00166577" w:rsidRDefault="00760F94">
      <w:pPr>
        <w:pStyle w:val="ListParagraph"/>
        <w:numPr>
          <w:ilvl w:val="2"/>
          <w:numId w:val="57"/>
        </w:numPr>
        <w:tabs>
          <w:tab w:val="left" w:pos="1090"/>
          <w:tab w:val="left" w:pos="1091"/>
        </w:tabs>
        <w:spacing w:line="291" w:lineRule="exact"/>
        <w:jc w:val="left"/>
        <w:rPr>
          <w:sz w:val="19"/>
        </w:rPr>
      </w:pPr>
      <w:r>
        <w:rPr>
          <w:color w:val="231F20"/>
          <w:sz w:val="19"/>
        </w:rPr>
        <w:t>In response to the desperate situation in</w:t>
      </w:r>
      <w:r>
        <w:rPr>
          <w:color w:val="231F20"/>
          <w:spacing w:val="29"/>
          <w:sz w:val="19"/>
        </w:rPr>
        <w:t xml:space="preserve"> </w:t>
      </w:r>
      <w:r>
        <w:rPr>
          <w:color w:val="231F20"/>
          <w:sz w:val="19"/>
        </w:rPr>
        <w:t>the</w:t>
      </w:r>
    </w:p>
    <w:p w:rsidR="00166577" w:rsidRDefault="00760F94">
      <w:pPr>
        <w:spacing w:before="2" w:line="264" w:lineRule="auto"/>
        <w:ind w:left="1089" w:right="411" w:firstLine="1"/>
        <w:jc w:val="both"/>
        <w:rPr>
          <w:sz w:val="19"/>
        </w:rPr>
      </w:pPr>
      <w:r>
        <w:rPr>
          <w:color w:val="231F20"/>
          <w:sz w:val="19"/>
        </w:rPr>
        <w:t>Middle East, and at t</w:t>
      </w:r>
      <w:r>
        <w:rPr>
          <w:color w:val="231F20"/>
          <w:sz w:val="19"/>
        </w:rPr>
        <w:t xml:space="preserve">he request of the 2001 General Assembly, the United Reformed Church is developing relations with </w:t>
      </w:r>
      <w:r>
        <w:rPr>
          <w:b/>
          <w:color w:val="231F20"/>
          <w:sz w:val="19"/>
        </w:rPr>
        <w:t>the National Evangelical Synod of Syria and Lebanon</w:t>
      </w:r>
      <w:r>
        <w:rPr>
          <w:color w:val="231F20"/>
          <w:sz w:val="19"/>
        </w:rPr>
        <w:t>. A consultation, with the theme ‘Identity’, was held in February 2003 at a</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931" w:space="40"/>
            <w:col w:w="5259"/>
          </w:cols>
        </w:sectPr>
      </w:pPr>
    </w:p>
    <w:p w:rsidR="00166577" w:rsidRDefault="00166577">
      <w:pPr>
        <w:pStyle w:val="BodyText"/>
        <w:spacing w:before="6"/>
        <w:rPr>
          <w:sz w:val="26"/>
        </w:rPr>
      </w:pPr>
    </w:p>
    <w:p w:rsidR="00166577" w:rsidRDefault="00760F94">
      <w:pPr>
        <w:pStyle w:val="BodyText"/>
        <w:spacing w:line="20" w:lineRule="exact"/>
        <w:ind w:left="467"/>
        <w:rPr>
          <w:sz w:val="2"/>
        </w:rPr>
      </w:pPr>
      <w:r>
        <w:rPr>
          <w:sz w:val="2"/>
        </w:rPr>
      </w:r>
      <w:r>
        <w:rPr>
          <w:sz w:val="2"/>
        </w:rPr>
        <w:pict>
          <v:group id="_x0000_s1375" style="width:467.75pt;height:1pt;mso-position-horizontal-relative:char;mso-position-vertical-relative:line" coordsize="9355,20">
            <v:line id="_x0000_s137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10"/>
          <w:tab w:val="left" w:pos="2619"/>
        </w:tabs>
        <w:spacing w:before="106"/>
        <w:ind w:left="0" w:right="391"/>
        <w:jc w:val="right"/>
      </w:pPr>
      <w:r>
        <w:rPr>
          <w:color w:val="231F20"/>
          <w:w w:val="105"/>
        </w:rPr>
        <w:t>59</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893" w:right="39"/>
        <w:jc w:val="both"/>
      </w:pPr>
      <w:r>
        <w:rPr>
          <w:color w:val="231F20"/>
        </w:rPr>
        <w:t>time when all eyes were on Iraq and what would unfold there.</w:t>
      </w:r>
    </w:p>
    <w:p w:rsidR="00166577" w:rsidRDefault="00166577">
      <w:pPr>
        <w:pStyle w:val="BodyText"/>
        <w:spacing w:before="11"/>
        <w:rPr>
          <w:sz w:val="18"/>
        </w:rPr>
      </w:pPr>
    </w:p>
    <w:p w:rsidR="00166577" w:rsidRDefault="00760F94">
      <w:pPr>
        <w:pStyle w:val="Heading7"/>
        <w:numPr>
          <w:ilvl w:val="1"/>
          <w:numId w:val="56"/>
        </w:numPr>
        <w:tabs>
          <w:tab w:val="left" w:pos="895"/>
        </w:tabs>
        <w:spacing w:line="240" w:lineRule="atLeast"/>
        <w:ind w:left="213" w:right="39" w:firstLine="0"/>
        <w:jc w:val="both"/>
        <w:rPr>
          <w:b w:val="0"/>
        </w:rPr>
      </w:pPr>
      <w:r>
        <w:rPr>
          <w:color w:val="231F20"/>
        </w:rPr>
        <w:t>Some partnerships are more explicitly reciprocal</w:t>
      </w:r>
      <w:r>
        <w:rPr>
          <w:b w:val="0"/>
          <w:color w:val="231F20"/>
        </w:rPr>
        <w:t>.</w:t>
      </w:r>
    </w:p>
    <w:p w:rsidR="00166577" w:rsidRDefault="00760F94">
      <w:pPr>
        <w:pStyle w:val="ListParagraph"/>
        <w:numPr>
          <w:ilvl w:val="0"/>
          <w:numId w:val="55"/>
        </w:numPr>
        <w:tabs>
          <w:tab w:val="left" w:pos="894"/>
          <w:tab w:val="left" w:pos="895"/>
        </w:tabs>
        <w:spacing w:line="259" w:lineRule="exact"/>
        <w:ind w:hanging="682"/>
        <w:jc w:val="left"/>
        <w:rPr>
          <w:sz w:val="19"/>
        </w:rPr>
      </w:pPr>
      <w:r>
        <w:rPr>
          <w:b/>
          <w:color w:val="231F20"/>
          <w:sz w:val="19"/>
        </w:rPr>
        <w:t>Our two Korean partner churches</w:t>
      </w:r>
      <w:r>
        <w:rPr>
          <w:color w:val="231F20"/>
          <w:sz w:val="19"/>
        </w:rPr>
        <w:t>,</w:t>
      </w:r>
      <w:r>
        <w:rPr>
          <w:color w:val="231F20"/>
          <w:spacing w:val="16"/>
          <w:sz w:val="19"/>
        </w:rPr>
        <w:t xml:space="preserve"> </w:t>
      </w:r>
      <w:r>
        <w:rPr>
          <w:color w:val="231F20"/>
          <w:sz w:val="19"/>
        </w:rPr>
        <w:t>the</w:t>
      </w:r>
    </w:p>
    <w:p w:rsidR="00166577" w:rsidRDefault="00760F94">
      <w:pPr>
        <w:pStyle w:val="BodyText"/>
        <w:spacing w:before="3" w:line="264" w:lineRule="auto"/>
        <w:ind w:left="892" w:right="39" w:firstLine="1"/>
        <w:jc w:val="both"/>
      </w:pPr>
      <w:r>
        <w:rPr>
          <w:color w:val="231F20"/>
        </w:rPr>
        <w:t xml:space="preserve">Presbyterian Church of Korea and the </w:t>
      </w:r>
      <w:r>
        <w:rPr>
          <w:color w:val="231F20"/>
          <w:spacing w:val="-3"/>
        </w:rPr>
        <w:t>Presbyterian</w:t>
      </w:r>
      <w:r>
        <w:rPr>
          <w:color w:val="231F20"/>
          <w:spacing w:val="-9"/>
        </w:rPr>
        <w:t xml:space="preserve"> </w:t>
      </w:r>
      <w:r>
        <w:rPr>
          <w:color w:val="231F20"/>
          <w:spacing w:val="-3"/>
        </w:rPr>
        <w:t>Church</w:t>
      </w:r>
      <w:r>
        <w:rPr>
          <w:color w:val="231F20"/>
          <w:spacing w:val="-8"/>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Republic</w:t>
      </w:r>
      <w:r>
        <w:rPr>
          <w:color w:val="231F20"/>
          <w:spacing w:val="-8"/>
        </w:rPr>
        <w:t xml:space="preserve"> </w:t>
      </w:r>
      <w:r>
        <w:rPr>
          <w:color w:val="231F20"/>
        </w:rPr>
        <w:t>of</w:t>
      </w:r>
      <w:r>
        <w:rPr>
          <w:color w:val="231F20"/>
          <w:spacing w:val="-9"/>
        </w:rPr>
        <w:t xml:space="preserve"> </w:t>
      </w:r>
      <w:r>
        <w:rPr>
          <w:color w:val="231F20"/>
          <w:spacing w:val="-3"/>
        </w:rPr>
        <w:t xml:space="preserve">Korea, are </w:t>
      </w:r>
      <w:r>
        <w:rPr>
          <w:color w:val="231F20"/>
        </w:rPr>
        <w:t>considering the possibility of uniting and asked</w:t>
      </w:r>
      <w:r>
        <w:rPr>
          <w:color w:val="231F20"/>
          <w:spacing w:val="-22"/>
        </w:rPr>
        <w:t xml:space="preserve"> </w:t>
      </w:r>
      <w:r>
        <w:rPr>
          <w:color w:val="231F20"/>
        </w:rPr>
        <w:t>to</w:t>
      </w:r>
      <w:r>
        <w:rPr>
          <w:color w:val="231F20"/>
          <w:spacing w:val="-22"/>
        </w:rPr>
        <w:t xml:space="preserve"> </w:t>
      </w:r>
      <w:r>
        <w:rPr>
          <w:color w:val="231F20"/>
        </w:rPr>
        <w:t>come</w:t>
      </w:r>
      <w:r>
        <w:rPr>
          <w:color w:val="231F20"/>
          <w:spacing w:val="-22"/>
        </w:rPr>
        <w:t xml:space="preserve"> </w:t>
      </w:r>
      <w:r>
        <w:rPr>
          <w:color w:val="231F20"/>
        </w:rPr>
        <w:t>and</w:t>
      </w:r>
      <w:r>
        <w:rPr>
          <w:color w:val="231F20"/>
          <w:spacing w:val="-21"/>
        </w:rPr>
        <w:t xml:space="preserve"> </w:t>
      </w:r>
      <w:r>
        <w:rPr>
          <w:color w:val="231F20"/>
        </w:rPr>
        <w:t>learn</w:t>
      </w:r>
      <w:r>
        <w:rPr>
          <w:color w:val="231F20"/>
          <w:spacing w:val="-22"/>
        </w:rPr>
        <w:t xml:space="preserve"> </w:t>
      </w:r>
      <w:r>
        <w:rPr>
          <w:color w:val="231F20"/>
        </w:rPr>
        <w:t>about</w:t>
      </w:r>
      <w:r>
        <w:rPr>
          <w:color w:val="231F20"/>
          <w:spacing w:val="-22"/>
        </w:rPr>
        <w:t xml:space="preserve"> </w:t>
      </w:r>
      <w:r>
        <w:rPr>
          <w:color w:val="231F20"/>
        </w:rPr>
        <w:t>our</w:t>
      </w:r>
      <w:r>
        <w:rPr>
          <w:color w:val="231F20"/>
          <w:spacing w:val="-22"/>
        </w:rPr>
        <w:t xml:space="preserve"> </w:t>
      </w:r>
      <w:r>
        <w:rPr>
          <w:color w:val="231F20"/>
        </w:rPr>
        <w:t>history</w:t>
      </w:r>
      <w:r>
        <w:rPr>
          <w:color w:val="231F20"/>
          <w:spacing w:val="-21"/>
        </w:rPr>
        <w:t xml:space="preserve"> </w:t>
      </w:r>
      <w:r>
        <w:rPr>
          <w:color w:val="231F20"/>
        </w:rPr>
        <w:t xml:space="preserve">and </w:t>
      </w:r>
      <w:r>
        <w:rPr>
          <w:color w:val="231F20"/>
          <w:spacing w:val="-3"/>
        </w:rPr>
        <w:t xml:space="preserve">current </w:t>
      </w:r>
      <w:r>
        <w:rPr>
          <w:color w:val="231F20"/>
        </w:rPr>
        <w:t xml:space="preserve">life as a united </w:t>
      </w:r>
      <w:r>
        <w:rPr>
          <w:color w:val="231F20"/>
          <w:spacing w:val="-3"/>
        </w:rPr>
        <w:t xml:space="preserve">church. </w:t>
      </w:r>
      <w:r>
        <w:rPr>
          <w:color w:val="231F20"/>
          <w:spacing w:val="-7"/>
        </w:rPr>
        <w:t xml:space="preserve">We </w:t>
      </w:r>
      <w:r>
        <w:rPr>
          <w:color w:val="231F20"/>
        </w:rPr>
        <w:t xml:space="preserve">and they </w:t>
      </w:r>
      <w:r>
        <w:rPr>
          <w:color w:val="231F20"/>
          <w:spacing w:val="-3"/>
        </w:rPr>
        <w:t xml:space="preserve">were </w:t>
      </w:r>
      <w:r>
        <w:rPr>
          <w:color w:val="231F20"/>
        </w:rPr>
        <w:t>challenged by the visit which took</w:t>
      </w:r>
      <w:r>
        <w:rPr>
          <w:color w:val="231F20"/>
          <w:spacing w:val="-35"/>
        </w:rPr>
        <w:t xml:space="preserve"> </w:t>
      </w:r>
      <w:r>
        <w:rPr>
          <w:color w:val="231F20"/>
        </w:rPr>
        <w:t xml:space="preserve">place in October 2002. They spent time in London and in the South </w:t>
      </w:r>
      <w:r>
        <w:rPr>
          <w:color w:val="231F20"/>
          <w:spacing w:val="-3"/>
        </w:rPr>
        <w:t xml:space="preserve">Western </w:t>
      </w:r>
      <w:r>
        <w:rPr>
          <w:color w:val="231F20"/>
        </w:rPr>
        <w:t xml:space="preserve">Synod and, </w:t>
      </w:r>
      <w:r>
        <w:rPr>
          <w:color w:val="231F20"/>
          <w:spacing w:val="-4"/>
        </w:rPr>
        <w:t xml:space="preserve">whilst </w:t>
      </w:r>
      <w:r>
        <w:rPr>
          <w:color w:val="231F20"/>
          <w:spacing w:val="-3"/>
        </w:rPr>
        <w:t>impressed</w:t>
      </w:r>
      <w:r>
        <w:rPr>
          <w:color w:val="231F20"/>
          <w:spacing w:val="-22"/>
        </w:rPr>
        <w:t xml:space="preserve"> </w:t>
      </w:r>
      <w:r>
        <w:rPr>
          <w:color w:val="231F20"/>
        </w:rPr>
        <w:t>with</w:t>
      </w:r>
      <w:r>
        <w:rPr>
          <w:color w:val="231F20"/>
          <w:spacing w:val="-21"/>
        </w:rPr>
        <w:t xml:space="preserve"> </w:t>
      </w:r>
      <w:r>
        <w:rPr>
          <w:color w:val="231F20"/>
        </w:rPr>
        <w:t>our</w:t>
      </w:r>
      <w:r>
        <w:rPr>
          <w:color w:val="231F20"/>
          <w:spacing w:val="-21"/>
        </w:rPr>
        <w:t xml:space="preserve"> </w:t>
      </w:r>
      <w:r>
        <w:rPr>
          <w:color w:val="231F20"/>
        </w:rPr>
        <w:t>union</w:t>
      </w:r>
      <w:r>
        <w:rPr>
          <w:color w:val="231F20"/>
          <w:spacing w:val="-22"/>
        </w:rPr>
        <w:t xml:space="preserve"> </w:t>
      </w:r>
      <w:r>
        <w:rPr>
          <w:color w:val="231F20"/>
        </w:rPr>
        <w:t>and</w:t>
      </w:r>
      <w:r>
        <w:rPr>
          <w:color w:val="231F20"/>
          <w:spacing w:val="-21"/>
        </w:rPr>
        <w:t xml:space="preserve"> </w:t>
      </w:r>
      <w:r>
        <w:rPr>
          <w:color w:val="231F20"/>
        </w:rPr>
        <w:t>our</w:t>
      </w:r>
      <w:r>
        <w:rPr>
          <w:color w:val="231F20"/>
          <w:spacing w:val="-21"/>
        </w:rPr>
        <w:t xml:space="preserve"> </w:t>
      </w:r>
      <w:r>
        <w:rPr>
          <w:color w:val="231F20"/>
        </w:rPr>
        <w:t xml:space="preserve">commitment to ecumenism and to working </w:t>
      </w:r>
      <w:r>
        <w:rPr>
          <w:color w:val="231F20"/>
          <w:spacing w:val="-3"/>
        </w:rPr>
        <w:t xml:space="preserve">ecumenically, </w:t>
      </w:r>
      <w:r>
        <w:rPr>
          <w:color w:val="231F20"/>
        </w:rPr>
        <w:t>they wondered what we underst</w:t>
      </w:r>
      <w:r>
        <w:rPr>
          <w:color w:val="231F20"/>
        </w:rPr>
        <w:t>ood by mission</w:t>
      </w:r>
      <w:r>
        <w:rPr>
          <w:color w:val="231F20"/>
          <w:spacing w:val="-21"/>
        </w:rPr>
        <w:t xml:space="preserve"> </w:t>
      </w:r>
      <w:r>
        <w:rPr>
          <w:color w:val="231F20"/>
        </w:rPr>
        <w:t>and</w:t>
      </w:r>
      <w:r>
        <w:rPr>
          <w:color w:val="231F20"/>
          <w:spacing w:val="-20"/>
        </w:rPr>
        <w:t xml:space="preserve"> </w:t>
      </w:r>
      <w:r>
        <w:rPr>
          <w:color w:val="231F20"/>
        </w:rPr>
        <w:t>indeed</w:t>
      </w:r>
      <w:r>
        <w:rPr>
          <w:color w:val="231F20"/>
          <w:spacing w:val="-21"/>
        </w:rPr>
        <w:t xml:space="preserve"> </w:t>
      </w:r>
      <w:r>
        <w:rPr>
          <w:color w:val="231F20"/>
        </w:rPr>
        <w:t>whether</w:t>
      </w:r>
      <w:r>
        <w:rPr>
          <w:color w:val="231F20"/>
          <w:spacing w:val="-20"/>
        </w:rPr>
        <w:t xml:space="preserve"> </w:t>
      </w:r>
      <w:r>
        <w:rPr>
          <w:color w:val="231F20"/>
        </w:rPr>
        <w:t>mission</w:t>
      </w:r>
      <w:r>
        <w:rPr>
          <w:color w:val="231F20"/>
          <w:spacing w:val="-21"/>
        </w:rPr>
        <w:t xml:space="preserve"> </w:t>
      </w:r>
      <w:r>
        <w:rPr>
          <w:color w:val="231F20"/>
        </w:rPr>
        <w:t>in</w:t>
      </w:r>
      <w:r>
        <w:rPr>
          <w:color w:val="231F20"/>
          <w:spacing w:val="-20"/>
        </w:rPr>
        <w:t xml:space="preserve"> </w:t>
      </w:r>
      <w:r>
        <w:rPr>
          <w:color w:val="231F20"/>
        </w:rPr>
        <w:t>the</w:t>
      </w:r>
      <w:r>
        <w:rPr>
          <w:color w:val="231F20"/>
          <w:spacing w:val="-21"/>
        </w:rPr>
        <w:t xml:space="preserve"> </w:t>
      </w:r>
      <w:r>
        <w:rPr>
          <w:color w:val="231F20"/>
          <w:spacing w:val="-7"/>
        </w:rPr>
        <w:t xml:space="preserve">UK </w:t>
      </w:r>
      <w:r>
        <w:rPr>
          <w:color w:val="231F20"/>
        </w:rPr>
        <w:t>was</w:t>
      </w:r>
      <w:r>
        <w:rPr>
          <w:color w:val="231F20"/>
          <w:spacing w:val="-16"/>
        </w:rPr>
        <w:t xml:space="preserve"> </w:t>
      </w:r>
      <w:r>
        <w:rPr>
          <w:color w:val="231F20"/>
          <w:spacing w:val="-3"/>
        </w:rPr>
        <w:t>suffering</w:t>
      </w:r>
      <w:r>
        <w:rPr>
          <w:color w:val="231F20"/>
          <w:spacing w:val="-15"/>
        </w:rPr>
        <w:t xml:space="preserve"> </w:t>
      </w:r>
      <w:r>
        <w:rPr>
          <w:color w:val="231F20"/>
        </w:rPr>
        <w:t>because</w:t>
      </w:r>
      <w:r>
        <w:rPr>
          <w:color w:val="231F20"/>
          <w:spacing w:val="-15"/>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lack</w:t>
      </w:r>
      <w:r>
        <w:rPr>
          <w:color w:val="231F20"/>
          <w:spacing w:val="-15"/>
        </w:rPr>
        <w:t xml:space="preserve"> </w:t>
      </w:r>
      <w:r>
        <w:rPr>
          <w:color w:val="231F20"/>
        </w:rPr>
        <w:t>of</w:t>
      </w:r>
      <w:r>
        <w:rPr>
          <w:color w:val="231F20"/>
          <w:spacing w:val="-16"/>
        </w:rPr>
        <w:t xml:space="preserve"> </w:t>
      </w:r>
      <w:r>
        <w:rPr>
          <w:color w:val="231F20"/>
        </w:rPr>
        <w:t>competitive spirit</w:t>
      </w:r>
      <w:r>
        <w:rPr>
          <w:color w:val="231F20"/>
          <w:spacing w:val="-22"/>
        </w:rPr>
        <w:t xml:space="preserve"> </w:t>
      </w:r>
      <w:r>
        <w:rPr>
          <w:color w:val="231F20"/>
        </w:rPr>
        <w:t>between</w:t>
      </w:r>
      <w:r>
        <w:rPr>
          <w:color w:val="231F20"/>
          <w:spacing w:val="-21"/>
        </w:rPr>
        <w:t xml:space="preserve"> </w:t>
      </w:r>
      <w:r>
        <w:rPr>
          <w:color w:val="231F20"/>
        </w:rPr>
        <w:t>the</w:t>
      </w:r>
      <w:r>
        <w:rPr>
          <w:color w:val="231F20"/>
          <w:spacing w:val="-21"/>
        </w:rPr>
        <w:t xml:space="preserve"> </w:t>
      </w:r>
      <w:r>
        <w:rPr>
          <w:color w:val="231F20"/>
          <w:spacing w:val="-3"/>
        </w:rPr>
        <w:t>churches!</w:t>
      </w:r>
      <w:r>
        <w:rPr>
          <w:color w:val="231F20"/>
          <w:spacing w:val="12"/>
        </w:rPr>
        <w:t xml:space="preserve"> </w:t>
      </w:r>
      <w:r>
        <w:rPr>
          <w:color w:val="231F20"/>
        </w:rPr>
        <w:t>This</w:t>
      </w:r>
      <w:r>
        <w:rPr>
          <w:color w:val="231F20"/>
          <w:spacing w:val="-21"/>
        </w:rPr>
        <w:t xml:space="preserve"> </w:t>
      </w:r>
      <w:r>
        <w:rPr>
          <w:color w:val="231F20"/>
        </w:rPr>
        <w:t>dialogue</w:t>
      </w:r>
      <w:r>
        <w:rPr>
          <w:color w:val="231F20"/>
          <w:spacing w:val="-22"/>
        </w:rPr>
        <w:t xml:space="preserve"> </w:t>
      </w:r>
      <w:r>
        <w:rPr>
          <w:color w:val="231F20"/>
        </w:rPr>
        <w:t>will</w:t>
      </w:r>
    </w:p>
    <w:p w:rsidR="00166577" w:rsidRDefault="00760F94">
      <w:pPr>
        <w:pStyle w:val="BodyText"/>
        <w:spacing w:line="182" w:lineRule="exact"/>
        <w:ind w:left="893"/>
        <w:jc w:val="both"/>
      </w:pPr>
      <w:r>
        <w:rPr>
          <w:color w:val="231F20"/>
        </w:rPr>
        <w:t>continue in October in Korea.</w:t>
      </w:r>
    </w:p>
    <w:p w:rsidR="00166577" w:rsidRDefault="00760F94">
      <w:pPr>
        <w:pStyle w:val="Heading7"/>
        <w:numPr>
          <w:ilvl w:val="0"/>
          <w:numId w:val="55"/>
        </w:numPr>
        <w:tabs>
          <w:tab w:val="left" w:pos="894"/>
          <w:tab w:val="left" w:pos="895"/>
        </w:tabs>
        <w:spacing w:line="291" w:lineRule="exact"/>
        <w:ind w:hanging="682"/>
        <w:rPr>
          <w:b w:val="0"/>
        </w:rPr>
      </w:pPr>
      <w:r>
        <w:rPr>
          <w:color w:val="231F20"/>
        </w:rPr>
        <w:t>Our two Ghanaian partner</w:t>
      </w:r>
      <w:r>
        <w:rPr>
          <w:color w:val="231F20"/>
          <w:spacing w:val="23"/>
        </w:rPr>
        <w:t xml:space="preserve"> </w:t>
      </w:r>
      <w:r>
        <w:rPr>
          <w:color w:val="231F20"/>
        </w:rPr>
        <w:t>churches</w:t>
      </w:r>
      <w:r>
        <w:rPr>
          <w:b w:val="0"/>
          <w:color w:val="231F20"/>
        </w:rPr>
        <w:t>,</w:t>
      </w:r>
    </w:p>
    <w:p w:rsidR="00166577" w:rsidRDefault="00760F94">
      <w:pPr>
        <w:pStyle w:val="BodyText"/>
        <w:spacing w:before="2" w:line="264" w:lineRule="auto"/>
        <w:ind w:left="893" w:right="38"/>
        <w:jc w:val="both"/>
      </w:pPr>
      <w:r>
        <w:rPr>
          <w:color w:val="231F20"/>
        </w:rPr>
        <w:t xml:space="preserve">the </w:t>
      </w:r>
      <w:r>
        <w:rPr>
          <w:color w:val="231F20"/>
          <w:spacing w:val="-4"/>
        </w:rPr>
        <w:t xml:space="preserve">Presbyterian Church </w:t>
      </w:r>
      <w:r>
        <w:rPr>
          <w:color w:val="231F20"/>
        </w:rPr>
        <w:t xml:space="preserve">of </w:t>
      </w:r>
      <w:r>
        <w:rPr>
          <w:color w:val="231F20"/>
          <w:spacing w:val="-3"/>
        </w:rPr>
        <w:t xml:space="preserve">Ghana </w:t>
      </w:r>
      <w:r>
        <w:rPr>
          <w:color w:val="231F20"/>
        </w:rPr>
        <w:t xml:space="preserve">and the </w:t>
      </w:r>
      <w:r>
        <w:rPr>
          <w:color w:val="231F20"/>
          <w:spacing w:val="-3"/>
        </w:rPr>
        <w:t xml:space="preserve">Evangelical </w:t>
      </w:r>
      <w:r>
        <w:rPr>
          <w:color w:val="231F20"/>
          <w:spacing w:val="-4"/>
        </w:rPr>
        <w:t xml:space="preserve">Presbyterian Church, </w:t>
      </w:r>
      <w:r>
        <w:rPr>
          <w:color w:val="231F20"/>
          <w:spacing w:val="-3"/>
        </w:rPr>
        <w:t>Ghana,</w:t>
      </w:r>
      <w:r>
        <w:rPr>
          <w:color w:val="231F20"/>
          <w:spacing w:val="-25"/>
        </w:rPr>
        <w:t xml:space="preserve"> </w:t>
      </w:r>
      <w:r>
        <w:rPr>
          <w:color w:val="231F20"/>
          <w:spacing w:val="-3"/>
        </w:rPr>
        <w:t xml:space="preserve">after decades </w:t>
      </w:r>
      <w:r>
        <w:rPr>
          <w:color w:val="231F20"/>
        </w:rPr>
        <w:t xml:space="preserve">of </w:t>
      </w:r>
      <w:r>
        <w:rPr>
          <w:color w:val="231F20"/>
          <w:spacing w:val="-3"/>
        </w:rPr>
        <w:t xml:space="preserve">sending </w:t>
      </w:r>
      <w:r>
        <w:rPr>
          <w:color w:val="231F20"/>
        </w:rPr>
        <w:t xml:space="preserve">a </w:t>
      </w:r>
      <w:r>
        <w:rPr>
          <w:color w:val="231F20"/>
          <w:spacing w:val="-3"/>
        </w:rPr>
        <w:t xml:space="preserve">Ghanaian minister </w:t>
      </w:r>
      <w:r>
        <w:rPr>
          <w:color w:val="231F20"/>
        </w:rPr>
        <w:t xml:space="preserve">to </w:t>
      </w:r>
      <w:r>
        <w:rPr>
          <w:color w:val="231F20"/>
          <w:spacing w:val="-3"/>
        </w:rPr>
        <w:t xml:space="preserve">serve </w:t>
      </w:r>
      <w:r>
        <w:rPr>
          <w:color w:val="231F20"/>
        </w:rPr>
        <w:t xml:space="preserve">us and the </w:t>
      </w:r>
      <w:r>
        <w:rPr>
          <w:color w:val="231F20"/>
          <w:spacing w:val="-3"/>
        </w:rPr>
        <w:t xml:space="preserve">Ghanaian community  </w:t>
      </w:r>
      <w:r>
        <w:rPr>
          <w:color w:val="231F20"/>
        </w:rPr>
        <w:t xml:space="preserve">in  the </w:t>
      </w:r>
      <w:r>
        <w:rPr>
          <w:color w:val="231F20"/>
          <w:spacing w:val="-3"/>
        </w:rPr>
        <w:t xml:space="preserve">London </w:t>
      </w:r>
      <w:r>
        <w:rPr>
          <w:color w:val="231F20"/>
          <w:spacing w:val="-4"/>
        </w:rPr>
        <w:t xml:space="preserve">area, </w:t>
      </w:r>
      <w:r>
        <w:rPr>
          <w:color w:val="231F20"/>
          <w:spacing w:val="-3"/>
        </w:rPr>
        <w:t xml:space="preserve">have, </w:t>
      </w:r>
      <w:r>
        <w:rPr>
          <w:color w:val="231F20"/>
        </w:rPr>
        <w:t xml:space="preserve">in </w:t>
      </w:r>
      <w:r>
        <w:rPr>
          <w:color w:val="231F20"/>
          <w:spacing w:val="-3"/>
        </w:rPr>
        <w:t xml:space="preserve">2001 </w:t>
      </w:r>
      <w:r>
        <w:rPr>
          <w:color w:val="231F20"/>
        </w:rPr>
        <w:t xml:space="preserve">and </w:t>
      </w:r>
      <w:r>
        <w:rPr>
          <w:color w:val="231F20"/>
          <w:spacing w:val="-3"/>
        </w:rPr>
        <w:t xml:space="preserve">2002, </w:t>
      </w:r>
      <w:r>
        <w:rPr>
          <w:color w:val="231F20"/>
        </w:rPr>
        <w:t xml:space="preserve">also hosted parties of United Reformed </w:t>
      </w:r>
      <w:r>
        <w:rPr>
          <w:color w:val="231F20"/>
          <w:spacing w:val="-4"/>
        </w:rPr>
        <w:t xml:space="preserve">Church </w:t>
      </w:r>
      <w:r>
        <w:rPr>
          <w:color w:val="231F20"/>
          <w:spacing w:val="-3"/>
        </w:rPr>
        <w:t xml:space="preserve">ministers </w:t>
      </w:r>
      <w:r>
        <w:rPr>
          <w:color w:val="231F20"/>
        </w:rPr>
        <w:t xml:space="preserve">who </w:t>
      </w:r>
      <w:r>
        <w:rPr>
          <w:color w:val="231F20"/>
          <w:spacing w:val="-3"/>
        </w:rPr>
        <w:t xml:space="preserve">have Ghanaians </w:t>
      </w:r>
      <w:r>
        <w:rPr>
          <w:color w:val="231F20"/>
          <w:spacing w:val="-8"/>
        </w:rPr>
        <w:t xml:space="preserve">in </w:t>
      </w:r>
      <w:r>
        <w:rPr>
          <w:color w:val="231F20"/>
          <w:spacing w:val="-8"/>
        </w:rPr>
        <w:t xml:space="preserve"> </w:t>
      </w:r>
      <w:r>
        <w:rPr>
          <w:color w:val="231F20"/>
          <w:spacing w:val="-3"/>
        </w:rPr>
        <w:t xml:space="preserve">their </w:t>
      </w:r>
      <w:r>
        <w:rPr>
          <w:color w:val="231F20"/>
          <w:spacing w:val="-4"/>
        </w:rPr>
        <w:t xml:space="preserve">congregations. </w:t>
      </w:r>
      <w:r>
        <w:rPr>
          <w:color w:val="231F20"/>
          <w:spacing w:val="-3"/>
        </w:rPr>
        <w:t xml:space="preserve">Over </w:t>
      </w:r>
      <w:r>
        <w:rPr>
          <w:color w:val="231F20"/>
        </w:rPr>
        <w:t xml:space="preserve">a </w:t>
      </w:r>
      <w:r>
        <w:rPr>
          <w:color w:val="231F20"/>
          <w:spacing w:val="-3"/>
        </w:rPr>
        <w:t xml:space="preserve">period </w:t>
      </w:r>
      <w:r>
        <w:rPr>
          <w:color w:val="231F20"/>
        </w:rPr>
        <w:t xml:space="preserve">of  ten </w:t>
      </w:r>
      <w:r>
        <w:rPr>
          <w:color w:val="231F20"/>
          <w:spacing w:val="-3"/>
        </w:rPr>
        <w:t xml:space="preserve">days they </w:t>
      </w:r>
      <w:r>
        <w:rPr>
          <w:color w:val="231F20"/>
          <w:spacing w:val="-4"/>
        </w:rPr>
        <w:t xml:space="preserve">were introduced </w:t>
      </w:r>
      <w:r>
        <w:rPr>
          <w:color w:val="231F20"/>
          <w:spacing w:val="-3"/>
        </w:rPr>
        <w:t xml:space="preserve">into </w:t>
      </w:r>
      <w:r>
        <w:rPr>
          <w:color w:val="231F20"/>
        </w:rPr>
        <w:t xml:space="preserve">the </w:t>
      </w:r>
      <w:r>
        <w:rPr>
          <w:color w:val="231F20"/>
          <w:spacing w:val="-4"/>
        </w:rPr>
        <w:t xml:space="preserve">culture, </w:t>
      </w:r>
      <w:r>
        <w:rPr>
          <w:color w:val="231F20"/>
          <w:spacing w:val="-3"/>
        </w:rPr>
        <w:t xml:space="preserve">rites </w:t>
      </w:r>
      <w:r>
        <w:rPr>
          <w:color w:val="231F20"/>
        </w:rPr>
        <w:t xml:space="preserve">of </w:t>
      </w:r>
      <w:r>
        <w:rPr>
          <w:color w:val="231F20"/>
          <w:spacing w:val="-3"/>
        </w:rPr>
        <w:t xml:space="preserve">passage </w:t>
      </w:r>
      <w:r>
        <w:rPr>
          <w:color w:val="231F20"/>
        </w:rPr>
        <w:t xml:space="preserve">and </w:t>
      </w:r>
      <w:r>
        <w:rPr>
          <w:color w:val="231F20"/>
          <w:spacing w:val="-3"/>
        </w:rPr>
        <w:t xml:space="preserve">spirituality </w:t>
      </w:r>
      <w:r>
        <w:rPr>
          <w:color w:val="231F20"/>
        </w:rPr>
        <w:t xml:space="preserve">of </w:t>
      </w:r>
      <w:r>
        <w:rPr>
          <w:color w:val="231F20"/>
          <w:spacing w:val="-3"/>
        </w:rPr>
        <w:t xml:space="preserve">Ghanaian </w:t>
      </w:r>
      <w:r>
        <w:rPr>
          <w:color w:val="231F20"/>
          <w:spacing w:val="-4"/>
        </w:rPr>
        <w:t xml:space="preserve">Presbyterians. </w:t>
      </w:r>
      <w:r>
        <w:rPr>
          <w:color w:val="231F20"/>
          <w:spacing w:val="-3"/>
        </w:rPr>
        <w:t xml:space="preserve">Thanks </w:t>
      </w:r>
      <w:r>
        <w:rPr>
          <w:color w:val="231F20"/>
          <w:spacing w:val="-4"/>
        </w:rPr>
        <w:t xml:space="preserve">are </w:t>
      </w:r>
      <w:r>
        <w:rPr>
          <w:color w:val="231F20"/>
        </w:rPr>
        <w:t xml:space="preserve">due to </w:t>
      </w:r>
      <w:r>
        <w:rPr>
          <w:color w:val="231F20"/>
          <w:spacing w:val="-3"/>
        </w:rPr>
        <w:t xml:space="preserve">Revd John Danso </w:t>
      </w:r>
      <w:r>
        <w:rPr>
          <w:color w:val="231F20"/>
        </w:rPr>
        <w:t xml:space="preserve">who had the </w:t>
      </w:r>
      <w:r>
        <w:rPr>
          <w:color w:val="231F20"/>
          <w:spacing w:val="-3"/>
        </w:rPr>
        <w:t xml:space="preserve">original idea </w:t>
      </w:r>
      <w:r>
        <w:rPr>
          <w:color w:val="231F20"/>
        </w:rPr>
        <w:t xml:space="preserve">for </w:t>
      </w:r>
      <w:r>
        <w:rPr>
          <w:color w:val="231F20"/>
          <w:spacing w:val="-3"/>
        </w:rPr>
        <w:t>this most useful in-service training event,</w:t>
      </w:r>
      <w:r>
        <w:rPr>
          <w:color w:val="231F20"/>
          <w:spacing w:val="-3"/>
        </w:rPr>
        <w:t xml:space="preserve"> which </w:t>
      </w:r>
      <w:r>
        <w:rPr>
          <w:color w:val="231F20"/>
        </w:rPr>
        <w:t xml:space="preserve">has </w:t>
      </w:r>
      <w:r>
        <w:rPr>
          <w:color w:val="231F20"/>
          <w:spacing w:val="-3"/>
        </w:rPr>
        <w:t xml:space="preserve">been picked </w:t>
      </w:r>
      <w:r>
        <w:rPr>
          <w:color w:val="231F20"/>
        </w:rPr>
        <w:t xml:space="preserve">up in the </w:t>
      </w:r>
      <w:r>
        <w:rPr>
          <w:i/>
          <w:color w:val="231F20"/>
          <w:spacing w:val="-3"/>
        </w:rPr>
        <w:t xml:space="preserve">Belonging </w:t>
      </w:r>
      <w:r>
        <w:rPr>
          <w:i/>
          <w:color w:val="231F20"/>
        </w:rPr>
        <w:t xml:space="preserve">to the </w:t>
      </w:r>
      <w:r>
        <w:rPr>
          <w:i/>
          <w:color w:val="231F20"/>
          <w:spacing w:val="-5"/>
        </w:rPr>
        <w:t xml:space="preserve">World </w:t>
      </w:r>
      <w:r>
        <w:rPr>
          <w:i/>
          <w:color w:val="231F20"/>
          <w:spacing w:val="-4"/>
        </w:rPr>
        <w:t xml:space="preserve">Church </w:t>
      </w:r>
      <w:r>
        <w:rPr>
          <w:color w:val="231F20"/>
          <w:spacing w:val="-4"/>
        </w:rPr>
        <w:t xml:space="preserve">programme. </w:t>
      </w:r>
      <w:r>
        <w:rPr>
          <w:color w:val="231F20"/>
        </w:rPr>
        <w:t xml:space="preserve">In </w:t>
      </w:r>
      <w:r>
        <w:rPr>
          <w:color w:val="231F20"/>
          <w:spacing w:val="-3"/>
        </w:rPr>
        <w:t xml:space="preserve">2004 this will move </w:t>
      </w:r>
      <w:r>
        <w:rPr>
          <w:color w:val="231F20"/>
        </w:rPr>
        <w:t>to the</w:t>
      </w:r>
      <w:r>
        <w:rPr>
          <w:color w:val="231F20"/>
          <w:spacing w:val="-12"/>
        </w:rPr>
        <w:t xml:space="preserve"> </w:t>
      </w:r>
      <w:r>
        <w:rPr>
          <w:color w:val="231F20"/>
          <w:spacing w:val="-3"/>
        </w:rPr>
        <w:t>Caribbean</w:t>
      </w:r>
      <w:r>
        <w:rPr>
          <w:color w:val="231F20"/>
          <w:spacing w:val="-11"/>
        </w:rPr>
        <w:t xml:space="preserve"> </w:t>
      </w:r>
      <w:r>
        <w:rPr>
          <w:color w:val="231F20"/>
          <w:spacing w:val="-3"/>
        </w:rPr>
        <w:t>with</w:t>
      </w:r>
      <w:r>
        <w:rPr>
          <w:color w:val="231F20"/>
          <w:spacing w:val="-12"/>
        </w:rPr>
        <w:t xml:space="preserve"> </w:t>
      </w:r>
      <w:r>
        <w:rPr>
          <w:color w:val="231F20"/>
        </w:rPr>
        <w:t>an</w:t>
      </w:r>
      <w:r>
        <w:rPr>
          <w:color w:val="231F20"/>
          <w:spacing w:val="-11"/>
        </w:rPr>
        <w:t xml:space="preserve"> </w:t>
      </w:r>
      <w:r>
        <w:rPr>
          <w:color w:val="231F20"/>
          <w:spacing w:val="-3"/>
        </w:rPr>
        <w:t>event</w:t>
      </w:r>
      <w:r>
        <w:rPr>
          <w:color w:val="231F20"/>
          <w:spacing w:val="-12"/>
        </w:rPr>
        <w:t xml:space="preserve"> </w:t>
      </w:r>
      <w:r>
        <w:rPr>
          <w:color w:val="231F20"/>
          <w:spacing w:val="-3"/>
        </w:rPr>
        <w:t>aimed</w:t>
      </w:r>
      <w:r>
        <w:rPr>
          <w:color w:val="231F20"/>
          <w:spacing w:val="-11"/>
        </w:rPr>
        <w:t xml:space="preserve"> </w:t>
      </w:r>
      <w:r>
        <w:rPr>
          <w:color w:val="231F20"/>
          <w:spacing w:val="-3"/>
        </w:rPr>
        <w:t>primarily</w:t>
      </w:r>
      <w:r>
        <w:rPr>
          <w:color w:val="231F20"/>
          <w:spacing w:val="-12"/>
        </w:rPr>
        <w:t xml:space="preserve"> </w:t>
      </w:r>
      <w:r>
        <w:rPr>
          <w:color w:val="231F20"/>
        </w:rPr>
        <w:t>at</w:t>
      </w:r>
    </w:p>
    <w:p w:rsidR="00166577" w:rsidRDefault="00760F94">
      <w:pPr>
        <w:pStyle w:val="BodyText"/>
        <w:spacing w:line="182" w:lineRule="exact"/>
        <w:ind w:left="894"/>
        <w:jc w:val="both"/>
      </w:pPr>
      <w:r>
        <w:rPr>
          <w:color w:val="231F20"/>
        </w:rPr>
        <w:t>those with Jamaicans in their congregation.</w:t>
      </w:r>
    </w:p>
    <w:p w:rsidR="00166577" w:rsidRDefault="00760F94">
      <w:pPr>
        <w:pStyle w:val="ListParagraph"/>
        <w:numPr>
          <w:ilvl w:val="0"/>
          <w:numId w:val="55"/>
        </w:numPr>
        <w:tabs>
          <w:tab w:val="left" w:pos="894"/>
          <w:tab w:val="left" w:pos="895"/>
        </w:tabs>
        <w:spacing w:line="291" w:lineRule="exact"/>
        <w:ind w:hanging="682"/>
        <w:jc w:val="left"/>
        <w:rPr>
          <w:b/>
          <w:sz w:val="19"/>
        </w:rPr>
      </w:pPr>
      <w:r>
        <w:rPr>
          <w:color w:val="231F20"/>
          <w:sz w:val="19"/>
        </w:rPr>
        <w:t xml:space="preserve">In June 2002 </w:t>
      </w:r>
      <w:r>
        <w:rPr>
          <w:b/>
          <w:color w:val="231F20"/>
          <w:sz w:val="19"/>
        </w:rPr>
        <w:t>the Evangelische Kirche</w:t>
      </w:r>
      <w:r>
        <w:rPr>
          <w:b/>
          <w:color w:val="231F20"/>
          <w:spacing w:val="51"/>
          <w:sz w:val="19"/>
        </w:rPr>
        <w:t xml:space="preserve"> </w:t>
      </w:r>
      <w:r>
        <w:rPr>
          <w:b/>
          <w:color w:val="231F20"/>
          <w:sz w:val="19"/>
        </w:rPr>
        <w:t>der</w:t>
      </w:r>
    </w:p>
    <w:p w:rsidR="00166577" w:rsidRDefault="00760F94">
      <w:pPr>
        <w:pStyle w:val="Heading7"/>
        <w:spacing w:before="2" w:line="264" w:lineRule="auto"/>
        <w:ind w:right="38" w:firstLine="0"/>
        <w:jc w:val="both"/>
        <w:rPr>
          <w:b w:val="0"/>
        </w:rPr>
      </w:pPr>
      <w:r>
        <w:rPr>
          <w:color w:val="231F20"/>
        </w:rPr>
        <w:t xml:space="preserve">Pfalz and the United Reformed </w:t>
      </w:r>
      <w:r>
        <w:rPr>
          <w:color w:val="231F20"/>
          <w:spacing w:val="-3"/>
        </w:rPr>
        <w:t xml:space="preserve">Church </w:t>
      </w:r>
      <w:r>
        <w:rPr>
          <w:color w:val="231F20"/>
        </w:rPr>
        <w:t>signed  a  new  partnership  agreement</w:t>
      </w:r>
      <w:r>
        <w:rPr>
          <w:color w:val="231F20"/>
          <w:spacing w:val="20"/>
        </w:rPr>
        <w:t xml:space="preserve"> </w:t>
      </w:r>
      <w:r>
        <w:rPr>
          <w:b w:val="0"/>
          <w:color w:val="231F20"/>
          <w:spacing w:val="-7"/>
        </w:rPr>
        <w:t>at</w:t>
      </w:r>
    </w:p>
    <w:p w:rsidR="00166577" w:rsidRDefault="00760F94">
      <w:pPr>
        <w:pStyle w:val="BodyText"/>
        <w:spacing w:before="25" w:line="206" w:lineRule="auto"/>
        <w:ind w:left="894" w:right="38" w:hanging="1"/>
        <w:jc w:val="both"/>
      </w:pPr>
      <w:r>
        <w:rPr>
          <w:color w:val="231F20"/>
        </w:rPr>
        <w:t xml:space="preserve">their bi-annual theological consultation </w:t>
      </w:r>
      <w:r>
        <w:rPr>
          <w:color w:val="231F20"/>
          <w:spacing w:val="-7"/>
        </w:rPr>
        <w:t xml:space="preserve">in </w:t>
      </w:r>
      <w:r>
        <w:rPr>
          <w:color w:val="231F20"/>
        </w:rPr>
        <w:t>Landau,</w:t>
      </w:r>
      <w:r>
        <w:rPr>
          <w:color w:val="231F20"/>
          <w:spacing w:val="23"/>
        </w:rPr>
        <w:t xml:space="preserve"> </w:t>
      </w:r>
      <w:r>
        <w:rPr>
          <w:color w:val="231F20"/>
        </w:rPr>
        <w:t>Germany,</w:t>
      </w:r>
      <w:r>
        <w:rPr>
          <w:color w:val="231F20"/>
          <w:spacing w:val="23"/>
        </w:rPr>
        <w:t xml:space="preserve"> </w:t>
      </w:r>
      <w:r>
        <w:rPr>
          <w:color w:val="231F20"/>
        </w:rPr>
        <w:t>as</w:t>
      </w:r>
      <w:r>
        <w:rPr>
          <w:color w:val="231F20"/>
          <w:spacing w:val="23"/>
        </w:rPr>
        <w:t xml:space="preserve"> </w:t>
      </w:r>
      <w:r>
        <w:rPr>
          <w:color w:val="231F20"/>
        </w:rPr>
        <w:t>they</w:t>
      </w:r>
      <w:r>
        <w:rPr>
          <w:color w:val="231F20"/>
          <w:spacing w:val="23"/>
        </w:rPr>
        <w:t xml:space="preserve"> </w:t>
      </w:r>
      <w:r>
        <w:rPr>
          <w:color w:val="231F20"/>
        </w:rPr>
        <w:t>look</w:t>
      </w:r>
      <w:r>
        <w:rPr>
          <w:color w:val="231F20"/>
          <w:spacing w:val="23"/>
        </w:rPr>
        <w:t xml:space="preserve"> </w:t>
      </w:r>
      <w:r>
        <w:rPr>
          <w:color w:val="231F20"/>
        </w:rPr>
        <w:t>to</w:t>
      </w:r>
      <w:r>
        <w:rPr>
          <w:color w:val="231F20"/>
          <w:spacing w:val="23"/>
        </w:rPr>
        <w:t xml:space="preserve"> </w:t>
      </w:r>
      <w:r>
        <w:rPr>
          <w:color w:val="231F20"/>
        </w:rPr>
        <w:t>the</w:t>
      </w:r>
      <w:r>
        <w:rPr>
          <w:color w:val="231F20"/>
          <w:spacing w:val="24"/>
        </w:rPr>
        <w:t xml:space="preserve"> </w:t>
      </w:r>
      <w:r>
        <w:rPr>
          <w:color w:val="231F20"/>
          <w:spacing w:val="-5"/>
        </w:rPr>
        <w:t>50</w:t>
      </w:r>
      <w:r>
        <w:rPr>
          <w:color w:val="231F20"/>
          <w:spacing w:val="-5"/>
          <w:position w:val="6"/>
        </w:rPr>
        <w:t>th</w:t>
      </w:r>
    </w:p>
    <w:p w:rsidR="00166577" w:rsidRDefault="00760F94">
      <w:pPr>
        <w:pStyle w:val="BodyText"/>
        <w:spacing w:before="19" w:line="264" w:lineRule="auto"/>
        <w:ind w:left="893" w:right="38"/>
        <w:jc w:val="both"/>
      </w:pPr>
      <w:r>
        <w:rPr>
          <w:color w:val="231F20"/>
        </w:rPr>
        <w:t>anniversary of this partnership in 2007. This is one of our longest-standing partnerships and involves congregational twinnings, exchange of ministers, and a particular link with the Yorkshire synod.</w:t>
      </w:r>
    </w:p>
    <w:p w:rsidR="00166577" w:rsidRDefault="00166577">
      <w:pPr>
        <w:pStyle w:val="BodyText"/>
        <w:spacing w:before="8"/>
        <w:rPr>
          <w:sz w:val="20"/>
        </w:rPr>
      </w:pPr>
    </w:p>
    <w:p w:rsidR="00166577" w:rsidRDefault="00760F94">
      <w:pPr>
        <w:pStyle w:val="ListParagraph"/>
        <w:numPr>
          <w:ilvl w:val="1"/>
          <w:numId w:val="56"/>
        </w:numPr>
        <w:tabs>
          <w:tab w:val="left" w:pos="895"/>
        </w:tabs>
        <w:spacing w:line="264" w:lineRule="auto"/>
        <w:ind w:left="213" w:right="38" w:hanging="1"/>
        <w:jc w:val="both"/>
        <w:rPr>
          <w:sz w:val="19"/>
        </w:rPr>
      </w:pPr>
      <w:r>
        <w:rPr>
          <w:b/>
          <w:color w:val="231F20"/>
          <w:sz w:val="19"/>
        </w:rPr>
        <w:t xml:space="preserve">The </w:t>
      </w:r>
      <w:r>
        <w:rPr>
          <w:b/>
          <w:color w:val="231F20"/>
          <w:spacing w:val="-3"/>
          <w:sz w:val="19"/>
        </w:rPr>
        <w:t xml:space="preserve">World </w:t>
      </w:r>
      <w:r>
        <w:rPr>
          <w:b/>
          <w:color w:val="231F20"/>
          <w:sz w:val="19"/>
        </w:rPr>
        <w:t>Church family gathers in</w:t>
      </w:r>
      <w:r>
        <w:rPr>
          <w:b/>
          <w:color w:val="231F20"/>
          <w:spacing w:val="-18"/>
          <w:sz w:val="19"/>
        </w:rPr>
        <w:t xml:space="preserve"> </w:t>
      </w:r>
      <w:r>
        <w:rPr>
          <w:b/>
          <w:color w:val="231F20"/>
          <w:spacing w:val="-3"/>
          <w:sz w:val="19"/>
        </w:rPr>
        <w:t xml:space="preserve">larger </w:t>
      </w:r>
      <w:r>
        <w:rPr>
          <w:b/>
          <w:color w:val="231F20"/>
          <w:sz w:val="19"/>
        </w:rPr>
        <w:t>groupings</w:t>
      </w:r>
      <w:r>
        <w:rPr>
          <w:color w:val="231F20"/>
          <w:sz w:val="19"/>
        </w:rPr>
        <w:t>, so</w:t>
      </w:r>
      <w:r>
        <w:rPr>
          <w:color w:val="231F20"/>
          <w:sz w:val="19"/>
        </w:rPr>
        <w:t xml:space="preserve">metimes according to geography, sometimes according to church  tradition,  in  </w:t>
      </w:r>
      <w:r>
        <w:rPr>
          <w:color w:val="231F20"/>
          <w:spacing w:val="-4"/>
          <w:sz w:val="19"/>
        </w:rPr>
        <w:t xml:space="preserve">order </w:t>
      </w:r>
      <w:r>
        <w:rPr>
          <w:color w:val="231F20"/>
          <w:sz w:val="19"/>
        </w:rPr>
        <w:t xml:space="preserve">to identify and carry out their particular </w:t>
      </w:r>
      <w:r>
        <w:rPr>
          <w:color w:val="231F20"/>
          <w:spacing w:val="-3"/>
          <w:sz w:val="19"/>
        </w:rPr>
        <w:t xml:space="preserve">common </w:t>
      </w:r>
      <w:r>
        <w:rPr>
          <w:color w:val="231F20"/>
          <w:sz w:val="19"/>
        </w:rPr>
        <w:t xml:space="preserve">calling. Although these gatherings - for example, </w:t>
      </w:r>
      <w:r>
        <w:rPr>
          <w:b/>
          <w:color w:val="231F20"/>
          <w:sz w:val="19"/>
        </w:rPr>
        <w:t xml:space="preserve">Churches </w:t>
      </w:r>
      <w:r>
        <w:rPr>
          <w:b/>
          <w:color w:val="231F20"/>
          <w:spacing w:val="-3"/>
          <w:sz w:val="19"/>
        </w:rPr>
        <w:t xml:space="preserve">Together </w:t>
      </w:r>
      <w:r>
        <w:rPr>
          <w:b/>
          <w:color w:val="231F20"/>
          <w:sz w:val="19"/>
        </w:rPr>
        <w:t>in Britain and Ireland, the Conference of European Ch</w:t>
      </w:r>
      <w:r>
        <w:rPr>
          <w:b/>
          <w:color w:val="231F20"/>
          <w:sz w:val="19"/>
        </w:rPr>
        <w:t xml:space="preserve">urches, the </w:t>
      </w:r>
      <w:r>
        <w:rPr>
          <w:b/>
          <w:color w:val="231F20"/>
          <w:spacing w:val="-6"/>
          <w:sz w:val="19"/>
        </w:rPr>
        <w:t xml:space="preserve">World </w:t>
      </w:r>
      <w:r>
        <w:rPr>
          <w:b/>
          <w:color w:val="231F20"/>
          <w:sz w:val="19"/>
        </w:rPr>
        <w:t>Alliance of Reformed Churches, the Disciples Ecumenical Consultative Council, the World Council</w:t>
      </w:r>
      <w:r>
        <w:rPr>
          <w:b/>
          <w:color w:val="231F20"/>
          <w:spacing w:val="-14"/>
          <w:sz w:val="19"/>
        </w:rPr>
        <w:t xml:space="preserve"> </w:t>
      </w:r>
      <w:r>
        <w:rPr>
          <w:b/>
          <w:color w:val="231F20"/>
          <w:sz w:val="19"/>
        </w:rPr>
        <w:t>of</w:t>
      </w:r>
      <w:r>
        <w:rPr>
          <w:b/>
          <w:color w:val="231F20"/>
          <w:spacing w:val="-14"/>
          <w:sz w:val="19"/>
        </w:rPr>
        <w:t xml:space="preserve"> </w:t>
      </w:r>
      <w:r>
        <w:rPr>
          <w:b/>
          <w:color w:val="231F20"/>
          <w:sz w:val="19"/>
        </w:rPr>
        <w:t>Churches</w:t>
      </w:r>
      <w:r>
        <w:rPr>
          <w:b/>
          <w:color w:val="231F20"/>
          <w:spacing w:val="-14"/>
          <w:sz w:val="19"/>
        </w:rPr>
        <w:t xml:space="preserve"> </w:t>
      </w:r>
      <w:r>
        <w:rPr>
          <w:color w:val="231F20"/>
          <w:sz w:val="19"/>
        </w:rPr>
        <w:t>-</w:t>
      </w:r>
      <w:r>
        <w:rPr>
          <w:color w:val="231F20"/>
          <w:spacing w:val="-14"/>
          <w:sz w:val="19"/>
        </w:rPr>
        <w:t xml:space="preserve"> </w:t>
      </w:r>
      <w:r>
        <w:rPr>
          <w:color w:val="231F20"/>
          <w:sz w:val="19"/>
        </w:rPr>
        <w:t>may</w:t>
      </w:r>
      <w:r>
        <w:rPr>
          <w:color w:val="231F20"/>
          <w:spacing w:val="-14"/>
          <w:sz w:val="19"/>
        </w:rPr>
        <w:t xml:space="preserve"> </w:t>
      </w:r>
      <w:r>
        <w:rPr>
          <w:color w:val="231F20"/>
          <w:sz w:val="19"/>
        </w:rPr>
        <w:t>seem</w:t>
      </w:r>
      <w:r>
        <w:rPr>
          <w:color w:val="231F20"/>
          <w:spacing w:val="-14"/>
          <w:sz w:val="19"/>
        </w:rPr>
        <w:t xml:space="preserve"> </w:t>
      </w:r>
      <w:r>
        <w:rPr>
          <w:color w:val="231F20"/>
          <w:sz w:val="19"/>
        </w:rPr>
        <w:t>faceless</w:t>
      </w:r>
      <w:r>
        <w:rPr>
          <w:color w:val="231F20"/>
          <w:spacing w:val="-14"/>
          <w:sz w:val="19"/>
        </w:rPr>
        <w:t xml:space="preserve"> </w:t>
      </w:r>
      <w:r>
        <w:rPr>
          <w:color w:val="231F20"/>
          <w:spacing w:val="-3"/>
          <w:sz w:val="19"/>
        </w:rPr>
        <w:t>structures</w:t>
      </w:r>
    </w:p>
    <w:p w:rsidR="00166577" w:rsidRDefault="00760F94">
      <w:pPr>
        <w:pStyle w:val="BodyText"/>
        <w:spacing w:before="78" w:line="264" w:lineRule="auto"/>
        <w:ind w:left="214" w:right="693"/>
        <w:jc w:val="both"/>
      </w:pPr>
      <w:r>
        <w:br w:type="column"/>
      </w:r>
      <w:r>
        <w:rPr>
          <w:color w:val="231F20"/>
        </w:rPr>
        <w:t xml:space="preserve">to those who never experience them, they consist </w:t>
      </w:r>
      <w:r>
        <w:rPr>
          <w:color w:val="231F20"/>
          <w:spacing w:val="-6"/>
        </w:rPr>
        <w:t xml:space="preserve">of </w:t>
      </w:r>
      <w:r>
        <w:rPr>
          <w:color w:val="231F20"/>
        </w:rPr>
        <w:t xml:space="preserve">people on whose commitment and enthusiasm </w:t>
      </w:r>
      <w:r>
        <w:rPr>
          <w:color w:val="231F20"/>
          <w:spacing w:val="-5"/>
        </w:rPr>
        <w:t xml:space="preserve">and </w:t>
      </w:r>
      <w:r>
        <w:rPr>
          <w:color w:val="231F20"/>
        </w:rPr>
        <w:t xml:space="preserve">openness  to  other  perspectives  much  depends.  If the </w:t>
      </w:r>
      <w:r>
        <w:rPr>
          <w:color w:val="231F20"/>
          <w:spacing w:val="-3"/>
        </w:rPr>
        <w:t xml:space="preserve">World </w:t>
      </w:r>
      <w:r>
        <w:rPr>
          <w:color w:val="231F20"/>
        </w:rPr>
        <w:t xml:space="preserve">Church family is to witness to the reconciling power of the Gospel in a broken </w:t>
      </w:r>
      <w:r>
        <w:rPr>
          <w:color w:val="231F20"/>
          <w:spacing w:val="-5"/>
        </w:rPr>
        <w:t xml:space="preserve">and </w:t>
      </w:r>
      <w:r>
        <w:rPr>
          <w:color w:val="231F20"/>
        </w:rPr>
        <w:t xml:space="preserve">warring world then people must meet and listen </w:t>
      </w:r>
      <w:r>
        <w:rPr>
          <w:color w:val="231F20"/>
          <w:spacing w:val="-8"/>
        </w:rPr>
        <w:t xml:space="preserve">to </w:t>
      </w:r>
      <w:r>
        <w:rPr>
          <w:color w:val="231F20"/>
        </w:rPr>
        <w:t xml:space="preserve">one </w:t>
      </w:r>
      <w:r>
        <w:rPr>
          <w:color w:val="231F20"/>
          <w:spacing w:val="-3"/>
        </w:rPr>
        <w:t xml:space="preserve">another, </w:t>
      </w:r>
      <w:r>
        <w:rPr>
          <w:color w:val="231F20"/>
        </w:rPr>
        <w:t>however difficult that might be – and then share those insights back</w:t>
      </w:r>
      <w:r>
        <w:rPr>
          <w:color w:val="231F20"/>
          <w:spacing w:val="30"/>
        </w:rPr>
        <w:t xml:space="preserve"> </w:t>
      </w:r>
      <w:r>
        <w:rPr>
          <w:color w:val="231F20"/>
        </w:rPr>
        <w:t>home.</w:t>
      </w:r>
    </w:p>
    <w:p w:rsidR="00166577" w:rsidRDefault="00166577">
      <w:pPr>
        <w:pStyle w:val="BodyText"/>
        <w:spacing w:before="7"/>
        <w:rPr>
          <w:sz w:val="20"/>
        </w:rPr>
      </w:pPr>
    </w:p>
    <w:p w:rsidR="00166577" w:rsidRDefault="00760F94">
      <w:pPr>
        <w:pStyle w:val="ListParagraph"/>
        <w:numPr>
          <w:ilvl w:val="2"/>
          <w:numId w:val="56"/>
        </w:numPr>
        <w:tabs>
          <w:tab w:val="left" w:pos="897"/>
        </w:tabs>
        <w:spacing w:line="264" w:lineRule="auto"/>
        <w:ind w:right="692" w:firstLine="0"/>
        <w:jc w:val="both"/>
        <w:rPr>
          <w:sz w:val="19"/>
        </w:rPr>
      </w:pPr>
      <w:r>
        <w:rPr>
          <w:color w:val="231F20"/>
          <w:sz w:val="19"/>
        </w:rPr>
        <w:t xml:space="preserve">For example, six United Reformed </w:t>
      </w:r>
      <w:r>
        <w:rPr>
          <w:color w:val="231F20"/>
          <w:spacing w:val="-3"/>
          <w:sz w:val="19"/>
        </w:rPr>
        <w:t xml:space="preserve">Church </w:t>
      </w:r>
      <w:r>
        <w:rPr>
          <w:color w:val="231F20"/>
          <w:spacing w:val="2"/>
          <w:sz w:val="19"/>
        </w:rPr>
        <w:t xml:space="preserve">people attended </w:t>
      </w:r>
      <w:r>
        <w:rPr>
          <w:b/>
          <w:color w:val="231F20"/>
          <w:sz w:val="19"/>
        </w:rPr>
        <w:t xml:space="preserve">the </w:t>
      </w:r>
      <w:r>
        <w:rPr>
          <w:b/>
          <w:color w:val="231F20"/>
          <w:spacing w:val="2"/>
          <w:sz w:val="19"/>
        </w:rPr>
        <w:t xml:space="preserve">Seventh </w:t>
      </w:r>
      <w:r>
        <w:rPr>
          <w:b/>
          <w:color w:val="231F20"/>
          <w:spacing w:val="3"/>
          <w:sz w:val="19"/>
        </w:rPr>
        <w:t xml:space="preserve">International </w:t>
      </w:r>
      <w:r>
        <w:rPr>
          <w:b/>
          <w:color w:val="231F20"/>
          <w:sz w:val="19"/>
        </w:rPr>
        <w:t xml:space="preserve">Consultation of United and Uniting Churches </w:t>
      </w:r>
      <w:r>
        <w:rPr>
          <w:color w:val="231F20"/>
          <w:spacing w:val="-6"/>
          <w:sz w:val="19"/>
        </w:rPr>
        <w:t xml:space="preserve">in </w:t>
      </w:r>
      <w:r>
        <w:rPr>
          <w:color w:val="231F20"/>
          <w:sz w:val="19"/>
        </w:rPr>
        <w:t>September 2002 in the Netherlands - all in differen</w:t>
      </w:r>
      <w:r>
        <w:rPr>
          <w:color w:val="231F20"/>
          <w:sz w:val="19"/>
        </w:rPr>
        <w:t xml:space="preserve">t capacities.  One  was  the  official  representative   of the United  Reformed  Church,  one  a  member  of the planning group,  one  a  keynote  </w:t>
      </w:r>
      <w:r>
        <w:rPr>
          <w:color w:val="231F20"/>
          <w:spacing w:val="-5"/>
          <w:sz w:val="19"/>
        </w:rPr>
        <w:t xml:space="preserve">speaker,  </w:t>
      </w:r>
      <w:r>
        <w:rPr>
          <w:color w:val="231F20"/>
          <w:sz w:val="19"/>
        </w:rPr>
        <w:t xml:space="preserve">one presenting a case </w:t>
      </w:r>
      <w:r>
        <w:rPr>
          <w:color w:val="231F20"/>
          <w:spacing w:val="-3"/>
          <w:sz w:val="19"/>
        </w:rPr>
        <w:t xml:space="preserve">study, </w:t>
      </w:r>
      <w:r>
        <w:rPr>
          <w:color w:val="231F20"/>
          <w:sz w:val="19"/>
        </w:rPr>
        <w:t xml:space="preserve">one leading a Bible study and one representing the </w:t>
      </w:r>
      <w:r>
        <w:rPr>
          <w:color w:val="231F20"/>
          <w:spacing w:val="-3"/>
          <w:sz w:val="19"/>
        </w:rPr>
        <w:t xml:space="preserve">Welsh </w:t>
      </w:r>
      <w:r>
        <w:rPr>
          <w:color w:val="231F20"/>
          <w:sz w:val="19"/>
        </w:rPr>
        <w:t>Commission o</w:t>
      </w:r>
      <w:r>
        <w:rPr>
          <w:color w:val="231F20"/>
          <w:sz w:val="19"/>
        </w:rPr>
        <w:t xml:space="preserve">f Covenanting Churches.  Out  of  that  face  </w:t>
      </w:r>
      <w:r>
        <w:rPr>
          <w:color w:val="231F20"/>
          <w:spacing w:val="-7"/>
          <w:sz w:val="19"/>
        </w:rPr>
        <w:t>to</w:t>
      </w:r>
      <w:r>
        <w:rPr>
          <w:color w:val="231F20"/>
          <w:spacing w:val="38"/>
          <w:sz w:val="19"/>
        </w:rPr>
        <w:t xml:space="preserve"> </w:t>
      </w:r>
      <w:r>
        <w:rPr>
          <w:color w:val="231F20"/>
          <w:sz w:val="19"/>
        </w:rPr>
        <w:t>face meeting with people from churches in</w:t>
      </w:r>
      <w:r>
        <w:rPr>
          <w:color w:val="231F20"/>
          <w:spacing w:val="28"/>
          <w:sz w:val="19"/>
        </w:rPr>
        <w:t xml:space="preserve"> </w:t>
      </w:r>
      <w:r>
        <w:rPr>
          <w:color w:val="231F20"/>
          <w:sz w:val="19"/>
        </w:rPr>
        <w:t xml:space="preserve">every continent which had united or were trying to unite  for a variety of reasons, came important questions (based on some challenging encounters!) </w:t>
      </w:r>
      <w:r>
        <w:rPr>
          <w:color w:val="231F20"/>
          <w:spacing w:val="-4"/>
          <w:sz w:val="19"/>
        </w:rPr>
        <w:t xml:space="preserve">which </w:t>
      </w:r>
      <w:r>
        <w:rPr>
          <w:color w:val="231F20"/>
          <w:sz w:val="19"/>
        </w:rPr>
        <w:t xml:space="preserve">touch our life as the United Reformed Church: Are we better able, as  a  united  church,  to  address  the issues which divide the human family? </w:t>
      </w:r>
      <w:r>
        <w:rPr>
          <w:color w:val="231F20"/>
          <w:spacing w:val="-3"/>
          <w:sz w:val="19"/>
        </w:rPr>
        <w:t xml:space="preserve">While </w:t>
      </w:r>
      <w:r>
        <w:rPr>
          <w:color w:val="231F20"/>
          <w:sz w:val="19"/>
        </w:rPr>
        <w:t xml:space="preserve">pursuing unity at home, do we perpetuate or </w:t>
      </w:r>
      <w:r>
        <w:rPr>
          <w:color w:val="231F20"/>
          <w:spacing w:val="-4"/>
          <w:sz w:val="19"/>
        </w:rPr>
        <w:t xml:space="preserve">even </w:t>
      </w:r>
      <w:r>
        <w:rPr>
          <w:color w:val="231F20"/>
          <w:sz w:val="19"/>
        </w:rPr>
        <w:t>encourage disunity abroad by the way we practise partner</w:t>
      </w:r>
      <w:r>
        <w:rPr>
          <w:color w:val="231F20"/>
          <w:sz w:val="19"/>
        </w:rPr>
        <w:t xml:space="preserve">ship in mission? Do we cherish the </w:t>
      </w:r>
      <w:r>
        <w:rPr>
          <w:color w:val="231F20"/>
          <w:spacing w:val="-3"/>
          <w:sz w:val="19"/>
        </w:rPr>
        <w:t xml:space="preserve">streams </w:t>
      </w:r>
      <w:r>
        <w:rPr>
          <w:color w:val="231F20"/>
          <w:sz w:val="19"/>
        </w:rPr>
        <w:t xml:space="preserve">of tradition which formed us, so that we do not just become another denomination but a church on </w:t>
      </w:r>
      <w:r>
        <w:rPr>
          <w:color w:val="231F20"/>
          <w:spacing w:val="-4"/>
          <w:sz w:val="19"/>
        </w:rPr>
        <w:t xml:space="preserve">the </w:t>
      </w:r>
      <w:r>
        <w:rPr>
          <w:color w:val="231F20"/>
          <w:sz w:val="19"/>
        </w:rPr>
        <w:t>way to a greater unity we cannot yet</w:t>
      </w:r>
      <w:r>
        <w:rPr>
          <w:color w:val="231F20"/>
          <w:spacing w:val="48"/>
          <w:sz w:val="19"/>
        </w:rPr>
        <w:t xml:space="preserve"> </w:t>
      </w:r>
      <w:r>
        <w:rPr>
          <w:color w:val="231F20"/>
          <w:sz w:val="19"/>
        </w:rPr>
        <w:t>see?</w:t>
      </w:r>
    </w:p>
    <w:p w:rsidR="00166577" w:rsidRDefault="00166577">
      <w:pPr>
        <w:pStyle w:val="BodyText"/>
        <w:spacing w:before="3"/>
        <w:rPr>
          <w:sz w:val="20"/>
        </w:rPr>
      </w:pPr>
    </w:p>
    <w:p w:rsidR="00166577" w:rsidRDefault="00760F94">
      <w:pPr>
        <w:pStyle w:val="ListParagraph"/>
        <w:numPr>
          <w:ilvl w:val="1"/>
          <w:numId w:val="56"/>
        </w:numPr>
        <w:tabs>
          <w:tab w:val="left" w:pos="895"/>
        </w:tabs>
        <w:spacing w:line="264" w:lineRule="auto"/>
        <w:ind w:left="213" w:right="693" w:firstLine="0"/>
        <w:jc w:val="both"/>
        <w:rPr>
          <w:sz w:val="19"/>
        </w:rPr>
      </w:pPr>
      <w:r>
        <w:rPr>
          <w:b/>
          <w:color w:val="231F20"/>
          <w:sz w:val="19"/>
        </w:rPr>
        <w:t>Relationships,</w:t>
      </w:r>
      <w:r>
        <w:rPr>
          <w:b/>
          <w:color w:val="231F20"/>
          <w:spacing w:val="-27"/>
          <w:sz w:val="19"/>
        </w:rPr>
        <w:t xml:space="preserve"> </w:t>
      </w:r>
      <w:r>
        <w:rPr>
          <w:b/>
          <w:color w:val="231F20"/>
          <w:sz w:val="19"/>
        </w:rPr>
        <w:t>especially</w:t>
      </w:r>
      <w:r>
        <w:rPr>
          <w:b/>
          <w:color w:val="231F20"/>
          <w:spacing w:val="-27"/>
          <w:sz w:val="19"/>
        </w:rPr>
        <w:t xml:space="preserve"> </w:t>
      </w:r>
      <w:r>
        <w:rPr>
          <w:b/>
          <w:color w:val="231F20"/>
          <w:sz w:val="19"/>
        </w:rPr>
        <w:t>beyond</w:t>
      </w:r>
      <w:r>
        <w:rPr>
          <w:b/>
          <w:color w:val="231F20"/>
          <w:spacing w:val="-27"/>
          <w:sz w:val="19"/>
        </w:rPr>
        <w:t xml:space="preserve"> </w:t>
      </w:r>
      <w:r>
        <w:rPr>
          <w:b/>
          <w:color w:val="231F20"/>
          <w:sz w:val="19"/>
        </w:rPr>
        <w:t>the</w:t>
      </w:r>
      <w:r>
        <w:rPr>
          <w:b/>
          <w:color w:val="231F20"/>
          <w:spacing w:val="-26"/>
          <w:sz w:val="19"/>
        </w:rPr>
        <w:t xml:space="preserve"> </w:t>
      </w:r>
      <w:r>
        <w:rPr>
          <w:b/>
          <w:color w:val="231F20"/>
          <w:spacing w:val="-3"/>
          <w:sz w:val="19"/>
        </w:rPr>
        <w:t xml:space="preserve">local, </w:t>
      </w:r>
      <w:r>
        <w:rPr>
          <w:b/>
          <w:color w:val="231F20"/>
          <w:sz w:val="19"/>
        </w:rPr>
        <w:t>are particularly vulnerab</w:t>
      </w:r>
      <w:r>
        <w:rPr>
          <w:b/>
          <w:color w:val="231F20"/>
          <w:sz w:val="19"/>
        </w:rPr>
        <w:t>le in times of financial pressure</w:t>
      </w:r>
      <w:r>
        <w:rPr>
          <w:color w:val="231F20"/>
          <w:sz w:val="19"/>
        </w:rPr>
        <w:t xml:space="preserve">. The United Reformed Church has, in the past, contributed to the UK ecumenical bodies </w:t>
      </w:r>
      <w:r>
        <w:rPr>
          <w:color w:val="231F20"/>
          <w:spacing w:val="-5"/>
          <w:sz w:val="19"/>
        </w:rPr>
        <w:t xml:space="preserve">out   </w:t>
      </w:r>
      <w:r>
        <w:rPr>
          <w:color w:val="231F20"/>
          <w:sz w:val="19"/>
        </w:rPr>
        <w:t xml:space="preserve">of proportion to its size. The committee, with much regret, took the opportunity of a revised formula </w:t>
      </w:r>
      <w:r>
        <w:rPr>
          <w:color w:val="231F20"/>
          <w:spacing w:val="-4"/>
          <w:sz w:val="19"/>
        </w:rPr>
        <w:t xml:space="preserve">for </w:t>
      </w:r>
      <w:r>
        <w:rPr>
          <w:color w:val="231F20"/>
          <w:sz w:val="19"/>
        </w:rPr>
        <w:t>the member churches’ con</w:t>
      </w:r>
      <w:r>
        <w:rPr>
          <w:color w:val="231F20"/>
          <w:sz w:val="19"/>
        </w:rPr>
        <w:t xml:space="preserve">tributions and decided </w:t>
      </w:r>
      <w:r>
        <w:rPr>
          <w:color w:val="231F20"/>
          <w:spacing w:val="-8"/>
          <w:sz w:val="19"/>
        </w:rPr>
        <w:t xml:space="preserve">to </w:t>
      </w:r>
      <w:r>
        <w:rPr>
          <w:color w:val="231F20"/>
          <w:sz w:val="19"/>
        </w:rPr>
        <w:t xml:space="preserve">offer only the required minimum. At its January 2003 meeting, it agreed to make further cuts in the 2004 budget by freezing, for a </w:t>
      </w:r>
      <w:r>
        <w:rPr>
          <w:color w:val="231F20"/>
          <w:spacing w:val="-4"/>
          <w:sz w:val="19"/>
        </w:rPr>
        <w:t xml:space="preserve">year, </w:t>
      </w:r>
      <w:r>
        <w:rPr>
          <w:color w:val="231F20"/>
          <w:sz w:val="19"/>
        </w:rPr>
        <w:t>grants to various</w:t>
      </w:r>
      <w:r>
        <w:rPr>
          <w:color w:val="231F20"/>
          <w:spacing w:val="-20"/>
          <w:sz w:val="19"/>
        </w:rPr>
        <w:t xml:space="preserve"> </w:t>
      </w:r>
      <w:r>
        <w:rPr>
          <w:color w:val="231F20"/>
          <w:sz w:val="19"/>
        </w:rPr>
        <w:t>other ecumenical pieces of work and</w:t>
      </w:r>
      <w:r>
        <w:rPr>
          <w:color w:val="231F20"/>
          <w:spacing w:val="35"/>
          <w:sz w:val="19"/>
        </w:rPr>
        <w:t xml:space="preserve"> </w:t>
      </w:r>
      <w:r>
        <w:rPr>
          <w:color w:val="231F20"/>
          <w:sz w:val="19"/>
        </w:rPr>
        <w:t>bodies.</w:t>
      </w:r>
    </w:p>
    <w:p w:rsidR="00166577" w:rsidRDefault="00166577">
      <w:pPr>
        <w:pStyle w:val="BodyText"/>
        <w:spacing w:before="7"/>
        <w:rPr>
          <w:sz w:val="20"/>
        </w:rPr>
      </w:pPr>
    </w:p>
    <w:p w:rsidR="00166577" w:rsidRDefault="00760F94">
      <w:pPr>
        <w:pStyle w:val="BodyText"/>
        <w:spacing w:line="264" w:lineRule="auto"/>
        <w:ind w:left="214" w:right="692" w:hanging="1"/>
        <w:jc w:val="both"/>
      </w:pPr>
      <w:r>
        <w:rPr>
          <w:color w:val="231F20"/>
          <w:spacing w:val="-3"/>
        </w:rPr>
        <w:t xml:space="preserve">3.6.  </w:t>
      </w:r>
      <w:r>
        <w:rPr>
          <w:b/>
          <w:color w:val="231F20"/>
        </w:rPr>
        <w:t xml:space="preserve">The Council for </w:t>
      </w:r>
      <w:r>
        <w:rPr>
          <w:b/>
          <w:color w:val="231F20"/>
          <w:spacing w:val="-3"/>
        </w:rPr>
        <w:t xml:space="preserve">World </w:t>
      </w:r>
      <w:r>
        <w:rPr>
          <w:b/>
          <w:color w:val="231F20"/>
        </w:rPr>
        <w:t xml:space="preserve">Mission is  our  </w:t>
      </w:r>
      <w:r>
        <w:rPr>
          <w:b/>
          <w:color w:val="231F20"/>
          <w:spacing w:val="-3"/>
        </w:rPr>
        <w:t xml:space="preserve">closest </w:t>
      </w:r>
      <w:r>
        <w:rPr>
          <w:b/>
          <w:color w:val="231F20"/>
          <w:spacing w:val="-5"/>
        </w:rPr>
        <w:t xml:space="preserve">World </w:t>
      </w:r>
      <w:r>
        <w:rPr>
          <w:b/>
          <w:color w:val="231F20"/>
          <w:spacing w:val="-4"/>
        </w:rPr>
        <w:t xml:space="preserve">Church </w:t>
      </w:r>
      <w:r>
        <w:rPr>
          <w:b/>
          <w:color w:val="231F20"/>
          <w:spacing w:val="-3"/>
        </w:rPr>
        <w:t xml:space="preserve">family </w:t>
      </w:r>
      <w:r>
        <w:rPr>
          <w:b/>
          <w:color w:val="231F20"/>
        </w:rPr>
        <w:t xml:space="preserve">and the </w:t>
      </w:r>
      <w:r>
        <w:rPr>
          <w:b/>
          <w:color w:val="231F20"/>
          <w:spacing w:val="-3"/>
        </w:rPr>
        <w:t>richest</w:t>
      </w:r>
      <w:r>
        <w:rPr>
          <w:color w:val="231F20"/>
          <w:spacing w:val="-3"/>
        </w:rPr>
        <w:t xml:space="preserve">. </w:t>
      </w:r>
      <w:r>
        <w:rPr>
          <w:color w:val="231F20"/>
        </w:rPr>
        <w:t xml:space="preserve">It has </w:t>
      </w:r>
      <w:r>
        <w:rPr>
          <w:color w:val="231F20"/>
          <w:spacing w:val="-3"/>
        </w:rPr>
        <w:t xml:space="preserve">been using </w:t>
      </w:r>
      <w:r>
        <w:rPr>
          <w:color w:val="231F20"/>
        </w:rPr>
        <w:t xml:space="preserve">its new </w:t>
      </w:r>
      <w:r>
        <w:rPr>
          <w:color w:val="231F20"/>
          <w:spacing w:val="-3"/>
        </w:rPr>
        <w:t xml:space="preserve">money </w:t>
      </w:r>
      <w:r>
        <w:rPr>
          <w:color w:val="231F20"/>
          <w:spacing w:val="-4"/>
        </w:rPr>
        <w:t xml:space="preserve">creatively </w:t>
      </w:r>
      <w:r>
        <w:rPr>
          <w:color w:val="231F20"/>
        </w:rPr>
        <w:t xml:space="preserve">and </w:t>
      </w:r>
      <w:r>
        <w:rPr>
          <w:color w:val="231F20"/>
          <w:spacing w:val="-5"/>
        </w:rPr>
        <w:t xml:space="preserve">generously, </w:t>
      </w:r>
      <w:r>
        <w:rPr>
          <w:color w:val="231F20"/>
          <w:spacing w:val="-3"/>
        </w:rPr>
        <w:t xml:space="preserve">with </w:t>
      </w:r>
      <w:r>
        <w:rPr>
          <w:color w:val="231F20"/>
        </w:rPr>
        <w:t xml:space="preserve">an </w:t>
      </w:r>
      <w:r>
        <w:rPr>
          <w:color w:val="231F20"/>
          <w:spacing w:val="-3"/>
        </w:rPr>
        <w:t xml:space="preserve">emphasis </w:t>
      </w:r>
      <w:r>
        <w:rPr>
          <w:color w:val="231F20"/>
        </w:rPr>
        <w:t xml:space="preserve">on </w:t>
      </w:r>
      <w:r>
        <w:rPr>
          <w:color w:val="231F20"/>
          <w:spacing w:val="-3"/>
        </w:rPr>
        <w:t xml:space="preserve">mission, </w:t>
      </w:r>
      <w:r>
        <w:rPr>
          <w:color w:val="231F20"/>
        </w:rPr>
        <w:t xml:space="preserve">on </w:t>
      </w:r>
      <w:r>
        <w:rPr>
          <w:color w:val="231F20"/>
          <w:spacing w:val="-3"/>
        </w:rPr>
        <w:t xml:space="preserve">ecumenical working, </w:t>
      </w:r>
      <w:r>
        <w:rPr>
          <w:color w:val="231F20"/>
        </w:rPr>
        <w:t xml:space="preserve">and on </w:t>
      </w:r>
      <w:r>
        <w:rPr>
          <w:color w:val="231F20"/>
          <w:spacing w:val="-3"/>
        </w:rPr>
        <w:t xml:space="preserve">devolving initiative </w:t>
      </w:r>
      <w:r>
        <w:rPr>
          <w:color w:val="231F20"/>
        </w:rPr>
        <w:t xml:space="preserve">to its </w:t>
      </w:r>
      <w:r>
        <w:rPr>
          <w:color w:val="231F20"/>
          <w:spacing w:val="-4"/>
        </w:rPr>
        <w:t xml:space="preserve">regions. </w:t>
      </w:r>
      <w:r>
        <w:rPr>
          <w:color w:val="231F20"/>
        </w:rPr>
        <w:t xml:space="preserve">It is </w:t>
      </w:r>
      <w:r>
        <w:rPr>
          <w:color w:val="231F20"/>
          <w:spacing w:val="-4"/>
        </w:rPr>
        <w:t xml:space="preserve">through </w:t>
      </w:r>
      <w:r>
        <w:rPr>
          <w:color w:val="231F20"/>
        </w:rPr>
        <w:t xml:space="preserve">CWM </w:t>
      </w:r>
      <w:r>
        <w:rPr>
          <w:color w:val="231F20"/>
          <w:spacing w:val="-3"/>
        </w:rPr>
        <w:t xml:space="preserve">money that </w:t>
      </w:r>
      <w:r>
        <w:rPr>
          <w:color w:val="231F20"/>
        </w:rPr>
        <w:t xml:space="preserve">the </w:t>
      </w:r>
      <w:r>
        <w:rPr>
          <w:color w:val="231F20"/>
          <w:spacing w:val="-3"/>
        </w:rPr>
        <w:t>United</w:t>
      </w:r>
      <w:r>
        <w:rPr>
          <w:color w:val="231F20"/>
          <w:spacing w:val="-3"/>
        </w:rPr>
        <w:t xml:space="preserve"> Reformed </w:t>
      </w:r>
      <w:r>
        <w:rPr>
          <w:color w:val="231F20"/>
          <w:spacing w:val="-4"/>
        </w:rPr>
        <w:t xml:space="preserve">Church </w:t>
      </w:r>
      <w:r>
        <w:rPr>
          <w:color w:val="231F20"/>
        </w:rPr>
        <w:t xml:space="preserve">has </w:t>
      </w:r>
      <w:r>
        <w:rPr>
          <w:color w:val="231F20"/>
          <w:spacing w:val="-3"/>
        </w:rPr>
        <w:t xml:space="preserve">been able </w:t>
      </w:r>
      <w:r>
        <w:rPr>
          <w:color w:val="231F20"/>
        </w:rPr>
        <w:t xml:space="preserve">to </w:t>
      </w:r>
      <w:r>
        <w:rPr>
          <w:color w:val="231F20"/>
          <w:spacing w:val="-3"/>
        </w:rPr>
        <w:t xml:space="preserve">develop </w:t>
      </w:r>
      <w:r>
        <w:rPr>
          <w:color w:val="231F20"/>
        </w:rPr>
        <w:t xml:space="preserve">its </w:t>
      </w:r>
      <w:r>
        <w:rPr>
          <w:color w:val="231F20"/>
          <w:spacing w:val="-3"/>
        </w:rPr>
        <w:t xml:space="preserve">multi-cultural, multi-racial ministry </w:t>
      </w:r>
      <w:r>
        <w:rPr>
          <w:color w:val="231F20"/>
        </w:rPr>
        <w:t xml:space="preserve">and to </w:t>
      </w:r>
      <w:r>
        <w:rPr>
          <w:color w:val="231F20"/>
          <w:spacing w:val="-3"/>
        </w:rPr>
        <w:t xml:space="preserve">support some exciting local mission projects </w:t>
      </w:r>
      <w:r>
        <w:rPr>
          <w:color w:val="231F20"/>
        </w:rPr>
        <w:t xml:space="preserve">identified by Mission </w:t>
      </w:r>
      <w:r>
        <w:rPr>
          <w:color w:val="231F20"/>
          <w:spacing w:val="-4"/>
        </w:rPr>
        <w:t xml:space="preserve">Council’s </w:t>
      </w:r>
      <w:r>
        <w:rPr>
          <w:color w:val="231F20"/>
        </w:rPr>
        <w:t xml:space="preserve">Advisory </w:t>
      </w:r>
      <w:r>
        <w:rPr>
          <w:color w:val="231F20"/>
          <w:spacing w:val="-4"/>
        </w:rPr>
        <w:t xml:space="preserve">Group </w:t>
      </w:r>
      <w:r>
        <w:rPr>
          <w:color w:val="231F20"/>
        </w:rPr>
        <w:t xml:space="preserve">on </w:t>
      </w:r>
      <w:r>
        <w:rPr>
          <w:color w:val="231F20"/>
          <w:spacing w:val="-3"/>
        </w:rPr>
        <w:t xml:space="preserve">Grants </w:t>
      </w:r>
      <w:r>
        <w:rPr>
          <w:color w:val="231F20"/>
        </w:rPr>
        <w:t xml:space="preserve">and </w:t>
      </w:r>
      <w:r>
        <w:rPr>
          <w:color w:val="231F20"/>
          <w:spacing w:val="-3"/>
        </w:rPr>
        <w:t xml:space="preserve">Loans. </w:t>
      </w:r>
      <w:r>
        <w:rPr>
          <w:color w:val="231F20"/>
        </w:rPr>
        <w:t xml:space="preserve">CWM </w:t>
      </w:r>
      <w:r>
        <w:rPr>
          <w:color w:val="231F20"/>
          <w:spacing w:val="-3"/>
        </w:rPr>
        <w:t xml:space="preserve">money </w:t>
      </w:r>
      <w:r>
        <w:rPr>
          <w:color w:val="231F20"/>
        </w:rPr>
        <w:t xml:space="preserve">has </w:t>
      </w:r>
      <w:r>
        <w:rPr>
          <w:color w:val="231F20"/>
          <w:spacing w:val="-3"/>
        </w:rPr>
        <w:t xml:space="preserve">made </w:t>
      </w:r>
      <w:r>
        <w:rPr>
          <w:color w:val="231F20"/>
        </w:rPr>
        <w:t xml:space="preserve">it </w:t>
      </w:r>
      <w:r>
        <w:rPr>
          <w:color w:val="231F20"/>
          <w:spacing w:val="-3"/>
        </w:rPr>
        <w:t xml:space="preserve">possible </w:t>
      </w:r>
      <w:r>
        <w:rPr>
          <w:color w:val="231F20"/>
        </w:rPr>
        <w:t xml:space="preserve">to </w:t>
      </w:r>
      <w:r>
        <w:rPr>
          <w:color w:val="231F20"/>
          <w:spacing w:val="-3"/>
        </w:rPr>
        <w:t xml:space="preserve">appoint </w:t>
      </w:r>
      <w:r>
        <w:rPr>
          <w:color w:val="231F20"/>
        </w:rPr>
        <w:t xml:space="preserve">a </w:t>
      </w:r>
      <w:r>
        <w:rPr>
          <w:color w:val="231F20"/>
          <w:spacing w:val="-3"/>
        </w:rPr>
        <w:t>full-tim</w:t>
      </w:r>
      <w:r>
        <w:rPr>
          <w:color w:val="231F20"/>
          <w:spacing w:val="-3"/>
        </w:rPr>
        <w:t xml:space="preserve">e </w:t>
      </w:r>
      <w:r>
        <w:rPr>
          <w:color w:val="231F20"/>
          <w:spacing w:val="-4"/>
        </w:rPr>
        <w:t xml:space="preserve">European </w:t>
      </w:r>
      <w:r>
        <w:rPr>
          <w:color w:val="231F20"/>
          <w:spacing w:val="-3"/>
        </w:rPr>
        <w:t xml:space="preserve">Region Mission </w:t>
      </w:r>
      <w:r>
        <w:rPr>
          <w:color w:val="231F20"/>
          <w:spacing w:val="-5"/>
        </w:rPr>
        <w:t xml:space="preserve">Enabler, </w:t>
      </w:r>
      <w:r>
        <w:rPr>
          <w:color w:val="231F20"/>
        </w:rPr>
        <w:t xml:space="preserve">Ms </w:t>
      </w:r>
      <w:r>
        <w:rPr>
          <w:color w:val="231F20"/>
          <w:spacing w:val="-3"/>
        </w:rPr>
        <w:t xml:space="preserve">Francis Brienen. </w:t>
      </w:r>
      <w:r>
        <w:rPr>
          <w:color w:val="231F20"/>
        </w:rPr>
        <w:t xml:space="preserve">But CWM is </w:t>
      </w:r>
      <w:r>
        <w:rPr>
          <w:color w:val="231F20"/>
          <w:spacing w:val="-3"/>
        </w:rPr>
        <w:t xml:space="preserve">about much </w:t>
      </w:r>
      <w:r>
        <w:rPr>
          <w:color w:val="231F20"/>
          <w:spacing w:val="-4"/>
        </w:rPr>
        <w:t xml:space="preserve">more </w:t>
      </w:r>
      <w:r>
        <w:rPr>
          <w:color w:val="231F20"/>
          <w:spacing w:val="-3"/>
        </w:rPr>
        <w:t xml:space="preserve">than </w:t>
      </w:r>
      <w:r>
        <w:rPr>
          <w:color w:val="231F20"/>
          <w:spacing w:val="-5"/>
        </w:rPr>
        <w:t xml:space="preserve">money. </w:t>
      </w:r>
      <w:r>
        <w:rPr>
          <w:color w:val="231F20"/>
        </w:rPr>
        <w:t xml:space="preserve">Our </w:t>
      </w:r>
      <w:r>
        <w:rPr>
          <w:color w:val="231F20"/>
          <w:spacing w:val="-4"/>
        </w:rPr>
        <w:t xml:space="preserve">relationships  </w:t>
      </w:r>
      <w:r>
        <w:rPr>
          <w:color w:val="231F20"/>
          <w:spacing w:val="-3"/>
        </w:rPr>
        <w:t xml:space="preserve">within that family </w:t>
      </w:r>
      <w:r>
        <w:rPr>
          <w:color w:val="231F20"/>
          <w:spacing w:val="-4"/>
        </w:rPr>
        <w:t xml:space="preserve">are </w:t>
      </w:r>
      <w:r>
        <w:rPr>
          <w:color w:val="231F20"/>
          <w:spacing w:val="-3"/>
        </w:rPr>
        <w:t xml:space="preserve">being continually </w:t>
      </w:r>
      <w:r>
        <w:rPr>
          <w:color w:val="231F20"/>
          <w:spacing w:val="-4"/>
        </w:rPr>
        <w:t xml:space="preserve">strengthened  </w:t>
      </w:r>
      <w:r>
        <w:rPr>
          <w:color w:val="231F20"/>
        </w:rPr>
        <w:t xml:space="preserve">by the </w:t>
      </w:r>
      <w:r>
        <w:rPr>
          <w:color w:val="231F20"/>
          <w:spacing w:val="-3"/>
        </w:rPr>
        <w:t xml:space="preserve">sending </w:t>
      </w:r>
      <w:r>
        <w:rPr>
          <w:color w:val="231F20"/>
        </w:rPr>
        <w:t xml:space="preserve">and </w:t>
      </w:r>
      <w:r>
        <w:rPr>
          <w:color w:val="231F20"/>
          <w:spacing w:val="-4"/>
        </w:rPr>
        <w:t xml:space="preserve">receiving </w:t>
      </w:r>
      <w:r>
        <w:rPr>
          <w:color w:val="231F20"/>
        </w:rPr>
        <w:t xml:space="preserve">of </w:t>
      </w:r>
      <w:r>
        <w:rPr>
          <w:color w:val="231F20"/>
          <w:spacing w:val="-3"/>
        </w:rPr>
        <w:t>mission partners,</w:t>
      </w:r>
      <w:r>
        <w:rPr>
          <w:color w:val="231F20"/>
          <w:spacing w:val="3"/>
        </w:rPr>
        <w:t xml:space="preserve"> </w:t>
      </w:r>
      <w:r>
        <w:rPr>
          <w:color w:val="231F20"/>
        </w:rPr>
        <w:t>by</w:t>
      </w:r>
    </w:p>
    <w:p w:rsidR="00166577" w:rsidRDefault="00166577">
      <w:pPr>
        <w:spacing w:line="264" w:lineRule="auto"/>
        <w:jc w:val="both"/>
        <w:sectPr w:rsidR="00166577">
          <w:pgSz w:w="11910" w:h="16840"/>
          <w:pgMar w:top="1060" w:right="740" w:bottom="280" w:left="940" w:header="720" w:footer="720" w:gutter="0"/>
          <w:cols w:num="2" w:space="720" w:equalWidth="0">
            <w:col w:w="4686" w:space="198"/>
            <w:col w:w="5346"/>
          </w:cols>
        </w:sectPr>
      </w:pPr>
    </w:p>
    <w:p w:rsidR="00166577" w:rsidRDefault="00166577">
      <w:pPr>
        <w:pStyle w:val="BodyText"/>
        <w:spacing w:before="3"/>
        <w:rPr>
          <w:sz w:val="26"/>
        </w:rPr>
      </w:pPr>
    </w:p>
    <w:p w:rsidR="00166577" w:rsidRDefault="00760F94">
      <w:pPr>
        <w:pStyle w:val="BodyText"/>
        <w:spacing w:line="20" w:lineRule="exact"/>
        <w:ind w:left="183"/>
        <w:rPr>
          <w:sz w:val="2"/>
        </w:rPr>
      </w:pPr>
      <w:r>
        <w:rPr>
          <w:sz w:val="2"/>
        </w:rPr>
      </w:r>
      <w:r>
        <w:rPr>
          <w:sz w:val="2"/>
        </w:rPr>
        <w:pict>
          <v:group id="_x0000_s1373" style="width:467.75pt;height:1pt;mso-position-horizontal-relative:char;mso-position-vertical-relative:line" coordsize="9355,20">
            <v:line id="_x0000_s137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497" w:right="1"/>
        <w:jc w:val="both"/>
        <w:rPr>
          <w:i/>
        </w:rPr>
      </w:pPr>
      <w:r>
        <w:rPr>
          <w:color w:val="231F20"/>
        </w:rPr>
        <w:t xml:space="preserve">the </w:t>
      </w:r>
      <w:r>
        <w:rPr>
          <w:color w:val="231F20"/>
          <w:spacing w:val="-3"/>
        </w:rPr>
        <w:t xml:space="preserve">Assembly Moderators’ visits, </w:t>
      </w:r>
      <w:r>
        <w:rPr>
          <w:color w:val="231F20"/>
        </w:rPr>
        <w:t xml:space="preserve">by </w:t>
      </w:r>
      <w:r>
        <w:rPr>
          <w:color w:val="231F20"/>
          <w:spacing w:val="-3"/>
        </w:rPr>
        <w:t xml:space="preserve">synod exchanges </w:t>
      </w:r>
      <w:r>
        <w:rPr>
          <w:color w:val="231F20"/>
        </w:rPr>
        <w:t xml:space="preserve">and </w:t>
      </w:r>
      <w:r>
        <w:rPr>
          <w:color w:val="231F20"/>
          <w:spacing w:val="-3"/>
        </w:rPr>
        <w:t xml:space="preserve">partnerships with particular </w:t>
      </w:r>
      <w:r>
        <w:rPr>
          <w:color w:val="231F20"/>
          <w:spacing w:val="-4"/>
        </w:rPr>
        <w:t xml:space="preserve">churches, </w:t>
      </w:r>
      <w:r>
        <w:rPr>
          <w:color w:val="231F20"/>
        </w:rPr>
        <w:t xml:space="preserve">by </w:t>
      </w:r>
      <w:r>
        <w:rPr>
          <w:color w:val="231F20"/>
          <w:spacing w:val="-6"/>
        </w:rPr>
        <w:t xml:space="preserve">the </w:t>
      </w:r>
      <w:r>
        <w:rPr>
          <w:color w:val="231F20"/>
          <w:spacing w:val="-3"/>
        </w:rPr>
        <w:t xml:space="preserve">sharing </w:t>
      </w:r>
      <w:r>
        <w:rPr>
          <w:color w:val="231F20"/>
        </w:rPr>
        <w:t xml:space="preserve">of </w:t>
      </w:r>
      <w:r>
        <w:rPr>
          <w:color w:val="231F20"/>
          <w:spacing w:val="-3"/>
        </w:rPr>
        <w:t xml:space="preserve">news </w:t>
      </w:r>
      <w:r>
        <w:rPr>
          <w:color w:val="231F20"/>
          <w:spacing w:val="-4"/>
        </w:rPr>
        <w:t xml:space="preserve">through </w:t>
      </w:r>
      <w:r>
        <w:rPr>
          <w:i/>
          <w:color w:val="231F20"/>
          <w:spacing w:val="-3"/>
        </w:rPr>
        <w:t xml:space="preserve">Inside </w:t>
      </w:r>
      <w:r>
        <w:rPr>
          <w:i/>
          <w:color w:val="231F20"/>
        </w:rPr>
        <w:t xml:space="preserve">Out </w:t>
      </w:r>
      <w:r>
        <w:rPr>
          <w:color w:val="231F20"/>
        </w:rPr>
        <w:t xml:space="preserve">and the CWM </w:t>
      </w:r>
      <w:r>
        <w:rPr>
          <w:color w:val="231F20"/>
          <w:spacing w:val="-3"/>
        </w:rPr>
        <w:t>videos,</w:t>
      </w:r>
      <w:r>
        <w:rPr>
          <w:color w:val="231F20"/>
          <w:spacing w:val="-8"/>
        </w:rPr>
        <w:t xml:space="preserve"> </w:t>
      </w:r>
      <w:r>
        <w:rPr>
          <w:color w:val="231F20"/>
        </w:rPr>
        <w:t>and</w:t>
      </w:r>
      <w:r>
        <w:rPr>
          <w:color w:val="231F20"/>
          <w:spacing w:val="-8"/>
        </w:rPr>
        <w:t xml:space="preserve"> </w:t>
      </w:r>
      <w:r>
        <w:rPr>
          <w:color w:val="231F20"/>
        </w:rPr>
        <w:t>by</w:t>
      </w:r>
      <w:r>
        <w:rPr>
          <w:color w:val="231F20"/>
          <w:spacing w:val="-8"/>
        </w:rPr>
        <w:t xml:space="preserve"> </w:t>
      </w:r>
      <w:r>
        <w:rPr>
          <w:color w:val="231F20"/>
          <w:spacing w:val="-4"/>
        </w:rPr>
        <w:t>regular</w:t>
      </w:r>
      <w:r>
        <w:rPr>
          <w:color w:val="231F20"/>
          <w:spacing w:val="-8"/>
        </w:rPr>
        <w:t xml:space="preserve"> </w:t>
      </w:r>
      <w:r>
        <w:rPr>
          <w:color w:val="231F20"/>
          <w:spacing w:val="-3"/>
        </w:rPr>
        <w:t>praying</w:t>
      </w:r>
      <w:r>
        <w:rPr>
          <w:color w:val="231F20"/>
          <w:spacing w:val="-8"/>
        </w:rPr>
        <w:t xml:space="preserve"> </w:t>
      </w:r>
      <w:r>
        <w:rPr>
          <w:color w:val="231F20"/>
        </w:rPr>
        <w:t>for</w:t>
      </w:r>
      <w:r>
        <w:rPr>
          <w:color w:val="231F20"/>
          <w:spacing w:val="-8"/>
        </w:rPr>
        <w:t xml:space="preserve"> </w:t>
      </w:r>
      <w:r>
        <w:rPr>
          <w:color w:val="231F20"/>
        </w:rPr>
        <w:t>one</w:t>
      </w:r>
      <w:r>
        <w:rPr>
          <w:color w:val="231F20"/>
          <w:spacing w:val="-8"/>
        </w:rPr>
        <w:t xml:space="preserve"> </w:t>
      </w:r>
      <w:r>
        <w:rPr>
          <w:color w:val="231F20"/>
          <w:spacing w:val="-3"/>
        </w:rPr>
        <w:t>another</w:t>
      </w:r>
      <w:r>
        <w:rPr>
          <w:color w:val="231F20"/>
          <w:spacing w:val="-8"/>
        </w:rPr>
        <w:t xml:space="preserve"> </w:t>
      </w:r>
      <w:r>
        <w:rPr>
          <w:color w:val="231F20"/>
          <w:spacing w:val="-3"/>
        </w:rPr>
        <w:t>with</w:t>
      </w:r>
      <w:r>
        <w:rPr>
          <w:color w:val="231F20"/>
          <w:spacing w:val="-8"/>
        </w:rPr>
        <w:t xml:space="preserve"> </w:t>
      </w:r>
      <w:r>
        <w:rPr>
          <w:color w:val="231F20"/>
        </w:rPr>
        <w:t xml:space="preserve">the </w:t>
      </w:r>
      <w:r>
        <w:rPr>
          <w:color w:val="231F20"/>
          <w:spacing w:val="-3"/>
        </w:rPr>
        <w:t xml:space="preserve">help </w:t>
      </w:r>
      <w:r>
        <w:rPr>
          <w:color w:val="231F20"/>
        </w:rPr>
        <w:t xml:space="preserve">of the </w:t>
      </w:r>
      <w:r>
        <w:rPr>
          <w:i/>
          <w:color w:val="231F20"/>
          <w:spacing w:val="-3"/>
        </w:rPr>
        <w:t>Prayer</w:t>
      </w:r>
      <w:r>
        <w:rPr>
          <w:i/>
          <w:color w:val="231F20"/>
          <w:spacing w:val="-1"/>
        </w:rPr>
        <w:t xml:space="preserve"> </w:t>
      </w:r>
      <w:r>
        <w:rPr>
          <w:i/>
          <w:color w:val="231F20"/>
          <w:spacing w:val="-3"/>
        </w:rPr>
        <w:t>Handbook.</w:t>
      </w:r>
    </w:p>
    <w:p w:rsidR="00166577" w:rsidRDefault="00166577">
      <w:pPr>
        <w:pStyle w:val="BodyText"/>
        <w:spacing w:before="8"/>
        <w:rPr>
          <w:i/>
          <w:sz w:val="20"/>
        </w:rPr>
      </w:pPr>
    </w:p>
    <w:p w:rsidR="00166577" w:rsidRDefault="00760F94">
      <w:pPr>
        <w:pStyle w:val="BodyText"/>
        <w:spacing w:before="1" w:line="264" w:lineRule="auto"/>
        <w:ind w:left="496" w:right="1" w:firstLine="2"/>
        <w:jc w:val="both"/>
      </w:pPr>
      <w:r>
        <w:rPr>
          <w:color w:val="231F20"/>
        </w:rPr>
        <w:t xml:space="preserve">3.7 The World Church family lives, as our ecumenical principle states, ‘in a world which </w:t>
      </w:r>
      <w:r>
        <w:rPr>
          <w:color w:val="231F20"/>
          <w:spacing w:val="-6"/>
        </w:rPr>
        <w:t xml:space="preserve">God </w:t>
      </w:r>
      <w:r>
        <w:rPr>
          <w:color w:val="231F20"/>
        </w:rPr>
        <w:t>loves’ and so  the  political  and  economic  context in which ou</w:t>
      </w:r>
      <w:r>
        <w:rPr>
          <w:color w:val="231F20"/>
        </w:rPr>
        <w:t xml:space="preserve">r partners live is of concern  to  us.  Since September 11 2001 (a day on which the committee was meeting) </w:t>
      </w:r>
      <w:r>
        <w:rPr>
          <w:b/>
          <w:color w:val="231F20"/>
        </w:rPr>
        <w:t xml:space="preserve">the committee has </w:t>
      </w:r>
      <w:r>
        <w:rPr>
          <w:b/>
          <w:color w:val="231F20"/>
          <w:spacing w:val="-5"/>
        </w:rPr>
        <w:t xml:space="preserve">had </w:t>
      </w:r>
      <w:r>
        <w:rPr>
          <w:b/>
          <w:color w:val="231F20"/>
        </w:rPr>
        <w:t xml:space="preserve">the international situation on its agenda as </w:t>
      </w:r>
      <w:r>
        <w:rPr>
          <w:b/>
          <w:color w:val="231F20"/>
          <w:spacing w:val="-3"/>
        </w:rPr>
        <w:t xml:space="preserve">never </w:t>
      </w:r>
      <w:r>
        <w:rPr>
          <w:b/>
          <w:color w:val="231F20"/>
        </w:rPr>
        <w:t>before</w:t>
      </w:r>
      <w:r>
        <w:rPr>
          <w:color w:val="231F20"/>
        </w:rPr>
        <w:t xml:space="preserve">, with our understanding of global </w:t>
      </w:r>
      <w:r>
        <w:rPr>
          <w:color w:val="231F20"/>
          <w:spacing w:val="-3"/>
        </w:rPr>
        <w:t xml:space="preserve">events </w:t>
      </w:r>
      <w:r>
        <w:rPr>
          <w:color w:val="231F20"/>
        </w:rPr>
        <w:t>being informed by the perspe</w:t>
      </w:r>
      <w:r>
        <w:rPr>
          <w:color w:val="231F20"/>
        </w:rPr>
        <w:t xml:space="preserve">ctives of </w:t>
      </w:r>
      <w:r>
        <w:rPr>
          <w:color w:val="231F20"/>
          <w:spacing w:val="-3"/>
        </w:rPr>
        <w:t xml:space="preserve">partners </w:t>
      </w:r>
      <w:r>
        <w:rPr>
          <w:color w:val="231F20"/>
        </w:rPr>
        <w:t xml:space="preserve">around the world. In this, our relationships give </w:t>
      </w:r>
      <w:r>
        <w:rPr>
          <w:color w:val="231F20"/>
          <w:spacing w:val="-6"/>
        </w:rPr>
        <w:t xml:space="preserve">us  </w:t>
      </w:r>
      <w:r>
        <w:rPr>
          <w:color w:val="231F20"/>
        </w:rPr>
        <w:t xml:space="preserve">an intimacy with events that might otherwise </w:t>
      </w:r>
      <w:r>
        <w:rPr>
          <w:color w:val="231F20"/>
          <w:spacing w:val="-4"/>
        </w:rPr>
        <w:t xml:space="preserve">seem </w:t>
      </w:r>
      <w:r>
        <w:rPr>
          <w:color w:val="231F20"/>
        </w:rPr>
        <w:t xml:space="preserve">distant and remote. Through Mission Council </w:t>
      </w:r>
      <w:r>
        <w:rPr>
          <w:color w:val="231F20"/>
          <w:spacing w:val="-4"/>
        </w:rPr>
        <w:t xml:space="preserve">and </w:t>
      </w:r>
      <w:r>
        <w:rPr>
          <w:color w:val="231F20"/>
        </w:rPr>
        <w:t>General Assembly it has voiced the concern of the United Reformed Church about the Mi</w:t>
      </w:r>
      <w:r>
        <w:rPr>
          <w:color w:val="231F20"/>
        </w:rPr>
        <w:t xml:space="preserve">ddle East and the prospect of war in Iraq. Letters of sympathy and solidarity have been sent to partner churches in </w:t>
      </w:r>
      <w:r>
        <w:rPr>
          <w:color w:val="231F20"/>
          <w:spacing w:val="-4"/>
        </w:rPr>
        <w:t xml:space="preserve">the </w:t>
      </w:r>
      <w:r>
        <w:rPr>
          <w:color w:val="231F20"/>
        </w:rPr>
        <w:t>United States, Pakistan, India and the Middle</w:t>
      </w:r>
      <w:r>
        <w:rPr>
          <w:color w:val="231F20"/>
          <w:spacing w:val="6"/>
        </w:rPr>
        <w:t xml:space="preserve"> </w:t>
      </w:r>
      <w:r>
        <w:rPr>
          <w:color w:val="231F20"/>
        </w:rPr>
        <w:t>East.</w:t>
      </w:r>
    </w:p>
    <w:p w:rsidR="00166577" w:rsidRDefault="00166577">
      <w:pPr>
        <w:pStyle w:val="BodyText"/>
        <w:spacing w:before="4"/>
        <w:rPr>
          <w:sz w:val="20"/>
        </w:rPr>
      </w:pPr>
    </w:p>
    <w:p w:rsidR="00166577" w:rsidRDefault="00760F94">
      <w:pPr>
        <w:pStyle w:val="Heading7"/>
        <w:numPr>
          <w:ilvl w:val="0"/>
          <w:numId w:val="56"/>
        </w:numPr>
        <w:tabs>
          <w:tab w:val="left" w:pos="1177"/>
          <w:tab w:val="left" w:pos="1178"/>
        </w:tabs>
        <w:spacing w:line="264" w:lineRule="auto"/>
        <w:ind w:left="497" w:right="1" w:firstLine="0"/>
        <w:jc w:val="both"/>
      </w:pPr>
      <w:r>
        <w:rPr>
          <w:color w:val="231F20"/>
        </w:rPr>
        <w:t xml:space="preserve">..... to persevere in the search for </w:t>
      </w:r>
      <w:r>
        <w:rPr>
          <w:color w:val="231F20"/>
          <w:spacing w:val="-4"/>
        </w:rPr>
        <w:t xml:space="preserve">the </w:t>
      </w:r>
      <w:r>
        <w:rPr>
          <w:color w:val="231F20"/>
        </w:rPr>
        <w:t>visible and organic unity of the</w:t>
      </w:r>
      <w:r>
        <w:rPr>
          <w:color w:val="231F20"/>
          <w:spacing w:val="12"/>
        </w:rPr>
        <w:t xml:space="preserve"> </w:t>
      </w:r>
      <w:r>
        <w:rPr>
          <w:color w:val="231F20"/>
        </w:rPr>
        <w:t>Church…….</w:t>
      </w:r>
    </w:p>
    <w:p w:rsidR="00166577" w:rsidRDefault="00166577">
      <w:pPr>
        <w:pStyle w:val="BodyText"/>
        <w:spacing w:before="9"/>
        <w:rPr>
          <w:b/>
          <w:sz w:val="20"/>
        </w:rPr>
      </w:pPr>
    </w:p>
    <w:p w:rsidR="00166577" w:rsidRDefault="00760F94">
      <w:pPr>
        <w:pStyle w:val="ListParagraph"/>
        <w:numPr>
          <w:ilvl w:val="1"/>
          <w:numId w:val="56"/>
        </w:numPr>
        <w:tabs>
          <w:tab w:val="left" w:pos="1178"/>
        </w:tabs>
        <w:spacing w:before="1" w:line="264" w:lineRule="auto"/>
        <w:ind w:left="497" w:right="1" w:firstLine="0"/>
        <w:jc w:val="both"/>
        <w:rPr>
          <w:sz w:val="19"/>
        </w:rPr>
      </w:pPr>
      <w:r>
        <w:rPr>
          <w:b/>
          <w:color w:val="231F20"/>
          <w:spacing w:val="2"/>
          <w:sz w:val="19"/>
        </w:rPr>
        <w:t xml:space="preserve">This principle </w:t>
      </w:r>
      <w:r>
        <w:rPr>
          <w:b/>
          <w:color w:val="231F20"/>
          <w:sz w:val="19"/>
        </w:rPr>
        <w:t xml:space="preserve">has </w:t>
      </w:r>
      <w:r>
        <w:rPr>
          <w:b/>
          <w:color w:val="231F20"/>
          <w:spacing w:val="2"/>
          <w:sz w:val="19"/>
        </w:rPr>
        <w:t xml:space="preserve">been tested </w:t>
      </w:r>
      <w:r>
        <w:rPr>
          <w:b/>
          <w:color w:val="231F20"/>
          <w:spacing w:val="-3"/>
          <w:sz w:val="19"/>
        </w:rPr>
        <w:t xml:space="preserve">and </w:t>
      </w:r>
      <w:r>
        <w:rPr>
          <w:b/>
          <w:color w:val="231F20"/>
          <w:sz w:val="19"/>
        </w:rPr>
        <w:t xml:space="preserve">challenged in various ways in all three nations </w:t>
      </w:r>
      <w:r>
        <w:rPr>
          <w:color w:val="231F20"/>
          <w:sz w:val="19"/>
        </w:rPr>
        <w:t xml:space="preserve">over the past two years.   What has become </w:t>
      </w:r>
      <w:r>
        <w:rPr>
          <w:color w:val="231F20"/>
          <w:spacing w:val="-4"/>
          <w:sz w:val="19"/>
        </w:rPr>
        <w:t xml:space="preserve">clear   </w:t>
      </w:r>
      <w:r>
        <w:rPr>
          <w:color w:val="231F20"/>
          <w:sz w:val="19"/>
        </w:rPr>
        <w:t xml:space="preserve">is that there are different ways to </w:t>
      </w:r>
      <w:r>
        <w:rPr>
          <w:color w:val="231F20"/>
          <w:spacing w:val="-3"/>
          <w:sz w:val="19"/>
        </w:rPr>
        <w:t xml:space="preserve">unity, </w:t>
      </w:r>
      <w:r>
        <w:rPr>
          <w:color w:val="231F20"/>
          <w:sz w:val="19"/>
        </w:rPr>
        <w:t xml:space="preserve">different understandings of the nature of </w:t>
      </w:r>
      <w:r>
        <w:rPr>
          <w:color w:val="231F20"/>
          <w:spacing w:val="-3"/>
          <w:sz w:val="19"/>
        </w:rPr>
        <w:t xml:space="preserve">unity, </w:t>
      </w:r>
      <w:r>
        <w:rPr>
          <w:color w:val="231F20"/>
          <w:sz w:val="19"/>
        </w:rPr>
        <w:t xml:space="preserve">different understandings of </w:t>
      </w:r>
      <w:r>
        <w:rPr>
          <w:color w:val="231F20"/>
          <w:sz w:val="19"/>
        </w:rPr>
        <w:t xml:space="preserve">the nature of the  Church,  </w:t>
      </w:r>
      <w:r>
        <w:rPr>
          <w:color w:val="231F20"/>
          <w:spacing w:val="-4"/>
          <w:sz w:val="19"/>
        </w:rPr>
        <w:t xml:space="preserve">and </w:t>
      </w:r>
      <w:r>
        <w:rPr>
          <w:color w:val="231F20"/>
          <w:sz w:val="19"/>
        </w:rPr>
        <w:t xml:space="preserve">we, as a united church committed to the unity of all </w:t>
      </w:r>
      <w:r>
        <w:rPr>
          <w:color w:val="231F20"/>
          <w:spacing w:val="-3"/>
          <w:sz w:val="19"/>
        </w:rPr>
        <w:t xml:space="preserve">God’s </w:t>
      </w:r>
      <w:r>
        <w:rPr>
          <w:color w:val="231F20"/>
          <w:sz w:val="19"/>
        </w:rPr>
        <w:t>people, need to be prepared, with integrity</w:t>
      </w:r>
      <w:r>
        <w:rPr>
          <w:color w:val="231F20"/>
          <w:spacing w:val="-30"/>
          <w:sz w:val="19"/>
        </w:rPr>
        <w:t xml:space="preserve"> </w:t>
      </w:r>
      <w:r>
        <w:rPr>
          <w:color w:val="231F20"/>
          <w:spacing w:val="-4"/>
          <w:sz w:val="19"/>
        </w:rPr>
        <w:t xml:space="preserve">and </w:t>
      </w:r>
      <w:r>
        <w:rPr>
          <w:color w:val="231F20"/>
          <w:sz w:val="19"/>
        </w:rPr>
        <w:t xml:space="preserve">consistency, to explore different paths with different partners. That requires us to be rigorous in </w:t>
      </w:r>
      <w:r>
        <w:rPr>
          <w:color w:val="231F20"/>
          <w:spacing w:val="-6"/>
          <w:sz w:val="19"/>
        </w:rPr>
        <w:t xml:space="preserve">our </w:t>
      </w:r>
      <w:r>
        <w:rPr>
          <w:color w:val="231F20"/>
          <w:sz w:val="19"/>
        </w:rPr>
        <w:t>theological w</w:t>
      </w:r>
      <w:r>
        <w:rPr>
          <w:color w:val="231F20"/>
          <w:sz w:val="19"/>
        </w:rPr>
        <w:t xml:space="preserve">ork and honest about the theological breadth of our church. As we develop </w:t>
      </w:r>
      <w:r>
        <w:rPr>
          <w:color w:val="231F20"/>
          <w:spacing w:val="-3"/>
          <w:sz w:val="19"/>
        </w:rPr>
        <w:t xml:space="preserve">creative </w:t>
      </w:r>
      <w:r>
        <w:rPr>
          <w:color w:val="231F20"/>
          <w:sz w:val="19"/>
        </w:rPr>
        <w:t>relationships with a variety of partner churches</w:t>
      </w:r>
      <w:r>
        <w:rPr>
          <w:color w:val="231F20"/>
          <w:spacing w:val="-29"/>
          <w:sz w:val="19"/>
        </w:rPr>
        <w:t xml:space="preserve"> </w:t>
      </w:r>
      <w:r>
        <w:rPr>
          <w:color w:val="231F20"/>
          <w:spacing w:val="-3"/>
          <w:sz w:val="19"/>
        </w:rPr>
        <w:t xml:space="preserve">within </w:t>
      </w:r>
      <w:r>
        <w:rPr>
          <w:color w:val="231F20"/>
          <w:sz w:val="19"/>
        </w:rPr>
        <w:t xml:space="preserve">the body of Christ, so we strengthen our capacity to develop more creative relationships between </w:t>
      </w:r>
      <w:r>
        <w:rPr>
          <w:color w:val="231F20"/>
          <w:spacing w:val="-3"/>
          <w:sz w:val="19"/>
        </w:rPr>
        <w:t xml:space="preserve">those </w:t>
      </w:r>
      <w:r>
        <w:rPr>
          <w:color w:val="231F20"/>
          <w:sz w:val="19"/>
        </w:rPr>
        <w:t>of a different</w:t>
      </w:r>
      <w:r>
        <w:rPr>
          <w:color w:val="231F20"/>
          <w:sz w:val="19"/>
        </w:rPr>
        <w:t xml:space="preserve"> theological standpoint within our </w:t>
      </w:r>
      <w:r>
        <w:rPr>
          <w:color w:val="231F20"/>
          <w:spacing w:val="-6"/>
          <w:sz w:val="19"/>
        </w:rPr>
        <w:t xml:space="preserve">own </w:t>
      </w:r>
      <w:r>
        <w:rPr>
          <w:color w:val="231F20"/>
          <w:sz w:val="19"/>
        </w:rPr>
        <w:t>church.</w:t>
      </w:r>
    </w:p>
    <w:p w:rsidR="00166577" w:rsidRDefault="00166577">
      <w:pPr>
        <w:pStyle w:val="BodyText"/>
        <w:spacing w:before="3"/>
        <w:rPr>
          <w:sz w:val="20"/>
        </w:rPr>
      </w:pPr>
    </w:p>
    <w:p w:rsidR="00166577" w:rsidRDefault="00760F94">
      <w:pPr>
        <w:pStyle w:val="ListParagraph"/>
        <w:numPr>
          <w:ilvl w:val="1"/>
          <w:numId w:val="56"/>
        </w:numPr>
        <w:tabs>
          <w:tab w:val="left" w:pos="1180"/>
        </w:tabs>
        <w:spacing w:line="264" w:lineRule="auto"/>
        <w:ind w:right="1" w:firstLine="0"/>
        <w:jc w:val="both"/>
        <w:rPr>
          <w:sz w:val="19"/>
        </w:rPr>
      </w:pPr>
      <w:r>
        <w:rPr>
          <w:b/>
          <w:color w:val="231F20"/>
          <w:sz w:val="19"/>
        </w:rPr>
        <w:t xml:space="preserve">The proposed covenant between the Church of England and the Methodist </w:t>
      </w:r>
      <w:r>
        <w:rPr>
          <w:b/>
          <w:color w:val="231F20"/>
          <w:spacing w:val="-4"/>
          <w:sz w:val="19"/>
        </w:rPr>
        <w:t>Church</w:t>
      </w:r>
      <w:r>
        <w:rPr>
          <w:color w:val="231F20"/>
          <w:spacing w:val="-4"/>
          <w:sz w:val="19"/>
        </w:rPr>
        <w:t xml:space="preserve">, </w:t>
      </w:r>
      <w:r>
        <w:rPr>
          <w:color w:val="231F20"/>
          <w:sz w:val="19"/>
        </w:rPr>
        <w:t xml:space="preserve">and the report of the trilateral informal conversations involving the United Reformed Church have had </w:t>
      </w:r>
      <w:r>
        <w:rPr>
          <w:color w:val="231F20"/>
          <w:spacing w:val="-13"/>
          <w:sz w:val="19"/>
        </w:rPr>
        <w:t xml:space="preserve">a </w:t>
      </w:r>
      <w:r>
        <w:rPr>
          <w:color w:val="231F20"/>
          <w:sz w:val="19"/>
        </w:rPr>
        <w:t>prominent place on all the</w:t>
      </w:r>
      <w:r>
        <w:rPr>
          <w:color w:val="231F20"/>
          <w:sz w:val="19"/>
        </w:rPr>
        <w:t xml:space="preserve"> agendas of the committee over  the  past  two  years.  The  fruit  of  that  </w:t>
      </w:r>
      <w:r>
        <w:rPr>
          <w:color w:val="231F20"/>
          <w:spacing w:val="-4"/>
          <w:sz w:val="19"/>
        </w:rPr>
        <w:t xml:space="preserve">work </w:t>
      </w:r>
      <w:r>
        <w:rPr>
          <w:color w:val="231F20"/>
          <w:sz w:val="19"/>
        </w:rPr>
        <w:t xml:space="preserve">is to be found in the supporting statement to </w:t>
      </w:r>
      <w:r>
        <w:rPr>
          <w:color w:val="231F20"/>
          <w:spacing w:val="-4"/>
          <w:sz w:val="19"/>
        </w:rPr>
        <w:t xml:space="preserve">the </w:t>
      </w:r>
      <w:r>
        <w:rPr>
          <w:color w:val="231F20"/>
          <w:sz w:val="19"/>
        </w:rPr>
        <w:t>committee’s resolution on this matter (see page</w:t>
      </w:r>
      <w:r>
        <w:rPr>
          <w:color w:val="231F20"/>
          <w:spacing w:val="51"/>
          <w:sz w:val="19"/>
        </w:rPr>
        <w:t xml:space="preserve"> </w:t>
      </w:r>
      <w:r>
        <w:rPr>
          <w:color w:val="231F20"/>
          <w:spacing w:val="-3"/>
          <w:sz w:val="19"/>
        </w:rPr>
        <w:t>64).</w:t>
      </w:r>
    </w:p>
    <w:p w:rsidR="00166577" w:rsidRDefault="00166577">
      <w:pPr>
        <w:pStyle w:val="BodyText"/>
        <w:spacing w:before="7"/>
        <w:rPr>
          <w:sz w:val="20"/>
        </w:rPr>
      </w:pPr>
    </w:p>
    <w:p w:rsidR="00166577" w:rsidRDefault="00760F94">
      <w:pPr>
        <w:pStyle w:val="ListParagraph"/>
        <w:numPr>
          <w:ilvl w:val="1"/>
          <w:numId w:val="56"/>
        </w:numPr>
        <w:tabs>
          <w:tab w:val="left" w:pos="1180"/>
        </w:tabs>
        <w:spacing w:before="1" w:line="264" w:lineRule="auto"/>
        <w:ind w:left="499" w:firstLine="0"/>
        <w:jc w:val="both"/>
        <w:rPr>
          <w:sz w:val="19"/>
        </w:rPr>
      </w:pPr>
      <w:r>
        <w:rPr>
          <w:color w:val="231F20"/>
          <w:sz w:val="19"/>
        </w:rPr>
        <w:t xml:space="preserve">The committee shared the National </w:t>
      </w:r>
      <w:r>
        <w:rPr>
          <w:color w:val="231F20"/>
          <w:spacing w:val="-3"/>
          <w:sz w:val="19"/>
        </w:rPr>
        <w:t xml:space="preserve">Synod  </w:t>
      </w:r>
      <w:r>
        <w:rPr>
          <w:color w:val="231F20"/>
          <w:sz w:val="19"/>
        </w:rPr>
        <w:t xml:space="preserve">of Wales’ deep disappointment at </w:t>
      </w:r>
      <w:r>
        <w:rPr>
          <w:b/>
          <w:color w:val="231F20"/>
          <w:sz w:val="19"/>
        </w:rPr>
        <w:t>the failure</w:t>
      </w:r>
      <w:r>
        <w:rPr>
          <w:color w:val="231F20"/>
          <w:sz w:val="19"/>
        </w:rPr>
        <w:t xml:space="preserve">, through lack of a sufficient majority in the </w:t>
      </w:r>
      <w:r>
        <w:rPr>
          <w:color w:val="231F20"/>
          <w:spacing w:val="-4"/>
          <w:sz w:val="19"/>
        </w:rPr>
        <w:t xml:space="preserve">Church   </w:t>
      </w:r>
      <w:r>
        <w:rPr>
          <w:color w:val="231F20"/>
          <w:spacing w:val="44"/>
          <w:sz w:val="19"/>
        </w:rPr>
        <w:t xml:space="preserve"> </w:t>
      </w:r>
      <w:r>
        <w:rPr>
          <w:color w:val="231F20"/>
          <w:sz w:val="19"/>
        </w:rPr>
        <w:t xml:space="preserve">in Wales’ vote, </w:t>
      </w:r>
      <w:r>
        <w:rPr>
          <w:b/>
          <w:color w:val="231F20"/>
          <w:sz w:val="19"/>
        </w:rPr>
        <w:t>of the proposal for an Ecumenical Bishop in Wales</w:t>
      </w:r>
      <w:r>
        <w:rPr>
          <w:color w:val="231F20"/>
          <w:sz w:val="19"/>
        </w:rPr>
        <w:t xml:space="preserve">. It could perhaps be seen as </w:t>
      </w:r>
      <w:r>
        <w:rPr>
          <w:color w:val="231F20"/>
          <w:spacing w:val="-13"/>
          <w:sz w:val="19"/>
        </w:rPr>
        <w:t xml:space="preserve">a </w:t>
      </w:r>
      <w:r>
        <w:rPr>
          <w:color w:val="231F20"/>
          <w:sz w:val="19"/>
        </w:rPr>
        <w:t>structural  proposal  which  did  not  have  enough</w:t>
      </w:r>
      <w:r>
        <w:rPr>
          <w:color w:val="231F20"/>
          <w:spacing w:val="27"/>
          <w:sz w:val="19"/>
        </w:rPr>
        <w:t xml:space="preserve"> </w:t>
      </w:r>
      <w:r>
        <w:rPr>
          <w:color w:val="231F20"/>
          <w:spacing w:val="-10"/>
          <w:sz w:val="19"/>
        </w:rPr>
        <w:t>of</w:t>
      </w:r>
    </w:p>
    <w:p w:rsidR="00166577" w:rsidRDefault="00760F94">
      <w:pPr>
        <w:pStyle w:val="BodyText"/>
        <w:spacing w:before="78" w:line="264" w:lineRule="auto"/>
        <w:ind w:left="413" w:right="408"/>
        <w:jc w:val="both"/>
      </w:pPr>
      <w:r>
        <w:br w:type="column"/>
      </w:r>
      <w:r>
        <w:rPr>
          <w:color w:val="231F20"/>
        </w:rPr>
        <w:t xml:space="preserve">a </w:t>
      </w:r>
      <w:r>
        <w:rPr>
          <w:color w:val="231F20"/>
        </w:rPr>
        <w:t xml:space="preserve">relational basis. </w:t>
      </w:r>
      <w:r>
        <w:rPr>
          <w:color w:val="231F20"/>
          <w:spacing w:val="-3"/>
        </w:rPr>
        <w:t xml:space="preserve">However, </w:t>
      </w:r>
      <w:r>
        <w:rPr>
          <w:color w:val="231F20"/>
        </w:rPr>
        <w:t xml:space="preserve">as with the proposed English covenant, the process has shaken up </w:t>
      </w:r>
      <w:r>
        <w:rPr>
          <w:color w:val="231F20"/>
          <w:spacing w:val="-4"/>
        </w:rPr>
        <w:t xml:space="preserve">the </w:t>
      </w:r>
      <w:r>
        <w:rPr>
          <w:color w:val="231F20"/>
        </w:rPr>
        <w:t xml:space="preserve">ecumenical  movement  and  is  now  challenging the </w:t>
      </w:r>
      <w:r>
        <w:rPr>
          <w:color w:val="231F20"/>
          <w:spacing w:val="-3"/>
        </w:rPr>
        <w:t xml:space="preserve">Welsh </w:t>
      </w:r>
      <w:r>
        <w:rPr>
          <w:color w:val="231F20"/>
        </w:rPr>
        <w:t xml:space="preserve">churches to consider how real is </w:t>
      </w:r>
      <w:r>
        <w:rPr>
          <w:color w:val="231F20"/>
          <w:spacing w:val="-3"/>
        </w:rPr>
        <w:t xml:space="preserve">their </w:t>
      </w:r>
      <w:r>
        <w:rPr>
          <w:color w:val="231F20"/>
        </w:rPr>
        <w:t xml:space="preserve">ecumenical commitment and with which partners </w:t>
      </w:r>
      <w:r>
        <w:rPr>
          <w:color w:val="231F20"/>
          <w:spacing w:val="-6"/>
        </w:rPr>
        <w:t xml:space="preserve">it </w:t>
      </w:r>
      <w:r>
        <w:rPr>
          <w:color w:val="231F20"/>
        </w:rPr>
        <w:t>might be possi</w:t>
      </w:r>
      <w:r>
        <w:rPr>
          <w:color w:val="231F20"/>
        </w:rPr>
        <w:t>ble, at present, to move on.</w:t>
      </w:r>
    </w:p>
    <w:p w:rsidR="00166577" w:rsidRDefault="00166577">
      <w:pPr>
        <w:pStyle w:val="BodyText"/>
        <w:spacing w:before="7"/>
        <w:rPr>
          <w:sz w:val="20"/>
        </w:rPr>
      </w:pPr>
    </w:p>
    <w:p w:rsidR="00166577" w:rsidRDefault="00760F94">
      <w:pPr>
        <w:pStyle w:val="ListParagraph"/>
        <w:numPr>
          <w:ilvl w:val="1"/>
          <w:numId w:val="56"/>
        </w:numPr>
        <w:tabs>
          <w:tab w:val="left" w:pos="1095"/>
        </w:tabs>
        <w:spacing w:line="264" w:lineRule="auto"/>
        <w:ind w:left="412" w:right="408" w:firstLine="1"/>
        <w:jc w:val="both"/>
        <w:rPr>
          <w:sz w:val="19"/>
        </w:rPr>
      </w:pPr>
      <w:r>
        <w:rPr>
          <w:color w:val="231F20"/>
          <w:sz w:val="19"/>
        </w:rPr>
        <w:t xml:space="preserve">The </w:t>
      </w:r>
      <w:r>
        <w:rPr>
          <w:color w:val="231F20"/>
          <w:spacing w:val="-3"/>
          <w:sz w:val="19"/>
        </w:rPr>
        <w:t xml:space="preserve">committee </w:t>
      </w:r>
      <w:r>
        <w:rPr>
          <w:color w:val="231F20"/>
          <w:sz w:val="19"/>
        </w:rPr>
        <w:t xml:space="preserve">has  </w:t>
      </w:r>
      <w:r>
        <w:rPr>
          <w:color w:val="231F20"/>
          <w:spacing w:val="-3"/>
          <w:sz w:val="19"/>
        </w:rPr>
        <w:t xml:space="preserve">also  followed  closely </w:t>
      </w:r>
      <w:r>
        <w:rPr>
          <w:b/>
          <w:color w:val="231F20"/>
          <w:sz w:val="19"/>
        </w:rPr>
        <w:t xml:space="preserve">the </w:t>
      </w:r>
      <w:r>
        <w:rPr>
          <w:b/>
          <w:color w:val="231F20"/>
          <w:spacing w:val="-3"/>
          <w:sz w:val="19"/>
        </w:rPr>
        <w:t xml:space="preserve">Scottish </w:t>
      </w:r>
      <w:r>
        <w:rPr>
          <w:b/>
          <w:color w:val="231F20"/>
          <w:spacing w:val="-4"/>
          <w:sz w:val="19"/>
        </w:rPr>
        <w:t xml:space="preserve">Church </w:t>
      </w:r>
      <w:r>
        <w:rPr>
          <w:b/>
          <w:color w:val="231F20"/>
          <w:spacing w:val="-3"/>
          <w:sz w:val="19"/>
        </w:rPr>
        <w:t xml:space="preserve">Initiative </w:t>
      </w:r>
      <w:r>
        <w:rPr>
          <w:b/>
          <w:color w:val="231F20"/>
          <w:sz w:val="19"/>
        </w:rPr>
        <w:t xml:space="preserve">for </w:t>
      </w:r>
      <w:r>
        <w:rPr>
          <w:b/>
          <w:color w:val="231F20"/>
          <w:spacing w:val="-3"/>
          <w:sz w:val="19"/>
        </w:rPr>
        <w:t>Union (SCIFU)</w:t>
      </w:r>
      <w:r>
        <w:rPr>
          <w:color w:val="231F20"/>
          <w:spacing w:val="-3"/>
          <w:sz w:val="19"/>
        </w:rPr>
        <w:t xml:space="preserve">. (see </w:t>
      </w:r>
      <w:r>
        <w:rPr>
          <w:color w:val="231F20"/>
          <w:spacing w:val="-4"/>
          <w:sz w:val="19"/>
        </w:rPr>
        <w:t xml:space="preserve">resolution </w:t>
      </w:r>
      <w:r>
        <w:rPr>
          <w:color w:val="231F20"/>
          <w:sz w:val="19"/>
        </w:rPr>
        <w:t xml:space="preserve">2 </w:t>
      </w:r>
      <w:r>
        <w:rPr>
          <w:color w:val="231F20"/>
          <w:spacing w:val="-3"/>
          <w:sz w:val="19"/>
        </w:rPr>
        <w:t xml:space="preserve">page </w:t>
      </w:r>
      <w:r>
        <w:rPr>
          <w:color w:val="231F20"/>
          <w:sz w:val="19"/>
        </w:rPr>
        <w:t xml:space="preserve">14 </w:t>
      </w:r>
      <w:r>
        <w:rPr>
          <w:color w:val="231F20"/>
          <w:spacing w:val="-4"/>
          <w:sz w:val="19"/>
        </w:rPr>
        <w:t xml:space="preserve">from </w:t>
      </w:r>
      <w:r>
        <w:rPr>
          <w:color w:val="231F20"/>
          <w:sz w:val="19"/>
        </w:rPr>
        <w:t xml:space="preserve">the </w:t>
      </w:r>
      <w:r>
        <w:rPr>
          <w:color w:val="231F20"/>
          <w:spacing w:val="-3"/>
          <w:sz w:val="19"/>
        </w:rPr>
        <w:t xml:space="preserve">National Synod </w:t>
      </w:r>
      <w:r>
        <w:rPr>
          <w:color w:val="231F20"/>
          <w:sz w:val="19"/>
        </w:rPr>
        <w:t xml:space="preserve">of </w:t>
      </w:r>
      <w:r>
        <w:rPr>
          <w:color w:val="231F20"/>
          <w:spacing w:val="-3"/>
          <w:sz w:val="19"/>
        </w:rPr>
        <w:t xml:space="preserve">Scotland.) </w:t>
      </w:r>
      <w:r>
        <w:rPr>
          <w:color w:val="231F20"/>
          <w:sz w:val="19"/>
        </w:rPr>
        <w:t xml:space="preserve">It </w:t>
      </w:r>
      <w:r>
        <w:rPr>
          <w:color w:val="231F20"/>
          <w:spacing w:val="-3"/>
          <w:sz w:val="19"/>
        </w:rPr>
        <w:t xml:space="preserve">ambitiously </w:t>
      </w:r>
      <w:r>
        <w:rPr>
          <w:color w:val="231F20"/>
          <w:spacing w:val="-4"/>
          <w:sz w:val="19"/>
        </w:rPr>
        <w:t xml:space="preserve">offers </w:t>
      </w:r>
      <w:r>
        <w:rPr>
          <w:color w:val="231F20"/>
          <w:sz w:val="19"/>
        </w:rPr>
        <w:t xml:space="preserve">a </w:t>
      </w:r>
      <w:r>
        <w:rPr>
          <w:color w:val="231F20"/>
          <w:spacing w:val="-3"/>
          <w:sz w:val="19"/>
        </w:rPr>
        <w:t xml:space="preserve">Basis </w:t>
      </w:r>
      <w:r>
        <w:rPr>
          <w:color w:val="231F20"/>
          <w:sz w:val="19"/>
        </w:rPr>
        <w:t xml:space="preserve">and </w:t>
      </w:r>
      <w:r>
        <w:rPr>
          <w:color w:val="231F20"/>
          <w:spacing w:val="-3"/>
          <w:sz w:val="19"/>
        </w:rPr>
        <w:t xml:space="preserve">Plan </w:t>
      </w:r>
      <w:r>
        <w:rPr>
          <w:color w:val="231F20"/>
          <w:sz w:val="19"/>
        </w:rPr>
        <w:t xml:space="preserve">for </w:t>
      </w:r>
      <w:r>
        <w:rPr>
          <w:color w:val="231F20"/>
          <w:spacing w:val="-3"/>
          <w:sz w:val="19"/>
        </w:rPr>
        <w:t xml:space="preserve">Union </w:t>
      </w:r>
      <w:r>
        <w:rPr>
          <w:color w:val="231F20"/>
          <w:sz w:val="19"/>
        </w:rPr>
        <w:t xml:space="preserve">at a </w:t>
      </w:r>
      <w:r>
        <w:rPr>
          <w:color w:val="231F20"/>
          <w:spacing w:val="-3"/>
          <w:sz w:val="19"/>
        </w:rPr>
        <w:t xml:space="preserve">time when covenants seem </w:t>
      </w:r>
      <w:r>
        <w:rPr>
          <w:color w:val="231F20"/>
          <w:sz w:val="19"/>
        </w:rPr>
        <w:t xml:space="preserve">to be in and </w:t>
      </w:r>
      <w:r>
        <w:rPr>
          <w:color w:val="231F20"/>
          <w:spacing w:val="-3"/>
          <w:sz w:val="19"/>
        </w:rPr>
        <w:t xml:space="preserve">structural unions </w:t>
      </w:r>
      <w:r>
        <w:rPr>
          <w:color w:val="231F20"/>
          <w:spacing w:val="-4"/>
          <w:sz w:val="19"/>
        </w:rPr>
        <w:t xml:space="preserve">are </w:t>
      </w:r>
      <w:r>
        <w:rPr>
          <w:color w:val="231F20"/>
          <w:spacing w:val="-3"/>
          <w:sz w:val="19"/>
        </w:rPr>
        <w:t xml:space="preserve">not. </w:t>
      </w:r>
      <w:r>
        <w:rPr>
          <w:color w:val="231F20"/>
          <w:spacing w:val="-5"/>
          <w:sz w:val="19"/>
        </w:rPr>
        <w:t xml:space="preserve">However, </w:t>
      </w:r>
      <w:r>
        <w:rPr>
          <w:color w:val="231F20"/>
          <w:sz w:val="19"/>
        </w:rPr>
        <w:t>it is an</w:t>
      </w:r>
      <w:r>
        <w:rPr>
          <w:color w:val="231F20"/>
          <w:spacing w:val="-29"/>
          <w:sz w:val="19"/>
        </w:rPr>
        <w:t xml:space="preserve"> </w:t>
      </w:r>
      <w:r>
        <w:rPr>
          <w:color w:val="231F20"/>
          <w:spacing w:val="-3"/>
          <w:sz w:val="19"/>
        </w:rPr>
        <w:t xml:space="preserve">imaginative </w:t>
      </w:r>
      <w:r>
        <w:rPr>
          <w:color w:val="231F20"/>
          <w:spacing w:val="-4"/>
          <w:sz w:val="19"/>
        </w:rPr>
        <w:t xml:space="preserve">proposal, rooted </w:t>
      </w:r>
      <w:r>
        <w:rPr>
          <w:color w:val="231F20"/>
          <w:sz w:val="19"/>
        </w:rPr>
        <w:t xml:space="preserve">in a </w:t>
      </w:r>
      <w:r>
        <w:rPr>
          <w:color w:val="231F20"/>
          <w:spacing w:val="-3"/>
          <w:sz w:val="19"/>
        </w:rPr>
        <w:t xml:space="preserve">concern </w:t>
      </w:r>
      <w:r>
        <w:rPr>
          <w:color w:val="231F20"/>
          <w:sz w:val="19"/>
        </w:rPr>
        <w:t xml:space="preserve">for </w:t>
      </w:r>
      <w:r>
        <w:rPr>
          <w:color w:val="231F20"/>
          <w:spacing w:val="-4"/>
          <w:sz w:val="19"/>
        </w:rPr>
        <w:t xml:space="preserve">shared </w:t>
      </w:r>
      <w:r>
        <w:rPr>
          <w:color w:val="231F20"/>
          <w:spacing w:val="-3"/>
          <w:sz w:val="19"/>
        </w:rPr>
        <w:t xml:space="preserve">mission </w:t>
      </w:r>
      <w:r>
        <w:rPr>
          <w:color w:val="231F20"/>
          <w:sz w:val="19"/>
        </w:rPr>
        <w:t>in</w:t>
      </w:r>
      <w:r>
        <w:rPr>
          <w:color w:val="231F20"/>
          <w:spacing w:val="-24"/>
          <w:sz w:val="19"/>
        </w:rPr>
        <w:t xml:space="preserve"> </w:t>
      </w:r>
      <w:r>
        <w:rPr>
          <w:color w:val="231F20"/>
          <w:sz w:val="19"/>
        </w:rPr>
        <w:t xml:space="preserve">the </w:t>
      </w:r>
      <w:r>
        <w:rPr>
          <w:color w:val="231F20"/>
          <w:spacing w:val="-5"/>
          <w:sz w:val="19"/>
        </w:rPr>
        <w:t xml:space="preserve">community, </w:t>
      </w:r>
      <w:r>
        <w:rPr>
          <w:color w:val="231F20"/>
          <w:sz w:val="19"/>
        </w:rPr>
        <w:t xml:space="preserve">and it </w:t>
      </w:r>
      <w:r>
        <w:rPr>
          <w:color w:val="231F20"/>
          <w:spacing w:val="-3"/>
          <w:sz w:val="19"/>
        </w:rPr>
        <w:t xml:space="preserve">allows </w:t>
      </w:r>
      <w:r>
        <w:rPr>
          <w:color w:val="231F20"/>
          <w:sz w:val="19"/>
        </w:rPr>
        <w:t xml:space="preserve">for </w:t>
      </w:r>
      <w:r>
        <w:rPr>
          <w:color w:val="231F20"/>
          <w:spacing w:val="-3"/>
          <w:sz w:val="19"/>
        </w:rPr>
        <w:t xml:space="preserve">considerable diversity </w:t>
      </w:r>
      <w:r>
        <w:rPr>
          <w:color w:val="231F20"/>
          <w:sz w:val="19"/>
        </w:rPr>
        <w:t xml:space="preserve">in </w:t>
      </w:r>
      <w:r>
        <w:rPr>
          <w:color w:val="231F20"/>
          <w:spacing w:val="-3"/>
          <w:sz w:val="19"/>
        </w:rPr>
        <w:t xml:space="preserve">local </w:t>
      </w:r>
      <w:r>
        <w:rPr>
          <w:color w:val="231F20"/>
          <w:spacing w:val="-4"/>
          <w:sz w:val="19"/>
        </w:rPr>
        <w:t>church</w:t>
      </w:r>
      <w:r>
        <w:rPr>
          <w:color w:val="231F20"/>
          <w:spacing w:val="2"/>
          <w:sz w:val="19"/>
        </w:rPr>
        <w:t xml:space="preserve"> </w:t>
      </w:r>
      <w:r>
        <w:rPr>
          <w:color w:val="231F20"/>
          <w:spacing w:val="-3"/>
          <w:sz w:val="19"/>
        </w:rPr>
        <w:t>life.</w:t>
      </w:r>
    </w:p>
    <w:p w:rsidR="00166577" w:rsidRDefault="00166577">
      <w:pPr>
        <w:pStyle w:val="BodyText"/>
        <w:spacing w:before="7"/>
        <w:rPr>
          <w:sz w:val="20"/>
        </w:rPr>
      </w:pPr>
    </w:p>
    <w:p w:rsidR="00166577" w:rsidRDefault="00760F94">
      <w:pPr>
        <w:pStyle w:val="ListParagraph"/>
        <w:numPr>
          <w:ilvl w:val="1"/>
          <w:numId w:val="56"/>
        </w:numPr>
        <w:tabs>
          <w:tab w:val="left" w:pos="1168"/>
        </w:tabs>
        <w:spacing w:line="264" w:lineRule="auto"/>
        <w:ind w:left="412" w:right="407" w:firstLine="0"/>
        <w:jc w:val="both"/>
        <w:rPr>
          <w:sz w:val="19"/>
        </w:rPr>
      </w:pPr>
      <w:r>
        <w:rPr>
          <w:color w:val="231F20"/>
          <w:sz w:val="19"/>
        </w:rPr>
        <w:t xml:space="preserve">The search for the full unity </w:t>
      </w:r>
      <w:r>
        <w:rPr>
          <w:color w:val="231F20"/>
          <w:sz w:val="19"/>
        </w:rPr>
        <w:t xml:space="preserve">of the </w:t>
      </w:r>
      <w:r>
        <w:rPr>
          <w:color w:val="231F20"/>
          <w:spacing w:val="-3"/>
          <w:sz w:val="19"/>
        </w:rPr>
        <w:t xml:space="preserve">Church </w:t>
      </w:r>
      <w:r>
        <w:rPr>
          <w:color w:val="231F20"/>
          <w:sz w:val="19"/>
        </w:rPr>
        <w:t xml:space="preserve">requires us not </w:t>
      </w:r>
      <w:r>
        <w:rPr>
          <w:color w:val="231F20"/>
          <w:spacing w:val="2"/>
          <w:sz w:val="19"/>
        </w:rPr>
        <w:t xml:space="preserve">only </w:t>
      </w:r>
      <w:r>
        <w:rPr>
          <w:color w:val="231F20"/>
          <w:sz w:val="19"/>
        </w:rPr>
        <w:t xml:space="preserve">to </w:t>
      </w:r>
      <w:r>
        <w:rPr>
          <w:color w:val="231F20"/>
          <w:spacing w:val="2"/>
          <w:sz w:val="19"/>
        </w:rPr>
        <w:t xml:space="preserve">develop </w:t>
      </w:r>
      <w:r>
        <w:rPr>
          <w:color w:val="231F20"/>
          <w:sz w:val="19"/>
        </w:rPr>
        <w:t xml:space="preserve">ecumenical relationships, but also together as churches to </w:t>
      </w:r>
      <w:r>
        <w:rPr>
          <w:color w:val="231F20"/>
          <w:spacing w:val="-4"/>
          <w:sz w:val="19"/>
        </w:rPr>
        <w:t xml:space="preserve">dig </w:t>
      </w:r>
      <w:r>
        <w:rPr>
          <w:color w:val="231F20"/>
          <w:sz w:val="19"/>
        </w:rPr>
        <w:t>ever deeper into the meaning of  the  Gospel</w:t>
      </w:r>
      <w:r>
        <w:rPr>
          <w:color w:val="231F20"/>
          <w:spacing w:val="30"/>
          <w:sz w:val="19"/>
        </w:rPr>
        <w:t xml:space="preserve"> </w:t>
      </w:r>
      <w:r>
        <w:rPr>
          <w:color w:val="231F20"/>
          <w:sz w:val="19"/>
        </w:rPr>
        <w:t xml:space="preserve">and the nature of God and therefore the nature of the Church. This is </w:t>
      </w:r>
      <w:r>
        <w:rPr>
          <w:color w:val="231F20"/>
          <w:spacing w:val="-3"/>
          <w:sz w:val="19"/>
        </w:rPr>
        <w:t xml:space="preserve">slow,  </w:t>
      </w:r>
      <w:r>
        <w:rPr>
          <w:color w:val="231F20"/>
          <w:sz w:val="19"/>
        </w:rPr>
        <w:t xml:space="preserve">painstaking work which </w:t>
      </w:r>
      <w:r>
        <w:rPr>
          <w:color w:val="231F20"/>
          <w:spacing w:val="-7"/>
          <w:sz w:val="19"/>
        </w:rPr>
        <w:t>ma</w:t>
      </w:r>
      <w:r>
        <w:rPr>
          <w:color w:val="231F20"/>
          <w:spacing w:val="-7"/>
          <w:sz w:val="19"/>
        </w:rPr>
        <w:t>y,</w:t>
      </w:r>
      <w:r>
        <w:rPr>
          <w:color w:val="231F20"/>
          <w:spacing w:val="38"/>
          <w:sz w:val="19"/>
        </w:rPr>
        <w:t xml:space="preserve"> </w:t>
      </w:r>
      <w:r>
        <w:rPr>
          <w:color w:val="231F20"/>
          <w:sz w:val="19"/>
        </w:rPr>
        <w:t>in time, call us to radical</w:t>
      </w:r>
      <w:r>
        <w:rPr>
          <w:color w:val="231F20"/>
          <w:spacing w:val="35"/>
          <w:sz w:val="19"/>
        </w:rPr>
        <w:t xml:space="preserve"> </w:t>
      </w:r>
      <w:r>
        <w:rPr>
          <w:color w:val="231F20"/>
          <w:sz w:val="19"/>
        </w:rPr>
        <w:t>change.</w:t>
      </w:r>
    </w:p>
    <w:p w:rsidR="00166577" w:rsidRDefault="00166577">
      <w:pPr>
        <w:pStyle w:val="BodyText"/>
        <w:spacing w:before="9"/>
        <w:rPr>
          <w:sz w:val="20"/>
        </w:rPr>
      </w:pPr>
    </w:p>
    <w:p w:rsidR="00166577" w:rsidRDefault="00760F94">
      <w:pPr>
        <w:pStyle w:val="ListParagraph"/>
        <w:numPr>
          <w:ilvl w:val="1"/>
          <w:numId w:val="56"/>
        </w:numPr>
        <w:tabs>
          <w:tab w:val="left" w:pos="1091"/>
        </w:tabs>
        <w:spacing w:line="264" w:lineRule="auto"/>
        <w:ind w:left="410" w:right="410" w:firstLine="0"/>
        <w:jc w:val="both"/>
        <w:rPr>
          <w:sz w:val="19"/>
        </w:rPr>
      </w:pPr>
      <w:r>
        <w:rPr>
          <w:color w:val="231F20"/>
          <w:sz w:val="19"/>
        </w:rPr>
        <w:t xml:space="preserve">In November  2001  </w:t>
      </w:r>
      <w:r>
        <w:rPr>
          <w:b/>
          <w:color w:val="231F20"/>
          <w:sz w:val="19"/>
        </w:rPr>
        <w:t xml:space="preserve">Churches  Together  in Britain and Ireland held a thought-provoking consultation on ‘Ways to Unity’ </w:t>
      </w:r>
      <w:r>
        <w:rPr>
          <w:color w:val="231F20"/>
          <w:sz w:val="19"/>
        </w:rPr>
        <w:t xml:space="preserve">at which the United Reformed Church was well represented. </w:t>
      </w:r>
      <w:r>
        <w:rPr>
          <w:color w:val="231F20"/>
          <w:spacing w:val="-5"/>
          <w:sz w:val="19"/>
        </w:rPr>
        <w:t xml:space="preserve">The </w:t>
      </w:r>
      <w:r>
        <w:rPr>
          <w:color w:val="231F20"/>
          <w:sz w:val="19"/>
        </w:rPr>
        <w:t xml:space="preserve">traditional starting point of ‘our common baptism’ was strongly challenged. Member  churches  </w:t>
      </w:r>
      <w:r>
        <w:rPr>
          <w:color w:val="231F20"/>
          <w:spacing w:val="-6"/>
          <w:sz w:val="19"/>
        </w:rPr>
        <w:t xml:space="preserve">are </w:t>
      </w:r>
      <w:r>
        <w:rPr>
          <w:color w:val="231F20"/>
          <w:sz w:val="19"/>
        </w:rPr>
        <w:t xml:space="preserve">now being asked to reflect on how they </w:t>
      </w:r>
      <w:r>
        <w:rPr>
          <w:color w:val="231F20"/>
          <w:spacing w:val="-2"/>
          <w:sz w:val="19"/>
        </w:rPr>
        <w:t xml:space="preserve">‘incorporate’ </w:t>
      </w:r>
      <w:r>
        <w:rPr>
          <w:color w:val="231F20"/>
          <w:sz w:val="19"/>
        </w:rPr>
        <w:t xml:space="preserve">people into the Church and what they believe is </w:t>
      </w:r>
      <w:r>
        <w:rPr>
          <w:color w:val="231F20"/>
          <w:spacing w:val="-4"/>
          <w:sz w:val="19"/>
        </w:rPr>
        <w:t xml:space="preserve">the </w:t>
      </w:r>
      <w:r>
        <w:rPr>
          <w:color w:val="231F20"/>
          <w:sz w:val="19"/>
        </w:rPr>
        <w:t>role of the Holy Spirit in the</w:t>
      </w:r>
      <w:r>
        <w:rPr>
          <w:color w:val="231F20"/>
          <w:spacing w:val="42"/>
          <w:sz w:val="19"/>
        </w:rPr>
        <w:t xml:space="preserve"> </w:t>
      </w:r>
      <w:r>
        <w:rPr>
          <w:color w:val="231F20"/>
          <w:sz w:val="19"/>
        </w:rPr>
        <w:t>process.</w:t>
      </w:r>
    </w:p>
    <w:p w:rsidR="00166577" w:rsidRDefault="00166577">
      <w:pPr>
        <w:pStyle w:val="BodyText"/>
        <w:spacing w:before="7"/>
        <w:rPr>
          <w:sz w:val="20"/>
        </w:rPr>
      </w:pPr>
    </w:p>
    <w:p w:rsidR="00166577" w:rsidRDefault="00760F94">
      <w:pPr>
        <w:pStyle w:val="ListParagraph"/>
        <w:numPr>
          <w:ilvl w:val="1"/>
          <w:numId w:val="56"/>
        </w:numPr>
        <w:tabs>
          <w:tab w:val="left" w:pos="1091"/>
        </w:tabs>
        <w:spacing w:line="264" w:lineRule="auto"/>
        <w:ind w:left="410" w:right="409" w:hanging="1"/>
        <w:jc w:val="both"/>
        <w:rPr>
          <w:sz w:val="19"/>
        </w:rPr>
      </w:pPr>
      <w:r>
        <w:rPr>
          <w:b/>
          <w:color w:val="231F20"/>
          <w:spacing w:val="-3"/>
          <w:sz w:val="19"/>
        </w:rPr>
        <w:t>What does being Reformed mean today</w:t>
      </w:r>
      <w:r>
        <w:rPr>
          <w:color w:val="231F20"/>
          <w:spacing w:val="-3"/>
          <w:sz w:val="19"/>
        </w:rPr>
        <w:t xml:space="preserve">? That </w:t>
      </w:r>
      <w:r>
        <w:rPr>
          <w:color w:val="231F20"/>
          <w:sz w:val="19"/>
        </w:rPr>
        <w:t xml:space="preserve">was a  </w:t>
      </w:r>
      <w:r>
        <w:rPr>
          <w:color w:val="231F20"/>
          <w:spacing w:val="-3"/>
          <w:sz w:val="19"/>
        </w:rPr>
        <w:t xml:space="preserve">question  </w:t>
      </w:r>
      <w:r>
        <w:rPr>
          <w:color w:val="231F20"/>
          <w:spacing w:val="-4"/>
          <w:sz w:val="19"/>
        </w:rPr>
        <w:t xml:space="preserve">addressed  </w:t>
      </w:r>
      <w:r>
        <w:rPr>
          <w:color w:val="231F20"/>
          <w:sz w:val="19"/>
        </w:rPr>
        <w:t xml:space="preserve">at  a  </w:t>
      </w:r>
      <w:r>
        <w:rPr>
          <w:color w:val="231F20"/>
          <w:spacing w:val="-3"/>
          <w:sz w:val="19"/>
        </w:rPr>
        <w:t xml:space="preserve">consultation  </w:t>
      </w:r>
      <w:r>
        <w:rPr>
          <w:color w:val="231F20"/>
          <w:sz w:val="19"/>
        </w:rPr>
        <w:t xml:space="preserve">at the </w:t>
      </w:r>
      <w:r>
        <w:rPr>
          <w:color w:val="231F20"/>
          <w:spacing w:val="-4"/>
          <w:sz w:val="19"/>
        </w:rPr>
        <w:t>Winderme</w:t>
      </w:r>
      <w:r>
        <w:rPr>
          <w:color w:val="231F20"/>
          <w:spacing w:val="-4"/>
          <w:sz w:val="19"/>
        </w:rPr>
        <w:t xml:space="preserve">re Centre </w:t>
      </w:r>
      <w:r>
        <w:rPr>
          <w:color w:val="231F20"/>
          <w:sz w:val="19"/>
        </w:rPr>
        <w:t xml:space="preserve">in </w:t>
      </w:r>
      <w:r>
        <w:rPr>
          <w:color w:val="231F20"/>
          <w:spacing w:val="-3"/>
          <w:sz w:val="19"/>
        </w:rPr>
        <w:t xml:space="preserve">December 2001 </w:t>
      </w:r>
      <w:r>
        <w:rPr>
          <w:color w:val="231F20"/>
          <w:sz w:val="19"/>
        </w:rPr>
        <w:t xml:space="preserve">of </w:t>
      </w:r>
      <w:r>
        <w:rPr>
          <w:color w:val="231F20"/>
          <w:spacing w:val="-4"/>
          <w:sz w:val="19"/>
        </w:rPr>
        <w:t xml:space="preserve">representatives from </w:t>
      </w:r>
      <w:r>
        <w:rPr>
          <w:color w:val="231F20"/>
          <w:sz w:val="19"/>
        </w:rPr>
        <w:t xml:space="preserve">the </w:t>
      </w:r>
      <w:r>
        <w:rPr>
          <w:color w:val="231F20"/>
          <w:spacing w:val="-4"/>
          <w:sz w:val="19"/>
        </w:rPr>
        <w:t xml:space="preserve">Church </w:t>
      </w:r>
      <w:r>
        <w:rPr>
          <w:color w:val="231F20"/>
          <w:sz w:val="19"/>
        </w:rPr>
        <w:t xml:space="preserve">of </w:t>
      </w:r>
      <w:r>
        <w:rPr>
          <w:color w:val="231F20"/>
          <w:spacing w:val="-3"/>
          <w:sz w:val="19"/>
        </w:rPr>
        <w:t xml:space="preserve">Scotland, </w:t>
      </w:r>
      <w:r>
        <w:rPr>
          <w:color w:val="231F20"/>
          <w:sz w:val="19"/>
        </w:rPr>
        <w:t xml:space="preserve">the Presbyterian Church in Ireland, the Presbyterian </w:t>
      </w:r>
      <w:r>
        <w:rPr>
          <w:color w:val="231F20"/>
          <w:spacing w:val="-4"/>
          <w:sz w:val="19"/>
        </w:rPr>
        <w:t xml:space="preserve">Church </w:t>
      </w:r>
      <w:r>
        <w:rPr>
          <w:color w:val="231F20"/>
          <w:sz w:val="19"/>
        </w:rPr>
        <w:t xml:space="preserve">of </w:t>
      </w:r>
      <w:r>
        <w:rPr>
          <w:color w:val="231F20"/>
          <w:spacing w:val="-4"/>
          <w:sz w:val="19"/>
        </w:rPr>
        <w:t xml:space="preserve">Wales </w:t>
      </w:r>
      <w:r>
        <w:rPr>
          <w:color w:val="231F20"/>
          <w:sz w:val="19"/>
        </w:rPr>
        <w:t xml:space="preserve">and the </w:t>
      </w:r>
      <w:r>
        <w:rPr>
          <w:color w:val="231F20"/>
          <w:spacing w:val="-3"/>
          <w:sz w:val="19"/>
        </w:rPr>
        <w:t xml:space="preserve">United Reformed </w:t>
      </w:r>
      <w:r>
        <w:rPr>
          <w:color w:val="231F20"/>
          <w:spacing w:val="-4"/>
          <w:sz w:val="19"/>
        </w:rPr>
        <w:t xml:space="preserve">Church. </w:t>
      </w:r>
      <w:r>
        <w:rPr>
          <w:color w:val="231F20"/>
          <w:sz w:val="19"/>
        </w:rPr>
        <w:t xml:space="preserve">Do the </w:t>
      </w:r>
      <w:r>
        <w:rPr>
          <w:color w:val="231F20"/>
          <w:spacing w:val="-4"/>
          <w:sz w:val="19"/>
        </w:rPr>
        <w:t xml:space="preserve">‘free churches’ </w:t>
      </w:r>
      <w:r>
        <w:rPr>
          <w:color w:val="231F20"/>
          <w:sz w:val="19"/>
        </w:rPr>
        <w:t xml:space="preserve">in </w:t>
      </w:r>
      <w:r>
        <w:rPr>
          <w:color w:val="231F20"/>
          <w:spacing w:val="-3"/>
          <w:sz w:val="19"/>
        </w:rPr>
        <w:t xml:space="preserve">England have </w:t>
      </w:r>
      <w:r>
        <w:rPr>
          <w:color w:val="231F20"/>
          <w:sz w:val="19"/>
        </w:rPr>
        <w:t xml:space="preserve">a </w:t>
      </w:r>
      <w:r>
        <w:rPr>
          <w:color w:val="231F20"/>
          <w:spacing w:val="-4"/>
          <w:sz w:val="19"/>
        </w:rPr>
        <w:t xml:space="preserve">future </w:t>
      </w:r>
      <w:r>
        <w:rPr>
          <w:color w:val="231F20"/>
          <w:sz w:val="19"/>
        </w:rPr>
        <w:t xml:space="preserve">as an </w:t>
      </w:r>
      <w:r>
        <w:rPr>
          <w:color w:val="231F20"/>
          <w:spacing w:val="-3"/>
          <w:sz w:val="19"/>
        </w:rPr>
        <w:t xml:space="preserve">ecumenical </w:t>
      </w:r>
      <w:r>
        <w:rPr>
          <w:color w:val="231F20"/>
          <w:spacing w:val="-4"/>
          <w:sz w:val="19"/>
        </w:rPr>
        <w:t xml:space="preserve">grouping </w:t>
      </w:r>
      <w:r>
        <w:rPr>
          <w:color w:val="231F20"/>
          <w:spacing w:val="-3"/>
          <w:sz w:val="19"/>
        </w:rPr>
        <w:t>distin</w:t>
      </w:r>
      <w:r>
        <w:rPr>
          <w:color w:val="231F20"/>
          <w:spacing w:val="-3"/>
          <w:sz w:val="19"/>
        </w:rPr>
        <w:t xml:space="preserve">ct </w:t>
      </w:r>
      <w:r>
        <w:rPr>
          <w:color w:val="231F20"/>
          <w:spacing w:val="-4"/>
          <w:sz w:val="19"/>
        </w:rPr>
        <w:t xml:space="preserve">from Churches </w:t>
      </w:r>
      <w:r>
        <w:rPr>
          <w:color w:val="231F20"/>
          <w:spacing w:val="-6"/>
          <w:sz w:val="19"/>
        </w:rPr>
        <w:t xml:space="preserve">Together </w:t>
      </w:r>
      <w:r>
        <w:rPr>
          <w:color w:val="231F20"/>
          <w:sz w:val="19"/>
        </w:rPr>
        <w:t xml:space="preserve">in </w:t>
      </w:r>
      <w:r>
        <w:rPr>
          <w:color w:val="231F20"/>
          <w:spacing w:val="-3"/>
          <w:sz w:val="19"/>
        </w:rPr>
        <w:t xml:space="preserve">England? That </w:t>
      </w:r>
      <w:r>
        <w:rPr>
          <w:color w:val="231F20"/>
          <w:sz w:val="19"/>
        </w:rPr>
        <w:t xml:space="preserve">is the </w:t>
      </w:r>
      <w:r>
        <w:rPr>
          <w:color w:val="231F20"/>
          <w:spacing w:val="-3"/>
          <w:sz w:val="19"/>
        </w:rPr>
        <w:t xml:space="preserve">question being </w:t>
      </w:r>
      <w:r>
        <w:rPr>
          <w:color w:val="231F20"/>
          <w:spacing w:val="-4"/>
          <w:sz w:val="19"/>
        </w:rPr>
        <w:t xml:space="preserve">addressed </w:t>
      </w:r>
      <w:r>
        <w:rPr>
          <w:color w:val="231F20"/>
          <w:sz w:val="19"/>
        </w:rPr>
        <w:t xml:space="preserve">at </w:t>
      </w:r>
      <w:r>
        <w:rPr>
          <w:color w:val="231F20"/>
          <w:spacing w:val="-4"/>
          <w:sz w:val="19"/>
        </w:rPr>
        <w:t xml:space="preserve">present </w:t>
      </w:r>
      <w:r>
        <w:rPr>
          <w:color w:val="231F20"/>
          <w:sz w:val="19"/>
        </w:rPr>
        <w:t xml:space="preserve">by the </w:t>
      </w:r>
      <w:r>
        <w:rPr>
          <w:color w:val="231F20"/>
          <w:spacing w:val="-4"/>
          <w:sz w:val="19"/>
        </w:rPr>
        <w:t xml:space="preserve">churches </w:t>
      </w:r>
      <w:r>
        <w:rPr>
          <w:color w:val="231F20"/>
          <w:sz w:val="19"/>
        </w:rPr>
        <w:t xml:space="preserve">of the </w:t>
      </w:r>
      <w:r>
        <w:rPr>
          <w:color w:val="231F20"/>
          <w:spacing w:val="-4"/>
          <w:sz w:val="19"/>
        </w:rPr>
        <w:t xml:space="preserve">Free Churches Group </w:t>
      </w:r>
      <w:r>
        <w:rPr>
          <w:color w:val="231F20"/>
          <w:spacing w:val="-3"/>
          <w:sz w:val="19"/>
        </w:rPr>
        <w:t xml:space="preserve">within </w:t>
      </w:r>
      <w:r>
        <w:rPr>
          <w:color w:val="231F20"/>
          <w:spacing w:val="-4"/>
          <w:sz w:val="19"/>
        </w:rPr>
        <w:t xml:space="preserve">Churches </w:t>
      </w:r>
      <w:r>
        <w:rPr>
          <w:color w:val="231F20"/>
          <w:spacing w:val="-6"/>
          <w:sz w:val="19"/>
        </w:rPr>
        <w:t xml:space="preserve">Together </w:t>
      </w:r>
      <w:r>
        <w:rPr>
          <w:color w:val="231F20"/>
          <w:sz w:val="19"/>
        </w:rPr>
        <w:t>in</w:t>
      </w:r>
      <w:r>
        <w:rPr>
          <w:color w:val="231F20"/>
          <w:spacing w:val="12"/>
          <w:sz w:val="19"/>
        </w:rPr>
        <w:t xml:space="preserve"> </w:t>
      </w:r>
      <w:r>
        <w:rPr>
          <w:color w:val="231F20"/>
          <w:spacing w:val="-3"/>
          <w:sz w:val="19"/>
        </w:rPr>
        <w:t>England.</w:t>
      </w:r>
    </w:p>
    <w:p w:rsidR="00166577" w:rsidRDefault="00166577">
      <w:pPr>
        <w:pStyle w:val="BodyText"/>
        <w:spacing w:before="6"/>
        <w:rPr>
          <w:sz w:val="20"/>
        </w:rPr>
      </w:pPr>
    </w:p>
    <w:p w:rsidR="00166577" w:rsidRDefault="00760F94">
      <w:pPr>
        <w:pStyle w:val="ListParagraph"/>
        <w:numPr>
          <w:ilvl w:val="1"/>
          <w:numId w:val="56"/>
        </w:numPr>
        <w:tabs>
          <w:tab w:val="left" w:pos="1093"/>
        </w:tabs>
        <w:spacing w:line="264" w:lineRule="auto"/>
        <w:ind w:left="412" w:right="409" w:firstLine="0"/>
        <w:jc w:val="both"/>
        <w:rPr>
          <w:sz w:val="19"/>
        </w:rPr>
      </w:pPr>
      <w:r>
        <w:rPr>
          <w:color w:val="231F20"/>
          <w:sz w:val="19"/>
        </w:rPr>
        <w:t xml:space="preserve">Addressing these questions at some </w:t>
      </w:r>
      <w:r>
        <w:rPr>
          <w:color w:val="231F20"/>
          <w:spacing w:val="-3"/>
          <w:sz w:val="19"/>
        </w:rPr>
        <w:t xml:space="preserve">depth </w:t>
      </w:r>
      <w:r>
        <w:rPr>
          <w:color w:val="231F20"/>
          <w:sz w:val="19"/>
        </w:rPr>
        <w:t xml:space="preserve">is part of the search for the full unity of the </w:t>
      </w:r>
      <w:r>
        <w:rPr>
          <w:color w:val="231F20"/>
          <w:spacing w:val="-3"/>
          <w:sz w:val="19"/>
        </w:rPr>
        <w:t xml:space="preserve">Church. </w:t>
      </w:r>
      <w:r>
        <w:rPr>
          <w:color w:val="231F20"/>
          <w:sz w:val="19"/>
        </w:rPr>
        <w:t xml:space="preserve">Discussing at some depth the answers to Jesus’ question ‘Who do you say that  I  am?’  given  </w:t>
      </w:r>
      <w:r>
        <w:rPr>
          <w:color w:val="231F20"/>
          <w:spacing w:val="-7"/>
          <w:sz w:val="19"/>
        </w:rPr>
        <w:t xml:space="preserve">on  </w:t>
      </w:r>
      <w:r>
        <w:rPr>
          <w:color w:val="231F20"/>
          <w:sz w:val="19"/>
        </w:rPr>
        <w:t xml:space="preserve">the CWM video of that name, is also part of </w:t>
      </w:r>
      <w:r>
        <w:rPr>
          <w:color w:val="231F20"/>
          <w:spacing w:val="-4"/>
          <w:sz w:val="19"/>
        </w:rPr>
        <w:t xml:space="preserve">that </w:t>
      </w:r>
      <w:r>
        <w:rPr>
          <w:color w:val="231F20"/>
          <w:sz w:val="19"/>
        </w:rPr>
        <w:t>search.</w:t>
      </w:r>
    </w:p>
    <w:p w:rsidR="00166577" w:rsidRDefault="00166577">
      <w:pPr>
        <w:pStyle w:val="BodyText"/>
        <w:spacing w:before="8"/>
        <w:rPr>
          <w:sz w:val="20"/>
        </w:rPr>
      </w:pPr>
    </w:p>
    <w:p w:rsidR="00166577" w:rsidRDefault="00760F94">
      <w:pPr>
        <w:pStyle w:val="Heading7"/>
        <w:numPr>
          <w:ilvl w:val="0"/>
          <w:numId w:val="56"/>
        </w:numPr>
        <w:tabs>
          <w:tab w:val="left" w:pos="1092"/>
          <w:tab w:val="left" w:pos="1093"/>
        </w:tabs>
        <w:ind w:left="1092" w:hanging="681"/>
        <w:jc w:val="both"/>
      </w:pPr>
      <w:r>
        <w:rPr>
          <w:color w:val="231F20"/>
        </w:rPr>
        <w:t>Thanks, farewell and</w:t>
      </w:r>
      <w:r>
        <w:rPr>
          <w:color w:val="231F20"/>
          <w:spacing w:val="17"/>
        </w:rPr>
        <w:t xml:space="preserve"> </w:t>
      </w:r>
      <w:r>
        <w:rPr>
          <w:color w:val="231F20"/>
        </w:rPr>
        <w:t>welcome</w:t>
      </w:r>
    </w:p>
    <w:p w:rsidR="00166577" w:rsidRDefault="00166577">
      <w:pPr>
        <w:pStyle w:val="BodyText"/>
        <w:spacing w:before="8"/>
        <w:rPr>
          <w:b/>
          <w:sz w:val="22"/>
        </w:rPr>
      </w:pPr>
    </w:p>
    <w:p w:rsidR="00166577" w:rsidRDefault="00760F94">
      <w:pPr>
        <w:pStyle w:val="ListParagraph"/>
        <w:numPr>
          <w:ilvl w:val="1"/>
          <w:numId w:val="56"/>
        </w:numPr>
        <w:tabs>
          <w:tab w:val="left" w:pos="1093"/>
        </w:tabs>
        <w:spacing w:before="1" w:line="264" w:lineRule="auto"/>
        <w:ind w:left="412" w:right="408" w:hanging="1"/>
        <w:jc w:val="both"/>
        <w:rPr>
          <w:sz w:val="19"/>
        </w:rPr>
      </w:pPr>
      <w:r>
        <w:rPr>
          <w:color w:val="231F20"/>
          <w:w w:val="105"/>
          <w:sz w:val="19"/>
        </w:rPr>
        <w:t xml:space="preserve">One of the </w:t>
      </w:r>
      <w:r>
        <w:rPr>
          <w:color w:val="231F20"/>
          <w:spacing w:val="-3"/>
          <w:w w:val="105"/>
          <w:sz w:val="19"/>
        </w:rPr>
        <w:t>sta</w:t>
      </w:r>
      <w:r>
        <w:rPr>
          <w:color w:val="231F20"/>
          <w:spacing w:val="-3"/>
          <w:w w:val="105"/>
          <w:sz w:val="19"/>
        </w:rPr>
        <w:t xml:space="preserve">ted tasks </w:t>
      </w:r>
      <w:r>
        <w:rPr>
          <w:color w:val="231F20"/>
          <w:w w:val="105"/>
          <w:sz w:val="19"/>
        </w:rPr>
        <w:t xml:space="preserve">of </w:t>
      </w:r>
      <w:r>
        <w:rPr>
          <w:color w:val="231F20"/>
          <w:spacing w:val="-3"/>
          <w:w w:val="105"/>
          <w:sz w:val="19"/>
        </w:rPr>
        <w:t xml:space="preserve">this committee  </w:t>
      </w:r>
      <w:r>
        <w:rPr>
          <w:color w:val="231F20"/>
          <w:w w:val="105"/>
          <w:sz w:val="19"/>
        </w:rPr>
        <w:t xml:space="preserve">is </w:t>
      </w:r>
      <w:r>
        <w:rPr>
          <w:color w:val="231F20"/>
          <w:spacing w:val="-3"/>
          <w:w w:val="105"/>
          <w:sz w:val="19"/>
        </w:rPr>
        <w:t xml:space="preserve">‘listening </w:t>
      </w:r>
      <w:r>
        <w:rPr>
          <w:color w:val="231F20"/>
          <w:w w:val="105"/>
          <w:sz w:val="19"/>
        </w:rPr>
        <w:t xml:space="preserve">to </w:t>
      </w:r>
      <w:r>
        <w:rPr>
          <w:color w:val="231F20"/>
          <w:spacing w:val="-3"/>
          <w:w w:val="105"/>
          <w:sz w:val="19"/>
        </w:rPr>
        <w:t xml:space="preserve">those with experience </w:t>
      </w:r>
      <w:r>
        <w:rPr>
          <w:color w:val="231F20"/>
          <w:w w:val="105"/>
          <w:sz w:val="19"/>
        </w:rPr>
        <w:t xml:space="preserve">of the </w:t>
      </w:r>
      <w:r>
        <w:rPr>
          <w:color w:val="231F20"/>
          <w:spacing w:val="-5"/>
          <w:w w:val="105"/>
          <w:sz w:val="19"/>
        </w:rPr>
        <w:t xml:space="preserve">World </w:t>
      </w:r>
      <w:r>
        <w:rPr>
          <w:color w:val="231F20"/>
          <w:spacing w:val="-4"/>
          <w:w w:val="105"/>
          <w:sz w:val="19"/>
        </w:rPr>
        <w:t xml:space="preserve">Church, </w:t>
      </w:r>
      <w:r>
        <w:rPr>
          <w:color w:val="231F20"/>
          <w:spacing w:val="-3"/>
          <w:w w:val="105"/>
          <w:sz w:val="19"/>
        </w:rPr>
        <w:t xml:space="preserve">including other Christian traditions </w:t>
      </w:r>
      <w:r>
        <w:rPr>
          <w:color w:val="231F20"/>
          <w:w w:val="105"/>
          <w:sz w:val="19"/>
        </w:rPr>
        <w:t xml:space="preserve">in </w:t>
      </w:r>
      <w:r>
        <w:rPr>
          <w:color w:val="231F20"/>
          <w:spacing w:val="-3"/>
          <w:w w:val="105"/>
          <w:sz w:val="19"/>
        </w:rPr>
        <w:t xml:space="preserve">Britain </w:t>
      </w:r>
      <w:r>
        <w:rPr>
          <w:color w:val="231F20"/>
          <w:w w:val="105"/>
          <w:sz w:val="19"/>
        </w:rPr>
        <w:t xml:space="preserve">and </w:t>
      </w:r>
      <w:r>
        <w:rPr>
          <w:color w:val="231F20"/>
          <w:spacing w:val="-4"/>
          <w:w w:val="105"/>
          <w:sz w:val="19"/>
        </w:rPr>
        <w:t xml:space="preserve">Ireland.’ </w:t>
      </w:r>
      <w:r>
        <w:rPr>
          <w:color w:val="231F20"/>
          <w:w w:val="105"/>
          <w:sz w:val="19"/>
        </w:rPr>
        <w:t xml:space="preserve">The </w:t>
      </w:r>
      <w:r>
        <w:rPr>
          <w:color w:val="231F20"/>
          <w:spacing w:val="-3"/>
          <w:w w:val="105"/>
          <w:sz w:val="19"/>
        </w:rPr>
        <w:t xml:space="preserve">committee </w:t>
      </w:r>
      <w:r>
        <w:rPr>
          <w:color w:val="231F20"/>
          <w:w w:val="105"/>
          <w:sz w:val="19"/>
        </w:rPr>
        <w:t xml:space="preserve">has </w:t>
      </w:r>
      <w:r>
        <w:rPr>
          <w:color w:val="231F20"/>
          <w:spacing w:val="-3"/>
          <w:w w:val="105"/>
          <w:sz w:val="19"/>
        </w:rPr>
        <w:t>benefited</w:t>
      </w:r>
      <w:r>
        <w:rPr>
          <w:color w:val="231F20"/>
          <w:spacing w:val="-17"/>
          <w:w w:val="105"/>
          <w:sz w:val="19"/>
        </w:rPr>
        <w:t xml:space="preserve"> </w:t>
      </w:r>
      <w:r>
        <w:rPr>
          <w:color w:val="231F20"/>
          <w:spacing w:val="-4"/>
          <w:w w:val="105"/>
          <w:sz w:val="19"/>
        </w:rPr>
        <w:t>from</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931" w:space="40"/>
            <w:col w:w="5259"/>
          </w:cols>
        </w:sectPr>
      </w:pPr>
    </w:p>
    <w:p w:rsidR="00166577" w:rsidRDefault="00166577">
      <w:pPr>
        <w:pStyle w:val="BodyText"/>
        <w:spacing w:before="7"/>
        <w:rPr>
          <w:sz w:val="26"/>
        </w:rPr>
      </w:pPr>
    </w:p>
    <w:p w:rsidR="00166577" w:rsidRDefault="00760F94">
      <w:pPr>
        <w:pStyle w:val="BodyText"/>
        <w:spacing w:line="20" w:lineRule="exact"/>
        <w:ind w:left="467"/>
        <w:rPr>
          <w:sz w:val="2"/>
        </w:rPr>
      </w:pPr>
      <w:r>
        <w:rPr>
          <w:sz w:val="2"/>
        </w:rPr>
      </w:r>
      <w:r>
        <w:rPr>
          <w:sz w:val="2"/>
        </w:rPr>
        <w:pict>
          <v:group id="_x0000_s1371" style="width:467.75pt;height:1pt;mso-position-horizontal-relative:char;mso-position-vertical-relative:line" coordsize="9355,20">
            <v:line id="_x0000_s1372"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893"/>
          <w:tab w:val="left" w:pos="2603"/>
        </w:tabs>
        <w:spacing w:before="106"/>
        <w:ind w:left="0" w:right="391"/>
        <w:jc w:val="right"/>
      </w:pPr>
      <w:r>
        <w:rPr>
          <w:color w:val="231F20"/>
          <w:spacing w:val="-9"/>
          <w:w w:val="110"/>
        </w:rPr>
        <w:t>6I</w:t>
      </w:r>
      <w:r>
        <w:rPr>
          <w:color w:val="FFFFFF"/>
          <w:spacing w:val="-9"/>
          <w:w w:val="110"/>
          <w:shd w:val="clear" w:color="auto" w:fill="231F20"/>
        </w:rPr>
        <w:tab/>
      </w:r>
      <w:r>
        <w:rPr>
          <w:color w:val="FFFFFF"/>
          <w:spacing w:val="3"/>
          <w:w w:val="110"/>
          <w:shd w:val="clear" w:color="auto" w:fill="231F20"/>
        </w:rPr>
        <w:t>Ecumenical</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214" w:right="39" w:hanging="1"/>
        <w:jc w:val="both"/>
      </w:pPr>
      <w:r>
        <w:rPr>
          <w:color w:val="231F20"/>
          <w:w w:val="105"/>
        </w:rPr>
        <w:t xml:space="preserve">the </w:t>
      </w:r>
      <w:r>
        <w:rPr>
          <w:color w:val="231F20"/>
          <w:spacing w:val="-4"/>
          <w:w w:val="105"/>
        </w:rPr>
        <w:t xml:space="preserve">presence, </w:t>
      </w:r>
      <w:r>
        <w:rPr>
          <w:color w:val="231F20"/>
          <w:spacing w:val="-5"/>
          <w:w w:val="105"/>
        </w:rPr>
        <w:t xml:space="preserve">annually, </w:t>
      </w:r>
      <w:r>
        <w:rPr>
          <w:color w:val="231F20"/>
          <w:w w:val="105"/>
        </w:rPr>
        <w:t xml:space="preserve">of </w:t>
      </w:r>
      <w:r>
        <w:rPr>
          <w:color w:val="231F20"/>
          <w:spacing w:val="-3"/>
          <w:w w:val="105"/>
        </w:rPr>
        <w:t>Revd Elizabeth Nash,</w:t>
      </w:r>
      <w:r>
        <w:rPr>
          <w:color w:val="231F20"/>
          <w:spacing w:val="-14"/>
          <w:w w:val="105"/>
        </w:rPr>
        <w:t xml:space="preserve"> </w:t>
      </w:r>
      <w:r>
        <w:rPr>
          <w:color w:val="231F20"/>
          <w:w w:val="105"/>
        </w:rPr>
        <w:t xml:space="preserve">the </w:t>
      </w:r>
      <w:r>
        <w:rPr>
          <w:color w:val="231F20"/>
          <w:spacing w:val="-4"/>
          <w:w w:val="105"/>
        </w:rPr>
        <w:t>present</w:t>
      </w:r>
      <w:r>
        <w:rPr>
          <w:color w:val="231F20"/>
          <w:spacing w:val="-28"/>
          <w:w w:val="105"/>
        </w:rPr>
        <w:t xml:space="preserve"> </w:t>
      </w:r>
      <w:r>
        <w:rPr>
          <w:color w:val="231F20"/>
          <w:spacing w:val="-3"/>
          <w:w w:val="105"/>
        </w:rPr>
        <w:t>Moderator</w:t>
      </w:r>
      <w:r>
        <w:rPr>
          <w:color w:val="231F20"/>
          <w:spacing w:val="-28"/>
          <w:w w:val="105"/>
        </w:rPr>
        <w:t xml:space="preserve"> </w:t>
      </w:r>
      <w:r>
        <w:rPr>
          <w:color w:val="231F20"/>
          <w:w w:val="105"/>
        </w:rPr>
        <w:t>of</w:t>
      </w:r>
      <w:r>
        <w:rPr>
          <w:color w:val="231F20"/>
          <w:spacing w:val="-27"/>
          <w:w w:val="105"/>
        </w:rPr>
        <w:t xml:space="preserve"> </w:t>
      </w:r>
      <w:r>
        <w:rPr>
          <w:color w:val="231F20"/>
          <w:w w:val="105"/>
        </w:rPr>
        <w:t>the</w:t>
      </w:r>
      <w:r>
        <w:rPr>
          <w:color w:val="231F20"/>
          <w:spacing w:val="-28"/>
          <w:w w:val="105"/>
        </w:rPr>
        <w:t xml:space="preserve"> </w:t>
      </w:r>
      <w:r>
        <w:rPr>
          <w:color w:val="231F20"/>
          <w:spacing w:val="-3"/>
          <w:w w:val="105"/>
        </w:rPr>
        <w:t>Department</w:t>
      </w:r>
      <w:r>
        <w:rPr>
          <w:color w:val="231F20"/>
          <w:spacing w:val="-28"/>
          <w:w w:val="105"/>
        </w:rPr>
        <w:t xml:space="preserve"> </w:t>
      </w:r>
      <w:r>
        <w:rPr>
          <w:color w:val="231F20"/>
          <w:w w:val="105"/>
        </w:rPr>
        <w:t>for</w:t>
      </w:r>
      <w:r>
        <w:rPr>
          <w:color w:val="231F20"/>
          <w:spacing w:val="-27"/>
          <w:w w:val="105"/>
        </w:rPr>
        <w:t xml:space="preserve"> </w:t>
      </w:r>
      <w:r>
        <w:rPr>
          <w:color w:val="231F20"/>
          <w:spacing w:val="-3"/>
          <w:w w:val="105"/>
        </w:rPr>
        <w:t xml:space="preserve">Cooperation </w:t>
      </w:r>
      <w:r>
        <w:rPr>
          <w:color w:val="231F20"/>
          <w:w w:val="105"/>
        </w:rPr>
        <w:t xml:space="preserve">and Witness of the </w:t>
      </w:r>
      <w:r>
        <w:rPr>
          <w:color w:val="231F20"/>
          <w:spacing w:val="-4"/>
          <w:w w:val="105"/>
        </w:rPr>
        <w:t xml:space="preserve">World </w:t>
      </w:r>
      <w:r>
        <w:rPr>
          <w:color w:val="231F20"/>
          <w:w w:val="105"/>
        </w:rPr>
        <w:t xml:space="preserve">Alliance of </w:t>
      </w:r>
      <w:r>
        <w:rPr>
          <w:color w:val="231F20"/>
          <w:spacing w:val="-4"/>
          <w:w w:val="105"/>
        </w:rPr>
        <w:t xml:space="preserve">Reformed Churches </w:t>
      </w:r>
      <w:r>
        <w:rPr>
          <w:color w:val="231F20"/>
          <w:w w:val="105"/>
        </w:rPr>
        <w:t xml:space="preserve">and </w:t>
      </w:r>
      <w:r>
        <w:rPr>
          <w:color w:val="231F20"/>
          <w:spacing w:val="-3"/>
          <w:w w:val="105"/>
        </w:rPr>
        <w:t xml:space="preserve">Revd Jill Thornton, </w:t>
      </w:r>
      <w:r>
        <w:rPr>
          <w:color w:val="231F20"/>
          <w:w w:val="105"/>
        </w:rPr>
        <w:t xml:space="preserve">a new </w:t>
      </w:r>
      <w:r>
        <w:rPr>
          <w:color w:val="231F20"/>
          <w:spacing w:val="-3"/>
          <w:w w:val="105"/>
        </w:rPr>
        <w:t xml:space="preserve">‘younger member’ </w:t>
      </w:r>
      <w:r>
        <w:rPr>
          <w:color w:val="231F20"/>
          <w:w w:val="105"/>
        </w:rPr>
        <w:t xml:space="preserve">of the </w:t>
      </w:r>
      <w:r>
        <w:rPr>
          <w:color w:val="231F20"/>
          <w:spacing w:val="-3"/>
          <w:w w:val="105"/>
        </w:rPr>
        <w:t xml:space="preserve">Central Committee </w:t>
      </w:r>
      <w:r>
        <w:rPr>
          <w:color w:val="231F20"/>
          <w:w w:val="105"/>
        </w:rPr>
        <w:t xml:space="preserve">of the </w:t>
      </w:r>
      <w:r>
        <w:rPr>
          <w:color w:val="231F20"/>
          <w:spacing w:val="-5"/>
          <w:w w:val="105"/>
        </w:rPr>
        <w:t xml:space="preserve">World </w:t>
      </w:r>
      <w:r>
        <w:rPr>
          <w:color w:val="231F20"/>
          <w:spacing w:val="-3"/>
          <w:w w:val="105"/>
        </w:rPr>
        <w:t xml:space="preserve">Council </w:t>
      </w:r>
      <w:r>
        <w:rPr>
          <w:color w:val="231F20"/>
          <w:w w:val="105"/>
        </w:rPr>
        <w:t xml:space="preserve">of </w:t>
      </w:r>
      <w:r>
        <w:rPr>
          <w:color w:val="231F20"/>
          <w:spacing w:val="-4"/>
          <w:w w:val="105"/>
        </w:rPr>
        <w:t xml:space="preserve">Churches. </w:t>
      </w:r>
      <w:r>
        <w:rPr>
          <w:color w:val="231F20"/>
          <w:w w:val="105"/>
        </w:rPr>
        <w:t xml:space="preserve">It has </w:t>
      </w:r>
      <w:r>
        <w:rPr>
          <w:color w:val="231F20"/>
          <w:spacing w:val="-3"/>
          <w:w w:val="105"/>
        </w:rPr>
        <w:t xml:space="preserve">also </w:t>
      </w:r>
      <w:r>
        <w:rPr>
          <w:color w:val="231F20"/>
          <w:spacing w:val="-4"/>
          <w:w w:val="105"/>
        </w:rPr>
        <w:t xml:space="preserve">greatly </w:t>
      </w:r>
      <w:r>
        <w:rPr>
          <w:color w:val="231F20"/>
          <w:spacing w:val="-3"/>
          <w:w w:val="105"/>
        </w:rPr>
        <w:t xml:space="preserve">valued </w:t>
      </w:r>
      <w:r>
        <w:rPr>
          <w:color w:val="231F20"/>
          <w:w w:val="105"/>
        </w:rPr>
        <w:t xml:space="preserve">the </w:t>
      </w:r>
      <w:r>
        <w:rPr>
          <w:color w:val="231F20"/>
          <w:spacing w:val="-3"/>
          <w:w w:val="105"/>
        </w:rPr>
        <w:t>insights</w:t>
      </w:r>
      <w:r>
        <w:rPr>
          <w:color w:val="231F20"/>
          <w:spacing w:val="-25"/>
          <w:w w:val="105"/>
        </w:rPr>
        <w:t xml:space="preserve"> </w:t>
      </w:r>
      <w:r>
        <w:rPr>
          <w:color w:val="231F20"/>
          <w:w w:val="105"/>
        </w:rPr>
        <w:t>and</w:t>
      </w:r>
      <w:r>
        <w:rPr>
          <w:color w:val="231F20"/>
          <w:spacing w:val="-24"/>
          <w:w w:val="105"/>
        </w:rPr>
        <w:t xml:space="preserve"> </w:t>
      </w:r>
      <w:r>
        <w:rPr>
          <w:color w:val="231F20"/>
          <w:spacing w:val="-3"/>
          <w:w w:val="105"/>
        </w:rPr>
        <w:t>contributions</w:t>
      </w:r>
      <w:r>
        <w:rPr>
          <w:color w:val="231F20"/>
          <w:spacing w:val="-24"/>
          <w:w w:val="105"/>
        </w:rPr>
        <w:t xml:space="preserve"> </w:t>
      </w:r>
      <w:r>
        <w:rPr>
          <w:color w:val="231F20"/>
          <w:w w:val="105"/>
        </w:rPr>
        <w:t>to</w:t>
      </w:r>
      <w:r>
        <w:rPr>
          <w:color w:val="231F20"/>
          <w:spacing w:val="-24"/>
          <w:w w:val="105"/>
        </w:rPr>
        <w:t xml:space="preserve"> </w:t>
      </w:r>
      <w:r>
        <w:rPr>
          <w:color w:val="231F20"/>
          <w:spacing w:val="-3"/>
          <w:w w:val="105"/>
        </w:rPr>
        <w:t>discussion</w:t>
      </w:r>
      <w:r>
        <w:rPr>
          <w:color w:val="231F20"/>
          <w:spacing w:val="-24"/>
          <w:w w:val="105"/>
        </w:rPr>
        <w:t xml:space="preserve"> </w:t>
      </w:r>
      <w:r>
        <w:rPr>
          <w:color w:val="231F20"/>
          <w:w w:val="105"/>
        </w:rPr>
        <w:t>of</w:t>
      </w:r>
      <w:r>
        <w:rPr>
          <w:color w:val="231F20"/>
          <w:spacing w:val="-24"/>
          <w:w w:val="105"/>
        </w:rPr>
        <w:t xml:space="preserve"> </w:t>
      </w:r>
      <w:r>
        <w:rPr>
          <w:color w:val="231F20"/>
          <w:spacing w:val="-3"/>
          <w:w w:val="105"/>
        </w:rPr>
        <w:t>Revd</w:t>
      </w:r>
      <w:r>
        <w:rPr>
          <w:color w:val="231F20"/>
          <w:spacing w:val="-24"/>
          <w:w w:val="105"/>
        </w:rPr>
        <w:t xml:space="preserve"> </w:t>
      </w:r>
      <w:r>
        <w:rPr>
          <w:color w:val="231F20"/>
          <w:spacing w:val="-3"/>
          <w:w w:val="105"/>
        </w:rPr>
        <w:t xml:space="preserve">Colin </w:t>
      </w:r>
      <w:r>
        <w:rPr>
          <w:color w:val="231F20"/>
          <w:spacing w:val="-4"/>
          <w:w w:val="105"/>
        </w:rPr>
        <w:t xml:space="preserve">McClure from </w:t>
      </w:r>
      <w:r>
        <w:rPr>
          <w:color w:val="231F20"/>
          <w:w w:val="105"/>
        </w:rPr>
        <w:t xml:space="preserve">the </w:t>
      </w:r>
      <w:r>
        <w:rPr>
          <w:color w:val="231F20"/>
          <w:spacing w:val="-4"/>
          <w:w w:val="105"/>
        </w:rPr>
        <w:t xml:space="preserve">Presbyterian Church </w:t>
      </w:r>
      <w:r>
        <w:rPr>
          <w:color w:val="231F20"/>
          <w:w w:val="105"/>
        </w:rPr>
        <w:t xml:space="preserve">in </w:t>
      </w:r>
      <w:r>
        <w:rPr>
          <w:color w:val="231F20"/>
          <w:spacing w:val="-4"/>
          <w:w w:val="105"/>
        </w:rPr>
        <w:t xml:space="preserve">Ireland, </w:t>
      </w:r>
      <w:r>
        <w:rPr>
          <w:color w:val="231F20"/>
          <w:spacing w:val="-3"/>
          <w:w w:val="105"/>
        </w:rPr>
        <w:t xml:space="preserve">Revd Peter Sulston </w:t>
      </w:r>
      <w:r>
        <w:rPr>
          <w:color w:val="231F20"/>
          <w:spacing w:val="-4"/>
          <w:w w:val="105"/>
        </w:rPr>
        <w:t xml:space="preserve">from </w:t>
      </w:r>
      <w:r>
        <w:rPr>
          <w:color w:val="231F20"/>
          <w:w w:val="105"/>
        </w:rPr>
        <w:t xml:space="preserve">the </w:t>
      </w:r>
      <w:r>
        <w:rPr>
          <w:color w:val="231F20"/>
          <w:spacing w:val="-3"/>
          <w:w w:val="105"/>
        </w:rPr>
        <w:t xml:space="preserve">Methodist </w:t>
      </w:r>
      <w:r>
        <w:rPr>
          <w:color w:val="231F20"/>
          <w:spacing w:val="-4"/>
          <w:w w:val="105"/>
        </w:rPr>
        <w:t xml:space="preserve">Church </w:t>
      </w:r>
      <w:r>
        <w:rPr>
          <w:color w:val="231F20"/>
          <w:w w:val="105"/>
        </w:rPr>
        <w:t>and Mrs</w:t>
      </w:r>
      <w:r>
        <w:rPr>
          <w:color w:val="231F20"/>
          <w:spacing w:val="-16"/>
          <w:w w:val="105"/>
        </w:rPr>
        <w:t xml:space="preserve"> </w:t>
      </w:r>
      <w:r>
        <w:rPr>
          <w:color w:val="231F20"/>
          <w:spacing w:val="-3"/>
          <w:w w:val="105"/>
        </w:rPr>
        <w:t>Elizabeth</w:t>
      </w:r>
      <w:r>
        <w:rPr>
          <w:color w:val="231F20"/>
          <w:spacing w:val="-16"/>
          <w:w w:val="105"/>
        </w:rPr>
        <w:t xml:space="preserve"> </w:t>
      </w:r>
      <w:r>
        <w:rPr>
          <w:color w:val="231F20"/>
          <w:spacing w:val="-3"/>
          <w:w w:val="105"/>
        </w:rPr>
        <w:t>Fisher</w:t>
      </w:r>
      <w:r>
        <w:rPr>
          <w:color w:val="231F20"/>
          <w:spacing w:val="-16"/>
          <w:w w:val="105"/>
        </w:rPr>
        <w:t xml:space="preserve"> </w:t>
      </w:r>
      <w:r>
        <w:rPr>
          <w:color w:val="231F20"/>
          <w:spacing w:val="-4"/>
          <w:w w:val="105"/>
        </w:rPr>
        <w:t>from</w:t>
      </w:r>
      <w:r>
        <w:rPr>
          <w:color w:val="231F20"/>
          <w:spacing w:val="-16"/>
          <w:w w:val="105"/>
        </w:rPr>
        <w:t xml:space="preserve"> </w:t>
      </w:r>
      <w:r>
        <w:rPr>
          <w:color w:val="231F20"/>
          <w:w w:val="105"/>
        </w:rPr>
        <w:t>the</w:t>
      </w:r>
      <w:r>
        <w:rPr>
          <w:color w:val="231F20"/>
          <w:spacing w:val="-16"/>
          <w:w w:val="105"/>
        </w:rPr>
        <w:t xml:space="preserve"> </w:t>
      </w:r>
      <w:r>
        <w:rPr>
          <w:color w:val="231F20"/>
          <w:spacing w:val="-4"/>
          <w:w w:val="105"/>
        </w:rPr>
        <w:t>Church</w:t>
      </w:r>
      <w:r>
        <w:rPr>
          <w:color w:val="231F20"/>
          <w:spacing w:val="-16"/>
          <w:w w:val="105"/>
        </w:rPr>
        <w:t xml:space="preserve"> </w:t>
      </w:r>
      <w:r>
        <w:rPr>
          <w:color w:val="231F20"/>
          <w:w w:val="105"/>
        </w:rPr>
        <w:t>of</w:t>
      </w:r>
      <w:r>
        <w:rPr>
          <w:color w:val="231F20"/>
          <w:spacing w:val="-16"/>
          <w:w w:val="105"/>
        </w:rPr>
        <w:t xml:space="preserve"> </w:t>
      </w:r>
      <w:r>
        <w:rPr>
          <w:color w:val="231F20"/>
          <w:spacing w:val="-3"/>
          <w:w w:val="105"/>
        </w:rPr>
        <w:t>England.</w:t>
      </w:r>
    </w:p>
    <w:p w:rsidR="00166577" w:rsidRDefault="00166577">
      <w:pPr>
        <w:pStyle w:val="BodyText"/>
        <w:spacing w:before="7"/>
        <w:rPr>
          <w:sz w:val="20"/>
        </w:rPr>
      </w:pPr>
    </w:p>
    <w:p w:rsidR="00166577" w:rsidRDefault="00760F94">
      <w:pPr>
        <w:pStyle w:val="ListParagraph"/>
        <w:numPr>
          <w:ilvl w:val="1"/>
          <w:numId w:val="56"/>
        </w:numPr>
        <w:tabs>
          <w:tab w:val="left" w:pos="897"/>
        </w:tabs>
        <w:spacing w:line="264" w:lineRule="auto"/>
        <w:ind w:left="216" w:right="38" w:hanging="1"/>
        <w:jc w:val="both"/>
        <w:rPr>
          <w:sz w:val="19"/>
        </w:rPr>
      </w:pPr>
      <w:r>
        <w:rPr>
          <w:color w:val="231F20"/>
          <w:sz w:val="19"/>
        </w:rPr>
        <w:t xml:space="preserve">After ten years as </w:t>
      </w:r>
      <w:r>
        <w:rPr>
          <w:color w:val="231F20"/>
          <w:spacing w:val="-3"/>
          <w:sz w:val="19"/>
        </w:rPr>
        <w:t xml:space="preserve">Secretary </w:t>
      </w:r>
      <w:r>
        <w:rPr>
          <w:color w:val="231F20"/>
          <w:sz w:val="19"/>
        </w:rPr>
        <w:t>for Ecumenical Relations,</w:t>
      </w:r>
      <w:r>
        <w:rPr>
          <w:color w:val="231F20"/>
          <w:spacing w:val="-11"/>
          <w:sz w:val="19"/>
        </w:rPr>
        <w:t xml:space="preserve"> </w:t>
      </w:r>
      <w:r>
        <w:rPr>
          <w:color w:val="231F20"/>
          <w:sz w:val="19"/>
        </w:rPr>
        <w:t>we</w:t>
      </w:r>
      <w:r>
        <w:rPr>
          <w:color w:val="231F20"/>
          <w:spacing w:val="-10"/>
          <w:sz w:val="19"/>
        </w:rPr>
        <w:t xml:space="preserve"> </w:t>
      </w:r>
      <w:r>
        <w:rPr>
          <w:color w:val="231F20"/>
          <w:sz w:val="19"/>
        </w:rPr>
        <w:t>say</w:t>
      </w:r>
      <w:r>
        <w:rPr>
          <w:color w:val="231F20"/>
          <w:spacing w:val="-10"/>
          <w:sz w:val="19"/>
        </w:rPr>
        <w:t xml:space="preserve"> </w:t>
      </w:r>
      <w:r>
        <w:rPr>
          <w:color w:val="231F20"/>
          <w:spacing w:val="-3"/>
          <w:sz w:val="19"/>
        </w:rPr>
        <w:t>farewell</w:t>
      </w:r>
      <w:r>
        <w:rPr>
          <w:color w:val="231F20"/>
          <w:spacing w:val="-11"/>
          <w:sz w:val="19"/>
        </w:rPr>
        <w:t xml:space="preserve"> </w:t>
      </w:r>
      <w:r>
        <w:rPr>
          <w:color w:val="231F20"/>
          <w:sz w:val="19"/>
        </w:rPr>
        <w:t>to</w:t>
      </w:r>
      <w:r>
        <w:rPr>
          <w:color w:val="231F20"/>
          <w:spacing w:val="-10"/>
          <w:sz w:val="19"/>
        </w:rPr>
        <w:t xml:space="preserve"> </w:t>
      </w:r>
      <w:r>
        <w:rPr>
          <w:color w:val="231F20"/>
          <w:sz w:val="19"/>
        </w:rPr>
        <w:t>Revd</w:t>
      </w:r>
      <w:r>
        <w:rPr>
          <w:color w:val="231F20"/>
          <w:spacing w:val="-10"/>
          <w:sz w:val="19"/>
        </w:rPr>
        <w:t xml:space="preserve"> </w:t>
      </w:r>
      <w:r>
        <w:rPr>
          <w:color w:val="231F20"/>
          <w:sz w:val="19"/>
        </w:rPr>
        <w:t>Sheila</w:t>
      </w:r>
      <w:r>
        <w:rPr>
          <w:color w:val="231F20"/>
          <w:spacing w:val="-11"/>
          <w:sz w:val="19"/>
        </w:rPr>
        <w:t xml:space="preserve"> </w:t>
      </w:r>
      <w:r>
        <w:rPr>
          <w:color w:val="231F20"/>
          <w:spacing w:val="-4"/>
          <w:sz w:val="19"/>
        </w:rPr>
        <w:t>Maxey,</w:t>
      </w:r>
      <w:r>
        <w:rPr>
          <w:color w:val="231F20"/>
          <w:spacing w:val="-10"/>
          <w:sz w:val="19"/>
        </w:rPr>
        <w:t xml:space="preserve"> </w:t>
      </w:r>
      <w:r>
        <w:rPr>
          <w:color w:val="231F20"/>
          <w:sz w:val="19"/>
        </w:rPr>
        <w:t xml:space="preserve">who is </w:t>
      </w:r>
      <w:r>
        <w:rPr>
          <w:color w:val="231F20"/>
          <w:spacing w:val="-3"/>
          <w:sz w:val="19"/>
        </w:rPr>
        <w:t xml:space="preserve">retiring </w:t>
      </w:r>
      <w:r>
        <w:rPr>
          <w:color w:val="231F20"/>
          <w:sz w:val="19"/>
        </w:rPr>
        <w:t xml:space="preserve">at the end of </w:t>
      </w:r>
      <w:r>
        <w:rPr>
          <w:color w:val="231F20"/>
          <w:spacing w:val="-5"/>
          <w:sz w:val="19"/>
        </w:rPr>
        <w:t xml:space="preserve">July. </w:t>
      </w:r>
      <w:r>
        <w:rPr>
          <w:color w:val="231F20"/>
          <w:sz w:val="19"/>
        </w:rPr>
        <w:t xml:space="preserve">Not only has </w:t>
      </w:r>
      <w:r>
        <w:rPr>
          <w:color w:val="231F20"/>
          <w:spacing w:val="-4"/>
          <w:sz w:val="19"/>
        </w:rPr>
        <w:t xml:space="preserve">Sheila’s </w:t>
      </w:r>
      <w:r>
        <w:rPr>
          <w:color w:val="231F20"/>
          <w:sz w:val="19"/>
        </w:rPr>
        <w:t xml:space="preserve">contribution to the development of the </w:t>
      </w:r>
      <w:r>
        <w:rPr>
          <w:color w:val="231F20"/>
          <w:spacing w:val="-4"/>
          <w:sz w:val="19"/>
        </w:rPr>
        <w:t xml:space="preserve">ecumenical </w:t>
      </w:r>
      <w:r>
        <w:rPr>
          <w:color w:val="231F20"/>
          <w:sz w:val="19"/>
        </w:rPr>
        <w:t xml:space="preserve">life of the United Reformed </w:t>
      </w:r>
      <w:r>
        <w:rPr>
          <w:color w:val="231F20"/>
          <w:spacing w:val="-3"/>
          <w:sz w:val="19"/>
        </w:rPr>
        <w:t xml:space="preserve">Church </w:t>
      </w:r>
      <w:r>
        <w:rPr>
          <w:color w:val="231F20"/>
          <w:sz w:val="19"/>
        </w:rPr>
        <w:t xml:space="preserve">been enormous, but she has become a highly </w:t>
      </w:r>
      <w:r>
        <w:rPr>
          <w:color w:val="231F20"/>
          <w:spacing w:val="-3"/>
          <w:sz w:val="19"/>
        </w:rPr>
        <w:t xml:space="preserve">regarded figure </w:t>
      </w:r>
      <w:r>
        <w:rPr>
          <w:color w:val="231F20"/>
          <w:sz w:val="19"/>
        </w:rPr>
        <w:t xml:space="preserve">in the ecumenical scene </w:t>
      </w:r>
      <w:r>
        <w:rPr>
          <w:color w:val="231F20"/>
          <w:spacing w:val="-3"/>
          <w:sz w:val="19"/>
        </w:rPr>
        <w:t xml:space="preserve">across </w:t>
      </w:r>
      <w:r>
        <w:rPr>
          <w:color w:val="231F20"/>
          <w:sz w:val="19"/>
        </w:rPr>
        <w:t xml:space="preserve">the nations; for example, </w:t>
      </w:r>
      <w:r>
        <w:rPr>
          <w:color w:val="231F20"/>
          <w:spacing w:val="-3"/>
          <w:sz w:val="19"/>
        </w:rPr>
        <w:t xml:space="preserve">through </w:t>
      </w:r>
      <w:r>
        <w:rPr>
          <w:color w:val="231F20"/>
          <w:sz w:val="19"/>
        </w:rPr>
        <w:t xml:space="preserve">her work as Moderator of the </w:t>
      </w:r>
      <w:r>
        <w:rPr>
          <w:color w:val="231F20"/>
          <w:spacing w:val="-3"/>
          <w:sz w:val="19"/>
        </w:rPr>
        <w:t xml:space="preserve">Church </w:t>
      </w:r>
      <w:r>
        <w:rPr>
          <w:color w:val="231F20"/>
          <w:spacing w:val="-5"/>
          <w:sz w:val="19"/>
        </w:rPr>
        <w:t xml:space="preserve">Life </w:t>
      </w:r>
      <w:r>
        <w:rPr>
          <w:color w:val="231F20"/>
          <w:sz w:val="19"/>
        </w:rPr>
        <w:t>Liaiso</w:t>
      </w:r>
      <w:r>
        <w:rPr>
          <w:color w:val="231F20"/>
          <w:sz w:val="19"/>
        </w:rPr>
        <w:t xml:space="preserve">n </w:t>
      </w:r>
      <w:r>
        <w:rPr>
          <w:color w:val="231F20"/>
          <w:spacing w:val="-3"/>
          <w:sz w:val="19"/>
        </w:rPr>
        <w:t xml:space="preserve">Group </w:t>
      </w:r>
      <w:r>
        <w:rPr>
          <w:color w:val="231F20"/>
          <w:sz w:val="19"/>
        </w:rPr>
        <w:t xml:space="preserve">of </w:t>
      </w:r>
      <w:r>
        <w:rPr>
          <w:color w:val="231F20"/>
          <w:spacing w:val="-3"/>
          <w:sz w:val="19"/>
        </w:rPr>
        <w:t xml:space="preserve">Churches </w:t>
      </w:r>
      <w:r>
        <w:rPr>
          <w:color w:val="231F20"/>
          <w:spacing w:val="-5"/>
          <w:sz w:val="19"/>
        </w:rPr>
        <w:t xml:space="preserve">Together </w:t>
      </w:r>
      <w:r>
        <w:rPr>
          <w:color w:val="231F20"/>
          <w:sz w:val="19"/>
        </w:rPr>
        <w:t xml:space="preserve">in Britain and </w:t>
      </w:r>
      <w:r>
        <w:rPr>
          <w:color w:val="231F20"/>
          <w:spacing w:val="-3"/>
          <w:sz w:val="19"/>
        </w:rPr>
        <w:t xml:space="preserve">Ireland </w:t>
      </w:r>
      <w:r>
        <w:rPr>
          <w:color w:val="231F20"/>
          <w:sz w:val="19"/>
        </w:rPr>
        <w:t xml:space="preserve">(CTBI) and as a member of the </w:t>
      </w:r>
      <w:r>
        <w:rPr>
          <w:color w:val="231F20"/>
          <w:spacing w:val="-4"/>
          <w:sz w:val="19"/>
        </w:rPr>
        <w:t xml:space="preserve">Scottish </w:t>
      </w:r>
      <w:r>
        <w:rPr>
          <w:color w:val="231F20"/>
          <w:spacing w:val="-3"/>
          <w:sz w:val="19"/>
        </w:rPr>
        <w:t>Church</w:t>
      </w:r>
      <w:r>
        <w:rPr>
          <w:color w:val="231F20"/>
          <w:spacing w:val="-18"/>
          <w:sz w:val="19"/>
        </w:rPr>
        <w:t xml:space="preserve"> </w:t>
      </w:r>
      <w:r>
        <w:rPr>
          <w:color w:val="231F20"/>
          <w:sz w:val="19"/>
        </w:rPr>
        <w:t>Initiative</w:t>
      </w:r>
      <w:r>
        <w:rPr>
          <w:color w:val="231F20"/>
          <w:spacing w:val="-17"/>
          <w:sz w:val="19"/>
        </w:rPr>
        <w:t xml:space="preserve"> </w:t>
      </w:r>
      <w:r>
        <w:rPr>
          <w:color w:val="231F20"/>
          <w:sz w:val="19"/>
        </w:rPr>
        <w:t>For</w:t>
      </w:r>
      <w:r>
        <w:rPr>
          <w:color w:val="231F20"/>
          <w:spacing w:val="-18"/>
          <w:sz w:val="19"/>
        </w:rPr>
        <w:t xml:space="preserve"> </w:t>
      </w:r>
      <w:r>
        <w:rPr>
          <w:color w:val="231F20"/>
          <w:sz w:val="19"/>
        </w:rPr>
        <w:t>Union</w:t>
      </w:r>
      <w:r>
        <w:rPr>
          <w:color w:val="231F20"/>
          <w:spacing w:val="-17"/>
          <w:sz w:val="19"/>
        </w:rPr>
        <w:t xml:space="preserve"> </w:t>
      </w:r>
      <w:r>
        <w:rPr>
          <w:color w:val="231F20"/>
          <w:sz w:val="19"/>
        </w:rPr>
        <w:t>(SCIFU).</w:t>
      </w:r>
      <w:r>
        <w:rPr>
          <w:color w:val="231F20"/>
          <w:spacing w:val="20"/>
          <w:sz w:val="19"/>
        </w:rPr>
        <w:t xml:space="preserve"> </w:t>
      </w:r>
      <w:r>
        <w:rPr>
          <w:color w:val="231F20"/>
          <w:spacing w:val="-4"/>
          <w:sz w:val="19"/>
        </w:rPr>
        <w:t>Sheila’s</w:t>
      </w:r>
      <w:r>
        <w:rPr>
          <w:color w:val="231F20"/>
          <w:spacing w:val="-17"/>
          <w:sz w:val="19"/>
        </w:rPr>
        <w:t xml:space="preserve"> </w:t>
      </w:r>
      <w:r>
        <w:rPr>
          <w:color w:val="231F20"/>
          <w:sz w:val="19"/>
        </w:rPr>
        <w:t>constant commitment</w:t>
      </w:r>
      <w:r>
        <w:rPr>
          <w:color w:val="231F20"/>
          <w:spacing w:val="-11"/>
          <w:sz w:val="19"/>
        </w:rPr>
        <w:t xml:space="preserve"> </w:t>
      </w:r>
      <w:r>
        <w:rPr>
          <w:color w:val="231F20"/>
          <w:sz w:val="19"/>
        </w:rPr>
        <w:t>to</w:t>
      </w:r>
      <w:r>
        <w:rPr>
          <w:color w:val="231F20"/>
          <w:spacing w:val="-11"/>
          <w:sz w:val="19"/>
        </w:rPr>
        <w:t xml:space="preserve"> </w:t>
      </w:r>
      <w:r>
        <w:rPr>
          <w:color w:val="231F20"/>
          <w:sz w:val="19"/>
        </w:rPr>
        <w:t>the</w:t>
      </w:r>
      <w:r>
        <w:rPr>
          <w:color w:val="231F20"/>
          <w:spacing w:val="-11"/>
          <w:sz w:val="19"/>
        </w:rPr>
        <w:t xml:space="preserve"> </w:t>
      </w:r>
      <w:r>
        <w:rPr>
          <w:color w:val="231F20"/>
          <w:sz w:val="19"/>
        </w:rPr>
        <w:t>highest</w:t>
      </w:r>
      <w:r>
        <w:rPr>
          <w:color w:val="231F20"/>
          <w:spacing w:val="-11"/>
          <w:sz w:val="19"/>
        </w:rPr>
        <w:t xml:space="preserve"> </w:t>
      </w:r>
      <w:r>
        <w:rPr>
          <w:color w:val="231F20"/>
          <w:spacing w:val="-3"/>
          <w:sz w:val="19"/>
        </w:rPr>
        <w:t>standards</w:t>
      </w:r>
      <w:r>
        <w:rPr>
          <w:color w:val="231F20"/>
          <w:spacing w:val="-11"/>
          <w:sz w:val="19"/>
        </w:rPr>
        <w:t xml:space="preserve"> </w:t>
      </w:r>
      <w:r>
        <w:rPr>
          <w:color w:val="231F20"/>
          <w:sz w:val="19"/>
        </w:rPr>
        <w:t>of</w:t>
      </w:r>
      <w:r>
        <w:rPr>
          <w:color w:val="231F20"/>
          <w:spacing w:val="-11"/>
          <w:sz w:val="19"/>
        </w:rPr>
        <w:t xml:space="preserve"> </w:t>
      </w:r>
      <w:r>
        <w:rPr>
          <w:color w:val="231F20"/>
          <w:sz w:val="19"/>
        </w:rPr>
        <w:t>good</w:t>
      </w:r>
      <w:r>
        <w:rPr>
          <w:color w:val="231F20"/>
          <w:spacing w:val="-10"/>
          <w:sz w:val="19"/>
        </w:rPr>
        <w:t xml:space="preserve"> </w:t>
      </w:r>
      <w:r>
        <w:rPr>
          <w:color w:val="231F20"/>
          <w:sz w:val="19"/>
        </w:rPr>
        <w:t xml:space="preserve">practice and her fundamental belief in the importance </w:t>
      </w:r>
      <w:r>
        <w:rPr>
          <w:color w:val="231F20"/>
          <w:spacing w:val="-8"/>
          <w:sz w:val="19"/>
        </w:rPr>
        <w:t xml:space="preserve">of </w:t>
      </w:r>
      <w:r>
        <w:rPr>
          <w:color w:val="231F20"/>
          <w:spacing w:val="-3"/>
          <w:sz w:val="19"/>
        </w:rPr>
        <w:t>relationships,</w:t>
      </w:r>
      <w:r>
        <w:rPr>
          <w:color w:val="231F20"/>
          <w:spacing w:val="33"/>
          <w:sz w:val="19"/>
        </w:rPr>
        <w:t xml:space="preserve"> </w:t>
      </w:r>
      <w:r>
        <w:rPr>
          <w:color w:val="231F20"/>
          <w:spacing w:val="-3"/>
          <w:sz w:val="19"/>
        </w:rPr>
        <w:t>ensure</w:t>
      </w:r>
      <w:r>
        <w:rPr>
          <w:color w:val="231F20"/>
          <w:spacing w:val="34"/>
          <w:sz w:val="19"/>
        </w:rPr>
        <w:t xml:space="preserve"> </w:t>
      </w:r>
      <w:r>
        <w:rPr>
          <w:color w:val="231F20"/>
          <w:sz w:val="19"/>
        </w:rPr>
        <w:t>that</w:t>
      </w:r>
      <w:r>
        <w:rPr>
          <w:color w:val="231F20"/>
          <w:spacing w:val="34"/>
          <w:sz w:val="19"/>
        </w:rPr>
        <w:t xml:space="preserve"> </w:t>
      </w:r>
      <w:r>
        <w:rPr>
          <w:color w:val="231F20"/>
          <w:sz w:val="19"/>
        </w:rPr>
        <w:t>the</w:t>
      </w:r>
      <w:r>
        <w:rPr>
          <w:color w:val="231F20"/>
          <w:spacing w:val="34"/>
          <w:sz w:val="19"/>
        </w:rPr>
        <w:t xml:space="preserve"> </w:t>
      </w:r>
      <w:r>
        <w:rPr>
          <w:color w:val="231F20"/>
          <w:sz w:val="19"/>
        </w:rPr>
        <w:t>work</w:t>
      </w:r>
      <w:r>
        <w:rPr>
          <w:color w:val="231F20"/>
          <w:spacing w:val="34"/>
          <w:sz w:val="19"/>
        </w:rPr>
        <w:t xml:space="preserve"> </w:t>
      </w:r>
      <w:r>
        <w:rPr>
          <w:color w:val="231F20"/>
          <w:sz w:val="19"/>
        </w:rPr>
        <w:t>she</w:t>
      </w:r>
      <w:r>
        <w:rPr>
          <w:color w:val="231F20"/>
          <w:spacing w:val="34"/>
          <w:sz w:val="19"/>
        </w:rPr>
        <w:t xml:space="preserve"> </w:t>
      </w:r>
      <w:r>
        <w:rPr>
          <w:color w:val="231F20"/>
          <w:sz w:val="19"/>
        </w:rPr>
        <w:t>been</w:t>
      </w:r>
      <w:r>
        <w:rPr>
          <w:color w:val="231F20"/>
          <w:spacing w:val="34"/>
          <w:sz w:val="19"/>
        </w:rPr>
        <w:t xml:space="preserve"> </w:t>
      </w:r>
      <w:r>
        <w:rPr>
          <w:color w:val="231F20"/>
          <w:sz w:val="19"/>
        </w:rPr>
        <w:t>doing</w:t>
      </w:r>
    </w:p>
    <w:p w:rsidR="00166577" w:rsidRDefault="00760F94">
      <w:pPr>
        <w:pStyle w:val="BodyText"/>
        <w:spacing w:before="78" w:line="264" w:lineRule="auto"/>
        <w:ind w:left="214" w:right="692" w:firstLine="2"/>
        <w:jc w:val="both"/>
      </w:pPr>
      <w:r>
        <w:br w:type="column"/>
      </w:r>
      <w:r>
        <w:rPr>
          <w:color w:val="231F20"/>
        </w:rPr>
        <w:t xml:space="preserve">(for example, in building up the Ecumenical </w:t>
      </w:r>
      <w:r>
        <w:rPr>
          <w:color w:val="231F20"/>
          <w:spacing w:val="-3"/>
        </w:rPr>
        <w:t xml:space="preserve">Officers’ </w:t>
      </w:r>
      <w:r>
        <w:rPr>
          <w:color w:val="231F20"/>
        </w:rPr>
        <w:t xml:space="preserve">network, fostering the development of single </w:t>
      </w:r>
      <w:r>
        <w:rPr>
          <w:color w:val="231F20"/>
          <w:spacing w:val="-4"/>
        </w:rPr>
        <w:t xml:space="preserve">ethnic </w:t>
      </w:r>
      <w:r>
        <w:rPr>
          <w:color w:val="231F20"/>
          <w:spacing w:val="-3"/>
        </w:rPr>
        <w:t xml:space="preserve">congregations, </w:t>
      </w:r>
      <w:r>
        <w:rPr>
          <w:color w:val="231F20"/>
        </w:rPr>
        <w:t>facilitating collaboration</w:t>
      </w:r>
      <w:r>
        <w:rPr>
          <w:color w:val="231F20"/>
        </w:rPr>
        <w:t xml:space="preserve"> with Doctrine, Prayer &amp; </w:t>
      </w:r>
      <w:r>
        <w:rPr>
          <w:color w:val="231F20"/>
          <w:spacing w:val="-4"/>
        </w:rPr>
        <w:t xml:space="preserve">Worship </w:t>
      </w:r>
      <w:r>
        <w:rPr>
          <w:color w:val="231F20"/>
        </w:rPr>
        <w:t xml:space="preserve">on issues of faith and </w:t>
      </w:r>
      <w:r>
        <w:rPr>
          <w:color w:val="231F20"/>
          <w:spacing w:val="-3"/>
        </w:rPr>
        <w:t xml:space="preserve">order </w:t>
      </w:r>
      <w:r>
        <w:rPr>
          <w:color w:val="231F20"/>
        </w:rPr>
        <w:t xml:space="preserve">and many other things) will </w:t>
      </w:r>
      <w:r>
        <w:rPr>
          <w:color w:val="231F20"/>
          <w:spacing w:val="-3"/>
        </w:rPr>
        <w:t xml:space="preserve">endure. </w:t>
      </w:r>
      <w:r>
        <w:rPr>
          <w:color w:val="231F20"/>
          <w:spacing w:val="-7"/>
        </w:rPr>
        <w:t xml:space="preserve">We </w:t>
      </w:r>
      <w:r>
        <w:rPr>
          <w:color w:val="231F20"/>
        </w:rPr>
        <w:t xml:space="preserve">wish her a long, </w:t>
      </w:r>
      <w:r>
        <w:rPr>
          <w:color w:val="231F20"/>
          <w:spacing w:val="-4"/>
        </w:rPr>
        <w:t xml:space="preserve">happy, </w:t>
      </w:r>
      <w:r>
        <w:rPr>
          <w:color w:val="231F20"/>
        </w:rPr>
        <w:t xml:space="preserve">healthy (and busy-doing-ecumenical-things) </w:t>
      </w:r>
      <w:r>
        <w:rPr>
          <w:color w:val="231F20"/>
          <w:spacing w:val="-3"/>
        </w:rPr>
        <w:t>retirement.</w:t>
      </w:r>
    </w:p>
    <w:p w:rsidR="00166577" w:rsidRDefault="00166577">
      <w:pPr>
        <w:pStyle w:val="BodyText"/>
        <w:spacing w:before="8"/>
        <w:rPr>
          <w:sz w:val="20"/>
        </w:rPr>
      </w:pPr>
    </w:p>
    <w:p w:rsidR="00166577" w:rsidRDefault="00760F94">
      <w:pPr>
        <w:pStyle w:val="ListParagraph"/>
        <w:numPr>
          <w:ilvl w:val="1"/>
          <w:numId w:val="56"/>
        </w:numPr>
        <w:tabs>
          <w:tab w:val="left" w:pos="895"/>
        </w:tabs>
        <w:spacing w:line="264" w:lineRule="auto"/>
        <w:ind w:left="213" w:right="693" w:firstLine="0"/>
        <w:jc w:val="both"/>
        <w:rPr>
          <w:sz w:val="19"/>
        </w:rPr>
      </w:pPr>
      <w:r>
        <w:rPr>
          <w:color w:val="231F20"/>
          <w:spacing w:val="-6"/>
          <w:sz w:val="19"/>
        </w:rPr>
        <w:t xml:space="preserve">We </w:t>
      </w:r>
      <w:r>
        <w:rPr>
          <w:color w:val="231F20"/>
          <w:sz w:val="19"/>
        </w:rPr>
        <w:t xml:space="preserve">welcome Revd Richard </w:t>
      </w:r>
      <w:r>
        <w:rPr>
          <w:color w:val="231F20"/>
          <w:spacing w:val="-3"/>
          <w:sz w:val="19"/>
        </w:rPr>
        <w:t xml:space="preserve">Mortimer, </w:t>
      </w:r>
      <w:r>
        <w:rPr>
          <w:color w:val="231F20"/>
          <w:sz w:val="19"/>
        </w:rPr>
        <w:t xml:space="preserve">as </w:t>
      </w:r>
      <w:r>
        <w:rPr>
          <w:color w:val="231F20"/>
          <w:spacing w:val="-5"/>
          <w:sz w:val="19"/>
        </w:rPr>
        <w:t xml:space="preserve">the </w:t>
      </w:r>
      <w:r>
        <w:rPr>
          <w:color w:val="231F20"/>
          <w:sz w:val="19"/>
        </w:rPr>
        <w:t xml:space="preserve">newly appointed Secretary for Ecumenical Relations and Faith &amp; </w:t>
      </w:r>
      <w:r>
        <w:rPr>
          <w:color w:val="231F20"/>
          <w:spacing w:val="-5"/>
          <w:sz w:val="19"/>
        </w:rPr>
        <w:t xml:space="preserve">Order. </w:t>
      </w:r>
      <w:r>
        <w:rPr>
          <w:color w:val="231F20"/>
          <w:sz w:val="19"/>
        </w:rPr>
        <w:t xml:space="preserve">(The addition of ‘Faith &amp; Order’  to the job title indicates that the post, building </w:t>
      </w:r>
      <w:r>
        <w:rPr>
          <w:color w:val="231F20"/>
          <w:spacing w:val="-7"/>
          <w:sz w:val="19"/>
        </w:rPr>
        <w:t xml:space="preserve">on   </w:t>
      </w:r>
      <w:r>
        <w:rPr>
          <w:color w:val="231F20"/>
          <w:sz w:val="19"/>
        </w:rPr>
        <w:t xml:space="preserve">the work of the previous </w:t>
      </w:r>
      <w:r>
        <w:rPr>
          <w:color w:val="231F20"/>
          <w:spacing w:val="-3"/>
          <w:sz w:val="19"/>
        </w:rPr>
        <w:t xml:space="preserve">Secretary, </w:t>
      </w:r>
      <w:r>
        <w:rPr>
          <w:color w:val="231F20"/>
          <w:sz w:val="19"/>
        </w:rPr>
        <w:t>now includes a particular</w:t>
      </w:r>
      <w:r>
        <w:rPr>
          <w:color w:val="231F20"/>
          <w:spacing w:val="-27"/>
          <w:sz w:val="19"/>
        </w:rPr>
        <w:t xml:space="preserve"> </w:t>
      </w:r>
      <w:r>
        <w:rPr>
          <w:color w:val="231F20"/>
          <w:sz w:val="19"/>
        </w:rPr>
        <w:t>emphasis</w:t>
      </w:r>
      <w:r>
        <w:rPr>
          <w:color w:val="231F20"/>
          <w:spacing w:val="-27"/>
          <w:sz w:val="19"/>
        </w:rPr>
        <w:t xml:space="preserve"> </w:t>
      </w:r>
      <w:r>
        <w:rPr>
          <w:color w:val="231F20"/>
          <w:sz w:val="19"/>
        </w:rPr>
        <w:t>on</w:t>
      </w:r>
      <w:r>
        <w:rPr>
          <w:color w:val="231F20"/>
          <w:spacing w:val="-26"/>
          <w:sz w:val="19"/>
        </w:rPr>
        <w:t xml:space="preserve"> </w:t>
      </w:r>
      <w:r>
        <w:rPr>
          <w:color w:val="231F20"/>
          <w:sz w:val="19"/>
        </w:rPr>
        <w:t>this</w:t>
      </w:r>
      <w:r>
        <w:rPr>
          <w:color w:val="231F20"/>
          <w:spacing w:val="-27"/>
          <w:sz w:val="19"/>
        </w:rPr>
        <w:t xml:space="preserve"> </w:t>
      </w:r>
      <w:r>
        <w:rPr>
          <w:color w:val="231F20"/>
          <w:sz w:val="19"/>
        </w:rPr>
        <w:t>area).</w:t>
      </w:r>
      <w:r>
        <w:rPr>
          <w:color w:val="231F20"/>
          <w:spacing w:val="1"/>
          <w:sz w:val="19"/>
        </w:rPr>
        <w:t xml:space="preserve"> </w:t>
      </w:r>
      <w:r>
        <w:rPr>
          <w:color w:val="231F20"/>
          <w:sz w:val="19"/>
        </w:rPr>
        <w:t>Richard</w:t>
      </w:r>
      <w:r>
        <w:rPr>
          <w:color w:val="231F20"/>
          <w:spacing w:val="-26"/>
          <w:sz w:val="19"/>
        </w:rPr>
        <w:t xml:space="preserve"> </w:t>
      </w:r>
      <w:r>
        <w:rPr>
          <w:color w:val="231F20"/>
          <w:sz w:val="19"/>
        </w:rPr>
        <w:t>is</w:t>
      </w:r>
      <w:r>
        <w:rPr>
          <w:color w:val="231F20"/>
          <w:spacing w:val="-27"/>
          <w:sz w:val="19"/>
        </w:rPr>
        <w:t xml:space="preserve"> </w:t>
      </w:r>
      <w:r>
        <w:rPr>
          <w:color w:val="231F20"/>
          <w:sz w:val="19"/>
        </w:rPr>
        <w:t>admirably qualified for the work, having had a wide range of ecumenical</w:t>
      </w:r>
      <w:r>
        <w:rPr>
          <w:color w:val="231F20"/>
          <w:spacing w:val="-10"/>
          <w:sz w:val="19"/>
        </w:rPr>
        <w:t xml:space="preserve"> </w:t>
      </w:r>
      <w:r>
        <w:rPr>
          <w:color w:val="231F20"/>
          <w:sz w:val="19"/>
        </w:rPr>
        <w:t>experience</w:t>
      </w:r>
      <w:r>
        <w:rPr>
          <w:color w:val="231F20"/>
          <w:spacing w:val="-9"/>
          <w:sz w:val="19"/>
        </w:rPr>
        <w:t xml:space="preserve"> </w:t>
      </w:r>
      <w:r>
        <w:rPr>
          <w:color w:val="231F20"/>
          <w:sz w:val="19"/>
        </w:rPr>
        <w:t>at</w:t>
      </w:r>
      <w:r>
        <w:rPr>
          <w:color w:val="231F20"/>
          <w:spacing w:val="-9"/>
          <w:sz w:val="19"/>
        </w:rPr>
        <w:t xml:space="preserve"> </w:t>
      </w:r>
      <w:r>
        <w:rPr>
          <w:color w:val="231F20"/>
          <w:sz w:val="19"/>
        </w:rPr>
        <w:t>both</w:t>
      </w:r>
      <w:r>
        <w:rPr>
          <w:color w:val="231F20"/>
          <w:spacing w:val="-10"/>
          <w:sz w:val="19"/>
        </w:rPr>
        <w:t xml:space="preserve"> </w:t>
      </w:r>
      <w:r>
        <w:rPr>
          <w:color w:val="231F20"/>
          <w:sz w:val="19"/>
        </w:rPr>
        <w:t>local</w:t>
      </w:r>
      <w:r>
        <w:rPr>
          <w:color w:val="231F20"/>
          <w:spacing w:val="-9"/>
          <w:sz w:val="19"/>
        </w:rPr>
        <w:t xml:space="preserve"> </w:t>
      </w:r>
      <w:r>
        <w:rPr>
          <w:color w:val="231F20"/>
          <w:sz w:val="19"/>
        </w:rPr>
        <w:t>and</w:t>
      </w:r>
      <w:r>
        <w:rPr>
          <w:color w:val="231F20"/>
          <w:spacing w:val="-9"/>
          <w:sz w:val="19"/>
        </w:rPr>
        <w:t xml:space="preserve"> </w:t>
      </w:r>
      <w:r>
        <w:rPr>
          <w:color w:val="231F20"/>
          <w:sz w:val="19"/>
        </w:rPr>
        <w:t>wider</w:t>
      </w:r>
      <w:r>
        <w:rPr>
          <w:color w:val="231F20"/>
          <w:spacing w:val="-9"/>
          <w:sz w:val="19"/>
        </w:rPr>
        <w:t xml:space="preserve"> </w:t>
      </w:r>
      <w:r>
        <w:rPr>
          <w:color w:val="231F20"/>
          <w:sz w:val="19"/>
        </w:rPr>
        <w:t xml:space="preserve">levels, and having formerly served as a member of </w:t>
      </w:r>
      <w:r>
        <w:rPr>
          <w:color w:val="231F20"/>
          <w:spacing w:val="-5"/>
          <w:sz w:val="19"/>
        </w:rPr>
        <w:t xml:space="preserve">the </w:t>
      </w:r>
      <w:r>
        <w:rPr>
          <w:color w:val="231F20"/>
          <w:sz w:val="19"/>
        </w:rPr>
        <w:t>Ecumenical Committee. His theological knowledge, insightful mind, personable character, thorou</w:t>
      </w:r>
      <w:r>
        <w:rPr>
          <w:color w:val="231F20"/>
          <w:sz w:val="19"/>
        </w:rPr>
        <w:t>gh working methods and passionate commitment to the ecumenical</w:t>
      </w:r>
      <w:r>
        <w:rPr>
          <w:color w:val="231F20"/>
          <w:spacing w:val="-17"/>
          <w:sz w:val="19"/>
        </w:rPr>
        <w:t xml:space="preserve"> </w:t>
      </w:r>
      <w:r>
        <w:rPr>
          <w:color w:val="231F20"/>
          <w:sz w:val="19"/>
        </w:rPr>
        <w:t>journey</w:t>
      </w:r>
      <w:r>
        <w:rPr>
          <w:color w:val="231F20"/>
          <w:spacing w:val="-16"/>
          <w:sz w:val="19"/>
        </w:rPr>
        <w:t xml:space="preserve"> </w:t>
      </w:r>
      <w:r>
        <w:rPr>
          <w:color w:val="231F20"/>
          <w:sz w:val="19"/>
        </w:rPr>
        <w:t>are</w:t>
      </w:r>
      <w:r>
        <w:rPr>
          <w:color w:val="231F20"/>
          <w:spacing w:val="-16"/>
          <w:sz w:val="19"/>
        </w:rPr>
        <w:t xml:space="preserve"> </w:t>
      </w:r>
      <w:r>
        <w:rPr>
          <w:color w:val="231F20"/>
          <w:sz w:val="19"/>
        </w:rPr>
        <w:t>recognised</w:t>
      </w:r>
      <w:r>
        <w:rPr>
          <w:color w:val="231F20"/>
          <w:spacing w:val="-16"/>
          <w:sz w:val="19"/>
        </w:rPr>
        <w:t xml:space="preserve"> </w:t>
      </w:r>
      <w:r>
        <w:rPr>
          <w:color w:val="231F20"/>
          <w:sz w:val="19"/>
        </w:rPr>
        <w:t>by</w:t>
      </w:r>
      <w:r>
        <w:rPr>
          <w:color w:val="231F20"/>
          <w:spacing w:val="-16"/>
          <w:sz w:val="19"/>
        </w:rPr>
        <w:t xml:space="preserve"> </w:t>
      </w:r>
      <w:r>
        <w:rPr>
          <w:color w:val="231F20"/>
          <w:sz w:val="19"/>
        </w:rPr>
        <w:t>our</w:t>
      </w:r>
      <w:r>
        <w:rPr>
          <w:color w:val="231F20"/>
          <w:spacing w:val="-16"/>
          <w:sz w:val="19"/>
        </w:rPr>
        <w:t xml:space="preserve"> </w:t>
      </w:r>
      <w:r>
        <w:rPr>
          <w:color w:val="231F20"/>
          <w:spacing w:val="-3"/>
          <w:sz w:val="19"/>
        </w:rPr>
        <w:t xml:space="preserve">ecumenical </w:t>
      </w:r>
      <w:r>
        <w:rPr>
          <w:color w:val="231F20"/>
          <w:sz w:val="19"/>
        </w:rPr>
        <w:t>partners as well as ourselves, and they join us in looking forward eagerly to working with Richard in the years</w:t>
      </w:r>
      <w:r>
        <w:rPr>
          <w:color w:val="231F20"/>
          <w:spacing w:val="5"/>
          <w:sz w:val="19"/>
        </w:rPr>
        <w:t xml:space="preserve"> </w:t>
      </w:r>
      <w:r>
        <w:rPr>
          <w:color w:val="231F20"/>
          <w:sz w:val="19"/>
        </w:rPr>
        <w:t>ahead.</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688" w:space="195"/>
            <w:col w:w="5347"/>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0"/>
        <w:rPr>
          <w:sz w:val="16"/>
        </w:rPr>
      </w:pPr>
    </w:p>
    <w:p w:rsidR="00166577" w:rsidRDefault="00760F94">
      <w:pPr>
        <w:pStyle w:val="BodyText"/>
        <w:spacing w:line="20" w:lineRule="exact"/>
        <w:ind w:left="183"/>
        <w:rPr>
          <w:sz w:val="2"/>
        </w:rPr>
      </w:pPr>
      <w:r>
        <w:rPr>
          <w:sz w:val="2"/>
        </w:rPr>
      </w:r>
      <w:r>
        <w:rPr>
          <w:sz w:val="2"/>
        </w:rPr>
        <w:pict>
          <v:group id="_x0000_s1369" style="width:467.75pt;height:1pt;mso-position-horizontal-relative:char;mso-position-vertical-relative:line" coordsize="9355,20">
            <v:line id="_x0000_s137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368"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I8</w:t>
                  </w:r>
                </w:p>
              </w:txbxContent>
            </v:textbox>
            <w10:anchorlock/>
          </v:shape>
        </w:pict>
      </w:r>
    </w:p>
    <w:p w:rsidR="00166577" w:rsidRDefault="00166577">
      <w:pPr>
        <w:pStyle w:val="BodyText"/>
        <w:spacing w:before="6"/>
        <w:rPr>
          <w:rFonts w:ascii="Book Antiqua"/>
          <w:b/>
          <w:i/>
          <w:sz w:val="9"/>
        </w:rPr>
      </w:pPr>
    </w:p>
    <w:p w:rsidR="00166577" w:rsidRDefault="00760F94">
      <w:pPr>
        <w:tabs>
          <w:tab w:val="left" w:pos="5396"/>
        </w:tabs>
        <w:spacing w:before="99"/>
        <w:ind w:left="760"/>
        <w:rPr>
          <w:rFonts w:ascii="Palatino"/>
          <w:b/>
          <w:sz w:val="28"/>
        </w:rPr>
      </w:pPr>
      <w:r>
        <w:pict>
          <v:group id="_x0000_s1365" style="position:absolute;left:0;text-align:left;margin-left:70.85pt;margin-top:-.45pt;width:467.75pt;height:511.45pt;z-index:-262579200;mso-position-horizontal-relative:page" coordorigin="1417,-9" coordsize="9355,10229">
            <v:rect id="_x0000_s1367" style="position:absolute;left:1417;top:-9;width:9355;height:10229" fillcolor="#231f20" stroked="f"/>
            <v:rect id="_x0000_s1366" style="position:absolute;left:1474;top:491;width:9241;height:9673" stroked="f"/>
            <w10:wrap anchorx="page"/>
          </v:group>
        </w:pict>
      </w:r>
      <w:r>
        <w:rPr>
          <w:rFonts w:ascii="Palatino"/>
          <w:b/>
          <w:color w:val="FFFFFF"/>
          <w:sz w:val="28"/>
        </w:rPr>
        <w:t>Resolution</w:t>
      </w:r>
      <w:r>
        <w:rPr>
          <w:rFonts w:ascii="Palatino"/>
          <w:b/>
          <w:color w:val="FFFFFF"/>
          <w:spacing w:val="45"/>
          <w:sz w:val="28"/>
        </w:rPr>
        <w:t xml:space="preserve"> </w:t>
      </w:r>
      <w:r>
        <w:rPr>
          <w:rFonts w:ascii="Palatino"/>
          <w:b/>
          <w:color w:val="FFFFFF"/>
          <w:sz w:val="28"/>
        </w:rPr>
        <w:t>18</w:t>
      </w:r>
      <w:r>
        <w:rPr>
          <w:rFonts w:ascii="Palatino"/>
          <w:b/>
          <w:color w:val="FFFFFF"/>
          <w:sz w:val="28"/>
        </w:rPr>
        <w:tab/>
        <w:t>Anglican Methodist</w:t>
      </w:r>
      <w:r>
        <w:rPr>
          <w:rFonts w:ascii="Palatino"/>
          <w:b/>
          <w:color w:val="FFFFFF"/>
          <w:spacing w:val="9"/>
          <w:sz w:val="28"/>
        </w:rPr>
        <w:t xml:space="preserve"> </w:t>
      </w:r>
      <w:r>
        <w:rPr>
          <w:rFonts w:ascii="Palatino"/>
          <w:b/>
          <w:color w:val="FFFFFF"/>
          <w:spacing w:val="-3"/>
          <w:sz w:val="28"/>
        </w:rPr>
        <w:t>Covenant</w:t>
      </w:r>
    </w:p>
    <w:p w:rsidR="00166577" w:rsidRDefault="00166577">
      <w:pPr>
        <w:pStyle w:val="BodyText"/>
        <w:spacing w:before="1"/>
        <w:rPr>
          <w:rFonts w:ascii="Palatino"/>
          <w:b/>
          <w:sz w:val="20"/>
        </w:rPr>
      </w:pPr>
    </w:p>
    <w:p w:rsidR="00166577" w:rsidRDefault="00760F94">
      <w:pPr>
        <w:pStyle w:val="Heading7"/>
        <w:spacing w:before="107"/>
        <w:ind w:left="714" w:firstLine="0"/>
      </w:pPr>
      <w:r>
        <w:rPr>
          <w:color w:val="231F20"/>
        </w:rPr>
        <w:t>General Assembly</w:t>
      </w:r>
    </w:p>
    <w:p w:rsidR="00166577" w:rsidRDefault="00760F94">
      <w:pPr>
        <w:pStyle w:val="ListParagraph"/>
        <w:numPr>
          <w:ilvl w:val="0"/>
          <w:numId w:val="54"/>
        </w:numPr>
        <w:tabs>
          <w:tab w:val="left" w:pos="998"/>
        </w:tabs>
        <w:spacing w:before="22" w:line="264" w:lineRule="auto"/>
        <w:ind w:right="636"/>
        <w:rPr>
          <w:b/>
          <w:sz w:val="19"/>
        </w:rPr>
      </w:pPr>
      <w:r>
        <w:rPr>
          <w:b/>
          <w:color w:val="231F20"/>
          <w:sz w:val="19"/>
        </w:rPr>
        <w:t xml:space="preserve">gives thanks to God for  the  proposal of </w:t>
      </w:r>
      <w:r>
        <w:rPr>
          <w:b/>
          <w:i/>
          <w:color w:val="231F20"/>
          <w:sz w:val="19"/>
        </w:rPr>
        <w:t xml:space="preserve">an Anglican Methodist Covenant </w:t>
      </w:r>
      <w:r>
        <w:rPr>
          <w:b/>
          <w:color w:val="231F20"/>
          <w:sz w:val="19"/>
        </w:rPr>
        <w:t xml:space="preserve">as a significant move towards the Christian unity for which we pray – and to which we, as a united and uniting church are committed in our Basis of Union - and as a strengthening of </w:t>
      </w:r>
      <w:r>
        <w:rPr>
          <w:b/>
          <w:color w:val="231F20"/>
          <w:spacing w:val="-3"/>
          <w:sz w:val="19"/>
        </w:rPr>
        <w:t xml:space="preserve">God’s </w:t>
      </w:r>
      <w:r>
        <w:rPr>
          <w:b/>
          <w:color w:val="231F20"/>
          <w:sz w:val="19"/>
        </w:rPr>
        <w:t>mission to the world through the co-operation it</w:t>
      </w:r>
      <w:r>
        <w:rPr>
          <w:b/>
          <w:color w:val="231F20"/>
          <w:spacing w:val="26"/>
          <w:sz w:val="19"/>
        </w:rPr>
        <w:t xml:space="preserve"> </w:t>
      </w:r>
      <w:r>
        <w:rPr>
          <w:b/>
          <w:color w:val="231F20"/>
          <w:sz w:val="19"/>
        </w:rPr>
        <w:t>encourages.</w:t>
      </w:r>
    </w:p>
    <w:p w:rsidR="00166577" w:rsidRDefault="00166577">
      <w:pPr>
        <w:pStyle w:val="BodyText"/>
        <w:spacing w:before="8"/>
        <w:rPr>
          <w:b/>
          <w:sz w:val="20"/>
        </w:rPr>
      </w:pPr>
    </w:p>
    <w:p w:rsidR="00166577" w:rsidRDefault="00760F94">
      <w:pPr>
        <w:pStyle w:val="ListParagraph"/>
        <w:numPr>
          <w:ilvl w:val="0"/>
          <w:numId w:val="54"/>
        </w:numPr>
        <w:tabs>
          <w:tab w:val="left" w:pos="1000"/>
        </w:tabs>
        <w:spacing w:line="264" w:lineRule="auto"/>
        <w:ind w:right="877" w:hanging="282"/>
        <w:rPr>
          <w:b/>
          <w:sz w:val="19"/>
        </w:rPr>
      </w:pPr>
      <w:r>
        <w:rPr>
          <w:b/>
          <w:color w:val="231F20"/>
          <w:sz w:val="19"/>
        </w:rPr>
        <w:t>rejoic</w:t>
      </w:r>
      <w:r>
        <w:rPr>
          <w:b/>
          <w:color w:val="231F20"/>
          <w:sz w:val="19"/>
        </w:rPr>
        <w:t xml:space="preserve">ing in the stated commitment of the Church of England, the Methodist Church and the United Reformed Church to the unity of the Church of Christ, instructs the Ecumenical Committee to explore with these two churches (but with an openness to other partners) </w:t>
      </w:r>
      <w:r>
        <w:rPr>
          <w:b/>
          <w:color w:val="231F20"/>
          <w:sz w:val="19"/>
        </w:rPr>
        <w:t>what further steps would be necessary to form a covenantal relationship or relationships between or among these</w:t>
      </w:r>
      <w:r>
        <w:rPr>
          <w:b/>
          <w:color w:val="231F20"/>
          <w:spacing w:val="20"/>
          <w:sz w:val="19"/>
        </w:rPr>
        <w:t xml:space="preserve"> </w:t>
      </w:r>
      <w:r>
        <w:rPr>
          <w:b/>
          <w:color w:val="231F20"/>
          <w:sz w:val="19"/>
        </w:rPr>
        <w:t>churches.</w:t>
      </w:r>
    </w:p>
    <w:p w:rsidR="00166577" w:rsidRDefault="00166577">
      <w:pPr>
        <w:pStyle w:val="BodyText"/>
        <w:spacing w:before="9"/>
        <w:rPr>
          <w:b/>
          <w:sz w:val="20"/>
        </w:rPr>
      </w:pPr>
    </w:p>
    <w:p w:rsidR="00166577" w:rsidRDefault="00760F94">
      <w:pPr>
        <w:pStyle w:val="ListParagraph"/>
        <w:numPr>
          <w:ilvl w:val="0"/>
          <w:numId w:val="54"/>
        </w:numPr>
        <w:tabs>
          <w:tab w:val="left" w:pos="998"/>
        </w:tabs>
        <w:spacing w:line="264" w:lineRule="auto"/>
        <w:ind w:right="922"/>
        <w:rPr>
          <w:b/>
          <w:sz w:val="19"/>
        </w:rPr>
      </w:pPr>
      <w:r>
        <w:rPr>
          <w:b/>
          <w:color w:val="231F20"/>
          <w:sz w:val="19"/>
        </w:rPr>
        <w:t xml:space="preserve">gives thanks to God for </w:t>
      </w:r>
      <w:r>
        <w:rPr>
          <w:b/>
          <w:i/>
          <w:color w:val="231F20"/>
          <w:sz w:val="19"/>
        </w:rPr>
        <w:t xml:space="preserve">Conversations on the </w:t>
      </w:r>
      <w:r>
        <w:rPr>
          <w:b/>
          <w:i/>
          <w:color w:val="231F20"/>
          <w:spacing w:val="-4"/>
          <w:sz w:val="19"/>
        </w:rPr>
        <w:t xml:space="preserve">Way </w:t>
      </w:r>
      <w:r>
        <w:rPr>
          <w:b/>
          <w:i/>
          <w:color w:val="231F20"/>
          <w:sz w:val="19"/>
        </w:rPr>
        <w:t>to Unity</w:t>
      </w:r>
      <w:r>
        <w:rPr>
          <w:b/>
          <w:color w:val="231F20"/>
          <w:sz w:val="19"/>
        </w:rPr>
        <w:t xml:space="preserve">, the report of the tri-lateral informal conversations between the three churches – for the common ground it uncovers, for its honest exploration of difference within the one body of Christ and for the dedicated service of those who represented the United </w:t>
      </w:r>
      <w:r>
        <w:rPr>
          <w:b/>
          <w:color w:val="231F20"/>
          <w:sz w:val="19"/>
        </w:rPr>
        <w:t xml:space="preserve">Reformed Church – Revd Robert Andrews, Revd John </w:t>
      </w:r>
      <w:r>
        <w:rPr>
          <w:b/>
          <w:color w:val="231F20"/>
          <w:spacing w:val="-4"/>
          <w:sz w:val="19"/>
        </w:rPr>
        <w:t xml:space="preserve">Waller, </w:t>
      </w:r>
      <w:r>
        <w:rPr>
          <w:b/>
          <w:color w:val="231F20"/>
          <w:sz w:val="19"/>
        </w:rPr>
        <w:t xml:space="preserve">Revd Elizabeth </w:t>
      </w:r>
      <w:r>
        <w:rPr>
          <w:b/>
          <w:color w:val="231F20"/>
          <w:spacing w:val="-3"/>
          <w:sz w:val="19"/>
        </w:rPr>
        <w:t xml:space="preserve">Welch </w:t>
      </w:r>
      <w:r>
        <w:rPr>
          <w:b/>
          <w:color w:val="231F20"/>
          <w:sz w:val="19"/>
        </w:rPr>
        <w:t>and Revd Sheila</w:t>
      </w:r>
      <w:r>
        <w:rPr>
          <w:b/>
          <w:color w:val="231F20"/>
          <w:spacing w:val="50"/>
          <w:sz w:val="19"/>
        </w:rPr>
        <w:t xml:space="preserve"> </w:t>
      </w:r>
      <w:r>
        <w:rPr>
          <w:b/>
          <w:color w:val="231F20"/>
          <w:spacing w:val="-3"/>
          <w:sz w:val="19"/>
        </w:rPr>
        <w:t>Maxey.</w:t>
      </w:r>
    </w:p>
    <w:p w:rsidR="00166577" w:rsidRDefault="00166577">
      <w:pPr>
        <w:pStyle w:val="BodyText"/>
        <w:spacing w:before="8"/>
        <w:rPr>
          <w:b/>
          <w:sz w:val="20"/>
        </w:rPr>
      </w:pPr>
    </w:p>
    <w:p w:rsidR="00166577" w:rsidRDefault="00760F94">
      <w:pPr>
        <w:pStyle w:val="ListParagraph"/>
        <w:numPr>
          <w:ilvl w:val="0"/>
          <w:numId w:val="54"/>
        </w:numPr>
        <w:tabs>
          <w:tab w:val="left" w:pos="998"/>
        </w:tabs>
        <w:spacing w:line="264" w:lineRule="auto"/>
        <w:ind w:right="743"/>
        <w:rPr>
          <w:b/>
          <w:sz w:val="19"/>
        </w:rPr>
      </w:pPr>
      <w:r>
        <w:rPr>
          <w:b/>
          <w:color w:val="231F20"/>
          <w:sz w:val="19"/>
        </w:rPr>
        <w:t xml:space="preserve">affirms the agenda for further work  on this ecumenical journey with these partners as set  out in paragraph 73 of </w:t>
      </w:r>
      <w:r>
        <w:rPr>
          <w:b/>
          <w:i/>
          <w:color w:val="231F20"/>
          <w:sz w:val="19"/>
        </w:rPr>
        <w:t xml:space="preserve">Conversations on the </w:t>
      </w:r>
      <w:r>
        <w:rPr>
          <w:b/>
          <w:i/>
          <w:color w:val="231F20"/>
          <w:spacing w:val="-3"/>
          <w:sz w:val="19"/>
        </w:rPr>
        <w:t xml:space="preserve">Way </w:t>
      </w:r>
      <w:r>
        <w:rPr>
          <w:b/>
          <w:i/>
          <w:color w:val="231F20"/>
          <w:sz w:val="19"/>
        </w:rPr>
        <w:t>to</w:t>
      </w:r>
      <w:r>
        <w:rPr>
          <w:b/>
          <w:i/>
          <w:color w:val="231F20"/>
          <w:spacing w:val="49"/>
          <w:sz w:val="19"/>
        </w:rPr>
        <w:t xml:space="preserve"> </w:t>
      </w:r>
      <w:r>
        <w:rPr>
          <w:b/>
          <w:i/>
          <w:color w:val="231F20"/>
          <w:sz w:val="19"/>
        </w:rPr>
        <w:t>Unity</w:t>
      </w:r>
      <w:r>
        <w:rPr>
          <w:b/>
          <w:color w:val="231F20"/>
          <w:sz w:val="19"/>
        </w:rPr>
        <w:t>:</w:t>
      </w:r>
    </w:p>
    <w:p w:rsidR="00166577" w:rsidRDefault="00760F94">
      <w:pPr>
        <w:pStyle w:val="Heading7"/>
        <w:numPr>
          <w:ilvl w:val="1"/>
          <w:numId w:val="54"/>
        </w:numPr>
        <w:tabs>
          <w:tab w:val="left" w:pos="1434"/>
          <w:tab w:val="left" w:pos="1435"/>
        </w:tabs>
        <w:spacing w:line="264" w:lineRule="auto"/>
        <w:ind w:right="1649"/>
      </w:pPr>
      <w:r>
        <w:rPr>
          <w:color w:val="231F20"/>
        </w:rPr>
        <w:t xml:space="preserve">the </w:t>
      </w:r>
      <w:r>
        <w:rPr>
          <w:color w:val="231F20"/>
        </w:rPr>
        <w:t xml:space="preserve">relationship between how we understand the nature of the Church and </w:t>
      </w:r>
      <w:r>
        <w:rPr>
          <w:color w:val="231F20"/>
          <w:spacing w:val="-4"/>
        </w:rPr>
        <w:t xml:space="preserve">our </w:t>
      </w:r>
      <w:r>
        <w:rPr>
          <w:color w:val="231F20"/>
        </w:rPr>
        <w:t>understanding of the nature of and path to Christian</w:t>
      </w:r>
      <w:r>
        <w:rPr>
          <w:color w:val="231F20"/>
          <w:spacing w:val="40"/>
        </w:rPr>
        <w:t xml:space="preserve"> </w:t>
      </w:r>
      <w:r>
        <w:rPr>
          <w:color w:val="231F20"/>
        </w:rPr>
        <w:t>unity</w:t>
      </w:r>
    </w:p>
    <w:p w:rsidR="00166577" w:rsidRDefault="00760F94">
      <w:pPr>
        <w:pStyle w:val="ListParagraph"/>
        <w:numPr>
          <w:ilvl w:val="1"/>
          <w:numId w:val="54"/>
        </w:numPr>
        <w:tabs>
          <w:tab w:val="left" w:pos="1434"/>
          <w:tab w:val="left" w:pos="1435"/>
        </w:tabs>
        <w:spacing w:line="264" w:lineRule="auto"/>
        <w:ind w:right="825"/>
        <w:jc w:val="left"/>
        <w:rPr>
          <w:b/>
          <w:sz w:val="19"/>
        </w:rPr>
      </w:pPr>
      <w:r>
        <w:rPr>
          <w:b/>
          <w:color w:val="231F20"/>
          <w:sz w:val="19"/>
        </w:rPr>
        <w:t xml:space="preserve">the relationship between personal and conciliar oversight and authority in the life of </w:t>
      </w:r>
      <w:r>
        <w:rPr>
          <w:b/>
          <w:color w:val="231F20"/>
          <w:spacing w:val="-4"/>
          <w:sz w:val="19"/>
        </w:rPr>
        <w:t xml:space="preserve">the </w:t>
      </w:r>
      <w:r>
        <w:rPr>
          <w:b/>
          <w:color w:val="231F20"/>
          <w:sz w:val="19"/>
        </w:rPr>
        <w:t>church, locally and more</w:t>
      </w:r>
      <w:r>
        <w:rPr>
          <w:b/>
          <w:color w:val="231F20"/>
          <w:spacing w:val="19"/>
          <w:sz w:val="19"/>
        </w:rPr>
        <w:t xml:space="preserve"> </w:t>
      </w:r>
      <w:r>
        <w:rPr>
          <w:b/>
          <w:color w:val="231F20"/>
          <w:sz w:val="19"/>
        </w:rPr>
        <w:t>widely</w:t>
      </w:r>
    </w:p>
    <w:p w:rsidR="00166577" w:rsidRDefault="00760F94">
      <w:pPr>
        <w:pStyle w:val="ListParagraph"/>
        <w:numPr>
          <w:ilvl w:val="1"/>
          <w:numId w:val="54"/>
        </w:numPr>
        <w:tabs>
          <w:tab w:val="left" w:pos="1434"/>
          <w:tab w:val="left" w:pos="1435"/>
        </w:tabs>
        <w:spacing w:line="218" w:lineRule="exact"/>
        <w:ind w:hanging="438"/>
        <w:jc w:val="left"/>
        <w:rPr>
          <w:b/>
          <w:sz w:val="19"/>
        </w:rPr>
      </w:pPr>
      <w:r>
        <w:rPr>
          <w:b/>
          <w:color w:val="231F20"/>
          <w:sz w:val="19"/>
        </w:rPr>
        <w:t>our understandings of ordination and authorisation of the whole range of</w:t>
      </w:r>
      <w:r>
        <w:rPr>
          <w:b/>
          <w:color w:val="231F20"/>
          <w:spacing w:val="42"/>
          <w:sz w:val="19"/>
        </w:rPr>
        <w:t xml:space="preserve"> </w:t>
      </w:r>
      <w:r>
        <w:rPr>
          <w:b/>
          <w:color w:val="231F20"/>
          <w:sz w:val="19"/>
        </w:rPr>
        <w:t>ministries</w:t>
      </w:r>
    </w:p>
    <w:p w:rsidR="00166577" w:rsidRDefault="00760F94">
      <w:pPr>
        <w:pStyle w:val="ListParagraph"/>
        <w:numPr>
          <w:ilvl w:val="1"/>
          <w:numId w:val="54"/>
        </w:numPr>
        <w:tabs>
          <w:tab w:val="left" w:pos="1434"/>
          <w:tab w:val="left" w:pos="1435"/>
        </w:tabs>
        <w:spacing w:before="20"/>
        <w:ind w:hanging="438"/>
        <w:jc w:val="left"/>
        <w:rPr>
          <w:b/>
          <w:sz w:val="19"/>
        </w:rPr>
      </w:pPr>
      <w:r>
        <w:rPr>
          <w:b/>
          <w:color w:val="231F20"/>
          <w:sz w:val="19"/>
        </w:rPr>
        <w:t>the relationship between and understanding of baptism and</w:t>
      </w:r>
      <w:r>
        <w:rPr>
          <w:b/>
          <w:color w:val="231F20"/>
          <w:spacing w:val="40"/>
          <w:sz w:val="19"/>
        </w:rPr>
        <w:t xml:space="preserve"> </w:t>
      </w:r>
      <w:r>
        <w:rPr>
          <w:b/>
          <w:color w:val="231F20"/>
          <w:sz w:val="19"/>
        </w:rPr>
        <w:t>membership</w:t>
      </w:r>
    </w:p>
    <w:p w:rsidR="00166577" w:rsidRDefault="00760F94">
      <w:pPr>
        <w:spacing w:before="22" w:line="264" w:lineRule="auto"/>
        <w:ind w:left="997" w:right="691"/>
        <w:rPr>
          <w:b/>
          <w:sz w:val="19"/>
        </w:rPr>
      </w:pPr>
      <w:r>
        <w:rPr>
          <w:b/>
          <w:color w:val="231F20"/>
          <w:sz w:val="19"/>
        </w:rPr>
        <w:t>and adds, as a matter of priority, from the riches of our traditions and for the sake of the mis</w:t>
      </w:r>
      <w:r>
        <w:rPr>
          <w:b/>
          <w:color w:val="231F20"/>
          <w:sz w:val="19"/>
        </w:rPr>
        <w:t>sion of the Church, the question of how ministry is (and may be) exercised through persons and councils, locally and more widely, by the whole people of God; and how such ministry is to be recognised within a covenantal relationship.</w:t>
      </w:r>
    </w:p>
    <w:p w:rsidR="00166577" w:rsidRDefault="00166577">
      <w:pPr>
        <w:pStyle w:val="BodyText"/>
        <w:spacing w:before="8"/>
        <w:rPr>
          <w:b/>
          <w:sz w:val="20"/>
        </w:rPr>
      </w:pPr>
    </w:p>
    <w:p w:rsidR="00166577" w:rsidRDefault="00760F94">
      <w:pPr>
        <w:pStyle w:val="ListParagraph"/>
        <w:numPr>
          <w:ilvl w:val="0"/>
          <w:numId w:val="54"/>
        </w:numPr>
        <w:tabs>
          <w:tab w:val="left" w:pos="999"/>
        </w:tabs>
        <w:spacing w:line="264" w:lineRule="auto"/>
        <w:ind w:left="998" w:right="896" w:hanging="285"/>
        <w:rPr>
          <w:b/>
          <w:sz w:val="19"/>
        </w:rPr>
      </w:pPr>
      <w:r>
        <w:rPr>
          <w:b/>
          <w:color w:val="231F20"/>
          <w:sz w:val="19"/>
        </w:rPr>
        <w:t>mindful that all mini</w:t>
      </w:r>
      <w:r>
        <w:rPr>
          <w:b/>
          <w:color w:val="231F20"/>
          <w:sz w:val="19"/>
        </w:rPr>
        <w:t>stries in the United Reformed Church are open to both men and women (Basis of Union para 25) and that “the United Reformed Church declares that the Lord  Jesus Christ, the only ruler and head of the Church, has therein appointed a</w:t>
      </w:r>
      <w:r>
        <w:rPr>
          <w:b/>
          <w:color w:val="231F20"/>
          <w:spacing w:val="52"/>
          <w:sz w:val="19"/>
        </w:rPr>
        <w:t xml:space="preserve"> </w:t>
      </w:r>
      <w:r>
        <w:rPr>
          <w:b/>
          <w:color w:val="231F20"/>
          <w:sz w:val="19"/>
        </w:rPr>
        <w:t>government</w:t>
      </w:r>
    </w:p>
    <w:p w:rsidR="00166577" w:rsidRDefault="00760F94">
      <w:pPr>
        <w:spacing w:line="264" w:lineRule="auto"/>
        <w:ind w:left="997" w:right="764" w:firstLine="2"/>
        <w:rPr>
          <w:b/>
          <w:sz w:val="19"/>
        </w:rPr>
      </w:pPr>
      <w:r>
        <w:rPr>
          <w:b/>
          <w:color w:val="231F20"/>
          <w:sz w:val="19"/>
        </w:rPr>
        <w:t xml:space="preserve">distinct from civil government and in things spiritual not subordinate thereto” (Basis of </w:t>
      </w:r>
      <w:r>
        <w:rPr>
          <w:b/>
          <w:color w:val="231F20"/>
          <w:spacing w:val="-3"/>
          <w:sz w:val="19"/>
        </w:rPr>
        <w:t xml:space="preserve">Union </w:t>
      </w:r>
      <w:r>
        <w:rPr>
          <w:b/>
          <w:color w:val="231F20"/>
          <w:sz w:val="19"/>
        </w:rPr>
        <w:t xml:space="preserve">Schedule D.8), requires the Ecumenical Committee in any future conversations to keep before the Church of England our concerns about its present limits to </w:t>
      </w:r>
      <w:r>
        <w:rPr>
          <w:b/>
          <w:color w:val="231F20"/>
          <w:spacing w:val="-3"/>
          <w:sz w:val="19"/>
        </w:rPr>
        <w:t>women</w:t>
      </w:r>
      <w:r>
        <w:rPr>
          <w:b/>
          <w:color w:val="231F20"/>
          <w:spacing w:val="-3"/>
          <w:sz w:val="19"/>
        </w:rPr>
        <w:t xml:space="preserve">’s </w:t>
      </w:r>
      <w:r>
        <w:rPr>
          <w:b/>
          <w:color w:val="231F20"/>
          <w:sz w:val="19"/>
        </w:rPr>
        <w:t>ministry and our difficulties with its present established</w:t>
      </w:r>
      <w:r>
        <w:rPr>
          <w:b/>
          <w:color w:val="231F20"/>
          <w:spacing w:val="27"/>
          <w:sz w:val="19"/>
        </w:rPr>
        <w:t xml:space="preserve"> </w:t>
      </w:r>
      <w:r>
        <w:rPr>
          <w:b/>
          <w:color w:val="231F20"/>
          <w:sz w:val="19"/>
        </w:rPr>
        <w:t>position.</w:t>
      </w: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166577">
      <w:pPr>
        <w:pStyle w:val="BodyText"/>
        <w:rPr>
          <w:b/>
          <w:sz w:val="20"/>
        </w:rPr>
      </w:pPr>
    </w:p>
    <w:p w:rsidR="00166577" w:rsidRDefault="00760F94">
      <w:pPr>
        <w:pStyle w:val="BodyText"/>
        <w:spacing w:before="9"/>
        <w:rPr>
          <w:b/>
          <w:sz w:val="13"/>
        </w:rPr>
      </w:pPr>
      <w:r>
        <w:pict>
          <v:shape id="_x0000_s1364" style="position:absolute;margin-left:70.85pt;margin-top:10.4pt;width:467.75pt;height:.1pt;z-index:-251471872;mso-wrap-distance-left:0;mso-wrap-distance-right:0;mso-position-horizontal-relative:page" coordorigin="1417,208" coordsize="9355,0" path="m1417,208r9355,e" filled="f" strokecolor="#231f20" strokeweight="1pt">
            <v:path arrowok="t"/>
            <w10:wrap type="topAndBottom" anchorx="page"/>
          </v:shape>
        </w:pict>
      </w:r>
    </w:p>
    <w:p w:rsidR="00166577" w:rsidRDefault="00760F94">
      <w:pPr>
        <w:tabs>
          <w:tab w:val="left" w:pos="910"/>
          <w:tab w:val="left" w:pos="2619"/>
        </w:tabs>
        <w:spacing w:before="149"/>
        <w:ind w:right="391"/>
        <w:jc w:val="right"/>
        <w:rPr>
          <w:rFonts w:ascii="Book Antiqua"/>
          <w:b/>
          <w:i/>
        </w:rPr>
      </w:pPr>
      <w:r>
        <w:rPr>
          <w:rFonts w:ascii="Book Antiqua"/>
          <w:b/>
          <w:i/>
          <w:color w:val="231F20"/>
          <w:w w:val="105"/>
        </w:rPr>
        <w:t>63</w:t>
      </w:r>
      <w:r>
        <w:rPr>
          <w:rFonts w:ascii="Book Antiqua"/>
          <w:b/>
          <w:i/>
          <w:color w:val="FFFFFF"/>
          <w:w w:val="105"/>
          <w:shd w:val="clear" w:color="auto" w:fill="231F20"/>
        </w:rPr>
        <w:tab/>
      </w:r>
      <w:r>
        <w:rPr>
          <w:rFonts w:ascii="Book Antiqua"/>
          <w:b/>
          <w:i/>
          <w:color w:val="FFFFFF"/>
          <w:spacing w:val="3"/>
          <w:w w:val="105"/>
          <w:shd w:val="clear" w:color="auto" w:fill="231F20"/>
        </w:rPr>
        <w:t>Ecumenical</w:t>
      </w:r>
      <w:r>
        <w:rPr>
          <w:rFonts w:ascii="Book Antiqua"/>
          <w:b/>
          <w:i/>
          <w:color w:val="FFFFFF"/>
          <w:spacing w:val="3"/>
          <w:shd w:val="clear" w:color="auto" w:fill="231F20"/>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363"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I8</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1"/>
          <w:numId w:val="53"/>
        </w:numPr>
        <w:tabs>
          <w:tab w:val="left" w:pos="895"/>
        </w:tabs>
        <w:spacing w:before="45" w:line="240" w:lineRule="exact"/>
        <w:ind w:right="38" w:firstLine="0"/>
        <w:jc w:val="both"/>
        <w:rPr>
          <w:sz w:val="19"/>
        </w:rPr>
      </w:pPr>
      <w:r>
        <w:rPr>
          <w:color w:val="231F20"/>
          <w:sz w:val="19"/>
        </w:rPr>
        <w:t xml:space="preserve">The Basis of Union of the United Reformed </w:t>
      </w:r>
      <w:r>
        <w:rPr>
          <w:color w:val="231F20"/>
          <w:spacing w:val="-3"/>
          <w:sz w:val="19"/>
        </w:rPr>
        <w:t xml:space="preserve">Church </w:t>
      </w:r>
      <w:r>
        <w:rPr>
          <w:color w:val="231F20"/>
          <w:sz w:val="19"/>
        </w:rPr>
        <w:t xml:space="preserve">(1972, 1981 and 2000) states that “as </w:t>
      </w:r>
      <w:r>
        <w:rPr>
          <w:color w:val="231F20"/>
          <w:spacing w:val="-11"/>
          <w:sz w:val="19"/>
        </w:rPr>
        <w:t xml:space="preserve">a </w:t>
      </w:r>
      <w:r>
        <w:rPr>
          <w:color w:val="231F20"/>
          <w:sz w:val="19"/>
        </w:rPr>
        <w:t xml:space="preserve">united </w:t>
      </w:r>
      <w:r>
        <w:rPr>
          <w:color w:val="231F20"/>
          <w:spacing w:val="-3"/>
          <w:sz w:val="19"/>
        </w:rPr>
        <w:t xml:space="preserve">church </w:t>
      </w:r>
      <w:r>
        <w:rPr>
          <w:color w:val="231F20"/>
          <w:sz w:val="19"/>
        </w:rPr>
        <w:t xml:space="preserve">(we) will take, </w:t>
      </w:r>
      <w:r>
        <w:rPr>
          <w:color w:val="231F20"/>
          <w:spacing w:val="-3"/>
          <w:sz w:val="19"/>
        </w:rPr>
        <w:t xml:space="preserve">wherever </w:t>
      </w:r>
      <w:r>
        <w:rPr>
          <w:color w:val="231F20"/>
          <w:sz w:val="19"/>
        </w:rPr>
        <w:t xml:space="preserve">possible and with all speed, further steps </w:t>
      </w:r>
      <w:r>
        <w:rPr>
          <w:color w:val="231F20"/>
          <w:spacing w:val="-3"/>
          <w:sz w:val="19"/>
        </w:rPr>
        <w:t xml:space="preserve">towards </w:t>
      </w:r>
      <w:r>
        <w:rPr>
          <w:color w:val="231F20"/>
          <w:sz w:val="19"/>
        </w:rPr>
        <w:t xml:space="preserve">the unity of all </w:t>
      </w:r>
      <w:r>
        <w:rPr>
          <w:color w:val="231F20"/>
          <w:spacing w:val="-5"/>
          <w:sz w:val="19"/>
        </w:rPr>
        <w:t xml:space="preserve">God’s </w:t>
      </w:r>
      <w:r>
        <w:rPr>
          <w:color w:val="231F20"/>
          <w:sz w:val="19"/>
        </w:rPr>
        <w:t>peo</w:t>
      </w:r>
      <w:r>
        <w:rPr>
          <w:color w:val="231F20"/>
          <w:sz w:val="19"/>
        </w:rPr>
        <w:t>ple.” The 2001 General Assembly</w:t>
      </w:r>
      <w:r>
        <w:rPr>
          <w:color w:val="231F20"/>
          <w:spacing w:val="-20"/>
          <w:sz w:val="19"/>
        </w:rPr>
        <w:t xml:space="preserve"> </w:t>
      </w:r>
      <w:r>
        <w:rPr>
          <w:color w:val="231F20"/>
          <w:spacing w:val="-3"/>
          <w:sz w:val="19"/>
        </w:rPr>
        <w:t xml:space="preserve">re-stated </w:t>
      </w:r>
      <w:r>
        <w:rPr>
          <w:color w:val="231F20"/>
          <w:sz w:val="19"/>
        </w:rPr>
        <w:t>that commitment in 21</w:t>
      </w:r>
      <w:r>
        <w:rPr>
          <w:color w:val="231F20"/>
          <w:position w:val="6"/>
          <w:sz w:val="19"/>
        </w:rPr>
        <w:t xml:space="preserve">st </w:t>
      </w:r>
      <w:r>
        <w:rPr>
          <w:color w:val="231F20"/>
          <w:sz w:val="19"/>
        </w:rPr>
        <w:t xml:space="preserve">century terms by adopting </w:t>
      </w:r>
      <w:r>
        <w:rPr>
          <w:i/>
          <w:color w:val="231F20"/>
          <w:spacing w:val="-3"/>
          <w:sz w:val="19"/>
        </w:rPr>
        <w:t xml:space="preserve">Three </w:t>
      </w:r>
      <w:r>
        <w:rPr>
          <w:i/>
          <w:color w:val="231F20"/>
          <w:sz w:val="19"/>
        </w:rPr>
        <w:t xml:space="preserve">Ecumenical Principles for a Missionary </w:t>
      </w:r>
      <w:r>
        <w:rPr>
          <w:i/>
          <w:color w:val="231F20"/>
          <w:spacing w:val="-3"/>
          <w:sz w:val="19"/>
        </w:rPr>
        <w:t xml:space="preserve">Church </w:t>
      </w:r>
      <w:r>
        <w:rPr>
          <w:i/>
          <w:color w:val="231F20"/>
          <w:sz w:val="19"/>
        </w:rPr>
        <w:t xml:space="preserve">in </w:t>
      </w:r>
      <w:r>
        <w:rPr>
          <w:i/>
          <w:color w:val="231F20"/>
          <w:spacing w:val="-7"/>
          <w:sz w:val="19"/>
        </w:rPr>
        <w:t xml:space="preserve">Today’s </w:t>
      </w:r>
      <w:r>
        <w:rPr>
          <w:i/>
          <w:color w:val="231F20"/>
          <w:spacing w:val="-4"/>
          <w:sz w:val="19"/>
        </w:rPr>
        <w:t>World</w:t>
      </w:r>
      <w:r>
        <w:rPr>
          <w:color w:val="231F20"/>
          <w:spacing w:val="-4"/>
          <w:sz w:val="19"/>
        </w:rPr>
        <w:t xml:space="preserve">. </w:t>
      </w:r>
      <w:r>
        <w:rPr>
          <w:color w:val="231F20"/>
          <w:sz w:val="19"/>
        </w:rPr>
        <w:t xml:space="preserve">In those principles the </w:t>
      </w:r>
      <w:r>
        <w:rPr>
          <w:color w:val="231F20"/>
          <w:spacing w:val="-3"/>
          <w:sz w:val="19"/>
        </w:rPr>
        <w:t xml:space="preserve">breadth </w:t>
      </w:r>
      <w:r>
        <w:rPr>
          <w:color w:val="231F20"/>
          <w:sz w:val="19"/>
        </w:rPr>
        <w:t xml:space="preserve">of our commitment to “the unity of all </w:t>
      </w:r>
      <w:r>
        <w:rPr>
          <w:color w:val="231F20"/>
          <w:spacing w:val="-5"/>
          <w:sz w:val="19"/>
        </w:rPr>
        <w:t xml:space="preserve">God’s </w:t>
      </w:r>
      <w:r>
        <w:rPr>
          <w:color w:val="231F20"/>
          <w:sz w:val="19"/>
        </w:rPr>
        <w:t xml:space="preserve">people” was set out – ranging </w:t>
      </w:r>
      <w:r>
        <w:rPr>
          <w:color w:val="231F20"/>
          <w:spacing w:val="-3"/>
          <w:sz w:val="19"/>
        </w:rPr>
        <w:t xml:space="preserve">from </w:t>
      </w:r>
      <w:r>
        <w:rPr>
          <w:color w:val="231F20"/>
          <w:sz w:val="19"/>
        </w:rPr>
        <w:t xml:space="preserve">a continuing commitment to work </w:t>
      </w:r>
      <w:r>
        <w:rPr>
          <w:color w:val="231F20"/>
          <w:spacing w:val="-3"/>
          <w:sz w:val="19"/>
        </w:rPr>
        <w:t xml:space="preserve">towards </w:t>
      </w:r>
      <w:r>
        <w:rPr>
          <w:color w:val="231F20"/>
          <w:sz w:val="19"/>
        </w:rPr>
        <w:t xml:space="preserve">the visible and </w:t>
      </w:r>
      <w:r>
        <w:rPr>
          <w:color w:val="231F20"/>
          <w:spacing w:val="-3"/>
          <w:sz w:val="19"/>
        </w:rPr>
        <w:t xml:space="preserve">organic </w:t>
      </w:r>
      <w:r>
        <w:rPr>
          <w:color w:val="231F20"/>
          <w:sz w:val="19"/>
        </w:rPr>
        <w:t xml:space="preserve">unity of the </w:t>
      </w:r>
      <w:r>
        <w:rPr>
          <w:color w:val="231F20"/>
          <w:spacing w:val="-3"/>
          <w:sz w:val="19"/>
        </w:rPr>
        <w:t xml:space="preserve">Church </w:t>
      </w:r>
      <w:r>
        <w:rPr>
          <w:color w:val="231F20"/>
          <w:sz w:val="19"/>
        </w:rPr>
        <w:t xml:space="preserve">to expanding the range of our local </w:t>
      </w:r>
      <w:r>
        <w:rPr>
          <w:color w:val="231F20"/>
          <w:spacing w:val="-4"/>
          <w:sz w:val="19"/>
        </w:rPr>
        <w:t xml:space="preserve">Christian </w:t>
      </w:r>
      <w:r>
        <w:rPr>
          <w:color w:val="231F20"/>
          <w:sz w:val="19"/>
        </w:rPr>
        <w:t xml:space="preserve">partnerships in mission and service; </w:t>
      </w:r>
      <w:r>
        <w:rPr>
          <w:color w:val="231F20"/>
          <w:spacing w:val="-3"/>
          <w:sz w:val="19"/>
        </w:rPr>
        <w:t xml:space="preserve">from </w:t>
      </w:r>
      <w:r>
        <w:rPr>
          <w:color w:val="231F20"/>
          <w:spacing w:val="-4"/>
          <w:sz w:val="19"/>
        </w:rPr>
        <w:t>welc</w:t>
      </w:r>
      <w:r>
        <w:rPr>
          <w:color w:val="231F20"/>
          <w:spacing w:val="-4"/>
          <w:sz w:val="19"/>
        </w:rPr>
        <w:t xml:space="preserve">oming </w:t>
      </w:r>
      <w:r>
        <w:rPr>
          <w:color w:val="231F20"/>
          <w:sz w:val="19"/>
        </w:rPr>
        <w:t xml:space="preserve">Christians </w:t>
      </w:r>
      <w:r>
        <w:rPr>
          <w:color w:val="231F20"/>
          <w:spacing w:val="-3"/>
          <w:sz w:val="19"/>
        </w:rPr>
        <w:t xml:space="preserve">from </w:t>
      </w:r>
      <w:r>
        <w:rPr>
          <w:color w:val="231F20"/>
          <w:sz w:val="19"/>
        </w:rPr>
        <w:t xml:space="preserve">many </w:t>
      </w:r>
      <w:r>
        <w:rPr>
          <w:color w:val="231F20"/>
          <w:spacing w:val="-3"/>
          <w:sz w:val="19"/>
        </w:rPr>
        <w:t xml:space="preserve">cultures </w:t>
      </w:r>
      <w:r>
        <w:rPr>
          <w:color w:val="231F20"/>
          <w:sz w:val="19"/>
        </w:rPr>
        <w:t xml:space="preserve">into our local </w:t>
      </w:r>
      <w:r>
        <w:rPr>
          <w:color w:val="231F20"/>
          <w:spacing w:val="-3"/>
          <w:sz w:val="19"/>
        </w:rPr>
        <w:t xml:space="preserve">churches </w:t>
      </w:r>
      <w:r>
        <w:rPr>
          <w:color w:val="231F20"/>
          <w:sz w:val="19"/>
        </w:rPr>
        <w:t xml:space="preserve">and being changed by them to developing our </w:t>
      </w:r>
      <w:r>
        <w:rPr>
          <w:color w:val="231F20"/>
          <w:spacing w:val="-5"/>
          <w:sz w:val="19"/>
        </w:rPr>
        <w:t xml:space="preserve">world </w:t>
      </w:r>
      <w:r>
        <w:rPr>
          <w:color w:val="231F20"/>
          <w:spacing w:val="-3"/>
          <w:sz w:val="19"/>
        </w:rPr>
        <w:t xml:space="preserve">church </w:t>
      </w:r>
      <w:r>
        <w:rPr>
          <w:color w:val="231F20"/>
          <w:sz w:val="19"/>
        </w:rPr>
        <w:t xml:space="preserve">partnerships in mission. It is in the context of this </w:t>
      </w:r>
      <w:r>
        <w:rPr>
          <w:color w:val="231F20"/>
          <w:spacing w:val="-3"/>
          <w:sz w:val="19"/>
        </w:rPr>
        <w:t xml:space="preserve">broad </w:t>
      </w:r>
      <w:r>
        <w:rPr>
          <w:color w:val="231F20"/>
          <w:sz w:val="19"/>
        </w:rPr>
        <w:t>commitment to unity in mission that we</w:t>
      </w:r>
      <w:r>
        <w:rPr>
          <w:color w:val="231F20"/>
          <w:spacing w:val="-30"/>
          <w:sz w:val="19"/>
        </w:rPr>
        <w:t xml:space="preserve"> </w:t>
      </w:r>
      <w:r>
        <w:rPr>
          <w:color w:val="231F20"/>
          <w:spacing w:val="-3"/>
          <w:sz w:val="19"/>
        </w:rPr>
        <w:t xml:space="preserve">are </w:t>
      </w:r>
      <w:r>
        <w:rPr>
          <w:color w:val="231F20"/>
          <w:sz w:val="19"/>
        </w:rPr>
        <w:t xml:space="preserve">called to </w:t>
      </w:r>
      <w:r>
        <w:rPr>
          <w:color w:val="231F20"/>
          <w:spacing w:val="-3"/>
          <w:sz w:val="19"/>
        </w:rPr>
        <w:t xml:space="preserve">explore </w:t>
      </w:r>
      <w:r>
        <w:rPr>
          <w:color w:val="231F20"/>
          <w:sz w:val="19"/>
        </w:rPr>
        <w:t>each new challenge</w:t>
      </w:r>
      <w:r>
        <w:rPr>
          <w:color w:val="231F20"/>
          <w:sz w:val="19"/>
        </w:rPr>
        <w:t xml:space="preserve"> to be faithful to our calling to seek “the unity of all </w:t>
      </w:r>
      <w:r>
        <w:rPr>
          <w:color w:val="231F20"/>
          <w:spacing w:val="-5"/>
          <w:sz w:val="19"/>
        </w:rPr>
        <w:t>God’s</w:t>
      </w:r>
      <w:r>
        <w:rPr>
          <w:color w:val="231F20"/>
          <w:spacing w:val="39"/>
          <w:sz w:val="19"/>
        </w:rPr>
        <w:t xml:space="preserve"> </w:t>
      </w:r>
      <w:r>
        <w:rPr>
          <w:color w:val="231F20"/>
          <w:sz w:val="19"/>
        </w:rPr>
        <w:t>people.”</w:t>
      </w:r>
    </w:p>
    <w:p w:rsidR="00166577" w:rsidRDefault="00166577">
      <w:pPr>
        <w:pStyle w:val="BodyText"/>
        <w:spacing w:before="1"/>
        <w:rPr>
          <w:sz w:val="22"/>
        </w:rPr>
      </w:pPr>
    </w:p>
    <w:p w:rsidR="00166577" w:rsidRDefault="00760F94">
      <w:pPr>
        <w:pStyle w:val="ListParagraph"/>
        <w:numPr>
          <w:ilvl w:val="1"/>
          <w:numId w:val="53"/>
        </w:numPr>
        <w:tabs>
          <w:tab w:val="left" w:pos="895"/>
        </w:tabs>
        <w:spacing w:line="264" w:lineRule="auto"/>
        <w:ind w:right="38" w:firstLine="0"/>
        <w:jc w:val="both"/>
        <w:rPr>
          <w:sz w:val="19"/>
        </w:rPr>
      </w:pPr>
      <w:r>
        <w:rPr>
          <w:color w:val="231F20"/>
          <w:sz w:val="19"/>
        </w:rPr>
        <w:t xml:space="preserve">From our experience of uniting we  </w:t>
      </w:r>
      <w:r>
        <w:rPr>
          <w:color w:val="231F20"/>
          <w:spacing w:val="-4"/>
          <w:sz w:val="19"/>
        </w:rPr>
        <w:t xml:space="preserve">have  </w:t>
      </w:r>
      <w:r>
        <w:rPr>
          <w:color w:val="231F20"/>
          <w:sz w:val="19"/>
        </w:rPr>
        <w:t xml:space="preserve">two main insights to share, which we believe to </w:t>
      </w:r>
      <w:r>
        <w:rPr>
          <w:color w:val="231F20"/>
          <w:spacing w:val="-8"/>
          <w:sz w:val="19"/>
        </w:rPr>
        <w:t xml:space="preserve">be    </w:t>
      </w:r>
      <w:r>
        <w:rPr>
          <w:color w:val="231F20"/>
          <w:sz w:val="19"/>
        </w:rPr>
        <w:t xml:space="preserve">a matter of ‘gospel’ and not just ‘good practice’. Firstly, one test of the faithfulness of a unity </w:t>
      </w:r>
      <w:r>
        <w:rPr>
          <w:color w:val="231F20"/>
          <w:spacing w:val="-3"/>
          <w:sz w:val="19"/>
        </w:rPr>
        <w:t xml:space="preserve">proposal </w:t>
      </w:r>
      <w:r>
        <w:rPr>
          <w:color w:val="231F20"/>
          <w:sz w:val="19"/>
        </w:rPr>
        <w:t xml:space="preserve">to </w:t>
      </w:r>
      <w:r>
        <w:rPr>
          <w:color w:val="231F20"/>
          <w:spacing w:val="-3"/>
          <w:sz w:val="19"/>
        </w:rPr>
        <w:t xml:space="preserve">God’s </w:t>
      </w:r>
      <w:r>
        <w:rPr>
          <w:color w:val="231F20"/>
          <w:sz w:val="19"/>
        </w:rPr>
        <w:t xml:space="preserve">purposes lies in the way the smaller partner is listened  to  and  considered.  Secondly,  there  </w:t>
      </w:r>
      <w:r>
        <w:rPr>
          <w:color w:val="231F20"/>
          <w:spacing w:val="-6"/>
          <w:sz w:val="19"/>
        </w:rPr>
        <w:t xml:space="preserve">is </w:t>
      </w:r>
      <w:r>
        <w:rPr>
          <w:color w:val="231F20"/>
          <w:sz w:val="19"/>
        </w:rPr>
        <w:t xml:space="preserve">a fruitful tension between unity and </w:t>
      </w:r>
      <w:r>
        <w:rPr>
          <w:color w:val="231F20"/>
          <w:sz w:val="19"/>
        </w:rPr>
        <w:t xml:space="preserve">diversity in </w:t>
      </w:r>
      <w:r>
        <w:rPr>
          <w:color w:val="231F20"/>
          <w:spacing w:val="-5"/>
          <w:sz w:val="19"/>
        </w:rPr>
        <w:t xml:space="preserve">all </w:t>
      </w:r>
      <w:r>
        <w:rPr>
          <w:color w:val="231F20"/>
          <w:sz w:val="19"/>
        </w:rPr>
        <w:t>such proposals which must be held and not</w:t>
      </w:r>
      <w:r>
        <w:rPr>
          <w:color w:val="231F20"/>
          <w:spacing w:val="6"/>
          <w:sz w:val="19"/>
        </w:rPr>
        <w:t xml:space="preserve"> </w:t>
      </w:r>
      <w:r>
        <w:rPr>
          <w:color w:val="231F20"/>
          <w:sz w:val="19"/>
        </w:rPr>
        <w:t>resolved</w:t>
      </w:r>
    </w:p>
    <w:p w:rsidR="00166577" w:rsidRDefault="00760F94">
      <w:pPr>
        <w:pStyle w:val="BodyText"/>
        <w:spacing w:line="216" w:lineRule="exact"/>
        <w:ind w:left="213"/>
        <w:jc w:val="both"/>
      </w:pPr>
      <w:r>
        <w:rPr>
          <w:color w:val="231F20"/>
        </w:rPr>
        <w:t>– unity not uniformity is the goal.</w:t>
      </w:r>
    </w:p>
    <w:p w:rsidR="00166577" w:rsidRDefault="00166577">
      <w:pPr>
        <w:pStyle w:val="BodyText"/>
        <w:spacing w:before="9"/>
        <w:rPr>
          <w:sz w:val="22"/>
        </w:rPr>
      </w:pPr>
    </w:p>
    <w:p w:rsidR="00166577" w:rsidRDefault="00760F94">
      <w:pPr>
        <w:pStyle w:val="ListParagraph"/>
        <w:numPr>
          <w:ilvl w:val="1"/>
          <w:numId w:val="53"/>
        </w:numPr>
        <w:tabs>
          <w:tab w:val="left" w:pos="895"/>
        </w:tabs>
        <w:spacing w:line="264" w:lineRule="auto"/>
        <w:ind w:right="38" w:firstLine="0"/>
        <w:jc w:val="both"/>
        <w:rPr>
          <w:sz w:val="19"/>
        </w:rPr>
      </w:pPr>
      <w:r>
        <w:rPr>
          <w:color w:val="231F20"/>
          <w:spacing w:val="-7"/>
          <w:sz w:val="19"/>
        </w:rPr>
        <w:t xml:space="preserve">We </w:t>
      </w:r>
      <w:r>
        <w:rPr>
          <w:color w:val="231F20"/>
          <w:spacing w:val="-3"/>
          <w:sz w:val="19"/>
        </w:rPr>
        <w:t xml:space="preserve">are </w:t>
      </w:r>
      <w:r>
        <w:rPr>
          <w:color w:val="231F20"/>
          <w:sz w:val="19"/>
        </w:rPr>
        <w:t xml:space="preserve">a </w:t>
      </w:r>
      <w:r>
        <w:rPr>
          <w:color w:val="231F20"/>
          <w:spacing w:val="-3"/>
          <w:sz w:val="19"/>
        </w:rPr>
        <w:t xml:space="preserve">church </w:t>
      </w:r>
      <w:r>
        <w:rPr>
          <w:color w:val="231F20"/>
          <w:sz w:val="19"/>
        </w:rPr>
        <w:t xml:space="preserve">in </w:t>
      </w:r>
      <w:r>
        <w:rPr>
          <w:color w:val="231F20"/>
          <w:spacing w:val="-3"/>
          <w:sz w:val="19"/>
        </w:rPr>
        <w:t xml:space="preserve">three </w:t>
      </w:r>
      <w:r>
        <w:rPr>
          <w:color w:val="231F20"/>
          <w:sz w:val="19"/>
        </w:rPr>
        <w:t xml:space="preserve">nations and in each the ecumenical opportunities and challenges </w:t>
      </w:r>
      <w:r>
        <w:rPr>
          <w:color w:val="231F20"/>
          <w:spacing w:val="-3"/>
          <w:sz w:val="19"/>
        </w:rPr>
        <w:t>are different.</w:t>
      </w:r>
      <w:r>
        <w:rPr>
          <w:color w:val="231F20"/>
          <w:spacing w:val="23"/>
          <w:sz w:val="19"/>
        </w:rPr>
        <w:t xml:space="preserve"> </w:t>
      </w:r>
      <w:r>
        <w:rPr>
          <w:color w:val="231F20"/>
          <w:spacing w:val="-4"/>
          <w:sz w:val="19"/>
        </w:rPr>
        <w:t>However,</w:t>
      </w:r>
      <w:r>
        <w:rPr>
          <w:color w:val="231F20"/>
          <w:spacing w:val="-15"/>
          <w:sz w:val="19"/>
        </w:rPr>
        <w:t xml:space="preserve"> </w:t>
      </w:r>
      <w:r>
        <w:rPr>
          <w:color w:val="231F20"/>
          <w:sz w:val="19"/>
        </w:rPr>
        <w:t>just</w:t>
      </w:r>
      <w:r>
        <w:rPr>
          <w:color w:val="231F20"/>
          <w:spacing w:val="-16"/>
          <w:sz w:val="19"/>
        </w:rPr>
        <w:t xml:space="preserve"> </w:t>
      </w:r>
      <w:r>
        <w:rPr>
          <w:color w:val="231F20"/>
          <w:sz w:val="19"/>
        </w:rPr>
        <w:t>as</w:t>
      </w:r>
      <w:r>
        <w:rPr>
          <w:color w:val="231F20"/>
          <w:spacing w:val="-15"/>
          <w:sz w:val="19"/>
        </w:rPr>
        <w:t xml:space="preserve"> </w:t>
      </w:r>
      <w:r>
        <w:rPr>
          <w:color w:val="231F20"/>
          <w:sz w:val="19"/>
        </w:rPr>
        <w:t>the</w:t>
      </w:r>
      <w:r>
        <w:rPr>
          <w:color w:val="231F20"/>
          <w:spacing w:val="-16"/>
          <w:sz w:val="19"/>
        </w:rPr>
        <w:t xml:space="preserve"> </w:t>
      </w:r>
      <w:r>
        <w:rPr>
          <w:color w:val="231F20"/>
          <w:sz w:val="19"/>
        </w:rPr>
        <w:t>whole</w:t>
      </w:r>
      <w:r>
        <w:rPr>
          <w:color w:val="231F20"/>
          <w:spacing w:val="-16"/>
          <w:sz w:val="19"/>
        </w:rPr>
        <w:t xml:space="preserve"> </w:t>
      </w:r>
      <w:r>
        <w:rPr>
          <w:color w:val="231F20"/>
          <w:sz w:val="19"/>
        </w:rPr>
        <w:t>United</w:t>
      </w:r>
      <w:r>
        <w:rPr>
          <w:color w:val="231F20"/>
          <w:spacing w:val="-15"/>
          <w:sz w:val="19"/>
        </w:rPr>
        <w:t xml:space="preserve"> </w:t>
      </w:r>
      <w:r>
        <w:rPr>
          <w:color w:val="231F20"/>
          <w:sz w:val="19"/>
        </w:rPr>
        <w:t xml:space="preserve">Reformed </w:t>
      </w:r>
      <w:r>
        <w:rPr>
          <w:color w:val="231F20"/>
          <w:spacing w:val="-3"/>
          <w:sz w:val="19"/>
        </w:rPr>
        <w:t>Chur</w:t>
      </w:r>
      <w:r>
        <w:rPr>
          <w:color w:val="231F20"/>
          <w:spacing w:val="-3"/>
          <w:sz w:val="19"/>
        </w:rPr>
        <w:t xml:space="preserve">ch </w:t>
      </w:r>
      <w:r>
        <w:rPr>
          <w:color w:val="231F20"/>
          <w:sz w:val="19"/>
        </w:rPr>
        <w:t xml:space="preserve">has been concerned with the </w:t>
      </w:r>
      <w:r>
        <w:rPr>
          <w:color w:val="231F20"/>
          <w:spacing w:val="-3"/>
          <w:sz w:val="19"/>
        </w:rPr>
        <w:t xml:space="preserve">proposals </w:t>
      </w:r>
      <w:r>
        <w:rPr>
          <w:color w:val="231F20"/>
          <w:sz w:val="19"/>
        </w:rPr>
        <w:t>for</w:t>
      </w:r>
      <w:r>
        <w:rPr>
          <w:color w:val="231F20"/>
          <w:spacing w:val="-38"/>
          <w:sz w:val="19"/>
        </w:rPr>
        <w:t xml:space="preserve"> </w:t>
      </w:r>
      <w:r>
        <w:rPr>
          <w:color w:val="231F20"/>
          <w:sz w:val="19"/>
        </w:rPr>
        <w:t xml:space="preserve">an Ecumenical Bishop in </w:t>
      </w:r>
      <w:r>
        <w:rPr>
          <w:color w:val="231F20"/>
          <w:spacing w:val="-3"/>
          <w:sz w:val="19"/>
        </w:rPr>
        <w:t xml:space="preserve">Wales </w:t>
      </w:r>
      <w:r>
        <w:rPr>
          <w:color w:val="231F20"/>
          <w:sz w:val="19"/>
        </w:rPr>
        <w:t xml:space="preserve">and with the </w:t>
      </w:r>
      <w:r>
        <w:rPr>
          <w:color w:val="231F20"/>
          <w:spacing w:val="-4"/>
          <w:sz w:val="19"/>
        </w:rPr>
        <w:t xml:space="preserve">Scottish </w:t>
      </w:r>
      <w:r>
        <w:rPr>
          <w:color w:val="231F20"/>
          <w:spacing w:val="-3"/>
          <w:sz w:val="19"/>
        </w:rPr>
        <w:t xml:space="preserve">Church </w:t>
      </w:r>
      <w:r>
        <w:rPr>
          <w:color w:val="231F20"/>
          <w:sz w:val="19"/>
        </w:rPr>
        <w:t xml:space="preserve">Initiative for Union, while allowing the views of the two national synods to carry </w:t>
      </w:r>
      <w:r>
        <w:rPr>
          <w:color w:val="231F20"/>
          <w:spacing w:val="-3"/>
          <w:sz w:val="19"/>
        </w:rPr>
        <w:t xml:space="preserve">great </w:t>
      </w:r>
      <w:r>
        <w:rPr>
          <w:color w:val="231F20"/>
          <w:sz w:val="19"/>
        </w:rPr>
        <w:t xml:space="preserve">weight, </w:t>
      </w:r>
      <w:r>
        <w:rPr>
          <w:color w:val="231F20"/>
          <w:spacing w:val="-7"/>
          <w:sz w:val="19"/>
        </w:rPr>
        <w:t xml:space="preserve">so </w:t>
      </w:r>
      <w:r>
        <w:rPr>
          <w:color w:val="231F20"/>
          <w:sz w:val="19"/>
        </w:rPr>
        <w:t xml:space="preserve">this </w:t>
      </w:r>
      <w:r>
        <w:rPr>
          <w:color w:val="231F20"/>
          <w:spacing w:val="-3"/>
          <w:sz w:val="19"/>
        </w:rPr>
        <w:t xml:space="preserve">resolution, </w:t>
      </w:r>
      <w:r>
        <w:rPr>
          <w:color w:val="231F20"/>
          <w:sz w:val="19"/>
        </w:rPr>
        <w:t>although applying to England, is of concern to the whole</w:t>
      </w:r>
      <w:r>
        <w:rPr>
          <w:color w:val="231F20"/>
          <w:spacing w:val="6"/>
          <w:sz w:val="19"/>
        </w:rPr>
        <w:t xml:space="preserve"> </w:t>
      </w:r>
      <w:r>
        <w:rPr>
          <w:color w:val="231F20"/>
          <w:spacing w:val="-3"/>
          <w:sz w:val="19"/>
        </w:rPr>
        <w:t>Church.</w:t>
      </w:r>
    </w:p>
    <w:p w:rsidR="00166577" w:rsidRDefault="00166577">
      <w:pPr>
        <w:pStyle w:val="BodyText"/>
        <w:spacing w:before="7"/>
        <w:rPr>
          <w:sz w:val="20"/>
        </w:rPr>
      </w:pPr>
    </w:p>
    <w:p w:rsidR="00166577" w:rsidRDefault="00760F94">
      <w:pPr>
        <w:pStyle w:val="ListParagraph"/>
        <w:numPr>
          <w:ilvl w:val="1"/>
          <w:numId w:val="53"/>
        </w:numPr>
        <w:tabs>
          <w:tab w:val="left" w:pos="895"/>
        </w:tabs>
        <w:spacing w:line="264" w:lineRule="auto"/>
        <w:ind w:left="211" w:right="39" w:firstLine="1"/>
        <w:jc w:val="both"/>
        <w:rPr>
          <w:sz w:val="19"/>
        </w:rPr>
      </w:pPr>
      <w:r>
        <w:rPr>
          <w:color w:val="231F20"/>
          <w:sz w:val="19"/>
        </w:rPr>
        <w:t xml:space="preserve">The </w:t>
      </w:r>
      <w:r>
        <w:rPr>
          <w:color w:val="231F20"/>
          <w:spacing w:val="2"/>
          <w:sz w:val="19"/>
        </w:rPr>
        <w:t xml:space="preserve">English </w:t>
      </w:r>
      <w:r>
        <w:rPr>
          <w:color w:val="231F20"/>
          <w:sz w:val="19"/>
        </w:rPr>
        <w:t xml:space="preserve">church </w:t>
      </w:r>
      <w:r>
        <w:rPr>
          <w:color w:val="231F20"/>
          <w:spacing w:val="2"/>
          <w:sz w:val="19"/>
        </w:rPr>
        <w:t xml:space="preserve">scene </w:t>
      </w:r>
      <w:r>
        <w:rPr>
          <w:color w:val="231F20"/>
          <w:sz w:val="19"/>
        </w:rPr>
        <w:t xml:space="preserve">is </w:t>
      </w:r>
      <w:r>
        <w:rPr>
          <w:color w:val="231F20"/>
          <w:spacing w:val="2"/>
          <w:sz w:val="19"/>
        </w:rPr>
        <w:t xml:space="preserve">noted internationally </w:t>
      </w:r>
      <w:r>
        <w:rPr>
          <w:color w:val="231F20"/>
          <w:sz w:val="19"/>
        </w:rPr>
        <w:t xml:space="preserve">for its many Local Ecumenical Partnerships and the United Reformed Church, </w:t>
      </w:r>
      <w:r>
        <w:rPr>
          <w:color w:val="231F20"/>
          <w:spacing w:val="-4"/>
          <w:sz w:val="19"/>
        </w:rPr>
        <w:t xml:space="preserve">the </w:t>
      </w:r>
      <w:r>
        <w:rPr>
          <w:color w:val="231F20"/>
          <w:sz w:val="19"/>
        </w:rPr>
        <w:t xml:space="preserve">Methodist Church and the Church of England </w:t>
      </w:r>
      <w:r>
        <w:rPr>
          <w:color w:val="231F20"/>
          <w:spacing w:val="-6"/>
          <w:sz w:val="19"/>
        </w:rPr>
        <w:t xml:space="preserve">are  </w:t>
      </w:r>
      <w:r>
        <w:rPr>
          <w:color w:val="231F20"/>
          <w:sz w:val="19"/>
        </w:rPr>
        <w:t>the major pla</w:t>
      </w:r>
      <w:r>
        <w:rPr>
          <w:color w:val="231F20"/>
          <w:sz w:val="19"/>
        </w:rPr>
        <w:t>yers in them. In 1995 the Church of England and the Methodist Church began, informally at first and then formally from 1998, to seek a more formal relationship which would facilitate their</w:t>
      </w:r>
      <w:r>
        <w:rPr>
          <w:color w:val="231F20"/>
          <w:spacing w:val="-25"/>
          <w:sz w:val="19"/>
        </w:rPr>
        <w:t xml:space="preserve"> </w:t>
      </w:r>
      <w:r>
        <w:rPr>
          <w:color w:val="231F20"/>
          <w:sz w:val="19"/>
        </w:rPr>
        <w:t>shared</w:t>
      </w:r>
    </w:p>
    <w:p w:rsidR="00166577" w:rsidRDefault="00760F94">
      <w:pPr>
        <w:pStyle w:val="BodyText"/>
        <w:spacing w:before="59" w:line="264" w:lineRule="auto"/>
        <w:ind w:left="212" w:right="695" w:hanging="1"/>
        <w:jc w:val="both"/>
      </w:pPr>
      <w:r>
        <w:br w:type="column"/>
      </w:r>
      <w:r>
        <w:rPr>
          <w:color w:val="231F20"/>
        </w:rPr>
        <w:t xml:space="preserve">mission locally and at diocesan and national levels. </w:t>
      </w:r>
      <w:r>
        <w:rPr>
          <w:color w:val="231F20"/>
          <w:spacing w:val="-6"/>
        </w:rPr>
        <w:t>We</w:t>
      </w:r>
      <w:r>
        <w:rPr>
          <w:color w:val="231F20"/>
          <w:spacing w:val="-9"/>
        </w:rPr>
        <w:t xml:space="preserve"> </w:t>
      </w:r>
      <w:r>
        <w:rPr>
          <w:color w:val="231F20"/>
        </w:rPr>
        <w:t>were</w:t>
      </w:r>
      <w:r>
        <w:rPr>
          <w:color w:val="231F20"/>
          <w:spacing w:val="-8"/>
        </w:rPr>
        <w:t xml:space="preserve"> </w:t>
      </w:r>
      <w:r>
        <w:rPr>
          <w:color w:val="231F20"/>
        </w:rPr>
        <w:t>invited,</w:t>
      </w:r>
      <w:r>
        <w:rPr>
          <w:color w:val="231F20"/>
          <w:spacing w:val="-8"/>
        </w:rPr>
        <w:t xml:space="preserve"> </w:t>
      </w:r>
      <w:r>
        <w:rPr>
          <w:color w:val="231F20"/>
        </w:rPr>
        <w:t>along</w:t>
      </w:r>
      <w:r>
        <w:rPr>
          <w:color w:val="231F20"/>
          <w:spacing w:val="-8"/>
        </w:rPr>
        <w:t xml:space="preserve"> </w:t>
      </w:r>
      <w:r>
        <w:rPr>
          <w:color w:val="231F20"/>
        </w:rPr>
        <w:t>with</w:t>
      </w:r>
      <w:r>
        <w:rPr>
          <w:color w:val="231F20"/>
          <w:spacing w:val="-9"/>
        </w:rPr>
        <w:t xml:space="preserve"> </w:t>
      </w:r>
      <w:r>
        <w:rPr>
          <w:color w:val="231F20"/>
        </w:rPr>
        <w:t>other</w:t>
      </w:r>
      <w:r>
        <w:rPr>
          <w:color w:val="231F20"/>
          <w:spacing w:val="-8"/>
        </w:rPr>
        <w:t xml:space="preserve"> </w:t>
      </w:r>
      <w:r>
        <w:rPr>
          <w:color w:val="231F20"/>
        </w:rPr>
        <w:t>partners,</w:t>
      </w:r>
      <w:r>
        <w:rPr>
          <w:color w:val="231F20"/>
          <w:spacing w:val="-8"/>
        </w:rPr>
        <w:t xml:space="preserve"> </w:t>
      </w:r>
      <w:r>
        <w:rPr>
          <w:color w:val="231F20"/>
        </w:rPr>
        <w:t>to</w:t>
      </w:r>
      <w:r>
        <w:rPr>
          <w:color w:val="231F20"/>
          <w:spacing w:val="-8"/>
        </w:rPr>
        <w:t xml:space="preserve"> </w:t>
      </w:r>
      <w:r>
        <w:rPr>
          <w:color w:val="231F20"/>
        </w:rPr>
        <w:t xml:space="preserve">appoint ecumenical participants to those talks and Revd </w:t>
      </w:r>
      <w:r>
        <w:rPr>
          <w:color w:val="231F20"/>
          <w:spacing w:val="-8"/>
        </w:rPr>
        <w:t xml:space="preserve">Dr </w:t>
      </w:r>
      <w:r>
        <w:rPr>
          <w:color w:val="231F20"/>
        </w:rPr>
        <w:t xml:space="preserve">David Thompson and Revd  Sheila  Maxey  served in that capacity. Because of the United Reformed </w:t>
      </w:r>
      <w:r>
        <w:rPr>
          <w:color w:val="231F20"/>
          <w:spacing w:val="-3"/>
        </w:rPr>
        <w:t>C</w:t>
      </w:r>
      <w:r>
        <w:rPr>
          <w:color w:val="231F20"/>
          <w:spacing w:val="-3"/>
        </w:rPr>
        <w:t xml:space="preserve">hurch’s </w:t>
      </w:r>
      <w:r>
        <w:rPr>
          <w:color w:val="231F20"/>
        </w:rPr>
        <w:t xml:space="preserve">close involvement with both churches </w:t>
      </w:r>
      <w:r>
        <w:rPr>
          <w:color w:val="231F20"/>
          <w:spacing w:val="-7"/>
        </w:rPr>
        <w:t xml:space="preserve">in </w:t>
      </w:r>
      <w:r>
        <w:rPr>
          <w:color w:val="231F20"/>
        </w:rPr>
        <w:t xml:space="preserve">Local Ecumenical Partnerships of all kinds, trilateral informal conversations were also set up to </w:t>
      </w:r>
      <w:r>
        <w:rPr>
          <w:color w:val="231F20"/>
          <w:spacing w:val="-5"/>
        </w:rPr>
        <w:t xml:space="preserve">run </w:t>
      </w:r>
      <w:r>
        <w:rPr>
          <w:color w:val="231F20"/>
        </w:rPr>
        <w:t xml:space="preserve">alongside the formal conversations. The reports </w:t>
      </w:r>
      <w:r>
        <w:rPr>
          <w:color w:val="231F20"/>
          <w:spacing w:val="-6"/>
        </w:rPr>
        <w:t xml:space="preserve">of </w:t>
      </w:r>
      <w:r>
        <w:rPr>
          <w:color w:val="231F20"/>
        </w:rPr>
        <w:t xml:space="preserve">both sets of conversations were received at </w:t>
      </w:r>
      <w:r>
        <w:rPr>
          <w:color w:val="231F20"/>
          <w:spacing w:val="-3"/>
        </w:rPr>
        <w:t xml:space="preserve">General </w:t>
      </w:r>
      <w:r>
        <w:rPr>
          <w:color w:val="231F20"/>
        </w:rPr>
        <w:t xml:space="preserve">Assembly 2002 and Assembly commended both </w:t>
      </w:r>
      <w:r>
        <w:rPr>
          <w:color w:val="231F20"/>
          <w:spacing w:val="-6"/>
        </w:rPr>
        <w:t xml:space="preserve">for </w:t>
      </w:r>
      <w:r>
        <w:rPr>
          <w:color w:val="231F20"/>
        </w:rPr>
        <w:t>study and response throughout the</w:t>
      </w:r>
      <w:r>
        <w:rPr>
          <w:color w:val="231F20"/>
          <w:spacing w:val="38"/>
        </w:rPr>
        <w:t xml:space="preserve"> </w:t>
      </w:r>
      <w:r>
        <w:rPr>
          <w:color w:val="231F20"/>
        </w:rPr>
        <w:t>church.</w:t>
      </w:r>
    </w:p>
    <w:p w:rsidR="00166577" w:rsidRDefault="00166577">
      <w:pPr>
        <w:pStyle w:val="BodyText"/>
        <w:spacing w:before="5"/>
        <w:rPr>
          <w:sz w:val="20"/>
        </w:rPr>
      </w:pPr>
    </w:p>
    <w:p w:rsidR="00166577" w:rsidRDefault="00760F94">
      <w:pPr>
        <w:pStyle w:val="ListParagraph"/>
        <w:numPr>
          <w:ilvl w:val="1"/>
          <w:numId w:val="53"/>
        </w:numPr>
        <w:tabs>
          <w:tab w:val="left" w:pos="894"/>
        </w:tabs>
        <w:spacing w:line="264" w:lineRule="auto"/>
        <w:ind w:left="212" w:right="695" w:firstLine="1"/>
        <w:jc w:val="both"/>
        <w:rPr>
          <w:sz w:val="19"/>
        </w:rPr>
      </w:pPr>
      <w:r>
        <w:rPr>
          <w:color w:val="231F20"/>
          <w:sz w:val="19"/>
        </w:rPr>
        <w:t>The</w:t>
      </w:r>
      <w:r>
        <w:rPr>
          <w:color w:val="231F20"/>
          <w:spacing w:val="-21"/>
          <w:sz w:val="19"/>
        </w:rPr>
        <w:t xml:space="preserve"> </w:t>
      </w:r>
      <w:r>
        <w:rPr>
          <w:color w:val="231F20"/>
          <w:sz w:val="19"/>
        </w:rPr>
        <w:t>Ecumenical</w:t>
      </w:r>
      <w:r>
        <w:rPr>
          <w:color w:val="231F20"/>
          <w:spacing w:val="-20"/>
          <w:sz w:val="19"/>
        </w:rPr>
        <w:t xml:space="preserve"> </w:t>
      </w:r>
      <w:r>
        <w:rPr>
          <w:color w:val="231F20"/>
          <w:sz w:val="19"/>
        </w:rPr>
        <w:t>Committee</w:t>
      </w:r>
      <w:r>
        <w:rPr>
          <w:color w:val="231F20"/>
          <w:spacing w:val="-20"/>
          <w:sz w:val="19"/>
        </w:rPr>
        <w:t xml:space="preserve"> </w:t>
      </w:r>
      <w:r>
        <w:rPr>
          <w:color w:val="231F20"/>
          <w:sz w:val="19"/>
        </w:rPr>
        <w:t>and</w:t>
      </w:r>
      <w:r>
        <w:rPr>
          <w:color w:val="231F20"/>
          <w:spacing w:val="-20"/>
          <w:sz w:val="19"/>
        </w:rPr>
        <w:t xml:space="preserve"> </w:t>
      </w:r>
      <w:r>
        <w:rPr>
          <w:color w:val="231F20"/>
          <w:sz w:val="19"/>
        </w:rPr>
        <w:t>the</w:t>
      </w:r>
      <w:r>
        <w:rPr>
          <w:color w:val="231F20"/>
          <w:spacing w:val="-20"/>
          <w:sz w:val="19"/>
        </w:rPr>
        <w:t xml:space="preserve"> </w:t>
      </w:r>
      <w:r>
        <w:rPr>
          <w:color w:val="231F20"/>
          <w:sz w:val="19"/>
        </w:rPr>
        <w:t xml:space="preserve">Doctrine, Prayer and Worship Committee, advised by </w:t>
      </w:r>
      <w:r>
        <w:rPr>
          <w:color w:val="231F20"/>
          <w:spacing w:val="-5"/>
          <w:sz w:val="19"/>
        </w:rPr>
        <w:t xml:space="preserve">the </w:t>
      </w:r>
      <w:r>
        <w:rPr>
          <w:color w:val="231F20"/>
          <w:sz w:val="19"/>
        </w:rPr>
        <w:t>Advisory Group on Faith and</w:t>
      </w:r>
      <w:r>
        <w:rPr>
          <w:color w:val="231F20"/>
          <w:sz w:val="19"/>
        </w:rPr>
        <w:t xml:space="preserve"> </w:t>
      </w:r>
      <w:r>
        <w:rPr>
          <w:color w:val="231F20"/>
          <w:spacing w:val="-4"/>
          <w:sz w:val="19"/>
        </w:rPr>
        <w:t xml:space="preserve">Order, </w:t>
      </w:r>
      <w:r>
        <w:rPr>
          <w:color w:val="231F20"/>
          <w:sz w:val="19"/>
        </w:rPr>
        <w:t xml:space="preserve">considered </w:t>
      </w:r>
      <w:r>
        <w:rPr>
          <w:color w:val="231F20"/>
          <w:spacing w:val="-5"/>
          <w:sz w:val="19"/>
        </w:rPr>
        <w:t xml:space="preserve">the </w:t>
      </w:r>
      <w:r>
        <w:rPr>
          <w:color w:val="231F20"/>
          <w:sz w:val="19"/>
        </w:rPr>
        <w:t xml:space="preserve">two reports. They came to the conclusion that </w:t>
      </w:r>
      <w:r>
        <w:rPr>
          <w:color w:val="231F20"/>
          <w:spacing w:val="-3"/>
          <w:sz w:val="19"/>
        </w:rPr>
        <w:t xml:space="preserve">this </w:t>
      </w:r>
      <w:r>
        <w:rPr>
          <w:color w:val="231F20"/>
          <w:sz w:val="19"/>
        </w:rPr>
        <w:t xml:space="preserve">was not the time for a detailed critique of either the covenant  proposal  or  the  trilateral  report.  </w:t>
      </w:r>
      <w:r>
        <w:rPr>
          <w:color w:val="231F20"/>
          <w:spacing w:val="-3"/>
          <w:sz w:val="19"/>
        </w:rPr>
        <w:t xml:space="preserve">Rather </w:t>
      </w:r>
      <w:r>
        <w:rPr>
          <w:color w:val="231F20"/>
          <w:sz w:val="19"/>
        </w:rPr>
        <w:t xml:space="preserve">it was the time to consider them as a whole in </w:t>
      </w:r>
      <w:r>
        <w:rPr>
          <w:color w:val="231F20"/>
          <w:spacing w:val="-4"/>
          <w:sz w:val="19"/>
        </w:rPr>
        <w:t xml:space="preserve">the </w:t>
      </w:r>
      <w:r>
        <w:rPr>
          <w:color w:val="231F20"/>
          <w:sz w:val="19"/>
        </w:rPr>
        <w:t>light of our broad-</w:t>
      </w:r>
      <w:r>
        <w:rPr>
          <w:color w:val="231F20"/>
          <w:sz w:val="19"/>
        </w:rPr>
        <w:t xml:space="preserve">based ecumenical commitment, the urgent missionary task and the reality of </w:t>
      </w:r>
      <w:r>
        <w:rPr>
          <w:color w:val="231F20"/>
          <w:spacing w:val="-3"/>
          <w:sz w:val="19"/>
        </w:rPr>
        <w:t xml:space="preserve">local  </w:t>
      </w:r>
      <w:r>
        <w:rPr>
          <w:color w:val="231F20"/>
          <w:sz w:val="19"/>
        </w:rPr>
        <w:t xml:space="preserve">ecumenical life. This meant listening to the </w:t>
      </w:r>
      <w:r>
        <w:rPr>
          <w:color w:val="231F20"/>
          <w:spacing w:val="-3"/>
          <w:sz w:val="19"/>
        </w:rPr>
        <w:t xml:space="preserve">whole </w:t>
      </w:r>
      <w:r>
        <w:rPr>
          <w:color w:val="231F20"/>
          <w:sz w:val="19"/>
        </w:rPr>
        <w:t>United Reformed</w:t>
      </w:r>
      <w:r>
        <w:rPr>
          <w:color w:val="231F20"/>
          <w:spacing w:val="10"/>
          <w:sz w:val="19"/>
        </w:rPr>
        <w:t xml:space="preserve"> </w:t>
      </w:r>
      <w:r>
        <w:rPr>
          <w:color w:val="231F20"/>
          <w:sz w:val="19"/>
        </w:rPr>
        <w:t>Church.</w:t>
      </w:r>
    </w:p>
    <w:p w:rsidR="00166577" w:rsidRDefault="00166577">
      <w:pPr>
        <w:pStyle w:val="BodyText"/>
        <w:spacing w:before="6"/>
        <w:rPr>
          <w:sz w:val="20"/>
        </w:rPr>
      </w:pPr>
    </w:p>
    <w:p w:rsidR="00166577" w:rsidRDefault="00760F94">
      <w:pPr>
        <w:pStyle w:val="ListParagraph"/>
        <w:numPr>
          <w:ilvl w:val="1"/>
          <w:numId w:val="53"/>
        </w:numPr>
        <w:tabs>
          <w:tab w:val="left" w:pos="894"/>
        </w:tabs>
        <w:spacing w:line="264" w:lineRule="auto"/>
        <w:ind w:right="693" w:firstLine="0"/>
        <w:jc w:val="both"/>
        <w:rPr>
          <w:sz w:val="19"/>
        </w:rPr>
      </w:pPr>
      <w:r>
        <w:rPr>
          <w:color w:val="231F20"/>
          <w:sz w:val="19"/>
        </w:rPr>
        <w:t xml:space="preserve">The Ecumenical Committee arranged </w:t>
      </w:r>
      <w:r>
        <w:rPr>
          <w:color w:val="231F20"/>
          <w:spacing w:val="-5"/>
          <w:sz w:val="19"/>
        </w:rPr>
        <w:t xml:space="preserve">for </w:t>
      </w:r>
      <w:r>
        <w:rPr>
          <w:color w:val="231F20"/>
          <w:sz w:val="19"/>
        </w:rPr>
        <w:t xml:space="preserve">every local church, district council and synod </w:t>
      </w:r>
      <w:r>
        <w:rPr>
          <w:color w:val="231F20"/>
          <w:spacing w:val="-6"/>
          <w:sz w:val="19"/>
        </w:rPr>
        <w:t xml:space="preserve">to </w:t>
      </w:r>
      <w:r>
        <w:rPr>
          <w:color w:val="231F20"/>
          <w:sz w:val="19"/>
        </w:rPr>
        <w:t>receive ma</w:t>
      </w:r>
      <w:r>
        <w:rPr>
          <w:color w:val="231F20"/>
          <w:sz w:val="19"/>
        </w:rPr>
        <w:t xml:space="preserve">terial to enable it to express a view on whether the United Reformed Church should, if invited, be party to this or a similar covenant </w:t>
      </w:r>
      <w:r>
        <w:rPr>
          <w:color w:val="231F20"/>
          <w:spacing w:val="-4"/>
          <w:sz w:val="19"/>
        </w:rPr>
        <w:t xml:space="preserve">and </w:t>
      </w:r>
      <w:r>
        <w:rPr>
          <w:color w:val="231F20"/>
          <w:spacing w:val="-3"/>
          <w:sz w:val="19"/>
        </w:rPr>
        <w:t xml:space="preserve">whether, </w:t>
      </w:r>
      <w:r>
        <w:rPr>
          <w:color w:val="231F20"/>
          <w:sz w:val="19"/>
        </w:rPr>
        <w:t xml:space="preserve">if so, there were treasured aspects of our tradition or perhaps problematic aspects of </w:t>
      </w:r>
      <w:r>
        <w:rPr>
          <w:color w:val="231F20"/>
          <w:spacing w:val="-5"/>
          <w:sz w:val="19"/>
        </w:rPr>
        <w:t xml:space="preserve">our </w:t>
      </w:r>
      <w:r>
        <w:rPr>
          <w:color w:val="231F20"/>
          <w:sz w:val="19"/>
        </w:rPr>
        <w:t>partners’ traditi</w:t>
      </w:r>
      <w:r>
        <w:rPr>
          <w:color w:val="231F20"/>
          <w:sz w:val="19"/>
        </w:rPr>
        <w:t xml:space="preserve">ons which should form part of </w:t>
      </w:r>
      <w:r>
        <w:rPr>
          <w:color w:val="231F20"/>
          <w:spacing w:val="-4"/>
          <w:sz w:val="19"/>
        </w:rPr>
        <w:t xml:space="preserve">the </w:t>
      </w:r>
      <w:r>
        <w:rPr>
          <w:color w:val="231F20"/>
          <w:sz w:val="19"/>
        </w:rPr>
        <w:t xml:space="preserve">exploratory process. Over 100 local churches, 16 district councils and every synod responded. </w:t>
      </w:r>
      <w:r>
        <w:rPr>
          <w:color w:val="231F20"/>
          <w:spacing w:val="-5"/>
          <w:sz w:val="19"/>
        </w:rPr>
        <w:t xml:space="preserve">The </w:t>
      </w:r>
      <w:r>
        <w:rPr>
          <w:color w:val="231F20"/>
          <w:sz w:val="19"/>
        </w:rPr>
        <w:t xml:space="preserve">thoughtfulness and perceptiveness of the </w:t>
      </w:r>
      <w:r>
        <w:rPr>
          <w:color w:val="231F20"/>
          <w:spacing w:val="-3"/>
          <w:sz w:val="19"/>
        </w:rPr>
        <w:t xml:space="preserve">responses </w:t>
      </w:r>
      <w:r>
        <w:rPr>
          <w:color w:val="231F20"/>
          <w:sz w:val="19"/>
        </w:rPr>
        <w:t xml:space="preserve">is a tribute to the life and health of our church meetings and elders’ meetings and other councils.  In some cases, especially in the synod meetings, ecumenical partners took part in or enabled </w:t>
      </w:r>
      <w:r>
        <w:rPr>
          <w:color w:val="231F20"/>
          <w:spacing w:val="-4"/>
          <w:sz w:val="19"/>
        </w:rPr>
        <w:t xml:space="preserve">the </w:t>
      </w:r>
      <w:r>
        <w:rPr>
          <w:color w:val="231F20"/>
          <w:sz w:val="19"/>
        </w:rPr>
        <w:t xml:space="preserve">discussion. The resolutions above reflect, in general and </w:t>
      </w:r>
      <w:r>
        <w:rPr>
          <w:color w:val="231F20"/>
          <w:sz w:val="19"/>
        </w:rPr>
        <w:t xml:space="preserve">majority terms, the tenor of the responses. It was reassuring to discover that most of the concerns raised fell within the list of ‘further work’ already </w:t>
      </w:r>
      <w:r>
        <w:rPr>
          <w:color w:val="231F20"/>
          <w:spacing w:val="-7"/>
          <w:sz w:val="19"/>
        </w:rPr>
        <w:t>to</w:t>
      </w:r>
      <w:r>
        <w:rPr>
          <w:color w:val="231F20"/>
          <w:spacing w:val="38"/>
          <w:sz w:val="19"/>
        </w:rPr>
        <w:t xml:space="preserve"> </w:t>
      </w:r>
      <w:r>
        <w:rPr>
          <w:color w:val="231F20"/>
          <w:sz w:val="19"/>
        </w:rPr>
        <w:t xml:space="preserve">be found in the trilateral report, </w:t>
      </w:r>
      <w:r>
        <w:rPr>
          <w:i/>
          <w:color w:val="231F20"/>
          <w:sz w:val="19"/>
        </w:rPr>
        <w:t xml:space="preserve">Conversations on </w:t>
      </w:r>
      <w:r>
        <w:rPr>
          <w:i/>
          <w:color w:val="231F20"/>
          <w:spacing w:val="-5"/>
          <w:sz w:val="19"/>
        </w:rPr>
        <w:t xml:space="preserve">the </w:t>
      </w:r>
      <w:r>
        <w:rPr>
          <w:i/>
          <w:color w:val="231F20"/>
          <w:spacing w:val="-3"/>
          <w:sz w:val="19"/>
        </w:rPr>
        <w:t xml:space="preserve">Way </w:t>
      </w:r>
      <w:r>
        <w:rPr>
          <w:i/>
          <w:color w:val="231F20"/>
          <w:sz w:val="19"/>
        </w:rPr>
        <w:t>to</w:t>
      </w:r>
      <w:r>
        <w:rPr>
          <w:i/>
          <w:color w:val="231F20"/>
          <w:spacing w:val="12"/>
          <w:sz w:val="19"/>
        </w:rPr>
        <w:t xml:space="preserve"> </w:t>
      </w:r>
      <w:r>
        <w:rPr>
          <w:i/>
          <w:color w:val="231F20"/>
          <w:sz w:val="19"/>
        </w:rPr>
        <w:t>Unity</w:t>
      </w:r>
      <w:r>
        <w:rPr>
          <w:color w:val="231F20"/>
          <w:sz w:val="19"/>
        </w:rPr>
        <w:t>.</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1"/>
        <w:rPr>
          <w:sz w:val="16"/>
        </w:rPr>
      </w:pPr>
    </w:p>
    <w:p w:rsidR="00166577" w:rsidRDefault="00760F94">
      <w:pPr>
        <w:pStyle w:val="BodyText"/>
        <w:spacing w:line="20" w:lineRule="exact"/>
        <w:ind w:left="183"/>
        <w:rPr>
          <w:sz w:val="2"/>
        </w:rPr>
      </w:pPr>
      <w:r>
        <w:rPr>
          <w:sz w:val="2"/>
        </w:rPr>
      </w:r>
      <w:r>
        <w:rPr>
          <w:sz w:val="2"/>
        </w:rPr>
        <w:pict>
          <v:group id="_x0000_s1361" style="width:467.75pt;height:1pt;mso-position-horizontal-relative:char;mso-position-vertical-relative:line" coordsize="9355,20">
            <v:line id="_x0000_s1362"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64</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360"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I9</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477"/>
        <w:rPr>
          <w:rFonts w:ascii="Book Antiqua"/>
          <w:sz w:val="20"/>
        </w:rPr>
      </w:pPr>
      <w:r>
        <w:rPr>
          <w:rFonts w:ascii="Book Antiqua"/>
          <w:sz w:val="20"/>
        </w:rPr>
      </w:r>
      <w:r>
        <w:rPr>
          <w:rFonts w:ascii="Book Antiqua"/>
          <w:sz w:val="20"/>
        </w:rPr>
        <w:pict>
          <v:group id="_x0000_s1355" style="width:467.75pt;height:130.6pt;mso-position-horizontal-relative:char;mso-position-vertical-relative:line" coordsize="9355,2612">
            <v:rect id="_x0000_s1359" style="position:absolute;width:9355;height:2612" fillcolor="#231f20" stroked="f"/>
            <v:shape id="_x0000_s1358" type="#_x0000_t202" style="position:absolute;left:56;top:500;width:9298;height:2111" stroked="f">
              <v:textbox inset="0,0,0,0">
                <w:txbxContent>
                  <w:p w:rsidR="00166577" w:rsidRDefault="00166577">
                    <w:pPr>
                      <w:spacing w:before="1"/>
                      <w:rPr>
                        <w:rFonts w:ascii="Book Antiqua"/>
                        <w:b/>
                        <w:i/>
                        <w:sz w:val="28"/>
                      </w:rPr>
                    </w:pPr>
                  </w:p>
                  <w:p w:rsidR="00166577" w:rsidRDefault="00760F94">
                    <w:pPr>
                      <w:spacing w:before="1" w:line="264" w:lineRule="auto"/>
                      <w:ind w:left="179" w:right="142"/>
                      <w:rPr>
                        <w:b/>
                        <w:sz w:val="19"/>
                      </w:rPr>
                    </w:pPr>
                    <w:r>
                      <w:rPr>
                        <w:b/>
                        <w:color w:val="231F20"/>
                        <w:sz w:val="19"/>
                      </w:rPr>
                      <w:t xml:space="preserve">The General Assembly receiving the report of the Ecumenical Committee on the </w:t>
                    </w:r>
                    <w:r>
                      <w:rPr>
                        <w:b/>
                        <w:i/>
                        <w:color w:val="231F20"/>
                        <w:sz w:val="19"/>
                      </w:rPr>
                      <w:t xml:space="preserve">Belonging to the World Church </w:t>
                    </w:r>
                    <w:r>
                      <w:rPr>
                        <w:b/>
                        <w:color w:val="231F20"/>
                        <w:sz w:val="19"/>
                      </w:rPr>
                      <w:t>programme</w:t>
                    </w:r>
                  </w:p>
                  <w:p w:rsidR="00166577" w:rsidRDefault="00760F94">
                    <w:pPr>
                      <w:numPr>
                        <w:ilvl w:val="0"/>
                        <w:numId w:val="52"/>
                      </w:numPr>
                      <w:tabs>
                        <w:tab w:val="left" w:pos="899"/>
                        <w:tab w:val="left" w:pos="900"/>
                      </w:tabs>
                      <w:spacing w:line="264" w:lineRule="auto"/>
                      <w:ind w:right="987"/>
                      <w:rPr>
                        <w:b/>
                        <w:sz w:val="19"/>
                      </w:rPr>
                    </w:pPr>
                    <w:r>
                      <w:rPr>
                        <w:b/>
                        <w:color w:val="231F20"/>
                        <w:sz w:val="19"/>
                      </w:rPr>
                      <w:t xml:space="preserve">welcomes what has been achieved and encourages the committee to continue </w:t>
                    </w:r>
                    <w:r>
                      <w:rPr>
                        <w:b/>
                        <w:color w:val="231F20"/>
                        <w:spacing w:val="-7"/>
                        <w:sz w:val="19"/>
                      </w:rPr>
                      <w:t xml:space="preserve">to </w:t>
                    </w:r>
                    <w:r>
                      <w:rPr>
                        <w:b/>
                        <w:color w:val="231F20"/>
                        <w:sz w:val="19"/>
                      </w:rPr>
                      <w:t>develop the programme</w:t>
                    </w:r>
                    <w:r>
                      <w:rPr>
                        <w:b/>
                        <w:color w:val="231F20"/>
                        <w:sz w:val="19"/>
                      </w:rPr>
                      <w:t>,</w:t>
                    </w:r>
                    <w:r>
                      <w:rPr>
                        <w:b/>
                        <w:color w:val="231F20"/>
                        <w:spacing w:val="15"/>
                        <w:sz w:val="19"/>
                      </w:rPr>
                      <w:t xml:space="preserve"> </w:t>
                    </w:r>
                    <w:r>
                      <w:rPr>
                        <w:b/>
                        <w:color w:val="231F20"/>
                        <w:sz w:val="19"/>
                      </w:rPr>
                      <w:t>and</w:t>
                    </w:r>
                  </w:p>
                  <w:p w:rsidR="00166577" w:rsidRDefault="00760F94">
                    <w:pPr>
                      <w:numPr>
                        <w:ilvl w:val="0"/>
                        <w:numId w:val="52"/>
                      </w:numPr>
                      <w:tabs>
                        <w:tab w:val="left" w:pos="899"/>
                        <w:tab w:val="left" w:pos="900"/>
                      </w:tabs>
                      <w:spacing w:line="264" w:lineRule="auto"/>
                      <w:ind w:right="290"/>
                      <w:rPr>
                        <w:b/>
                        <w:sz w:val="19"/>
                      </w:rPr>
                    </w:pPr>
                    <w:r>
                      <w:rPr>
                        <w:b/>
                        <w:color w:val="231F20"/>
                        <w:spacing w:val="-3"/>
                        <w:sz w:val="19"/>
                      </w:rPr>
                      <w:t xml:space="preserve">encourages </w:t>
                    </w:r>
                    <w:r>
                      <w:rPr>
                        <w:b/>
                        <w:color w:val="231F20"/>
                        <w:spacing w:val="-4"/>
                        <w:sz w:val="19"/>
                      </w:rPr>
                      <w:t xml:space="preserve">more </w:t>
                    </w:r>
                    <w:r>
                      <w:rPr>
                        <w:b/>
                        <w:color w:val="231F20"/>
                        <w:spacing w:val="-3"/>
                        <w:sz w:val="19"/>
                      </w:rPr>
                      <w:t xml:space="preserve">people </w:t>
                    </w:r>
                    <w:r>
                      <w:rPr>
                        <w:b/>
                        <w:color w:val="231F20"/>
                        <w:sz w:val="19"/>
                      </w:rPr>
                      <w:t xml:space="preserve">to </w:t>
                    </w:r>
                    <w:r>
                      <w:rPr>
                        <w:b/>
                        <w:color w:val="231F20"/>
                        <w:spacing w:val="-3"/>
                        <w:sz w:val="19"/>
                      </w:rPr>
                      <w:t xml:space="preserve">make </w:t>
                    </w:r>
                    <w:r>
                      <w:rPr>
                        <w:b/>
                        <w:color w:val="231F20"/>
                        <w:sz w:val="19"/>
                      </w:rPr>
                      <w:t xml:space="preserve">use of the </w:t>
                    </w:r>
                    <w:r>
                      <w:rPr>
                        <w:b/>
                        <w:color w:val="231F20"/>
                        <w:spacing w:val="-3"/>
                        <w:sz w:val="19"/>
                      </w:rPr>
                      <w:t xml:space="preserve">opportunities </w:t>
                    </w:r>
                    <w:r>
                      <w:rPr>
                        <w:b/>
                        <w:color w:val="231F20"/>
                        <w:sz w:val="19"/>
                      </w:rPr>
                      <w:t xml:space="preserve">it </w:t>
                    </w:r>
                    <w:r>
                      <w:rPr>
                        <w:b/>
                        <w:color w:val="231F20"/>
                        <w:spacing w:val="-4"/>
                        <w:sz w:val="19"/>
                      </w:rPr>
                      <w:t xml:space="preserve">offers </w:t>
                    </w:r>
                    <w:r>
                      <w:rPr>
                        <w:b/>
                        <w:color w:val="231F20"/>
                        <w:sz w:val="19"/>
                      </w:rPr>
                      <w:t xml:space="preserve">to </w:t>
                    </w:r>
                    <w:r>
                      <w:rPr>
                        <w:b/>
                        <w:color w:val="231F20"/>
                        <w:spacing w:val="-3"/>
                        <w:sz w:val="19"/>
                      </w:rPr>
                      <w:t xml:space="preserve">experience </w:t>
                    </w:r>
                    <w:r>
                      <w:rPr>
                        <w:b/>
                        <w:color w:val="231F20"/>
                        <w:sz w:val="19"/>
                      </w:rPr>
                      <w:t>and learn from</w:t>
                    </w:r>
                    <w:r>
                      <w:rPr>
                        <w:b/>
                        <w:color w:val="231F20"/>
                        <w:spacing w:val="5"/>
                        <w:sz w:val="19"/>
                      </w:rPr>
                      <w:t xml:space="preserve"> </w:t>
                    </w:r>
                    <w:r>
                      <w:rPr>
                        <w:b/>
                        <w:color w:val="231F20"/>
                        <w:sz w:val="19"/>
                      </w:rPr>
                      <w:t>the</w:t>
                    </w:r>
                    <w:r>
                      <w:rPr>
                        <w:b/>
                        <w:color w:val="231F20"/>
                        <w:spacing w:val="4"/>
                        <w:sz w:val="19"/>
                      </w:rPr>
                      <w:t xml:space="preserve"> </w:t>
                    </w:r>
                    <w:r>
                      <w:rPr>
                        <w:b/>
                        <w:color w:val="231F20"/>
                        <w:sz w:val="19"/>
                      </w:rPr>
                      <w:t>world</w:t>
                    </w:r>
                    <w:r>
                      <w:rPr>
                        <w:b/>
                        <w:color w:val="231F20"/>
                        <w:spacing w:val="5"/>
                        <w:sz w:val="19"/>
                      </w:rPr>
                      <w:t xml:space="preserve"> </w:t>
                    </w:r>
                    <w:r>
                      <w:rPr>
                        <w:b/>
                        <w:color w:val="231F20"/>
                        <w:sz w:val="19"/>
                      </w:rPr>
                      <w:t>church</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so</w:t>
                    </w:r>
                    <w:r>
                      <w:rPr>
                        <w:b/>
                        <w:color w:val="231F20"/>
                        <w:spacing w:val="5"/>
                        <w:sz w:val="19"/>
                      </w:rPr>
                      <w:t xml:space="preserve"> </w:t>
                    </w:r>
                    <w:r>
                      <w:rPr>
                        <w:b/>
                        <w:color w:val="231F20"/>
                        <w:sz w:val="19"/>
                      </w:rPr>
                      <w:t>enrich</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life</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witness</w:t>
                    </w:r>
                    <w:r>
                      <w:rPr>
                        <w:b/>
                        <w:color w:val="231F20"/>
                        <w:spacing w:val="5"/>
                        <w:sz w:val="19"/>
                      </w:rPr>
                      <w:t xml:space="preserve"> </w:t>
                    </w:r>
                    <w:r>
                      <w:rPr>
                        <w:b/>
                        <w:color w:val="231F20"/>
                        <w:sz w:val="19"/>
                      </w:rPr>
                      <w:t>of</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United</w:t>
                    </w:r>
                    <w:r>
                      <w:rPr>
                        <w:b/>
                        <w:color w:val="231F20"/>
                        <w:spacing w:val="5"/>
                        <w:sz w:val="19"/>
                      </w:rPr>
                      <w:t xml:space="preserve"> </w:t>
                    </w:r>
                    <w:r>
                      <w:rPr>
                        <w:b/>
                        <w:color w:val="231F20"/>
                        <w:sz w:val="19"/>
                      </w:rPr>
                      <w:t>Reformed</w:t>
                    </w:r>
                    <w:r>
                      <w:rPr>
                        <w:b/>
                        <w:color w:val="231F20"/>
                        <w:spacing w:val="5"/>
                        <w:sz w:val="19"/>
                      </w:rPr>
                      <w:t xml:space="preserve"> </w:t>
                    </w:r>
                    <w:r>
                      <w:rPr>
                        <w:b/>
                        <w:color w:val="231F20"/>
                        <w:sz w:val="19"/>
                      </w:rPr>
                      <w:t>Church.</w:t>
                    </w:r>
                  </w:p>
                </w:txbxContent>
              </v:textbox>
            </v:shape>
            <v:shape id="_x0000_s1357" type="#_x0000_t202" style="position:absolute;left:4735;top:108;width:4185;height:352" filled="f" stroked="f">
              <v:textbox inset="0,0,0,0">
                <w:txbxContent>
                  <w:p w:rsidR="00166577" w:rsidRDefault="00760F94">
                    <w:pPr>
                      <w:spacing w:line="347" w:lineRule="exact"/>
                      <w:rPr>
                        <w:rFonts w:ascii="Palatino"/>
                        <w:b/>
                        <w:sz w:val="28"/>
                      </w:rPr>
                    </w:pPr>
                    <w:r>
                      <w:rPr>
                        <w:rFonts w:ascii="Palatino"/>
                        <w:b/>
                        <w:color w:val="FFFFFF"/>
                        <w:sz w:val="28"/>
                      </w:rPr>
                      <w:t>Belonging to the World Church</w:t>
                    </w:r>
                  </w:p>
                </w:txbxContent>
              </v:textbox>
            </v:shape>
            <v:shape id="_x0000_s1356" type="#_x0000_t202" style="position:absolute;left:283;top:108;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19</w:t>
                    </w:r>
                  </w:p>
                </w:txbxContent>
              </v:textbox>
            </v:shape>
            <w10:anchorlock/>
          </v:group>
        </w:pict>
      </w:r>
    </w:p>
    <w:p w:rsidR="00166577" w:rsidRDefault="00166577">
      <w:pPr>
        <w:pStyle w:val="BodyText"/>
        <w:spacing w:before="1"/>
        <w:rPr>
          <w:rFonts w:ascii="Book Antiqua"/>
          <w:b/>
          <w:i/>
          <w:sz w:val="20"/>
        </w:rPr>
      </w:pPr>
    </w:p>
    <w:p w:rsidR="00166577" w:rsidRDefault="00166577">
      <w:pPr>
        <w:rPr>
          <w:rFonts w:ascii="Book Antiqua"/>
          <w:sz w:val="20"/>
        </w:rPr>
        <w:sectPr w:rsidR="00166577">
          <w:pgSz w:w="11910" w:h="16840"/>
          <w:pgMar w:top="560" w:right="740" w:bottom="280" w:left="940" w:header="720" w:footer="720" w:gutter="0"/>
          <w:cols w:space="720"/>
        </w:sectPr>
      </w:pPr>
    </w:p>
    <w:p w:rsidR="00166577" w:rsidRDefault="00760F94">
      <w:pPr>
        <w:spacing w:before="104" w:line="264" w:lineRule="auto"/>
        <w:ind w:left="497"/>
        <w:jc w:val="both"/>
        <w:rPr>
          <w:sz w:val="19"/>
        </w:rPr>
      </w:pPr>
      <w:r>
        <w:rPr>
          <w:color w:val="231F20"/>
          <w:sz w:val="19"/>
        </w:rPr>
        <w:t>In</w:t>
      </w:r>
      <w:r>
        <w:rPr>
          <w:color w:val="231F20"/>
          <w:spacing w:val="-6"/>
          <w:sz w:val="19"/>
        </w:rPr>
        <w:t xml:space="preserve"> </w:t>
      </w:r>
      <w:r>
        <w:rPr>
          <w:color w:val="231F20"/>
          <w:sz w:val="19"/>
        </w:rPr>
        <w:t>1998</w:t>
      </w:r>
      <w:r>
        <w:rPr>
          <w:color w:val="231F20"/>
          <w:spacing w:val="-9"/>
          <w:sz w:val="19"/>
        </w:rPr>
        <w:t xml:space="preserve"> </w:t>
      </w:r>
      <w:r>
        <w:rPr>
          <w:color w:val="231F20"/>
          <w:sz w:val="19"/>
        </w:rPr>
        <w:t>the</w:t>
      </w:r>
      <w:r>
        <w:rPr>
          <w:color w:val="231F20"/>
          <w:spacing w:val="-10"/>
          <w:sz w:val="19"/>
        </w:rPr>
        <w:t xml:space="preserve"> </w:t>
      </w:r>
      <w:r>
        <w:rPr>
          <w:color w:val="231F20"/>
          <w:sz w:val="19"/>
        </w:rPr>
        <w:t>General</w:t>
      </w:r>
      <w:r>
        <w:rPr>
          <w:color w:val="231F20"/>
          <w:spacing w:val="-9"/>
          <w:sz w:val="19"/>
        </w:rPr>
        <w:t xml:space="preserve"> </w:t>
      </w:r>
      <w:r>
        <w:rPr>
          <w:color w:val="231F20"/>
          <w:sz w:val="19"/>
        </w:rPr>
        <w:t>Assembly</w:t>
      </w:r>
      <w:r>
        <w:rPr>
          <w:color w:val="231F20"/>
          <w:spacing w:val="-9"/>
          <w:sz w:val="19"/>
        </w:rPr>
        <w:t xml:space="preserve"> </w:t>
      </w:r>
      <w:r>
        <w:rPr>
          <w:color w:val="231F20"/>
          <w:sz w:val="19"/>
        </w:rPr>
        <w:t>adopted</w:t>
      </w:r>
      <w:r>
        <w:rPr>
          <w:color w:val="231F20"/>
          <w:spacing w:val="-9"/>
          <w:sz w:val="19"/>
        </w:rPr>
        <w:t xml:space="preserve"> </w:t>
      </w:r>
      <w:r>
        <w:rPr>
          <w:color w:val="231F20"/>
          <w:sz w:val="19"/>
        </w:rPr>
        <w:t>the</w:t>
      </w:r>
      <w:r>
        <w:rPr>
          <w:color w:val="231F20"/>
          <w:spacing w:val="-10"/>
          <w:sz w:val="19"/>
        </w:rPr>
        <w:t xml:space="preserve"> </w:t>
      </w:r>
      <w:r>
        <w:rPr>
          <w:i/>
          <w:color w:val="231F20"/>
          <w:spacing w:val="-4"/>
          <w:sz w:val="19"/>
        </w:rPr>
        <w:t xml:space="preserve">Belonging </w:t>
      </w:r>
      <w:r>
        <w:rPr>
          <w:i/>
          <w:color w:val="231F20"/>
          <w:sz w:val="19"/>
        </w:rPr>
        <w:t xml:space="preserve">to the </w:t>
      </w:r>
      <w:r>
        <w:rPr>
          <w:i/>
          <w:color w:val="231F20"/>
          <w:spacing w:val="-4"/>
          <w:sz w:val="19"/>
        </w:rPr>
        <w:t xml:space="preserve">World </w:t>
      </w:r>
      <w:r>
        <w:rPr>
          <w:i/>
          <w:color w:val="231F20"/>
          <w:spacing w:val="-3"/>
          <w:sz w:val="19"/>
        </w:rPr>
        <w:t xml:space="preserve">Church </w:t>
      </w:r>
      <w:r>
        <w:rPr>
          <w:color w:val="231F20"/>
          <w:spacing w:val="-3"/>
          <w:sz w:val="19"/>
        </w:rPr>
        <w:t xml:space="preserve">programme </w:t>
      </w:r>
      <w:r>
        <w:rPr>
          <w:color w:val="231F20"/>
          <w:sz w:val="19"/>
        </w:rPr>
        <w:t xml:space="preserve">with the </w:t>
      </w:r>
      <w:r>
        <w:rPr>
          <w:color w:val="231F20"/>
          <w:spacing w:val="-4"/>
          <w:sz w:val="19"/>
        </w:rPr>
        <w:t xml:space="preserve">following </w:t>
      </w:r>
      <w:r>
        <w:rPr>
          <w:color w:val="231F20"/>
          <w:spacing w:val="-3"/>
          <w:sz w:val="19"/>
        </w:rPr>
        <w:t>resolution:</w:t>
      </w:r>
    </w:p>
    <w:p w:rsidR="00166577" w:rsidRDefault="00166577">
      <w:pPr>
        <w:pStyle w:val="BodyText"/>
        <w:spacing w:before="9"/>
        <w:rPr>
          <w:sz w:val="20"/>
        </w:rPr>
      </w:pPr>
    </w:p>
    <w:p w:rsidR="00166577" w:rsidRDefault="00760F94">
      <w:pPr>
        <w:spacing w:line="264" w:lineRule="auto"/>
        <w:ind w:left="496" w:right="1"/>
        <w:jc w:val="both"/>
        <w:rPr>
          <w:i/>
          <w:sz w:val="19"/>
        </w:rPr>
      </w:pPr>
      <w:r>
        <w:rPr>
          <w:i/>
          <w:color w:val="231F20"/>
          <w:sz w:val="19"/>
        </w:rPr>
        <w:t xml:space="preserve">This Assembly receives the Belonging to the World Church programme proposals and encourages </w:t>
      </w:r>
      <w:r>
        <w:rPr>
          <w:i/>
          <w:color w:val="231F20"/>
          <w:sz w:val="19"/>
        </w:rPr>
        <w:t>the Ecumenical Committee to implement them.</w:t>
      </w:r>
    </w:p>
    <w:p w:rsidR="00166577" w:rsidRDefault="00166577">
      <w:pPr>
        <w:pStyle w:val="BodyText"/>
        <w:spacing w:before="9"/>
        <w:rPr>
          <w:i/>
          <w:sz w:val="20"/>
        </w:rPr>
      </w:pPr>
    </w:p>
    <w:p w:rsidR="00166577" w:rsidRDefault="00760F94">
      <w:pPr>
        <w:pStyle w:val="BodyText"/>
        <w:spacing w:line="264" w:lineRule="auto"/>
        <w:ind w:left="497" w:hanging="1"/>
        <w:jc w:val="both"/>
      </w:pPr>
      <w:r>
        <w:rPr>
          <w:color w:val="231F20"/>
        </w:rPr>
        <w:t xml:space="preserve">The </w:t>
      </w:r>
      <w:r>
        <w:rPr>
          <w:color w:val="231F20"/>
          <w:spacing w:val="-3"/>
        </w:rPr>
        <w:t xml:space="preserve">report  </w:t>
      </w:r>
      <w:r>
        <w:rPr>
          <w:color w:val="231F20"/>
        </w:rPr>
        <w:t xml:space="preserve">setting out the details of the </w:t>
      </w:r>
      <w:r>
        <w:rPr>
          <w:i/>
          <w:color w:val="231F20"/>
        </w:rPr>
        <w:t xml:space="preserve">Belonging  to the </w:t>
      </w:r>
      <w:r>
        <w:rPr>
          <w:i/>
          <w:color w:val="231F20"/>
          <w:spacing w:val="-4"/>
        </w:rPr>
        <w:t xml:space="preserve">World </w:t>
      </w:r>
      <w:r>
        <w:rPr>
          <w:i/>
          <w:color w:val="231F20"/>
          <w:spacing w:val="-3"/>
        </w:rPr>
        <w:t xml:space="preserve">Church </w:t>
      </w:r>
      <w:r>
        <w:rPr>
          <w:color w:val="231F20"/>
          <w:spacing w:val="-3"/>
        </w:rPr>
        <w:t xml:space="preserve">programme </w:t>
      </w:r>
      <w:r>
        <w:rPr>
          <w:color w:val="231F20"/>
        </w:rPr>
        <w:t xml:space="preserve">envisaged that </w:t>
      </w:r>
      <w:r>
        <w:rPr>
          <w:color w:val="231F20"/>
          <w:spacing w:val="-6"/>
        </w:rPr>
        <w:t xml:space="preserve">the </w:t>
      </w:r>
      <w:r>
        <w:rPr>
          <w:color w:val="231F20"/>
        </w:rPr>
        <w:t xml:space="preserve">first pilot  </w:t>
      </w:r>
      <w:r>
        <w:rPr>
          <w:color w:val="231F20"/>
          <w:spacing w:val="-3"/>
        </w:rPr>
        <w:t xml:space="preserve">programmes  </w:t>
      </w:r>
      <w:r>
        <w:rPr>
          <w:color w:val="231F20"/>
        </w:rPr>
        <w:t xml:space="preserve">would  be  up  and  </w:t>
      </w:r>
      <w:r>
        <w:rPr>
          <w:color w:val="231F20"/>
          <w:spacing w:val="-4"/>
        </w:rPr>
        <w:t xml:space="preserve">running  </w:t>
      </w:r>
      <w:r>
        <w:rPr>
          <w:color w:val="231F20"/>
        </w:rPr>
        <w:t xml:space="preserve">in 1999/2000. </w:t>
      </w:r>
      <w:r>
        <w:rPr>
          <w:color w:val="231F20"/>
          <w:spacing w:val="-4"/>
        </w:rPr>
        <w:t xml:space="preserve">However,  </w:t>
      </w:r>
      <w:r>
        <w:rPr>
          <w:color w:val="231F20"/>
          <w:spacing w:val="-3"/>
        </w:rPr>
        <w:t xml:space="preserve">unforeseen  difficulties  </w:t>
      </w:r>
      <w:r>
        <w:rPr>
          <w:color w:val="231F20"/>
        </w:rPr>
        <w:t xml:space="preserve">in the early stages of implementation meant that no significant developments </w:t>
      </w:r>
      <w:r>
        <w:rPr>
          <w:color w:val="231F20"/>
          <w:spacing w:val="-3"/>
        </w:rPr>
        <w:t xml:space="preserve">occurred </w:t>
      </w:r>
      <w:r>
        <w:rPr>
          <w:color w:val="231F20"/>
        </w:rPr>
        <w:t xml:space="preserve">until 2001, when Dale Rominger took up the post of </w:t>
      </w:r>
      <w:r>
        <w:rPr>
          <w:color w:val="231F20"/>
          <w:spacing w:val="-4"/>
        </w:rPr>
        <w:t xml:space="preserve">International </w:t>
      </w:r>
      <w:r>
        <w:rPr>
          <w:color w:val="231F20"/>
        </w:rPr>
        <w:t xml:space="preserve">Relations </w:t>
      </w:r>
      <w:r>
        <w:rPr>
          <w:color w:val="231F20"/>
          <w:spacing w:val="-3"/>
        </w:rPr>
        <w:t>Programme</w:t>
      </w:r>
      <w:r>
        <w:rPr>
          <w:color w:val="231F20"/>
          <w:spacing w:val="2"/>
        </w:rPr>
        <w:t xml:space="preserve"> </w:t>
      </w:r>
      <w:r>
        <w:rPr>
          <w:color w:val="231F20"/>
          <w:spacing w:val="-5"/>
        </w:rPr>
        <w:t>Officer.</w:t>
      </w:r>
    </w:p>
    <w:p w:rsidR="00166577" w:rsidRDefault="00166577">
      <w:pPr>
        <w:pStyle w:val="BodyText"/>
        <w:spacing w:before="7"/>
        <w:rPr>
          <w:sz w:val="20"/>
        </w:rPr>
      </w:pPr>
    </w:p>
    <w:p w:rsidR="00166577" w:rsidRDefault="00760F94">
      <w:pPr>
        <w:pStyle w:val="BodyText"/>
        <w:spacing w:line="264" w:lineRule="auto"/>
        <w:ind w:left="496" w:right="1" w:firstLine="1"/>
        <w:jc w:val="both"/>
      </w:pPr>
      <w:r>
        <w:rPr>
          <w:color w:val="231F20"/>
        </w:rPr>
        <w:t>At</w:t>
      </w:r>
      <w:r>
        <w:rPr>
          <w:color w:val="231F20"/>
          <w:spacing w:val="-6"/>
        </w:rPr>
        <w:t xml:space="preserve"> </w:t>
      </w:r>
      <w:r>
        <w:rPr>
          <w:color w:val="231F20"/>
        </w:rPr>
        <w:t>a</w:t>
      </w:r>
      <w:r>
        <w:rPr>
          <w:color w:val="231F20"/>
          <w:spacing w:val="-6"/>
        </w:rPr>
        <w:t xml:space="preserve"> </w:t>
      </w:r>
      <w:r>
        <w:rPr>
          <w:color w:val="231F20"/>
        </w:rPr>
        <w:t>point</w:t>
      </w:r>
      <w:r>
        <w:rPr>
          <w:color w:val="231F20"/>
          <w:spacing w:val="-6"/>
        </w:rPr>
        <w:t xml:space="preserve"> </w:t>
      </w:r>
      <w:r>
        <w:rPr>
          <w:color w:val="231F20"/>
        </w:rPr>
        <w:t>now</w:t>
      </w:r>
      <w:r>
        <w:rPr>
          <w:color w:val="231F20"/>
          <w:spacing w:val="-6"/>
        </w:rPr>
        <w:t xml:space="preserve"> </w:t>
      </w:r>
      <w:r>
        <w:rPr>
          <w:color w:val="231F20"/>
        </w:rPr>
        <w:t>when</w:t>
      </w:r>
      <w:r>
        <w:rPr>
          <w:color w:val="231F20"/>
          <w:spacing w:val="-6"/>
        </w:rPr>
        <w:t xml:space="preserve"> </w:t>
      </w:r>
      <w:r>
        <w:rPr>
          <w:color w:val="231F20"/>
        </w:rPr>
        <w:t>most</w:t>
      </w:r>
      <w:r>
        <w:rPr>
          <w:color w:val="231F20"/>
          <w:spacing w:val="-6"/>
        </w:rPr>
        <w:t xml:space="preserve"> </w:t>
      </w:r>
      <w:r>
        <w:rPr>
          <w:color w:val="231F20"/>
        </w:rPr>
        <w:t>aspects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3"/>
        </w:rPr>
        <w:t>programme</w:t>
      </w:r>
      <w:r>
        <w:rPr>
          <w:color w:val="231F20"/>
          <w:spacing w:val="-3"/>
        </w:rPr>
        <w:t xml:space="preserve">, </w:t>
      </w:r>
      <w:r>
        <w:rPr>
          <w:color w:val="231F20"/>
        </w:rPr>
        <w:t xml:space="preserve">as modified by the Ecumenical Committee in </w:t>
      </w:r>
      <w:r>
        <w:rPr>
          <w:color w:val="231F20"/>
          <w:spacing w:val="-6"/>
        </w:rPr>
        <w:t xml:space="preserve">its </w:t>
      </w:r>
      <w:r>
        <w:rPr>
          <w:color w:val="231F20"/>
        </w:rPr>
        <w:t xml:space="preserve">review in January 2001, are up and running </w:t>
      </w:r>
      <w:r>
        <w:rPr>
          <w:color w:val="231F20"/>
          <w:spacing w:val="-3"/>
        </w:rPr>
        <w:t xml:space="preserve">(see </w:t>
      </w:r>
      <w:r>
        <w:rPr>
          <w:color w:val="231F20"/>
        </w:rPr>
        <w:t xml:space="preserve">below) the Ecumenical Committee felt it right to </w:t>
      </w:r>
      <w:r>
        <w:rPr>
          <w:color w:val="231F20"/>
          <w:spacing w:val="-4"/>
        </w:rPr>
        <w:t xml:space="preserve">take </w:t>
      </w:r>
      <w:r>
        <w:rPr>
          <w:color w:val="231F20"/>
        </w:rPr>
        <w:t xml:space="preserve">stock of what the programme set out to do and </w:t>
      </w:r>
      <w:r>
        <w:rPr>
          <w:color w:val="231F20"/>
          <w:spacing w:val="-3"/>
        </w:rPr>
        <w:t xml:space="preserve">what </w:t>
      </w:r>
      <w:r>
        <w:rPr>
          <w:color w:val="231F20"/>
        </w:rPr>
        <w:t>it is achieving and to provide a report to the General</w:t>
      </w:r>
      <w:r>
        <w:rPr>
          <w:color w:val="231F20"/>
        </w:rPr>
        <w:t xml:space="preserve"> Assembly.</w:t>
      </w:r>
    </w:p>
    <w:p w:rsidR="00166577" w:rsidRDefault="00166577">
      <w:pPr>
        <w:pStyle w:val="BodyText"/>
        <w:spacing w:before="8"/>
        <w:rPr>
          <w:sz w:val="20"/>
        </w:rPr>
      </w:pPr>
    </w:p>
    <w:p w:rsidR="00166577" w:rsidRDefault="00760F94">
      <w:pPr>
        <w:pStyle w:val="BodyText"/>
        <w:ind w:left="497"/>
        <w:jc w:val="both"/>
      </w:pPr>
      <w:r>
        <w:rPr>
          <w:color w:val="231F20"/>
        </w:rPr>
        <w:t>The central objective of the programme was:</w:t>
      </w:r>
    </w:p>
    <w:p w:rsidR="00166577" w:rsidRDefault="00166577">
      <w:pPr>
        <w:pStyle w:val="BodyText"/>
        <w:spacing w:before="8"/>
        <w:rPr>
          <w:sz w:val="22"/>
        </w:rPr>
      </w:pPr>
    </w:p>
    <w:p w:rsidR="00166577" w:rsidRDefault="00760F94">
      <w:pPr>
        <w:spacing w:before="1" w:line="264" w:lineRule="auto"/>
        <w:ind w:left="497" w:hanging="1"/>
        <w:jc w:val="both"/>
        <w:rPr>
          <w:i/>
          <w:sz w:val="19"/>
        </w:rPr>
      </w:pPr>
      <w:r>
        <w:rPr>
          <w:i/>
          <w:color w:val="231F20"/>
          <w:sz w:val="19"/>
        </w:rPr>
        <w:t>To raise our awareness of the world church so that we might</w:t>
      </w:r>
    </w:p>
    <w:p w:rsidR="00166577" w:rsidRDefault="00760F94">
      <w:pPr>
        <w:pStyle w:val="ListParagraph"/>
        <w:numPr>
          <w:ilvl w:val="2"/>
          <w:numId w:val="53"/>
        </w:numPr>
        <w:tabs>
          <w:tab w:val="left" w:pos="1178"/>
        </w:tabs>
        <w:spacing w:before="155" w:line="259" w:lineRule="auto"/>
        <w:rPr>
          <w:i/>
          <w:sz w:val="19"/>
        </w:rPr>
      </w:pPr>
      <w:r>
        <w:rPr>
          <w:i/>
          <w:color w:val="231F20"/>
          <w:sz w:val="19"/>
        </w:rPr>
        <w:t xml:space="preserve">Stretch the imagination and vision  of  people in the United Reformed </w:t>
      </w:r>
      <w:r>
        <w:rPr>
          <w:i/>
          <w:color w:val="231F20"/>
          <w:spacing w:val="-3"/>
          <w:sz w:val="19"/>
        </w:rPr>
        <w:t xml:space="preserve">Church </w:t>
      </w:r>
      <w:r>
        <w:rPr>
          <w:i/>
          <w:color w:val="231F20"/>
          <w:spacing w:val="-8"/>
          <w:sz w:val="19"/>
        </w:rPr>
        <w:t xml:space="preserve">by </w:t>
      </w:r>
      <w:r>
        <w:rPr>
          <w:i/>
          <w:color w:val="231F20"/>
          <w:sz w:val="19"/>
        </w:rPr>
        <w:t xml:space="preserve">exposing them to </w:t>
      </w:r>
      <w:r>
        <w:rPr>
          <w:i/>
          <w:color w:val="231F20"/>
          <w:spacing w:val="-3"/>
          <w:sz w:val="19"/>
        </w:rPr>
        <w:t xml:space="preserve">churches </w:t>
      </w:r>
      <w:r>
        <w:rPr>
          <w:i/>
          <w:color w:val="231F20"/>
          <w:sz w:val="19"/>
        </w:rPr>
        <w:t xml:space="preserve">whose life </w:t>
      </w:r>
      <w:r>
        <w:rPr>
          <w:i/>
          <w:color w:val="231F20"/>
          <w:spacing w:val="-6"/>
          <w:sz w:val="19"/>
        </w:rPr>
        <w:t xml:space="preserve">and </w:t>
      </w:r>
      <w:r>
        <w:rPr>
          <w:i/>
          <w:color w:val="231F20"/>
          <w:spacing w:val="-3"/>
          <w:sz w:val="19"/>
        </w:rPr>
        <w:t xml:space="preserve">circumstances </w:t>
      </w:r>
      <w:r>
        <w:rPr>
          <w:i/>
          <w:color w:val="231F20"/>
          <w:sz w:val="19"/>
        </w:rPr>
        <w:t xml:space="preserve">whilst markedly </w:t>
      </w:r>
      <w:r>
        <w:rPr>
          <w:i/>
          <w:color w:val="231F20"/>
          <w:spacing w:val="-3"/>
          <w:sz w:val="19"/>
        </w:rPr>
        <w:t xml:space="preserve">different from </w:t>
      </w:r>
      <w:r>
        <w:rPr>
          <w:i/>
          <w:color w:val="231F20"/>
          <w:sz w:val="19"/>
        </w:rPr>
        <w:t xml:space="preserve">ours, </w:t>
      </w:r>
      <w:r>
        <w:rPr>
          <w:i/>
          <w:color w:val="231F20"/>
          <w:spacing w:val="-3"/>
          <w:sz w:val="19"/>
        </w:rPr>
        <w:t xml:space="preserve">offer </w:t>
      </w:r>
      <w:r>
        <w:rPr>
          <w:i/>
          <w:color w:val="231F20"/>
          <w:sz w:val="19"/>
        </w:rPr>
        <w:t xml:space="preserve">much to be learned about being the </w:t>
      </w:r>
      <w:r>
        <w:rPr>
          <w:i/>
          <w:color w:val="231F20"/>
          <w:spacing w:val="-3"/>
          <w:sz w:val="19"/>
        </w:rPr>
        <w:t xml:space="preserve">church </w:t>
      </w:r>
      <w:r>
        <w:rPr>
          <w:i/>
          <w:color w:val="231F20"/>
          <w:sz w:val="19"/>
        </w:rPr>
        <w:t xml:space="preserve">engaged in </w:t>
      </w:r>
      <w:r>
        <w:rPr>
          <w:i/>
          <w:color w:val="231F20"/>
          <w:spacing w:val="-5"/>
          <w:sz w:val="19"/>
        </w:rPr>
        <w:t xml:space="preserve">God’s </w:t>
      </w:r>
      <w:r>
        <w:rPr>
          <w:i/>
          <w:color w:val="231F20"/>
          <w:sz w:val="19"/>
        </w:rPr>
        <w:t>mission</w:t>
      </w:r>
      <w:r>
        <w:rPr>
          <w:i/>
          <w:color w:val="231F20"/>
          <w:spacing w:val="18"/>
          <w:sz w:val="19"/>
        </w:rPr>
        <w:t xml:space="preserve"> </w:t>
      </w:r>
      <w:r>
        <w:rPr>
          <w:i/>
          <w:color w:val="231F20"/>
          <w:sz w:val="19"/>
        </w:rPr>
        <w:t>today</w:t>
      </w:r>
    </w:p>
    <w:p w:rsidR="00166577" w:rsidRDefault="00760F94">
      <w:pPr>
        <w:pStyle w:val="ListParagraph"/>
        <w:numPr>
          <w:ilvl w:val="2"/>
          <w:numId w:val="53"/>
        </w:numPr>
        <w:tabs>
          <w:tab w:val="left" w:pos="1178"/>
        </w:tabs>
        <w:spacing w:before="152" w:line="252" w:lineRule="auto"/>
        <w:rPr>
          <w:i/>
          <w:sz w:val="19"/>
        </w:rPr>
      </w:pPr>
      <w:r>
        <w:rPr>
          <w:i/>
          <w:color w:val="231F20"/>
          <w:spacing w:val="-7"/>
          <w:sz w:val="19"/>
        </w:rPr>
        <w:t xml:space="preserve">Take </w:t>
      </w:r>
      <w:r>
        <w:rPr>
          <w:i/>
          <w:color w:val="231F20"/>
          <w:sz w:val="19"/>
        </w:rPr>
        <w:t xml:space="preserve">seriously the global challenges facing us and find ways of </w:t>
      </w:r>
      <w:r>
        <w:rPr>
          <w:i/>
          <w:color w:val="231F20"/>
          <w:spacing w:val="-3"/>
          <w:sz w:val="19"/>
        </w:rPr>
        <w:t xml:space="preserve">responding </w:t>
      </w:r>
      <w:r>
        <w:rPr>
          <w:i/>
          <w:color w:val="231F20"/>
          <w:sz w:val="19"/>
        </w:rPr>
        <w:t xml:space="preserve">together as Christians called to </w:t>
      </w:r>
      <w:r>
        <w:rPr>
          <w:i/>
          <w:color w:val="231F20"/>
          <w:spacing w:val="-3"/>
          <w:sz w:val="19"/>
        </w:rPr>
        <w:t xml:space="preserve">care </w:t>
      </w:r>
      <w:r>
        <w:rPr>
          <w:i/>
          <w:color w:val="231F20"/>
          <w:sz w:val="19"/>
        </w:rPr>
        <w:t xml:space="preserve">for </w:t>
      </w:r>
      <w:r>
        <w:rPr>
          <w:i/>
          <w:color w:val="231F20"/>
          <w:spacing w:val="-5"/>
          <w:sz w:val="19"/>
        </w:rPr>
        <w:t>God’s</w:t>
      </w:r>
      <w:r>
        <w:rPr>
          <w:i/>
          <w:color w:val="231F20"/>
          <w:spacing w:val="9"/>
          <w:sz w:val="19"/>
        </w:rPr>
        <w:t xml:space="preserve"> </w:t>
      </w:r>
      <w:r>
        <w:rPr>
          <w:i/>
          <w:color w:val="231F20"/>
          <w:sz w:val="19"/>
        </w:rPr>
        <w:t>wor</w:t>
      </w:r>
      <w:r>
        <w:rPr>
          <w:i/>
          <w:color w:val="231F20"/>
          <w:sz w:val="19"/>
        </w:rPr>
        <w:t>ld.</w:t>
      </w:r>
    </w:p>
    <w:p w:rsidR="00166577" w:rsidRDefault="00166577">
      <w:pPr>
        <w:pStyle w:val="BodyText"/>
        <w:spacing w:before="6"/>
        <w:rPr>
          <w:i/>
          <w:sz w:val="21"/>
        </w:rPr>
      </w:pPr>
    </w:p>
    <w:p w:rsidR="00166577" w:rsidRDefault="00760F94">
      <w:pPr>
        <w:pStyle w:val="BodyText"/>
        <w:spacing w:line="264" w:lineRule="auto"/>
        <w:ind w:left="497"/>
        <w:jc w:val="both"/>
      </w:pPr>
      <w:r>
        <w:rPr>
          <w:color w:val="231F20"/>
          <w:spacing w:val="-12"/>
        </w:rPr>
        <w:t xml:space="preserve">To </w:t>
      </w:r>
      <w:r>
        <w:rPr>
          <w:color w:val="231F20"/>
        </w:rPr>
        <w:t xml:space="preserve">dothisourinternationalrelationsstaffhasdeveloped opportunities and </w:t>
      </w:r>
      <w:r>
        <w:rPr>
          <w:color w:val="231F20"/>
          <w:spacing w:val="-3"/>
        </w:rPr>
        <w:t xml:space="preserve">programmes </w:t>
      </w:r>
      <w:r>
        <w:rPr>
          <w:color w:val="231F20"/>
        </w:rPr>
        <w:t xml:space="preserve">on a mutual </w:t>
      </w:r>
      <w:r>
        <w:rPr>
          <w:color w:val="231F20"/>
          <w:spacing w:val="-5"/>
        </w:rPr>
        <w:t xml:space="preserve">reciprocal </w:t>
      </w:r>
      <w:r>
        <w:rPr>
          <w:color w:val="231F20"/>
        </w:rPr>
        <w:t xml:space="preserve">basis with our partner </w:t>
      </w:r>
      <w:r>
        <w:rPr>
          <w:color w:val="231F20"/>
          <w:spacing w:val="-3"/>
        </w:rPr>
        <w:t xml:space="preserve">churches around </w:t>
      </w:r>
      <w:r>
        <w:rPr>
          <w:color w:val="231F20"/>
        </w:rPr>
        <w:t xml:space="preserve">the world as follows (using the headings </w:t>
      </w:r>
      <w:r>
        <w:rPr>
          <w:color w:val="231F20"/>
          <w:spacing w:val="-3"/>
        </w:rPr>
        <w:t xml:space="preserve">from </w:t>
      </w:r>
      <w:r>
        <w:rPr>
          <w:color w:val="231F20"/>
        </w:rPr>
        <w:t xml:space="preserve">the original </w:t>
      </w:r>
      <w:r>
        <w:rPr>
          <w:color w:val="231F20"/>
          <w:spacing w:val="-3"/>
        </w:rPr>
        <w:t>report):</w:t>
      </w:r>
    </w:p>
    <w:p w:rsidR="00166577" w:rsidRDefault="00760F94">
      <w:pPr>
        <w:pStyle w:val="ListParagraph"/>
        <w:numPr>
          <w:ilvl w:val="0"/>
          <w:numId w:val="51"/>
        </w:numPr>
        <w:tabs>
          <w:tab w:val="left" w:pos="1093"/>
          <w:tab w:val="left" w:pos="1094"/>
        </w:tabs>
        <w:spacing w:before="103" w:line="187" w:lineRule="exact"/>
        <w:jc w:val="left"/>
        <w:rPr>
          <w:sz w:val="19"/>
        </w:rPr>
      </w:pPr>
      <w:r>
        <w:rPr>
          <w:color w:val="231F20"/>
          <w:w w:val="99"/>
          <w:sz w:val="19"/>
        </w:rPr>
        <w:br w:type="column"/>
      </w:r>
      <w:r>
        <w:rPr>
          <w:color w:val="231F20"/>
          <w:sz w:val="19"/>
        </w:rPr>
        <w:t>Initial ministerial</w:t>
      </w:r>
      <w:r>
        <w:rPr>
          <w:color w:val="231F20"/>
          <w:spacing w:val="10"/>
          <w:sz w:val="19"/>
        </w:rPr>
        <w:t xml:space="preserve"> </w:t>
      </w:r>
      <w:r>
        <w:rPr>
          <w:color w:val="231F20"/>
          <w:sz w:val="19"/>
        </w:rPr>
        <w:t>training</w:t>
      </w:r>
    </w:p>
    <w:p w:rsidR="00166577" w:rsidRDefault="00760F94">
      <w:pPr>
        <w:pStyle w:val="ListParagraph"/>
        <w:numPr>
          <w:ilvl w:val="0"/>
          <w:numId w:val="50"/>
        </w:numPr>
        <w:tabs>
          <w:tab w:val="left" w:pos="1092"/>
          <w:tab w:val="left" w:pos="1093"/>
        </w:tabs>
        <w:spacing w:line="291" w:lineRule="exact"/>
        <w:jc w:val="left"/>
        <w:rPr>
          <w:sz w:val="19"/>
        </w:rPr>
      </w:pPr>
      <w:r>
        <w:rPr>
          <w:color w:val="231F20"/>
          <w:spacing w:val="-3"/>
          <w:sz w:val="19"/>
        </w:rPr>
        <w:t xml:space="preserve">Group </w:t>
      </w:r>
      <w:r>
        <w:rPr>
          <w:color w:val="231F20"/>
          <w:sz w:val="19"/>
        </w:rPr>
        <w:t xml:space="preserve">Exchange </w:t>
      </w:r>
      <w:r>
        <w:rPr>
          <w:color w:val="231F20"/>
          <w:spacing w:val="-3"/>
          <w:sz w:val="19"/>
        </w:rPr>
        <w:t>Programme</w:t>
      </w:r>
      <w:r>
        <w:rPr>
          <w:color w:val="231F20"/>
          <w:spacing w:val="19"/>
          <w:sz w:val="19"/>
        </w:rPr>
        <w:t xml:space="preserve"> </w:t>
      </w:r>
      <w:r>
        <w:rPr>
          <w:color w:val="231F20"/>
          <w:sz w:val="19"/>
        </w:rPr>
        <w:t>opportunities</w:t>
      </w:r>
    </w:p>
    <w:p w:rsidR="00166577" w:rsidRDefault="00760F94">
      <w:pPr>
        <w:pStyle w:val="BodyText"/>
        <w:spacing w:before="2" w:line="264" w:lineRule="auto"/>
        <w:ind w:left="1092" w:right="410" w:hanging="1"/>
        <w:jc w:val="both"/>
      </w:pPr>
      <w:r>
        <w:rPr>
          <w:color w:val="231F20"/>
        </w:rPr>
        <w:t xml:space="preserve">with the United </w:t>
      </w:r>
      <w:r>
        <w:rPr>
          <w:color w:val="231F20"/>
          <w:spacing w:val="-3"/>
        </w:rPr>
        <w:t xml:space="preserve">Church </w:t>
      </w:r>
      <w:r>
        <w:rPr>
          <w:color w:val="231F20"/>
        </w:rPr>
        <w:t xml:space="preserve">in Jamaica and </w:t>
      </w:r>
      <w:r>
        <w:rPr>
          <w:color w:val="231F20"/>
          <w:spacing w:val="-6"/>
        </w:rPr>
        <w:t xml:space="preserve">the </w:t>
      </w:r>
      <w:r>
        <w:rPr>
          <w:color w:val="231F20"/>
        </w:rPr>
        <w:t xml:space="preserve">Cayman Islands, the </w:t>
      </w:r>
      <w:r>
        <w:rPr>
          <w:color w:val="231F20"/>
          <w:spacing w:val="-3"/>
        </w:rPr>
        <w:t xml:space="preserve">Presbyterian </w:t>
      </w:r>
      <w:r>
        <w:rPr>
          <w:color w:val="231F20"/>
          <w:spacing w:val="-4"/>
        </w:rPr>
        <w:t xml:space="preserve">Reformed </w:t>
      </w:r>
      <w:r>
        <w:rPr>
          <w:color w:val="231F20"/>
          <w:spacing w:val="-3"/>
        </w:rPr>
        <w:t xml:space="preserve">Church </w:t>
      </w:r>
      <w:r>
        <w:rPr>
          <w:color w:val="231F20"/>
        </w:rPr>
        <w:t xml:space="preserve">in  Cuba,  the  </w:t>
      </w:r>
      <w:r>
        <w:rPr>
          <w:color w:val="231F20"/>
          <w:spacing w:val="-3"/>
        </w:rPr>
        <w:t xml:space="preserve">Presbyterian  </w:t>
      </w:r>
      <w:r>
        <w:rPr>
          <w:color w:val="231F20"/>
          <w:spacing w:val="-5"/>
        </w:rPr>
        <w:t xml:space="preserve">Church </w:t>
      </w:r>
      <w:r>
        <w:rPr>
          <w:color w:val="231F20"/>
        </w:rPr>
        <w:t>of</w:t>
      </w:r>
      <w:r>
        <w:rPr>
          <w:color w:val="231F20"/>
          <w:spacing w:val="33"/>
        </w:rPr>
        <w:t xml:space="preserve"> </w:t>
      </w:r>
      <w:r>
        <w:rPr>
          <w:color w:val="231F20"/>
        </w:rPr>
        <w:t>Ghana</w:t>
      </w:r>
      <w:r>
        <w:rPr>
          <w:color w:val="231F20"/>
          <w:spacing w:val="34"/>
        </w:rPr>
        <w:t xml:space="preserve"> </w:t>
      </w:r>
      <w:r>
        <w:rPr>
          <w:color w:val="231F20"/>
        </w:rPr>
        <w:t>and</w:t>
      </w:r>
      <w:r>
        <w:rPr>
          <w:color w:val="231F20"/>
          <w:spacing w:val="33"/>
        </w:rPr>
        <w:t xml:space="preserve"> </w:t>
      </w:r>
      <w:r>
        <w:rPr>
          <w:color w:val="231F20"/>
        </w:rPr>
        <w:t>the</w:t>
      </w:r>
      <w:r>
        <w:rPr>
          <w:color w:val="231F20"/>
          <w:spacing w:val="34"/>
        </w:rPr>
        <w:t xml:space="preserve"> </w:t>
      </w:r>
      <w:r>
        <w:rPr>
          <w:color w:val="231F20"/>
        </w:rPr>
        <w:t>Evangelical</w:t>
      </w:r>
      <w:r>
        <w:rPr>
          <w:color w:val="231F20"/>
          <w:spacing w:val="33"/>
        </w:rPr>
        <w:t xml:space="preserve"> </w:t>
      </w:r>
      <w:r>
        <w:rPr>
          <w:color w:val="231F20"/>
          <w:spacing w:val="-3"/>
        </w:rPr>
        <w:t>Presbyterian</w:t>
      </w:r>
    </w:p>
    <w:p w:rsidR="00166577" w:rsidRDefault="00760F94">
      <w:pPr>
        <w:pStyle w:val="BodyText"/>
        <w:spacing w:line="186" w:lineRule="exact"/>
        <w:ind w:left="1093"/>
        <w:jc w:val="both"/>
      </w:pPr>
      <w:r>
        <w:rPr>
          <w:color w:val="231F20"/>
        </w:rPr>
        <w:t>Church, Ghana.</w:t>
      </w:r>
    </w:p>
    <w:p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Grants</w:t>
      </w:r>
      <w:r>
        <w:rPr>
          <w:color w:val="231F20"/>
          <w:spacing w:val="-28"/>
          <w:sz w:val="19"/>
        </w:rPr>
        <w:t xml:space="preserve"> </w:t>
      </w:r>
      <w:r>
        <w:rPr>
          <w:color w:val="231F20"/>
          <w:sz w:val="19"/>
        </w:rPr>
        <w:t>of</w:t>
      </w:r>
      <w:r>
        <w:rPr>
          <w:color w:val="231F20"/>
          <w:spacing w:val="-27"/>
          <w:sz w:val="19"/>
        </w:rPr>
        <w:t xml:space="preserve"> </w:t>
      </w:r>
      <w:r>
        <w:rPr>
          <w:color w:val="231F20"/>
          <w:sz w:val="19"/>
        </w:rPr>
        <w:t>up</w:t>
      </w:r>
      <w:r>
        <w:rPr>
          <w:color w:val="231F20"/>
          <w:spacing w:val="-28"/>
          <w:sz w:val="19"/>
        </w:rPr>
        <w:t xml:space="preserve"> </w:t>
      </w:r>
      <w:r>
        <w:rPr>
          <w:color w:val="231F20"/>
          <w:sz w:val="19"/>
        </w:rPr>
        <w:t>to</w:t>
      </w:r>
      <w:r>
        <w:rPr>
          <w:color w:val="231F20"/>
          <w:spacing w:val="-27"/>
          <w:sz w:val="19"/>
        </w:rPr>
        <w:t xml:space="preserve"> </w:t>
      </w:r>
      <w:r>
        <w:rPr>
          <w:color w:val="231F20"/>
          <w:sz w:val="19"/>
        </w:rPr>
        <w:t>£1,500</w:t>
      </w:r>
      <w:r>
        <w:rPr>
          <w:color w:val="231F20"/>
          <w:spacing w:val="-28"/>
          <w:sz w:val="19"/>
        </w:rPr>
        <w:t xml:space="preserve"> </w:t>
      </w:r>
      <w:r>
        <w:rPr>
          <w:color w:val="231F20"/>
          <w:sz w:val="19"/>
        </w:rPr>
        <w:t>per</w:t>
      </w:r>
      <w:r>
        <w:rPr>
          <w:color w:val="231F20"/>
          <w:spacing w:val="-27"/>
          <w:sz w:val="19"/>
        </w:rPr>
        <w:t xml:space="preserve"> </w:t>
      </w:r>
      <w:r>
        <w:rPr>
          <w:color w:val="231F20"/>
          <w:sz w:val="19"/>
        </w:rPr>
        <w:t>perso</w:t>
      </w:r>
      <w:r>
        <w:rPr>
          <w:color w:val="231F20"/>
          <w:sz w:val="19"/>
        </w:rPr>
        <w:t>n</w:t>
      </w:r>
      <w:r>
        <w:rPr>
          <w:color w:val="231F20"/>
          <w:spacing w:val="-28"/>
          <w:sz w:val="19"/>
        </w:rPr>
        <w:t xml:space="preserve"> </w:t>
      </w:r>
      <w:r>
        <w:rPr>
          <w:color w:val="231F20"/>
          <w:sz w:val="19"/>
        </w:rPr>
        <w:t>for</w:t>
      </w:r>
      <w:r>
        <w:rPr>
          <w:color w:val="231F20"/>
          <w:spacing w:val="-27"/>
          <w:sz w:val="19"/>
        </w:rPr>
        <w:t xml:space="preserve"> </w:t>
      </w:r>
      <w:r>
        <w:rPr>
          <w:color w:val="231F20"/>
          <w:sz w:val="19"/>
        </w:rPr>
        <w:t>individual</w:t>
      </w:r>
    </w:p>
    <w:p w:rsidR="00166577" w:rsidRDefault="00760F94">
      <w:pPr>
        <w:pStyle w:val="BodyText"/>
        <w:spacing w:before="3" w:line="264" w:lineRule="auto"/>
        <w:ind w:left="1092" w:right="411" w:hanging="1"/>
        <w:jc w:val="both"/>
      </w:pPr>
      <w:r>
        <w:rPr>
          <w:color w:val="231F20"/>
        </w:rPr>
        <w:t>programmes that meet certain criteria and are arranged through consultation with the college/training course, and the International Relations Office.</w:t>
      </w:r>
    </w:p>
    <w:p w:rsidR="00166577" w:rsidRDefault="00166577">
      <w:pPr>
        <w:pStyle w:val="BodyText"/>
        <w:spacing w:before="8"/>
        <w:rPr>
          <w:sz w:val="20"/>
        </w:rPr>
      </w:pPr>
    </w:p>
    <w:p w:rsidR="00166577" w:rsidRDefault="00760F94">
      <w:pPr>
        <w:pStyle w:val="ListParagraph"/>
        <w:numPr>
          <w:ilvl w:val="0"/>
          <w:numId w:val="51"/>
        </w:numPr>
        <w:tabs>
          <w:tab w:val="left" w:pos="1092"/>
          <w:tab w:val="left" w:pos="1093"/>
        </w:tabs>
        <w:spacing w:line="187" w:lineRule="exact"/>
        <w:ind w:left="1092"/>
        <w:jc w:val="left"/>
        <w:rPr>
          <w:sz w:val="19"/>
        </w:rPr>
      </w:pPr>
      <w:r>
        <w:rPr>
          <w:color w:val="231F20"/>
          <w:sz w:val="19"/>
        </w:rPr>
        <w:t>Global</w:t>
      </w:r>
      <w:r>
        <w:rPr>
          <w:color w:val="231F20"/>
          <w:spacing w:val="4"/>
          <w:sz w:val="19"/>
        </w:rPr>
        <w:t xml:space="preserve"> </w:t>
      </w:r>
      <w:r>
        <w:rPr>
          <w:color w:val="231F20"/>
          <w:sz w:val="19"/>
        </w:rPr>
        <w:t>Partners</w:t>
      </w:r>
    </w:p>
    <w:p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Enabling synods to develop</w:t>
      </w:r>
      <w:r>
        <w:rPr>
          <w:color w:val="231F20"/>
          <w:spacing w:val="15"/>
          <w:sz w:val="19"/>
        </w:rPr>
        <w:t xml:space="preserve"> </w:t>
      </w:r>
      <w:r>
        <w:rPr>
          <w:color w:val="231F20"/>
          <w:sz w:val="19"/>
        </w:rPr>
        <w:t>exchange</w:t>
      </w:r>
    </w:p>
    <w:p w:rsidR="00166577" w:rsidRDefault="00760F94">
      <w:pPr>
        <w:pStyle w:val="BodyText"/>
        <w:spacing w:before="3"/>
        <w:ind w:left="1092"/>
        <w:jc w:val="both"/>
      </w:pPr>
      <w:r>
        <w:rPr>
          <w:color w:val="231F20"/>
        </w:rPr>
        <w:t>programmes with partner churches outside</w:t>
      </w:r>
    </w:p>
    <w:p w:rsidR="00166577" w:rsidRDefault="00760F94">
      <w:pPr>
        <w:pStyle w:val="BodyText"/>
        <w:spacing w:before="21" w:line="187" w:lineRule="exact"/>
        <w:ind w:left="1092"/>
        <w:jc w:val="both"/>
      </w:pPr>
      <w:r>
        <w:rPr>
          <w:color w:val="231F20"/>
        </w:rPr>
        <w:t>of Europe.</w:t>
      </w:r>
    </w:p>
    <w:p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 xml:space="preserve">With the </w:t>
      </w:r>
      <w:r>
        <w:rPr>
          <w:i/>
          <w:color w:val="231F20"/>
          <w:sz w:val="19"/>
        </w:rPr>
        <w:t>Commitment for Life</w:t>
      </w:r>
      <w:r>
        <w:rPr>
          <w:i/>
          <w:color w:val="231F20"/>
          <w:spacing w:val="11"/>
          <w:sz w:val="19"/>
        </w:rPr>
        <w:t xml:space="preserve"> </w:t>
      </w:r>
      <w:r>
        <w:rPr>
          <w:color w:val="231F20"/>
          <w:spacing w:val="-3"/>
          <w:sz w:val="19"/>
        </w:rPr>
        <w:t>programme</w:t>
      </w:r>
    </w:p>
    <w:p w:rsidR="00166577" w:rsidRDefault="00760F94">
      <w:pPr>
        <w:pStyle w:val="BodyText"/>
        <w:spacing w:before="3" w:line="264" w:lineRule="auto"/>
        <w:ind w:left="1092" w:right="410" w:hanging="1"/>
        <w:jc w:val="both"/>
      </w:pPr>
      <w:r>
        <w:rPr>
          <w:color w:val="231F20"/>
        </w:rPr>
        <w:t xml:space="preserve">bringing </w:t>
      </w:r>
      <w:r>
        <w:rPr>
          <w:i/>
          <w:color w:val="231F20"/>
        </w:rPr>
        <w:t xml:space="preserve">Commitment for Life </w:t>
      </w:r>
      <w:r>
        <w:rPr>
          <w:color w:val="231F20"/>
        </w:rPr>
        <w:t>partners here to share their stories and experiences with United Reformed Church congregations and councils and assisting with United Re</w:t>
      </w:r>
      <w:r>
        <w:rPr>
          <w:color w:val="231F20"/>
        </w:rPr>
        <w:t xml:space="preserve">formed Church exposure visits to </w:t>
      </w:r>
      <w:r>
        <w:rPr>
          <w:i/>
          <w:color w:val="231F20"/>
        </w:rPr>
        <w:t xml:space="preserve">Commitment for Life </w:t>
      </w:r>
      <w:r>
        <w:rPr>
          <w:color w:val="231F20"/>
        </w:rPr>
        <w:t>partners.</w:t>
      </w:r>
    </w:p>
    <w:p w:rsidR="00166577" w:rsidRDefault="00166577">
      <w:pPr>
        <w:pStyle w:val="BodyText"/>
        <w:spacing w:before="7"/>
        <w:rPr>
          <w:sz w:val="20"/>
        </w:rPr>
      </w:pPr>
    </w:p>
    <w:p w:rsidR="00166577" w:rsidRDefault="00760F94">
      <w:pPr>
        <w:pStyle w:val="ListParagraph"/>
        <w:numPr>
          <w:ilvl w:val="0"/>
          <w:numId w:val="51"/>
        </w:numPr>
        <w:tabs>
          <w:tab w:val="left" w:pos="1092"/>
          <w:tab w:val="left" w:pos="1093"/>
        </w:tabs>
        <w:spacing w:before="1" w:line="187" w:lineRule="exact"/>
        <w:ind w:left="1092"/>
        <w:jc w:val="left"/>
        <w:rPr>
          <w:sz w:val="19"/>
        </w:rPr>
      </w:pPr>
      <w:r>
        <w:rPr>
          <w:color w:val="231F20"/>
          <w:sz w:val="19"/>
        </w:rPr>
        <w:t>Continuing Ministerial</w:t>
      </w:r>
      <w:r>
        <w:rPr>
          <w:color w:val="231F20"/>
          <w:spacing w:val="12"/>
          <w:sz w:val="19"/>
        </w:rPr>
        <w:t xml:space="preserve"> </w:t>
      </w:r>
      <w:r>
        <w:rPr>
          <w:color w:val="231F20"/>
          <w:sz w:val="19"/>
        </w:rPr>
        <w:t>Education</w:t>
      </w:r>
    </w:p>
    <w:p w:rsidR="00166577" w:rsidRDefault="00760F94">
      <w:pPr>
        <w:pStyle w:val="ListParagraph"/>
        <w:numPr>
          <w:ilvl w:val="0"/>
          <w:numId w:val="50"/>
        </w:numPr>
        <w:tabs>
          <w:tab w:val="left" w:pos="1092"/>
          <w:tab w:val="left" w:pos="1093"/>
        </w:tabs>
        <w:spacing w:line="291" w:lineRule="exact"/>
        <w:jc w:val="left"/>
        <w:rPr>
          <w:sz w:val="19"/>
        </w:rPr>
      </w:pPr>
      <w:r>
        <w:rPr>
          <w:color w:val="231F20"/>
          <w:spacing w:val="-3"/>
          <w:sz w:val="19"/>
        </w:rPr>
        <w:t xml:space="preserve">Programme </w:t>
      </w:r>
      <w:r>
        <w:rPr>
          <w:color w:val="231F20"/>
          <w:sz w:val="19"/>
        </w:rPr>
        <w:t>opportunities for new</w:t>
      </w:r>
      <w:r>
        <w:rPr>
          <w:color w:val="231F20"/>
          <w:spacing w:val="32"/>
          <w:sz w:val="19"/>
        </w:rPr>
        <w:t xml:space="preserve"> </w:t>
      </w:r>
      <w:r>
        <w:rPr>
          <w:color w:val="231F20"/>
          <w:sz w:val="19"/>
        </w:rPr>
        <w:t>Assembly</w:t>
      </w:r>
    </w:p>
    <w:p w:rsidR="00166577" w:rsidRDefault="00760F94">
      <w:pPr>
        <w:pStyle w:val="BodyText"/>
        <w:spacing w:before="2" w:line="264" w:lineRule="auto"/>
        <w:ind w:left="1092" w:right="411"/>
        <w:jc w:val="both"/>
      </w:pPr>
      <w:r>
        <w:rPr>
          <w:color w:val="231F20"/>
        </w:rPr>
        <w:t xml:space="preserve">appointees (committee conveners and </w:t>
      </w:r>
      <w:r>
        <w:rPr>
          <w:color w:val="231F20"/>
          <w:spacing w:val="-5"/>
        </w:rPr>
        <w:t xml:space="preserve">staff) </w:t>
      </w:r>
      <w:r>
        <w:rPr>
          <w:color w:val="231F20"/>
        </w:rPr>
        <w:t xml:space="preserve">with  the  </w:t>
      </w:r>
      <w:r>
        <w:rPr>
          <w:color w:val="231F20"/>
          <w:spacing w:val="-3"/>
        </w:rPr>
        <w:t xml:space="preserve">Presbyterian  </w:t>
      </w:r>
      <w:r>
        <w:rPr>
          <w:color w:val="231F20"/>
        </w:rPr>
        <w:t xml:space="preserve">Reformed  </w:t>
      </w:r>
      <w:r>
        <w:rPr>
          <w:color w:val="231F20"/>
          <w:spacing w:val="-3"/>
        </w:rPr>
        <w:t xml:space="preserve">Church </w:t>
      </w:r>
      <w:r>
        <w:rPr>
          <w:color w:val="231F20"/>
          <w:spacing w:val="13"/>
        </w:rPr>
        <w:t xml:space="preserve"> </w:t>
      </w:r>
      <w:r>
        <w:rPr>
          <w:color w:val="231F20"/>
        </w:rPr>
        <w:t>in</w:t>
      </w:r>
    </w:p>
    <w:p w:rsidR="00166577" w:rsidRDefault="00760F94">
      <w:pPr>
        <w:pStyle w:val="BodyText"/>
        <w:spacing w:line="186" w:lineRule="exact"/>
        <w:ind w:left="1092"/>
        <w:jc w:val="both"/>
      </w:pPr>
      <w:r>
        <w:rPr>
          <w:color w:val="231F20"/>
        </w:rPr>
        <w:t xml:space="preserve">Cuba and the </w:t>
      </w:r>
      <w:r>
        <w:rPr>
          <w:color w:val="231F20"/>
          <w:spacing w:val="-3"/>
        </w:rPr>
        <w:t>Presbyterian Chu</w:t>
      </w:r>
      <w:r>
        <w:rPr>
          <w:color w:val="231F20"/>
          <w:spacing w:val="-3"/>
        </w:rPr>
        <w:t xml:space="preserve">rch </w:t>
      </w:r>
      <w:r>
        <w:rPr>
          <w:color w:val="231F20"/>
        </w:rPr>
        <w:t>in</w:t>
      </w:r>
      <w:r>
        <w:rPr>
          <w:color w:val="231F20"/>
          <w:spacing w:val="23"/>
        </w:rPr>
        <w:t xml:space="preserve"> </w:t>
      </w:r>
      <w:r>
        <w:rPr>
          <w:color w:val="231F20"/>
          <w:spacing w:val="-6"/>
        </w:rPr>
        <w:t>Taiwan</w:t>
      </w:r>
    </w:p>
    <w:p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Programme opportunities for</w:t>
      </w:r>
      <w:r>
        <w:rPr>
          <w:color w:val="231F20"/>
          <w:spacing w:val="44"/>
          <w:sz w:val="19"/>
        </w:rPr>
        <w:t xml:space="preserve"> </w:t>
      </w:r>
      <w:r>
        <w:rPr>
          <w:color w:val="231F20"/>
          <w:sz w:val="19"/>
        </w:rPr>
        <w:t>ministers</w:t>
      </w:r>
    </w:p>
    <w:p w:rsidR="00166577" w:rsidRDefault="00760F94">
      <w:pPr>
        <w:pStyle w:val="BodyText"/>
        <w:spacing w:before="2" w:line="264" w:lineRule="auto"/>
        <w:ind w:left="1092" w:right="411" w:hanging="1"/>
        <w:jc w:val="both"/>
      </w:pPr>
      <w:r>
        <w:rPr>
          <w:color w:val="231F20"/>
        </w:rPr>
        <w:t xml:space="preserve">and lay people ministering in </w:t>
      </w:r>
      <w:r>
        <w:rPr>
          <w:color w:val="231F20"/>
          <w:spacing w:val="-3"/>
        </w:rPr>
        <w:t xml:space="preserve">multi-ethnic </w:t>
      </w:r>
      <w:r>
        <w:rPr>
          <w:color w:val="231F20"/>
        </w:rPr>
        <w:t xml:space="preserve">situations to learn about the </w:t>
      </w:r>
      <w:r>
        <w:rPr>
          <w:color w:val="231F20"/>
          <w:spacing w:val="-3"/>
        </w:rPr>
        <w:t xml:space="preserve">cultures </w:t>
      </w:r>
      <w:r>
        <w:rPr>
          <w:color w:val="231F20"/>
          <w:spacing w:val="-7"/>
        </w:rPr>
        <w:t xml:space="preserve">and </w:t>
      </w:r>
      <w:r>
        <w:rPr>
          <w:color w:val="231F20"/>
        </w:rPr>
        <w:t xml:space="preserve">traditions of particular ethnic </w:t>
      </w:r>
      <w:r>
        <w:rPr>
          <w:color w:val="231F20"/>
          <w:spacing w:val="-3"/>
        </w:rPr>
        <w:t xml:space="preserve">groups  </w:t>
      </w:r>
      <w:r>
        <w:rPr>
          <w:color w:val="231F20"/>
          <w:spacing w:val="-6"/>
        </w:rPr>
        <w:t xml:space="preserve">with  </w:t>
      </w:r>
      <w:r>
        <w:rPr>
          <w:color w:val="231F20"/>
        </w:rPr>
        <w:t xml:space="preserve">the </w:t>
      </w:r>
      <w:r>
        <w:rPr>
          <w:color w:val="231F20"/>
          <w:spacing w:val="-3"/>
        </w:rPr>
        <w:t xml:space="preserve">Presbyterian Church </w:t>
      </w:r>
      <w:r>
        <w:rPr>
          <w:color w:val="231F20"/>
        </w:rPr>
        <w:t>of Ghana and the Evangelical Presbyterian Church, Ghana and</w:t>
      </w:r>
      <w:r>
        <w:rPr>
          <w:color w:val="231F20"/>
          <w:spacing w:val="31"/>
        </w:rPr>
        <w:t xml:space="preserve"> </w:t>
      </w:r>
      <w:r>
        <w:rPr>
          <w:color w:val="231F20"/>
        </w:rPr>
        <w:t>the</w:t>
      </w:r>
      <w:r>
        <w:rPr>
          <w:color w:val="231F20"/>
          <w:spacing w:val="31"/>
        </w:rPr>
        <w:t xml:space="preserve"> </w:t>
      </w:r>
      <w:r>
        <w:rPr>
          <w:color w:val="231F20"/>
        </w:rPr>
        <w:t>United</w:t>
      </w:r>
      <w:r>
        <w:rPr>
          <w:color w:val="231F20"/>
          <w:spacing w:val="32"/>
        </w:rPr>
        <w:t xml:space="preserve"> </w:t>
      </w:r>
      <w:r>
        <w:rPr>
          <w:color w:val="231F20"/>
          <w:spacing w:val="-3"/>
        </w:rPr>
        <w:t>Church</w:t>
      </w:r>
      <w:r>
        <w:rPr>
          <w:color w:val="231F20"/>
          <w:spacing w:val="31"/>
        </w:rPr>
        <w:t xml:space="preserve"> </w:t>
      </w:r>
      <w:r>
        <w:rPr>
          <w:color w:val="231F20"/>
        </w:rPr>
        <w:t>in</w:t>
      </w:r>
      <w:r>
        <w:rPr>
          <w:color w:val="231F20"/>
          <w:spacing w:val="32"/>
        </w:rPr>
        <w:t xml:space="preserve"> </w:t>
      </w:r>
      <w:r>
        <w:rPr>
          <w:color w:val="231F20"/>
        </w:rPr>
        <w:t>Jamaica</w:t>
      </w:r>
      <w:r>
        <w:rPr>
          <w:color w:val="231F20"/>
          <w:spacing w:val="31"/>
        </w:rPr>
        <w:t xml:space="preserve"> </w:t>
      </w:r>
      <w:r>
        <w:rPr>
          <w:color w:val="231F20"/>
        </w:rPr>
        <w:t>and</w:t>
      </w:r>
      <w:r>
        <w:rPr>
          <w:color w:val="231F20"/>
          <w:spacing w:val="32"/>
        </w:rPr>
        <w:t xml:space="preserve"> </w:t>
      </w:r>
      <w:r>
        <w:rPr>
          <w:color w:val="231F20"/>
          <w:spacing w:val="-6"/>
        </w:rPr>
        <w:t>the</w:t>
      </w:r>
    </w:p>
    <w:p w:rsidR="00166577" w:rsidRDefault="00760F94">
      <w:pPr>
        <w:pStyle w:val="BodyText"/>
        <w:spacing w:line="185" w:lineRule="exact"/>
        <w:ind w:left="1093"/>
        <w:jc w:val="both"/>
      </w:pPr>
      <w:r>
        <w:rPr>
          <w:color w:val="231F20"/>
        </w:rPr>
        <w:t>Cayman Islands.</w:t>
      </w:r>
    </w:p>
    <w:p w:rsidR="00166577" w:rsidRDefault="00760F94">
      <w:pPr>
        <w:pStyle w:val="ListParagraph"/>
        <w:numPr>
          <w:ilvl w:val="0"/>
          <w:numId w:val="50"/>
        </w:numPr>
        <w:tabs>
          <w:tab w:val="left" w:pos="1092"/>
          <w:tab w:val="left" w:pos="1093"/>
        </w:tabs>
        <w:spacing w:line="291" w:lineRule="exact"/>
        <w:jc w:val="left"/>
        <w:rPr>
          <w:sz w:val="19"/>
        </w:rPr>
      </w:pPr>
      <w:r>
        <w:rPr>
          <w:color w:val="231F20"/>
          <w:sz w:val="19"/>
        </w:rPr>
        <w:t>Grants</w:t>
      </w:r>
      <w:r>
        <w:rPr>
          <w:color w:val="231F20"/>
          <w:spacing w:val="35"/>
          <w:sz w:val="19"/>
        </w:rPr>
        <w:t xml:space="preserve"> </w:t>
      </w:r>
      <w:r>
        <w:rPr>
          <w:color w:val="231F20"/>
          <w:sz w:val="19"/>
        </w:rPr>
        <w:t>of</w:t>
      </w:r>
      <w:r>
        <w:rPr>
          <w:color w:val="231F20"/>
          <w:spacing w:val="35"/>
          <w:sz w:val="19"/>
        </w:rPr>
        <w:t xml:space="preserve"> </w:t>
      </w:r>
      <w:r>
        <w:rPr>
          <w:color w:val="231F20"/>
          <w:sz w:val="19"/>
        </w:rPr>
        <w:t>up</w:t>
      </w:r>
      <w:r>
        <w:rPr>
          <w:color w:val="231F20"/>
          <w:spacing w:val="35"/>
          <w:sz w:val="19"/>
        </w:rPr>
        <w:t xml:space="preserve"> </w:t>
      </w:r>
      <w:r>
        <w:rPr>
          <w:color w:val="231F20"/>
          <w:sz w:val="19"/>
        </w:rPr>
        <w:t>to</w:t>
      </w:r>
      <w:r>
        <w:rPr>
          <w:color w:val="231F20"/>
          <w:spacing w:val="35"/>
          <w:sz w:val="19"/>
        </w:rPr>
        <w:t xml:space="preserve"> </w:t>
      </w:r>
      <w:r>
        <w:rPr>
          <w:color w:val="231F20"/>
          <w:sz w:val="19"/>
        </w:rPr>
        <w:t>£1000</w:t>
      </w:r>
      <w:r>
        <w:rPr>
          <w:color w:val="231F20"/>
          <w:spacing w:val="35"/>
          <w:sz w:val="19"/>
        </w:rPr>
        <w:t xml:space="preserve"> </w:t>
      </w:r>
      <w:r>
        <w:rPr>
          <w:color w:val="231F20"/>
          <w:sz w:val="19"/>
        </w:rPr>
        <w:t>no</w:t>
      </w:r>
      <w:r>
        <w:rPr>
          <w:color w:val="231F20"/>
          <w:spacing w:val="36"/>
          <w:sz w:val="19"/>
        </w:rPr>
        <w:t xml:space="preserve"> </w:t>
      </w:r>
      <w:r>
        <w:rPr>
          <w:color w:val="231F20"/>
          <w:spacing w:val="-3"/>
          <w:sz w:val="19"/>
        </w:rPr>
        <w:t>more</w:t>
      </w:r>
      <w:r>
        <w:rPr>
          <w:color w:val="231F20"/>
          <w:spacing w:val="35"/>
          <w:sz w:val="19"/>
        </w:rPr>
        <w:t xml:space="preserve"> </w:t>
      </w:r>
      <w:r>
        <w:rPr>
          <w:color w:val="231F20"/>
          <w:sz w:val="19"/>
        </w:rPr>
        <w:t>than</w:t>
      </w:r>
      <w:r>
        <w:rPr>
          <w:color w:val="231F20"/>
          <w:spacing w:val="35"/>
          <w:sz w:val="19"/>
        </w:rPr>
        <w:t xml:space="preserve"> </w:t>
      </w:r>
      <w:r>
        <w:rPr>
          <w:color w:val="231F20"/>
          <w:sz w:val="19"/>
        </w:rPr>
        <w:t>once</w:t>
      </w:r>
    </w:p>
    <w:p w:rsidR="00166577" w:rsidRDefault="00760F94">
      <w:pPr>
        <w:pStyle w:val="BodyText"/>
        <w:spacing w:before="3" w:line="264" w:lineRule="auto"/>
        <w:ind w:left="1093" w:right="410"/>
        <w:jc w:val="both"/>
      </w:pPr>
      <w:r>
        <w:rPr>
          <w:color w:val="231F20"/>
        </w:rPr>
        <w:t xml:space="preserve">every five years for ministers and </w:t>
      </w:r>
      <w:r>
        <w:rPr>
          <w:color w:val="231F20"/>
          <w:spacing w:val="-3"/>
        </w:rPr>
        <w:t xml:space="preserve">Church </w:t>
      </w:r>
      <w:r>
        <w:rPr>
          <w:color w:val="231F20"/>
        </w:rPr>
        <w:t xml:space="preserve">Related Community </w:t>
      </w:r>
      <w:r>
        <w:rPr>
          <w:color w:val="231F20"/>
          <w:spacing w:val="-4"/>
        </w:rPr>
        <w:t xml:space="preserve">Workers </w:t>
      </w:r>
      <w:r>
        <w:rPr>
          <w:color w:val="231F20"/>
        </w:rPr>
        <w:t>over and</w:t>
      </w:r>
      <w:r>
        <w:rPr>
          <w:color w:val="231F20"/>
          <w:spacing w:val="-16"/>
        </w:rPr>
        <w:t xml:space="preserve"> </w:t>
      </w:r>
      <w:r>
        <w:rPr>
          <w:color w:val="231F20"/>
        </w:rPr>
        <w:t>above their usual CME gran</w:t>
      </w:r>
      <w:r>
        <w:rPr>
          <w:color w:val="231F20"/>
        </w:rPr>
        <w:t xml:space="preserve">ts for the international- </w:t>
      </w:r>
      <w:r>
        <w:rPr>
          <w:color w:val="231F20"/>
          <w:spacing w:val="-3"/>
        </w:rPr>
        <w:t xml:space="preserve">related </w:t>
      </w:r>
      <w:r>
        <w:rPr>
          <w:color w:val="231F20"/>
        </w:rPr>
        <w:t>costs (i.e. travel, etc.) of an</w:t>
      </w:r>
      <w:r>
        <w:rPr>
          <w:color w:val="231F20"/>
          <w:spacing w:val="27"/>
        </w:rPr>
        <w:t xml:space="preserve"> </w:t>
      </w:r>
      <w:r>
        <w:rPr>
          <w:color w:val="231F20"/>
        </w:rPr>
        <w:t>overseas</w:t>
      </w:r>
    </w:p>
    <w:p w:rsidR="00166577" w:rsidRDefault="00760F94">
      <w:pPr>
        <w:pStyle w:val="BodyText"/>
        <w:spacing w:line="186" w:lineRule="exact"/>
        <w:ind w:left="1092"/>
        <w:jc w:val="both"/>
      </w:pPr>
      <w:r>
        <w:rPr>
          <w:color w:val="231F20"/>
        </w:rPr>
        <w:t>CME event/experience.</w:t>
      </w:r>
    </w:p>
    <w:p w:rsidR="00166577" w:rsidRDefault="00760F94">
      <w:pPr>
        <w:pStyle w:val="ListParagraph"/>
        <w:numPr>
          <w:ilvl w:val="0"/>
          <w:numId w:val="50"/>
        </w:numPr>
        <w:tabs>
          <w:tab w:val="left" w:pos="1092"/>
          <w:tab w:val="left" w:pos="1093"/>
        </w:tabs>
        <w:spacing w:line="291" w:lineRule="exact"/>
        <w:jc w:val="left"/>
        <w:rPr>
          <w:sz w:val="19"/>
        </w:rPr>
      </w:pPr>
      <w:r>
        <w:rPr>
          <w:color w:val="231F20"/>
          <w:spacing w:val="-4"/>
          <w:sz w:val="19"/>
        </w:rPr>
        <w:t xml:space="preserve">Development </w:t>
      </w:r>
      <w:r>
        <w:rPr>
          <w:color w:val="231F20"/>
          <w:sz w:val="19"/>
        </w:rPr>
        <w:t xml:space="preserve">of </w:t>
      </w:r>
      <w:r>
        <w:rPr>
          <w:color w:val="231F20"/>
          <w:spacing w:val="-3"/>
          <w:sz w:val="19"/>
        </w:rPr>
        <w:t xml:space="preserve">the </w:t>
      </w:r>
      <w:r>
        <w:rPr>
          <w:color w:val="231F20"/>
          <w:spacing w:val="-4"/>
          <w:sz w:val="19"/>
        </w:rPr>
        <w:t>(ecumenical)</w:t>
      </w:r>
      <w:r>
        <w:rPr>
          <w:color w:val="231F20"/>
          <w:spacing w:val="6"/>
          <w:sz w:val="19"/>
        </w:rPr>
        <w:t xml:space="preserve"> </w:t>
      </w:r>
      <w:r>
        <w:rPr>
          <w:color w:val="231F20"/>
          <w:spacing w:val="-4"/>
          <w:sz w:val="19"/>
        </w:rPr>
        <w:t>International</w:t>
      </w:r>
    </w:p>
    <w:p w:rsidR="00166577" w:rsidRDefault="00760F94">
      <w:pPr>
        <w:pStyle w:val="BodyText"/>
        <w:spacing w:before="2" w:line="264" w:lineRule="auto"/>
        <w:ind w:left="1093" w:right="411" w:hanging="1"/>
        <w:jc w:val="both"/>
      </w:pPr>
      <w:r>
        <w:rPr>
          <w:color w:val="231F20"/>
          <w:w w:val="105"/>
        </w:rPr>
        <w:t>Ministry</w:t>
      </w:r>
      <w:r>
        <w:rPr>
          <w:color w:val="231F20"/>
          <w:spacing w:val="-13"/>
          <w:w w:val="105"/>
        </w:rPr>
        <w:t xml:space="preserve"> </w:t>
      </w:r>
      <w:r>
        <w:rPr>
          <w:color w:val="231F20"/>
          <w:w w:val="105"/>
        </w:rPr>
        <w:t>Exchanges</w:t>
      </w:r>
      <w:r>
        <w:rPr>
          <w:color w:val="231F20"/>
          <w:spacing w:val="-12"/>
          <w:w w:val="105"/>
        </w:rPr>
        <w:t xml:space="preserve"> </w:t>
      </w:r>
      <w:r>
        <w:rPr>
          <w:color w:val="231F20"/>
          <w:spacing w:val="-3"/>
          <w:w w:val="105"/>
        </w:rPr>
        <w:t>programme</w:t>
      </w:r>
      <w:r>
        <w:rPr>
          <w:color w:val="231F20"/>
          <w:spacing w:val="-12"/>
          <w:w w:val="105"/>
        </w:rPr>
        <w:t xml:space="preserve"> </w:t>
      </w:r>
      <w:r>
        <w:rPr>
          <w:color w:val="231F20"/>
          <w:w w:val="105"/>
        </w:rPr>
        <w:t>to</w:t>
      </w:r>
      <w:r>
        <w:rPr>
          <w:color w:val="231F20"/>
          <w:spacing w:val="-12"/>
          <w:w w:val="105"/>
        </w:rPr>
        <w:t xml:space="preserve"> </w:t>
      </w:r>
      <w:r>
        <w:rPr>
          <w:color w:val="231F20"/>
          <w:spacing w:val="-4"/>
          <w:w w:val="105"/>
        </w:rPr>
        <w:t xml:space="preserve">enhance </w:t>
      </w:r>
      <w:r>
        <w:rPr>
          <w:color w:val="231F20"/>
          <w:w w:val="105"/>
        </w:rPr>
        <w:t xml:space="preserve">the range of opportunities and the </w:t>
      </w:r>
      <w:r>
        <w:rPr>
          <w:color w:val="231F20"/>
          <w:spacing w:val="-6"/>
          <w:w w:val="105"/>
        </w:rPr>
        <w:t xml:space="preserve">CME </w:t>
      </w:r>
      <w:r>
        <w:rPr>
          <w:color w:val="231F20"/>
          <w:w w:val="105"/>
        </w:rPr>
        <w:t>content of the</w:t>
      </w:r>
      <w:r>
        <w:rPr>
          <w:color w:val="231F20"/>
          <w:spacing w:val="-12"/>
          <w:w w:val="105"/>
        </w:rPr>
        <w:t xml:space="preserve"> </w:t>
      </w:r>
      <w:r>
        <w:rPr>
          <w:color w:val="231F20"/>
          <w:spacing w:val="-3"/>
          <w:w w:val="105"/>
        </w:rPr>
        <w:t>programme.</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spacing w:before="7" w:after="1"/>
        <w:rPr>
          <w:sz w:val="18"/>
        </w:rPr>
      </w:pPr>
    </w:p>
    <w:p w:rsidR="00166577" w:rsidRDefault="00760F94">
      <w:pPr>
        <w:pStyle w:val="BodyText"/>
        <w:spacing w:line="20" w:lineRule="exact"/>
        <w:ind w:left="467"/>
        <w:rPr>
          <w:sz w:val="2"/>
        </w:rPr>
      </w:pPr>
      <w:r>
        <w:rPr>
          <w:sz w:val="2"/>
        </w:rPr>
      </w:r>
      <w:r>
        <w:rPr>
          <w:sz w:val="2"/>
        </w:rPr>
        <w:pict>
          <v:group id="_x0000_s1353" style="width:467.75pt;height:1pt;mso-position-horizontal-relative:char;mso-position-vertical-relative:line" coordsize="9355,20">
            <v:line id="_x0000_s135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10"/>
          <w:tab w:val="left" w:pos="2619"/>
        </w:tabs>
        <w:spacing w:before="106"/>
        <w:ind w:left="0" w:right="391"/>
        <w:jc w:val="right"/>
      </w:pPr>
      <w:r>
        <w:rPr>
          <w:color w:val="231F20"/>
          <w:w w:val="105"/>
        </w:rPr>
        <w:t>65</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352"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w w:val="110"/>
                    </w:rPr>
                    <w:t>Resolution I9</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0"/>
          <w:numId w:val="51"/>
        </w:numPr>
        <w:tabs>
          <w:tab w:val="left" w:pos="894"/>
          <w:tab w:val="left" w:pos="895"/>
        </w:tabs>
        <w:spacing w:before="59" w:line="187" w:lineRule="exact"/>
        <w:ind w:left="894" w:hanging="682"/>
        <w:jc w:val="left"/>
        <w:rPr>
          <w:sz w:val="19"/>
        </w:rPr>
      </w:pPr>
      <w:r>
        <w:rPr>
          <w:color w:val="231F20"/>
          <w:sz w:val="19"/>
        </w:rPr>
        <w:t>Lay training</w:t>
      </w:r>
      <w:r>
        <w:rPr>
          <w:color w:val="231F20"/>
          <w:spacing w:val="11"/>
          <w:sz w:val="19"/>
        </w:rPr>
        <w:t xml:space="preserve"> </w:t>
      </w:r>
      <w:r>
        <w:rPr>
          <w:color w:val="231F20"/>
          <w:sz w:val="19"/>
        </w:rPr>
        <w:t>Opportunities</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Provision </w:t>
      </w:r>
      <w:r>
        <w:rPr>
          <w:color w:val="231F20"/>
          <w:sz w:val="19"/>
        </w:rPr>
        <w:t>of funding, advice and</w:t>
      </w:r>
      <w:r>
        <w:rPr>
          <w:color w:val="231F20"/>
          <w:spacing w:val="30"/>
          <w:sz w:val="19"/>
        </w:rPr>
        <w:t xml:space="preserve"> </w:t>
      </w:r>
      <w:r>
        <w:rPr>
          <w:color w:val="231F20"/>
          <w:sz w:val="19"/>
        </w:rPr>
        <w:t>assistance</w:t>
      </w:r>
    </w:p>
    <w:p w:rsidR="00166577" w:rsidRDefault="00760F94">
      <w:pPr>
        <w:pStyle w:val="BodyText"/>
        <w:spacing w:before="3"/>
        <w:ind w:left="894"/>
      </w:pPr>
      <w:r>
        <w:rPr>
          <w:color w:val="231F20"/>
        </w:rPr>
        <w:t>with travel arrangements for international lay</w:t>
      </w:r>
    </w:p>
    <w:p w:rsidR="00166577" w:rsidRDefault="00760F94">
      <w:pPr>
        <w:pStyle w:val="BodyText"/>
        <w:spacing w:before="21" w:line="187" w:lineRule="exact"/>
        <w:ind w:left="895"/>
      </w:pPr>
      <w:r>
        <w:rPr>
          <w:color w:val="231F20"/>
        </w:rPr>
        <w:t>training initiatives/opportunities.</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Promotion, </w:t>
      </w:r>
      <w:r>
        <w:rPr>
          <w:color w:val="231F20"/>
          <w:sz w:val="19"/>
        </w:rPr>
        <w:t>grant assistance and</w:t>
      </w:r>
      <w:r>
        <w:rPr>
          <w:color w:val="231F20"/>
          <w:spacing w:val="43"/>
          <w:sz w:val="19"/>
        </w:rPr>
        <w:t xml:space="preserve"> </w:t>
      </w:r>
      <w:r>
        <w:rPr>
          <w:color w:val="231F20"/>
          <w:spacing w:val="-3"/>
          <w:sz w:val="19"/>
        </w:rPr>
        <w:t>increased</w:t>
      </w:r>
    </w:p>
    <w:p w:rsidR="00166577" w:rsidRDefault="00760F94">
      <w:pPr>
        <w:pStyle w:val="BodyText"/>
        <w:spacing w:before="2" w:line="264" w:lineRule="auto"/>
        <w:ind w:left="893" w:right="40"/>
        <w:jc w:val="both"/>
      </w:pPr>
      <w:r>
        <w:rPr>
          <w:color w:val="231F20"/>
          <w:w w:val="105"/>
        </w:rPr>
        <w:t>take-up of opportunities through the World Exchange volunteer programme.</w:t>
      </w:r>
    </w:p>
    <w:p w:rsidR="00166577" w:rsidRDefault="00166577">
      <w:pPr>
        <w:pStyle w:val="BodyText"/>
        <w:spacing w:before="10"/>
        <w:rPr>
          <w:sz w:val="20"/>
        </w:rPr>
      </w:pPr>
    </w:p>
    <w:p w:rsidR="00166577" w:rsidRDefault="00760F94">
      <w:pPr>
        <w:pStyle w:val="ListParagraph"/>
        <w:numPr>
          <w:ilvl w:val="0"/>
          <w:numId w:val="51"/>
        </w:numPr>
        <w:tabs>
          <w:tab w:val="left" w:pos="894"/>
          <w:tab w:val="left" w:pos="895"/>
        </w:tabs>
        <w:spacing w:line="187" w:lineRule="exact"/>
        <w:ind w:left="894" w:hanging="682"/>
        <w:jc w:val="left"/>
        <w:rPr>
          <w:sz w:val="19"/>
        </w:rPr>
      </w:pPr>
      <w:r>
        <w:rPr>
          <w:color w:val="231F20"/>
          <w:spacing w:val="-3"/>
          <w:sz w:val="19"/>
        </w:rPr>
        <w:t xml:space="preserve">Opportunities </w:t>
      </w:r>
      <w:r>
        <w:rPr>
          <w:color w:val="231F20"/>
          <w:sz w:val="19"/>
        </w:rPr>
        <w:t xml:space="preserve">for </w:t>
      </w:r>
      <w:r>
        <w:rPr>
          <w:color w:val="231F20"/>
          <w:spacing w:val="-7"/>
          <w:sz w:val="19"/>
        </w:rPr>
        <w:t xml:space="preserve">Young </w:t>
      </w:r>
      <w:r>
        <w:rPr>
          <w:color w:val="231F20"/>
          <w:spacing w:val="-3"/>
          <w:sz w:val="19"/>
        </w:rPr>
        <w:t xml:space="preserve">People </w:t>
      </w:r>
      <w:r>
        <w:rPr>
          <w:color w:val="231F20"/>
          <w:sz w:val="19"/>
        </w:rPr>
        <w:t>and</w:t>
      </w:r>
      <w:r>
        <w:rPr>
          <w:color w:val="231F20"/>
          <w:spacing w:val="39"/>
          <w:sz w:val="19"/>
        </w:rPr>
        <w:t xml:space="preserve"> </w:t>
      </w:r>
      <w:r>
        <w:rPr>
          <w:color w:val="231F20"/>
          <w:spacing w:val="-4"/>
          <w:sz w:val="19"/>
        </w:rPr>
        <w:t>Children</w:t>
      </w:r>
    </w:p>
    <w:p w:rsidR="00166577" w:rsidRDefault="00760F94">
      <w:pPr>
        <w:pStyle w:val="ListParagraph"/>
        <w:numPr>
          <w:ilvl w:val="0"/>
          <w:numId w:val="49"/>
        </w:numPr>
        <w:tabs>
          <w:tab w:val="left" w:pos="893"/>
          <w:tab w:val="left" w:pos="895"/>
        </w:tabs>
        <w:spacing w:line="290" w:lineRule="exact"/>
        <w:ind w:left="894" w:hanging="682"/>
        <w:jc w:val="left"/>
        <w:rPr>
          <w:i/>
          <w:color w:val="231F20"/>
          <w:sz w:val="28"/>
        </w:rPr>
      </w:pPr>
      <w:r>
        <w:rPr>
          <w:color w:val="231F20"/>
          <w:sz w:val="19"/>
        </w:rPr>
        <w:t>Participation in the international</w:t>
      </w:r>
      <w:r>
        <w:rPr>
          <w:color w:val="231F20"/>
          <w:spacing w:val="35"/>
          <w:sz w:val="19"/>
        </w:rPr>
        <w:t xml:space="preserve"> </w:t>
      </w:r>
      <w:r>
        <w:rPr>
          <w:i/>
          <w:color w:val="231F20"/>
          <w:sz w:val="19"/>
        </w:rPr>
        <w:t>Bridge</w:t>
      </w:r>
    </w:p>
    <w:p w:rsidR="00166577" w:rsidRDefault="00760F94">
      <w:pPr>
        <w:spacing w:before="2" w:line="187" w:lineRule="exact"/>
        <w:ind w:left="894"/>
        <w:rPr>
          <w:i/>
          <w:sz w:val="19"/>
        </w:rPr>
      </w:pPr>
      <w:r>
        <w:rPr>
          <w:i/>
          <w:color w:val="231F20"/>
          <w:sz w:val="19"/>
        </w:rPr>
        <w:t>Project.</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Provision </w:t>
      </w:r>
      <w:r>
        <w:rPr>
          <w:color w:val="231F20"/>
          <w:sz w:val="19"/>
        </w:rPr>
        <w:t>of international travel</w:t>
      </w:r>
      <w:r>
        <w:rPr>
          <w:color w:val="231F20"/>
          <w:spacing w:val="27"/>
          <w:sz w:val="19"/>
        </w:rPr>
        <w:t xml:space="preserve"> </w:t>
      </w:r>
      <w:r>
        <w:rPr>
          <w:color w:val="231F20"/>
          <w:sz w:val="19"/>
        </w:rPr>
        <w:t>opportunity</w:t>
      </w:r>
    </w:p>
    <w:p w:rsidR="00166577" w:rsidRDefault="00760F94">
      <w:pPr>
        <w:pStyle w:val="BodyText"/>
        <w:spacing w:before="3" w:line="264" w:lineRule="auto"/>
        <w:ind w:left="893" w:right="39"/>
        <w:jc w:val="both"/>
      </w:pPr>
      <w:r>
        <w:rPr>
          <w:color w:val="231F20"/>
          <w:w w:val="105"/>
        </w:rPr>
        <w:t>for the FURY Chairperson (akin to the opportunities offered to the Moderator of</w:t>
      </w:r>
    </w:p>
    <w:p w:rsidR="00166577" w:rsidRDefault="00760F94">
      <w:pPr>
        <w:pStyle w:val="BodyText"/>
        <w:spacing w:line="186" w:lineRule="exact"/>
        <w:ind w:left="894"/>
      </w:pPr>
      <w:r>
        <w:rPr>
          <w:color w:val="231F20"/>
        </w:rPr>
        <w:t>General Assembly).</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w w:val="105"/>
          <w:sz w:val="19"/>
        </w:rPr>
        <w:t xml:space="preserve">Promotion </w:t>
      </w:r>
      <w:r>
        <w:rPr>
          <w:color w:val="231F20"/>
          <w:w w:val="105"/>
          <w:sz w:val="19"/>
        </w:rPr>
        <w:t>of and funding assistance</w:t>
      </w:r>
      <w:r>
        <w:rPr>
          <w:color w:val="231F20"/>
          <w:spacing w:val="40"/>
          <w:w w:val="105"/>
          <w:sz w:val="19"/>
        </w:rPr>
        <w:t xml:space="preserve"> </w:t>
      </w:r>
      <w:r>
        <w:rPr>
          <w:color w:val="231F20"/>
          <w:w w:val="105"/>
          <w:sz w:val="19"/>
        </w:rPr>
        <w:t>with</w:t>
      </w:r>
    </w:p>
    <w:p w:rsidR="00166577" w:rsidRDefault="00760F94">
      <w:pPr>
        <w:pStyle w:val="BodyText"/>
        <w:spacing w:before="2"/>
        <w:ind w:left="894"/>
      </w:pPr>
      <w:r>
        <w:rPr>
          <w:color w:val="231F20"/>
        </w:rPr>
        <w:t>international opportunities for young people.</w:t>
      </w:r>
    </w:p>
    <w:p w:rsidR="00166577" w:rsidRDefault="00166577">
      <w:pPr>
        <w:pStyle w:val="BodyText"/>
        <w:spacing w:before="8"/>
        <w:rPr>
          <w:sz w:val="22"/>
        </w:rPr>
      </w:pPr>
    </w:p>
    <w:p w:rsidR="00166577" w:rsidRDefault="00760F94">
      <w:pPr>
        <w:pStyle w:val="ListParagraph"/>
        <w:numPr>
          <w:ilvl w:val="0"/>
          <w:numId w:val="51"/>
        </w:numPr>
        <w:tabs>
          <w:tab w:val="left" w:pos="894"/>
          <w:tab w:val="left" w:pos="895"/>
        </w:tabs>
        <w:spacing w:before="1" w:line="187" w:lineRule="exact"/>
        <w:ind w:left="894"/>
        <w:jc w:val="left"/>
        <w:rPr>
          <w:sz w:val="19"/>
        </w:rPr>
      </w:pPr>
      <w:r>
        <w:rPr>
          <w:color w:val="231F20"/>
          <w:sz w:val="19"/>
        </w:rPr>
        <w:t>Research</w:t>
      </w:r>
      <w:r>
        <w:rPr>
          <w:color w:val="231F20"/>
          <w:spacing w:val="4"/>
          <w:sz w:val="19"/>
        </w:rPr>
        <w:t xml:space="preserve"> </w:t>
      </w:r>
      <w:r>
        <w:rPr>
          <w:color w:val="231F20"/>
          <w:sz w:val="19"/>
        </w:rPr>
        <w:t>Fellowships</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z w:val="19"/>
        </w:rPr>
        <w:t>Funding and support for the</w:t>
      </w:r>
      <w:r>
        <w:rPr>
          <w:color w:val="231F20"/>
          <w:spacing w:val="3"/>
          <w:sz w:val="19"/>
        </w:rPr>
        <w:t xml:space="preserve"> </w:t>
      </w:r>
      <w:r>
        <w:rPr>
          <w:color w:val="231F20"/>
          <w:spacing w:val="-3"/>
          <w:sz w:val="19"/>
        </w:rPr>
        <w:t>Woodlands</w:t>
      </w:r>
    </w:p>
    <w:p w:rsidR="00166577" w:rsidRDefault="00760F94">
      <w:pPr>
        <w:pStyle w:val="BodyText"/>
        <w:spacing w:before="2" w:line="264" w:lineRule="auto"/>
        <w:ind w:left="894" w:right="39" w:hanging="1"/>
        <w:jc w:val="both"/>
      </w:pPr>
      <w:r>
        <w:rPr>
          <w:color w:val="231F20"/>
        </w:rPr>
        <w:t>Project in conjunction with Northern College and North Western Synod.</w:t>
      </w:r>
    </w:p>
    <w:p w:rsidR="00166577" w:rsidRDefault="00166577">
      <w:pPr>
        <w:pStyle w:val="BodyText"/>
        <w:spacing w:before="9"/>
        <w:rPr>
          <w:sz w:val="20"/>
        </w:rPr>
      </w:pPr>
    </w:p>
    <w:p w:rsidR="00166577" w:rsidRDefault="00760F94">
      <w:pPr>
        <w:pStyle w:val="ListParagraph"/>
        <w:numPr>
          <w:ilvl w:val="0"/>
          <w:numId w:val="51"/>
        </w:numPr>
        <w:tabs>
          <w:tab w:val="left" w:pos="894"/>
          <w:tab w:val="left" w:pos="895"/>
        </w:tabs>
        <w:spacing w:line="187" w:lineRule="exact"/>
        <w:ind w:left="894"/>
        <w:jc w:val="left"/>
        <w:rPr>
          <w:sz w:val="19"/>
        </w:rPr>
      </w:pPr>
      <w:r>
        <w:rPr>
          <w:color w:val="231F20"/>
          <w:sz w:val="19"/>
        </w:rPr>
        <w:t>Scholarship</w:t>
      </w:r>
      <w:r>
        <w:rPr>
          <w:color w:val="231F20"/>
          <w:spacing w:val="5"/>
          <w:sz w:val="19"/>
        </w:rPr>
        <w:t xml:space="preserve"> </w:t>
      </w:r>
      <w:r>
        <w:rPr>
          <w:color w:val="231F20"/>
          <w:sz w:val="19"/>
        </w:rPr>
        <w:t>Programme</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sz w:val="19"/>
        </w:rPr>
        <w:t xml:space="preserve">Improved </w:t>
      </w:r>
      <w:r>
        <w:rPr>
          <w:color w:val="231F20"/>
          <w:sz w:val="19"/>
        </w:rPr>
        <w:t>use of placements for</w:t>
      </w:r>
      <w:r>
        <w:rPr>
          <w:color w:val="231F20"/>
          <w:spacing w:val="46"/>
          <w:sz w:val="19"/>
        </w:rPr>
        <w:t xml:space="preserve"> </w:t>
      </w:r>
      <w:r>
        <w:rPr>
          <w:color w:val="231F20"/>
          <w:sz w:val="19"/>
        </w:rPr>
        <w:t>scholarship</w:t>
      </w:r>
    </w:p>
    <w:p w:rsidR="00166577" w:rsidRDefault="00760F94">
      <w:pPr>
        <w:pStyle w:val="BodyText"/>
        <w:spacing w:before="3"/>
        <w:ind w:left="894"/>
      </w:pPr>
      <w:r>
        <w:rPr>
          <w:color w:val="231F20"/>
        </w:rPr>
        <w:t>holders with United Reformed Church</w:t>
      </w:r>
    </w:p>
    <w:p w:rsidR="00166577" w:rsidRDefault="00760F94">
      <w:pPr>
        <w:pStyle w:val="BodyText"/>
        <w:spacing w:before="21" w:line="187" w:lineRule="exact"/>
        <w:ind w:left="894"/>
      </w:pPr>
      <w:r>
        <w:rPr>
          <w:color w:val="231F20"/>
        </w:rPr>
        <w:t>congregations.</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w w:val="105"/>
          <w:sz w:val="19"/>
        </w:rPr>
        <w:t>Refocusing</w:t>
      </w:r>
      <w:r>
        <w:rPr>
          <w:color w:val="231F20"/>
          <w:spacing w:val="-21"/>
          <w:w w:val="105"/>
          <w:sz w:val="19"/>
        </w:rPr>
        <w:t xml:space="preserve"> </w:t>
      </w:r>
      <w:r>
        <w:rPr>
          <w:color w:val="231F20"/>
          <w:w w:val="105"/>
          <w:sz w:val="19"/>
        </w:rPr>
        <w:t>of</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spacing w:val="-3"/>
          <w:w w:val="105"/>
          <w:sz w:val="19"/>
        </w:rPr>
        <w:t>programme</w:t>
      </w:r>
      <w:r>
        <w:rPr>
          <w:color w:val="231F20"/>
          <w:spacing w:val="-21"/>
          <w:w w:val="105"/>
          <w:sz w:val="19"/>
        </w:rPr>
        <w:t xml:space="preserve"> </w:t>
      </w:r>
      <w:r>
        <w:rPr>
          <w:color w:val="231F20"/>
          <w:w w:val="105"/>
          <w:sz w:val="19"/>
        </w:rPr>
        <w:t>to</w:t>
      </w:r>
      <w:r>
        <w:rPr>
          <w:color w:val="231F20"/>
          <w:spacing w:val="-21"/>
          <w:w w:val="105"/>
          <w:sz w:val="19"/>
        </w:rPr>
        <w:t xml:space="preserve"> </w:t>
      </w:r>
      <w:r>
        <w:rPr>
          <w:color w:val="231F20"/>
          <w:w w:val="105"/>
          <w:sz w:val="19"/>
        </w:rPr>
        <w:t>better</w:t>
      </w:r>
      <w:r>
        <w:rPr>
          <w:color w:val="231F20"/>
          <w:spacing w:val="-21"/>
          <w:w w:val="105"/>
          <w:sz w:val="19"/>
        </w:rPr>
        <w:t xml:space="preserve"> </w:t>
      </w:r>
      <w:r>
        <w:rPr>
          <w:color w:val="231F20"/>
          <w:w w:val="105"/>
          <w:sz w:val="19"/>
        </w:rPr>
        <w:t>meet</w:t>
      </w:r>
    </w:p>
    <w:p w:rsidR="00166577" w:rsidRDefault="00760F94">
      <w:pPr>
        <w:pStyle w:val="BodyText"/>
        <w:spacing w:before="3"/>
        <w:ind w:left="894"/>
      </w:pPr>
      <w:r>
        <w:rPr>
          <w:color w:val="231F20"/>
        </w:rPr>
        <w:t>the needs of our partner churches.</w:t>
      </w:r>
    </w:p>
    <w:p w:rsidR="00166577" w:rsidRDefault="00166577">
      <w:pPr>
        <w:pStyle w:val="BodyText"/>
        <w:spacing w:before="8"/>
        <w:rPr>
          <w:sz w:val="22"/>
        </w:rPr>
      </w:pPr>
    </w:p>
    <w:p w:rsidR="00166577" w:rsidRDefault="00760F94">
      <w:pPr>
        <w:pStyle w:val="ListParagraph"/>
        <w:numPr>
          <w:ilvl w:val="0"/>
          <w:numId w:val="51"/>
        </w:numPr>
        <w:tabs>
          <w:tab w:val="left" w:pos="894"/>
          <w:tab w:val="left" w:pos="895"/>
        </w:tabs>
        <w:spacing w:line="187" w:lineRule="exact"/>
        <w:ind w:left="894"/>
        <w:jc w:val="left"/>
        <w:rPr>
          <w:sz w:val="19"/>
        </w:rPr>
      </w:pPr>
      <w:r>
        <w:rPr>
          <w:color w:val="231F20"/>
          <w:spacing w:val="-3"/>
          <w:sz w:val="19"/>
        </w:rPr>
        <w:t xml:space="preserve">World </w:t>
      </w:r>
      <w:r>
        <w:rPr>
          <w:color w:val="231F20"/>
          <w:sz w:val="19"/>
        </w:rPr>
        <w:t>Convention of the Churches of</w:t>
      </w:r>
      <w:r>
        <w:rPr>
          <w:color w:val="231F20"/>
          <w:spacing w:val="17"/>
          <w:sz w:val="19"/>
        </w:rPr>
        <w:t xml:space="preserve"> </w:t>
      </w:r>
      <w:r>
        <w:rPr>
          <w:color w:val="231F20"/>
          <w:sz w:val="19"/>
        </w:rPr>
        <w:t>Christ</w:t>
      </w:r>
    </w:p>
    <w:p w:rsidR="00166577" w:rsidRDefault="00760F94">
      <w:pPr>
        <w:pStyle w:val="ListParagraph"/>
        <w:numPr>
          <w:ilvl w:val="0"/>
          <w:numId w:val="49"/>
        </w:numPr>
        <w:tabs>
          <w:tab w:val="left" w:pos="893"/>
          <w:tab w:val="left" w:pos="895"/>
        </w:tabs>
        <w:spacing w:line="291" w:lineRule="exact"/>
        <w:ind w:left="894" w:hanging="682"/>
        <w:jc w:val="left"/>
        <w:rPr>
          <w:color w:val="231F20"/>
          <w:sz w:val="28"/>
        </w:rPr>
      </w:pPr>
      <w:r>
        <w:rPr>
          <w:color w:val="231F20"/>
          <w:spacing w:val="-3"/>
          <w:w w:val="105"/>
          <w:sz w:val="19"/>
        </w:rPr>
        <w:t xml:space="preserve">Promotion </w:t>
      </w:r>
      <w:r>
        <w:rPr>
          <w:color w:val="231F20"/>
          <w:w w:val="105"/>
          <w:sz w:val="19"/>
        </w:rPr>
        <w:t xml:space="preserve">of this opportunity to </w:t>
      </w:r>
      <w:r>
        <w:rPr>
          <w:color w:val="231F20"/>
          <w:spacing w:val="-3"/>
          <w:w w:val="105"/>
          <w:sz w:val="19"/>
        </w:rPr>
        <w:t xml:space="preserve">share </w:t>
      </w:r>
      <w:r>
        <w:rPr>
          <w:color w:val="231F20"/>
          <w:w w:val="105"/>
          <w:sz w:val="19"/>
        </w:rPr>
        <w:t>in a</w:t>
      </w:r>
    </w:p>
    <w:p w:rsidR="00166577" w:rsidRDefault="00760F94">
      <w:pPr>
        <w:pStyle w:val="BodyText"/>
        <w:spacing w:before="3" w:line="264" w:lineRule="auto"/>
        <w:ind w:left="894" w:right="38" w:hanging="1"/>
        <w:jc w:val="both"/>
      </w:pPr>
      <w:r>
        <w:rPr>
          <w:color w:val="231F20"/>
          <w:spacing w:val="-3"/>
        </w:rPr>
        <w:t xml:space="preserve">large </w:t>
      </w:r>
      <w:r>
        <w:rPr>
          <w:color w:val="231F20"/>
        </w:rPr>
        <w:t xml:space="preserve">(several thousand </w:t>
      </w:r>
      <w:r>
        <w:rPr>
          <w:color w:val="231F20"/>
          <w:spacing w:val="-3"/>
        </w:rPr>
        <w:t xml:space="preserve">strong) </w:t>
      </w:r>
      <w:r>
        <w:rPr>
          <w:color w:val="231F20"/>
        </w:rPr>
        <w:t xml:space="preserve">gathering of Christians </w:t>
      </w:r>
      <w:r>
        <w:rPr>
          <w:color w:val="231F20"/>
          <w:spacing w:val="-3"/>
        </w:rPr>
        <w:t xml:space="preserve">from around </w:t>
      </w:r>
      <w:r>
        <w:rPr>
          <w:color w:val="231F20"/>
        </w:rPr>
        <w:t>the world when it meets in Brighton, 28 July – 1 August 2004, co-hosted</w:t>
      </w:r>
      <w:r>
        <w:rPr>
          <w:color w:val="231F20"/>
          <w:spacing w:val="-10"/>
        </w:rPr>
        <w:t xml:space="preserve"> </w:t>
      </w:r>
      <w:r>
        <w:rPr>
          <w:color w:val="231F20"/>
        </w:rPr>
        <w:t>by</w:t>
      </w:r>
      <w:r>
        <w:rPr>
          <w:color w:val="231F20"/>
          <w:spacing w:val="-9"/>
        </w:rPr>
        <w:t xml:space="preserve"> </w:t>
      </w:r>
      <w:r>
        <w:rPr>
          <w:color w:val="231F20"/>
        </w:rPr>
        <w:t>ourselves</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Fellowship</w:t>
      </w:r>
      <w:r>
        <w:rPr>
          <w:color w:val="231F20"/>
          <w:spacing w:val="-9"/>
        </w:rPr>
        <w:t xml:space="preserve"> </w:t>
      </w:r>
      <w:r>
        <w:rPr>
          <w:color w:val="231F20"/>
          <w:spacing w:val="-7"/>
        </w:rPr>
        <w:t xml:space="preserve">of </w:t>
      </w:r>
      <w:r>
        <w:rPr>
          <w:color w:val="231F20"/>
        </w:rPr>
        <w:t xml:space="preserve">the </w:t>
      </w:r>
      <w:r>
        <w:rPr>
          <w:color w:val="231F20"/>
          <w:spacing w:val="-3"/>
        </w:rPr>
        <w:t xml:space="preserve">Churches </w:t>
      </w:r>
      <w:r>
        <w:rPr>
          <w:color w:val="231F20"/>
        </w:rPr>
        <w:t>of</w:t>
      </w:r>
      <w:r>
        <w:rPr>
          <w:color w:val="231F20"/>
          <w:spacing w:val="6"/>
        </w:rPr>
        <w:t xml:space="preserve"> </w:t>
      </w:r>
      <w:r>
        <w:rPr>
          <w:color w:val="231F20"/>
        </w:rPr>
        <w:t>Christ.</w:t>
      </w:r>
    </w:p>
    <w:p w:rsidR="00166577" w:rsidRDefault="00166577">
      <w:pPr>
        <w:pStyle w:val="BodyText"/>
        <w:spacing w:before="8"/>
        <w:rPr>
          <w:sz w:val="20"/>
        </w:rPr>
      </w:pPr>
    </w:p>
    <w:p w:rsidR="00166577" w:rsidRDefault="00760F94">
      <w:pPr>
        <w:pStyle w:val="BodyText"/>
        <w:spacing w:line="264" w:lineRule="auto"/>
        <w:ind w:left="213" w:right="38"/>
        <w:jc w:val="both"/>
      </w:pPr>
      <w:r>
        <w:rPr>
          <w:color w:val="231F20"/>
        </w:rPr>
        <w:t xml:space="preserve">Over 100 people a year </w:t>
      </w:r>
      <w:r>
        <w:rPr>
          <w:color w:val="231F20"/>
          <w:spacing w:val="-3"/>
        </w:rPr>
        <w:t xml:space="preserve">from </w:t>
      </w:r>
      <w:r>
        <w:rPr>
          <w:color w:val="231F20"/>
        </w:rPr>
        <w:t xml:space="preserve">the United </w:t>
      </w:r>
      <w:r>
        <w:rPr>
          <w:color w:val="231F20"/>
          <w:spacing w:val="-4"/>
        </w:rPr>
        <w:t xml:space="preserve">Reformed </w:t>
      </w:r>
      <w:r>
        <w:rPr>
          <w:color w:val="231F20"/>
          <w:spacing w:val="-3"/>
        </w:rPr>
        <w:t>Church</w:t>
      </w:r>
      <w:r>
        <w:rPr>
          <w:color w:val="231F20"/>
          <w:spacing w:val="-11"/>
        </w:rPr>
        <w:t xml:space="preserve"> </w:t>
      </w:r>
      <w:r>
        <w:rPr>
          <w:color w:val="231F20"/>
          <w:spacing w:val="-3"/>
        </w:rPr>
        <w:t>are</w:t>
      </w:r>
      <w:r>
        <w:rPr>
          <w:color w:val="231F20"/>
          <w:spacing w:val="-11"/>
        </w:rPr>
        <w:t xml:space="preserve"> </w:t>
      </w:r>
      <w:r>
        <w:rPr>
          <w:color w:val="231F20"/>
          <w:spacing w:val="-3"/>
        </w:rPr>
        <w:t>directly</w:t>
      </w:r>
      <w:r>
        <w:rPr>
          <w:color w:val="231F20"/>
          <w:spacing w:val="-10"/>
        </w:rPr>
        <w:t xml:space="preserve"> </w:t>
      </w:r>
      <w:r>
        <w:rPr>
          <w:color w:val="231F20"/>
        </w:rPr>
        <w:t>supported</w:t>
      </w:r>
      <w:r>
        <w:rPr>
          <w:color w:val="231F20"/>
          <w:spacing w:val="-11"/>
        </w:rPr>
        <w:t xml:space="preserve"> </w:t>
      </w:r>
      <w:r>
        <w:rPr>
          <w:color w:val="231F20"/>
          <w:spacing w:val="-3"/>
        </w:rPr>
        <w:t>through</w:t>
      </w:r>
      <w:r>
        <w:rPr>
          <w:color w:val="231F20"/>
          <w:spacing w:val="-10"/>
        </w:rPr>
        <w:t xml:space="preserve"> </w:t>
      </w:r>
      <w:r>
        <w:rPr>
          <w:color w:val="231F20"/>
        </w:rPr>
        <w:t>the</w:t>
      </w:r>
      <w:r>
        <w:rPr>
          <w:color w:val="231F20"/>
          <w:spacing w:val="-11"/>
        </w:rPr>
        <w:t xml:space="preserve"> </w:t>
      </w:r>
      <w:r>
        <w:rPr>
          <w:color w:val="231F20"/>
          <w:spacing w:val="-3"/>
        </w:rPr>
        <w:t xml:space="preserve">programme, </w:t>
      </w:r>
      <w:r>
        <w:rPr>
          <w:color w:val="231F20"/>
        </w:rPr>
        <w:t xml:space="preserve">giving them an experience of the life and witness    of our overseas partner </w:t>
      </w:r>
      <w:r>
        <w:rPr>
          <w:color w:val="231F20"/>
          <w:spacing w:val="-3"/>
        </w:rPr>
        <w:t xml:space="preserve">churches </w:t>
      </w:r>
      <w:r>
        <w:rPr>
          <w:color w:val="231F20"/>
        </w:rPr>
        <w:t xml:space="preserve">in their context. Many </w:t>
      </w:r>
      <w:r>
        <w:rPr>
          <w:color w:val="231F20"/>
          <w:spacing w:val="-3"/>
        </w:rPr>
        <w:t xml:space="preserve">hundreds more here </w:t>
      </w:r>
      <w:r>
        <w:rPr>
          <w:color w:val="231F20"/>
        </w:rPr>
        <w:t xml:space="preserve">in </w:t>
      </w:r>
      <w:r>
        <w:rPr>
          <w:color w:val="231F20"/>
          <w:spacing w:val="-3"/>
        </w:rPr>
        <w:t xml:space="preserve">Great </w:t>
      </w:r>
      <w:r>
        <w:rPr>
          <w:color w:val="231F20"/>
        </w:rPr>
        <w:t xml:space="preserve">Britain have an opportunity to meet and </w:t>
      </w:r>
      <w:r>
        <w:rPr>
          <w:color w:val="231F20"/>
          <w:spacing w:val="-3"/>
        </w:rPr>
        <w:t xml:space="preserve">share </w:t>
      </w:r>
      <w:r>
        <w:rPr>
          <w:color w:val="231F20"/>
        </w:rPr>
        <w:t xml:space="preserve">with our overseas partners who </w:t>
      </w:r>
      <w:r>
        <w:rPr>
          <w:color w:val="231F20"/>
          <w:spacing w:val="-3"/>
        </w:rPr>
        <w:t xml:space="preserve">are </w:t>
      </w:r>
      <w:r>
        <w:rPr>
          <w:color w:val="231F20"/>
        </w:rPr>
        <w:t xml:space="preserve">visiting us to </w:t>
      </w:r>
      <w:r>
        <w:rPr>
          <w:color w:val="231F20"/>
          <w:spacing w:val="-3"/>
        </w:rPr>
        <w:t xml:space="preserve">share </w:t>
      </w:r>
      <w:r>
        <w:rPr>
          <w:color w:val="231F20"/>
        </w:rPr>
        <w:t>their stories and</w:t>
      </w:r>
      <w:r>
        <w:rPr>
          <w:color w:val="231F20"/>
        </w:rPr>
        <w:t xml:space="preserve"> experiences within the life of our </w:t>
      </w:r>
      <w:r>
        <w:rPr>
          <w:color w:val="231F20"/>
          <w:spacing w:val="-3"/>
        </w:rPr>
        <w:t xml:space="preserve">congregations </w:t>
      </w:r>
      <w:r>
        <w:rPr>
          <w:color w:val="231F20"/>
          <w:spacing w:val="-6"/>
        </w:rPr>
        <w:t xml:space="preserve">and </w:t>
      </w:r>
      <w:r>
        <w:rPr>
          <w:color w:val="231F20"/>
        </w:rPr>
        <w:t>councils.</w:t>
      </w:r>
    </w:p>
    <w:p w:rsidR="00166577" w:rsidRDefault="00166577">
      <w:pPr>
        <w:pStyle w:val="BodyText"/>
        <w:spacing w:before="7"/>
        <w:rPr>
          <w:sz w:val="20"/>
        </w:rPr>
      </w:pPr>
    </w:p>
    <w:p w:rsidR="00166577" w:rsidRDefault="00760F94">
      <w:pPr>
        <w:pStyle w:val="BodyText"/>
        <w:spacing w:line="264" w:lineRule="auto"/>
        <w:ind w:left="212" w:right="39"/>
        <w:jc w:val="both"/>
      </w:pPr>
      <w:r>
        <w:rPr>
          <w:color w:val="231F20"/>
        </w:rPr>
        <w:t>Those who have experienced the programme are excited by its benefits as they find themselves envisioning how the church could find new ways of living out God’s mission in their context, or be</w:t>
      </w:r>
      <w:r>
        <w:rPr>
          <w:color w:val="231F20"/>
        </w:rPr>
        <w:t>gin to make connections with people in another part of the world and through their eyes see the international issues and challenges facing us today in ways which make fresh sense, leading them to discover new responses.</w:t>
      </w:r>
    </w:p>
    <w:p w:rsidR="00166577" w:rsidRDefault="00760F94">
      <w:pPr>
        <w:pStyle w:val="BodyText"/>
        <w:spacing w:before="59" w:line="264" w:lineRule="auto"/>
        <w:ind w:left="214" w:right="694"/>
        <w:jc w:val="both"/>
      </w:pPr>
      <w:r>
        <w:br w:type="column"/>
      </w:r>
      <w:r>
        <w:rPr>
          <w:color w:val="231F20"/>
        </w:rPr>
        <w:t xml:space="preserve">Not surprisingly with a </w:t>
      </w:r>
      <w:r>
        <w:rPr>
          <w:color w:val="231F20"/>
          <w:spacing w:val="-3"/>
        </w:rPr>
        <w:t xml:space="preserve">programme </w:t>
      </w:r>
      <w:r>
        <w:rPr>
          <w:color w:val="231F20"/>
        </w:rPr>
        <w:t>a</w:t>
      </w:r>
      <w:r>
        <w:rPr>
          <w:color w:val="231F20"/>
        </w:rPr>
        <w:t xml:space="preserve">s ambitious and as complex as this </w:t>
      </w:r>
      <w:r>
        <w:rPr>
          <w:color w:val="231F20"/>
          <w:spacing w:val="-3"/>
        </w:rPr>
        <w:t xml:space="preserve">there </w:t>
      </w:r>
      <w:r>
        <w:rPr>
          <w:color w:val="231F20"/>
        </w:rPr>
        <w:t xml:space="preserve">have been </w:t>
      </w:r>
      <w:r>
        <w:rPr>
          <w:color w:val="231F20"/>
          <w:spacing w:val="-3"/>
        </w:rPr>
        <w:t xml:space="preserve">problems. </w:t>
      </w:r>
      <w:r>
        <w:rPr>
          <w:color w:val="231F20"/>
        </w:rPr>
        <w:t>In particular</w:t>
      </w:r>
      <w:r>
        <w:rPr>
          <w:color w:val="231F20"/>
          <w:spacing w:val="-9"/>
        </w:rPr>
        <w:t xml:space="preserve"> </w:t>
      </w:r>
      <w:r>
        <w:rPr>
          <w:color w:val="231F20"/>
        </w:rPr>
        <w:t>we</w:t>
      </w:r>
      <w:r>
        <w:rPr>
          <w:color w:val="231F20"/>
          <w:spacing w:val="-8"/>
        </w:rPr>
        <w:t xml:space="preserve"> </w:t>
      </w:r>
      <w:r>
        <w:rPr>
          <w:color w:val="231F20"/>
        </w:rPr>
        <w:t>have</w:t>
      </w:r>
      <w:r>
        <w:rPr>
          <w:color w:val="231F20"/>
          <w:spacing w:val="-9"/>
        </w:rPr>
        <w:t xml:space="preserve"> </w:t>
      </w:r>
      <w:r>
        <w:rPr>
          <w:color w:val="231F20"/>
          <w:spacing w:val="-3"/>
        </w:rPr>
        <w:t>discovered</w:t>
      </w:r>
      <w:r>
        <w:rPr>
          <w:color w:val="231F20"/>
          <w:spacing w:val="-8"/>
        </w:rPr>
        <w:t xml:space="preserve"> </w:t>
      </w:r>
      <w:r>
        <w:rPr>
          <w:color w:val="231F20"/>
        </w:rPr>
        <w:t>that</w:t>
      </w:r>
      <w:r>
        <w:rPr>
          <w:color w:val="231F20"/>
          <w:spacing w:val="-8"/>
        </w:rPr>
        <w:t xml:space="preserve"> </w:t>
      </w:r>
      <w:r>
        <w:rPr>
          <w:color w:val="231F20"/>
        </w:rPr>
        <w:t>patience</w:t>
      </w:r>
      <w:r>
        <w:rPr>
          <w:color w:val="231F20"/>
          <w:spacing w:val="-9"/>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 xml:space="preserve">virtue and a necessity when piecing together international programmes and exchanges, and that personal contact makes all the </w:t>
      </w:r>
      <w:r>
        <w:rPr>
          <w:color w:val="231F20"/>
          <w:spacing w:val="-3"/>
        </w:rPr>
        <w:t xml:space="preserve">difference, </w:t>
      </w:r>
      <w:r>
        <w:rPr>
          <w:color w:val="231F20"/>
        </w:rPr>
        <w:t>buildi</w:t>
      </w:r>
      <w:r>
        <w:rPr>
          <w:color w:val="231F20"/>
        </w:rPr>
        <w:t xml:space="preserve">ng trust and confidence with </w:t>
      </w:r>
      <w:r>
        <w:rPr>
          <w:color w:val="231F20"/>
          <w:spacing w:val="-3"/>
        </w:rPr>
        <w:t xml:space="preserve">churches </w:t>
      </w:r>
      <w:r>
        <w:rPr>
          <w:color w:val="231F20"/>
        </w:rPr>
        <w:t xml:space="preserve">who </w:t>
      </w:r>
      <w:r>
        <w:rPr>
          <w:color w:val="231F20"/>
          <w:spacing w:val="-3"/>
        </w:rPr>
        <w:t xml:space="preserve">are </w:t>
      </w:r>
      <w:r>
        <w:rPr>
          <w:color w:val="231F20"/>
        </w:rPr>
        <w:t xml:space="preserve">not always </w:t>
      </w:r>
      <w:r>
        <w:rPr>
          <w:color w:val="231F20"/>
          <w:spacing w:val="-5"/>
        </w:rPr>
        <w:t xml:space="preserve">used  </w:t>
      </w:r>
      <w:r>
        <w:rPr>
          <w:color w:val="231F20"/>
        </w:rPr>
        <w:t xml:space="preserve">to being </w:t>
      </w:r>
      <w:r>
        <w:rPr>
          <w:color w:val="231F20"/>
          <w:spacing w:val="-3"/>
        </w:rPr>
        <w:t xml:space="preserve">treated </w:t>
      </w:r>
      <w:r>
        <w:rPr>
          <w:color w:val="231F20"/>
        </w:rPr>
        <w:t>as equal</w:t>
      </w:r>
      <w:r>
        <w:rPr>
          <w:color w:val="231F20"/>
          <w:spacing w:val="7"/>
        </w:rPr>
        <w:t xml:space="preserve"> </w:t>
      </w:r>
      <w:r>
        <w:rPr>
          <w:color w:val="231F20"/>
        </w:rPr>
        <w:t>partners.</w:t>
      </w:r>
    </w:p>
    <w:p w:rsidR="00166577" w:rsidRDefault="00166577">
      <w:pPr>
        <w:pStyle w:val="BodyText"/>
        <w:spacing w:before="7"/>
        <w:rPr>
          <w:sz w:val="20"/>
        </w:rPr>
      </w:pPr>
    </w:p>
    <w:p w:rsidR="00166577" w:rsidRDefault="00760F94">
      <w:pPr>
        <w:pStyle w:val="BodyText"/>
        <w:spacing w:line="264" w:lineRule="auto"/>
        <w:ind w:left="212" w:right="695" w:firstLine="1"/>
        <w:jc w:val="both"/>
      </w:pPr>
      <w:r>
        <w:rPr>
          <w:color w:val="231F20"/>
          <w:w w:val="105"/>
        </w:rPr>
        <w:t>At its meeting in January 2003 the Ecumenical Committee</w:t>
      </w:r>
      <w:r>
        <w:rPr>
          <w:color w:val="231F20"/>
          <w:spacing w:val="-34"/>
          <w:w w:val="105"/>
        </w:rPr>
        <w:t xml:space="preserve"> </w:t>
      </w:r>
      <w:r>
        <w:rPr>
          <w:color w:val="231F20"/>
          <w:w w:val="105"/>
        </w:rPr>
        <w:t>adopted</w:t>
      </w:r>
      <w:r>
        <w:rPr>
          <w:color w:val="231F20"/>
          <w:spacing w:val="-34"/>
          <w:w w:val="105"/>
        </w:rPr>
        <w:t xml:space="preserve"> </w:t>
      </w:r>
      <w:r>
        <w:rPr>
          <w:color w:val="231F20"/>
          <w:w w:val="105"/>
        </w:rPr>
        <w:t>a</w:t>
      </w:r>
      <w:r>
        <w:rPr>
          <w:color w:val="231F20"/>
          <w:spacing w:val="-34"/>
          <w:w w:val="105"/>
        </w:rPr>
        <w:t xml:space="preserve"> </w:t>
      </w:r>
      <w:r>
        <w:rPr>
          <w:color w:val="231F20"/>
          <w:w w:val="105"/>
        </w:rPr>
        <w:t>number</w:t>
      </w:r>
      <w:r>
        <w:rPr>
          <w:color w:val="231F20"/>
          <w:spacing w:val="-34"/>
          <w:w w:val="105"/>
        </w:rPr>
        <w:t xml:space="preserve"> </w:t>
      </w:r>
      <w:r>
        <w:rPr>
          <w:color w:val="231F20"/>
          <w:w w:val="105"/>
        </w:rPr>
        <w:t>of</w:t>
      </w:r>
      <w:r>
        <w:rPr>
          <w:color w:val="231F20"/>
          <w:spacing w:val="-34"/>
          <w:w w:val="105"/>
        </w:rPr>
        <w:t xml:space="preserve"> </w:t>
      </w:r>
      <w:r>
        <w:rPr>
          <w:color w:val="231F20"/>
          <w:w w:val="105"/>
        </w:rPr>
        <w:t>minor</w:t>
      </w:r>
      <w:r>
        <w:rPr>
          <w:color w:val="231F20"/>
          <w:spacing w:val="-34"/>
          <w:w w:val="105"/>
        </w:rPr>
        <w:t xml:space="preserve"> </w:t>
      </w:r>
      <w:r>
        <w:rPr>
          <w:color w:val="231F20"/>
          <w:w w:val="105"/>
        </w:rPr>
        <w:t>modifications to</w:t>
      </w:r>
      <w:r>
        <w:rPr>
          <w:color w:val="231F20"/>
          <w:spacing w:val="-41"/>
          <w:w w:val="105"/>
        </w:rPr>
        <w:t xml:space="preserve"> </w:t>
      </w:r>
      <w:r>
        <w:rPr>
          <w:color w:val="231F20"/>
          <w:w w:val="105"/>
        </w:rPr>
        <w:t>this</w:t>
      </w:r>
      <w:r>
        <w:rPr>
          <w:color w:val="231F20"/>
          <w:spacing w:val="-41"/>
          <w:w w:val="105"/>
        </w:rPr>
        <w:t xml:space="preserve"> </w:t>
      </w:r>
      <w:r>
        <w:rPr>
          <w:color w:val="231F20"/>
          <w:spacing w:val="-3"/>
          <w:w w:val="105"/>
        </w:rPr>
        <w:t>programme</w:t>
      </w:r>
      <w:r>
        <w:rPr>
          <w:color w:val="231F20"/>
          <w:spacing w:val="-41"/>
          <w:w w:val="105"/>
        </w:rPr>
        <w:t xml:space="preserve"> </w:t>
      </w:r>
      <w:r>
        <w:rPr>
          <w:color w:val="231F20"/>
          <w:w w:val="105"/>
        </w:rPr>
        <w:t>and</w:t>
      </w:r>
      <w:r>
        <w:rPr>
          <w:color w:val="231F20"/>
          <w:spacing w:val="-40"/>
          <w:w w:val="105"/>
        </w:rPr>
        <w:t xml:space="preserve"> </w:t>
      </w:r>
      <w:r>
        <w:rPr>
          <w:color w:val="231F20"/>
          <w:w w:val="105"/>
        </w:rPr>
        <w:t>to</w:t>
      </w:r>
      <w:r>
        <w:rPr>
          <w:color w:val="231F20"/>
          <w:spacing w:val="-41"/>
          <w:w w:val="105"/>
        </w:rPr>
        <w:t xml:space="preserve"> </w:t>
      </w:r>
      <w:r>
        <w:rPr>
          <w:color w:val="231F20"/>
          <w:w w:val="105"/>
        </w:rPr>
        <w:t>a</w:t>
      </w:r>
      <w:r>
        <w:rPr>
          <w:color w:val="231F20"/>
          <w:spacing w:val="-41"/>
          <w:w w:val="105"/>
        </w:rPr>
        <w:t xml:space="preserve"> </w:t>
      </w:r>
      <w:r>
        <w:rPr>
          <w:color w:val="231F20"/>
          <w:w w:val="105"/>
        </w:rPr>
        <w:t>range</w:t>
      </w:r>
      <w:r>
        <w:rPr>
          <w:color w:val="231F20"/>
          <w:spacing w:val="-41"/>
          <w:w w:val="105"/>
        </w:rPr>
        <w:t xml:space="preserve"> </w:t>
      </w:r>
      <w:r>
        <w:rPr>
          <w:color w:val="231F20"/>
          <w:w w:val="105"/>
        </w:rPr>
        <w:t>of</w:t>
      </w:r>
      <w:r>
        <w:rPr>
          <w:color w:val="231F20"/>
          <w:spacing w:val="-40"/>
          <w:w w:val="105"/>
        </w:rPr>
        <w:t xml:space="preserve"> </w:t>
      </w:r>
      <w:r>
        <w:rPr>
          <w:color w:val="231F20"/>
          <w:w w:val="105"/>
        </w:rPr>
        <w:t>other</w:t>
      </w:r>
      <w:r>
        <w:rPr>
          <w:color w:val="231F20"/>
          <w:spacing w:val="-41"/>
          <w:w w:val="105"/>
        </w:rPr>
        <w:t xml:space="preserve"> </w:t>
      </w:r>
      <w:r>
        <w:rPr>
          <w:color w:val="231F20"/>
          <w:w w:val="105"/>
        </w:rPr>
        <w:t xml:space="preserve">international </w:t>
      </w:r>
      <w:r>
        <w:rPr>
          <w:color w:val="231F20"/>
          <w:spacing w:val="-3"/>
          <w:w w:val="105"/>
        </w:rPr>
        <w:t xml:space="preserve">programmes, </w:t>
      </w:r>
      <w:r>
        <w:rPr>
          <w:color w:val="231F20"/>
          <w:w w:val="105"/>
        </w:rPr>
        <w:t xml:space="preserve">bringing these </w:t>
      </w:r>
      <w:r>
        <w:rPr>
          <w:color w:val="231F20"/>
          <w:spacing w:val="-3"/>
          <w:w w:val="105"/>
        </w:rPr>
        <w:t xml:space="preserve">programmes </w:t>
      </w:r>
      <w:r>
        <w:rPr>
          <w:color w:val="231F20"/>
          <w:w w:val="105"/>
        </w:rPr>
        <w:t>into the framework</w:t>
      </w:r>
      <w:r>
        <w:rPr>
          <w:color w:val="231F20"/>
          <w:spacing w:val="-42"/>
          <w:w w:val="105"/>
        </w:rPr>
        <w:t xml:space="preserve"> </w:t>
      </w:r>
      <w:r>
        <w:rPr>
          <w:color w:val="231F20"/>
          <w:w w:val="105"/>
        </w:rPr>
        <w:t>of</w:t>
      </w:r>
      <w:r>
        <w:rPr>
          <w:color w:val="231F20"/>
          <w:spacing w:val="-41"/>
          <w:w w:val="105"/>
        </w:rPr>
        <w:t xml:space="preserve"> </w:t>
      </w:r>
      <w:r>
        <w:rPr>
          <w:i/>
          <w:color w:val="231F20"/>
          <w:w w:val="105"/>
        </w:rPr>
        <w:t>Belonging</w:t>
      </w:r>
      <w:r>
        <w:rPr>
          <w:i/>
          <w:color w:val="231F20"/>
          <w:spacing w:val="-41"/>
          <w:w w:val="105"/>
        </w:rPr>
        <w:t xml:space="preserve"> </w:t>
      </w:r>
      <w:r>
        <w:rPr>
          <w:i/>
          <w:color w:val="231F20"/>
          <w:w w:val="105"/>
        </w:rPr>
        <w:t>to</w:t>
      </w:r>
      <w:r>
        <w:rPr>
          <w:i/>
          <w:color w:val="231F20"/>
          <w:spacing w:val="-42"/>
          <w:w w:val="105"/>
        </w:rPr>
        <w:t xml:space="preserve"> </w:t>
      </w:r>
      <w:r>
        <w:rPr>
          <w:i/>
          <w:color w:val="231F20"/>
          <w:w w:val="105"/>
        </w:rPr>
        <w:t>the</w:t>
      </w:r>
      <w:r>
        <w:rPr>
          <w:i/>
          <w:color w:val="231F20"/>
          <w:spacing w:val="-41"/>
          <w:w w:val="105"/>
        </w:rPr>
        <w:t xml:space="preserve"> </w:t>
      </w:r>
      <w:r>
        <w:rPr>
          <w:i/>
          <w:color w:val="231F20"/>
          <w:spacing w:val="-4"/>
          <w:w w:val="105"/>
        </w:rPr>
        <w:t>World</w:t>
      </w:r>
      <w:r>
        <w:rPr>
          <w:i/>
          <w:color w:val="231F20"/>
          <w:spacing w:val="-41"/>
          <w:w w:val="105"/>
        </w:rPr>
        <w:t xml:space="preserve"> </w:t>
      </w:r>
      <w:r>
        <w:rPr>
          <w:i/>
          <w:color w:val="231F20"/>
          <w:spacing w:val="-3"/>
          <w:w w:val="105"/>
        </w:rPr>
        <w:t>Church</w:t>
      </w:r>
      <w:r>
        <w:rPr>
          <w:color w:val="231F20"/>
          <w:spacing w:val="-3"/>
          <w:w w:val="105"/>
        </w:rPr>
        <w:t>,</w:t>
      </w:r>
      <w:r>
        <w:rPr>
          <w:color w:val="231F20"/>
          <w:spacing w:val="-41"/>
          <w:w w:val="105"/>
        </w:rPr>
        <w:t xml:space="preserve"> </w:t>
      </w:r>
      <w:r>
        <w:rPr>
          <w:color w:val="231F20"/>
          <w:spacing w:val="-3"/>
          <w:w w:val="105"/>
        </w:rPr>
        <w:t xml:space="preserve">effecting </w:t>
      </w:r>
      <w:r>
        <w:rPr>
          <w:color w:val="231F20"/>
          <w:w w:val="105"/>
        </w:rPr>
        <w:t xml:space="preserve">some savings both of funds and </w:t>
      </w:r>
      <w:r>
        <w:rPr>
          <w:color w:val="231F20"/>
          <w:spacing w:val="-3"/>
          <w:w w:val="105"/>
        </w:rPr>
        <w:t xml:space="preserve">staff </w:t>
      </w:r>
      <w:r>
        <w:rPr>
          <w:color w:val="231F20"/>
          <w:w w:val="105"/>
        </w:rPr>
        <w:t>time. In particular</w:t>
      </w:r>
      <w:r>
        <w:rPr>
          <w:color w:val="231F20"/>
          <w:spacing w:val="-37"/>
          <w:w w:val="105"/>
        </w:rPr>
        <w:t xml:space="preserve"> </w:t>
      </w:r>
      <w:r>
        <w:rPr>
          <w:color w:val="231F20"/>
          <w:w w:val="105"/>
        </w:rPr>
        <w:t>it</w:t>
      </w:r>
      <w:r>
        <w:rPr>
          <w:color w:val="231F20"/>
          <w:spacing w:val="-36"/>
          <w:w w:val="105"/>
        </w:rPr>
        <w:t xml:space="preserve"> </w:t>
      </w:r>
      <w:r>
        <w:rPr>
          <w:color w:val="231F20"/>
          <w:spacing w:val="-3"/>
          <w:w w:val="105"/>
        </w:rPr>
        <w:t>resolved</w:t>
      </w:r>
      <w:r>
        <w:rPr>
          <w:color w:val="231F20"/>
          <w:spacing w:val="-36"/>
          <w:w w:val="105"/>
        </w:rPr>
        <w:t xml:space="preserve"> </w:t>
      </w:r>
      <w:r>
        <w:rPr>
          <w:color w:val="231F20"/>
          <w:w w:val="105"/>
        </w:rPr>
        <w:t>to</w:t>
      </w:r>
      <w:r>
        <w:rPr>
          <w:color w:val="231F20"/>
          <w:spacing w:val="-36"/>
          <w:w w:val="105"/>
        </w:rPr>
        <w:t xml:space="preserve"> </w:t>
      </w:r>
      <w:r>
        <w:rPr>
          <w:color w:val="231F20"/>
          <w:w w:val="105"/>
        </w:rPr>
        <w:t>end</w:t>
      </w:r>
      <w:r>
        <w:rPr>
          <w:color w:val="231F20"/>
          <w:spacing w:val="-36"/>
          <w:w w:val="105"/>
        </w:rPr>
        <w:t xml:space="preserve"> </w:t>
      </w:r>
      <w:r>
        <w:rPr>
          <w:color w:val="231F20"/>
          <w:w w:val="105"/>
        </w:rPr>
        <w:t>the</w:t>
      </w:r>
      <w:r>
        <w:rPr>
          <w:color w:val="231F20"/>
          <w:spacing w:val="-36"/>
          <w:w w:val="105"/>
        </w:rPr>
        <w:t xml:space="preserve"> </w:t>
      </w:r>
      <w:r>
        <w:rPr>
          <w:color w:val="231F20"/>
          <w:spacing w:val="-3"/>
          <w:w w:val="105"/>
        </w:rPr>
        <w:t>Research</w:t>
      </w:r>
      <w:r>
        <w:rPr>
          <w:color w:val="231F20"/>
          <w:spacing w:val="-36"/>
          <w:w w:val="105"/>
        </w:rPr>
        <w:t xml:space="preserve"> </w:t>
      </w:r>
      <w:r>
        <w:rPr>
          <w:color w:val="231F20"/>
          <w:w w:val="105"/>
        </w:rPr>
        <w:t xml:space="preserve">Fellowships </w:t>
      </w:r>
      <w:r>
        <w:rPr>
          <w:color w:val="231F20"/>
          <w:spacing w:val="-3"/>
          <w:w w:val="105"/>
        </w:rPr>
        <w:t xml:space="preserve">programme, </w:t>
      </w:r>
      <w:r>
        <w:rPr>
          <w:color w:val="231F20"/>
          <w:w w:val="105"/>
        </w:rPr>
        <w:t xml:space="preserve">as it had not developed as expected (that is with a significant world </w:t>
      </w:r>
      <w:r>
        <w:rPr>
          <w:color w:val="231F20"/>
          <w:spacing w:val="-3"/>
          <w:w w:val="105"/>
        </w:rPr>
        <w:t>church</w:t>
      </w:r>
      <w:r>
        <w:rPr>
          <w:color w:val="231F20"/>
          <w:spacing w:val="-23"/>
          <w:w w:val="105"/>
        </w:rPr>
        <w:t xml:space="preserve"> </w:t>
      </w:r>
      <w:r>
        <w:rPr>
          <w:color w:val="231F20"/>
          <w:w w:val="105"/>
        </w:rPr>
        <w:t xml:space="preserve">component). </w:t>
      </w:r>
      <w:r>
        <w:rPr>
          <w:color w:val="231F20"/>
          <w:spacing w:val="-4"/>
          <w:w w:val="105"/>
        </w:rPr>
        <w:t xml:space="preserve">However, </w:t>
      </w:r>
      <w:r>
        <w:rPr>
          <w:color w:val="231F20"/>
          <w:w w:val="105"/>
        </w:rPr>
        <w:t>the committee continues to work with colleges</w:t>
      </w:r>
      <w:r>
        <w:rPr>
          <w:color w:val="231F20"/>
          <w:spacing w:val="-8"/>
          <w:w w:val="105"/>
        </w:rPr>
        <w:t xml:space="preserve"> </w:t>
      </w:r>
      <w:r>
        <w:rPr>
          <w:color w:val="231F20"/>
          <w:w w:val="105"/>
        </w:rPr>
        <w:t>and</w:t>
      </w:r>
      <w:r>
        <w:rPr>
          <w:color w:val="231F20"/>
          <w:spacing w:val="-8"/>
          <w:w w:val="105"/>
        </w:rPr>
        <w:t xml:space="preserve"> </w:t>
      </w:r>
      <w:r>
        <w:rPr>
          <w:color w:val="231F20"/>
          <w:w w:val="105"/>
        </w:rPr>
        <w:t>synods</w:t>
      </w:r>
      <w:r>
        <w:rPr>
          <w:color w:val="231F20"/>
          <w:spacing w:val="-8"/>
          <w:w w:val="105"/>
        </w:rPr>
        <w:t xml:space="preserve"> </w:t>
      </w:r>
      <w:r>
        <w:rPr>
          <w:color w:val="231F20"/>
          <w:w w:val="105"/>
        </w:rPr>
        <w:t>attempting</w:t>
      </w:r>
      <w:r>
        <w:rPr>
          <w:color w:val="231F20"/>
          <w:spacing w:val="-8"/>
          <w:w w:val="105"/>
        </w:rPr>
        <w:t xml:space="preserve"> </w:t>
      </w:r>
      <w:r>
        <w:rPr>
          <w:color w:val="231F20"/>
          <w:w w:val="105"/>
        </w:rPr>
        <w:t>to</w:t>
      </w:r>
      <w:r>
        <w:rPr>
          <w:color w:val="231F20"/>
          <w:spacing w:val="-8"/>
          <w:w w:val="105"/>
        </w:rPr>
        <w:t xml:space="preserve"> </w:t>
      </w:r>
      <w:r>
        <w:rPr>
          <w:color w:val="231F20"/>
          <w:spacing w:val="-3"/>
          <w:w w:val="105"/>
        </w:rPr>
        <w:t>secure</w:t>
      </w:r>
      <w:r>
        <w:rPr>
          <w:color w:val="231F20"/>
          <w:spacing w:val="-8"/>
          <w:w w:val="105"/>
        </w:rPr>
        <w:t xml:space="preserve"> </w:t>
      </w:r>
      <w:r>
        <w:rPr>
          <w:color w:val="231F20"/>
          <w:w w:val="105"/>
        </w:rPr>
        <w:t>funds</w:t>
      </w:r>
      <w:r>
        <w:rPr>
          <w:color w:val="231F20"/>
          <w:spacing w:val="-8"/>
          <w:w w:val="105"/>
        </w:rPr>
        <w:t xml:space="preserve"> </w:t>
      </w:r>
      <w:r>
        <w:rPr>
          <w:color w:val="231F20"/>
          <w:w w:val="105"/>
        </w:rPr>
        <w:t xml:space="preserve">for such initiatives </w:t>
      </w:r>
      <w:r>
        <w:rPr>
          <w:color w:val="231F20"/>
          <w:spacing w:val="-3"/>
          <w:w w:val="105"/>
        </w:rPr>
        <w:t xml:space="preserve">from </w:t>
      </w:r>
      <w:r>
        <w:rPr>
          <w:color w:val="231F20"/>
          <w:w w:val="105"/>
        </w:rPr>
        <w:t xml:space="preserve">other </w:t>
      </w:r>
      <w:r>
        <w:rPr>
          <w:color w:val="231F20"/>
          <w:spacing w:val="-3"/>
          <w:w w:val="105"/>
        </w:rPr>
        <w:t xml:space="preserve">sources. </w:t>
      </w:r>
      <w:r>
        <w:rPr>
          <w:color w:val="231F20"/>
          <w:w w:val="105"/>
        </w:rPr>
        <w:t>It also</w:t>
      </w:r>
      <w:r>
        <w:rPr>
          <w:color w:val="231F20"/>
          <w:spacing w:val="-30"/>
          <w:w w:val="105"/>
        </w:rPr>
        <w:t xml:space="preserve"> </w:t>
      </w:r>
      <w:r>
        <w:rPr>
          <w:color w:val="231F20"/>
          <w:spacing w:val="-3"/>
          <w:w w:val="105"/>
        </w:rPr>
        <w:t xml:space="preserve">resolved </w:t>
      </w:r>
      <w:r>
        <w:rPr>
          <w:color w:val="231F20"/>
          <w:w w:val="105"/>
        </w:rPr>
        <w:t>to</w:t>
      </w:r>
      <w:r>
        <w:rPr>
          <w:color w:val="231F20"/>
          <w:spacing w:val="-25"/>
          <w:w w:val="105"/>
        </w:rPr>
        <w:t xml:space="preserve"> </w:t>
      </w:r>
      <w:r>
        <w:rPr>
          <w:color w:val="231F20"/>
          <w:w w:val="105"/>
        </w:rPr>
        <w:t>integrate</w:t>
      </w:r>
      <w:r>
        <w:rPr>
          <w:color w:val="231F20"/>
          <w:spacing w:val="-24"/>
          <w:w w:val="105"/>
        </w:rPr>
        <w:t xml:space="preserve"> </w:t>
      </w:r>
      <w:r>
        <w:rPr>
          <w:color w:val="231F20"/>
          <w:w w:val="105"/>
        </w:rPr>
        <w:t>the</w:t>
      </w:r>
      <w:r>
        <w:rPr>
          <w:color w:val="231F20"/>
          <w:spacing w:val="-24"/>
          <w:w w:val="105"/>
        </w:rPr>
        <w:t xml:space="preserve"> </w:t>
      </w:r>
      <w:r>
        <w:rPr>
          <w:color w:val="231F20"/>
          <w:w w:val="105"/>
        </w:rPr>
        <w:t>(1996)</w:t>
      </w:r>
      <w:r>
        <w:rPr>
          <w:color w:val="231F20"/>
          <w:spacing w:val="-24"/>
          <w:w w:val="105"/>
        </w:rPr>
        <w:t xml:space="preserve"> </w:t>
      </w:r>
      <w:r>
        <w:rPr>
          <w:color w:val="231F20"/>
          <w:spacing w:val="-3"/>
          <w:w w:val="105"/>
        </w:rPr>
        <w:t>European</w:t>
      </w:r>
      <w:r>
        <w:rPr>
          <w:color w:val="231F20"/>
          <w:spacing w:val="-24"/>
          <w:w w:val="105"/>
        </w:rPr>
        <w:t xml:space="preserve"> </w:t>
      </w:r>
      <w:r>
        <w:rPr>
          <w:color w:val="231F20"/>
          <w:w w:val="105"/>
        </w:rPr>
        <w:t>partnerships</w:t>
      </w:r>
      <w:r>
        <w:rPr>
          <w:color w:val="231F20"/>
          <w:spacing w:val="-25"/>
          <w:w w:val="105"/>
        </w:rPr>
        <w:t xml:space="preserve"> </w:t>
      </w:r>
      <w:r>
        <w:rPr>
          <w:color w:val="231F20"/>
          <w:w w:val="105"/>
        </w:rPr>
        <w:t xml:space="preserve">policy with the Global Partners </w:t>
      </w:r>
      <w:r>
        <w:rPr>
          <w:color w:val="231F20"/>
          <w:spacing w:val="-3"/>
          <w:w w:val="105"/>
        </w:rPr>
        <w:t xml:space="preserve">programme </w:t>
      </w:r>
      <w:r>
        <w:rPr>
          <w:color w:val="231F20"/>
          <w:w w:val="105"/>
        </w:rPr>
        <w:t>to enable a better</w:t>
      </w:r>
      <w:r>
        <w:rPr>
          <w:color w:val="231F20"/>
          <w:spacing w:val="-24"/>
          <w:w w:val="105"/>
        </w:rPr>
        <w:t xml:space="preserve"> </w:t>
      </w:r>
      <w:r>
        <w:rPr>
          <w:color w:val="231F20"/>
          <w:w w:val="105"/>
        </w:rPr>
        <w:t>overview</w:t>
      </w:r>
      <w:r>
        <w:rPr>
          <w:color w:val="231F20"/>
          <w:spacing w:val="-24"/>
          <w:w w:val="105"/>
        </w:rPr>
        <w:t xml:space="preserve"> </w:t>
      </w:r>
      <w:r>
        <w:rPr>
          <w:color w:val="231F20"/>
          <w:w w:val="105"/>
        </w:rPr>
        <w:t>of</w:t>
      </w:r>
      <w:r>
        <w:rPr>
          <w:color w:val="231F20"/>
          <w:spacing w:val="-24"/>
          <w:w w:val="105"/>
        </w:rPr>
        <w:t xml:space="preserve"> </w:t>
      </w:r>
      <w:r>
        <w:rPr>
          <w:color w:val="231F20"/>
          <w:w w:val="105"/>
        </w:rPr>
        <w:t>all</w:t>
      </w:r>
      <w:r>
        <w:rPr>
          <w:color w:val="231F20"/>
          <w:spacing w:val="-24"/>
          <w:w w:val="105"/>
        </w:rPr>
        <w:t xml:space="preserve"> </w:t>
      </w:r>
      <w:r>
        <w:rPr>
          <w:color w:val="231F20"/>
          <w:w w:val="105"/>
        </w:rPr>
        <w:t>such</w:t>
      </w:r>
      <w:r>
        <w:rPr>
          <w:color w:val="231F20"/>
          <w:spacing w:val="-24"/>
          <w:w w:val="105"/>
        </w:rPr>
        <w:t xml:space="preserve"> </w:t>
      </w:r>
      <w:r>
        <w:rPr>
          <w:color w:val="231F20"/>
          <w:w w:val="105"/>
        </w:rPr>
        <w:t>activity</w:t>
      </w:r>
      <w:r>
        <w:rPr>
          <w:color w:val="231F20"/>
          <w:spacing w:val="-24"/>
          <w:w w:val="105"/>
        </w:rPr>
        <w:t xml:space="preserve"> </w:t>
      </w:r>
      <w:r>
        <w:rPr>
          <w:color w:val="231F20"/>
          <w:w w:val="105"/>
        </w:rPr>
        <w:t>and</w:t>
      </w:r>
      <w:r>
        <w:rPr>
          <w:color w:val="231F20"/>
          <w:spacing w:val="-24"/>
          <w:w w:val="105"/>
        </w:rPr>
        <w:t xml:space="preserve"> </w:t>
      </w:r>
      <w:r>
        <w:rPr>
          <w:color w:val="231F20"/>
          <w:w w:val="105"/>
        </w:rPr>
        <w:t>a</w:t>
      </w:r>
      <w:r>
        <w:rPr>
          <w:color w:val="231F20"/>
          <w:spacing w:val="-24"/>
          <w:w w:val="105"/>
        </w:rPr>
        <w:t xml:space="preserve"> </w:t>
      </w:r>
      <w:r>
        <w:rPr>
          <w:color w:val="231F20"/>
          <w:spacing w:val="-3"/>
          <w:w w:val="105"/>
        </w:rPr>
        <w:t xml:space="preserve">streamlining </w:t>
      </w:r>
      <w:r>
        <w:rPr>
          <w:color w:val="231F20"/>
          <w:w w:val="105"/>
        </w:rPr>
        <w:t>of the funding</w:t>
      </w:r>
      <w:r>
        <w:rPr>
          <w:color w:val="231F20"/>
          <w:spacing w:val="-10"/>
          <w:w w:val="105"/>
        </w:rPr>
        <w:t xml:space="preserve"> </w:t>
      </w:r>
      <w:r>
        <w:rPr>
          <w:color w:val="231F20"/>
          <w:spacing w:val="-3"/>
          <w:w w:val="105"/>
        </w:rPr>
        <w:t>sources.</w:t>
      </w:r>
    </w:p>
    <w:p w:rsidR="00166577" w:rsidRDefault="00166577">
      <w:pPr>
        <w:pStyle w:val="BodyText"/>
        <w:spacing w:before="4"/>
        <w:rPr>
          <w:sz w:val="20"/>
        </w:rPr>
      </w:pPr>
    </w:p>
    <w:p w:rsidR="00166577" w:rsidRDefault="00760F94">
      <w:pPr>
        <w:pStyle w:val="BodyText"/>
        <w:spacing w:line="264" w:lineRule="auto"/>
        <w:ind w:left="213" w:right="694"/>
        <w:jc w:val="both"/>
      </w:pPr>
      <w:r>
        <w:rPr>
          <w:color w:val="231F20"/>
        </w:rPr>
        <w:t xml:space="preserve">The </w:t>
      </w:r>
      <w:r>
        <w:rPr>
          <w:i/>
          <w:color w:val="231F20"/>
        </w:rPr>
        <w:t xml:space="preserve">Belonging to the </w:t>
      </w:r>
      <w:r>
        <w:rPr>
          <w:i/>
          <w:color w:val="231F20"/>
          <w:spacing w:val="-4"/>
        </w:rPr>
        <w:t xml:space="preserve">World </w:t>
      </w:r>
      <w:r>
        <w:rPr>
          <w:i/>
          <w:color w:val="231F20"/>
          <w:spacing w:val="-3"/>
        </w:rPr>
        <w:t xml:space="preserve">Church </w:t>
      </w:r>
      <w:r>
        <w:rPr>
          <w:color w:val="231F20"/>
          <w:spacing w:val="-3"/>
        </w:rPr>
        <w:t xml:space="preserve">programme </w:t>
      </w:r>
      <w:r>
        <w:rPr>
          <w:color w:val="231F20"/>
        </w:rPr>
        <w:t xml:space="preserve">(excluding the scholarship </w:t>
      </w:r>
      <w:r>
        <w:rPr>
          <w:color w:val="231F20"/>
          <w:spacing w:val="-3"/>
        </w:rPr>
        <w:t xml:space="preserve">programme </w:t>
      </w:r>
      <w:r>
        <w:rPr>
          <w:color w:val="231F20"/>
        </w:rPr>
        <w:t xml:space="preserve">which </w:t>
      </w:r>
      <w:r>
        <w:rPr>
          <w:color w:val="231F20"/>
          <w:spacing w:val="-3"/>
        </w:rPr>
        <w:t xml:space="preserve">already </w:t>
      </w:r>
      <w:r>
        <w:rPr>
          <w:color w:val="231F20"/>
        </w:rPr>
        <w:t xml:space="preserve">existed, but which has been incorporated into the </w:t>
      </w:r>
      <w:r>
        <w:rPr>
          <w:i/>
          <w:color w:val="231F20"/>
        </w:rPr>
        <w:t xml:space="preserve">Belonging to the </w:t>
      </w:r>
      <w:r>
        <w:rPr>
          <w:i/>
          <w:color w:val="231F20"/>
          <w:spacing w:val="-4"/>
        </w:rPr>
        <w:t xml:space="preserve">World </w:t>
      </w:r>
      <w:r>
        <w:rPr>
          <w:i/>
          <w:color w:val="231F20"/>
          <w:spacing w:val="-3"/>
        </w:rPr>
        <w:t xml:space="preserve">Church </w:t>
      </w:r>
      <w:r>
        <w:rPr>
          <w:color w:val="231F20"/>
        </w:rPr>
        <w:t xml:space="preserve">framework) costs </w:t>
      </w:r>
      <w:r>
        <w:rPr>
          <w:color w:val="231F20"/>
          <w:spacing w:val="-3"/>
        </w:rPr>
        <w:t xml:space="preserve">around </w:t>
      </w:r>
      <w:r>
        <w:rPr>
          <w:color w:val="231F20"/>
        </w:rPr>
        <w:t xml:space="preserve">£170,000 a year (including </w:t>
      </w:r>
      <w:r>
        <w:rPr>
          <w:color w:val="231F20"/>
          <w:spacing w:val="-3"/>
        </w:rPr>
        <w:t xml:space="preserve">staff </w:t>
      </w:r>
      <w:r>
        <w:rPr>
          <w:color w:val="231F20"/>
        </w:rPr>
        <w:t xml:space="preserve">costs). </w:t>
      </w:r>
      <w:r>
        <w:rPr>
          <w:color w:val="231F20"/>
          <w:spacing w:val="-5"/>
        </w:rPr>
        <w:t xml:space="preserve">This </w:t>
      </w:r>
      <w:r>
        <w:rPr>
          <w:color w:val="231F20"/>
        </w:rPr>
        <w:t xml:space="preserve">has been funded by drawing down on the </w:t>
      </w:r>
      <w:r>
        <w:rPr>
          <w:color w:val="231F20"/>
          <w:spacing w:val="-7"/>
        </w:rPr>
        <w:t xml:space="preserve">World </w:t>
      </w:r>
      <w:r>
        <w:rPr>
          <w:color w:val="231F20"/>
          <w:spacing w:val="-3"/>
        </w:rPr>
        <w:t xml:space="preserve">Church </w:t>
      </w:r>
      <w:r>
        <w:rPr>
          <w:color w:val="231F20"/>
        </w:rPr>
        <w:t>and</w:t>
      </w:r>
      <w:r>
        <w:rPr>
          <w:color w:val="231F20"/>
        </w:rPr>
        <w:t xml:space="preserve"> Mission Unexpended Income Fund and so to date it has not been a </w:t>
      </w:r>
      <w:r>
        <w:rPr>
          <w:color w:val="231F20"/>
          <w:spacing w:val="-3"/>
        </w:rPr>
        <w:t xml:space="preserve">charge </w:t>
      </w:r>
      <w:r>
        <w:rPr>
          <w:color w:val="231F20"/>
        </w:rPr>
        <w:t xml:space="preserve">on the </w:t>
      </w:r>
      <w:r>
        <w:rPr>
          <w:color w:val="231F20"/>
          <w:spacing w:val="-4"/>
        </w:rPr>
        <w:t xml:space="preserve">Mission </w:t>
      </w:r>
      <w:r>
        <w:rPr>
          <w:color w:val="231F20"/>
        </w:rPr>
        <w:t xml:space="preserve">and Ministry fund. A time will come, </w:t>
      </w:r>
      <w:r>
        <w:rPr>
          <w:color w:val="231F20"/>
          <w:spacing w:val="-4"/>
        </w:rPr>
        <w:t xml:space="preserve">however, </w:t>
      </w:r>
      <w:r>
        <w:rPr>
          <w:color w:val="231F20"/>
        </w:rPr>
        <w:t xml:space="preserve">in the not too distant </w:t>
      </w:r>
      <w:r>
        <w:rPr>
          <w:color w:val="231F20"/>
          <w:spacing w:val="-3"/>
        </w:rPr>
        <w:t xml:space="preserve">future, </w:t>
      </w:r>
      <w:r>
        <w:rPr>
          <w:color w:val="231F20"/>
        </w:rPr>
        <w:t>when a decision will need to</w:t>
      </w:r>
      <w:r>
        <w:rPr>
          <w:color w:val="231F20"/>
          <w:spacing w:val="-28"/>
        </w:rPr>
        <w:t xml:space="preserve"> </w:t>
      </w:r>
      <w:r>
        <w:rPr>
          <w:color w:val="231F20"/>
        </w:rPr>
        <w:t xml:space="preserve">be taken on whether this </w:t>
      </w:r>
      <w:r>
        <w:rPr>
          <w:color w:val="231F20"/>
          <w:spacing w:val="-3"/>
        </w:rPr>
        <w:t xml:space="preserve">programme </w:t>
      </w:r>
      <w:r>
        <w:rPr>
          <w:color w:val="231F20"/>
        </w:rPr>
        <w:t xml:space="preserve">should be funded </w:t>
      </w:r>
      <w:r>
        <w:rPr>
          <w:color w:val="231F20"/>
          <w:spacing w:val="-3"/>
        </w:rPr>
        <w:t xml:space="preserve">from </w:t>
      </w:r>
      <w:r>
        <w:rPr>
          <w:color w:val="231F20"/>
        </w:rPr>
        <w:t>the ma</w:t>
      </w:r>
      <w:r>
        <w:rPr>
          <w:color w:val="231F20"/>
        </w:rPr>
        <w:t xml:space="preserve">in budget of the </w:t>
      </w:r>
      <w:r>
        <w:rPr>
          <w:color w:val="231F20"/>
          <w:spacing w:val="-3"/>
        </w:rPr>
        <w:t xml:space="preserve">church. </w:t>
      </w:r>
      <w:r>
        <w:rPr>
          <w:color w:val="231F20"/>
        </w:rPr>
        <w:t xml:space="preserve">In the meantime the Ecumenical Committee </w:t>
      </w:r>
      <w:r>
        <w:rPr>
          <w:color w:val="231F20"/>
          <w:spacing w:val="-3"/>
        </w:rPr>
        <w:t xml:space="preserve">proposes </w:t>
      </w:r>
      <w:r>
        <w:rPr>
          <w:color w:val="231F20"/>
        </w:rPr>
        <w:t xml:space="preserve">to continue the development of the </w:t>
      </w:r>
      <w:r>
        <w:rPr>
          <w:color w:val="231F20"/>
          <w:spacing w:val="-3"/>
        </w:rPr>
        <w:t xml:space="preserve">programme, </w:t>
      </w:r>
      <w:r>
        <w:rPr>
          <w:color w:val="231F20"/>
        </w:rPr>
        <w:t xml:space="preserve">believing that it is enhancing the United Reformed </w:t>
      </w:r>
      <w:r>
        <w:rPr>
          <w:color w:val="231F20"/>
          <w:spacing w:val="-4"/>
        </w:rPr>
        <w:t xml:space="preserve">Church’s </w:t>
      </w:r>
      <w:r>
        <w:rPr>
          <w:color w:val="231F20"/>
        </w:rPr>
        <w:t xml:space="preserve">life and witness both </w:t>
      </w:r>
      <w:r>
        <w:rPr>
          <w:color w:val="231F20"/>
          <w:spacing w:val="-3"/>
        </w:rPr>
        <w:t xml:space="preserve">here </w:t>
      </w:r>
      <w:r>
        <w:rPr>
          <w:color w:val="231F20"/>
        </w:rPr>
        <w:t xml:space="preserve">in </w:t>
      </w:r>
      <w:r>
        <w:rPr>
          <w:color w:val="231F20"/>
          <w:spacing w:val="-3"/>
        </w:rPr>
        <w:t xml:space="preserve">Great </w:t>
      </w:r>
      <w:r>
        <w:rPr>
          <w:color w:val="231F20"/>
        </w:rPr>
        <w:t>Britain and overseas and that it is mee</w:t>
      </w:r>
      <w:r>
        <w:rPr>
          <w:color w:val="231F20"/>
        </w:rPr>
        <w:t>ting its central</w:t>
      </w:r>
      <w:r>
        <w:rPr>
          <w:color w:val="231F20"/>
          <w:spacing w:val="5"/>
        </w:rPr>
        <w:t xml:space="preserve"> </w:t>
      </w:r>
      <w:r>
        <w:rPr>
          <w:color w:val="231F20"/>
        </w:rPr>
        <w:t>objective:</w:t>
      </w:r>
    </w:p>
    <w:p w:rsidR="00166577" w:rsidRDefault="00166577">
      <w:pPr>
        <w:pStyle w:val="BodyText"/>
        <w:spacing w:before="4"/>
        <w:rPr>
          <w:sz w:val="20"/>
        </w:rPr>
      </w:pPr>
    </w:p>
    <w:p w:rsidR="00166577" w:rsidRDefault="00760F94">
      <w:pPr>
        <w:spacing w:line="264" w:lineRule="auto"/>
        <w:ind w:left="215" w:right="694" w:hanging="1"/>
        <w:jc w:val="both"/>
        <w:rPr>
          <w:i/>
          <w:sz w:val="19"/>
        </w:rPr>
      </w:pPr>
      <w:r>
        <w:rPr>
          <w:i/>
          <w:color w:val="231F20"/>
          <w:sz w:val="19"/>
        </w:rPr>
        <w:t>To raise our awareness of the world church so that we might</w:t>
      </w:r>
    </w:p>
    <w:p w:rsidR="00166577" w:rsidRDefault="00760F94">
      <w:pPr>
        <w:pStyle w:val="ListParagraph"/>
        <w:numPr>
          <w:ilvl w:val="0"/>
          <w:numId w:val="49"/>
        </w:numPr>
        <w:tabs>
          <w:tab w:val="left" w:pos="896"/>
        </w:tabs>
        <w:spacing w:before="157" w:line="259" w:lineRule="auto"/>
        <w:ind w:right="693"/>
        <w:rPr>
          <w:i/>
          <w:color w:val="231F20"/>
          <w:sz w:val="28"/>
        </w:rPr>
      </w:pPr>
      <w:r>
        <w:rPr>
          <w:i/>
          <w:color w:val="231F20"/>
          <w:sz w:val="19"/>
        </w:rPr>
        <w:t xml:space="preserve">Stretch the imagination and vision  of  people in the United Reformed </w:t>
      </w:r>
      <w:r>
        <w:rPr>
          <w:i/>
          <w:color w:val="231F20"/>
          <w:spacing w:val="-3"/>
          <w:sz w:val="19"/>
        </w:rPr>
        <w:t xml:space="preserve">Church </w:t>
      </w:r>
      <w:r>
        <w:rPr>
          <w:i/>
          <w:color w:val="231F20"/>
          <w:spacing w:val="-7"/>
          <w:sz w:val="19"/>
        </w:rPr>
        <w:t xml:space="preserve">by </w:t>
      </w:r>
      <w:r>
        <w:rPr>
          <w:i/>
          <w:color w:val="231F20"/>
          <w:sz w:val="19"/>
        </w:rPr>
        <w:t xml:space="preserve">exposing them to </w:t>
      </w:r>
      <w:r>
        <w:rPr>
          <w:i/>
          <w:color w:val="231F20"/>
          <w:spacing w:val="-3"/>
          <w:sz w:val="19"/>
        </w:rPr>
        <w:t xml:space="preserve">churches </w:t>
      </w:r>
      <w:r>
        <w:rPr>
          <w:i/>
          <w:color w:val="231F20"/>
          <w:sz w:val="19"/>
        </w:rPr>
        <w:t xml:space="preserve">whose life and </w:t>
      </w:r>
      <w:r>
        <w:rPr>
          <w:i/>
          <w:color w:val="231F20"/>
          <w:spacing w:val="-3"/>
          <w:sz w:val="19"/>
        </w:rPr>
        <w:t xml:space="preserve">circumstances </w:t>
      </w:r>
      <w:r>
        <w:rPr>
          <w:i/>
          <w:color w:val="231F20"/>
          <w:sz w:val="19"/>
        </w:rPr>
        <w:t xml:space="preserve">whilst markedly </w:t>
      </w:r>
      <w:r>
        <w:rPr>
          <w:i/>
          <w:color w:val="231F20"/>
          <w:spacing w:val="-3"/>
          <w:sz w:val="19"/>
        </w:rPr>
        <w:t xml:space="preserve">different from </w:t>
      </w:r>
      <w:r>
        <w:rPr>
          <w:i/>
          <w:color w:val="231F20"/>
          <w:sz w:val="19"/>
        </w:rPr>
        <w:t xml:space="preserve">ours, </w:t>
      </w:r>
      <w:r>
        <w:rPr>
          <w:i/>
          <w:color w:val="231F20"/>
          <w:spacing w:val="-3"/>
          <w:sz w:val="19"/>
        </w:rPr>
        <w:t xml:space="preserve">offer </w:t>
      </w:r>
      <w:r>
        <w:rPr>
          <w:i/>
          <w:color w:val="231F20"/>
          <w:sz w:val="19"/>
        </w:rPr>
        <w:t xml:space="preserve">much to be learned about being the </w:t>
      </w:r>
      <w:r>
        <w:rPr>
          <w:i/>
          <w:color w:val="231F20"/>
          <w:spacing w:val="-3"/>
          <w:sz w:val="19"/>
        </w:rPr>
        <w:t xml:space="preserve">church </w:t>
      </w:r>
      <w:r>
        <w:rPr>
          <w:i/>
          <w:color w:val="231F20"/>
          <w:sz w:val="19"/>
        </w:rPr>
        <w:t xml:space="preserve">engaged in </w:t>
      </w:r>
      <w:r>
        <w:rPr>
          <w:i/>
          <w:color w:val="231F20"/>
          <w:spacing w:val="-5"/>
          <w:sz w:val="19"/>
        </w:rPr>
        <w:t xml:space="preserve">God’s </w:t>
      </w:r>
      <w:r>
        <w:rPr>
          <w:i/>
          <w:color w:val="231F20"/>
          <w:sz w:val="19"/>
        </w:rPr>
        <w:t>mission</w:t>
      </w:r>
      <w:r>
        <w:rPr>
          <w:i/>
          <w:color w:val="231F20"/>
          <w:spacing w:val="18"/>
          <w:sz w:val="19"/>
        </w:rPr>
        <w:t xml:space="preserve"> </w:t>
      </w:r>
      <w:r>
        <w:rPr>
          <w:i/>
          <w:color w:val="231F20"/>
          <w:sz w:val="19"/>
        </w:rPr>
        <w:t>today</w:t>
      </w:r>
    </w:p>
    <w:p w:rsidR="00166577" w:rsidRDefault="00760F94">
      <w:pPr>
        <w:pStyle w:val="ListParagraph"/>
        <w:numPr>
          <w:ilvl w:val="0"/>
          <w:numId w:val="49"/>
        </w:numPr>
        <w:tabs>
          <w:tab w:val="left" w:pos="896"/>
        </w:tabs>
        <w:spacing w:before="152" w:line="252" w:lineRule="auto"/>
        <w:ind w:right="694"/>
        <w:rPr>
          <w:i/>
          <w:color w:val="231F20"/>
          <w:sz w:val="28"/>
        </w:rPr>
      </w:pPr>
      <w:r>
        <w:rPr>
          <w:i/>
          <w:color w:val="231F20"/>
          <w:spacing w:val="-7"/>
          <w:sz w:val="19"/>
        </w:rPr>
        <w:t xml:space="preserve">Take </w:t>
      </w:r>
      <w:r>
        <w:rPr>
          <w:i/>
          <w:color w:val="231F20"/>
          <w:sz w:val="19"/>
        </w:rPr>
        <w:t xml:space="preserve">seriously the global challenges facing us and find ways of </w:t>
      </w:r>
      <w:r>
        <w:rPr>
          <w:i/>
          <w:color w:val="231F20"/>
          <w:spacing w:val="-3"/>
          <w:sz w:val="19"/>
        </w:rPr>
        <w:t xml:space="preserve">responding </w:t>
      </w:r>
      <w:r>
        <w:rPr>
          <w:i/>
          <w:color w:val="231F20"/>
          <w:sz w:val="19"/>
        </w:rPr>
        <w:t xml:space="preserve">together as Christians called to </w:t>
      </w:r>
      <w:r>
        <w:rPr>
          <w:i/>
          <w:color w:val="231F20"/>
          <w:spacing w:val="-3"/>
          <w:sz w:val="19"/>
        </w:rPr>
        <w:t xml:space="preserve">care </w:t>
      </w:r>
      <w:r>
        <w:rPr>
          <w:i/>
          <w:color w:val="231F20"/>
          <w:sz w:val="19"/>
        </w:rPr>
        <w:t xml:space="preserve">for </w:t>
      </w:r>
      <w:r>
        <w:rPr>
          <w:i/>
          <w:color w:val="231F20"/>
          <w:spacing w:val="-5"/>
          <w:sz w:val="19"/>
        </w:rPr>
        <w:t>God’s</w:t>
      </w:r>
      <w:r>
        <w:rPr>
          <w:i/>
          <w:color w:val="231F20"/>
          <w:spacing w:val="9"/>
          <w:sz w:val="19"/>
        </w:rPr>
        <w:t xml:space="preserve"> </w:t>
      </w:r>
      <w:r>
        <w:rPr>
          <w:i/>
          <w:color w:val="231F20"/>
          <w:sz w:val="19"/>
        </w:rPr>
        <w:t>world.</w:t>
      </w:r>
    </w:p>
    <w:p w:rsidR="00166577" w:rsidRDefault="00166577">
      <w:pPr>
        <w:spacing w:line="252" w:lineRule="auto"/>
        <w:jc w:val="both"/>
        <w:rPr>
          <w:sz w:val="28"/>
        </w:rPr>
        <w:sectPr w:rsidR="00166577">
          <w:type w:val="continuous"/>
          <w:pgSz w:w="11910" w:h="16840"/>
          <w:pgMar w:top="1580" w:right="740" w:bottom="280" w:left="940" w:header="720" w:footer="720" w:gutter="0"/>
          <w:cols w:num="2" w:space="720" w:equalWidth="0">
            <w:col w:w="4687" w:space="196"/>
            <w:col w:w="5347"/>
          </w:cols>
        </w:sectPr>
      </w:pPr>
    </w:p>
    <w:p w:rsidR="00166577" w:rsidRDefault="00166577">
      <w:pPr>
        <w:pStyle w:val="BodyText"/>
        <w:rPr>
          <w:i/>
          <w:sz w:val="20"/>
        </w:rPr>
      </w:pPr>
    </w:p>
    <w:p w:rsidR="00166577" w:rsidRDefault="00166577">
      <w:pPr>
        <w:pStyle w:val="BodyText"/>
        <w:rPr>
          <w:i/>
          <w:sz w:val="20"/>
        </w:rPr>
      </w:pPr>
    </w:p>
    <w:p w:rsidR="00166577" w:rsidRDefault="00166577">
      <w:pPr>
        <w:pStyle w:val="BodyText"/>
        <w:rPr>
          <w:i/>
          <w:sz w:val="20"/>
        </w:rPr>
      </w:pPr>
    </w:p>
    <w:p w:rsidR="00166577" w:rsidRDefault="00166577">
      <w:pPr>
        <w:pStyle w:val="BodyText"/>
        <w:spacing w:before="1"/>
        <w:rPr>
          <w:i/>
          <w:sz w:val="29"/>
        </w:rPr>
      </w:pPr>
    </w:p>
    <w:p w:rsidR="00166577" w:rsidRDefault="00760F94">
      <w:pPr>
        <w:pStyle w:val="BodyText"/>
        <w:spacing w:line="20" w:lineRule="exact"/>
        <w:ind w:left="183"/>
        <w:rPr>
          <w:sz w:val="2"/>
        </w:rPr>
      </w:pPr>
      <w:r>
        <w:rPr>
          <w:sz w:val="2"/>
        </w:rPr>
      </w:r>
      <w:r>
        <w:rPr>
          <w:sz w:val="2"/>
        </w:rPr>
        <w:pict>
          <v:group id="_x0000_s1350" style="width:467.75pt;height:1pt;mso-position-horizontal-relative:char;mso-position-vertical-relative:line" coordsize="9355,20">
            <v:line id="_x0000_s1351" style="position:absolute" from="0,10" to="9354,10" strokecolor="#231f20" strokeweight="1pt"/>
            <w10:anchorlock/>
          </v:group>
        </w:pict>
      </w:r>
    </w:p>
    <w:p w:rsidR="00166577" w:rsidRDefault="00166577">
      <w:pPr>
        <w:pStyle w:val="BodyText"/>
        <w:spacing w:before="3"/>
        <w:rPr>
          <w:i/>
          <w:sz w:val="6"/>
        </w:rPr>
      </w:pPr>
    </w:p>
    <w:p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66</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349"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20</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477"/>
        <w:rPr>
          <w:rFonts w:ascii="Book Antiqua"/>
          <w:sz w:val="20"/>
        </w:rPr>
      </w:pPr>
      <w:r>
        <w:rPr>
          <w:rFonts w:ascii="Book Antiqua"/>
          <w:sz w:val="20"/>
        </w:rPr>
      </w:r>
      <w:r>
        <w:rPr>
          <w:rFonts w:ascii="Book Antiqua"/>
          <w:sz w:val="20"/>
        </w:rPr>
        <w:pict>
          <v:group id="_x0000_s1344" style="width:467.75pt;height:93.75pt;mso-position-horizontal-relative:char;mso-position-vertical-relative:line" coordsize="9355,1875">
            <v:rect id="_x0000_s1348" style="position:absolute;width:9355;height:1875" fillcolor="#231f20" stroked="f"/>
            <v:shape id="_x0000_s1347" type="#_x0000_t202" style="position:absolute;left:56;top:500;width:9298;height:1374" stroked="f">
              <v:textbox inset="0,0,0,0">
                <w:txbxContent>
                  <w:p w:rsidR="00166577" w:rsidRDefault="00166577">
                    <w:pPr>
                      <w:spacing w:before="7"/>
                      <w:rPr>
                        <w:rFonts w:ascii="Book Antiqua"/>
                        <w:b/>
                        <w:i/>
                        <w:sz w:val="27"/>
                      </w:rPr>
                    </w:pPr>
                  </w:p>
                  <w:p w:rsidR="00166577" w:rsidRDefault="00760F94">
                    <w:pPr>
                      <w:spacing w:before="1" w:line="264" w:lineRule="auto"/>
                      <w:ind w:left="180" w:right="399" w:hanging="1"/>
                      <w:rPr>
                        <w:b/>
                        <w:sz w:val="19"/>
                      </w:rPr>
                    </w:pPr>
                    <w:r>
                      <w:rPr>
                        <w:b/>
                        <w:color w:val="231F20"/>
                        <w:sz w:val="19"/>
                      </w:rPr>
                      <w:t>The Ecumenical Committee in consultation with the officers of the Church and Society Committee will bring a resolution on the international situation in the light of current events at the time of the Assembly.</w:t>
                    </w:r>
                  </w:p>
                </w:txbxContent>
              </v:textbox>
            </v:shape>
            <v:shape id="_x0000_s1346" type="#_x0000_t202" style="position:absolute;left:5877;top:109;width:3043;height:352" filled="f" stroked="f">
              <v:textbox inset="0,0,0,0">
                <w:txbxContent>
                  <w:p w:rsidR="00166577" w:rsidRDefault="00760F94">
                    <w:pPr>
                      <w:spacing w:line="347" w:lineRule="exact"/>
                      <w:rPr>
                        <w:rFonts w:ascii="Palatino"/>
                        <w:b/>
                        <w:sz w:val="28"/>
                      </w:rPr>
                    </w:pPr>
                    <w:r>
                      <w:rPr>
                        <w:rFonts w:ascii="Palatino"/>
                        <w:b/>
                        <w:color w:val="FFFFFF"/>
                        <w:sz w:val="28"/>
                      </w:rPr>
                      <w:t>International Situation</w:t>
                    </w:r>
                  </w:p>
                </w:txbxContent>
              </v:textbox>
            </v:shape>
            <v:shape id="_x0000_s1345" type="#_x0000_t202" style="position:absolute;left:283;top:109;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20</w:t>
                    </w:r>
                  </w:p>
                </w:txbxContent>
              </v:textbox>
            </v:shape>
            <w10:anchorlock/>
          </v:group>
        </w:pict>
      </w:r>
    </w:p>
    <w:p w:rsidR="00166577" w:rsidRDefault="00166577">
      <w:pPr>
        <w:pStyle w:val="BodyText"/>
        <w:rPr>
          <w:rFonts w:ascii="Book Antiqua"/>
          <w:b/>
          <w:i/>
          <w:sz w:val="20"/>
        </w:rPr>
      </w:pPr>
    </w:p>
    <w:p w:rsidR="00166577" w:rsidRDefault="00166577">
      <w:pPr>
        <w:pStyle w:val="BodyText"/>
        <w:spacing w:before="9"/>
        <w:rPr>
          <w:rFonts w:ascii="Book Antiqua"/>
          <w:b/>
          <w:i/>
          <w:sz w:val="15"/>
        </w:rPr>
      </w:pPr>
    </w:p>
    <w:p w:rsidR="00166577" w:rsidRDefault="00166577">
      <w:pPr>
        <w:rPr>
          <w:rFonts w:ascii="Book Antiqua"/>
          <w:sz w:val="15"/>
        </w:rPr>
        <w:sectPr w:rsidR="00166577">
          <w:pgSz w:w="11910" w:h="16840"/>
          <w:pgMar w:top="560" w:right="740" w:bottom="280" w:left="940" w:header="720" w:footer="720" w:gutter="0"/>
          <w:cols w:space="720"/>
        </w:sectPr>
      </w:pPr>
    </w:p>
    <w:p w:rsidR="00166577" w:rsidRDefault="00760F94">
      <w:pPr>
        <w:pStyle w:val="ListParagraph"/>
        <w:numPr>
          <w:ilvl w:val="1"/>
          <w:numId w:val="48"/>
        </w:numPr>
        <w:tabs>
          <w:tab w:val="left" w:pos="1178"/>
        </w:tabs>
        <w:spacing w:before="103" w:line="264" w:lineRule="auto"/>
        <w:ind w:hanging="1"/>
        <w:jc w:val="both"/>
        <w:rPr>
          <w:sz w:val="19"/>
        </w:rPr>
      </w:pPr>
      <w:r>
        <w:rPr>
          <w:color w:val="231F20"/>
          <w:sz w:val="19"/>
        </w:rPr>
        <w:t xml:space="preserve">In the past year Mission Council has </w:t>
      </w:r>
      <w:r>
        <w:rPr>
          <w:color w:val="231F20"/>
          <w:spacing w:val="-4"/>
          <w:sz w:val="19"/>
        </w:rPr>
        <w:t xml:space="preserve">responded </w:t>
      </w:r>
      <w:r>
        <w:rPr>
          <w:color w:val="231F20"/>
          <w:sz w:val="19"/>
        </w:rPr>
        <w:t xml:space="preserve">to </w:t>
      </w:r>
      <w:r>
        <w:rPr>
          <w:color w:val="231F20"/>
          <w:spacing w:val="-3"/>
          <w:sz w:val="19"/>
        </w:rPr>
        <w:t xml:space="preserve">international events issuing </w:t>
      </w:r>
      <w:r>
        <w:rPr>
          <w:color w:val="231F20"/>
          <w:spacing w:val="-5"/>
          <w:sz w:val="19"/>
        </w:rPr>
        <w:t xml:space="preserve">statements </w:t>
      </w:r>
      <w:r>
        <w:rPr>
          <w:color w:val="231F20"/>
          <w:sz w:val="19"/>
        </w:rPr>
        <w:t xml:space="preserve">on </w:t>
      </w:r>
      <w:r>
        <w:rPr>
          <w:color w:val="231F20"/>
          <w:spacing w:val="-3"/>
          <w:sz w:val="19"/>
        </w:rPr>
        <w:t xml:space="preserve">behalf </w:t>
      </w:r>
      <w:r>
        <w:rPr>
          <w:color w:val="231F20"/>
          <w:sz w:val="19"/>
        </w:rPr>
        <w:t xml:space="preserve">of the </w:t>
      </w:r>
      <w:r>
        <w:rPr>
          <w:color w:val="231F20"/>
          <w:spacing w:val="-4"/>
          <w:sz w:val="19"/>
        </w:rPr>
        <w:t xml:space="preserve">church </w:t>
      </w:r>
      <w:r>
        <w:rPr>
          <w:color w:val="231F20"/>
          <w:sz w:val="19"/>
        </w:rPr>
        <w:t xml:space="preserve">in the </w:t>
      </w:r>
      <w:r>
        <w:rPr>
          <w:color w:val="231F20"/>
          <w:spacing w:val="-3"/>
          <w:sz w:val="19"/>
        </w:rPr>
        <w:t xml:space="preserve">light </w:t>
      </w:r>
      <w:r>
        <w:rPr>
          <w:color w:val="231F20"/>
          <w:sz w:val="19"/>
        </w:rPr>
        <w:t xml:space="preserve">of </w:t>
      </w:r>
      <w:r>
        <w:rPr>
          <w:color w:val="231F20"/>
          <w:spacing w:val="-3"/>
          <w:sz w:val="19"/>
        </w:rPr>
        <w:t>unfolding</w:t>
      </w:r>
      <w:r>
        <w:rPr>
          <w:color w:val="231F20"/>
          <w:spacing w:val="-21"/>
          <w:sz w:val="19"/>
        </w:rPr>
        <w:t xml:space="preserve"> </w:t>
      </w:r>
      <w:r>
        <w:rPr>
          <w:color w:val="231F20"/>
          <w:spacing w:val="-3"/>
          <w:sz w:val="19"/>
        </w:rPr>
        <w:t xml:space="preserve">events, particularly </w:t>
      </w:r>
      <w:r>
        <w:rPr>
          <w:color w:val="231F20"/>
          <w:sz w:val="19"/>
        </w:rPr>
        <w:t xml:space="preserve">in </w:t>
      </w:r>
      <w:r>
        <w:rPr>
          <w:color w:val="231F20"/>
          <w:spacing w:val="-4"/>
          <w:sz w:val="19"/>
        </w:rPr>
        <w:t xml:space="preserve">respect </w:t>
      </w:r>
      <w:r>
        <w:rPr>
          <w:color w:val="231F20"/>
          <w:sz w:val="19"/>
        </w:rPr>
        <w:t xml:space="preserve">of the </w:t>
      </w:r>
      <w:r>
        <w:rPr>
          <w:color w:val="231F20"/>
          <w:spacing w:val="-3"/>
          <w:sz w:val="19"/>
        </w:rPr>
        <w:t xml:space="preserve">Middle East. </w:t>
      </w:r>
      <w:r>
        <w:rPr>
          <w:color w:val="231F20"/>
          <w:spacing w:val="-7"/>
          <w:sz w:val="19"/>
        </w:rPr>
        <w:t xml:space="preserve">We </w:t>
      </w:r>
      <w:r>
        <w:rPr>
          <w:color w:val="231F20"/>
          <w:spacing w:val="-3"/>
          <w:sz w:val="19"/>
        </w:rPr>
        <w:t>have also</w:t>
      </w:r>
      <w:r>
        <w:rPr>
          <w:color w:val="231F20"/>
          <w:spacing w:val="-3"/>
          <w:sz w:val="19"/>
        </w:rPr>
        <w:t xml:space="preserve"> worked collaboratively  </w:t>
      </w:r>
      <w:r>
        <w:rPr>
          <w:color w:val="231F20"/>
          <w:sz w:val="19"/>
        </w:rPr>
        <w:t xml:space="preserve">to  </w:t>
      </w:r>
      <w:r>
        <w:rPr>
          <w:color w:val="231F20"/>
          <w:spacing w:val="-3"/>
          <w:sz w:val="19"/>
        </w:rPr>
        <w:t xml:space="preserve">bring  </w:t>
      </w:r>
      <w:r>
        <w:rPr>
          <w:color w:val="231F20"/>
          <w:sz w:val="19"/>
        </w:rPr>
        <w:t xml:space="preserve">our  </w:t>
      </w:r>
      <w:r>
        <w:rPr>
          <w:color w:val="231F20"/>
          <w:spacing w:val="-3"/>
          <w:sz w:val="19"/>
        </w:rPr>
        <w:t xml:space="preserve">concerns  </w:t>
      </w:r>
      <w:r>
        <w:rPr>
          <w:color w:val="231F20"/>
          <w:sz w:val="19"/>
        </w:rPr>
        <w:t xml:space="preserve">to the </w:t>
      </w:r>
      <w:r>
        <w:rPr>
          <w:color w:val="231F20"/>
          <w:spacing w:val="-3"/>
          <w:sz w:val="19"/>
        </w:rPr>
        <w:t xml:space="preserve">attention </w:t>
      </w:r>
      <w:r>
        <w:rPr>
          <w:color w:val="231F20"/>
          <w:sz w:val="19"/>
        </w:rPr>
        <w:t xml:space="preserve">of the </w:t>
      </w:r>
      <w:r>
        <w:rPr>
          <w:color w:val="231F20"/>
          <w:spacing w:val="-3"/>
          <w:sz w:val="19"/>
        </w:rPr>
        <w:t xml:space="preserve">government </w:t>
      </w:r>
      <w:r>
        <w:rPr>
          <w:color w:val="231F20"/>
          <w:sz w:val="19"/>
        </w:rPr>
        <w:t xml:space="preserve">and </w:t>
      </w:r>
      <w:r>
        <w:rPr>
          <w:color w:val="231F20"/>
          <w:spacing w:val="-3"/>
          <w:sz w:val="19"/>
        </w:rPr>
        <w:t xml:space="preserve">others. </w:t>
      </w:r>
      <w:r>
        <w:rPr>
          <w:color w:val="231F20"/>
          <w:spacing w:val="-9"/>
          <w:sz w:val="19"/>
        </w:rPr>
        <w:t xml:space="preserve">In </w:t>
      </w:r>
      <w:r>
        <w:rPr>
          <w:color w:val="231F20"/>
          <w:spacing w:val="-3"/>
          <w:sz w:val="19"/>
        </w:rPr>
        <w:t xml:space="preserve">particular </w:t>
      </w:r>
      <w:r>
        <w:rPr>
          <w:color w:val="231F20"/>
          <w:sz w:val="19"/>
        </w:rPr>
        <w:t xml:space="preserve">the </w:t>
      </w:r>
      <w:r>
        <w:rPr>
          <w:color w:val="231F20"/>
          <w:spacing w:val="-3"/>
          <w:sz w:val="19"/>
        </w:rPr>
        <w:t xml:space="preserve">Moderator </w:t>
      </w:r>
      <w:r>
        <w:rPr>
          <w:color w:val="231F20"/>
          <w:sz w:val="19"/>
        </w:rPr>
        <w:t xml:space="preserve">of the </w:t>
      </w:r>
      <w:r>
        <w:rPr>
          <w:color w:val="231F20"/>
          <w:spacing w:val="-3"/>
          <w:sz w:val="19"/>
        </w:rPr>
        <w:t xml:space="preserve">General </w:t>
      </w:r>
      <w:r>
        <w:rPr>
          <w:color w:val="231F20"/>
          <w:spacing w:val="-7"/>
          <w:sz w:val="19"/>
        </w:rPr>
        <w:t xml:space="preserve">Assembly, </w:t>
      </w:r>
      <w:r>
        <w:rPr>
          <w:color w:val="231F20"/>
          <w:spacing w:val="-3"/>
          <w:sz w:val="19"/>
        </w:rPr>
        <w:t xml:space="preserve">John </w:t>
      </w:r>
      <w:r>
        <w:rPr>
          <w:color w:val="231F20"/>
          <w:spacing w:val="-7"/>
          <w:sz w:val="19"/>
        </w:rPr>
        <w:t xml:space="preserve">Waller, </w:t>
      </w:r>
      <w:r>
        <w:rPr>
          <w:color w:val="231F20"/>
          <w:spacing w:val="-3"/>
          <w:sz w:val="19"/>
        </w:rPr>
        <w:t xml:space="preserve">participated </w:t>
      </w:r>
      <w:r>
        <w:rPr>
          <w:color w:val="231F20"/>
          <w:sz w:val="19"/>
        </w:rPr>
        <w:t xml:space="preserve">in a </w:t>
      </w:r>
      <w:r>
        <w:rPr>
          <w:color w:val="231F20"/>
          <w:spacing w:val="-3"/>
          <w:sz w:val="19"/>
        </w:rPr>
        <w:t xml:space="preserve">joint United States </w:t>
      </w:r>
      <w:r>
        <w:rPr>
          <w:color w:val="231F20"/>
          <w:sz w:val="19"/>
        </w:rPr>
        <w:t xml:space="preserve">and </w:t>
      </w:r>
      <w:r>
        <w:rPr>
          <w:color w:val="231F20"/>
          <w:spacing w:val="-3"/>
          <w:sz w:val="19"/>
        </w:rPr>
        <w:t xml:space="preserve">British </w:t>
      </w:r>
      <w:r>
        <w:rPr>
          <w:color w:val="231F20"/>
          <w:spacing w:val="-4"/>
          <w:sz w:val="19"/>
        </w:rPr>
        <w:t xml:space="preserve">church </w:t>
      </w:r>
      <w:r>
        <w:rPr>
          <w:color w:val="231F20"/>
          <w:spacing w:val="-3"/>
          <w:sz w:val="19"/>
        </w:rPr>
        <w:t xml:space="preserve">leaders delegation </w:t>
      </w:r>
      <w:r>
        <w:rPr>
          <w:color w:val="231F20"/>
          <w:sz w:val="19"/>
        </w:rPr>
        <w:t xml:space="preserve">to </w:t>
      </w:r>
      <w:r>
        <w:rPr>
          <w:color w:val="231F20"/>
          <w:spacing w:val="-3"/>
          <w:sz w:val="19"/>
        </w:rPr>
        <w:t xml:space="preserve">meet with </w:t>
      </w:r>
      <w:r>
        <w:rPr>
          <w:color w:val="231F20"/>
          <w:spacing w:val="-6"/>
          <w:sz w:val="19"/>
        </w:rPr>
        <w:t xml:space="preserve">the </w:t>
      </w:r>
      <w:r>
        <w:rPr>
          <w:color w:val="231F20"/>
          <w:spacing w:val="-3"/>
          <w:sz w:val="19"/>
        </w:rPr>
        <w:t xml:space="preserve">Prime Minister </w:t>
      </w:r>
      <w:r>
        <w:rPr>
          <w:color w:val="231F20"/>
          <w:sz w:val="19"/>
        </w:rPr>
        <w:t xml:space="preserve">in </w:t>
      </w:r>
      <w:r>
        <w:rPr>
          <w:color w:val="231F20"/>
          <w:spacing w:val="-4"/>
          <w:sz w:val="19"/>
        </w:rPr>
        <w:t xml:space="preserve">mid-February. </w:t>
      </w:r>
      <w:r>
        <w:rPr>
          <w:color w:val="231F20"/>
          <w:spacing w:val="-3"/>
          <w:sz w:val="19"/>
        </w:rPr>
        <w:t xml:space="preserve">Later </w:t>
      </w:r>
      <w:r>
        <w:rPr>
          <w:color w:val="231F20"/>
          <w:sz w:val="19"/>
        </w:rPr>
        <w:t xml:space="preserve">in the </w:t>
      </w:r>
      <w:r>
        <w:rPr>
          <w:color w:val="231F20"/>
          <w:spacing w:val="-3"/>
          <w:sz w:val="19"/>
        </w:rPr>
        <w:t xml:space="preserve">same month, during </w:t>
      </w:r>
      <w:r>
        <w:rPr>
          <w:color w:val="231F20"/>
          <w:sz w:val="19"/>
        </w:rPr>
        <w:t xml:space="preserve">a </w:t>
      </w:r>
      <w:r>
        <w:rPr>
          <w:color w:val="231F20"/>
          <w:spacing w:val="-3"/>
          <w:sz w:val="19"/>
        </w:rPr>
        <w:t xml:space="preserve">consultation with </w:t>
      </w:r>
      <w:r>
        <w:rPr>
          <w:color w:val="231F20"/>
          <w:sz w:val="19"/>
        </w:rPr>
        <w:t xml:space="preserve">our </w:t>
      </w:r>
      <w:r>
        <w:rPr>
          <w:color w:val="231F20"/>
          <w:spacing w:val="-3"/>
          <w:sz w:val="19"/>
        </w:rPr>
        <w:t xml:space="preserve">partner </w:t>
      </w:r>
      <w:r>
        <w:rPr>
          <w:color w:val="231F20"/>
          <w:spacing w:val="-6"/>
          <w:sz w:val="19"/>
        </w:rPr>
        <w:t xml:space="preserve">the </w:t>
      </w:r>
      <w:r>
        <w:rPr>
          <w:color w:val="231F20"/>
          <w:spacing w:val="-3"/>
          <w:sz w:val="19"/>
        </w:rPr>
        <w:t xml:space="preserve">National Evangelical Synod </w:t>
      </w:r>
      <w:r>
        <w:rPr>
          <w:color w:val="231F20"/>
          <w:sz w:val="19"/>
        </w:rPr>
        <w:t xml:space="preserve">of </w:t>
      </w:r>
      <w:r>
        <w:rPr>
          <w:color w:val="231F20"/>
          <w:spacing w:val="-3"/>
          <w:sz w:val="19"/>
        </w:rPr>
        <w:t xml:space="preserve">Syria </w:t>
      </w:r>
      <w:r>
        <w:rPr>
          <w:color w:val="231F20"/>
          <w:sz w:val="19"/>
        </w:rPr>
        <w:t xml:space="preserve">and </w:t>
      </w:r>
      <w:r>
        <w:rPr>
          <w:color w:val="231F20"/>
          <w:spacing w:val="-3"/>
          <w:sz w:val="19"/>
        </w:rPr>
        <w:t xml:space="preserve">Lebanon, </w:t>
      </w:r>
      <w:r>
        <w:rPr>
          <w:color w:val="231F20"/>
          <w:spacing w:val="-8"/>
          <w:sz w:val="19"/>
        </w:rPr>
        <w:t xml:space="preserve">he </w:t>
      </w:r>
      <w:r>
        <w:rPr>
          <w:color w:val="231F20"/>
          <w:sz w:val="19"/>
        </w:rPr>
        <w:t>was</w:t>
      </w:r>
      <w:r>
        <w:rPr>
          <w:color w:val="231F20"/>
          <w:spacing w:val="12"/>
          <w:sz w:val="19"/>
        </w:rPr>
        <w:t xml:space="preserve"> </w:t>
      </w:r>
      <w:r>
        <w:rPr>
          <w:color w:val="231F20"/>
          <w:spacing w:val="-3"/>
          <w:sz w:val="19"/>
        </w:rPr>
        <w:t>able</w:t>
      </w:r>
      <w:r>
        <w:rPr>
          <w:color w:val="231F20"/>
          <w:spacing w:val="12"/>
          <w:sz w:val="19"/>
        </w:rPr>
        <w:t xml:space="preserve"> </w:t>
      </w:r>
      <w:r>
        <w:rPr>
          <w:color w:val="231F20"/>
          <w:sz w:val="19"/>
        </w:rPr>
        <w:t>to</w:t>
      </w:r>
      <w:r>
        <w:rPr>
          <w:color w:val="231F20"/>
          <w:spacing w:val="12"/>
          <w:sz w:val="19"/>
        </w:rPr>
        <w:t xml:space="preserve"> </w:t>
      </w:r>
      <w:r>
        <w:rPr>
          <w:color w:val="231F20"/>
          <w:spacing w:val="-3"/>
          <w:sz w:val="19"/>
        </w:rPr>
        <w:t>brief</w:t>
      </w:r>
      <w:r>
        <w:rPr>
          <w:color w:val="231F20"/>
          <w:spacing w:val="12"/>
          <w:sz w:val="19"/>
        </w:rPr>
        <w:t xml:space="preserve"> </w:t>
      </w:r>
      <w:r>
        <w:rPr>
          <w:color w:val="231F20"/>
          <w:spacing w:val="-3"/>
          <w:sz w:val="19"/>
        </w:rPr>
        <w:t>Christian</w:t>
      </w:r>
      <w:r>
        <w:rPr>
          <w:color w:val="231F20"/>
          <w:spacing w:val="12"/>
          <w:sz w:val="19"/>
        </w:rPr>
        <w:t xml:space="preserve"> </w:t>
      </w:r>
      <w:r>
        <w:rPr>
          <w:color w:val="231F20"/>
          <w:sz w:val="19"/>
        </w:rPr>
        <w:t>and</w:t>
      </w:r>
      <w:r>
        <w:rPr>
          <w:color w:val="231F20"/>
          <w:spacing w:val="12"/>
          <w:sz w:val="19"/>
        </w:rPr>
        <w:t xml:space="preserve"> </w:t>
      </w:r>
      <w:r>
        <w:rPr>
          <w:color w:val="231F20"/>
          <w:spacing w:val="-3"/>
          <w:sz w:val="19"/>
        </w:rPr>
        <w:t>Muslim</w:t>
      </w:r>
      <w:r>
        <w:rPr>
          <w:color w:val="231F20"/>
          <w:spacing w:val="12"/>
          <w:sz w:val="19"/>
        </w:rPr>
        <w:t xml:space="preserve"> </w:t>
      </w:r>
      <w:r>
        <w:rPr>
          <w:color w:val="231F20"/>
          <w:spacing w:val="-3"/>
          <w:sz w:val="19"/>
        </w:rPr>
        <w:t>leaders</w:t>
      </w:r>
      <w:r>
        <w:rPr>
          <w:color w:val="231F20"/>
          <w:spacing w:val="12"/>
          <w:sz w:val="19"/>
        </w:rPr>
        <w:t xml:space="preserve"> </w:t>
      </w:r>
      <w:r>
        <w:rPr>
          <w:color w:val="231F20"/>
          <w:sz w:val="19"/>
        </w:rPr>
        <w:t>in</w:t>
      </w:r>
      <w:r>
        <w:rPr>
          <w:color w:val="231F20"/>
          <w:spacing w:val="12"/>
          <w:sz w:val="19"/>
        </w:rPr>
        <w:t xml:space="preserve"> </w:t>
      </w:r>
      <w:r>
        <w:rPr>
          <w:color w:val="231F20"/>
          <w:sz w:val="19"/>
        </w:rPr>
        <w:t>the</w:t>
      </w:r>
    </w:p>
    <w:p w:rsidR="00166577" w:rsidRDefault="00760F94">
      <w:pPr>
        <w:pStyle w:val="BodyText"/>
        <w:spacing w:before="103" w:line="264" w:lineRule="auto"/>
        <w:ind w:left="412" w:right="410" w:hanging="1"/>
        <w:jc w:val="both"/>
      </w:pPr>
      <w:r>
        <w:br w:type="column"/>
      </w:r>
      <w:r>
        <w:rPr>
          <w:color w:val="231F20"/>
          <w:spacing w:val="-3"/>
        </w:rPr>
        <w:t xml:space="preserve">Middle East </w:t>
      </w:r>
      <w:r>
        <w:rPr>
          <w:color w:val="231F20"/>
        </w:rPr>
        <w:t>o</w:t>
      </w:r>
      <w:r>
        <w:rPr>
          <w:color w:val="231F20"/>
        </w:rPr>
        <w:t xml:space="preserve">n the </w:t>
      </w:r>
      <w:r>
        <w:rPr>
          <w:color w:val="231F20"/>
          <w:spacing w:val="-3"/>
        </w:rPr>
        <w:t xml:space="preserve">actions </w:t>
      </w:r>
      <w:r>
        <w:rPr>
          <w:color w:val="231F20"/>
        </w:rPr>
        <w:t xml:space="preserve">of </w:t>
      </w:r>
      <w:r>
        <w:rPr>
          <w:color w:val="231F20"/>
          <w:spacing w:val="-3"/>
        </w:rPr>
        <w:t xml:space="preserve">British </w:t>
      </w:r>
      <w:r>
        <w:rPr>
          <w:color w:val="231F20"/>
        </w:rPr>
        <w:t xml:space="preserve">and </w:t>
      </w:r>
      <w:r>
        <w:rPr>
          <w:color w:val="231F20"/>
          <w:spacing w:val="-3"/>
        </w:rPr>
        <w:t xml:space="preserve">American </w:t>
      </w:r>
      <w:r>
        <w:rPr>
          <w:color w:val="231F20"/>
          <w:spacing w:val="-4"/>
        </w:rPr>
        <w:t>churches</w:t>
      </w:r>
      <w:r>
        <w:rPr>
          <w:color w:val="231F20"/>
          <w:spacing w:val="-7"/>
        </w:rPr>
        <w:t xml:space="preserve"> </w:t>
      </w:r>
      <w:r>
        <w:rPr>
          <w:color w:val="231F20"/>
        </w:rPr>
        <w:t>to</w:t>
      </w:r>
      <w:r>
        <w:rPr>
          <w:color w:val="231F20"/>
          <w:spacing w:val="-6"/>
        </w:rPr>
        <w:t xml:space="preserve"> </w:t>
      </w:r>
      <w:r>
        <w:rPr>
          <w:color w:val="231F20"/>
          <w:spacing w:val="-3"/>
        </w:rPr>
        <w:t>oppose</w:t>
      </w:r>
      <w:r>
        <w:rPr>
          <w:color w:val="231F20"/>
          <w:spacing w:val="-6"/>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war</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spacing w:val="-3"/>
        </w:rPr>
        <w:t>mechanism</w:t>
      </w:r>
      <w:r>
        <w:rPr>
          <w:color w:val="231F20"/>
          <w:spacing w:val="-6"/>
        </w:rPr>
        <w:t xml:space="preserve"> </w:t>
      </w:r>
      <w:r>
        <w:rPr>
          <w:color w:val="231F20"/>
        </w:rPr>
        <w:t xml:space="preserve">to rid </w:t>
      </w:r>
      <w:r>
        <w:rPr>
          <w:color w:val="231F20"/>
          <w:spacing w:val="-3"/>
        </w:rPr>
        <w:t xml:space="preserve">Iraq </w:t>
      </w:r>
      <w:r>
        <w:rPr>
          <w:color w:val="231F20"/>
        </w:rPr>
        <w:t xml:space="preserve">of its </w:t>
      </w:r>
      <w:r>
        <w:rPr>
          <w:color w:val="231F20"/>
          <w:spacing w:val="-3"/>
        </w:rPr>
        <w:t xml:space="preserve">weapons </w:t>
      </w:r>
      <w:r>
        <w:rPr>
          <w:color w:val="231F20"/>
        </w:rPr>
        <w:t xml:space="preserve">of </w:t>
      </w:r>
      <w:r>
        <w:rPr>
          <w:color w:val="231F20"/>
          <w:spacing w:val="-3"/>
        </w:rPr>
        <w:t xml:space="preserve">mass destruction. </w:t>
      </w:r>
      <w:r>
        <w:rPr>
          <w:color w:val="231F20"/>
        </w:rPr>
        <w:t xml:space="preserve">In </w:t>
      </w:r>
      <w:r>
        <w:rPr>
          <w:color w:val="231F20"/>
          <w:spacing w:val="-4"/>
        </w:rPr>
        <w:t xml:space="preserve">March, </w:t>
      </w:r>
      <w:r>
        <w:rPr>
          <w:color w:val="231F20"/>
        </w:rPr>
        <w:t xml:space="preserve">the </w:t>
      </w:r>
      <w:r>
        <w:rPr>
          <w:color w:val="231F20"/>
          <w:spacing w:val="-4"/>
        </w:rPr>
        <w:t xml:space="preserve">Secretary </w:t>
      </w:r>
      <w:r>
        <w:rPr>
          <w:color w:val="231F20"/>
        </w:rPr>
        <w:t xml:space="preserve">for </w:t>
      </w:r>
      <w:r>
        <w:rPr>
          <w:color w:val="231F20"/>
          <w:spacing w:val="-3"/>
        </w:rPr>
        <w:t xml:space="preserve">International Relations </w:t>
      </w:r>
      <w:r>
        <w:rPr>
          <w:color w:val="231F20"/>
          <w:spacing w:val="-4"/>
        </w:rPr>
        <w:t xml:space="preserve">shared </w:t>
      </w:r>
      <w:r>
        <w:rPr>
          <w:color w:val="231F20"/>
        </w:rPr>
        <w:t xml:space="preserve">in a </w:t>
      </w:r>
      <w:r>
        <w:rPr>
          <w:color w:val="231F20"/>
          <w:spacing w:val="-3"/>
        </w:rPr>
        <w:t xml:space="preserve">‘webchat’ initiated </w:t>
      </w:r>
      <w:r>
        <w:rPr>
          <w:color w:val="231F20"/>
        </w:rPr>
        <w:t xml:space="preserve">by the </w:t>
      </w:r>
      <w:r>
        <w:rPr>
          <w:color w:val="231F20"/>
          <w:spacing w:val="-4"/>
        </w:rPr>
        <w:t xml:space="preserve">Presbyterian Church </w:t>
      </w:r>
      <w:r>
        <w:rPr>
          <w:color w:val="231F20"/>
          <w:spacing w:val="-3"/>
        </w:rPr>
        <w:t xml:space="preserve">(USA) </w:t>
      </w:r>
      <w:r>
        <w:rPr>
          <w:color w:val="231F20"/>
        </w:rPr>
        <w:t xml:space="preserve">on the </w:t>
      </w:r>
      <w:r>
        <w:rPr>
          <w:color w:val="231F20"/>
          <w:spacing w:val="-4"/>
        </w:rPr>
        <w:t xml:space="preserve">threat </w:t>
      </w:r>
      <w:r>
        <w:rPr>
          <w:color w:val="231F20"/>
        </w:rPr>
        <w:t xml:space="preserve">of war </w:t>
      </w:r>
      <w:r>
        <w:rPr>
          <w:color w:val="231F20"/>
          <w:spacing w:val="-3"/>
        </w:rPr>
        <w:t xml:space="preserve">with Iraq, enabling </w:t>
      </w:r>
      <w:r>
        <w:rPr>
          <w:color w:val="231F20"/>
        </w:rPr>
        <w:t xml:space="preserve">a </w:t>
      </w:r>
      <w:r>
        <w:rPr>
          <w:color w:val="231F20"/>
          <w:spacing w:val="-3"/>
        </w:rPr>
        <w:t xml:space="preserve">number </w:t>
      </w:r>
      <w:r>
        <w:rPr>
          <w:color w:val="231F20"/>
        </w:rPr>
        <w:t xml:space="preserve">of </w:t>
      </w:r>
      <w:r>
        <w:rPr>
          <w:color w:val="231F20"/>
          <w:spacing w:val="-4"/>
        </w:rPr>
        <w:t xml:space="preserve">churches around </w:t>
      </w:r>
      <w:r>
        <w:rPr>
          <w:color w:val="231F20"/>
        </w:rPr>
        <w:t xml:space="preserve">the </w:t>
      </w:r>
      <w:r>
        <w:rPr>
          <w:color w:val="231F20"/>
          <w:spacing w:val="-3"/>
        </w:rPr>
        <w:t xml:space="preserve">world </w:t>
      </w:r>
      <w:r>
        <w:rPr>
          <w:color w:val="231F20"/>
        </w:rPr>
        <w:t xml:space="preserve">to </w:t>
      </w:r>
      <w:r>
        <w:rPr>
          <w:color w:val="231F20"/>
          <w:spacing w:val="-4"/>
        </w:rPr>
        <w:t xml:space="preserve">share </w:t>
      </w:r>
      <w:r>
        <w:rPr>
          <w:color w:val="231F20"/>
          <w:spacing w:val="-3"/>
        </w:rPr>
        <w:t xml:space="preserve">their concerns </w:t>
      </w:r>
      <w:r>
        <w:rPr>
          <w:color w:val="231F20"/>
        </w:rPr>
        <w:t xml:space="preserve">and </w:t>
      </w:r>
      <w:r>
        <w:rPr>
          <w:color w:val="231F20"/>
          <w:spacing w:val="-3"/>
        </w:rPr>
        <w:t xml:space="preserve">answer viewers’ questions </w:t>
      </w:r>
      <w:r>
        <w:rPr>
          <w:color w:val="231F20"/>
          <w:spacing w:val="-4"/>
        </w:rPr>
        <w:t xml:space="preserve">before </w:t>
      </w:r>
      <w:r>
        <w:rPr>
          <w:color w:val="231F20"/>
        </w:rPr>
        <w:t xml:space="preserve">an </w:t>
      </w:r>
      <w:r>
        <w:rPr>
          <w:color w:val="231F20"/>
          <w:spacing w:val="-3"/>
        </w:rPr>
        <w:t xml:space="preserve">audience </w:t>
      </w:r>
      <w:r>
        <w:rPr>
          <w:color w:val="231F20"/>
        </w:rPr>
        <w:t xml:space="preserve">of </w:t>
      </w:r>
      <w:r>
        <w:rPr>
          <w:color w:val="231F20"/>
          <w:spacing w:val="-3"/>
        </w:rPr>
        <w:t>Internet</w:t>
      </w:r>
      <w:r>
        <w:rPr>
          <w:color w:val="231F20"/>
          <w:spacing w:val="-1"/>
        </w:rPr>
        <w:t xml:space="preserve"> </w:t>
      </w:r>
      <w:r>
        <w:rPr>
          <w:color w:val="231F20"/>
          <w:spacing w:val="-3"/>
        </w:rPr>
        <w:t>users.</w:t>
      </w:r>
    </w:p>
    <w:p w:rsidR="00166577" w:rsidRDefault="00166577">
      <w:pPr>
        <w:pStyle w:val="BodyText"/>
        <w:spacing w:before="7"/>
        <w:rPr>
          <w:sz w:val="20"/>
        </w:rPr>
      </w:pPr>
    </w:p>
    <w:p w:rsidR="00166577" w:rsidRDefault="00760F94">
      <w:pPr>
        <w:pStyle w:val="ListParagraph"/>
        <w:numPr>
          <w:ilvl w:val="1"/>
          <w:numId w:val="48"/>
        </w:numPr>
        <w:tabs>
          <w:tab w:val="left" w:pos="1094"/>
        </w:tabs>
        <w:spacing w:line="264" w:lineRule="auto"/>
        <w:ind w:left="412" w:right="410" w:firstLine="0"/>
        <w:jc w:val="both"/>
        <w:rPr>
          <w:sz w:val="19"/>
        </w:rPr>
      </w:pPr>
      <w:r>
        <w:rPr>
          <w:color w:val="231F20"/>
          <w:sz w:val="19"/>
        </w:rPr>
        <w:t xml:space="preserve">Depending on events at the time Assembly may wish to make </w:t>
      </w:r>
      <w:r>
        <w:rPr>
          <w:color w:val="231F20"/>
          <w:sz w:val="19"/>
        </w:rPr>
        <w:t xml:space="preserve">further comment or </w:t>
      </w:r>
      <w:r>
        <w:rPr>
          <w:color w:val="231F20"/>
          <w:spacing w:val="-3"/>
          <w:sz w:val="19"/>
        </w:rPr>
        <w:t xml:space="preserve">commend </w:t>
      </w:r>
      <w:r>
        <w:rPr>
          <w:color w:val="231F20"/>
          <w:sz w:val="19"/>
        </w:rPr>
        <w:t>other</w:t>
      </w:r>
      <w:r>
        <w:rPr>
          <w:color w:val="231F20"/>
          <w:spacing w:val="5"/>
          <w:sz w:val="19"/>
        </w:rPr>
        <w:t xml:space="preserve"> </w:t>
      </w:r>
      <w:r>
        <w:rPr>
          <w:color w:val="231F20"/>
          <w:sz w:val="19"/>
        </w:rPr>
        <w:t>actions.</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7" w:after="1"/>
        <w:rPr>
          <w:sz w:val="17"/>
        </w:rPr>
      </w:pPr>
    </w:p>
    <w:p w:rsidR="00166577" w:rsidRDefault="00760F94">
      <w:pPr>
        <w:pStyle w:val="BodyText"/>
        <w:spacing w:line="20" w:lineRule="exact"/>
        <w:ind w:left="467"/>
        <w:rPr>
          <w:sz w:val="2"/>
        </w:rPr>
      </w:pPr>
      <w:r>
        <w:rPr>
          <w:sz w:val="2"/>
        </w:rPr>
      </w:r>
      <w:r>
        <w:rPr>
          <w:sz w:val="2"/>
        </w:rPr>
        <w:pict>
          <v:group id="_x0000_s1342" style="width:467.75pt;height:1pt;mso-position-horizontal-relative:char;mso-position-vertical-relative:line" coordsize="9355,20">
            <v:line id="_x0000_s1343"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10"/>
          <w:tab w:val="left" w:pos="2619"/>
        </w:tabs>
        <w:spacing w:before="106"/>
        <w:ind w:left="0" w:right="391"/>
        <w:jc w:val="right"/>
      </w:pPr>
      <w:r>
        <w:rPr>
          <w:color w:val="231F20"/>
          <w:w w:val="105"/>
        </w:rPr>
        <w:t>61</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spacing w:before="88"/>
        <w:ind w:left="765"/>
        <w:rPr>
          <w:rFonts w:ascii="Palatino"/>
          <w:b/>
          <w:sz w:val="44"/>
        </w:rPr>
      </w:pPr>
      <w:r>
        <w:rPr>
          <w:rFonts w:ascii="Palatino"/>
          <w:b/>
          <w:color w:val="231F20"/>
          <w:w w:val="105"/>
          <w:sz w:val="44"/>
        </w:rPr>
        <w:t>International Exchange Sub-Committee</w:t>
      </w:r>
    </w:p>
    <w:p w:rsidR="00166577" w:rsidRDefault="00760F94">
      <w:pPr>
        <w:pStyle w:val="BodyText"/>
        <w:spacing w:before="7"/>
        <w:rPr>
          <w:rFonts w:ascii="Palatino"/>
          <w:b/>
          <w:sz w:val="16"/>
        </w:rPr>
      </w:pPr>
      <w:r>
        <w:pict>
          <v:shape id="_x0000_s1341" type="#_x0000_t202" style="position:absolute;margin-left:57.45pt;margin-top:13pt;width:466.25pt;height:167pt;z-index:-251453440;mso-wrap-distance-left:0;mso-wrap-distance-right:0;mso-position-horizontal-relative:page" filled="f" strokecolor="#939598" strokeweight="1.5pt">
            <v:textbox inset="0,0,0,0">
              <w:txbxContent>
                <w:p w:rsidR="00166577" w:rsidRDefault="00166577">
                  <w:pPr>
                    <w:pStyle w:val="BodyText"/>
                    <w:rPr>
                      <w:rFonts w:ascii="Palatino"/>
                      <w:b/>
                      <w:sz w:val="20"/>
                    </w:rPr>
                  </w:pPr>
                </w:p>
                <w:p w:rsidR="00166577" w:rsidRDefault="00760F94">
                  <w:pPr>
                    <w:spacing w:line="295" w:lineRule="auto"/>
                    <w:ind w:left="160" w:right="648" w:hanging="1"/>
                    <w:jc w:val="both"/>
                    <w:rPr>
                      <w:b/>
                      <w:sz w:val="17"/>
                    </w:rPr>
                  </w:pPr>
                  <w:r>
                    <w:rPr>
                      <w:b/>
                      <w:color w:val="231F20"/>
                      <w:sz w:val="17"/>
                    </w:rPr>
                    <w:t>The</w:t>
                  </w:r>
                  <w:r>
                    <w:rPr>
                      <w:b/>
                      <w:color w:val="231F20"/>
                      <w:spacing w:val="-9"/>
                      <w:sz w:val="17"/>
                    </w:rPr>
                    <w:t xml:space="preserve"> </w:t>
                  </w:r>
                  <w:r>
                    <w:rPr>
                      <w:b/>
                      <w:color w:val="231F20"/>
                      <w:sz w:val="17"/>
                    </w:rPr>
                    <w:t>International</w:t>
                  </w:r>
                  <w:r>
                    <w:rPr>
                      <w:b/>
                      <w:color w:val="231F20"/>
                      <w:spacing w:val="-8"/>
                      <w:sz w:val="17"/>
                    </w:rPr>
                    <w:t xml:space="preserve"> </w:t>
                  </w:r>
                  <w:r>
                    <w:rPr>
                      <w:b/>
                      <w:color w:val="231F20"/>
                      <w:sz w:val="17"/>
                    </w:rPr>
                    <w:t>Exchange</w:t>
                  </w:r>
                  <w:r>
                    <w:rPr>
                      <w:b/>
                      <w:color w:val="231F20"/>
                      <w:spacing w:val="-8"/>
                      <w:sz w:val="17"/>
                    </w:rPr>
                    <w:t xml:space="preserve"> </w:t>
                  </w:r>
                  <w:r>
                    <w:rPr>
                      <w:b/>
                      <w:color w:val="231F20"/>
                      <w:sz w:val="17"/>
                    </w:rPr>
                    <w:t>Sub</w:t>
                  </w:r>
                  <w:r>
                    <w:rPr>
                      <w:b/>
                      <w:color w:val="231F20"/>
                      <w:spacing w:val="-9"/>
                      <w:sz w:val="17"/>
                    </w:rPr>
                    <w:t xml:space="preserve"> </w:t>
                  </w:r>
                  <w:r>
                    <w:rPr>
                      <w:b/>
                      <w:color w:val="231F20"/>
                      <w:sz w:val="17"/>
                    </w:rPr>
                    <w:t>Committee</w:t>
                  </w:r>
                  <w:r>
                    <w:rPr>
                      <w:b/>
                      <w:color w:val="231F20"/>
                      <w:spacing w:val="-8"/>
                      <w:sz w:val="17"/>
                    </w:rPr>
                    <w:t xml:space="preserve"> </w:t>
                  </w:r>
                  <w:r>
                    <w:rPr>
                      <w:b/>
                      <w:color w:val="231F20"/>
                      <w:sz w:val="17"/>
                    </w:rPr>
                    <w:t>is</w:t>
                  </w:r>
                  <w:r>
                    <w:rPr>
                      <w:b/>
                      <w:color w:val="231F20"/>
                      <w:spacing w:val="-8"/>
                      <w:sz w:val="17"/>
                    </w:rPr>
                    <w:t xml:space="preserve"> </w:t>
                  </w:r>
                  <w:r>
                    <w:rPr>
                      <w:b/>
                      <w:color w:val="231F20"/>
                      <w:spacing w:val="-3"/>
                      <w:sz w:val="17"/>
                    </w:rPr>
                    <w:t>responsible</w:t>
                  </w:r>
                  <w:r>
                    <w:rPr>
                      <w:b/>
                      <w:color w:val="231F20"/>
                      <w:spacing w:val="-9"/>
                      <w:sz w:val="17"/>
                    </w:rPr>
                    <w:t xml:space="preserve"> </w:t>
                  </w:r>
                  <w:r>
                    <w:rPr>
                      <w:b/>
                      <w:color w:val="231F20"/>
                      <w:sz w:val="17"/>
                    </w:rPr>
                    <w:t>for</w:t>
                  </w:r>
                  <w:r>
                    <w:rPr>
                      <w:b/>
                      <w:color w:val="231F20"/>
                      <w:spacing w:val="-8"/>
                      <w:sz w:val="17"/>
                    </w:rPr>
                    <w:t xml:space="preserve"> </w:t>
                  </w:r>
                  <w:r>
                    <w:rPr>
                      <w:b/>
                      <w:color w:val="231F20"/>
                      <w:sz w:val="17"/>
                    </w:rPr>
                    <w:t>the</w:t>
                  </w:r>
                  <w:r>
                    <w:rPr>
                      <w:b/>
                      <w:color w:val="231F20"/>
                      <w:spacing w:val="-8"/>
                      <w:sz w:val="17"/>
                    </w:rPr>
                    <w:t xml:space="preserve"> </w:t>
                  </w:r>
                  <w:r>
                    <w:rPr>
                      <w:b/>
                      <w:color w:val="231F20"/>
                      <w:sz w:val="17"/>
                    </w:rPr>
                    <w:t>selection,</w:t>
                  </w:r>
                  <w:r>
                    <w:rPr>
                      <w:b/>
                      <w:color w:val="231F20"/>
                      <w:spacing w:val="-8"/>
                      <w:sz w:val="17"/>
                    </w:rPr>
                    <w:t xml:space="preserve"> </w:t>
                  </w:r>
                  <w:r>
                    <w:rPr>
                      <w:b/>
                      <w:color w:val="231F20"/>
                      <w:sz w:val="17"/>
                    </w:rPr>
                    <w:t>training</w:t>
                  </w:r>
                  <w:r>
                    <w:rPr>
                      <w:b/>
                      <w:color w:val="231F20"/>
                      <w:spacing w:val="-9"/>
                      <w:sz w:val="17"/>
                    </w:rPr>
                    <w:t xml:space="preserve"> </w:t>
                  </w:r>
                  <w:r>
                    <w:rPr>
                      <w:b/>
                      <w:color w:val="231F20"/>
                      <w:sz w:val="17"/>
                    </w:rPr>
                    <w:t>and</w:t>
                  </w:r>
                  <w:r>
                    <w:rPr>
                      <w:b/>
                      <w:color w:val="231F20"/>
                      <w:spacing w:val="-8"/>
                      <w:sz w:val="17"/>
                    </w:rPr>
                    <w:t xml:space="preserve"> </w:t>
                  </w:r>
                  <w:r>
                    <w:rPr>
                      <w:b/>
                      <w:color w:val="231F20"/>
                      <w:sz w:val="17"/>
                    </w:rPr>
                    <w:t>caring</w:t>
                  </w:r>
                  <w:r>
                    <w:rPr>
                      <w:b/>
                      <w:color w:val="231F20"/>
                      <w:spacing w:val="-8"/>
                      <w:sz w:val="17"/>
                    </w:rPr>
                    <w:t xml:space="preserve"> </w:t>
                  </w:r>
                  <w:r>
                    <w:rPr>
                      <w:b/>
                      <w:color w:val="231F20"/>
                      <w:sz w:val="17"/>
                    </w:rPr>
                    <w:t>of</w:t>
                  </w:r>
                  <w:r>
                    <w:rPr>
                      <w:b/>
                      <w:color w:val="231F20"/>
                      <w:spacing w:val="-9"/>
                      <w:sz w:val="17"/>
                    </w:rPr>
                    <w:t xml:space="preserve"> </w:t>
                  </w:r>
                  <w:r>
                    <w:rPr>
                      <w:b/>
                      <w:color w:val="231F20"/>
                      <w:sz w:val="17"/>
                    </w:rPr>
                    <w:t>mission partners</w:t>
                  </w:r>
                  <w:r>
                    <w:rPr>
                      <w:b/>
                      <w:color w:val="231F20"/>
                      <w:spacing w:val="-9"/>
                      <w:sz w:val="17"/>
                    </w:rPr>
                    <w:t xml:space="preserve"> </w:t>
                  </w:r>
                  <w:r>
                    <w:rPr>
                      <w:b/>
                      <w:color w:val="231F20"/>
                      <w:sz w:val="17"/>
                    </w:rPr>
                    <w:t>for</w:t>
                  </w:r>
                  <w:r>
                    <w:rPr>
                      <w:b/>
                      <w:color w:val="231F20"/>
                      <w:spacing w:val="-9"/>
                      <w:sz w:val="17"/>
                    </w:rPr>
                    <w:t xml:space="preserve"> </w:t>
                  </w:r>
                  <w:r>
                    <w:rPr>
                      <w:b/>
                      <w:color w:val="231F20"/>
                      <w:sz w:val="17"/>
                    </w:rPr>
                    <w:t>service</w:t>
                  </w:r>
                  <w:r>
                    <w:rPr>
                      <w:b/>
                      <w:color w:val="231F20"/>
                      <w:spacing w:val="-9"/>
                      <w:sz w:val="17"/>
                    </w:rPr>
                    <w:t xml:space="preserve"> </w:t>
                  </w:r>
                  <w:r>
                    <w:rPr>
                      <w:b/>
                      <w:color w:val="231F20"/>
                      <w:spacing w:val="-3"/>
                      <w:sz w:val="17"/>
                    </w:rPr>
                    <w:t>here</w:t>
                  </w:r>
                  <w:r>
                    <w:rPr>
                      <w:b/>
                      <w:color w:val="231F20"/>
                      <w:spacing w:val="-9"/>
                      <w:sz w:val="17"/>
                    </w:rPr>
                    <w:t xml:space="preserve"> </w:t>
                  </w:r>
                  <w:r>
                    <w:rPr>
                      <w:b/>
                      <w:color w:val="231F20"/>
                      <w:sz w:val="17"/>
                    </w:rPr>
                    <w:t>and</w:t>
                  </w:r>
                  <w:r>
                    <w:rPr>
                      <w:b/>
                      <w:color w:val="231F20"/>
                      <w:spacing w:val="-8"/>
                      <w:sz w:val="17"/>
                    </w:rPr>
                    <w:t xml:space="preserve"> </w:t>
                  </w:r>
                  <w:r>
                    <w:rPr>
                      <w:b/>
                      <w:color w:val="231F20"/>
                      <w:sz w:val="17"/>
                    </w:rPr>
                    <w:t>overseas,</w:t>
                  </w:r>
                  <w:r>
                    <w:rPr>
                      <w:b/>
                      <w:color w:val="231F20"/>
                      <w:spacing w:val="-9"/>
                      <w:sz w:val="17"/>
                    </w:rPr>
                    <w:t xml:space="preserve"> </w:t>
                  </w:r>
                  <w:r>
                    <w:rPr>
                      <w:b/>
                      <w:color w:val="231F20"/>
                      <w:sz w:val="17"/>
                    </w:rPr>
                    <w:t>and</w:t>
                  </w:r>
                  <w:r>
                    <w:rPr>
                      <w:b/>
                      <w:color w:val="231F20"/>
                      <w:spacing w:val="-9"/>
                      <w:sz w:val="17"/>
                    </w:rPr>
                    <w:t xml:space="preserve"> </w:t>
                  </w:r>
                  <w:r>
                    <w:rPr>
                      <w:b/>
                      <w:color w:val="231F20"/>
                      <w:sz w:val="17"/>
                    </w:rPr>
                    <w:t>for</w:t>
                  </w:r>
                  <w:r>
                    <w:rPr>
                      <w:b/>
                      <w:color w:val="231F20"/>
                      <w:spacing w:val="-9"/>
                      <w:sz w:val="17"/>
                    </w:rPr>
                    <w:t xml:space="preserve"> </w:t>
                  </w:r>
                  <w:r>
                    <w:rPr>
                      <w:b/>
                      <w:color w:val="231F20"/>
                      <w:sz w:val="17"/>
                    </w:rPr>
                    <w:t>overseeing</w:t>
                  </w:r>
                  <w:r>
                    <w:rPr>
                      <w:b/>
                      <w:color w:val="231F20"/>
                      <w:spacing w:val="-9"/>
                      <w:sz w:val="17"/>
                    </w:rPr>
                    <w:t xml:space="preserve"> </w:t>
                  </w:r>
                  <w:r>
                    <w:rPr>
                      <w:b/>
                      <w:color w:val="231F20"/>
                      <w:sz w:val="17"/>
                    </w:rPr>
                    <w:t>the</w:t>
                  </w:r>
                  <w:r>
                    <w:rPr>
                      <w:b/>
                      <w:color w:val="231F20"/>
                      <w:spacing w:val="-8"/>
                      <w:sz w:val="17"/>
                    </w:rPr>
                    <w:t xml:space="preserve"> </w:t>
                  </w:r>
                  <w:r>
                    <w:rPr>
                      <w:b/>
                      <w:color w:val="231F20"/>
                      <w:sz w:val="17"/>
                    </w:rPr>
                    <w:t>exchange</w:t>
                  </w:r>
                  <w:r>
                    <w:rPr>
                      <w:b/>
                      <w:color w:val="231F20"/>
                      <w:spacing w:val="-9"/>
                      <w:sz w:val="17"/>
                    </w:rPr>
                    <w:t xml:space="preserve"> </w:t>
                  </w:r>
                  <w:r>
                    <w:rPr>
                      <w:b/>
                      <w:color w:val="231F20"/>
                      <w:sz w:val="17"/>
                    </w:rPr>
                    <w:t>of</w:t>
                  </w:r>
                  <w:r>
                    <w:rPr>
                      <w:b/>
                      <w:color w:val="231F20"/>
                      <w:spacing w:val="-9"/>
                      <w:sz w:val="17"/>
                    </w:rPr>
                    <w:t xml:space="preserve"> </w:t>
                  </w:r>
                  <w:r>
                    <w:rPr>
                      <w:b/>
                      <w:color w:val="231F20"/>
                      <w:sz w:val="17"/>
                    </w:rPr>
                    <w:t>personnel,</w:t>
                  </w:r>
                  <w:r>
                    <w:rPr>
                      <w:b/>
                      <w:color w:val="231F20"/>
                      <w:spacing w:val="-9"/>
                      <w:sz w:val="17"/>
                    </w:rPr>
                    <w:t xml:space="preserve"> </w:t>
                  </w:r>
                  <w:r>
                    <w:rPr>
                      <w:b/>
                      <w:color w:val="231F20"/>
                      <w:sz w:val="17"/>
                    </w:rPr>
                    <w:t>including</w:t>
                  </w:r>
                  <w:r>
                    <w:rPr>
                      <w:b/>
                      <w:color w:val="231F20"/>
                      <w:spacing w:val="-9"/>
                      <w:sz w:val="17"/>
                    </w:rPr>
                    <w:t xml:space="preserve"> </w:t>
                  </w:r>
                  <w:r>
                    <w:rPr>
                      <w:b/>
                      <w:color w:val="231F20"/>
                      <w:sz w:val="17"/>
                    </w:rPr>
                    <w:t>the</w:t>
                  </w:r>
                  <w:r>
                    <w:rPr>
                      <w:b/>
                      <w:color w:val="231F20"/>
                      <w:spacing w:val="-8"/>
                      <w:sz w:val="17"/>
                    </w:rPr>
                    <w:t xml:space="preserve"> </w:t>
                  </w:r>
                  <w:r>
                    <w:rPr>
                      <w:b/>
                      <w:color w:val="231F20"/>
                      <w:spacing w:val="-4"/>
                      <w:sz w:val="17"/>
                    </w:rPr>
                    <w:t xml:space="preserve">World </w:t>
                  </w:r>
                  <w:r>
                    <w:rPr>
                      <w:b/>
                      <w:color w:val="231F20"/>
                      <w:sz w:val="17"/>
                    </w:rPr>
                    <w:t>Exchange volunteer</w:t>
                  </w:r>
                  <w:r>
                    <w:rPr>
                      <w:b/>
                      <w:color w:val="231F20"/>
                      <w:spacing w:val="1"/>
                      <w:sz w:val="17"/>
                    </w:rPr>
                    <w:t xml:space="preserve"> </w:t>
                  </w:r>
                  <w:r>
                    <w:rPr>
                      <w:b/>
                      <w:color w:val="231F20"/>
                      <w:spacing w:val="-3"/>
                      <w:sz w:val="17"/>
                    </w:rPr>
                    <w:t>programme.</w:t>
                  </w:r>
                </w:p>
                <w:p w:rsidR="00166577" w:rsidRDefault="00760F94">
                  <w:pPr>
                    <w:spacing w:before="160"/>
                    <w:jc w:val="center"/>
                    <w:rPr>
                      <w:b/>
                      <w:i/>
                      <w:sz w:val="19"/>
                    </w:rPr>
                  </w:pPr>
                  <w:r>
                    <w:rPr>
                      <w:b/>
                      <w:i/>
                      <w:color w:val="231F20"/>
                      <w:sz w:val="19"/>
                      <w:u w:val="single" w:color="231F20"/>
                    </w:rPr>
                    <w:t>Committee Members</w:t>
                  </w:r>
                </w:p>
                <w:p w:rsidR="00166577" w:rsidRDefault="00760F94">
                  <w:pPr>
                    <w:spacing w:before="40"/>
                    <w:jc w:val="center"/>
                    <w:rPr>
                      <w:i/>
                      <w:sz w:val="17"/>
                    </w:rPr>
                  </w:pPr>
                  <w:r>
                    <w:rPr>
                      <w:b/>
                      <w:i/>
                      <w:color w:val="231F20"/>
                      <w:sz w:val="17"/>
                    </w:rPr>
                    <w:t xml:space="preserve">Convener: </w:t>
                  </w:r>
                  <w:r>
                    <w:rPr>
                      <w:i/>
                      <w:color w:val="231F20"/>
                      <w:sz w:val="17"/>
                    </w:rPr>
                    <w:t>Revd John Crocker (until December 2002)</w:t>
                  </w:r>
                </w:p>
                <w:p w:rsidR="00166577" w:rsidRDefault="00760F94">
                  <w:pPr>
                    <w:spacing w:before="45"/>
                    <w:ind w:left="1701"/>
                    <w:jc w:val="center"/>
                    <w:rPr>
                      <w:i/>
                      <w:sz w:val="17"/>
                    </w:rPr>
                  </w:pPr>
                  <w:r>
                    <w:rPr>
                      <w:i/>
                      <w:color w:val="231F20"/>
                      <w:sz w:val="17"/>
                    </w:rPr>
                    <w:t>Revd Chris Baillie (since January 2003)</w:t>
                  </w:r>
                </w:p>
                <w:p w:rsidR="00166577" w:rsidRDefault="00760F94">
                  <w:pPr>
                    <w:spacing w:before="44" w:line="295" w:lineRule="auto"/>
                    <w:ind w:left="1743" w:right="1740"/>
                    <w:jc w:val="center"/>
                    <w:rPr>
                      <w:i/>
                      <w:sz w:val="17"/>
                    </w:rPr>
                  </w:pPr>
                  <w:r>
                    <w:rPr>
                      <w:b/>
                      <w:i/>
                      <w:color w:val="231F20"/>
                      <w:spacing w:val="-3"/>
                      <w:sz w:val="17"/>
                    </w:rPr>
                    <w:t xml:space="preserve">Staff Secretaries: </w:t>
                  </w:r>
                  <w:r>
                    <w:rPr>
                      <w:i/>
                      <w:color w:val="231F20"/>
                      <w:sz w:val="17"/>
                    </w:rPr>
                    <w:t xml:space="preserve">Revd Philip </w:t>
                  </w:r>
                  <w:r>
                    <w:rPr>
                      <w:i/>
                      <w:color w:val="231F20"/>
                      <w:spacing w:val="-4"/>
                      <w:sz w:val="17"/>
                    </w:rPr>
                    <w:t xml:space="preserve">Woods </w:t>
                  </w:r>
                  <w:r>
                    <w:rPr>
                      <w:i/>
                      <w:color w:val="231F20"/>
                      <w:sz w:val="17"/>
                    </w:rPr>
                    <w:t xml:space="preserve">– </w:t>
                  </w:r>
                  <w:r>
                    <w:rPr>
                      <w:i/>
                      <w:color w:val="231F20"/>
                      <w:spacing w:val="-3"/>
                      <w:sz w:val="17"/>
                    </w:rPr>
                    <w:t xml:space="preserve">Secretary </w:t>
                  </w:r>
                  <w:r>
                    <w:rPr>
                      <w:i/>
                      <w:color w:val="231F20"/>
                      <w:sz w:val="17"/>
                    </w:rPr>
                    <w:t xml:space="preserve">for International Relations Revd Sheila Maxey – </w:t>
                  </w:r>
                  <w:r>
                    <w:rPr>
                      <w:i/>
                      <w:color w:val="231F20"/>
                      <w:spacing w:val="-3"/>
                      <w:sz w:val="17"/>
                    </w:rPr>
                    <w:t xml:space="preserve">Secretary </w:t>
                  </w:r>
                  <w:r>
                    <w:rPr>
                      <w:i/>
                      <w:color w:val="231F20"/>
                      <w:sz w:val="17"/>
                    </w:rPr>
                    <w:t>for Ecumenical Relations</w:t>
                  </w:r>
                </w:p>
                <w:p w:rsidR="00166577" w:rsidRDefault="00760F94">
                  <w:pPr>
                    <w:spacing w:line="295" w:lineRule="auto"/>
                    <w:ind w:left="324" w:right="320"/>
                    <w:jc w:val="center"/>
                    <w:rPr>
                      <w:i/>
                      <w:sz w:val="17"/>
                    </w:rPr>
                  </w:pPr>
                  <w:r>
                    <w:rPr>
                      <w:i/>
                      <w:color w:val="231F20"/>
                      <w:sz w:val="17"/>
                    </w:rPr>
                    <w:t>Revd</w:t>
                  </w:r>
                  <w:r>
                    <w:rPr>
                      <w:i/>
                      <w:color w:val="231F20"/>
                      <w:spacing w:val="-13"/>
                      <w:sz w:val="17"/>
                    </w:rPr>
                    <w:t xml:space="preserve"> </w:t>
                  </w:r>
                  <w:r>
                    <w:rPr>
                      <w:i/>
                      <w:color w:val="231F20"/>
                      <w:sz w:val="17"/>
                    </w:rPr>
                    <w:t>John</w:t>
                  </w:r>
                  <w:r>
                    <w:rPr>
                      <w:i/>
                      <w:color w:val="231F20"/>
                      <w:spacing w:val="-12"/>
                      <w:sz w:val="17"/>
                    </w:rPr>
                    <w:t xml:space="preserve"> </w:t>
                  </w:r>
                  <w:r>
                    <w:rPr>
                      <w:i/>
                      <w:color w:val="231F20"/>
                      <w:sz w:val="17"/>
                    </w:rPr>
                    <w:t>Rees</w:t>
                  </w:r>
                  <w:r>
                    <w:rPr>
                      <w:i/>
                      <w:color w:val="231F20"/>
                      <w:spacing w:val="-12"/>
                      <w:sz w:val="17"/>
                    </w:rPr>
                    <w:t xml:space="preserve"> </w:t>
                  </w:r>
                  <w:r>
                    <w:rPr>
                      <w:i/>
                      <w:color w:val="231F20"/>
                      <w:spacing w:val="-4"/>
                      <w:sz w:val="17"/>
                    </w:rPr>
                    <w:t>(Convener,</w:t>
                  </w:r>
                  <w:r>
                    <w:rPr>
                      <w:i/>
                      <w:color w:val="231F20"/>
                      <w:spacing w:val="-12"/>
                      <w:sz w:val="17"/>
                    </w:rPr>
                    <w:t xml:space="preserve"> </w:t>
                  </w:r>
                  <w:r>
                    <w:rPr>
                      <w:i/>
                      <w:color w:val="231F20"/>
                      <w:sz w:val="17"/>
                    </w:rPr>
                    <w:t>Ecumenical</w:t>
                  </w:r>
                  <w:r>
                    <w:rPr>
                      <w:i/>
                      <w:color w:val="231F20"/>
                      <w:spacing w:val="-12"/>
                      <w:sz w:val="17"/>
                    </w:rPr>
                    <w:t xml:space="preserve"> </w:t>
                  </w:r>
                  <w:r>
                    <w:rPr>
                      <w:i/>
                      <w:color w:val="231F20"/>
                      <w:sz w:val="17"/>
                    </w:rPr>
                    <w:t>Committee),</w:t>
                  </w:r>
                  <w:r>
                    <w:rPr>
                      <w:i/>
                      <w:color w:val="231F20"/>
                      <w:spacing w:val="-12"/>
                      <w:sz w:val="17"/>
                    </w:rPr>
                    <w:t xml:space="preserve"> </w:t>
                  </w:r>
                  <w:r>
                    <w:rPr>
                      <w:i/>
                      <w:color w:val="231F20"/>
                      <w:sz w:val="17"/>
                    </w:rPr>
                    <w:t>Mr</w:t>
                  </w:r>
                  <w:r>
                    <w:rPr>
                      <w:i/>
                      <w:color w:val="231F20"/>
                      <w:spacing w:val="-12"/>
                      <w:sz w:val="17"/>
                    </w:rPr>
                    <w:t xml:space="preserve"> </w:t>
                  </w:r>
                  <w:r>
                    <w:rPr>
                      <w:i/>
                      <w:color w:val="231F20"/>
                      <w:sz w:val="17"/>
                    </w:rPr>
                    <w:t>Peter</w:t>
                  </w:r>
                  <w:r>
                    <w:rPr>
                      <w:i/>
                      <w:color w:val="231F20"/>
                      <w:spacing w:val="-12"/>
                      <w:sz w:val="17"/>
                    </w:rPr>
                    <w:t xml:space="preserve"> </w:t>
                  </w:r>
                  <w:r>
                    <w:rPr>
                      <w:i/>
                      <w:color w:val="231F20"/>
                      <w:sz w:val="17"/>
                    </w:rPr>
                    <w:t>Bryant*,</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Keith</w:t>
                  </w:r>
                  <w:r>
                    <w:rPr>
                      <w:i/>
                      <w:color w:val="231F20"/>
                      <w:spacing w:val="-12"/>
                      <w:sz w:val="17"/>
                    </w:rPr>
                    <w:t xml:space="preserve"> </w:t>
                  </w:r>
                  <w:r>
                    <w:rPr>
                      <w:i/>
                      <w:color w:val="231F20"/>
                      <w:sz w:val="17"/>
                    </w:rPr>
                    <w:t>Riglin*,</w:t>
                  </w:r>
                  <w:r>
                    <w:rPr>
                      <w:i/>
                      <w:color w:val="231F20"/>
                      <w:spacing w:val="-12"/>
                      <w:sz w:val="17"/>
                    </w:rPr>
                    <w:t xml:space="preserve"> </w:t>
                  </w:r>
                  <w:r>
                    <w:rPr>
                      <w:i/>
                      <w:color w:val="231F20"/>
                      <w:sz w:val="17"/>
                    </w:rPr>
                    <w:t>Revd</w:t>
                  </w:r>
                  <w:r>
                    <w:rPr>
                      <w:i/>
                      <w:color w:val="231F20"/>
                      <w:spacing w:val="-12"/>
                      <w:sz w:val="17"/>
                    </w:rPr>
                    <w:t xml:space="preserve"> </w:t>
                  </w:r>
                  <w:r>
                    <w:rPr>
                      <w:i/>
                      <w:color w:val="231F20"/>
                      <w:sz w:val="17"/>
                    </w:rPr>
                    <w:t>Gwen</w:t>
                  </w:r>
                  <w:r>
                    <w:rPr>
                      <w:i/>
                      <w:color w:val="231F20"/>
                      <w:spacing w:val="-13"/>
                      <w:sz w:val="17"/>
                    </w:rPr>
                    <w:t xml:space="preserve"> </w:t>
                  </w:r>
                  <w:r>
                    <w:rPr>
                      <w:i/>
                      <w:color w:val="231F20"/>
                      <w:sz w:val="17"/>
                    </w:rPr>
                    <w:t>Collins,</w:t>
                  </w:r>
                  <w:r>
                    <w:rPr>
                      <w:i/>
                      <w:color w:val="231F20"/>
                      <w:spacing w:val="-12"/>
                      <w:sz w:val="17"/>
                    </w:rPr>
                    <w:t xml:space="preserve"> </w:t>
                  </w:r>
                  <w:r>
                    <w:rPr>
                      <w:i/>
                      <w:color w:val="231F20"/>
                      <w:sz w:val="17"/>
                    </w:rPr>
                    <w:t>Revd Peter</w:t>
                  </w:r>
                  <w:r>
                    <w:rPr>
                      <w:i/>
                      <w:color w:val="231F20"/>
                      <w:spacing w:val="-5"/>
                      <w:sz w:val="17"/>
                    </w:rPr>
                    <w:t xml:space="preserve"> </w:t>
                  </w:r>
                  <w:r>
                    <w:rPr>
                      <w:i/>
                      <w:color w:val="231F20"/>
                      <w:sz w:val="17"/>
                    </w:rPr>
                    <w:t>Brain*,</w:t>
                  </w:r>
                  <w:r>
                    <w:rPr>
                      <w:i/>
                      <w:color w:val="231F20"/>
                      <w:spacing w:val="-4"/>
                      <w:sz w:val="17"/>
                    </w:rPr>
                    <w:t xml:space="preserve"> </w:t>
                  </w:r>
                  <w:r>
                    <w:rPr>
                      <w:i/>
                      <w:color w:val="231F20"/>
                      <w:sz w:val="17"/>
                    </w:rPr>
                    <w:t>Revd</w:t>
                  </w:r>
                  <w:r>
                    <w:rPr>
                      <w:i/>
                      <w:color w:val="231F20"/>
                      <w:spacing w:val="-5"/>
                      <w:sz w:val="17"/>
                    </w:rPr>
                    <w:t xml:space="preserve"> </w:t>
                  </w:r>
                  <w:r>
                    <w:rPr>
                      <w:i/>
                      <w:color w:val="231F20"/>
                      <w:spacing w:val="-3"/>
                      <w:sz w:val="17"/>
                    </w:rPr>
                    <w:t>Birgit</w:t>
                  </w:r>
                  <w:r>
                    <w:rPr>
                      <w:i/>
                      <w:color w:val="231F20"/>
                      <w:spacing w:val="-4"/>
                      <w:sz w:val="17"/>
                    </w:rPr>
                    <w:t xml:space="preserve"> </w:t>
                  </w:r>
                  <w:r>
                    <w:rPr>
                      <w:i/>
                      <w:color w:val="231F20"/>
                      <w:sz w:val="17"/>
                    </w:rPr>
                    <w:t>Ewald,</w:t>
                  </w:r>
                  <w:r>
                    <w:rPr>
                      <w:i/>
                      <w:color w:val="231F20"/>
                      <w:spacing w:val="-5"/>
                      <w:sz w:val="17"/>
                    </w:rPr>
                    <w:t xml:space="preserve"> </w:t>
                  </w:r>
                  <w:r>
                    <w:rPr>
                      <w:i/>
                      <w:color w:val="231F20"/>
                      <w:sz w:val="17"/>
                    </w:rPr>
                    <w:t>and</w:t>
                  </w:r>
                  <w:r>
                    <w:rPr>
                      <w:i/>
                      <w:color w:val="231F20"/>
                      <w:spacing w:val="-4"/>
                      <w:sz w:val="17"/>
                    </w:rPr>
                    <w:t xml:space="preserve"> </w:t>
                  </w:r>
                  <w:r>
                    <w:rPr>
                      <w:i/>
                      <w:color w:val="231F20"/>
                      <w:sz w:val="17"/>
                    </w:rPr>
                    <w:t>since</w:t>
                  </w:r>
                  <w:r>
                    <w:rPr>
                      <w:i/>
                      <w:color w:val="231F20"/>
                      <w:spacing w:val="-5"/>
                      <w:sz w:val="17"/>
                    </w:rPr>
                    <w:t xml:space="preserve"> </w:t>
                  </w:r>
                  <w:r>
                    <w:rPr>
                      <w:i/>
                      <w:color w:val="231F20"/>
                      <w:sz w:val="17"/>
                    </w:rPr>
                    <w:t>Assembly</w:t>
                  </w:r>
                  <w:r>
                    <w:rPr>
                      <w:i/>
                      <w:color w:val="231F20"/>
                      <w:spacing w:val="-4"/>
                      <w:sz w:val="17"/>
                    </w:rPr>
                    <w:t xml:space="preserve"> </w:t>
                  </w:r>
                  <w:r>
                    <w:rPr>
                      <w:i/>
                      <w:color w:val="231F20"/>
                      <w:sz w:val="17"/>
                    </w:rPr>
                    <w:t>2002</w:t>
                  </w:r>
                  <w:r>
                    <w:rPr>
                      <w:i/>
                      <w:color w:val="231F20"/>
                      <w:spacing w:val="-4"/>
                      <w:sz w:val="17"/>
                    </w:rPr>
                    <w:t xml:space="preserve"> </w:t>
                  </w:r>
                  <w:r>
                    <w:rPr>
                      <w:i/>
                      <w:color w:val="231F20"/>
                      <w:sz w:val="17"/>
                    </w:rPr>
                    <w:t>Revd</w:t>
                  </w:r>
                  <w:r>
                    <w:rPr>
                      <w:i/>
                      <w:color w:val="231F20"/>
                      <w:spacing w:val="-5"/>
                      <w:sz w:val="17"/>
                    </w:rPr>
                    <w:t xml:space="preserve"> </w:t>
                  </w:r>
                  <w:r>
                    <w:rPr>
                      <w:i/>
                      <w:color w:val="231F20"/>
                      <w:sz w:val="17"/>
                    </w:rPr>
                    <w:t>Nigel</w:t>
                  </w:r>
                  <w:r>
                    <w:rPr>
                      <w:i/>
                      <w:color w:val="231F20"/>
                      <w:spacing w:val="-4"/>
                      <w:sz w:val="17"/>
                    </w:rPr>
                    <w:t xml:space="preserve"> </w:t>
                  </w:r>
                  <w:r>
                    <w:rPr>
                      <w:i/>
                      <w:color w:val="231F20"/>
                      <w:sz w:val="17"/>
                    </w:rPr>
                    <w:t>Uden</w:t>
                  </w:r>
                  <w:r>
                    <w:rPr>
                      <w:i/>
                      <w:color w:val="231F20"/>
                      <w:spacing w:val="-5"/>
                      <w:sz w:val="17"/>
                    </w:rPr>
                    <w:t xml:space="preserve"> </w:t>
                  </w:r>
                  <w:r>
                    <w:rPr>
                      <w:i/>
                      <w:color w:val="231F20"/>
                      <w:sz w:val="17"/>
                    </w:rPr>
                    <w:t>and</w:t>
                  </w:r>
                  <w:r>
                    <w:rPr>
                      <w:i/>
                      <w:color w:val="231F20"/>
                      <w:spacing w:val="-4"/>
                      <w:sz w:val="17"/>
                    </w:rPr>
                    <w:t xml:space="preserve"> </w:t>
                  </w:r>
                  <w:r>
                    <w:rPr>
                      <w:i/>
                      <w:color w:val="231F20"/>
                      <w:sz w:val="17"/>
                    </w:rPr>
                    <w:t>Mrs</w:t>
                  </w:r>
                  <w:r>
                    <w:rPr>
                      <w:i/>
                      <w:color w:val="231F20"/>
                      <w:spacing w:val="-5"/>
                      <w:sz w:val="17"/>
                    </w:rPr>
                    <w:t xml:space="preserve"> </w:t>
                  </w:r>
                  <w:r>
                    <w:rPr>
                      <w:i/>
                      <w:color w:val="231F20"/>
                      <w:sz w:val="17"/>
                    </w:rPr>
                    <w:t>Heather</w:t>
                  </w:r>
                  <w:r>
                    <w:rPr>
                      <w:i/>
                      <w:color w:val="231F20"/>
                      <w:spacing w:val="-4"/>
                      <w:sz w:val="17"/>
                    </w:rPr>
                    <w:t xml:space="preserve"> </w:t>
                  </w:r>
                  <w:r>
                    <w:rPr>
                      <w:i/>
                      <w:color w:val="231F20"/>
                      <w:sz w:val="17"/>
                    </w:rPr>
                    <w:t>Barnes.</w:t>
                  </w:r>
                </w:p>
                <w:p w:rsidR="00166577" w:rsidRDefault="00760F94">
                  <w:pPr>
                    <w:spacing w:before="78"/>
                    <w:ind w:right="6603"/>
                    <w:jc w:val="center"/>
                    <w:rPr>
                      <w:i/>
                      <w:sz w:val="17"/>
                    </w:rPr>
                  </w:pPr>
                  <w:r>
                    <w:rPr>
                      <w:i/>
                      <w:color w:val="231F20"/>
                      <w:sz w:val="17"/>
                    </w:rPr>
                    <w:t>* Members until Assembly 2002</w:t>
                  </w:r>
                </w:p>
              </w:txbxContent>
            </v:textbox>
            <w10:wrap type="topAndBottom" anchorx="page"/>
          </v:shape>
        </w:pict>
      </w:r>
    </w:p>
    <w:p w:rsidR="00166577" w:rsidRDefault="00166577">
      <w:pPr>
        <w:pStyle w:val="BodyText"/>
        <w:spacing w:before="2"/>
        <w:rPr>
          <w:rFonts w:ascii="Palatino"/>
          <w:b/>
          <w:sz w:val="21"/>
        </w:rPr>
      </w:pPr>
    </w:p>
    <w:p w:rsidR="00166577" w:rsidRDefault="00166577">
      <w:pPr>
        <w:rPr>
          <w:rFonts w:ascii="Palatino"/>
          <w:sz w:val="21"/>
        </w:rPr>
        <w:sectPr w:rsidR="00166577">
          <w:pgSz w:w="11910" w:h="16840"/>
          <w:pgMar w:top="960" w:right="740" w:bottom="280" w:left="940" w:header="720" w:footer="720" w:gutter="0"/>
          <w:cols w:space="720"/>
        </w:sectPr>
      </w:pPr>
    </w:p>
    <w:p w:rsidR="00166577" w:rsidRDefault="00760F94">
      <w:pPr>
        <w:pStyle w:val="Heading7"/>
        <w:numPr>
          <w:ilvl w:val="0"/>
          <w:numId w:val="47"/>
        </w:numPr>
        <w:tabs>
          <w:tab w:val="left" w:pos="894"/>
          <w:tab w:val="left" w:pos="895"/>
        </w:tabs>
        <w:spacing w:before="107"/>
        <w:ind w:hanging="682"/>
        <w:jc w:val="both"/>
      </w:pPr>
      <w:r>
        <w:rPr>
          <w:color w:val="231F20"/>
        </w:rPr>
        <w:t>Introduction</w:t>
      </w:r>
    </w:p>
    <w:p w:rsidR="00166577" w:rsidRDefault="00166577">
      <w:pPr>
        <w:pStyle w:val="BodyText"/>
        <w:spacing w:before="8"/>
        <w:rPr>
          <w:b/>
          <w:sz w:val="22"/>
        </w:rPr>
      </w:pPr>
    </w:p>
    <w:p w:rsidR="00166577" w:rsidRDefault="00760F94">
      <w:pPr>
        <w:pStyle w:val="ListParagraph"/>
        <w:numPr>
          <w:ilvl w:val="1"/>
          <w:numId w:val="47"/>
        </w:numPr>
        <w:tabs>
          <w:tab w:val="left" w:pos="895"/>
        </w:tabs>
        <w:spacing w:before="1" w:line="264" w:lineRule="auto"/>
        <w:ind w:right="38" w:firstLine="1"/>
        <w:jc w:val="both"/>
        <w:rPr>
          <w:sz w:val="19"/>
        </w:rPr>
      </w:pPr>
      <w:r>
        <w:rPr>
          <w:color w:val="231F20"/>
          <w:sz w:val="19"/>
        </w:rPr>
        <w:t xml:space="preserve">The major </w:t>
      </w:r>
      <w:r>
        <w:rPr>
          <w:color w:val="231F20"/>
          <w:spacing w:val="-3"/>
          <w:sz w:val="19"/>
        </w:rPr>
        <w:t xml:space="preserve">pre-occupation </w:t>
      </w:r>
      <w:r>
        <w:rPr>
          <w:color w:val="231F20"/>
          <w:sz w:val="19"/>
        </w:rPr>
        <w:t>of the International Exchange</w:t>
      </w:r>
      <w:r>
        <w:rPr>
          <w:color w:val="231F20"/>
          <w:spacing w:val="-16"/>
          <w:sz w:val="19"/>
        </w:rPr>
        <w:t xml:space="preserve"> </w:t>
      </w:r>
      <w:r>
        <w:rPr>
          <w:color w:val="231F20"/>
          <w:sz w:val="19"/>
        </w:rPr>
        <w:t>Sub-Committee</w:t>
      </w:r>
      <w:r>
        <w:rPr>
          <w:color w:val="231F20"/>
          <w:spacing w:val="-15"/>
          <w:sz w:val="19"/>
        </w:rPr>
        <w:t xml:space="preserve"> </w:t>
      </w:r>
      <w:r>
        <w:rPr>
          <w:color w:val="231F20"/>
          <w:sz w:val="19"/>
        </w:rPr>
        <w:t>over</w:t>
      </w:r>
      <w:r>
        <w:rPr>
          <w:color w:val="231F20"/>
          <w:spacing w:val="-15"/>
          <w:sz w:val="19"/>
        </w:rPr>
        <w:t xml:space="preserve"> </w:t>
      </w:r>
      <w:r>
        <w:rPr>
          <w:color w:val="231F20"/>
          <w:sz w:val="19"/>
        </w:rPr>
        <w:t>the</w:t>
      </w:r>
      <w:r>
        <w:rPr>
          <w:color w:val="231F20"/>
          <w:spacing w:val="-15"/>
          <w:sz w:val="19"/>
        </w:rPr>
        <w:t xml:space="preserve"> </w:t>
      </w:r>
      <w:r>
        <w:rPr>
          <w:color w:val="231F20"/>
          <w:sz w:val="19"/>
        </w:rPr>
        <w:t>last</w:t>
      </w:r>
      <w:r>
        <w:rPr>
          <w:color w:val="231F20"/>
          <w:spacing w:val="-15"/>
          <w:sz w:val="19"/>
        </w:rPr>
        <w:t xml:space="preserve"> </w:t>
      </w:r>
      <w:r>
        <w:rPr>
          <w:color w:val="231F20"/>
          <w:sz w:val="19"/>
        </w:rPr>
        <w:t>two</w:t>
      </w:r>
      <w:r>
        <w:rPr>
          <w:color w:val="231F20"/>
          <w:spacing w:val="-15"/>
          <w:sz w:val="19"/>
        </w:rPr>
        <w:t xml:space="preserve"> </w:t>
      </w:r>
      <w:r>
        <w:rPr>
          <w:color w:val="231F20"/>
          <w:sz w:val="19"/>
        </w:rPr>
        <w:t>years</w:t>
      </w:r>
      <w:r>
        <w:rPr>
          <w:color w:val="231F20"/>
          <w:spacing w:val="-15"/>
          <w:sz w:val="19"/>
        </w:rPr>
        <w:t xml:space="preserve"> </w:t>
      </w:r>
      <w:r>
        <w:rPr>
          <w:color w:val="231F20"/>
          <w:sz w:val="19"/>
        </w:rPr>
        <w:t>has been</w:t>
      </w:r>
      <w:r>
        <w:rPr>
          <w:color w:val="231F20"/>
          <w:spacing w:val="-13"/>
          <w:sz w:val="19"/>
        </w:rPr>
        <w:t xml:space="preserve"> </w:t>
      </w:r>
      <w:r>
        <w:rPr>
          <w:color w:val="231F20"/>
          <w:sz w:val="19"/>
        </w:rPr>
        <w:t>the</w:t>
      </w:r>
      <w:r>
        <w:rPr>
          <w:color w:val="231F20"/>
          <w:spacing w:val="-13"/>
          <w:sz w:val="19"/>
        </w:rPr>
        <w:t xml:space="preserve"> </w:t>
      </w:r>
      <w:r>
        <w:rPr>
          <w:color w:val="231F20"/>
          <w:spacing w:val="-3"/>
          <w:sz w:val="19"/>
        </w:rPr>
        <w:t>revising</w:t>
      </w:r>
      <w:r>
        <w:rPr>
          <w:color w:val="231F20"/>
          <w:spacing w:val="-13"/>
          <w:sz w:val="19"/>
        </w:rPr>
        <w:t xml:space="preserve"> </w:t>
      </w:r>
      <w:r>
        <w:rPr>
          <w:color w:val="231F20"/>
          <w:sz w:val="19"/>
        </w:rPr>
        <w:t>of</w:t>
      </w:r>
      <w:r>
        <w:rPr>
          <w:color w:val="231F20"/>
          <w:spacing w:val="-12"/>
          <w:sz w:val="19"/>
        </w:rPr>
        <w:t xml:space="preserve"> </w:t>
      </w:r>
      <w:r>
        <w:rPr>
          <w:color w:val="231F20"/>
          <w:sz w:val="19"/>
        </w:rPr>
        <w:t>the</w:t>
      </w:r>
      <w:r>
        <w:rPr>
          <w:color w:val="231F20"/>
          <w:spacing w:val="-13"/>
          <w:sz w:val="19"/>
        </w:rPr>
        <w:t xml:space="preserve"> </w:t>
      </w:r>
      <w:r>
        <w:rPr>
          <w:color w:val="231F20"/>
          <w:sz w:val="19"/>
        </w:rPr>
        <w:t>guidelines</w:t>
      </w:r>
      <w:r>
        <w:rPr>
          <w:color w:val="231F20"/>
          <w:spacing w:val="-13"/>
          <w:sz w:val="19"/>
        </w:rPr>
        <w:t xml:space="preserve"> </w:t>
      </w:r>
      <w:r>
        <w:rPr>
          <w:color w:val="231F20"/>
          <w:sz w:val="19"/>
        </w:rPr>
        <w:t>for</w:t>
      </w:r>
      <w:r>
        <w:rPr>
          <w:color w:val="231F20"/>
          <w:spacing w:val="-12"/>
          <w:sz w:val="19"/>
        </w:rPr>
        <w:t xml:space="preserve"> </w:t>
      </w:r>
      <w:r>
        <w:rPr>
          <w:color w:val="231F20"/>
          <w:sz w:val="19"/>
        </w:rPr>
        <w:t>the</w:t>
      </w:r>
      <w:r>
        <w:rPr>
          <w:color w:val="231F20"/>
          <w:spacing w:val="-13"/>
          <w:sz w:val="19"/>
        </w:rPr>
        <w:t xml:space="preserve"> </w:t>
      </w:r>
      <w:r>
        <w:rPr>
          <w:color w:val="231F20"/>
          <w:sz w:val="19"/>
        </w:rPr>
        <w:t>sending</w:t>
      </w:r>
      <w:r>
        <w:rPr>
          <w:color w:val="231F20"/>
          <w:spacing w:val="-13"/>
          <w:sz w:val="19"/>
        </w:rPr>
        <w:t xml:space="preserve"> </w:t>
      </w:r>
      <w:r>
        <w:rPr>
          <w:color w:val="231F20"/>
          <w:sz w:val="19"/>
        </w:rPr>
        <w:t xml:space="preserve">and </w:t>
      </w:r>
      <w:r>
        <w:rPr>
          <w:color w:val="231F20"/>
          <w:spacing w:val="-3"/>
          <w:sz w:val="19"/>
        </w:rPr>
        <w:t xml:space="preserve">receiving </w:t>
      </w:r>
      <w:r>
        <w:rPr>
          <w:color w:val="231F20"/>
          <w:sz w:val="19"/>
        </w:rPr>
        <w:t xml:space="preserve">mission partner </w:t>
      </w:r>
      <w:r>
        <w:rPr>
          <w:color w:val="231F20"/>
          <w:spacing w:val="-3"/>
          <w:sz w:val="19"/>
        </w:rPr>
        <w:t xml:space="preserve">programmes. </w:t>
      </w:r>
      <w:r>
        <w:rPr>
          <w:color w:val="231F20"/>
          <w:sz w:val="19"/>
        </w:rPr>
        <w:t xml:space="preserve">Although our practice had been adapted in the light of experience, this was the first </w:t>
      </w:r>
      <w:r>
        <w:rPr>
          <w:color w:val="231F20"/>
          <w:spacing w:val="-3"/>
          <w:sz w:val="19"/>
        </w:rPr>
        <w:t xml:space="preserve">rewriting </w:t>
      </w:r>
      <w:r>
        <w:rPr>
          <w:color w:val="231F20"/>
          <w:sz w:val="19"/>
        </w:rPr>
        <w:t xml:space="preserve">of the guidelines in ten years and now gives us, </w:t>
      </w:r>
      <w:r>
        <w:rPr>
          <w:color w:val="231F20"/>
          <w:spacing w:val="-3"/>
          <w:sz w:val="19"/>
        </w:rPr>
        <w:t xml:space="preserve">prospective </w:t>
      </w:r>
      <w:r>
        <w:rPr>
          <w:color w:val="231F20"/>
          <w:sz w:val="19"/>
        </w:rPr>
        <w:t>mission</w:t>
      </w:r>
      <w:r>
        <w:rPr>
          <w:color w:val="231F20"/>
          <w:spacing w:val="-28"/>
          <w:sz w:val="19"/>
        </w:rPr>
        <w:t xml:space="preserve"> </w:t>
      </w:r>
      <w:r>
        <w:rPr>
          <w:color w:val="231F20"/>
          <w:spacing w:val="-4"/>
          <w:sz w:val="19"/>
        </w:rPr>
        <w:t xml:space="preserve">partners </w:t>
      </w:r>
      <w:r>
        <w:rPr>
          <w:color w:val="231F20"/>
          <w:sz w:val="19"/>
        </w:rPr>
        <w:t>and receiving</w:t>
      </w:r>
      <w:r>
        <w:rPr>
          <w:color w:val="231F20"/>
          <w:sz w:val="19"/>
        </w:rPr>
        <w:t xml:space="preserve"> situations a most comprehensive ‘handbook’ to aid us as we </w:t>
      </w:r>
      <w:r>
        <w:rPr>
          <w:color w:val="231F20"/>
          <w:spacing w:val="-3"/>
          <w:sz w:val="19"/>
        </w:rPr>
        <w:t xml:space="preserve">share </w:t>
      </w:r>
      <w:r>
        <w:rPr>
          <w:color w:val="231F20"/>
          <w:sz w:val="19"/>
        </w:rPr>
        <w:t xml:space="preserve">people in mission with our partners both within the Council for </w:t>
      </w:r>
      <w:r>
        <w:rPr>
          <w:color w:val="231F20"/>
          <w:spacing w:val="-4"/>
          <w:sz w:val="19"/>
        </w:rPr>
        <w:t xml:space="preserve">World </w:t>
      </w:r>
      <w:r>
        <w:rPr>
          <w:color w:val="231F20"/>
          <w:sz w:val="19"/>
        </w:rPr>
        <w:t xml:space="preserve">Mission (CWM) and beyond. In undertaking this we involved the Personnel </w:t>
      </w:r>
      <w:r>
        <w:rPr>
          <w:color w:val="231F20"/>
          <w:spacing w:val="-3"/>
          <w:sz w:val="19"/>
        </w:rPr>
        <w:t xml:space="preserve">Resources staff </w:t>
      </w:r>
      <w:r>
        <w:rPr>
          <w:color w:val="231F20"/>
          <w:sz w:val="19"/>
        </w:rPr>
        <w:t>of CWM and one month after we fi</w:t>
      </w:r>
      <w:r>
        <w:rPr>
          <w:color w:val="231F20"/>
          <w:sz w:val="19"/>
        </w:rPr>
        <w:t xml:space="preserve">nalised our guidelines they too launched a </w:t>
      </w:r>
      <w:r>
        <w:rPr>
          <w:color w:val="231F20"/>
          <w:spacing w:val="-3"/>
          <w:sz w:val="19"/>
        </w:rPr>
        <w:t xml:space="preserve">revised </w:t>
      </w:r>
      <w:r>
        <w:rPr>
          <w:color w:val="231F20"/>
          <w:sz w:val="19"/>
        </w:rPr>
        <w:t>edition of their ‘Sharing People in Mission’</w:t>
      </w:r>
      <w:r>
        <w:rPr>
          <w:color w:val="231F20"/>
          <w:spacing w:val="1"/>
          <w:sz w:val="19"/>
        </w:rPr>
        <w:t xml:space="preserve"> </w:t>
      </w:r>
      <w:r>
        <w:rPr>
          <w:color w:val="231F20"/>
          <w:sz w:val="19"/>
        </w:rPr>
        <w:t>handbook.</w:t>
      </w:r>
    </w:p>
    <w:p w:rsidR="00166577" w:rsidRDefault="00166577">
      <w:pPr>
        <w:pStyle w:val="BodyText"/>
        <w:spacing w:before="4"/>
        <w:rPr>
          <w:sz w:val="20"/>
        </w:rPr>
      </w:pPr>
    </w:p>
    <w:p w:rsidR="00166577" w:rsidRDefault="00760F94">
      <w:pPr>
        <w:pStyle w:val="ListParagraph"/>
        <w:numPr>
          <w:ilvl w:val="1"/>
          <w:numId w:val="47"/>
        </w:numPr>
        <w:tabs>
          <w:tab w:val="left" w:pos="894"/>
        </w:tabs>
        <w:spacing w:line="264" w:lineRule="auto"/>
        <w:ind w:right="38" w:firstLine="0"/>
        <w:jc w:val="both"/>
        <w:rPr>
          <w:sz w:val="19"/>
        </w:rPr>
      </w:pPr>
      <w:r>
        <w:rPr>
          <w:color w:val="231F20"/>
          <w:sz w:val="19"/>
        </w:rPr>
        <w:t xml:space="preserve">The new Guidelines  have  been  </w:t>
      </w:r>
      <w:r>
        <w:rPr>
          <w:color w:val="231F20"/>
          <w:spacing w:val="-3"/>
          <w:sz w:val="19"/>
        </w:rPr>
        <w:t xml:space="preserve">produced </w:t>
      </w:r>
      <w:r>
        <w:rPr>
          <w:color w:val="231F20"/>
          <w:sz w:val="19"/>
        </w:rPr>
        <w:t xml:space="preserve">in a format that enables easy updating, as </w:t>
      </w:r>
      <w:r>
        <w:rPr>
          <w:color w:val="231F20"/>
          <w:spacing w:val="-5"/>
          <w:sz w:val="19"/>
        </w:rPr>
        <w:t xml:space="preserve">our </w:t>
      </w:r>
      <w:r>
        <w:rPr>
          <w:color w:val="231F20"/>
          <w:sz w:val="19"/>
        </w:rPr>
        <w:t xml:space="preserve">experience is that they are a work in progress, </w:t>
      </w:r>
      <w:r>
        <w:rPr>
          <w:color w:val="231F20"/>
          <w:spacing w:val="-3"/>
          <w:sz w:val="19"/>
        </w:rPr>
        <w:t xml:space="preserve">with </w:t>
      </w:r>
      <w:r>
        <w:rPr>
          <w:color w:val="231F20"/>
          <w:sz w:val="19"/>
        </w:rPr>
        <w:t xml:space="preserve">regular </w:t>
      </w:r>
      <w:r>
        <w:rPr>
          <w:color w:val="231F20"/>
          <w:sz w:val="19"/>
        </w:rPr>
        <w:t xml:space="preserve">changes called for as practice changes </w:t>
      </w:r>
      <w:r>
        <w:rPr>
          <w:color w:val="231F20"/>
          <w:spacing w:val="-3"/>
          <w:sz w:val="19"/>
        </w:rPr>
        <w:t xml:space="preserve">both </w:t>
      </w:r>
      <w:r>
        <w:rPr>
          <w:color w:val="231F20"/>
          <w:sz w:val="19"/>
        </w:rPr>
        <w:t xml:space="preserve">within the United Reformed Church, our overseas partners and CWM. Nonetheless to have </w:t>
      </w:r>
      <w:r>
        <w:rPr>
          <w:color w:val="231F20"/>
          <w:spacing w:val="-3"/>
          <w:sz w:val="19"/>
        </w:rPr>
        <w:t xml:space="preserve">rethought </w:t>
      </w:r>
      <w:r>
        <w:rPr>
          <w:color w:val="231F20"/>
          <w:sz w:val="19"/>
        </w:rPr>
        <w:t>the</w:t>
      </w:r>
      <w:r>
        <w:rPr>
          <w:color w:val="231F20"/>
          <w:spacing w:val="-5"/>
          <w:sz w:val="19"/>
        </w:rPr>
        <w:t xml:space="preserve"> </w:t>
      </w:r>
      <w:r>
        <w:rPr>
          <w:color w:val="231F20"/>
          <w:sz w:val="19"/>
        </w:rPr>
        <w:t>whole</w:t>
      </w:r>
      <w:r>
        <w:rPr>
          <w:color w:val="231F20"/>
          <w:spacing w:val="-5"/>
          <w:sz w:val="19"/>
        </w:rPr>
        <w:t xml:space="preserve"> </w:t>
      </w:r>
      <w:r>
        <w:rPr>
          <w:color w:val="231F20"/>
          <w:sz w:val="19"/>
        </w:rPr>
        <w:t>package</w:t>
      </w:r>
      <w:r>
        <w:rPr>
          <w:color w:val="231F20"/>
          <w:spacing w:val="-5"/>
          <w:sz w:val="19"/>
        </w:rPr>
        <w:t xml:space="preserve"> </w:t>
      </w:r>
      <w:r>
        <w:rPr>
          <w:color w:val="231F20"/>
          <w:sz w:val="19"/>
        </w:rPr>
        <w:t>has</w:t>
      </w:r>
      <w:r>
        <w:rPr>
          <w:color w:val="231F20"/>
          <w:spacing w:val="-5"/>
          <w:sz w:val="19"/>
        </w:rPr>
        <w:t xml:space="preserve"> </w:t>
      </w:r>
      <w:r>
        <w:rPr>
          <w:color w:val="231F20"/>
          <w:sz w:val="19"/>
        </w:rPr>
        <w:t>been</w:t>
      </w:r>
      <w:r>
        <w:rPr>
          <w:color w:val="231F20"/>
          <w:spacing w:val="-5"/>
          <w:sz w:val="19"/>
        </w:rPr>
        <w:t xml:space="preserve"> </w:t>
      </w:r>
      <w:r>
        <w:rPr>
          <w:color w:val="231F20"/>
          <w:sz w:val="19"/>
        </w:rPr>
        <w:t>a</w:t>
      </w:r>
      <w:r>
        <w:rPr>
          <w:color w:val="231F20"/>
          <w:spacing w:val="-5"/>
          <w:sz w:val="19"/>
        </w:rPr>
        <w:t xml:space="preserve"> </w:t>
      </w:r>
      <w:r>
        <w:rPr>
          <w:color w:val="231F20"/>
          <w:sz w:val="19"/>
        </w:rPr>
        <w:t>valuable</w:t>
      </w:r>
      <w:r>
        <w:rPr>
          <w:color w:val="231F20"/>
          <w:spacing w:val="-5"/>
          <w:sz w:val="19"/>
        </w:rPr>
        <w:t xml:space="preserve"> </w:t>
      </w:r>
      <w:r>
        <w:rPr>
          <w:color w:val="231F20"/>
          <w:sz w:val="19"/>
        </w:rPr>
        <w:t>exercise</w:t>
      </w:r>
      <w:r>
        <w:rPr>
          <w:color w:val="231F20"/>
          <w:spacing w:val="-4"/>
          <w:sz w:val="19"/>
        </w:rPr>
        <w:t xml:space="preserve"> </w:t>
      </w:r>
      <w:r>
        <w:rPr>
          <w:color w:val="231F20"/>
          <w:spacing w:val="-5"/>
          <w:sz w:val="19"/>
        </w:rPr>
        <w:t xml:space="preserve">and </w:t>
      </w:r>
      <w:r>
        <w:rPr>
          <w:color w:val="231F20"/>
          <w:sz w:val="19"/>
        </w:rPr>
        <w:t xml:space="preserve">deepened our appreciation of all that is involved </w:t>
      </w:r>
      <w:r>
        <w:rPr>
          <w:color w:val="231F20"/>
          <w:spacing w:val="-6"/>
          <w:sz w:val="19"/>
        </w:rPr>
        <w:t xml:space="preserve">of </w:t>
      </w:r>
      <w:r>
        <w:rPr>
          <w:color w:val="231F20"/>
          <w:sz w:val="19"/>
        </w:rPr>
        <w:t>so many peop</w:t>
      </w:r>
      <w:r>
        <w:rPr>
          <w:color w:val="231F20"/>
          <w:sz w:val="19"/>
        </w:rPr>
        <w:t>le in so many places in these valuable exchanges of personnel between</w:t>
      </w:r>
      <w:r>
        <w:rPr>
          <w:color w:val="231F20"/>
          <w:spacing w:val="27"/>
          <w:sz w:val="19"/>
        </w:rPr>
        <w:t xml:space="preserve"> </w:t>
      </w:r>
      <w:r>
        <w:rPr>
          <w:color w:val="231F20"/>
          <w:sz w:val="19"/>
        </w:rPr>
        <w:t>churches.</w:t>
      </w:r>
    </w:p>
    <w:p w:rsidR="00166577" w:rsidRDefault="00166577">
      <w:pPr>
        <w:pStyle w:val="BodyText"/>
        <w:spacing w:before="6"/>
        <w:rPr>
          <w:sz w:val="20"/>
        </w:rPr>
      </w:pPr>
    </w:p>
    <w:p w:rsidR="00166577" w:rsidRDefault="00760F94">
      <w:pPr>
        <w:pStyle w:val="ListParagraph"/>
        <w:numPr>
          <w:ilvl w:val="1"/>
          <w:numId w:val="47"/>
        </w:numPr>
        <w:tabs>
          <w:tab w:val="left" w:pos="895"/>
        </w:tabs>
        <w:spacing w:before="1" w:line="264" w:lineRule="auto"/>
        <w:ind w:left="213" w:right="38" w:firstLine="0"/>
        <w:jc w:val="both"/>
        <w:rPr>
          <w:sz w:val="19"/>
        </w:rPr>
      </w:pPr>
      <w:r>
        <w:rPr>
          <w:color w:val="231F20"/>
          <w:sz w:val="19"/>
        </w:rPr>
        <w:t xml:space="preserve">At the same time the committee has </w:t>
      </w:r>
      <w:r>
        <w:rPr>
          <w:color w:val="231F20"/>
          <w:spacing w:val="-6"/>
          <w:sz w:val="19"/>
        </w:rPr>
        <w:t xml:space="preserve">also </w:t>
      </w:r>
      <w:r>
        <w:rPr>
          <w:color w:val="231F20"/>
          <w:sz w:val="19"/>
        </w:rPr>
        <w:t>codified its grants policies and incorporated</w:t>
      </w:r>
      <w:r>
        <w:rPr>
          <w:color w:val="231F20"/>
          <w:spacing w:val="38"/>
          <w:sz w:val="19"/>
        </w:rPr>
        <w:t xml:space="preserve"> </w:t>
      </w:r>
      <w:r>
        <w:rPr>
          <w:color w:val="231F20"/>
          <w:sz w:val="19"/>
        </w:rPr>
        <w:t xml:space="preserve">them within the </w:t>
      </w:r>
      <w:r>
        <w:rPr>
          <w:i/>
          <w:color w:val="231F20"/>
          <w:sz w:val="19"/>
        </w:rPr>
        <w:t xml:space="preserve">Belonging to the </w:t>
      </w:r>
      <w:r>
        <w:rPr>
          <w:i/>
          <w:color w:val="231F20"/>
          <w:spacing w:val="-4"/>
          <w:sz w:val="19"/>
        </w:rPr>
        <w:t xml:space="preserve">World </w:t>
      </w:r>
      <w:r>
        <w:rPr>
          <w:i/>
          <w:color w:val="231F20"/>
          <w:spacing w:val="-3"/>
          <w:sz w:val="19"/>
        </w:rPr>
        <w:t xml:space="preserve">Church </w:t>
      </w:r>
      <w:r>
        <w:rPr>
          <w:color w:val="231F20"/>
          <w:spacing w:val="-5"/>
          <w:sz w:val="19"/>
        </w:rPr>
        <w:t xml:space="preserve">programme </w:t>
      </w:r>
      <w:r>
        <w:rPr>
          <w:color w:val="231F20"/>
          <w:sz w:val="19"/>
        </w:rPr>
        <w:t xml:space="preserve">to </w:t>
      </w:r>
      <w:r>
        <w:rPr>
          <w:color w:val="231F20"/>
          <w:spacing w:val="-3"/>
          <w:sz w:val="19"/>
        </w:rPr>
        <w:t xml:space="preserve">produce </w:t>
      </w:r>
      <w:r>
        <w:rPr>
          <w:color w:val="231F20"/>
          <w:sz w:val="19"/>
        </w:rPr>
        <w:t xml:space="preserve">a </w:t>
      </w:r>
      <w:r>
        <w:rPr>
          <w:color w:val="231F20"/>
          <w:spacing w:val="-3"/>
          <w:sz w:val="19"/>
        </w:rPr>
        <w:t xml:space="preserve">more coherent </w:t>
      </w:r>
      <w:r>
        <w:rPr>
          <w:color w:val="231F20"/>
          <w:sz w:val="19"/>
        </w:rPr>
        <w:t xml:space="preserve">system for </w:t>
      </w:r>
      <w:r>
        <w:rPr>
          <w:color w:val="231F20"/>
          <w:spacing w:val="-4"/>
          <w:sz w:val="19"/>
        </w:rPr>
        <w:t xml:space="preserve">supporting </w:t>
      </w:r>
      <w:r>
        <w:rPr>
          <w:color w:val="231F20"/>
          <w:sz w:val="19"/>
        </w:rPr>
        <w:t>international exchange within the life of the United Reformed</w:t>
      </w:r>
      <w:r>
        <w:rPr>
          <w:color w:val="231F20"/>
          <w:spacing w:val="1"/>
          <w:sz w:val="19"/>
        </w:rPr>
        <w:t xml:space="preserve"> </w:t>
      </w:r>
      <w:r>
        <w:rPr>
          <w:color w:val="231F20"/>
          <w:spacing w:val="-3"/>
          <w:sz w:val="19"/>
        </w:rPr>
        <w:t>Church.</w:t>
      </w:r>
    </w:p>
    <w:p w:rsidR="00166577" w:rsidRDefault="00166577">
      <w:pPr>
        <w:pStyle w:val="BodyText"/>
        <w:spacing w:before="7"/>
        <w:rPr>
          <w:sz w:val="20"/>
        </w:rPr>
      </w:pPr>
    </w:p>
    <w:p w:rsidR="00166577" w:rsidRDefault="00760F94">
      <w:pPr>
        <w:pStyle w:val="ListParagraph"/>
        <w:numPr>
          <w:ilvl w:val="1"/>
          <w:numId w:val="47"/>
        </w:numPr>
        <w:tabs>
          <w:tab w:val="left" w:pos="895"/>
        </w:tabs>
        <w:spacing w:before="1" w:line="264" w:lineRule="auto"/>
        <w:ind w:right="38" w:firstLine="0"/>
        <w:jc w:val="both"/>
        <w:rPr>
          <w:sz w:val="19"/>
        </w:rPr>
      </w:pPr>
      <w:r>
        <w:rPr>
          <w:color w:val="231F20"/>
          <w:sz w:val="19"/>
        </w:rPr>
        <w:t xml:space="preserve">All of </w:t>
      </w:r>
      <w:r>
        <w:rPr>
          <w:color w:val="231F20"/>
          <w:spacing w:val="2"/>
          <w:sz w:val="19"/>
        </w:rPr>
        <w:t xml:space="preserve">which makes </w:t>
      </w:r>
      <w:r>
        <w:rPr>
          <w:color w:val="231F20"/>
          <w:sz w:val="19"/>
        </w:rPr>
        <w:t xml:space="preserve">us </w:t>
      </w:r>
      <w:r>
        <w:rPr>
          <w:color w:val="231F20"/>
          <w:spacing w:val="2"/>
          <w:sz w:val="19"/>
        </w:rPr>
        <w:t xml:space="preserve">sound </w:t>
      </w:r>
      <w:r>
        <w:rPr>
          <w:color w:val="231F20"/>
          <w:sz w:val="19"/>
        </w:rPr>
        <w:t>rather bureaucratic, which is far from the truth, as our meetings</w:t>
      </w:r>
      <w:r>
        <w:rPr>
          <w:color w:val="231F20"/>
          <w:spacing w:val="-17"/>
          <w:sz w:val="19"/>
        </w:rPr>
        <w:t xml:space="preserve"> </w:t>
      </w:r>
      <w:r>
        <w:rPr>
          <w:color w:val="231F20"/>
          <w:sz w:val="19"/>
        </w:rPr>
        <w:t>centre</w:t>
      </w:r>
      <w:r>
        <w:rPr>
          <w:color w:val="231F20"/>
          <w:spacing w:val="-16"/>
          <w:sz w:val="19"/>
        </w:rPr>
        <w:t xml:space="preserve"> </w:t>
      </w:r>
      <w:r>
        <w:rPr>
          <w:color w:val="231F20"/>
          <w:sz w:val="19"/>
        </w:rPr>
        <w:t>around</w:t>
      </w:r>
      <w:r>
        <w:rPr>
          <w:color w:val="231F20"/>
          <w:spacing w:val="-16"/>
          <w:sz w:val="19"/>
        </w:rPr>
        <w:t xml:space="preserve"> </w:t>
      </w:r>
      <w:r>
        <w:rPr>
          <w:color w:val="231F20"/>
          <w:sz w:val="19"/>
        </w:rPr>
        <w:t>the</w:t>
      </w:r>
      <w:r>
        <w:rPr>
          <w:color w:val="231F20"/>
          <w:spacing w:val="-16"/>
          <w:sz w:val="19"/>
        </w:rPr>
        <w:t xml:space="preserve"> </w:t>
      </w:r>
      <w:r>
        <w:rPr>
          <w:color w:val="231F20"/>
          <w:sz w:val="19"/>
        </w:rPr>
        <w:t>experiences</w:t>
      </w:r>
      <w:r>
        <w:rPr>
          <w:color w:val="231F20"/>
          <w:spacing w:val="-16"/>
          <w:sz w:val="19"/>
        </w:rPr>
        <w:t xml:space="preserve"> </w:t>
      </w:r>
      <w:r>
        <w:rPr>
          <w:color w:val="231F20"/>
          <w:sz w:val="19"/>
        </w:rPr>
        <w:t>of</w:t>
      </w:r>
      <w:r>
        <w:rPr>
          <w:color w:val="231F20"/>
          <w:spacing w:val="-16"/>
          <w:sz w:val="19"/>
        </w:rPr>
        <w:t xml:space="preserve"> </w:t>
      </w:r>
      <w:r>
        <w:rPr>
          <w:color w:val="231F20"/>
          <w:sz w:val="19"/>
        </w:rPr>
        <w:t>the</w:t>
      </w:r>
      <w:r>
        <w:rPr>
          <w:color w:val="231F20"/>
          <w:spacing w:val="-17"/>
          <w:sz w:val="19"/>
        </w:rPr>
        <w:t xml:space="preserve"> </w:t>
      </w:r>
      <w:r>
        <w:rPr>
          <w:color w:val="231F20"/>
          <w:spacing w:val="-3"/>
          <w:sz w:val="19"/>
        </w:rPr>
        <w:t xml:space="preserve">people </w:t>
      </w:r>
      <w:r>
        <w:rPr>
          <w:color w:val="231F20"/>
          <w:sz w:val="19"/>
        </w:rPr>
        <w:t>we are send</w:t>
      </w:r>
      <w:r>
        <w:rPr>
          <w:color w:val="231F20"/>
          <w:sz w:val="19"/>
        </w:rPr>
        <w:t>ing and receiving as mission partners, or who are otherwise engaged in international exchanges.</w:t>
      </w:r>
    </w:p>
    <w:p w:rsidR="00166577" w:rsidRDefault="00760F94">
      <w:pPr>
        <w:pStyle w:val="Heading7"/>
        <w:numPr>
          <w:ilvl w:val="0"/>
          <w:numId w:val="47"/>
        </w:numPr>
        <w:tabs>
          <w:tab w:val="left" w:pos="893"/>
          <w:tab w:val="left" w:pos="894"/>
        </w:tabs>
        <w:spacing w:before="107"/>
        <w:ind w:left="893"/>
        <w:jc w:val="both"/>
      </w:pPr>
      <w:r>
        <w:rPr>
          <w:color w:val="231F20"/>
          <w:w w:val="98"/>
        </w:rPr>
        <w:br w:type="column"/>
      </w:r>
      <w:r>
        <w:rPr>
          <w:color w:val="231F20"/>
        </w:rPr>
        <w:t>Sharing People in Mission</w:t>
      </w:r>
      <w:r>
        <w:rPr>
          <w:color w:val="231F20"/>
          <w:spacing w:val="16"/>
        </w:rPr>
        <w:t xml:space="preserve"> </w:t>
      </w:r>
      <w:r>
        <w:rPr>
          <w:color w:val="231F20"/>
        </w:rPr>
        <w:t>Overseas</w:t>
      </w:r>
    </w:p>
    <w:p w:rsidR="00166577" w:rsidRDefault="00166577">
      <w:pPr>
        <w:pStyle w:val="BodyText"/>
        <w:spacing w:before="9"/>
        <w:rPr>
          <w:b/>
          <w:sz w:val="22"/>
        </w:rPr>
      </w:pPr>
    </w:p>
    <w:p w:rsidR="00166577" w:rsidRDefault="00760F94">
      <w:pPr>
        <w:pStyle w:val="ListParagraph"/>
        <w:numPr>
          <w:ilvl w:val="1"/>
          <w:numId w:val="47"/>
        </w:numPr>
        <w:tabs>
          <w:tab w:val="left" w:pos="894"/>
        </w:tabs>
        <w:spacing w:line="264" w:lineRule="auto"/>
        <w:ind w:right="695" w:firstLine="1"/>
        <w:jc w:val="both"/>
        <w:rPr>
          <w:sz w:val="19"/>
        </w:rPr>
      </w:pPr>
      <w:r>
        <w:rPr>
          <w:color w:val="231F20"/>
          <w:sz w:val="19"/>
        </w:rPr>
        <w:t>Since our last report Mary and Paul</w:t>
      </w:r>
      <w:r>
        <w:rPr>
          <w:color w:val="231F20"/>
          <w:spacing w:val="-37"/>
          <w:sz w:val="19"/>
        </w:rPr>
        <w:t xml:space="preserve"> </w:t>
      </w:r>
      <w:r>
        <w:rPr>
          <w:color w:val="231F20"/>
          <w:sz w:val="19"/>
        </w:rPr>
        <w:t xml:space="preserve">Thomas, along with their children, Peter and Helen, </w:t>
      </w:r>
      <w:r>
        <w:rPr>
          <w:color w:val="231F20"/>
          <w:spacing w:val="-4"/>
          <w:sz w:val="19"/>
        </w:rPr>
        <w:t xml:space="preserve">have </w:t>
      </w:r>
      <w:r>
        <w:rPr>
          <w:color w:val="231F20"/>
          <w:sz w:val="19"/>
        </w:rPr>
        <w:t xml:space="preserve">taken up their appointments with the United </w:t>
      </w:r>
      <w:r>
        <w:rPr>
          <w:color w:val="231F20"/>
          <w:spacing w:val="-4"/>
          <w:sz w:val="19"/>
        </w:rPr>
        <w:t xml:space="preserve">Church </w:t>
      </w:r>
      <w:r>
        <w:rPr>
          <w:color w:val="231F20"/>
          <w:sz w:val="19"/>
        </w:rPr>
        <w:t xml:space="preserve">in Jamaica and the Cayman Islands. Mary is </w:t>
      </w:r>
      <w:r>
        <w:rPr>
          <w:color w:val="231F20"/>
          <w:spacing w:val="-3"/>
          <w:sz w:val="19"/>
        </w:rPr>
        <w:t xml:space="preserve">serving </w:t>
      </w:r>
      <w:r>
        <w:rPr>
          <w:color w:val="231F20"/>
          <w:sz w:val="19"/>
        </w:rPr>
        <w:t xml:space="preserve">as a tutor with the ITLD programme and Paul as </w:t>
      </w:r>
      <w:r>
        <w:rPr>
          <w:color w:val="231F20"/>
          <w:spacing w:val="-12"/>
          <w:sz w:val="19"/>
        </w:rPr>
        <w:t xml:space="preserve">a </w:t>
      </w:r>
      <w:r>
        <w:rPr>
          <w:color w:val="231F20"/>
          <w:sz w:val="19"/>
        </w:rPr>
        <w:t>Maths teacher in a church</w:t>
      </w:r>
      <w:r>
        <w:rPr>
          <w:color w:val="231F20"/>
          <w:spacing w:val="30"/>
          <w:sz w:val="19"/>
        </w:rPr>
        <w:t xml:space="preserve"> </w:t>
      </w:r>
      <w:r>
        <w:rPr>
          <w:color w:val="231F20"/>
          <w:sz w:val="19"/>
        </w:rPr>
        <w:t>school.</w:t>
      </w:r>
    </w:p>
    <w:p w:rsidR="00166577" w:rsidRDefault="00166577">
      <w:pPr>
        <w:pStyle w:val="BodyText"/>
        <w:spacing w:before="7"/>
        <w:rPr>
          <w:sz w:val="20"/>
        </w:rPr>
      </w:pPr>
    </w:p>
    <w:p w:rsidR="00166577" w:rsidRDefault="00760F94">
      <w:pPr>
        <w:pStyle w:val="ListParagraph"/>
        <w:numPr>
          <w:ilvl w:val="1"/>
          <w:numId w:val="47"/>
        </w:numPr>
        <w:tabs>
          <w:tab w:val="left" w:pos="894"/>
        </w:tabs>
        <w:spacing w:before="1" w:line="264" w:lineRule="auto"/>
        <w:ind w:left="213" w:right="694" w:hanging="1"/>
        <w:jc w:val="both"/>
        <w:rPr>
          <w:sz w:val="19"/>
        </w:rPr>
      </w:pPr>
      <w:r>
        <w:rPr>
          <w:color w:val="231F20"/>
          <w:sz w:val="19"/>
        </w:rPr>
        <w:t>In the same p</w:t>
      </w:r>
      <w:r>
        <w:rPr>
          <w:color w:val="231F20"/>
          <w:sz w:val="19"/>
        </w:rPr>
        <w:t>eriod Elspeth and Ewan</w:t>
      </w:r>
      <w:r>
        <w:rPr>
          <w:color w:val="231F20"/>
          <w:spacing w:val="-16"/>
          <w:sz w:val="19"/>
        </w:rPr>
        <w:t xml:space="preserve"> </w:t>
      </w:r>
      <w:r>
        <w:rPr>
          <w:color w:val="231F20"/>
          <w:sz w:val="19"/>
        </w:rPr>
        <w:t xml:space="preserve">Harley completed their short-term appointment with </w:t>
      </w:r>
      <w:r>
        <w:rPr>
          <w:color w:val="231F20"/>
          <w:spacing w:val="-5"/>
          <w:sz w:val="19"/>
        </w:rPr>
        <w:t xml:space="preserve">the </w:t>
      </w:r>
      <w:r>
        <w:rPr>
          <w:color w:val="231F20"/>
          <w:sz w:val="19"/>
        </w:rPr>
        <w:t xml:space="preserve">Congregational Christian Church in Samoa and Jane Stranz moved  from  pastoral  ministry  with  the Reformed Church of France to take up an appointment with the </w:t>
      </w:r>
      <w:r>
        <w:rPr>
          <w:color w:val="231F20"/>
          <w:spacing w:val="-3"/>
          <w:sz w:val="19"/>
        </w:rPr>
        <w:t xml:space="preserve">World </w:t>
      </w:r>
      <w:r>
        <w:rPr>
          <w:color w:val="231F20"/>
          <w:sz w:val="19"/>
        </w:rPr>
        <w:t xml:space="preserve">Council of </w:t>
      </w:r>
      <w:r>
        <w:rPr>
          <w:color w:val="231F20"/>
          <w:sz w:val="19"/>
        </w:rPr>
        <w:t>Church translation</w:t>
      </w:r>
      <w:r>
        <w:rPr>
          <w:color w:val="231F20"/>
          <w:spacing w:val="5"/>
          <w:sz w:val="19"/>
        </w:rPr>
        <w:t xml:space="preserve"> </w:t>
      </w:r>
      <w:r>
        <w:rPr>
          <w:color w:val="231F20"/>
          <w:sz w:val="19"/>
        </w:rPr>
        <w:t>service.</w:t>
      </w:r>
    </w:p>
    <w:p w:rsidR="00166577" w:rsidRDefault="00166577">
      <w:pPr>
        <w:pStyle w:val="BodyText"/>
        <w:spacing w:before="7"/>
        <w:rPr>
          <w:sz w:val="20"/>
        </w:rPr>
      </w:pPr>
    </w:p>
    <w:p w:rsidR="00166577" w:rsidRDefault="00760F94">
      <w:pPr>
        <w:pStyle w:val="ListParagraph"/>
        <w:numPr>
          <w:ilvl w:val="1"/>
          <w:numId w:val="47"/>
        </w:numPr>
        <w:tabs>
          <w:tab w:val="left" w:pos="895"/>
        </w:tabs>
        <w:spacing w:line="264" w:lineRule="auto"/>
        <w:ind w:right="694" w:firstLine="1"/>
        <w:jc w:val="both"/>
        <w:rPr>
          <w:sz w:val="19"/>
        </w:rPr>
      </w:pPr>
      <w:r>
        <w:rPr>
          <w:color w:val="231F20"/>
          <w:sz w:val="19"/>
        </w:rPr>
        <w:t xml:space="preserve">Continuing in overseas service are Stephen and Hardy Wilkinson working with the Church </w:t>
      </w:r>
      <w:r>
        <w:rPr>
          <w:color w:val="231F20"/>
          <w:spacing w:val="-6"/>
          <w:sz w:val="19"/>
        </w:rPr>
        <w:t xml:space="preserve">of </w:t>
      </w:r>
      <w:r>
        <w:rPr>
          <w:color w:val="231F20"/>
          <w:sz w:val="19"/>
        </w:rPr>
        <w:t xml:space="preserve">Jesus Christ in Madagascar (FJKM) and </w:t>
      </w:r>
      <w:r>
        <w:rPr>
          <w:color w:val="231F20"/>
          <w:spacing w:val="-3"/>
          <w:sz w:val="19"/>
        </w:rPr>
        <w:t xml:space="preserve">Alison </w:t>
      </w:r>
      <w:r>
        <w:rPr>
          <w:color w:val="231F20"/>
          <w:sz w:val="19"/>
        </w:rPr>
        <w:t xml:space="preserve">Gibbs with the United Church of Zambia. All three are our longest serving mission partners with </w:t>
      </w:r>
      <w:r>
        <w:rPr>
          <w:color w:val="231F20"/>
          <w:spacing w:val="-4"/>
          <w:sz w:val="19"/>
        </w:rPr>
        <w:t xml:space="preserve">the </w:t>
      </w:r>
      <w:r>
        <w:rPr>
          <w:color w:val="231F20"/>
          <w:sz w:val="19"/>
        </w:rPr>
        <w:t>Wilkinsons having served thirty-one years and</w:t>
      </w:r>
      <w:r>
        <w:rPr>
          <w:color w:val="231F20"/>
          <w:spacing w:val="-32"/>
          <w:sz w:val="19"/>
        </w:rPr>
        <w:t xml:space="preserve"> </w:t>
      </w:r>
      <w:r>
        <w:rPr>
          <w:color w:val="231F20"/>
          <w:sz w:val="19"/>
        </w:rPr>
        <w:t>Alison Gibbs</w:t>
      </w:r>
      <w:r>
        <w:rPr>
          <w:color w:val="231F20"/>
          <w:spacing w:val="5"/>
          <w:sz w:val="19"/>
        </w:rPr>
        <w:t xml:space="preserve"> </w:t>
      </w:r>
      <w:r>
        <w:rPr>
          <w:color w:val="231F20"/>
          <w:sz w:val="19"/>
        </w:rPr>
        <w:t>nineteen.</w:t>
      </w:r>
    </w:p>
    <w:p w:rsidR="00166577" w:rsidRDefault="00166577">
      <w:pPr>
        <w:pStyle w:val="BodyText"/>
        <w:spacing w:before="7"/>
        <w:rPr>
          <w:sz w:val="20"/>
        </w:rPr>
      </w:pPr>
    </w:p>
    <w:p w:rsidR="00166577" w:rsidRDefault="00760F94">
      <w:pPr>
        <w:pStyle w:val="ListParagraph"/>
        <w:numPr>
          <w:ilvl w:val="1"/>
          <w:numId w:val="47"/>
        </w:numPr>
        <w:tabs>
          <w:tab w:val="left" w:pos="894"/>
        </w:tabs>
        <w:spacing w:before="1" w:line="264" w:lineRule="auto"/>
        <w:ind w:right="694" w:firstLine="0"/>
        <w:jc w:val="both"/>
        <w:rPr>
          <w:sz w:val="19"/>
        </w:rPr>
      </w:pPr>
      <w:r>
        <w:rPr>
          <w:color w:val="231F20"/>
          <w:sz w:val="19"/>
        </w:rPr>
        <w:t>What these barest of details fail to tell you is the stories our mission partners have</w:t>
      </w:r>
      <w:r>
        <w:rPr>
          <w:color w:val="231F20"/>
          <w:sz w:val="19"/>
        </w:rPr>
        <w:t xml:space="preserve"> to share about serving God in sickness and health, facing natural disasters, or virtual civil </w:t>
      </w:r>
      <w:r>
        <w:rPr>
          <w:color w:val="231F20"/>
          <w:spacing w:val="-5"/>
          <w:sz w:val="19"/>
        </w:rPr>
        <w:t xml:space="preserve">war, </w:t>
      </w:r>
      <w:r>
        <w:rPr>
          <w:color w:val="231F20"/>
          <w:sz w:val="19"/>
        </w:rPr>
        <w:t xml:space="preserve">or economic crises, </w:t>
      </w:r>
      <w:r>
        <w:rPr>
          <w:color w:val="231F20"/>
          <w:spacing w:val="-4"/>
          <w:sz w:val="19"/>
        </w:rPr>
        <w:t xml:space="preserve">all </w:t>
      </w:r>
      <w:r>
        <w:rPr>
          <w:color w:val="231F20"/>
          <w:sz w:val="19"/>
        </w:rPr>
        <w:t xml:space="preserve">the time working cross-culturally and for most whilst thousands of miles away from home and the families and friends that are dear to them. Neither do they tell of the rich blessings that they have received </w:t>
      </w:r>
      <w:r>
        <w:rPr>
          <w:color w:val="231F20"/>
          <w:spacing w:val="-5"/>
          <w:sz w:val="19"/>
        </w:rPr>
        <w:t xml:space="preserve">from </w:t>
      </w:r>
      <w:r>
        <w:rPr>
          <w:color w:val="231F20"/>
          <w:sz w:val="19"/>
        </w:rPr>
        <w:t>sharing in the life of another country and a</w:t>
      </w:r>
      <w:r>
        <w:rPr>
          <w:color w:val="231F20"/>
          <w:sz w:val="19"/>
        </w:rPr>
        <w:t xml:space="preserve">ll </w:t>
      </w:r>
      <w:r>
        <w:rPr>
          <w:color w:val="231F20"/>
          <w:spacing w:val="-4"/>
          <w:sz w:val="19"/>
        </w:rPr>
        <w:t>that</w:t>
      </w:r>
      <w:r>
        <w:rPr>
          <w:color w:val="231F20"/>
          <w:spacing w:val="44"/>
          <w:sz w:val="19"/>
        </w:rPr>
        <w:t xml:space="preserve"> </w:t>
      </w:r>
      <w:r>
        <w:rPr>
          <w:color w:val="231F20"/>
          <w:sz w:val="19"/>
        </w:rPr>
        <w:t xml:space="preserve">they have gained from the new friendships that they have made in the settings they find themselves. </w:t>
      </w:r>
      <w:r>
        <w:rPr>
          <w:color w:val="231F20"/>
          <w:spacing w:val="-6"/>
          <w:sz w:val="19"/>
        </w:rPr>
        <w:t xml:space="preserve">Of </w:t>
      </w:r>
      <w:r>
        <w:rPr>
          <w:color w:val="231F20"/>
          <w:sz w:val="19"/>
        </w:rPr>
        <w:t xml:space="preserve">course its not all challenge or blessing, with the </w:t>
      </w:r>
      <w:r>
        <w:rPr>
          <w:color w:val="231F20"/>
          <w:spacing w:val="-3"/>
          <w:sz w:val="19"/>
        </w:rPr>
        <w:t xml:space="preserve">daily </w:t>
      </w:r>
      <w:r>
        <w:rPr>
          <w:color w:val="231F20"/>
          <w:sz w:val="19"/>
        </w:rPr>
        <w:t>reality being much more mundane. Nonetheless there is still something a little different</w:t>
      </w:r>
      <w:r>
        <w:rPr>
          <w:color w:val="231F20"/>
          <w:sz w:val="19"/>
        </w:rPr>
        <w:t xml:space="preserve"> about service overseas and with our partner churches we join </w:t>
      </w:r>
      <w:r>
        <w:rPr>
          <w:color w:val="231F20"/>
          <w:spacing w:val="-7"/>
          <w:sz w:val="19"/>
        </w:rPr>
        <w:t xml:space="preserve">in </w:t>
      </w:r>
      <w:r>
        <w:rPr>
          <w:color w:val="231F20"/>
          <w:sz w:val="19"/>
        </w:rPr>
        <w:t>giving thanks for the service that these individuals offer</w:t>
      </w:r>
      <w:r>
        <w:rPr>
          <w:color w:val="231F20"/>
          <w:spacing w:val="10"/>
          <w:sz w:val="19"/>
        </w:rPr>
        <w:t xml:space="preserve"> </w:t>
      </w:r>
      <w:r>
        <w:rPr>
          <w:color w:val="231F20"/>
          <w:sz w:val="19"/>
        </w:rPr>
        <w:t>in</w:t>
      </w:r>
      <w:r>
        <w:rPr>
          <w:color w:val="231F20"/>
          <w:spacing w:val="10"/>
          <w:sz w:val="19"/>
        </w:rPr>
        <w:t xml:space="preserve"> </w:t>
      </w:r>
      <w:r>
        <w:rPr>
          <w:color w:val="231F20"/>
          <w:sz w:val="19"/>
        </w:rPr>
        <w:t>the</w:t>
      </w:r>
      <w:r>
        <w:rPr>
          <w:color w:val="231F20"/>
          <w:spacing w:val="11"/>
          <w:sz w:val="19"/>
        </w:rPr>
        <w:t xml:space="preserve"> </w:t>
      </w:r>
      <w:r>
        <w:rPr>
          <w:color w:val="231F20"/>
          <w:sz w:val="19"/>
        </w:rPr>
        <w:t>service</w:t>
      </w:r>
      <w:r>
        <w:rPr>
          <w:color w:val="231F20"/>
          <w:spacing w:val="10"/>
          <w:sz w:val="19"/>
        </w:rPr>
        <w:t xml:space="preserve"> </w:t>
      </w:r>
      <w:r>
        <w:rPr>
          <w:color w:val="231F20"/>
          <w:sz w:val="19"/>
        </w:rPr>
        <w:t>of</w:t>
      </w:r>
      <w:r>
        <w:rPr>
          <w:color w:val="231F20"/>
          <w:spacing w:val="10"/>
          <w:sz w:val="19"/>
        </w:rPr>
        <w:t xml:space="preserve"> </w:t>
      </w:r>
      <w:r>
        <w:rPr>
          <w:color w:val="231F20"/>
          <w:spacing w:val="-3"/>
          <w:sz w:val="19"/>
        </w:rPr>
        <w:t>God’s</w:t>
      </w:r>
      <w:r>
        <w:rPr>
          <w:color w:val="231F20"/>
          <w:spacing w:val="11"/>
          <w:sz w:val="19"/>
        </w:rPr>
        <w:t xml:space="preserve"> </w:t>
      </w:r>
      <w:r>
        <w:rPr>
          <w:color w:val="231F20"/>
          <w:sz w:val="19"/>
        </w:rPr>
        <w:t>global</w:t>
      </w:r>
      <w:r>
        <w:rPr>
          <w:color w:val="231F20"/>
          <w:spacing w:val="10"/>
          <w:sz w:val="19"/>
        </w:rPr>
        <w:t xml:space="preserve"> </w:t>
      </w:r>
      <w:r>
        <w:rPr>
          <w:color w:val="231F20"/>
          <w:sz w:val="19"/>
        </w:rPr>
        <w:t>mission</w:t>
      </w:r>
      <w:r>
        <w:rPr>
          <w:color w:val="231F20"/>
          <w:spacing w:val="10"/>
          <w:sz w:val="19"/>
        </w:rPr>
        <w:t xml:space="preserve"> </w:t>
      </w:r>
      <w:r>
        <w:rPr>
          <w:color w:val="231F20"/>
          <w:spacing w:val="-3"/>
          <w:sz w:val="19"/>
        </w:rPr>
        <w:t>today.</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5" w:space="199"/>
            <w:col w:w="5346"/>
          </w:cols>
        </w:sectPr>
      </w:pPr>
    </w:p>
    <w:p w:rsidR="00166577" w:rsidRDefault="00166577">
      <w:pPr>
        <w:pStyle w:val="BodyText"/>
        <w:spacing w:before="3"/>
        <w:rPr>
          <w:sz w:val="13"/>
        </w:rPr>
      </w:pPr>
    </w:p>
    <w:p w:rsidR="00166577" w:rsidRDefault="00760F94">
      <w:pPr>
        <w:pStyle w:val="BodyText"/>
        <w:spacing w:line="20" w:lineRule="exact"/>
        <w:ind w:left="183"/>
        <w:rPr>
          <w:sz w:val="2"/>
        </w:rPr>
      </w:pPr>
      <w:r>
        <w:rPr>
          <w:sz w:val="2"/>
        </w:rPr>
      </w:r>
      <w:r>
        <w:rPr>
          <w:sz w:val="2"/>
        </w:rPr>
        <w:pict>
          <v:group id="_x0000_s1339" style="width:467.75pt;height:1pt;mso-position-horizontal-relative:char;mso-position-vertical-relative:line" coordsize="9355,20">
            <v:line id="_x0000_s134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w w:val="105"/>
        </w:rPr>
        <w:t>68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Heading7"/>
        <w:numPr>
          <w:ilvl w:val="0"/>
          <w:numId w:val="47"/>
        </w:numPr>
        <w:tabs>
          <w:tab w:val="left" w:pos="1177"/>
          <w:tab w:val="left" w:pos="1178"/>
        </w:tabs>
        <w:spacing w:before="83" w:line="264" w:lineRule="auto"/>
        <w:ind w:left="1177" w:right="1"/>
        <w:jc w:val="left"/>
      </w:pPr>
      <w:r>
        <w:rPr>
          <w:color w:val="231F20"/>
        </w:rPr>
        <w:t>Sharing People in Mission from Overseas in Great</w:t>
      </w:r>
      <w:r>
        <w:rPr>
          <w:color w:val="231F20"/>
          <w:spacing w:val="9"/>
        </w:rPr>
        <w:t xml:space="preserve"> </w:t>
      </w:r>
      <w:r>
        <w:rPr>
          <w:color w:val="231F20"/>
        </w:rPr>
        <w:t>Britain</w:t>
      </w:r>
    </w:p>
    <w:p w:rsidR="00166577" w:rsidRDefault="00166577">
      <w:pPr>
        <w:pStyle w:val="BodyText"/>
        <w:spacing w:before="9"/>
        <w:rPr>
          <w:b/>
          <w:sz w:val="20"/>
        </w:rPr>
      </w:pPr>
    </w:p>
    <w:p w:rsidR="00166577" w:rsidRDefault="00760F94">
      <w:pPr>
        <w:pStyle w:val="ListParagraph"/>
        <w:numPr>
          <w:ilvl w:val="1"/>
          <w:numId w:val="47"/>
        </w:numPr>
        <w:tabs>
          <w:tab w:val="left" w:pos="1178"/>
        </w:tabs>
        <w:spacing w:line="264" w:lineRule="auto"/>
        <w:ind w:left="496" w:firstLine="1"/>
        <w:jc w:val="both"/>
        <w:rPr>
          <w:sz w:val="19"/>
        </w:rPr>
      </w:pPr>
      <w:r>
        <w:rPr>
          <w:color w:val="231F20"/>
          <w:sz w:val="19"/>
        </w:rPr>
        <w:t xml:space="preserve">Likewise for those mission partners we receive here. The life of the United Reformed Church and, in many cases, its ecumenical partners continues to be enriched and challenged by </w:t>
      </w:r>
      <w:r>
        <w:rPr>
          <w:color w:val="231F20"/>
          <w:spacing w:val="-3"/>
          <w:sz w:val="19"/>
        </w:rPr>
        <w:t xml:space="preserve">mission </w:t>
      </w:r>
      <w:r>
        <w:rPr>
          <w:color w:val="231F20"/>
          <w:sz w:val="19"/>
        </w:rPr>
        <w:t xml:space="preserve">partners from beyond Europe. Their work </w:t>
      </w:r>
      <w:r>
        <w:rPr>
          <w:color w:val="231F20"/>
          <w:spacing w:val="-3"/>
          <w:sz w:val="19"/>
        </w:rPr>
        <w:t xml:space="preserve">takes </w:t>
      </w:r>
      <w:r>
        <w:rPr>
          <w:color w:val="231F20"/>
          <w:sz w:val="19"/>
        </w:rPr>
        <w:t>many forms and we  have</w:t>
      </w:r>
      <w:r>
        <w:rPr>
          <w:color w:val="231F20"/>
          <w:sz w:val="19"/>
        </w:rPr>
        <w:t xml:space="preserve">  much  to  thank  </w:t>
      </w:r>
      <w:r>
        <w:rPr>
          <w:color w:val="231F20"/>
          <w:spacing w:val="-3"/>
          <w:sz w:val="19"/>
        </w:rPr>
        <w:t xml:space="preserve">them  </w:t>
      </w:r>
      <w:r>
        <w:rPr>
          <w:color w:val="231F20"/>
          <w:spacing w:val="-5"/>
          <w:sz w:val="19"/>
        </w:rPr>
        <w:t xml:space="preserve">for. </w:t>
      </w:r>
      <w:r>
        <w:rPr>
          <w:color w:val="231F20"/>
          <w:sz w:val="19"/>
        </w:rPr>
        <w:t xml:space="preserve">At this Assembly, Mrs Jasmine Jebakani </w:t>
      </w:r>
      <w:r>
        <w:rPr>
          <w:color w:val="231F20"/>
          <w:spacing w:val="-5"/>
          <w:sz w:val="19"/>
        </w:rPr>
        <w:t xml:space="preserve">from  </w:t>
      </w:r>
      <w:r>
        <w:rPr>
          <w:color w:val="231F20"/>
          <w:sz w:val="19"/>
        </w:rPr>
        <w:t xml:space="preserve">the Church of South India finishes four years as </w:t>
      </w:r>
      <w:r>
        <w:rPr>
          <w:color w:val="231F20"/>
          <w:spacing w:val="-11"/>
          <w:sz w:val="19"/>
        </w:rPr>
        <w:t xml:space="preserve">a </w:t>
      </w:r>
      <w:r>
        <w:rPr>
          <w:color w:val="231F20"/>
          <w:sz w:val="19"/>
        </w:rPr>
        <w:t xml:space="preserve">theological educator on the Southern Theological Education and </w:t>
      </w:r>
      <w:r>
        <w:rPr>
          <w:color w:val="231F20"/>
          <w:spacing w:val="-3"/>
          <w:sz w:val="19"/>
        </w:rPr>
        <w:t xml:space="preserve">Training </w:t>
      </w:r>
      <w:r>
        <w:rPr>
          <w:color w:val="231F20"/>
          <w:sz w:val="19"/>
        </w:rPr>
        <w:t xml:space="preserve">Scheme, an ecumenical </w:t>
      </w:r>
      <w:r>
        <w:rPr>
          <w:color w:val="231F20"/>
          <w:spacing w:val="-3"/>
          <w:sz w:val="19"/>
        </w:rPr>
        <w:t xml:space="preserve">non- </w:t>
      </w:r>
      <w:r>
        <w:rPr>
          <w:color w:val="231F20"/>
          <w:sz w:val="19"/>
        </w:rPr>
        <w:t>residential training course bas</w:t>
      </w:r>
      <w:r>
        <w:rPr>
          <w:color w:val="231F20"/>
          <w:sz w:val="19"/>
        </w:rPr>
        <w:t xml:space="preserve">ed in Salisbury.  </w:t>
      </w:r>
      <w:r>
        <w:rPr>
          <w:color w:val="231F20"/>
          <w:spacing w:val="-5"/>
          <w:sz w:val="19"/>
        </w:rPr>
        <w:t xml:space="preserve">She  </w:t>
      </w:r>
      <w:r>
        <w:rPr>
          <w:color w:val="231F20"/>
          <w:sz w:val="19"/>
        </w:rPr>
        <w:t xml:space="preserve">is an Old </w:t>
      </w:r>
      <w:r>
        <w:rPr>
          <w:color w:val="231F20"/>
          <w:spacing w:val="-3"/>
          <w:sz w:val="19"/>
        </w:rPr>
        <w:t xml:space="preserve">Testament teacher, </w:t>
      </w:r>
      <w:r>
        <w:rPr>
          <w:color w:val="231F20"/>
          <w:sz w:val="19"/>
        </w:rPr>
        <w:t xml:space="preserve">and has also brought Indian and feminist perspectives to her work. </w:t>
      </w:r>
      <w:r>
        <w:rPr>
          <w:color w:val="231F20"/>
          <w:spacing w:val="-5"/>
          <w:sz w:val="19"/>
        </w:rPr>
        <w:t xml:space="preserve">She </w:t>
      </w:r>
      <w:r>
        <w:rPr>
          <w:color w:val="231F20"/>
          <w:sz w:val="19"/>
        </w:rPr>
        <w:t xml:space="preserve">has been accompanied by her husband, Jacob </w:t>
      </w:r>
      <w:r>
        <w:rPr>
          <w:color w:val="231F20"/>
          <w:spacing w:val="-5"/>
          <w:sz w:val="19"/>
        </w:rPr>
        <w:t xml:space="preserve">and </w:t>
      </w:r>
      <w:r>
        <w:rPr>
          <w:color w:val="231F20"/>
          <w:sz w:val="19"/>
        </w:rPr>
        <w:t>her sons, Jachin and</w:t>
      </w:r>
      <w:r>
        <w:rPr>
          <w:color w:val="231F20"/>
          <w:spacing w:val="21"/>
          <w:sz w:val="19"/>
        </w:rPr>
        <w:t xml:space="preserve"> </w:t>
      </w:r>
      <w:r>
        <w:rPr>
          <w:color w:val="231F20"/>
          <w:sz w:val="19"/>
        </w:rPr>
        <w:t>Jonathan.</w:t>
      </w:r>
    </w:p>
    <w:p w:rsidR="00166577" w:rsidRDefault="00166577">
      <w:pPr>
        <w:pStyle w:val="BodyText"/>
        <w:spacing w:before="4"/>
        <w:rPr>
          <w:sz w:val="20"/>
        </w:rPr>
      </w:pPr>
    </w:p>
    <w:p w:rsidR="00166577" w:rsidRDefault="00760F94">
      <w:pPr>
        <w:pStyle w:val="ListParagraph"/>
        <w:numPr>
          <w:ilvl w:val="1"/>
          <w:numId w:val="47"/>
        </w:numPr>
        <w:tabs>
          <w:tab w:val="left" w:pos="1177"/>
        </w:tabs>
        <w:spacing w:before="1" w:line="264" w:lineRule="auto"/>
        <w:ind w:left="496" w:firstLine="0"/>
        <w:jc w:val="both"/>
        <w:rPr>
          <w:sz w:val="19"/>
        </w:rPr>
      </w:pPr>
      <w:r>
        <w:rPr>
          <w:color w:val="231F20"/>
          <w:sz w:val="19"/>
        </w:rPr>
        <w:t xml:space="preserve">Also at this Assembly, Revd Francis </w:t>
      </w:r>
      <w:r>
        <w:rPr>
          <w:color w:val="231F20"/>
          <w:spacing w:val="-3"/>
          <w:sz w:val="19"/>
        </w:rPr>
        <w:t xml:space="preserve">Amenu </w:t>
      </w:r>
      <w:r>
        <w:rPr>
          <w:color w:val="231F20"/>
          <w:sz w:val="19"/>
        </w:rPr>
        <w:t>from the Evangelical Presbyterian Church,</w:t>
      </w:r>
      <w:r>
        <w:rPr>
          <w:color w:val="231F20"/>
          <w:spacing w:val="35"/>
          <w:sz w:val="19"/>
        </w:rPr>
        <w:t xml:space="preserve"> </w:t>
      </w:r>
      <w:r>
        <w:rPr>
          <w:color w:val="231F20"/>
          <w:spacing w:val="-3"/>
          <w:sz w:val="19"/>
        </w:rPr>
        <w:t xml:space="preserve">Ghana </w:t>
      </w:r>
      <w:r>
        <w:rPr>
          <w:color w:val="231F20"/>
          <w:sz w:val="19"/>
        </w:rPr>
        <w:t xml:space="preserve">will end his four years of service to the Ghanaian community in the London area both within </w:t>
      </w:r>
      <w:r>
        <w:rPr>
          <w:color w:val="231F20"/>
          <w:spacing w:val="-6"/>
          <w:sz w:val="19"/>
        </w:rPr>
        <w:t xml:space="preserve">and </w:t>
      </w:r>
      <w:r>
        <w:rPr>
          <w:color w:val="231F20"/>
          <w:sz w:val="19"/>
        </w:rPr>
        <w:t xml:space="preserve">beyond the United Reformed Church. He </w:t>
      </w:r>
      <w:r>
        <w:rPr>
          <w:color w:val="231F20"/>
          <w:spacing w:val="-5"/>
          <w:sz w:val="19"/>
        </w:rPr>
        <w:t xml:space="preserve">has </w:t>
      </w:r>
      <w:r>
        <w:rPr>
          <w:color w:val="231F20"/>
          <w:sz w:val="19"/>
        </w:rPr>
        <w:t xml:space="preserve">worked to build bridges of understanding between different groups and cultures and denominations, not only within the Ghanaian community. He </w:t>
      </w:r>
      <w:r>
        <w:rPr>
          <w:color w:val="231F20"/>
          <w:spacing w:val="-5"/>
          <w:sz w:val="19"/>
        </w:rPr>
        <w:t xml:space="preserve">has </w:t>
      </w:r>
      <w:r>
        <w:rPr>
          <w:color w:val="231F20"/>
          <w:sz w:val="19"/>
        </w:rPr>
        <w:t xml:space="preserve">been accompanied by his wife, Gertrude, and </w:t>
      </w:r>
      <w:r>
        <w:rPr>
          <w:color w:val="231F20"/>
          <w:spacing w:val="-3"/>
          <w:sz w:val="19"/>
        </w:rPr>
        <w:t xml:space="preserve">their </w:t>
      </w:r>
      <w:r>
        <w:rPr>
          <w:color w:val="231F20"/>
          <w:sz w:val="19"/>
        </w:rPr>
        <w:t xml:space="preserve">four teenage(and older) children – Christabel, </w:t>
      </w:r>
      <w:r>
        <w:rPr>
          <w:color w:val="231F20"/>
          <w:spacing w:val="-3"/>
          <w:sz w:val="19"/>
        </w:rPr>
        <w:t xml:space="preserve">Ethel, </w:t>
      </w:r>
      <w:r>
        <w:rPr>
          <w:color w:val="231F20"/>
          <w:sz w:val="19"/>
        </w:rPr>
        <w:t>Mark an</w:t>
      </w:r>
      <w:r>
        <w:rPr>
          <w:color w:val="231F20"/>
          <w:sz w:val="19"/>
        </w:rPr>
        <w:t xml:space="preserve">d Lucille. He will be succeeded by </w:t>
      </w:r>
      <w:r>
        <w:rPr>
          <w:color w:val="231F20"/>
          <w:spacing w:val="-3"/>
          <w:sz w:val="19"/>
        </w:rPr>
        <w:t xml:space="preserve">Revd </w:t>
      </w:r>
      <w:r>
        <w:rPr>
          <w:color w:val="231F20"/>
          <w:sz w:val="19"/>
        </w:rPr>
        <w:t xml:space="preserve">Godwin Odonkor  from  the  Presbyterian  Church  of Ghana, who will be accompanied by his </w:t>
      </w:r>
      <w:r>
        <w:rPr>
          <w:color w:val="231F20"/>
          <w:spacing w:val="-4"/>
          <w:sz w:val="19"/>
        </w:rPr>
        <w:t xml:space="preserve">wife, </w:t>
      </w:r>
      <w:r>
        <w:rPr>
          <w:color w:val="231F20"/>
          <w:sz w:val="19"/>
        </w:rPr>
        <w:t xml:space="preserve">Paulina, and their little </w:t>
      </w:r>
      <w:r>
        <w:rPr>
          <w:color w:val="231F20"/>
          <w:spacing w:val="-4"/>
          <w:sz w:val="19"/>
        </w:rPr>
        <w:t>boy,</w:t>
      </w:r>
      <w:r>
        <w:rPr>
          <w:color w:val="231F20"/>
          <w:spacing w:val="26"/>
          <w:sz w:val="19"/>
        </w:rPr>
        <w:t xml:space="preserve"> </w:t>
      </w:r>
      <w:r>
        <w:rPr>
          <w:color w:val="231F20"/>
          <w:spacing w:val="-5"/>
          <w:sz w:val="19"/>
        </w:rPr>
        <w:t>Tsui.</w:t>
      </w:r>
    </w:p>
    <w:p w:rsidR="00166577" w:rsidRDefault="00166577">
      <w:pPr>
        <w:pStyle w:val="BodyText"/>
        <w:spacing w:before="4"/>
        <w:rPr>
          <w:sz w:val="20"/>
        </w:rPr>
      </w:pPr>
    </w:p>
    <w:p w:rsidR="00166577" w:rsidRDefault="00760F94">
      <w:pPr>
        <w:pStyle w:val="ListParagraph"/>
        <w:numPr>
          <w:ilvl w:val="1"/>
          <w:numId w:val="47"/>
        </w:numPr>
        <w:tabs>
          <w:tab w:val="left" w:pos="1179"/>
        </w:tabs>
        <w:spacing w:before="1" w:line="264" w:lineRule="auto"/>
        <w:ind w:left="497" w:firstLine="0"/>
        <w:jc w:val="both"/>
        <w:rPr>
          <w:sz w:val="19"/>
        </w:rPr>
      </w:pPr>
      <w:r>
        <w:rPr>
          <w:color w:val="231F20"/>
          <w:sz w:val="19"/>
        </w:rPr>
        <w:t xml:space="preserve">Mr David Jonathan, from the Church </w:t>
      </w:r>
      <w:r>
        <w:rPr>
          <w:color w:val="231F20"/>
          <w:spacing w:val="-6"/>
          <w:sz w:val="19"/>
        </w:rPr>
        <w:t xml:space="preserve">of </w:t>
      </w:r>
      <w:r>
        <w:rPr>
          <w:color w:val="231F20"/>
          <w:sz w:val="19"/>
        </w:rPr>
        <w:t xml:space="preserve">North India, is in his second year as an </w:t>
      </w:r>
      <w:r>
        <w:rPr>
          <w:color w:val="231F20"/>
          <w:spacing w:val="-3"/>
          <w:sz w:val="19"/>
        </w:rPr>
        <w:t>int</w:t>
      </w:r>
      <w:r>
        <w:rPr>
          <w:color w:val="231F20"/>
          <w:spacing w:val="-3"/>
          <w:sz w:val="19"/>
        </w:rPr>
        <w:t xml:space="preserve">er-faith  </w:t>
      </w:r>
      <w:r>
        <w:rPr>
          <w:color w:val="231F20"/>
          <w:sz w:val="19"/>
        </w:rPr>
        <w:t xml:space="preserve">worker in Luton. He works through an ecumenical organisation called Grassroots and is focusing </w:t>
      </w:r>
      <w:r>
        <w:rPr>
          <w:color w:val="231F20"/>
          <w:spacing w:val="-8"/>
          <w:sz w:val="19"/>
        </w:rPr>
        <w:t xml:space="preserve">on </w:t>
      </w:r>
      <w:r>
        <w:rPr>
          <w:color w:val="231F20"/>
          <w:sz w:val="19"/>
        </w:rPr>
        <w:t xml:space="preserve">building bridges of trust and personal experience between church people (in particular from the United Reformed Church) and people from the other </w:t>
      </w:r>
      <w:r>
        <w:rPr>
          <w:color w:val="231F20"/>
          <w:spacing w:val="-4"/>
          <w:sz w:val="19"/>
        </w:rPr>
        <w:t>fa</w:t>
      </w:r>
      <w:r>
        <w:rPr>
          <w:color w:val="231F20"/>
          <w:spacing w:val="-4"/>
          <w:sz w:val="19"/>
        </w:rPr>
        <w:t xml:space="preserve">ith </w:t>
      </w:r>
      <w:r>
        <w:rPr>
          <w:color w:val="231F20"/>
          <w:sz w:val="19"/>
        </w:rPr>
        <w:t xml:space="preserve">communities. He is accompanied by his </w:t>
      </w:r>
      <w:r>
        <w:rPr>
          <w:color w:val="231F20"/>
          <w:spacing w:val="-4"/>
          <w:sz w:val="19"/>
        </w:rPr>
        <w:t xml:space="preserve">wife,  </w:t>
      </w:r>
      <w:r>
        <w:rPr>
          <w:color w:val="231F20"/>
          <w:sz w:val="19"/>
        </w:rPr>
        <w:t>Anjana and their little daughter,</w:t>
      </w:r>
      <w:r>
        <w:rPr>
          <w:color w:val="231F20"/>
          <w:spacing w:val="25"/>
          <w:sz w:val="19"/>
        </w:rPr>
        <w:t xml:space="preserve"> </w:t>
      </w:r>
      <w:r>
        <w:rPr>
          <w:color w:val="231F20"/>
          <w:sz w:val="19"/>
        </w:rPr>
        <w:t>Muskaan.</w:t>
      </w:r>
    </w:p>
    <w:p w:rsidR="00166577" w:rsidRDefault="00166577">
      <w:pPr>
        <w:pStyle w:val="BodyText"/>
        <w:spacing w:before="6"/>
        <w:rPr>
          <w:sz w:val="20"/>
        </w:rPr>
      </w:pPr>
    </w:p>
    <w:p w:rsidR="00166577" w:rsidRDefault="00760F94">
      <w:pPr>
        <w:pStyle w:val="ListParagraph"/>
        <w:numPr>
          <w:ilvl w:val="1"/>
          <w:numId w:val="47"/>
        </w:numPr>
        <w:tabs>
          <w:tab w:val="left" w:pos="1179"/>
        </w:tabs>
        <w:spacing w:line="264" w:lineRule="auto"/>
        <w:ind w:left="498" w:firstLine="0"/>
        <w:jc w:val="both"/>
        <w:rPr>
          <w:sz w:val="19"/>
        </w:rPr>
      </w:pPr>
      <w:r>
        <w:rPr>
          <w:color w:val="231F20"/>
          <w:sz w:val="19"/>
        </w:rPr>
        <w:t xml:space="preserve">Revd Chang, Jen-Ho, from the </w:t>
      </w:r>
      <w:r>
        <w:rPr>
          <w:color w:val="231F20"/>
          <w:spacing w:val="-3"/>
          <w:sz w:val="19"/>
        </w:rPr>
        <w:t xml:space="preserve">Presbyterian </w:t>
      </w:r>
      <w:r>
        <w:rPr>
          <w:color w:val="231F20"/>
          <w:sz w:val="19"/>
        </w:rPr>
        <w:t xml:space="preserve">Church in </w:t>
      </w:r>
      <w:r>
        <w:rPr>
          <w:color w:val="231F20"/>
          <w:spacing w:val="-4"/>
          <w:sz w:val="19"/>
        </w:rPr>
        <w:t xml:space="preserve">Taiwan,  </w:t>
      </w:r>
      <w:r>
        <w:rPr>
          <w:color w:val="231F20"/>
          <w:sz w:val="19"/>
        </w:rPr>
        <w:t xml:space="preserve">is  completing  his  first  year  </w:t>
      </w:r>
      <w:r>
        <w:rPr>
          <w:color w:val="231F20"/>
          <w:spacing w:val="-6"/>
          <w:sz w:val="19"/>
        </w:rPr>
        <w:t xml:space="preserve">as </w:t>
      </w:r>
      <w:r>
        <w:rPr>
          <w:color w:val="231F20"/>
          <w:sz w:val="19"/>
        </w:rPr>
        <w:t xml:space="preserve">a chaplain to </w:t>
      </w:r>
      <w:r>
        <w:rPr>
          <w:color w:val="231F20"/>
          <w:spacing w:val="-3"/>
          <w:sz w:val="19"/>
        </w:rPr>
        <w:t xml:space="preserve">Taiwanese </w:t>
      </w:r>
      <w:r>
        <w:rPr>
          <w:color w:val="231F20"/>
          <w:sz w:val="19"/>
        </w:rPr>
        <w:t xml:space="preserve">students in  </w:t>
      </w:r>
      <w:r>
        <w:rPr>
          <w:color w:val="231F20"/>
          <w:spacing w:val="-4"/>
          <w:sz w:val="19"/>
        </w:rPr>
        <w:t xml:space="preserve">Manchester.  </w:t>
      </w:r>
      <w:r>
        <w:rPr>
          <w:color w:val="231F20"/>
          <w:sz w:val="19"/>
        </w:rPr>
        <w:t xml:space="preserve">His </w:t>
      </w:r>
      <w:r>
        <w:rPr>
          <w:color w:val="231F20"/>
          <w:spacing w:val="13"/>
          <w:sz w:val="19"/>
        </w:rPr>
        <w:t xml:space="preserve"> </w:t>
      </w:r>
      <w:r>
        <w:rPr>
          <w:color w:val="231F20"/>
          <w:sz w:val="19"/>
        </w:rPr>
        <w:t xml:space="preserve">brief </w:t>
      </w:r>
      <w:r>
        <w:rPr>
          <w:color w:val="231F20"/>
          <w:spacing w:val="13"/>
          <w:sz w:val="19"/>
        </w:rPr>
        <w:t xml:space="preserve"> </w:t>
      </w:r>
      <w:r>
        <w:rPr>
          <w:color w:val="231F20"/>
          <w:sz w:val="19"/>
        </w:rPr>
        <w:t>als</w:t>
      </w:r>
      <w:r>
        <w:rPr>
          <w:color w:val="231F20"/>
          <w:sz w:val="19"/>
        </w:rPr>
        <w:t xml:space="preserve">o </w:t>
      </w:r>
      <w:r>
        <w:rPr>
          <w:color w:val="231F20"/>
          <w:spacing w:val="14"/>
          <w:sz w:val="19"/>
        </w:rPr>
        <w:t xml:space="preserve"> </w:t>
      </w:r>
      <w:r>
        <w:rPr>
          <w:color w:val="231F20"/>
          <w:sz w:val="19"/>
        </w:rPr>
        <w:t xml:space="preserve">includes </w:t>
      </w:r>
      <w:r>
        <w:rPr>
          <w:color w:val="231F20"/>
          <w:spacing w:val="13"/>
          <w:sz w:val="19"/>
        </w:rPr>
        <w:t xml:space="preserve"> </w:t>
      </w:r>
      <w:r>
        <w:rPr>
          <w:color w:val="231F20"/>
          <w:sz w:val="19"/>
        </w:rPr>
        <w:t xml:space="preserve">a </w:t>
      </w:r>
      <w:r>
        <w:rPr>
          <w:color w:val="231F20"/>
          <w:spacing w:val="14"/>
          <w:sz w:val="19"/>
        </w:rPr>
        <w:t xml:space="preserve"> </w:t>
      </w:r>
      <w:r>
        <w:rPr>
          <w:color w:val="231F20"/>
          <w:sz w:val="19"/>
        </w:rPr>
        <w:t xml:space="preserve">bridge-building </w:t>
      </w:r>
      <w:r>
        <w:rPr>
          <w:color w:val="231F20"/>
          <w:spacing w:val="13"/>
          <w:sz w:val="19"/>
        </w:rPr>
        <w:t xml:space="preserve"> </w:t>
      </w:r>
      <w:r>
        <w:rPr>
          <w:color w:val="231F20"/>
          <w:spacing w:val="-3"/>
          <w:sz w:val="19"/>
        </w:rPr>
        <w:t>element</w:t>
      </w:r>
    </w:p>
    <w:p w:rsidR="00166577" w:rsidRDefault="00760F94">
      <w:pPr>
        <w:pStyle w:val="BodyText"/>
        <w:spacing w:line="264" w:lineRule="auto"/>
        <w:ind w:left="497"/>
        <w:jc w:val="both"/>
      </w:pPr>
      <w:r>
        <w:rPr>
          <w:color w:val="231F20"/>
        </w:rPr>
        <w:t xml:space="preserve">– helping Taiwanese Christians to relate to British churches and British churches to learn how to welcome and learn from Christians from other cultures who are strangers in our midst. He is accompanied by his wife, </w:t>
      </w:r>
      <w:r>
        <w:rPr>
          <w:color w:val="231F20"/>
        </w:rPr>
        <w:t>Hsui Wen, and their young son, Yueh Shuo.</w:t>
      </w:r>
    </w:p>
    <w:p w:rsidR="00166577" w:rsidRDefault="00166577">
      <w:pPr>
        <w:pStyle w:val="BodyText"/>
        <w:spacing w:before="7"/>
        <w:rPr>
          <w:sz w:val="20"/>
        </w:rPr>
      </w:pPr>
    </w:p>
    <w:p w:rsidR="00166577" w:rsidRDefault="00760F94">
      <w:pPr>
        <w:pStyle w:val="ListParagraph"/>
        <w:numPr>
          <w:ilvl w:val="1"/>
          <w:numId w:val="47"/>
        </w:numPr>
        <w:tabs>
          <w:tab w:val="left" w:pos="1178"/>
        </w:tabs>
        <w:spacing w:line="264" w:lineRule="auto"/>
        <w:ind w:left="497" w:firstLine="0"/>
        <w:jc w:val="both"/>
        <w:rPr>
          <w:sz w:val="19"/>
        </w:rPr>
      </w:pPr>
      <w:r>
        <w:rPr>
          <w:color w:val="231F20"/>
          <w:sz w:val="19"/>
        </w:rPr>
        <w:t xml:space="preserve">Revd Henry Iputau, from the </w:t>
      </w:r>
      <w:r>
        <w:rPr>
          <w:color w:val="231F20"/>
          <w:spacing w:val="-3"/>
          <w:sz w:val="19"/>
        </w:rPr>
        <w:t xml:space="preserve">Congregational </w:t>
      </w:r>
      <w:r>
        <w:rPr>
          <w:color w:val="231F20"/>
          <w:sz w:val="19"/>
        </w:rPr>
        <w:t xml:space="preserve">Christian Church in Samoa, arrived in January </w:t>
      </w:r>
      <w:r>
        <w:rPr>
          <w:color w:val="231F20"/>
          <w:spacing w:val="-8"/>
          <w:sz w:val="19"/>
        </w:rPr>
        <w:t xml:space="preserve">to </w:t>
      </w:r>
      <w:r>
        <w:rPr>
          <w:color w:val="231F20"/>
          <w:sz w:val="19"/>
        </w:rPr>
        <w:t xml:space="preserve">assist Princes Street United Reformed Church, Norwich in its mission in the community. He </w:t>
      </w:r>
      <w:r>
        <w:rPr>
          <w:color w:val="231F20"/>
          <w:spacing w:val="-6"/>
          <w:sz w:val="19"/>
        </w:rPr>
        <w:t xml:space="preserve">is </w:t>
      </w:r>
      <w:r>
        <w:rPr>
          <w:color w:val="231F20"/>
          <w:sz w:val="19"/>
        </w:rPr>
        <w:t>accompanied by his wife,</w:t>
      </w:r>
      <w:r>
        <w:rPr>
          <w:color w:val="231F20"/>
          <w:spacing w:val="24"/>
          <w:sz w:val="19"/>
        </w:rPr>
        <w:t xml:space="preserve"> </w:t>
      </w:r>
      <w:r>
        <w:rPr>
          <w:color w:val="231F20"/>
          <w:sz w:val="19"/>
        </w:rPr>
        <w:t>Maressa.</w:t>
      </w:r>
    </w:p>
    <w:p w:rsidR="00166577" w:rsidRDefault="00760F94">
      <w:pPr>
        <w:pStyle w:val="ListParagraph"/>
        <w:numPr>
          <w:ilvl w:val="1"/>
          <w:numId w:val="47"/>
        </w:numPr>
        <w:tabs>
          <w:tab w:val="left" w:pos="1094"/>
        </w:tabs>
        <w:spacing w:before="77" w:line="264" w:lineRule="auto"/>
        <w:ind w:left="412" w:right="410" w:firstLine="0"/>
        <w:jc w:val="both"/>
        <w:rPr>
          <w:sz w:val="19"/>
        </w:rPr>
      </w:pPr>
      <w:r>
        <w:rPr>
          <w:color w:val="231F20"/>
          <w:spacing w:val="-22"/>
          <w:w w:val="93"/>
          <w:sz w:val="19"/>
        </w:rPr>
        <w:br w:type="column"/>
      </w:r>
      <w:r>
        <w:rPr>
          <w:color w:val="231F20"/>
          <w:spacing w:val="-8"/>
          <w:sz w:val="19"/>
        </w:rPr>
        <w:t xml:space="preserve">Two </w:t>
      </w:r>
      <w:r>
        <w:rPr>
          <w:color w:val="231F20"/>
          <w:sz w:val="19"/>
        </w:rPr>
        <w:t xml:space="preserve">young volunteers from CWM partner churches have joined the </w:t>
      </w:r>
      <w:r>
        <w:rPr>
          <w:color w:val="231F20"/>
          <w:spacing w:val="-4"/>
          <w:sz w:val="19"/>
        </w:rPr>
        <w:t xml:space="preserve">Yardley </w:t>
      </w:r>
      <w:r>
        <w:rPr>
          <w:color w:val="231F20"/>
          <w:sz w:val="19"/>
        </w:rPr>
        <w:t xml:space="preserve">Hastings </w:t>
      </w:r>
      <w:r>
        <w:rPr>
          <w:color w:val="231F20"/>
          <w:spacing w:val="-3"/>
          <w:sz w:val="19"/>
        </w:rPr>
        <w:t xml:space="preserve">team: </w:t>
      </w:r>
      <w:r>
        <w:rPr>
          <w:color w:val="231F20"/>
          <w:spacing w:val="-6"/>
          <w:sz w:val="19"/>
        </w:rPr>
        <w:t xml:space="preserve">Tedy </w:t>
      </w:r>
      <w:r>
        <w:rPr>
          <w:color w:val="231F20"/>
          <w:sz w:val="19"/>
        </w:rPr>
        <w:t>Nkowane, from the United Church of Za</w:t>
      </w:r>
      <w:r>
        <w:rPr>
          <w:color w:val="231F20"/>
          <w:sz w:val="19"/>
        </w:rPr>
        <w:t xml:space="preserve">mbia and Nozipho Mpofu from the Zimbabwe Synod </w:t>
      </w:r>
      <w:r>
        <w:rPr>
          <w:color w:val="231F20"/>
          <w:spacing w:val="-7"/>
          <w:sz w:val="19"/>
        </w:rPr>
        <w:t>of</w:t>
      </w:r>
      <w:r>
        <w:rPr>
          <w:color w:val="231F20"/>
          <w:spacing w:val="38"/>
          <w:sz w:val="19"/>
        </w:rPr>
        <w:t xml:space="preserve"> </w:t>
      </w:r>
      <w:r>
        <w:rPr>
          <w:color w:val="231F20"/>
          <w:sz w:val="19"/>
        </w:rPr>
        <w:t xml:space="preserve">the Uniting Presbyterian Church of Southern Africa. Llanfair, the church in Penrhys in South Wales has continued its partnership with the Church of </w:t>
      </w:r>
      <w:r>
        <w:rPr>
          <w:color w:val="231F20"/>
          <w:spacing w:val="-3"/>
          <w:sz w:val="19"/>
        </w:rPr>
        <w:t xml:space="preserve">Jesus </w:t>
      </w:r>
      <w:r>
        <w:rPr>
          <w:color w:val="231F20"/>
          <w:sz w:val="19"/>
        </w:rPr>
        <w:t xml:space="preserve">Christ in Madagascar through Tiana Raharisoa </w:t>
      </w:r>
      <w:r>
        <w:rPr>
          <w:color w:val="231F20"/>
          <w:spacing w:val="-4"/>
          <w:sz w:val="19"/>
        </w:rPr>
        <w:t xml:space="preserve">who </w:t>
      </w:r>
      <w:r>
        <w:rPr>
          <w:color w:val="231F20"/>
          <w:sz w:val="19"/>
        </w:rPr>
        <w:t>has</w:t>
      </w:r>
      <w:r>
        <w:rPr>
          <w:color w:val="231F20"/>
          <w:sz w:val="19"/>
        </w:rPr>
        <w:t xml:space="preserve"> spent a year</w:t>
      </w:r>
      <w:r>
        <w:rPr>
          <w:color w:val="231F20"/>
          <w:spacing w:val="19"/>
          <w:sz w:val="19"/>
        </w:rPr>
        <w:t xml:space="preserve"> </w:t>
      </w:r>
      <w:r>
        <w:rPr>
          <w:color w:val="231F20"/>
          <w:sz w:val="19"/>
        </w:rPr>
        <w:t>there.</w:t>
      </w:r>
    </w:p>
    <w:p w:rsidR="00166577" w:rsidRDefault="00166577">
      <w:pPr>
        <w:pStyle w:val="BodyText"/>
        <w:spacing w:before="8"/>
        <w:rPr>
          <w:sz w:val="20"/>
        </w:rPr>
      </w:pPr>
    </w:p>
    <w:p w:rsidR="00166577" w:rsidRDefault="00760F94">
      <w:pPr>
        <w:pStyle w:val="ListParagraph"/>
        <w:numPr>
          <w:ilvl w:val="1"/>
          <w:numId w:val="47"/>
        </w:numPr>
        <w:tabs>
          <w:tab w:val="left" w:pos="1093"/>
        </w:tabs>
        <w:spacing w:before="1" w:line="264" w:lineRule="auto"/>
        <w:ind w:left="412" w:right="409" w:hanging="1"/>
        <w:jc w:val="both"/>
        <w:rPr>
          <w:sz w:val="19"/>
        </w:rPr>
      </w:pPr>
      <w:r>
        <w:rPr>
          <w:color w:val="231F20"/>
          <w:spacing w:val="-5"/>
          <w:sz w:val="19"/>
        </w:rPr>
        <w:t xml:space="preserve">Support, review </w:t>
      </w:r>
      <w:r>
        <w:rPr>
          <w:color w:val="231F20"/>
          <w:spacing w:val="-4"/>
          <w:sz w:val="19"/>
        </w:rPr>
        <w:t xml:space="preserve">and </w:t>
      </w:r>
      <w:r>
        <w:rPr>
          <w:color w:val="231F20"/>
          <w:spacing w:val="-5"/>
          <w:sz w:val="19"/>
        </w:rPr>
        <w:t xml:space="preserve">reflection. </w:t>
      </w:r>
      <w:r>
        <w:rPr>
          <w:color w:val="231F20"/>
          <w:spacing w:val="-4"/>
          <w:sz w:val="19"/>
        </w:rPr>
        <w:t xml:space="preserve">The </w:t>
      </w:r>
      <w:r>
        <w:rPr>
          <w:color w:val="231F20"/>
          <w:spacing w:val="-5"/>
          <w:sz w:val="19"/>
        </w:rPr>
        <w:t xml:space="preserve">committee </w:t>
      </w:r>
      <w:r>
        <w:rPr>
          <w:color w:val="231F20"/>
          <w:sz w:val="19"/>
        </w:rPr>
        <w:t xml:space="preserve">continues to </w:t>
      </w:r>
      <w:r>
        <w:rPr>
          <w:color w:val="231F20"/>
          <w:spacing w:val="-3"/>
          <w:sz w:val="19"/>
        </w:rPr>
        <w:t xml:space="preserve">ensure </w:t>
      </w:r>
      <w:r>
        <w:rPr>
          <w:color w:val="231F20"/>
          <w:sz w:val="19"/>
        </w:rPr>
        <w:t xml:space="preserve">that the mission partners </w:t>
      </w:r>
      <w:r>
        <w:rPr>
          <w:color w:val="231F20"/>
          <w:spacing w:val="-3"/>
          <w:sz w:val="19"/>
        </w:rPr>
        <w:t xml:space="preserve">are </w:t>
      </w:r>
      <w:r>
        <w:rPr>
          <w:color w:val="231F20"/>
          <w:sz w:val="19"/>
        </w:rPr>
        <w:t xml:space="preserve">well supported, that their position is </w:t>
      </w:r>
      <w:r>
        <w:rPr>
          <w:color w:val="231F20"/>
          <w:spacing w:val="-3"/>
          <w:sz w:val="19"/>
        </w:rPr>
        <w:t xml:space="preserve">reviewed </w:t>
      </w:r>
      <w:r>
        <w:rPr>
          <w:color w:val="231F20"/>
          <w:sz w:val="19"/>
        </w:rPr>
        <w:t xml:space="preserve">after one year and that </w:t>
      </w:r>
      <w:r>
        <w:rPr>
          <w:color w:val="231F20"/>
          <w:spacing w:val="-3"/>
          <w:sz w:val="19"/>
        </w:rPr>
        <w:t xml:space="preserve">there </w:t>
      </w:r>
      <w:r>
        <w:rPr>
          <w:color w:val="231F20"/>
          <w:sz w:val="19"/>
        </w:rPr>
        <w:t xml:space="preserve">is serious </w:t>
      </w:r>
      <w:r>
        <w:rPr>
          <w:color w:val="231F20"/>
          <w:spacing w:val="-3"/>
          <w:sz w:val="19"/>
        </w:rPr>
        <w:t xml:space="preserve">reflection </w:t>
      </w:r>
      <w:r>
        <w:rPr>
          <w:color w:val="231F20"/>
          <w:sz w:val="19"/>
        </w:rPr>
        <w:t xml:space="preserve">on the experience </w:t>
      </w:r>
      <w:r>
        <w:rPr>
          <w:color w:val="231F20"/>
          <w:spacing w:val="-3"/>
          <w:sz w:val="19"/>
        </w:rPr>
        <w:t xml:space="preserve">towards </w:t>
      </w:r>
      <w:r>
        <w:rPr>
          <w:color w:val="231F20"/>
          <w:sz w:val="19"/>
        </w:rPr>
        <w:t xml:space="preserve">the end of the four years. The committee has also </w:t>
      </w:r>
      <w:r>
        <w:rPr>
          <w:color w:val="231F20"/>
          <w:spacing w:val="-3"/>
          <w:sz w:val="19"/>
        </w:rPr>
        <w:t xml:space="preserve">introduced </w:t>
      </w:r>
      <w:r>
        <w:rPr>
          <w:color w:val="231F20"/>
          <w:sz w:val="19"/>
        </w:rPr>
        <w:t xml:space="preserve">a system of post- service </w:t>
      </w:r>
      <w:r>
        <w:rPr>
          <w:color w:val="231F20"/>
          <w:spacing w:val="-3"/>
          <w:sz w:val="19"/>
        </w:rPr>
        <w:t xml:space="preserve">review </w:t>
      </w:r>
      <w:r>
        <w:rPr>
          <w:color w:val="231F20"/>
          <w:sz w:val="19"/>
        </w:rPr>
        <w:t xml:space="preserve">two or </w:t>
      </w:r>
      <w:r>
        <w:rPr>
          <w:color w:val="231F20"/>
          <w:spacing w:val="-3"/>
          <w:sz w:val="19"/>
        </w:rPr>
        <w:t xml:space="preserve">three </w:t>
      </w:r>
      <w:r>
        <w:rPr>
          <w:color w:val="231F20"/>
          <w:sz w:val="19"/>
        </w:rPr>
        <w:t xml:space="preserve">years after the mission partner has returned home. The committee believes that </w:t>
      </w:r>
      <w:r>
        <w:rPr>
          <w:color w:val="231F20"/>
          <w:spacing w:val="-3"/>
          <w:sz w:val="19"/>
        </w:rPr>
        <w:t xml:space="preserve">reflection </w:t>
      </w:r>
      <w:r>
        <w:rPr>
          <w:color w:val="231F20"/>
          <w:sz w:val="19"/>
        </w:rPr>
        <w:t xml:space="preserve">by United Reformed  </w:t>
      </w:r>
      <w:r>
        <w:rPr>
          <w:color w:val="231F20"/>
          <w:spacing w:val="-3"/>
          <w:sz w:val="19"/>
        </w:rPr>
        <w:t xml:space="preserve">Church  </w:t>
      </w:r>
      <w:r>
        <w:rPr>
          <w:color w:val="231F20"/>
          <w:sz w:val="19"/>
        </w:rPr>
        <w:t xml:space="preserve">people on the experience adds considerably to its value. Following our now usual practice with the </w:t>
      </w:r>
      <w:r>
        <w:rPr>
          <w:color w:val="231F20"/>
          <w:spacing w:val="-4"/>
          <w:sz w:val="19"/>
        </w:rPr>
        <w:t xml:space="preserve">Ghanaian ministry, </w:t>
      </w:r>
      <w:r>
        <w:rPr>
          <w:color w:val="231F20"/>
          <w:sz w:val="19"/>
        </w:rPr>
        <w:t xml:space="preserve">a major </w:t>
      </w:r>
      <w:r>
        <w:rPr>
          <w:color w:val="231F20"/>
          <w:spacing w:val="-3"/>
          <w:sz w:val="19"/>
        </w:rPr>
        <w:t xml:space="preserve">review </w:t>
      </w:r>
      <w:r>
        <w:rPr>
          <w:color w:val="231F20"/>
          <w:sz w:val="19"/>
        </w:rPr>
        <w:t xml:space="preserve">(held once every four years), involving the leadership of the two partner </w:t>
      </w:r>
      <w:r>
        <w:rPr>
          <w:color w:val="231F20"/>
          <w:spacing w:val="-3"/>
          <w:sz w:val="19"/>
        </w:rPr>
        <w:t xml:space="preserve">churches </w:t>
      </w:r>
      <w:r>
        <w:rPr>
          <w:color w:val="231F20"/>
          <w:sz w:val="19"/>
        </w:rPr>
        <w:t>in Ghana, took place in May</w:t>
      </w:r>
      <w:r>
        <w:rPr>
          <w:color w:val="231F20"/>
          <w:spacing w:val="2"/>
          <w:sz w:val="19"/>
        </w:rPr>
        <w:t xml:space="preserve"> </w:t>
      </w:r>
      <w:r>
        <w:rPr>
          <w:color w:val="231F20"/>
          <w:sz w:val="19"/>
        </w:rPr>
        <w:t>2002.</w:t>
      </w:r>
    </w:p>
    <w:p w:rsidR="00166577" w:rsidRDefault="00166577">
      <w:pPr>
        <w:pStyle w:val="BodyText"/>
        <w:spacing w:before="4"/>
        <w:rPr>
          <w:sz w:val="20"/>
        </w:rPr>
      </w:pPr>
    </w:p>
    <w:p w:rsidR="00166577" w:rsidRDefault="00760F94">
      <w:pPr>
        <w:pStyle w:val="Heading7"/>
        <w:numPr>
          <w:ilvl w:val="0"/>
          <w:numId w:val="47"/>
        </w:numPr>
        <w:tabs>
          <w:tab w:val="left" w:pos="1094"/>
          <w:tab w:val="left" w:pos="1096"/>
        </w:tabs>
        <w:ind w:left="1095" w:hanging="682"/>
        <w:jc w:val="both"/>
      </w:pPr>
      <w:r>
        <w:rPr>
          <w:color w:val="231F20"/>
          <w:spacing w:val="-3"/>
        </w:rPr>
        <w:t>World</w:t>
      </w:r>
      <w:r>
        <w:rPr>
          <w:color w:val="231F20"/>
          <w:spacing w:val="4"/>
        </w:rPr>
        <w:t xml:space="preserve"> </w:t>
      </w:r>
      <w:r>
        <w:rPr>
          <w:color w:val="231F20"/>
        </w:rPr>
        <w:t>Exchange</w:t>
      </w:r>
    </w:p>
    <w:p w:rsidR="00166577" w:rsidRDefault="00166577">
      <w:pPr>
        <w:pStyle w:val="BodyText"/>
        <w:spacing w:before="9"/>
        <w:rPr>
          <w:b/>
          <w:sz w:val="22"/>
        </w:rPr>
      </w:pPr>
    </w:p>
    <w:p w:rsidR="00166577" w:rsidRDefault="00760F94">
      <w:pPr>
        <w:pStyle w:val="ListParagraph"/>
        <w:numPr>
          <w:ilvl w:val="1"/>
          <w:numId w:val="47"/>
        </w:numPr>
        <w:tabs>
          <w:tab w:val="left" w:pos="1096"/>
        </w:tabs>
        <w:spacing w:line="264" w:lineRule="auto"/>
        <w:ind w:left="414" w:right="409" w:firstLine="0"/>
        <w:jc w:val="both"/>
        <w:rPr>
          <w:sz w:val="19"/>
        </w:rPr>
      </w:pPr>
      <w:r>
        <w:rPr>
          <w:color w:val="231F20"/>
          <w:sz w:val="19"/>
        </w:rPr>
        <w:t xml:space="preserve">During the last two years more people </w:t>
      </w:r>
      <w:r>
        <w:rPr>
          <w:color w:val="231F20"/>
          <w:spacing w:val="-4"/>
          <w:sz w:val="19"/>
        </w:rPr>
        <w:t xml:space="preserve">have </w:t>
      </w:r>
      <w:r>
        <w:rPr>
          <w:color w:val="231F20"/>
          <w:spacing w:val="-3"/>
          <w:sz w:val="19"/>
        </w:rPr>
        <w:t xml:space="preserve">availed themselves </w:t>
      </w:r>
      <w:r>
        <w:rPr>
          <w:color w:val="231F20"/>
          <w:sz w:val="19"/>
        </w:rPr>
        <w:t xml:space="preserve">of the </w:t>
      </w:r>
      <w:r>
        <w:rPr>
          <w:color w:val="231F20"/>
          <w:spacing w:val="-3"/>
          <w:sz w:val="19"/>
        </w:rPr>
        <w:t xml:space="preserve">opportunities </w:t>
      </w:r>
      <w:r>
        <w:rPr>
          <w:color w:val="231F20"/>
          <w:spacing w:val="-4"/>
          <w:sz w:val="19"/>
        </w:rPr>
        <w:t xml:space="preserve">offered </w:t>
      </w:r>
      <w:r>
        <w:rPr>
          <w:color w:val="231F20"/>
          <w:sz w:val="19"/>
        </w:rPr>
        <w:t xml:space="preserve">by </w:t>
      </w:r>
      <w:r>
        <w:rPr>
          <w:color w:val="231F20"/>
          <w:spacing w:val="-3"/>
          <w:sz w:val="19"/>
        </w:rPr>
        <w:t xml:space="preserve">this </w:t>
      </w:r>
      <w:r>
        <w:rPr>
          <w:color w:val="231F20"/>
          <w:sz w:val="19"/>
        </w:rPr>
        <w:t>ecumenical volunteer programme, with the following taking up</w:t>
      </w:r>
      <w:r>
        <w:rPr>
          <w:color w:val="231F20"/>
          <w:spacing w:val="11"/>
          <w:sz w:val="19"/>
        </w:rPr>
        <w:t xml:space="preserve"> </w:t>
      </w:r>
      <w:r>
        <w:rPr>
          <w:color w:val="231F20"/>
          <w:sz w:val="19"/>
        </w:rPr>
        <w:t>placements:</w:t>
      </w:r>
    </w:p>
    <w:p w:rsidR="00166577" w:rsidRDefault="00760F94">
      <w:pPr>
        <w:pStyle w:val="BodyText"/>
        <w:spacing w:before="78" w:line="350" w:lineRule="auto"/>
        <w:ind w:left="1094" w:right="986"/>
      </w:pPr>
      <w:r>
        <w:rPr>
          <w:color w:val="231F20"/>
        </w:rPr>
        <w:t>Helene McLeod, Guatemala, 2001 Emma Dones, Malawi, 2001/2002 Nora Harbour</w:t>
      </w:r>
      <w:r>
        <w:rPr>
          <w:color w:val="231F20"/>
        </w:rPr>
        <w:t>, Malawi, 2002/2003 Ron Harbour, Malawi, 2002/2003 Sandra Fox, Malawi, 2003</w:t>
      </w:r>
    </w:p>
    <w:p w:rsidR="00166577" w:rsidRDefault="00760F94">
      <w:pPr>
        <w:pStyle w:val="BodyText"/>
        <w:spacing w:before="5"/>
        <w:ind w:left="1094"/>
      </w:pPr>
      <w:r>
        <w:rPr>
          <w:color w:val="231F20"/>
        </w:rPr>
        <w:t>Nicolas Morrice, India, 2003</w:t>
      </w:r>
    </w:p>
    <w:p w:rsidR="00166577" w:rsidRDefault="00166577">
      <w:pPr>
        <w:pStyle w:val="BodyText"/>
        <w:spacing w:before="9"/>
        <w:rPr>
          <w:sz w:val="22"/>
        </w:rPr>
      </w:pPr>
    </w:p>
    <w:p w:rsidR="00166577" w:rsidRDefault="00760F94">
      <w:pPr>
        <w:pStyle w:val="ListParagraph"/>
        <w:numPr>
          <w:ilvl w:val="1"/>
          <w:numId w:val="47"/>
        </w:numPr>
        <w:tabs>
          <w:tab w:val="left" w:pos="1095"/>
        </w:tabs>
        <w:spacing w:line="264" w:lineRule="auto"/>
        <w:ind w:left="414" w:right="409" w:firstLine="0"/>
        <w:jc w:val="both"/>
        <w:rPr>
          <w:sz w:val="19"/>
        </w:rPr>
      </w:pPr>
      <w:r>
        <w:rPr>
          <w:color w:val="231F20"/>
          <w:sz w:val="19"/>
        </w:rPr>
        <w:t xml:space="preserve">World  Exchange  continues  to   develop   its work in other  areas  through  the  creative  </w:t>
      </w:r>
      <w:r>
        <w:rPr>
          <w:color w:val="231F20"/>
          <w:spacing w:val="-4"/>
          <w:sz w:val="19"/>
        </w:rPr>
        <w:t xml:space="preserve">use  </w:t>
      </w:r>
      <w:r>
        <w:rPr>
          <w:color w:val="231F20"/>
          <w:sz w:val="19"/>
        </w:rPr>
        <w:t xml:space="preserve">of its base in Edinburgh, St </w:t>
      </w:r>
      <w:r>
        <w:rPr>
          <w:color w:val="231F20"/>
          <w:spacing w:val="-3"/>
          <w:sz w:val="19"/>
        </w:rPr>
        <w:t xml:space="preserve">Colm’s </w:t>
      </w:r>
      <w:r>
        <w:rPr>
          <w:color w:val="231F20"/>
          <w:sz w:val="19"/>
        </w:rPr>
        <w:t>International Ho</w:t>
      </w:r>
      <w:r>
        <w:rPr>
          <w:color w:val="231F20"/>
          <w:sz w:val="19"/>
        </w:rPr>
        <w:t xml:space="preserve">use, where amongst other things, working </w:t>
      </w:r>
      <w:r>
        <w:rPr>
          <w:color w:val="231F20"/>
          <w:spacing w:val="-4"/>
          <w:sz w:val="19"/>
        </w:rPr>
        <w:t xml:space="preserve">with </w:t>
      </w:r>
      <w:r>
        <w:rPr>
          <w:color w:val="231F20"/>
          <w:spacing w:val="-3"/>
          <w:sz w:val="19"/>
        </w:rPr>
        <w:t xml:space="preserve">World </w:t>
      </w:r>
      <w:r>
        <w:rPr>
          <w:color w:val="231F20"/>
          <w:sz w:val="19"/>
        </w:rPr>
        <w:t>Exchange we deliver our English language scholarship</w:t>
      </w:r>
      <w:r>
        <w:rPr>
          <w:color w:val="231F20"/>
          <w:spacing w:val="5"/>
          <w:sz w:val="19"/>
        </w:rPr>
        <w:t xml:space="preserve"> </w:t>
      </w:r>
      <w:r>
        <w:rPr>
          <w:color w:val="231F20"/>
          <w:sz w:val="19"/>
        </w:rPr>
        <w:t>programme.</w:t>
      </w:r>
    </w:p>
    <w:p w:rsidR="00166577" w:rsidRDefault="00166577">
      <w:pPr>
        <w:pStyle w:val="BodyText"/>
        <w:spacing w:before="7"/>
        <w:rPr>
          <w:sz w:val="20"/>
        </w:rPr>
      </w:pPr>
    </w:p>
    <w:p w:rsidR="00166577" w:rsidRDefault="00760F94">
      <w:pPr>
        <w:pStyle w:val="ListParagraph"/>
        <w:numPr>
          <w:ilvl w:val="1"/>
          <w:numId w:val="47"/>
        </w:numPr>
        <w:tabs>
          <w:tab w:val="left" w:pos="1095"/>
        </w:tabs>
        <w:spacing w:before="1" w:line="264" w:lineRule="auto"/>
        <w:ind w:left="412" w:right="409" w:firstLine="1"/>
        <w:jc w:val="both"/>
        <w:rPr>
          <w:sz w:val="19"/>
        </w:rPr>
      </w:pPr>
      <w:r>
        <w:rPr>
          <w:color w:val="231F20"/>
          <w:sz w:val="19"/>
        </w:rPr>
        <w:t xml:space="preserve">In </w:t>
      </w:r>
      <w:r>
        <w:rPr>
          <w:color w:val="231F20"/>
          <w:spacing w:val="2"/>
          <w:sz w:val="19"/>
        </w:rPr>
        <w:t xml:space="preserve">April Philip </w:t>
      </w:r>
      <w:r>
        <w:rPr>
          <w:color w:val="231F20"/>
          <w:sz w:val="19"/>
        </w:rPr>
        <w:t xml:space="preserve">Woods </w:t>
      </w:r>
      <w:r>
        <w:rPr>
          <w:color w:val="231F20"/>
          <w:spacing w:val="2"/>
          <w:sz w:val="19"/>
        </w:rPr>
        <w:t xml:space="preserve">(Secretary </w:t>
      </w:r>
      <w:r>
        <w:rPr>
          <w:color w:val="231F20"/>
          <w:sz w:val="19"/>
        </w:rPr>
        <w:t xml:space="preserve">for </w:t>
      </w:r>
      <w:r>
        <w:rPr>
          <w:color w:val="231F20"/>
          <w:spacing w:val="2"/>
          <w:sz w:val="19"/>
        </w:rPr>
        <w:t xml:space="preserve">International </w:t>
      </w:r>
      <w:r>
        <w:rPr>
          <w:color w:val="231F20"/>
          <w:sz w:val="19"/>
        </w:rPr>
        <w:t xml:space="preserve">Relations) completed his term as Chairperson of </w:t>
      </w:r>
      <w:r>
        <w:rPr>
          <w:color w:val="231F20"/>
          <w:spacing w:val="-3"/>
          <w:sz w:val="19"/>
        </w:rPr>
        <w:t xml:space="preserve">World  </w:t>
      </w:r>
      <w:r>
        <w:rPr>
          <w:color w:val="231F20"/>
          <w:sz w:val="19"/>
        </w:rPr>
        <w:t xml:space="preserve">Exchange, but will continue  to remain on the </w:t>
      </w:r>
      <w:r>
        <w:rPr>
          <w:color w:val="231F20"/>
          <w:spacing w:val="-3"/>
          <w:sz w:val="19"/>
        </w:rPr>
        <w:t xml:space="preserve">World </w:t>
      </w:r>
      <w:r>
        <w:rPr>
          <w:color w:val="231F20"/>
          <w:sz w:val="19"/>
        </w:rPr>
        <w:t>Exchange Board as our representative.</w:t>
      </w:r>
    </w:p>
    <w:p w:rsidR="00166577" w:rsidRDefault="00166577">
      <w:pPr>
        <w:pStyle w:val="BodyText"/>
        <w:spacing w:before="9"/>
        <w:rPr>
          <w:sz w:val="20"/>
        </w:rPr>
      </w:pPr>
    </w:p>
    <w:p w:rsidR="00166577" w:rsidRDefault="00760F94">
      <w:pPr>
        <w:pStyle w:val="Heading7"/>
        <w:numPr>
          <w:ilvl w:val="0"/>
          <w:numId w:val="47"/>
        </w:numPr>
        <w:tabs>
          <w:tab w:val="left" w:pos="1092"/>
          <w:tab w:val="left" w:pos="1093"/>
        </w:tabs>
        <w:ind w:left="1092"/>
        <w:jc w:val="both"/>
      </w:pPr>
      <w:r>
        <w:rPr>
          <w:color w:val="231F20"/>
        </w:rPr>
        <w:t>International Ministry</w:t>
      </w:r>
      <w:r>
        <w:rPr>
          <w:color w:val="231F20"/>
          <w:spacing w:val="9"/>
        </w:rPr>
        <w:t xml:space="preserve"> </w:t>
      </w:r>
      <w:r>
        <w:rPr>
          <w:color w:val="231F20"/>
        </w:rPr>
        <w:t>Exchanges</w:t>
      </w:r>
    </w:p>
    <w:p w:rsidR="00166577" w:rsidRDefault="00166577">
      <w:pPr>
        <w:pStyle w:val="BodyText"/>
        <w:spacing w:before="8"/>
        <w:rPr>
          <w:b/>
          <w:sz w:val="22"/>
        </w:rPr>
      </w:pPr>
    </w:p>
    <w:p w:rsidR="00166577" w:rsidRDefault="00760F94">
      <w:pPr>
        <w:pStyle w:val="ListParagraph"/>
        <w:numPr>
          <w:ilvl w:val="1"/>
          <w:numId w:val="47"/>
        </w:numPr>
        <w:tabs>
          <w:tab w:val="left" w:pos="1093"/>
        </w:tabs>
        <w:spacing w:before="1" w:line="264" w:lineRule="auto"/>
        <w:ind w:left="412" w:right="411" w:firstLine="0"/>
        <w:jc w:val="both"/>
        <w:rPr>
          <w:sz w:val="19"/>
        </w:rPr>
      </w:pPr>
      <w:r>
        <w:rPr>
          <w:color w:val="231F20"/>
          <w:sz w:val="19"/>
        </w:rPr>
        <w:t xml:space="preserve">This international ecumenical programme enabling exchanges between church </w:t>
      </w:r>
      <w:r>
        <w:rPr>
          <w:color w:val="231F20"/>
          <w:spacing w:val="-3"/>
          <w:sz w:val="19"/>
        </w:rPr>
        <w:t xml:space="preserve">professionals </w:t>
      </w:r>
      <w:r>
        <w:rPr>
          <w:color w:val="231F20"/>
          <w:sz w:val="19"/>
        </w:rPr>
        <w:t xml:space="preserve">has developed substantially in the last year following its partnership with the Council for </w:t>
      </w:r>
      <w:r>
        <w:rPr>
          <w:color w:val="231F20"/>
          <w:spacing w:val="-3"/>
          <w:sz w:val="19"/>
        </w:rPr>
        <w:t xml:space="preserve">World </w:t>
      </w:r>
      <w:r>
        <w:rPr>
          <w:color w:val="231F20"/>
          <w:sz w:val="19"/>
        </w:rPr>
        <w:t xml:space="preserve">Mission to </w:t>
      </w:r>
      <w:r>
        <w:rPr>
          <w:color w:val="231F20"/>
          <w:spacing w:val="-4"/>
          <w:sz w:val="19"/>
        </w:rPr>
        <w:t xml:space="preserve">promote more </w:t>
      </w:r>
      <w:r>
        <w:rPr>
          <w:color w:val="231F20"/>
          <w:spacing w:val="-3"/>
          <w:sz w:val="19"/>
        </w:rPr>
        <w:t>North-South exchanges. Although</w:t>
      </w:r>
      <w:r>
        <w:rPr>
          <w:color w:val="231F20"/>
          <w:spacing w:val="9"/>
          <w:sz w:val="19"/>
        </w:rPr>
        <w:t xml:space="preserve"> </w:t>
      </w:r>
      <w:r>
        <w:rPr>
          <w:color w:val="231F20"/>
          <w:spacing w:val="-3"/>
          <w:sz w:val="19"/>
        </w:rPr>
        <w:t>still</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929" w:space="40"/>
            <w:col w:w="5261"/>
          </w:cols>
        </w:sectPr>
      </w:pPr>
    </w:p>
    <w:p w:rsidR="00166577" w:rsidRDefault="00166577">
      <w:pPr>
        <w:pStyle w:val="BodyText"/>
        <w:spacing w:before="4"/>
        <w:rPr>
          <w:sz w:val="26"/>
        </w:rPr>
      </w:pPr>
    </w:p>
    <w:p w:rsidR="00166577" w:rsidRDefault="00760F94">
      <w:pPr>
        <w:pStyle w:val="BodyText"/>
        <w:spacing w:line="20" w:lineRule="exact"/>
        <w:ind w:left="467"/>
        <w:rPr>
          <w:sz w:val="2"/>
        </w:rPr>
      </w:pPr>
      <w:r>
        <w:rPr>
          <w:sz w:val="2"/>
        </w:rPr>
      </w:r>
      <w:r>
        <w:rPr>
          <w:sz w:val="2"/>
        </w:rPr>
        <w:pict>
          <v:group id="_x0000_s1337" style="width:467.75pt;height:1pt;mso-position-horizontal-relative:char;mso-position-vertical-relative:line" coordsize="9355,20">
            <v:line id="_x0000_s133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10"/>
          <w:tab w:val="left" w:pos="2619"/>
        </w:tabs>
        <w:spacing w:before="106"/>
        <w:ind w:left="0" w:right="391"/>
        <w:jc w:val="right"/>
      </w:pPr>
      <w:r>
        <w:rPr>
          <w:color w:val="231F20"/>
          <w:w w:val="105"/>
        </w:rPr>
        <w:t>69</w:t>
      </w:r>
      <w:r>
        <w:rPr>
          <w:color w:val="FFFFFF"/>
          <w:w w:val="105"/>
          <w:shd w:val="clear" w:color="auto" w:fill="231F20"/>
        </w:rPr>
        <w:tab/>
      </w:r>
      <w:r>
        <w:rPr>
          <w:color w:val="FFFFFF"/>
          <w:spacing w:val="3"/>
          <w:w w:val="105"/>
          <w:shd w:val="clear" w:color="auto" w:fill="231F20"/>
        </w:rPr>
        <w:t>Ecumenical</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213" w:right="39"/>
        <w:jc w:val="both"/>
      </w:pPr>
      <w:r>
        <w:rPr>
          <w:color w:val="231F20"/>
        </w:rPr>
        <w:t xml:space="preserve">predominately assisting exchanges between </w:t>
      </w:r>
      <w:r>
        <w:rPr>
          <w:color w:val="231F20"/>
          <w:spacing w:val="-4"/>
        </w:rPr>
        <w:t xml:space="preserve">Great </w:t>
      </w:r>
      <w:r>
        <w:rPr>
          <w:color w:val="231F20"/>
        </w:rPr>
        <w:t xml:space="preserve">Britain and North America it has also assisted </w:t>
      </w:r>
      <w:r>
        <w:rPr>
          <w:color w:val="231F20"/>
          <w:spacing w:val="-3"/>
        </w:rPr>
        <w:t xml:space="preserve">United </w:t>
      </w:r>
      <w:r>
        <w:rPr>
          <w:color w:val="231F20"/>
        </w:rPr>
        <w:t xml:space="preserve">Reformed Church ministers to enter into exchanges </w:t>
      </w:r>
      <w:r>
        <w:rPr>
          <w:color w:val="231F20"/>
          <w:spacing w:val="-3"/>
        </w:rPr>
        <w:t xml:space="preserve">with ministers </w:t>
      </w:r>
      <w:r>
        <w:rPr>
          <w:color w:val="231F20"/>
        </w:rPr>
        <w:t xml:space="preserve">in </w:t>
      </w:r>
      <w:r>
        <w:rPr>
          <w:color w:val="231F20"/>
          <w:spacing w:val="-3"/>
        </w:rPr>
        <w:t xml:space="preserve">India. Alongside this </w:t>
      </w:r>
      <w:r>
        <w:rPr>
          <w:color w:val="231F20"/>
        </w:rPr>
        <w:t xml:space="preserve">the </w:t>
      </w:r>
      <w:r>
        <w:rPr>
          <w:color w:val="231F20"/>
          <w:spacing w:val="-4"/>
        </w:rPr>
        <w:t xml:space="preserve">programme </w:t>
      </w:r>
      <w:r>
        <w:rPr>
          <w:color w:val="231F20"/>
        </w:rPr>
        <w:t xml:space="preserve">now emphasises developing these exchanges </w:t>
      </w:r>
      <w:r>
        <w:rPr>
          <w:color w:val="231F20"/>
          <w:spacing w:val="-6"/>
        </w:rPr>
        <w:t xml:space="preserve">as </w:t>
      </w:r>
      <w:r>
        <w:rPr>
          <w:color w:val="231F20"/>
        </w:rPr>
        <w:t xml:space="preserve">continuing ministerial education opportunities </w:t>
      </w:r>
      <w:r>
        <w:rPr>
          <w:color w:val="231F20"/>
          <w:spacing w:val="-4"/>
        </w:rPr>
        <w:t xml:space="preserve">with </w:t>
      </w:r>
      <w:r>
        <w:rPr>
          <w:color w:val="231F20"/>
        </w:rPr>
        <w:t>p</w:t>
      </w:r>
      <w:r>
        <w:rPr>
          <w:color w:val="231F20"/>
        </w:rPr>
        <w:t>articipating ministers being encouraged to identify aspects of church life they wish to focus on</w:t>
      </w:r>
      <w:r>
        <w:rPr>
          <w:color w:val="231F20"/>
          <w:spacing w:val="24"/>
        </w:rPr>
        <w:t xml:space="preserve"> </w:t>
      </w:r>
      <w:r>
        <w:rPr>
          <w:color w:val="231F20"/>
          <w:spacing w:val="-5"/>
        </w:rPr>
        <w:t xml:space="preserve">and </w:t>
      </w:r>
      <w:r>
        <w:rPr>
          <w:color w:val="231F20"/>
        </w:rPr>
        <w:t>learn more about in another</w:t>
      </w:r>
      <w:r>
        <w:rPr>
          <w:color w:val="231F20"/>
          <w:spacing w:val="31"/>
        </w:rPr>
        <w:t xml:space="preserve"> </w:t>
      </w:r>
      <w:r>
        <w:rPr>
          <w:color w:val="231F20"/>
        </w:rPr>
        <w:t>context.</w:t>
      </w:r>
    </w:p>
    <w:p w:rsidR="00166577" w:rsidRDefault="00166577">
      <w:pPr>
        <w:pStyle w:val="BodyText"/>
        <w:spacing w:before="7"/>
        <w:rPr>
          <w:sz w:val="20"/>
        </w:rPr>
      </w:pPr>
    </w:p>
    <w:p w:rsidR="00166577" w:rsidRDefault="00760F94">
      <w:pPr>
        <w:pStyle w:val="ListParagraph"/>
        <w:numPr>
          <w:ilvl w:val="1"/>
          <w:numId w:val="47"/>
        </w:numPr>
        <w:tabs>
          <w:tab w:val="left" w:pos="896"/>
        </w:tabs>
        <w:spacing w:line="264" w:lineRule="auto"/>
        <w:ind w:left="214" w:right="38" w:firstLine="0"/>
        <w:jc w:val="both"/>
        <w:rPr>
          <w:sz w:val="19"/>
        </w:rPr>
      </w:pPr>
      <w:r>
        <w:rPr>
          <w:color w:val="231F20"/>
          <w:sz w:val="19"/>
        </w:rPr>
        <w:t xml:space="preserve">Unfortunately the programme faces a </w:t>
      </w:r>
      <w:r>
        <w:rPr>
          <w:color w:val="231F20"/>
          <w:spacing w:val="-3"/>
          <w:sz w:val="19"/>
        </w:rPr>
        <w:t xml:space="preserve">major </w:t>
      </w:r>
      <w:r>
        <w:rPr>
          <w:color w:val="231F20"/>
          <w:sz w:val="19"/>
        </w:rPr>
        <w:t>challenge in raising the funds it requires to sustain this expanded  progra</w:t>
      </w:r>
      <w:r>
        <w:rPr>
          <w:color w:val="231F20"/>
          <w:sz w:val="19"/>
        </w:rPr>
        <w:t xml:space="preserve">mme.  </w:t>
      </w:r>
      <w:r>
        <w:rPr>
          <w:color w:val="231F20"/>
          <w:spacing w:val="-3"/>
          <w:sz w:val="19"/>
        </w:rPr>
        <w:t xml:space="preserve">However,  </w:t>
      </w:r>
      <w:r>
        <w:rPr>
          <w:color w:val="231F20"/>
          <w:sz w:val="19"/>
        </w:rPr>
        <w:t xml:space="preserve">much  </w:t>
      </w:r>
      <w:r>
        <w:rPr>
          <w:color w:val="231F20"/>
          <w:spacing w:val="-3"/>
          <w:sz w:val="19"/>
        </w:rPr>
        <w:t xml:space="preserve">work </w:t>
      </w:r>
      <w:r>
        <w:rPr>
          <w:color w:val="231F20"/>
          <w:sz w:val="19"/>
        </w:rPr>
        <w:t>is being put into this, especially by our partners in the USA.  In October a meeting will be held of all  the partner churches and agencies to review recent developments and consider the long term funding of the</w:t>
      </w:r>
      <w:r>
        <w:rPr>
          <w:color w:val="231F20"/>
          <w:spacing w:val="5"/>
          <w:sz w:val="19"/>
        </w:rPr>
        <w:t xml:space="preserve"> </w:t>
      </w:r>
      <w:r>
        <w:rPr>
          <w:color w:val="231F20"/>
          <w:sz w:val="19"/>
        </w:rPr>
        <w:t>programme.</w:t>
      </w:r>
    </w:p>
    <w:p w:rsidR="00166577" w:rsidRDefault="00166577">
      <w:pPr>
        <w:pStyle w:val="BodyText"/>
        <w:spacing w:before="7"/>
        <w:rPr>
          <w:sz w:val="20"/>
        </w:rPr>
      </w:pPr>
    </w:p>
    <w:p w:rsidR="00166577" w:rsidRDefault="00760F94">
      <w:pPr>
        <w:pStyle w:val="Heading7"/>
        <w:numPr>
          <w:ilvl w:val="0"/>
          <w:numId w:val="47"/>
        </w:numPr>
        <w:tabs>
          <w:tab w:val="left" w:pos="896"/>
          <w:tab w:val="left" w:pos="897"/>
        </w:tabs>
        <w:ind w:left="896" w:hanging="682"/>
        <w:jc w:val="both"/>
      </w:pPr>
      <w:r>
        <w:rPr>
          <w:color w:val="231F20"/>
        </w:rPr>
        <w:t>Schol</w:t>
      </w:r>
      <w:r>
        <w:rPr>
          <w:color w:val="231F20"/>
        </w:rPr>
        <w:t>arship</w:t>
      </w:r>
      <w:r>
        <w:rPr>
          <w:color w:val="231F20"/>
          <w:spacing w:val="4"/>
        </w:rPr>
        <w:t xml:space="preserve"> </w:t>
      </w:r>
      <w:r>
        <w:rPr>
          <w:color w:val="231F20"/>
        </w:rPr>
        <w:t>Programme</w:t>
      </w:r>
    </w:p>
    <w:p w:rsidR="00166577" w:rsidRDefault="00166577">
      <w:pPr>
        <w:pStyle w:val="BodyText"/>
        <w:spacing w:before="9"/>
        <w:rPr>
          <w:b/>
          <w:sz w:val="22"/>
        </w:rPr>
      </w:pPr>
    </w:p>
    <w:p w:rsidR="00166577" w:rsidRDefault="00760F94">
      <w:pPr>
        <w:pStyle w:val="ListParagraph"/>
        <w:numPr>
          <w:ilvl w:val="1"/>
          <w:numId w:val="47"/>
        </w:numPr>
        <w:tabs>
          <w:tab w:val="left" w:pos="897"/>
        </w:tabs>
        <w:spacing w:line="264" w:lineRule="auto"/>
        <w:ind w:left="215" w:right="38" w:firstLine="0"/>
        <w:jc w:val="both"/>
        <w:rPr>
          <w:sz w:val="19"/>
        </w:rPr>
      </w:pPr>
      <w:r>
        <w:rPr>
          <w:color w:val="231F20"/>
          <w:sz w:val="19"/>
        </w:rPr>
        <w:t xml:space="preserve">During this last period the Scholarship Programme has been substantially reorganised </w:t>
      </w:r>
      <w:r>
        <w:rPr>
          <w:color w:val="231F20"/>
          <w:spacing w:val="-8"/>
          <w:sz w:val="19"/>
        </w:rPr>
        <w:t xml:space="preserve">in </w:t>
      </w:r>
      <w:r>
        <w:rPr>
          <w:color w:val="231F20"/>
          <w:sz w:val="19"/>
        </w:rPr>
        <w:t xml:space="preserve">response to the expressed needs of the </w:t>
      </w:r>
      <w:r>
        <w:rPr>
          <w:color w:val="231F20"/>
          <w:spacing w:val="-3"/>
          <w:sz w:val="19"/>
        </w:rPr>
        <w:t xml:space="preserve">partner </w:t>
      </w:r>
      <w:r>
        <w:rPr>
          <w:color w:val="231F20"/>
          <w:sz w:val="19"/>
        </w:rPr>
        <w:t>churches that have been its</w:t>
      </w:r>
      <w:r>
        <w:rPr>
          <w:color w:val="231F20"/>
          <w:spacing w:val="29"/>
          <w:sz w:val="19"/>
        </w:rPr>
        <w:t xml:space="preserve"> </w:t>
      </w:r>
      <w:r>
        <w:rPr>
          <w:color w:val="231F20"/>
          <w:sz w:val="19"/>
        </w:rPr>
        <w:t>beneficiaries.</w:t>
      </w:r>
    </w:p>
    <w:p w:rsidR="00166577" w:rsidRDefault="00166577">
      <w:pPr>
        <w:pStyle w:val="BodyText"/>
        <w:spacing w:before="8"/>
        <w:rPr>
          <w:sz w:val="20"/>
        </w:rPr>
      </w:pPr>
    </w:p>
    <w:p w:rsidR="00166577" w:rsidRDefault="00760F94">
      <w:pPr>
        <w:pStyle w:val="ListParagraph"/>
        <w:numPr>
          <w:ilvl w:val="1"/>
          <w:numId w:val="47"/>
        </w:numPr>
        <w:tabs>
          <w:tab w:val="left" w:pos="897"/>
        </w:tabs>
        <w:spacing w:line="264" w:lineRule="auto"/>
        <w:ind w:left="215" w:right="38" w:firstLine="0"/>
        <w:jc w:val="both"/>
        <w:rPr>
          <w:sz w:val="19"/>
        </w:rPr>
      </w:pPr>
      <w:r>
        <w:rPr>
          <w:color w:val="231F20"/>
          <w:sz w:val="19"/>
        </w:rPr>
        <w:t xml:space="preserve">In particular, following a request from </w:t>
      </w:r>
      <w:r>
        <w:rPr>
          <w:color w:val="231F20"/>
          <w:spacing w:val="-5"/>
          <w:sz w:val="19"/>
        </w:rPr>
        <w:t xml:space="preserve">the </w:t>
      </w:r>
      <w:r>
        <w:rPr>
          <w:color w:val="231F20"/>
          <w:sz w:val="19"/>
        </w:rPr>
        <w:t>Igreja Evangeli</w:t>
      </w:r>
      <w:r>
        <w:rPr>
          <w:color w:val="231F20"/>
          <w:sz w:val="19"/>
        </w:rPr>
        <w:t xml:space="preserve">ca Reformada d’Angola to fund training programmes in Angola rather than </w:t>
      </w:r>
      <w:r>
        <w:rPr>
          <w:color w:val="231F20"/>
          <w:spacing w:val="-3"/>
          <w:sz w:val="19"/>
        </w:rPr>
        <w:t xml:space="preserve">bring </w:t>
      </w:r>
      <w:r>
        <w:rPr>
          <w:color w:val="231F20"/>
          <w:sz w:val="19"/>
        </w:rPr>
        <w:t xml:space="preserve">people to the UK we have completely revised </w:t>
      </w:r>
      <w:r>
        <w:rPr>
          <w:color w:val="231F20"/>
          <w:spacing w:val="-6"/>
          <w:sz w:val="19"/>
        </w:rPr>
        <w:t xml:space="preserve">the </w:t>
      </w:r>
      <w:r>
        <w:rPr>
          <w:color w:val="231F20"/>
          <w:sz w:val="19"/>
        </w:rPr>
        <w:t>programme with all our African partners following in-depth consultation with all of them. Thus, instead of bringing two people a year per partner church to the UK at a cost of around £7,500 we are funding    a range of locally delivered education and train</w:t>
      </w:r>
      <w:r>
        <w:rPr>
          <w:color w:val="231F20"/>
          <w:sz w:val="19"/>
        </w:rPr>
        <w:t xml:space="preserve">ing opportunities to a similar value and standard but which benefit between 60 and 120 people a year </w:t>
      </w:r>
      <w:r>
        <w:rPr>
          <w:color w:val="231F20"/>
          <w:spacing w:val="-5"/>
          <w:sz w:val="19"/>
        </w:rPr>
        <w:t xml:space="preserve">per </w:t>
      </w:r>
      <w:r>
        <w:rPr>
          <w:color w:val="231F20"/>
          <w:sz w:val="19"/>
        </w:rPr>
        <w:t>partner church depending on the</w:t>
      </w:r>
      <w:r>
        <w:rPr>
          <w:color w:val="231F20"/>
          <w:spacing w:val="35"/>
          <w:sz w:val="19"/>
        </w:rPr>
        <w:t xml:space="preserve"> </w:t>
      </w:r>
      <w:r>
        <w:rPr>
          <w:color w:val="231F20"/>
          <w:sz w:val="19"/>
        </w:rPr>
        <w:t>country.</w:t>
      </w:r>
    </w:p>
    <w:p w:rsidR="00166577" w:rsidRDefault="00166577">
      <w:pPr>
        <w:pStyle w:val="BodyText"/>
        <w:spacing w:before="6"/>
        <w:rPr>
          <w:sz w:val="20"/>
        </w:rPr>
      </w:pPr>
    </w:p>
    <w:p w:rsidR="00166577" w:rsidRDefault="00760F94">
      <w:pPr>
        <w:pStyle w:val="ListParagraph"/>
        <w:numPr>
          <w:ilvl w:val="1"/>
          <w:numId w:val="47"/>
        </w:numPr>
        <w:tabs>
          <w:tab w:val="left" w:pos="897"/>
        </w:tabs>
        <w:spacing w:line="264" w:lineRule="auto"/>
        <w:ind w:left="215" w:right="38" w:hanging="1"/>
        <w:jc w:val="both"/>
        <w:rPr>
          <w:sz w:val="19"/>
        </w:rPr>
      </w:pPr>
      <w:r>
        <w:rPr>
          <w:color w:val="231F20"/>
          <w:sz w:val="19"/>
        </w:rPr>
        <w:t xml:space="preserve">Following the same principle we have </w:t>
      </w:r>
      <w:r>
        <w:rPr>
          <w:color w:val="231F20"/>
          <w:spacing w:val="-4"/>
          <w:sz w:val="19"/>
        </w:rPr>
        <w:t xml:space="preserve">also </w:t>
      </w:r>
      <w:r>
        <w:rPr>
          <w:color w:val="231F20"/>
          <w:sz w:val="19"/>
        </w:rPr>
        <w:t xml:space="preserve">adapted our joint programme with  the  </w:t>
      </w:r>
      <w:r>
        <w:rPr>
          <w:color w:val="231F20"/>
          <w:spacing w:val="-3"/>
          <w:sz w:val="19"/>
        </w:rPr>
        <w:t xml:space="preserve">Romans  </w:t>
      </w:r>
      <w:r>
        <w:rPr>
          <w:color w:val="231F20"/>
          <w:sz w:val="19"/>
        </w:rPr>
        <w:t xml:space="preserve">1:11 </w:t>
      </w:r>
      <w:r>
        <w:rPr>
          <w:color w:val="231F20"/>
          <w:spacing w:val="-3"/>
          <w:sz w:val="19"/>
        </w:rPr>
        <w:t xml:space="preserve">Trust, </w:t>
      </w:r>
      <w:r>
        <w:rPr>
          <w:color w:val="231F20"/>
          <w:sz w:val="19"/>
        </w:rPr>
        <w:t xml:space="preserve">so that </w:t>
      </w:r>
      <w:r>
        <w:rPr>
          <w:color w:val="231F20"/>
          <w:sz w:val="19"/>
        </w:rPr>
        <w:t>in  this  round  we  will</w:t>
      </w:r>
      <w:r>
        <w:rPr>
          <w:color w:val="231F20"/>
          <w:spacing w:val="33"/>
          <w:sz w:val="19"/>
        </w:rPr>
        <w:t xml:space="preserve"> </w:t>
      </w:r>
      <w:r>
        <w:rPr>
          <w:color w:val="231F20"/>
          <w:sz w:val="19"/>
        </w:rPr>
        <w:t xml:space="preserve">together be supporting the training of pastors in the </w:t>
      </w:r>
      <w:r>
        <w:rPr>
          <w:color w:val="231F20"/>
          <w:spacing w:val="-3"/>
          <w:sz w:val="19"/>
        </w:rPr>
        <w:t xml:space="preserve">rapidly expanding Reformed </w:t>
      </w:r>
      <w:r>
        <w:rPr>
          <w:color w:val="231F20"/>
          <w:spacing w:val="-4"/>
          <w:sz w:val="19"/>
        </w:rPr>
        <w:t xml:space="preserve">Presbyterian Church </w:t>
      </w:r>
      <w:r>
        <w:rPr>
          <w:color w:val="231F20"/>
          <w:sz w:val="19"/>
        </w:rPr>
        <w:t>in</w:t>
      </w:r>
      <w:r>
        <w:rPr>
          <w:color w:val="231F20"/>
          <w:spacing w:val="1"/>
          <w:sz w:val="19"/>
        </w:rPr>
        <w:t xml:space="preserve"> </w:t>
      </w:r>
      <w:r>
        <w:rPr>
          <w:color w:val="231F20"/>
          <w:spacing w:val="-3"/>
          <w:sz w:val="19"/>
        </w:rPr>
        <w:t>Uganda.</w:t>
      </w:r>
    </w:p>
    <w:p w:rsidR="00166577" w:rsidRDefault="00760F94">
      <w:pPr>
        <w:pStyle w:val="ListParagraph"/>
        <w:numPr>
          <w:ilvl w:val="1"/>
          <w:numId w:val="47"/>
        </w:numPr>
        <w:tabs>
          <w:tab w:val="left" w:pos="900"/>
        </w:tabs>
        <w:spacing w:before="77" w:line="264" w:lineRule="auto"/>
        <w:ind w:left="218" w:right="692" w:firstLine="0"/>
        <w:jc w:val="both"/>
        <w:rPr>
          <w:sz w:val="19"/>
        </w:rPr>
      </w:pPr>
      <w:r>
        <w:rPr>
          <w:color w:val="231F20"/>
          <w:spacing w:val="4"/>
          <w:w w:val="97"/>
          <w:sz w:val="19"/>
        </w:rPr>
        <w:br w:type="column"/>
      </w:r>
      <w:r>
        <w:rPr>
          <w:color w:val="231F20"/>
          <w:spacing w:val="3"/>
          <w:sz w:val="19"/>
        </w:rPr>
        <w:t xml:space="preserve">Alongside </w:t>
      </w:r>
      <w:r>
        <w:rPr>
          <w:color w:val="231F20"/>
          <w:spacing w:val="2"/>
          <w:sz w:val="19"/>
        </w:rPr>
        <w:t xml:space="preserve">this the </w:t>
      </w:r>
      <w:r>
        <w:rPr>
          <w:color w:val="231F20"/>
          <w:spacing w:val="3"/>
          <w:sz w:val="19"/>
        </w:rPr>
        <w:t xml:space="preserve">English language </w:t>
      </w:r>
      <w:r>
        <w:rPr>
          <w:color w:val="231F20"/>
          <w:sz w:val="19"/>
        </w:rPr>
        <w:t xml:space="preserve">programme has continued to develop and we </w:t>
      </w:r>
      <w:r>
        <w:rPr>
          <w:color w:val="231F20"/>
          <w:spacing w:val="-5"/>
          <w:sz w:val="19"/>
        </w:rPr>
        <w:t xml:space="preserve">now </w:t>
      </w:r>
      <w:r>
        <w:rPr>
          <w:color w:val="231F20"/>
          <w:sz w:val="19"/>
        </w:rPr>
        <w:t>offer</w:t>
      </w:r>
      <w:r>
        <w:rPr>
          <w:color w:val="231F20"/>
          <w:spacing w:val="-8"/>
          <w:sz w:val="19"/>
        </w:rPr>
        <w:t xml:space="preserve"> </w:t>
      </w:r>
      <w:r>
        <w:rPr>
          <w:color w:val="231F20"/>
          <w:sz w:val="19"/>
        </w:rPr>
        <w:t>once</w:t>
      </w:r>
      <w:r>
        <w:rPr>
          <w:color w:val="231F20"/>
          <w:spacing w:val="-8"/>
          <w:sz w:val="19"/>
        </w:rPr>
        <w:t xml:space="preserve"> </w:t>
      </w:r>
      <w:r>
        <w:rPr>
          <w:color w:val="231F20"/>
          <w:sz w:val="19"/>
        </w:rPr>
        <w:t>a</w:t>
      </w:r>
      <w:r>
        <w:rPr>
          <w:color w:val="231F20"/>
          <w:spacing w:val="-8"/>
          <w:sz w:val="19"/>
        </w:rPr>
        <w:t xml:space="preserve"> </w:t>
      </w:r>
      <w:r>
        <w:rPr>
          <w:color w:val="231F20"/>
          <w:sz w:val="19"/>
        </w:rPr>
        <w:t>year</w:t>
      </w:r>
      <w:r>
        <w:rPr>
          <w:color w:val="231F20"/>
          <w:spacing w:val="-8"/>
          <w:sz w:val="19"/>
        </w:rPr>
        <w:t xml:space="preserve"> </w:t>
      </w:r>
      <w:r>
        <w:rPr>
          <w:color w:val="231F20"/>
          <w:sz w:val="19"/>
        </w:rPr>
        <w:t>an</w:t>
      </w:r>
      <w:r>
        <w:rPr>
          <w:color w:val="231F20"/>
          <w:spacing w:val="-7"/>
          <w:sz w:val="19"/>
        </w:rPr>
        <w:t xml:space="preserve"> </w:t>
      </w:r>
      <w:r>
        <w:rPr>
          <w:color w:val="231F20"/>
          <w:sz w:val="19"/>
        </w:rPr>
        <w:t>opportunity</w:t>
      </w:r>
      <w:r>
        <w:rPr>
          <w:color w:val="231F20"/>
          <w:spacing w:val="-8"/>
          <w:sz w:val="19"/>
        </w:rPr>
        <w:t xml:space="preserve"> </w:t>
      </w:r>
      <w:r>
        <w:rPr>
          <w:color w:val="231F20"/>
          <w:sz w:val="19"/>
        </w:rPr>
        <w:t>for</w:t>
      </w:r>
      <w:r>
        <w:rPr>
          <w:color w:val="231F20"/>
          <w:spacing w:val="-8"/>
          <w:sz w:val="19"/>
        </w:rPr>
        <w:t xml:space="preserve"> </w:t>
      </w:r>
      <w:r>
        <w:rPr>
          <w:color w:val="231F20"/>
          <w:sz w:val="19"/>
        </w:rPr>
        <w:t>around</w:t>
      </w:r>
      <w:r>
        <w:rPr>
          <w:color w:val="231F20"/>
          <w:spacing w:val="-8"/>
          <w:sz w:val="19"/>
        </w:rPr>
        <w:t xml:space="preserve"> </w:t>
      </w:r>
      <w:r>
        <w:rPr>
          <w:color w:val="231F20"/>
          <w:sz w:val="19"/>
        </w:rPr>
        <w:t>14</w:t>
      </w:r>
      <w:r>
        <w:rPr>
          <w:color w:val="231F20"/>
          <w:spacing w:val="-8"/>
          <w:sz w:val="19"/>
        </w:rPr>
        <w:t xml:space="preserve"> </w:t>
      </w:r>
      <w:r>
        <w:rPr>
          <w:color w:val="231F20"/>
          <w:sz w:val="19"/>
        </w:rPr>
        <w:t xml:space="preserve">people from selected partner churches to come here and participate in an intensive English language training programme for church workers, which  is  followed by a placement in a United Reformed Church congregation and then a concluding get together </w:t>
      </w:r>
      <w:r>
        <w:rPr>
          <w:color w:val="231F20"/>
          <w:spacing w:val="-4"/>
          <w:sz w:val="19"/>
        </w:rPr>
        <w:t xml:space="preserve">for </w:t>
      </w:r>
      <w:r>
        <w:rPr>
          <w:color w:val="231F20"/>
          <w:sz w:val="19"/>
        </w:rPr>
        <w:t>th</w:t>
      </w:r>
      <w:r>
        <w:rPr>
          <w:color w:val="231F20"/>
          <w:sz w:val="19"/>
        </w:rPr>
        <w:t xml:space="preserve">e participants in London, with an introduction </w:t>
      </w:r>
      <w:r>
        <w:rPr>
          <w:color w:val="231F20"/>
          <w:spacing w:val="-7"/>
          <w:sz w:val="19"/>
        </w:rPr>
        <w:t>to</w:t>
      </w:r>
      <w:r>
        <w:rPr>
          <w:color w:val="231F20"/>
          <w:spacing w:val="38"/>
          <w:sz w:val="19"/>
        </w:rPr>
        <w:t xml:space="preserve"> </w:t>
      </w:r>
      <w:r>
        <w:rPr>
          <w:color w:val="231F20"/>
          <w:sz w:val="19"/>
        </w:rPr>
        <w:t>the wider work of the United Reformed</w:t>
      </w:r>
      <w:r>
        <w:rPr>
          <w:color w:val="231F20"/>
          <w:spacing w:val="9"/>
          <w:sz w:val="19"/>
        </w:rPr>
        <w:t xml:space="preserve"> </w:t>
      </w:r>
      <w:r>
        <w:rPr>
          <w:color w:val="231F20"/>
          <w:sz w:val="19"/>
        </w:rPr>
        <w:t>Church.</w:t>
      </w:r>
    </w:p>
    <w:p w:rsidR="00166577" w:rsidRDefault="00166577">
      <w:pPr>
        <w:pStyle w:val="BodyText"/>
        <w:spacing w:before="6"/>
        <w:rPr>
          <w:sz w:val="20"/>
        </w:rPr>
      </w:pPr>
    </w:p>
    <w:p w:rsidR="00166577" w:rsidRDefault="00760F94">
      <w:pPr>
        <w:pStyle w:val="ListParagraph"/>
        <w:numPr>
          <w:ilvl w:val="1"/>
          <w:numId w:val="47"/>
        </w:numPr>
        <w:tabs>
          <w:tab w:val="left" w:pos="900"/>
        </w:tabs>
        <w:spacing w:before="1" w:line="264" w:lineRule="auto"/>
        <w:ind w:left="219" w:right="692" w:hanging="1"/>
        <w:jc w:val="both"/>
        <w:rPr>
          <w:sz w:val="19"/>
        </w:rPr>
      </w:pPr>
      <w:r>
        <w:rPr>
          <w:color w:val="231F20"/>
          <w:spacing w:val="-11"/>
          <w:sz w:val="19"/>
        </w:rPr>
        <w:t xml:space="preserve">To </w:t>
      </w:r>
      <w:r>
        <w:rPr>
          <w:color w:val="231F20"/>
          <w:sz w:val="19"/>
        </w:rPr>
        <w:t xml:space="preserve">enable all this we have  had  to  curtail the one-year postgraduate scholarships, but </w:t>
      </w:r>
      <w:r>
        <w:rPr>
          <w:color w:val="231F20"/>
          <w:spacing w:val="-3"/>
          <w:sz w:val="19"/>
        </w:rPr>
        <w:t xml:space="preserve">again </w:t>
      </w:r>
      <w:r>
        <w:rPr>
          <w:color w:val="231F20"/>
          <w:sz w:val="19"/>
        </w:rPr>
        <w:t xml:space="preserve">this decision was reached in consultation with </w:t>
      </w:r>
      <w:r>
        <w:rPr>
          <w:color w:val="231F20"/>
          <w:spacing w:val="-5"/>
          <w:sz w:val="19"/>
        </w:rPr>
        <w:t xml:space="preserve">our </w:t>
      </w:r>
      <w:r>
        <w:rPr>
          <w:color w:val="231F20"/>
          <w:sz w:val="19"/>
        </w:rPr>
        <w:t>partners whos</w:t>
      </w:r>
      <w:r>
        <w:rPr>
          <w:color w:val="231F20"/>
          <w:sz w:val="19"/>
        </w:rPr>
        <w:t xml:space="preserve">e preference is for the </w:t>
      </w:r>
      <w:r>
        <w:rPr>
          <w:color w:val="231F20"/>
          <w:spacing w:val="-2"/>
          <w:sz w:val="19"/>
        </w:rPr>
        <w:t xml:space="preserve">developments </w:t>
      </w:r>
      <w:r>
        <w:rPr>
          <w:color w:val="231F20"/>
          <w:sz w:val="19"/>
        </w:rPr>
        <w:t>outlined</w:t>
      </w:r>
      <w:r>
        <w:rPr>
          <w:color w:val="231F20"/>
          <w:spacing w:val="5"/>
          <w:sz w:val="19"/>
        </w:rPr>
        <w:t xml:space="preserve"> </w:t>
      </w:r>
      <w:r>
        <w:rPr>
          <w:color w:val="231F20"/>
          <w:sz w:val="19"/>
        </w:rPr>
        <w:t>above.</w:t>
      </w:r>
    </w:p>
    <w:p w:rsidR="00166577" w:rsidRDefault="00166577">
      <w:pPr>
        <w:pStyle w:val="BodyText"/>
        <w:spacing w:before="9"/>
        <w:rPr>
          <w:sz w:val="20"/>
        </w:rPr>
      </w:pPr>
    </w:p>
    <w:p w:rsidR="00166577" w:rsidRDefault="00760F94">
      <w:pPr>
        <w:pStyle w:val="Heading7"/>
        <w:numPr>
          <w:ilvl w:val="0"/>
          <w:numId w:val="47"/>
        </w:numPr>
        <w:tabs>
          <w:tab w:val="left" w:pos="896"/>
          <w:tab w:val="left" w:pos="898"/>
        </w:tabs>
        <w:ind w:left="897" w:hanging="682"/>
        <w:jc w:val="both"/>
      </w:pPr>
      <w:r>
        <w:rPr>
          <w:color w:val="231F20"/>
        </w:rPr>
        <w:t>People</w:t>
      </w:r>
    </w:p>
    <w:p w:rsidR="00166577" w:rsidRDefault="00166577">
      <w:pPr>
        <w:pStyle w:val="BodyText"/>
        <w:spacing w:before="9"/>
        <w:rPr>
          <w:b/>
          <w:sz w:val="22"/>
        </w:rPr>
      </w:pPr>
    </w:p>
    <w:p w:rsidR="00166577" w:rsidRDefault="00760F94">
      <w:pPr>
        <w:pStyle w:val="ListParagraph"/>
        <w:numPr>
          <w:ilvl w:val="1"/>
          <w:numId w:val="47"/>
        </w:numPr>
        <w:tabs>
          <w:tab w:val="left" w:pos="898"/>
        </w:tabs>
        <w:spacing w:line="264" w:lineRule="auto"/>
        <w:ind w:left="216" w:right="694" w:hanging="1"/>
        <w:jc w:val="both"/>
        <w:rPr>
          <w:sz w:val="19"/>
        </w:rPr>
      </w:pPr>
      <w:r>
        <w:rPr>
          <w:color w:val="231F20"/>
          <w:sz w:val="19"/>
        </w:rPr>
        <w:t>The</w:t>
      </w:r>
      <w:r>
        <w:rPr>
          <w:color w:val="231F20"/>
          <w:spacing w:val="-7"/>
          <w:sz w:val="19"/>
        </w:rPr>
        <w:t xml:space="preserve"> </w:t>
      </w:r>
      <w:r>
        <w:rPr>
          <w:color w:val="231F20"/>
          <w:sz w:val="19"/>
        </w:rPr>
        <w:t>committee</w:t>
      </w:r>
      <w:r>
        <w:rPr>
          <w:color w:val="231F20"/>
          <w:spacing w:val="-7"/>
          <w:sz w:val="19"/>
        </w:rPr>
        <w:t xml:space="preserve"> </w:t>
      </w:r>
      <w:r>
        <w:rPr>
          <w:color w:val="231F20"/>
          <w:sz w:val="19"/>
        </w:rPr>
        <w:t>is</w:t>
      </w:r>
      <w:r>
        <w:rPr>
          <w:color w:val="231F20"/>
          <w:spacing w:val="-7"/>
          <w:sz w:val="19"/>
        </w:rPr>
        <w:t xml:space="preserve"> </w:t>
      </w:r>
      <w:r>
        <w:rPr>
          <w:color w:val="231F20"/>
          <w:sz w:val="19"/>
        </w:rPr>
        <w:t>well</w:t>
      </w:r>
      <w:r>
        <w:rPr>
          <w:color w:val="231F20"/>
          <w:spacing w:val="-7"/>
          <w:sz w:val="19"/>
        </w:rPr>
        <w:t xml:space="preserve"> </w:t>
      </w:r>
      <w:r>
        <w:rPr>
          <w:color w:val="231F20"/>
          <w:sz w:val="19"/>
        </w:rPr>
        <w:t>served</w:t>
      </w:r>
      <w:r>
        <w:rPr>
          <w:color w:val="231F20"/>
          <w:spacing w:val="-6"/>
          <w:sz w:val="19"/>
        </w:rPr>
        <w:t xml:space="preserve"> </w:t>
      </w:r>
      <w:r>
        <w:rPr>
          <w:color w:val="231F20"/>
          <w:sz w:val="19"/>
        </w:rPr>
        <w:t>by</w:t>
      </w:r>
      <w:r>
        <w:rPr>
          <w:color w:val="231F20"/>
          <w:spacing w:val="-7"/>
          <w:sz w:val="19"/>
        </w:rPr>
        <w:t xml:space="preserve"> </w:t>
      </w:r>
      <w:r>
        <w:rPr>
          <w:color w:val="231F20"/>
          <w:sz w:val="19"/>
        </w:rPr>
        <w:t>its</w:t>
      </w:r>
      <w:r>
        <w:rPr>
          <w:color w:val="231F20"/>
          <w:spacing w:val="-7"/>
          <w:sz w:val="19"/>
        </w:rPr>
        <w:t xml:space="preserve"> </w:t>
      </w:r>
      <w:r>
        <w:rPr>
          <w:color w:val="231F20"/>
          <w:sz w:val="19"/>
        </w:rPr>
        <w:t xml:space="preserve">members who have to undertake many more tasks and assignments over and above attending its </w:t>
      </w:r>
      <w:r>
        <w:rPr>
          <w:color w:val="231F20"/>
          <w:spacing w:val="-5"/>
          <w:sz w:val="19"/>
        </w:rPr>
        <w:t xml:space="preserve">meetings. </w:t>
      </w:r>
      <w:r>
        <w:rPr>
          <w:color w:val="231F20"/>
          <w:spacing w:val="-3"/>
          <w:sz w:val="19"/>
        </w:rPr>
        <w:t xml:space="preserve">Conveners </w:t>
      </w:r>
      <w:r>
        <w:rPr>
          <w:color w:val="231F20"/>
          <w:sz w:val="19"/>
        </w:rPr>
        <w:t xml:space="preserve">in </w:t>
      </w:r>
      <w:r>
        <w:rPr>
          <w:color w:val="231F20"/>
          <w:spacing w:val="-3"/>
          <w:sz w:val="19"/>
        </w:rPr>
        <w:t xml:space="preserve">particular </w:t>
      </w:r>
      <w:r>
        <w:rPr>
          <w:color w:val="231F20"/>
          <w:sz w:val="19"/>
        </w:rPr>
        <w:t xml:space="preserve">can </w:t>
      </w:r>
      <w:r>
        <w:rPr>
          <w:color w:val="231F20"/>
          <w:spacing w:val="-3"/>
          <w:sz w:val="19"/>
        </w:rPr>
        <w:t xml:space="preserve">find themselves </w:t>
      </w:r>
      <w:r>
        <w:rPr>
          <w:color w:val="231F20"/>
          <w:sz w:val="19"/>
        </w:rPr>
        <w:t>called upon t</w:t>
      </w:r>
      <w:r>
        <w:rPr>
          <w:color w:val="231F20"/>
          <w:sz w:val="19"/>
        </w:rPr>
        <w:t xml:space="preserve">o undertake some of the more difficult issues and we have been grateful for John Crocker </w:t>
      </w:r>
      <w:r>
        <w:rPr>
          <w:color w:val="231F20"/>
          <w:spacing w:val="-3"/>
          <w:sz w:val="19"/>
        </w:rPr>
        <w:t xml:space="preserve">whose </w:t>
      </w:r>
      <w:r>
        <w:rPr>
          <w:color w:val="231F20"/>
          <w:sz w:val="19"/>
        </w:rPr>
        <w:t xml:space="preserve">commitment to our work has served us well. </w:t>
      </w:r>
      <w:r>
        <w:rPr>
          <w:color w:val="231F20"/>
          <w:spacing w:val="-6"/>
          <w:sz w:val="19"/>
        </w:rPr>
        <w:t xml:space="preserve">We </w:t>
      </w:r>
      <w:r>
        <w:rPr>
          <w:color w:val="231F20"/>
          <w:sz w:val="19"/>
        </w:rPr>
        <w:t xml:space="preserve">welcome </w:t>
      </w:r>
      <w:r>
        <w:rPr>
          <w:color w:val="231F20"/>
          <w:spacing w:val="-3"/>
          <w:sz w:val="19"/>
        </w:rPr>
        <w:t xml:space="preserve">John’s </w:t>
      </w:r>
      <w:r>
        <w:rPr>
          <w:color w:val="231F20"/>
          <w:sz w:val="19"/>
        </w:rPr>
        <w:t xml:space="preserve">successor, Chris Baillie, and look forward to the gifts and insights he will bring to </w:t>
      </w:r>
      <w:r>
        <w:rPr>
          <w:color w:val="231F20"/>
          <w:spacing w:val="-4"/>
          <w:sz w:val="19"/>
        </w:rPr>
        <w:t xml:space="preserve">our </w:t>
      </w:r>
      <w:r>
        <w:rPr>
          <w:color w:val="231F20"/>
          <w:sz w:val="19"/>
        </w:rPr>
        <w:t>work.</w:t>
      </w:r>
    </w:p>
    <w:p w:rsidR="00166577" w:rsidRDefault="00166577">
      <w:pPr>
        <w:pStyle w:val="BodyText"/>
        <w:spacing w:before="7"/>
        <w:rPr>
          <w:sz w:val="20"/>
        </w:rPr>
      </w:pPr>
    </w:p>
    <w:p w:rsidR="00166577" w:rsidRDefault="00760F94">
      <w:pPr>
        <w:pStyle w:val="ListParagraph"/>
        <w:numPr>
          <w:ilvl w:val="1"/>
          <w:numId w:val="47"/>
        </w:numPr>
        <w:tabs>
          <w:tab w:val="left" w:pos="898"/>
        </w:tabs>
        <w:spacing w:line="264" w:lineRule="auto"/>
        <w:ind w:left="213" w:right="695" w:firstLine="3"/>
        <w:jc w:val="both"/>
        <w:rPr>
          <w:sz w:val="19"/>
        </w:rPr>
      </w:pPr>
      <w:r>
        <w:rPr>
          <w:color w:val="231F20"/>
          <w:sz w:val="19"/>
        </w:rPr>
        <w:t xml:space="preserve">With the close of this Assembly more wide- ranging changes take effect as Sheila Maxey retires from her position, where she has done so much </w:t>
      </w:r>
      <w:r>
        <w:rPr>
          <w:color w:val="231F20"/>
          <w:spacing w:val="-6"/>
          <w:sz w:val="19"/>
        </w:rPr>
        <w:t xml:space="preserve">to </w:t>
      </w:r>
      <w:r>
        <w:rPr>
          <w:color w:val="231F20"/>
          <w:sz w:val="19"/>
        </w:rPr>
        <w:t>develop the rec</w:t>
      </w:r>
      <w:r>
        <w:rPr>
          <w:color w:val="231F20"/>
          <w:sz w:val="19"/>
        </w:rPr>
        <w:t xml:space="preserve">eiving mission partners </w:t>
      </w:r>
      <w:r>
        <w:rPr>
          <w:color w:val="231F20"/>
          <w:spacing w:val="-3"/>
          <w:sz w:val="19"/>
        </w:rPr>
        <w:t xml:space="preserve">programme </w:t>
      </w:r>
      <w:r>
        <w:rPr>
          <w:color w:val="231F20"/>
          <w:sz w:val="19"/>
        </w:rPr>
        <w:t xml:space="preserve">(which forms the bulk of the committee’s  work).  She will be much missed for her thoughtful creative insights and the pastoral care with which she </w:t>
      </w:r>
      <w:r>
        <w:rPr>
          <w:color w:val="231F20"/>
          <w:spacing w:val="-4"/>
          <w:sz w:val="19"/>
        </w:rPr>
        <w:t xml:space="preserve">has </w:t>
      </w:r>
      <w:r>
        <w:rPr>
          <w:color w:val="231F20"/>
          <w:sz w:val="19"/>
        </w:rPr>
        <w:t>exercised this particular ministry. In her place we  will welcome Kata</w:t>
      </w:r>
      <w:r>
        <w:rPr>
          <w:color w:val="231F20"/>
          <w:sz w:val="19"/>
        </w:rPr>
        <w:t xml:space="preserve">lina Tahaafe-Williams </w:t>
      </w:r>
      <w:r>
        <w:rPr>
          <w:color w:val="231F20"/>
          <w:spacing w:val="-3"/>
          <w:sz w:val="19"/>
        </w:rPr>
        <w:t xml:space="preserve">(Secretary </w:t>
      </w:r>
      <w:r>
        <w:rPr>
          <w:color w:val="231F20"/>
          <w:sz w:val="19"/>
        </w:rPr>
        <w:t xml:space="preserve">for Racial Justice) recognising that the </w:t>
      </w:r>
      <w:r>
        <w:rPr>
          <w:color w:val="231F20"/>
          <w:spacing w:val="-3"/>
          <w:sz w:val="19"/>
        </w:rPr>
        <w:t xml:space="preserve">receiving </w:t>
      </w:r>
      <w:r>
        <w:rPr>
          <w:color w:val="231F20"/>
          <w:sz w:val="19"/>
        </w:rPr>
        <w:t xml:space="preserve">mission partner posts are substantially connected </w:t>
      </w:r>
      <w:r>
        <w:rPr>
          <w:color w:val="231F20"/>
          <w:spacing w:val="-7"/>
          <w:sz w:val="19"/>
        </w:rPr>
        <w:t xml:space="preserve">to </w:t>
      </w:r>
      <w:r>
        <w:rPr>
          <w:color w:val="231F20"/>
          <w:sz w:val="19"/>
        </w:rPr>
        <w:t xml:space="preserve">the ongoing development of multi-cultural ministry and </w:t>
      </w:r>
      <w:r>
        <w:rPr>
          <w:color w:val="231F20"/>
          <w:spacing w:val="-3"/>
          <w:sz w:val="19"/>
        </w:rPr>
        <w:t xml:space="preserve">learning </w:t>
      </w:r>
      <w:r>
        <w:rPr>
          <w:color w:val="231F20"/>
          <w:sz w:val="19"/>
        </w:rPr>
        <w:t xml:space="preserve">in the </w:t>
      </w:r>
      <w:r>
        <w:rPr>
          <w:color w:val="231F20"/>
          <w:spacing w:val="-3"/>
          <w:sz w:val="19"/>
        </w:rPr>
        <w:t xml:space="preserve">life </w:t>
      </w:r>
      <w:r>
        <w:rPr>
          <w:color w:val="231F20"/>
          <w:sz w:val="19"/>
        </w:rPr>
        <w:t xml:space="preserve">of the </w:t>
      </w:r>
      <w:r>
        <w:rPr>
          <w:color w:val="231F20"/>
          <w:spacing w:val="-3"/>
          <w:sz w:val="19"/>
        </w:rPr>
        <w:t xml:space="preserve">United Reformed </w:t>
      </w:r>
      <w:r>
        <w:rPr>
          <w:color w:val="231F20"/>
          <w:spacing w:val="-4"/>
          <w:sz w:val="19"/>
        </w:rPr>
        <w:t>Church.</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687" w:space="194"/>
            <w:col w:w="5349"/>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3"/>
        <w:rPr>
          <w:sz w:val="20"/>
        </w:rPr>
      </w:pPr>
    </w:p>
    <w:p w:rsidR="00166577" w:rsidRDefault="00760F94">
      <w:pPr>
        <w:pStyle w:val="BodyText"/>
        <w:spacing w:line="20" w:lineRule="exact"/>
        <w:ind w:left="183"/>
        <w:rPr>
          <w:sz w:val="2"/>
        </w:rPr>
      </w:pPr>
      <w:r>
        <w:rPr>
          <w:sz w:val="2"/>
        </w:rPr>
      </w:r>
      <w:r>
        <w:rPr>
          <w:sz w:val="2"/>
        </w:rPr>
        <w:pict>
          <v:group id="_x0000_s1335" style="width:467.75pt;height:1pt;mso-position-horizontal-relative:char;mso-position-vertical-relative:line" coordsize="9355,20">
            <v:line id="_x0000_s133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43"/>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Ecumenical</w:t>
      </w:r>
      <w:r>
        <w:rPr>
          <w:color w:val="FFFFFF"/>
          <w:spacing w:val="3"/>
          <w:w w:val="105"/>
          <w:shd w:val="clear" w:color="auto" w:fill="231F20"/>
        </w:rPr>
        <w:tab/>
      </w:r>
      <w:r>
        <w:rPr>
          <w:color w:val="231F20"/>
          <w:spacing w:val="-5"/>
          <w:w w:val="105"/>
        </w:rPr>
        <w:t>10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334"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227"/>
                    <w:rPr>
                      <w:rFonts w:ascii="Book Antiqua"/>
                      <w:b/>
                      <w:i/>
                    </w:rPr>
                  </w:pPr>
                  <w:r>
                    <w:rPr>
                      <w:rFonts w:ascii="Book Antiqua"/>
                      <w:b/>
                      <w:i/>
                      <w:color w:val="231F20"/>
                    </w:rPr>
                    <w:t>Resolutions 2I-22</w:t>
                  </w:r>
                </w:p>
              </w:txbxContent>
            </v:textbox>
            <w10:anchorlock/>
          </v:shape>
        </w:pict>
      </w:r>
    </w:p>
    <w:p w:rsidR="00166577" w:rsidRDefault="00166577">
      <w:pPr>
        <w:pStyle w:val="BodyText"/>
        <w:spacing w:before="10"/>
        <w:rPr>
          <w:rFonts w:ascii="Book Antiqua"/>
          <w:b/>
          <w:i/>
        </w:rPr>
      </w:pPr>
    </w:p>
    <w:p w:rsidR="00166577" w:rsidRDefault="00760F94">
      <w:pPr>
        <w:tabs>
          <w:tab w:val="left" w:pos="4114"/>
          <w:tab w:val="left" w:pos="9831"/>
        </w:tabs>
        <w:spacing w:before="100"/>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F</w:t>
      </w:r>
      <w:r>
        <w:rPr>
          <w:rFonts w:ascii="Cambria"/>
          <w:b/>
          <w:i/>
          <w:color w:val="FFFFFF"/>
          <w:w w:val="115"/>
          <w:sz w:val="52"/>
          <w:shd w:val="clear" w:color="auto" w:fill="231F20"/>
        </w:rPr>
        <w:t>inance</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760F94">
      <w:pPr>
        <w:pStyle w:val="BodyText"/>
        <w:rPr>
          <w:rFonts w:ascii="Cambria"/>
          <w:b/>
          <w:i/>
          <w:sz w:val="23"/>
        </w:rPr>
      </w:pPr>
      <w:r>
        <w:pict>
          <v:shape id="_x0000_s1333" type="#_x0000_t202" style="position:absolute;margin-left:71.6pt;margin-top:16.2pt;width:466.25pt;height:148.05pt;z-index:-251448320;mso-wrap-distance-left:0;mso-wrap-distance-right:0;mso-position-horizontal-relative:page" filled="f" strokecolor="#939598" strokeweight="1.5pt">
            <v:textbox inset="0,0,0,0">
              <w:txbxContent>
                <w:p w:rsidR="00166577" w:rsidRDefault="00166577">
                  <w:pPr>
                    <w:pStyle w:val="BodyText"/>
                    <w:spacing w:before="11"/>
                    <w:rPr>
                      <w:rFonts w:ascii="Cambria"/>
                      <w:b/>
                      <w:i/>
                      <w:sz w:val="16"/>
                    </w:rPr>
                  </w:pPr>
                </w:p>
                <w:p w:rsidR="00166577" w:rsidRDefault="00760F94">
                  <w:pPr>
                    <w:spacing w:line="271" w:lineRule="auto"/>
                    <w:ind w:left="158" w:right="157" w:firstLine="1"/>
                    <w:jc w:val="both"/>
                    <w:rPr>
                      <w:b/>
                      <w:sz w:val="17"/>
                    </w:rPr>
                  </w:pPr>
                  <w:r>
                    <w:rPr>
                      <w:b/>
                      <w:color w:val="231F20"/>
                      <w:sz w:val="17"/>
                    </w:rPr>
                    <w:t>The</w:t>
                  </w:r>
                  <w:r>
                    <w:rPr>
                      <w:b/>
                      <w:color w:val="231F20"/>
                      <w:spacing w:val="-16"/>
                      <w:sz w:val="17"/>
                    </w:rPr>
                    <w:t xml:space="preserve"> </w:t>
                  </w:r>
                  <w:r>
                    <w:rPr>
                      <w:b/>
                      <w:color w:val="231F20"/>
                      <w:sz w:val="17"/>
                    </w:rPr>
                    <w:t>Committee</w:t>
                  </w:r>
                  <w:r>
                    <w:rPr>
                      <w:b/>
                      <w:color w:val="231F20"/>
                      <w:spacing w:val="-16"/>
                      <w:sz w:val="17"/>
                    </w:rPr>
                    <w:t xml:space="preserve"> </w:t>
                  </w:r>
                  <w:r>
                    <w:rPr>
                      <w:b/>
                      <w:color w:val="231F20"/>
                      <w:sz w:val="17"/>
                    </w:rPr>
                    <w:t>is</w:t>
                  </w:r>
                  <w:r>
                    <w:rPr>
                      <w:b/>
                      <w:color w:val="231F20"/>
                      <w:spacing w:val="-16"/>
                      <w:sz w:val="17"/>
                    </w:rPr>
                    <w:t xml:space="preserve"> </w:t>
                  </w:r>
                  <w:r>
                    <w:rPr>
                      <w:b/>
                      <w:color w:val="231F20"/>
                      <w:spacing w:val="-3"/>
                      <w:sz w:val="17"/>
                    </w:rPr>
                    <w:t>responsible</w:t>
                  </w:r>
                  <w:r>
                    <w:rPr>
                      <w:b/>
                      <w:color w:val="231F20"/>
                      <w:spacing w:val="-15"/>
                      <w:sz w:val="17"/>
                    </w:rPr>
                    <w:t xml:space="preserve"> </w:t>
                  </w:r>
                  <w:r>
                    <w:rPr>
                      <w:b/>
                      <w:color w:val="231F20"/>
                      <w:sz w:val="17"/>
                    </w:rPr>
                    <w:t>for</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general</w:t>
                  </w:r>
                  <w:r>
                    <w:rPr>
                      <w:b/>
                      <w:color w:val="231F20"/>
                      <w:spacing w:val="-16"/>
                      <w:sz w:val="17"/>
                    </w:rPr>
                    <w:t xml:space="preserve"> </w:t>
                  </w:r>
                  <w:r>
                    <w:rPr>
                      <w:b/>
                      <w:color w:val="231F20"/>
                      <w:sz w:val="17"/>
                    </w:rPr>
                    <w:t>financial</w:t>
                  </w:r>
                  <w:r>
                    <w:rPr>
                      <w:b/>
                      <w:color w:val="231F20"/>
                      <w:spacing w:val="-15"/>
                      <w:sz w:val="17"/>
                    </w:rPr>
                    <w:t xml:space="preserve"> </w:t>
                  </w:r>
                  <w:r>
                    <w:rPr>
                      <w:b/>
                      <w:color w:val="231F20"/>
                      <w:sz w:val="17"/>
                    </w:rPr>
                    <w:t>oversight</w:t>
                  </w:r>
                  <w:r>
                    <w:rPr>
                      <w:b/>
                      <w:color w:val="231F20"/>
                      <w:spacing w:val="-16"/>
                      <w:sz w:val="17"/>
                    </w:rPr>
                    <w:t xml:space="preserve"> </w:t>
                  </w:r>
                  <w:r>
                    <w:rPr>
                      <w:b/>
                      <w:color w:val="231F20"/>
                      <w:sz w:val="17"/>
                    </w:rPr>
                    <w:t>of</w:t>
                  </w:r>
                  <w:r>
                    <w:rPr>
                      <w:b/>
                      <w:color w:val="231F20"/>
                      <w:spacing w:val="-16"/>
                      <w:sz w:val="17"/>
                    </w:rPr>
                    <w:t xml:space="preserve"> </w:t>
                  </w:r>
                  <w:r>
                    <w:rPr>
                      <w:b/>
                      <w:color w:val="231F20"/>
                      <w:sz w:val="17"/>
                    </w:rPr>
                    <w:t>funds</w:t>
                  </w:r>
                  <w:r>
                    <w:rPr>
                      <w:b/>
                      <w:color w:val="231F20"/>
                      <w:spacing w:val="-16"/>
                      <w:sz w:val="17"/>
                    </w:rPr>
                    <w:t xml:space="preserve"> </w:t>
                  </w:r>
                  <w:r>
                    <w:rPr>
                      <w:b/>
                      <w:color w:val="231F20"/>
                      <w:spacing w:val="-3"/>
                      <w:sz w:val="17"/>
                    </w:rPr>
                    <w:t>administered</w:t>
                  </w:r>
                  <w:r>
                    <w:rPr>
                      <w:b/>
                      <w:color w:val="231F20"/>
                      <w:spacing w:val="-15"/>
                      <w:sz w:val="17"/>
                    </w:rPr>
                    <w:t xml:space="preserve"> </w:t>
                  </w:r>
                  <w:r>
                    <w:rPr>
                      <w:b/>
                      <w:color w:val="231F20"/>
                      <w:sz w:val="17"/>
                    </w:rPr>
                    <w:t>for</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benefit</w:t>
                  </w:r>
                  <w:r>
                    <w:rPr>
                      <w:b/>
                      <w:color w:val="231F20"/>
                      <w:spacing w:val="-15"/>
                      <w:sz w:val="17"/>
                    </w:rPr>
                    <w:t xml:space="preserve"> </w:t>
                  </w:r>
                  <w:r>
                    <w:rPr>
                      <w:b/>
                      <w:color w:val="231F20"/>
                      <w:sz w:val="17"/>
                    </w:rPr>
                    <w:t>of</w:t>
                  </w:r>
                  <w:r>
                    <w:rPr>
                      <w:b/>
                      <w:color w:val="231F20"/>
                      <w:spacing w:val="-16"/>
                      <w:sz w:val="17"/>
                    </w:rPr>
                    <w:t xml:space="preserve"> </w:t>
                  </w:r>
                  <w:r>
                    <w:rPr>
                      <w:b/>
                      <w:color w:val="231F20"/>
                      <w:sz w:val="17"/>
                    </w:rPr>
                    <w:t>the</w:t>
                  </w:r>
                  <w:r>
                    <w:rPr>
                      <w:b/>
                      <w:color w:val="231F20"/>
                      <w:spacing w:val="-16"/>
                      <w:sz w:val="17"/>
                    </w:rPr>
                    <w:t xml:space="preserve"> </w:t>
                  </w:r>
                  <w:r>
                    <w:rPr>
                      <w:b/>
                      <w:color w:val="231F20"/>
                      <w:sz w:val="17"/>
                    </w:rPr>
                    <w:t xml:space="preserve">United Reformed </w:t>
                  </w:r>
                  <w:r>
                    <w:rPr>
                      <w:b/>
                      <w:color w:val="231F20"/>
                      <w:spacing w:val="-3"/>
                      <w:sz w:val="17"/>
                    </w:rPr>
                    <w:t xml:space="preserve">Church </w:t>
                  </w:r>
                  <w:r>
                    <w:rPr>
                      <w:b/>
                      <w:color w:val="231F20"/>
                      <w:sz w:val="17"/>
                    </w:rPr>
                    <w:t xml:space="preserve">under the overall authority of the General </w:t>
                  </w:r>
                  <w:r>
                    <w:rPr>
                      <w:b/>
                      <w:color w:val="231F20"/>
                      <w:spacing w:val="-4"/>
                      <w:sz w:val="17"/>
                    </w:rPr>
                    <w:t xml:space="preserve">Assembly, </w:t>
                  </w:r>
                  <w:r>
                    <w:rPr>
                      <w:b/>
                      <w:color w:val="231F20"/>
                      <w:sz w:val="17"/>
                    </w:rPr>
                    <w:t xml:space="preserve">for ensuring that </w:t>
                  </w:r>
                  <w:r>
                    <w:rPr>
                      <w:b/>
                      <w:color w:val="231F20"/>
                      <w:spacing w:val="-3"/>
                      <w:sz w:val="17"/>
                    </w:rPr>
                    <w:t xml:space="preserve">proper procedures are </w:t>
                  </w:r>
                  <w:r>
                    <w:rPr>
                      <w:b/>
                      <w:color w:val="231F20"/>
                      <w:sz w:val="17"/>
                    </w:rPr>
                    <w:t xml:space="preserve">in place for the maintenance of accounting </w:t>
                  </w:r>
                  <w:r>
                    <w:rPr>
                      <w:b/>
                      <w:color w:val="231F20"/>
                      <w:spacing w:val="-3"/>
                      <w:sz w:val="17"/>
                    </w:rPr>
                    <w:t xml:space="preserve">records, </w:t>
                  </w:r>
                  <w:r>
                    <w:rPr>
                      <w:b/>
                      <w:color w:val="231F20"/>
                      <w:sz w:val="17"/>
                    </w:rPr>
                    <w:t xml:space="preserve">the safe custody of assets and the </w:t>
                  </w:r>
                  <w:r>
                    <w:rPr>
                      <w:b/>
                      <w:color w:val="231F20"/>
                      <w:spacing w:val="-3"/>
                      <w:sz w:val="17"/>
                    </w:rPr>
                    <w:t xml:space="preserve">preparation </w:t>
                  </w:r>
                  <w:r>
                    <w:rPr>
                      <w:b/>
                      <w:color w:val="231F20"/>
                      <w:sz w:val="17"/>
                    </w:rPr>
                    <w:t>of financial statements,</w:t>
                  </w:r>
                  <w:r>
                    <w:rPr>
                      <w:b/>
                      <w:color w:val="231F20"/>
                      <w:spacing w:val="-20"/>
                      <w:sz w:val="17"/>
                    </w:rPr>
                    <w:t xml:space="preserve"> </w:t>
                  </w:r>
                  <w:r>
                    <w:rPr>
                      <w:b/>
                      <w:color w:val="231F20"/>
                      <w:sz w:val="17"/>
                    </w:rPr>
                    <w:t>for</w:t>
                  </w:r>
                  <w:r>
                    <w:rPr>
                      <w:b/>
                      <w:color w:val="231F20"/>
                      <w:spacing w:val="-19"/>
                      <w:sz w:val="17"/>
                    </w:rPr>
                    <w:t xml:space="preserve"> </w:t>
                  </w:r>
                  <w:r>
                    <w:rPr>
                      <w:b/>
                      <w:color w:val="231F20"/>
                      <w:sz w:val="17"/>
                    </w:rPr>
                    <w:t>giving</w:t>
                  </w:r>
                  <w:r>
                    <w:rPr>
                      <w:b/>
                      <w:color w:val="231F20"/>
                      <w:spacing w:val="-20"/>
                      <w:sz w:val="17"/>
                    </w:rPr>
                    <w:t xml:space="preserve"> </w:t>
                  </w:r>
                  <w:r>
                    <w:rPr>
                      <w:b/>
                      <w:color w:val="231F20"/>
                      <w:sz w:val="17"/>
                    </w:rPr>
                    <w:t>financial</w:t>
                  </w:r>
                  <w:r>
                    <w:rPr>
                      <w:b/>
                      <w:color w:val="231F20"/>
                      <w:spacing w:val="-19"/>
                      <w:sz w:val="17"/>
                    </w:rPr>
                    <w:t xml:space="preserve"> </w:t>
                  </w:r>
                  <w:r>
                    <w:rPr>
                      <w:b/>
                      <w:color w:val="231F20"/>
                      <w:sz w:val="17"/>
                    </w:rPr>
                    <w:t>advice</w:t>
                  </w:r>
                  <w:r>
                    <w:rPr>
                      <w:b/>
                      <w:color w:val="231F20"/>
                      <w:spacing w:val="-20"/>
                      <w:sz w:val="17"/>
                    </w:rPr>
                    <w:t xml:space="preserve"> </w:t>
                  </w:r>
                  <w:r>
                    <w:rPr>
                      <w:b/>
                      <w:color w:val="231F20"/>
                      <w:sz w:val="17"/>
                    </w:rPr>
                    <w:t>to</w:t>
                  </w:r>
                  <w:r>
                    <w:rPr>
                      <w:b/>
                      <w:color w:val="231F20"/>
                      <w:spacing w:val="-19"/>
                      <w:sz w:val="17"/>
                    </w:rPr>
                    <w:t xml:space="preserve"> </w:t>
                  </w:r>
                  <w:r>
                    <w:rPr>
                      <w:b/>
                      <w:color w:val="231F20"/>
                      <w:sz w:val="17"/>
                    </w:rPr>
                    <w:t>other</w:t>
                  </w:r>
                  <w:r>
                    <w:rPr>
                      <w:b/>
                      <w:color w:val="231F20"/>
                      <w:spacing w:val="-20"/>
                      <w:sz w:val="17"/>
                    </w:rPr>
                    <w:t xml:space="preserve"> </w:t>
                  </w:r>
                  <w:r>
                    <w:rPr>
                      <w:b/>
                      <w:color w:val="231F20"/>
                      <w:sz w:val="17"/>
                    </w:rPr>
                    <w:t>councils</w:t>
                  </w:r>
                  <w:r>
                    <w:rPr>
                      <w:b/>
                      <w:color w:val="231F20"/>
                      <w:spacing w:val="-19"/>
                      <w:sz w:val="17"/>
                    </w:rPr>
                    <w:t xml:space="preserve"> </w:t>
                  </w:r>
                  <w:r>
                    <w:rPr>
                      <w:b/>
                      <w:color w:val="231F20"/>
                      <w:sz w:val="17"/>
                    </w:rPr>
                    <w:t>of</w:t>
                  </w:r>
                  <w:r>
                    <w:rPr>
                      <w:b/>
                      <w:color w:val="231F20"/>
                      <w:spacing w:val="-20"/>
                      <w:sz w:val="17"/>
                    </w:rPr>
                    <w:t xml:space="preserve"> </w:t>
                  </w:r>
                  <w:r>
                    <w:rPr>
                      <w:b/>
                      <w:color w:val="231F20"/>
                      <w:sz w:val="17"/>
                    </w:rPr>
                    <w:t>the</w:t>
                  </w:r>
                  <w:r>
                    <w:rPr>
                      <w:b/>
                      <w:color w:val="231F20"/>
                      <w:spacing w:val="-19"/>
                      <w:sz w:val="17"/>
                    </w:rPr>
                    <w:t xml:space="preserve"> </w:t>
                  </w:r>
                  <w:r>
                    <w:rPr>
                      <w:b/>
                      <w:color w:val="231F20"/>
                      <w:spacing w:val="-3"/>
                      <w:sz w:val="17"/>
                    </w:rPr>
                    <w:t>church</w:t>
                  </w:r>
                  <w:r>
                    <w:rPr>
                      <w:b/>
                      <w:color w:val="231F20"/>
                      <w:spacing w:val="-19"/>
                      <w:sz w:val="17"/>
                    </w:rPr>
                    <w:t xml:space="preserve"> </w:t>
                  </w:r>
                  <w:r>
                    <w:rPr>
                      <w:b/>
                      <w:color w:val="231F20"/>
                      <w:sz w:val="17"/>
                    </w:rPr>
                    <w:t>as</w:t>
                  </w:r>
                  <w:r>
                    <w:rPr>
                      <w:b/>
                      <w:color w:val="231F20"/>
                      <w:spacing w:val="-20"/>
                      <w:sz w:val="17"/>
                    </w:rPr>
                    <w:t xml:space="preserve"> </w:t>
                  </w:r>
                  <w:r>
                    <w:rPr>
                      <w:b/>
                      <w:color w:val="231F20"/>
                      <w:spacing w:val="-3"/>
                      <w:sz w:val="17"/>
                    </w:rPr>
                    <w:t>appropriate,</w:t>
                  </w:r>
                  <w:r>
                    <w:rPr>
                      <w:b/>
                      <w:color w:val="231F20"/>
                      <w:spacing w:val="-19"/>
                      <w:sz w:val="17"/>
                    </w:rPr>
                    <w:t xml:space="preserve"> </w:t>
                  </w:r>
                  <w:r>
                    <w:rPr>
                      <w:b/>
                      <w:color w:val="231F20"/>
                      <w:sz w:val="17"/>
                    </w:rPr>
                    <w:t>and</w:t>
                  </w:r>
                  <w:r>
                    <w:rPr>
                      <w:b/>
                      <w:color w:val="231F20"/>
                      <w:spacing w:val="-20"/>
                      <w:sz w:val="17"/>
                    </w:rPr>
                    <w:t xml:space="preserve"> </w:t>
                  </w:r>
                  <w:r>
                    <w:rPr>
                      <w:b/>
                      <w:color w:val="231F20"/>
                      <w:sz w:val="17"/>
                    </w:rPr>
                    <w:t>for</w:t>
                  </w:r>
                  <w:r>
                    <w:rPr>
                      <w:b/>
                      <w:color w:val="231F20"/>
                      <w:spacing w:val="-19"/>
                      <w:sz w:val="17"/>
                    </w:rPr>
                    <w:t xml:space="preserve"> </w:t>
                  </w:r>
                  <w:r>
                    <w:rPr>
                      <w:b/>
                      <w:color w:val="231F20"/>
                      <w:sz w:val="17"/>
                    </w:rPr>
                    <w:t>taking</w:t>
                  </w:r>
                  <w:r>
                    <w:rPr>
                      <w:b/>
                      <w:color w:val="231F20"/>
                      <w:spacing w:val="-20"/>
                      <w:sz w:val="17"/>
                    </w:rPr>
                    <w:t xml:space="preserve"> </w:t>
                  </w:r>
                  <w:r>
                    <w:rPr>
                      <w:b/>
                      <w:color w:val="231F20"/>
                      <w:sz w:val="17"/>
                    </w:rPr>
                    <w:t>such</w:t>
                  </w:r>
                  <w:r>
                    <w:rPr>
                      <w:b/>
                      <w:color w:val="231F20"/>
                      <w:spacing w:val="-19"/>
                      <w:sz w:val="17"/>
                    </w:rPr>
                    <w:t xml:space="preserve"> </w:t>
                  </w:r>
                  <w:r>
                    <w:rPr>
                      <w:b/>
                      <w:color w:val="231F20"/>
                      <w:sz w:val="17"/>
                    </w:rPr>
                    <w:t xml:space="preserve">decisions with </w:t>
                  </w:r>
                  <w:r>
                    <w:rPr>
                      <w:b/>
                      <w:color w:val="231F20"/>
                      <w:spacing w:val="-3"/>
                      <w:sz w:val="17"/>
                    </w:rPr>
                    <w:t xml:space="preserve">regard </w:t>
                  </w:r>
                  <w:r>
                    <w:rPr>
                      <w:b/>
                      <w:color w:val="231F20"/>
                      <w:sz w:val="17"/>
                    </w:rPr>
                    <w:t xml:space="preserve">to the finances of the </w:t>
                  </w:r>
                  <w:r>
                    <w:rPr>
                      <w:b/>
                      <w:color w:val="231F20"/>
                      <w:spacing w:val="-3"/>
                      <w:sz w:val="17"/>
                    </w:rPr>
                    <w:t xml:space="preserve">Church </w:t>
                  </w:r>
                  <w:r>
                    <w:rPr>
                      <w:b/>
                      <w:color w:val="231F20"/>
                      <w:sz w:val="17"/>
                    </w:rPr>
                    <w:t xml:space="preserve">as </w:t>
                  </w:r>
                  <w:r>
                    <w:rPr>
                      <w:b/>
                      <w:color w:val="231F20"/>
                      <w:spacing w:val="-3"/>
                      <w:sz w:val="17"/>
                    </w:rPr>
                    <w:t xml:space="preserve">are </w:t>
                  </w:r>
                  <w:r>
                    <w:rPr>
                      <w:b/>
                      <w:color w:val="231F20"/>
                      <w:sz w:val="17"/>
                    </w:rPr>
                    <w:t>necessary within the policies set by General</w:t>
                  </w:r>
                  <w:r>
                    <w:rPr>
                      <w:b/>
                      <w:color w:val="231F20"/>
                      <w:spacing w:val="-23"/>
                      <w:sz w:val="17"/>
                    </w:rPr>
                    <w:t xml:space="preserve"> </w:t>
                  </w:r>
                  <w:r>
                    <w:rPr>
                      <w:b/>
                      <w:color w:val="231F20"/>
                      <w:spacing w:val="-4"/>
                      <w:sz w:val="17"/>
                    </w:rPr>
                    <w:t>Assembly.</w:t>
                  </w:r>
                </w:p>
                <w:p w:rsidR="00166577" w:rsidRDefault="00760F94">
                  <w:pPr>
                    <w:spacing w:before="166"/>
                    <w:ind w:left="3754"/>
                    <w:rPr>
                      <w:b/>
                      <w:sz w:val="18"/>
                    </w:rPr>
                  </w:pPr>
                  <w:r>
                    <w:rPr>
                      <w:b/>
                      <w:color w:val="231F20"/>
                      <w:sz w:val="18"/>
                      <w:u w:val="single" w:color="231F20"/>
                    </w:rPr>
                    <w:t>Committee Members</w:t>
                  </w:r>
                </w:p>
                <w:p w:rsidR="00166577" w:rsidRDefault="00760F94">
                  <w:pPr>
                    <w:spacing w:before="23" w:line="271" w:lineRule="auto"/>
                    <w:ind w:left="2854" w:right="2159" w:hanging="502"/>
                    <w:rPr>
                      <w:i/>
                      <w:sz w:val="17"/>
                    </w:rPr>
                  </w:pPr>
                  <w:r>
                    <w:rPr>
                      <w:b/>
                      <w:i/>
                      <w:color w:val="231F20"/>
                      <w:sz w:val="17"/>
                    </w:rPr>
                    <w:t>Convener</w:t>
                  </w:r>
                  <w:r>
                    <w:rPr>
                      <w:i/>
                      <w:color w:val="231F20"/>
                      <w:sz w:val="17"/>
                    </w:rPr>
                    <w:t xml:space="preserve">: Mr Graham Stacy </w:t>
                  </w:r>
                  <w:r>
                    <w:rPr>
                      <w:i/>
                      <w:color w:val="231F20"/>
                      <w:spacing w:val="-4"/>
                      <w:sz w:val="17"/>
                    </w:rPr>
                    <w:t xml:space="preserve">(Hon.Treasurer </w:t>
                  </w:r>
                  <w:r>
                    <w:rPr>
                      <w:i/>
                      <w:color w:val="231F20"/>
                      <w:sz w:val="17"/>
                    </w:rPr>
                    <w:t xml:space="preserve">– until 31.12.02) </w:t>
                  </w:r>
                  <w:r>
                    <w:rPr>
                      <w:i/>
                      <w:color w:val="231F20"/>
                      <w:sz w:val="17"/>
                    </w:rPr>
                    <w:t xml:space="preserve">Mr Eric Chilton </w:t>
                  </w:r>
                  <w:r>
                    <w:rPr>
                      <w:i/>
                      <w:color w:val="231F20"/>
                      <w:spacing w:val="-4"/>
                      <w:sz w:val="17"/>
                    </w:rPr>
                    <w:t xml:space="preserve">(Hon.Treasurer </w:t>
                  </w:r>
                  <w:r>
                    <w:rPr>
                      <w:i/>
                      <w:color w:val="231F20"/>
                      <w:sz w:val="17"/>
                    </w:rPr>
                    <w:t xml:space="preserve">– </w:t>
                  </w:r>
                  <w:r>
                    <w:rPr>
                      <w:i/>
                      <w:color w:val="231F20"/>
                      <w:spacing w:val="-3"/>
                      <w:sz w:val="17"/>
                    </w:rPr>
                    <w:t xml:space="preserve">from </w:t>
                  </w:r>
                  <w:r>
                    <w:rPr>
                      <w:i/>
                      <w:color w:val="231F20"/>
                      <w:sz w:val="17"/>
                    </w:rPr>
                    <w:t xml:space="preserve">01.01.03) </w:t>
                  </w:r>
                  <w:r>
                    <w:rPr>
                      <w:b/>
                      <w:i/>
                      <w:color w:val="231F20"/>
                      <w:spacing w:val="-3"/>
                      <w:sz w:val="17"/>
                    </w:rPr>
                    <w:t xml:space="preserve">Secretary: </w:t>
                  </w:r>
                  <w:r>
                    <w:rPr>
                      <w:i/>
                      <w:color w:val="231F20"/>
                      <w:sz w:val="17"/>
                    </w:rPr>
                    <w:t xml:space="preserve">Ms </w:t>
                  </w:r>
                  <w:r>
                    <w:rPr>
                      <w:i/>
                      <w:color w:val="231F20"/>
                      <w:spacing w:val="-3"/>
                      <w:sz w:val="17"/>
                    </w:rPr>
                    <w:t xml:space="preserve">Avis </w:t>
                  </w:r>
                  <w:r>
                    <w:rPr>
                      <w:i/>
                      <w:color w:val="231F20"/>
                      <w:sz w:val="17"/>
                    </w:rPr>
                    <w:t xml:space="preserve">Reaney (Financial </w:t>
                  </w:r>
                  <w:r>
                    <w:rPr>
                      <w:i/>
                      <w:color w:val="231F20"/>
                      <w:spacing w:val="-3"/>
                      <w:sz w:val="17"/>
                    </w:rPr>
                    <w:t>Secretary)</w:t>
                  </w:r>
                </w:p>
                <w:p w:rsidR="00166577" w:rsidRDefault="00760F94">
                  <w:pPr>
                    <w:spacing w:line="271" w:lineRule="auto"/>
                    <w:ind w:left="1442" w:right="1154" w:hanging="209"/>
                    <w:rPr>
                      <w:i/>
                      <w:sz w:val="17"/>
                    </w:rPr>
                  </w:pPr>
                  <w:r>
                    <w:rPr>
                      <w:i/>
                      <w:color w:val="231F20"/>
                      <w:sz w:val="17"/>
                    </w:rPr>
                    <w:t>Mrs Alison Holt, Mr Gordon Latham, Revd John Piper, Miss Muriel Proven, Mr John Rowatt, Dr Brian Woodhall (Convener, United Reformed Church Trust) and Mr John Woodman.</w:t>
                  </w:r>
                </w:p>
              </w:txbxContent>
            </v:textbox>
            <w10:wrap type="topAndBottom" anchorx="page"/>
          </v:shape>
        </w:pict>
      </w:r>
    </w:p>
    <w:p w:rsidR="00166577" w:rsidRDefault="00166577">
      <w:pPr>
        <w:pStyle w:val="BodyText"/>
        <w:spacing w:before="10"/>
        <w:rPr>
          <w:rFonts w:ascii="Cambria"/>
          <w:b/>
          <w:i/>
          <w:sz w:val="13"/>
        </w:rPr>
      </w:pPr>
    </w:p>
    <w:p w:rsidR="00166577" w:rsidRDefault="00166577">
      <w:pPr>
        <w:rPr>
          <w:rFonts w:ascii="Cambria"/>
          <w:sz w:val="13"/>
        </w:rPr>
        <w:sectPr w:rsidR="00166577">
          <w:pgSz w:w="11910" w:h="16840"/>
          <w:pgMar w:top="560" w:right="740" w:bottom="280" w:left="940" w:header="720" w:footer="720" w:gutter="0"/>
          <w:cols w:space="720"/>
        </w:sectPr>
      </w:pPr>
    </w:p>
    <w:p w:rsidR="00166577" w:rsidRDefault="00760F94">
      <w:pPr>
        <w:pStyle w:val="Heading7"/>
        <w:numPr>
          <w:ilvl w:val="2"/>
          <w:numId w:val="47"/>
        </w:numPr>
        <w:tabs>
          <w:tab w:val="left" w:pos="1177"/>
          <w:tab w:val="left" w:pos="1178"/>
        </w:tabs>
        <w:spacing w:before="107"/>
        <w:jc w:val="both"/>
      </w:pPr>
      <w:r>
        <w:rPr>
          <w:color w:val="231F20"/>
        </w:rPr>
        <w:t>Personalia</w:t>
      </w:r>
    </w:p>
    <w:p w:rsidR="00166577" w:rsidRDefault="00760F94">
      <w:pPr>
        <w:pStyle w:val="ListParagraph"/>
        <w:numPr>
          <w:ilvl w:val="3"/>
          <w:numId w:val="47"/>
        </w:numPr>
        <w:tabs>
          <w:tab w:val="left" w:pos="1178"/>
        </w:tabs>
        <w:spacing w:before="161"/>
        <w:ind w:firstLine="1"/>
        <w:jc w:val="both"/>
        <w:rPr>
          <w:sz w:val="19"/>
        </w:rPr>
      </w:pPr>
      <w:r>
        <w:rPr>
          <w:color w:val="231F20"/>
          <w:sz w:val="19"/>
        </w:rPr>
        <w:t>On 31</w:t>
      </w:r>
      <w:r>
        <w:rPr>
          <w:color w:val="231F20"/>
          <w:position w:val="6"/>
          <w:sz w:val="19"/>
        </w:rPr>
        <w:t xml:space="preserve">st </w:t>
      </w:r>
      <w:r>
        <w:rPr>
          <w:color w:val="231F20"/>
          <w:sz w:val="19"/>
        </w:rPr>
        <w:t xml:space="preserve">December 2002, Graham </w:t>
      </w:r>
      <w:r>
        <w:rPr>
          <w:color w:val="231F20"/>
          <w:spacing w:val="-3"/>
          <w:sz w:val="19"/>
        </w:rPr>
        <w:t xml:space="preserve">Stacy </w:t>
      </w:r>
      <w:r>
        <w:rPr>
          <w:color w:val="231F20"/>
          <w:sz w:val="19"/>
        </w:rPr>
        <w:t xml:space="preserve">retired as Honorary </w:t>
      </w:r>
      <w:r>
        <w:rPr>
          <w:color w:val="231F20"/>
          <w:spacing w:val="-3"/>
          <w:sz w:val="19"/>
        </w:rPr>
        <w:t>Treas</w:t>
      </w:r>
      <w:r>
        <w:rPr>
          <w:color w:val="231F20"/>
          <w:spacing w:val="-3"/>
          <w:sz w:val="19"/>
        </w:rPr>
        <w:t xml:space="preserve">urer </w:t>
      </w:r>
      <w:r>
        <w:rPr>
          <w:color w:val="231F20"/>
          <w:sz w:val="19"/>
        </w:rPr>
        <w:t xml:space="preserve">after 6 years. Graham has made an outstanding contribution to the life </w:t>
      </w:r>
      <w:r>
        <w:rPr>
          <w:color w:val="231F20"/>
          <w:spacing w:val="-6"/>
          <w:sz w:val="19"/>
        </w:rPr>
        <w:t xml:space="preserve">of </w:t>
      </w:r>
      <w:r>
        <w:rPr>
          <w:color w:val="231F20"/>
          <w:sz w:val="19"/>
        </w:rPr>
        <w:t xml:space="preserve">the Church. He has overseen the improvement </w:t>
      </w:r>
      <w:r>
        <w:rPr>
          <w:color w:val="231F20"/>
          <w:spacing w:val="-8"/>
          <w:sz w:val="19"/>
        </w:rPr>
        <w:t xml:space="preserve">of </w:t>
      </w:r>
      <w:r>
        <w:rPr>
          <w:color w:val="231F20"/>
          <w:sz w:val="19"/>
        </w:rPr>
        <w:t xml:space="preserve">much of the work undertaken by the Finance </w:t>
      </w:r>
      <w:r>
        <w:rPr>
          <w:color w:val="231F20"/>
          <w:spacing w:val="-4"/>
          <w:sz w:val="19"/>
        </w:rPr>
        <w:t xml:space="preserve">Office </w:t>
      </w:r>
      <w:r>
        <w:rPr>
          <w:color w:val="231F20"/>
          <w:sz w:val="19"/>
        </w:rPr>
        <w:t xml:space="preserve">at Church House and has also streamlined the </w:t>
      </w:r>
      <w:r>
        <w:rPr>
          <w:color w:val="231F20"/>
          <w:spacing w:val="-5"/>
          <w:sz w:val="19"/>
        </w:rPr>
        <w:t xml:space="preserve">way </w:t>
      </w:r>
      <w:r>
        <w:rPr>
          <w:color w:val="231F20"/>
          <w:sz w:val="19"/>
        </w:rPr>
        <w:t>our accounts are presented to G</w:t>
      </w:r>
      <w:r>
        <w:rPr>
          <w:color w:val="231F20"/>
          <w:sz w:val="19"/>
        </w:rPr>
        <w:t xml:space="preserve">eneral </w:t>
      </w:r>
      <w:r>
        <w:rPr>
          <w:color w:val="231F20"/>
          <w:spacing w:val="-4"/>
          <w:sz w:val="19"/>
        </w:rPr>
        <w:t xml:space="preserve">Assembly. </w:t>
      </w:r>
      <w:r>
        <w:rPr>
          <w:color w:val="231F20"/>
          <w:sz w:val="19"/>
        </w:rPr>
        <w:t xml:space="preserve">He has been a strong advocate for change in </w:t>
      </w:r>
      <w:r>
        <w:rPr>
          <w:color w:val="231F20"/>
          <w:spacing w:val="-6"/>
          <w:sz w:val="19"/>
        </w:rPr>
        <w:t xml:space="preserve">the </w:t>
      </w:r>
      <w:r>
        <w:rPr>
          <w:color w:val="231F20"/>
          <w:sz w:val="19"/>
        </w:rPr>
        <w:t>way we operate generally in the Church and</w:t>
      </w:r>
      <w:r>
        <w:rPr>
          <w:color w:val="231F20"/>
          <w:spacing w:val="-6"/>
          <w:sz w:val="19"/>
        </w:rPr>
        <w:t xml:space="preserve"> has</w:t>
      </w:r>
    </w:p>
    <w:p w:rsidR="00166577" w:rsidRDefault="00760F94">
      <w:pPr>
        <w:pStyle w:val="BodyText"/>
        <w:spacing w:before="103"/>
        <w:ind w:left="413" w:right="410"/>
        <w:jc w:val="both"/>
      </w:pPr>
      <w:r>
        <w:br w:type="column"/>
      </w:r>
      <w:r>
        <w:rPr>
          <w:color w:val="231F20"/>
        </w:rPr>
        <w:t xml:space="preserve">been influential in the many  committees  in  </w:t>
      </w:r>
      <w:r>
        <w:rPr>
          <w:color w:val="231F20"/>
          <w:spacing w:val="-3"/>
        </w:rPr>
        <w:t xml:space="preserve">which </w:t>
      </w:r>
      <w:r>
        <w:rPr>
          <w:color w:val="231F20"/>
        </w:rPr>
        <w:t xml:space="preserve">he has served at Church House. He will be </w:t>
      </w:r>
      <w:r>
        <w:rPr>
          <w:color w:val="231F20"/>
          <w:spacing w:val="-3"/>
        </w:rPr>
        <w:t xml:space="preserve">sorely </w:t>
      </w:r>
      <w:r>
        <w:rPr>
          <w:color w:val="231F20"/>
        </w:rPr>
        <w:t xml:space="preserve">missed. </w:t>
      </w:r>
      <w:r>
        <w:rPr>
          <w:color w:val="231F20"/>
          <w:spacing w:val="-6"/>
        </w:rPr>
        <w:t xml:space="preserve">We </w:t>
      </w:r>
      <w:r>
        <w:rPr>
          <w:color w:val="231F20"/>
        </w:rPr>
        <w:t xml:space="preserve">wish to record our grateful thanks </w:t>
      </w:r>
      <w:r>
        <w:rPr>
          <w:color w:val="231F20"/>
          <w:spacing w:val="-8"/>
        </w:rPr>
        <w:t xml:space="preserve">on </w:t>
      </w:r>
      <w:r>
        <w:rPr>
          <w:color w:val="231F20"/>
        </w:rPr>
        <w:t>behalf of the whole Church for all he has done for us.</w:t>
      </w:r>
    </w:p>
    <w:p w:rsidR="00166577" w:rsidRDefault="00166577">
      <w:pPr>
        <w:pStyle w:val="BodyText"/>
        <w:spacing w:before="9"/>
      </w:pPr>
    </w:p>
    <w:p w:rsidR="00166577" w:rsidRDefault="00760F94">
      <w:pPr>
        <w:pStyle w:val="ListParagraph"/>
        <w:numPr>
          <w:ilvl w:val="3"/>
          <w:numId w:val="47"/>
        </w:numPr>
        <w:tabs>
          <w:tab w:val="left" w:pos="1095"/>
        </w:tabs>
        <w:ind w:left="413" w:right="410" w:firstLine="0"/>
        <w:jc w:val="both"/>
        <w:rPr>
          <w:sz w:val="19"/>
        </w:rPr>
      </w:pPr>
      <w:r>
        <w:rPr>
          <w:color w:val="231F20"/>
          <w:sz w:val="19"/>
        </w:rPr>
        <w:t xml:space="preserve">This year the Committee also bids </w:t>
      </w:r>
      <w:r>
        <w:rPr>
          <w:color w:val="231F20"/>
          <w:spacing w:val="-3"/>
          <w:sz w:val="19"/>
        </w:rPr>
        <w:t xml:space="preserve">farewell </w:t>
      </w:r>
      <w:r>
        <w:rPr>
          <w:color w:val="231F20"/>
          <w:sz w:val="19"/>
        </w:rPr>
        <w:t xml:space="preserve">to Gordon Latham and John Piper whose terms of office are completed at this General Assembly. </w:t>
      </w:r>
      <w:r>
        <w:rPr>
          <w:color w:val="231F20"/>
          <w:spacing w:val="-12"/>
          <w:sz w:val="19"/>
        </w:rPr>
        <w:t xml:space="preserve">We </w:t>
      </w:r>
      <w:r>
        <w:rPr>
          <w:color w:val="231F20"/>
          <w:sz w:val="19"/>
        </w:rPr>
        <w:t>thank them both for th</w:t>
      </w:r>
      <w:r>
        <w:rPr>
          <w:color w:val="231F20"/>
          <w:sz w:val="19"/>
        </w:rPr>
        <w:t xml:space="preserve">eir valuable contribution to </w:t>
      </w:r>
      <w:r>
        <w:rPr>
          <w:color w:val="231F20"/>
          <w:spacing w:val="-6"/>
          <w:sz w:val="19"/>
        </w:rPr>
        <w:t xml:space="preserve">the </w:t>
      </w:r>
      <w:r>
        <w:rPr>
          <w:color w:val="231F20"/>
          <w:sz w:val="19"/>
        </w:rPr>
        <w:t>work of the</w:t>
      </w:r>
      <w:r>
        <w:rPr>
          <w:color w:val="231F20"/>
          <w:spacing w:val="17"/>
          <w:sz w:val="19"/>
        </w:rPr>
        <w:t xml:space="preserve"> </w:t>
      </w:r>
      <w:r>
        <w:rPr>
          <w:color w:val="231F20"/>
          <w:sz w:val="19"/>
        </w:rPr>
        <w:t>Committee.</w:t>
      </w:r>
    </w:p>
    <w:p w:rsidR="00166577" w:rsidRDefault="00166577">
      <w:pPr>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spacing w:before="3"/>
      </w:pPr>
    </w:p>
    <w:p w:rsidR="00166577" w:rsidRDefault="00760F94">
      <w:pPr>
        <w:pStyle w:val="BodyText"/>
        <w:ind w:left="477"/>
        <w:rPr>
          <w:sz w:val="20"/>
        </w:rPr>
      </w:pPr>
      <w:r>
        <w:rPr>
          <w:sz w:val="20"/>
        </w:rPr>
      </w:r>
      <w:r>
        <w:rPr>
          <w:sz w:val="20"/>
        </w:rPr>
        <w:pict>
          <v:group id="_x0000_s1328" style="width:467.75pt;height:75.65pt;mso-position-horizontal-relative:char;mso-position-vertical-relative:line" coordsize="9355,1513">
            <v:rect id="_x0000_s1332" style="position:absolute;width:9355;height:1513" fillcolor="#231f20" stroked="f"/>
            <v:shape id="_x0000_s1331" type="#_x0000_t202" style="position:absolute;top:500;width:9355;height:1012" stroked="f">
              <v:textbox inset="0,0,0,0">
                <w:txbxContent>
                  <w:p w:rsidR="00166577" w:rsidRDefault="00166577"/>
                  <w:p w:rsidR="00166577" w:rsidRDefault="00760F94">
                    <w:pPr>
                      <w:spacing w:before="145"/>
                      <w:ind w:left="236"/>
                      <w:rPr>
                        <w:b/>
                        <w:sz w:val="19"/>
                      </w:rPr>
                    </w:pPr>
                    <w:r>
                      <w:rPr>
                        <w:b/>
                        <w:color w:val="231F20"/>
                        <w:sz w:val="19"/>
                      </w:rPr>
                      <w:t>General Assembly adopts the accounts for the year ended 31 December 2002.</w:t>
                    </w:r>
                  </w:p>
                </w:txbxContent>
              </v:textbox>
            </v:shape>
            <v:shape id="_x0000_s1330" type="#_x0000_t202" style="position:absolute;left:7681;top:44;width:1239;height:352" filled="f" stroked="f">
              <v:textbox inset="0,0,0,0">
                <w:txbxContent>
                  <w:p w:rsidR="00166577" w:rsidRDefault="00760F94">
                    <w:pPr>
                      <w:spacing w:line="347" w:lineRule="exact"/>
                      <w:rPr>
                        <w:rFonts w:ascii="Palatino"/>
                        <w:b/>
                        <w:sz w:val="28"/>
                      </w:rPr>
                    </w:pPr>
                    <w:r>
                      <w:rPr>
                        <w:rFonts w:ascii="Palatino"/>
                        <w:b/>
                        <w:color w:val="FFFFFF"/>
                        <w:sz w:val="28"/>
                      </w:rPr>
                      <w:t>Accounts</w:t>
                    </w:r>
                  </w:p>
                </w:txbxContent>
              </v:textbox>
            </v:shape>
            <v:shape id="_x0000_s1329" type="#_x0000_t202" style="position:absolute;left:283;top:44;width:181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w:t>
                    </w:r>
                    <w:r>
                      <w:rPr>
                        <w:rFonts w:ascii="Palatino"/>
                        <w:b/>
                        <w:color w:val="FFFFFF"/>
                        <w:spacing w:val="-11"/>
                        <w:w w:val="105"/>
                        <w:sz w:val="28"/>
                      </w:rPr>
                      <w:t xml:space="preserve"> 21</w:t>
                    </w:r>
                  </w:p>
                </w:txbxContent>
              </v:textbox>
            </v:shape>
            <w10:anchorlock/>
          </v:group>
        </w:pict>
      </w:r>
    </w:p>
    <w:p w:rsidR="00166577" w:rsidRDefault="00760F94">
      <w:pPr>
        <w:pStyle w:val="Heading7"/>
        <w:numPr>
          <w:ilvl w:val="0"/>
          <w:numId w:val="46"/>
        </w:numPr>
        <w:tabs>
          <w:tab w:val="left" w:pos="1177"/>
          <w:tab w:val="left" w:pos="1178"/>
        </w:tabs>
        <w:spacing w:before="165"/>
        <w:jc w:val="both"/>
      </w:pPr>
      <w:r>
        <w:rPr>
          <w:color w:val="231F20"/>
        </w:rPr>
        <w:t>2002</w:t>
      </w:r>
      <w:r>
        <w:rPr>
          <w:color w:val="231F20"/>
          <w:spacing w:val="4"/>
        </w:rPr>
        <w:t xml:space="preserve"> </w:t>
      </w:r>
      <w:r>
        <w:rPr>
          <w:color w:val="231F20"/>
        </w:rPr>
        <w:t>Accounts</w:t>
      </w:r>
    </w:p>
    <w:p w:rsidR="00166577" w:rsidRDefault="00166577">
      <w:pPr>
        <w:pStyle w:val="BodyText"/>
        <w:spacing w:before="3"/>
        <w:rPr>
          <w:b/>
        </w:rPr>
      </w:pPr>
    </w:p>
    <w:p w:rsidR="00166577" w:rsidRDefault="00760F94">
      <w:pPr>
        <w:pStyle w:val="ListParagraph"/>
        <w:numPr>
          <w:ilvl w:val="1"/>
          <w:numId w:val="46"/>
        </w:numPr>
        <w:tabs>
          <w:tab w:val="left" w:pos="1178"/>
        </w:tabs>
        <w:ind w:right="5295" w:hanging="1"/>
        <w:jc w:val="both"/>
        <w:rPr>
          <w:sz w:val="19"/>
        </w:rPr>
      </w:pPr>
      <w:r>
        <w:rPr>
          <w:color w:val="231F20"/>
          <w:sz w:val="19"/>
        </w:rPr>
        <w:t xml:space="preserve">The 2002 accounts are set out in Appendix 6 and include a report from the Finance Committee commenting on the result for the year and </w:t>
      </w:r>
      <w:r>
        <w:rPr>
          <w:color w:val="231F20"/>
          <w:spacing w:val="-4"/>
          <w:sz w:val="19"/>
        </w:rPr>
        <w:t xml:space="preserve">the </w:t>
      </w:r>
      <w:r>
        <w:rPr>
          <w:color w:val="231F20"/>
          <w:sz w:val="19"/>
        </w:rPr>
        <w:t>financial position as at 31 December</w:t>
      </w:r>
      <w:r>
        <w:rPr>
          <w:color w:val="231F20"/>
          <w:spacing w:val="38"/>
          <w:sz w:val="19"/>
        </w:rPr>
        <w:t xml:space="preserve"> </w:t>
      </w:r>
      <w:r>
        <w:rPr>
          <w:color w:val="231F20"/>
          <w:sz w:val="19"/>
        </w:rPr>
        <w:t>2002.</w:t>
      </w:r>
    </w:p>
    <w:p w:rsidR="00166577" w:rsidRDefault="00760F94">
      <w:pPr>
        <w:pStyle w:val="BodyText"/>
        <w:spacing w:before="4"/>
        <w:rPr>
          <w:sz w:val="13"/>
        </w:rPr>
      </w:pPr>
      <w:r>
        <w:pict>
          <v:group id="_x0000_s1323" style="position:absolute;margin-left:70.85pt;margin-top:9.65pt;width:467.75pt;height:81.25pt;z-index:-251440128;mso-wrap-distance-left:0;mso-wrap-distance-right:0;mso-position-horizontal-relative:page" coordorigin="1417,193" coordsize="9355,1625">
            <v:rect id="_x0000_s1327" style="position:absolute;left:1417;top:193;width:9355;height:1625" fillcolor="#231f20" stroked="f"/>
            <v:shape id="_x0000_s1326" type="#_x0000_t202" style="position:absolute;left:1417;top:694;width:9355;height:1124" stroked="f">
              <v:textbox inset="0,0,0,0">
                <w:txbxContent>
                  <w:p w:rsidR="00166577" w:rsidRDefault="00166577">
                    <w:pPr>
                      <w:spacing w:before="6"/>
                      <w:rPr>
                        <w:sz w:val="28"/>
                      </w:rPr>
                    </w:pPr>
                  </w:p>
                  <w:p w:rsidR="00166577" w:rsidRDefault="00760F94">
                    <w:pPr>
                      <w:spacing w:line="264" w:lineRule="auto"/>
                      <w:ind w:left="237" w:hanging="1"/>
                      <w:rPr>
                        <w:b/>
                        <w:sz w:val="19"/>
                      </w:rPr>
                    </w:pPr>
                    <w:r>
                      <w:rPr>
                        <w:b/>
                        <w:color w:val="231F20"/>
                        <w:sz w:val="19"/>
                      </w:rPr>
                      <w:t>General Assembly gratefully acknowledges the giving of the churches in</w:t>
                    </w:r>
                    <w:r>
                      <w:rPr>
                        <w:b/>
                        <w:color w:val="231F20"/>
                        <w:sz w:val="19"/>
                      </w:rPr>
                      <w:t xml:space="preserve"> 2002 to the Ministry and Mission Fund and the work of the local church, district and synod treasurers.</w:t>
                    </w:r>
                  </w:p>
                </w:txbxContent>
              </v:textbox>
            </v:shape>
            <v:shape id="_x0000_s1325" type="#_x0000_t202" style="position:absolute;left:6748;top:301;width:3589;height:352" filled="f" stroked="f">
              <v:textbox inset="0,0,0,0">
                <w:txbxContent>
                  <w:p w:rsidR="00166577" w:rsidRDefault="00760F94">
                    <w:pPr>
                      <w:spacing w:line="347" w:lineRule="exact"/>
                      <w:rPr>
                        <w:rFonts w:ascii="Palatino"/>
                        <w:b/>
                        <w:sz w:val="28"/>
                      </w:rPr>
                    </w:pPr>
                    <w:r>
                      <w:rPr>
                        <w:rFonts w:ascii="Palatino"/>
                        <w:b/>
                        <w:color w:val="FFFFFF"/>
                        <w:sz w:val="28"/>
                      </w:rPr>
                      <w:t>Ministry and Mission Fund</w:t>
                    </w:r>
                  </w:p>
                </w:txbxContent>
              </v:textbox>
            </v:shape>
            <v:shape id="_x0000_s1324" type="#_x0000_t202" style="position:absolute;left:1700;top:301;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22</w:t>
                    </w:r>
                  </w:p>
                </w:txbxContent>
              </v:textbox>
            </v:shape>
            <w10:wrap type="topAndBottom" anchorx="page"/>
          </v:group>
        </w:pict>
      </w:r>
    </w:p>
    <w:p w:rsidR="00166577" w:rsidRDefault="00166577">
      <w:pPr>
        <w:pStyle w:val="BodyText"/>
        <w:spacing w:before="5"/>
        <w:rPr>
          <w:sz w:val="12"/>
        </w:rPr>
      </w:pPr>
    </w:p>
    <w:p w:rsidR="00166577" w:rsidRDefault="00166577">
      <w:pPr>
        <w:rPr>
          <w:sz w:val="12"/>
        </w:rPr>
        <w:sectPr w:rsidR="00166577">
          <w:type w:val="continuous"/>
          <w:pgSz w:w="11910" w:h="16840"/>
          <w:pgMar w:top="1580" w:right="740" w:bottom="280" w:left="940" w:header="720" w:footer="720" w:gutter="0"/>
          <w:cols w:space="720"/>
        </w:sectPr>
      </w:pPr>
    </w:p>
    <w:p w:rsidR="00166577" w:rsidRDefault="00760F94">
      <w:pPr>
        <w:pStyle w:val="Heading7"/>
        <w:numPr>
          <w:ilvl w:val="0"/>
          <w:numId w:val="45"/>
        </w:numPr>
        <w:tabs>
          <w:tab w:val="left" w:pos="1178"/>
          <w:tab w:val="left" w:pos="1179"/>
        </w:tabs>
        <w:spacing w:before="107" w:line="264" w:lineRule="auto"/>
        <w:ind w:right="13"/>
      </w:pPr>
      <w:r>
        <w:rPr>
          <w:color w:val="231F20"/>
        </w:rPr>
        <w:t xml:space="preserve">The giving of the members of the </w:t>
      </w:r>
      <w:r>
        <w:rPr>
          <w:color w:val="231F20"/>
          <w:spacing w:val="-4"/>
        </w:rPr>
        <w:t xml:space="preserve">Church </w:t>
      </w:r>
      <w:r>
        <w:rPr>
          <w:color w:val="231F20"/>
        </w:rPr>
        <w:t>to central</w:t>
      </w:r>
      <w:r>
        <w:rPr>
          <w:color w:val="231F20"/>
          <w:spacing w:val="10"/>
        </w:rPr>
        <w:t xml:space="preserve"> </w:t>
      </w:r>
      <w:r>
        <w:rPr>
          <w:color w:val="231F20"/>
        </w:rPr>
        <w:t>funds</w:t>
      </w:r>
    </w:p>
    <w:p w:rsidR="00166577" w:rsidRDefault="00166577">
      <w:pPr>
        <w:pStyle w:val="BodyText"/>
        <w:spacing w:before="7"/>
        <w:rPr>
          <w:b/>
        </w:rPr>
      </w:pPr>
    </w:p>
    <w:p w:rsidR="00166577" w:rsidRDefault="00760F94">
      <w:pPr>
        <w:pStyle w:val="ListParagraph"/>
        <w:numPr>
          <w:ilvl w:val="1"/>
          <w:numId w:val="45"/>
        </w:numPr>
        <w:tabs>
          <w:tab w:val="left" w:pos="1179"/>
        </w:tabs>
        <w:spacing w:line="240" w:lineRule="exact"/>
        <w:ind w:firstLine="1"/>
        <w:jc w:val="both"/>
        <w:rPr>
          <w:sz w:val="19"/>
        </w:rPr>
      </w:pPr>
      <w:r>
        <w:rPr>
          <w:color w:val="231F20"/>
          <w:sz w:val="19"/>
        </w:rPr>
        <w:t xml:space="preserve">The financial operation of the Plan </w:t>
      </w:r>
      <w:r>
        <w:rPr>
          <w:color w:val="231F20"/>
          <w:spacing w:val="-3"/>
          <w:sz w:val="19"/>
        </w:rPr>
        <w:t xml:space="preserve">for </w:t>
      </w:r>
      <w:r>
        <w:rPr>
          <w:color w:val="231F20"/>
          <w:sz w:val="19"/>
        </w:rPr>
        <w:t xml:space="preserve">Partnership in Ministerial Remuneration could </w:t>
      </w:r>
      <w:r>
        <w:rPr>
          <w:color w:val="231F20"/>
          <w:spacing w:val="-6"/>
          <w:sz w:val="19"/>
        </w:rPr>
        <w:t xml:space="preserve">not </w:t>
      </w:r>
      <w:r>
        <w:rPr>
          <w:color w:val="231F20"/>
          <w:sz w:val="19"/>
        </w:rPr>
        <w:t xml:space="preserve">happen if each Church </w:t>
      </w:r>
      <w:r>
        <w:rPr>
          <w:color w:val="231F20"/>
          <w:spacing w:val="-3"/>
          <w:sz w:val="19"/>
        </w:rPr>
        <w:t xml:space="preserve">Treasurer </w:t>
      </w:r>
      <w:r>
        <w:rPr>
          <w:color w:val="231F20"/>
          <w:sz w:val="19"/>
        </w:rPr>
        <w:t xml:space="preserve">did not make </w:t>
      </w:r>
      <w:r>
        <w:rPr>
          <w:color w:val="231F20"/>
          <w:spacing w:val="-4"/>
          <w:sz w:val="19"/>
        </w:rPr>
        <w:t xml:space="preserve">very </w:t>
      </w:r>
      <w:r>
        <w:rPr>
          <w:color w:val="231F20"/>
          <w:sz w:val="19"/>
        </w:rPr>
        <w:t xml:space="preserve">great efforts to ensure that the money required </w:t>
      </w:r>
      <w:r>
        <w:rPr>
          <w:color w:val="231F20"/>
          <w:spacing w:val="-4"/>
          <w:sz w:val="19"/>
        </w:rPr>
        <w:t xml:space="preserve">for </w:t>
      </w:r>
      <w:r>
        <w:rPr>
          <w:color w:val="231F20"/>
          <w:sz w:val="19"/>
        </w:rPr>
        <w:t xml:space="preserve">this part of the work is in the local bank account </w:t>
      </w:r>
      <w:r>
        <w:rPr>
          <w:color w:val="231F20"/>
          <w:spacing w:val="-8"/>
          <w:sz w:val="19"/>
        </w:rPr>
        <w:t xml:space="preserve">on </w:t>
      </w:r>
      <w:r>
        <w:rPr>
          <w:color w:val="231F20"/>
          <w:sz w:val="19"/>
        </w:rPr>
        <w:t>20</w:t>
      </w:r>
      <w:r>
        <w:rPr>
          <w:color w:val="231F20"/>
          <w:position w:val="6"/>
          <w:sz w:val="19"/>
        </w:rPr>
        <w:t>th</w:t>
      </w:r>
      <w:r>
        <w:rPr>
          <w:color w:val="231F20"/>
          <w:spacing w:val="13"/>
          <w:position w:val="6"/>
          <w:sz w:val="19"/>
        </w:rPr>
        <w:t xml:space="preserve"> </w:t>
      </w:r>
      <w:r>
        <w:rPr>
          <w:color w:val="231F20"/>
          <w:sz w:val="19"/>
        </w:rPr>
        <w:t>of</w:t>
      </w:r>
      <w:r>
        <w:rPr>
          <w:color w:val="231F20"/>
          <w:spacing w:val="13"/>
          <w:sz w:val="19"/>
        </w:rPr>
        <w:t xml:space="preserve"> </w:t>
      </w:r>
      <w:r>
        <w:rPr>
          <w:color w:val="231F20"/>
          <w:sz w:val="19"/>
        </w:rPr>
        <w:t>ea</w:t>
      </w:r>
      <w:r>
        <w:rPr>
          <w:color w:val="231F20"/>
          <w:sz w:val="19"/>
        </w:rPr>
        <w:t>ch</w:t>
      </w:r>
      <w:r>
        <w:rPr>
          <w:color w:val="231F20"/>
          <w:spacing w:val="13"/>
          <w:sz w:val="19"/>
        </w:rPr>
        <w:t xml:space="preserve"> </w:t>
      </w:r>
      <w:r>
        <w:rPr>
          <w:color w:val="231F20"/>
          <w:sz w:val="19"/>
        </w:rPr>
        <w:t>month,</w:t>
      </w:r>
      <w:r>
        <w:rPr>
          <w:color w:val="231F20"/>
          <w:spacing w:val="14"/>
          <w:sz w:val="19"/>
        </w:rPr>
        <w:t xml:space="preserve"> </w:t>
      </w:r>
      <w:r>
        <w:rPr>
          <w:color w:val="231F20"/>
          <w:sz w:val="19"/>
        </w:rPr>
        <w:t>for</w:t>
      </w:r>
      <w:r>
        <w:rPr>
          <w:color w:val="231F20"/>
          <w:spacing w:val="13"/>
          <w:sz w:val="19"/>
        </w:rPr>
        <w:t xml:space="preserve"> </w:t>
      </w:r>
      <w:r>
        <w:rPr>
          <w:color w:val="231F20"/>
          <w:sz w:val="19"/>
        </w:rPr>
        <w:t>collection</w:t>
      </w:r>
      <w:r>
        <w:rPr>
          <w:color w:val="231F20"/>
          <w:spacing w:val="13"/>
          <w:sz w:val="19"/>
        </w:rPr>
        <w:t xml:space="preserve"> </w:t>
      </w:r>
      <w:r>
        <w:rPr>
          <w:color w:val="231F20"/>
          <w:sz w:val="19"/>
        </w:rPr>
        <w:t>by</w:t>
      </w:r>
      <w:r>
        <w:rPr>
          <w:color w:val="231F20"/>
          <w:spacing w:val="14"/>
          <w:sz w:val="19"/>
        </w:rPr>
        <w:t xml:space="preserve"> </w:t>
      </w:r>
      <w:r>
        <w:rPr>
          <w:color w:val="231F20"/>
          <w:sz w:val="19"/>
        </w:rPr>
        <w:t>direct</w:t>
      </w:r>
      <w:r>
        <w:rPr>
          <w:color w:val="231F20"/>
          <w:spacing w:val="13"/>
          <w:sz w:val="19"/>
        </w:rPr>
        <w:t xml:space="preserve"> </w:t>
      </w:r>
      <w:r>
        <w:rPr>
          <w:color w:val="231F20"/>
          <w:sz w:val="19"/>
        </w:rPr>
        <w:t>debit.</w:t>
      </w:r>
    </w:p>
    <w:p w:rsidR="00166577" w:rsidRDefault="00760F94">
      <w:pPr>
        <w:pStyle w:val="ListParagraph"/>
        <w:numPr>
          <w:ilvl w:val="1"/>
          <w:numId w:val="45"/>
        </w:numPr>
        <w:tabs>
          <w:tab w:val="left" w:pos="1093"/>
        </w:tabs>
        <w:spacing w:before="102" w:line="264" w:lineRule="auto"/>
        <w:ind w:left="410" w:right="411" w:firstLine="1"/>
        <w:jc w:val="both"/>
        <w:rPr>
          <w:sz w:val="19"/>
        </w:rPr>
      </w:pPr>
      <w:r>
        <w:rPr>
          <w:color w:val="231F20"/>
          <w:w w:val="93"/>
          <w:sz w:val="19"/>
        </w:rPr>
        <w:br w:type="column"/>
      </w:r>
      <w:r>
        <w:rPr>
          <w:color w:val="231F20"/>
          <w:sz w:val="19"/>
        </w:rPr>
        <w:t xml:space="preserve">That this system runs very smoothly is evidence of much hard and devoted work, and </w:t>
      </w:r>
      <w:r>
        <w:rPr>
          <w:color w:val="231F20"/>
          <w:spacing w:val="-6"/>
          <w:sz w:val="19"/>
        </w:rPr>
        <w:t xml:space="preserve">in </w:t>
      </w:r>
      <w:r>
        <w:rPr>
          <w:color w:val="231F20"/>
          <w:sz w:val="19"/>
        </w:rPr>
        <w:t xml:space="preserve">thanking the Church for the response to the appeal for Ministry and Mission, the committee would </w:t>
      </w:r>
      <w:r>
        <w:rPr>
          <w:color w:val="231F20"/>
          <w:spacing w:val="-4"/>
          <w:sz w:val="19"/>
        </w:rPr>
        <w:t xml:space="preserve">also </w:t>
      </w:r>
      <w:r>
        <w:rPr>
          <w:color w:val="231F20"/>
          <w:sz w:val="19"/>
        </w:rPr>
        <w:t xml:space="preserve">wish to acknowledge that largely unthanked </w:t>
      </w:r>
      <w:r>
        <w:rPr>
          <w:color w:val="231F20"/>
          <w:spacing w:val="-4"/>
          <w:sz w:val="19"/>
        </w:rPr>
        <w:t xml:space="preserve">group, </w:t>
      </w:r>
      <w:r>
        <w:rPr>
          <w:color w:val="231F20"/>
          <w:sz w:val="19"/>
        </w:rPr>
        <w:t>the treasurers, in local churches, and also at district and synod</w:t>
      </w:r>
      <w:r>
        <w:rPr>
          <w:color w:val="231F20"/>
          <w:spacing w:val="10"/>
          <w:sz w:val="19"/>
        </w:rPr>
        <w:t xml:space="preserve"> </w:t>
      </w:r>
      <w:r>
        <w:rPr>
          <w:color w:val="231F20"/>
          <w:sz w:val="19"/>
        </w:rPr>
        <w:t>level.</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spacing w:before="1"/>
        <w:rPr>
          <w:sz w:val="14"/>
        </w:rPr>
      </w:pPr>
    </w:p>
    <w:p w:rsidR="00166577" w:rsidRDefault="00760F94">
      <w:pPr>
        <w:pStyle w:val="BodyText"/>
        <w:spacing w:line="20" w:lineRule="exact"/>
        <w:ind w:left="467"/>
        <w:rPr>
          <w:sz w:val="2"/>
        </w:rPr>
      </w:pPr>
      <w:r>
        <w:rPr>
          <w:sz w:val="2"/>
        </w:rPr>
      </w:r>
      <w:r>
        <w:rPr>
          <w:sz w:val="2"/>
        </w:rPr>
        <w:pict>
          <v:group id="_x0000_s1321" style="width:467.75pt;height:1pt;mso-position-horizontal-relative:char;mso-position-vertical-relative:line" coordsize="9355,20">
            <v:line id="_x0000_s1322"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1075"/>
          <w:tab w:val="left" w:pos="2603"/>
        </w:tabs>
        <w:spacing w:before="106"/>
        <w:ind w:left="0" w:right="391"/>
        <w:jc w:val="right"/>
      </w:pPr>
      <w:r>
        <w:rPr>
          <w:color w:val="231F20"/>
          <w:spacing w:val="-9"/>
          <w:w w:val="110"/>
        </w:rPr>
        <w:t>1I</w:t>
      </w:r>
      <w:r>
        <w:rPr>
          <w:color w:val="FFFFFF"/>
          <w:spacing w:val="-9"/>
          <w:w w:val="110"/>
          <w:shd w:val="clear" w:color="auto" w:fill="231F20"/>
        </w:rPr>
        <w:tab/>
      </w:r>
      <w:r>
        <w:rPr>
          <w:color w:val="FFFFFF"/>
          <w:spacing w:val="3"/>
          <w:w w:val="110"/>
          <w:shd w:val="clear" w:color="auto" w:fill="231F20"/>
        </w:rPr>
        <w:t>Finance</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tabs>
          <w:tab w:val="left" w:pos="1945"/>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20"/>
          <w:sz w:val="52"/>
          <w:shd w:val="clear" w:color="auto" w:fill="231F20"/>
        </w:rPr>
        <w:t>I</w:t>
      </w:r>
      <w:r>
        <w:rPr>
          <w:rFonts w:ascii="Cambria"/>
          <w:b/>
          <w:i/>
          <w:color w:val="FFFFFF"/>
          <w:w w:val="120"/>
          <w:sz w:val="52"/>
          <w:shd w:val="clear" w:color="auto" w:fill="231F20"/>
        </w:rPr>
        <w:t>nter-</w:t>
      </w:r>
      <w:r>
        <w:rPr>
          <w:rFonts w:ascii="Cambria"/>
          <w:b/>
          <w:i/>
          <w:color w:val="A7A9AC"/>
          <w:w w:val="120"/>
          <w:sz w:val="52"/>
          <w:shd w:val="clear" w:color="auto" w:fill="231F20"/>
        </w:rPr>
        <w:t>F</w:t>
      </w:r>
      <w:r>
        <w:rPr>
          <w:rFonts w:ascii="Cambria"/>
          <w:b/>
          <w:i/>
          <w:color w:val="FFFFFF"/>
          <w:w w:val="120"/>
          <w:sz w:val="52"/>
          <w:shd w:val="clear" w:color="auto" w:fill="231F20"/>
        </w:rPr>
        <w:t>aith</w:t>
      </w:r>
      <w:r>
        <w:rPr>
          <w:rFonts w:ascii="Cambria"/>
          <w:b/>
          <w:i/>
          <w:color w:val="FFFFFF"/>
          <w:spacing w:val="-13"/>
          <w:w w:val="120"/>
          <w:sz w:val="52"/>
          <w:shd w:val="clear" w:color="auto" w:fill="231F20"/>
        </w:rPr>
        <w:t xml:space="preserve"> </w:t>
      </w:r>
      <w:r>
        <w:rPr>
          <w:rFonts w:ascii="Cambria"/>
          <w:b/>
          <w:i/>
          <w:color w:val="A7A9AC"/>
          <w:w w:val="120"/>
          <w:sz w:val="52"/>
          <w:shd w:val="clear" w:color="auto" w:fill="231F20"/>
        </w:rPr>
        <w:t>R</w:t>
      </w:r>
      <w:r>
        <w:rPr>
          <w:rFonts w:ascii="Cambria"/>
          <w:b/>
          <w:i/>
          <w:color w:val="FFFFFF"/>
          <w:w w:val="120"/>
          <w:sz w:val="52"/>
          <w:shd w:val="clear" w:color="auto" w:fill="231F20"/>
        </w:rPr>
        <w:t>elations</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760F94">
      <w:pPr>
        <w:pStyle w:val="BodyText"/>
        <w:spacing w:before="7"/>
        <w:rPr>
          <w:rFonts w:ascii="Cambria"/>
          <w:b/>
          <w:i/>
          <w:sz w:val="27"/>
        </w:rPr>
      </w:pPr>
      <w:r>
        <w:pict>
          <v:shape id="_x0000_s1320" type="#_x0000_t202" style="position:absolute;margin-left:57.45pt;margin-top:18.9pt;width:466.25pt;height:214.35pt;z-index:-251438080;mso-wrap-distance-left:0;mso-wrap-distance-right:0;mso-position-horizontal-relative:page" filled="f" strokecolor="#939598" strokeweight="1.5pt">
            <v:textbox inset="0,0,0,0">
              <w:txbxContent>
                <w:p w:rsidR="00166577" w:rsidRDefault="00166577">
                  <w:pPr>
                    <w:pStyle w:val="BodyText"/>
                    <w:rPr>
                      <w:rFonts w:ascii="Cambria"/>
                      <w:b/>
                      <w:i/>
                      <w:sz w:val="20"/>
                    </w:rPr>
                  </w:pPr>
                </w:p>
                <w:p w:rsidR="00166577" w:rsidRDefault="00760F94">
                  <w:pPr>
                    <w:spacing w:before="137"/>
                    <w:ind w:left="159"/>
                    <w:rPr>
                      <w:b/>
                      <w:sz w:val="17"/>
                    </w:rPr>
                  </w:pPr>
                  <w:r>
                    <w:rPr>
                      <w:b/>
                      <w:color w:val="231F20"/>
                      <w:sz w:val="17"/>
                    </w:rPr>
                    <w:t>The task of the committee is:</w:t>
                  </w:r>
                </w:p>
                <w:p w:rsidR="00166577" w:rsidRDefault="00166577">
                  <w:pPr>
                    <w:pStyle w:val="BodyText"/>
                    <w:spacing w:before="1"/>
                    <w:rPr>
                      <w:b/>
                      <w:sz w:val="23"/>
                    </w:rPr>
                  </w:pPr>
                </w:p>
                <w:p w:rsidR="00166577" w:rsidRDefault="00760F94">
                  <w:pPr>
                    <w:numPr>
                      <w:ilvl w:val="0"/>
                      <w:numId w:val="44"/>
                    </w:numPr>
                    <w:tabs>
                      <w:tab w:val="left" w:pos="444"/>
                    </w:tabs>
                    <w:ind w:left="443" w:hanging="285"/>
                    <w:rPr>
                      <w:b/>
                      <w:sz w:val="19"/>
                    </w:rPr>
                  </w:pPr>
                  <w:r>
                    <w:rPr>
                      <w:b/>
                      <w:color w:val="231F20"/>
                      <w:spacing w:val="-11"/>
                      <w:sz w:val="19"/>
                    </w:rPr>
                    <w:t xml:space="preserve">To </w:t>
                  </w:r>
                  <w:r>
                    <w:rPr>
                      <w:b/>
                      <w:color w:val="231F20"/>
                      <w:sz w:val="19"/>
                    </w:rPr>
                    <w:t>encourage and assist the churches in inter-faith</w:t>
                  </w:r>
                  <w:r>
                    <w:rPr>
                      <w:b/>
                      <w:color w:val="231F20"/>
                      <w:spacing w:val="6"/>
                      <w:sz w:val="19"/>
                    </w:rPr>
                    <w:t xml:space="preserve"> </w:t>
                  </w:r>
                  <w:r>
                    <w:rPr>
                      <w:b/>
                      <w:color w:val="231F20"/>
                      <w:sz w:val="19"/>
                    </w:rPr>
                    <w:t>situations.</w:t>
                  </w:r>
                </w:p>
                <w:p w:rsidR="00166577" w:rsidRDefault="00760F94">
                  <w:pPr>
                    <w:numPr>
                      <w:ilvl w:val="0"/>
                      <w:numId w:val="44"/>
                    </w:numPr>
                    <w:tabs>
                      <w:tab w:val="left" w:pos="444"/>
                    </w:tabs>
                    <w:spacing w:before="22"/>
                    <w:ind w:left="443"/>
                    <w:rPr>
                      <w:b/>
                      <w:sz w:val="19"/>
                    </w:rPr>
                  </w:pPr>
                  <w:r>
                    <w:rPr>
                      <w:b/>
                      <w:color w:val="231F20"/>
                      <w:spacing w:val="-11"/>
                      <w:sz w:val="19"/>
                    </w:rPr>
                    <w:t xml:space="preserve">To </w:t>
                  </w:r>
                  <w:r>
                    <w:rPr>
                      <w:b/>
                      <w:color w:val="231F20"/>
                      <w:sz w:val="19"/>
                    </w:rPr>
                    <w:t>affirm and support individuals involved in inter-faith dialogue on behalf of the</w:t>
                  </w:r>
                  <w:r>
                    <w:rPr>
                      <w:b/>
                      <w:color w:val="231F20"/>
                      <w:spacing w:val="1"/>
                      <w:sz w:val="19"/>
                    </w:rPr>
                    <w:t xml:space="preserve"> </w:t>
                  </w:r>
                  <w:r>
                    <w:rPr>
                      <w:b/>
                      <w:color w:val="231F20"/>
                      <w:sz w:val="19"/>
                    </w:rPr>
                    <w:t>church.</w:t>
                  </w:r>
                </w:p>
                <w:p w:rsidR="00166577" w:rsidRDefault="00760F94">
                  <w:pPr>
                    <w:numPr>
                      <w:ilvl w:val="0"/>
                      <w:numId w:val="44"/>
                    </w:numPr>
                    <w:tabs>
                      <w:tab w:val="left" w:pos="445"/>
                    </w:tabs>
                    <w:spacing w:before="21" w:line="264" w:lineRule="auto"/>
                    <w:ind w:left="444" w:right="458" w:hanging="285"/>
                    <w:rPr>
                      <w:b/>
                      <w:sz w:val="19"/>
                    </w:rPr>
                  </w:pPr>
                  <w:r>
                    <w:rPr>
                      <w:b/>
                      <w:color w:val="231F20"/>
                      <w:spacing w:val="-11"/>
                      <w:sz w:val="19"/>
                    </w:rPr>
                    <w:t xml:space="preserve">To </w:t>
                  </w:r>
                  <w:r>
                    <w:rPr>
                      <w:b/>
                      <w:color w:val="231F20"/>
                      <w:sz w:val="19"/>
                    </w:rPr>
                    <w:t>engage in direct contact with people of other faiths, particularly through our advisers on dialogue with Buddhism, Judaism, Islam, Hinduism, Sikhism and New Religio</w:t>
                  </w:r>
                  <w:r>
                    <w:rPr>
                      <w:b/>
                      <w:color w:val="231F20"/>
                      <w:sz w:val="19"/>
                    </w:rPr>
                    <w:t>us</w:t>
                  </w:r>
                  <w:r>
                    <w:rPr>
                      <w:b/>
                      <w:color w:val="231F20"/>
                      <w:spacing w:val="12"/>
                      <w:sz w:val="19"/>
                    </w:rPr>
                    <w:t xml:space="preserve"> </w:t>
                  </w:r>
                  <w:r>
                    <w:rPr>
                      <w:b/>
                      <w:color w:val="231F20"/>
                      <w:sz w:val="19"/>
                    </w:rPr>
                    <w:t>Movements.</w:t>
                  </w:r>
                </w:p>
                <w:p w:rsidR="00166577" w:rsidRDefault="00760F94">
                  <w:pPr>
                    <w:numPr>
                      <w:ilvl w:val="0"/>
                      <w:numId w:val="44"/>
                    </w:numPr>
                    <w:tabs>
                      <w:tab w:val="left" w:pos="446"/>
                    </w:tabs>
                    <w:spacing w:line="218" w:lineRule="exact"/>
                    <w:rPr>
                      <w:b/>
                      <w:sz w:val="19"/>
                    </w:rPr>
                  </w:pPr>
                  <w:r>
                    <w:rPr>
                      <w:b/>
                      <w:color w:val="231F20"/>
                      <w:spacing w:val="-11"/>
                      <w:sz w:val="19"/>
                    </w:rPr>
                    <w:t xml:space="preserve">To </w:t>
                  </w:r>
                  <w:r>
                    <w:rPr>
                      <w:b/>
                      <w:color w:val="231F20"/>
                      <w:sz w:val="19"/>
                    </w:rPr>
                    <w:t>develop theological understanding of inter-faith dialogue and</w:t>
                  </w:r>
                  <w:r>
                    <w:rPr>
                      <w:b/>
                      <w:color w:val="231F20"/>
                      <w:spacing w:val="3"/>
                      <w:sz w:val="19"/>
                    </w:rPr>
                    <w:t xml:space="preserve"> </w:t>
                  </w:r>
                  <w:r>
                    <w:rPr>
                      <w:b/>
                      <w:color w:val="231F20"/>
                      <w:sz w:val="19"/>
                    </w:rPr>
                    <w:t>mission.</w:t>
                  </w:r>
                </w:p>
                <w:p w:rsidR="00166577" w:rsidRDefault="00760F94">
                  <w:pPr>
                    <w:numPr>
                      <w:ilvl w:val="0"/>
                      <w:numId w:val="44"/>
                    </w:numPr>
                    <w:tabs>
                      <w:tab w:val="left" w:pos="444"/>
                    </w:tabs>
                    <w:spacing w:before="22"/>
                    <w:ind w:left="443" w:hanging="285"/>
                    <w:rPr>
                      <w:b/>
                      <w:sz w:val="19"/>
                    </w:rPr>
                  </w:pPr>
                  <w:r>
                    <w:rPr>
                      <w:b/>
                      <w:color w:val="231F20"/>
                      <w:spacing w:val="-12"/>
                      <w:sz w:val="19"/>
                    </w:rPr>
                    <w:t xml:space="preserve">To </w:t>
                  </w:r>
                  <w:r>
                    <w:rPr>
                      <w:b/>
                      <w:color w:val="231F20"/>
                      <w:spacing w:val="-3"/>
                      <w:sz w:val="19"/>
                    </w:rPr>
                    <w:t xml:space="preserve">keep </w:t>
                  </w:r>
                  <w:r>
                    <w:rPr>
                      <w:b/>
                      <w:color w:val="231F20"/>
                      <w:spacing w:val="-4"/>
                      <w:sz w:val="19"/>
                    </w:rPr>
                    <w:t xml:space="preserve">abreast </w:t>
                  </w:r>
                  <w:r>
                    <w:rPr>
                      <w:b/>
                      <w:color w:val="231F20"/>
                      <w:spacing w:val="-3"/>
                      <w:sz w:val="19"/>
                    </w:rPr>
                    <w:t xml:space="preserve">with what </w:t>
                  </w:r>
                  <w:r>
                    <w:rPr>
                      <w:b/>
                      <w:color w:val="231F20"/>
                      <w:sz w:val="19"/>
                    </w:rPr>
                    <w:t xml:space="preserve">is </w:t>
                  </w:r>
                  <w:r>
                    <w:rPr>
                      <w:b/>
                      <w:color w:val="231F20"/>
                      <w:spacing w:val="-3"/>
                      <w:sz w:val="19"/>
                    </w:rPr>
                    <w:t xml:space="preserve">happening </w:t>
                  </w:r>
                  <w:r>
                    <w:rPr>
                      <w:b/>
                      <w:color w:val="231F20"/>
                      <w:sz w:val="19"/>
                    </w:rPr>
                    <w:t xml:space="preserve">in the </w:t>
                  </w:r>
                  <w:r>
                    <w:rPr>
                      <w:b/>
                      <w:color w:val="231F20"/>
                      <w:spacing w:val="-3"/>
                      <w:sz w:val="19"/>
                    </w:rPr>
                    <w:t xml:space="preserve">teaching about other faiths </w:t>
                  </w:r>
                  <w:r>
                    <w:rPr>
                      <w:b/>
                      <w:color w:val="231F20"/>
                      <w:sz w:val="19"/>
                    </w:rPr>
                    <w:t xml:space="preserve">in </w:t>
                  </w:r>
                  <w:r>
                    <w:rPr>
                      <w:b/>
                      <w:color w:val="231F20"/>
                      <w:spacing w:val="-3"/>
                      <w:sz w:val="19"/>
                    </w:rPr>
                    <w:t xml:space="preserve">schools </w:t>
                  </w:r>
                  <w:r>
                    <w:rPr>
                      <w:b/>
                      <w:color w:val="231F20"/>
                      <w:sz w:val="19"/>
                    </w:rPr>
                    <w:t>and</w:t>
                  </w:r>
                  <w:r>
                    <w:rPr>
                      <w:b/>
                      <w:color w:val="231F20"/>
                      <w:spacing w:val="42"/>
                      <w:sz w:val="19"/>
                    </w:rPr>
                    <w:t xml:space="preserve"> </w:t>
                  </w:r>
                  <w:r>
                    <w:rPr>
                      <w:b/>
                      <w:color w:val="231F20"/>
                      <w:spacing w:val="-3"/>
                      <w:sz w:val="19"/>
                    </w:rPr>
                    <w:t>colleges.</w:t>
                  </w:r>
                </w:p>
                <w:p w:rsidR="00166577" w:rsidRDefault="00166577">
                  <w:pPr>
                    <w:pStyle w:val="BodyText"/>
                    <w:spacing w:before="8"/>
                    <w:rPr>
                      <w:b/>
                      <w:sz w:val="22"/>
                    </w:rPr>
                  </w:pPr>
                </w:p>
                <w:p w:rsidR="00166577" w:rsidRDefault="00760F94">
                  <w:pPr>
                    <w:jc w:val="center"/>
                    <w:rPr>
                      <w:b/>
                      <w:i/>
                      <w:sz w:val="19"/>
                    </w:rPr>
                  </w:pPr>
                  <w:r>
                    <w:rPr>
                      <w:b/>
                      <w:i/>
                      <w:color w:val="231F20"/>
                      <w:sz w:val="19"/>
                      <w:u w:val="single" w:color="231F20"/>
                    </w:rPr>
                    <w:t>Committee Members</w:t>
                  </w:r>
                </w:p>
                <w:p w:rsidR="00166577" w:rsidRDefault="00760F94">
                  <w:pPr>
                    <w:tabs>
                      <w:tab w:val="left" w:pos="2997"/>
                    </w:tabs>
                    <w:spacing w:before="40"/>
                    <w:jc w:val="center"/>
                    <w:rPr>
                      <w:i/>
                      <w:sz w:val="17"/>
                    </w:rPr>
                  </w:pPr>
                  <w:r>
                    <w:rPr>
                      <w:b/>
                      <w:i/>
                      <w:color w:val="231F20"/>
                      <w:sz w:val="17"/>
                    </w:rPr>
                    <w:t xml:space="preserve">Convener:  </w:t>
                  </w:r>
                  <w:r>
                    <w:rPr>
                      <w:i/>
                      <w:color w:val="231F20"/>
                      <w:sz w:val="17"/>
                    </w:rPr>
                    <w:t>Mrs</w:t>
                  </w:r>
                  <w:r>
                    <w:rPr>
                      <w:i/>
                      <w:color w:val="231F20"/>
                      <w:spacing w:val="-26"/>
                      <w:sz w:val="17"/>
                    </w:rPr>
                    <w:t xml:space="preserve"> </w:t>
                  </w:r>
                  <w:r>
                    <w:rPr>
                      <w:i/>
                      <w:color w:val="231F20"/>
                      <w:sz w:val="17"/>
                    </w:rPr>
                    <w:t>Daphne</w:t>
                  </w:r>
                  <w:r>
                    <w:rPr>
                      <w:i/>
                      <w:color w:val="231F20"/>
                      <w:spacing w:val="-9"/>
                      <w:sz w:val="17"/>
                    </w:rPr>
                    <w:t xml:space="preserve"> </w:t>
                  </w:r>
                  <w:r>
                    <w:rPr>
                      <w:i/>
                      <w:color w:val="231F20"/>
                      <w:sz w:val="17"/>
                    </w:rPr>
                    <w:t>Beale</w:t>
                  </w:r>
                  <w:r>
                    <w:rPr>
                      <w:i/>
                      <w:color w:val="231F20"/>
                      <w:sz w:val="17"/>
                    </w:rPr>
                    <w:tab/>
                  </w:r>
                  <w:r>
                    <w:rPr>
                      <w:b/>
                      <w:i/>
                      <w:color w:val="231F20"/>
                      <w:spacing w:val="-3"/>
                      <w:sz w:val="17"/>
                    </w:rPr>
                    <w:t xml:space="preserve">Secretary: </w:t>
                  </w:r>
                  <w:r>
                    <w:rPr>
                      <w:i/>
                      <w:color w:val="231F20"/>
                      <w:sz w:val="17"/>
                    </w:rPr>
                    <w:t>Revd Sally</w:t>
                  </w:r>
                  <w:r>
                    <w:rPr>
                      <w:i/>
                      <w:color w:val="231F20"/>
                      <w:spacing w:val="3"/>
                      <w:sz w:val="17"/>
                    </w:rPr>
                    <w:t xml:space="preserve"> </w:t>
                  </w:r>
                  <w:r>
                    <w:rPr>
                      <w:i/>
                      <w:color w:val="231F20"/>
                      <w:sz w:val="17"/>
                    </w:rPr>
                    <w:t>Thomas</w:t>
                  </w:r>
                </w:p>
                <w:p w:rsidR="00166577" w:rsidRDefault="00760F94">
                  <w:pPr>
                    <w:spacing w:before="45"/>
                    <w:jc w:val="center"/>
                    <w:rPr>
                      <w:i/>
                      <w:sz w:val="17"/>
                    </w:rPr>
                  </w:pPr>
                  <w:r>
                    <w:rPr>
                      <w:i/>
                      <w:color w:val="231F20"/>
                      <w:sz w:val="17"/>
                    </w:rPr>
                    <w:t>Mr Matthew Bean, Revd Alistair Ellefsen-Jones, Miss Marie Williams, Revd Peter Colwell</w:t>
                  </w:r>
                </w:p>
                <w:p w:rsidR="00166577" w:rsidRDefault="00760F94">
                  <w:pPr>
                    <w:spacing w:before="45" w:line="295" w:lineRule="auto"/>
                    <w:ind w:left="737" w:right="734"/>
                    <w:jc w:val="center"/>
                    <w:rPr>
                      <w:i/>
                      <w:sz w:val="17"/>
                    </w:rPr>
                  </w:pPr>
                  <w:r>
                    <w:rPr>
                      <w:b/>
                      <w:i/>
                      <w:color w:val="231F20"/>
                      <w:sz w:val="17"/>
                    </w:rPr>
                    <w:t>Advisers:</w:t>
                  </w:r>
                  <w:r>
                    <w:rPr>
                      <w:b/>
                      <w:i/>
                      <w:color w:val="231F20"/>
                      <w:spacing w:val="7"/>
                      <w:sz w:val="17"/>
                    </w:rPr>
                    <w:t xml:space="preserve"> </w:t>
                  </w:r>
                  <w:r>
                    <w:rPr>
                      <w:i/>
                      <w:color w:val="231F20"/>
                      <w:sz w:val="17"/>
                    </w:rPr>
                    <w:t>Revd</w:t>
                  </w:r>
                  <w:r>
                    <w:rPr>
                      <w:i/>
                      <w:color w:val="231F20"/>
                      <w:spacing w:val="-21"/>
                      <w:sz w:val="17"/>
                    </w:rPr>
                    <w:t xml:space="preserve"> </w:t>
                  </w:r>
                  <w:r>
                    <w:rPr>
                      <w:i/>
                      <w:color w:val="231F20"/>
                      <w:sz w:val="17"/>
                    </w:rPr>
                    <w:t>Jonathan</w:t>
                  </w:r>
                  <w:r>
                    <w:rPr>
                      <w:i/>
                      <w:color w:val="231F20"/>
                      <w:spacing w:val="-21"/>
                      <w:sz w:val="17"/>
                    </w:rPr>
                    <w:t xml:space="preserve"> </w:t>
                  </w:r>
                  <w:r>
                    <w:rPr>
                      <w:i/>
                      <w:color w:val="231F20"/>
                      <w:sz w:val="17"/>
                    </w:rPr>
                    <w:t>Dean</w:t>
                  </w:r>
                  <w:r>
                    <w:rPr>
                      <w:i/>
                      <w:color w:val="231F20"/>
                      <w:spacing w:val="-20"/>
                      <w:sz w:val="17"/>
                    </w:rPr>
                    <w:t xml:space="preserve"> </w:t>
                  </w:r>
                  <w:r>
                    <w:rPr>
                      <w:i/>
                      <w:color w:val="231F20"/>
                      <w:sz w:val="17"/>
                    </w:rPr>
                    <w:t>(Judaism),</w:t>
                  </w:r>
                  <w:r>
                    <w:rPr>
                      <w:i/>
                      <w:color w:val="231F20"/>
                      <w:spacing w:val="-21"/>
                      <w:sz w:val="17"/>
                    </w:rPr>
                    <w:t xml:space="preserve"> </w:t>
                  </w:r>
                  <w:r>
                    <w:rPr>
                      <w:i/>
                      <w:color w:val="231F20"/>
                      <w:sz w:val="17"/>
                    </w:rPr>
                    <w:t>Revd</w:t>
                  </w:r>
                  <w:r>
                    <w:rPr>
                      <w:i/>
                      <w:color w:val="231F20"/>
                      <w:spacing w:val="-20"/>
                      <w:sz w:val="17"/>
                    </w:rPr>
                    <w:t xml:space="preserve"> </w:t>
                  </w:r>
                  <w:r>
                    <w:rPr>
                      <w:i/>
                      <w:color w:val="231F20"/>
                      <w:sz w:val="17"/>
                    </w:rPr>
                    <w:t>Dr</w:t>
                  </w:r>
                  <w:r>
                    <w:rPr>
                      <w:i/>
                      <w:color w:val="231F20"/>
                      <w:spacing w:val="-21"/>
                      <w:sz w:val="17"/>
                    </w:rPr>
                    <w:t xml:space="preserve"> </w:t>
                  </w:r>
                  <w:r>
                    <w:rPr>
                      <w:i/>
                      <w:color w:val="231F20"/>
                      <w:sz w:val="17"/>
                    </w:rPr>
                    <w:t>John</w:t>
                  </w:r>
                  <w:r>
                    <w:rPr>
                      <w:i/>
                      <w:color w:val="231F20"/>
                      <w:spacing w:val="-21"/>
                      <w:sz w:val="17"/>
                    </w:rPr>
                    <w:t xml:space="preserve"> </w:t>
                  </w:r>
                  <w:r>
                    <w:rPr>
                      <w:i/>
                      <w:color w:val="231F20"/>
                      <w:sz w:val="17"/>
                    </w:rPr>
                    <w:t>Parry</w:t>
                  </w:r>
                  <w:r>
                    <w:rPr>
                      <w:i/>
                      <w:color w:val="231F20"/>
                      <w:spacing w:val="-20"/>
                      <w:sz w:val="17"/>
                    </w:rPr>
                    <w:t xml:space="preserve"> </w:t>
                  </w:r>
                  <w:r>
                    <w:rPr>
                      <w:i/>
                      <w:color w:val="231F20"/>
                      <w:sz w:val="17"/>
                    </w:rPr>
                    <w:t>(Sikhism),</w:t>
                  </w:r>
                  <w:r>
                    <w:rPr>
                      <w:i/>
                      <w:color w:val="231F20"/>
                      <w:spacing w:val="-21"/>
                      <w:sz w:val="17"/>
                    </w:rPr>
                    <w:t xml:space="preserve"> </w:t>
                  </w:r>
                  <w:r>
                    <w:rPr>
                      <w:i/>
                      <w:color w:val="231F20"/>
                      <w:sz w:val="17"/>
                    </w:rPr>
                    <w:t>Dr</w:t>
                  </w:r>
                  <w:r>
                    <w:rPr>
                      <w:i/>
                      <w:color w:val="231F20"/>
                      <w:spacing w:val="-21"/>
                      <w:sz w:val="17"/>
                    </w:rPr>
                    <w:t xml:space="preserve"> </w:t>
                  </w:r>
                  <w:r>
                    <w:rPr>
                      <w:i/>
                      <w:color w:val="231F20"/>
                      <w:sz w:val="17"/>
                    </w:rPr>
                    <w:t>Elizabeth</w:t>
                  </w:r>
                  <w:r>
                    <w:rPr>
                      <w:i/>
                      <w:color w:val="231F20"/>
                      <w:spacing w:val="-20"/>
                      <w:sz w:val="17"/>
                    </w:rPr>
                    <w:t xml:space="preserve"> </w:t>
                  </w:r>
                  <w:r>
                    <w:rPr>
                      <w:i/>
                      <w:color w:val="231F20"/>
                      <w:sz w:val="17"/>
                    </w:rPr>
                    <w:t>Harris</w:t>
                  </w:r>
                  <w:r>
                    <w:rPr>
                      <w:i/>
                      <w:color w:val="231F20"/>
                      <w:spacing w:val="-21"/>
                      <w:sz w:val="17"/>
                    </w:rPr>
                    <w:t xml:space="preserve"> </w:t>
                  </w:r>
                  <w:r>
                    <w:rPr>
                      <w:i/>
                      <w:color w:val="231F20"/>
                      <w:sz w:val="17"/>
                    </w:rPr>
                    <w:t xml:space="preserve">(Buddhism), Revd David </w:t>
                  </w:r>
                  <w:r>
                    <w:rPr>
                      <w:i/>
                      <w:color w:val="231F20"/>
                      <w:spacing w:val="-5"/>
                      <w:sz w:val="17"/>
                    </w:rPr>
                    <w:t xml:space="preserve">Taylor </w:t>
                  </w:r>
                  <w:r>
                    <w:rPr>
                      <w:i/>
                      <w:color w:val="231F20"/>
                      <w:sz w:val="17"/>
                    </w:rPr>
                    <w:t>(CAIRS), Revd Michael Ipgrave</w:t>
                  </w:r>
                  <w:r>
                    <w:rPr>
                      <w:i/>
                      <w:color w:val="231F20"/>
                      <w:spacing w:val="-15"/>
                      <w:sz w:val="17"/>
                    </w:rPr>
                    <w:t xml:space="preserve"> </w:t>
                  </w:r>
                  <w:r>
                    <w:rPr>
                      <w:i/>
                      <w:color w:val="231F20"/>
                      <w:sz w:val="17"/>
                    </w:rPr>
                    <w:t>(</w:t>
                  </w:r>
                  <w:r>
                    <w:rPr>
                      <w:i/>
                      <w:color w:val="231F20"/>
                      <w:sz w:val="17"/>
                    </w:rPr>
                    <w:t>CTBI)</w:t>
                  </w:r>
                </w:p>
                <w:p w:rsidR="00166577" w:rsidRDefault="00760F94">
                  <w:pPr>
                    <w:spacing w:line="195" w:lineRule="exact"/>
                    <w:jc w:val="center"/>
                    <w:rPr>
                      <w:i/>
                      <w:sz w:val="17"/>
                    </w:rPr>
                  </w:pPr>
                  <w:r>
                    <w:rPr>
                      <w:b/>
                      <w:i/>
                      <w:color w:val="231F20"/>
                      <w:sz w:val="17"/>
                    </w:rPr>
                    <w:t xml:space="preserve">Staff Link: </w:t>
                  </w:r>
                  <w:r>
                    <w:rPr>
                      <w:i/>
                      <w:color w:val="231F20"/>
                      <w:sz w:val="17"/>
                    </w:rPr>
                    <w:t>Mrs Katalina Tahaafe-Williams (Secretary for Racial Justice)</w:t>
                  </w:r>
                </w:p>
              </w:txbxContent>
            </v:textbox>
            <w10:wrap type="topAndBottom" anchorx="page"/>
          </v:shape>
        </w:pict>
      </w:r>
    </w:p>
    <w:p w:rsidR="00166577" w:rsidRDefault="00166577">
      <w:pPr>
        <w:pStyle w:val="BodyText"/>
        <w:rPr>
          <w:rFonts w:ascii="Cambria"/>
          <w:b/>
          <w:i/>
          <w:sz w:val="20"/>
        </w:rPr>
      </w:pPr>
    </w:p>
    <w:p w:rsidR="00166577" w:rsidRDefault="00166577">
      <w:pPr>
        <w:rPr>
          <w:rFonts w:ascii="Cambria"/>
          <w:sz w:val="20"/>
        </w:rPr>
        <w:sectPr w:rsidR="00166577">
          <w:pgSz w:w="11910" w:h="16840"/>
          <w:pgMar w:top="1260" w:right="740" w:bottom="280" w:left="940" w:header="720" w:footer="720" w:gutter="0"/>
          <w:cols w:space="720"/>
        </w:sectPr>
      </w:pPr>
    </w:p>
    <w:p w:rsidR="00166577" w:rsidRDefault="00166577">
      <w:pPr>
        <w:pStyle w:val="BodyText"/>
        <w:spacing w:before="9"/>
        <w:rPr>
          <w:rFonts w:ascii="Cambria"/>
          <w:b/>
          <w:i/>
          <w:sz w:val="20"/>
        </w:rPr>
      </w:pPr>
    </w:p>
    <w:p w:rsidR="00166577" w:rsidRDefault="00760F94">
      <w:pPr>
        <w:pStyle w:val="Heading7"/>
        <w:numPr>
          <w:ilvl w:val="0"/>
          <w:numId w:val="43"/>
        </w:numPr>
        <w:tabs>
          <w:tab w:val="left" w:pos="894"/>
          <w:tab w:val="left" w:pos="895"/>
        </w:tabs>
        <w:ind w:hanging="682"/>
        <w:jc w:val="both"/>
      </w:pPr>
      <w:r>
        <w:rPr>
          <w:color w:val="231F20"/>
        </w:rPr>
        <w:t>The Aftermath of 11 September</w:t>
      </w:r>
      <w:r>
        <w:rPr>
          <w:color w:val="231F20"/>
          <w:spacing w:val="32"/>
        </w:rPr>
        <w:t xml:space="preserve"> </w:t>
      </w:r>
      <w:r>
        <w:rPr>
          <w:color w:val="231F20"/>
        </w:rPr>
        <w:t>2001</w:t>
      </w:r>
    </w:p>
    <w:p w:rsidR="00166577" w:rsidRDefault="00166577">
      <w:pPr>
        <w:pStyle w:val="BodyText"/>
        <w:spacing w:before="8"/>
        <w:rPr>
          <w:b/>
          <w:sz w:val="22"/>
        </w:rPr>
      </w:pPr>
    </w:p>
    <w:p w:rsidR="00166577" w:rsidRDefault="00760F94">
      <w:pPr>
        <w:pStyle w:val="ListParagraph"/>
        <w:numPr>
          <w:ilvl w:val="1"/>
          <w:numId w:val="43"/>
        </w:numPr>
        <w:tabs>
          <w:tab w:val="left" w:pos="895"/>
        </w:tabs>
        <w:spacing w:line="264" w:lineRule="auto"/>
        <w:ind w:right="38" w:firstLine="0"/>
        <w:jc w:val="both"/>
        <w:rPr>
          <w:sz w:val="19"/>
        </w:rPr>
      </w:pPr>
      <w:r>
        <w:rPr>
          <w:color w:val="231F20"/>
          <w:sz w:val="19"/>
        </w:rPr>
        <w:t xml:space="preserve">Assembly 2002 asked us to make available further information on questions to do with </w:t>
      </w:r>
      <w:r>
        <w:rPr>
          <w:color w:val="231F20"/>
          <w:spacing w:val="-6"/>
          <w:sz w:val="19"/>
        </w:rPr>
        <w:t xml:space="preserve">the  </w:t>
      </w:r>
      <w:r>
        <w:rPr>
          <w:color w:val="231F20"/>
          <w:sz w:val="19"/>
        </w:rPr>
        <w:t>nature of Islam with specific reference to the</w:t>
      </w:r>
      <w:r>
        <w:rPr>
          <w:color w:val="231F20"/>
          <w:spacing w:val="-24"/>
          <w:sz w:val="19"/>
        </w:rPr>
        <w:t xml:space="preserve"> </w:t>
      </w:r>
      <w:r>
        <w:rPr>
          <w:color w:val="231F20"/>
          <w:sz w:val="19"/>
        </w:rPr>
        <w:t xml:space="preserve">concept of Jihad. This we have done and is the subject of </w:t>
      </w:r>
      <w:r>
        <w:rPr>
          <w:color w:val="231F20"/>
          <w:spacing w:val="-11"/>
          <w:sz w:val="19"/>
        </w:rPr>
        <w:t xml:space="preserve">a </w:t>
      </w:r>
      <w:r>
        <w:rPr>
          <w:color w:val="231F20"/>
          <w:sz w:val="19"/>
        </w:rPr>
        <w:t>resolution.</w:t>
      </w:r>
    </w:p>
    <w:p w:rsidR="00166577" w:rsidRDefault="00166577">
      <w:pPr>
        <w:pStyle w:val="BodyText"/>
        <w:spacing w:before="9"/>
        <w:rPr>
          <w:sz w:val="20"/>
        </w:rPr>
      </w:pPr>
    </w:p>
    <w:p w:rsidR="00166577" w:rsidRDefault="00760F94">
      <w:pPr>
        <w:pStyle w:val="ListParagraph"/>
        <w:numPr>
          <w:ilvl w:val="1"/>
          <w:numId w:val="43"/>
        </w:numPr>
        <w:tabs>
          <w:tab w:val="left" w:pos="895"/>
        </w:tabs>
        <w:spacing w:line="264" w:lineRule="auto"/>
        <w:ind w:right="38" w:firstLine="0"/>
        <w:jc w:val="both"/>
        <w:rPr>
          <w:sz w:val="19"/>
        </w:rPr>
      </w:pPr>
      <w:r>
        <w:rPr>
          <w:color w:val="231F20"/>
          <w:spacing w:val="-6"/>
          <w:sz w:val="19"/>
        </w:rPr>
        <w:t xml:space="preserve">We  </w:t>
      </w:r>
      <w:r>
        <w:rPr>
          <w:color w:val="231F20"/>
          <w:sz w:val="19"/>
        </w:rPr>
        <w:t xml:space="preserve">have been aware that there has </w:t>
      </w:r>
      <w:r>
        <w:rPr>
          <w:color w:val="231F20"/>
          <w:spacing w:val="-3"/>
          <w:sz w:val="19"/>
        </w:rPr>
        <w:t xml:space="preserve">been    </w:t>
      </w:r>
      <w:r>
        <w:rPr>
          <w:color w:val="231F20"/>
          <w:sz w:val="19"/>
        </w:rPr>
        <w:t>a r</w:t>
      </w:r>
      <w:r>
        <w:rPr>
          <w:color w:val="231F20"/>
          <w:sz w:val="19"/>
        </w:rPr>
        <w:t xml:space="preserve">ise in the level of abuse against Muslims in particular in the rest of Europe as well as in </w:t>
      </w:r>
      <w:r>
        <w:rPr>
          <w:color w:val="231F20"/>
          <w:spacing w:val="-4"/>
          <w:sz w:val="19"/>
        </w:rPr>
        <w:t xml:space="preserve">this </w:t>
      </w:r>
      <w:r>
        <w:rPr>
          <w:color w:val="231F20"/>
          <w:sz w:val="19"/>
        </w:rPr>
        <w:t>country. This has been of great concern and</w:t>
      </w:r>
      <w:r>
        <w:rPr>
          <w:color w:val="231F20"/>
          <w:spacing w:val="41"/>
          <w:sz w:val="19"/>
        </w:rPr>
        <w:t xml:space="preserve"> </w:t>
      </w:r>
      <w:r>
        <w:rPr>
          <w:color w:val="231F20"/>
          <w:sz w:val="19"/>
        </w:rPr>
        <w:t xml:space="preserve">we need to keep aware of the dangers this can bring to society, especially when so much fear of </w:t>
      </w:r>
      <w:r>
        <w:rPr>
          <w:color w:val="231F20"/>
          <w:spacing w:val="-3"/>
          <w:sz w:val="19"/>
        </w:rPr>
        <w:t xml:space="preserve">terrorism   </w:t>
      </w:r>
      <w:r>
        <w:rPr>
          <w:color w:val="231F20"/>
          <w:sz w:val="19"/>
        </w:rPr>
        <w:t>is bein</w:t>
      </w:r>
      <w:r>
        <w:rPr>
          <w:color w:val="231F20"/>
          <w:sz w:val="19"/>
        </w:rPr>
        <w:t xml:space="preserve">g generated by governments. There has </w:t>
      </w:r>
      <w:r>
        <w:rPr>
          <w:color w:val="231F20"/>
          <w:spacing w:val="-4"/>
          <w:sz w:val="19"/>
        </w:rPr>
        <w:t xml:space="preserve">also </w:t>
      </w:r>
      <w:r>
        <w:rPr>
          <w:color w:val="231F20"/>
          <w:sz w:val="19"/>
        </w:rPr>
        <w:t xml:space="preserve">been a rise in anti Semitism. In all this we need </w:t>
      </w:r>
      <w:r>
        <w:rPr>
          <w:color w:val="231F20"/>
          <w:spacing w:val="-8"/>
          <w:sz w:val="19"/>
        </w:rPr>
        <w:t xml:space="preserve">to  </w:t>
      </w:r>
      <w:r>
        <w:rPr>
          <w:color w:val="231F20"/>
          <w:sz w:val="19"/>
        </w:rPr>
        <w:t xml:space="preserve">be very careful to distinguish between the acts </w:t>
      </w:r>
      <w:r>
        <w:rPr>
          <w:color w:val="231F20"/>
          <w:spacing w:val="-7"/>
          <w:sz w:val="19"/>
        </w:rPr>
        <w:t xml:space="preserve">of </w:t>
      </w:r>
      <w:r>
        <w:rPr>
          <w:color w:val="231F20"/>
          <w:sz w:val="19"/>
        </w:rPr>
        <w:t>governments and the faith they</w:t>
      </w:r>
      <w:r>
        <w:rPr>
          <w:color w:val="231F20"/>
          <w:spacing w:val="32"/>
          <w:sz w:val="19"/>
        </w:rPr>
        <w:t xml:space="preserve"> </w:t>
      </w:r>
      <w:r>
        <w:rPr>
          <w:color w:val="231F20"/>
          <w:sz w:val="19"/>
        </w:rPr>
        <w:t>profess.</w:t>
      </w:r>
    </w:p>
    <w:p w:rsidR="00166577" w:rsidRDefault="00166577">
      <w:pPr>
        <w:pStyle w:val="BodyText"/>
        <w:spacing w:before="6"/>
        <w:rPr>
          <w:sz w:val="20"/>
        </w:rPr>
      </w:pPr>
    </w:p>
    <w:p w:rsidR="00166577" w:rsidRDefault="00760F94">
      <w:pPr>
        <w:pStyle w:val="ListParagraph"/>
        <w:numPr>
          <w:ilvl w:val="1"/>
          <w:numId w:val="43"/>
        </w:numPr>
        <w:tabs>
          <w:tab w:val="left" w:pos="895"/>
        </w:tabs>
        <w:spacing w:before="1" w:line="264" w:lineRule="auto"/>
        <w:ind w:right="38" w:firstLine="0"/>
        <w:jc w:val="both"/>
        <w:rPr>
          <w:sz w:val="19"/>
        </w:rPr>
      </w:pPr>
      <w:r>
        <w:rPr>
          <w:color w:val="231F20"/>
          <w:sz w:val="19"/>
        </w:rPr>
        <w:t>The rise in fear of terrorism has allowed repressive measures to be</w:t>
      </w:r>
      <w:r>
        <w:rPr>
          <w:color w:val="231F20"/>
          <w:sz w:val="19"/>
        </w:rPr>
        <w:t xml:space="preserve"> introduced in many countries, including our own, which infringe </w:t>
      </w:r>
      <w:r>
        <w:rPr>
          <w:color w:val="231F20"/>
          <w:spacing w:val="-3"/>
          <w:sz w:val="19"/>
        </w:rPr>
        <w:t xml:space="preserve">human </w:t>
      </w:r>
      <w:r>
        <w:rPr>
          <w:color w:val="231F20"/>
          <w:sz w:val="19"/>
        </w:rPr>
        <w:t>rights ideals. Much of this fear is linked with particular religions. Fear and persecution of Muslims in one part of the world can bring in its wake fear</w:t>
      </w:r>
      <w:r>
        <w:rPr>
          <w:color w:val="231F20"/>
          <w:spacing w:val="-37"/>
          <w:sz w:val="19"/>
        </w:rPr>
        <w:t xml:space="preserve"> </w:t>
      </w:r>
      <w:r>
        <w:rPr>
          <w:color w:val="231F20"/>
          <w:sz w:val="19"/>
        </w:rPr>
        <w:t xml:space="preserve">and persecution of Christians. </w:t>
      </w:r>
      <w:r>
        <w:rPr>
          <w:color w:val="231F20"/>
          <w:sz w:val="19"/>
        </w:rPr>
        <w:t xml:space="preserve">Our committee has </w:t>
      </w:r>
      <w:r>
        <w:rPr>
          <w:color w:val="231F20"/>
          <w:spacing w:val="-4"/>
          <w:sz w:val="19"/>
        </w:rPr>
        <w:t xml:space="preserve">been </w:t>
      </w:r>
      <w:r>
        <w:rPr>
          <w:color w:val="231F20"/>
          <w:sz w:val="19"/>
        </w:rPr>
        <w:t>mindful of all these</w:t>
      </w:r>
      <w:r>
        <w:rPr>
          <w:color w:val="231F20"/>
          <w:spacing w:val="23"/>
          <w:sz w:val="19"/>
        </w:rPr>
        <w:t xml:space="preserve"> </w:t>
      </w:r>
      <w:r>
        <w:rPr>
          <w:color w:val="231F20"/>
          <w:sz w:val="19"/>
        </w:rPr>
        <w:t>concerns.</w:t>
      </w:r>
    </w:p>
    <w:p w:rsidR="00166577" w:rsidRDefault="00166577">
      <w:pPr>
        <w:pStyle w:val="BodyText"/>
        <w:spacing w:before="7"/>
        <w:rPr>
          <w:sz w:val="20"/>
        </w:rPr>
      </w:pPr>
    </w:p>
    <w:p w:rsidR="00166577" w:rsidRDefault="00760F94">
      <w:pPr>
        <w:pStyle w:val="Heading7"/>
        <w:numPr>
          <w:ilvl w:val="0"/>
          <w:numId w:val="43"/>
        </w:numPr>
        <w:tabs>
          <w:tab w:val="left" w:pos="894"/>
          <w:tab w:val="left" w:pos="895"/>
        </w:tabs>
        <w:ind w:hanging="682"/>
        <w:jc w:val="both"/>
      </w:pPr>
      <w:r>
        <w:rPr>
          <w:color w:val="231F20"/>
        </w:rPr>
        <w:t>The Five Marks of</w:t>
      </w:r>
      <w:r>
        <w:rPr>
          <w:color w:val="231F20"/>
          <w:spacing w:val="20"/>
        </w:rPr>
        <w:t xml:space="preserve"> </w:t>
      </w:r>
      <w:r>
        <w:rPr>
          <w:color w:val="231F20"/>
        </w:rPr>
        <w:t>Mission</w:t>
      </w:r>
    </w:p>
    <w:p w:rsidR="00166577" w:rsidRDefault="00166577">
      <w:pPr>
        <w:pStyle w:val="BodyText"/>
        <w:spacing w:before="8"/>
        <w:rPr>
          <w:b/>
          <w:sz w:val="22"/>
        </w:rPr>
      </w:pPr>
    </w:p>
    <w:p w:rsidR="00166577" w:rsidRDefault="00760F94">
      <w:pPr>
        <w:pStyle w:val="ListParagraph"/>
        <w:numPr>
          <w:ilvl w:val="1"/>
          <w:numId w:val="43"/>
        </w:numPr>
        <w:tabs>
          <w:tab w:val="left" w:pos="895"/>
        </w:tabs>
        <w:spacing w:line="264" w:lineRule="auto"/>
        <w:ind w:right="39" w:firstLine="0"/>
        <w:jc w:val="both"/>
        <w:rPr>
          <w:sz w:val="19"/>
        </w:rPr>
      </w:pPr>
      <w:r>
        <w:rPr>
          <w:color w:val="231F20"/>
          <w:sz w:val="19"/>
        </w:rPr>
        <w:t xml:space="preserve">Witness and Proclamation. Witness involves meeting and, if the meeting is to be fruitful, </w:t>
      </w:r>
      <w:r>
        <w:rPr>
          <w:color w:val="231F20"/>
          <w:spacing w:val="-3"/>
          <w:sz w:val="19"/>
        </w:rPr>
        <w:t xml:space="preserve">needs </w:t>
      </w:r>
      <w:r>
        <w:rPr>
          <w:color w:val="231F20"/>
          <w:sz w:val="19"/>
        </w:rPr>
        <w:t xml:space="preserve">understanding and sensitivity. This is </w:t>
      </w:r>
      <w:r>
        <w:rPr>
          <w:color w:val="231F20"/>
          <w:spacing w:val="-2"/>
          <w:sz w:val="19"/>
        </w:rPr>
        <w:t xml:space="preserve">particularly  </w:t>
      </w:r>
      <w:r>
        <w:rPr>
          <w:color w:val="231F20"/>
          <w:sz w:val="19"/>
        </w:rPr>
        <w:t>true when meeting with someone of a faith</w:t>
      </w:r>
      <w:r>
        <w:rPr>
          <w:color w:val="231F20"/>
          <w:spacing w:val="7"/>
          <w:sz w:val="19"/>
        </w:rPr>
        <w:t xml:space="preserve"> </w:t>
      </w:r>
      <w:r>
        <w:rPr>
          <w:color w:val="231F20"/>
          <w:spacing w:val="-4"/>
          <w:sz w:val="19"/>
        </w:rPr>
        <w:t>other</w:t>
      </w:r>
    </w:p>
    <w:p w:rsidR="00166577" w:rsidRDefault="00760F94">
      <w:pPr>
        <w:pStyle w:val="BodyText"/>
        <w:spacing w:before="9"/>
        <w:rPr>
          <w:sz w:val="20"/>
        </w:rPr>
      </w:pPr>
      <w:r>
        <w:br w:type="column"/>
      </w:r>
    </w:p>
    <w:p w:rsidR="00166577" w:rsidRDefault="00760F94">
      <w:pPr>
        <w:pStyle w:val="BodyText"/>
        <w:spacing w:line="264" w:lineRule="auto"/>
        <w:ind w:left="213" w:right="696" w:firstLine="1"/>
        <w:jc w:val="both"/>
      </w:pPr>
      <w:r>
        <w:rPr>
          <w:color w:val="231F20"/>
        </w:rPr>
        <w:t>than Christian. It is often easier to talk of faith with someone who has a deep faith of their own but there is a danger of comparing the best of our own religion with the worst of theirs. The new TLS course is designed to help members to cross faith bound</w:t>
      </w:r>
      <w:r>
        <w:rPr>
          <w:color w:val="231F20"/>
        </w:rPr>
        <w:t>aries with knowledge and respect.</w:t>
      </w:r>
    </w:p>
    <w:p w:rsidR="00166577" w:rsidRDefault="00166577">
      <w:pPr>
        <w:pStyle w:val="BodyText"/>
        <w:spacing w:before="8"/>
        <w:rPr>
          <w:sz w:val="20"/>
        </w:rPr>
      </w:pPr>
    </w:p>
    <w:p w:rsidR="00166577" w:rsidRDefault="00760F94">
      <w:pPr>
        <w:pStyle w:val="ListParagraph"/>
        <w:numPr>
          <w:ilvl w:val="1"/>
          <w:numId w:val="43"/>
        </w:numPr>
        <w:tabs>
          <w:tab w:val="left" w:pos="896"/>
        </w:tabs>
        <w:spacing w:line="264" w:lineRule="auto"/>
        <w:ind w:left="215" w:right="692" w:hanging="1"/>
        <w:jc w:val="both"/>
        <w:rPr>
          <w:sz w:val="19"/>
        </w:rPr>
      </w:pPr>
      <w:r>
        <w:rPr>
          <w:color w:val="231F20"/>
          <w:spacing w:val="-3"/>
          <w:sz w:val="19"/>
        </w:rPr>
        <w:t xml:space="preserve">Nurture. </w:t>
      </w:r>
      <w:r>
        <w:rPr>
          <w:color w:val="231F20"/>
          <w:sz w:val="19"/>
        </w:rPr>
        <w:t xml:space="preserve">One of the </w:t>
      </w:r>
      <w:r>
        <w:rPr>
          <w:color w:val="231F20"/>
          <w:spacing w:val="-4"/>
          <w:sz w:val="19"/>
        </w:rPr>
        <w:t xml:space="preserve">roles </w:t>
      </w:r>
      <w:r>
        <w:rPr>
          <w:color w:val="231F20"/>
          <w:sz w:val="19"/>
        </w:rPr>
        <w:t xml:space="preserve">of the </w:t>
      </w:r>
      <w:r>
        <w:rPr>
          <w:color w:val="231F20"/>
          <w:spacing w:val="-3"/>
          <w:sz w:val="19"/>
        </w:rPr>
        <w:t xml:space="preserve">committee </w:t>
      </w:r>
      <w:r>
        <w:rPr>
          <w:color w:val="231F20"/>
          <w:sz w:val="19"/>
        </w:rPr>
        <w:t xml:space="preserve">is to </w:t>
      </w:r>
      <w:r>
        <w:rPr>
          <w:color w:val="231F20"/>
          <w:spacing w:val="-4"/>
          <w:sz w:val="19"/>
        </w:rPr>
        <w:t xml:space="preserve">nurture </w:t>
      </w:r>
      <w:r>
        <w:rPr>
          <w:color w:val="231F20"/>
          <w:sz w:val="19"/>
        </w:rPr>
        <w:t xml:space="preserve">our </w:t>
      </w:r>
      <w:r>
        <w:rPr>
          <w:color w:val="231F20"/>
          <w:spacing w:val="-3"/>
          <w:sz w:val="19"/>
        </w:rPr>
        <w:t xml:space="preserve">members </w:t>
      </w:r>
      <w:r>
        <w:rPr>
          <w:color w:val="231F20"/>
          <w:sz w:val="19"/>
        </w:rPr>
        <w:t xml:space="preserve">so </w:t>
      </w:r>
      <w:r>
        <w:rPr>
          <w:color w:val="231F20"/>
          <w:spacing w:val="-3"/>
          <w:sz w:val="19"/>
        </w:rPr>
        <w:t xml:space="preserve">that they </w:t>
      </w:r>
      <w:r>
        <w:rPr>
          <w:color w:val="231F20"/>
          <w:sz w:val="19"/>
        </w:rPr>
        <w:t xml:space="preserve">can </w:t>
      </w:r>
      <w:r>
        <w:rPr>
          <w:color w:val="231F20"/>
          <w:spacing w:val="-4"/>
          <w:sz w:val="19"/>
        </w:rPr>
        <w:t xml:space="preserve">grow </w:t>
      </w:r>
      <w:r>
        <w:rPr>
          <w:color w:val="231F20"/>
          <w:sz w:val="19"/>
        </w:rPr>
        <w:t xml:space="preserve">in </w:t>
      </w:r>
      <w:r>
        <w:rPr>
          <w:color w:val="231F20"/>
          <w:spacing w:val="-3"/>
          <w:sz w:val="19"/>
        </w:rPr>
        <w:t xml:space="preserve">their </w:t>
      </w:r>
      <w:r>
        <w:rPr>
          <w:color w:val="231F20"/>
          <w:sz w:val="19"/>
        </w:rPr>
        <w:t xml:space="preserve">own </w:t>
      </w:r>
      <w:r>
        <w:rPr>
          <w:color w:val="231F20"/>
          <w:spacing w:val="-3"/>
          <w:sz w:val="19"/>
        </w:rPr>
        <w:t xml:space="preserve">faith </w:t>
      </w:r>
      <w:r>
        <w:rPr>
          <w:color w:val="231F20"/>
          <w:sz w:val="19"/>
        </w:rPr>
        <w:t xml:space="preserve">as </w:t>
      </w:r>
      <w:r>
        <w:rPr>
          <w:color w:val="231F20"/>
          <w:spacing w:val="-3"/>
          <w:sz w:val="19"/>
        </w:rPr>
        <w:t xml:space="preserve">they meet those </w:t>
      </w:r>
      <w:r>
        <w:rPr>
          <w:color w:val="231F20"/>
          <w:sz w:val="19"/>
        </w:rPr>
        <w:t xml:space="preserve">of </w:t>
      </w:r>
      <w:r>
        <w:rPr>
          <w:color w:val="231F20"/>
          <w:spacing w:val="-3"/>
          <w:sz w:val="19"/>
        </w:rPr>
        <w:t xml:space="preserve">another faith. </w:t>
      </w:r>
      <w:r>
        <w:rPr>
          <w:color w:val="231F20"/>
          <w:spacing w:val="-7"/>
          <w:sz w:val="19"/>
        </w:rPr>
        <w:t xml:space="preserve">We </w:t>
      </w:r>
      <w:r>
        <w:rPr>
          <w:color w:val="231F20"/>
          <w:spacing w:val="-4"/>
          <w:sz w:val="19"/>
        </w:rPr>
        <w:t xml:space="preserve">are </w:t>
      </w:r>
      <w:r>
        <w:rPr>
          <w:color w:val="231F20"/>
          <w:spacing w:val="-3"/>
          <w:sz w:val="19"/>
        </w:rPr>
        <w:t xml:space="preserve">grateful </w:t>
      </w:r>
      <w:r>
        <w:rPr>
          <w:color w:val="231F20"/>
          <w:sz w:val="19"/>
        </w:rPr>
        <w:t xml:space="preserve">to all </w:t>
      </w:r>
      <w:r>
        <w:rPr>
          <w:color w:val="231F20"/>
          <w:spacing w:val="-3"/>
          <w:sz w:val="19"/>
        </w:rPr>
        <w:t xml:space="preserve">those </w:t>
      </w:r>
      <w:r>
        <w:rPr>
          <w:color w:val="231F20"/>
          <w:sz w:val="19"/>
        </w:rPr>
        <w:t xml:space="preserve">who </w:t>
      </w:r>
      <w:r>
        <w:rPr>
          <w:color w:val="231F20"/>
          <w:spacing w:val="-4"/>
          <w:sz w:val="19"/>
        </w:rPr>
        <w:t xml:space="preserve">are </w:t>
      </w:r>
      <w:r>
        <w:rPr>
          <w:color w:val="231F20"/>
          <w:spacing w:val="-3"/>
          <w:sz w:val="19"/>
        </w:rPr>
        <w:t xml:space="preserve">helping </w:t>
      </w:r>
      <w:r>
        <w:rPr>
          <w:color w:val="231F20"/>
          <w:sz w:val="19"/>
        </w:rPr>
        <w:t xml:space="preserve">in </w:t>
      </w:r>
      <w:r>
        <w:rPr>
          <w:color w:val="231F20"/>
          <w:spacing w:val="-3"/>
          <w:sz w:val="19"/>
        </w:rPr>
        <w:t xml:space="preserve">this, particularly </w:t>
      </w:r>
      <w:r>
        <w:rPr>
          <w:color w:val="231F20"/>
          <w:sz w:val="19"/>
        </w:rPr>
        <w:t xml:space="preserve">the </w:t>
      </w:r>
      <w:r>
        <w:rPr>
          <w:color w:val="231F20"/>
          <w:spacing w:val="-3"/>
          <w:sz w:val="19"/>
        </w:rPr>
        <w:t>Lon</w:t>
      </w:r>
      <w:r>
        <w:rPr>
          <w:color w:val="231F20"/>
          <w:spacing w:val="-3"/>
          <w:sz w:val="19"/>
        </w:rPr>
        <w:t xml:space="preserve">don Inter Faith </w:t>
      </w:r>
      <w:r>
        <w:rPr>
          <w:color w:val="231F20"/>
          <w:spacing w:val="-4"/>
          <w:sz w:val="19"/>
        </w:rPr>
        <w:t xml:space="preserve">Centre </w:t>
      </w:r>
      <w:r>
        <w:rPr>
          <w:color w:val="231F20"/>
          <w:sz w:val="19"/>
        </w:rPr>
        <w:t xml:space="preserve">and the </w:t>
      </w:r>
      <w:r>
        <w:rPr>
          <w:color w:val="231F20"/>
          <w:spacing w:val="-3"/>
          <w:sz w:val="19"/>
        </w:rPr>
        <w:t xml:space="preserve">ecumenically </w:t>
      </w:r>
      <w:r>
        <w:rPr>
          <w:color w:val="231F20"/>
          <w:spacing w:val="-4"/>
          <w:sz w:val="19"/>
        </w:rPr>
        <w:t xml:space="preserve">produced </w:t>
      </w:r>
      <w:r>
        <w:rPr>
          <w:color w:val="231F20"/>
          <w:spacing w:val="-3"/>
          <w:sz w:val="19"/>
        </w:rPr>
        <w:t>journal “Inter Faith</w:t>
      </w:r>
      <w:r>
        <w:rPr>
          <w:color w:val="231F20"/>
          <w:spacing w:val="18"/>
          <w:sz w:val="19"/>
        </w:rPr>
        <w:t xml:space="preserve"> </w:t>
      </w:r>
      <w:r>
        <w:rPr>
          <w:color w:val="231F20"/>
          <w:spacing w:val="-3"/>
          <w:sz w:val="19"/>
        </w:rPr>
        <w:t>Exchange”.</w:t>
      </w:r>
    </w:p>
    <w:p w:rsidR="00166577" w:rsidRDefault="00166577">
      <w:pPr>
        <w:pStyle w:val="BodyText"/>
        <w:spacing w:before="8"/>
        <w:rPr>
          <w:sz w:val="20"/>
        </w:rPr>
      </w:pPr>
    </w:p>
    <w:p w:rsidR="00166577" w:rsidRDefault="00760F94">
      <w:pPr>
        <w:pStyle w:val="ListParagraph"/>
        <w:numPr>
          <w:ilvl w:val="1"/>
          <w:numId w:val="43"/>
        </w:numPr>
        <w:tabs>
          <w:tab w:val="left" w:pos="896"/>
        </w:tabs>
        <w:spacing w:line="264" w:lineRule="auto"/>
        <w:ind w:left="215" w:right="694" w:hanging="1"/>
        <w:jc w:val="both"/>
        <w:rPr>
          <w:sz w:val="19"/>
        </w:rPr>
      </w:pPr>
      <w:r>
        <w:rPr>
          <w:color w:val="231F20"/>
          <w:sz w:val="19"/>
        </w:rPr>
        <w:t xml:space="preserve">Service. Our service within our communities needs to be done ecumenically and this </w:t>
      </w:r>
      <w:r>
        <w:rPr>
          <w:color w:val="231F20"/>
          <w:spacing w:val="-3"/>
          <w:sz w:val="19"/>
        </w:rPr>
        <w:t xml:space="preserve">should </w:t>
      </w:r>
      <w:r>
        <w:rPr>
          <w:color w:val="231F20"/>
          <w:sz w:val="19"/>
        </w:rPr>
        <w:t xml:space="preserve">include wherever practicable those of other faiths. Our faith is about healing and wholeness for communities as well for individuals and </w:t>
      </w:r>
      <w:r>
        <w:rPr>
          <w:color w:val="231F20"/>
          <w:spacing w:val="-3"/>
          <w:sz w:val="19"/>
        </w:rPr>
        <w:t xml:space="preserve">healing </w:t>
      </w:r>
      <w:r>
        <w:rPr>
          <w:color w:val="231F20"/>
          <w:sz w:val="19"/>
        </w:rPr>
        <w:t>prejudice is part of that</w:t>
      </w:r>
      <w:r>
        <w:rPr>
          <w:color w:val="231F20"/>
          <w:spacing w:val="30"/>
          <w:sz w:val="19"/>
        </w:rPr>
        <w:t xml:space="preserve"> </w:t>
      </w:r>
      <w:r>
        <w:rPr>
          <w:color w:val="231F20"/>
          <w:sz w:val="19"/>
        </w:rPr>
        <w:t>service.</w:t>
      </w:r>
    </w:p>
    <w:p w:rsidR="00166577" w:rsidRDefault="00166577">
      <w:pPr>
        <w:pStyle w:val="BodyText"/>
        <w:spacing w:before="8"/>
        <w:rPr>
          <w:sz w:val="20"/>
        </w:rPr>
      </w:pPr>
    </w:p>
    <w:p w:rsidR="00166577" w:rsidRDefault="00760F94">
      <w:pPr>
        <w:pStyle w:val="ListParagraph"/>
        <w:numPr>
          <w:ilvl w:val="1"/>
          <w:numId w:val="43"/>
        </w:numPr>
        <w:tabs>
          <w:tab w:val="left" w:pos="896"/>
        </w:tabs>
        <w:spacing w:line="264" w:lineRule="auto"/>
        <w:ind w:left="214" w:right="694" w:firstLine="0"/>
        <w:jc w:val="both"/>
        <w:rPr>
          <w:sz w:val="19"/>
        </w:rPr>
      </w:pPr>
      <w:r>
        <w:rPr>
          <w:color w:val="231F20"/>
          <w:sz w:val="19"/>
        </w:rPr>
        <w:t xml:space="preserve">Justice. </w:t>
      </w:r>
      <w:r>
        <w:rPr>
          <w:color w:val="231F20"/>
          <w:spacing w:val="-6"/>
          <w:sz w:val="19"/>
        </w:rPr>
        <w:t xml:space="preserve">We </w:t>
      </w:r>
      <w:r>
        <w:rPr>
          <w:color w:val="231F20"/>
          <w:sz w:val="19"/>
        </w:rPr>
        <w:t>are called not only to counter prejudice but also to create a j</w:t>
      </w:r>
      <w:r>
        <w:rPr>
          <w:color w:val="231F20"/>
          <w:sz w:val="19"/>
        </w:rPr>
        <w:t xml:space="preserve">ust society. For faiths to work together with mutual respect we </w:t>
      </w:r>
      <w:r>
        <w:rPr>
          <w:color w:val="231F20"/>
          <w:spacing w:val="-3"/>
          <w:sz w:val="19"/>
        </w:rPr>
        <w:t xml:space="preserve">must </w:t>
      </w:r>
      <w:r>
        <w:rPr>
          <w:color w:val="231F20"/>
          <w:sz w:val="19"/>
        </w:rPr>
        <w:t xml:space="preserve">continue to work for world peace through political   as well as humanitarian means and that will </w:t>
      </w:r>
      <w:r>
        <w:rPr>
          <w:color w:val="231F20"/>
          <w:spacing w:val="-3"/>
          <w:sz w:val="19"/>
        </w:rPr>
        <w:t xml:space="preserve">include </w:t>
      </w:r>
      <w:r>
        <w:rPr>
          <w:color w:val="231F20"/>
          <w:sz w:val="19"/>
        </w:rPr>
        <w:t>defending the rights of asylum</w:t>
      </w:r>
      <w:r>
        <w:rPr>
          <w:color w:val="231F20"/>
          <w:spacing w:val="30"/>
          <w:sz w:val="19"/>
        </w:rPr>
        <w:t xml:space="preserve"> </w:t>
      </w:r>
      <w:r>
        <w:rPr>
          <w:color w:val="231F20"/>
          <w:sz w:val="19"/>
        </w:rPr>
        <w:t>seekers.</w:t>
      </w:r>
    </w:p>
    <w:p w:rsidR="00166577" w:rsidRDefault="00166577">
      <w:pPr>
        <w:pStyle w:val="BodyText"/>
        <w:spacing w:before="8"/>
        <w:rPr>
          <w:sz w:val="20"/>
        </w:rPr>
      </w:pPr>
    </w:p>
    <w:p w:rsidR="00166577" w:rsidRDefault="00760F94">
      <w:pPr>
        <w:pStyle w:val="ListParagraph"/>
        <w:numPr>
          <w:ilvl w:val="1"/>
          <w:numId w:val="43"/>
        </w:numPr>
        <w:tabs>
          <w:tab w:val="left" w:pos="896"/>
        </w:tabs>
        <w:spacing w:line="264" w:lineRule="auto"/>
        <w:ind w:left="214" w:right="695" w:firstLine="0"/>
        <w:jc w:val="both"/>
        <w:rPr>
          <w:sz w:val="19"/>
        </w:rPr>
      </w:pPr>
      <w:r>
        <w:rPr>
          <w:color w:val="231F20"/>
          <w:spacing w:val="-4"/>
          <w:sz w:val="19"/>
        </w:rPr>
        <w:t xml:space="preserve">Care </w:t>
      </w:r>
      <w:r>
        <w:rPr>
          <w:color w:val="231F20"/>
          <w:sz w:val="19"/>
        </w:rPr>
        <w:t xml:space="preserve">for </w:t>
      </w:r>
      <w:r>
        <w:rPr>
          <w:color w:val="231F20"/>
          <w:spacing w:val="-4"/>
          <w:sz w:val="19"/>
        </w:rPr>
        <w:t xml:space="preserve">creation. </w:t>
      </w:r>
      <w:r>
        <w:rPr>
          <w:color w:val="231F20"/>
          <w:spacing w:val="-3"/>
          <w:sz w:val="19"/>
        </w:rPr>
        <w:t>Christians have tradit</w:t>
      </w:r>
      <w:r>
        <w:rPr>
          <w:color w:val="231F20"/>
          <w:spacing w:val="-3"/>
          <w:sz w:val="19"/>
        </w:rPr>
        <w:t xml:space="preserve">ionally </w:t>
      </w:r>
      <w:r>
        <w:rPr>
          <w:color w:val="231F20"/>
          <w:sz w:val="19"/>
        </w:rPr>
        <w:t>been good at caring for people but less good</w:t>
      </w:r>
      <w:r>
        <w:rPr>
          <w:color w:val="231F20"/>
          <w:spacing w:val="27"/>
          <w:sz w:val="19"/>
        </w:rPr>
        <w:t xml:space="preserve"> </w:t>
      </w:r>
      <w:r>
        <w:rPr>
          <w:color w:val="231F20"/>
          <w:sz w:val="19"/>
        </w:rPr>
        <w:t>at caring for the rest of</w:t>
      </w:r>
      <w:r>
        <w:rPr>
          <w:color w:val="231F20"/>
          <w:spacing w:val="29"/>
          <w:sz w:val="19"/>
        </w:rPr>
        <w:t xml:space="preserve"> </w:t>
      </w:r>
      <w:r>
        <w:rPr>
          <w:color w:val="231F20"/>
          <w:sz w:val="19"/>
        </w:rPr>
        <w:t>God’</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6"/>
            <w:col w:w="5348"/>
          </w:cols>
        </w:sectPr>
      </w:pPr>
    </w:p>
    <w:p w:rsidR="00166577" w:rsidRDefault="00166577">
      <w:pPr>
        <w:pStyle w:val="BodyText"/>
        <w:spacing w:before="7"/>
        <w:rPr>
          <w:sz w:val="26"/>
        </w:rPr>
      </w:pPr>
    </w:p>
    <w:p w:rsidR="00166577" w:rsidRDefault="00760F94">
      <w:pPr>
        <w:pStyle w:val="BodyText"/>
        <w:spacing w:line="20" w:lineRule="exact"/>
        <w:ind w:left="183"/>
        <w:rPr>
          <w:sz w:val="2"/>
        </w:rPr>
      </w:pPr>
      <w:r>
        <w:rPr>
          <w:sz w:val="2"/>
        </w:rPr>
      </w:r>
      <w:r>
        <w:rPr>
          <w:sz w:val="2"/>
        </w:rPr>
        <w:pict>
          <v:group id="_x0000_s1318" style="width:467.75pt;height:1pt;mso-position-horizontal-relative:char;mso-position-vertical-relative:line" coordsize="9355,20">
            <v:line id="_x0000_s1319"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pPr>
      <w:r>
        <w:rPr>
          <w:color w:val="FFFFFF"/>
          <w:w w:val="118"/>
          <w:shd w:val="clear" w:color="auto" w:fill="231F20"/>
        </w:rPr>
        <w:t xml:space="preserve"> </w:t>
      </w:r>
      <w:r>
        <w:rPr>
          <w:color w:val="FFFFFF"/>
          <w:shd w:val="clear" w:color="auto" w:fill="231F20"/>
        </w:rPr>
        <w:t xml:space="preserve">  Inter-Faith Relations</w:t>
      </w:r>
      <w:r>
        <w:rPr>
          <w:color w:val="FFFFFF"/>
        </w:rPr>
        <w:t xml:space="preserve"> </w:t>
      </w:r>
      <w:r>
        <w:rPr>
          <w:color w:val="231F20"/>
        </w:rPr>
        <w:t>12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317"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23</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Heading7"/>
        <w:numPr>
          <w:ilvl w:val="0"/>
          <w:numId w:val="43"/>
        </w:numPr>
        <w:tabs>
          <w:tab w:val="left" w:pos="1177"/>
          <w:tab w:val="left" w:pos="1178"/>
        </w:tabs>
        <w:spacing w:before="64"/>
        <w:ind w:left="1177"/>
        <w:jc w:val="both"/>
      </w:pPr>
      <w:r>
        <w:rPr>
          <w:color w:val="231F20"/>
        </w:rPr>
        <w:t>Dialogue</w:t>
      </w:r>
    </w:p>
    <w:p w:rsidR="00166577" w:rsidRDefault="00166577">
      <w:pPr>
        <w:pStyle w:val="BodyText"/>
        <w:spacing w:before="8"/>
        <w:rPr>
          <w:b/>
          <w:sz w:val="22"/>
        </w:rPr>
      </w:pPr>
    </w:p>
    <w:p w:rsidR="00166577" w:rsidRDefault="00760F94">
      <w:pPr>
        <w:pStyle w:val="ListParagraph"/>
        <w:numPr>
          <w:ilvl w:val="1"/>
          <w:numId w:val="43"/>
        </w:numPr>
        <w:tabs>
          <w:tab w:val="left" w:pos="1178"/>
        </w:tabs>
        <w:spacing w:line="264" w:lineRule="auto"/>
        <w:ind w:left="497" w:firstLine="0"/>
        <w:jc w:val="both"/>
        <w:rPr>
          <w:sz w:val="19"/>
        </w:rPr>
      </w:pPr>
      <w:r>
        <w:rPr>
          <w:color w:val="231F20"/>
          <w:spacing w:val="-3"/>
          <w:sz w:val="19"/>
        </w:rPr>
        <w:t xml:space="preserve">Guidelines </w:t>
      </w:r>
      <w:r>
        <w:rPr>
          <w:color w:val="231F20"/>
          <w:sz w:val="19"/>
        </w:rPr>
        <w:t xml:space="preserve">for </w:t>
      </w:r>
      <w:r>
        <w:rPr>
          <w:color w:val="231F20"/>
          <w:spacing w:val="-3"/>
          <w:sz w:val="19"/>
        </w:rPr>
        <w:t xml:space="preserve">dialogue have been </w:t>
      </w:r>
      <w:r>
        <w:rPr>
          <w:color w:val="231F20"/>
          <w:spacing w:val="-4"/>
          <w:sz w:val="19"/>
        </w:rPr>
        <w:t xml:space="preserve">produced </w:t>
      </w:r>
      <w:r>
        <w:rPr>
          <w:color w:val="231F20"/>
          <w:sz w:val="19"/>
        </w:rPr>
        <w:t xml:space="preserve">by </w:t>
      </w:r>
      <w:r>
        <w:rPr>
          <w:color w:val="231F20"/>
          <w:spacing w:val="-3"/>
          <w:sz w:val="19"/>
        </w:rPr>
        <w:t xml:space="preserve">many bodies including CTBI </w:t>
      </w:r>
      <w:r>
        <w:rPr>
          <w:color w:val="231F20"/>
          <w:sz w:val="19"/>
        </w:rPr>
        <w:t xml:space="preserve">and the </w:t>
      </w:r>
      <w:r>
        <w:rPr>
          <w:color w:val="231F20"/>
          <w:spacing w:val="-3"/>
          <w:sz w:val="19"/>
        </w:rPr>
        <w:t xml:space="preserve">Inter </w:t>
      </w:r>
      <w:r>
        <w:rPr>
          <w:color w:val="231F20"/>
          <w:spacing w:val="-6"/>
          <w:sz w:val="19"/>
        </w:rPr>
        <w:t xml:space="preserve">Faith </w:t>
      </w:r>
      <w:r>
        <w:rPr>
          <w:color w:val="231F20"/>
          <w:spacing w:val="-3"/>
          <w:sz w:val="19"/>
        </w:rPr>
        <w:t xml:space="preserve">Network. </w:t>
      </w:r>
      <w:r>
        <w:rPr>
          <w:color w:val="231F20"/>
          <w:sz w:val="19"/>
        </w:rPr>
        <w:t xml:space="preserve">A new </w:t>
      </w:r>
      <w:r>
        <w:rPr>
          <w:color w:val="231F20"/>
          <w:spacing w:val="-3"/>
          <w:sz w:val="19"/>
        </w:rPr>
        <w:t xml:space="preserve">publication </w:t>
      </w:r>
      <w:r>
        <w:rPr>
          <w:color w:val="231F20"/>
          <w:spacing w:val="-4"/>
          <w:sz w:val="19"/>
        </w:rPr>
        <w:t xml:space="preserve">from </w:t>
      </w:r>
      <w:r>
        <w:rPr>
          <w:color w:val="231F20"/>
          <w:sz w:val="19"/>
        </w:rPr>
        <w:t xml:space="preserve">the </w:t>
      </w:r>
      <w:r>
        <w:rPr>
          <w:color w:val="231F20"/>
          <w:spacing w:val="-5"/>
          <w:sz w:val="19"/>
        </w:rPr>
        <w:t xml:space="preserve">World </w:t>
      </w:r>
      <w:r>
        <w:rPr>
          <w:color w:val="231F20"/>
          <w:spacing w:val="-3"/>
          <w:sz w:val="19"/>
        </w:rPr>
        <w:t xml:space="preserve">Council </w:t>
      </w:r>
      <w:r>
        <w:rPr>
          <w:color w:val="231F20"/>
          <w:sz w:val="19"/>
        </w:rPr>
        <w:t xml:space="preserve">of </w:t>
      </w:r>
      <w:r>
        <w:rPr>
          <w:color w:val="231F20"/>
          <w:spacing w:val="-4"/>
          <w:sz w:val="19"/>
        </w:rPr>
        <w:t xml:space="preserve">Churches </w:t>
      </w:r>
      <w:r>
        <w:rPr>
          <w:color w:val="231F20"/>
          <w:spacing w:val="-3"/>
          <w:sz w:val="19"/>
        </w:rPr>
        <w:t xml:space="preserve">updates their </w:t>
      </w:r>
      <w:r>
        <w:rPr>
          <w:color w:val="231F20"/>
          <w:spacing w:val="-4"/>
          <w:sz w:val="19"/>
        </w:rPr>
        <w:t xml:space="preserve">previous </w:t>
      </w:r>
      <w:r>
        <w:rPr>
          <w:color w:val="231F20"/>
          <w:spacing w:val="-3"/>
          <w:sz w:val="19"/>
        </w:rPr>
        <w:t xml:space="preserve">guidelines </w:t>
      </w:r>
      <w:r>
        <w:rPr>
          <w:color w:val="231F20"/>
          <w:sz w:val="19"/>
        </w:rPr>
        <w:t xml:space="preserve">and it is </w:t>
      </w:r>
      <w:r>
        <w:rPr>
          <w:color w:val="231F20"/>
          <w:spacing w:val="-3"/>
          <w:sz w:val="19"/>
        </w:rPr>
        <w:t xml:space="preserve">hoped that this will </w:t>
      </w:r>
      <w:r>
        <w:rPr>
          <w:color w:val="231F20"/>
          <w:sz w:val="19"/>
        </w:rPr>
        <w:t xml:space="preserve">be a </w:t>
      </w:r>
      <w:r>
        <w:rPr>
          <w:color w:val="231F20"/>
          <w:spacing w:val="-3"/>
          <w:sz w:val="19"/>
        </w:rPr>
        <w:t xml:space="preserve">basis </w:t>
      </w:r>
      <w:r>
        <w:rPr>
          <w:color w:val="231F20"/>
          <w:sz w:val="19"/>
        </w:rPr>
        <w:t xml:space="preserve">for </w:t>
      </w:r>
      <w:r>
        <w:rPr>
          <w:color w:val="231F20"/>
          <w:spacing w:val="-4"/>
          <w:sz w:val="19"/>
        </w:rPr>
        <w:t xml:space="preserve">reviewing </w:t>
      </w:r>
      <w:r>
        <w:rPr>
          <w:color w:val="231F20"/>
          <w:sz w:val="19"/>
        </w:rPr>
        <w:t xml:space="preserve">the </w:t>
      </w:r>
      <w:r>
        <w:rPr>
          <w:color w:val="231F20"/>
          <w:spacing w:val="-3"/>
          <w:sz w:val="19"/>
        </w:rPr>
        <w:t xml:space="preserve">CTBI guidelines. </w:t>
      </w:r>
      <w:r>
        <w:rPr>
          <w:color w:val="231F20"/>
          <w:sz w:val="19"/>
        </w:rPr>
        <w:t xml:space="preserve">Do </w:t>
      </w:r>
      <w:r>
        <w:rPr>
          <w:color w:val="231F20"/>
          <w:spacing w:val="-3"/>
          <w:sz w:val="19"/>
        </w:rPr>
        <w:t xml:space="preserve">make </w:t>
      </w:r>
      <w:r>
        <w:rPr>
          <w:color w:val="231F20"/>
          <w:sz w:val="19"/>
        </w:rPr>
        <w:t xml:space="preserve">use of </w:t>
      </w:r>
      <w:r>
        <w:rPr>
          <w:color w:val="231F20"/>
          <w:spacing w:val="-3"/>
          <w:sz w:val="19"/>
        </w:rPr>
        <w:t>these guidelines, they</w:t>
      </w:r>
      <w:r>
        <w:rPr>
          <w:color w:val="231F20"/>
          <w:spacing w:val="-35"/>
          <w:sz w:val="19"/>
        </w:rPr>
        <w:t xml:space="preserve"> </w:t>
      </w:r>
      <w:r>
        <w:rPr>
          <w:color w:val="231F20"/>
          <w:spacing w:val="-3"/>
          <w:sz w:val="19"/>
        </w:rPr>
        <w:t xml:space="preserve">give </w:t>
      </w:r>
      <w:r>
        <w:rPr>
          <w:color w:val="231F20"/>
          <w:sz w:val="19"/>
        </w:rPr>
        <w:t xml:space="preserve">the </w:t>
      </w:r>
      <w:r>
        <w:rPr>
          <w:color w:val="231F20"/>
          <w:spacing w:val="-3"/>
          <w:sz w:val="19"/>
        </w:rPr>
        <w:t xml:space="preserve">principles </w:t>
      </w:r>
      <w:r>
        <w:rPr>
          <w:color w:val="231F20"/>
          <w:sz w:val="19"/>
        </w:rPr>
        <w:t xml:space="preserve">as </w:t>
      </w:r>
      <w:r>
        <w:rPr>
          <w:color w:val="231F20"/>
          <w:spacing w:val="-3"/>
          <w:sz w:val="19"/>
        </w:rPr>
        <w:t xml:space="preserve">well </w:t>
      </w:r>
      <w:r>
        <w:rPr>
          <w:color w:val="231F20"/>
          <w:sz w:val="19"/>
        </w:rPr>
        <w:t xml:space="preserve">as </w:t>
      </w:r>
      <w:r>
        <w:rPr>
          <w:color w:val="231F20"/>
          <w:spacing w:val="-3"/>
          <w:sz w:val="19"/>
        </w:rPr>
        <w:t xml:space="preserve">practical ideas which need </w:t>
      </w:r>
      <w:r>
        <w:rPr>
          <w:color w:val="231F20"/>
          <w:spacing w:val="-9"/>
          <w:sz w:val="19"/>
        </w:rPr>
        <w:t xml:space="preserve">to </w:t>
      </w:r>
      <w:r>
        <w:rPr>
          <w:color w:val="231F20"/>
          <w:sz w:val="19"/>
        </w:rPr>
        <w:t xml:space="preserve">be borne in </w:t>
      </w:r>
      <w:r>
        <w:rPr>
          <w:color w:val="231F20"/>
          <w:spacing w:val="-3"/>
          <w:sz w:val="19"/>
        </w:rPr>
        <w:t>mind when meeting</w:t>
      </w:r>
      <w:r>
        <w:rPr>
          <w:color w:val="231F20"/>
          <w:spacing w:val="7"/>
          <w:sz w:val="19"/>
        </w:rPr>
        <w:t xml:space="preserve"> </w:t>
      </w:r>
      <w:r>
        <w:rPr>
          <w:color w:val="231F20"/>
          <w:spacing w:val="-3"/>
          <w:sz w:val="19"/>
        </w:rPr>
        <w:t>others.</w:t>
      </w:r>
    </w:p>
    <w:p w:rsidR="00166577" w:rsidRDefault="00166577">
      <w:pPr>
        <w:pStyle w:val="BodyText"/>
        <w:spacing w:before="7"/>
        <w:rPr>
          <w:sz w:val="20"/>
        </w:rPr>
      </w:pPr>
    </w:p>
    <w:p w:rsidR="00166577" w:rsidRDefault="00760F94">
      <w:pPr>
        <w:pStyle w:val="ListParagraph"/>
        <w:numPr>
          <w:ilvl w:val="1"/>
          <w:numId w:val="43"/>
        </w:numPr>
        <w:tabs>
          <w:tab w:val="left" w:pos="1178"/>
        </w:tabs>
        <w:spacing w:line="264" w:lineRule="auto"/>
        <w:ind w:left="496" w:firstLine="1"/>
        <w:jc w:val="both"/>
        <w:rPr>
          <w:sz w:val="19"/>
        </w:rPr>
      </w:pPr>
      <w:r>
        <w:rPr>
          <w:color w:val="231F20"/>
          <w:sz w:val="19"/>
        </w:rPr>
        <w:t>Local dialogues. Our committee</w:t>
      </w:r>
      <w:r>
        <w:rPr>
          <w:color w:val="231F20"/>
          <w:sz w:val="19"/>
        </w:rPr>
        <w:t xml:space="preserve"> encourages you to engage in dialogue in your own local setting. </w:t>
      </w:r>
      <w:r>
        <w:rPr>
          <w:color w:val="231F20"/>
          <w:spacing w:val="-6"/>
          <w:sz w:val="19"/>
        </w:rPr>
        <w:t xml:space="preserve">We </w:t>
      </w:r>
      <w:r>
        <w:rPr>
          <w:color w:val="231F20"/>
          <w:sz w:val="19"/>
        </w:rPr>
        <w:t xml:space="preserve">can give advice and even provide you </w:t>
      </w:r>
      <w:r>
        <w:rPr>
          <w:color w:val="231F20"/>
          <w:spacing w:val="-4"/>
          <w:sz w:val="19"/>
        </w:rPr>
        <w:t xml:space="preserve">with  </w:t>
      </w:r>
      <w:r>
        <w:rPr>
          <w:color w:val="231F20"/>
          <w:sz w:val="19"/>
        </w:rPr>
        <w:t xml:space="preserve">some of the resources you may need. </w:t>
      </w:r>
      <w:r>
        <w:rPr>
          <w:color w:val="231F20"/>
          <w:spacing w:val="-6"/>
          <w:sz w:val="19"/>
        </w:rPr>
        <w:t xml:space="preserve">We </w:t>
      </w:r>
      <w:r>
        <w:rPr>
          <w:color w:val="231F20"/>
          <w:sz w:val="19"/>
        </w:rPr>
        <w:t xml:space="preserve">hope </w:t>
      </w:r>
      <w:r>
        <w:rPr>
          <w:color w:val="231F20"/>
          <w:spacing w:val="-4"/>
          <w:sz w:val="19"/>
        </w:rPr>
        <w:t xml:space="preserve">that </w:t>
      </w:r>
      <w:r>
        <w:rPr>
          <w:color w:val="231F20"/>
          <w:sz w:val="19"/>
        </w:rPr>
        <w:t xml:space="preserve">your Synod Advocate for inter faith relations  </w:t>
      </w:r>
      <w:r>
        <w:rPr>
          <w:color w:val="231F20"/>
          <w:spacing w:val="-4"/>
          <w:sz w:val="19"/>
        </w:rPr>
        <w:t xml:space="preserve">will  </w:t>
      </w:r>
      <w:r>
        <w:rPr>
          <w:color w:val="231F20"/>
          <w:sz w:val="19"/>
        </w:rPr>
        <w:t>also be able to help. It is vital for the h</w:t>
      </w:r>
      <w:r>
        <w:rPr>
          <w:color w:val="231F20"/>
          <w:sz w:val="19"/>
        </w:rPr>
        <w:t xml:space="preserve">ealth of </w:t>
      </w:r>
      <w:r>
        <w:rPr>
          <w:color w:val="231F20"/>
          <w:spacing w:val="-4"/>
          <w:sz w:val="19"/>
        </w:rPr>
        <w:t xml:space="preserve">our </w:t>
      </w:r>
      <w:r>
        <w:rPr>
          <w:color w:val="231F20"/>
          <w:sz w:val="19"/>
        </w:rPr>
        <w:t>communities that such dialogue takes</w:t>
      </w:r>
      <w:r>
        <w:rPr>
          <w:color w:val="231F20"/>
          <w:spacing w:val="42"/>
          <w:sz w:val="19"/>
        </w:rPr>
        <w:t xml:space="preserve"> </w:t>
      </w:r>
      <w:r>
        <w:rPr>
          <w:color w:val="231F20"/>
          <w:sz w:val="19"/>
        </w:rPr>
        <w:t>place.</w:t>
      </w:r>
    </w:p>
    <w:p w:rsidR="00166577" w:rsidRDefault="00760F94">
      <w:pPr>
        <w:pStyle w:val="Heading7"/>
        <w:numPr>
          <w:ilvl w:val="0"/>
          <w:numId w:val="43"/>
        </w:numPr>
        <w:tabs>
          <w:tab w:val="left" w:pos="1092"/>
          <w:tab w:val="left" w:pos="1093"/>
        </w:tabs>
        <w:spacing w:before="63"/>
        <w:ind w:left="1092"/>
        <w:jc w:val="both"/>
      </w:pPr>
      <w:r>
        <w:rPr>
          <w:color w:val="231F20"/>
        </w:rPr>
        <w:br w:type="column"/>
        <w:t>Thank</w:t>
      </w:r>
      <w:r>
        <w:rPr>
          <w:color w:val="231F20"/>
          <w:spacing w:val="4"/>
        </w:rPr>
        <w:t xml:space="preserve"> </w:t>
      </w:r>
      <w:r>
        <w:rPr>
          <w:color w:val="231F20"/>
        </w:rPr>
        <w:t>you</w:t>
      </w:r>
    </w:p>
    <w:p w:rsidR="00166577" w:rsidRDefault="00166577">
      <w:pPr>
        <w:pStyle w:val="BodyText"/>
        <w:spacing w:before="9"/>
        <w:rPr>
          <w:b/>
          <w:sz w:val="22"/>
        </w:rPr>
      </w:pPr>
    </w:p>
    <w:p w:rsidR="00166577" w:rsidRDefault="00760F94">
      <w:pPr>
        <w:pStyle w:val="ListParagraph"/>
        <w:numPr>
          <w:ilvl w:val="1"/>
          <w:numId w:val="43"/>
        </w:numPr>
        <w:tabs>
          <w:tab w:val="left" w:pos="1094"/>
        </w:tabs>
        <w:spacing w:line="264" w:lineRule="auto"/>
        <w:ind w:left="412" w:right="410" w:hanging="1"/>
        <w:jc w:val="both"/>
        <w:rPr>
          <w:sz w:val="19"/>
        </w:rPr>
      </w:pPr>
      <w:r>
        <w:rPr>
          <w:color w:val="231F20"/>
          <w:sz w:val="19"/>
        </w:rPr>
        <w:t xml:space="preserve">At the end of my period of office I would like to say thank you to the members of the committee and the advisors who have supported me and </w:t>
      </w:r>
      <w:r>
        <w:rPr>
          <w:color w:val="231F20"/>
          <w:spacing w:val="-4"/>
          <w:sz w:val="19"/>
        </w:rPr>
        <w:t xml:space="preserve">the </w:t>
      </w:r>
      <w:r>
        <w:rPr>
          <w:color w:val="231F20"/>
          <w:sz w:val="19"/>
        </w:rPr>
        <w:t xml:space="preserve">work with so much time and expertise. I wish </w:t>
      </w:r>
      <w:r>
        <w:rPr>
          <w:color w:val="231F20"/>
          <w:spacing w:val="-5"/>
          <w:sz w:val="19"/>
        </w:rPr>
        <w:t xml:space="preserve">the </w:t>
      </w:r>
      <w:r>
        <w:rPr>
          <w:color w:val="231F20"/>
          <w:sz w:val="19"/>
        </w:rPr>
        <w:t>new convenor</w:t>
      </w:r>
      <w:r>
        <w:rPr>
          <w:color w:val="231F20"/>
          <w:spacing w:val="10"/>
          <w:sz w:val="19"/>
        </w:rPr>
        <w:t xml:space="preserve"> </w:t>
      </w:r>
      <w:r>
        <w:rPr>
          <w:color w:val="231F20"/>
          <w:sz w:val="19"/>
        </w:rPr>
        <w:t>well.</w:t>
      </w:r>
    </w:p>
    <w:p w:rsidR="00166577" w:rsidRDefault="00166577">
      <w:pPr>
        <w:pStyle w:val="BodyText"/>
        <w:spacing w:before="8"/>
        <w:rPr>
          <w:sz w:val="20"/>
        </w:rPr>
      </w:pPr>
    </w:p>
    <w:p w:rsidR="00166577" w:rsidRDefault="00760F94">
      <w:pPr>
        <w:pStyle w:val="ListParagraph"/>
        <w:numPr>
          <w:ilvl w:val="1"/>
          <w:numId w:val="43"/>
        </w:numPr>
        <w:tabs>
          <w:tab w:val="left" w:pos="1094"/>
        </w:tabs>
        <w:spacing w:line="264" w:lineRule="auto"/>
        <w:ind w:left="413" w:right="410" w:hanging="1"/>
        <w:jc w:val="both"/>
        <w:rPr>
          <w:sz w:val="19"/>
        </w:rPr>
      </w:pPr>
      <w:r>
        <w:rPr>
          <w:color w:val="231F20"/>
          <w:sz w:val="19"/>
        </w:rPr>
        <w:t>My thanks are due also to the United Reforme</w:t>
      </w:r>
      <w:r>
        <w:rPr>
          <w:color w:val="231F20"/>
          <w:sz w:val="19"/>
        </w:rPr>
        <w:t xml:space="preserve">d Church for seeing the importance of </w:t>
      </w:r>
      <w:r>
        <w:rPr>
          <w:color w:val="231F20"/>
          <w:spacing w:val="-4"/>
          <w:sz w:val="19"/>
        </w:rPr>
        <w:t xml:space="preserve">this </w:t>
      </w:r>
      <w:r>
        <w:rPr>
          <w:color w:val="231F20"/>
          <w:sz w:val="19"/>
        </w:rPr>
        <w:t>work</w:t>
      </w:r>
      <w:r>
        <w:rPr>
          <w:color w:val="231F20"/>
          <w:spacing w:val="8"/>
          <w:sz w:val="19"/>
        </w:rPr>
        <w:t xml:space="preserve"> </w:t>
      </w:r>
      <w:r>
        <w:rPr>
          <w:color w:val="231F20"/>
          <w:sz w:val="19"/>
        </w:rPr>
        <w:t>and</w:t>
      </w:r>
      <w:r>
        <w:rPr>
          <w:color w:val="231F20"/>
          <w:spacing w:val="7"/>
          <w:sz w:val="19"/>
        </w:rPr>
        <w:t xml:space="preserve"> </w:t>
      </w:r>
      <w:r>
        <w:rPr>
          <w:color w:val="231F20"/>
          <w:sz w:val="19"/>
        </w:rPr>
        <w:t>encouraging</w:t>
      </w:r>
      <w:r>
        <w:rPr>
          <w:color w:val="231F20"/>
          <w:spacing w:val="8"/>
          <w:sz w:val="19"/>
        </w:rPr>
        <w:t xml:space="preserve"> </w:t>
      </w:r>
      <w:r>
        <w:rPr>
          <w:color w:val="231F20"/>
          <w:sz w:val="19"/>
        </w:rPr>
        <w:t>us</w:t>
      </w:r>
      <w:r>
        <w:rPr>
          <w:color w:val="231F20"/>
          <w:spacing w:val="8"/>
          <w:sz w:val="19"/>
        </w:rPr>
        <w:t xml:space="preserve"> </w:t>
      </w:r>
      <w:r>
        <w:rPr>
          <w:color w:val="231F20"/>
          <w:sz w:val="19"/>
        </w:rPr>
        <w:t>all</w:t>
      </w:r>
      <w:r>
        <w:rPr>
          <w:color w:val="231F20"/>
          <w:spacing w:val="8"/>
          <w:sz w:val="19"/>
        </w:rPr>
        <w:t xml:space="preserve"> </w:t>
      </w:r>
      <w:r>
        <w:rPr>
          <w:color w:val="231F20"/>
          <w:sz w:val="19"/>
        </w:rPr>
        <w:t>in</w:t>
      </w:r>
      <w:r>
        <w:rPr>
          <w:color w:val="231F20"/>
          <w:spacing w:val="8"/>
          <w:sz w:val="19"/>
        </w:rPr>
        <w:t xml:space="preserve"> </w:t>
      </w:r>
      <w:r>
        <w:rPr>
          <w:color w:val="231F20"/>
          <w:sz w:val="19"/>
        </w:rPr>
        <w:t>the</w:t>
      </w:r>
      <w:r>
        <w:rPr>
          <w:color w:val="231F20"/>
          <w:spacing w:val="8"/>
          <w:sz w:val="19"/>
        </w:rPr>
        <w:t xml:space="preserve"> </w:t>
      </w:r>
      <w:r>
        <w:rPr>
          <w:color w:val="231F20"/>
          <w:sz w:val="19"/>
        </w:rPr>
        <w:t>doing</w:t>
      </w:r>
      <w:r>
        <w:rPr>
          <w:color w:val="231F20"/>
          <w:spacing w:val="8"/>
          <w:sz w:val="19"/>
        </w:rPr>
        <w:t xml:space="preserve"> </w:t>
      </w:r>
      <w:r>
        <w:rPr>
          <w:color w:val="231F20"/>
          <w:sz w:val="19"/>
        </w:rPr>
        <w:t>of</w:t>
      </w:r>
      <w:r>
        <w:rPr>
          <w:color w:val="231F20"/>
          <w:spacing w:val="8"/>
          <w:sz w:val="19"/>
        </w:rPr>
        <w:t xml:space="preserve"> </w:t>
      </w:r>
      <w:r>
        <w:rPr>
          <w:color w:val="231F20"/>
          <w:sz w:val="19"/>
        </w:rPr>
        <w:t>it.</w:t>
      </w:r>
    </w:p>
    <w:p w:rsidR="00166577" w:rsidRDefault="00166577">
      <w:pPr>
        <w:pStyle w:val="BodyText"/>
        <w:spacing w:before="9"/>
        <w:rPr>
          <w:sz w:val="20"/>
        </w:rPr>
      </w:pPr>
    </w:p>
    <w:p w:rsidR="00166577" w:rsidRDefault="00760F94">
      <w:pPr>
        <w:pStyle w:val="ListParagraph"/>
        <w:numPr>
          <w:ilvl w:val="1"/>
          <w:numId w:val="43"/>
        </w:numPr>
        <w:tabs>
          <w:tab w:val="left" w:pos="1094"/>
        </w:tabs>
        <w:spacing w:before="1" w:line="264" w:lineRule="auto"/>
        <w:ind w:left="412" w:right="412" w:firstLine="0"/>
        <w:jc w:val="both"/>
        <w:rPr>
          <w:sz w:val="19"/>
        </w:rPr>
      </w:pPr>
      <w:r>
        <w:rPr>
          <w:color w:val="231F20"/>
          <w:sz w:val="19"/>
        </w:rPr>
        <w:t xml:space="preserve">Over the years we have been grateful </w:t>
      </w:r>
      <w:r>
        <w:rPr>
          <w:color w:val="231F20"/>
          <w:spacing w:val="-5"/>
          <w:sz w:val="19"/>
        </w:rPr>
        <w:t xml:space="preserve">for </w:t>
      </w:r>
      <w:r>
        <w:rPr>
          <w:color w:val="231F20"/>
          <w:sz w:val="19"/>
        </w:rPr>
        <w:t>support and encouragement of our ecumenical partners and the Inter Faith Network for the</w:t>
      </w:r>
      <w:r>
        <w:rPr>
          <w:color w:val="231F20"/>
          <w:spacing w:val="8"/>
          <w:sz w:val="19"/>
        </w:rPr>
        <w:t xml:space="preserve"> </w:t>
      </w:r>
      <w:r>
        <w:rPr>
          <w:color w:val="231F20"/>
          <w:sz w:val="19"/>
        </w:rPr>
        <w:t>UK.</w:t>
      </w:r>
    </w:p>
    <w:p w:rsidR="00166577" w:rsidRDefault="00166577">
      <w:pPr>
        <w:pStyle w:val="BodyText"/>
        <w:spacing w:before="8"/>
        <w:rPr>
          <w:sz w:val="20"/>
        </w:rPr>
      </w:pPr>
    </w:p>
    <w:p w:rsidR="00166577" w:rsidRDefault="00760F94">
      <w:pPr>
        <w:pStyle w:val="ListParagraph"/>
        <w:numPr>
          <w:ilvl w:val="1"/>
          <w:numId w:val="43"/>
        </w:numPr>
        <w:tabs>
          <w:tab w:val="left" w:pos="1094"/>
        </w:tabs>
        <w:spacing w:before="1" w:line="264" w:lineRule="auto"/>
        <w:ind w:left="412" w:right="411" w:firstLine="0"/>
        <w:jc w:val="both"/>
        <w:rPr>
          <w:sz w:val="19"/>
        </w:rPr>
      </w:pPr>
      <w:r>
        <w:rPr>
          <w:color w:val="231F20"/>
          <w:sz w:val="19"/>
        </w:rPr>
        <w:t>Finally thanks to those of yo</w:t>
      </w:r>
      <w:r>
        <w:rPr>
          <w:color w:val="231F20"/>
          <w:sz w:val="19"/>
        </w:rPr>
        <w:t xml:space="preserve">u who have ventured in faith on the path of dialogue. May </w:t>
      </w:r>
      <w:r>
        <w:rPr>
          <w:color w:val="231F20"/>
          <w:spacing w:val="-4"/>
          <w:sz w:val="19"/>
        </w:rPr>
        <w:t xml:space="preserve">you </w:t>
      </w:r>
      <w:r>
        <w:rPr>
          <w:color w:val="231F20"/>
          <w:sz w:val="19"/>
        </w:rPr>
        <w:t>find blessings on the</w:t>
      </w:r>
      <w:r>
        <w:rPr>
          <w:color w:val="231F20"/>
          <w:spacing w:val="22"/>
          <w:sz w:val="19"/>
        </w:rPr>
        <w:t xml:space="preserve"> </w:t>
      </w:r>
      <w:r>
        <w:rPr>
          <w:color w:val="231F20"/>
          <w:spacing w:val="-4"/>
          <w:sz w:val="19"/>
        </w:rPr>
        <w:t>way.</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 w:after="1"/>
      </w:pPr>
    </w:p>
    <w:p w:rsidR="00166577" w:rsidRDefault="00760F94">
      <w:pPr>
        <w:pStyle w:val="BodyText"/>
        <w:ind w:left="477"/>
        <w:rPr>
          <w:sz w:val="20"/>
        </w:rPr>
      </w:pPr>
      <w:r>
        <w:rPr>
          <w:sz w:val="20"/>
        </w:rPr>
      </w:r>
      <w:r>
        <w:rPr>
          <w:sz w:val="20"/>
        </w:rPr>
        <w:pict>
          <v:group id="_x0000_s1312" style="width:467.75pt;height:93.75pt;mso-position-horizontal-relative:char;mso-position-vertical-relative:line" coordsize="9355,1875">
            <v:rect id="_x0000_s1316" style="position:absolute;width:9355;height:1875" fillcolor="#231f20" stroked="f"/>
            <v:shape id="_x0000_s1315" type="#_x0000_t202" style="position:absolute;left:56;top:500;width:9298;height:1374" stroked="f">
              <v:textbox inset="0,0,0,0">
                <w:txbxContent>
                  <w:p w:rsidR="00166577" w:rsidRDefault="00166577">
                    <w:pPr>
                      <w:spacing w:before="11"/>
                      <w:rPr>
                        <w:sz w:val="28"/>
                      </w:rPr>
                    </w:pPr>
                  </w:p>
                  <w:p w:rsidR="00166577" w:rsidRDefault="00760F94">
                    <w:pPr>
                      <w:ind w:left="179"/>
                      <w:rPr>
                        <w:b/>
                        <w:sz w:val="19"/>
                      </w:rPr>
                    </w:pPr>
                    <w:r>
                      <w:rPr>
                        <w:b/>
                        <w:color w:val="231F20"/>
                        <w:sz w:val="19"/>
                      </w:rPr>
                      <w:t>Assembly urges local churches, Districts and Synods to establish good relations with Muslims</w:t>
                    </w:r>
                  </w:p>
                  <w:p w:rsidR="00166577" w:rsidRDefault="00760F94">
                    <w:pPr>
                      <w:spacing w:before="22" w:line="264" w:lineRule="auto"/>
                      <w:ind w:left="180" w:right="142" w:hanging="1"/>
                      <w:rPr>
                        <w:b/>
                        <w:sz w:val="19"/>
                      </w:rPr>
                    </w:pPr>
                    <w:r>
                      <w:rPr>
                        <w:b/>
                        <w:color w:val="231F20"/>
                        <w:sz w:val="19"/>
                      </w:rPr>
                      <w:t>in the community and to enhance their understanding of the world of Islam and Muslim attitudes towards Christianity and the West.</w:t>
                    </w:r>
                  </w:p>
                </w:txbxContent>
              </v:textbox>
            </v:shape>
            <v:shape id="_x0000_s1314" type="#_x0000_t202" style="position:absolute;left:6173;top:44;width:2747;height:352" filled="f" stroked="f">
              <v:textbox inset="0,0,0,0">
                <w:txbxContent>
                  <w:p w:rsidR="00166577" w:rsidRDefault="00760F94">
                    <w:pPr>
                      <w:spacing w:line="347" w:lineRule="exact"/>
                      <w:rPr>
                        <w:rFonts w:ascii="Palatino"/>
                        <w:b/>
                        <w:sz w:val="28"/>
                      </w:rPr>
                    </w:pPr>
                    <w:r>
                      <w:rPr>
                        <w:rFonts w:ascii="Palatino"/>
                        <w:b/>
                        <w:color w:val="FFFFFF"/>
                        <w:sz w:val="28"/>
                      </w:rPr>
                      <w:t>Inter-Faith</w:t>
                    </w:r>
                    <w:r>
                      <w:rPr>
                        <w:rFonts w:ascii="Palatino"/>
                        <w:b/>
                        <w:color w:val="FFFFFF"/>
                        <w:spacing w:val="65"/>
                        <w:sz w:val="28"/>
                      </w:rPr>
                      <w:t xml:space="preserve"> </w:t>
                    </w:r>
                    <w:r>
                      <w:rPr>
                        <w:rFonts w:ascii="Palatino"/>
                        <w:b/>
                        <w:color w:val="FFFFFF"/>
                        <w:sz w:val="28"/>
                      </w:rPr>
                      <w:t>Relations</w:t>
                    </w:r>
                  </w:p>
                </w:txbxContent>
              </v:textbox>
            </v:shape>
            <v:shape id="_x0000_s1313" type="#_x0000_t202" style="position:absolute;left:283;top:44;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23</w:t>
                    </w:r>
                  </w:p>
                </w:txbxContent>
              </v:textbox>
            </v:shape>
            <w10:anchorlock/>
          </v:group>
        </w:pict>
      </w:r>
    </w:p>
    <w:p w:rsidR="00166577" w:rsidRDefault="00166577">
      <w:pPr>
        <w:pStyle w:val="BodyText"/>
        <w:spacing w:before="7"/>
        <w:rPr>
          <w:sz w:val="26"/>
        </w:rPr>
      </w:pPr>
    </w:p>
    <w:p w:rsidR="00166577" w:rsidRDefault="00166577">
      <w:pPr>
        <w:rPr>
          <w:sz w:val="26"/>
        </w:rPr>
        <w:sectPr w:rsidR="00166577">
          <w:type w:val="continuous"/>
          <w:pgSz w:w="11910" w:h="16840"/>
          <w:pgMar w:top="1580" w:right="740" w:bottom="280" w:left="940" w:header="720" w:footer="720" w:gutter="0"/>
          <w:cols w:space="720"/>
        </w:sectPr>
      </w:pPr>
    </w:p>
    <w:p w:rsidR="00166577" w:rsidRDefault="00760F94">
      <w:pPr>
        <w:pStyle w:val="BodyText"/>
        <w:spacing w:before="103"/>
        <w:ind w:left="498"/>
        <w:jc w:val="both"/>
      </w:pPr>
      <w:r>
        <w:rPr>
          <w:color w:val="231F20"/>
        </w:rPr>
        <w:t>Res</w:t>
      </w:r>
      <w:r>
        <w:rPr>
          <w:color w:val="231F20"/>
        </w:rPr>
        <w:t>olution 51 (f) and (g) from Assembly 2002 stated</w:t>
      </w:r>
    </w:p>
    <w:p w:rsidR="00166577" w:rsidRDefault="00166577">
      <w:pPr>
        <w:pStyle w:val="BodyText"/>
        <w:spacing w:before="8"/>
        <w:rPr>
          <w:sz w:val="22"/>
        </w:rPr>
      </w:pPr>
    </w:p>
    <w:p w:rsidR="00166577" w:rsidRDefault="00760F94">
      <w:pPr>
        <w:pStyle w:val="BodyText"/>
        <w:ind w:left="498"/>
        <w:jc w:val="both"/>
      </w:pPr>
      <w:r>
        <w:rPr>
          <w:color w:val="231F20"/>
        </w:rPr>
        <w:t>‘General Assembly</w:t>
      </w:r>
    </w:p>
    <w:p w:rsidR="00166577" w:rsidRDefault="00760F94">
      <w:pPr>
        <w:pStyle w:val="BodyText"/>
        <w:spacing w:before="22" w:line="264" w:lineRule="auto"/>
        <w:ind w:left="497"/>
        <w:jc w:val="both"/>
      </w:pPr>
      <w:r>
        <w:rPr>
          <w:color w:val="231F20"/>
        </w:rPr>
        <w:t xml:space="preserve">encourages the Committee for Inter-Faith Relations to produce educational material which will be </w:t>
      </w:r>
      <w:r>
        <w:rPr>
          <w:color w:val="231F20"/>
          <w:spacing w:val="-9"/>
        </w:rPr>
        <w:t xml:space="preserve">of </w:t>
      </w:r>
      <w:r>
        <w:rPr>
          <w:color w:val="231F20"/>
        </w:rPr>
        <w:t xml:space="preserve">assistance to congregations and individuals seeking to understand Islam and in particular what </w:t>
      </w:r>
      <w:r>
        <w:rPr>
          <w:color w:val="231F20"/>
          <w:spacing w:val="-5"/>
        </w:rPr>
        <w:t xml:space="preserve">the </w:t>
      </w:r>
      <w:r>
        <w:rPr>
          <w:color w:val="231F20"/>
        </w:rPr>
        <w:t>Qur’an says about jihad and</w:t>
      </w:r>
      <w:r>
        <w:rPr>
          <w:color w:val="231F20"/>
          <w:spacing w:val="33"/>
        </w:rPr>
        <w:t xml:space="preserve"> </w:t>
      </w:r>
      <w:r>
        <w:rPr>
          <w:color w:val="231F20"/>
        </w:rPr>
        <w:t>martyrdom;</w:t>
      </w:r>
    </w:p>
    <w:p w:rsidR="00166577" w:rsidRDefault="00760F94">
      <w:pPr>
        <w:pStyle w:val="BodyText"/>
        <w:spacing w:line="264" w:lineRule="auto"/>
        <w:ind w:left="497" w:firstLine="1"/>
        <w:jc w:val="both"/>
      </w:pPr>
      <w:r>
        <w:rPr>
          <w:color w:val="231F20"/>
        </w:rPr>
        <w:t>welcomes and encou</w:t>
      </w:r>
      <w:r>
        <w:rPr>
          <w:color w:val="231F20"/>
        </w:rPr>
        <w:t>rages all initiatives by local congregations to build bridges with other faith communities which create space for understanding international events in a local cross-cultural context.’</w:t>
      </w:r>
    </w:p>
    <w:p w:rsidR="00166577" w:rsidRDefault="00166577">
      <w:pPr>
        <w:pStyle w:val="BodyText"/>
        <w:spacing w:before="6"/>
        <w:rPr>
          <w:sz w:val="20"/>
        </w:rPr>
      </w:pPr>
    </w:p>
    <w:p w:rsidR="00166577" w:rsidRDefault="00760F94">
      <w:pPr>
        <w:pStyle w:val="BodyText"/>
        <w:spacing w:line="264" w:lineRule="auto"/>
        <w:ind w:left="497" w:right="1"/>
        <w:jc w:val="both"/>
      </w:pPr>
      <w:r>
        <w:rPr>
          <w:color w:val="231F20"/>
        </w:rPr>
        <w:t xml:space="preserve">In </w:t>
      </w:r>
      <w:r>
        <w:rPr>
          <w:color w:val="231F20"/>
          <w:spacing w:val="2"/>
        </w:rPr>
        <w:t xml:space="preserve">response </w:t>
      </w:r>
      <w:r>
        <w:rPr>
          <w:color w:val="231F20"/>
        </w:rPr>
        <w:t xml:space="preserve">to </w:t>
      </w:r>
      <w:r>
        <w:rPr>
          <w:color w:val="231F20"/>
          <w:spacing w:val="2"/>
        </w:rPr>
        <w:t xml:space="preserve">this </w:t>
      </w:r>
      <w:r>
        <w:rPr>
          <w:color w:val="231F20"/>
        </w:rPr>
        <w:t>the Inter-Faith Relations Committee has prepared b</w:t>
      </w:r>
      <w:r>
        <w:rPr>
          <w:color w:val="231F20"/>
        </w:rPr>
        <w:t xml:space="preserve">oth a short document </w:t>
      </w:r>
      <w:r>
        <w:rPr>
          <w:color w:val="231F20"/>
          <w:spacing w:val="-6"/>
        </w:rPr>
        <w:t xml:space="preserve">on </w:t>
      </w:r>
      <w:r>
        <w:rPr>
          <w:color w:val="231F20"/>
        </w:rPr>
        <w:t xml:space="preserve">jihad and martyrdom and a fuller document for </w:t>
      </w:r>
      <w:r>
        <w:rPr>
          <w:color w:val="231F20"/>
          <w:spacing w:val="-3"/>
        </w:rPr>
        <w:t xml:space="preserve">those </w:t>
      </w:r>
      <w:r>
        <w:rPr>
          <w:color w:val="231F20"/>
        </w:rPr>
        <w:t xml:space="preserve">who wish to look further into the background </w:t>
      </w:r>
      <w:r>
        <w:rPr>
          <w:color w:val="231F20"/>
          <w:spacing w:val="-7"/>
        </w:rPr>
        <w:t xml:space="preserve">of  </w:t>
      </w:r>
      <w:r>
        <w:rPr>
          <w:color w:val="231F20"/>
        </w:rPr>
        <w:t xml:space="preserve">these concepts. </w:t>
      </w:r>
      <w:r>
        <w:rPr>
          <w:color w:val="231F20"/>
          <w:spacing w:val="-6"/>
        </w:rPr>
        <w:t xml:space="preserve">We </w:t>
      </w:r>
      <w:r>
        <w:rPr>
          <w:color w:val="231F20"/>
        </w:rPr>
        <w:t>urge you to read these</w:t>
      </w:r>
      <w:r>
        <w:rPr>
          <w:color w:val="231F20"/>
          <w:spacing w:val="26"/>
        </w:rPr>
        <w:t xml:space="preserve"> </w:t>
      </w:r>
      <w:r>
        <w:rPr>
          <w:color w:val="231F20"/>
        </w:rPr>
        <w:t>papers.</w:t>
      </w:r>
    </w:p>
    <w:p w:rsidR="00166577" w:rsidRDefault="00760F94">
      <w:pPr>
        <w:pStyle w:val="BodyText"/>
        <w:spacing w:before="9"/>
        <w:rPr>
          <w:sz w:val="29"/>
        </w:rPr>
      </w:pPr>
      <w:r>
        <w:br w:type="column"/>
      </w:r>
    </w:p>
    <w:p w:rsidR="00166577" w:rsidRDefault="00760F94">
      <w:pPr>
        <w:pStyle w:val="BodyText"/>
        <w:spacing w:line="264" w:lineRule="auto"/>
        <w:ind w:left="409" w:right="411" w:firstLine="2"/>
        <w:jc w:val="both"/>
      </w:pPr>
      <w:r>
        <w:rPr>
          <w:color w:val="231F20"/>
        </w:rPr>
        <w:t>The world situation is constantly changing but</w:t>
      </w:r>
      <w:r>
        <w:rPr>
          <w:color w:val="231F20"/>
          <w:spacing w:val="-32"/>
        </w:rPr>
        <w:t xml:space="preserve"> </w:t>
      </w:r>
      <w:r>
        <w:rPr>
          <w:color w:val="231F20"/>
          <w:spacing w:val="-3"/>
        </w:rPr>
        <w:t xml:space="preserve">behind </w:t>
      </w:r>
      <w:r>
        <w:rPr>
          <w:color w:val="231F20"/>
        </w:rPr>
        <w:t xml:space="preserve">many of the conflicts are deep mis-understandings between the cultures and thought forms  of  the  East and </w:t>
      </w:r>
      <w:r>
        <w:rPr>
          <w:color w:val="231F20"/>
          <w:spacing w:val="-3"/>
        </w:rPr>
        <w:t xml:space="preserve">West </w:t>
      </w:r>
      <w:r>
        <w:rPr>
          <w:color w:val="231F20"/>
        </w:rPr>
        <w:t xml:space="preserve">and in particular between Islam </w:t>
      </w:r>
      <w:r>
        <w:rPr>
          <w:color w:val="231F20"/>
          <w:spacing w:val="-4"/>
        </w:rPr>
        <w:t xml:space="preserve">and </w:t>
      </w:r>
      <w:r>
        <w:rPr>
          <w:color w:val="231F20"/>
        </w:rPr>
        <w:t xml:space="preserve">Christianity. </w:t>
      </w:r>
      <w:r>
        <w:rPr>
          <w:color w:val="231F20"/>
          <w:spacing w:val="-6"/>
        </w:rPr>
        <w:t xml:space="preserve">We </w:t>
      </w:r>
      <w:r>
        <w:rPr>
          <w:color w:val="231F20"/>
        </w:rPr>
        <w:t>need to know each other better at</w:t>
      </w:r>
      <w:r>
        <w:rPr>
          <w:color w:val="231F20"/>
          <w:spacing w:val="-16"/>
        </w:rPr>
        <w:t xml:space="preserve"> </w:t>
      </w:r>
      <w:r>
        <w:rPr>
          <w:color w:val="231F20"/>
        </w:rPr>
        <w:t>al</w:t>
      </w:r>
      <w:r>
        <w:rPr>
          <w:color w:val="231F20"/>
        </w:rPr>
        <w:t xml:space="preserve">l levels with respect rather than vilification. </w:t>
      </w:r>
      <w:r>
        <w:rPr>
          <w:color w:val="231F20"/>
          <w:spacing w:val="-6"/>
        </w:rPr>
        <w:t xml:space="preserve">We </w:t>
      </w:r>
      <w:r>
        <w:rPr>
          <w:color w:val="231F20"/>
        </w:rPr>
        <w:t xml:space="preserve">shall find much that we share in common but  </w:t>
      </w:r>
      <w:r>
        <w:rPr>
          <w:color w:val="231F20"/>
          <w:spacing w:val="-3"/>
        </w:rPr>
        <w:t xml:space="preserve">respect </w:t>
      </w:r>
      <w:r>
        <w:rPr>
          <w:color w:val="231F20"/>
        </w:rPr>
        <w:t xml:space="preserve">does not imply that we should agree on all points.  As we really begin to understand each other we </w:t>
      </w:r>
      <w:r>
        <w:rPr>
          <w:color w:val="231F20"/>
          <w:spacing w:val="-5"/>
        </w:rPr>
        <w:t xml:space="preserve">can </w:t>
      </w:r>
      <w:r>
        <w:rPr>
          <w:color w:val="231F20"/>
        </w:rPr>
        <w:t>share our differences and may even be able to lea</w:t>
      </w:r>
      <w:r>
        <w:rPr>
          <w:color w:val="231F20"/>
        </w:rPr>
        <w:t>rn from each</w:t>
      </w:r>
      <w:r>
        <w:rPr>
          <w:color w:val="231F20"/>
          <w:spacing w:val="10"/>
        </w:rPr>
        <w:t xml:space="preserve"> </w:t>
      </w:r>
      <w:r>
        <w:rPr>
          <w:color w:val="231F20"/>
          <w:spacing w:val="-3"/>
        </w:rPr>
        <w:t>other.</w:t>
      </w:r>
    </w:p>
    <w:p w:rsidR="00166577" w:rsidRDefault="00166577">
      <w:pPr>
        <w:pStyle w:val="BodyText"/>
        <w:spacing w:before="6"/>
        <w:rPr>
          <w:sz w:val="20"/>
        </w:rPr>
      </w:pPr>
    </w:p>
    <w:p w:rsidR="00166577" w:rsidRDefault="00760F94">
      <w:pPr>
        <w:pStyle w:val="BodyText"/>
        <w:spacing w:line="264" w:lineRule="auto"/>
        <w:ind w:left="409" w:right="413"/>
        <w:jc w:val="both"/>
      </w:pPr>
      <w:r>
        <w:rPr>
          <w:color w:val="231F20"/>
        </w:rPr>
        <w:t>We therefore encourage you to take heart as we journey together in faith.</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4"/>
        <w:rPr>
          <w:sz w:val="25"/>
        </w:rPr>
      </w:pPr>
    </w:p>
    <w:p w:rsidR="00166577" w:rsidRDefault="00760F94">
      <w:pPr>
        <w:pStyle w:val="BodyText"/>
        <w:spacing w:line="20" w:lineRule="exact"/>
        <w:ind w:left="467"/>
        <w:rPr>
          <w:sz w:val="2"/>
        </w:rPr>
      </w:pPr>
      <w:r>
        <w:rPr>
          <w:sz w:val="2"/>
        </w:rPr>
      </w:r>
      <w:r>
        <w:rPr>
          <w:sz w:val="2"/>
        </w:rPr>
        <w:pict>
          <v:group id="_x0000_s1310" style="width:467.75pt;height:1pt;mso-position-horizontal-relative:char;mso-position-vertical-relative:line" coordsize="9355,20">
            <v:line id="_x0000_s131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0" w:right="392"/>
        <w:jc w:val="right"/>
      </w:pPr>
      <w:r>
        <w:rPr>
          <w:color w:val="231F20"/>
        </w:rPr>
        <w:t>13</w:t>
      </w:r>
      <w:r>
        <w:rPr>
          <w:color w:val="FFFFFF"/>
          <w:shd w:val="clear" w:color="auto" w:fill="231F20"/>
        </w:rPr>
        <w:t xml:space="preserve"> Inter-Faith Relations </w:t>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tabs>
          <w:tab w:val="left" w:pos="2641"/>
          <w:tab w:val="left" w:pos="9548"/>
        </w:tabs>
        <w:spacing w:before="72"/>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L</w:t>
      </w:r>
      <w:r>
        <w:rPr>
          <w:rFonts w:ascii="Cambria"/>
          <w:b/>
          <w:i/>
          <w:color w:val="FFFFFF"/>
          <w:w w:val="115"/>
          <w:sz w:val="52"/>
          <w:shd w:val="clear" w:color="auto" w:fill="231F20"/>
        </w:rPr>
        <w:t>ife and</w:t>
      </w:r>
      <w:r>
        <w:rPr>
          <w:rFonts w:ascii="Cambria"/>
          <w:b/>
          <w:i/>
          <w:color w:val="FFFFFF"/>
          <w:spacing w:val="37"/>
          <w:w w:val="115"/>
          <w:sz w:val="52"/>
          <w:shd w:val="clear" w:color="auto" w:fill="231F20"/>
        </w:rPr>
        <w:t xml:space="preserve"> </w:t>
      </w:r>
      <w:r>
        <w:rPr>
          <w:rFonts w:ascii="Cambria"/>
          <w:b/>
          <w:i/>
          <w:color w:val="A7A9AC"/>
          <w:w w:val="115"/>
          <w:sz w:val="52"/>
          <w:shd w:val="clear" w:color="auto" w:fill="231F20"/>
        </w:rPr>
        <w:t>W</w:t>
      </w:r>
      <w:r>
        <w:rPr>
          <w:rFonts w:ascii="Cambria"/>
          <w:b/>
          <w:i/>
          <w:color w:val="FFFFFF"/>
          <w:w w:val="115"/>
          <w:sz w:val="52"/>
          <w:shd w:val="clear" w:color="auto" w:fill="231F20"/>
        </w:rPr>
        <w:t>itness</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760F94">
      <w:pPr>
        <w:pStyle w:val="BodyText"/>
        <w:spacing w:before="6"/>
        <w:rPr>
          <w:rFonts w:ascii="Cambria"/>
          <w:b/>
          <w:i/>
          <w:sz w:val="26"/>
        </w:rPr>
      </w:pPr>
      <w:r>
        <w:pict>
          <v:shape id="_x0000_s1309" type="#_x0000_t202" style="position:absolute;margin-left:57.45pt;margin-top:18.25pt;width:466.25pt;height:238.75pt;z-index:-251429888;mso-wrap-distance-left:0;mso-wrap-distance-right:0;mso-position-horizontal-relative:page" filled="f" strokecolor="#939598" strokeweight="1.5pt">
            <v:textbox inset="0,0,0,0">
              <w:txbxContent>
                <w:p w:rsidR="00166577" w:rsidRDefault="00166577">
                  <w:pPr>
                    <w:pStyle w:val="BodyText"/>
                    <w:spacing w:before="9"/>
                    <w:rPr>
                      <w:rFonts w:ascii="Cambria"/>
                      <w:b/>
                      <w:i/>
                      <w:sz w:val="21"/>
                    </w:rPr>
                  </w:pPr>
                </w:p>
                <w:p w:rsidR="00166577" w:rsidRDefault="00760F94">
                  <w:pPr>
                    <w:ind w:left="159"/>
                    <w:rPr>
                      <w:b/>
                      <w:sz w:val="17"/>
                    </w:rPr>
                  </w:pPr>
                  <w:r>
                    <w:rPr>
                      <w:b/>
                      <w:color w:val="231F20"/>
                      <w:sz w:val="17"/>
                    </w:rPr>
                    <w:t>The purpose of the Life and Witness Committee is :</w:t>
                  </w:r>
                </w:p>
                <w:p w:rsidR="00166577" w:rsidRDefault="00760F94">
                  <w:pPr>
                    <w:numPr>
                      <w:ilvl w:val="0"/>
                      <w:numId w:val="42"/>
                    </w:numPr>
                    <w:tabs>
                      <w:tab w:val="left" w:pos="444"/>
                    </w:tabs>
                    <w:spacing w:before="26"/>
                    <w:ind w:left="443" w:hanging="285"/>
                    <w:rPr>
                      <w:b/>
                      <w:sz w:val="17"/>
                    </w:rPr>
                  </w:pPr>
                  <w:r>
                    <w:rPr>
                      <w:b/>
                      <w:color w:val="231F20"/>
                      <w:sz w:val="17"/>
                    </w:rPr>
                    <w:t>to</w:t>
                  </w:r>
                  <w:r>
                    <w:rPr>
                      <w:b/>
                      <w:color w:val="231F20"/>
                      <w:spacing w:val="-3"/>
                      <w:sz w:val="17"/>
                    </w:rPr>
                    <w:t xml:space="preserve"> </w:t>
                  </w:r>
                  <w:r>
                    <w:rPr>
                      <w:b/>
                      <w:color w:val="231F20"/>
                      <w:sz w:val="17"/>
                    </w:rPr>
                    <w:t>enable</w:t>
                  </w:r>
                  <w:r>
                    <w:rPr>
                      <w:b/>
                      <w:color w:val="231F20"/>
                      <w:spacing w:val="-3"/>
                      <w:sz w:val="17"/>
                    </w:rPr>
                    <w:t xml:space="preserve"> </w:t>
                  </w:r>
                  <w:r>
                    <w:rPr>
                      <w:b/>
                      <w:color w:val="231F20"/>
                      <w:sz w:val="17"/>
                    </w:rPr>
                    <w:t>the</w:t>
                  </w:r>
                  <w:r>
                    <w:rPr>
                      <w:b/>
                      <w:color w:val="231F20"/>
                      <w:spacing w:val="-2"/>
                      <w:sz w:val="17"/>
                    </w:rPr>
                    <w:t xml:space="preserve"> </w:t>
                  </w:r>
                  <w:r>
                    <w:rPr>
                      <w:b/>
                      <w:color w:val="231F20"/>
                      <w:sz w:val="17"/>
                    </w:rPr>
                    <w:t>local</w:t>
                  </w:r>
                  <w:r>
                    <w:rPr>
                      <w:b/>
                      <w:color w:val="231F20"/>
                      <w:spacing w:val="-3"/>
                      <w:sz w:val="17"/>
                    </w:rPr>
                    <w:t xml:space="preserve"> church</w:t>
                  </w:r>
                  <w:r>
                    <w:rPr>
                      <w:b/>
                      <w:color w:val="231F20"/>
                      <w:spacing w:val="-2"/>
                      <w:sz w:val="17"/>
                    </w:rPr>
                    <w:t xml:space="preserve"> </w:t>
                  </w:r>
                  <w:r>
                    <w:rPr>
                      <w:b/>
                      <w:color w:val="231F20"/>
                      <w:sz w:val="17"/>
                    </w:rPr>
                    <w:t>to</w:t>
                  </w:r>
                  <w:r>
                    <w:rPr>
                      <w:b/>
                      <w:color w:val="231F20"/>
                      <w:spacing w:val="-3"/>
                      <w:sz w:val="17"/>
                    </w:rPr>
                    <w:t xml:space="preserve"> capture </w:t>
                  </w:r>
                  <w:r>
                    <w:rPr>
                      <w:b/>
                      <w:color w:val="231F20"/>
                      <w:sz w:val="17"/>
                    </w:rPr>
                    <w:t>the</w:t>
                  </w:r>
                  <w:r>
                    <w:rPr>
                      <w:b/>
                      <w:color w:val="231F20"/>
                      <w:spacing w:val="-2"/>
                      <w:sz w:val="17"/>
                    </w:rPr>
                    <w:t xml:space="preserve"> </w:t>
                  </w:r>
                  <w:r>
                    <w:rPr>
                      <w:b/>
                      <w:color w:val="231F20"/>
                      <w:sz w:val="17"/>
                    </w:rPr>
                    <w:t>vision</w:t>
                  </w:r>
                  <w:r>
                    <w:rPr>
                      <w:b/>
                      <w:color w:val="231F20"/>
                      <w:spacing w:val="-3"/>
                      <w:sz w:val="17"/>
                    </w:rPr>
                    <w:t xml:space="preserve"> </w:t>
                  </w:r>
                  <w:r>
                    <w:rPr>
                      <w:b/>
                      <w:color w:val="231F20"/>
                      <w:sz w:val="17"/>
                    </w:rPr>
                    <w:t>of</w:t>
                  </w:r>
                  <w:r>
                    <w:rPr>
                      <w:b/>
                      <w:color w:val="231F20"/>
                      <w:spacing w:val="-3"/>
                      <w:sz w:val="17"/>
                    </w:rPr>
                    <w:t xml:space="preserve"> </w:t>
                  </w:r>
                  <w:r>
                    <w:rPr>
                      <w:b/>
                      <w:color w:val="231F20"/>
                      <w:spacing w:val="-5"/>
                      <w:sz w:val="17"/>
                    </w:rPr>
                    <w:t>God’s</w:t>
                  </w:r>
                  <w:r>
                    <w:rPr>
                      <w:b/>
                      <w:color w:val="231F20"/>
                      <w:spacing w:val="-2"/>
                      <w:sz w:val="17"/>
                    </w:rPr>
                    <w:t xml:space="preserve"> </w:t>
                  </w:r>
                  <w:r>
                    <w:rPr>
                      <w:b/>
                      <w:color w:val="231F20"/>
                      <w:sz w:val="17"/>
                    </w:rPr>
                    <w:t>mission</w:t>
                  </w:r>
                  <w:r>
                    <w:rPr>
                      <w:b/>
                      <w:color w:val="231F20"/>
                      <w:spacing w:val="-3"/>
                      <w:sz w:val="17"/>
                    </w:rPr>
                    <w:t xml:space="preserve"> </w:t>
                  </w:r>
                  <w:r>
                    <w:rPr>
                      <w:b/>
                      <w:color w:val="231F20"/>
                      <w:sz w:val="17"/>
                    </w:rPr>
                    <w:t>for</w:t>
                  </w:r>
                  <w:r>
                    <w:rPr>
                      <w:b/>
                      <w:color w:val="231F20"/>
                      <w:spacing w:val="-2"/>
                      <w:sz w:val="17"/>
                    </w:rPr>
                    <w:t xml:space="preserve"> </w:t>
                  </w:r>
                  <w:r>
                    <w:rPr>
                      <w:b/>
                      <w:color w:val="231F20"/>
                      <w:sz w:val="17"/>
                    </w:rPr>
                    <w:t>itself</w:t>
                  </w:r>
                  <w:r>
                    <w:rPr>
                      <w:b/>
                      <w:color w:val="231F20"/>
                      <w:spacing w:val="-3"/>
                      <w:sz w:val="17"/>
                    </w:rPr>
                    <w:t xml:space="preserve"> </w:t>
                  </w:r>
                  <w:r>
                    <w:rPr>
                      <w:b/>
                      <w:color w:val="231F20"/>
                      <w:sz w:val="17"/>
                    </w:rPr>
                    <w:t>and</w:t>
                  </w:r>
                  <w:r>
                    <w:rPr>
                      <w:b/>
                      <w:color w:val="231F20"/>
                      <w:spacing w:val="-3"/>
                      <w:sz w:val="17"/>
                    </w:rPr>
                    <w:t xml:space="preserve"> </w:t>
                  </w:r>
                  <w:r>
                    <w:rPr>
                      <w:b/>
                      <w:color w:val="231F20"/>
                      <w:sz w:val="17"/>
                    </w:rPr>
                    <w:t>to</w:t>
                  </w:r>
                  <w:r>
                    <w:rPr>
                      <w:b/>
                      <w:color w:val="231F20"/>
                      <w:spacing w:val="-2"/>
                      <w:sz w:val="17"/>
                    </w:rPr>
                    <w:t xml:space="preserve"> </w:t>
                  </w:r>
                  <w:r>
                    <w:rPr>
                      <w:b/>
                      <w:color w:val="231F20"/>
                      <w:sz w:val="17"/>
                    </w:rPr>
                    <w:t>plan</w:t>
                  </w:r>
                  <w:r>
                    <w:rPr>
                      <w:b/>
                      <w:color w:val="231F20"/>
                      <w:spacing w:val="-3"/>
                      <w:sz w:val="17"/>
                    </w:rPr>
                    <w:t xml:space="preserve"> </w:t>
                  </w:r>
                  <w:r>
                    <w:rPr>
                      <w:b/>
                      <w:color w:val="231F20"/>
                      <w:sz w:val="17"/>
                    </w:rPr>
                    <w:t>its</w:t>
                  </w:r>
                  <w:r>
                    <w:rPr>
                      <w:b/>
                      <w:color w:val="231F20"/>
                      <w:spacing w:val="-2"/>
                      <w:sz w:val="17"/>
                    </w:rPr>
                    <w:t xml:space="preserve"> </w:t>
                  </w:r>
                  <w:r>
                    <w:rPr>
                      <w:b/>
                      <w:color w:val="231F20"/>
                      <w:sz w:val="17"/>
                    </w:rPr>
                    <w:t>life</w:t>
                  </w:r>
                  <w:r>
                    <w:rPr>
                      <w:b/>
                      <w:color w:val="231F20"/>
                      <w:spacing w:val="-3"/>
                      <w:sz w:val="17"/>
                    </w:rPr>
                    <w:t xml:space="preserve"> accordingly;</w:t>
                  </w:r>
                </w:p>
                <w:p w:rsidR="00166577" w:rsidRDefault="00760F94">
                  <w:pPr>
                    <w:numPr>
                      <w:ilvl w:val="0"/>
                      <w:numId w:val="42"/>
                    </w:numPr>
                    <w:tabs>
                      <w:tab w:val="left" w:pos="444"/>
                    </w:tabs>
                    <w:spacing w:before="21"/>
                    <w:ind w:left="443" w:hanging="285"/>
                    <w:rPr>
                      <w:b/>
                      <w:sz w:val="17"/>
                    </w:rPr>
                  </w:pPr>
                  <w:r>
                    <w:rPr>
                      <w:b/>
                      <w:color w:val="231F20"/>
                      <w:sz w:val="17"/>
                    </w:rPr>
                    <w:t xml:space="preserve">to encourage </w:t>
                  </w:r>
                  <w:r>
                    <w:rPr>
                      <w:b/>
                      <w:color w:val="231F20"/>
                      <w:spacing w:val="-3"/>
                      <w:sz w:val="17"/>
                    </w:rPr>
                    <w:t xml:space="preserve">growth </w:t>
                  </w:r>
                  <w:r>
                    <w:rPr>
                      <w:b/>
                      <w:color w:val="231F20"/>
                      <w:sz w:val="17"/>
                    </w:rPr>
                    <w:t>in faith among people of all</w:t>
                  </w:r>
                  <w:r>
                    <w:rPr>
                      <w:b/>
                      <w:color w:val="231F20"/>
                      <w:spacing w:val="7"/>
                      <w:sz w:val="17"/>
                    </w:rPr>
                    <w:t xml:space="preserve"> </w:t>
                  </w:r>
                  <w:r>
                    <w:rPr>
                      <w:b/>
                      <w:color w:val="231F20"/>
                      <w:sz w:val="17"/>
                    </w:rPr>
                    <w:t>ages;</w:t>
                  </w:r>
                </w:p>
                <w:p w:rsidR="00166577" w:rsidRDefault="00760F94">
                  <w:pPr>
                    <w:numPr>
                      <w:ilvl w:val="0"/>
                      <w:numId w:val="42"/>
                    </w:numPr>
                    <w:tabs>
                      <w:tab w:val="left" w:pos="444"/>
                    </w:tabs>
                    <w:spacing w:before="22"/>
                    <w:ind w:left="443" w:hanging="285"/>
                    <w:rPr>
                      <w:b/>
                      <w:sz w:val="17"/>
                    </w:rPr>
                  </w:pPr>
                  <w:r>
                    <w:rPr>
                      <w:b/>
                      <w:color w:val="231F20"/>
                      <w:sz w:val="17"/>
                    </w:rPr>
                    <w:t xml:space="preserve">to challenge members in their </w:t>
                  </w:r>
                  <w:r>
                    <w:rPr>
                      <w:b/>
                      <w:color w:val="231F20"/>
                      <w:spacing w:val="-3"/>
                      <w:sz w:val="17"/>
                    </w:rPr>
                    <w:t xml:space="preserve">stewardship </w:t>
                  </w:r>
                  <w:r>
                    <w:rPr>
                      <w:b/>
                      <w:color w:val="231F20"/>
                      <w:sz w:val="17"/>
                    </w:rPr>
                    <w:t>and</w:t>
                  </w:r>
                  <w:r>
                    <w:rPr>
                      <w:b/>
                      <w:color w:val="231F20"/>
                      <w:spacing w:val="6"/>
                      <w:sz w:val="17"/>
                    </w:rPr>
                    <w:t xml:space="preserve"> </w:t>
                  </w:r>
                  <w:r>
                    <w:rPr>
                      <w:b/>
                      <w:color w:val="231F20"/>
                      <w:sz w:val="17"/>
                    </w:rPr>
                    <w:t>witness;</w:t>
                  </w:r>
                </w:p>
                <w:p w:rsidR="00166577" w:rsidRDefault="00760F94">
                  <w:pPr>
                    <w:numPr>
                      <w:ilvl w:val="0"/>
                      <w:numId w:val="42"/>
                    </w:numPr>
                    <w:tabs>
                      <w:tab w:val="left" w:pos="444"/>
                    </w:tabs>
                    <w:spacing w:before="21" w:line="290" w:lineRule="auto"/>
                    <w:ind w:right="255" w:hanging="285"/>
                    <w:rPr>
                      <w:b/>
                      <w:sz w:val="17"/>
                    </w:rPr>
                  </w:pPr>
                  <w:r>
                    <w:rPr>
                      <w:b/>
                      <w:color w:val="231F20"/>
                      <w:sz w:val="17"/>
                    </w:rPr>
                    <w:t xml:space="preserve">to encourage the local </w:t>
                  </w:r>
                  <w:r>
                    <w:rPr>
                      <w:b/>
                      <w:color w:val="231F20"/>
                      <w:spacing w:val="-3"/>
                      <w:sz w:val="17"/>
                    </w:rPr>
                    <w:t xml:space="preserve">church </w:t>
                  </w:r>
                  <w:r>
                    <w:rPr>
                      <w:b/>
                      <w:color w:val="231F20"/>
                      <w:sz w:val="17"/>
                    </w:rPr>
                    <w:t xml:space="preserve">to engage with its community in evangelism, if possible ecumenically; to enable each </w:t>
                  </w:r>
                  <w:r>
                    <w:rPr>
                      <w:b/>
                      <w:color w:val="231F20"/>
                      <w:spacing w:val="-3"/>
                      <w:sz w:val="17"/>
                    </w:rPr>
                    <w:t xml:space="preserve">church </w:t>
                  </w:r>
                  <w:r>
                    <w:rPr>
                      <w:b/>
                      <w:color w:val="231F20"/>
                      <w:sz w:val="17"/>
                    </w:rPr>
                    <w:t>to engage with its local community in partnership and service; by gathering ideas and experience,</w:t>
                  </w:r>
                  <w:r>
                    <w:rPr>
                      <w:b/>
                      <w:color w:val="231F20"/>
                      <w:spacing w:val="-10"/>
                      <w:sz w:val="17"/>
                    </w:rPr>
                    <w:t xml:space="preserve"> </w:t>
                  </w:r>
                  <w:r>
                    <w:rPr>
                      <w:b/>
                      <w:color w:val="231F20"/>
                      <w:sz w:val="17"/>
                    </w:rPr>
                    <w:t>including</w:t>
                  </w:r>
                  <w:r>
                    <w:rPr>
                      <w:b/>
                      <w:color w:val="231F20"/>
                      <w:spacing w:val="-9"/>
                      <w:sz w:val="17"/>
                    </w:rPr>
                    <w:t xml:space="preserve"> </w:t>
                  </w:r>
                  <w:r>
                    <w:rPr>
                      <w:b/>
                      <w:color w:val="231F20"/>
                      <w:sz w:val="17"/>
                    </w:rPr>
                    <w:t>best</w:t>
                  </w:r>
                  <w:r>
                    <w:rPr>
                      <w:b/>
                      <w:color w:val="231F20"/>
                      <w:spacing w:val="-9"/>
                      <w:sz w:val="17"/>
                    </w:rPr>
                    <w:t xml:space="preserve"> </w:t>
                  </w:r>
                  <w:r>
                    <w:rPr>
                      <w:b/>
                      <w:color w:val="231F20"/>
                      <w:sz w:val="17"/>
                    </w:rPr>
                    <w:t>practice,</w:t>
                  </w:r>
                  <w:r>
                    <w:rPr>
                      <w:b/>
                      <w:color w:val="231F20"/>
                      <w:spacing w:val="-10"/>
                      <w:sz w:val="17"/>
                    </w:rPr>
                    <w:t xml:space="preserve"> </w:t>
                  </w:r>
                  <w:r>
                    <w:rPr>
                      <w:b/>
                      <w:color w:val="231F20"/>
                      <w:sz w:val="17"/>
                    </w:rPr>
                    <w:t>and</w:t>
                  </w:r>
                  <w:r>
                    <w:rPr>
                      <w:b/>
                      <w:color w:val="231F20"/>
                      <w:spacing w:val="-9"/>
                      <w:sz w:val="17"/>
                    </w:rPr>
                    <w:t xml:space="preserve"> </w:t>
                  </w:r>
                  <w:r>
                    <w:rPr>
                      <w:b/>
                      <w:color w:val="231F20"/>
                      <w:sz w:val="17"/>
                    </w:rPr>
                    <w:t>advocating</w:t>
                  </w:r>
                  <w:r>
                    <w:rPr>
                      <w:b/>
                      <w:color w:val="231F20"/>
                      <w:spacing w:val="-9"/>
                      <w:sz w:val="17"/>
                    </w:rPr>
                    <w:t xml:space="preserve"> </w:t>
                  </w:r>
                  <w:r>
                    <w:rPr>
                      <w:b/>
                      <w:color w:val="231F20"/>
                      <w:sz w:val="17"/>
                    </w:rPr>
                    <w:t>these</w:t>
                  </w:r>
                  <w:r>
                    <w:rPr>
                      <w:b/>
                      <w:color w:val="231F20"/>
                      <w:spacing w:val="-9"/>
                      <w:sz w:val="17"/>
                    </w:rPr>
                    <w:t xml:space="preserve"> </w:t>
                  </w:r>
                  <w:r>
                    <w:rPr>
                      <w:b/>
                      <w:color w:val="231F20"/>
                      <w:sz w:val="17"/>
                    </w:rPr>
                    <w:t>to</w:t>
                  </w:r>
                  <w:r>
                    <w:rPr>
                      <w:b/>
                      <w:color w:val="231F20"/>
                      <w:spacing w:val="-10"/>
                      <w:sz w:val="17"/>
                    </w:rPr>
                    <w:t xml:space="preserve"> </w:t>
                  </w:r>
                  <w:r>
                    <w:rPr>
                      <w:b/>
                      <w:color w:val="231F20"/>
                      <w:sz w:val="17"/>
                    </w:rPr>
                    <w:t>the</w:t>
                  </w:r>
                  <w:r>
                    <w:rPr>
                      <w:b/>
                      <w:color w:val="231F20"/>
                      <w:spacing w:val="-9"/>
                      <w:sz w:val="17"/>
                    </w:rPr>
                    <w:t xml:space="preserve"> </w:t>
                  </w:r>
                  <w:r>
                    <w:rPr>
                      <w:b/>
                      <w:color w:val="231F20"/>
                      <w:sz w:val="17"/>
                    </w:rPr>
                    <w:t>local</w:t>
                  </w:r>
                  <w:r>
                    <w:rPr>
                      <w:b/>
                      <w:color w:val="231F20"/>
                      <w:spacing w:val="-9"/>
                      <w:sz w:val="17"/>
                    </w:rPr>
                    <w:t xml:space="preserve"> </w:t>
                  </w:r>
                  <w:r>
                    <w:rPr>
                      <w:b/>
                      <w:color w:val="231F20"/>
                      <w:spacing w:val="-3"/>
                      <w:sz w:val="17"/>
                    </w:rPr>
                    <w:t>church;</w:t>
                  </w:r>
                  <w:r>
                    <w:rPr>
                      <w:b/>
                      <w:color w:val="231F20"/>
                      <w:spacing w:val="30"/>
                      <w:sz w:val="17"/>
                    </w:rPr>
                    <w:t xml:space="preserve"> </w:t>
                  </w:r>
                  <w:r>
                    <w:rPr>
                      <w:b/>
                      <w:color w:val="231F20"/>
                      <w:sz w:val="17"/>
                    </w:rPr>
                    <w:t>by</w:t>
                  </w:r>
                  <w:r>
                    <w:rPr>
                      <w:b/>
                      <w:color w:val="231F20"/>
                      <w:spacing w:val="-9"/>
                      <w:sz w:val="17"/>
                    </w:rPr>
                    <w:t xml:space="preserve"> </w:t>
                  </w:r>
                  <w:r>
                    <w:rPr>
                      <w:b/>
                      <w:color w:val="231F20"/>
                      <w:sz w:val="17"/>
                    </w:rPr>
                    <w:t>monitoring</w:t>
                  </w:r>
                  <w:r>
                    <w:rPr>
                      <w:b/>
                      <w:color w:val="231F20"/>
                      <w:spacing w:val="-10"/>
                      <w:sz w:val="17"/>
                    </w:rPr>
                    <w:t xml:space="preserve"> </w:t>
                  </w:r>
                  <w:r>
                    <w:rPr>
                      <w:b/>
                      <w:color w:val="231F20"/>
                      <w:sz w:val="17"/>
                    </w:rPr>
                    <w:t>and</w:t>
                  </w:r>
                  <w:r>
                    <w:rPr>
                      <w:b/>
                      <w:color w:val="231F20"/>
                      <w:spacing w:val="-9"/>
                      <w:sz w:val="17"/>
                    </w:rPr>
                    <w:t xml:space="preserve"> </w:t>
                  </w:r>
                  <w:r>
                    <w:rPr>
                      <w:b/>
                      <w:color w:val="231F20"/>
                      <w:sz w:val="17"/>
                    </w:rPr>
                    <w:t xml:space="preserve">assessing </w:t>
                  </w:r>
                  <w:r>
                    <w:rPr>
                      <w:b/>
                      <w:color w:val="231F20"/>
                      <w:spacing w:val="-3"/>
                      <w:sz w:val="17"/>
                    </w:rPr>
                    <w:t xml:space="preserve">relevant </w:t>
                  </w:r>
                  <w:r>
                    <w:rPr>
                      <w:b/>
                      <w:color w:val="231F20"/>
                      <w:sz w:val="17"/>
                    </w:rPr>
                    <w:t xml:space="preserve">government policy and advising the local </w:t>
                  </w:r>
                  <w:r>
                    <w:rPr>
                      <w:b/>
                      <w:color w:val="231F20"/>
                      <w:spacing w:val="-3"/>
                      <w:sz w:val="17"/>
                    </w:rPr>
                    <w:t>church</w:t>
                  </w:r>
                  <w:r>
                    <w:rPr>
                      <w:b/>
                      <w:color w:val="231F20"/>
                      <w:spacing w:val="2"/>
                      <w:sz w:val="17"/>
                    </w:rPr>
                    <w:t xml:space="preserve"> </w:t>
                  </w:r>
                  <w:r>
                    <w:rPr>
                      <w:b/>
                      <w:color w:val="231F20"/>
                      <w:spacing w:val="-3"/>
                      <w:sz w:val="17"/>
                    </w:rPr>
                    <w:t>accordingly;</w:t>
                  </w:r>
                </w:p>
                <w:p w:rsidR="00166577" w:rsidRDefault="00760F94">
                  <w:pPr>
                    <w:numPr>
                      <w:ilvl w:val="0"/>
                      <w:numId w:val="42"/>
                    </w:numPr>
                    <w:tabs>
                      <w:tab w:val="left" w:pos="444"/>
                    </w:tabs>
                    <w:spacing w:line="205" w:lineRule="exact"/>
                    <w:ind w:left="443" w:hanging="285"/>
                    <w:rPr>
                      <w:b/>
                      <w:sz w:val="17"/>
                    </w:rPr>
                  </w:pPr>
                  <w:r>
                    <w:rPr>
                      <w:b/>
                      <w:color w:val="231F20"/>
                      <w:sz w:val="17"/>
                    </w:rPr>
                    <w:t>to</w:t>
                  </w:r>
                  <w:r>
                    <w:rPr>
                      <w:b/>
                      <w:color w:val="231F20"/>
                      <w:spacing w:val="-3"/>
                      <w:sz w:val="17"/>
                    </w:rPr>
                    <w:t xml:space="preserve"> </w:t>
                  </w:r>
                  <w:r>
                    <w:rPr>
                      <w:b/>
                      <w:color w:val="231F20"/>
                      <w:sz w:val="17"/>
                    </w:rPr>
                    <w:t>support</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work</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elders</w:t>
                  </w:r>
                  <w:r>
                    <w:rPr>
                      <w:b/>
                      <w:color w:val="231F20"/>
                      <w:spacing w:val="-3"/>
                      <w:sz w:val="17"/>
                    </w:rPr>
                    <w:t xml:space="preserve"> </w:t>
                  </w:r>
                  <w:r>
                    <w:rPr>
                      <w:b/>
                      <w:color w:val="231F20"/>
                      <w:sz w:val="17"/>
                    </w:rPr>
                    <w:t>and</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work</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district</w:t>
                  </w:r>
                  <w:r>
                    <w:rPr>
                      <w:b/>
                      <w:color w:val="231F20"/>
                      <w:spacing w:val="-3"/>
                      <w:sz w:val="17"/>
                    </w:rPr>
                    <w:t xml:space="preserve"> </w:t>
                  </w:r>
                  <w:r>
                    <w:rPr>
                      <w:b/>
                      <w:color w:val="231F20"/>
                      <w:sz w:val="17"/>
                    </w:rPr>
                    <w:t>councils</w:t>
                  </w:r>
                  <w:r>
                    <w:rPr>
                      <w:b/>
                      <w:color w:val="231F20"/>
                      <w:spacing w:val="-2"/>
                      <w:sz w:val="17"/>
                    </w:rPr>
                    <w:t xml:space="preserve"> </w:t>
                  </w:r>
                  <w:r>
                    <w:rPr>
                      <w:b/>
                      <w:color w:val="231F20"/>
                      <w:sz w:val="17"/>
                    </w:rPr>
                    <w:t>in</w:t>
                  </w:r>
                  <w:r>
                    <w:rPr>
                      <w:b/>
                      <w:color w:val="231F20"/>
                      <w:spacing w:val="-3"/>
                      <w:sz w:val="17"/>
                    </w:rPr>
                    <w:t xml:space="preserve"> </w:t>
                  </w:r>
                  <w:r>
                    <w:rPr>
                      <w:b/>
                      <w:color w:val="231F20"/>
                      <w:sz w:val="17"/>
                    </w:rPr>
                    <w:t>their</w:t>
                  </w:r>
                  <w:r>
                    <w:rPr>
                      <w:b/>
                      <w:color w:val="231F20"/>
                      <w:spacing w:val="-3"/>
                      <w:sz w:val="17"/>
                    </w:rPr>
                    <w:t xml:space="preserve"> </w:t>
                  </w:r>
                  <w:r>
                    <w:rPr>
                      <w:b/>
                      <w:color w:val="231F20"/>
                      <w:sz w:val="17"/>
                    </w:rPr>
                    <w:t>oversight</w:t>
                  </w:r>
                  <w:r>
                    <w:rPr>
                      <w:b/>
                      <w:color w:val="231F20"/>
                      <w:spacing w:val="-3"/>
                      <w:sz w:val="17"/>
                    </w:rPr>
                    <w:t xml:space="preserve"> </w:t>
                  </w:r>
                  <w:r>
                    <w:rPr>
                      <w:b/>
                      <w:color w:val="231F20"/>
                      <w:sz w:val="17"/>
                    </w:rPr>
                    <w:t>of</w:t>
                  </w:r>
                  <w:r>
                    <w:rPr>
                      <w:b/>
                      <w:color w:val="231F20"/>
                      <w:spacing w:val="-3"/>
                      <w:sz w:val="17"/>
                    </w:rPr>
                    <w:t xml:space="preserve"> </w:t>
                  </w:r>
                  <w:r>
                    <w:rPr>
                      <w:b/>
                      <w:color w:val="231F20"/>
                      <w:sz w:val="17"/>
                    </w:rPr>
                    <w:t>the</w:t>
                  </w:r>
                  <w:r>
                    <w:rPr>
                      <w:b/>
                      <w:color w:val="231F20"/>
                      <w:spacing w:val="-3"/>
                      <w:sz w:val="17"/>
                    </w:rPr>
                    <w:t xml:space="preserve"> </w:t>
                  </w:r>
                  <w:r>
                    <w:rPr>
                      <w:b/>
                      <w:color w:val="231F20"/>
                      <w:sz w:val="17"/>
                    </w:rPr>
                    <w:t>local</w:t>
                  </w:r>
                  <w:r>
                    <w:rPr>
                      <w:b/>
                      <w:color w:val="231F20"/>
                      <w:spacing w:val="-3"/>
                      <w:sz w:val="17"/>
                    </w:rPr>
                    <w:t xml:space="preserve"> church;</w:t>
                  </w:r>
                </w:p>
                <w:p w:rsidR="00166577" w:rsidRDefault="00760F94">
                  <w:pPr>
                    <w:numPr>
                      <w:ilvl w:val="0"/>
                      <w:numId w:val="42"/>
                    </w:numPr>
                    <w:tabs>
                      <w:tab w:val="left" w:pos="444"/>
                    </w:tabs>
                    <w:spacing w:before="22"/>
                    <w:ind w:left="443" w:hanging="285"/>
                    <w:rPr>
                      <w:b/>
                      <w:sz w:val="17"/>
                    </w:rPr>
                  </w:pPr>
                  <w:r>
                    <w:rPr>
                      <w:b/>
                      <w:color w:val="231F20"/>
                      <w:sz w:val="17"/>
                    </w:rPr>
                    <w:t>to</w:t>
                  </w:r>
                  <w:r>
                    <w:rPr>
                      <w:b/>
                      <w:color w:val="231F20"/>
                      <w:spacing w:val="-4"/>
                      <w:sz w:val="17"/>
                    </w:rPr>
                    <w:t xml:space="preserve"> </w:t>
                  </w:r>
                  <w:r>
                    <w:rPr>
                      <w:b/>
                      <w:color w:val="231F20"/>
                      <w:sz w:val="17"/>
                    </w:rPr>
                    <w:t>stimulate</w:t>
                  </w:r>
                  <w:r>
                    <w:rPr>
                      <w:b/>
                      <w:color w:val="231F20"/>
                      <w:spacing w:val="-3"/>
                      <w:sz w:val="17"/>
                    </w:rPr>
                    <w:t xml:space="preserve"> </w:t>
                  </w:r>
                  <w:r>
                    <w:rPr>
                      <w:b/>
                      <w:color w:val="231F20"/>
                      <w:sz w:val="17"/>
                    </w:rPr>
                    <w:t>district</w:t>
                  </w:r>
                  <w:r>
                    <w:rPr>
                      <w:b/>
                      <w:color w:val="231F20"/>
                      <w:spacing w:val="-3"/>
                      <w:sz w:val="17"/>
                    </w:rPr>
                    <w:t xml:space="preserve"> </w:t>
                  </w:r>
                  <w:r>
                    <w:rPr>
                      <w:b/>
                      <w:color w:val="231F20"/>
                      <w:sz w:val="17"/>
                    </w:rPr>
                    <w:t>councils</w:t>
                  </w:r>
                  <w:r>
                    <w:rPr>
                      <w:b/>
                      <w:color w:val="231F20"/>
                      <w:spacing w:val="-4"/>
                      <w:sz w:val="17"/>
                    </w:rPr>
                    <w:t xml:space="preserve"> </w:t>
                  </w:r>
                  <w:r>
                    <w:rPr>
                      <w:b/>
                      <w:color w:val="231F20"/>
                      <w:sz w:val="17"/>
                    </w:rPr>
                    <w:t>and</w:t>
                  </w:r>
                  <w:r>
                    <w:rPr>
                      <w:b/>
                      <w:color w:val="231F20"/>
                      <w:spacing w:val="-3"/>
                      <w:sz w:val="17"/>
                    </w:rPr>
                    <w:t xml:space="preserve"> </w:t>
                  </w:r>
                  <w:r>
                    <w:rPr>
                      <w:b/>
                      <w:color w:val="231F20"/>
                      <w:sz w:val="17"/>
                    </w:rPr>
                    <w:t>synods</w:t>
                  </w:r>
                  <w:r>
                    <w:rPr>
                      <w:b/>
                      <w:color w:val="231F20"/>
                      <w:spacing w:val="-3"/>
                      <w:sz w:val="17"/>
                    </w:rPr>
                    <w:t xml:space="preserve"> </w:t>
                  </w:r>
                  <w:r>
                    <w:rPr>
                      <w:b/>
                      <w:color w:val="231F20"/>
                      <w:sz w:val="17"/>
                    </w:rPr>
                    <w:t>in</w:t>
                  </w:r>
                  <w:r>
                    <w:rPr>
                      <w:b/>
                      <w:color w:val="231F20"/>
                      <w:spacing w:val="-4"/>
                      <w:sz w:val="17"/>
                    </w:rPr>
                    <w:t xml:space="preserve"> </w:t>
                  </w:r>
                  <w:r>
                    <w:rPr>
                      <w:b/>
                      <w:color w:val="231F20"/>
                      <w:sz w:val="17"/>
                    </w:rPr>
                    <w:t>the</w:t>
                  </w:r>
                  <w:r>
                    <w:rPr>
                      <w:b/>
                      <w:color w:val="231F20"/>
                      <w:spacing w:val="-3"/>
                      <w:sz w:val="17"/>
                    </w:rPr>
                    <w:t xml:space="preserve"> </w:t>
                  </w:r>
                  <w:r>
                    <w:rPr>
                      <w:b/>
                      <w:color w:val="231F20"/>
                      <w:sz w:val="17"/>
                    </w:rPr>
                    <w:t>development</w:t>
                  </w:r>
                  <w:r>
                    <w:rPr>
                      <w:b/>
                      <w:color w:val="231F20"/>
                      <w:spacing w:val="-3"/>
                      <w:sz w:val="17"/>
                    </w:rPr>
                    <w:t xml:space="preserve"> </w:t>
                  </w:r>
                  <w:r>
                    <w:rPr>
                      <w:b/>
                      <w:color w:val="231F20"/>
                      <w:sz w:val="17"/>
                    </w:rPr>
                    <w:t>of</w:t>
                  </w:r>
                  <w:r>
                    <w:rPr>
                      <w:b/>
                      <w:color w:val="231F20"/>
                      <w:spacing w:val="-4"/>
                      <w:sz w:val="17"/>
                    </w:rPr>
                    <w:t xml:space="preserve"> </w:t>
                  </w:r>
                  <w:r>
                    <w:rPr>
                      <w:b/>
                      <w:color w:val="231F20"/>
                      <w:sz w:val="17"/>
                    </w:rPr>
                    <w:t>their</w:t>
                  </w:r>
                  <w:r>
                    <w:rPr>
                      <w:b/>
                      <w:color w:val="231F20"/>
                      <w:spacing w:val="-3"/>
                      <w:sz w:val="17"/>
                    </w:rPr>
                    <w:t xml:space="preserve"> </w:t>
                  </w:r>
                  <w:r>
                    <w:rPr>
                      <w:b/>
                      <w:color w:val="231F20"/>
                      <w:sz w:val="17"/>
                    </w:rPr>
                    <w:t>own</w:t>
                  </w:r>
                  <w:r>
                    <w:rPr>
                      <w:b/>
                      <w:color w:val="231F20"/>
                      <w:spacing w:val="-3"/>
                      <w:sz w:val="17"/>
                    </w:rPr>
                    <w:t xml:space="preserve"> </w:t>
                  </w:r>
                  <w:r>
                    <w:rPr>
                      <w:b/>
                      <w:color w:val="231F20"/>
                      <w:sz w:val="17"/>
                    </w:rPr>
                    <w:t>strategies</w:t>
                  </w:r>
                  <w:r>
                    <w:rPr>
                      <w:b/>
                      <w:color w:val="231F20"/>
                      <w:spacing w:val="-4"/>
                      <w:sz w:val="17"/>
                    </w:rPr>
                    <w:t xml:space="preserve"> </w:t>
                  </w:r>
                  <w:r>
                    <w:rPr>
                      <w:b/>
                      <w:color w:val="231F20"/>
                      <w:sz w:val="17"/>
                    </w:rPr>
                    <w:t>for</w:t>
                  </w:r>
                  <w:r>
                    <w:rPr>
                      <w:b/>
                      <w:color w:val="231F20"/>
                      <w:spacing w:val="-3"/>
                      <w:sz w:val="17"/>
                    </w:rPr>
                    <w:t xml:space="preserve"> </w:t>
                  </w:r>
                  <w:r>
                    <w:rPr>
                      <w:b/>
                      <w:color w:val="231F20"/>
                      <w:sz w:val="17"/>
                    </w:rPr>
                    <w:t>mission;</w:t>
                  </w:r>
                </w:p>
                <w:p w:rsidR="00166577" w:rsidRDefault="00760F94">
                  <w:pPr>
                    <w:numPr>
                      <w:ilvl w:val="0"/>
                      <w:numId w:val="42"/>
                    </w:numPr>
                    <w:tabs>
                      <w:tab w:val="left" w:pos="444"/>
                    </w:tabs>
                    <w:spacing w:before="21"/>
                    <w:ind w:left="443" w:hanging="285"/>
                    <w:rPr>
                      <w:b/>
                      <w:sz w:val="17"/>
                    </w:rPr>
                  </w:pPr>
                  <w:r>
                    <w:rPr>
                      <w:b/>
                      <w:color w:val="231F20"/>
                      <w:sz w:val="17"/>
                    </w:rPr>
                    <w:t xml:space="preserve">to support the work of the </w:t>
                  </w:r>
                  <w:r>
                    <w:rPr>
                      <w:b/>
                      <w:color w:val="231F20"/>
                      <w:spacing w:val="-3"/>
                      <w:sz w:val="17"/>
                    </w:rPr>
                    <w:t xml:space="preserve">Windermere Centre </w:t>
                  </w:r>
                  <w:r>
                    <w:rPr>
                      <w:b/>
                      <w:color w:val="231F20"/>
                      <w:sz w:val="17"/>
                    </w:rPr>
                    <w:t>and of the Rural</w:t>
                  </w:r>
                  <w:r>
                    <w:rPr>
                      <w:b/>
                      <w:color w:val="231F20"/>
                      <w:spacing w:val="22"/>
                      <w:sz w:val="17"/>
                    </w:rPr>
                    <w:t xml:space="preserve"> </w:t>
                  </w:r>
                  <w:r>
                    <w:rPr>
                      <w:b/>
                      <w:color w:val="231F20"/>
                      <w:spacing w:val="-3"/>
                      <w:sz w:val="17"/>
                    </w:rPr>
                    <w:t>Officer/Consultant;</w:t>
                  </w:r>
                </w:p>
                <w:p w:rsidR="00166577" w:rsidRDefault="00760F94">
                  <w:pPr>
                    <w:numPr>
                      <w:ilvl w:val="0"/>
                      <w:numId w:val="42"/>
                    </w:numPr>
                    <w:tabs>
                      <w:tab w:val="left" w:pos="444"/>
                    </w:tabs>
                    <w:spacing w:before="22"/>
                    <w:ind w:left="443" w:hanging="285"/>
                    <w:rPr>
                      <w:b/>
                      <w:sz w:val="17"/>
                    </w:rPr>
                  </w:pPr>
                  <w:r>
                    <w:rPr>
                      <w:b/>
                      <w:color w:val="231F20"/>
                      <w:sz w:val="17"/>
                    </w:rPr>
                    <w:t xml:space="preserve">to enable ongoing </w:t>
                  </w:r>
                  <w:r>
                    <w:rPr>
                      <w:b/>
                      <w:color w:val="231F20"/>
                      <w:spacing w:val="-3"/>
                      <w:sz w:val="17"/>
                    </w:rPr>
                    <w:t xml:space="preserve">reflection </w:t>
                  </w:r>
                  <w:r>
                    <w:rPr>
                      <w:b/>
                      <w:color w:val="231F20"/>
                      <w:sz w:val="17"/>
                    </w:rPr>
                    <w:t xml:space="preserve">on issues </w:t>
                  </w:r>
                  <w:r>
                    <w:rPr>
                      <w:b/>
                      <w:color w:val="231F20"/>
                      <w:spacing w:val="-3"/>
                      <w:sz w:val="17"/>
                    </w:rPr>
                    <w:t xml:space="preserve">related </w:t>
                  </w:r>
                  <w:r>
                    <w:rPr>
                      <w:b/>
                      <w:color w:val="231F20"/>
                      <w:sz w:val="17"/>
                    </w:rPr>
                    <w:t xml:space="preserve">to the Community of </w:t>
                  </w:r>
                  <w:r>
                    <w:rPr>
                      <w:b/>
                      <w:color w:val="231F20"/>
                      <w:spacing w:val="-4"/>
                      <w:sz w:val="17"/>
                    </w:rPr>
                    <w:t xml:space="preserve">Women </w:t>
                  </w:r>
                  <w:r>
                    <w:rPr>
                      <w:b/>
                      <w:color w:val="231F20"/>
                      <w:sz w:val="17"/>
                    </w:rPr>
                    <w:t>and Men in the</w:t>
                  </w:r>
                  <w:r>
                    <w:rPr>
                      <w:b/>
                      <w:color w:val="231F20"/>
                      <w:spacing w:val="5"/>
                      <w:sz w:val="17"/>
                    </w:rPr>
                    <w:t xml:space="preserve"> </w:t>
                  </w:r>
                  <w:r>
                    <w:rPr>
                      <w:b/>
                      <w:color w:val="231F20"/>
                      <w:spacing w:val="-3"/>
                      <w:sz w:val="17"/>
                    </w:rPr>
                    <w:t>Church.</w:t>
                  </w:r>
                </w:p>
                <w:p w:rsidR="00166577" w:rsidRDefault="00166577">
                  <w:pPr>
                    <w:pStyle w:val="BodyText"/>
                    <w:spacing w:before="8"/>
                    <w:rPr>
                      <w:b/>
                      <w:sz w:val="22"/>
                    </w:rPr>
                  </w:pPr>
                </w:p>
                <w:p w:rsidR="00166577" w:rsidRDefault="00760F94">
                  <w:pPr>
                    <w:jc w:val="center"/>
                    <w:rPr>
                      <w:b/>
                      <w:i/>
                      <w:sz w:val="19"/>
                    </w:rPr>
                  </w:pPr>
                  <w:r>
                    <w:rPr>
                      <w:b/>
                      <w:i/>
                      <w:color w:val="231F20"/>
                      <w:sz w:val="19"/>
                      <w:u w:val="single" w:color="231F20"/>
                    </w:rPr>
                    <w:t>Committee Memb</w:t>
                  </w:r>
                  <w:r>
                    <w:rPr>
                      <w:b/>
                      <w:i/>
                      <w:color w:val="231F20"/>
                      <w:sz w:val="19"/>
                      <w:u w:val="single" w:color="231F20"/>
                    </w:rPr>
                    <w:t>ers</w:t>
                  </w:r>
                </w:p>
                <w:p w:rsidR="00166577" w:rsidRDefault="00760F94">
                  <w:pPr>
                    <w:tabs>
                      <w:tab w:val="left" w:pos="2572"/>
                    </w:tabs>
                    <w:spacing w:before="41"/>
                    <w:jc w:val="center"/>
                    <w:rPr>
                      <w:i/>
                      <w:sz w:val="17"/>
                    </w:rPr>
                  </w:pPr>
                  <w:r>
                    <w:rPr>
                      <w:b/>
                      <w:i/>
                      <w:color w:val="231F20"/>
                      <w:sz w:val="17"/>
                    </w:rPr>
                    <w:t xml:space="preserve">Convener:  </w:t>
                  </w:r>
                  <w:r>
                    <w:rPr>
                      <w:i/>
                      <w:color w:val="231F20"/>
                      <w:sz w:val="17"/>
                    </w:rPr>
                    <w:t>Revd</w:t>
                  </w:r>
                  <w:r>
                    <w:rPr>
                      <w:i/>
                      <w:color w:val="231F20"/>
                      <w:spacing w:val="-22"/>
                      <w:sz w:val="17"/>
                    </w:rPr>
                    <w:t xml:space="preserve"> </w:t>
                  </w:r>
                  <w:r>
                    <w:rPr>
                      <w:i/>
                      <w:color w:val="231F20"/>
                      <w:sz w:val="17"/>
                    </w:rPr>
                    <w:t>Brian</w:t>
                  </w:r>
                  <w:r>
                    <w:rPr>
                      <w:i/>
                      <w:color w:val="231F20"/>
                      <w:spacing w:val="-8"/>
                      <w:sz w:val="17"/>
                    </w:rPr>
                    <w:t xml:space="preserve"> </w:t>
                  </w:r>
                  <w:r>
                    <w:rPr>
                      <w:i/>
                      <w:color w:val="231F20"/>
                      <w:sz w:val="17"/>
                    </w:rPr>
                    <w:t>Jolly</w:t>
                  </w:r>
                  <w:r>
                    <w:rPr>
                      <w:i/>
                      <w:color w:val="231F20"/>
                      <w:sz w:val="17"/>
                    </w:rPr>
                    <w:tab/>
                  </w:r>
                  <w:r>
                    <w:rPr>
                      <w:b/>
                      <w:i/>
                      <w:color w:val="231F20"/>
                      <w:spacing w:val="-3"/>
                      <w:sz w:val="17"/>
                    </w:rPr>
                    <w:t xml:space="preserve">Secretary:  </w:t>
                  </w:r>
                  <w:r>
                    <w:rPr>
                      <w:i/>
                      <w:color w:val="231F20"/>
                      <w:sz w:val="17"/>
                    </w:rPr>
                    <w:t>Revd John</w:t>
                  </w:r>
                  <w:r>
                    <w:rPr>
                      <w:i/>
                      <w:color w:val="231F20"/>
                      <w:spacing w:val="10"/>
                      <w:sz w:val="17"/>
                    </w:rPr>
                    <w:t xml:space="preserve"> </w:t>
                  </w:r>
                  <w:r>
                    <w:rPr>
                      <w:i/>
                      <w:color w:val="231F20"/>
                      <w:sz w:val="17"/>
                    </w:rPr>
                    <w:t>Steele</w:t>
                  </w:r>
                </w:p>
                <w:p w:rsidR="00166577" w:rsidRDefault="00760F94">
                  <w:pPr>
                    <w:spacing w:before="44" w:line="295" w:lineRule="auto"/>
                    <w:ind w:left="522" w:right="519"/>
                    <w:jc w:val="center"/>
                    <w:rPr>
                      <w:i/>
                      <w:sz w:val="17"/>
                    </w:rPr>
                  </w:pPr>
                  <w:r>
                    <w:rPr>
                      <w:i/>
                      <w:color w:val="231F20"/>
                      <w:sz w:val="17"/>
                    </w:rPr>
                    <w:t>Revds,</w:t>
                  </w:r>
                  <w:r>
                    <w:rPr>
                      <w:i/>
                      <w:color w:val="231F20"/>
                      <w:spacing w:val="-9"/>
                      <w:sz w:val="17"/>
                    </w:rPr>
                    <w:t xml:space="preserve"> </w:t>
                  </w:r>
                  <w:r>
                    <w:rPr>
                      <w:i/>
                      <w:color w:val="231F20"/>
                      <w:sz w:val="17"/>
                    </w:rPr>
                    <w:t>Eddie</w:t>
                  </w:r>
                  <w:r>
                    <w:rPr>
                      <w:i/>
                      <w:color w:val="231F20"/>
                      <w:spacing w:val="-9"/>
                      <w:sz w:val="17"/>
                    </w:rPr>
                    <w:t xml:space="preserve"> </w:t>
                  </w:r>
                  <w:r>
                    <w:rPr>
                      <w:i/>
                      <w:color w:val="231F20"/>
                      <w:sz w:val="17"/>
                    </w:rPr>
                    <w:t>Boon,</w:t>
                  </w:r>
                  <w:r>
                    <w:rPr>
                      <w:i/>
                      <w:color w:val="231F20"/>
                      <w:spacing w:val="-9"/>
                      <w:sz w:val="17"/>
                    </w:rPr>
                    <w:t xml:space="preserve"> </w:t>
                  </w:r>
                  <w:r>
                    <w:rPr>
                      <w:i/>
                      <w:color w:val="231F20"/>
                      <w:sz w:val="17"/>
                    </w:rPr>
                    <w:t>Linda</w:t>
                  </w:r>
                  <w:r>
                    <w:rPr>
                      <w:i/>
                      <w:color w:val="231F20"/>
                      <w:spacing w:val="-9"/>
                      <w:sz w:val="17"/>
                    </w:rPr>
                    <w:t xml:space="preserve"> </w:t>
                  </w:r>
                  <w:r>
                    <w:rPr>
                      <w:i/>
                      <w:color w:val="231F20"/>
                      <w:sz w:val="17"/>
                    </w:rPr>
                    <w:t>Elliott,</w:t>
                  </w:r>
                  <w:r>
                    <w:rPr>
                      <w:i/>
                      <w:color w:val="231F20"/>
                      <w:spacing w:val="-9"/>
                      <w:sz w:val="17"/>
                    </w:rPr>
                    <w:t xml:space="preserve"> </w:t>
                  </w:r>
                  <w:r>
                    <w:rPr>
                      <w:i/>
                      <w:color w:val="231F20"/>
                      <w:sz w:val="17"/>
                    </w:rPr>
                    <w:t>Ken</w:t>
                  </w:r>
                  <w:r>
                    <w:rPr>
                      <w:i/>
                      <w:color w:val="231F20"/>
                      <w:spacing w:val="-9"/>
                      <w:sz w:val="17"/>
                    </w:rPr>
                    <w:t xml:space="preserve"> </w:t>
                  </w:r>
                  <w:r>
                    <w:rPr>
                      <w:i/>
                      <w:color w:val="231F20"/>
                      <w:sz w:val="17"/>
                    </w:rPr>
                    <w:t>Forbes,</w:t>
                  </w:r>
                  <w:r>
                    <w:rPr>
                      <w:i/>
                      <w:color w:val="231F20"/>
                      <w:spacing w:val="-9"/>
                      <w:sz w:val="17"/>
                    </w:rPr>
                    <w:t xml:space="preserve"> </w:t>
                  </w:r>
                  <w:r>
                    <w:rPr>
                      <w:i/>
                      <w:color w:val="231F20"/>
                      <w:sz w:val="17"/>
                    </w:rPr>
                    <w:t>Suzanne</w:t>
                  </w:r>
                  <w:r>
                    <w:rPr>
                      <w:i/>
                      <w:color w:val="231F20"/>
                      <w:spacing w:val="-9"/>
                      <w:sz w:val="17"/>
                    </w:rPr>
                    <w:t xml:space="preserve"> </w:t>
                  </w:r>
                  <w:r>
                    <w:rPr>
                      <w:i/>
                      <w:color w:val="231F20"/>
                      <w:sz w:val="17"/>
                    </w:rPr>
                    <w:t>Hamnett,</w:t>
                  </w:r>
                  <w:r>
                    <w:rPr>
                      <w:i/>
                      <w:color w:val="231F20"/>
                      <w:spacing w:val="-9"/>
                      <w:sz w:val="17"/>
                    </w:rPr>
                    <w:t xml:space="preserve"> </w:t>
                  </w:r>
                  <w:r>
                    <w:rPr>
                      <w:i/>
                      <w:color w:val="231F20"/>
                      <w:sz w:val="17"/>
                    </w:rPr>
                    <w:t>Angela</w:t>
                  </w:r>
                  <w:r>
                    <w:rPr>
                      <w:i/>
                      <w:color w:val="231F20"/>
                      <w:spacing w:val="-9"/>
                      <w:sz w:val="17"/>
                    </w:rPr>
                    <w:t xml:space="preserve"> </w:t>
                  </w:r>
                  <w:r>
                    <w:rPr>
                      <w:i/>
                      <w:color w:val="231F20"/>
                      <w:sz w:val="17"/>
                    </w:rPr>
                    <w:t>Hughes,</w:t>
                  </w:r>
                  <w:r>
                    <w:rPr>
                      <w:i/>
                      <w:color w:val="231F20"/>
                      <w:spacing w:val="-9"/>
                      <w:sz w:val="17"/>
                    </w:rPr>
                    <w:t xml:space="preserve"> </w:t>
                  </w:r>
                  <w:r>
                    <w:rPr>
                      <w:i/>
                      <w:color w:val="231F20"/>
                      <w:sz w:val="17"/>
                    </w:rPr>
                    <w:t>Peter</w:t>
                  </w:r>
                  <w:r>
                    <w:rPr>
                      <w:i/>
                      <w:color w:val="231F20"/>
                      <w:spacing w:val="-9"/>
                      <w:sz w:val="17"/>
                    </w:rPr>
                    <w:t xml:space="preserve"> </w:t>
                  </w:r>
                  <w:r>
                    <w:rPr>
                      <w:i/>
                      <w:color w:val="231F20"/>
                      <w:spacing w:val="-4"/>
                      <w:sz w:val="17"/>
                    </w:rPr>
                    <w:t>Hurter,</w:t>
                  </w:r>
                  <w:r>
                    <w:rPr>
                      <w:i/>
                      <w:color w:val="231F20"/>
                      <w:spacing w:val="-9"/>
                      <w:sz w:val="17"/>
                    </w:rPr>
                    <w:t xml:space="preserve"> </w:t>
                  </w:r>
                  <w:r>
                    <w:rPr>
                      <w:i/>
                      <w:color w:val="231F20"/>
                      <w:sz w:val="17"/>
                    </w:rPr>
                    <w:t>Bob</w:t>
                  </w:r>
                  <w:r>
                    <w:rPr>
                      <w:i/>
                      <w:color w:val="231F20"/>
                      <w:spacing w:val="-9"/>
                      <w:sz w:val="17"/>
                    </w:rPr>
                    <w:t xml:space="preserve"> </w:t>
                  </w:r>
                  <w:r>
                    <w:rPr>
                      <w:i/>
                      <w:color w:val="231F20"/>
                      <w:spacing w:val="-4"/>
                      <w:sz w:val="17"/>
                    </w:rPr>
                    <w:t xml:space="preserve">Warwicker, </w:t>
                  </w:r>
                  <w:r>
                    <w:rPr>
                      <w:i/>
                      <w:color w:val="231F20"/>
                      <w:sz w:val="17"/>
                    </w:rPr>
                    <w:t xml:space="preserve">Mrs Jenny </w:t>
                  </w:r>
                  <w:r>
                    <w:rPr>
                      <w:i/>
                      <w:color w:val="231F20"/>
                      <w:spacing w:val="-4"/>
                      <w:sz w:val="17"/>
                    </w:rPr>
                    <w:t xml:space="preserve">Carpenter, </w:t>
                  </w:r>
                  <w:r>
                    <w:rPr>
                      <w:i/>
                      <w:color w:val="231F20"/>
                      <w:sz w:val="17"/>
                    </w:rPr>
                    <w:t xml:space="preserve">Mrs Alison Lowe, Mrs Sheila </w:t>
                  </w:r>
                  <w:r>
                    <w:rPr>
                      <w:i/>
                      <w:color w:val="231F20"/>
                      <w:spacing w:val="-4"/>
                      <w:sz w:val="17"/>
                    </w:rPr>
                    <w:t xml:space="preserve">Thatcher, </w:t>
                  </w:r>
                  <w:r>
                    <w:rPr>
                      <w:i/>
                      <w:color w:val="231F20"/>
                      <w:sz w:val="17"/>
                    </w:rPr>
                    <w:t>Mr Jim</w:t>
                  </w:r>
                  <w:r>
                    <w:rPr>
                      <w:i/>
                      <w:color w:val="231F20"/>
                      <w:spacing w:val="6"/>
                      <w:sz w:val="17"/>
                    </w:rPr>
                    <w:t xml:space="preserve"> </w:t>
                  </w:r>
                  <w:r>
                    <w:rPr>
                      <w:i/>
                      <w:color w:val="231F20"/>
                      <w:sz w:val="17"/>
                    </w:rPr>
                    <w:t>Wilkinson</w:t>
                  </w:r>
                </w:p>
                <w:p w:rsidR="00166577" w:rsidRDefault="00760F94">
                  <w:pPr>
                    <w:spacing w:line="195" w:lineRule="exact"/>
                    <w:jc w:val="center"/>
                    <w:rPr>
                      <w:i/>
                      <w:sz w:val="17"/>
                    </w:rPr>
                  </w:pPr>
                  <w:r>
                    <w:rPr>
                      <w:b/>
                      <w:i/>
                      <w:color w:val="231F20"/>
                      <w:sz w:val="17"/>
                    </w:rPr>
                    <w:t xml:space="preserve">Convener of Stewardship Sub-Committee: </w:t>
                  </w:r>
                  <w:r>
                    <w:rPr>
                      <w:i/>
                      <w:color w:val="231F20"/>
                      <w:sz w:val="17"/>
                    </w:rPr>
                    <w:t>Mr Keith Webster</w:t>
                  </w:r>
                </w:p>
              </w:txbxContent>
            </v:textbox>
            <w10:wrap type="topAndBottom" anchorx="page"/>
          </v:shape>
        </w:pict>
      </w:r>
    </w:p>
    <w:p w:rsidR="00166577" w:rsidRDefault="00166577">
      <w:pPr>
        <w:pStyle w:val="BodyText"/>
        <w:spacing w:before="6"/>
        <w:rPr>
          <w:rFonts w:ascii="Cambria"/>
          <w:b/>
          <w:i/>
          <w:sz w:val="21"/>
        </w:rPr>
      </w:pPr>
    </w:p>
    <w:p w:rsidR="00166577" w:rsidRDefault="00166577">
      <w:pPr>
        <w:rPr>
          <w:rFonts w:ascii="Cambria"/>
          <w:sz w:val="21"/>
        </w:rPr>
        <w:sectPr w:rsidR="00166577">
          <w:pgSz w:w="11910" w:h="16840"/>
          <w:pgMar w:top="1260" w:right="740" w:bottom="280" w:left="940" w:header="720" w:footer="720" w:gutter="0"/>
          <w:cols w:space="720"/>
        </w:sectPr>
      </w:pPr>
    </w:p>
    <w:p w:rsidR="00166577" w:rsidRDefault="00760F94">
      <w:pPr>
        <w:pStyle w:val="Heading7"/>
        <w:numPr>
          <w:ilvl w:val="0"/>
          <w:numId w:val="41"/>
        </w:numPr>
        <w:tabs>
          <w:tab w:val="left" w:pos="894"/>
          <w:tab w:val="left" w:pos="895"/>
        </w:tabs>
        <w:spacing w:before="108"/>
        <w:ind w:hanging="682"/>
        <w:jc w:val="both"/>
      </w:pPr>
      <w:r>
        <w:rPr>
          <w:color w:val="231F20"/>
        </w:rPr>
        <w:t>People</w:t>
      </w:r>
    </w:p>
    <w:p w:rsidR="00166577" w:rsidRDefault="00166577">
      <w:pPr>
        <w:pStyle w:val="BodyText"/>
        <w:spacing w:before="8"/>
        <w:rPr>
          <w:b/>
          <w:sz w:val="22"/>
        </w:rPr>
      </w:pPr>
    </w:p>
    <w:p w:rsidR="00166577" w:rsidRDefault="00760F94">
      <w:pPr>
        <w:pStyle w:val="ListParagraph"/>
        <w:numPr>
          <w:ilvl w:val="1"/>
          <w:numId w:val="41"/>
        </w:numPr>
        <w:tabs>
          <w:tab w:val="left" w:pos="895"/>
        </w:tabs>
        <w:spacing w:line="264" w:lineRule="auto"/>
        <w:ind w:right="38" w:firstLine="0"/>
        <w:jc w:val="both"/>
        <w:rPr>
          <w:sz w:val="19"/>
        </w:rPr>
      </w:pPr>
      <w:r>
        <w:rPr>
          <w:color w:val="231F20"/>
          <w:spacing w:val="2"/>
          <w:sz w:val="19"/>
        </w:rPr>
        <w:t xml:space="preserve">Since </w:t>
      </w:r>
      <w:r>
        <w:rPr>
          <w:color w:val="231F20"/>
          <w:sz w:val="19"/>
        </w:rPr>
        <w:t xml:space="preserve">the </w:t>
      </w:r>
      <w:r>
        <w:rPr>
          <w:color w:val="231F20"/>
          <w:spacing w:val="2"/>
          <w:sz w:val="19"/>
        </w:rPr>
        <w:t xml:space="preserve">committee last reported </w:t>
      </w:r>
      <w:r>
        <w:rPr>
          <w:color w:val="231F20"/>
          <w:sz w:val="19"/>
        </w:rPr>
        <w:t xml:space="preserve">to Assembly in 2001 it has been strengthened by the presence of Peter Hurter and Linda Elliott as </w:t>
      </w:r>
      <w:r>
        <w:rPr>
          <w:color w:val="231F20"/>
          <w:spacing w:val="-5"/>
          <w:sz w:val="19"/>
        </w:rPr>
        <w:t xml:space="preserve">new </w:t>
      </w:r>
      <w:r>
        <w:rPr>
          <w:color w:val="231F20"/>
          <w:sz w:val="19"/>
        </w:rPr>
        <w:t>members, and by Brian Jolly as</w:t>
      </w:r>
      <w:r>
        <w:rPr>
          <w:color w:val="231F20"/>
          <w:spacing w:val="31"/>
          <w:sz w:val="19"/>
        </w:rPr>
        <w:t xml:space="preserve"> </w:t>
      </w:r>
      <w:r>
        <w:rPr>
          <w:color w:val="231F20"/>
          <w:sz w:val="19"/>
        </w:rPr>
        <w:t>Convenor.</w:t>
      </w:r>
    </w:p>
    <w:p w:rsidR="00166577" w:rsidRDefault="00166577">
      <w:pPr>
        <w:pStyle w:val="BodyText"/>
        <w:spacing w:before="9"/>
        <w:rPr>
          <w:sz w:val="20"/>
        </w:rPr>
      </w:pPr>
    </w:p>
    <w:p w:rsidR="00166577" w:rsidRDefault="00760F94">
      <w:pPr>
        <w:pStyle w:val="ListParagraph"/>
        <w:numPr>
          <w:ilvl w:val="1"/>
          <w:numId w:val="41"/>
        </w:numPr>
        <w:tabs>
          <w:tab w:val="left" w:pos="895"/>
        </w:tabs>
        <w:spacing w:line="264" w:lineRule="auto"/>
        <w:ind w:right="39" w:firstLine="0"/>
        <w:jc w:val="both"/>
        <w:rPr>
          <w:sz w:val="19"/>
        </w:rPr>
      </w:pPr>
      <w:r>
        <w:rPr>
          <w:color w:val="231F20"/>
          <w:spacing w:val="-3"/>
          <w:w w:val="105"/>
          <w:sz w:val="19"/>
        </w:rPr>
        <w:t xml:space="preserve">Frank Beattie </w:t>
      </w:r>
      <w:r>
        <w:rPr>
          <w:color w:val="231F20"/>
          <w:spacing w:val="-4"/>
          <w:w w:val="105"/>
          <w:sz w:val="19"/>
        </w:rPr>
        <w:t xml:space="preserve">resigned </w:t>
      </w:r>
      <w:r>
        <w:rPr>
          <w:color w:val="231F20"/>
          <w:w w:val="105"/>
          <w:sz w:val="19"/>
        </w:rPr>
        <w:t xml:space="preserve">as </w:t>
      </w:r>
      <w:r>
        <w:rPr>
          <w:color w:val="231F20"/>
          <w:spacing w:val="-3"/>
          <w:w w:val="105"/>
          <w:sz w:val="19"/>
        </w:rPr>
        <w:t xml:space="preserve">Convenor </w:t>
      </w:r>
      <w:r>
        <w:rPr>
          <w:color w:val="231F20"/>
          <w:w w:val="105"/>
          <w:sz w:val="19"/>
        </w:rPr>
        <w:t xml:space="preserve">of the </w:t>
      </w:r>
      <w:r>
        <w:rPr>
          <w:color w:val="231F20"/>
          <w:spacing w:val="-3"/>
          <w:w w:val="105"/>
          <w:sz w:val="19"/>
        </w:rPr>
        <w:t>committee</w:t>
      </w:r>
      <w:r>
        <w:rPr>
          <w:color w:val="231F20"/>
          <w:spacing w:val="-30"/>
          <w:w w:val="105"/>
          <w:sz w:val="19"/>
        </w:rPr>
        <w:t xml:space="preserve"> </w:t>
      </w:r>
      <w:r>
        <w:rPr>
          <w:color w:val="231F20"/>
          <w:w w:val="105"/>
          <w:sz w:val="19"/>
        </w:rPr>
        <w:t>at</w:t>
      </w:r>
      <w:r>
        <w:rPr>
          <w:color w:val="231F20"/>
          <w:spacing w:val="-29"/>
          <w:w w:val="105"/>
          <w:sz w:val="19"/>
        </w:rPr>
        <w:t xml:space="preserve"> </w:t>
      </w:r>
      <w:r>
        <w:rPr>
          <w:color w:val="231F20"/>
          <w:w w:val="105"/>
          <w:sz w:val="19"/>
        </w:rPr>
        <w:t>the</w:t>
      </w:r>
      <w:r>
        <w:rPr>
          <w:color w:val="231F20"/>
          <w:spacing w:val="-30"/>
          <w:w w:val="105"/>
          <w:sz w:val="19"/>
        </w:rPr>
        <w:t xml:space="preserve"> </w:t>
      </w:r>
      <w:r>
        <w:rPr>
          <w:color w:val="231F20"/>
          <w:w w:val="105"/>
          <w:sz w:val="19"/>
        </w:rPr>
        <w:t>end</w:t>
      </w:r>
      <w:r>
        <w:rPr>
          <w:color w:val="231F20"/>
          <w:spacing w:val="-29"/>
          <w:w w:val="105"/>
          <w:sz w:val="19"/>
        </w:rPr>
        <w:t xml:space="preserve"> </w:t>
      </w:r>
      <w:r>
        <w:rPr>
          <w:color w:val="231F20"/>
          <w:w w:val="105"/>
          <w:sz w:val="19"/>
        </w:rPr>
        <w:t>of</w:t>
      </w:r>
      <w:r>
        <w:rPr>
          <w:color w:val="231F20"/>
          <w:spacing w:val="-30"/>
          <w:w w:val="105"/>
          <w:sz w:val="19"/>
        </w:rPr>
        <w:t xml:space="preserve"> </w:t>
      </w:r>
      <w:r>
        <w:rPr>
          <w:color w:val="231F20"/>
          <w:spacing w:val="-3"/>
          <w:w w:val="105"/>
          <w:sz w:val="19"/>
        </w:rPr>
        <w:t>2001</w:t>
      </w:r>
      <w:r>
        <w:rPr>
          <w:color w:val="231F20"/>
          <w:spacing w:val="-29"/>
          <w:w w:val="105"/>
          <w:sz w:val="19"/>
        </w:rPr>
        <w:t xml:space="preserve"> </w:t>
      </w:r>
      <w:r>
        <w:rPr>
          <w:color w:val="231F20"/>
          <w:w w:val="105"/>
          <w:sz w:val="19"/>
        </w:rPr>
        <w:t>and</w:t>
      </w:r>
      <w:r>
        <w:rPr>
          <w:color w:val="231F20"/>
          <w:spacing w:val="-30"/>
          <w:w w:val="105"/>
          <w:sz w:val="19"/>
        </w:rPr>
        <w:t xml:space="preserve"> </w:t>
      </w:r>
      <w:r>
        <w:rPr>
          <w:color w:val="231F20"/>
          <w:w w:val="105"/>
          <w:sz w:val="19"/>
        </w:rPr>
        <w:t>we</w:t>
      </w:r>
      <w:r>
        <w:rPr>
          <w:color w:val="231F20"/>
          <w:spacing w:val="-29"/>
          <w:w w:val="105"/>
          <w:sz w:val="19"/>
        </w:rPr>
        <w:t xml:space="preserve"> </w:t>
      </w:r>
      <w:r>
        <w:rPr>
          <w:color w:val="231F20"/>
          <w:spacing w:val="-3"/>
          <w:w w:val="105"/>
          <w:sz w:val="19"/>
        </w:rPr>
        <w:t>thank</w:t>
      </w:r>
      <w:r>
        <w:rPr>
          <w:color w:val="231F20"/>
          <w:spacing w:val="-30"/>
          <w:w w:val="105"/>
          <w:sz w:val="19"/>
        </w:rPr>
        <w:t xml:space="preserve"> </w:t>
      </w:r>
      <w:r>
        <w:rPr>
          <w:color w:val="231F20"/>
          <w:w w:val="105"/>
          <w:sz w:val="19"/>
        </w:rPr>
        <w:t>him</w:t>
      </w:r>
      <w:r>
        <w:rPr>
          <w:color w:val="231F20"/>
          <w:spacing w:val="-29"/>
          <w:w w:val="105"/>
          <w:sz w:val="19"/>
        </w:rPr>
        <w:t xml:space="preserve"> </w:t>
      </w:r>
      <w:r>
        <w:rPr>
          <w:color w:val="231F20"/>
          <w:w w:val="105"/>
          <w:sz w:val="19"/>
        </w:rPr>
        <w:t>for</w:t>
      </w:r>
      <w:r>
        <w:rPr>
          <w:color w:val="231F20"/>
          <w:spacing w:val="-30"/>
          <w:w w:val="105"/>
          <w:sz w:val="19"/>
        </w:rPr>
        <w:t xml:space="preserve"> </w:t>
      </w:r>
      <w:r>
        <w:rPr>
          <w:color w:val="231F20"/>
          <w:w w:val="105"/>
          <w:sz w:val="19"/>
        </w:rPr>
        <w:t xml:space="preserve">his </w:t>
      </w:r>
      <w:r>
        <w:rPr>
          <w:color w:val="231F20"/>
          <w:spacing w:val="-3"/>
          <w:w w:val="105"/>
          <w:sz w:val="19"/>
        </w:rPr>
        <w:t>leadership.</w:t>
      </w:r>
      <w:r>
        <w:rPr>
          <w:color w:val="231F20"/>
          <w:spacing w:val="-27"/>
          <w:w w:val="105"/>
          <w:sz w:val="19"/>
        </w:rPr>
        <w:t xml:space="preserve"> </w:t>
      </w:r>
      <w:r>
        <w:rPr>
          <w:color w:val="231F20"/>
          <w:spacing w:val="-3"/>
          <w:w w:val="105"/>
          <w:sz w:val="19"/>
        </w:rPr>
        <w:t>Elizabeth</w:t>
      </w:r>
      <w:r>
        <w:rPr>
          <w:color w:val="231F20"/>
          <w:spacing w:val="-27"/>
          <w:w w:val="105"/>
          <w:sz w:val="19"/>
        </w:rPr>
        <w:t xml:space="preserve"> </w:t>
      </w:r>
      <w:r>
        <w:rPr>
          <w:color w:val="231F20"/>
          <w:w w:val="105"/>
          <w:sz w:val="19"/>
        </w:rPr>
        <w:t>Kam</w:t>
      </w:r>
      <w:r>
        <w:rPr>
          <w:color w:val="231F20"/>
          <w:spacing w:val="-27"/>
          <w:w w:val="105"/>
          <w:sz w:val="19"/>
        </w:rPr>
        <w:t xml:space="preserve"> </w:t>
      </w:r>
      <w:r>
        <w:rPr>
          <w:color w:val="231F20"/>
          <w:w w:val="105"/>
          <w:sz w:val="19"/>
        </w:rPr>
        <w:t>and</w:t>
      </w:r>
      <w:r>
        <w:rPr>
          <w:color w:val="231F20"/>
          <w:spacing w:val="-27"/>
          <w:w w:val="105"/>
          <w:sz w:val="19"/>
        </w:rPr>
        <w:t xml:space="preserve"> </w:t>
      </w:r>
      <w:r>
        <w:rPr>
          <w:color w:val="231F20"/>
          <w:spacing w:val="-3"/>
          <w:w w:val="105"/>
          <w:sz w:val="19"/>
        </w:rPr>
        <w:t>Peter</w:t>
      </w:r>
      <w:r>
        <w:rPr>
          <w:color w:val="231F20"/>
          <w:spacing w:val="-26"/>
          <w:w w:val="105"/>
          <w:sz w:val="19"/>
        </w:rPr>
        <w:t xml:space="preserve"> </w:t>
      </w:r>
      <w:r>
        <w:rPr>
          <w:color w:val="231F20"/>
          <w:spacing w:val="-3"/>
          <w:w w:val="105"/>
          <w:sz w:val="19"/>
        </w:rPr>
        <w:t>Ball</w:t>
      </w:r>
      <w:r>
        <w:rPr>
          <w:color w:val="231F20"/>
          <w:spacing w:val="-27"/>
          <w:w w:val="105"/>
          <w:sz w:val="19"/>
        </w:rPr>
        <w:t xml:space="preserve"> </w:t>
      </w:r>
      <w:r>
        <w:rPr>
          <w:color w:val="231F20"/>
          <w:spacing w:val="-3"/>
          <w:w w:val="105"/>
          <w:sz w:val="19"/>
        </w:rPr>
        <w:t>left</w:t>
      </w:r>
      <w:r>
        <w:rPr>
          <w:color w:val="231F20"/>
          <w:spacing w:val="-27"/>
          <w:w w:val="105"/>
          <w:sz w:val="19"/>
        </w:rPr>
        <w:t xml:space="preserve"> </w:t>
      </w:r>
      <w:r>
        <w:rPr>
          <w:color w:val="231F20"/>
          <w:w w:val="105"/>
          <w:sz w:val="19"/>
        </w:rPr>
        <w:t>us</w:t>
      </w:r>
      <w:r>
        <w:rPr>
          <w:color w:val="231F20"/>
          <w:spacing w:val="-27"/>
          <w:w w:val="105"/>
          <w:sz w:val="19"/>
        </w:rPr>
        <w:t xml:space="preserve"> </w:t>
      </w:r>
      <w:r>
        <w:rPr>
          <w:color w:val="231F20"/>
          <w:w w:val="105"/>
          <w:sz w:val="19"/>
        </w:rPr>
        <w:t>at</w:t>
      </w:r>
      <w:r>
        <w:rPr>
          <w:color w:val="231F20"/>
          <w:spacing w:val="-26"/>
          <w:w w:val="105"/>
          <w:sz w:val="19"/>
        </w:rPr>
        <w:t xml:space="preserve"> </w:t>
      </w:r>
      <w:r>
        <w:rPr>
          <w:color w:val="231F20"/>
          <w:w w:val="105"/>
          <w:sz w:val="19"/>
        </w:rPr>
        <w:t xml:space="preserve">the </w:t>
      </w:r>
      <w:r>
        <w:rPr>
          <w:color w:val="231F20"/>
          <w:spacing w:val="-3"/>
          <w:w w:val="105"/>
          <w:sz w:val="19"/>
        </w:rPr>
        <w:t>last</w:t>
      </w:r>
      <w:r>
        <w:rPr>
          <w:color w:val="231F20"/>
          <w:spacing w:val="-31"/>
          <w:w w:val="105"/>
          <w:sz w:val="19"/>
        </w:rPr>
        <w:t xml:space="preserve"> </w:t>
      </w:r>
      <w:r>
        <w:rPr>
          <w:color w:val="231F20"/>
          <w:spacing w:val="-5"/>
          <w:w w:val="105"/>
          <w:sz w:val="19"/>
        </w:rPr>
        <w:t>Assembly,</w:t>
      </w:r>
      <w:r>
        <w:rPr>
          <w:color w:val="231F20"/>
          <w:spacing w:val="-30"/>
          <w:w w:val="105"/>
          <w:sz w:val="19"/>
        </w:rPr>
        <w:t xml:space="preserve"> </w:t>
      </w:r>
      <w:r>
        <w:rPr>
          <w:color w:val="231F20"/>
          <w:w w:val="105"/>
          <w:sz w:val="19"/>
        </w:rPr>
        <w:t>and</w:t>
      </w:r>
      <w:r>
        <w:rPr>
          <w:color w:val="231F20"/>
          <w:spacing w:val="-30"/>
          <w:w w:val="105"/>
          <w:sz w:val="19"/>
        </w:rPr>
        <w:t xml:space="preserve"> </w:t>
      </w:r>
      <w:r>
        <w:rPr>
          <w:color w:val="231F20"/>
          <w:w w:val="105"/>
          <w:sz w:val="19"/>
        </w:rPr>
        <w:t>at</w:t>
      </w:r>
      <w:r>
        <w:rPr>
          <w:color w:val="231F20"/>
          <w:spacing w:val="-30"/>
          <w:w w:val="105"/>
          <w:sz w:val="19"/>
        </w:rPr>
        <w:t xml:space="preserve"> </w:t>
      </w:r>
      <w:r>
        <w:rPr>
          <w:color w:val="231F20"/>
          <w:spacing w:val="-3"/>
          <w:w w:val="105"/>
          <w:sz w:val="19"/>
        </w:rPr>
        <w:t>this</w:t>
      </w:r>
      <w:r>
        <w:rPr>
          <w:color w:val="231F20"/>
          <w:spacing w:val="-30"/>
          <w:w w:val="105"/>
          <w:sz w:val="19"/>
        </w:rPr>
        <w:t xml:space="preserve"> </w:t>
      </w:r>
      <w:r>
        <w:rPr>
          <w:color w:val="231F20"/>
          <w:spacing w:val="-3"/>
          <w:w w:val="105"/>
          <w:sz w:val="19"/>
        </w:rPr>
        <w:t>Assembly</w:t>
      </w:r>
      <w:r>
        <w:rPr>
          <w:color w:val="231F20"/>
          <w:spacing w:val="-30"/>
          <w:w w:val="105"/>
          <w:sz w:val="19"/>
        </w:rPr>
        <w:t xml:space="preserve"> </w:t>
      </w:r>
      <w:r>
        <w:rPr>
          <w:color w:val="231F20"/>
          <w:w w:val="105"/>
          <w:sz w:val="19"/>
        </w:rPr>
        <w:t>we</w:t>
      </w:r>
      <w:r>
        <w:rPr>
          <w:color w:val="231F20"/>
          <w:spacing w:val="-30"/>
          <w:w w:val="105"/>
          <w:sz w:val="19"/>
        </w:rPr>
        <w:t xml:space="preserve"> </w:t>
      </w:r>
      <w:r>
        <w:rPr>
          <w:color w:val="231F20"/>
          <w:w w:val="105"/>
          <w:sz w:val="19"/>
        </w:rPr>
        <w:t>say</w:t>
      </w:r>
      <w:r>
        <w:rPr>
          <w:color w:val="231F20"/>
          <w:spacing w:val="-30"/>
          <w:w w:val="105"/>
          <w:sz w:val="19"/>
        </w:rPr>
        <w:t xml:space="preserve"> </w:t>
      </w:r>
      <w:r>
        <w:rPr>
          <w:color w:val="231F20"/>
          <w:spacing w:val="-4"/>
          <w:w w:val="105"/>
          <w:sz w:val="19"/>
        </w:rPr>
        <w:t>farewell</w:t>
      </w:r>
      <w:r>
        <w:rPr>
          <w:color w:val="231F20"/>
          <w:spacing w:val="-30"/>
          <w:w w:val="105"/>
          <w:sz w:val="19"/>
        </w:rPr>
        <w:t xml:space="preserve"> </w:t>
      </w:r>
      <w:r>
        <w:rPr>
          <w:color w:val="231F20"/>
          <w:w w:val="105"/>
          <w:sz w:val="19"/>
        </w:rPr>
        <w:t xml:space="preserve">to </w:t>
      </w:r>
      <w:r>
        <w:rPr>
          <w:color w:val="231F20"/>
          <w:spacing w:val="-3"/>
          <w:w w:val="105"/>
          <w:sz w:val="19"/>
        </w:rPr>
        <w:t>Eddie</w:t>
      </w:r>
      <w:r>
        <w:rPr>
          <w:color w:val="231F20"/>
          <w:spacing w:val="-16"/>
          <w:w w:val="105"/>
          <w:sz w:val="19"/>
        </w:rPr>
        <w:t xml:space="preserve"> </w:t>
      </w:r>
      <w:r>
        <w:rPr>
          <w:color w:val="231F20"/>
          <w:spacing w:val="-3"/>
          <w:w w:val="105"/>
          <w:sz w:val="19"/>
        </w:rPr>
        <w:t>Boon,</w:t>
      </w:r>
      <w:r>
        <w:rPr>
          <w:color w:val="231F20"/>
          <w:spacing w:val="-15"/>
          <w:w w:val="105"/>
          <w:sz w:val="19"/>
        </w:rPr>
        <w:t xml:space="preserve"> </w:t>
      </w:r>
      <w:r>
        <w:rPr>
          <w:color w:val="231F20"/>
          <w:spacing w:val="-3"/>
          <w:w w:val="105"/>
          <w:sz w:val="19"/>
        </w:rPr>
        <w:t>Suzanne</w:t>
      </w:r>
      <w:r>
        <w:rPr>
          <w:color w:val="231F20"/>
          <w:spacing w:val="-15"/>
          <w:w w:val="105"/>
          <w:sz w:val="19"/>
        </w:rPr>
        <w:t xml:space="preserve"> </w:t>
      </w:r>
      <w:r>
        <w:rPr>
          <w:color w:val="231F20"/>
          <w:spacing w:val="-3"/>
          <w:w w:val="105"/>
          <w:sz w:val="19"/>
        </w:rPr>
        <w:t>Hamnett,</w:t>
      </w:r>
      <w:r>
        <w:rPr>
          <w:color w:val="231F20"/>
          <w:spacing w:val="-15"/>
          <w:w w:val="105"/>
          <w:sz w:val="19"/>
        </w:rPr>
        <w:t xml:space="preserve"> </w:t>
      </w:r>
      <w:r>
        <w:rPr>
          <w:color w:val="231F20"/>
          <w:spacing w:val="-3"/>
          <w:w w:val="105"/>
          <w:sz w:val="19"/>
        </w:rPr>
        <w:t>Sheila</w:t>
      </w:r>
      <w:r>
        <w:rPr>
          <w:color w:val="231F20"/>
          <w:spacing w:val="-15"/>
          <w:w w:val="105"/>
          <w:sz w:val="19"/>
        </w:rPr>
        <w:t xml:space="preserve"> </w:t>
      </w:r>
      <w:r>
        <w:rPr>
          <w:color w:val="231F20"/>
          <w:spacing w:val="-3"/>
          <w:w w:val="105"/>
          <w:sz w:val="19"/>
        </w:rPr>
        <w:t>Thatcher</w:t>
      </w:r>
      <w:r>
        <w:rPr>
          <w:color w:val="231F20"/>
          <w:spacing w:val="-16"/>
          <w:w w:val="105"/>
          <w:sz w:val="19"/>
        </w:rPr>
        <w:t xml:space="preserve"> </w:t>
      </w:r>
      <w:r>
        <w:rPr>
          <w:color w:val="231F20"/>
          <w:w w:val="105"/>
          <w:sz w:val="19"/>
        </w:rPr>
        <w:t xml:space="preserve">and Bob </w:t>
      </w:r>
      <w:r>
        <w:rPr>
          <w:color w:val="231F20"/>
          <w:spacing w:val="-4"/>
          <w:w w:val="105"/>
          <w:sz w:val="19"/>
        </w:rPr>
        <w:t xml:space="preserve">Warwicker; </w:t>
      </w:r>
      <w:r>
        <w:rPr>
          <w:color w:val="231F20"/>
          <w:w w:val="105"/>
          <w:sz w:val="19"/>
        </w:rPr>
        <w:t xml:space="preserve">we </w:t>
      </w:r>
      <w:r>
        <w:rPr>
          <w:color w:val="231F20"/>
          <w:spacing w:val="-4"/>
          <w:w w:val="105"/>
          <w:sz w:val="19"/>
        </w:rPr>
        <w:t xml:space="preserve">sincerely </w:t>
      </w:r>
      <w:r>
        <w:rPr>
          <w:color w:val="231F20"/>
          <w:spacing w:val="-3"/>
          <w:w w:val="105"/>
          <w:sz w:val="19"/>
        </w:rPr>
        <w:t xml:space="preserve">thank them </w:t>
      </w:r>
      <w:r>
        <w:rPr>
          <w:color w:val="231F20"/>
          <w:w w:val="105"/>
          <w:sz w:val="19"/>
        </w:rPr>
        <w:t>all for</w:t>
      </w:r>
      <w:r>
        <w:rPr>
          <w:color w:val="231F20"/>
          <w:spacing w:val="-26"/>
          <w:w w:val="105"/>
          <w:sz w:val="19"/>
        </w:rPr>
        <w:t xml:space="preserve"> </w:t>
      </w:r>
      <w:r>
        <w:rPr>
          <w:color w:val="231F20"/>
          <w:spacing w:val="-3"/>
          <w:w w:val="105"/>
          <w:sz w:val="19"/>
        </w:rPr>
        <w:t>their contributions</w:t>
      </w:r>
      <w:r>
        <w:rPr>
          <w:color w:val="231F20"/>
          <w:spacing w:val="-8"/>
          <w:w w:val="105"/>
          <w:sz w:val="19"/>
        </w:rPr>
        <w:t xml:space="preserve"> </w:t>
      </w:r>
      <w:r>
        <w:rPr>
          <w:color w:val="231F20"/>
          <w:w w:val="105"/>
          <w:sz w:val="19"/>
        </w:rPr>
        <w:t>to</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spacing w:val="-3"/>
          <w:w w:val="105"/>
          <w:sz w:val="19"/>
        </w:rPr>
        <w:t>work</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spacing w:val="-3"/>
          <w:w w:val="105"/>
          <w:sz w:val="19"/>
        </w:rPr>
        <w:t>Life</w:t>
      </w:r>
      <w:r>
        <w:rPr>
          <w:color w:val="231F20"/>
          <w:spacing w:val="-8"/>
          <w:w w:val="105"/>
          <w:sz w:val="19"/>
        </w:rPr>
        <w:t xml:space="preserve"> </w:t>
      </w:r>
      <w:r>
        <w:rPr>
          <w:color w:val="231F20"/>
          <w:w w:val="105"/>
          <w:sz w:val="19"/>
        </w:rPr>
        <w:t>&amp;</w:t>
      </w:r>
      <w:r>
        <w:rPr>
          <w:color w:val="231F20"/>
          <w:spacing w:val="-8"/>
          <w:w w:val="105"/>
          <w:sz w:val="19"/>
        </w:rPr>
        <w:t xml:space="preserve"> </w:t>
      </w:r>
      <w:r>
        <w:rPr>
          <w:color w:val="231F20"/>
          <w:spacing w:val="-3"/>
          <w:w w:val="105"/>
          <w:sz w:val="19"/>
        </w:rPr>
        <w:t>Witness.</w:t>
      </w:r>
    </w:p>
    <w:p w:rsidR="00166577" w:rsidRDefault="00166577">
      <w:pPr>
        <w:pStyle w:val="BodyText"/>
        <w:spacing w:before="7"/>
        <w:rPr>
          <w:sz w:val="20"/>
        </w:rPr>
      </w:pPr>
    </w:p>
    <w:p w:rsidR="00166577" w:rsidRDefault="00760F94">
      <w:pPr>
        <w:pStyle w:val="ListParagraph"/>
        <w:numPr>
          <w:ilvl w:val="1"/>
          <w:numId w:val="41"/>
        </w:numPr>
        <w:tabs>
          <w:tab w:val="left" w:pos="895"/>
        </w:tabs>
        <w:spacing w:line="264" w:lineRule="auto"/>
        <w:ind w:left="213" w:right="38" w:firstLine="0"/>
        <w:jc w:val="both"/>
        <w:rPr>
          <w:sz w:val="19"/>
        </w:rPr>
      </w:pPr>
      <w:r>
        <w:rPr>
          <w:color w:val="231F20"/>
          <w:spacing w:val="-6"/>
          <w:sz w:val="19"/>
        </w:rPr>
        <w:t xml:space="preserve">We </w:t>
      </w:r>
      <w:r>
        <w:rPr>
          <w:color w:val="231F20"/>
          <w:sz w:val="19"/>
        </w:rPr>
        <w:t xml:space="preserve">continue to be indebted to John </w:t>
      </w:r>
      <w:r>
        <w:rPr>
          <w:color w:val="231F20"/>
          <w:spacing w:val="-3"/>
          <w:sz w:val="19"/>
        </w:rPr>
        <w:t xml:space="preserve">Steele </w:t>
      </w:r>
      <w:r>
        <w:rPr>
          <w:color w:val="231F20"/>
          <w:sz w:val="19"/>
        </w:rPr>
        <w:t xml:space="preserve">for all he does in his role as Secretary for Life </w:t>
      </w:r>
      <w:r>
        <w:rPr>
          <w:color w:val="231F20"/>
          <w:spacing w:val="-5"/>
          <w:sz w:val="19"/>
        </w:rPr>
        <w:t xml:space="preserve">and </w:t>
      </w:r>
      <w:r>
        <w:rPr>
          <w:color w:val="231F20"/>
          <w:sz w:val="19"/>
        </w:rPr>
        <w:t xml:space="preserve">Witness, and have been pleased to learn </w:t>
      </w:r>
      <w:r>
        <w:rPr>
          <w:color w:val="231F20"/>
          <w:spacing w:val="-3"/>
          <w:sz w:val="19"/>
        </w:rPr>
        <w:t xml:space="preserve">recently </w:t>
      </w:r>
      <w:r>
        <w:rPr>
          <w:color w:val="231F20"/>
          <w:sz w:val="19"/>
        </w:rPr>
        <w:t xml:space="preserve">that Mission Council has reappointed him for </w:t>
      </w:r>
      <w:r>
        <w:rPr>
          <w:color w:val="231F20"/>
          <w:spacing w:val="-12"/>
          <w:sz w:val="19"/>
        </w:rPr>
        <w:t xml:space="preserve">a </w:t>
      </w:r>
      <w:r>
        <w:rPr>
          <w:color w:val="231F20"/>
          <w:sz w:val="19"/>
        </w:rPr>
        <w:t>further term of 3 years from September</w:t>
      </w:r>
      <w:r>
        <w:rPr>
          <w:color w:val="231F20"/>
          <w:spacing w:val="47"/>
          <w:sz w:val="19"/>
        </w:rPr>
        <w:t xml:space="preserve"> </w:t>
      </w:r>
      <w:r>
        <w:rPr>
          <w:color w:val="231F20"/>
          <w:sz w:val="19"/>
        </w:rPr>
        <w:t>2003.</w:t>
      </w:r>
    </w:p>
    <w:p w:rsidR="00166577" w:rsidRDefault="00166577">
      <w:pPr>
        <w:pStyle w:val="BodyText"/>
        <w:spacing w:before="8"/>
        <w:rPr>
          <w:sz w:val="20"/>
        </w:rPr>
      </w:pPr>
    </w:p>
    <w:p w:rsidR="00166577" w:rsidRDefault="00760F94">
      <w:pPr>
        <w:pStyle w:val="Heading7"/>
        <w:numPr>
          <w:ilvl w:val="0"/>
          <w:numId w:val="41"/>
        </w:numPr>
        <w:tabs>
          <w:tab w:val="left" w:pos="894"/>
          <w:tab w:val="left" w:pos="895"/>
        </w:tabs>
        <w:spacing w:before="1"/>
        <w:jc w:val="both"/>
      </w:pPr>
      <w:r>
        <w:rPr>
          <w:color w:val="231F20"/>
        </w:rPr>
        <w:t>The Windermere</w:t>
      </w:r>
      <w:r>
        <w:rPr>
          <w:color w:val="231F20"/>
          <w:spacing w:val="10"/>
        </w:rPr>
        <w:t xml:space="preserve"> </w:t>
      </w:r>
      <w:r>
        <w:rPr>
          <w:color w:val="231F20"/>
        </w:rPr>
        <w:t>Centre</w:t>
      </w:r>
    </w:p>
    <w:p w:rsidR="00166577" w:rsidRDefault="00166577">
      <w:pPr>
        <w:pStyle w:val="BodyText"/>
        <w:spacing w:before="8"/>
        <w:rPr>
          <w:b/>
          <w:sz w:val="22"/>
        </w:rPr>
      </w:pPr>
    </w:p>
    <w:p w:rsidR="00166577" w:rsidRDefault="00760F94">
      <w:pPr>
        <w:pStyle w:val="ListParagraph"/>
        <w:numPr>
          <w:ilvl w:val="1"/>
          <w:numId w:val="41"/>
        </w:numPr>
        <w:tabs>
          <w:tab w:val="left" w:pos="895"/>
        </w:tabs>
        <w:spacing w:line="200" w:lineRule="exact"/>
        <w:ind w:left="214" w:hanging="1"/>
        <w:jc w:val="both"/>
        <w:rPr>
          <w:sz w:val="19"/>
        </w:rPr>
      </w:pPr>
      <w:r>
        <w:rPr>
          <w:color w:val="231F20"/>
          <w:sz w:val="19"/>
        </w:rPr>
        <w:t xml:space="preserve">The new </w:t>
      </w:r>
      <w:r>
        <w:rPr>
          <w:color w:val="231F20"/>
          <w:spacing w:val="-4"/>
          <w:sz w:val="19"/>
        </w:rPr>
        <w:t xml:space="preserve">Director </w:t>
      </w:r>
      <w:r>
        <w:rPr>
          <w:color w:val="231F20"/>
          <w:sz w:val="19"/>
        </w:rPr>
        <w:t xml:space="preserve">of the </w:t>
      </w:r>
      <w:r>
        <w:rPr>
          <w:color w:val="231F20"/>
          <w:spacing w:val="-4"/>
          <w:sz w:val="19"/>
        </w:rPr>
        <w:t>Windermere</w:t>
      </w:r>
      <w:r>
        <w:rPr>
          <w:color w:val="231F20"/>
          <w:spacing w:val="11"/>
          <w:sz w:val="19"/>
        </w:rPr>
        <w:t xml:space="preserve"> </w:t>
      </w:r>
      <w:r>
        <w:rPr>
          <w:color w:val="231F20"/>
          <w:spacing w:val="-4"/>
          <w:sz w:val="19"/>
        </w:rPr>
        <w:t>Centre,</w:t>
      </w:r>
    </w:p>
    <w:p w:rsidR="00166577" w:rsidRDefault="00760F94">
      <w:pPr>
        <w:pStyle w:val="BodyText"/>
        <w:spacing w:before="27" w:line="240" w:lineRule="exact"/>
        <w:ind w:left="213" w:right="38"/>
        <w:jc w:val="both"/>
      </w:pPr>
      <w:r>
        <w:rPr>
          <w:color w:val="231F20"/>
          <w:spacing w:val="-4"/>
        </w:rPr>
        <w:t xml:space="preserve">Lawrence Moore, </w:t>
      </w:r>
      <w:r>
        <w:rPr>
          <w:color w:val="231F20"/>
          <w:spacing w:val="-3"/>
        </w:rPr>
        <w:t xml:space="preserve">began </w:t>
      </w:r>
      <w:r>
        <w:rPr>
          <w:color w:val="231F20"/>
        </w:rPr>
        <w:t xml:space="preserve">his </w:t>
      </w:r>
      <w:r>
        <w:rPr>
          <w:color w:val="231F20"/>
          <w:spacing w:val="-3"/>
        </w:rPr>
        <w:t xml:space="preserve">work </w:t>
      </w:r>
      <w:r>
        <w:rPr>
          <w:color w:val="231F20"/>
        </w:rPr>
        <w:t xml:space="preserve">on </w:t>
      </w:r>
      <w:r>
        <w:rPr>
          <w:color w:val="231F20"/>
          <w:spacing w:val="-3"/>
        </w:rPr>
        <w:t>1</w:t>
      </w:r>
      <w:r>
        <w:rPr>
          <w:color w:val="231F20"/>
          <w:spacing w:val="-3"/>
          <w:position w:val="6"/>
        </w:rPr>
        <w:t xml:space="preserve">st </w:t>
      </w:r>
      <w:r>
        <w:rPr>
          <w:color w:val="231F20"/>
          <w:spacing w:val="-3"/>
        </w:rPr>
        <w:t xml:space="preserve">April 2002! </w:t>
      </w:r>
      <w:r>
        <w:rPr>
          <w:color w:val="231F20"/>
          <w:spacing w:val="-4"/>
        </w:rPr>
        <w:t xml:space="preserve">Around </w:t>
      </w:r>
      <w:r>
        <w:rPr>
          <w:color w:val="231F20"/>
        </w:rPr>
        <w:t xml:space="preserve">the </w:t>
      </w:r>
      <w:r>
        <w:rPr>
          <w:color w:val="231F20"/>
          <w:spacing w:val="-3"/>
        </w:rPr>
        <w:t xml:space="preserve">same time Mission Council commissioned </w:t>
      </w:r>
      <w:r>
        <w:rPr>
          <w:color w:val="231F20"/>
        </w:rPr>
        <w:t xml:space="preserve">the </w:t>
      </w:r>
      <w:r>
        <w:rPr>
          <w:color w:val="231F20"/>
          <w:spacing w:val="-3"/>
        </w:rPr>
        <w:t xml:space="preserve">first ever </w:t>
      </w:r>
      <w:r>
        <w:rPr>
          <w:color w:val="231F20"/>
          <w:spacing w:val="-4"/>
        </w:rPr>
        <w:t xml:space="preserve">review </w:t>
      </w:r>
      <w:r>
        <w:rPr>
          <w:color w:val="231F20"/>
        </w:rPr>
        <w:t xml:space="preserve">of the </w:t>
      </w:r>
      <w:r>
        <w:rPr>
          <w:color w:val="231F20"/>
          <w:spacing w:val="-4"/>
        </w:rPr>
        <w:t xml:space="preserve">Windermere Centre. </w:t>
      </w:r>
      <w:r>
        <w:rPr>
          <w:color w:val="231F20"/>
        </w:rPr>
        <w:t xml:space="preserve">The </w:t>
      </w:r>
      <w:r>
        <w:rPr>
          <w:color w:val="231F20"/>
          <w:spacing w:val="-3"/>
        </w:rPr>
        <w:t xml:space="preserve">findings </w:t>
      </w:r>
      <w:r>
        <w:rPr>
          <w:color w:val="231F20"/>
        </w:rPr>
        <w:t xml:space="preserve">of the </w:t>
      </w:r>
      <w:r>
        <w:rPr>
          <w:color w:val="231F20"/>
          <w:spacing w:val="-4"/>
        </w:rPr>
        <w:t xml:space="preserve">review group are </w:t>
      </w:r>
      <w:r>
        <w:rPr>
          <w:color w:val="231F20"/>
          <w:spacing w:val="-3"/>
        </w:rPr>
        <w:t xml:space="preserve">awaited, </w:t>
      </w:r>
      <w:r>
        <w:rPr>
          <w:color w:val="231F20"/>
        </w:rPr>
        <w:t xml:space="preserve">and </w:t>
      </w:r>
      <w:r>
        <w:rPr>
          <w:color w:val="231F20"/>
          <w:spacing w:val="-3"/>
        </w:rPr>
        <w:t xml:space="preserve">will  have been </w:t>
      </w:r>
      <w:r>
        <w:rPr>
          <w:color w:val="231F20"/>
          <w:spacing w:val="-4"/>
        </w:rPr>
        <w:t xml:space="preserve">presented </w:t>
      </w:r>
      <w:r>
        <w:rPr>
          <w:color w:val="231F20"/>
        </w:rPr>
        <w:t xml:space="preserve">to </w:t>
      </w:r>
      <w:r>
        <w:rPr>
          <w:color w:val="231F20"/>
          <w:spacing w:val="-3"/>
        </w:rPr>
        <w:t xml:space="preserve">Mission Council </w:t>
      </w:r>
      <w:r>
        <w:rPr>
          <w:color w:val="231F20"/>
        </w:rPr>
        <w:t xml:space="preserve">by the </w:t>
      </w:r>
      <w:r>
        <w:rPr>
          <w:color w:val="231F20"/>
          <w:spacing w:val="-3"/>
        </w:rPr>
        <w:t>time Assembly</w:t>
      </w:r>
      <w:r>
        <w:rPr>
          <w:color w:val="231F20"/>
          <w:spacing w:val="-15"/>
        </w:rPr>
        <w:t xml:space="preserve"> </w:t>
      </w:r>
      <w:r>
        <w:rPr>
          <w:color w:val="231F20"/>
          <w:spacing w:val="-3"/>
        </w:rPr>
        <w:t>arrives.</w:t>
      </w:r>
      <w:r>
        <w:rPr>
          <w:color w:val="231F20"/>
          <w:spacing w:val="-14"/>
        </w:rPr>
        <w:t xml:space="preserve"> </w:t>
      </w:r>
      <w:r>
        <w:rPr>
          <w:color w:val="231F20"/>
          <w:spacing w:val="-4"/>
        </w:rPr>
        <w:t>Representatives</w:t>
      </w:r>
      <w:r>
        <w:rPr>
          <w:color w:val="231F20"/>
          <w:spacing w:val="-14"/>
        </w:rPr>
        <w:t xml:space="preserve"> </w:t>
      </w:r>
      <w:r>
        <w:rPr>
          <w:color w:val="231F20"/>
        </w:rPr>
        <w:t>of</w:t>
      </w:r>
      <w:r>
        <w:rPr>
          <w:color w:val="231F20"/>
          <w:spacing w:val="-14"/>
        </w:rPr>
        <w:t xml:space="preserve"> </w:t>
      </w:r>
      <w:r>
        <w:rPr>
          <w:color w:val="231F20"/>
          <w:spacing w:val="-3"/>
        </w:rPr>
        <w:t>Life</w:t>
      </w:r>
      <w:r>
        <w:rPr>
          <w:color w:val="231F20"/>
          <w:spacing w:val="-14"/>
        </w:rPr>
        <w:t xml:space="preserve"> </w:t>
      </w:r>
      <w:r>
        <w:rPr>
          <w:color w:val="231F20"/>
        </w:rPr>
        <w:t>and</w:t>
      </w:r>
      <w:r>
        <w:rPr>
          <w:color w:val="231F20"/>
          <w:spacing w:val="-14"/>
        </w:rPr>
        <w:t xml:space="preserve"> </w:t>
      </w:r>
      <w:r>
        <w:rPr>
          <w:color w:val="231F20"/>
          <w:spacing w:val="-3"/>
        </w:rPr>
        <w:t xml:space="preserve">Witness, </w:t>
      </w:r>
      <w:r>
        <w:rPr>
          <w:color w:val="231F20"/>
        </w:rPr>
        <w:t>and the</w:t>
      </w:r>
      <w:r>
        <w:rPr>
          <w:color w:val="231F20"/>
          <w:spacing w:val="-39"/>
        </w:rPr>
        <w:t xml:space="preserve"> </w:t>
      </w:r>
      <w:r>
        <w:rPr>
          <w:color w:val="231F20"/>
          <w:spacing w:val="-4"/>
        </w:rPr>
        <w:t xml:space="preserve">Windermere </w:t>
      </w:r>
      <w:r>
        <w:rPr>
          <w:color w:val="231F20"/>
          <w:spacing w:val="-3"/>
        </w:rPr>
        <w:t xml:space="preserve">Advisory </w:t>
      </w:r>
      <w:r>
        <w:rPr>
          <w:color w:val="231F20"/>
          <w:spacing w:val="-4"/>
        </w:rPr>
        <w:t xml:space="preserve">Group, </w:t>
      </w:r>
      <w:r>
        <w:rPr>
          <w:color w:val="231F20"/>
          <w:spacing w:val="-3"/>
        </w:rPr>
        <w:t xml:space="preserve">together with </w:t>
      </w:r>
      <w:r>
        <w:rPr>
          <w:color w:val="231F20"/>
        </w:rPr>
        <w:t xml:space="preserve">the new </w:t>
      </w:r>
      <w:r>
        <w:rPr>
          <w:color w:val="231F20"/>
          <w:spacing w:val="-6"/>
        </w:rPr>
        <w:t xml:space="preserve">Director, </w:t>
      </w:r>
      <w:r>
        <w:rPr>
          <w:color w:val="231F20"/>
        </w:rPr>
        <w:t xml:space="preserve">met </w:t>
      </w:r>
      <w:r>
        <w:rPr>
          <w:color w:val="231F20"/>
          <w:spacing w:val="-3"/>
        </w:rPr>
        <w:t xml:space="preserve">with </w:t>
      </w:r>
      <w:r>
        <w:rPr>
          <w:color w:val="231F20"/>
        </w:rPr>
        <w:t xml:space="preserve">the </w:t>
      </w:r>
      <w:r>
        <w:rPr>
          <w:color w:val="231F20"/>
          <w:spacing w:val="-4"/>
        </w:rPr>
        <w:t xml:space="preserve">review group </w:t>
      </w:r>
      <w:r>
        <w:rPr>
          <w:color w:val="231F20"/>
        </w:rPr>
        <w:t xml:space="preserve">and </w:t>
      </w:r>
      <w:r>
        <w:rPr>
          <w:color w:val="231F20"/>
          <w:spacing w:val="-4"/>
        </w:rPr>
        <w:t xml:space="preserve">shared </w:t>
      </w:r>
      <w:r>
        <w:rPr>
          <w:color w:val="231F20"/>
          <w:spacing w:val="-3"/>
        </w:rPr>
        <w:t>their</w:t>
      </w:r>
      <w:r>
        <w:rPr>
          <w:color w:val="231F20"/>
          <w:spacing w:val="7"/>
        </w:rPr>
        <w:t xml:space="preserve"> </w:t>
      </w:r>
      <w:r>
        <w:rPr>
          <w:color w:val="231F20"/>
          <w:spacing w:val="-3"/>
        </w:rPr>
        <w:t>vision</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spacing w:val="-4"/>
        </w:rPr>
        <w:t>future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spacing w:val="-4"/>
        </w:rPr>
        <w:t>Centr</w:t>
      </w:r>
      <w:r>
        <w:rPr>
          <w:color w:val="231F20"/>
          <w:spacing w:val="-4"/>
        </w:rPr>
        <w:t>e:</w:t>
      </w:r>
      <w:r>
        <w:rPr>
          <w:color w:val="231F20"/>
          <w:spacing w:val="8"/>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a</w:t>
      </w:r>
      <w:r>
        <w:rPr>
          <w:color w:val="231F20"/>
          <w:spacing w:val="8"/>
        </w:rPr>
        <w:t xml:space="preserve"> </w:t>
      </w:r>
      <w:r>
        <w:rPr>
          <w:color w:val="231F20"/>
          <w:spacing w:val="-3"/>
        </w:rPr>
        <w:t>space</w:t>
      </w:r>
    </w:p>
    <w:p w:rsidR="00166577" w:rsidRDefault="00760F94">
      <w:pPr>
        <w:pStyle w:val="BodyText"/>
        <w:spacing w:before="103" w:line="264" w:lineRule="auto"/>
        <w:ind w:left="213" w:right="694"/>
        <w:jc w:val="both"/>
      </w:pPr>
      <w:r>
        <w:br w:type="column"/>
      </w:r>
      <w:r>
        <w:rPr>
          <w:color w:val="231F20"/>
          <w:spacing w:val="-3"/>
        </w:rPr>
        <w:t xml:space="preserve">within </w:t>
      </w:r>
      <w:r>
        <w:rPr>
          <w:color w:val="231F20"/>
        </w:rPr>
        <w:t xml:space="preserve">the </w:t>
      </w:r>
      <w:r>
        <w:rPr>
          <w:color w:val="231F20"/>
          <w:spacing w:val="-4"/>
        </w:rPr>
        <w:t xml:space="preserve">church </w:t>
      </w:r>
      <w:r>
        <w:rPr>
          <w:color w:val="231F20"/>
        </w:rPr>
        <w:t xml:space="preserve">to </w:t>
      </w:r>
      <w:r>
        <w:rPr>
          <w:color w:val="231F20"/>
          <w:spacing w:val="-4"/>
        </w:rPr>
        <w:t xml:space="preserve">dream, </w:t>
      </w:r>
      <w:r>
        <w:rPr>
          <w:color w:val="231F20"/>
        </w:rPr>
        <w:t xml:space="preserve">to </w:t>
      </w:r>
      <w:r>
        <w:rPr>
          <w:color w:val="231F20"/>
          <w:spacing w:val="-3"/>
        </w:rPr>
        <w:t xml:space="preserve">plan </w:t>
      </w:r>
      <w:r>
        <w:rPr>
          <w:color w:val="231F20"/>
        </w:rPr>
        <w:t xml:space="preserve">and </w:t>
      </w:r>
      <w:r>
        <w:rPr>
          <w:color w:val="231F20"/>
          <w:spacing w:val="-3"/>
        </w:rPr>
        <w:t xml:space="preserve">develop life-in- mission </w:t>
      </w:r>
      <w:r>
        <w:rPr>
          <w:color w:val="231F20"/>
        </w:rPr>
        <w:t xml:space="preserve">and to be a </w:t>
      </w:r>
      <w:r>
        <w:rPr>
          <w:color w:val="231F20"/>
          <w:spacing w:val="-3"/>
        </w:rPr>
        <w:t xml:space="preserve">catalyst </w:t>
      </w:r>
      <w:r>
        <w:rPr>
          <w:color w:val="231F20"/>
        </w:rPr>
        <w:t xml:space="preserve">and </w:t>
      </w:r>
      <w:r>
        <w:rPr>
          <w:color w:val="231F20"/>
          <w:spacing w:val="-3"/>
        </w:rPr>
        <w:t xml:space="preserve">location </w:t>
      </w:r>
      <w:r>
        <w:rPr>
          <w:color w:val="231F20"/>
        </w:rPr>
        <w:t xml:space="preserve">for </w:t>
      </w:r>
      <w:r>
        <w:rPr>
          <w:color w:val="231F20"/>
          <w:spacing w:val="-3"/>
        </w:rPr>
        <w:t xml:space="preserve">much </w:t>
      </w:r>
      <w:r>
        <w:rPr>
          <w:color w:val="231F20"/>
        </w:rPr>
        <w:t xml:space="preserve">of the </w:t>
      </w:r>
      <w:r>
        <w:rPr>
          <w:color w:val="231F20"/>
          <w:spacing w:val="-3"/>
        </w:rPr>
        <w:t xml:space="preserve">strategic planning, thinking, training </w:t>
      </w:r>
      <w:r>
        <w:rPr>
          <w:color w:val="231F20"/>
        </w:rPr>
        <w:t xml:space="preserve">and </w:t>
      </w:r>
      <w:r>
        <w:rPr>
          <w:color w:val="231F20"/>
          <w:spacing w:val="-3"/>
        </w:rPr>
        <w:t xml:space="preserve">spiritual development </w:t>
      </w:r>
      <w:r>
        <w:rPr>
          <w:color w:val="231F20"/>
          <w:spacing w:val="-4"/>
        </w:rPr>
        <w:t xml:space="preserve">across </w:t>
      </w:r>
      <w:r>
        <w:rPr>
          <w:color w:val="231F20"/>
        </w:rPr>
        <w:t xml:space="preserve">the </w:t>
      </w:r>
      <w:r>
        <w:rPr>
          <w:color w:val="231F20"/>
          <w:spacing w:val="-4"/>
        </w:rPr>
        <w:t>Church.</w:t>
      </w:r>
    </w:p>
    <w:p w:rsidR="00166577" w:rsidRDefault="00166577">
      <w:pPr>
        <w:pStyle w:val="BodyText"/>
        <w:spacing w:before="9"/>
        <w:rPr>
          <w:sz w:val="20"/>
        </w:rPr>
      </w:pPr>
    </w:p>
    <w:p w:rsidR="00166577" w:rsidRDefault="00760F94">
      <w:pPr>
        <w:pStyle w:val="ListParagraph"/>
        <w:numPr>
          <w:ilvl w:val="1"/>
          <w:numId w:val="41"/>
        </w:numPr>
        <w:tabs>
          <w:tab w:val="left" w:pos="894"/>
        </w:tabs>
        <w:spacing w:line="264" w:lineRule="auto"/>
        <w:ind w:left="213" w:right="693" w:hanging="1"/>
        <w:jc w:val="both"/>
        <w:rPr>
          <w:sz w:val="19"/>
        </w:rPr>
      </w:pPr>
      <w:r>
        <w:rPr>
          <w:color w:val="231F20"/>
          <w:spacing w:val="-4"/>
          <w:sz w:val="19"/>
        </w:rPr>
        <w:t xml:space="preserve">There </w:t>
      </w:r>
      <w:r>
        <w:rPr>
          <w:color w:val="231F20"/>
          <w:sz w:val="19"/>
        </w:rPr>
        <w:t xml:space="preserve">is a new </w:t>
      </w:r>
      <w:r>
        <w:rPr>
          <w:color w:val="231F20"/>
          <w:spacing w:val="-4"/>
          <w:sz w:val="19"/>
        </w:rPr>
        <w:t xml:space="preserve">rolling programme </w:t>
      </w:r>
      <w:r>
        <w:rPr>
          <w:color w:val="231F20"/>
          <w:spacing w:val="-3"/>
          <w:sz w:val="19"/>
        </w:rPr>
        <w:t xml:space="preserve">aimed </w:t>
      </w:r>
      <w:r>
        <w:rPr>
          <w:color w:val="231F20"/>
          <w:sz w:val="19"/>
        </w:rPr>
        <w:t xml:space="preserve">at </w:t>
      </w:r>
      <w:r>
        <w:rPr>
          <w:color w:val="231F20"/>
          <w:spacing w:val="-3"/>
          <w:sz w:val="19"/>
        </w:rPr>
        <w:t xml:space="preserve">developing </w:t>
      </w:r>
      <w:r>
        <w:rPr>
          <w:color w:val="231F20"/>
          <w:sz w:val="19"/>
        </w:rPr>
        <w:t xml:space="preserve">the </w:t>
      </w:r>
      <w:r>
        <w:rPr>
          <w:color w:val="231F20"/>
          <w:spacing w:val="-4"/>
          <w:sz w:val="19"/>
        </w:rPr>
        <w:t xml:space="preserve">different </w:t>
      </w:r>
      <w:r>
        <w:rPr>
          <w:color w:val="231F20"/>
          <w:spacing w:val="-3"/>
          <w:sz w:val="19"/>
        </w:rPr>
        <w:t xml:space="preserve">aspects </w:t>
      </w:r>
      <w:r>
        <w:rPr>
          <w:color w:val="231F20"/>
          <w:sz w:val="19"/>
        </w:rPr>
        <w:t xml:space="preserve">of </w:t>
      </w:r>
      <w:r>
        <w:rPr>
          <w:color w:val="231F20"/>
          <w:spacing w:val="-3"/>
          <w:sz w:val="19"/>
        </w:rPr>
        <w:t xml:space="preserve">life-in-mission: </w:t>
      </w:r>
      <w:r>
        <w:rPr>
          <w:color w:val="231F20"/>
          <w:sz w:val="19"/>
        </w:rPr>
        <w:t xml:space="preserve">biblical and theological, worship and preaching, </w:t>
      </w:r>
      <w:r>
        <w:rPr>
          <w:color w:val="231F20"/>
          <w:spacing w:val="-3"/>
          <w:sz w:val="19"/>
        </w:rPr>
        <w:t xml:space="preserve">pastoral </w:t>
      </w:r>
      <w:r>
        <w:rPr>
          <w:color w:val="231F20"/>
          <w:spacing w:val="-4"/>
          <w:sz w:val="19"/>
        </w:rPr>
        <w:t xml:space="preserve">care </w:t>
      </w:r>
      <w:r>
        <w:rPr>
          <w:color w:val="231F20"/>
          <w:sz w:val="19"/>
        </w:rPr>
        <w:t xml:space="preserve">and </w:t>
      </w:r>
      <w:r>
        <w:rPr>
          <w:color w:val="231F20"/>
          <w:spacing w:val="-3"/>
          <w:sz w:val="19"/>
        </w:rPr>
        <w:t xml:space="preserve">practice, </w:t>
      </w:r>
      <w:r>
        <w:rPr>
          <w:color w:val="231F20"/>
          <w:sz w:val="19"/>
        </w:rPr>
        <w:t xml:space="preserve">a  </w:t>
      </w:r>
      <w:r>
        <w:rPr>
          <w:color w:val="231F20"/>
          <w:spacing w:val="-3"/>
          <w:sz w:val="19"/>
        </w:rPr>
        <w:t xml:space="preserve">critical  engagement  with contemporary </w:t>
      </w:r>
      <w:r>
        <w:rPr>
          <w:color w:val="231F20"/>
          <w:spacing w:val="-4"/>
          <w:sz w:val="19"/>
        </w:rPr>
        <w:t xml:space="preserve">culture, </w:t>
      </w:r>
      <w:r>
        <w:rPr>
          <w:color w:val="231F20"/>
          <w:spacing w:val="-3"/>
          <w:sz w:val="19"/>
        </w:rPr>
        <w:t xml:space="preserve">ecumenical life </w:t>
      </w:r>
      <w:r>
        <w:rPr>
          <w:color w:val="231F20"/>
          <w:sz w:val="19"/>
        </w:rPr>
        <w:t xml:space="preserve">and </w:t>
      </w:r>
      <w:r>
        <w:rPr>
          <w:color w:val="231F20"/>
          <w:spacing w:val="-3"/>
          <w:sz w:val="19"/>
        </w:rPr>
        <w:t xml:space="preserve">prayer </w:t>
      </w:r>
      <w:r>
        <w:rPr>
          <w:color w:val="231F20"/>
          <w:sz w:val="19"/>
        </w:rPr>
        <w:t xml:space="preserve">and </w:t>
      </w:r>
      <w:r>
        <w:rPr>
          <w:color w:val="231F20"/>
          <w:spacing w:val="-4"/>
          <w:sz w:val="19"/>
        </w:rPr>
        <w:t xml:space="preserve">spirituality. </w:t>
      </w:r>
      <w:r>
        <w:rPr>
          <w:color w:val="231F20"/>
          <w:sz w:val="19"/>
        </w:rPr>
        <w:t>Th</w:t>
      </w:r>
      <w:r>
        <w:rPr>
          <w:color w:val="231F20"/>
          <w:sz w:val="19"/>
        </w:rPr>
        <w:t xml:space="preserve">e </w:t>
      </w:r>
      <w:r>
        <w:rPr>
          <w:color w:val="231F20"/>
          <w:spacing w:val="-4"/>
          <w:sz w:val="19"/>
        </w:rPr>
        <w:t xml:space="preserve">Centre </w:t>
      </w:r>
      <w:r>
        <w:rPr>
          <w:color w:val="231F20"/>
          <w:sz w:val="19"/>
        </w:rPr>
        <w:t xml:space="preserve">is </w:t>
      </w:r>
      <w:r>
        <w:rPr>
          <w:color w:val="231F20"/>
          <w:spacing w:val="-3"/>
          <w:sz w:val="19"/>
        </w:rPr>
        <w:t xml:space="preserve">liasing with Assembly committees </w:t>
      </w:r>
      <w:r>
        <w:rPr>
          <w:color w:val="231F20"/>
          <w:sz w:val="19"/>
        </w:rPr>
        <w:t xml:space="preserve">to </w:t>
      </w:r>
      <w:r>
        <w:rPr>
          <w:color w:val="231F20"/>
          <w:spacing w:val="-4"/>
          <w:sz w:val="19"/>
        </w:rPr>
        <w:t xml:space="preserve">offer </w:t>
      </w:r>
      <w:r>
        <w:rPr>
          <w:color w:val="231F20"/>
          <w:spacing w:val="-3"/>
          <w:sz w:val="19"/>
        </w:rPr>
        <w:t xml:space="preserve">events that </w:t>
      </w:r>
      <w:r>
        <w:rPr>
          <w:color w:val="231F20"/>
          <w:spacing w:val="-4"/>
          <w:sz w:val="19"/>
        </w:rPr>
        <w:t xml:space="preserve">promote </w:t>
      </w:r>
      <w:r>
        <w:rPr>
          <w:color w:val="231F20"/>
          <w:sz w:val="19"/>
        </w:rPr>
        <w:t xml:space="preserve">and </w:t>
      </w:r>
      <w:r>
        <w:rPr>
          <w:color w:val="231F20"/>
          <w:spacing w:val="-3"/>
          <w:sz w:val="19"/>
        </w:rPr>
        <w:t xml:space="preserve">develop their work </w:t>
      </w:r>
      <w:r>
        <w:rPr>
          <w:color w:val="231F20"/>
          <w:sz w:val="19"/>
        </w:rPr>
        <w:t xml:space="preserve">and </w:t>
      </w:r>
      <w:r>
        <w:rPr>
          <w:color w:val="231F20"/>
          <w:spacing w:val="-3"/>
          <w:sz w:val="19"/>
        </w:rPr>
        <w:t xml:space="preserve">disseminate mission theology </w:t>
      </w:r>
      <w:r>
        <w:rPr>
          <w:color w:val="231F20"/>
          <w:sz w:val="19"/>
        </w:rPr>
        <w:t xml:space="preserve">and </w:t>
      </w:r>
      <w:r>
        <w:rPr>
          <w:color w:val="231F20"/>
          <w:spacing w:val="-3"/>
          <w:sz w:val="19"/>
        </w:rPr>
        <w:t xml:space="preserve">practice </w:t>
      </w:r>
      <w:r>
        <w:rPr>
          <w:color w:val="231F20"/>
          <w:spacing w:val="-4"/>
          <w:sz w:val="19"/>
        </w:rPr>
        <w:t xml:space="preserve">throughout </w:t>
      </w:r>
      <w:r>
        <w:rPr>
          <w:color w:val="231F20"/>
          <w:sz w:val="19"/>
        </w:rPr>
        <w:t xml:space="preserve">the </w:t>
      </w:r>
      <w:r>
        <w:rPr>
          <w:color w:val="231F20"/>
          <w:spacing w:val="-4"/>
          <w:sz w:val="19"/>
        </w:rPr>
        <w:t xml:space="preserve">Church. </w:t>
      </w:r>
      <w:r>
        <w:rPr>
          <w:color w:val="231F20"/>
          <w:sz w:val="19"/>
        </w:rPr>
        <w:t xml:space="preserve">The new </w:t>
      </w:r>
      <w:r>
        <w:rPr>
          <w:color w:val="231F20"/>
          <w:spacing w:val="-4"/>
          <w:sz w:val="19"/>
        </w:rPr>
        <w:t xml:space="preserve">programme </w:t>
      </w:r>
      <w:r>
        <w:rPr>
          <w:color w:val="231F20"/>
          <w:spacing w:val="-3"/>
          <w:sz w:val="19"/>
        </w:rPr>
        <w:t xml:space="preserve">also </w:t>
      </w:r>
      <w:r>
        <w:rPr>
          <w:color w:val="231F20"/>
          <w:sz w:val="19"/>
        </w:rPr>
        <w:t xml:space="preserve">has a </w:t>
      </w:r>
      <w:r>
        <w:rPr>
          <w:color w:val="231F20"/>
          <w:spacing w:val="-3"/>
          <w:sz w:val="19"/>
        </w:rPr>
        <w:t xml:space="preserve">particular </w:t>
      </w:r>
      <w:r>
        <w:rPr>
          <w:color w:val="231F20"/>
          <w:sz w:val="19"/>
        </w:rPr>
        <w:t xml:space="preserve">eye to the </w:t>
      </w:r>
      <w:r>
        <w:rPr>
          <w:color w:val="231F20"/>
          <w:spacing w:val="-3"/>
          <w:sz w:val="19"/>
        </w:rPr>
        <w:t xml:space="preserve">needs </w:t>
      </w:r>
      <w:r>
        <w:rPr>
          <w:color w:val="231F20"/>
          <w:sz w:val="19"/>
        </w:rPr>
        <w:t xml:space="preserve">of </w:t>
      </w:r>
      <w:r>
        <w:rPr>
          <w:color w:val="231F20"/>
          <w:spacing w:val="-3"/>
          <w:sz w:val="19"/>
        </w:rPr>
        <w:t xml:space="preserve">ministers </w:t>
      </w:r>
      <w:r>
        <w:rPr>
          <w:color w:val="231F20"/>
          <w:sz w:val="19"/>
        </w:rPr>
        <w:t xml:space="preserve">via the CME </w:t>
      </w:r>
      <w:r>
        <w:rPr>
          <w:color w:val="231F20"/>
          <w:spacing w:val="-4"/>
          <w:sz w:val="19"/>
        </w:rPr>
        <w:t xml:space="preserve">programme. </w:t>
      </w:r>
      <w:r>
        <w:rPr>
          <w:color w:val="231F20"/>
          <w:sz w:val="19"/>
        </w:rPr>
        <w:t xml:space="preserve">A </w:t>
      </w:r>
      <w:r>
        <w:rPr>
          <w:color w:val="231F20"/>
          <w:spacing w:val="-3"/>
          <w:sz w:val="19"/>
        </w:rPr>
        <w:t xml:space="preserve">number </w:t>
      </w:r>
      <w:r>
        <w:rPr>
          <w:color w:val="231F20"/>
          <w:sz w:val="19"/>
        </w:rPr>
        <w:t xml:space="preserve">of </w:t>
      </w:r>
      <w:r>
        <w:rPr>
          <w:color w:val="231F20"/>
          <w:spacing w:val="-3"/>
          <w:sz w:val="19"/>
        </w:rPr>
        <w:t xml:space="preserve">events focus </w:t>
      </w:r>
      <w:r>
        <w:rPr>
          <w:color w:val="231F20"/>
          <w:sz w:val="19"/>
        </w:rPr>
        <w:t xml:space="preserve">on </w:t>
      </w:r>
      <w:r>
        <w:rPr>
          <w:color w:val="231F20"/>
          <w:spacing w:val="-3"/>
          <w:sz w:val="19"/>
        </w:rPr>
        <w:t xml:space="preserve">empowering </w:t>
      </w:r>
      <w:r>
        <w:rPr>
          <w:color w:val="231F20"/>
          <w:sz w:val="19"/>
        </w:rPr>
        <w:t xml:space="preserve">the </w:t>
      </w:r>
      <w:r>
        <w:rPr>
          <w:color w:val="231F20"/>
          <w:spacing w:val="-3"/>
          <w:sz w:val="19"/>
        </w:rPr>
        <w:t xml:space="preserve">ministry </w:t>
      </w:r>
      <w:r>
        <w:rPr>
          <w:color w:val="231F20"/>
          <w:sz w:val="19"/>
        </w:rPr>
        <w:t xml:space="preserve">and </w:t>
      </w:r>
      <w:r>
        <w:rPr>
          <w:color w:val="231F20"/>
          <w:spacing w:val="-3"/>
          <w:sz w:val="19"/>
        </w:rPr>
        <w:t xml:space="preserve">witness </w:t>
      </w:r>
      <w:r>
        <w:rPr>
          <w:color w:val="231F20"/>
          <w:sz w:val="19"/>
        </w:rPr>
        <w:t xml:space="preserve">of lay </w:t>
      </w:r>
      <w:r>
        <w:rPr>
          <w:color w:val="231F20"/>
          <w:spacing w:val="-3"/>
          <w:sz w:val="19"/>
        </w:rPr>
        <w:t xml:space="preserve">people. </w:t>
      </w:r>
      <w:r>
        <w:rPr>
          <w:color w:val="231F20"/>
          <w:spacing w:val="-4"/>
          <w:sz w:val="19"/>
        </w:rPr>
        <w:t xml:space="preserve">Churches </w:t>
      </w:r>
      <w:r>
        <w:rPr>
          <w:color w:val="231F20"/>
          <w:sz w:val="19"/>
        </w:rPr>
        <w:t xml:space="preserve">and </w:t>
      </w:r>
      <w:r>
        <w:rPr>
          <w:color w:val="231F20"/>
          <w:spacing w:val="-4"/>
          <w:sz w:val="19"/>
        </w:rPr>
        <w:t xml:space="preserve">groups </w:t>
      </w:r>
      <w:r>
        <w:rPr>
          <w:color w:val="231F20"/>
          <w:spacing w:val="-3"/>
          <w:sz w:val="19"/>
        </w:rPr>
        <w:t xml:space="preserve">continue </w:t>
      </w:r>
      <w:r>
        <w:rPr>
          <w:color w:val="231F20"/>
          <w:sz w:val="19"/>
        </w:rPr>
        <w:t xml:space="preserve">to use the </w:t>
      </w:r>
      <w:r>
        <w:rPr>
          <w:color w:val="231F20"/>
          <w:spacing w:val="-4"/>
          <w:sz w:val="19"/>
        </w:rPr>
        <w:t xml:space="preserve">Centre </w:t>
      </w:r>
      <w:r>
        <w:rPr>
          <w:color w:val="231F20"/>
          <w:sz w:val="19"/>
        </w:rPr>
        <w:t xml:space="preserve">to </w:t>
      </w:r>
      <w:r>
        <w:rPr>
          <w:color w:val="231F20"/>
          <w:spacing w:val="-3"/>
          <w:sz w:val="19"/>
        </w:rPr>
        <w:t xml:space="preserve">enrich </w:t>
      </w:r>
      <w:r>
        <w:rPr>
          <w:color w:val="231F20"/>
          <w:sz w:val="19"/>
        </w:rPr>
        <w:t xml:space="preserve">and </w:t>
      </w:r>
      <w:r>
        <w:rPr>
          <w:color w:val="231F20"/>
          <w:spacing w:val="-3"/>
          <w:sz w:val="19"/>
        </w:rPr>
        <w:t xml:space="preserve">develop local life. </w:t>
      </w:r>
      <w:r>
        <w:rPr>
          <w:color w:val="231F20"/>
          <w:spacing w:val="-4"/>
          <w:sz w:val="19"/>
        </w:rPr>
        <w:t xml:space="preserve">Undergirding  </w:t>
      </w:r>
      <w:r>
        <w:rPr>
          <w:color w:val="231F20"/>
          <w:sz w:val="19"/>
        </w:rPr>
        <w:t xml:space="preserve">all of </w:t>
      </w:r>
      <w:r>
        <w:rPr>
          <w:color w:val="231F20"/>
          <w:spacing w:val="-3"/>
          <w:sz w:val="19"/>
        </w:rPr>
        <w:t xml:space="preserve">this  </w:t>
      </w:r>
      <w:r>
        <w:rPr>
          <w:color w:val="231F20"/>
          <w:sz w:val="19"/>
        </w:rPr>
        <w:t xml:space="preserve">is the </w:t>
      </w:r>
      <w:r>
        <w:rPr>
          <w:color w:val="231F20"/>
          <w:spacing w:val="-3"/>
          <w:sz w:val="19"/>
        </w:rPr>
        <w:t xml:space="preserve">conviction that life-in-mission </w:t>
      </w:r>
      <w:r>
        <w:rPr>
          <w:color w:val="231F20"/>
          <w:sz w:val="19"/>
        </w:rPr>
        <w:t xml:space="preserve">is </w:t>
      </w:r>
      <w:r>
        <w:rPr>
          <w:color w:val="231F20"/>
          <w:spacing w:val="-3"/>
          <w:sz w:val="19"/>
        </w:rPr>
        <w:t>Spir</w:t>
      </w:r>
      <w:r>
        <w:rPr>
          <w:color w:val="231F20"/>
          <w:spacing w:val="-3"/>
          <w:sz w:val="19"/>
        </w:rPr>
        <w:t xml:space="preserve">it-life </w:t>
      </w:r>
      <w:r>
        <w:rPr>
          <w:color w:val="231F20"/>
          <w:sz w:val="19"/>
        </w:rPr>
        <w:t xml:space="preserve">and </w:t>
      </w:r>
      <w:r>
        <w:rPr>
          <w:color w:val="231F20"/>
          <w:spacing w:val="-3"/>
          <w:sz w:val="19"/>
        </w:rPr>
        <w:t xml:space="preserve">cannot </w:t>
      </w:r>
      <w:r>
        <w:rPr>
          <w:color w:val="231F20"/>
          <w:sz w:val="19"/>
        </w:rPr>
        <w:t xml:space="preserve">be </w:t>
      </w:r>
      <w:r>
        <w:rPr>
          <w:color w:val="231F20"/>
          <w:spacing w:val="-3"/>
          <w:sz w:val="19"/>
        </w:rPr>
        <w:t xml:space="preserve">sustained without </w:t>
      </w:r>
      <w:r>
        <w:rPr>
          <w:color w:val="231F20"/>
          <w:sz w:val="19"/>
        </w:rPr>
        <w:t xml:space="preserve">a </w:t>
      </w:r>
      <w:r>
        <w:rPr>
          <w:color w:val="231F20"/>
          <w:spacing w:val="-3"/>
          <w:sz w:val="19"/>
        </w:rPr>
        <w:t xml:space="preserve">deepening </w:t>
      </w:r>
      <w:r>
        <w:rPr>
          <w:color w:val="231F20"/>
          <w:sz w:val="19"/>
        </w:rPr>
        <w:t xml:space="preserve">and </w:t>
      </w:r>
      <w:r>
        <w:rPr>
          <w:color w:val="231F20"/>
          <w:spacing w:val="-5"/>
          <w:sz w:val="19"/>
        </w:rPr>
        <w:t xml:space="preserve">vibrant </w:t>
      </w:r>
      <w:r>
        <w:rPr>
          <w:color w:val="231F20"/>
          <w:spacing w:val="-3"/>
          <w:sz w:val="19"/>
        </w:rPr>
        <w:t xml:space="preserve">personal faith </w:t>
      </w:r>
      <w:r>
        <w:rPr>
          <w:color w:val="231F20"/>
          <w:sz w:val="19"/>
        </w:rPr>
        <w:t>and</w:t>
      </w:r>
      <w:r>
        <w:rPr>
          <w:color w:val="231F20"/>
          <w:spacing w:val="5"/>
          <w:sz w:val="19"/>
        </w:rPr>
        <w:t xml:space="preserve"> </w:t>
      </w:r>
      <w:r>
        <w:rPr>
          <w:color w:val="231F20"/>
          <w:spacing w:val="-4"/>
          <w:sz w:val="19"/>
        </w:rPr>
        <w:t>spirituality.</w:t>
      </w:r>
    </w:p>
    <w:p w:rsidR="00166577" w:rsidRDefault="00166577">
      <w:pPr>
        <w:pStyle w:val="BodyText"/>
        <w:spacing w:before="4"/>
        <w:rPr>
          <w:sz w:val="20"/>
        </w:rPr>
      </w:pPr>
    </w:p>
    <w:p w:rsidR="00166577" w:rsidRDefault="00760F94">
      <w:pPr>
        <w:pStyle w:val="ListParagraph"/>
        <w:numPr>
          <w:ilvl w:val="1"/>
          <w:numId w:val="41"/>
        </w:numPr>
        <w:tabs>
          <w:tab w:val="left" w:pos="894"/>
        </w:tabs>
        <w:spacing w:line="264" w:lineRule="auto"/>
        <w:ind w:right="694" w:firstLine="0"/>
        <w:jc w:val="both"/>
        <w:rPr>
          <w:sz w:val="19"/>
        </w:rPr>
      </w:pPr>
      <w:r>
        <w:rPr>
          <w:color w:val="231F20"/>
          <w:sz w:val="19"/>
        </w:rPr>
        <w:t>The</w:t>
      </w:r>
      <w:r>
        <w:rPr>
          <w:color w:val="231F20"/>
          <w:spacing w:val="-43"/>
          <w:sz w:val="19"/>
        </w:rPr>
        <w:t xml:space="preserve"> </w:t>
      </w:r>
      <w:r>
        <w:rPr>
          <w:color w:val="231F20"/>
          <w:sz w:val="19"/>
        </w:rPr>
        <w:t>Centrenowhas</w:t>
      </w:r>
      <w:r>
        <w:rPr>
          <w:color w:val="231F20"/>
          <w:spacing w:val="-43"/>
          <w:sz w:val="19"/>
        </w:rPr>
        <w:t xml:space="preserve"> </w:t>
      </w:r>
      <w:r>
        <w:rPr>
          <w:color w:val="231F20"/>
          <w:sz w:val="19"/>
        </w:rPr>
        <w:t>a</w:t>
      </w:r>
      <w:r>
        <w:rPr>
          <w:color w:val="231F20"/>
          <w:spacing w:val="-43"/>
          <w:sz w:val="19"/>
        </w:rPr>
        <w:t xml:space="preserve"> </w:t>
      </w:r>
      <w:r>
        <w:rPr>
          <w:color w:val="231F20"/>
          <w:sz w:val="19"/>
        </w:rPr>
        <w:t xml:space="preserve">fullyequippedconference </w:t>
      </w:r>
      <w:r>
        <w:rPr>
          <w:color w:val="231F20"/>
          <w:spacing w:val="-4"/>
          <w:sz w:val="19"/>
        </w:rPr>
        <w:t xml:space="preserve">room </w:t>
      </w:r>
      <w:r>
        <w:rPr>
          <w:color w:val="231F20"/>
          <w:spacing w:val="-3"/>
          <w:sz w:val="19"/>
        </w:rPr>
        <w:t xml:space="preserve">with digital </w:t>
      </w:r>
      <w:r>
        <w:rPr>
          <w:color w:val="231F20"/>
          <w:spacing w:val="-4"/>
          <w:sz w:val="19"/>
        </w:rPr>
        <w:t xml:space="preserve">projector </w:t>
      </w:r>
      <w:r>
        <w:rPr>
          <w:color w:val="231F20"/>
          <w:sz w:val="19"/>
        </w:rPr>
        <w:t xml:space="preserve">and </w:t>
      </w:r>
      <w:r>
        <w:rPr>
          <w:color w:val="231F20"/>
          <w:spacing w:val="-3"/>
          <w:sz w:val="19"/>
        </w:rPr>
        <w:t xml:space="preserve">Smart </w:t>
      </w:r>
      <w:r>
        <w:rPr>
          <w:color w:val="231F20"/>
          <w:spacing w:val="-4"/>
          <w:sz w:val="19"/>
        </w:rPr>
        <w:t xml:space="preserve">Board. </w:t>
      </w:r>
      <w:r>
        <w:rPr>
          <w:color w:val="231F20"/>
          <w:spacing w:val="-3"/>
          <w:sz w:val="19"/>
        </w:rPr>
        <w:t xml:space="preserve">Chairs </w:t>
      </w:r>
      <w:r>
        <w:rPr>
          <w:color w:val="231F20"/>
          <w:sz w:val="19"/>
        </w:rPr>
        <w:t xml:space="preserve">and </w:t>
      </w:r>
      <w:r>
        <w:rPr>
          <w:color w:val="231F20"/>
          <w:spacing w:val="-3"/>
          <w:sz w:val="19"/>
        </w:rPr>
        <w:t xml:space="preserve">beds have been </w:t>
      </w:r>
      <w:r>
        <w:rPr>
          <w:color w:val="231F20"/>
          <w:spacing w:val="-4"/>
          <w:sz w:val="19"/>
        </w:rPr>
        <w:t xml:space="preserve">replaced </w:t>
      </w:r>
      <w:r>
        <w:rPr>
          <w:color w:val="231F20"/>
          <w:sz w:val="19"/>
        </w:rPr>
        <w:t xml:space="preserve">and </w:t>
      </w:r>
      <w:r>
        <w:rPr>
          <w:color w:val="231F20"/>
          <w:spacing w:val="-3"/>
          <w:sz w:val="19"/>
        </w:rPr>
        <w:t>facilities continue</w:t>
      </w:r>
      <w:r>
        <w:rPr>
          <w:color w:val="231F20"/>
          <w:spacing w:val="-31"/>
          <w:sz w:val="19"/>
        </w:rPr>
        <w:t xml:space="preserve"> </w:t>
      </w:r>
      <w:r>
        <w:rPr>
          <w:color w:val="231F20"/>
          <w:sz w:val="19"/>
        </w:rPr>
        <w:t xml:space="preserve">to be </w:t>
      </w:r>
      <w:r>
        <w:rPr>
          <w:color w:val="231F20"/>
          <w:spacing w:val="-3"/>
          <w:sz w:val="19"/>
        </w:rPr>
        <w:t xml:space="preserve">upgraded. </w:t>
      </w:r>
      <w:r>
        <w:rPr>
          <w:color w:val="231F20"/>
          <w:spacing w:val="-4"/>
          <w:sz w:val="19"/>
        </w:rPr>
        <w:t xml:space="preserve">There </w:t>
      </w:r>
      <w:r>
        <w:rPr>
          <w:color w:val="231F20"/>
          <w:sz w:val="19"/>
        </w:rPr>
        <w:t xml:space="preserve">is an </w:t>
      </w:r>
      <w:r>
        <w:rPr>
          <w:color w:val="231F20"/>
          <w:spacing w:val="-4"/>
          <w:sz w:val="19"/>
        </w:rPr>
        <w:t xml:space="preserve">urgent </w:t>
      </w:r>
      <w:r>
        <w:rPr>
          <w:color w:val="231F20"/>
          <w:spacing w:val="-3"/>
          <w:sz w:val="19"/>
        </w:rPr>
        <w:t xml:space="preserve">need </w:t>
      </w:r>
      <w:r>
        <w:rPr>
          <w:color w:val="231F20"/>
          <w:sz w:val="19"/>
        </w:rPr>
        <w:t xml:space="preserve">for the </w:t>
      </w:r>
      <w:r>
        <w:rPr>
          <w:color w:val="231F20"/>
          <w:spacing w:val="-4"/>
          <w:sz w:val="19"/>
        </w:rPr>
        <w:t xml:space="preserve">Centre </w:t>
      </w:r>
      <w:r>
        <w:rPr>
          <w:color w:val="231F20"/>
          <w:sz w:val="19"/>
        </w:rPr>
        <w:t xml:space="preserve">to </w:t>
      </w:r>
      <w:r>
        <w:rPr>
          <w:color w:val="231F20"/>
          <w:spacing w:val="-4"/>
          <w:sz w:val="19"/>
        </w:rPr>
        <w:t xml:space="preserve">increase </w:t>
      </w:r>
      <w:r>
        <w:rPr>
          <w:color w:val="231F20"/>
          <w:sz w:val="19"/>
        </w:rPr>
        <w:t xml:space="preserve">its </w:t>
      </w:r>
      <w:r>
        <w:rPr>
          <w:color w:val="231F20"/>
          <w:spacing w:val="-3"/>
          <w:sz w:val="19"/>
        </w:rPr>
        <w:t xml:space="preserve">en-suite accommodation, </w:t>
      </w:r>
      <w:r>
        <w:rPr>
          <w:color w:val="231F20"/>
          <w:sz w:val="19"/>
        </w:rPr>
        <w:t xml:space="preserve">and </w:t>
      </w:r>
      <w:r>
        <w:rPr>
          <w:color w:val="231F20"/>
          <w:spacing w:val="-3"/>
          <w:sz w:val="19"/>
        </w:rPr>
        <w:t xml:space="preserve">several possibilities </w:t>
      </w:r>
      <w:r>
        <w:rPr>
          <w:color w:val="231F20"/>
          <w:spacing w:val="-4"/>
          <w:sz w:val="19"/>
        </w:rPr>
        <w:t xml:space="preserve">are </w:t>
      </w:r>
      <w:r>
        <w:rPr>
          <w:color w:val="231F20"/>
          <w:spacing w:val="-3"/>
          <w:sz w:val="19"/>
        </w:rPr>
        <w:t xml:space="preserve">being </w:t>
      </w:r>
      <w:r>
        <w:rPr>
          <w:color w:val="231F20"/>
          <w:spacing w:val="-4"/>
          <w:sz w:val="19"/>
        </w:rPr>
        <w:t xml:space="preserve">explored. There </w:t>
      </w:r>
      <w:r>
        <w:rPr>
          <w:color w:val="231F20"/>
          <w:sz w:val="19"/>
        </w:rPr>
        <w:t xml:space="preserve">has </w:t>
      </w:r>
      <w:r>
        <w:rPr>
          <w:color w:val="231F20"/>
          <w:spacing w:val="-3"/>
          <w:sz w:val="19"/>
        </w:rPr>
        <w:t xml:space="preserve">been </w:t>
      </w:r>
      <w:r>
        <w:rPr>
          <w:color w:val="231F20"/>
          <w:sz w:val="19"/>
        </w:rPr>
        <w:t xml:space="preserve">a </w:t>
      </w:r>
      <w:r>
        <w:rPr>
          <w:color w:val="231F20"/>
          <w:spacing w:val="-3"/>
          <w:sz w:val="19"/>
        </w:rPr>
        <w:t xml:space="preserve">positive </w:t>
      </w:r>
      <w:r>
        <w:rPr>
          <w:color w:val="231F20"/>
          <w:spacing w:val="-4"/>
          <w:sz w:val="19"/>
        </w:rPr>
        <w:t xml:space="preserve">re-appraisal </w:t>
      </w:r>
      <w:r>
        <w:rPr>
          <w:color w:val="231F20"/>
          <w:sz w:val="19"/>
        </w:rPr>
        <w:t xml:space="preserve">of </w:t>
      </w:r>
      <w:r>
        <w:rPr>
          <w:color w:val="231F20"/>
          <w:spacing w:val="-3"/>
          <w:sz w:val="19"/>
        </w:rPr>
        <w:t xml:space="preserve">links between </w:t>
      </w:r>
      <w:r>
        <w:rPr>
          <w:color w:val="231F20"/>
          <w:sz w:val="19"/>
        </w:rPr>
        <w:t xml:space="preserve">the </w:t>
      </w:r>
      <w:r>
        <w:rPr>
          <w:color w:val="231F20"/>
          <w:spacing w:val="-4"/>
          <w:sz w:val="19"/>
        </w:rPr>
        <w:t xml:space="preserve">Centre </w:t>
      </w:r>
      <w:r>
        <w:rPr>
          <w:color w:val="231F20"/>
          <w:sz w:val="19"/>
        </w:rPr>
        <w:t xml:space="preserve">and </w:t>
      </w:r>
      <w:r>
        <w:rPr>
          <w:color w:val="231F20"/>
          <w:spacing w:val="-3"/>
          <w:sz w:val="19"/>
        </w:rPr>
        <w:t xml:space="preserve">Carver Memorial </w:t>
      </w:r>
      <w:r>
        <w:rPr>
          <w:color w:val="231F20"/>
          <w:spacing w:val="-4"/>
          <w:sz w:val="19"/>
        </w:rPr>
        <w:t xml:space="preserve">Church </w:t>
      </w:r>
      <w:r>
        <w:rPr>
          <w:color w:val="231F20"/>
          <w:spacing w:val="-3"/>
          <w:sz w:val="19"/>
        </w:rPr>
        <w:t xml:space="preserve">which </w:t>
      </w:r>
      <w:r>
        <w:rPr>
          <w:color w:val="231F20"/>
          <w:spacing w:val="-4"/>
          <w:sz w:val="19"/>
        </w:rPr>
        <w:t xml:space="preserve">share </w:t>
      </w:r>
      <w:r>
        <w:rPr>
          <w:color w:val="231F20"/>
          <w:sz w:val="19"/>
        </w:rPr>
        <w:t xml:space="preserve">the </w:t>
      </w:r>
      <w:r>
        <w:rPr>
          <w:color w:val="231F20"/>
          <w:spacing w:val="-3"/>
          <w:sz w:val="19"/>
        </w:rPr>
        <w:t xml:space="preserve">same site, </w:t>
      </w:r>
      <w:r>
        <w:rPr>
          <w:color w:val="231F20"/>
          <w:sz w:val="19"/>
        </w:rPr>
        <w:t xml:space="preserve">and it is </w:t>
      </w:r>
      <w:r>
        <w:rPr>
          <w:color w:val="231F20"/>
          <w:spacing w:val="-3"/>
          <w:sz w:val="19"/>
        </w:rPr>
        <w:t xml:space="preserve">hoped that enhanced co-operation </w:t>
      </w:r>
      <w:r>
        <w:rPr>
          <w:color w:val="231F20"/>
          <w:sz w:val="19"/>
        </w:rPr>
        <w:t xml:space="preserve">may </w:t>
      </w:r>
      <w:r>
        <w:rPr>
          <w:color w:val="231F20"/>
          <w:spacing w:val="-3"/>
          <w:sz w:val="19"/>
        </w:rPr>
        <w:t xml:space="preserve">benefit both </w:t>
      </w:r>
      <w:r>
        <w:rPr>
          <w:color w:val="231F20"/>
          <w:sz w:val="19"/>
        </w:rPr>
        <w:t>in the</w:t>
      </w:r>
      <w:r>
        <w:rPr>
          <w:color w:val="231F20"/>
          <w:spacing w:val="3"/>
          <w:sz w:val="19"/>
        </w:rPr>
        <w:t xml:space="preserve"> </w:t>
      </w:r>
      <w:r>
        <w:rPr>
          <w:color w:val="231F20"/>
          <w:spacing w:val="-4"/>
          <w:sz w:val="19"/>
        </w:rPr>
        <w:t>future.</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9"/>
            <w:col w:w="5345"/>
          </w:cols>
        </w:sectPr>
      </w:pPr>
    </w:p>
    <w:p w:rsidR="00166577" w:rsidRDefault="00166577">
      <w:pPr>
        <w:pStyle w:val="BodyText"/>
        <w:spacing w:before="1"/>
        <w:rPr>
          <w:sz w:val="18"/>
        </w:rPr>
      </w:pPr>
    </w:p>
    <w:p w:rsidR="00166577" w:rsidRDefault="00760F94">
      <w:pPr>
        <w:pStyle w:val="BodyText"/>
        <w:spacing w:line="20" w:lineRule="exact"/>
        <w:ind w:left="183"/>
        <w:rPr>
          <w:sz w:val="2"/>
        </w:rPr>
      </w:pPr>
      <w:r>
        <w:rPr>
          <w:sz w:val="2"/>
        </w:rPr>
      </w:r>
      <w:r>
        <w:rPr>
          <w:sz w:val="2"/>
        </w:rPr>
        <w:pict>
          <v:group id="_x0000_s1307" style="width:467.75pt;height:1pt;mso-position-horizontal-relative:char;mso-position-vertical-relative:line" coordsize="9355,20">
            <v:line id="_x0000_s1308"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54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Life</w:t>
      </w:r>
      <w:r>
        <w:rPr>
          <w:color w:val="FFFFFF"/>
          <w:spacing w:val="26"/>
          <w:shd w:val="clear" w:color="auto" w:fill="231F20"/>
        </w:rPr>
        <w:t xml:space="preserve"> </w:t>
      </w:r>
      <w:r>
        <w:rPr>
          <w:color w:val="FFFFFF"/>
          <w:shd w:val="clear" w:color="auto" w:fill="231F20"/>
        </w:rPr>
        <w:t>&amp;</w:t>
      </w:r>
      <w:r>
        <w:rPr>
          <w:color w:val="FFFFFF"/>
          <w:spacing w:val="26"/>
          <w:shd w:val="clear" w:color="auto" w:fill="231F20"/>
        </w:rPr>
        <w:t xml:space="preserve"> </w:t>
      </w:r>
      <w:r>
        <w:rPr>
          <w:color w:val="FFFFFF"/>
          <w:spacing w:val="3"/>
          <w:shd w:val="clear" w:color="auto" w:fill="231F20"/>
        </w:rPr>
        <w:t>Witness</w:t>
      </w:r>
      <w:r>
        <w:rPr>
          <w:color w:val="FFFFFF"/>
          <w:spacing w:val="3"/>
          <w:shd w:val="clear" w:color="auto" w:fill="231F20"/>
        </w:rPr>
        <w:tab/>
      </w:r>
      <w:r>
        <w:rPr>
          <w:color w:val="231F20"/>
        </w:rPr>
        <w:t>14</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Heading7"/>
        <w:numPr>
          <w:ilvl w:val="0"/>
          <w:numId w:val="41"/>
        </w:numPr>
        <w:tabs>
          <w:tab w:val="left" w:pos="1177"/>
          <w:tab w:val="left" w:pos="1178"/>
        </w:tabs>
        <w:spacing w:before="83"/>
        <w:ind w:left="1177"/>
        <w:jc w:val="left"/>
      </w:pPr>
      <w:r>
        <w:rPr>
          <w:color w:val="231F20"/>
        </w:rPr>
        <w:t>Stewardship</w:t>
      </w:r>
      <w:r>
        <w:rPr>
          <w:color w:val="231F20"/>
          <w:spacing w:val="4"/>
        </w:rPr>
        <w:t xml:space="preserve"> </w:t>
      </w:r>
      <w:r>
        <w:rPr>
          <w:color w:val="231F20"/>
        </w:rPr>
        <w:t>Advocacy</w:t>
      </w:r>
    </w:p>
    <w:p w:rsidR="00166577" w:rsidRDefault="00166577">
      <w:pPr>
        <w:pStyle w:val="BodyText"/>
        <w:spacing w:before="8"/>
        <w:rPr>
          <w:b/>
          <w:sz w:val="22"/>
        </w:rPr>
      </w:pPr>
    </w:p>
    <w:p w:rsidR="00166577" w:rsidRDefault="00760F94">
      <w:pPr>
        <w:pStyle w:val="ListParagraph"/>
        <w:numPr>
          <w:ilvl w:val="1"/>
          <w:numId w:val="41"/>
        </w:numPr>
        <w:tabs>
          <w:tab w:val="left" w:pos="1178"/>
        </w:tabs>
        <w:spacing w:line="264" w:lineRule="auto"/>
        <w:ind w:left="497" w:firstLine="0"/>
        <w:jc w:val="both"/>
        <w:rPr>
          <w:sz w:val="19"/>
        </w:rPr>
      </w:pPr>
      <w:r>
        <w:rPr>
          <w:color w:val="231F20"/>
          <w:w w:val="105"/>
          <w:sz w:val="19"/>
        </w:rPr>
        <w:t xml:space="preserve">Following last </w:t>
      </w:r>
      <w:r>
        <w:rPr>
          <w:color w:val="231F20"/>
          <w:spacing w:val="-4"/>
          <w:w w:val="105"/>
          <w:sz w:val="19"/>
        </w:rPr>
        <w:t xml:space="preserve">year’s </w:t>
      </w:r>
      <w:r>
        <w:rPr>
          <w:color w:val="231F20"/>
          <w:spacing w:val="-3"/>
          <w:w w:val="105"/>
          <w:sz w:val="19"/>
        </w:rPr>
        <w:t xml:space="preserve">narrow </w:t>
      </w:r>
      <w:r>
        <w:rPr>
          <w:color w:val="231F20"/>
          <w:w w:val="105"/>
          <w:sz w:val="19"/>
        </w:rPr>
        <w:t xml:space="preserve">defeat of </w:t>
      </w:r>
      <w:r>
        <w:rPr>
          <w:color w:val="231F20"/>
          <w:spacing w:val="-6"/>
          <w:w w:val="105"/>
          <w:sz w:val="19"/>
        </w:rPr>
        <w:t xml:space="preserve">the </w:t>
      </w:r>
      <w:r>
        <w:rPr>
          <w:color w:val="231F20"/>
          <w:w w:val="105"/>
          <w:sz w:val="19"/>
        </w:rPr>
        <w:t>Southern Synod resolution to establish one or more national stewardship advocacy posts, Life and Witness has been working to find</w:t>
      </w:r>
      <w:r>
        <w:rPr>
          <w:color w:val="231F20"/>
          <w:spacing w:val="34"/>
          <w:w w:val="105"/>
          <w:sz w:val="19"/>
        </w:rPr>
        <w:t xml:space="preserve"> </w:t>
      </w:r>
      <w:r>
        <w:rPr>
          <w:color w:val="231F20"/>
          <w:w w:val="105"/>
          <w:sz w:val="19"/>
        </w:rPr>
        <w:t xml:space="preserve">another way to develop effective stewardship advocacy </w:t>
      </w:r>
      <w:r>
        <w:rPr>
          <w:color w:val="231F20"/>
          <w:spacing w:val="-3"/>
          <w:w w:val="105"/>
          <w:sz w:val="19"/>
        </w:rPr>
        <w:t xml:space="preserve">throughout </w:t>
      </w:r>
      <w:r>
        <w:rPr>
          <w:color w:val="231F20"/>
          <w:w w:val="105"/>
          <w:sz w:val="19"/>
        </w:rPr>
        <w:t xml:space="preserve">the </w:t>
      </w:r>
      <w:r>
        <w:rPr>
          <w:color w:val="231F20"/>
          <w:spacing w:val="-4"/>
          <w:w w:val="105"/>
          <w:sz w:val="19"/>
        </w:rPr>
        <w:t xml:space="preserve">church’s </w:t>
      </w:r>
      <w:r>
        <w:rPr>
          <w:color w:val="231F20"/>
          <w:w w:val="105"/>
          <w:sz w:val="19"/>
        </w:rPr>
        <w:t>life.</w:t>
      </w:r>
      <w:r>
        <w:rPr>
          <w:color w:val="231F20"/>
          <w:w w:val="105"/>
          <w:sz w:val="19"/>
        </w:rPr>
        <w:t xml:space="preserve"> Consequently funding has been </w:t>
      </w:r>
      <w:r>
        <w:rPr>
          <w:color w:val="231F20"/>
          <w:spacing w:val="-3"/>
          <w:w w:val="105"/>
          <w:sz w:val="19"/>
        </w:rPr>
        <w:t xml:space="preserve">secured </w:t>
      </w:r>
      <w:r>
        <w:rPr>
          <w:color w:val="231F20"/>
          <w:w w:val="105"/>
          <w:sz w:val="19"/>
        </w:rPr>
        <w:t xml:space="preserve">to </w:t>
      </w:r>
      <w:r>
        <w:rPr>
          <w:color w:val="231F20"/>
          <w:spacing w:val="-3"/>
          <w:w w:val="105"/>
          <w:sz w:val="19"/>
        </w:rPr>
        <w:t xml:space="preserve">provide </w:t>
      </w:r>
      <w:r>
        <w:rPr>
          <w:color w:val="231F20"/>
          <w:w w:val="105"/>
          <w:sz w:val="19"/>
        </w:rPr>
        <w:t xml:space="preserve">for the training </w:t>
      </w:r>
      <w:r>
        <w:rPr>
          <w:color w:val="231F20"/>
          <w:spacing w:val="-8"/>
          <w:w w:val="105"/>
          <w:sz w:val="19"/>
        </w:rPr>
        <w:t xml:space="preserve">of </w:t>
      </w:r>
      <w:r>
        <w:rPr>
          <w:color w:val="231F20"/>
          <w:spacing w:val="-3"/>
          <w:w w:val="105"/>
          <w:sz w:val="19"/>
        </w:rPr>
        <w:t xml:space="preserve">stewardship </w:t>
      </w:r>
      <w:r>
        <w:rPr>
          <w:color w:val="231F20"/>
          <w:w w:val="105"/>
          <w:sz w:val="19"/>
        </w:rPr>
        <w:t>advocates for each district and</w:t>
      </w:r>
      <w:r>
        <w:rPr>
          <w:color w:val="231F20"/>
          <w:spacing w:val="-8"/>
          <w:w w:val="105"/>
          <w:sz w:val="19"/>
        </w:rPr>
        <w:t xml:space="preserve"> </w:t>
      </w:r>
      <w:r>
        <w:rPr>
          <w:color w:val="231F20"/>
          <w:w w:val="105"/>
          <w:sz w:val="19"/>
        </w:rPr>
        <w:t xml:space="preserve">synod. These councils </w:t>
      </w:r>
      <w:r>
        <w:rPr>
          <w:color w:val="231F20"/>
          <w:spacing w:val="-3"/>
          <w:w w:val="105"/>
          <w:sz w:val="19"/>
        </w:rPr>
        <w:t xml:space="preserve">are </w:t>
      </w:r>
      <w:r>
        <w:rPr>
          <w:color w:val="231F20"/>
          <w:w w:val="105"/>
          <w:sz w:val="19"/>
        </w:rPr>
        <w:t xml:space="preserve">being invited to send </w:t>
      </w:r>
      <w:r>
        <w:rPr>
          <w:color w:val="231F20"/>
          <w:spacing w:val="-4"/>
          <w:w w:val="105"/>
          <w:sz w:val="19"/>
        </w:rPr>
        <w:t xml:space="preserve">specially </w:t>
      </w:r>
      <w:r>
        <w:rPr>
          <w:color w:val="231F20"/>
          <w:w w:val="105"/>
          <w:sz w:val="19"/>
        </w:rPr>
        <w:t>selected</w:t>
      </w:r>
      <w:r>
        <w:rPr>
          <w:color w:val="231F20"/>
          <w:spacing w:val="-12"/>
          <w:w w:val="105"/>
          <w:sz w:val="19"/>
        </w:rPr>
        <w:t xml:space="preserve"> </w:t>
      </w:r>
      <w:r>
        <w:rPr>
          <w:color w:val="231F20"/>
          <w:w w:val="105"/>
          <w:sz w:val="19"/>
        </w:rPr>
        <w:t>people</w:t>
      </w:r>
      <w:r>
        <w:rPr>
          <w:color w:val="231F20"/>
          <w:spacing w:val="-11"/>
          <w:w w:val="105"/>
          <w:sz w:val="19"/>
        </w:rPr>
        <w:t xml:space="preserve"> </w:t>
      </w:r>
      <w:r>
        <w:rPr>
          <w:color w:val="231F20"/>
          <w:w w:val="105"/>
          <w:sz w:val="19"/>
        </w:rPr>
        <w:t>-</w:t>
      </w:r>
      <w:r>
        <w:rPr>
          <w:color w:val="231F20"/>
          <w:spacing w:val="-12"/>
          <w:w w:val="105"/>
          <w:sz w:val="19"/>
        </w:rPr>
        <w:t xml:space="preserve"> </w:t>
      </w:r>
      <w:r>
        <w:rPr>
          <w:color w:val="231F20"/>
          <w:w w:val="105"/>
          <w:sz w:val="19"/>
        </w:rPr>
        <w:t>those</w:t>
      </w:r>
      <w:r>
        <w:rPr>
          <w:color w:val="231F20"/>
          <w:spacing w:val="-11"/>
          <w:w w:val="105"/>
          <w:sz w:val="19"/>
        </w:rPr>
        <w:t xml:space="preserve"> </w:t>
      </w:r>
      <w:r>
        <w:rPr>
          <w:color w:val="231F20"/>
          <w:w w:val="105"/>
          <w:sz w:val="19"/>
        </w:rPr>
        <w:t>who</w:t>
      </w:r>
      <w:r>
        <w:rPr>
          <w:color w:val="231F20"/>
          <w:spacing w:val="-12"/>
          <w:w w:val="105"/>
          <w:sz w:val="19"/>
        </w:rPr>
        <w:t xml:space="preserve"> </w:t>
      </w:r>
      <w:r>
        <w:rPr>
          <w:color w:val="231F20"/>
          <w:spacing w:val="-3"/>
          <w:w w:val="105"/>
          <w:sz w:val="19"/>
        </w:rPr>
        <w:t>are</w:t>
      </w:r>
      <w:r>
        <w:rPr>
          <w:color w:val="231F20"/>
          <w:spacing w:val="-11"/>
          <w:w w:val="105"/>
          <w:sz w:val="19"/>
        </w:rPr>
        <w:t xml:space="preserve"> </w:t>
      </w:r>
      <w:r>
        <w:rPr>
          <w:color w:val="231F20"/>
          <w:w w:val="105"/>
          <w:sz w:val="19"/>
        </w:rPr>
        <w:t>willing</w:t>
      </w:r>
      <w:r>
        <w:rPr>
          <w:color w:val="231F20"/>
          <w:spacing w:val="-11"/>
          <w:w w:val="105"/>
          <w:sz w:val="19"/>
        </w:rPr>
        <w:t xml:space="preserve"> </w:t>
      </w:r>
      <w:r>
        <w:rPr>
          <w:color w:val="231F20"/>
          <w:w w:val="105"/>
          <w:sz w:val="19"/>
        </w:rPr>
        <w:t>to</w:t>
      </w:r>
      <w:r>
        <w:rPr>
          <w:color w:val="231F20"/>
          <w:spacing w:val="-12"/>
          <w:w w:val="105"/>
          <w:sz w:val="19"/>
        </w:rPr>
        <w:t xml:space="preserve"> </w:t>
      </w:r>
      <w:r>
        <w:rPr>
          <w:color w:val="231F20"/>
          <w:w w:val="105"/>
          <w:sz w:val="19"/>
        </w:rPr>
        <w:t>grasp</w:t>
      </w:r>
      <w:r>
        <w:rPr>
          <w:color w:val="231F20"/>
          <w:spacing w:val="-11"/>
          <w:w w:val="105"/>
          <w:sz w:val="19"/>
        </w:rPr>
        <w:t xml:space="preserve"> </w:t>
      </w:r>
      <w:r>
        <w:rPr>
          <w:color w:val="231F20"/>
          <w:w w:val="105"/>
          <w:sz w:val="19"/>
        </w:rPr>
        <w:t xml:space="preserve">the importance of </w:t>
      </w:r>
      <w:r>
        <w:rPr>
          <w:color w:val="231F20"/>
          <w:spacing w:val="-3"/>
          <w:w w:val="105"/>
          <w:sz w:val="19"/>
        </w:rPr>
        <w:t xml:space="preserve">stewardship </w:t>
      </w:r>
      <w:r>
        <w:rPr>
          <w:color w:val="231F20"/>
          <w:w w:val="105"/>
          <w:sz w:val="19"/>
        </w:rPr>
        <w:t xml:space="preserve">advocacy and </w:t>
      </w:r>
      <w:r>
        <w:rPr>
          <w:color w:val="231F20"/>
          <w:spacing w:val="-3"/>
          <w:w w:val="105"/>
          <w:sz w:val="19"/>
        </w:rPr>
        <w:t xml:space="preserve">regard </w:t>
      </w:r>
      <w:r>
        <w:rPr>
          <w:color w:val="231F20"/>
          <w:w w:val="105"/>
          <w:sz w:val="19"/>
        </w:rPr>
        <w:t xml:space="preserve">it as a ministry of encouragement and prayer - for </w:t>
      </w:r>
      <w:r>
        <w:rPr>
          <w:color w:val="231F20"/>
          <w:spacing w:val="-12"/>
          <w:w w:val="105"/>
          <w:sz w:val="19"/>
        </w:rPr>
        <w:t xml:space="preserve">a </w:t>
      </w:r>
      <w:r>
        <w:rPr>
          <w:color w:val="231F20"/>
          <w:w w:val="105"/>
          <w:sz w:val="19"/>
        </w:rPr>
        <w:t xml:space="preserve">short intensive course at the </w:t>
      </w:r>
      <w:r>
        <w:rPr>
          <w:color w:val="231F20"/>
          <w:spacing w:val="-3"/>
          <w:w w:val="105"/>
          <w:sz w:val="19"/>
        </w:rPr>
        <w:t xml:space="preserve">Windermere Centre. </w:t>
      </w:r>
      <w:r>
        <w:rPr>
          <w:color w:val="231F20"/>
          <w:w w:val="105"/>
          <w:sz w:val="19"/>
        </w:rPr>
        <w:t xml:space="preserve">Following training, advocates will become part </w:t>
      </w:r>
      <w:r>
        <w:rPr>
          <w:color w:val="231F20"/>
          <w:spacing w:val="-7"/>
          <w:w w:val="105"/>
          <w:sz w:val="19"/>
        </w:rPr>
        <w:t xml:space="preserve">of  </w:t>
      </w:r>
      <w:r>
        <w:rPr>
          <w:color w:val="231F20"/>
          <w:w w:val="105"/>
          <w:sz w:val="19"/>
        </w:rPr>
        <w:t xml:space="preserve">a network, facilitated and supported </w:t>
      </w:r>
      <w:r>
        <w:rPr>
          <w:color w:val="231F20"/>
          <w:spacing w:val="-3"/>
          <w:w w:val="105"/>
          <w:sz w:val="19"/>
        </w:rPr>
        <w:t xml:space="preserve">through </w:t>
      </w:r>
      <w:r>
        <w:rPr>
          <w:color w:val="231F20"/>
          <w:spacing w:val="-6"/>
          <w:w w:val="105"/>
          <w:sz w:val="19"/>
        </w:rPr>
        <w:t xml:space="preserve">the </w:t>
      </w:r>
      <w:r>
        <w:rPr>
          <w:color w:val="231F20"/>
          <w:spacing w:val="-3"/>
          <w:w w:val="105"/>
          <w:sz w:val="19"/>
        </w:rPr>
        <w:t>Stew</w:t>
      </w:r>
      <w:r>
        <w:rPr>
          <w:color w:val="231F20"/>
          <w:spacing w:val="-3"/>
          <w:w w:val="105"/>
          <w:sz w:val="19"/>
        </w:rPr>
        <w:t xml:space="preserve">ardship </w:t>
      </w:r>
      <w:r>
        <w:rPr>
          <w:color w:val="231F20"/>
          <w:w w:val="105"/>
          <w:sz w:val="19"/>
        </w:rPr>
        <w:t xml:space="preserve">Sub-Committee, </w:t>
      </w:r>
      <w:r>
        <w:rPr>
          <w:color w:val="231F20"/>
          <w:spacing w:val="-3"/>
          <w:w w:val="105"/>
          <w:sz w:val="19"/>
        </w:rPr>
        <w:t xml:space="preserve">through </w:t>
      </w:r>
      <w:r>
        <w:rPr>
          <w:color w:val="231F20"/>
          <w:w w:val="105"/>
          <w:sz w:val="19"/>
        </w:rPr>
        <w:t>which they will</w:t>
      </w:r>
      <w:r>
        <w:rPr>
          <w:color w:val="231F20"/>
          <w:spacing w:val="-30"/>
          <w:w w:val="105"/>
          <w:sz w:val="19"/>
        </w:rPr>
        <w:t xml:space="preserve"> </w:t>
      </w:r>
      <w:r>
        <w:rPr>
          <w:color w:val="231F20"/>
          <w:spacing w:val="-3"/>
          <w:w w:val="105"/>
          <w:sz w:val="19"/>
        </w:rPr>
        <w:t>share</w:t>
      </w:r>
      <w:r>
        <w:rPr>
          <w:color w:val="231F20"/>
          <w:spacing w:val="-29"/>
          <w:w w:val="105"/>
          <w:sz w:val="19"/>
        </w:rPr>
        <w:t xml:space="preserve"> </w:t>
      </w:r>
      <w:r>
        <w:rPr>
          <w:color w:val="231F20"/>
          <w:w w:val="105"/>
          <w:sz w:val="19"/>
        </w:rPr>
        <w:t>information,</w:t>
      </w:r>
      <w:r>
        <w:rPr>
          <w:color w:val="231F20"/>
          <w:spacing w:val="-29"/>
          <w:w w:val="105"/>
          <w:sz w:val="19"/>
        </w:rPr>
        <w:t xml:space="preserve"> </w:t>
      </w:r>
      <w:r>
        <w:rPr>
          <w:color w:val="231F20"/>
          <w:w w:val="105"/>
          <w:sz w:val="19"/>
        </w:rPr>
        <w:t>good</w:t>
      </w:r>
      <w:r>
        <w:rPr>
          <w:color w:val="231F20"/>
          <w:spacing w:val="-29"/>
          <w:w w:val="105"/>
          <w:sz w:val="19"/>
        </w:rPr>
        <w:t xml:space="preserve"> </w:t>
      </w:r>
      <w:r>
        <w:rPr>
          <w:color w:val="231F20"/>
          <w:w w:val="105"/>
          <w:sz w:val="19"/>
        </w:rPr>
        <w:t>practice</w:t>
      </w:r>
      <w:r>
        <w:rPr>
          <w:color w:val="231F20"/>
          <w:spacing w:val="-30"/>
          <w:w w:val="105"/>
          <w:sz w:val="19"/>
        </w:rPr>
        <w:t xml:space="preserve"> </w:t>
      </w:r>
      <w:r>
        <w:rPr>
          <w:color w:val="231F20"/>
          <w:w w:val="105"/>
          <w:sz w:val="19"/>
        </w:rPr>
        <w:t>and</w:t>
      </w:r>
      <w:r>
        <w:rPr>
          <w:color w:val="231F20"/>
          <w:spacing w:val="-29"/>
          <w:w w:val="105"/>
          <w:sz w:val="19"/>
        </w:rPr>
        <w:t xml:space="preserve"> </w:t>
      </w:r>
      <w:r>
        <w:rPr>
          <w:color w:val="231F20"/>
          <w:spacing w:val="-4"/>
          <w:w w:val="105"/>
          <w:sz w:val="19"/>
        </w:rPr>
        <w:t xml:space="preserve">experience, </w:t>
      </w:r>
      <w:r>
        <w:rPr>
          <w:color w:val="231F20"/>
          <w:w w:val="105"/>
          <w:sz w:val="19"/>
        </w:rPr>
        <w:t>and</w:t>
      </w:r>
      <w:r>
        <w:rPr>
          <w:color w:val="231F20"/>
          <w:spacing w:val="-27"/>
          <w:w w:val="105"/>
          <w:sz w:val="19"/>
        </w:rPr>
        <w:t xml:space="preserve"> </w:t>
      </w:r>
      <w:r>
        <w:rPr>
          <w:color w:val="231F20"/>
          <w:w w:val="105"/>
          <w:sz w:val="19"/>
        </w:rPr>
        <w:t>help</w:t>
      </w:r>
      <w:r>
        <w:rPr>
          <w:color w:val="231F20"/>
          <w:spacing w:val="-26"/>
          <w:w w:val="105"/>
          <w:sz w:val="19"/>
        </w:rPr>
        <w:t xml:space="preserve"> </w:t>
      </w:r>
      <w:r>
        <w:rPr>
          <w:color w:val="231F20"/>
          <w:w w:val="105"/>
          <w:sz w:val="19"/>
        </w:rPr>
        <w:t>make</w:t>
      </w:r>
      <w:r>
        <w:rPr>
          <w:color w:val="231F20"/>
          <w:spacing w:val="-27"/>
          <w:w w:val="105"/>
          <w:sz w:val="19"/>
        </w:rPr>
        <w:t xml:space="preserve"> </w:t>
      </w:r>
      <w:r>
        <w:rPr>
          <w:color w:val="231F20"/>
          <w:w w:val="105"/>
          <w:sz w:val="19"/>
        </w:rPr>
        <w:t>the</w:t>
      </w:r>
      <w:r>
        <w:rPr>
          <w:color w:val="231F20"/>
          <w:spacing w:val="-26"/>
          <w:w w:val="105"/>
          <w:sz w:val="19"/>
        </w:rPr>
        <w:t xml:space="preserve"> </w:t>
      </w:r>
      <w:r>
        <w:rPr>
          <w:color w:val="231F20"/>
          <w:w w:val="105"/>
          <w:sz w:val="19"/>
        </w:rPr>
        <w:t>connections</w:t>
      </w:r>
      <w:r>
        <w:rPr>
          <w:color w:val="231F20"/>
          <w:spacing w:val="-27"/>
          <w:w w:val="105"/>
          <w:sz w:val="19"/>
        </w:rPr>
        <w:t xml:space="preserve"> </w:t>
      </w:r>
      <w:r>
        <w:rPr>
          <w:color w:val="231F20"/>
          <w:w w:val="105"/>
          <w:sz w:val="19"/>
        </w:rPr>
        <w:t>between</w:t>
      </w:r>
      <w:r>
        <w:rPr>
          <w:color w:val="231F20"/>
          <w:spacing w:val="-26"/>
          <w:w w:val="105"/>
          <w:sz w:val="19"/>
        </w:rPr>
        <w:t xml:space="preserve"> </w:t>
      </w:r>
      <w:r>
        <w:rPr>
          <w:color w:val="231F20"/>
          <w:w w:val="105"/>
          <w:sz w:val="19"/>
        </w:rPr>
        <w:t>the</w:t>
      </w:r>
      <w:r>
        <w:rPr>
          <w:color w:val="231F20"/>
          <w:spacing w:val="-27"/>
          <w:w w:val="105"/>
          <w:sz w:val="19"/>
        </w:rPr>
        <w:t xml:space="preserve"> </w:t>
      </w:r>
      <w:r>
        <w:rPr>
          <w:color w:val="231F20"/>
          <w:spacing w:val="-4"/>
          <w:w w:val="105"/>
          <w:sz w:val="19"/>
        </w:rPr>
        <w:t xml:space="preserve">mission </w:t>
      </w:r>
      <w:r>
        <w:rPr>
          <w:color w:val="231F20"/>
          <w:w w:val="105"/>
          <w:sz w:val="19"/>
        </w:rPr>
        <w:t>needs</w:t>
      </w:r>
      <w:r>
        <w:rPr>
          <w:color w:val="231F20"/>
          <w:spacing w:val="-12"/>
          <w:w w:val="105"/>
          <w:sz w:val="19"/>
        </w:rPr>
        <w:t xml:space="preserve"> </w:t>
      </w:r>
      <w:r>
        <w:rPr>
          <w:color w:val="231F20"/>
          <w:w w:val="105"/>
          <w:sz w:val="19"/>
        </w:rPr>
        <w:t>of</w:t>
      </w:r>
      <w:r>
        <w:rPr>
          <w:color w:val="231F20"/>
          <w:spacing w:val="-11"/>
          <w:w w:val="105"/>
          <w:sz w:val="19"/>
        </w:rPr>
        <w:t xml:space="preserve"> </w:t>
      </w:r>
      <w:r>
        <w:rPr>
          <w:color w:val="231F20"/>
          <w:w w:val="105"/>
          <w:sz w:val="19"/>
        </w:rPr>
        <w:t>our</w:t>
      </w:r>
      <w:r>
        <w:rPr>
          <w:color w:val="231F20"/>
          <w:spacing w:val="-11"/>
          <w:w w:val="105"/>
          <w:sz w:val="19"/>
        </w:rPr>
        <w:t xml:space="preserve"> </w:t>
      </w:r>
      <w:r>
        <w:rPr>
          <w:color w:val="231F20"/>
          <w:spacing w:val="-3"/>
          <w:w w:val="105"/>
          <w:sz w:val="19"/>
        </w:rPr>
        <w:t>church</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available</w:t>
      </w:r>
      <w:r>
        <w:rPr>
          <w:color w:val="231F20"/>
          <w:spacing w:val="-11"/>
          <w:w w:val="105"/>
          <w:sz w:val="19"/>
        </w:rPr>
        <w:t xml:space="preserve"> </w:t>
      </w:r>
      <w:r>
        <w:rPr>
          <w:color w:val="231F20"/>
          <w:spacing w:val="-3"/>
          <w:w w:val="105"/>
          <w:sz w:val="19"/>
        </w:rPr>
        <w:t>resources.</w:t>
      </w:r>
    </w:p>
    <w:p w:rsidR="00166577" w:rsidRDefault="00166577">
      <w:pPr>
        <w:pStyle w:val="BodyText"/>
        <w:spacing w:before="3"/>
        <w:rPr>
          <w:sz w:val="20"/>
        </w:rPr>
      </w:pPr>
    </w:p>
    <w:p w:rsidR="00166577" w:rsidRDefault="00760F94">
      <w:pPr>
        <w:pStyle w:val="ListParagraph"/>
        <w:numPr>
          <w:ilvl w:val="1"/>
          <w:numId w:val="41"/>
        </w:numPr>
        <w:tabs>
          <w:tab w:val="left" w:pos="1179"/>
        </w:tabs>
        <w:spacing w:line="200" w:lineRule="exact"/>
        <w:ind w:left="497" w:firstLine="1"/>
        <w:jc w:val="both"/>
        <w:rPr>
          <w:sz w:val="19"/>
        </w:rPr>
      </w:pPr>
      <w:r>
        <w:rPr>
          <w:color w:val="231F20"/>
          <w:spacing w:val="-8"/>
          <w:sz w:val="19"/>
        </w:rPr>
        <w:t xml:space="preserve">Two </w:t>
      </w:r>
      <w:r>
        <w:rPr>
          <w:color w:val="231F20"/>
          <w:sz w:val="19"/>
        </w:rPr>
        <w:t xml:space="preserve">courses are already planned, for </w:t>
      </w:r>
      <w:r>
        <w:rPr>
          <w:color w:val="231F20"/>
          <w:spacing w:val="-3"/>
          <w:sz w:val="19"/>
        </w:rPr>
        <w:t>August</w:t>
      </w:r>
    </w:p>
    <w:p w:rsidR="00166577" w:rsidRDefault="00760F94">
      <w:pPr>
        <w:pStyle w:val="BodyText"/>
        <w:spacing w:before="28" w:line="240" w:lineRule="exact"/>
        <w:ind w:left="496" w:right="1"/>
        <w:jc w:val="both"/>
      </w:pPr>
      <w:r>
        <w:rPr>
          <w:color w:val="231F20"/>
        </w:rPr>
        <w:t>4</w:t>
      </w:r>
      <w:r>
        <w:rPr>
          <w:color w:val="231F20"/>
          <w:position w:val="6"/>
        </w:rPr>
        <w:t>th</w:t>
      </w:r>
      <w:r>
        <w:rPr>
          <w:color w:val="231F20"/>
        </w:rPr>
        <w:t>-7</w:t>
      </w:r>
      <w:r>
        <w:rPr>
          <w:color w:val="231F20"/>
          <w:position w:val="6"/>
        </w:rPr>
        <w:t xml:space="preserve">th </w:t>
      </w:r>
      <w:r>
        <w:rPr>
          <w:color w:val="231F20"/>
        </w:rPr>
        <w:t>and December 12</w:t>
      </w:r>
      <w:r>
        <w:rPr>
          <w:color w:val="231F20"/>
          <w:position w:val="6"/>
        </w:rPr>
        <w:t>th</w:t>
      </w:r>
      <w:r>
        <w:rPr>
          <w:color w:val="231F20"/>
        </w:rPr>
        <w:t>-14</w:t>
      </w:r>
      <w:r>
        <w:rPr>
          <w:color w:val="231F20"/>
          <w:position w:val="6"/>
        </w:rPr>
        <w:t xml:space="preserve">th </w:t>
      </w:r>
      <w:r>
        <w:rPr>
          <w:color w:val="231F20"/>
        </w:rPr>
        <w:t xml:space="preserve">and they will </w:t>
      </w:r>
      <w:r>
        <w:rPr>
          <w:color w:val="231F20"/>
          <w:spacing w:val="-7"/>
        </w:rPr>
        <w:t xml:space="preserve">be </w:t>
      </w:r>
      <w:r>
        <w:rPr>
          <w:color w:val="231F20"/>
        </w:rPr>
        <w:t xml:space="preserve">repeated in following years. Funding will cover </w:t>
      </w:r>
      <w:r>
        <w:rPr>
          <w:color w:val="231F20"/>
          <w:spacing w:val="-4"/>
        </w:rPr>
        <w:t xml:space="preserve">costs </w:t>
      </w:r>
      <w:r>
        <w:rPr>
          <w:color w:val="231F20"/>
        </w:rPr>
        <w:t xml:space="preserve">and accommodation; it is hoped that districts </w:t>
      </w:r>
      <w:r>
        <w:rPr>
          <w:color w:val="231F20"/>
          <w:spacing w:val="-5"/>
        </w:rPr>
        <w:t xml:space="preserve">and </w:t>
      </w:r>
      <w:r>
        <w:rPr>
          <w:color w:val="231F20"/>
        </w:rPr>
        <w:t xml:space="preserve">synods will be able to contribute to a fares </w:t>
      </w:r>
      <w:r>
        <w:rPr>
          <w:color w:val="231F20"/>
          <w:spacing w:val="-3"/>
        </w:rPr>
        <w:t xml:space="preserve">pool. </w:t>
      </w:r>
      <w:r>
        <w:rPr>
          <w:color w:val="231F20"/>
        </w:rPr>
        <w:t>Contact</w:t>
      </w:r>
      <w:r>
        <w:rPr>
          <w:color w:val="231F20"/>
          <w:spacing w:val="10"/>
        </w:rPr>
        <w:t xml:space="preserve"> </w:t>
      </w:r>
      <w:r>
        <w:rPr>
          <w:color w:val="231F20"/>
        </w:rPr>
        <w:t>the</w:t>
      </w:r>
      <w:r>
        <w:rPr>
          <w:color w:val="231F20"/>
          <w:spacing w:val="10"/>
        </w:rPr>
        <w:t xml:space="preserve"> </w:t>
      </w:r>
      <w:r>
        <w:rPr>
          <w:color w:val="231F20"/>
        </w:rPr>
        <w:t>Life</w:t>
      </w:r>
      <w:r>
        <w:rPr>
          <w:color w:val="231F20"/>
          <w:spacing w:val="10"/>
        </w:rPr>
        <w:t xml:space="preserve"> </w:t>
      </w:r>
      <w:r>
        <w:rPr>
          <w:color w:val="231F20"/>
        </w:rPr>
        <w:t>&amp;</w:t>
      </w:r>
      <w:r>
        <w:rPr>
          <w:color w:val="231F20"/>
          <w:spacing w:val="10"/>
        </w:rPr>
        <w:t xml:space="preserve"> </w:t>
      </w:r>
      <w:r>
        <w:rPr>
          <w:color w:val="231F20"/>
        </w:rPr>
        <w:t>Witness</w:t>
      </w:r>
      <w:r>
        <w:rPr>
          <w:color w:val="231F20"/>
          <w:spacing w:val="10"/>
        </w:rPr>
        <w:t xml:space="preserve"> </w:t>
      </w:r>
      <w:r>
        <w:rPr>
          <w:color w:val="231F20"/>
        </w:rPr>
        <w:t>Office</w:t>
      </w:r>
      <w:r>
        <w:rPr>
          <w:color w:val="231F20"/>
          <w:spacing w:val="10"/>
        </w:rPr>
        <w:t xml:space="preserve"> </w:t>
      </w:r>
      <w:r>
        <w:rPr>
          <w:color w:val="231F20"/>
        </w:rPr>
        <w:t>for</w:t>
      </w:r>
      <w:r>
        <w:rPr>
          <w:color w:val="231F20"/>
          <w:spacing w:val="10"/>
        </w:rPr>
        <w:t xml:space="preserve"> </w:t>
      </w:r>
      <w:r>
        <w:rPr>
          <w:color w:val="231F20"/>
        </w:rPr>
        <w:t>further</w:t>
      </w:r>
      <w:r>
        <w:rPr>
          <w:color w:val="231F20"/>
          <w:spacing w:val="10"/>
        </w:rPr>
        <w:t xml:space="preserve"> </w:t>
      </w:r>
      <w:r>
        <w:rPr>
          <w:color w:val="231F20"/>
        </w:rPr>
        <w:t>details.</w:t>
      </w:r>
    </w:p>
    <w:p w:rsidR="00166577" w:rsidRDefault="00166577">
      <w:pPr>
        <w:pStyle w:val="BodyText"/>
        <w:rPr>
          <w:sz w:val="22"/>
        </w:rPr>
      </w:pPr>
    </w:p>
    <w:p w:rsidR="00166577" w:rsidRDefault="00760F94">
      <w:pPr>
        <w:pStyle w:val="Heading7"/>
        <w:numPr>
          <w:ilvl w:val="0"/>
          <w:numId w:val="41"/>
        </w:numPr>
        <w:tabs>
          <w:tab w:val="left" w:pos="1177"/>
          <w:tab w:val="left" w:pos="1178"/>
        </w:tabs>
        <w:ind w:left="1177" w:hanging="682"/>
        <w:jc w:val="left"/>
      </w:pPr>
      <w:r>
        <w:rPr>
          <w:color w:val="231F20"/>
        </w:rPr>
        <w:t>Church Membership</w:t>
      </w:r>
      <w:r>
        <w:rPr>
          <w:color w:val="231F20"/>
          <w:spacing w:val="7"/>
        </w:rPr>
        <w:t xml:space="preserve"> </w:t>
      </w:r>
      <w:r>
        <w:rPr>
          <w:color w:val="231F20"/>
        </w:rPr>
        <w:t>resources</w:t>
      </w:r>
    </w:p>
    <w:p w:rsidR="00166577" w:rsidRDefault="00166577">
      <w:pPr>
        <w:pStyle w:val="BodyText"/>
        <w:spacing w:before="9"/>
        <w:rPr>
          <w:b/>
          <w:sz w:val="22"/>
        </w:rPr>
      </w:pPr>
    </w:p>
    <w:p w:rsidR="00166577" w:rsidRDefault="00760F94">
      <w:pPr>
        <w:pStyle w:val="ListParagraph"/>
        <w:numPr>
          <w:ilvl w:val="1"/>
          <w:numId w:val="41"/>
        </w:numPr>
        <w:tabs>
          <w:tab w:val="left" w:pos="1178"/>
        </w:tabs>
        <w:spacing w:line="264" w:lineRule="auto"/>
        <w:ind w:left="496" w:firstLine="0"/>
        <w:jc w:val="both"/>
        <w:rPr>
          <w:sz w:val="19"/>
        </w:rPr>
      </w:pPr>
      <w:r>
        <w:rPr>
          <w:color w:val="231F20"/>
          <w:spacing w:val="-4"/>
          <w:sz w:val="19"/>
        </w:rPr>
        <w:t xml:space="preserve">Towards </w:t>
      </w:r>
      <w:r>
        <w:rPr>
          <w:color w:val="231F20"/>
          <w:sz w:val="19"/>
        </w:rPr>
        <w:t xml:space="preserve">the end of 2001 David Jenkins and his team began an initiative to create new materials for church membership, with a view to having </w:t>
      </w:r>
      <w:r>
        <w:rPr>
          <w:color w:val="231F20"/>
          <w:spacing w:val="-4"/>
          <w:sz w:val="19"/>
        </w:rPr>
        <w:t xml:space="preserve">them </w:t>
      </w:r>
      <w:r>
        <w:rPr>
          <w:color w:val="231F20"/>
          <w:sz w:val="19"/>
        </w:rPr>
        <w:t>available from this</w:t>
      </w:r>
      <w:r>
        <w:rPr>
          <w:color w:val="231F20"/>
          <w:spacing w:val="14"/>
          <w:sz w:val="19"/>
        </w:rPr>
        <w:t xml:space="preserve"> </w:t>
      </w:r>
      <w:r>
        <w:rPr>
          <w:color w:val="231F20"/>
          <w:sz w:val="19"/>
        </w:rPr>
        <w:t>Assembly.</w:t>
      </w:r>
    </w:p>
    <w:p w:rsidR="00166577" w:rsidRDefault="00166577">
      <w:pPr>
        <w:pStyle w:val="BodyText"/>
        <w:spacing w:before="8"/>
        <w:rPr>
          <w:sz w:val="20"/>
        </w:rPr>
      </w:pPr>
    </w:p>
    <w:p w:rsidR="00166577" w:rsidRDefault="00760F94">
      <w:pPr>
        <w:pStyle w:val="ListParagraph"/>
        <w:numPr>
          <w:ilvl w:val="1"/>
          <w:numId w:val="41"/>
        </w:numPr>
        <w:tabs>
          <w:tab w:val="left" w:pos="1178"/>
        </w:tabs>
        <w:spacing w:before="1" w:line="264" w:lineRule="auto"/>
        <w:ind w:left="497" w:firstLine="0"/>
        <w:jc w:val="both"/>
        <w:rPr>
          <w:sz w:val="19"/>
        </w:rPr>
      </w:pPr>
      <w:r>
        <w:rPr>
          <w:color w:val="231F20"/>
          <w:sz w:val="19"/>
        </w:rPr>
        <w:t xml:space="preserve">From initial research a flexible approach </w:t>
      </w:r>
      <w:r>
        <w:rPr>
          <w:color w:val="231F20"/>
          <w:spacing w:val="-3"/>
          <w:sz w:val="19"/>
        </w:rPr>
        <w:t xml:space="preserve">seemed </w:t>
      </w:r>
      <w:r>
        <w:rPr>
          <w:color w:val="231F20"/>
          <w:sz w:val="19"/>
        </w:rPr>
        <w:t xml:space="preserve">to be </w:t>
      </w:r>
      <w:r>
        <w:rPr>
          <w:color w:val="231F20"/>
          <w:spacing w:val="-4"/>
          <w:sz w:val="19"/>
        </w:rPr>
        <w:t xml:space="preserve">preferred </w:t>
      </w:r>
      <w:r>
        <w:rPr>
          <w:color w:val="231F20"/>
          <w:sz w:val="19"/>
        </w:rPr>
        <w:t xml:space="preserve">to </w:t>
      </w:r>
      <w:r>
        <w:rPr>
          <w:color w:val="231F20"/>
          <w:spacing w:val="-3"/>
          <w:sz w:val="19"/>
        </w:rPr>
        <w:t xml:space="preserve">another ‘rigid’ </w:t>
      </w:r>
      <w:r>
        <w:rPr>
          <w:color w:val="231F20"/>
          <w:spacing w:val="-4"/>
          <w:sz w:val="19"/>
        </w:rPr>
        <w:t xml:space="preserve">programme. </w:t>
      </w:r>
      <w:r>
        <w:rPr>
          <w:color w:val="231F20"/>
          <w:spacing w:val="-3"/>
          <w:sz w:val="19"/>
        </w:rPr>
        <w:t xml:space="preserve">They </w:t>
      </w:r>
      <w:r>
        <w:rPr>
          <w:color w:val="231F20"/>
          <w:spacing w:val="-4"/>
          <w:sz w:val="19"/>
        </w:rPr>
        <w:t xml:space="preserve">are currently </w:t>
      </w:r>
      <w:r>
        <w:rPr>
          <w:color w:val="231F20"/>
          <w:spacing w:val="-3"/>
          <w:sz w:val="19"/>
        </w:rPr>
        <w:t xml:space="preserve">putting </w:t>
      </w:r>
      <w:r>
        <w:rPr>
          <w:color w:val="231F20"/>
          <w:sz w:val="19"/>
        </w:rPr>
        <w:t xml:space="preserve">the </w:t>
      </w:r>
      <w:r>
        <w:rPr>
          <w:color w:val="231F20"/>
          <w:spacing w:val="-3"/>
          <w:sz w:val="19"/>
        </w:rPr>
        <w:t xml:space="preserve">finishing touches </w:t>
      </w:r>
      <w:r>
        <w:rPr>
          <w:color w:val="231F20"/>
          <w:sz w:val="19"/>
        </w:rPr>
        <w:t xml:space="preserve">to a  ‘A </w:t>
      </w:r>
      <w:r>
        <w:rPr>
          <w:color w:val="231F20"/>
          <w:spacing w:val="-3"/>
          <w:sz w:val="19"/>
        </w:rPr>
        <w:t xml:space="preserve">Gift Box’ </w:t>
      </w:r>
      <w:r>
        <w:rPr>
          <w:color w:val="231F20"/>
          <w:sz w:val="19"/>
        </w:rPr>
        <w:t xml:space="preserve">– a </w:t>
      </w:r>
      <w:r>
        <w:rPr>
          <w:color w:val="231F20"/>
          <w:spacing w:val="-3"/>
          <w:sz w:val="19"/>
        </w:rPr>
        <w:t xml:space="preserve">variety </w:t>
      </w:r>
      <w:r>
        <w:rPr>
          <w:color w:val="231F20"/>
          <w:sz w:val="19"/>
        </w:rPr>
        <w:t xml:space="preserve">of </w:t>
      </w:r>
      <w:r>
        <w:rPr>
          <w:color w:val="231F20"/>
          <w:spacing w:val="-3"/>
          <w:sz w:val="19"/>
        </w:rPr>
        <w:t xml:space="preserve">articles </w:t>
      </w:r>
      <w:r>
        <w:rPr>
          <w:color w:val="231F20"/>
          <w:sz w:val="19"/>
        </w:rPr>
        <w:t>on</w:t>
      </w:r>
      <w:r>
        <w:rPr>
          <w:color w:val="231F20"/>
          <w:spacing w:val="-36"/>
          <w:sz w:val="19"/>
        </w:rPr>
        <w:t xml:space="preserve"> </w:t>
      </w:r>
      <w:r>
        <w:rPr>
          <w:color w:val="231F20"/>
          <w:spacing w:val="-3"/>
          <w:sz w:val="19"/>
        </w:rPr>
        <w:t xml:space="preserve">basic faith themes </w:t>
      </w:r>
      <w:r>
        <w:rPr>
          <w:color w:val="231F20"/>
          <w:spacing w:val="-4"/>
          <w:sz w:val="19"/>
        </w:rPr>
        <w:t xml:space="preserve">from </w:t>
      </w:r>
      <w:r>
        <w:rPr>
          <w:color w:val="231F20"/>
          <w:sz w:val="19"/>
        </w:rPr>
        <w:t xml:space="preserve">a </w:t>
      </w:r>
      <w:r>
        <w:rPr>
          <w:color w:val="231F20"/>
          <w:spacing w:val="-3"/>
          <w:sz w:val="19"/>
        </w:rPr>
        <w:t xml:space="preserve">wide spectrum </w:t>
      </w:r>
      <w:r>
        <w:rPr>
          <w:color w:val="231F20"/>
          <w:sz w:val="19"/>
        </w:rPr>
        <w:t xml:space="preserve">of </w:t>
      </w:r>
      <w:r>
        <w:rPr>
          <w:color w:val="231F20"/>
          <w:spacing w:val="-3"/>
          <w:sz w:val="19"/>
        </w:rPr>
        <w:t xml:space="preserve">authors </w:t>
      </w:r>
      <w:r>
        <w:rPr>
          <w:color w:val="231F20"/>
          <w:sz w:val="19"/>
        </w:rPr>
        <w:t xml:space="preserve">and </w:t>
      </w:r>
      <w:r>
        <w:rPr>
          <w:color w:val="231F20"/>
          <w:spacing w:val="-4"/>
          <w:sz w:val="19"/>
        </w:rPr>
        <w:t xml:space="preserve">presented </w:t>
      </w:r>
      <w:r>
        <w:rPr>
          <w:color w:val="231F20"/>
          <w:sz w:val="19"/>
        </w:rPr>
        <w:t>i</w:t>
      </w:r>
      <w:r>
        <w:rPr>
          <w:color w:val="231F20"/>
          <w:sz w:val="19"/>
        </w:rPr>
        <w:t xml:space="preserve">n an </w:t>
      </w:r>
      <w:r>
        <w:rPr>
          <w:color w:val="231F20"/>
          <w:spacing w:val="-3"/>
          <w:sz w:val="19"/>
        </w:rPr>
        <w:t xml:space="preserve">easy </w:t>
      </w:r>
      <w:r>
        <w:rPr>
          <w:color w:val="231F20"/>
          <w:sz w:val="19"/>
        </w:rPr>
        <w:t xml:space="preserve">to </w:t>
      </w:r>
      <w:r>
        <w:rPr>
          <w:color w:val="231F20"/>
          <w:spacing w:val="-3"/>
          <w:sz w:val="19"/>
        </w:rPr>
        <w:t xml:space="preserve">handle </w:t>
      </w:r>
      <w:r>
        <w:rPr>
          <w:color w:val="231F20"/>
          <w:spacing w:val="-4"/>
          <w:sz w:val="19"/>
        </w:rPr>
        <w:t xml:space="preserve">card-index </w:t>
      </w:r>
      <w:r>
        <w:rPr>
          <w:color w:val="231F20"/>
          <w:spacing w:val="-3"/>
          <w:sz w:val="19"/>
        </w:rPr>
        <w:t xml:space="preserve">format. </w:t>
      </w:r>
      <w:r>
        <w:rPr>
          <w:color w:val="231F20"/>
          <w:sz w:val="19"/>
        </w:rPr>
        <w:t xml:space="preserve">‘A </w:t>
      </w:r>
      <w:r>
        <w:rPr>
          <w:color w:val="231F20"/>
          <w:spacing w:val="-3"/>
          <w:sz w:val="19"/>
        </w:rPr>
        <w:t xml:space="preserve">Gift Box’ will </w:t>
      </w:r>
      <w:r>
        <w:rPr>
          <w:color w:val="231F20"/>
          <w:sz w:val="19"/>
        </w:rPr>
        <w:t xml:space="preserve">be  a </w:t>
      </w:r>
      <w:r>
        <w:rPr>
          <w:color w:val="231F20"/>
          <w:spacing w:val="-3"/>
          <w:sz w:val="19"/>
        </w:rPr>
        <w:t xml:space="preserve">versatile </w:t>
      </w:r>
      <w:r>
        <w:rPr>
          <w:color w:val="231F20"/>
          <w:spacing w:val="-4"/>
          <w:sz w:val="19"/>
        </w:rPr>
        <w:t xml:space="preserve">resource </w:t>
      </w:r>
      <w:r>
        <w:rPr>
          <w:color w:val="231F20"/>
          <w:sz w:val="19"/>
        </w:rPr>
        <w:t xml:space="preserve">for </w:t>
      </w:r>
      <w:r>
        <w:rPr>
          <w:color w:val="231F20"/>
          <w:spacing w:val="-3"/>
          <w:sz w:val="19"/>
        </w:rPr>
        <w:t xml:space="preserve">individual  </w:t>
      </w:r>
      <w:r>
        <w:rPr>
          <w:color w:val="231F20"/>
          <w:sz w:val="19"/>
        </w:rPr>
        <w:t xml:space="preserve">and  </w:t>
      </w:r>
      <w:r>
        <w:rPr>
          <w:color w:val="231F20"/>
          <w:spacing w:val="-4"/>
          <w:sz w:val="19"/>
        </w:rPr>
        <w:t xml:space="preserve">group  </w:t>
      </w:r>
      <w:r>
        <w:rPr>
          <w:color w:val="231F20"/>
          <w:spacing w:val="-3"/>
          <w:sz w:val="19"/>
        </w:rPr>
        <w:t xml:space="preserve">study </w:t>
      </w:r>
      <w:r>
        <w:rPr>
          <w:color w:val="231F20"/>
          <w:sz w:val="19"/>
        </w:rPr>
        <w:t xml:space="preserve">as </w:t>
      </w:r>
      <w:r>
        <w:rPr>
          <w:color w:val="231F20"/>
          <w:spacing w:val="-3"/>
          <w:sz w:val="19"/>
        </w:rPr>
        <w:t xml:space="preserve">well </w:t>
      </w:r>
      <w:r>
        <w:rPr>
          <w:color w:val="231F20"/>
          <w:sz w:val="19"/>
        </w:rPr>
        <w:t xml:space="preserve">as in </w:t>
      </w:r>
      <w:r>
        <w:rPr>
          <w:color w:val="231F20"/>
          <w:spacing w:val="-3"/>
          <w:sz w:val="19"/>
        </w:rPr>
        <w:t xml:space="preserve">membership </w:t>
      </w:r>
      <w:r>
        <w:rPr>
          <w:color w:val="231F20"/>
          <w:spacing w:val="-4"/>
          <w:sz w:val="19"/>
        </w:rPr>
        <w:t xml:space="preserve">preparation, </w:t>
      </w:r>
      <w:r>
        <w:rPr>
          <w:color w:val="231F20"/>
          <w:sz w:val="19"/>
        </w:rPr>
        <w:t xml:space="preserve">and </w:t>
      </w:r>
      <w:r>
        <w:rPr>
          <w:color w:val="231F20"/>
          <w:spacing w:val="-3"/>
          <w:sz w:val="19"/>
        </w:rPr>
        <w:t xml:space="preserve">will shortly </w:t>
      </w:r>
      <w:r>
        <w:rPr>
          <w:color w:val="231F20"/>
          <w:sz w:val="19"/>
        </w:rPr>
        <w:t>be</w:t>
      </w:r>
      <w:r>
        <w:rPr>
          <w:color w:val="231F20"/>
          <w:spacing w:val="-2"/>
          <w:sz w:val="19"/>
        </w:rPr>
        <w:t xml:space="preserve"> </w:t>
      </w:r>
      <w:r>
        <w:rPr>
          <w:color w:val="231F20"/>
          <w:spacing w:val="-3"/>
          <w:sz w:val="19"/>
        </w:rPr>
        <w:t>available.</w:t>
      </w:r>
    </w:p>
    <w:p w:rsidR="00166577" w:rsidRDefault="00166577">
      <w:pPr>
        <w:pStyle w:val="BodyText"/>
        <w:spacing w:before="7"/>
        <w:rPr>
          <w:sz w:val="20"/>
        </w:rPr>
      </w:pPr>
    </w:p>
    <w:p w:rsidR="00166577" w:rsidRDefault="00760F94">
      <w:pPr>
        <w:pStyle w:val="Heading7"/>
        <w:numPr>
          <w:ilvl w:val="0"/>
          <w:numId w:val="41"/>
        </w:numPr>
        <w:tabs>
          <w:tab w:val="left" w:pos="1177"/>
          <w:tab w:val="left" w:pos="1178"/>
        </w:tabs>
        <w:ind w:left="1177"/>
        <w:jc w:val="left"/>
      </w:pPr>
      <w:r>
        <w:rPr>
          <w:color w:val="231F20"/>
        </w:rPr>
        <w:t>Evangelists</w:t>
      </w:r>
    </w:p>
    <w:p w:rsidR="00166577" w:rsidRDefault="00166577">
      <w:pPr>
        <w:pStyle w:val="BodyText"/>
        <w:spacing w:before="8"/>
        <w:rPr>
          <w:b/>
          <w:sz w:val="22"/>
        </w:rPr>
      </w:pPr>
    </w:p>
    <w:p w:rsidR="00166577" w:rsidRDefault="00760F94">
      <w:pPr>
        <w:pStyle w:val="ListParagraph"/>
        <w:numPr>
          <w:ilvl w:val="1"/>
          <w:numId w:val="41"/>
        </w:numPr>
        <w:tabs>
          <w:tab w:val="left" w:pos="1178"/>
        </w:tabs>
        <w:spacing w:line="264" w:lineRule="auto"/>
        <w:ind w:left="496" w:right="1" w:firstLine="0"/>
        <w:jc w:val="both"/>
        <w:rPr>
          <w:sz w:val="19"/>
        </w:rPr>
      </w:pPr>
      <w:r>
        <w:rPr>
          <w:color w:val="231F20"/>
          <w:sz w:val="19"/>
        </w:rPr>
        <w:t xml:space="preserve">The 2001 Assembly acknowledged the </w:t>
      </w:r>
      <w:r>
        <w:rPr>
          <w:color w:val="231F20"/>
          <w:spacing w:val="-6"/>
          <w:sz w:val="19"/>
        </w:rPr>
        <w:t xml:space="preserve">need </w:t>
      </w:r>
      <w:r>
        <w:rPr>
          <w:color w:val="231F20"/>
          <w:sz w:val="19"/>
        </w:rPr>
        <w:t xml:space="preserve">to </w:t>
      </w:r>
      <w:r>
        <w:rPr>
          <w:color w:val="231F20"/>
          <w:spacing w:val="-3"/>
          <w:sz w:val="19"/>
        </w:rPr>
        <w:t xml:space="preserve">identify those </w:t>
      </w:r>
      <w:r>
        <w:rPr>
          <w:color w:val="231F20"/>
          <w:sz w:val="19"/>
        </w:rPr>
        <w:t xml:space="preserve">in lay and </w:t>
      </w:r>
      <w:r>
        <w:rPr>
          <w:color w:val="231F20"/>
          <w:spacing w:val="-4"/>
          <w:sz w:val="19"/>
        </w:rPr>
        <w:t xml:space="preserve">ordained </w:t>
      </w:r>
      <w:r>
        <w:rPr>
          <w:color w:val="231F20"/>
          <w:spacing w:val="-3"/>
          <w:sz w:val="19"/>
        </w:rPr>
        <w:t xml:space="preserve">ministry </w:t>
      </w:r>
      <w:r>
        <w:rPr>
          <w:color w:val="231F20"/>
          <w:sz w:val="19"/>
        </w:rPr>
        <w:t xml:space="preserve">who </w:t>
      </w:r>
      <w:r>
        <w:rPr>
          <w:color w:val="231F20"/>
          <w:spacing w:val="-6"/>
          <w:sz w:val="19"/>
        </w:rPr>
        <w:t xml:space="preserve">have </w:t>
      </w:r>
      <w:r>
        <w:rPr>
          <w:color w:val="231F20"/>
          <w:sz w:val="19"/>
        </w:rPr>
        <w:t xml:space="preserve">the </w:t>
      </w:r>
      <w:r>
        <w:rPr>
          <w:color w:val="231F20"/>
          <w:spacing w:val="-3"/>
          <w:sz w:val="19"/>
        </w:rPr>
        <w:t xml:space="preserve">gift </w:t>
      </w:r>
      <w:r>
        <w:rPr>
          <w:color w:val="231F20"/>
          <w:sz w:val="19"/>
        </w:rPr>
        <w:t xml:space="preserve">of </w:t>
      </w:r>
      <w:r>
        <w:rPr>
          <w:color w:val="231F20"/>
          <w:spacing w:val="-3"/>
          <w:sz w:val="19"/>
        </w:rPr>
        <w:t xml:space="preserve">evangelism, </w:t>
      </w:r>
      <w:r>
        <w:rPr>
          <w:color w:val="231F20"/>
          <w:sz w:val="19"/>
        </w:rPr>
        <w:t xml:space="preserve">and </w:t>
      </w:r>
      <w:r>
        <w:rPr>
          <w:color w:val="231F20"/>
          <w:spacing w:val="-4"/>
          <w:sz w:val="19"/>
        </w:rPr>
        <w:t xml:space="preserve">directed </w:t>
      </w:r>
      <w:r>
        <w:rPr>
          <w:color w:val="231F20"/>
          <w:sz w:val="19"/>
        </w:rPr>
        <w:t xml:space="preserve">the </w:t>
      </w:r>
      <w:r>
        <w:rPr>
          <w:color w:val="231F20"/>
          <w:spacing w:val="-3"/>
          <w:sz w:val="19"/>
        </w:rPr>
        <w:t xml:space="preserve">Life </w:t>
      </w:r>
      <w:r>
        <w:rPr>
          <w:color w:val="231F20"/>
          <w:sz w:val="19"/>
        </w:rPr>
        <w:t xml:space="preserve">&amp; </w:t>
      </w:r>
      <w:r>
        <w:rPr>
          <w:color w:val="231F20"/>
          <w:spacing w:val="-5"/>
          <w:sz w:val="19"/>
        </w:rPr>
        <w:t xml:space="preserve">Witness </w:t>
      </w:r>
      <w:r>
        <w:rPr>
          <w:color w:val="231F20"/>
          <w:spacing w:val="-3"/>
          <w:sz w:val="19"/>
        </w:rPr>
        <w:t xml:space="preserve">Committee </w:t>
      </w:r>
      <w:r>
        <w:rPr>
          <w:color w:val="231F20"/>
          <w:sz w:val="19"/>
        </w:rPr>
        <w:t xml:space="preserve">to </w:t>
      </w:r>
      <w:r>
        <w:rPr>
          <w:color w:val="231F20"/>
          <w:spacing w:val="-3"/>
          <w:sz w:val="19"/>
        </w:rPr>
        <w:t xml:space="preserve">initiate work </w:t>
      </w:r>
      <w:r>
        <w:rPr>
          <w:color w:val="231F20"/>
          <w:spacing w:val="-4"/>
          <w:sz w:val="19"/>
        </w:rPr>
        <w:t xml:space="preserve">towards </w:t>
      </w:r>
      <w:r>
        <w:rPr>
          <w:color w:val="231F20"/>
          <w:spacing w:val="-3"/>
          <w:sz w:val="19"/>
        </w:rPr>
        <w:t xml:space="preserve">finding ways </w:t>
      </w:r>
      <w:r>
        <w:rPr>
          <w:color w:val="231F20"/>
          <w:sz w:val="19"/>
        </w:rPr>
        <w:t xml:space="preserve">of </w:t>
      </w:r>
      <w:r>
        <w:rPr>
          <w:color w:val="231F20"/>
          <w:spacing w:val="-4"/>
          <w:sz w:val="19"/>
        </w:rPr>
        <w:t xml:space="preserve">releasing </w:t>
      </w:r>
      <w:r>
        <w:rPr>
          <w:color w:val="231F20"/>
          <w:sz w:val="19"/>
        </w:rPr>
        <w:t xml:space="preserve">and </w:t>
      </w:r>
      <w:r>
        <w:rPr>
          <w:color w:val="231F20"/>
          <w:spacing w:val="-3"/>
          <w:sz w:val="19"/>
        </w:rPr>
        <w:t xml:space="preserve">supporting </w:t>
      </w:r>
      <w:r>
        <w:rPr>
          <w:color w:val="231F20"/>
          <w:sz w:val="19"/>
        </w:rPr>
        <w:t xml:space="preserve">men and </w:t>
      </w:r>
      <w:r>
        <w:rPr>
          <w:color w:val="231F20"/>
          <w:spacing w:val="-3"/>
          <w:sz w:val="19"/>
        </w:rPr>
        <w:t xml:space="preserve">women </w:t>
      </w:r>
      <w:r>
        <w:rPr>
          <w:color w:val="231F20"/>
          <w:sz w:val="19"/>
        </w:rPr>
        <w:t xml:space="preserve">to </w:t>
      </w:r>
      <w:r>
        <w:rPr>
          <w:color w:val="231F20"/>
          <w:spacing w:val="-6"/>
          <w:sz w:val="19"/>
        </w:rPr>
        <w:t xml:space="preserve">exercise </w:t>
      </w:r>
      <w:r>
        <w:rPr>
          <w:color w:val="231F20"/>
          <w:spacing w:val="-3"/>
          <w:sz w:val="19"/>
        </w:rPr>
        <w:t>mi</w:t>
      </w:r>
      <w:r>
        <w:rPr>
          <w:color w:val="231F20"/>
          <w:spacing w:val="-3"/>
          <w:sz w:val="19"/>
        </w:rPr>
        <w:t xml:space="preserve">nistry </w:t>
      </w:r>
      <w:r>
        <w:rPr>
          <w:color w:val="231F20"/>
          <w:sz w:val="19"/>
        </w:rPr>
        <w:t xml:space="preserve">as </w:t>
      </w:r>
      <w:r>
        <w:rPr>
          <w:color w:val="231F20"/>
          <w:spacing w:val="-3"/>
          <w:sz w:val="19"/>
        </w:rPr>
        <w:t xml:space="preserve">evangelists. </w:t>
      </w:r>
      <w:r>
        <w:rPr>
          <w:color w:val="231F20"/>
          <w:sz w:val="19"/>
        </w:rPr>
        <w:t xml:space="preserve">As a </w:t>
      </w:r>
      <w:r>
        <w:rPr>
          <w:color w:val="231F20"/>
          <w:spacing w:val="-3"/>
          <w:sz w:val="19"/>
        </w:rPr>
        <w:t xml:space="preserve">first step </w:t>
      </w:r>
      <w:r>
        <w:rPr>
          <w:color w:val="231F20"/>
          <w:sz w:val="19"/>
        </w:rPr>
        <w:t xml:space="preserve">in </w:t>
      </w:r>
      <w:r>
        <w:rPr>
          <w:color w:val="231F20"/>
          <w:spacing w:val="-3"/>
          <w:sz w:val="19"/>
        </w:rPr>
        <w:t xml:space="preserve">this </w:t>
      </w:r>
      <w:r>
        <w:rPr>
          <w:color w:val="231F20"/>
          <w:spacing w:val="-4"/>
          <w:sz w:val="19"/>
        </w:rPr>
        <w:t xml:space="preserve">process </w:t>
      </w:r>
      <w:r>
        <w:rPr>
          <w:color w:val="231F20"/>
          <w:sz w:val="19"/>
        </w:rPr>
        <w:t xml:space="preserve">the committee has, </w:t>
      </w:r>
      <w:r>
        <w:rPr>
          <w:color w:val="231F20"/>
          <w:spacing w:val="-3"/>
          <w:sz w:val="19"/>
        </w:rPr>
        <w:t xml:space="preserve">through </w:t>
      </w:r>
      <w:r>
        <w:rPr>
          <w:color w:val="231F20"/>
          <w:sz w:val="19"/>
        </w:rPr>
        <w:t xml:space="preserve">the </w:t>
      </w:r>
      <w:r>
        <w:rPr>
          <w:color w:val="231F20"/>
          <w:spacing w:val="-3"/>
          <w:sz w:val="19"/>
        </w:rPr>
        <w:t xml:space="preserve">production </w:t>
      </w:r>
      <w:r>
        <w:rPr>
          <w:color w:val="231F20"/>
          <w:sz w:val="19"/>
        </w:rPr>
        <w:t xml:space="preserve">and </w:t>
      </w:r>
      <w:r>
        <w:rPr>
          <w:color w:val="231F20"/>
          <w:spacing w:val="-3"/>
          <w:sz w:val="19"/>
        </w:rPr>
        <w:t xml:space="preserve">distribution </w:t>
      </w:r>
      <w:r>
        <w:rPr>
          <w:color w:val="231F20"/>
          <w:sz w:val="19"/>
        </w:rPr>
        <w:t xml:space="preserve">of the </w:t>
      </w:r>
      <w:r>
        <w:rPr>
          <w:color w:val="231F20"/>
          <w:spacing w:val="-3"/>
          <w:sz w:val="19"/>
        </w:rPr>
        <w:t xml:space="preserve">booklet </w:t>
      </w:r>
      <w:r>
        <w:rPr>
          <w:color w:val="231F20"/>
          <w:spacing w:val="-4"/>
          <w:sz w:val="19"/>
        </w:rPr>
        <w:t>‘</w:t>
      </w:r>
      <w:r>
        <w:rPr>
          <w:i/>
          <w:color w:val="231F20"/>
          <w:spacing w:val="-4"/>
          <w:sz w:val="19"/>
        </w:rPr>
        <w:t xml:space="preserve">Growing </w:t>
      </w:r>
      <w:r>
        <w:rPr>
          <w:i/>
          <w:color w:val="231F20"/>
          <w:sz w:val="19"/>
        </w:rPr>
        <w:t xml:space="preserve">Up to the </w:t>
      </w:r>
      <w:r>
        <w:rPr>
          <w:i/>
          <w:color w:val="231F20"/>
          <w:spacing w:val="-5"/>
          <w:sz w:val="19"/>
        </w:rPr>
        <w:t xml:space="preserve">Ministry </w:t>
      </w:r>
      <w:r>
        <w:rPr>
          <w:i/>
          <w:color w:val="231F20"/>
          <w:sz w:val="19"/>
        </w:rPr>
        <w:t xml:space="preserve">of </w:t>
      </w:r>
      <w:r>
        <w:rPr>
          <w:i/>
          <w:color w:val="231F20"/>
          <w:spacing w:val="-3"/>
          <w:sz w:val="19"/>
        </w:rPr>
        <w:t xml:space="preserve">Evangelists’ </w:t>
      </w:r>
      <w:r>
        <w:rPr>
          <w:color w:val="231F20"/>
          <w:spacing w:val="-3"/>
          <w:sz w:val="19"/>
        </w:rPr>
        <w:t xml:space="preserve">undertaken </w:t>
      </w:r>
      <w:r>
        <w:rPr>
          <w:color w:val="231F20"/>
          <w:sz w:val="19"/>
        </w:rPr>
        <w:t xml:space="preserve">a </w:t>
      </w:r>
      <w:r>
        <w:rPr>
          <w:color w:val="231F20"/>
          <w:spacing w:val="-3"/>
          <w:sz w:val="19"/>
        </w:rPr>
        <w:t xml:space="preserve">significant </w:t>
      </w:r>
      <w:r>
        <w:rPr>
          <w:color w:val="231F20"/>
          <w:spacing w:val="-4"/>
          <w:sz w:val="19"/>
        </w:rPr>
        <w:t xml:space="preserve">exercise </w:t>
      </w:r>
      <w:r>
        <w:rPr>
          <w:color w:val="231F20"/>
          <w:sz w:val="19"/>
        </w:rPr>
        <w:t xml:space="preserve">of </w:t>
      </w:r>
      <w:r>
        <w:rPr>
          <w:color w:val="231F20"/>
          <w:spacing w:val="-4"/>
          <w:sz w:val="19"/>
        </w:rPr>
        <w:t xml:space="preserve">direct </w:t>
      </w:r>
      <w:r>
        <w:rPr>
          <w:color w:val="231F20"/>
          <w:spacing w:val="-3"/>
          <w:sz w:val="19"/>
        </w:rPr>
        <w:t xml:space="preserve">consultation </w:t>
      </w:r>
      <w:r>
        <w:rPr>
          <w:color w:val="231F20"/>
          <w:spacing w:val="-4"/>
          <w:sz w:val="19"/>
        </w:rPr>
        <w:t xml:space="preserve">across </w:t>
      </w:r>
      <w:r>
        <w:rPr>
          <w:color w:val="231F20"/>
          <w:sz w:val="19"/>
        </w:rPr>
        <w:t xml:space="preserve">the </w:t>
      </w:r>
      <w:r>
        <w:rPr>
          <w:color w:val="231F20"/>
          <w:spacing w:val="-4"/>
          <w:sz w:val="19"/>
        </w:rPr>
        <w:t xml:space="preserve">church. </w:t>
      </w:r>
      <w:r>
        <w:rPr>
          <w:color w:val="231F20"/>
          <w:spacing w:val="-3"/>
          <w:sz w:val="19"/>
        </w:rPr>
        <w:t xml:space="preserve">Local </w:t>
      </w:r>
      <w:r>
        <w:rPr>
          <w:color w:val="231F20"/>
          <w:spacing w:val="-4"/>
          <w:sz w:val="19"/>
        </w:rPr>
        <w:t xml:space="preserve">churches, </w:t>
      </w:r>
      <w:r>
        <w:rPr>
          <w:color w:val="231F20"/>
          <w:spacing w:val="-3"/>
          <w:sz w:val="19"/>
        </w:rPr>
        <w:t xml:space="preserve">districts </w:t>
      </w:r>
      <w:r>
        <w:rPr>
          <w:color w:val="231F20"/>
          <w:sz w:val="19"/>
        </w:rPr>
        <w:t xml:space="preserve">and </w:t>
      </w:r>
      <w:r>
        <w:rPr>
          <w:color w:val="231F20"/>
          <w:spacing w:val="-3"/>
          <w:sz w:val="19"/>
        </w:rPr>
        <w:t xml:space="preserve">synods </w:t>
      </w:r>
      <w:r>
        <w:rPr>
          <w:color w:val="231F20"/>
          <w:spacing w:val="-4"/>
          <w:sz w:val="19"/>
        </w:rPr>
        <w:t xml:space="preserve">were </w:t>
      </w:r>
      <w:r>
        <w:rPr>
          <w:color w:val="231F20"/>
          <w:spacing w:val="-3"/>
          <w:sz w:val="19"/>
        </w:rPr>
        <w:t xml:space="preserve">asked </w:t>
      </w:r>
      <w:r>
        <w:rPr>
          <w:color w:val="231F20"/>
          <w:sz w:val="19"/>
        </w:rPr>
        <w:t xml:space="preserve">to </w:t>
      </w:r>
      <w:r>
        <w:rPr>
          <w:color w:val="231F20"/>
          <w:spacing w:val="-4"/>
          <w:sz w:val="19"/>
        </w:rPr>
        <w:t xml:space="preserve">respond </w:t>
      </w:r>
      <w:r>
        <w:rPr>
          <w:color w:val="231F20"/>
          <w:sz w:val="19"/>
        </w:rPr>
        <w:t xml:space="preserve">to </w:t>
      </w:r>
      <w:r>
        <w:rPr>
          <w:color w:val="231F20"/>
          <w:spacing w:val="-3"/>
          <w:sz w:val="19"/>
        </w:rPr>
        <w:t>several questions</w:t>
      </w:r>
      <w:r>
        <w:rPr>
          <w:color w:val="231F20"/>
          <w:spacing w:val="14"/>
          <w:sz w:val="19"/>
        </w:rPr>
        <w:t xml:space="preserve"> </w:t>
      </w:r>
      <w:r>
        <w:rPr>
          <w:color w:val="231F20"/>
          <w:sz w:val="19"/>
        </w:rPr>
        <w:t>and</w:t>
      </w:r>
      <w:r>
        <w:rPr>
          <w:color w:val="231F20"/>
          <w:spacing w:val="15"/>
          <w:sz w:val="19"/>
        </w:rPr>
        <w:t xml:space="preserve"> </w:t>
      </w:r>
      <w:r>
        <w:rPr>
          <w:color w:val="231F20"/>
          <w:sz w:val="19"/>
        </w:rPr>
        <w:t>to</w:t>
      </w:r>
      <w:r>
        <w:rPr>
          <w:color w:val="231F20"/>
          <w:spacing w:val="15"/>
          <w:sz w:val="19"/>
        </w:rPr>
        <w:t xml:space="preserve"> </w:t>
      </w:r>
      <w:r>
        <w:rPr>
          <w:color w:val="231F20"/>
          <w:spacing w:val="-4"/>
          <w:sz w:val="19"/>
        </w:rPr>
        <w:t>share</w:t>
      </w:r>
      <w:r>
        <w:rPr>
          <w:color w:val="231F20"/>
          <w:spacing w:val="15"/>
          <w:sz w:val="19"/>
        </w:rPr>
        <w:t xml:space="preserve"> </w:t>
      </w:r>
      <w:r>
        <w:rPr>
          <w:color w:val="231F20"/>
          <w:spacing w:val="-3"/>
          <w:sz w:val="19"/>
        </w:rPr>
        <w:t>news</w:t>
      </w:r>
      <w:r>
        <w:rPr>
          <w:color w:val="231F20"/>
          <w:spacing w:val="15"/>
          <w:sz w:val="19"/>
        </w:rPr>
        <w:t xml:space="preserve"> </w:t>
      </w:r>
      <w:r>
        <w:rPr>
          <w:color w:val="231F20"/>
          <w:spacing w:val="-3"/>
          <w:sz w:val="19"/>
        </w:rPr>
        <w:t>about</w:t>
      </w:r>
      <w:r>
        <w:rPr>
          <w:color w:val="231F20"/>
          <w:spacing w:val="15"/>
          <w:sz w:val="19"/>
        </w:rPr>
        <w:t xml:space="preserve"> </w:t>
      </w:r>
      <w:r>
        <w:rPr>
          <w:color w:val="231F20"/>
          <w:spacing w:val="-3"/>
          <w:sz w:val="19"/>
        </w:rPr>
        <w:t>individuals</w:t>
      </w:r>
      <w:r>
        <w:rPr>
          <w:color w:val="231F20"/>
          <w:spacing w:val="15"/>
          <w:sz w:val="19"/>
        </w:rPr>
        <w:t xml:space="preserve"> </w:t>
      </w:r>
      <w:r>
        <w:rPr>
          <w:color w:val="231F20"/>
          <w:sz w:val="19"/>
        </w:rPr>
        <w:t>in</w:t>
      </w:r>
      <w:r>
        <w:rPr>
          <w:color w:val="231F20"/>
          <w:spacing w:val="15"/>
          <w:sz w:val="19"/>
        </w:rPr>
        <w:t xml:space="preserve"> </w:t>
      </w:r>
      <w:r>
        <w:rPr>
          <w:color w:val="231F20"/>
          <w:sz w:val="19"/>
        </w:rPr>
        <w:t>the</w:t>
      </w:r>
    </w:p>
    <w:p w:rsidR="00166577" w:rsidRDefault="00760F94">
      <w:pPr>
        <w:pStyle w:val="BodyText"/>
        <w:spacing w:before="78" w:line="264" w:lineRule="auto"/>
        <w:ind w:left="410" w:right="411"/>
        <w:jc w:val="both"/>
      </w:pPr>
      <w:r>
        <w:br w:type="column"/>
      </w:r>
      <w:r>
        <w:rPr>
          <w:color w:val="231F20"/>
          <w:spacing w:val="-4"/>
        </w:rPr>
        <w:t xml:space="preserve">churches already </w:t>
      </w:r>
      <w:r>
        <w:rPr>
          <w:color w:val="231F20"/>
          <w:spacing w:val="-3"/>
        </w:rPr>
        <w:t xml:space="preserve">engaged </w:t>
      </w:r>
      <w:r>
        <w:rPr>
          <w:color w:val="231F20"/>
        </w:rPr>
        <w:t xml:space="preserve">in </w:t>
      </w:r>
      <w:r>
        <w:rPr>
          <w:color w:val="231F20"/>
          <w:spacing w:val="-3"/>
        </w:rPr>
        <w:t xml:space="preserve">ministry </w:t>
      </w:r>
      <w:r>
        <w:rPr>
          <w:color w:val="231F20"/>
        </w:rPr>
        <w:t xml:space="preserve">as </w:t>
      </w:r>
      <w:r>
        <w:rPr>
          <w:color w:val="231F20"/>
          <w:spacing w:val="-3"/>
        </w:rPr>
        <w:t xml:space="preserve">evangelists. </w:t>
      </w:r>
      <w:r>
        <w:rPr>
          <w:color w:val="231F20"/>
        </w:rPr>
        <w:t xml:space="preserve">Now the </w:t>
      </w:r>
      <w:r>
        <w:rPr>
          <w:color w:val="231F20"/>
          <w:spacing w:val="-3"/>
        </w:rPr>
        <w:t xml:space="preserve">information </w:t>
      </w:r>
      <w:r>
        <w:rPr>
          <w:color w:val="231F20"/>
        </w:rPr>
        <w:t xml:space="preserve">and </w:t>
      </w:r>
      <w:r>
        <w:rPr>
          <w:color w:val="231F20"/>
          <w:spacing w:val="-3"/>
        </w:rPr>
        <w:t xml:space="preserve">comments </w:t>
      </w:r>
      <w:r>
        <w:rPr>
          <w:color w:val="231F20"/>
          <w:spacing w:val="-4"/>
        </w:rPr>
        <w:t xml:space="preserve">received are </w:t>
      </w:r>
      <w:r>
        <w:rPr>
          <w:color w:val="231F20"/>
          <w:spacing w:val="-3"/>
        </w:rPr>
        <w:t xml:space="preserve">being analysed </w:t>
      </w:r>
      <w:r>
        <w:rPr>
          <w:color w:val="231F20"/>
        </w:rPr>
        <w:t xml:space="preserve">and </w:t>
      </w:r>
      <w:r>
        <w:rPr>
          <w:color w:val="231F20"/>
          <w:spacing w:val="-4"/>
        </w:rPr>
        <w:t xml:space="preserve">explored, </w:t>
      </w:r>
      <w:r>
        <w:rPr>
          <w:color w:val="231F20"/>
        </w:rPr>
        <w:t xml:space="preserve">and </w:t>
      </w:r>
      <w:r>
        <w:rPr>
          <w:color w:val="231F20"/>
          <w:spacing w:val="-3"/>
        </w:rPr>
        <w:t xml:space="preserve">discussions with other committees </w:t>
      </w:r>
      <w:r>
        <w:rPr>
          <w:color w:val="231F20"/>
        </w:rPr>
        <w:t xml:space="preserve">of the </w:t>
      </w:r>
      <w:r>
        <w:rPr>
          <w:color w:val="231F20"/>
          <w:spacing w:val="-4"/>
        </w:rPr>
        <w:t xml:space="preserve">church are </w:t>
      </w:r>
      <w:r>
        <w:rPr>
          <w:color w:val="231F20"/>
          <w:spacing w:val="-3"/>
        </w:rPr>
        <w:t xml:space="preserve">underway </w:t>
      </w:r>
      <w:r>
        <w:rPr>
          <w:color w:val="231F20"/>
        </w:rPr>
        <w:t xml:space="preserve">in </w:t>
      </w:r>
      <w:r>
        <w:rPr>
          <w:color w:val="231F20"/>
          <w:spacing w:val="-4"/>
        </w:rPr>
        <w:t xml:space="preserve">order </w:t>
      </w:r>
      <w:r>
        <w:rPr>
          <w:color w:val="231F20"/>
          <w:spacing w:val="-3"/>
        </w:rPr>
        <w:t xml:space="preserve">that issues (for example, </w:t>
      </w:r>
      <w:r>
        <w:rPr>
          <w:color w:val="231F20"/>
        </w:rPr>
        <w:t xml:space="preserve">to do </w:t>
      </w:r>
      <w:r>
        <w:rPr>
          <w:color w:val="231F20"/>
          <w:spacing w:val="-3"/>
        </w:rPr>
        <w:t xml:space="preserve">with </w:t>
      </w:r>
      <w:r>
        <w:rPr>
          <w:color w:val="231F20"/>
          <w:spacing w:val="-5"/>
        </w:rPr>
        <w:t xml:space="preserve">assessment, </w:t>
      </w:r>
      <w:r>
        <w:rPr>
          <w:color w:val="231F20"/>
          <w:spacing w:val="-3"/>
        </w:rPr>
        <w:t xml:space="preserve">training, </w:t>
      </w:r>
      <w:r>
        <w:rPr>
          <w:color w:val="231F20"/>
          <w:spacing w:val="-4"/>
        </w:rPr>
        <w:t xml:space="preserve">accreditation) </w:t>
      </w:r>
      <w:r>
        <w:rPr>
          <w:color w:val="231F20"/>
        </w:rPr>
        <w:t xml:space="preserve">can be </w:t>
      </w:r>
      <w:r>
        <w:rPr>
          <w:color w:val="231F20"/>
          <w:spacing w:val="-3"/>
        </w:rPr>
        <w:t xml:space="preserve">worked </w:t>
      </w:r>
      <w:r>
        <w:rPr>
          <w:color w:val="231F20"/>
          <w:spacing w:val="-4"/>
        </w:rPr>
        <w:t xml:space="preserve">through before recommendations are  brought  </w:t>
      </w:r>
      <w:r>
        <w:rPr>
          <w:color w:val="231F20"/>
        </w:rPr>
        <w:t xml:space="preserve">to a </w:t>
      </w:r>
      <w:r>
        <w:rPr>
          <w:color w:val="231F20"/>
          <w:spacing w:val="-4"/>
        </w:rPr>
        <w:t xml:space="preserve">future  </w:t>
      </w:r>
      <w:r>
        <w:rPr>
          <w:color w:val="231F20"/>
          <w:spacing w:val="-5"/>
        </w:rPr>
        <w:t>Assembl</w:t>
      </w:r>
      <w:r>
        <w:rPr>
          <w:color w:val="231F20"/>
          <w:spacing w:val="-5"/>
        </w:rPr>
        <w:t xml:space="preserve">y. </w:t>
      </w:r>
      <w:r>
        <w:rPr>
          <w:color w:val="231F20"/>
        </w:rPr>
        <w:t xml:space="preserve">It is </w:t>
      </w:r>
      <w:r>
        <w:rPr>
          <w:color w:val="231F20"/>
          <w:spacing w:val="-3"/>
        </w:rPr>
        <w:t xml:space="preserve">critical that such </w:t>
      </w:r>
      <w:r>
        <w:rPr>
          <w:color w:val="231F20"/>
          <w:spacing w:val="-4"/>
        </w:rPr>
        <w:t xml:space="preserve">preparatory </w:t>
      </w:r>
      <w:r>
        <w:rPr>
          <w:color w:val="231F20"/>
          <w:spacing w:val="-3"/>
        </w:rPr>
        <w:t xml:space="preserve">work </w:t>
      </w:r>
      <w:r>
        <w:rPr>
          <w:color w:val="231F20"/>
        </w:rPr>
        <w:t xml:space="preserve">is </w:t>
      </w:r>
      <w:r>
        <w:rPr>
          <w:color w:val="231F20"/>
          <w:spacing w:val="-4"/>
        </w:rPr>
        <w:t xml:space="preserve">thorough </w:t>
      </w:r>
      <w:r>
        <w:rPr>
          <w:color w:val="231F20"/>
        </w:rPr>
        <w:t xml:space="preserve">in </w:t>
      </w:r>
      <w:r>
        <w:rPr>
          <w:color w:val="231F20"/>
          <w:spacing w:val="-4"/>
        </w:rPr>
        <w:t xml:space="preserve">order </w:t>
      </w:r>
      <w:r>
        <w:rPr>
          <w:color w:val="231F20"/>
        </w:rPr>
        <w:t xml:space="preserve">to lay </w:t>
      </w:r>
      <w:r>
        <w:rPr>
          <w:color w:val="231F20"/>
          <w:spacing w:val="-3"/>
        </w:rPr>
        <w:t xml:space="preserve">sound foundations </w:t>
      </w:r>
      <w:r>
        <w:rPr>
          <w:color w:val="231F20"/>
        </w:rPr>
        <w:t xml:space="preserve">for the </w:t>
      </w:r>
      <w:r>
        <w:rPr>
          <w:color w:val="231F20"/>
          <w:spacing w:val="-4"/>
        </w:rPr>
        <w:t xml:space="preserve">future </w:t>
      </w:r>
      <w:r>
        <w:rPr>
          <w:color w:val="231F20"/>
          <w:spacing w:val="-3"/>
        </w:rPr>
        <w:t xml:space="preserve">ministry </w:t>
      </w:r>
      <w:r>
        <w:rPr>
          <w:color w:val="231F20"/>
        </w:rPr>
        <w:t xml:space="preserve">of </w:t>
      </w:r>
      <w:r>
        <w:rPr>
          <w:color w:val="231F20"/>
          <w:spacing w:val="-3"/>
        </w:rPr>
        <w:t xml:space="preserve">evangelists within </w:t>
      </w:r>
      <w:r>
        <w:rPr>
          <w:color w:val="231F20"/>
        </w:rPr>
        <w:t xml:space="preserve">the </w:t>
      </w:r>
      <w:r>
        <w:rPr>
          <w:color w:val="231F20"/>
          <w:spacing w:val="-3"/>
        </w:rPr>
        <w:t>United Reformed</w:t>
      </w:r>
      <w:r>
        <w:rPr>
          <w:color w:val="231F20"/>
          <w:spacing w:val="30"/>
        </w:rPr>
        <w:t xml:space="preserve"> </w:t>
      </w:r>
      <w:r>
        <w:rPr>
          <w:color w:val="231F20"/>
          <w:spacing w:val="-4"/>
        </w:rPr>
        <w:t>Church.</w:t>
      </w:r>
    </w:p>
    <w:p w:rsidR="00166577" w:rsidRDefault="00166577">
      <w:pPr>
        <w:pStyle w:val="BodyText"/>
        <w:spacing w:before="6"/>
        <w:rPr>
          <w:sz w:val="20"/>
        </w:rPr>
      </w:pPr>
    </w:p>
    <w:p w:rsidR="00166577" w:rsidRDefault="00760F94">
      <w:pPr>
        <w:pStyle w:val="Heading7"/>
        <w:numPr>
          <w:ilvl w:val="0"/>
          <w:numId w:val="41"/>
        </w:numPr>
        <w:tabs>
          <w:tab w:val="left" w:pos="1092"/>
          <w:tab w:val="left" w:pos="1093"/>
        </w:tabs>
        <w:spacing w:line="264" w:lineRule="auto"/>
        <w:ind w:left="1092" w:right="1078"/>
        <w:jc w:val="left"/>
      </w:pPr>
      <w:r>
        <w:rPr>
          <w:color w:val="231F20"/>
        </w:rPr>
        <w:t xml:space="preserve">Community of </w:t>
      </w:r>
      <w:r>
        <w:rPr>
          <w:color w:val="231F20"/>
          <w:spacing w:val="-3"/>
        </w:rPr>
        <w:t xml:space="preserve">Women </w:t>
      </w:r>
      <w:r>
        <w:rPr>
          <w:color w:val="231F20"/>
        </w:rPr>
        <w:t xml:space="preserve">and Men </w:t>
      </w:r>
      <w:r>
        <w:rPr>
          <w:color w:val="231F20"/>
          <w:spacing w:val="-8"/>
        </w:rPr>
        <w:t xml:space="preserve">in </w:t>
      </w:r>
      <w:r>
        <w:rPr>
          <w:color w:val="231F20"/>
        </w:rPr>
        <w:t>the</w:t>
      </w:r>
      <w:r>
        <w:rPr>
          <w:color w:val="231F20"/>
          <w:spacing w:val="4"/>
        </w:rPr>
        <w:t xml:space="preserve"> </w:t>
      </w:r>
      <w:r>
        <w:rPr>
          <w:color w:val="231F20"/>
        </w:rPr>
        <w:t>Church</w:t>
      </w:r>
    </w:p>
    <w:p w:rsidR="00166577" w:rsidRDefault="00166577">
      <w:pPr>
        <w:pStyle w:val="BodyText"/>
        <w:spacing w:before="10"/>
        <w:rPr>
          <w:b/>
          <w:sz w:val="20"/>
        </w:rPr>
      </w:pPr>
    </w:p>
    <w:p w:rsidR="00166577" w:rsidRDefault="00760F94">
      <w:pPr>
        <w:pStyle w:val="ListParagraph"/>
        <w:numPr>
          <w:ilvl w:val="1"/>
          <w:numId w:val="41"/>
        </w:numPr>
        <w:tabs>
          <w:tab w:val="left" w:pos="1093"/>
        </w:tabs>
        <w:spacing w:line="264" w:lineRule="auto"/>
        <w:ind w:left="411" w:right="410" w:firstLine="0"/>
        <w:jc w:val="both"/>
        <w:rPr>
          <w:sz w:val="19"/>
        </w:rPr>
      </w:pPr>
      <w:r>
        <w:rPr>
          <w:color w:val="231F20"/>
          <w:sz w:val="19"/>
        </w:rPr>
        <w:t xml:space="preserve">With the aid of a substantial grant </w:t>
      </w:r>
      <w:r>
        <w:rPr>
          <w:color w:val="231F20"/>
          <w:spacing w:val="-3"/>
          <w:sz w:val="19"/>
        </w:rPr>
        <w:t xml:space="preserve">from </w:t>
      </w:r>
      <w:r>
        <w:rPr>
          <w:color w:val="231F20"/>
          <w:sz w:val="19"/>
        </w:rPr>
        <w:t>the Cou</w:t>
      </w:r>
      <w:r>
        <w:rPr>
          <w:color w:val="231F20"/>
          <w:sz w:val="19"/>
        </w:rPr>
        <w:t xml:space="preserve">ncil for </w:t>
      </w:r>
      <w:r>
        <w:rPr>
          <w:color w:val="231F20"/>
          <w:spacing w:val="-4"/>
          <w:sz w:val="19"/>
        </w:rPr>
        <w:t xml:space="preserve">World </w:t>
      </w:r>
      <w:r>
        <w:rPr>
          <w:color w:val="231F20"/>
          <w:sz w:val="19"/>
        </w:rPr>
        <w:t xml:space="preserve">Mission a consultation was held </w:t>
      </w:r>
      <w:r>
        <w:rPr>
          <w:color w:val="231F20"/>
          <w:spacing w:val="-7"/>
          <w:sz w:val="19"/>
        </w:rPr>
        <w:t xml:space="preserve">at </w:t>
      </w:r>
      <w:r>
        <w:rPr>
          <w:color w:val="231F20"/>
          <w:sz w:val="19"/>
        </w:rPr>
        <w:t xml:space="preserve">the </w:t>
      </w:r>
      <w:r>
        <w:rPr>
          <w:color w:val="231F20"/>
          <w:spacing w:val="-3"/>
          <w:sz w:val="19"/>
        </w:rPr>
        <w:t xml:space="preserve">Windermere Centre </w:t>
      </w:r>
      <w:r>
        <w:rPr>
          <w:color w:val="231F20"/>
          <w:sz w:val="19"/>
        </w:rPr>
        <w:t xml:space="preserve">in September 2002 bringing together Synod, General Assembly Committee and </w:t>
      </w:r>
      <w:r>
        <w:rPr>
          <w:color w:val="231F20"/>
          <w:spacing w:val="-4"/>
          <w:sz w:val="19"/>
        </w:rPr>
        <w:t xml:space="preserve">women’s </w:t>
      </w:r>
      <w:r>
        <w:rPr>
          <w:color w:val="231F20"/>
          <w:spacing w:val="-3"/>
          <w:sz w:val="19"/>
        </w:rPr>
        <w:t xml:space="preserve">organisation representatives </w:t>
      </w:r>
      <w:r>
        <w:rPr>
          <w:color w:val="231F20"/>
          <w:sz w:val="19"/>
        </w:rPr>
        <w:t xml:space="preserve">with the </w:t>
      </w:r>
      <w:r>
        <w:rPr>
          <w:color w:val="231F20"/>
          <w:spacing w:val="-3"/>
          <w:sz w:val="19"/>
        </w:rPr>
        <w:t xml:space="preserve">core group </w:t>
      </w:r>
      <w:r>
        <w:rPr>
          <w:color w:val="231F20"/>
          <w:sz w:val="19"/>
        </w:rPr>
        <w:t xml:space="preserve">of the Community of </w:t>
      </w:r>
      <w:r>
        <w:rPr>
          <w:color w:val="231F20"/>
          <w:spacing w:val="-4"/>
          <w:sz w:val="19"/>
        </w:rPr>
        <w:t xml:space="preserve">Women </w:t>
      </w:r>
      <w:r>
        <w:rPr>
          <w:color w:val="231F20"/>
          <w:sz w:val="19"/>
        </w:rPr>
        <w:t xml:space="preserve">and Men in </w:t>
      </w:r>
      <w:r>
        <w:rPr>
          <w:color w:val="231F20"/>
          <w:spacing w:val="-6"/>
          <w:sz w:val="19"/>
        </w:rPr>
        <w:t xml:space="preserve">the </w:t>
      </w:r>
      <w:r>
        <w:rPr>
          <w:color w:val="231F20"/>
          <w:spacing w:val="-3"/>
          <w:sz w:val="19"/>
        </w:rPr>
        <w:t>Church.</w:t>
      </w:r>
    </w:p>
    <w:p w:rsidR="00166577" w:rsidRDefault="00166577">
      <w:pPr>
        <w:pStyle w:val="BodyText"/>
        <w:spacing w:before="8"/>
        <w:rPr>
          <w:sz w:val="20"/>
        </w:rPr>
      </w:pPr>
    </w:p>
    <w:p w:rsidR="00166577" w:rsidRDefault="00760F94">
      <w:pPr>
        <w:pStyle w:val="ListParagraph"/>
        <w:numPr>
          <w:ilvl w:val="1"/>
          <w:numId w:val="41"/>
        </w:numPr>
        <w:tabs>
          <w:tab w:val="left" w:pos="1092"/>
        </w:tabs>
        <w:spacing w:line="264" w:lineRule="auto"/>
        <w:ind w:left="411" w:right="409" w:firstLine="0"/>
        <w:jc w:val="both"/>
        <w:rPr>
          <w:sz w:val="19"/>
        </w:rPr>
      </w:pPr>
      <w:r>
        <w:rPr>
          <w:color w:val="231F20"/>
          <w:sz w:val="19"/>
        </w:rPr>
        <w:t xml:space="preserve">This </w:t>
      </w:r>
      <w:r>
        <w:rPr>
          <w:color w:val="231F20"/>
          <w:spacing w:val="-3"/>
          <w:sz w:val="19"/>
        </w:rPr>
        <w:t xml:space="preserve">explored </w:t>
      </w:r>
      <w:r>
        <w:rPr>
          <w:color w:val="231F20"/>
          <w:sz w:val="19"/>
        </w:rPr>
        <w:t xml:space="preserve">two issues. </w:t>
      </w:r>
      <w:r>
        <w:rPr>
          <w:color w:val="231F20"/>
          <w:spacing w:val="-4"/>
          <w:sz w:val="19"/>
        </w:rPr>
        <w:t xml:space="preserve">Firstly, </w:t>
      </w:r>
      <w:r>
        <w:rPr>
          <w:color w:val="231F20"/>
          <w:sz w:val="19"/>
        </w:rPr>
        <w:t xml:space="preserve">sexual harassment and the strategy </w:t>
      </w:r>
      <w:r>
        <w:rPr>
          <w:color w:val="231F20"/>
          <w:spacing w:val="-3"/>
          <w:sz w:val="19"/>
        </w:rPr>
        <w:t xml:space="preserve">required </w:t>
      </w:r>
      <w:r>
        <w:rPr>
          <w:color w:val="231F20"/>
          <w:sz w:val="19"/>
        </w:rPr>
        <w:t xml:space="preserve">to </w:t>
      </w:r>
      <w:r>
        <w:rPr>
          <w:color w:val="231F20"/>
          <w:spacing w:val="-3"/>
          <w:sz w:val="19"/>
        </w:rPr>
        <w:t xml:space="preserve">ensure </w:t>
      </w:r>
      <w:r>
        <w:rPr>
          <w:color w:val="231F20"/>
          <w:sz w:val="19"/>
        </w:rPr>
        <w:t xml:space="preserve">that </w:t>
      </w:r>
      <w:r>
        <w:rPr>
          <w:color w:val="231F20"/>
          <w:spacing w:val="-3"/>
          <w:sz w:val="19"/>
        </w:rPr>
        <w:t xml:space="preserve">related </w:t>
      </w:r>
      <w:r>
        <w:rPr>
          <w:color w:val="231F20"/>
          <w:sz w:val="19"/>
        </w:rPr>
        <w:t xml:space="preserve">good practice and guidelines </w:t>
      </w:r>
      <w:r>
        <w:rPr>
          <w:color w:val="231F20"/>
          <w:spacing w:val="-3"/>
          <w:sz w:val="19"/>
        </w:rPr>
        <w:t xml:space="preserve">are </w:t>
      </w:r>
      <w:r>
        <w:rPr>
          <w:color w:val="231F20"/>
          <w:sz w:val="19"/>
        </w:rPr>
        <w:t xml:space="preserve">in place in all the councils of the </w:t>
      </w:r>
      <w:r>
        <w:rPr>
          <w:color w:val="231F20"/>
          <w:spacing w:val="-3"/>
          <w:sz w:val="19"/>
        </w:rPr>
        <w:t xml:space="preserve">church, from </w:t>
      </w:r>
      <w:r>
        <w:rPr>
          <w:color w:val="231F20"/>
          <w:sz w:val="19"/>
        </w:rPr>
        <w:t xml:space="preserve">local </w:t>
      </w:r>
      <w:r>
        <w:rPr>
          <w:color w:val="231F20"/>
          <w:spacing w:val="-3"/>
          <w:sz w:val="19"/>
        </w:rPr>
        <w:t xml:space="preserve">church </w:t>
      </w:r>
      <w:r>
        <w:rPr>
          <w:color w:val="231F20"/>
          <w:sz w:val="19"/>
        </w:rPr>
        <w:t xml:space="preserve">to General </w:t>
      </w:r>
      <w:r>
        <w:rPr>
          <w:color w:val="231F20"/>
          <w:spacing w:val="-4"/>
          <w:sz w:val="19"/>
        </w:rPr>
        <w:t xml:space="preserve">Assembly. </w:t>
      </w:r>
      <w:r>
        <w:rPr>
          <w:color w:val="231F20"/>
          <w:sz w:val="19"/>
        </w:rPr>
        <w:t>It is hoped that an</w:t>
      </w:r>
      <w:r>
        <w:rPr>
          <w:color w:val="231F20"/>
          <w:spacing w:val="-16"/>
          <w:sz w:val="19"/>
        </w:rPr>
        <w:t xml:space="preserve"> </w:t>
      </w:r>
      <w:r>
        <w:rPr>
          <w:color w:val="231F20"/>
          <w:spacing w:val="-3"/>
          <w:sz w:val="19"/>
        </w:rPr>
        <w:t xml:space="preserve">interdisciplinary </w:t>
      </w:r>
      <w:r>
        <w:rPr>
          <w:color w:val="231F20"/>
          <w:sz w:val="19"/>
        </w:rPr>
        <w:t xml:space="preserve">working </w:t>
      </w:r>
      <w:r>
        <w:rPr>
          <w:color w:val="231F20"/>
          <w:spacing w:val="-3"/>
          <w:sz w:val="19"/>
        </w:rPr>
        <w:t xml:space="preserve">group </w:t>
      </w:r>
      <w:r>
        <w:rPr>
          <w:color w:val="231F20"/>
          <w:sz w:val="19"/>
        </w:rPr>
        <w:t xml:space="preserve">will be established to take this work </w:t>
      </w:r>
      <w:r>
        <w:rPr>
          <w:color w:val="231F20"/>
          <w:spacing w:val="-4"/>
          <w:sz w:val="19"/>
        </w:rPr>
        <w:t xml:space="preserve">further. Secondly, </w:t>
      </w:r>
      <w:r>
        <w:rPr>
          <w:color w:val="231F20"/>
          <w:sz w:val="19"/>
        </w:rPr>
        <w:t xml:space="preserve">priorities for </w:t>
      </w:r>
      <w:r>
        <w:rPr>
          <w:color w:val="231F20"/>
          <w:spacing w:val="-3"/>
          <w:sz w:val="19"/>
        </w:rPr>
        <w:t xml:space="preserve">future </w:t>
      </w:r>
      <w:r>
        <w:rPr>
          <w:color w:val="231F20"/>
          <w:sz w:val="19"/>
        </w:rPr>
        <w:t xml:space="preserve">work. It was </w:t>
      </w:r>
      <w:r>
        <w:rPr>
          <w:color w:val="231F20"/>
          <w:spacing w:val="-3"/>
          <w:sz w:val="19"/>
        </w:rPr>
        <w:t xml:space="preserve">agreed </w:t>
      </w:r>
      <w:r>
        <w:rPr>
          <w:color w:val="231F20"/>
          <w:sz w:val="19"/>
        </w:rPr>
        <w:t xml:space="preserve">that inclusive participation within our </w:t>
      </w:r>
      <w:r>
        <w:rPr>
          <w:color w:val="231F20"/>
          <w:spacing w:val="-3"/>
          <w:sz w:val="19"/>
        </w:rPr>
        <w:t xml:space="preserve">church </w:t>
      </w:r>
      <w:r>
        <w:rPr>
          <w:color w:val="231F20"/>
          <w:sz w:val="19"/>
        </w:rPr>
        <w:t>life</w:t>
      </w:r>
      <w:r>
        <w:rPr>
          <w:color w:val="231F20"/>
          <w:spacing w:val="-11"/>
          <w:sz w:val="19"/>
        </w:rPr>
        <w:t xml:space="preserve"> </w:t>
      </w:r>
      <w:r>
        <w:rPr>
          <w:color w:val="231F20"/>
          <w:sz w:val="19"/>
        </w:rPr>
        <w:t>is</w:t>
      </w:r>
      <w:r>
        <w:rPr>
          <w:color w:val="231F20"/>
          <w:spacing w:val="-10"/>
          <w:sz w:val="19"/>
        </w:rPr>
        <w:t xml:space="preserve"> </w:t>
      </w:r>
      <w:r>
        <w:rPr>
          <w:color w:val="231F20"/>
          <w:sz w:val="19"/>
        </w:rPr>
        <w:t>vital;</w:t>
      </w:r>
      <w:r>
        <w:rPr>
          <w:color w:val="231F20"/>
          <w:spacing w:val="-10"/>
          <w:sz w:val="19"/>
        </w:rPr>
        <w:t xml:space="preserve"> </w:t>
      </w:r>
      <w:r>
        <w:rPr>
          <w:color w:val="231F20"/>
          <w:spacing w:val="-3"/>
          <w:sz w:val="19"/>
        </w:rPr>
        <w:t>there</w:t>
      </w:r>
      <w:r>
        <w:rPr>
          <w:color w:val="231F20"/>
          <w:spacing w:val="-10"/>
          <w:sz w:val="19"/>
        </w:rPr>
        <w:t xml:space="preserve"> </w:t>
      </w:r>
      <w:r>
        <w:rPr>
          <w:color w:val="231F20"/>
          <w:sz w:val="19"/>
        </w:rPr>
        <w:t>was</w:t>
      </w:r>
      <w:r>
        <w:rPr>
          <w:color w:val="231F20"/>
          <w:spacing w:val="-10"/>
          <w:sz w:val="19"/>
        </w:rPr>
        <w:t xml:space="preserve"> </w:t>
      </w:r>
      <w:r>
        <w:rPr>
          <w:color w:val="231F20"/>
          <w:sz w:val="19"/>
        </w:rPr>
        <w:t>a</w:t>
      </w:r>
      <w:r>
        <w:rPr>
          <w:color w:val="231F20"/>
          <w:spacing w:val="-10"/>
          <w:sz w:val="19"/>
        </w:rPr>
        <w:t xml:space="preserve"> </w:t>
      </w:r>
      <w:r>
        <w:rPr>
          <w:color w:val="231F20"/>
          <w:sz w:val="19"/>
        </w:rPr>
        <w:t>hope</w:t>
      </w:r>
      <w:r>
        <w:rPr>
          <w:color w:val="231F20"/>
          <w:spacing w:val="-10"/>
          <w:sz w:val="19"/>
        </w:rPr>
        <w:t xml:space="preserve"> </w:t>
      </w:r>
      <w:r>
        <w:rPr>
          <w:color w:val="231F20"/>
          <w:sz w:val="19"/>
        </w:rPr>
        <w:t>that</w:t>
      </w:r>
      <w:r>
        <w:rPr>
          <w:color w:val="231F20"/>
          <w:spacing w:val="-10"/>
          <w:sz w:val="19"/>
        </w:rPr>
        <w:t xml:space="preserve"> </w:t>
      </w:r>
      <w:r>
        <w:rPr>
          <w:color w:val="231F20"/>
          <w:sz w:val="19"/>
        </w:rPr>
        <w:t>Equal</w:t>
      </w:r>
      <w:r>
        <w:rPr>
          <w:color w:val="231F20"/>
          <w:spacing w:val="-10"/>
          <w:sz w:val="19"/>
        </w:rPr>
        <w:t xml:space="preserve"> </w:t>
      </w:r>
      <w:r>
        <w:rPr>
          <w:color w:val="231F20"/>
          <w:sz w:val="19"/>
        </w:rPr>
        <w:t xml:space="preserve">Opportunities, </w:t>
      </w:r>
      <w:r>
        <w:rPr>
          <w:color w:val="231F20"/>
          <w:sz w:val="19"/>
        </w:rPr>
        <w:t xml:space="preserve">Racial Justice and the Community of </w:t>
      </w:r>
      <w:r>
        <w:rPr>
          <w:color w:val="231F20"/>
          <w:spacing w:val="-4"/>
          <w:sz w:val="19"/>
        </w:rPr>
        <w:t xml:space="preserve">Women </w:t>
      </w:r>
      <w:r>
        <w:rPr>
          <w:color w:val="231F20"/>
          <w:sz w:val="19"/>
        </w:rPr>
        <w:t>and Men</w:t>
      </w:r>
      <w:r>
        <w:rPr>
          <w:color w:val="231F20"/>
          <w:spacing w:val="-7"/>
          <w:sz w:val="19"/>
        </w:rPr>
        <w:t xml:space="preserve"> </w:t>
      </w:r>
      <w:r>
        <w:rPr>
          <w:color w:val="231F20"/>
          <w:sz w:val="19"/>
        </w:rPr>
        <w:t>in</w:t>
      </w:r>
      <w:r>
        <w:rPr>
          <w:color w:val="231F20"/>
          <w:spacing w:val="-7"/>
          <w:sz w:val="19"/>
        </w:rPr>
        <w:t xml:space="preserve"> </w:t>
      </w:r>
      <w:r>
        <w:rPr>
          <w:color w:val="231F20"/>
          <w:sz w:val="19"/>
        </w:rPr>
        <w:t>the</w:t>
      </w:r>
      <w:r>
        <w:rPr>
          <w:color w:val="231F20"/>
          <w:spacing w:val="-6"/>
          <w:sz w:val="19"/>
        </w:rPr>
        <w:t xml:space="preserve"> </w:t>
      </w:r>
      <w:r>
        <w:rPr>
          <w:color w:val="231F20"/>
          <w:spacing w:val="-3"/>
          <w:sz w:val="19"/>
        </w:rPr>
        <w:t>Church</w:t>
      </w:r>
      <w:r>
        <w:rPr>
          <w:color w:val="231F20"/>
          <w:spacing w:val="-7"/>
          <w:sz w:val="19"/>
        </w:rPr>
        <w:t xml:space="preserve"> </w:t>
      </w:r>
      <w:r>
        <w:rPr>
          <w:color w:val="231F20"/>
          <w:sz w:val="19"/>
        </w:rPr>
        <w:t>would</w:t>
      </w:r>
      <w:r>
        <w:rPr>
          <w:color w:val="231F20"/>
          <w:spacing w:val="-7"/>
          <w:sz w:val="19"/>
        </w:rPr>
        <w:t xml:space="preserve"> </w:t>
      </w:r>
      <w:r>
        <w:rPr>
          <w:color w:val="231F20"/>
          <w:sz w:val="19"/>
        </w:rPr>
        <w:t>continue</w:t>
      </w:r>
      <w:r>
        <w:rPr>
          <w:color w:val="231F20"/>
          <w:spacing w:val="-6"/>
          <w:sz w:val="19"/>
        </w:rPr>
        <w:t xml:space="preserve"> </w:t>
      </w:r>
      <w:r>
        <w:rPr>
          <w:color w:val="231F20"/>
          <w:sz w:val="19"/>
        </w:rPr>
        <w:t>to</w:t>
      </w:r>
      <w:r>
        <w:rPr>
          <w:color w:val="231F20"/>
          <w:spacing w:val="-7"/>
          <w:sz w:val="19"/>
        </w:rPr>
        <w:t xml:space="preserve"> </w:t>
      </w:r>
      <w:r>
        <w:rPr>
          <w:color w:val="231F20"/>
          <w:sz w:val="19"/>
        </w:rPr>
        <w:t>work</w:t>
      </w:r>
      <w:r>
        <w:rPr>
          <w:color w:val="231F20"/>
          <w:spacing w:val="-7"/>
          <w:sz w:val="19"/>
        </w:rPr>
        <w:t xml:space="preserve"> </w:t>
      </w:r>
      <w:r>
        <w:rPr>
          <w:color w:val="231F20"/>
          <w:sz w:val="19"/>
        </w:rPr>
        <w:t>together</w:t>
      </w:r>
      <w:r>
        <w:rPr>
          <w:color w:val="231F20"/>
          <w:spacing w:val="-6"/>
          <w:sz w:val="19"/>
        </w:rPr>
        <w:t xml:space="preserve"> </w:t>
      </w:r>
      <w:r>
        <w:rPr>
          <w:color w:val="231F20"/>
          <w:sz w:val="19"/>
        </w:rPr>
        <w:t xml:space="preserve">to </w:t>
      </w:r>
      <w:r>
        <w:rPr>
          <w:color w:val="231F20"/>
          <w:spacing w:val="-3"/>
          <w:sz w:val="19"/>
        </w:rPr>
        <w:t xml:space="preserve">increase awareness </w:t>
      </w:r>
      <w:r>
        <w:rPr>
          <w:color w:val="231F20"/>
          <w:sz w:val="19"/>
        </w:rPr>
        <w:t xml:space="preserve">of this issue and </w:t>
      </w:r>
      <w:r>
        <w:rPr>
          <w:color w:val="231F20"/>
          <w:spacing w:val="-3"/>
          <w:sz w:val="19"/>
        </w:rPr>
        <w:t xml:space="preserve">offer </w:t>
      </w:r>
      <w:r>
        <w:rPr>
          <w:color w:val="231F20"/>
          <w:sz w:val="19"/>
        </w:rPr>
        <w:t xml:space="preserve">education so that opportunities for service </w:t>
      </w:r>
      <w:r>
        <w:rPr>
          <w:color w:val="231F20"/>
          <w:spacing w:val="-3"/>
          <w:sz w:val="19"/>
        </w:rPr>
        <w:t xml:space="preserve">are </w:t>
      </w:r>
      <w:r>
        <w:rPr>
          <w:color w:val="231F20"/>
          <w:sz w:val="19"/>
        </w:rPr>
        <w:t>open to</w:t>
      </w:r>
      <w:r>
        <w:rPr>
          <w:color w:val="231F20"/>
          <w:spacing w:val="9"/>
          <w:sz w:val="19"/>
        </w:rPr>
        <w:t xml:space="preserve"> </w:t>
      </w:r>
      <w:r>
        <w:rPr>
          <w:color w:val="231F20"/>
          <w:sz w:val="19"/>
        </w:rPr>
        <w:t>all.</w:t>
      </w:r>
    </w:p>
    <w:p w:rsidR="00166577" w:rsidRDefault="00166577">
      <w:pPr>
        <w:pStyle w:val="BodyText"/>
        <w:spacing w:before="5"/>
        <w:rPr>
          <w:sz w:val="20"/>
        </w:rPr>
      </w:pPr>
    </w:p>
    <w:p w:rsidR="00166577" w:rsidRDefault="00760F94">
      <w:pPr>
        <w:pStyle w:val="ListParagraph"/>
        <w:numPr>
          <w:ilvl w:val="1"/>
          <w:numId w:val="41"/>
        </w:numPr>
        <w:tabs>
          <w:tab w:val="left" w:pos="1095"/>
        </w:tabs>
        <w:spacing w:line="264" w:lineRule="auto"/>
        <w:ind w:left="413" w:right="409" w:firstLine="0"/>
        <w:jc w:val="both"/>
        <w:rPr>
          <w:i/>
          <w:sz w:val="19"/>
        </w:rPr>
      </w:pPr>
      <w:r>
        <w:rPr>
          <w:color w:val="231F20"/>
          <w:spacing w:val="-4"/>
          <w:w w:val="105"/>
          <w:sz w:val="19"/>
        </w:rPr>
        <w:t xml:space="preserve">Violence </w:t>
      </w:r>
      <w:r>
        <w:rPr>
          <w:color w:val="231F20"/>
          <w:spacing w:val="-3"/>
          <w:w w:val="105"/>
          <w:sz w:val="19"/>
        </w:rPr>
        <w:t xml:space="preserve">against women  </w:t>
      </w:r>
      <w:r>
        <w:rPr>
          <w:color w:val="231F20"/>
          <w:w w:val="105"/>
          <w:sz w:val="19"/>
        </w:rPr>
        <w:t xml:space="preserve">is an </w:t>
      </w:r>
      <w:r>
        <w:rPr>
          <w:color w:val="231F20"/>
          <w:spacing w:val="-3"/>
          <w:w w:val="105"/>
          <w:sz w:val="19"/>
        </w:rPr>
        <w:t xml:space="preserve">issue  that  </w:t>
      </w:r>
      <w:r>
        <w:rPr>
          <w:color w:val="231F20"/>
          <w:w w:val="105"/>
          <w:sz w:val="19"/>
        </w:rPr>
        <w:t xml:space="preserve">is </w:t>
      </w:r>
      <w:r>
        <w:rPr>
          <w:color w:val="231F20"/>
          <w:spacing w:val="-3"/>
          <w:w w:val="105"/>
          <w:sz w:val="19"/>
        </w:rPr>
        <w:t xml:space="preserve">being </w:t>
      </w:r>
      <w:r>
        <w:rPr>
          <w:color w:val="231F20"/>
          <w:spacing w:val="-4"/>
          <w:w w:val="105"/>
          <w:sz w:val="19"/>
        </w:rPr>
        <w:t xml:space="preserve">covered </w:t>
      </w:r>
      <w:r>
        <w:rPr>
          <w:color w:val="231F20"/>
          <w:w w:val="105"/>
          <w:sz w:val="19"/>
        </w:rPr>
        <w:t xml:space="preserve">by </w:t>
      </w:r>
      <w:r>
        <w:rPr>
          <w:color w:val="231F20"/>
          <w:spacing w:val="-3"/>
          <w:w w:val="105"/>
          <w:sz w:val="19"/>
        </w:rPr>
        <w:t xml:space="preserve">ecumenical bodies </w:t>
      </w:r>
      <w:r>
        <w:rPr>
          <w:color w:val="231F20"/>
          <w:w w:val="105"/>
          <w:sz w:val="19"/>
        </w:rPr>
        <w:t xml:space="preserve">and </w:t>
      </w:r>
      <w:r>
        <w:rPr>
          <w:color w:val="231F20"/>
          <w:spacing w:val="-3"/>
          <w:w w:val="105"/>
          <w:sz w:val="19"/>
        </w:rPr>
        <w:t xml:space="preserve">other </w:t>
      </w:r>
      <w:r>
        <w:rPr>
          <w:color w:val="231F20"/>
          <w:spacing w:val="-4"/>
          <w:w w:val="105"/>
          <w:sz w:val="19"/>
        </w:rPr>
        <w:t>churches.</w:t>
      </w:r>
      <w:r>
        <w:rPr>
          <w:color w:val="231F20"/>
          <w:spacing w:val="10"/>
          <w:w w:val="105"/>
          <w:sz w:val="19"/>
        </w:rPr>
        <w:t xml:space="preserve"> </w:t>
      </w:r>
      <w:r>
        <w:rPr>
          <w:color w:val="231F20"/>
          <w:w w:val="105"/>
          <w:sz w:val="19"/>
        </w:rPr>
        <w:t>The</w:t>
      </w:r>
      <w:r>
        <w:rPr>
          <w:color w:val="231F20"/>
          <w:spacing w:val="-23"/>
          <w:w w:val="105"/>
          <w:sz w:val="19"/>
        </w:rPr>
        <w:t xml:space="preserve"> </w:t>
      </w:r>
      <w:r>
        <w:rPr>
          <w:color w:val="231F20"/>
          <w:spacing w:val="-3"/>
          <w:w w:val="105"/>
          <w:sz w:val="19"/>
        </w:rPr>
        <w:t>Community</w:t>
      </w:r>
      <w:r>
        <w:rPr>
          <w:color w:val="231F20"/>
          <w:spacing w:val="-23"/>
          <w:w w:val="105"/>
          <w:sz w:val="19"/>
        </w:rPr>
        <w:t xml:space="preserve"> </w:t>
      </w:r>
      <w:r>
        <w:rPr>
          <w:color w:val="231F20"/>
          <w:w w:val="105"/>
          <w:sz w:val="19"/>
        </w:rPr>
        <w:t>of</w:t>
      </w:r>
      <w:r>
        <w:rPr>
          <w:color w:val="231F20"/>
          <w:spacing w:val="-23"/>
          <w:w w:val="105"/>
          <w:sz w:val="19"/>
        </w:rPr>
        <w:t xml:space="preserve"> </w:t>
      </w:r>
      <w:r>
        <w:rPr>
          <w:color w:val="231F20"/>
          <w:spacing w:val="-5"/>
          <w:w w:val="105"/>
          <w:sz w:val="19"/>
        </w:rPr>
        <w:t>Women</w:t>
      </w:r>
      <w:r>
        <w:rPr>
          <w:color w:val="231F20"/>
          <w:spacing w:val="-24"/>
          <w:w w:val="105"/>
          <w:sz w:val="19"/>
        </w:rPr>
        <w:t xml:space="preserve"> </w:t>
      </w:r>
      <w:r>
        <w:rPr>
          <w:color w:val="231F20"/>
          <w:w w:val="105"/>
          <w:sz w:val="19"/>
        </w:rPr>
        <w:t>and</w:t>
      </w:r>
      <w:r>
        <w:rPr>
          <w:color w:val="231F20"/>
          <w:spacing w:val="-23"/>
          <w:w w:val="105"/>
          <w:sz w:val="19"/>
        </w:rPr>
        <w:t xml:space="preserve"> </w:t>
      </w:r>
      <w:r>
        <w:rPr>
          <w:color w:val="231F20"/>
          <w:w w:val="105"/>
          <w:sz w:val="19"/>
        </w:rPr>
        <w:t>Men</w:t>
      </w:r>
      <w:r>
        <w:rPr>
          <w:color w:val="231F20"/>
          <w:spacing w:val="-23"/>
          <w:w w:val="105"/>
          <w:sz w:val="19"/>
        </w:rPr>
        <w:t xml:space="preserve"> </w:t>
      </w:r>
      <w:r>
        <w:rPr>
          <w:color w:val="231F20"/>
          <w:w w:val="105"/>
          <w:sz w:val="19"/>
        </w:rPr>
        <w:t>in</w:t>
      </w:r>
      <w:r>
        <w:rPr>
          <w:color w:val="231F20"/>
          <w:spacing w:val="-23"/>
          <w:w w:val="105"/>
          <w:sz w:val="19"/>
        </w:rPr>
        <w:t xml:space="preserve"> </w:t>
      </w:r>
      <w:r>
        <w:rPr>
          <w:color w:val="231F20"/>
          <w:w w:val="105"/>
          <w:sz w:val="19"/>
        </w:rPr>
        <w:t xml:space="preserve">the </w:t>
      </w:r>
      <w:r>
        <w:rPr>
          <w:color w:val="231F20"/>
          <w:spacing w:val="-4"/>
          <w:w w:val="105"/>
          <w:sz w:val="19"/>
        </w:rPr>
        <w:t>Church</w:t>
      </w:r>
      <w:r>
        <w:rPr>
          <w:color w:val="231F20"/>
          <w:spacing w:val="-32"/>
          <w:w w:val="105"/>
          <w:sz w:val="19"/>
        </w:rPr>
        <w:t xml:space="preserve"> </w:t>
      </w:r>
      <w:r>
        <w:rPr>
          <w:color w:val="231F20"/>
          <w:spacing w:val="-3"/>
          <w:w w:val="105"/>
          <w:sz w:val="19"/>
        </w:rPr>
        <w:t>networks</w:t>
      </w:r>
      <w:r>
        <w:rPr>
          <w:color w:val="231F20"/>
          <w:spacing w:val="-32"/>
          <w:w w:val="105"/>
          <w:sz w:val="19"/>
        </w:rPr>
        <w:t xml:space="preserve"> </w:t>
      </w:r>
      <w:r>
        <w:rPr>
          <w:color w:val="231F20"/>
          <w:spacing w:val="-3"/>
          <w:w w:val="105"/>
          <w:sz w:val="19"/>
        </w:rPr>
        <w:t>with</w:t>
      </w:r>
      <w:r>
        <w:rPr>
          <w:color w:val="231F20"/>
          <w:spacing w:val="-32"/>
          <w:w w:val="105"/>
          <w:sz w:val="19"/>
        </w:rPr>
        <w:t xml:space="preserve"> </w:t>
      </w:r>
      <w:r>
        <w:rPr>
          <w:color w:val="231F20"/>
          <w:spacing w:val="-3"/>
          <w:w w:val="105"/>
          <w:sz w:val="19"/>
        </w:rPr>
        <w:t>many</w:t>
      </w:r>
      <w:r>
        <w:rPr>
          <w:color w:val="231F20"/>
          <w:spacing w:val="-32"/>
          <w:w w:val="105"/>
          <w:sz w:val="19"/>
        </w:rPr>
        <w:t xml:space="preserve"> </w:t>
      </w:r>
      <w:r>
        <w:rPr>
          <w:color w:val="231F20"/>
          <w:w w:val="105"/>
          <w:sz w:val="19"/>
        </w:rPr>
        <w:t>of</w:t>
      </w:r>
      <w:r>
        <w:rPr>
          <w:color w:val="231F20"/>
          <w:spacing w:val="-32"/>
          <w:w w:val="105"/>
          <w:sz w:val="19"/>
        </w:rPr>
        <w:t xml:space="preserve"> </w:t>
      </w:r>
      <w:r>
        <w:rPr>
          <w:color w:val="231F20"/>
          <w:spacing w:val="-3"/>
          <w:w w:val="105"/>
          <w:sz w:val="19"/>
        </w:rPr>
        <w:t>these</w:t>
      </w:r>
      <w:r>
        <w:rPr>
          <w:color w:val="231F20"/>
          <w:spacing w:val="-31"/>
          <w:w w:val="105"/>
          <w:sz w:val="19"/>
        </w:rPr>
        <w:t xml:space="preserve"> </w:t>
      </w:r>
      <w:r>
        <w:rPr>
          <w:color w:val="231F20"/>
          <w:w w:val="105"/>
          <w:sz w:val="19"/>
        </w:rPr>
        <w:t>(eg</w:t>
      </w:r>
      <w:r>
        <w:rPr>
          <w:color w:val="231F20"/>
          <w:spacing w:val="-32"/>
          <w:w w:val="105"/>
          <w:sz w:val="19"/>
        </w:rPr>
        <w:t xml:space="preserve"> </w:t>
      </w:r>
      <w:r>
        <w:rPr>
          <w:color w:val="231F20"/>
          <w:w w:val="105"/>
          <w:sz w:val="19"/>
        </w:rPr>
        <w:t>the</w:t>
      </w:r>
      <w:r>
        <w:rPr>
          <w:color w:val="231F20"/>
          <w:spacing w:val="-32"/>
          <w:w w:val="105"/>
          <w:sz w:val="19"/>
        </w:rPr>
        <w:t xml:space="preserve"> </w:t>
      </w:r>
      <w:r>
        <w:rPr>
          <w:color w:val="231F20"/>
          <w:spacing w:val="-4"/>
          <w:w w:val="105"/>
          <w:sz w:val="19"/>
        </w:rPr>
        <w:t xml:space="preserve">Churches </w:t>
      </w:r>
      <w:r>
        <w:rPr>
          <w:color w:val="231F20"/>
          <w:spacing w:val="-6"/>
          <w:w w:val="105"/>
          <w:sz w:val="19"/>
        </w:rPr>
        <w:t xml:space="preserve">Together </w:t>
      </w:r>
      <w:r>
        <w:rPr>
          <w:color w:val="231F20"/>
          <w:w w:val="105"/>
          <w:sz w:val="19"/>
        </w:rPr>
        <w:t xml:space="preserve">in </w:t>
      </w:r>
      <w:r>
        <w:rPr>
          <w:color w:val="231F20"/>
          <w:spacing w:val="-3"/>
          <w:w w:val="105"/>
          <w:sz w:val="19"/>
        </w:rPr>
        <w:t xml:space="preserve">England </w:t>
      </w:r>
      <w:r>
        <w:rPr>
          <w:color w:val="231F20"/>
          <w:spacing w:val="-7"/>
          <w:w w:val="105"/>
          <w:sz w:val="19"/>
        </w:rPr>
        <w:t xml:space="preserve">Women’s </w:t>
      </w:r>
      <w:r>
        <w:rPr>
          <w:color w:val="231F20"/>
          <w:spacing w:val="-4"/>
          <w:w w:val="105"/>
          <w:sz w:val="19"/>
        </w:rPr>
        <w:t>Co-ordinating</w:t>
      </w:r>
      <w:r>
        <w:rPr>
          <w:color w:val="231F20"/>
          <w:spacing w:val="-26"/>
          <w:w w:val="105"/>
          <w:sz w:val="19"/>
        </w:rPr>
        <w:t xml:space="preserve"> </w:t>
      </w:r>
      <w:r>
        <w:rPr>
          <w:color w:val="231F20"/>
          <w:spacing w:val="-4"/>
          <w:w w:val="105"/>
          <w:sz w:val="19"/>
        </w:rPr>
        <w:t xml:space="preserve">Group). </w:t>
      </w:r>
      <w:r>
        <w:rPr>
          <w:color w:val="231F20"/>
          <w:w w:val="105"/>
          <w:sz w:val="19"/>
        </w:rPr>
        <w:t xml:space="preserve">The </w:t>
      </w:r>
      <w:r>
        <w:rPr>
          <w:color w:val="231F20"/>
          <w:spacing w:val="-3"/>
          <w:w w:val="105"/>
          <w:sz w:val="19"/>
        </w:rPr>
        <w:t xml:space="preserve">United Reformed </w:t>
      </w:r>
      <w:r>
        <w:rPr>
          <w:color w:val="231F20"/>
          <w:spacing w:val="-4"/>
          <w:w w:val="105"/>
          <w:sz w:val="19"/>
        </w:rPr>
        <w:t xml:space="preserve">Church </w:t>
      </w:r>
      <w:r>
        <w:rPr>
          <w:color w:val="231F20"/>
          <w:w w:val="105"/>
          <w:sz w:val="19"/>
        </w:rPr>
        <w:t xml:space="preserve">is </w:t>
      </w:r>
      <w:r>
        <w:rPr>
          <w:color w:val="231F20"/>
          <w:spacing w:val="-4"/>
          <w:w w:val="105"/>
          <w:sz w:val="19"/>
        </w:rPr>
        <w:t xml:space="preserve">responding </w:t>
      </w:r>
      <w:r>
        <w:rPr>
          <w:color w:val="231F20"/>
          <w:w w:val="105"/>
          <w:sz w:val="19"/>
        </w:rPr>
        <w:t xml:space="preserve">to the </w:t>
      </w:r>
      <w:r>
        <w:rPr>
          <w:color w:val="231F20"/>
          <w:spacing w:val="-4"/>
          <w:w w:val="105"/>
          <w:sz w:val="19"/>
        </w:rPr>
        <w:t>Churches</w:t>
      </w:r>
      <w:r>
        <w:rPr>
          <w:color w:val="231F20"/>
          <w:spacing w:val="-17"/>
          <w:w w:val="105"/>
          <w:sz w:val="19"/>
        </w:rPr>
        <w:t xml:space="preserve"> </w:t>
      </w:r>
      <w:r>
        <w:rPr>
          <w:color w:val="231F20"/>
          <w:spacing w:val="-6"/>
          <w:w w:val="105"/>
          <w:sz w:val="19"/>
        </w:rPr>
        <w:t>Together</w:t>
      </w:r>
      <w:r>
        <w:rPr>
          <w:color w:val="231F20"/>
          <w:spacing w:val="-17"/>
          <w:w w:val="105"/>
          <w:sz w:val="19"/>
        </w:rPr>
        <w:t xml:space="preserve"> </w:t>
      </w:r>
      <w:r>
        <w:rPr>
          <w:color w:val="231F20"/>
          <w:w w:val="105"/>
          <w:sz w:val="19"/>
        </w:rPr>
        <w:t>in</w:t>
      </w:r>
      <w:r>
        <w:rPr>
          <w:color w:val="231F20"/>
          <w:spacing w:val="-16"/>
          <w:w w:val="105"/>
          <w:sz w:val="19"/>
        </w:rPr>
        <w:t xml:space="preserve"> </w:t>
      </w:r>
      <w:r>
        <w:rPr>
          <w:color w:val="231F20"/>
          <w:spacing w:val="-3"/>
          <w:w w:val="105"/>
          <w:sz w:val="19"/>
        </w:rPr>
        <w:t>Britain</w:t>
      </w:r>
      <w:r>
        <w:rPr>
          <w:color w:val="231F20"/>
          <w:spacing w:val="-17"/>
          <w:w w:val="105"/>
          <w:sz w:val="19"/>
        </w:rPr>
        <w:t xml:space="preserve"> </w:t>
      </w:r>
      <w:r>
        <w:rPr>
          <w:color w:val="231F20"/>
          <w:w w:val="105"/>
          <w:sz w:val="19"/>
        </w:rPr>
        <w:t>and</w:t>
      </w:r>
      <w:r>
        <w:rPr>
          <w:color w:val="231F20"/>
          <w:spacing w:val="-16"/>
          <w:w w:val="105"/>
          <w:sz w:val="19"/>
        </w:rPr>
        <w:t xml:space="preserve"> </w:t>
      </w:r>
      <w:r>
        <w:rPr>
          <w:color w:val="231F20"/>
          <w:spacing w:val="-4"/>
          <w:w w:val="105"/>
          <w:sz w:val="19"/>
        </w:rPr>
        <w:t>Ireland</w:t>
      </w:r>
      <w:r>
        <w:rPr>
          <w:color w:val="231F20"/>
          <w:spacing w:val="-17"/>
          <w:w w:val="105"/>
          <w:sz w:val="19"/>
        </w:rPr>
        <w:t xml:space="preserve"> </w:t>
      </w:r>
      <w:r>
        <w:rPr>
          <w:color w:val="231F20"/>
          <w:spacing w:val="-4"/>
          <w:w w:val="105"/>
          <w:sz w:val="19"/>
        </w:rPr>
        <w:t>report</w:t>
      </w:r>
      <w:r>
        <w:rPr>
          <w:color w:val="231F20"/>
          <w:spacing w:val="-16"/>
          <w:w w:val="105"/>
          <w:sz w:val="19"/>
        </w:rPr>
        <w:t xml:space="preserve"> </w:t>
      </w:r>
      <w:r>
        <w:rPr>
          <w:color w:val="231F20"/>
          <w:spacing w:val="-3"/>
          <w:w w:val="105"/>
          <w:sz w:val="19"/>
        </w:rPr>
        <w:t>‘</w:t>
      </w:r>
      <w:r>
        <w:rPr>
          <w:i/>
          <w:color w:val="231F20"/>
          <w:spacing w:val="-3"/>
          <w:w w:val="105"/>
          <w:sz w:val="19"/>
        </w:rPr>
        <w:t xml:space="preserve">Time </w:t>
      </w:r>
      <w:r>
        <w:rPr>
          <w:i/>
          <w:color w:val="231F20"/>
          <w:w w:val="105"/>
          <w:sz w:val="19"/>
        </w:rPr>
        <w:t>for</w:t>
      </w:r>
      <w:r>
        <w:rPr>
          <w:i/>
          <w:color w:val="231F20"/>
          <w:spacing w:val="-9"/>
          <w:w w:val="105"/>
          <w:sz w:val="19"/>
        </w:rPr>
        <w:t xml:space="preserve"> </w:t>
      </w:r>
      <w:r>
        <w:rPr>
          <w:i/>
          <w:color w:val="231F20"/>
          <w:spacing w:val="-3"/>
          <w:w w:val="105"/>
          <w:sz w:val="19"/>
        </w:rPr>
        <w:t>Action’</w:t>
      </w:r>
      <w:r>
        <w:rPr>
          <w:i/>
          <w:color w:val="231F20"/>
          <w:spacing w:val="-9"/>
          <w:w w:val="105"/>
          <w:sz w:val="19"/>
        </w:rPr>
        <w:t xml:space="preserve"> </w:t>
      </w:r>
      <w:r>
        <w:rPr>
          <w:i/>
          <w:color w:val="231F20"/>
          <w:w w:val="105"/>
          <w:sz w:val="19"/>
        </w:rPr>
        <w:t>–</w:t>
      </w:r>
      <w:r>
        <w:rPr>
          <w:i/>
          <w:color w:val="231F20"/>
          <w:spacing w:val="-8"/>
          <w:w w:val="105"/>
          <w:sz w:val="19"/>
        </w:rPr>
        <w:t xml:space="preserve"> </w:t>
      </w:r>
      <w:r>
        <w:rPr>
          <w:i/>
          <w:color w:val="231F20"/>
          <w:spacing w:val="-3"/>
          <w:w w:val="105"/>
          <w:sz w:val="19"/>
        </w:rPr>
        <w:t>Sexual</w:t>
      </w:r>
      <w:r>
        <w:rPr>
          <w:i/>
          <w:color w:val="231F20"/>
          <w:spacing w:val="-9"/>
          <w:w w:val="105"/>
          <w:sz w:val="19"/>
        </w:rPr>
        <w:t xml:space="preserve"> </w:t>
      </w:r>
      <w:r>
        <w:rPr>
          <w:i/>
          <w:color w:val="231F20"/>
          <w:spacing w:val="-3"/>
          <w:w w:val="105"/>
          <w:sz w:val="19"/>
        </w:rPr>
        <w:t>abuse,</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spacing w:val="-4"/>
          <w:w w:val="105"/>
          <w:sz w:val="19"/>
        </w:rPr>
        <w:t>Churches</w:t>
      </w:r>
      <w:r>
        <w:rPr>
          <w:i/>
          <w:color w:val="231F20"/>
          <w:spacing w:val="-8"/>
          <w:w w:val="105"/>
          <w:sz w:val="19"/>
        </w:rPr>
        <w:t xml:space="preserve"> </w:t>
      </w:r>
      <w:r>
        <w:rPr>
          <w:i/>
          <w:color w:val="231F20"/>
          <w:w w:val="105"/>
          <w:sz w:val="19"/>
        </w:rPr>
        <w:t>and</w:t>
      </w:r>
      <w:r>
        <w:rPr>
          <w:i/>
          <w:color w:val="231F20"/>
          <w:spacing w:val="-9"/>
          <w:w w:val="105"/>
          <w:sz w:val="19"/>
        </w:rPr>
        <w:t xml:space="preserve"> </w:t>
      </w:r>
      <w:r>
        <w:rPr>
          <w:i/>
          <w:color w:val="231F20"/>
          <w:w w:val="105"/>
          <w:sz w:val="19"/>
        </w:rPr>
        <w:t>a</w:t>
      </w:r>
      <w:r>
        <w:rPr>
          <w:i/>
          <w:color w:val="231F20"/>
          <w:spacing w:val="-9"/>
          <w:w w:val="105"/>
          <w:sz w:val="19"/>
        </w:rPr>
        <w:t xml:space="preserve"> </w:t>
      </w:r>
      <w:r>
        <w:rPr>
          <w:i/>
          <w:color w:val="231F20"/>
          <w:w w:val="105"/>
          <w:sz w:val="19"/>
        </w:rPr>
        <w:t xml:space="preserve">new </w:t>
      </w:r>
      <w:r>
        <w:rPr>
          <w:i/>
          <w:color w:val="231F20"/>
          <w:spacing w:val="-3"/>
          <w:w w:val="105"/>
          <w:sz w:val="19"/>
        </w:rPr>
        <w:t xml:space="preserve">dawn </w:t>
      </w:r>
      <w:r>
        <w:rPr>
          <w:i/>
          <w:color w:val="231F20"/>
          <w:w w:val="105"/>
          <w:sz w:val="19"/>
        </w:rPr>
        <w:t>for</w:t>
      </w:r>
      <w:r>
        <w:rPr>
          <w:i/>
          <w:color w:val="231F20"/>
          <w:spacing w:val="-7"/>
          <w:w w:val="105"/>
          <w:sz w:val="19"/>
        </w:rPr>
        <w:t xml:space="preserve"> </w:t>
      </w:r>
      <w:r>
        <w:rPr>
          <w:i/>
          <w:color w:val="231F20"/>
          <w:spacing w:val="-3"/>
          <w:w w:val="105"/>
          <w:sz w:val="19"/>
        </w:rPr>
        <w:t>survivors.</w:t>
      </w:r>
    </w:p>
    <w:p w:rsidR="00166577" w:rsidRDefault="00166577">
      <w:pPr>
        <w:pStyle w:val="BodyText"/>
        <w:spacing w:before="7"/>
        <w:rPr>
          <w:i/>
          <w:sz w:val="20"/>
        </w:rPr>
      </w:pPr>
    </w:p>
    <w:p w:rsidR="00166577" w:rsidRDefault="00760F94">
      <w:pPr>
        <w:pStyle w:val="Heading7"/>
        <w:numPr>
          <w:ilvl w:val="0"/>
          <w:numId w:val="41"/>
        </w:numPr>
        <w:tabs>
          <w:tab w:val="left" w:pos="1094"/>
          <w:tab w:val="left" w:pos="1095"/>
        </w:tabs>
        <w:ind w:left="1094" w:hanging="682"/>
        <w:jc w:val="both"/>
      </w:pPr>
      <w:r>
        <w:rPr>
          <w:color w:val="231F20"/>
        </w:rPr>
        <w:t>The Rural</w:t>
      </w:r>
      <w:r>
        <w:rPr>
          <w:color w:val="231F20"/>
          <w:spacing w:val="10"/>
        </w:rPr>
        <w:t xml:space="preserve"> </w:t>
      </w:r>
      <w:r>
        <w:rPr>
          <w:color w:val="231F20"/>
        </w:rPr>
        <w:t>Officer/Consultant</w:t>
      </w:r>
    </w:p>
    <w:p w:rsidR="00166577" w:rsidRDefault="00166577">
      <w:pPr>
        <w:pStyle w:val="BodyText"/>
        <w:spacing w:before="9"/>
        <w:rPr>
          <w:b/>
          <w:sz w:val="22"/>
        </w:rPr>
      </w:pPr>
    </w:p>
    <w:p w:rsidR="00166577" w:rsidRDefault="00760F94">
      <w:pPr>
        <w:pStyle w:val="ListParagraph"/>
        <w:numPr>
          <w:ilvl w:val="1"/>
          <w:numId w:val="41"/>
        </w:numPr>
        <w:tabs>
          <w:tab w:val="left" w:pos="1092"/>
        </w:tabs>
        <w:spacing w:line="264" w:lineRule="auto"/>
        <w:ind w:left="410" w:right="411" w:firstLine="0"/>
        <w:jc w:val="both"/>
        <w:rPr>
          <w:sz w:val="19"/>
        </w:rPr>
      </w:pPr>
      <w:r>
        <w:rPr>
          <w:color w:val="231F20"/>
          <w:spacing w:val="-3"/>
          <w:sz w:val="19"/>
        </w:rPr>
        <w:t xml:space="preserve">Jenny </w:t>
      </w:r>
      <w:r>
        <w:rPr>
          <w:color w:val="231F20"/>
          <w:spacing w:val="-5"/>
          <w:sz w:val="19"/>
        </w:rPr>
        <w:t xml:space="preserve">Carpenter, </w:t>
      </w:r>
      <w:r>
        <w:rPr>
          <w:color w:val="231F20"/>
          <w:sz w:val="19"/>
        </w:rPr>
        <w:t xml:space="preserve">in her </w:t>
      </w:r>
      <w:r>
        <w:rPr>
          <w:color w:val="231F20"/>
          <w:spacing w:val="-3"/>
          <w:sz w:val="19"/>
        </w:rPr>
        <w:t xml:space="preserve">joint United Reformed </w:t>
      </w:r>
      <w:r>
        <w:rPr>
          <w:color w:val="231F20"/>
          <w:sz w:val="19"/>
        </w:rPr>
        <w:t xml:space="preserve">Church/Methodist role, is based with ecumenical </w:t>
      </w:r>
      <w:r>
        <w:rPr>
          <w:color w:val="231F20"/>
          <w:spacing w:val="-3"/>
          <w:sz w:val="19"/>
        </w:rPr>
        <w:t xml:space="preserve">colleagues </w:t>
      </w:r>
      <w:r>
        <w:rPr>
          <w:color w:val="231F20"/>
          <w:sz w:val="19"/>
        </w:rPr>
        <w:t xml:space="preserve">at the </w:t>
      </w:r>
      <w:r>
        <w:rPr>
          <w:color w:val="231F20"/>
          <w:spacing w:val="-3"/>
          <w:sz w:val="19"/>
        </w:rPr>
        <w:t xml:space="preserve">Arthur Rank </w:t>
      </w:r>
      <w:r>
        <w:rPr>
          <w:color w:val="231F20"/>
          <w:spacing w:val="-4"/>
          <w:sz w:val="19"/>
        </w:rPr>
        <w:t xml:space="preserve">Centre </w:t>
      </w:r>
      <w:r>
        <w:rPr>
          <w:color w:val="231F20"/>
          <w:sz w:val="19"/>
        </w:rPr>
        <w:t xml:space="preserve">in </w:t>
      </w:r>
      <w:r>
        <w:rPr>
          <w:color w:val="231F20"/>
          <w:spacing w:val="-4"/>
          <w:sz w:val="19"/>
        </w:rPr>
        <w:t xml:space="preserve">Warwickshire. </w:t>
      </w:r>
      <w:r>
        <w:rPr>
          <w:color w:val="231F20"/>
          <w:sz w:val="19"/>
        </w:rPr>
        <w:t>She</w:t>
      </w:r>
      <w:r>
        <w:rPr>
          <w:color w:val="231F20"/>
          <w:spacing w:val="-7"/>
          <w:sz w:val="19"/>
        </w:rPr>
        <w:t xml:space="preserve"> </w:t>
      </w:r>
      <w:r>
        <w:rPr>
          <w:color w:val="231F20"/>
          <w:sz w:val="19"/>
        </w:rPr>
        <w:t>is</w:t>
      </w:r>
      <w:r>
        <w:rPr>
          <w:color w:val="231F20"/>
          <w:spacing w:val="-6"/>
          <w:sz w:val="19"/>
        </w:rPr>
        <w:t xml:space="preserve"> </w:t>
      </w:r>
      <w:r>
        <w:rPr>
          <w:color w:val="231F20"/>
          <w:spacing w:val="-3"/>
          <w:sz w:val="19"/>
        </w:rPr>
        <w:t>available</w:t>
      </w:r>
      <w:r>
        <w:rPr>
          <w:color w:val="231F20"/>
          <w:spacing w:val="-7"/>
          <w:sz w:val="19"/>
        </w:rPr>
        <w:t xml:space="preserve"> </w:t>
      </w:r>
      <w:r>
        <w:rPr>
          <w:color w:val="231F20"/>
          <w:sz w:val="19"/>
        </w:rPr>
        <w:t>to</w:t>
      </w:r>
      <w:r>
        <w:rPr>
          <w:color w:val="231F20"/>
          <w:spacing w:val="-6"/>
          <w:sz w:val="19"/>
        </w:rPr>
        <w:t xml:space="preserve"> </w:t>
      </w:r>
      <w:r>
        <w:rPr>
          <w:color w:val="231F20"/>
          <w:spacing w:val="-4"/>
          <w:sz w:val="19"/>
        </w:rPr>
        <w:t>churches</w:t>
      </w:r>
      <w:r>
        <w:rPr>
          <w:color w:val="231F20"/>
          <w:spacing w:val="-7"/>
          <w:sz w:val="19"/>
        </w:rPr>
        <w:t xml:space="preserve"> </w:t>
      </w:r>
      <w:r>
        <w:rPr>
          <w:color w:val="231F20"/>
          <w:sz w:val="19"/>
        </w:rPr>
        <w:t>and</w:t>
      </w:r>
      <w:r>
        <w:rPr>
          <w:color w:val="231F20"/>
          <w:spacing w:val="-6"/>
          <w:sz w:val="19"/>
        </w:rPr>
        <w:t xml:space="preserve"> </w:t>
      </w:r>
      <w:r>
        <w:rPr>
          <w:color w:val="231F20"/>
          <w:spacing w:val="-3"/>
          <w:sz w:val="19"/>
        </w:rPr>
        <w:t>Synods</w:t>
      </w:r>
      <w:r>
        <w:rPr>
          <w:color w:val="231F20"/>
          <w:spacing w:val="-7"/>
          <w:sz w:val="19"/>
        </w:rPr>
        <w:t xml:space="preserve"> </w:t>
      </w:r>
      <w:r>
        <w:rPr>
          <w:color w:val="231F20"/>
          <w:sz w:val="19"/>
        </w:rPr>
        <w:t>for</w:t>
      </w:r>
      <w:r>
        <w:rPr>
          <w:color w:val="231F20"/>
          <w:spacing w:val="-6"/>
          <w:sz w:val="19"/>
        </w:rPr>
        <w:t xml:space="preserve"> </w:t>
      </w:r>
      <w:r>
        <w:rPr>
          <w:color w:val="231F20"/>
          <w:spacing w:val="-4"/>
          <w:sz w:val="19"/>
        </w:rPr>
        <w:t xml:space="preserve">preaching </w:t>
      </w:r>
      <w:r>
        <w:rPr>
          <w:color w:val="231F20"/>
          <w:sz w:val="19"/>
        </w:rPr>
        <w:t xml:space="preserve">and </w:t>
      </w:r>
      <w:r>
        <w:rPr>
          <w:color w:val="231F20"/>
          <w:spacing w:val="-3"/>
          <w:sz w:val="19"/>
        </w:rPr>
        <w:t xml:space="preserve">training events (she </w:t>
      </w:r>
      <w:r>
        <w:rPr>
          <w:color w:val="231F20"/>
          <w:spacing w:val="-4"/>
          <w:sz w:val="19"/>
        </w:rPr>
        <w:t xml:space="preserve">recently </w:t>
      </w:r>
      <w:r>
        <w:rPr>
          <w:color w:val="231F20"/>
          <w:sz w:val="19"/>
        </w:rPr>
        <w:t xml:space="preserve">led a </w:t>
      </w:r>
      <w:r>
        <w:rPr>
          <w:color w:val="231F20"/>
          <w:spacing w:val="-3"/>
          <w:sz w:val="19"/>
        </w:rPr>
        <w:t xml:space="preserve">workshop </w:t>
      </w:r>
      <w:r>
        <w:rPr>
          <w:color w:val="231F20"/>
          <w:sz w:val="19"/>
        </w:rPr>
        <w:t xml:space="preserve">at </w:t>
      </w:r>
      <w:r>
        <w:rPr>
          <w:color w:val="231F20"/>
          <w:spacing w:val="-3"/>
          <w:sz w:val="19"/>
        </w:rPr>
        <w:t xml:space="preserve">Fury Assembly </w:t>
      </w:r>
      <w:r>
        <w:rPr>
          <w:color w:val="231F20"/>
          <w:sz w:val="19"/>
        </w:rPr>
        <w:t xml:space="preserve">on </w:t>
      </w:r>
      <w:r>
        <w:rPr>
          <w:color w:val="231F20"/>
          <w:spacing w:val="-6"/>
          <w:sz w:val="19"/>
        </w:rPr>
        <w:t xml:space="preserve">“We </w:t>
      </w:r>
      <w:r>
        <w:rPr>
          <w:color w:val="231F20"/>
          <w:spacing w:val="-4"/>
          <w:sz w:val="19"/>
        </w:rPr>
        <w:t xml:space="preserve">are </w:t>
      </w:r>
      <w:r>
        <w:rPr>
          <w:color w:val="231F20"/>
          <w:spacing w:val="-3"/>
          <w:sz w:val="19"/>
        </w:rPr>
        <w:t xml:space="preserve">what </w:t>
      </w:r>
      <w:r>
        <w:rPr>
          <w:color w:val="231F20"/>
          <w:sz w:val="19"/>
        </w:rPr>
        <w:t>we</w:t>
      </w:r>
      <w:r>
        <w:rPr>
          <w:color w:val="231F20"/>
          <w:spacing w:val="18"/>
          <w:sz w:val="19"/>
        </w:rPr>
        <w:t xml:space="preserve"> </w:t>
      </w:r>
      <w:r>
        <w:rPr>
          <w:color w:val="231F20"/>
          <w:spacing w:val="-3"/>
          <w:sz w:val="19"/>
        </w:rPr>
        <w:t>eat!”).</w:t>
      </w:r>
    </w:p>
    <w:p w:rsidR="00166577" w:rsidRDefault="00166577">
      <w:pPr>
        <w:pStyle w:val="BodyText"/>
        <w:spacing w:before="8"/>
        <w:rPr>
          <w:sz w:val="20"/>
        </w:rPr>
      </w:pPr>
    </w:p>
    <w:p w:rsidR="00166577" w:rsidRDefault="00760F94">
      <w:pPr>
        <w:pStyle w:val="ListParagraph"/>
        <w:numPr>
          <w:ilvl w:val="1"/>
          <w:numId w:val="41"/>
        </w:numPr>
        <w:tabs>
          <w:tab w:val="left" w:pos="1092"/>
        </w:tabs>
        <w:spacing w:line="264" w:lineRule="auto"/>
        <w:ind w:left="410" w:right="412" w:firstLine="0"/>
        <w:jc w:val="both"/>
        <w:rPr>
          <w:sz w:val="19"/>
        </w:rPr>
      </w:pPr>
      <w:r>
        <w:rPr>
          <w:color w:val="231F20"/>
          <w:spacing w:val="-3"/>
          <w:sz w:val="19"/>
        </w:rPr>
        <w:t xml:space="preserve">Jenny </w:t>
      </w:r>
      <w:r>
        <w:rPr>
          <w:color w:val="231F20"/>
          <w:spacing w:val="-3"/>
          <w:sz w:val="19"/>
        </w:rPr>
        <w:t xml:space="preserve">services </w:t>
      </w:r>
      <w:r>
        <w:rPr>
          <w:color w:val="231F20"/>
          <w:sz w:val="19"/>
        </w:rPr>
        <w:t xml:space="preserve">the </w:t>
      </w:r>
      <w:r>
        <w:rPr>
          <w:color w:val="231F20"/>
          <w:spacing w:val="-4"/>
          <w:sz w:val="19"/>
        </w:rPr>
        <w:t xml:space="preserve">Churches </w:t>
      </w:r>
      <w:r>
        <w:rPr>
          <w:color w:val="231F20"/>
          <w:spacing w:val="-3"/>
          <w:sz w:val="19"/>
        </w:rPr>
        <w:t xml:space="preserve">Rural </w:t>
      </w:r>
      <w:r>
        <w:rPr>
          <w:color w:val="231F20"/>
          <w:spacing w:val="-4"/>
          <w:sz w:val="19"/>
        </w:rPr>
        <w:t xml:space="preserve">Group, </w:t>
      </w:r>
      <w:r>
        <w:rPr>
          <w:color w:val="231F20"/>
          <w:sz w:val="19"/>
        </w:rPr>
        <w:t xml:space="preserve">a </w:t>
      </w:r>
      <w:r>
        <w:rPr>
          <w:color w:val="231F20"/>
          <w:spacing w:val="-4"/>
          <w:sz w:val="19"/>
        </w:rPr>
        <w:t xml:space="preserve">Co-ordinating Group </w:t>
      </w:r>
      <w:r>
        <w:rPr>
          <w:color w:val="231F20"/>
          <w:sz w:val="19"/>
        </w:rPr>
        <w:t xml:space="preserve">of </w:t>
      </w:r>
      <w:r>
        <w:rPr>
          <w:color w:val="231F20"/>
          <w:spacing w:val="-4"/>
          <w:sz w:val="19"/>
        </w:rPr>
        <w:t xml:space="preserve">Churches </w:t>
      </w:r>
      <w:r>
        <w:rPr>
          <w:color w:val="231F20"/>
          <w:spacing w:val="-6"/>
          <w:sz w:val="19"/>
        </w:rPr>
        <w:t xml:space="preserve">Together </w:t>
      </w:r>
      <w:r>
        <w:rPr>
          <w:color w:val="231F20"/>
          <w:sz w:val="19"/>
        </w:rPr>
        <w:t xml:space="preserve">in </w:t>
      </w:r>
      <w:r>
        <w:rPr>
          <w:color w:val="231F20"/>
          <w:spacing w:val="-3"/>
          <w:sz w:val="19"/>
        </w:rPr>
        <w:t xml:space="preserve">England, which </w:t>
      </w:r>
      <w:r>
        <w:rPr>
          <w:color w:val="231F20"/>
          <w:spacing w:val="-4"/>
          <w:sz w:val="19"/>
        </w:rPr>
        <w:t xml:space="preserve">recently </w:t>
      </w:r>
      <w:r>
        <w:rPr>
          <w:color w:val="231F20"/>
          <w:spacing w:val="-3"/>
          <w:sz w:val="19"/>
        </w:rPr>
        <w:t xml:space="preserve">commended </w:t>
      </w:r>
      <w:r>
        <w:rPr>
          <w:color w:val="231F20"/>
          <w:sz w:val="19"/>
        </w:rPr>
        <w:t xml:space="preserve">a key </w:t>
      </w:r>
      <w:r>
        <w:rPr>
          <w:color w:val="231F20"/>
          <w:spacing w:val="-3"/>
          <w:sz w:val="19"/>
        </w:rPr>
        <w:t xml:space="preserve">Methodist </w:t>
      </w:r>
      <w:r>
        <w:rPr>
          <w:color w:val="231F20"/>
          <w:spacing w:val="-6"/>
          <w:sz w:val="19"/>
        </w:rPr>
        <w:t xml:space="preserve">paper </w:t>
      </w:r>
      <w:r>
        <w:rPr>
          <w:color w:val="231F20"/>
          <w:spacing w:val="-3"/>
          <w:sz w:val="19"/>
        </w:rPr>
        <w:t xml:space="preserve">‘What </w:t>
      </w:r>
      <w:r>
        <w:rPr>
          <w:color w:val="231F20"/>
          <w:sz w:val="19"/>
        </w:rPr>
        <w:t xml:space="preserve">is an </w:t>
      </w:r>
      <w:r>
        <w:rPr>
          <w:color w:val="231F20"/>
          <w:spacing w:val="-4"/>
          <w:sz w:val="19"/>
        </w:rPr>
        <w:t xml:space="preserve">effective </w:t>
      </w:r>
      <w:r>
        <w:rPr>
          <w:color w:val="231F20"/>
          <w:spacing w:val="-3"/>
          <w:sz w:val="19"/>
        </w:rPr>
        <w:t xml:space="preserve">Christian </w:t>
      </w:r>
      <w:r>
        <w:rPr>
          <w:color w:val="231F20"/>
          <w:spacing w:val="-4"/>
          <w:sz w:val="19"/>
        </w:rPr>
        <w:t xml:space="preserve">presence?’ </w:t>
      </w:r>
      <w:r>
        <w:rPr>
          <w:color w:val="231F20"/>
          <w:sz w:val="19"/>
        </w:rPr>
        <w:t xml:space="preserve">It </w:t>
      </w:r>
      <w:r>
        <w:rPr>
          <w:color w:val="231F20"/>
          <w:spacing w:val="-4"/>
          <w:sz w:val="19"/>
        </w:rPr>
        <w:t xml:space="preserve">argues </w:t>
      </w:r>
      <w:r>
        <w:rPr>
          <w:color w:val="231F20"/>
          <w:spacing w:val="-3"/>
          <w:sz w:val="19"/>
        </w:rPr>
        <w:t xml:space="preserve">that </w:t>
      </w:r>
      <w:r>
        <w:rPr>
          <w:color w:val="231F20"/>
          <w:sz w:val="19"/>
        </w:rPr>
        <w:t xml:space="preserve">an </w:t>
      </w:r>
      <w:r>
        <w:rPr>
          <w:color w:val="231F20"/>
          <w:spacing w:val="-4"/>
          <w:sz w:val="19"/>
        </w:rPr>
        <w:t xml:space="preserve">effective </w:t>
      </w:r>
      <w:r>
        <w:rPr>
          <w:color w:val="231F20"/>
          <w:spacing w:val="-3"/>
          <w:sz w:val="19"/>
        </w:rPr>
        <w:t xml:space="preserve">Christian </w:t>
      </w:r>
      <w:r>
        <w:rPr>
          <w:color w:val="231F20"/>
          <w:spacing w:val="-4"/>
          <w:sz w:val="19"/>
        </w:rPr>
        <w:t xml:space="preserve">presence </w:t>
      </w:r>
      <w:r>
        <w:rPr>
          <w:color w:val="231F20"/>
          <w:sz w:val="19"/>
        </w:rPr>
        <w:t xml:space="preserve">in </w:t>
      </w:r>
      <w:r>
        <w:rPr>
          <w:color w:val="231F20"/>
          <w:spacing w:val="-3"/>
          <w:sz w:val="19"/>
        </w:rPr>
        <w:t>each</w:t>
      </w:r>
      <w:r>
        <w:rPr>
          <w:color w:val="231F20"/>
          <w:spacing w:val="35"/>
          <w:sz w:val="19"/>
        </w:rPr>
        <w:t xml:space="preserve"> </w:t>
      </w:r>
      <w:r>
        <w:rPr>
          <w:color w:val="231F20"/>
          <w:spacing w:val="-3"/>
          <w:sz w:val="19"/>
        </w:rPr>
        <w:t>village</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930" w:space="40"/>
            <w:col w:w="5260"/>
          </w:cols>
        </w:sectPr>
      </w:pPr>
    </w:p>
    <w:p w:rsidR="00166577" w:rsidRDefault="00166577">
      <w:pPr>
        <w:pStyle w:val="BodyText"/>
        <w:rPr>
          <w:sz w:val="26"/>
        </w:rPr>
      </w:pPr>
    </w:p>
    <w:p w:rsidR="00166577" w:rsidRDefault="00760F94">
      <w:pPr>
        <w:pStyle w:val="BodyText"/>
        <w:spacing w:line="20" w:lineRule="exact"/>
        <w:ind w:left="467"/>
        <w:rPr>
          <w:sz w:val="2"/>
        </w:rPr>
      </w:pPr>
      <w:r>
        <w:rPr>
          <w:sz w:val="2"/>
        </w:rPr>
      </w:r>
      <w:r>
        <w:rPr>
          <w:sz w:val="2"/>
        </w:rPr>
        <w:pict>
          <v:group id="_x0000_s1305" style="width:467.75pt;height:1pt;mso-position-horizontal-relative:char;mso-position-vertical-relative:line" coordsize="9355,20">
            <v:line id="_x0000_s130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11"/>
          <w:tab w:val="left" w:pos="2619"/>
        </w:tabs>
        <w:spacing w:before="106"/>
        <w:ind w:left="0" w:right="391"/>
        <w:jc w:val="right"/>
      </w:pPr>
      <w:r>
        <w:rPr>
          <w:color w:val="231F20"/>
        </w:rPr>
        <w:t>15</w:t>
      </w:r>
      <w:r>
        <w:rPr>
          <w:color w:val="FFFFFF"/>
          <w:shd w:val="clear" w:color="auto" w:fill="231F20"/>
        </w:rPr>
        <w:tab/>
      </w:r>
      <w:r>
        <w:rPr>
          <w:color w:val="FFFFFF"/>
          <w:spacing w:val="3"/>
          <w:shd w:val="clear" w:color="auto" w:fill="231F20"/>
        </w:rPr>
        <w:t xml:space="preserve">Life  </w:t>
      </w:r>
      <w:r>
        <w:rPr>
          <w:color w:val="FFFFFF"/>
          <w:shd w:val="clear" w:color="auto" w:fill="231F20"/>
        </w:rPr>
        <w:t>&amp;</w:t>
      </w:r>
      <w:r>
        <w:rPr>
          <w:color w:val="FFFFFF"/>
          <w:spacing w:val="-8"/>
          <w:shd w:val="clear" w:color="auto" w:fill="231F20"/>
        </w:rPr>
        <w:t xml:space="preserve"> </w:t>
      </w:r>
      <w:r>
        <w:rPr>
          <w:color w:val="FFFFFF"/>
          <w:spacing w:val="3"/>
          <w:shd w:val="clear" w:color="auto" w:fill="231F20"/>
        </w:rPr>
        <w:t>Witness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213" w:right="42"/>
        <w:jc w:val="both"/>
      </w:pPr>
      <w:r>
        <w:rPr>
          <w:color w:val="231F20"/>
          <w:spacing w:val="-3"/>
        </w:rPr>
        <w:t xml:space="preserve">depends </w:t>
      </w:r>
      <w:r>
        <w:rPr>
          <w:color w:val="231F20"/>
        </w:rPr>
        <w:t xml:space="preserve">on </w:t>
      </w:r>
      <w:r>
        <w:rPr>
          <w:color w:val="231F20"/>
          <w:spacing w:val="-3"/>
        </w:rPr>
        <w:t xml:space="preserve">ecumenical </w:t>
      </w:r>
      <w:r>
        <w:rPr>
          <w:color w:val="231F20"/>
          <w:spacing w:val="-4"/>
        </w:rPr>
        <w:t xml:space="preserve">approach </w:t>
      </w:r>
      <w:r>
        <w:rPr>
          <w:color w:val="231F20"/>
        </w:rPr>
        <w:t xml:space="preserve">and </w:t>
      </w:r>
      <w:r>
        <w:rPr>
          <w:color w:val="231F20"/>
          <w:spacing w:val="-3"/>
        </w:rPr>
        <w:t xml:space="preserve">understanding, strategic planning </w:t>
      </w:r>
      <w:r>
        <w:rPr>
          <w:color w:val="231F20"/>
        </w:rPr>
        <w:t xml:space="preserve">in the </w:t>
      </w:r>
      <w:r>
        <w:rPr>
          <w:color w:val="231F20"/>
          <w:spacing w:val="-3"/>
        </w:rPr>
        <w:t xml:space="preserve">deployment </w:t>
      </w:r>
      <w:r>
        <w:rPr>
          <w:color w:val="231F20"/>
        </w:rPr>
        <w:t xml:space="preserve">of </w:t>
      </w:r>
      <w:r>
        <w:rPr>
          <w:color w:val="231F20"/>
          <w:spacing w:val="-5"/>
        </w:rPr>
        <w:t xml:space="preserve">ministry, </w:t>
      </w:r>
      <w:r>
        <w:rPr>
          <w:color w:val="231F20"/>
          <w:spacing w:val="-3"/>
        </w:rPr>
        <w:t xml:space="preserve">whether </w:t>
      </w:r>
      <w:r>
        <w:rPr>
          <w:color w:val="231F20"/>
        </w:rPr>
        <w:t xml:space="preserve">lay or </w:t>
      </w:r>
      <w:r>
        <w:rPr>
          <w:color w:val="231F20"/>
          <w:spacing w:val="-4"/>
        </w:rPr>
        <w:t xml:space="preserve">ordained, </w:t>
      </w:r>
      <w:r>
        <w:rPr>
          <w:color w:val="231F20"/>
        </w:rPr>
        <w:t xml:space="preserve">and </w:t>
      </w:r>
      <w:r>
        <w:rPr>
          <w:color w:val="231F20"/>
          <w:spacing w:val="-3"/>
        </w:rPr>
        <w:t xml:space="preserve">Christians identifying fully with </w:t>
      </w:r>
      <w:r>
        <w:rPr>
          <w:color w:val="231F20"/>
        </w:rPr>
        <w:t xml:space="preserve">the </w:t>
      </w:r>
      <w:r>
        <w:rPr>
          <w:color w:val="231F20"/>
          <w:spacing w:val="-3"/>
        </w:rPr>
        <w:t xml:space="preserve">well-being </w:t>
      </w:r>
      <w:r>
        <w:rPr>
          <w:color w:val="231F20"/>
        </w:rPr>
        <w:t xml:space="preserve">of </w:t>
      </w:r>
      <w:r>
        <w:rPr>
          <w:color w:val="231F20"/>
          <w:spacing w:val="-3"/>
        </w:rPr>
        <w:t xml:space="preserve">their village. Northern Synod </w:t>
      </w:r>
      <w:r>
        <w:rPr>
          <w:color w:val="231F20"/>
        </w:rPr>
        <w:t xml:space="preserve">is </w:t>
      </w:r>
      <w:r>
        <w:rPr>
          <w:color w:val="231F20"/>
          <w:spacing w:val="-3"/>
        </w:rPr>
        <w:t xml:space="preserve">tackling such issues ecumenically </w:t>
      </w:r>
      <w:r>
        <w:rPr>
          <w:color w:val="231F20"/>
        </w:rPr>
        <w:t xml:space="preserve">to </w:t>
      </w:r>
      <w:r>
        <w:rPr>
          <w:color w:val="231F20"/>
          <w:spacing w:val="-4"/>
        </w:rPr>
        <w:t xml:space="preserve">ensure </w:t>
      </w:r>
      <w:r>
        <w:rPr>
          <w:color w:val="231F20"/>
          <w:spacing w:val="-3"/>
        </w:rPr>
        <w:t xml:space="preserve">that ministry </w:t>
      </w:r>
      <w:r>
        <w:rPr>
          <w:color w:val="231F20"/>
        </w:rPr>
        <w:t xml:space="preserve">and </w:t>
      </w:r>
      <w:r>
        <w:rPr>
          <w:color w:val="231F20"/>
          <w:spacing w:val="-3"/>
        </w:rPr>
        <w:t xml:space="preserve">mission </w:t>
      </w:r>
      <w:r>
        <w:rPr>
          <w:color w:val="231F20"/>
          <w:spacing w:val="-4"/>
        </w:rPr>
        <w:t xml:space="preserve">are </w:t>
      </w:r>
      <w:r>
        <w:rPr>
          <w:color w:val="231F20"/>
        </w:rPr>
        <w:t xml:space="preserve">not </w:t>
      </w:r>
      <w:r>
        <w:rPr>
          <w:color w:val="231F20"/>
          <w:spacing w:val="-3"/>
        </w:rPr>
        <w:t xml:space="preserve">further diluted </w:t>
      </w:r>
      <w:r>
        <w:rPr>
          <w:color w:val="231F20"/>
        </w:rPr>
        <w:t>in</w:t>
      </w:r>
      <w:r>
        <w:rPr>
          <w:color w:val="231F20"/>
          <w:spacing w:val="-23"/>
        </w:rPr>
        <w:t xml:space="preserve"> </w:t>
      </w:r>
      <w:r>
        <w:rPr>
          <w:color w:val="231F20"/>
          <w:spacing w:val="-3"/>
        </w:rPr>
        <w:t>rural Northumberland.</w:t>
      </w:r>
    </w:p>
    <w:p w:rsidR="00166577" w:rsidRDefault="00166577">
      <w:pPr>
        <w:pStyle w:val="BodyText"/>
        <w:spacing w:before="8"/>
        <w:rPr>
          <w:sz w:val="20"/>
        </w:rPr>
      </w:pPr>
    </w:p>
    <w:p w:rsidR="00166577" w:rsidRDefault="00760F94">
      <w:pPr>
        <w:pStyle w:val="ListParagraph"/>
        <w:numPr>
          <w:ilvl w:val="1"/>
          <w:numId w:val="41"/>
        </w:numPr>
        <w:tabs>
          <w:tab w:val="left" w:pos="895"/>
        </w:tabs>
        <w:spacing w:line="264" w:lineRule="auto"/>
        <w:ind w:left="213" w:right="42" w:firstLine="0"/>
        <w:jc w:val="both"/>
        <w:rPr>
          <w:sz w:val="19"/>
        </w:rPr>
      </w:pPr>
      <w:r>
        <w:rPr>
          <w:color w:val="231F20"/>
          <w:sz w:val="19"/>
        </w:rPr>
        <w:t>The rural church is experiencing high</w:t>
      </w:r>
      <w:r>
        <w:rPr>
          <w:color w:val="231F20"/>
          <w:spacing w:val="-27"/>
          <w:sz w:val="19"/>
        </w:rPr>
        <w:t xml:space="preserve"> </w:t>
      </w:r>
      <w:r>
        <w:rPr>
          <w:color w:val="231F20"/>
          <w:sz w:val="19"/>
        </w:rPr>
        <w:t>regard, not l</w:t>
      </w:r>
      <w:r>
        <w:rPr>
          <w:color w:val="231F20"/>
          <w:sz w:val="19"/>
        </w:rPr>
        <w:t xml:space="preserve">east because of its stance with farmers </w:t>
      </w:r>
      <w:r>
        <w:rPr>
          <w:color w:val="231F20"/>
          <w:spacing w:val="-6"/>
          <w:sz w:val="19"/>
        </w:rPr>
        <w:t xml:space="preserve">and </w:t>
      </w:r>
      <w:r>
        <w:rPr>
          <w:color w:val="231F20"/>
          <w:sz w:val="19"/>
        </w:rPr>
        <w:t xml:space="preserve">other rural people during the Foot and Mouth Disease crisis. Through administration of the </w:t>
      </w:r>
      <w:r>
        <w:rPr>
          <w:color w:val="231F20"/>
          <w:spacing w:val="-4"/>
          <w:sz w:val="19"/>
        </w:rPr>
        <w:t xml:space="preserve">ARC- </w:t>
      </w:r>
      <w:r>
        <w:rPr>
          <w:color w:val="231F20"/>
          <w:sz w:val="19"/>
        </w:rPr>
        <w:t>Addington</w:t>
      </w:r>
      <w:r>
        <w:rPr>
          <w:color w:val="231F20"/>
          <w:spacing w:val="12"/>
          <w:sz w:val="19"/>
        </w:rPr>
        <w:t xml:space="preserve"> </w:t>
      </w:r>
      <w:r>
        <w:rPr>
          <w:color w:val="231F20"/>
          <w:sz w:val="19"/>
        </w:rPr>
        <w:t>Fund,</w:t>
      </w:r>
      <w:r>
        <w:rPr>
          <w:color w:val="231F20"/>
          <w:spacing w:val="12"/>
          <w:sz w:val="19"/>
        </w:rPr>
        <w:t xml:space="preserve"> </w:t>
      </w:r>
      <w:r>
        <w:rPr>
          <w:color w:val="231F20"/>
          <w:sz w:val="19"/>
        </w:rPr>
        <w:t>which</w:t>
      </w:r>
      <w:r>
        <w:rPr>
          <w:color w:val="231F20"/>
          <w:spacing w:val="12"/>
          <w:sz w:val="19"/>
        </w:rPr>
        <w:t xml:space="preserve"> </w:t>
      </w:r>
      <w:r>
        <w:rPr>
          <w:color w:val="231F20"/>
          <w:sz w:val="19"/>
        </w:rPr>
        <w:t>made</w:t>
      </w:r>
      <w:r>
        <w:rPr>
          <w:color w:val="231F20"/>
          <w:spacing w:val="12"/>
          <w:sz w:val="19"/>
        </w:rPr>
        <w:t xml:space="preserve"> </w:t>
      </w:r>
      <w:r>
        <w:rPr>
          <w:color w:val="231F20"/>
          <w:sz w:val="19"/>
        </w:rPr>
        <w:t>hardship</w:t>
      </w:r>
      <w:r>
        <w:rPr>
          <w:color w:val="231F20"/>
          <w:spacing w:val="12"/>
          <w:sz w:val="19"/>
        </w:rPr>
        <w:t xml:space="preserve"> </w:t>
      </w:r>
      <w:r>
        <w:rPr>
          <w:color w:val="231F20"/>
          <w:sz w:val="19"/>
        </w:rPr>
        <w:t>grants</w:t>
      </w:r>
      <w:r>
        <w:rPr>
          <w:color w:val="231F20"/>
          <w:spacing w:val="12"/>
          <w:sz w:val="19"/>
        </w:rPr>
        <w:t xml:space="preserve"> </w:t>
      </w:r>
      <w:r>
        <w:rPr>
          <w:color w:val="231F20"/>
          <w:sz w:val="19"/>
        </w:rPr>
        <w:t>of</w:t>
      </w:r>
    </w:p>
    <w:p w:rsidR="00166577" w:rsidRDefault="00760F94">
      <w:pPr>
        <w:pStyle w:val="BodyText"/>
        <w:spacing w:line="264" w:lineRule="auto"/>
        <w:ind w:left="214" w:right="42"/>
        <w:jc w:val="both"/>
      </w:pPr>
      <w:r>
        <w:rPr>
          <w:color w:val="231F20"/>
        </w:rPr>
        <w:t>£10.3m it became clear that many rural businesses were crippled with d</w:t>
      </w:r>
      <w:r>
        <w:rPr>
          <w:color w:val="231F20"/>
        </w:rPr>
        <w:t xml:space="preserve">ebt and that many needed </w:t>
      </w:r>
      <w:r>
        <w:rPr>
          <w:color w:val="231F20"/>
          <w:spacing w:val="-4"/>
        </w:rPr>
        <w:t xml:space="preserve">help </w:t>
      </w:r>
      <w:r>
        <w:rPr>
          <w:color w:val="231F20"/>
        </w:rPr>
        <w:t xml:space="preserve">in finding an appropriate exit strategy. The </w:t>
      </w:r>
      <w:r>
        <w:rPr>
          <w:color w:val="231F20"/>
          <w:spacing w:val="-3"/>
        </w:rPr>
        <w:t xml:space="preserve">Fund’s </w:t>
      </w:r>
      <w:r>
        <w:rPr>
          <w:color w:val="231F20"/>
        </w:rPr>
        <w:t xml:space="preserve">new role is to offer affordable alternative housing    to country people enabling them to relocate </w:t>
      </w:r>
      <w:r>
        <w:rPr>
          <w:color w:val="231F20"/>
          <w:spacing w:val="-5"/>
        </w:rPr>
        <w:t xml:space="preserve">with </w:t>
      </w:r>
      <w:r>
        <w:rPr>
          <w:color w:val="231F20"/>
        </w:rPr>
        <w:t>dignity whilst continuing to reside in and contribute to the well-bein</w:t>
      </w:r>
      <w:r>
        <w:rPr>
          <w:color w:val="231F20"/>
        </w:rPr>
        <w:t>g of their</w:t>
      </w:r>
      <w:r>
        <w:rPr>
          <w:color w:val="231F20"/>
          <w:spacing w:val="34"/>
        </w:rPr>
        <w:t xml:space="preserve"> </w:t>
      </w:r>
      <w:r>
        <w:rPr>
          <w:color w:val="231F20"/>
        </w:rPr>
        <w:t>community.</w:t>
      </w:r>
    </w:p>
    <w:p w:rsidR="00166577" w:rsidRDefault="00166577">
      <w:pPr>
        <w:pStyle w:val="BodyText"/>
        <w:spacing w:before="6"/>
        <w:rPr>
          <w:sz w:val="20"/>
        </w:rPr>
      </w:pPr>
    </w:p>
    <w:p w:rsidR="00166577" w:rsidRDefault="00760F94">
      <w:pPr>
        <w:pStyle w:val="ListParagraph"/>
        <w:numPr>
          <w:ilvl w:val="1"/>
          <w:numId w:val="41"/>
        </w:numPr>
        <w:tabs>
          <w:tab w:val="left" w:pos="896"/>
        </w:tabs>
        <w:spacing w:line="264" w:lineRule="auto"/>
        <w:ind w:left="213" w:right="43" w:firstLine="1"/>
        <w:jc w:val="both"/>
        <w:rPr>
          <w:sz w:val="19"/>
        </w:rPr>
      </w:pPr>
      <w:r>
        <w:rPr>
          <w:color w:val="231F20"/>
          <w:w w:val="90"/>
          <w:sz w:val="19"/>
        </w:rPr>
        <w:t xml:space="preserve">The website (http://www.arthurrankcentre.org.uk) </w:t>
      </w:r>
      <w:r>
        <w:rPr>
          <w:color w:val="231F20"/>
          <w:sz w:val="19"/>
        </w:rPr>
        <w:t xml:space="preserve">is being remodelled to  offer  a  much  wider  </w:t>
      </w:r>
      <w:r>
        <w:rPr>
          <w:color w:val="231F20"/>
          <w:spacing w:val="-3"/>
          <w:sz w:val="19"/>
        </w:rPr>
        <w:t xml:space="preserve">range </w:t>
      </w:r>
      <w:r>
        <w:rPr>
          <w:color w:val="231F20"/>
          <w:sz w:val="19"/>
        </w:rPr>
        <w:t xml:space="preserve">of resource materials, including seasonal worship material, farming briefings and articles. The thrice- yearly magazine </w:t>
      </w:r>
      <w:r>
        <w:rPr>
          <w:i/>
          <w:color w:val="231F20"/>
          <w:sz w:val="19"/>
        </w:rPr>
        <w:t xml:space="preserve">Country </w:t>
      </w:r>
      <w:r>
        <w:rPr>
          <w:i/>
          <w:color w:val="231F20"/>
          <w:spacing w:val="-3"/>
          <w:sz w:val="19"/>
        </w:rPr>
        <w:t xml:space="preserve">Way </w:t>
      </w:r>
      <w:r>
        <w:rPr>
          <w:color w:val="231F20"/>
          <w:sz w:val="19"/>
        </w:rPr>
        <w:t>gives useful insights on life and faith in the</w:t>
      </w:r>
      <w:r>
        <w:rPr>
          <w:color w:val="231F20"/>
          <w:spacing w:val="37"/>
          <w:sz w:val="19"/>
        </w:rPr>
        <w:t xml:space="preserve"> </w:t>
      </w:r>
      <w:r>
        <w:rPr>
          <w:color w:val="231F20"/>
          <w:sz w:val="19"/>
        </w:rPr>
        <w:t>countryside.</w:t>
      </w:r>
    </w:p>
    <w:p w:rsidR="00166577" w:rsidRDefault="00166577">
      <w:pPr>
        <w:pStyle w:val="BodyText"/>
        <w:spacing w:before="8"/>
        <w:rPr>
          <w:sz w:val="20"/>
        </w:rPr>
      </w:pPr>
    </w:p>
    <w:p w:rsidR="00166577" w:rsidRDefault="00760F94">
      <w:pPr>
        <w:pStyle w:val="ListParagraph"/>
        <w:numPr>
          <w:ilvl w:val="1"/>
          <w:numId w:val="41"/>
        </w:numPr>
        <w:tabs>
          <w:tab w:val="left" w:pos="895"/>
        </w:tabs>
        <w:spacing w:line="264" w:lineRule="auto"/>
        <w:ind w:left="213" w:right="42" w:firstLine="0"/>
        <w:jc w:val="both"/>
        <w:rPr>
          <w:sz w:val="19"/>
        </w:rPr>
      </w:pPr>
      <w:r>
        <w:rPr>
          <w:color w:val="231F20"/>
          <w:sz w:val="19"/>
        </w:rPr>
        <w:t xml:space="preserve">Synods have recently been challenged </w:t>
      </w:r>
      <w:r>
        <w:rPr>
          <w:color w:val="231F20"/>
          <w:spacing w:val="-7"/>
          <w:sz w:val="19"/>
        </w:rPr>
        <w:t xml:space="preserve">to </w:t>
      </w:r>
      <w:r>
        <w:rPr>
          <w:color w:val="231F20"/>
          <w:sz w:val="19"/>
        </w:rPr>
        <w:t>appoint a rural link person to alert the Synod to rural issues, to liaise with the Rural</w:t>
      </w:r>
      <w:r>
        <w:rPr>
          <w:color w:val="231F20"/>
          <w:spacing w:val="31"/>
          <w:sz w:val="19"/>
        </w:rPr>
        <w:t xml:space="preserve"> </w:t>
      </w:r>
      <w:r>
        <w:rPr>
          <w:color w:val="231F20"/>
          <w:sz w:val="19"/>
        </w:rPr>
        <w:t>Officer/Consultant, and to represent the Synod at ecum</w:t>
      </w:r>
      <w:r>
        <w:rPr>
          <w:color w:val="231F20"/>
          <w:sz w:val="19"/>
        </w:rPr>
        <w:t>enical</w:t>
      </w:r>
      <w:r>
        <w:rPr>
          <w:color w:val="231F20"/>
          <w:spacing w:val="-36"/>
          <w:sz w:val="19"/>
        </w:rPr>
        <w:t xml:space="preserve"> </w:t>
      </w:r>
      <w:r>
        <w:rPr>
          <w:color w:val="231F20"/>
          <w:sz w:val="19"/>
        </w:rPr>
        <w:t>gatherings of Rural</w:t>
      </w:r>
      <w:r>
        <w:rPr>
          <w:color w:val="231F20"/>
          <w:spacing w:val="9"/>
          <w:sz w:val="19"/>
        </w:rPr>
        <w:t xml:space="preserve"> </w:t>
      </w:r>
      <w:r>
        <w:rPr>
          <w:color w:val="231F20"/>
          <w:sz w:val="19"/>
        </w:rPr>
        <w:t>Officers.</w:t>
      </w:r>
    </w:p>
    <w:p w:rsidR="00166577" w:rsidRDefault="00166577">
      <w:pPr>
        <w:pStyle w:val="BodyText"/>
        <w:spacing w:before="8"/>
        <w:rPr>
          <w:sz w:val="20"/>
        </w:rPr>
      </w:pPr>
    </w:p>
    <w:p w:rsidR="00166577" w:rsidRDefault="00760F94">
      <w:pPr>
        <w:pStyle w:val="Heading7"/>
        <w:numPr>
          <w:ilvl w:val="0"/>
          <w:numId w:val="41"/>
        </w:numPr>
        <w:tabs>
          <w:tab w:val="left" w:pos="953"/>
          <w:tab w:val="left" w:pos="954"/>
        </w:tabs>
        <w:ind w:left="953" w:hanging="739"/>
        <w:jc w:val="both"/>
      </w:pPr>
      <w:r>
        <w:rPr>
          <w:color w:val="231F20"/>
        </w:rPr>
        <w:t>Mission Enablers</w:t>
      </w:r>
      <w:r>
        <w:rPr>
          <w:color w:val="231F20"/>
          <w:spacing w:val="10"/>
        </w:rPr>
        <w:t xml:space="preserve"> </w:t>
      </w:r>
      <w:r>
        <w:rPr>
          <w:color w:val="231F20"/>
        </w:rPr>
        <w:t>Network</w:t>
      </w:r>
    </w:p>
    <w:p w:rsidR="00166577" w:rsidRDefault="00166577">
      <w:pPr>
        <w:pStyle w:val="BodyText"/>
        <w:spacing w:before="9"/>
        <w:rPr>
          <w:b/>
          <w:sz w:val="22"/>
        </w:rPr>
      </w:pPr>
    </w:p>
    <w:p w:rsidR="00166577" w:rsidRDefault="00760F94">
      <w:pPr>
        <w:pStyle w:val="ListParagraph"/>
        <w:numPr>
          <w:ilvl w:val="1"/>
          <w:numId w:val="41"/>
        </w:numPr>
        <w:tabs>
          <w:tab w:val="left" w:pos="896"/>
        </w:tabs>
        <w:spacing w:line="264" w:lineRule="auto"/>
        <w:ind w:left="215" w:right="38" w:hanging="1"/>
        <w:jc w:val="both"/>
        <w:rPr>
          <w:sz w:val="19"/>
        </w:rPr>
      </w:pPr>
      <w:r>
        <w:rPr>
          <w:color w:val="231F20"/>
          <w:sz w:val="19"/>
        </w:rPr>
        <w:t xml:space="preserve">Life &amp; Witness continues to facilitate and support the </w:t>
      </w:r>
      <w:r>
        <w:rPr>
          <w:color w:val="231F20"/>
          <w:spacing w:val="-3"/>
          <w:sz w:val="19"/>
        </w:rPr>
        <w:t xml:space="preserve">growing </w:t>
      </w:r>
      <w:r>
        <w:rPr>
          <w:color w:val="231F20"/>
          <w:sz w:val="19"/>
        </w:rPr>
        <w:t>network of those involved with mission and evangelism enabling in the United Reformed</w:t>
      </w:r>
      <w:r>
        <w:rPr>
          <w:color w:val="231F20"/>
          <w:spacing w:val="-20"/>
          <w:sz w:val="19"/>
        </w:rPr>
        <w:t xml:space="preserve"> </w:t>
      </w:r>
      <w:r>
        <w:rPr>
          <w:color w:val="231F20"/>
          <w:spacing w:val="-3"/>
          <w:sz w:val="19"/>
        </w:rPr>
        <w:t>Church.</w:t>
      </w:r>
      <w:r>
        <w:rPr>
          <w:color w:val="231F20"/>
          <w:spacing w:val="-19"/>
          <w:sz w:val="19"/>
        </w:rPr>
        <w:t xml:space="preserve"> </w:t>
      </w:r>
      <w:r>
        <w:rPr>
          <w:color w:val="231F20"/>
          <w:spacing w:val="-3"/>
          <w:sz w:val="19"/>
        </w:rPr>
        <w:t>Currently</w:t>
      </w:r>
      <w:r>
        <w:rPr>
          <w:color w:val="231F20"/>
          <w:spacing w:val="-19"/>
          <w:sz w:val="19"/>
        </w:rPr>
        <w:t xml:space="preserve"> </w:t>
      </w:r>
      <w:r>
        <w:rPr>
          <w:color w:val="231F20"/>
          <w:spacing w:val="-3"/>
          <w:sz w:val="19"/>
        </w:rPr>
        <w:t>there</w:t>
      </w:r>
      <w:r>
        <w:rPr>
          <w:color w:val="231F20"/>
          <w:spacing w:val="-19"/>
          <w:sz w:val="19"/>
        </w:rPr>
        <w:t xml:space="preserve"> </w:t>
      </w:r>
      <w:r>
        <w:rPr>
          <w:color w:val="231F20"/>
          <w:spacing w:val="-3"/>
          <w:sz w:val="19"/>
        </w:rPr>
        <w:t>are</w:t>
      </w:r>
      <w:r>
        <w:rPr>
          <w:color w:val="231F20"/>
          <w:spacing w:val="-19"/>
          <w:sz w:val="19"/>
        </w:rPr>
        <w:t xml:space="preserve"> </w:t>
      </w:r>
      <w:r>
        <w:rPr>
          <w:color w:val="231F20"/>
          <w:sz w:val="19"/>
        </w:rPr>
        <w:t>some</w:t>
      </w:r>
      <w:r>
        <w:rPr>
          <w:color w:val="231F20"/>
          <w:spacing w:val="-20"/>
          <w:sz w:val="19"/>
        </w:rPr>
        <w:t xml:space="preserve"> </w:t>
      </w:r>
      <w:r>
        <w:rPr>
          <w:color w:val="231F20"/>
          <w:sz w:val="19"/>
        </w:rPr>
        <w:t>two</w:t>
      </w:r>
      <w:r>
        <w:rPr>
          <w:color w:val="231F20"/>
          <w:spacing w:val="-19"/>
          <w:sz w:val="19"/>
        </w:rPr>
        <w:t xml:space="preserve"> </w:t>
      </w:r>
      <w:r>
        <w:rPr>
          <w:color w:val="231F20"/>
          <w:sz w:val="19"/>
        </w:rPr>
        <w:t xml:space="preserve">dozen people </w:t>
      </w:r>
      <w:r>
        <w:rPr>
          <w:color w:val="231F20"/>
          <w:spacing w:val="-3"/>
          <w:sz w:val="19"/>
        </w:rPr>
        <w:t xml:space="preserve">regularly </w:t>
      </w:r>
      <w:r>
        <w:rPr>
          <w:color w:val="231F20"/>
          <w:sz w:val="19"/>
        </w:rPr>
        <w:t xml:space="preserve">in touch and sharing experiences, ideas and good practice </w:t>
      </w:r>
      <w:r>
        <w:rPr>
          <w:color w:val="231F20"/>
          <w:spacing w:val="-3"/>
          <w:sz w:val="19"/>
        </w:rPr>
        <w:t xml:space="preserve">across </w:t>
      </w:r>
      <w:r>
        <w:rPr>
          <w:color w:val="231F20"/>
          <w:sz w:val="19"/>
        </w:rPr>
        <w:t xml:space="preserve">the </w:t>
      </w:r>
      <w:r>
        <w:rPr>
          <w:color w:val="231F20"/>
          <w:spacing w:val="-3"/>
          <w:sz w:val="19"/>
        </w:rPr>
        <w:t xml:space="preserve">three </w:t>
      </w:r>
      <w:r>
        <w:rPr>
          <w:color w:val="231F20"/>
          <w:sz w:val="19"/>
        </w:rPr>
        <w:t xml:space="preserve">nations, as well as in occasional </w:t>
      </w:r>
      <w:r>
        <w:rPr>
          <w:color w:val="231F20"/>
          <w:spacing w:val="-3"/>
          <w:sz w:val="19"/>
        </w:rPr>
        <w:t xml:space="preserve">residential </w:t>
      </w:r>
      <w:r>
        <w:rPr>
          <w:color w:val="231F20"/>
          <w:sz w:val="19"/>
        </w:rPr>
        <w:t xml:space="preserve">meetings. </w:t>
      </w:r>
      <w:r>
        <w:rPr>
          <w:color w:val="231F20"/>
          <w:spacing w:val="-4"/>
          <w:sz w:val="19"/>
        </w:rPr>
        <w:t xml:space="preserve">Working </w:t>
      </w:r>
      <w:r>
        <w:rPr>
          <w:color w:val="231F20"/>
          <w:sz w:val="19"/>
        </w:rPr>
        <w:t xml:space="preserve">patterns vary </w:t>
      </w:r>
      <w:r>
        <w:rPr>
          <w:color w:val="231F20"/>
          <w:spacing w:val="-3"/>
          <w:sz w:val="19"/>
        </w:rPr>
        <w:t xml:space="preserve">according </w:t>
      </w:r>
      <w:r>
        <w:rPr>
          <w:color w:val="231F20"/>
          <w:sz w:val="19"/>
        </w:rPr>
        <w:t xml:space="preserve">to the needs and priorities  of the Districts or Synods in which they work, but the network enables everyone to keep up to date with </w:t>
      </w:r>
      <w:r>
        <w:rPr>
          <w:color w:val="231F20"/>
          <w:spacing w:val="-3"/>
          <w:sz w:val="19"/>
        </w:rPr>
        <w:t xml:space="preserve">current </w:t>
      </w:r>
      <w:r>
        <w:rPr>
          <w:color w:val="231F20"/>
          <w:sz w:val="19"/>
        </w:rPr>
        <w:t xml:space="preserve">mission thinking. Last </w:t>
      </w:r>
      <w:r>
        <w:rPr>
          <w:color w:val="231F20"/>
          <w:spacing w:val="-6"/>
          <w:sz w:val="19"/>
        </w:rPr>
        <w:t xml:space="preserve">year, </w:t>
      </w:r>
      <w:r>
        <w:rPr>
          <w:color w:val="231F20"/>
          <w:sz w:val="19"/>
        </w:rPr>
        <w:t xml:space="preserve">they </w:t>
      </w:r>
      <w:r>
        <w:rPr>
          <w:color w:val="231F20"/>
          <w:spacing w:val="-3"/>
          <w:sz w:val="19"/>
        </w:rPr>
        <w:t xml:space="preserve">produced </w:t>
      </w:r>
      <w:r>
        <w:rPr>
          <w:color w:val="231F20"/>
          <w:sz w:val="19"/>
        </w:rPr>
        <w:t>‘Out</w:t>
      </w:r>
      <w:r>
        <w:rPr>
          <w:color w:val="231F20"/>
          <w:spacing w:val="-6"/>
          <w:sz w:val="19"/>
        </w:rPr>
        <w:t xml:space="preserve"> </w:t>
      </w:r>
      <w:r>
        <w:rPr>
          <w:color w:val="231F20"/>
          <w:sz w:val="19"/>
        </w:rPr>
        <w:t>and</w:t>
      </w:r>
      <w:r>
        <w:rPr>
          <w:color w:val="231F20"/>
          <w:spacing w:val="-6"/>
          <w:sz w:val="19"/>
        </w:rPr>
        <w:t xml:space="preserve"> </w:t>
      </w:r>
      <w:r>
        <w:rPr>
          <w:color w:val="231F20"/>
          <w:sz w:val="19"/>
        </w:rPr>
        <w:t>About’</w:t>
      </w:r>
      <w:r>
        <w:rPr>
          <w:color w:val="231F20"/>
          <w:spacing w:val="-5"/>
          <w:sz w:val="19"/>
        </w:rPr>
        <w:t xml:space="preserve"> </w:t>
      </w:r>
      <w:r>
        <w:rPr>
          <w:color w:val="231F20"/>
          <w:sz w:val="19"/>
        </w:rPr>
        <w:t>a</w:t>
      </w:r>
      <w:r>
        <w:rPr>
          <w:color w:val="231F20"/>
          <w:spacing w:val="-6"/>
          <w:sz w:val="19"/>
        </w:rPr>
        <w:t xml:space="preserve"> </w:t>
      </w:r>
      <w:r>
        <w:rPr>
          <w:color w:val="231F20"/>
          <w:sz w:val="19"/>
        </w:rPr>
        <w:t>CD-ROM</w:t>
      </w:r>
      <w:r>
        <w:rPr>
          <w:color w:val="231F20"/>
          <w:spacing w:val="-6"/>
          <w:sz w:val="19"/>
        </w:rPr>
        <w:t xml:space="preserve"> </w:t>
      </w:r>
      <w:r>
        <w:rPr>
          <w:color w:val="231F20"/>
          <w:sz w:val="19"/>
        </w:rPr>
        <w:t>of</w:t>
      </w:r>
      <w:r>
        <w:rPr>
          <w:color w:val="231F20"/>
          <w:spacing w:val="-5"/>
          <w:sz w:val="19"/>
        </w:rPr>
        <w:t xml:space="preserve"> </w:t>
      </w:r>
      <w:r>
        <w:rPr>
          <w:color w:val="231F20"/>
          <w:sz w:val="19"/>
        </w:rPr>
        <w:t>tools</w:t>
      </w:r>
      <w:r>
        <w:rPr>
          <w:color w:val="231F20"/>
          <w:spacing w:val="-6"/>
          <w:sz w:val="19"/>
        </w:rPr>
        <w:t xml:space="preserve"> </w:t>
      </w:r>
      <w:r>
        <w:rPr>
          <w:color w:val="231F20"/>
          <w:sz w:val="19"/>
        </w:rPr>
        <w:t>and</w:t>
      </w:r>
      <w:r>
        <w:rPr>
          <w:color w:val="231F20"/>
          <w:spacing w:val="-6"/>
          <w:sz w:val="19"/>
        </w:rPr>
        <w:t xml:space="preserve"> </w:t>
      </w:r>
      <w:r>
        <w:rPr>
          <w:color w:val="231F20"/>
          <w:spacing w:val="-3"/>
          <w:sz w:val="19"/>
        </w:rPr>
        <w:t>resources</w:t>
      </w:r>
      <w:r>
        <w:rPr>
          <w:color w:val="231F20"/>
          <w:spacing w:val="-5"/>
          <w:sz w:val="19"/>
        </w:rPr>
        <w:t xml:space="preserve"> </w:t>
      </w:r>
      <w:r>
        <w:rPr>
          <w:color w:val="231F20"/>
          <w:sz w:val="19"/>
        </w:rPr>
        <w:t xml:space="preserve">for use in local </w:t>
      </w:r>
      <w:r>
        <w:rPr>
          <w:color w:val="231F20"/>
          <w:spacing w:val="-3"/>
          <w:sz w:val="19"/>
        </w:rPr>
        <w:t xml:space="preserve">churches </w:t>
      </w:r>
      <w:r>
        <w:rPr>
          <w:color w:val="231F20"/>
          <w:sz w:val="19"/>
        </w:rPr>
        <w:t xml:space="preserve">and communities, and material is </w:t>
      </w:r>
      <w:r>
        <w:rPr>
          <w:color w:val="231F20"/>
          <w:spacing w:val="-3"/>
          <w:sz w:val="19"/>
        </w:rPr>
        <w:t xml:space="preserve">already </w:t>
      </w:r>
      <w:r>
        <w:rPr>
          <w:color w:val="231F20"/>
          <w:sz w:val="19"/>
        </w:rPr>
        <w:t xml:space="preserve">being </w:t>
      </w:r>
      <w:r>
        <w:rPr>
          <w:color w:val="231F20"/>
          <w:spacing w:val="-3"/>
          <w:sz w:val="19"/>
        </w:rPr>
        <w:t xml:space="preserve">gathered </w:t>
      </w:r>
      <w:r>
        <w:rPr>
          <w:color w:val="231F20"/>
          <w:sz w:val="19"/>
        </w:rPr>
        <w:t>for a second</w:t>
      </w:r>
      <w:r>
        <w:rPr>
          <w:color w:val="231F20"/>
          <w:spacing w:val="18"/>
          <w:sz w:val="19"/>
        </w:rPr>
        <w:t xml:space="preserve"> </w:t>
      </w:r>
      <w:r>
        <w:rPr>
          <w:color w:val="231F20"/>
          <w:sz w:val="19"/>
        </w:rPr>
        <w:t>edition.</w:t>
      </w:r>
    </w:p>
    <w:p w:rsidR="00166577" w:rsidRDefault="00166577">
      <w:pPr>
        <w:pStyle w:val="BodyText"/>
        <w:spacing w:before="4"/>
        <w:rPr>
          <w:sz w:val="20"/>
        </w:rPr>
      </w:pPr>
    </w:p>
    <w:p w:rsidR="00166577" w:rsidRDefault="00760F94">
      <w:pPr>
        <w:pStyle w:val="Heading7"/>
        <w:numPr>
          <w:ilvl w:val="0"/>
          <w:numId w:val="41"/>
        </w:numPr>
        <w:tabs>
          <w:tab w:val="left" w:pos="899"/>
          <w:tab w:val="left" w:pos="900"/>
        </w:tabs>
        <w:spacing w:before="1"/>
        <w:ind w:left="899" w:hanging="682"/>
        <w:jc w:val="both"/>
      </w:pPr>
      <w:r>
        <w:rPr>
          <w:color w:val="231F20"/>
        </w:rPr>
        <w:t>Local Church</w:t>
      </w:r>
      <w:r>
        <w:rPr>
          <w:color w:val="231F20"/>
          <w:spacing w:val="-2"/>
        </w:rPr>
        <w:t xml:space="preserve"> </w:t>
      </w:r>
      <w:r>
        <w:rPr>
          <w:color w:val="231F20"/>
        </w:rPr>
        <w:t>Leadership</w:t>
      </w:r>
    </w:p>
    <w:p w:rsidR="00166577" w:rsidRDefault="00166577">
      <w:pPr>
        <w:pStyle w:val="BodyText"/>
        <w:spacing w:before="8"/>
        <w:rPr>
          <w:b/>
          <w:sz w:val="22"/>
        </w:rPr>
      </w:pPr>
    </w:p>
    <w:p w:rsidR="00166577" w:rsidRDefault="00760F94">
      <w:pPr>
        <w:pStyle w:val="ListParagraph"/>
        <w:numPr>
          <w:ilvl w:val="1"/>
          <w:numId w:val="41"/>
        </w:numPr>
        <w:tabs>
          <w:tab w:val="left" w:pos="900"/>
        </w:tabs>
        <w:spacing w:line="264" w:lineRule="auto"/>
        <w:ind w:left="218" w:right="38" w:firstLine="0"/>
        <w:jc w:val="both"/>
        <w:rPr>
          <w:sz w:val="19"/>
        </w:rPr>
      </w:pPr>
      <w:r>
        <w:rPr>
          <w:color w:val="231F20"/>
          <w:spacing w:val="-3"/>
          <w:sz w:val="19"/>
        </w:rPr>
        <w:t xml:space="preserve">The 1998 </w:t>
      </w:r>
      <w:r>
        <w:rPr>
          <w:color w:val="231F20"/>
          <w:spacing w:val="-4"/>
          <w:sz w:val="19"/>
        </w:rPr>
        <w:t xml:space="preserve">Assembly encouraged synods </w:t>
      </w:r>
      <w:r>
        <w:rPr>
          <w:color w:val="231F20"/>
          <w:spacing w:val="-3"/>
          <w:sz w:val="19"/>
        </w:rPr>
        <w:t xml:space="preserve">and </w:t>
      </w:r>
      <w:r>
        <w:rPr>
          <w:color w:val="231F20"/>
          <w:spacing w:val="-4"/>
          <w:sz w:val="19"/>
        </w:rPr>
        <w:t xml:space="preserve">district councils </w:t>
      </w:r>
      <w:r>
        <w:rPr>
          <w:color w:val="231F20"/>
          <w:sz w:val="19"/>
        </w:rPr>
        <w:t xml:space="preserve">in </w:t>
      </w:r>
      <w:r>
        <w:rPr>
          <w:color w:val="231F20"/>
          <w:spacing w:val="-4"/>
          <w:sz w:val="19"/>
        </w:rPr>
        <w:t xml:space="preserve">consultation </w:t>
      </w:r>
      <w:r>
        <w:rPr>
          <w:color w:val="231F20"/>
          <w:spacing w:val="-3"/>
          <w:sz w:val="19"/>
        </w:rPr>
        <w:t xml:space="preserve">with </w:t>
      </w:r>
      <w:r>
        <w:rPr>
          <w:color w:val="231F20"/>
          <w:spacing w:val="-4"/>
          <w:sz w:val="19"/>
        </w:rPr>
        <w:t xml:space="preserve">local churches </w:t>
      </w:r>
      <w:r>
        <w:rPr>
          <w:color w:val="231F20"/>
          <w:sz w:val="19"/>
        </w:rPr>
        <w:t>to</w:t>
      </w:r>
      <w:r>
        <w:rPr>
          <w:color w:val="231F20"/>
          <w:sz w:val="19"/>
        </w:rPr>
        <w:t xml:space="preserve"> </w:t>
      </w:r>
      <w:r>
        <w:rPr>
          <w:color w:val="231F20"/>
          <w:spacing w:val="-4"/>
          <w:sz w:val="19"/>
        </w:rPr>
        <w:t xml:space="preserve">identify forms </w:t>
      </w:r>
      <w:r>
        <w:rPr>
          <w:color w:val="231F20"/>
          <w:sz w:val="19"/>
        </w:rPr>
        <w:t xml:space="preserve">of </w:t>
      </w:r>
      <w:r>
        <w:rPr>
          <w:color w:val="231F20"/>
          <w:spacing w:val="-4"/>
          <w:sz w:val="19"/>
        </w:rPr>
        <w:t xml:space="preserve">local church leadership </w:t>
      </w:r>
      <w:r>
        <w:rPr>
          <w:color w:val="231F20"/>
          <w:spacing w:val="-3"/>
          <w:sz w:val="19"/>
        </w:rPr>
        <w:t xml:space="preserve">and </w:t>
      </w:r>
      <w:r>
        <w:rPr>
          <w:color w:val="231F20"/>
          <w:sz w:val="19"/>
        </w:rPr>
        <w:t xml:space="preserve">to </w:t>
      </w:r>
      <w:r>
        <w:rPr>
          <w:color w:val="231F20"/>
          <w:spacing w:val="-4"/>
          <w:sz w:val="19"/>
        </w:rPr>
        <w:t xml:space="preserve">explore </w:t>
      </w:r>
      <w:r>
        <w:rPr>
          <w:color w:val="231F20"/>
          <w:spacing w:val="-3"/>
          <w:sz w:val="19"/>
        </w:rPr>
        <w:t xml:space="preserve">ways </w:t>
      </w:r>
      <w:r>
        <w:rPr>
          <w:color w:val="231F20"/>
          <w:sz w:val="19"/>
        </w:rPr>
        <w:t xml:space="preserve">in </w:t>
      </w:r>
      <w:r>
        <w:rPr>
          <w:color w:val="231F20"/>
          <w:spacing w:val="-4"/>
          <w:sz w:val="19"/>
        </w:rPr>
        <w:t xml:space="preserve">which these </w:t>
      </w:r>
      <w:r>
        <w:rPr>
          <w:color w:val="231F20"/>
          <w:spacing w:val="-3"/>
          <w:sz w:val="19"/>
        </w:rPr>
        <w:t xml:space="preserve">may </w:t>
      </w:r>
      <w:r>
        <w:rPr>
          <w:color w:val="231F20"/>
          <w:sz w:val="19"/>
        </w:rPr>
        <w:t xml:space="preserve">be </w:t>
      </w:r>
      <w:r>
        <w:rPr>
          <w:color w:val="231F20"/>
          <w:spacing w:val="-4"/>
          <w:sz w:val="19"/>
        </w:rPr>
        <w:t xml:space="preserve">recognised, affirmed </w:t>
      </w:r>
      <w:r>
        <w:rPr>
          <w:color w:val="231F20"/>
          <w:spacing w:val="-3"/>
          <w:sz w:val="19"/>
        </w:rPr>
        <w:t xml:space="preserve">and </w:t>
      </w:r>
      <w:r>
        <w:rPr>
          <w:color w:val="231F20"/>
          <w:spacing w:val="-4"/>
          <w:sz w:val="19"/>
        </w:rPr>
        <w:t xml:space="preserve">developed using Guidelines agreed </w:t>
      </w:r>
      <w:r>
        <w:rPr>
          <w:color w:val="231F20"/>
          <w:sz w:val="19"/>
        </w:rPr>
        <w:t xml:space="preserve">by </w:t>
      </w:r>
      <w:r>
        <w:rPr>
          <w:color w:val="231F20"/>
          <w:spacing w:val="-3"/>
          <w:sz w:val="19"/>
        </w:rPr>
        <w:t xml:space="preserve">the </w:t>
      </w:r>
      <w:r>
        <w:rPr>
          <w:color w:val="231F20"/>
          <w:spacing w:val="-6"/>
          <w:sz w:val="19"/>
        </w:rPr>
        <w:t xml:space="preserve">Assembly. </w:t>
      </w:r>
      <w:r>
        <w:rPr>
          <w:color w:val="231F20"/>
          <w:spacing w:val="-3"/>
          <w:sz w:val="19"/>
        </w:rPr>
        <w:t>Over</w:t>
      </w:r>
      <w:r>
        <w:rPr>
          <w:color w:val="231F20"/>
          <w:spacing w:val="7"/>
          <w:sz w:val="19"/>
        </w:rPr>
        <w:t xml:space="preserve"> </w:t>
      </w:r>
      <w:r>
        <w:rPr>
          <w:color w:val="231F20"/>
          <w:spacing w:val="-3"/>
          <w:sz w:val="19"/>
        </w:rPr>
        <w:t>the</w:t>
      </w:r>
      <w:r>
        <w:rPr>
          <w:color w:val="231F20"/>
          <w:spacing w:val="7"/>
          <w:sz w:val="19"/>
        </w:rPr>
        <w:t xml:space="preserve"> </w:t>
      </w:r>
      <w:r>
        <w:rPr>
          <w:color w:val="231F20"/>
          <w:spacing w:val="-3"/>
          <w:sz w:val="19"/>
        </w:rPr>
        <w:t>past</w:t>
      </w:r>
      <w:r>
        <w:rPr>
          <w:color w:val="231F20"/>
          <w:spacing w:val="7"/>
          <w:sz w:val="19"/>
        </w:rPr>
        <w:t xml:space="preserve"> </w:t>
      </w:r>
      <w:r>
        <w:rPr>
          <w:color w:val="231F20"/>
          <w:sz w:val="19"/>
        </w:rPr>
        <w:t>18</w:t>
      </w:r>
      <w:r>
        <w:rPr>
          <w:color w:val="231F20"/>
          <w:spacing w:val="4"/>
          <w:sz w:val="19"/>
        </w:rPr>
        <w:t xml:space="preserve"> </w:t>
      </w:r>
      <w:r>
        <w:rPr>
          <w:color w:val="231F20"/>
          <w:spacing w:val="-4"/>
          <w:sz w:val="19"/>
        </w:rPr>
        <w:t>months</w:t>
      </w:r>
      <w:r>
        <w:rPr>
          <w:color w:val="231F20"/>
          <w:spacing w:val="8"/>
          <w:sz w:val="19"/>
        </w:rPr>
        <w:t xml:space="preserve"> </w:t>
      </w:r>
      <w:r>
        <w:rPr>
          <w:color w:val="231F20"/>
          <w:sz w:val="19"/>
        </w:rPr>
        <w:t>or</w:t>
      </w:r>
      <w:r>
        <w:rPr>
          <w:color w:val="231F20"/>
          <w:spacing w:val="4"/>
          <w:sz w:val="19"/>
        </w:rPr>
        <w:t xml:space="preserve"> </w:t>
      </w:r>
      <w:r>
        <w:rPr>
          <w:color w:val="231F20"/>
          <w:sz w:val="19"/>
        </w:rPr>
        <w:t>so</w:t>
      </w:r>
      <w:r>
        <w:rPr>
          <w:color w:val="231F20"/>
          <w:spacing w:val="5"/>
          <w:sz w:val="19"/>
        </w:rPr>
        <w:t xml:space="preserve"> </w:t>
      </w:r>
      <w:r>
        <w:rPr>
          <w:color w:val="231F20"/>
          <w:spacing w:val="-3"/>
          <w:sz w:val="19"/>
        </w:rPr>
        <w:t>Life</w:t>
      </w:r>
      <w:r>
        <w:rPr>
          <w:color w:val="231F20"/>
          <w:spacing w:val="7"/>
          <w:sz w:val="19"/>
        </w:rPr>
        <w:t xml:space="preserve"> </w:t>
      </w:r>
      <w:r>
        <w:rPr>
          <w:color w:val="231F20"/>
          <w:spacing w:val="-3"/>
          <w:sz w:val="19"/>
        </w:rPr>
        <w:t>and</w:t>
      </w:r>
      <w:r>
        <w:rPr>
          <w:color w:val="231F20"/>
          <w:spacing w:val="7"/>
          <w:sz w:val="19"/>
        </w:rPr>
        <w:t xml:space="preserve"> </w:t>
      </w:r>
      <w:r>
        <w:rPr>
          <w:color w:val="231F20"/>
          <w:spacing w:val="-4"/>
          <w:sz w:val="19"/>
        </w:rPr>
        <w:t>Witness</w:t>
      </w:r>
    </w:p>
    <w:p w:rsidR="00166577" w:rsidRDefault="00760F94">
      <w:pPr>
        <w:pStyle w:val="BodyText"/>
        <w:spacing w:before="77" w:line="264" w:lineRule="auto"/>
        <w:ind w:left="214" w:right="688" w:firstLine="5"/>
        <w:jc w:val="both"/>
      </w:pPr>
      <w:r>
        <w:br w:type="column"/>
      </w:r>
      <w:r>
        <w:rPr>
          <w:color w:val="231F20"/>
          <w:spacing w:val="-3"/>
        </w:rPr>
        <w:t xml:space="preserve">has been </w:t>
      </w:r>
      <w:r>
        <w:rPr>
          <w:color w:val="231F20"/>
          <w:spacing w:val="-4"/>
        </w:rPr>
        <w:t xml:space="preserve">pleased </w:t>
      </w:r>
      <w:r>
        <w:rPr>
          <w:color w:val="231F20"/>
        </w:rPr>
        <w:t xml:space="preserve">to </w:t>
      </w:r>
      <w:r>
        <w:rPr>
          <w:color w:val="231F20"/>
          <w:spacing w:val="-4"/>
        </w:rPr>
        <w:t xml:space="preserve">facilitate </w:t>
      </w:r>
      <w:r>
        <w:rPr>
          <w:color w:val="231F20"/>
          <w:spacing w:val="-3"/>
        </w:rPr>
        <w:t xml:space="preserve">two </w:t>
      </w:r>
      <w:r>
        <w:rPr>
          <w:color w:val="231F20"/>
          <w:spacing w:val="-4"/>
        </w:rPr>
        <w:t xml:space="preserve">consultations </w:t>
      </w:r>
      <w:r>
        <w:rPr>
          <w:color w:val="231F20"/>
        </w:rPr>
        <w:t xml:space="preserve">in </w:t>
      </w:r>
      <w:r>
        <w:rPr>
          <w:color w:val="231F20"/>
          <w:spacing w:val="-3"/>
        </w:rPr>
        <w:t xml:space="preserve">which </w:t>
      </w:r>
      <w:r>
        <w:rPr>
          <w:color w:val="231F20"/>
          <w:spacing w:val="-4"/>
        </w:rPr>
        <w:t xml:space="preserve">representatives  </w:t>
      </w:r>
      <w:r>
        <w:rPr>
          <w:color w:val="231F20"/>
          <w:spacing w:val="-3"/>
        </w:rPr>
        <w:t xml:space="preserve">from  synods  </w:t>
      </w:r>
      <w:r>
        <w:rPr>
          <w:color w:val="231F20"/>
        </w:rPr>
        <w:t xml:space="preserve">met  to  </w:t>
      </w:r>
      <w:r>
        <w:rPr>
          <w:color w:val="231F20"/>
          <w:spacing w:val="-3"/>
        </w:rPr>
        <w:t xml:space="preserve">share the ways </w:t>
      </w:r>
      <w:r>
        <w:rPr>
          <w:color w:val="231F20"/>
        </w:rPr>
        <w:t xml:space="preserve">in </w:t>
      </w:r>
      <w:r>
        <w:rPr>
          <w:color w:val="231F20"/>
          <w:spacing w:val="-4"/>
        </w:rPr>
        <w:t xml:space="preserve">which local church leadership </w:t>
      </w:r>
      <w:r>
        <w:rPr>
          <w:color w:val="231F20"/>
          <w:spacing w:val="-3"/>
        </w:rPr>
        <w:t xml:space="preserve">had been </w:t>
      </w:r>
      <w:r>
        <w:rPr>
          <w:color w:val="231F20"/>
          <w:spacing w:val="-4"/>
        </w:rPr>
        <w:t xml:space="preserve">developed. Understandably synods </w:t>
      </w:r>
      <w:r>
        <w:rPr>
          <w:color w:val="231F20"/>
          <w:spacing w:val="-3"/>
        </w:rPr>
        <w:t xml:space="preserve">have </w:t>
      </w:r>
      <w:r>
        <w:rPr>
          <w:color w:val="231F20"/>
          <w:spacing w:val="-4"/>
        </w:rPr>
        <w:t xml:space="preserve">moved </w:t>
      </w:r>
      <w:r>
        <w:rPr>
          <w:color w:val="231F20"/>
        </w:rPr>
        <w:t xml:space="preserve">at </w:t>
      </w:r>
      <w:r>
        <w:rPr>
          <w:color w:val="231F20"/>
          <w:spacing w:val="-5"/>
        </w:rPr>
        <w:t xml:space="preserve">different </w:t>
      </w:r>
      <w:r>
        <w:rPr>
          <w:color w:val="231F20"/>
          <w:spacing w:val="-4"/>
        </w:rPr>
        <w:t xml:space="preserve">speeds, </w:t>
      </w:r>
      <w:r>
        <w:rPr>
          <w:color w:val="231F20"/>
          <w:spacing w:val="-3"/>
        </w:rPr>
        <w:t xml:space="preserve">for </w:t>
      </w:r>
      <w:r>
        <w:rPr>
          <w:color w:val="231F20"/>
        </w:rPr>
        <w:t xml:space="preserve">a </w:t>
      </w:r>
      <w:r>
        <w:rPr>
          <w:color w:val="231F20"/>
          <w:spacing w:val="-4"/>
        </w:rPr>
        <w:t xml:space="preserve">variety </w:t>
      </w:r>
      <w:r>
        <w:rPr>
          <w:color w:val="231F20"/>
        </w:rPr>
        <w:t xml:space="preserve">of </w:t>
      </w:r>
      <w:r>
        <w:rPr>
          <w:color w:val="231F20"/>
          <w:spacing w:val="-4"/>
        </w:rPr>
        <w:t xml:space="preserve">reasons. </w:t>
      </w:r>
      <w:r>
        <w:rPr>
          <w:color w:val="231F20"/>
          <w:spacing w:val="-3"/>
        </w:rPr>
        <w:t xml:space="preserve">Some have put </w:t>
      </w:r>
      <w:r>
        <w:rPr>
          <w:color w:val="231F20"/>
        </w:rPr>
        <w:t xml:space="preserve">a </w:t>
      </w:r>
      <w:r>
        <w:rPr>
          <w:color w:val="231F20"/>
          <w:spacing w:val="-3"/>
        </w:rPr>
        <w:t xml:space="preserve">lot </w:t>
      </w:r>
      <w:r>
        <w:rPr>
          <w:color w:val="231F20"/>
        </w:rPr>
        <w:t xml:space="preserve">of </w:t>
      </w:r>
      <w:r>
        <w:rPr>
          <w:color w:val="231F20"/>
          <w:spacing w:val="-5"/>
        </w:rPr>
        <w:t xml:space="preserve">resources </w:t>
      </w:r>
      <w:r>
        <w:rPr>
          <w:color w:val="231F20"/>
          <w:spacing w:val="-3"/>
        </w:rPr>
        <w:t xml:space="preserve">into </w:t>
      </w:r>
      <w:r>
        <w:rPr>
          <w:color w:val="231F20"/>
          <w:spacing w:val="-4"/>
        </w:rPr>
        <w:t>develop</w:t>
      </w:r>
      <w:r>
        <w:rPr>
          <w:color w:val="231F20"/>
          <w:spacing w:val="-4"/>
        </w:rPr>
        <w:t xml:space="preserve">ing </w:t>
      </w:r>
      <w:r>
        <w:rPr>
          <w:color w:val="231F20"/>
          <w:spacing w:val="-3"/>
        </w:rPr>
        <w:t xml:space="preserve">the </w:t>
      </w:r>
      <w:r>
        <w:rPr>
          <w:color w:val="231F20"/>
          <w:spacing w:val="-4"/>
        </w:rPr>
        <w:t xml:space="preserve">concept </w:t>
      </w:r>
      <w:r>
        <w:rPr>
          <w:color w:val="231F20"/>
          <w:spacing w:val="-3"/>
        </w:rPr>
        <w:t xml:space="preserve">and, with </w:t>
      </w:r>
      <w:r>
        <w:rPr>
          <w:color w:val="231F20"/>
          <w:spacing w:val="-4"/>
        </w:rPr>
        <w:t xml:space="preserve">district councils, </w:t>
      </w:r>
      <w:r>
        <w:rPr>
          <w:color w:val="231F20"/>
          <w:spacing w:val="-3"/>
        </w:rPr>
        <w:t xml:space="preserve">have </w:t>
      </w:r>
      <w:r>
        <w:rPr>
          <w:color w:val="231F20"/>
          <w:spacing w:val="-5"/>
        </w:rPr>
        <w:t xml:space="preserve">progressed </w:t>
      </w:r>
      <w:r>
        <w:rPr>
          <w:color w:val="231F20"/>
        </w:rPr>
        <w:t xml:space="preserve">to </w:t>
      </w:r>
      <w:r>
        <w:rPr>
          <w:color w:val="231F20"/>
          <w:spacing w:val="-4"/>
        </w:rPr>
        <w:t xml:space="preserve">identifying, </w:t>
      </w:r>
      <w:r>
        <w:rPr>
          <w:color w:val="231F20"/>
          <w:spacing w:val="-3"/>
        </w:rPr>
        <w:t xml:space="preserve">training </w:t>
      </w:r>
      <w:r>
        <w:rPr>
          <w:color w:val="231F20"/>
        </w:rPr>
        <w:t xml:space="preserve">and </w:t>
      </w:r>
      <w:r>
        <w:rPr>
          <w:color w:val="231F20"/>
          <w:spacing w:val="-3"/>
        </w:rPr>
        <w:t xml:space="preserve">commissioning local church leaders; </w:t>
      </w:r>
      <w:r>
        <w:rPr>
          <w:color w:val="231F20"/>
          <w:spacing w:val="-4"/>
        </w:rPr>
        <w:t xml:space="preserve">others are exploring </w:t>
      </w:r>
      <w:r>
        <w:rPr>
          <w:color w:val="231F20"/>
          <w:spacing w:val="-3"/>
        </w:rPr>
        <w:t xml:space="preserve">the </w:t>
      </w:r>
      <w:r>
        <w:rPr>
          <w:color w:val="231F20"/>
          <w:spacing w:val="-4"/>
        </w:rPr>
        <w:t xml:space="preserve">concept </w:t>
      </w:r>
      <w:r>
        <w:rPr>
          <w:color w:val="231F20"/>
          <w:spacing w:val="-5"/>
        </w:rPr>
        <w:t xml:space="preserve">tentatively. </w:t>
      </w:r>
      <w:r>
        <w:rPr>
          <w:color w:val="231F20"/>
          <w:spacing w:val="-3"/>
        </w:rPr>
        <w:t xml:space="preserve">The </w:t>
      </w:r>
      <w:r>
        <w:rPr>
          <w:color w:val="231F20"/>
          <w:spacing w:val="-4"/>
        </w:rPr>
        <w:t xml:space="preserve">consultations were valuable opportunities </w:t>
      </w:r>
      <w:r>
        <w:rPr>
          <w:color w:val="231F20"/>
        </w:rPr>
        <w:t xml:space="preserve">to </w:t>
      </w:r>
      <w:r>
        <w:rPr>
          <w:color w:val="231F20"/>
          <w:spacing w:val="-4"/>
        </w:rPr>
        <w:t xml:space="preserve">exchange experience, ideas </w:t>
      </w:r>
      <w:r>
        <w:rPr>
          <w:color w:val="231F20"/>
          <w:spacing w:val="-3"/>
        </w:rPr>
        <w:t xml:space="preserve">and </w:t>
      </w:r>
      <w:r>
        <w:rPr>
          <w:color w:val="231F20"/>
          <w:spacing w:val="-4"/>
        </w:rPr>
        <w:t xml:space="preserve">reservations. </w:t>
      </w:r>
      <w:r>
        <w:rPr>
          <w:color w:val="231F20"/>
          <w:spacing w:val="-3"/>
        </w:rPr>
        <w:t xml:space="preserve">The Life </w:t>
      </w:r>
      <w:r>
        <w:rPr>
          <w:color w:val="231F20"/>
        </w:rPr>
        <w:t>&amp;</w:t>
      </w:r>
      <w:r>
        <w:rPr>
          <w:color w:val="231F20"/>
          <w:spacing w:val="-33"/>
        </w:rPr>
        <w:t xml:space="preserve"> </w:t>
      </w:r>
      <w:r>
        <w:rPr>
          <w:color w:val="231F20"/>
          <w:spacing w:val="-4"/>
        </w:rPr>
        <w:t xml:space="preserve">Witness Committee </w:t>
      </w:r>
      <w:r>
        <w:rPr>
          <w:color w:val="231F20"/>
          <w:spacing w:val="-3"/>
        </w:rPr>
        <w:t xml:space="preserve">will </w:t>
      </w:r>
      <w:r>
        <w:rPr>
          <w:color w:val="231F20"/>
          <w:spacing w:val="-4"/>
        </w:rPr>
        <w:t xml:space="preserve">continue </w:t>
      </w:r>
      <w:r>
        <w:rPr>
          <w:color w:val="231F20"/>
        </w:rPr>
        <w:t xml:space="preserve">to </w:t>
      </w:r>
      <w:r>
        <w:rPr>
          <w:color w:val="231F20"/>
          <w:spacing w:val="-4"/>
        </w:rPr>
        <w:t xml:space="preserve">monitor developments </w:t>
      </w:r>
      <w:r>
        <w:rPr>
          <w:color w:val="231F20"/>
          <w:spacing w:val="-3"/>
        </w:rPr>
        <w:t xml:space="preserve">and </w:t>
      </w:r>
      <w:r>
        <w:rPr>
          <w:color w:val="231F20"/>
          <w:spacing w:val="-4"/>
        </w:rPr>
        <w:t xml:space="preserve">facilitate further opportunities </w:t>
      </w:r>
      <w:r>
        <w:rPr>
          <w:color w:val="231F20"/>
          <w:spacing w:val="-3"/>
        </w:rPr>
        <w:t xml:space="preserve">for </w:t>
      </w:r>
      <w:r>
        <w:rPr>
          <w:color w:val="231F20"/>
          <w:spacing w:val="-4"/>
        </w:rPr>
        <w:t xml:space="preserve">sharing between synods </w:t>
      </w:r>
      <w:r>
        <w:rPr>
          <w:color w:val="231F20"/>
        </w:rPr>
        <w:t xml:space="preserve">as </w:t>
      </w:r>
      <w:r>
        <w:rPr>
          <w:color w:val="231F20"/>
          <w:spacing w:val="-4"/>
        </w:rPr>
        <w:t xml:space="preserve">appropriate, </w:t>
      </w:r>
      <w:r>
        <w:rPr>
          <w:color w:val="231F20"/>
          <w:spacing w:val="-3"/>
        </w:rPr>
        <w:t xml:space="preserve">and will </w:t>
      </w:r>
      <w:r>
        <w:rPr>
          <w:color w:val="231F20"/>
          <w:spacing w:val="-4"/>
        </w:rPr>
        <w:t>report fur</w:t>
      </w:r>
      <w:r>
        <w:rPr>
          <w:color w:val="231F20"/>
          <w:spacing w:val="-4"/>
        </w:rPr>
        <w:t xml:space="preserve">ther </w:t>
      </w:r>
      <w:r>
        <w:rPr>
          <w:color w:val="231F20"/>
        </w:rPr>
        <w:t xml:space="preserve">to a </w:t>
      </w:r>
      <w:r>
        <w:rPr>
          <w:color w:val="231F20"/>
          <w:spacing w:val="-4"/>
        </w:rPr>
        <w:t>future</w:t>
      </w:r>
      <w:r>
        <w:rPr>
          <w:color w:val="231F20"/>
          <w:spacing w:val="-3"/>
        </w:rPr>
        <w:t xml:space="preserve"> </w:t>
      </w:r>
      <w:r>
        <w:rPr>
          <w:color w:val="231F20"/>
          <w:spacing w:val="-6"/>
        </w:rPr>
        <w:t>Assembly.</w:t>
      </w:r>
    </w:p>
    <w:p w:rsidR="00166577" w:rsidRDefault="00166577">
      <w:pPr>
        <w:pStyle w:val="BodyText"/>
        <w:spacing w:before="6"/>
        <w:rPr>
          <w:sz w:val="20"/>
        </w:rPr>
      </w:pPr>
    </w:p>
    <w:p w:rsidR="00166577" w:rsidRDefault="00760F94">
      <w:pPr>
        <w:pStyle w:val="Heading7"/>
        <w:numPr>
          <w:ilvl w:val="0"/>
          <w:numId w:val="41"/>
        </w:numPr>
        <w:tabs>
          <w:tab w:val="left" w:pos="895"/>
        </w:tabs>
        <w:jc w:val="both"/>
      </w:pPr>
      <w:r>
        <w:rPr>
          <w:color w:val="231F20"/>
        </w:rPr>
        <w:t>Holiday</w:t>
      </w:r>
      <w:r>
        <w:rPr>
          <w:color w:val="231F20"/>
          <w:spacing w:val="4"/>
        </w:rPr>
        <w:t xml:space="preserve"> </w:t>
      </w:r>
      <w:r>
        <w:rPr>
          <w:color w:val="231F20"/>
        </w:rPr>
        <w:t>Forum</w:t>
      </w:r>
    </w:p>
    <w:p w:rsidR="00166577" w:rsidRDefault="00166577">
      <w:pPr>
        <w:pStyle w:val="BodyText"/>
        <w:spacing w:before="9"/>
        <w:rPr>
          <w:b/>
          <w:sz w:val="22"/>
        </w:rPr>
      </w:pPr>
    </w:p>
    <w:p w:rsidR="00166577" w:rsidRDefault="00760F94">
      <w:pPr>
        <w:pStyle w:val="ListParagraph"/>
        <w:numPr>
          <w:ilvl w:val="1"/>
          <w:numId w:val="41"/>
        </w:numPr>
        <w:tabs>
          <w:tab w:val="left" w:pos="895"/>
        </w:tabs>
        <w:spacing w:line="264" w:lineRule="auto"/>
        <w:ind w:left="214" w:right="694" w:firstLine="0"/>
        <w:jc w:val="both"/>
        <w:rPr>
          <w:sz w:val="19"/>
        </w:rPr>
      </w:pPr>
      <w:r>
        <w:rPr>
          <w:color w:val="231F20"/>
          <w:spacing w:val="-3"/>
          <w:sz w:val="19"/>
        </w:rPr>
        <w:t xml:space="preserve">Since </w:t>
      </w:r>
      <w:r>
        <w:rPr>
          <w:color w:val="231F20"/>
          <w:sz w:val="19"/>
        </w:rPr>
        <w:t xml:space="preserve">the </w:t>
      </w:r>
      <w:r>
        <w:rPr>
          <w:color w:val="231F20"/>
          <w:spacing w:val="-3"/>
          <w:sz w:val="19"/>
        </w:rPr>
        <w:t xml:space="preserve">last </w:t>
      </w:r>
      <w:r>
        <w:rPr>
          <w:color w:val="231F20"/>
          <w:spacing w:val="-4"/>
          <w:sz w:val="19"/>
        </w:rPr>
        <w:t xml:space="preserve">report, </w:t>
      </w:r>
      <w:r>
        <w:rPr>
          <w:color w:val="231F20"/>
          <w:spacing w:val="-3"/>
          <w:sz w:val="19"/>
        </w:rPr>
        <w:t xml:space="preserve">numbers </w:t>
      </w:r>
      <w:r>
        <w:rPr>
          <w:color w:val="231F20"/>
          <w:sz w:val="19"/>
        </w:rPr>
        <w:t xml:space="preserve">at </w:t>
      </w:r>
      <w:r>
        <w:rPr>
          <w:color w:val="231F20"/>
          <w:spacing w:val="-3"/>
          <w:sz w:val="19"/>
        </w:rPr>
        <w:t xml:space="preserve">Holiday Forum, held </w:t>
      </w:r>
      <w:r>
        <w:rPr>
          <w:color w:val="231F20"/>
          <w:sz w:val="19"/>
        </w:rPr>
        <w:t xml:space="preserve">at The </w:t>
      </w:r>
      <w:r>
        <w:rPr>
          <w:color w:val="231F20"/>
          <w:spacing w:val="-3"/>
          <w:sz w:val="19"/>
        </w:rPr>
        <w:t xml:space="preserve">Hayes, Swanwick, have </w:t>
      </w:r>
      <w:r>
        <w:rPr>
          <w:color w:val="231F20"/>
          <w:spacing w:val="-4"/>
          <w:sz w:val="19"/>
        </w:rPr>
        <w:t xml:space="preserve">increased </w:t>
      </w:r>
      <w:r>
        <w:rPr>
          <w:color w:val="231F20"/>
          <w:spacing w:val="-3"/>
          <w:sz w:val="19"/>
        </w:rPr>
        <w:t xml:space="preserve">with under </w:t>
      </w:r>
      <w:r>
        <w:rPr>
          <w:color w:val="231F20"/>
          <w:spacing w:val="-6"/>
          <w:sz w:val="19"/>
        </w:rPr>
        <w:t xml:space="preserve">18’s </w:t>
      </w:r>
      <w:r>
        <w:rPr>
          <w:color w:val="231F20"/>
          <w:spacing w:val="-3"/>
          <w:sz w:val="19"/>
        </w:rPr>
        <w:t xml:space="preserve">taking </w:t>
      </w:r>
      <w:r>
        <w:rPr>
          <w:color w:val="231F20"/>
          <w:sz w:val="19"/>
        </w:rPr>
        <w:t xml:space="preserve">up </w:t>
      </w:r>
      <w:r>
        <w:rPr>
          <w:color w:val="231F20"/>
          <w:spacing w:val="-3"/>
          <w:sz w:val="19"/>
        </w:rPr>
        <w:t xml:space="preserve">almost </w:t>
      </w:r>
      <w:r>
        <w:rPr>
          <w:color w:val="231F20"/>
          <w:sz w:val="19"/>
        </w:rPr>
        <w:t xml:space="preserve">a </w:t>
      </w:r>
      <w:r>
        <w:rPr>
          <w:color w:val="231F20"/>
          <w:spacing w:val="-4"/>
          <w:sz w:val="19"/>
        </w:rPr>
        <w:t xml:space="preserve">third </w:t>
      </w:r>
      <w:r>
        <w:rPr>
          <w:color w:val="231F20"/>
          <w:sz w:val="19"/>
        </w:rPr>
        <w:t xml:space="preserve">of the </w:t>
      </w:r>
      <w:r>
        <w:rPr>
          <w:color w:val="231F20"/>
          <w:spacing w:val="-3"/>
          <w:sz w:val="19"/>
        </w:rPr>
        <w:t xml:space="preserve">places available. This year </w:t>
      </w:r>
      <w:r>
        <w:rPr>
          <w:color w:val="231F20"/>
          <w:sz w:val="19"/>
        </w:rPr>
        <w:t xml:space="preserve">it may be </w:t>
      </w:r>
      <w:r>
        <w:rPr>
          <w:color w:val="231F20"/>
          <w:spacing w:val="-3"/>
          <w:sz w:val="19"/>
        </w:rPr>
        <w:t xml:space="preserve">necessary </w:t>
      </w:r>
      <w:r>
        <w:rPr>
          <w:color w:val="231F20"/>
          <w:sz w:val="19"/>
        </w:rPr>
        <w:t xml:space="preserve">to </w:t>
      </w:r>
      <w:r>
        <w:rPr>
          <w:color w:val="231F20"/>
          <w:spacing w:val="-4"/>
          <w:sz w:val="19"/>
        </w:rPr>
        <w:t xml:space="preserve">refuse </w:t>
      </w:r>
      <w:r>
        <w:rPr>
          <w:color w:val="231F20"/>
          <w:spacing w:val="-3"/>
          <w:sz w:val="19"/>
        </w:rPr>
        <w:t xml:space="preserve">people, </w:t>
      </w:r>
      <w:r>
        <w:rPr>
          <w:color w:val="231F20"/>
          <w:sz w:val="19"/>
        </w:rPr>
        <w:t xml:space="preserve">for the </w:t>
      </w:r>
      <w:r>
        <w:rPr>
          <w:color w:val="231F20"/>
          <w:spacing w:val="-3"/>
          <w:sz w:val="19"/>
        </w:rPr>
        <w:t xml:space="preserve">first time  ever!  </w:t>
      </w:r>
      <w:r>
        <w:rPr>
          <w:color w:val="231F20"/>
          <w:sz w:val="19"/>
        </w:rPr>
        <w:t xml:space="preserve">It  is  </w:t>
      </w:r>
      <w:r>
        <w:rPr>
          <w:color w:val="231F20"/>
          <w:spacing w:val="-3"/>
          <w:sz w:val="19"/>
        </w:rPr>
        <w:t xml:space="preserve">good  </w:t>
      </w:r>
      <w:r>
        <w:rPr>
          <w:color w:val="231F20"/>
          <w:sz w:val="19"/>
        </w:rPr>
        <w:t xml:space="preserve">to  </w:t>
      </w:r>
      <w:r>
        <w:rPr>
          <w:color w:val="231F20"/>
          <w:spacing w:val="-3"/>
          <w:sz w:val="19"/>
        </w:rPr>
        <w:t xml:space="preserve">note that </w:t>
      </w:r>
      <w:r>
        <w:rPr>
          <w:color w:val="231F20"/>
          <w:sz w:val="19"/>
        </w:rPr>
        <w:t xml:space="preserve">we </w:t>
      </w:r>
      <w:r>
        <w:rPr>
          <w:color w:val="231F20"/>
          <w:spacing w:val="-4"/>
          <w:sz w:val="19"/>
        </w:rPr>
        <w:t xml:space="preserve">are </w:t>
      </w:r>
      <w:r>
        <w:rPr>
          <w:color w:val="231F20"/>
          <w:spacing w:val="-3"/>
          <w:sz w:val="19"/>
        </w:rPr>
        <w:t xml:space="preserve">attracting people </w:t>
      </w:r>
      <w:r>
        <w:rPr>
          <w:color w:val="231F20"/>
          <w:sz w:val="19"/>
        </w:rPr>
        <w:t xml:space="preserve">who </w:t>
      </w:r>
      <w:r>
        <w:rPr>
          <w:color w:val="231F20"/>
          <w:spacing w:val="-4"/>
          <w:sz w:val="19"/>
        </w:rPr>
        <w:t xml:space="preserve">are </w:t>
      </w:r>
      <w:r>
        <w:rPr>
          <w:color w:val="231F20"/>
          <w:spacing w:val="-3"/>
          <w:sz w:val="19"/>
        </w:rPr>
        <w:t>ecumenical partners.</w:t>
      </w:r>
    </w:p>
    <w:p w:rsidR="00166577" w:rsidRDefault="00166577">
      <w:pPr>
        <w:pStyle w:val="BodyText"/>
        <w:spacing w:before="8"/>
        <w:rPr>
          <w:sz w:val="20"/>
        </w:rPr>
      </w:pPr>
    </w:p>
    <w:p w:rsidR="00166577" w:rsidRDefault="00760F94">
      <w:pPr>
        <w:pStyle w:val="ListParagraph"/>
        <w:numPr>
          <w:ilvl w:val="1"/>
          <w:numId w:val="41"/>
        </w:numPr>
        <w:tabs>
          <w:tab w:val="left" w:pos="895"/>
        </w:tabs>
        <w:spacing w:line="264" w:lineRule="auto"/>
        <w:ind w:left="214" w:right="693" w:firstLine="0"/>
        <w:jc w:val="both"/>
        <w:rPr>
          <w:sz w:val="19"/>
        </w:rPr>
      </w:pPr>
      <w:r>
        <w:rPr>
          <w:color w:val="231F20"/>
          <w:sz w:val="19"/>
        </w:rPr>
        <w:t xml:space="preserve">The Steering Group continues to try </w:t>
      </w:r>
      <w:r>
        <w:rPr>
          <w:color w:val="231F20"/>
          <w:spacing w:val="-4"/>
          <w:sz w:val="19"/>
        </w:rPr>
        <w:t xml:space="preserve">and </w:t>
      </w:r>
      <w:r>
        <w:rPr>
          <w:color w:val="231F20"/>
          <w:sz w:val="19"/>
        </w:rPr>
        <w:t xml:space="preserve">vary the programme. This year there will be canoeing on The Hayes Lake and BMX biking for </w:t>
      </w:r>
      <w:r>
        <w:rPr>
          <w:color w:val="231F20"/>
          <w:spacing w:val="-4"/>
          <w:sz w:val="19"/>
        </w:rPr>
        <w:t xml:space="preserve">the </w:t>
      </w:r>
      <w:r>
        <w:rPr>
          <w:color w:val="231F20"/>
          <w:sz w:val="19"/>
        </w:rPr>
        <w:t>over</w:t>
      </w:r>
      <w:r>
        <w:rPr>
          <w:color w:val="231F20"/>
          <w:sz w:val="19"/>
        </w:rPr>
        <w:t xml:space="preserve"> </w:t>
      </w:r>
      <w:r>
        <w:rPr>
          <w:color w:val="231F20"/>
          <w:spacing w:val="-3"/>
          <w:sz w:val="19"/>
        </w:rPr>
        <w:t xml:space="preserve">12’s, </w:t>
      </w:r>
      <w:r>
        <w:rPr>
          <w:color w:val="231F20"/>
          <w:sz w:val="19"/>
        </w:rPr>
        <w:t xml:space="preserve">in addition to the usual activities for </w:t>
      </w:r>
      <w:r>
        <w:rPr>
          <w:color w:val="231F20"/>
          <w:spacing w:val="-4"/>
          <w:sz w:val="19"/>
        </w:rPr>
        <w:t xml:space="preserve">the </w:t>
      </w:r>
      <w:r>
        <w:rPr>
          <w:color w:val="231F20"/>
          <w:sz w:val="19"/>
        </w:rPr>
        <w:t xml:space="preserve">youngsters, together with more traditional activities such as ‘Songs of Praise’, Bible </w:t>
      </w:r>
      <w:r>
        <w:rPr>
          <w:color w:val="231F20"/>
          <w:spacing w:val="-3"/>
          <w:sz w:val="19"/>
        </w:rPr>
        <w:t xml:space="preserve">Study, </w:t>
      </w:r>
      <w:r>
        <w:rPr>
          <w:color w:val="231F20"/>
          <w:sz w:val="19"/>
        </w:rPr>
        <w:t>Discussion Groups, Forum Quiz Evening. All of these are</w:t>
      </w:r>
      <w:r>
        <w:rPr>
          <w:color w:val="231F20"/>
          <w:spacing w:val="-31"/>
          <w:sz w:val="19"/>
        </w:rPr>
        <w:t xml:space="preserve"> </w:t>
      </w:r>
      <w:r>
        <w:rPr>
          <w:color w:val="231F20"/>
          <w:sz w:val="19"/>
        </w:rPr>
        <w:t xml:space="preserve">knitted together by the daily services and theme talk– </w:t>
      </w:r>
      <w:r>
        <w:rPr>
          <w:color w:val="231F20"/>
          <w:spacing w:val="-4"/>
          <w:sz w:val="19"/>
        </w:rPr>
        <w:t xml:space="preserve">this </w:t>
      </w:r>
      <w:r>
        <w:rPr>
          <w:color w:val="231F20"/>
          <w:sz w:val="19"/>
        </w:rPr>
        <w:t xml:space="preserve">year the theme leader is David Cornick, the worship being led by Paul Floe. </w:t>
      </w:r>
      <w:r>
        <w:rPr>
          <w:color w:val="231F20"/>
          <w:spacing w:val="-8"/>
          <w:sz w:val="19"/>
        </w:rPr>
        <w:t xml:space="preserve">Tom </w:t>
      </w:r>
      <w:r>
        <w:rPr>
          <w:color w:val="231F20"/>
          <w:sz w:val="19"/>
        </w:rPr>
        <w:t xml:space="preserve">Bayliss leads  </w:t>
      </w:r>
      <w:r>
        <w:rPr>
          <w:color w:val="231F20"/>
          <w:spacing w:val="-5"/>
          <w:sz w:val="19"/>
        </w:rPr>
        <w:t xml:space="preserve">the </w:t>
      </w:r>
      <w:r>
        <w:rPr>
          <w:color w:val="231F20"/>
          <w:sz w:val="19"/>
        </w:rPr>
        <w:t>music.</w:t>
      </w:r>
    </w:p>
    <w:p w:rsidR="00166577" w:rsidRDefault="00166577">
      <w:pPr>
        <w:pStyle w:val="BodyText"/>
        <w:spacing w:before="6"/>
        <w:rPr>
          <w:sz w:val="20"/>
        </w:rPr>
      </w:pPr>
    </w:p>
    <w:p w:rsidR="00166577" w:rsidRDefault="00760F94">
      <w:pPr>
        <w:pStyle w:val="ListParagraph"/>
        <w:numPr>
          <w:ilvl w:val="1"/>
          <w:numId w:val="41"/>
        </w:numPr>
        <w:tabs>
          <w:tab w:val="left" w:pos="896"/>
        </w:tabs>
        <w:spacing w:line="264" w:lineRule="auto"/>
        <w:ind w:left="215" w:right="693" w:hanging="1"/>
        <w:jc w:val="both"/>
        <w:rPr>
          <w:sz w:val="19"/>
        </w:rPr>
      </w:pPr>
      <w:r>
        <w:rPr>
          <w:color w:val="231F20"/>
          <w:sz w:val="19"/>
        </w:rPr>
        <w:t xml:space="preserve">In 2004 we look forward to Lawrence Moore as the Theme </w:t>
      </w:r>
      <w:r>
        <w:rPr>
          <w:color w:val="231F20"/>
          <w:spacing w:val="-3"/>
          <w:sz w:val="19"/>
        </w:rPr>
        <w:t xml:space="preserve">Leader, </w:t>
      </w:r>
      <w:r>
        <w:rPr>
          <w:color w:val="231F20"/>
          <w:sz w:val="19"/>
        </w:rPr>
        <w:t>assisted by John</w:t>
      </w:r>
      <w:r>
        <w:rPr>
          <w:color w:val="231F20"/>
          <w:spacing w:val="44"/>
          <w:sz w:val="19"/>
        </w:rPr>
        <w:t xml:space="preserve"> </w:t>
      </w:r>
      <w:r>
        <w:rPr>
          <w:color w:val="231F20"/>
          <w:sz w:val="19"/>
        </w:rPr>
        <w:t>Cox.</w:t>
      </w:r>
    </w:p>
    <w:p w:rsidR="00166577" w:rsidRDefault="00166577">
      <w:pPr>
        <w:pStyle w:val="BodyText"/>
        <w:spacing w:before="9"/>
        <w:rPr>
          <w:sz w:val="20"/>
        </w:rPr>
      </w:pPr>
    </w:p>
    <w:p w:rsidR="00166577" w:rsidRDefault="00760F94">
      <w:pPr>
        <w:pStyle w:val="Heading7"/>
        <w:numPr>
          <w:ilvl w:val="0"/>
          <w:numId w:val="41"/>
        </w:numPr>
        <w:tabs>
          <w:tab w:val="left" w:pos="895"/>
        </w:tabs>
        <w:spacing w:before="1"/>
        <w:jc w:val="both"/>
      </w:pPr>
      <w:r>
        <w:rPr>
          <w:color w:val="231F20"/>
        </w:rPr>
        <w:t>Literature</w:t>
      </w:r>
    </w:p>
    <w:p w:rsidR="00166577" w:rsidRDefault="00166577">
      <w:pPr>
        <w:pStyle w:val="BodyText"/>
        <w:spacing w:before="8"/>
        <w:rPr>
          <w:b/>
          <w:sz w:val="22"/>
        </w:rPr>
      </w:pPr>
    </w:p>
    <w:p w:rsidR="00166577" w:rsidRDefault="00760F94">
      <w:pPr>
        <w:pStyle w:val="ListParagraph"/>
        <w:numPr>
          <w:ilvl w:val="1"/>
          <w:numId w:val="41"/>
        </w:numPr>
        <w:tabs>
          <w:tab w:val="left" w:pos="956"/>
        </w:tabs>
        <w:spacing w:line="264" w:lineRule="auto"/>
        <w:ind w:left="214" w:right="695" w:firstLine="0"/>
        <w:jc w:val="both"/>
        <w:rPr>
          <w:sz w:val="19"/>
        </w:rPr>
      </w:pPr>
      <w:r>
        <w:rPr>
          <w:color w:val="231F20"/>
          <w:sz w:val="19"/>
        </w:rPr>
        <w:t>‘</w:t>
      </w:r>
      <w:r>
        <w:rPr>
          <w:i/>
          <w:color w:val="231F20"/>
          <w:sz w:val="19"/>
        </w:rPr>
        <w:t>Interim Moderators in the United Reformed Chu</w:t>
      </w:r>
      <w:r>
        <w:rPr>
          <w:i/>
          <w:color w:val="231F20"/>
          <w:sz w:val="19"/>
        </w:rPr>
        <w:t>rch</w:t>
      </w:r>
      <w:r>
        <w:rPr>
          <w:color w:val="231F20"/>
          <w:sz w:val="19"/>
        </w:rPr>
        <w:t>’</w:t>
      </w:r>
    </w:p>
    <w:p w:rsidR="00166577" w:rsidRDefault="00166577">
      <w:pPr>
        <w:pStyle w:val="BodyText"/>
        <w:spacing w:before="9"/>
        <w:rPr>
          <w:sz w:val="20"/>
        </w:rPr>
      </w:pPr>
    </w:p>
    <w:p w:rsidR="00166577" w:rsidRDefault="00760F94">
      <w:pPr>
        <w:pStyle w:val="BodyText"/>
        <w:spacing w:line="264" w:lineRule="auto"/>
        <w:ind w:left="213" w:right="694"/>
        <w:jc w:val="both"/>
      </w:pPr>
      <w:r>
        <w:rPr>
          <w:color w:val="231F20"/>
        </w:rPr>
        <w:t>This revised and updated booklet has only been produced recently and is already proving a useful resource for local churches and District Councils, as well as to those currently serving, or thinking about serving as Interim Moderators.</w:t>
      </w:r>
    </w:p>
    <w:p w:rsidR="00166577" w:rsidRDefault="00166577">
      <w:pPr>
        <w:pStyle w:val="BodyText"/>
        <w:spacing w:before="8"/>
        <w:rPr>
          <w:sz w:val="20"/>
        </w:rPr>
      </w:pPr>
    </w:p>
    <w:p w:rsidR="00166577" w:rsidRDefault="00760F94">
      <w:pPr>
        <w:pStyle w:val="BodyText"/>
        <w:spacing w:before="1" w:line="264" w:lineRule="auto"/>
        <w:ind w:left="214" w:right="694"/>
        <w:jc w:val="both"/>
      </w:pPr>
      <w:r>
        <w:rPr>
          <w:color w:val="231F20"/>
        </w:rPr>
        <w:t xml:space="preserve">Available on the website </w:t>
      </w:r>
      <w:r>
        <w:rPr>
          <w:color w:val="231F20"/>
          <w:spacing w:val="-3"/>
        </w:rPr>
        <w:t xml:space="preserve">(www.urc.org.uk) </w:t>
      </w:r>
      <w:r>
        <w:rPr>
          <w:color w:val="231F20"/>
        </w:rPr>
        <w:t xml:space="preserve">the </w:t>
      </w:r>
      <w:r>
        <w:rPr>
          <w:color w:val="231F20"/>
          <w:spacing w:val="-4"/>
        </w:rPr>
        <w:t xml:space="preserve">Bookshop, </w:t>
      </w:r>
      <w:r>
        <w:rPr>
          <w:color w:val="231F20"/>
        </w:rPr>
        <w:t xml:space="preserve">or </w:t>
      </w:r>
      <w:r>
        <w:rPr>
          <w:color w:val="231F20"/>
          <w:spacing w:val="-4"/>
        </w:rPr>
        <w:t xml:space="preserve">direct from </w:t>
      </w:r>
      <w:r>
        <w:rPr>
          <w:color w:val="231F20"/>
        </w:rPr>
        <w:t xml:space="preserve">the </w:t>
      </w:r>
      <w:r>
        <w:rPr>
          <w:color w:val="231F20"/>
          <w:spacing w:val="-3"/>
        </w:rPr>
        <w:t xml:space="preserve">Life </w:t>
      </w:r>
      <w:r>
        <w:rPr>
          <w:color w:val="231F20"/>
        </w:rPr>
        <w:t xml:space="preserve">&amp; </w:t>
      </w:r>
      <w:r>
        <w:rPr>
          <w:color w:val="231F20"/>
          <w:spacing w:val="-3"/>
        </w:rPr>
        <w:t xml:space="preserve">Witness </w:t>
      </w:r>
      <w:r>
        <w:rPr>
          <w:color w:val="231F20"/>
          <w:spacing w:val="-4"/>
        </w:rPr>
        <w:t xml:space="preserve">Office </w:t>
      </w:r>
      <w:r>
        <w:rPr>
          <w:color w:val="231F20"/>
        </w:rPr>
        <w:t xml:space="preserve">on </w:t>
      </w:r>
      <w:r>
        <w:rPr>
          <w:color w:val="231F20"/>
          <w:spacing w:val="-4"/>
        </w:rPr>
        <w:t xml:space="preserve">receipt </w:t>
      </w:r>
      <w:r>
        <w:rPr>
          <w:color w:val="231F20"/>
        </w:rPr>
        <w:t xml:space="preserve">of an SAE </w:t>
      </w:r>
      <w:r>
        <w:rPr>
          <w:color w:val="231F20"/>
          <w:spacing w:val="-3"/>
        </w:rPr>
        <w:t>(33p postage).</w:t>
      </w:r>
    </w:p>
    <w:p w:rsidR="00166577" w:rsidRDefault="00166577">
      <w:pPr>
        <w:spacing w:line="264" w:lineRule="auto"/>
        <w:jc w:val="both"/>
        <w:sectPr w:rsidR="00166577">
          <w:pgSz w:w="11910" w:h="16840"/>
          <w:pgMar w:top="1060" w:right="740" w:bottom="280" w:left="940" w:header="720" w:footer="720" w:gutter="0"/>
          <w:cols w:num="2" w:space="720" w:equalWidth="0">
            <w:col w:w="4690" w:space="193"/>
            <w:col w:w="5347"/>
          </w:cols>
        </w:sectPr>
      </w:pPr>
    </w:p>
    <w:p w:rsidR="00166577" w:rsidRDefault="00166577">
      <w:pPr>
        <w:pStyle w:val="BodyText"/>
        <w:rPr>
          <w:sz w:val="20"/>
        </w:rPr>
      </w:pPr>
    </w:p>
    <w:p w:rsidR="00166577" w:rsidRDefault="00166577">
      <w:pPr>
        <w:pStyle w:val="BodyText"/>
        <w:spacing w:before="6"/>
        <w:rPr>
          <w:sz w:val="27"/>
        </w:rPr>
      </w:pPr>
    </w:p>
    <w:p w:rsidR="00166577" w:rsidRDefault="00760F94">
      <w:pPr>
        <w:pStyle w:val="BodyText"/>
        <w:spacing w:line="20" w:lineRule="exact"/>
        <w:ind w:left="183"/>
        <w:rPr>
          <w:sz w:val="2"/>
        </w:rPr>
      </w:pPr>
      <w:r>
        <w:rPr>
          <w:sz w:val="2"/>
        </w:rPr>
      </w:r>
      <w:r>
        <w:rPr>
          <w:sz w:val="2"/>
        </w:rPr>
        <w:pict>
          <v:group id="_x0000_s1303" style="width:467.75pt;height:1pt;mso-position-horizontal-relative:char;mso-position-vertical-relative:line" coordsize="9355,20">
            <v:line id="_x0000_s130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545"/>
          <w:tab w:val="left" w:pos="2453"/>
        </w:tabs>
        <w:spacing w:before="106"/>
      </w:pPr>
      <w:r>
        <w:rPr>
          <w:color w:val="FFFFFF"/>
          <w:w w:val="118"/>
          <w:shd w:val="clear" w:color="auto" w:fill="231F20"/>
        </w:rPr>
        <w:t xml:space="preserve"> </w:t>
      </w:r>
      <w:r>
        <w:rPr>
          <w:color w:val="FFFFFF"/>
          <w:shd w:val="clear" w:color="auto" w:fill="231F20"/>
        </w:rPr>
        <w:tab/>
      </w:r>
      <w:r>
        <w:rPr>
          <w:color w:val="FFFFFF"/>
          <w:spacing w:val="3"/>
          <w:shd w:val="clear" w:color="auto" w:fill="231F20"/>
        </w:rPr>
        <w:t>Life</w:t>
      </w:r>
      <w:r>
        <w:rPr>
          <w:color w:val="FFFFFF"/>
          <w:spacing w:val="26"/>
          <w:shd w:val="clear" w:color="auto" w:fill="231F20"/>
        </w:rPr>
        <w:t xml:space="preserve"> </w:t>
      </w:r>
      <w:r>
        <w:rPr>
          <w:color w:val="FFFFFF"/>
          <w:shd w:val="clear" w:color="auto" w:fill="231F20"/>
        </w:rPr>
        <w:t>&amp;</w:t>
      </w:r>
      <w:r>
        <w:rPr>
          <w:color w:val="FFFFFF"/>
          <w:spacing w:val="26"/>
          <w:shd w:val="clear" w:color="auto" w:fill="231F20"/>
        </w:rPr>
        <w:t xml:space="preserve"> </w:t>
      </w:r>
      <w:r>
        <w:rPr>
          <w:color w:val="FFFFFF"/>
          <w:spacing w:val="3"/>
          <w:shd w:val="clear" w:color="auto" w:fill="231F20"/>
        </w:rPr>
        <w:t>Witness</w:t>
      </w:r>
      <w:r>
        <w:rPr>
          <w:color w:val="FFFFFF"/>
          <w:spacing w:val="3"/>
          <w:shd w:val="clear" w:color="auto" w:fill="231F20"/>
        </w:rPr>
        <w:tab/>
      </w:r>
      <w:r>
        <w:rPr>
          <w:color w:val="231F20"/>
        </w:rPr>
        <w:t>16</w:t>
      </w:r>
    </w:p>
    <w:p w:rsidR="00166577" w:rsidRDefault="00166577">
      <w:pPr>
        <w:sectPr w:rsidR="00166577">
          <w:type w:val="continuous"/>
          <w:pgSz w:w="11910" w:h="16840"/>
          <w:pgMar w:top="1580" w:right="740" w:bottom="280" w:left="940" w:header="720" w:footer="720" w:gutter="0"/>
          <w:cols w:space="720"/>
        </w:sectPr>
      </w:pPr>
    </w:p>
    <w:p w:rsidR="00166577" w:rsidRDefault="00760F94">
      <w:pPr>
        <w:spacing w:before="88"/>
        <w:ind w:left="83"/>
        <w:jc w:val="center"/>
        <w:rPr>
          <w:rFonts w:ascii="Palatino"/>
          <w:b/>
          <w:sz w:val="44"/>
        </w:rPr>
      </w:pPr>
      <w:r>
        <w:rPr>
          <w:rFonts w:ascii="Palatino"/>
          <w:b/>
          <w:color w:val="231F20"/>
          <w:spacing w:val="-4"/>
          <w:sz w:val="44"/>
        </w:rPr>
        <w:t>Stewardship</w:t>
      </w:r>
      <w:r>
        <w:rPr>
          <w:rFonts w:ascii="Palatino"/>
          <w:b/>
          <w:color w:val="231F20"/>
          <w:spacing w:val="56"/>
          <w:sz w:val="44"/>
        </w:rPr>
        <w:t xml:space="preserve"> </w:t>
      </w:r>
      <w:r>
        <w:rPr>
          <w:rFonts w:ascii="Palatino"/>
          <w:b/>
          <w:color w:val="231F20"/>
          <w:sz w:val="44"/>
        </w:rPr>
        <w:t>Sub-Committee</w:t>
      </w:r>
    </w:p>
    <w:p w:rsidR="00166577" w:rsidRDefault="00760F94">
      <w:pPr>
        <w:pStyle w:val="BodyText"/>
        <w:spacing w:before="10"/>
        <w:rPr>
          <w:rFonts w:ascii="Palatino"/>
          <w:b/>
          <w:sz w:val="21"/>
        </w:rPr>
      </w:pPr>
      <w:r>
        <w:pict>
          <v:group id="_x0000_s1297" style="position:absolute;margin-left:70.85pt;margin-top:15.5pt;width:467.75pt;height:73.1pt;z-index:-251421696;mso-wrap-distance-left:0;mso-wrap-distance-right:0;mso-position-horizontal-relative:page" coordorigin="1417,310" coordsize="9355,1462">
            <v:rect id="_x0000_s1302" style="position:absolute;left:1432;top:324;width:9325;height:1432" filled="f" strokecolor="#939598" strokeweight="1.5pt"/>
            <v:shape id="_x0000_s1301" type="#_x0000_t202" style="position:absolute;left:3659;top:1087;width:4891;height:442" filled="f" stroked="f">
              <v:textbox inset="0,0,0,0">
                <w:txbxContent>
                  <w:p w:rsidR="00166577" w:rsidRDefault="00760F94">
                    <w:pPr>
                      <w:spacing w:before="6"/>
                      <w:ind w:right="18"/>
                      <w:jc w:val="center"/>
                      <w:rPr>
                        <w:i/>
                        <w:sz w:val="17"/>
                      </w:rPr>
                    </w:pPr>
                    <w:r>
                      <w:rPr>
                        <w:b/>
                        <w:i/>
                        <w:color w:val="231F20"/>
                        <w:sz w:val="17"/>
                      </w:rPr>
                      <w:t>Members</w:t>
                    </w:r>
                    <w:r>
                      <w:rPr>
                        <w:b/>
                        <w:i/>
                        <w:color w:val="231F20"/>
                        <w:spacing w:val="-6"/>
                        <w:sz w:val="17"/>
                      </w:rPr>
                      <w:t xml:space="preserve"> </w:t>
                    </w:r>
                    <w:r>
                      <w:rPr>
                        <w:b/>
                        <w:i/>
                        <w:color w:val="231F20"/>
                        <w:sz w:val="17"/>
                      </w:rPr>
                      <w:t>:</w:t>
                    </w:r>
                    <w:r>
                      <w:rPr>
                        <w:b/>
                        <w:i/>
                        <w:color w:val="231F20"/>
                        <w:spacing w:val="-5"/>
                        <w:sz w:val="17"/>
                      </w:rPr>
                      <w:t xml:space="preserve"> </w:t>
                    </w:r>
                    <w:r>
                      <w:rPr>
                        <w:i/>
                        <w:color w:val="231F20"/>
                        <w:sz w:val="17"/>
                      </w:rPr>
                      <w:t>Mr</w:t>
                    </w:r>
                    <w:r>
                      <w:rPr>
                        <w:i/>
                        <w:color w:val="231F20"/>
                        <w:spacing w:val="-5"/>
                        <w:sz w:val="17"/>
                      </w:rPr>
                      <w:t xml:space="preserve"> </w:t>
                    </w:r>
                    <w:r>
                      <w:rPr>
                        <w:i/>
                        <w:color w:val="231F20"/>
                        <w:sz w:val="17"/>
                      </w:rPr>
                      <w:t>Mick</w:t>
                    </w:r>
                    <w:r>
                      <w:rPr>
                        <w:i/>
                        <w:color w:val="231F20"/>
                        <w:spacing w:val="-5"/>
                        <w:sz w:val="17"/>
                      </w:rPr>
                      <w:t xml:space="preserve"> </w:t>
                    </w:r>
                    <w:r>
                      <w:rPr>
                        <w:i/>
                        <w:color w:val="231F20"/>
                        <w:sz w:val="17"/>
                      </w:rPr>
                      <w:t>Barnes,</w:t>
                    </w:r>
                    <w:r>
                      <w:rPr>
                        <w:i/>
                        <w:color w:val="231F20"/>
                        <w:spacing w:val="-5"/>
                        <w:sz w:val="17"/>
                      </w:rPr>
                      <w:t xml:space="preserve"> </w:t>
                    </w:r>
                    <w:r>
                      <w:rPr>
                        <w:i/>
                        <w:color w:val="231F20"/>
                        <w:sz w:val="17"/>
                      </w:rPr>
                      <w:t>Mr</w:t>
                    </w:r>
                    <w:r>
                      <w:rPr>
                        <w:i/>
                        <w:color w:val="231F20"/>
                        <w:spacing w:val="-5"/>
                        <w:sz w:val="17"/>
                      </w:rPr>
                      <w:t xml:space="preserve"> </w:t>
                    </w:r>
                    <w:r>
                      <w:rPr>
                        <w:i/>
                        <w:color w:val="231F20"/>
                        <w:sz w:val="17"/>
                      </w:rPr>
                      <w:t>Frank</w:t>
                    </w:r>
                    <w:r>
                      <w:rPr>
                        <w:i/>
                        <w:color w:val="231F20"/>
                        <w:spacing w:val="-5"/>
                        <w:sz w:val="17"/>
                      </w:rPr>
                      <w:t xml:space="preserve"> </w:t>
                    </w:r>
                    <w:r>
                      <w:rPr>
                        <w:i/>
                        <w:color w:val="231F20"/>
                        <w:sz w:val="17"/>
                      </w:rPr>
                      <w:t>Dale,</w:t>
                    </w:r>
                    <w:r>
                      <w:rPr>
                        <w:i/>
                        <w:color w:val="231F20"/>
                        <w:spacing w:val="-5"/>
                        <w:sz w:val="17"/>
                      </w:rPr>
                      <w:t xml:space="preserve"> </w:t>
                    </w:r>
                    <w:r>
                      <w:rPr>
                        <w:i/>
                        <w:color w:val="231F20"/>
                        <w:sz w:val="17"/>
                      </w:rPr>
                      <w:t>Mrs</w:t>
                    </w:r>
                    <w:r>
                      <w:rPr>
                        <w:i/>
                        <w:color w:val="231F20"/>
                        <w:spacing w:val="-5"/>
                        <w:sz w:val="17"/>
                      </w:rPr>
                      <w:t xml:space="preserve"> </w:t>
                    </w:r>
                    <w:r>
                      <w:rPr>
                        <w:i/>
                        <w:color w:val="231F20"/>
                        <w:sz w:val="17"/>
                      </w:rPr>
                      <w:t>H</w:t>
                    </w:r>
                    <w:r>
                      <w:rPr>
                        <w:i/>
                        <w:color w:val="231F20"/>
                        <w:spacing w:val="-5"/>
                        <w:sz w:val="17"/>
                      </w:rPr>
                      <w:t xml:space="preserve"> </w:t>
                    </w:r>
                    <w:r>
                      <w:rPr>
                        <w:i/>
                        <w:color w:val="231F20"/>
                        <w:sz w:val="17"/>
                      </w:rPr>
                      <w:t>Anne</w:t>
                    </w:r>
                    <w:r>
                      <w:rPr>
                        <w:i/>
                        <w:color w:val="231F20"/>
                        <w:spacing w:val="-5"/>
                        <w:sz w:val="17"/>
                      </w:rPr>
                      <w:t xml:space="preserve"> </w:t>
                    </w:r>
                    <w:r>
                      <w:rPr>
                        <w:i/>
                        <w:color w:val="231F20"/>
                        <w:sz w:val="17"/>
                      </w:rPr>
                      <w:t>Mitchell,</w:t>
                    </w:r>
                  </w:p>
                  <w:p w:rsidR="00166577" w:rsidRDefault="00760F94">
                    <w:pPr>
                      <w:spacing w:before="45"/>
                      <w:ind w:right="17"/>
                      <w:jc w:val="center"/>
                      <w:rPr>
                        <w:i/>
                        <w:sz w:val="17"/>
                      </w:rPr>
                    </w:pPr>
                    <w:r>
                      <w:rPr>
                        <w:i/>
                        <w:color w:val="231F20"/>
                        <w:sz w:val="17"/>
                      </w:rPr>
                      <w:t>Mrs Sheila Yates and Revd David Legge</w:t>
                    </w:r>
                  </w:p>
                </w:txbxContent>
              </v:textbox>
            </v:shape>
            <v:shape id="_x0000_s1300" type="#_x0000_t202" style="position:absolute;left:6514;top:847;width:2248;height:203" filled="f" stroked="f">
              <v:textbox inset="0,0,0,0">
                <w:txbxContent>
                  <w:p w:rsidR="00166577" w:rsidRDefault="00760F94">
                    <w:pPr>
                      <w:spacing w:before="6"/>
                      <w:rPr>
                        <w:i/>
                        <w:sz w:val="17"/>
                      </w:rPr>
                    </w:pPr>
                    <w:r>
                      <w:rPr>
                        <w:b/>
                        <w:i/>
                        <w:color w:val="231F20"/>
                        <w:spacing w:val="-3"/>
                        <w:sz w:val="17"/>
                      </w:rPr>
                      <w:t xml:space="preserve">Secretary </w:t>
                    </w:r>
                    <w:r>
                      <w:rPr>
                        <w:b/>
                        <w:i/>
                        <w:color w:val="231F20"/>
                        <w:sz w:val="17"/>
                      </w:rPr>
                      <w:t xml:space="preserve">: </w:t>
                    </w:r>
                    <w:r>
                      <w:rPr>
                        <w:i/>
                        <w:color w:val="231F20"/>
                        <w:sz w:val="17"/>
                      </w:rPr>
                      <w:t>Revd John Steele</w:t>
                    </w:r>
                  </w:p>
                </w:txbxContent>
              </v:textbox>
            </v:shape>
            <v:shape id="_x0000_s1299" type="#_x0000_t202" style="position:absolute;left:3447;top:847;width:2234;height:203" filled="f" stroked="f">
              <v:textbox inset="0,0,0,0">
                <w:txbxContent>
                  <w:p w:rsidR="00166577" w:rsidRDefault="00760F94">
                    <w:pPr>
                      <w:spacing w:before="6"/>
                      <w:rPr>
                        <w:i/>
                        <w:sz w:val="17"/>
                      </w:rPr>
                    </w:pPr>
                    <w:r>
                      <w:rPr>
                        <w:b/>
                        <w:i/>
                        <w:color w:val="231F20"/>
                        <w:sz w:val="17"/>
                      </w:rPr>
                      <w:t xml:space="preserve">Convener : </w:t>
                    </w:r>
                    <w:r>
                      <w:rPr>
                        <w:i/>
                        <w:color w:val="231F20"/>
                        <w:sz w:val="17"/>
                      </w:rPr>
                      <w:t xml:space="preserve">Mr Keith </w:t>
                    </w:r>
                    <w:r>
                      <w:rPr>
                        <w:i/>
                        <w:color w:val="231F20"/>
                        <w:spacing w:val="-4"/>
                        <w:sz w:val="17"/>
                      </w:rPr>
                      <w:t>Webster</w:t>
                    </w:r>
                  </w:p>
                </w:txbxContent>
              </v:textbox>
            </v:shape>
            <v:shape id="_x0000_s1298" type="#_x0000_t202" style="position:absolute;left:4913;top:587;width:2382;height:227" filled="f" stroked="f">
              <v:textbox inset="0,0,0,0">
                <w:txbxContent>
                  <w:p w:rsidR="00166577" w:rsidRDefault="00760F94">
                    <w:pPr>
                      <w:spacing w:before="7"/>
                      <w:rPr>
                        <w:b/>
                        <w:i/>
                        <w:sz w:val="19"/>
                      </w:rPr>
                    </w:pPr>
                    <w:r>
                      <w:rPr>
                        <w:b/>
                        <w:i/>
                        <w:color w:val="231F20"/>
                        <w:sz w:val="19"/>
                        <w:u w:val="single" w:color="231F20"/>
                      </w:rPr>
                      <w:t>Sub-Committee Members:</w:t>
                    </w:r>
                  </w:p>
                </w:txbxContent>
              </v:textbox>
            </v:shape>
            <w10:wrap type="topAndBottom" anchorx="page"/>
          </v:group>
        </w:pict>
      </w:r>
    </w:p>
    <w:p w:rsidR="00166577" w:rsidRDefault="00166577">
      <w:pPr>
        <w:pStyle w:val="BodyText"/>
        <w:rPr>
          <w:rFonts w:ascii="Palatino"/>
          <w:b/>
          <w:sz w:val="25"/>
        </w:rPr>
      </w:pPr>
    </w:p>
    <w:p w:rsidR="00166577" w:rsidRDefault="00166577">
      <w:pPr>
        <w:rPr>
          <w:rFonts w:ascii="Palatino"/>
          <w:sz w:val="25"/>
        </w:rPr>
        <w:sectPr w:rsidR="00166577">
          <w:pgSz w:w="11910" w:h="16840"/>
          <w:pgMar w:top="960" w:right="740" w:bottom="280" w:left="940" w:header="720" w:footer="720" w:gutter="0"/>
          <w:cols w:space="720"/>
        </w:sectPr>
      </w:pPr>
    </w:p>
    <w:p w:rsidR="00166577" w:rsidRDefault="00760F94">
      <w:pPr>
        <w:pStyle w:val="Heading7"/>
        <w:numPr>
          <w:ilvl w:val="0"/>
          <w:numId w:val="41"/>
        </w:numPr>
        <w:tabs>
          <w:tab w:val="left" w:pos="1177"/>
          <w:tab w:val="left" w:pos="1178"/>
        </w:tabs>
        <w:spacing w:before="108"/>
        <w:ind w:left="1177"/>
        <w:jc w:val="left"/>
      </w:pPr>
      <w:r>
        <w:rPr>
          <w:color w:val="231F20"/>
        </w:rPr>
        <w:t>Introduction</w:t>
      </w:r>
    </w:p>
    <w:p w:rsidR="00166577" w:rsidRDefault="00166577">
      <w:pPr>
        <w:pStyle w:val="BodyText"/>
        <w:spacing w:before="8"/>
        <w:rPr>
          <w:b/>
          <w:sz w:val="22"/>
        </w:rPr>
      </w:pPr>
    </w:p>
    <w:p w:rsidR="00166577" w:rsidRDefault="00760F94">
      <w:pPr>
        <w:pStyle w:val="ListParagraph"/>
        <w:numPr>
          <w:ilvl w:val="1"/>
          <w:numId w:val="41"/>
        </w:numPr>
        <w:tabs>
          <w:tab w:val="left" w:pos="1178"/>
        </w:tabs>
        <w:spacing w:line="264" w:lineRule="auto"/>
        <w:ind w:left="497" w:firstLine="0"/>
        <w:jc w:val="both"/>
        <w:rPr>
          <w:sz w:val="19"/>
        </w:rPr>
      </w:pPr>
      <w:r>
        <w:rPr>
          <w:color w:val="231F20"/>
          <w:sz w:val="19"/>
        </w:rPr>
        <w:t>The</w:t>
      </w:r>
      <w:r>
        <w:rPr>
          <w:color w:val="231F20"/>
          <w:spacing w:val="-20"/>
          <w:sz w:val="19"/>
        </w:rPr>
        <w:t xml:space="preserve"> </w:t>
      </w:r>
      <w:r>
        <w:rPr>
          <w:color w:val="231F20"/>
          <w:sz w:val="19"/>
        </w:rPr>
        <w:t>sub-committee</w:t>
      </w:r>
      <w:r>
        <w:rPr>
          <w:color w:val="231F20"/>
          <w:spacing w:val="-19"/>
          <w:sz w:val="19"/>
        </w:rPr>
        <w:t xml:space="preserve"> </w:t>
      </w:r>
      <w:r>
        <w:rPr>
          <w:color w:val="231F20"/>
          <w:sz w:val="19"/>
        </w:rPr>
        <w:t>has</w:t>
      </w:r>
      <w:r>
        <w:rPr>
          <w:color w:val="231F20"/>
          <w:spacing w:val="-19"/>
          <w:sz w:val="19"/>
        </w:rPr>
        <w:t xml:space="preserve"> </w:t>
      </w:r>
      <w:r>
        <w:rPr>
          <w:color w:val="231F20"/>
          <w:sz w:val="19"/>
        </w:rPr>
        <w:t>the</w:t>
      </w:r>
      <w:r>
        <w:rPr>
          <w:color w:val="231F20"/>
          <w:spacing w:val="-20"/>
          <w:sz w:val="19"/>
        </w:rPr>
        <w:t xml:space="preserve"> </w:t>
      </w:r>
      <w:r>
        <w:rPr>
          <w:color w:val="231F20"/>
          <w:sz w:val="19"/>
        </w:rPr>
        <w:t>aim</w:t>
      </w:r>
      <w:r>
        <w:rPr>
          <w:color w:val="231F20"/>
          <w:spacing w:val="-19"/>
          <w:sz w:val="19"/>
        </w:rPr>
        <w:t xml:space="preserve"> </w:t>
      </w:r>
      <w:r>
        <w:rPr>
          <w:color w:val="231F20"/>
          <w:sz w:val="19"/>
        </w:rPr>
        <w:t>of</w:t>
      </w:r>
      <w:r>
        <w:rPr>
          <w:color w:val="231F20"/>
          <w:spacing w:val="-19"/>
          <w:sz w:val="19"/>
        </w:rPr>
        <w:t xml:space="preserve"> </w:t>
      </w:r>
      <w:r>
        <w:rPr>
          <w:color w:val="231F20"/>
          <w:sz w:val="19"/>
        </w:rPr>
        <w:t>developing and promoting ways in which the church at all levels can exercise real stewardship of the gifts entrusted to</w:t>
      </w:r>
      <w:r>
        <w:rPr>
          <w:color w:val="231F20"/>
          <w:spacing w:val="5"/>
          <w:sz w:val="19"/>
        </w:rPr>
        <w:t xml:space="preserve"> </w:t>
      </w:r>
      <w:r>
        <w:rPr>
          <w:color w:val="231F20"/>
          <w:sz w:val="19"/>
        </w:rPr>
        <w:t>it.</w:t>
      </w:r>
    </w:p>
    <w:p w:rsidR="00166577" w:rsidRDefault="00166577">
      <w:pPr>
        <w:pStyle w:val="BodyText"/>
        <w:spacing w:before="9"/>
        <w:rPr>
          <w:sz w:val="20"/>
        </w:rPr>
      </w:pPr>
    </w:p>
    <w:p w:rsidR="00166577" w:rsidRDefault="00760F94">
      <w:pPr>
        <w:pStyle w:val="Heading7"/>
        <w:numPr>
          <w:ilvl w:val="1"/>
          <w:numId w:val="41"/>
        </w:numPr>
        <w:tabs>
          <w:tab w:val="left" w:pos="1177"/>
          <w:tab w:val="left" w:pos="1178"/>
        </w:tabs>
        <w:ind w:left="1177"/>
      </w:pPr>
      <w:r>
        <w:rPr>
          <w:color w:val="231F20"/>
        </w:rPr>
        <w:t>People</w:t>
      </w:r>
    </w:p>
    <w:p w:rsidR="00166577" w:rsidRDefault="00166577">
      <w:pPr>
        <w:pStyle w:val="BodyText"/>
        <w:spacing w:before="8"/>
        <w:rPr>
          <w:b/>
          <w:sz w:val="22"/>
        </w:rPr>
      </w:pPr>
    </w:p>
    <w:p w:rsidR="00166577" w:rsidRDefault="00760F94">
      <w:pPr>
        <w:pStyle w:val="BodyText"/>
        <w:spacing w:before="1" w:line="264" w:lineRule="auto"/>
        <w:ind w:left="497"/>
        <w:jc w:val="both"/>
      </w:pPr>
      <w:r>
        <w:rPr>
          <w:color w:val="231F20"/>
        </w:rPr>
        <w:t>During the past year we have welcome</w:t>
      </w:r>
      <w:r>
        <w:rPr>
          <w:color w:val="231F20"/>
        </w:rPr>
        <w:t xml:space="preserve">d </w:t>
      </w:r>
      <w:r>
        <w:rPr>
          <w:color w:val="231F20"/>
          <w:spacing w:val="-4"/>
        </w:rPr>
        <w:t xml:space="preserve">David </w:t>
      </w:r>
      <w:r>
        <w:rPr>
          <w:color w:val="231F20"/>
        </w:rPr>
        <w:t xml:space="preserve">Legge as a member of the sub-committee. At </w:t>
      </w:r>
      <w:r>
        <w:rPr>
          <w:color w:val="231F20"/>
          <w:spacing w:val="-4"/>
        </w:rPr>
        <w:t xml:space="preserve">this </w:t>
      </w:r>
      <w:r>
        <w:rPr>
          <w:color w:val="231F20"/>
        </w:rPr>
        <w:t>General</w:t>
      </w:r>
      <w:r>
        <w:rPr>
          <w:color w:val="231F20"/>
          <w:spacing w:val="-14"/>
        </w:rPr>
        <w:t xml:space="preserve"> </w:t>
      </w:r>
      <w:r>
        <w:rPr>
          <w:color w:val="231F20"/>
        </w:rPr>
        <w:t>Assembly</w:t>
      </w:r>
      <w:r>
        <w:rPr>
          <w:color w:val="231F20"/>
          <w:spacing w:val="-14"/>
        </w:rPr>
        <w:t xml:space="preserve"> </w:t>
      </w:r>
      <w:r>
        <w:rPr>
          <w:color w:val="231F20"/>
        </w:rPr>
        <w:t>Frank</w:t>
      </w:r>
      <w:r>
        <w:rPr>
          <w:color w:val="231F20"/>
          <w:spacing w:val="-13"/>
        </w:rPr>
        <w:t xml:space="preserve"> </w:t>
      </w:r>
      <w:r>
        <w:rPr>
          <w:color w:val="231F20"/>
        </w:rPr>
        <w:t>Dale</w:t>
      </w:r>
      <w:r>
        <w:rPr>
          <w:color w:val="231F20"/>
          <w:spacing w:val="-14"/>
        </w:rPr>
        <w:t xml:space="preserve"> </w:t>
      </w:r>
      <w:r>
        <w:rPr>
          <w:color w:val="231F20"/>
        </w:rPr>
        <w:t>and</w:t>
      </w:r>
      <w:r>
        <w:rPr>
          <w:color w:val="231F20"/>
          <w:spacing w:val="-14"/>
        </w:rPr>
        <w:t xml:space="preserve"> </w:t>
      </w:r>
      <w:r>
        <w:rPr>
          <w:color w:val="231F20"/>
        </w:rPr>
        <w:t>Sheila</w:t>
      </w:r>
      <w:r>
        <w:rPr>
          <w:color w:val="231F20"/>
          <w:spacing w:val="-13"/>
        </w:rPr>
        <w:t xml:space="preserve"> </w:t>
      </w:r>
      <w:r>
        <w:rPr>
          <w:color w:val="231F20"/>
          <w:spacing w:val="-4"/>
        </w:rPr>
        <w:t>Yates</w:t>
      </w:r>
      <w:r>
        <w:rPr>
          <w:color w:val="231F20"/>
          <w:spacing w:val="-14"/>
        </w:rPr>
        <w:t xml:space="preserve"> </w:t>
      </w:r>
      <w:r>
        <w:rPr>
          <w:color w:val="231F20"/>
          <w:spacing w:val="-3"/>
        </w:rPr>
        <w:t xml:space="preserve">come </w:t>
      </w:r>
      <w:r>
        <w:rPr>
          <w:color w:val="231F20"/>
        </w:rPr>
        <w:t xml:space="preserve">to the end of their terms of service, and we take this opportunity to thank them for their contributions </w:t>
      </w:r>
      <w:r>
        <w:rPr>
          <w:color w:val="231F20"/>
          <w:spacing w:val="-10"/>
        </w:rPr>
        <w:t xml:space="preserve">to </w:t>
      </w:r>
      <w:r>
        <w:rPr>
          <w:color w:val="231F20"/>
        </w:rPr>
        <w:t>the work of the</w:t>
      </w:r>
      <w:r>
        <w:rPr>
          <w:color w:val="231F20"/>
          <w:spacing w:val="28"/>
        </w:rPr>
        <w:t xml:space="preserve"> </w:t>
      </w:r>
      <w:r>
        <w:rPr>
          <w:color w:val="231F20"/>
        </w:rPr>
        <w:t>sub-committee.</w:t>
      </w:r>
    </w:p>
    <w:p w:rsidR="00166577" w:rsidRDefault="00166577">
      <w:pPr>
        <w:pStyle w:val="BodyText"/>
        <w:spacing w:before="7"/>
        <w:rPr>
          <w:sz w:val="20"/>
        </w:rPr>
      </w:pPr>
    </w:p>
    <w:p w:rsidR="00166577" w:rsidRDefault="00760F94">
      <w:pPr>
        <w:pStyle w:val="Heading7"/>
        <w:numPr>
          <w:ilvl w:val="1"/>
          <w:numId w:val="41"/>
        </w:numPr>
        <w:tabs>
          <w:tab w:val="left" w:pos="1177"/>
          <w:tab w:val="left" w:pos="1178"/>
        </w:tabs>
        <w:spacing w:before="1"/>
        <w:ind w:left="1177"/>
      </w:pPr>
      <w:r>
        <w:rPr>
          <w:color w:val="231F20"/>
        </w:rPr>
        <w:t>TRIO – The Responsibility Is</w:t>
      </w:r>
      <w:r>
        <w:rPr>
          <w:color w:val="231F20"/>
          <w:spacing w:val="13"/>
        </w:rPr>
        <w:t xml:space="preserve"> </w:t>
      </w:r>
      <w:r>
        <w:rPr>
          <w:color w:val="231F20"/>
        </w:rPr>
        <w:t>Ours</w:t>
      </w:r>
    </w:p>
    <w:p w:rsidR="00166577" w:rsidRDefault="00166577">
      <w:pPr>
        <w:pStyle w:val="BodyText"/>
        <w:spacing w:before="8"/>
        <w:rPr>
          <w:b/>
          <w:sz w:val="22"/>
        </w:rPr>
      </w:pPr>
    </w:p>
    <w:p w:rsidR="00166577" w:rsidRDefault="00760F94">
      <w:pPr>
        <w:pStyle w:val="BodyText"/>
        <w:spacing w:line="264" w:lineRule="auto"/>
        <w:ind w:left="498" w:hanging="1"/>
        <w:jc w:val="both"/>
      </w:pPr>
      <w:r>
        <w:rPr>
          <w:color w:val="231F20"/>
        </w:rPr>
        <w:t>There</w:t>
      </w:r>
      <w:r>
        <w:rPr>
          <w:color w:val="231F20"/>
          <w:spacing w:val="-7"/>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a</w:t>
      </w:r>
      <w:r>
        <w:rPr>
          <w:color w:val="231F20"/>
          <w:spacing w:val="-6"/>
        </w:rPr>
        <w:t xml:space="preserve"> </w:t>
      </w:r>
      <w:r>
        <w:rPr>
          <w:color w:val="231F20"/>
        </w:rPr>
        <w:t>continuing</w:t>
      </w:r>
      <w:r>
        <w:rPr>
          <w:color w:val="231F20"/>
          <w:spacing w:val="-6"/>
        </w:rPr>
        <w:t xml:space="preserve"> </w:t>
      </w:r>
      <w:r>
        <w:rPr>
          <w:color w:val="231F20"/>
        </w:rPr>
        <w:t>demand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spacing w:val="-3"/>
        </w:rPr>
        <w:t xml:space="preserve">updated </w:t>
      </w:r>
      <w:r>
        <w:rPr>
          <w:color w:val="231F20"/>
        </w:rPr>
        <w:t xml:space="preserve">version of TRIO. It remains a very powerful </w:t>
      </w:r>
      <w:r>
        <w:rPr>
          <w:color w:val="231F20"/>
          <w:spacing w:val="-4"/>
        </w:rPr>
        <w:t xml:space="preserve">means </w:t>
      </w:r>
      <w:r>
        <w:rPr>
          <w:color w:val="231F20"/>
        </w:rPr>
        <w:t>by which local churches can effectively focus</w:t>
      </w:r>
      <w:r>
        <w:rPr>
          <w:color w:val="231F20"/>
          <w:spacing w:val="17"/>
        </w:rPr>
        <w:t xml:space="preserve"> </w:t>
      </w:r>
      <w:r>
        <w:rPr>
          <w:color w:val="231F20"/>
          <w:spacing w:val="-6"/>
        </w:rPr>
        <w:t>on</w:t>
      </w:r>
    </w:p>
    <w:p w:rsidR="00166577" w:rsidRDefault="00760F94">
      <w:pPr>
        <w:pStyle w:val="BodyText"/>
        <w:spacing w:before="103" w:line="264" w:lineRule="auto"/>
        <w:ind w:left="412" w:right="411"/>
        <w:jc w:val="both"/>
      </w:pPr>
      <w:r>
        <w:br w:type="column"/>
      </w:r>
      <w:r>
        <w:rPr>
          <w:color w:val="231F20"/>
        </w:rPr>
        <w:t xml:space="preserve">basic financial  stewardship  matters  and  enable  an increase in the overall  level  of  direct  </w:t>
      </w:r>
      <w:r>
        <w:rPr>
          <w:color w:val="231F20"/>
          <w:spacing w:val="-3"/>
        </w:rPr>
        <w:t xml:space="preserve">giving.  </w:t>
      </w:r>
      <w:r>
        <w:rPr>
          <w:color w:val="231F20"/>
          <w:spacing w:val="-6"/>
        </w:rPr>
        <w:t xml:space="preserve">We </w:t>
      </w:r>
      <w:r>
        <w:rPr>
          <w:color w:val="231F20"/>
        </w:rPr>
        <w:t xml:space="preserve">continue to commend TRIO to the </w:t>
      </w:r>
      <w:r>
        <w:rPr>
          <w:color w:val="231F20"/>
          <w:spacing w:val="-3"/>
        </w:rPr>
        <w:t xml:space="preserve">churches, </w:t>
      </w:r>
      <w:r>
        <w:rPr>
          <w:color w:val="231F20"/>
        </w:rPr>
        <w:t>tog</w:t>
      </w:r>
      <w:r>
        <w:rPr>
          <w:color w:val="231F20"/>
        </w:rPr>
        <w:t>ether with the TRIO follow-up</w:t>
      </w:r>
      <w:r>
        <w:rPr>
          <w:color w:val="231F20"/>
          <w:spacing w:val="40"/>
        </w:rPr>
        <w:t xml:space="preserve"> </w:t>
      </w:r>
      <w:r>
        <w:rPr>
          <w:color w:val="231F20"/>
        </w:rPr>
        <w:t>booklet.</w:t>
      </w:r>
    </w:p>
    <w:p w:rsidR="00166577" w:rsidRDefault="00166577">
      <w:pPr>
        <w:pStyle w:val="BodyText"/>
        <w:spacing w:before="9"/>
        <w:rPr>
          <w:sz w:val="20"/>
        </w:rPr>
      </w:pPr>
    </w:p>
    <w:p w:rsidR="00166577" w:rsidRDefault="00760F94">
      <w:pPr>
        <w:pStyle w:val="Heading7"/>
        <w:numPr>
          <w:ilvl w:val="1"/>
          <w:numId w:val="41"/>
        </w:numPr>
        <w:tabs>
          <w:tab w:val="left" w:pos="1092"/>
          <w:tab w:val="left" w:pos="1093"/>
        </w:tabs>
        <w:ind w:left="1092"/>
      </w:pPr>
      <w:r>
        <w:rPr>
          <w:color w:val="231F20"/>
        </w:rPr>
        <w:t>‘ACT’ – Acclaim Christ</w:t>
      </w:r>
      <w:r>
        <w:rPr>
          <w:color w:val="231F20"/>
          <w:spacing w:val="18"/>
        </w:rPr>
        <w:t xml:space="preserve"> </w:t>
      </w:r>
      <w:r>
        <w:rPr>
          <w:color w:val="231F20"/>
          <w:spacing w:val="-3"/>
        </w:rPr>
        <w:t>Together</w:t>
      </w:r>
    </w:p>
    <w:p w:rsidR="00166577" w:rsidRDefault="00166577">
      <w:pPr>
        <w:pStyle w:val="BodyText"/>
        <w:spacing w:before="8"/>
        <w:rPr>
          <w:b/>
          <w:sz w:val="22"/>
        </w:rPr>
      </w:pPr>
    </w:p>
    <w:p w:rsidR="00166577" w:rsidRDefault="00760F94">
      <w:pPr>
        <w:pStyle w:val="BodyText"/>
        <w:spacing w:before="1" w:line="264" w:lineRule="auto"/>
        <w:ind w:left="412" w:right="411" w:hanging="1"/>
        <w:jc w:val="both"/>
      </w:pPr>
      <w:r>
        <w:rPr>
          <w:color w:val="231F20"/>
        </w:rPr>
        <w:t xml:space="preserve">This new publication is a resource to help </w:t>
      </w:r>
      <w:r>
        <w:rPr>
          <w:color w:val="231F20"/>
          <w:spacing w:val="-3"/>
        </w:rPr>
        <w:t xml:space="preserve">local </w:t>
      </w:r>
      <w:r>
        <w:rPr>
          <w:color w:val="231F20"/>
        </w:rPr>
        <w:t xml:space="preserve">churches develop their thinking about  what  </w:t>
      </w:r>
      <w:r>
        <w:rPr>
          <w:color w:val="231F20"/>
          <w:spacing w:val="-3"/>
        </w:rPr>
        <w:t xml:space="preserve">might </w:t>
      </w:r>
      <w:r>
        <w:rPr>
          <w:color w:val="231F20"/>
        </w:rPr>
        <w:t>be</w:t>
      </w:r>
      <w:r>
        <w:rPr>
          <w:color w:val="231F20"/>
          <w:spacing w:val="13"/>
        </w:rPr>
        <w:t xml:space="preserve"> </w:t>
      </w:r>
      <w:r>
        <w:rPr>
          <w:color w:val="231F20"/>
        </w:rPr>
        <w:t>required</w:t>
      </w:r>
      <w:r>
        <w:rPr>
          <w:color w:val="231F20"/>
          <w:spacing w:val="13"/>
        </w:rPr>
        <w:t xml:space="preserve"> </w:t>
      </w:r>
      <w:r>
        <w:rPr>
          <w:color w:val="231F20"/>
        </w:rPr>
        <w:t>for</w:t>
      </w:r>
      <w:r>
        <w:rPr>
          <w:color w:val="231F20"/>
          <w:spacing w:val="14"/>
        </w:rPr>
        <w:t xml:space="preserve"> </w:t>
      </w:r>
      <w:r>
        <w:rPr>
          <w:color w:val="231F20"/>
        </w:rPr>
        <w:t>a</w:t>
      </w:r>
      <w:r>
        <w:rPr>
          <w:color w:val="231F20"/>
          <w:spacing w:val="13"/>
        </w:rPr>
        <w:t xml:space="preserve"> </w:t>
      </w:r>
      <w:r>
        <w:rPr>
          <w:color w:val="231F20"/>
        </w:rPr>
        <w:t>mission</w:t>
      </w:r>
      <w:r>
        <w:rPr>
          <w:color w:val="231F20"/>
          <w:spacing w:val="14"/>
        </w:rPr>
        <w:t xml:space="preserve"> </w:t>
      </w:r>
      <w:r>
        <w:rPr>
          <w:color w:val="231F20"/>
        </w:rPr>
        <w:t>enterprise</w:t>
      </w:r>
      <w:r>
        <w:rPr>
          <w:color w:val="231F20"/>
          <w:spacing w:val="13"/>
        </w:rPr>
        <w:t xml:space="preserve"> </w:t>
      </w:r>
      <w:r>
        <w:rPr>
          <w:color w:val="231F20"/>
        </w:rPr>
        <w:t>or</w:t>
      </w:r>
      <w:r>
        <w:rPr>
          <w:color w:val="231F20"/>
          <w:spacing w:val="14"/>
        </w:rPr>
        <w:t xml:space="preserve"> </w:t>
      </w:r>
      <w:r>
        <w:rPr>
          <w:color w:val="231F20"/>
        </w:rPr>
        <w:t>initiative</w:t>
      </w:r>
    </w:p>
    <w:p w:rsidR="00166577" w:rsidRDefault="00760F94">
      <w:pPr>
        <w:pStyle w:val="BodyText"/>
        <w:spacing w:line="264" w:lineRule="auto"/>
        <w:ind w:left="411" w:right="411"/>
        <w:jc w:val="both"/>
      </w:pPr>
      <w:r>
        <w:rPr>
          <w:color w:val="231F20"/>
        </w:rPr>
        <w:t xml:space="preserve">– the very thing for a church which might be sure </w:t>
      </w:r>
      <w:r>
        <w:rPr>
          <w:color w:val="231F20"/>
          <w:spacing w:val="-8"/>
        </w:rPr>
        <w:t xml:space="preserve">of </w:t>
      </w:r>
      <w:r>
        <w:rPr>
          <w:color w:val="231F20"/>
        </w:rPr>
        <w:t xml:space="preserve">mission possibilities and opportunities  </w:t>
      </w:r>
      <w:r>
        <w:rPr>
          <w:color w:val="231F20"/>
          <w:spacing w:val="-3"/>
        </w:rPr>
        <w:t xml:space="preserve">surrounding </w:t>
      </w:r>
      <w:r>
        <w:rPr>
          <w:color w:val="231F20"/>
        </w:rPr>
        <w:t xml:space="preserve">it, but less sure about how to swing into action! </w:t>
      </w:r>
      <w:r>
        <w:rPr>
          <w:color w:val="231F20"/>
          <w:spacing w:val="-4"/>
        </w:rPr>
        <w:t xml:space="preserve">ACT </w:t>
      </w:r>
      <w:r>
        <w:rPr>
          <w:color w:val="231F20"/>
        </w:rPr>
        <w:t>arises from ‘Growing Up’, in particular the practical consequences of the 5 Marks of Mission, an</w:t>
      </w:r>
      <w:r>
        <w:rPr>
          <w:color w:val="231F20"/>
        </w:rPr>
        <w:t xml:space="preserve">d </w:t>
      </w:r>
      <w:r>
        <w:rPr>
          <w:color w:val="231F20"/>
          <w:spacing w:val="-3"/>
        </w:rPr>
        <w:t xml:space="preserve">looks </w:t>
      </w:r>
      <w:r>
        <w:rPr>
          <w:color w:val="231F20"/>
        </w:rPr>
        <w:t xml:space="preserve">at stewardship in  the  widest  sense  with  the  </w:t>
      </w:r>
      <w:r>
        <w:rPr>
          <w:color w:val="231F20"/>
          <w:spacing w:val="-4"/>
        </w:rPr>
        <w:t xml:space="preserve">aim </w:t>
      </w:r>
      <w:r>
        <w:rPr>
          <w:color w:val="231F20"/>
        </w:rPr>
        <w:t xml:space="preserve">of ensuring the most effective and efficient use of resources. It lays out processes and procedures  and gives guidance on planning. ACT will soon </w:t>
      </w:r>
      <w:r>
        <w:rPr>
          <w:color w:val="231F20"/>
          <w:spacing w:val="-8"/>
        </w:rPr>
        <w:t xml:space="preserve">be </w:t>
      </w:r>
      <w:r>
        <w:rPr>
          <w:color w:val="231F20"/>
        </w:rPr>
        <w:t>available, and we commend it to the</w:t>
      </w:r>
      <w:r>
        <w:rPr>
          <w:color w:val="231F20"/>
          <w:spacing w:val="4"/>
        </w:rPr>
        <w:t xml:space="preserve"> </w:t>
      </w:r>
      <w:r>
        <w:rPr>
          <w:color w:val="231F20"/>
        </w:rPr>
        <w:t>churches</w:t>
      </w:r>
      <w:r>
        <w:rPr>
          <w:color w:val="231F20"/>
        </w:rPr>
        <w:t>.</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
        <w:rPr>
          <w:sz w:val="28"/>
        </w:rPr>
      </w:pPr>
    </w:p>
    <w:p w:rsidR="00166577" w:rsidRDefault="00760F94">
      <w:pPr>
        <w:pStyle w:val="BodyText"/>
        <w:spacing w:line="20" w:lineRule="exact"/>
        <w:ind w:left="467"/>
        <w:rPr>
          <w:sz w:val="2"/>
        </w:rPr>
      </w:pPr>
      <w:r>
        <w:rPr>
          <w:sz w:val="2"/>
        </w:rPr>
      </w:r>
      <w:r>
        <w:rPr>
          <w:sz w:val="2"/>
        </w:rPr>
        <w:pict>
          <v:group id="_x0000_s1295" style="width:467.75pt;height:1pt;mso-position-horizontal-relative:char;mso-position-vertical-relative:line" coordsize="9355,20">
            <v:line id="_x0000_s1296"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11"/>
          <w:tab w:val="left" w:pos="2619"/>
        </w:tabs>
        <w:spacing w:before="106"/>
        <w:ind w:left="0" w:right="391"/>
        <w:jc w:val="right"/>
      </w:pPr>
      <w:r>
        <w:rPr>
          <w:color w:val="231F20"/>
        </w:rPr>
        <w:t>11</w:t>
      </w:r>
      <w:r>
        <w:rPr>
          <w:color w:val="FFFFFF"/>
          <w:shd w:val="clear" w:color="auto" w:fill="231F20"/>
        </w:rPr>
        <w:tab/>
      </w:r>
      <w:r>
        <w:rPr>
          <w:color w:val="FFFFFF"/>
          <w:spacing w:val="3"/>
          <w:shd w:val="clear" w:color="auto" w:fill="231F20"/>
        </w:rPr>
        <w:t xml:space="preserve">Life  </w:t>
      </w:r>
      <w:r>
        <w:rPr>
          <w:color w:val="FFFFFF"/>
          <w:shd w:val="clear" w:color="auto" w:fill="231F20"/>
        </w:rPr>
        <w:t>&amp;</w:t>
      </w:r>
      <w:r>
        <w:rPr>
          <w:color w:val="FFFFFF"/>
          <w:spacing w:val="-8"/>
          <w:shd w:val="clear" w:color="auto" w:fill="231F20"/>
        </w:rPr>
        <w:t xml:space="preserve"> </w:t>
      </w:r>
      <w:r>
        <w:rPr>
          <w:color w:val="FFFFFF"/>
          <w:spacing w:val="3"/>
          <w:shd w:val="clear" w:color="auto" w:fill="231F20"/>
        </w:rPr>
        <w:t>Witness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tabs>
          <w:tab w:val="left" w:pos="1362"/>
          <w:tab w:val="left" w:pos="9548"/>
        </w:tabs>
        <w:spacing w:before="72"/>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M</w:t>
      </w:r>
      <w:r>
        <w:rPr>
          <w:rFonts w:ascii="Cambria"/>
          <w:b/>
          <w:i/>
          <w:color w:val="FFFFFF"/>
          <w:w w:val="115"/>
          <w:sz w:val="52"/>
          <w:shd w:val="clear" w:color="auto" w:fill="231F20"/>
        </w:rPr>
        <w:t>inistries</w:t>
      </w:r>
      <w:r>
        <w:rPr>
          <w:rFonts w:ascii="Cambria"/>
          <w:b/>
          <w:i/>
          <w:color w:val="FFFFFF"/>
          <w:spacing w:val="95"/>
          <w:w w:val="115"/>
          <w:sz w:val="52"/>
          <w:shd w:val="clear" w:color="auto" w:fill="231F20"/>
        </w:rPr>
        <w:t xml:space="preserve"> </w:t>
      </w:r>
      <w:r>
        <w:rPr>
          <w:rFonts w:ascii="Cambria"/>
          <w:b/>
          <w:i/>
          <w:color w:val="A7A9AC"/>
          <w:w w:val="115"/>
          <w:sz w:val="52"/>
          <w:shd w:val="clear" w:color="auto" w:fill="231F20"/>
        </w:rPr>
        <w:t>S</w:t>
      </w:r>
      <w:r>
        <w:rPr>
          <w:rFonts w:ascii="Cambria"/>
          <w:b/>
          <w:i/>
          <w:color w:val="FFFFFF"/>
          <w:w w:val="115"/>
          <w:sz w:val="52"/>
          <w:shd w:val="clear" w:color="auto" w:fill="231F20"/>
        </w:rPr>
        <w:t>ub-</w:t>
      </w:r>
      <w:r>
        <w:rPr>
          <w:rFonts w:ascii="Cambria"/>
          <w:b/>
          <w:i/>
          <w:color w:val="A7A9AC"/>
          <w:w w:val="115"/>
          <w:sz w:val="52"/>
          <w:shd w:val="clear" w:color="auto" w:fill="231F20"/>
        </w:rPr>
        <w:t>C</w:t>
      </w:r>
      <w:r>
        <w:rPr>
          <w:rFonts w:ascii="Cambria"/>
          <w:b/>
          <w:i/>
          <w:color w:val="FFFFFF"/>
          <w:w w:val="115"/>
          <w:sz w:val="52"/>
          <w:shd w:val="clear" w:color="auto" w:fill="231F20"/>
        </w:rPr>
        <w:t>ommittee</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8"/>
        <w:rPr>
          <w:rFonts w:ascii="Cambria"/>
          <w:b/>
          <w:i/>
        </w:rPr>
      </w:pPr>
    </w:p>
    <w:p w:rsidR="00166577" w:rsidRDefault="00760F94">
      <w:pPr>
        <w:spacing w:before="100"/>
        <w:ind w:left="83" w:right="564"/>
        <w:jc w:val="center"/>
        <w:rPr>
          <w:rFonts w:ascii="Palatino"/>
          <w:b/>
          <w:sz w:val="44"/>
        </w:rPr>
      </w:pPr>
      <w:r>
        <w:rPr>
          <w:rFonts w:ascii="Palatino"/>
          <w:b/>
          <w:color w:val="231F20"/>
          <w:sz w:val="44"/>
        </w:rPr>
        <w:t>Accreditation</w:t>
      </w:r>
      <w:r>
        <w:rPr>
          <w:rFonts w:ascii="Palatino"/>
          <w:b/>
          <w:color w:val="231F20"/>
          <w:spacing w:val="58"/>
          <w:sz w:val="44"/>
        </w:rPr>
        <w:t xml:space="preserve"> </w:t>
      </w:r>
      <w:r>
        <w:rPr>
          <w:rFonts w:ascii="Palatino"/>
          <w:b/>
          <w:color w:val="231F20"/>
          <w:sz w:val="44"/>
        </w:rPr>
        <w:t>Sub-Committee</w:t>
      </w:r>
    </w:p>
    <w:p w:rsidR="00166577" w:rsidRDefault="00760F94">
      <w:pPr>
        <w:spacing w:before="184"/>
        <w:ind w:left="83" w:right="564"/>
        <w:jc w:val="center"/>
        <w:rPr>
          <w:b/>
          <w:sz w:val="19"/>
        </w:rPr>
      </w:pPr>
      <w:r>
        <w:rPr>
          <w:b/>
          <w:color w:val="231F20"/>
          <w:sz w:val="19"/>
          <w:u w:val="single" w:color="231F20"/>
        </w:rPr>
        <w:t>Sub-Committee Members</w:t>
      </w:r>
    </w:p>
    <w:p w:rsidR="00166577" w:rsidRDefault="00760F94">
      <w:pPr>
        <w:tabs>
          <w:tab w:val="left" w:pos="3764"/>
        </w:tabs>
        <w:spacing w:before="41"/>
        <w:ind w:right="481"/>
        <w:jc w:val="center"/>
        <w:rPr>
          <w:i/>
          <w:sz w:val="17"/>
        </w:rPr>
      </w:pPr>
      <w:r>
        <w:rPr>
          <w:b/>
          <w:i/>
          <w:color w:val="231F20"/>
          <w:sz w:val="17"/>
        </w:rPr>
        <w:t xml:space="preserve">Convener: </w:t>
      </w:r>
      <w:r>
        <w:rPr>
          <w:i/>
          <w:color w:val="231F20"/>
          <w:sz w:val="17"/>
        </w:rPr>
        <w:t>Revd</w:t>
      </w:r>
      <w:r>
        <w:rPr>
          <w:i/>
          <w:color w:val="231F20"/>
          <w:spacing w:val="-23"/>
          <w:sz w:val="17"/>
        </w:rPr>
        <w:t xml:space="preserve"> </w:t>
      </w:r>
      <w:r>
        <w:rPr>
          <w:i/>
          <w:color w:val="231F20"/>
          <w:sz w:val="17"/>
        </w:rPr>
        <w:t>Kenneth</w:t>
      </w:r>
      <w:r>
        <w:rPr>
          <w:i/>
          <w:color w:val="231F20"/>
          <w:spacing w:val="-11"/>
          <w:sz w:val="17"/>
        </w:rPr>
        <w:t xml:space="preserve"> </w:t>
      </w:r>
      <w:r>
        <w:rPr>
          <w:i/>
          <w:color w:val="231F20"/>
          <w:sz w:val="17"/>
        </w:rPr>
        <w:t>Chippindale</w:t>
      </w:r>
      <w:r>
        <w:rPr>
          <w:i/>
          <w:color w:val="231F20"/>
          <w:sz w:val="17"/>
        </w:rPr>
        <w:tab/>
      </w:r>
      <w:r>
        <w:rPr>
          <w:b/>
          <w:i/>
          <w:color w:val="231F20"/>
          <w:spacing w:val="-3"/>
          <w:sz w:val="17"/>
        </w:rPr>
        <w:t xml:space="preserve">Secretary: </w:t>
      </w:r>
      <w:r>
        <w:rPr>
          <w:i/>
          <w:color w:val="231F20"/>
          <w:sz w:val="17"/>
        </w:rPr>
        <w:t>Revd Christine</w:t>
      </w:r>
      <w:r>
        <w:rPr>
          <w:i/>
          <w:color w:val="231F20"/>
          <w:spacing w:val="3"/>
          <w:sz w:val="17"/>
        </w:rPr>
        <w:t xml:space="preserve"> </w:t>
      </w:r>
      <w:r>
        <w:rPr>
          <w:i/>
          <w:color w:val="231F20"/>
          <w:sz w:val="17"/>
        </w:rPr>
        <w:t>Craven</w:t>
      </w:r>
    </w:p>
    <w:p w:rsidR="00166577" w:rsidRDefault="00760F94">
      <w:pPr>
        <w:spacing w:before="44"/>
        <w:ind w:left="1" w:right="481"/>
        <w:jc w:val="center"/>
        <w:rPr>
          <w:i/>
          <w:sz w:val="17"/>
        </w:rPr>
      </w:pPr>
      <w:r>
        <w:rPr>
          <w:i/>
          <w:color w:val="231F20"/>
          <w:sz w:val="17"/>
        </w:rPr>
        <w:t>Mr Peter Mann, Revd Roberta Rominger, Revd Keith Argyle, Mrs Sheila Telfer, Mrs Judith Booth</w:t>
      </w:r>
    </w:p>
    <w:p w:rsidR="00166577" w:rsidRDefault="00166577">
      <w:pPr>
        <w:pStyle w:val="BodyText"/>
        <w:rPr>
          <w:i/>
          <w:sz w:val="20"/>
        </w:rPr>
      </w:pPr>
    </w:p>
    <w:p w:rsidR="00166577" w:rsidRDefault="00166577">
      <w:pPr>
        <w:pStyle w:val="BodyText"/>
        <w:spacing w:before="7"/>
        <w:rPr>
          <w:i/>
          <w:sz w:val="22"/>
        </w:rPr>
      </w:pPr>
    </w:p>
    <w:p w:rsidR="00166577" w:rsidRDefault="00760F94">
      <w:pPr>
        <w:pStyle w:val="Heading2"/>
        <w:ind w:left="83" w:right="564"/>
        <w:jc w:val="center"/>
      </w:pPr>
      <w:r>
        <w:rPr>
          <w:color w:val="231F20"/>
        </w:rPr>
        <w:t>Roll  of Ministers</w:t>
      </w:r>
    </w:p>
    <w:p w:rsidR="00166577" w:rsidRDefault="00166577">
      <w:pPr>
        <w:pStyle w:val="BodyText"/>
        <w:spacing w:before="6" w:after="1"/>
        <w:rPr>
          <w:rFonts w:ascii="Palatino"/>
          <w:b/>
          <w:sz w:val="22"/>
        </w:rPr>
      </w:pPr>
    </w:p>
    <w:tbl>
      <w:tblPr>
        <w:tblW w:w="0" w:type="auto"/>
        <w:tblInd w:w="171" w:type="dxa"/>
        <w:tblLayout w:type="fixed"/>
        <w:tblCellMar>
          <w:left w:w="0" w:type="dxa"/>
          <w:right w:w="0" w:type="dxa"/>
        </w:tblCellMar>
        <w:tblLook w:val="01E0" w:firstRow="1" w:lastRow="1" w:firstColumn="1" w:lastColumn="1" w:noHBand="0" w:noVBand="0"/>
      </w:tblPr>
      <w:tblGrid>
        <w:gridCol w:w="414"/>
        <w:gridCol w:w="4293"/>
        <w:gridCol w:w="590"/>
        <w:gridCol w:w="4116"/>
      </w:tblGrid>
      <w:tr w:rsidR="00166577">
        <w:trPr>
          <w:trHeight w:val="593"/>
        </w:trPr>
        <w:tc>
          <w:tcPr>
            <w:tcW w:w="414" w:type="dxa"/>
          </w:tcPr>
          <w:p w:rsidR="00166577" w:rsidRDefault="00760F94">
            <w:pPr>
              <w:pStyle w:val="TableParagraph"/>
              <w:spacing w:before="7"/>
              <w:ind w:left="50"/>
              <w:rPr>
                <w:b/>
                <w:sz w:val="19"/>
              </w:rPr>
            </w:pPr>
            <w:r>
              <w:rPr>
                <w:b/>
                <w:color w:val="231F20"/>
                <w:w w:val="99"/>
                <w:sz w:val="19"/>
              </w:rPr>
              <w:t>1</w:t>
            </w:r>
          </w:p>
        </w:tc>
        <w:tc>
          <w:tcPr>
            <w:tcW w:w="4293" w:type="dxa"/>
          </w:tcPr>
          <w:p w:rsidR="00166577" w:rsidRDefault="00760F94">
            <w:pPr>
              <w:pStyle w:val="TableParagraph"/>
              <w:spacing w:before="7"/>
              <w:ind w:left="202"/>
              <w:rPr>
                <w:b/>
                <w:sz w:val="19"/>
              </w:rPr>
            </w:pPr>
            <w:r>
              <w:rPr>
                <w:b/>
                <w:color w:val="231F20"/>
                <w:sz w:val="19"/>
              </w:rPr>
              <w:t>Admissions to the Roll</w:t>
            </w:r>
          </w:p>
          <w:p w:rsidR="00166577" w:rsidRDefault="00760F94">
            <w:pPr>
              <w:pStyle w:val="TableParagraph"/>
              <w:spacing w:before="21"/>
              <w:ind w:left="203"/>
              <w:rPr>
                <w:b/>
                <w:sz w:val="19"/>
              </w:rPr>
            </w:pPr>
            <w:r>
              <w:rPr>
                <w:b/>
                <w:color w:val="231F20"/>
                <w:sz w:val="19"/>
              </w:rPr>
              <w:t>(from 1st April 2002 to 31st March 2003)</w:t>
            </w:r>
          </w:p>
        </w:tc>
        <w:tc>
          <w:tcPr>
            <w:tcW w:w="590" w:type="dxa"/>
          </w:tcPr>
          <w:p w:rsidR="00166577" w:rsidRDefault="00760F94">
            <w:pPr>
              <w:pStyle w:val="TableParagraph"/>
              <w:spacing w:before="7"/>
              <w:ind w:left="226"/>
              <w:rPr>
                <w:b/>
                <w:sz w:val="19"/>
              </w:rPr>
            </w:pPr>
            <w:r>
              <w:rPr>
                <w:b/>
                <w:color w:val="231F20"/>
                <w:w w:val="99"/>
                <w:sz w:val="19"/>
              </w:rPr>
              <w:t>3</w:t>
            </w:r>
          </w:p>
        </w:tc>
        <w:tc>
          <w:tcPr>
            <w:tcW w:w="4116" w:type="dxa"/>
          </w:tcPr>
          <w:p w:rsidR="00166577" w:rsidRDefault="00760F94">
            <w:pPr>
              <w:pStyle w:val="TableParagraph"/>
              <w:spacing w:before="7"/>
              <w:ind w:left="203"/>
              <w:rPr>
                <w:b/>
                <w:sz w:val="19"/>
              </w:rPr>
            </w:pPr>
            <w:r>
              <w:rPr>
                <w:b/>
                <w:color w:val="231F20"/>
                <w:sz w:val="19"/>
              </w:rPr>
              <w:t>Changes within the Roll</w:t>
            </w:r>
          </w:p>
          <w:p w:rsidR="00166577" w:rsidRDefault="00760F94">
            <w:pPr>
              <w:pStyle w:val="TableParagraph"/>
              <w:spacing w:before="21"/>
              <w:ind w:left="203"/>
              <w:rPr>
                <w:b/>
                <w:sz w:val="19"/>
              </w:rPr>
            </w:pPr>
            <w:r>
              <w:rPr>
                <w:b/>
                <w:color w:val="231F20"/>
                <w:sz w:val="19"/>
              </w:rPr>
              <w:t>(from 1st April 2002 to 31st March 2003)</w:t>
            </w:r>
          </w:p>
        </w:tc>
      </w:tr>
      <w:tr w:rsidR="00166577">
        <w:trPr>
          <w:trHeight w:val="362"/>
        </w:trPr>
        <w:tc>
          <w:tcPr>
            <w:tcW w:w="414" w:type="dxa"/>
          </w:tcPr>
          <w:p w:rsidR="00166577" w:rsidRDefault="00760F94">
            <w:pPr>
              <w:pStyle w:val="TableParagraph"/>
              <w:spacing w:before="133" w:line="208" w:lineRule="exact"/>
              <w:ind w:left="50"/>
              <w:rPr>
                <w:sz w:val="19"/>
              </w:rPr>
            </w:pPr>
            <w:r>
              <w:rPr>
                <w:color w:val="231F20"/>
                <w:w w:val="95"/>
                <w:sz w:val="19"/>
              </w:rPr>
              <w:t>a)</w:t>
            </w:r>
          </w:p>
        </w:tc>
        <w:tc>
          <w:tcPr>
            <w:tcW w:w="4293" w:type="dxa"/>
          </w:tcPr>
          <w:p w:rsidR="00166577" w:rsidRDefault="00760F94">
            <w:pPr>
              <w:pStyle w:val="TableParagraph"/>
              <w:spacing w:before="133" w:line="208" w:lineRule="exact"/>
              <w:ind w:left="202"/>
              <w:rPr>
                <w:sz w:val="19"/>
              </w:rPr>
            </w:pPr>
            <w:r>
              <w:rPr>
                <w:b/>
                <w:color w:val="231F20"/>
                <w:sz w:val="19"/>
              </w:rPr>
              <w:t xml:space="preserve">By Ordination – Stipendiary: </w:t>
            </w:r>
            <w:r>
              <w:rPr>
                <w:color w:val="231F20"/>
                <w:sz w:val="19"/>
              </w:rPr>
              <w:t>Dilys Brace,</w:t>
            </w:r>
          </w:p>
        </w:tc>
        <w:tc>
          <w:tcPr>
            <w:tcW w:w="590" w:type="dxa"/>
          </w:tcPr>
          <w:p w:rsidR="00166577" w:rsidRDefault="00760F94">
            <w:pPr>
              <w:pStyle w:val="TableParagraph"/>
              <w:spacing w:before="134" w:line="208" w:lineRule="exact"/>
              <w:ind w:left="226"/>
              <w:rPr>
                <w:sz w:val="19"/>
              </w:rPr>
            </w:pPr>
            <w:r>
              <w:rPr>
                <w:color w:val="231F20"/>
                <w:sz w:val="19"/>
              </w:rPr>
              <w:t>a)</w:t>
            </w:r>
          </w:p>
        </w:tc>
        <w:tc>
          <w:tcPr>
            <w:tcW w:w="4116" w:type="dxa"/>
          </w:tcPr>
          <w:p w:rsidR="00166577" w:rsidRDefault="00760F94">
            <w:pPr>
              <w:pStyle w:val="TableParagraph"/>
              <w:tabs>
                <w:tab w:val="left" w:pos="1897"/>
                <w:tab w:val="left" w:pos="2294"/>
                <w:tab w:val="left" w:pos="3591"/>
              </w:tabs>
              <w:spacing w:before="134" w:line="208" w:lineRule="exact"/>
              <w:ind w:left="203"/>
              <w:rPr>
                <w:sz w:val="19"/>
              </w:rPr>
            </w:pPr>
            <w:r>
              <w:rPr>
                <w:b/>
                <w:color w:val="231F20"/>
                <w:sz w:val="19"/>
              </w:rPr>
              <w:t>Non-Stipendiary</w:t>
            </w:r>
            <w:r>
              <w:rPr>
                <w:b/>
                <w:color w:val="231F20"/>
                <w:sz w:val="19"/>
              </w:rPr>
              <w:tab/>
              <w:t>to</w:t>
            </w:r>
            <w:r>
              <w:rPr>
                <w:b/>
                <w:color w:val="231F20"/>
                <w:sz w:val="19"/>
              </w:rPr>
              <w:tab/>
              <w:t>Stipendiary:</w:t>
            </w:r>
            <w:r>
              <w:rPr>
                <w:b/>
                <w:color w:val="231F20"/>
                <w:sz w:val="19"/>
              </w:rPr>
              <w:tab/>
            </w:r>
            <w:r>
              <w:rPr>
                <w:color w:val="231F20"/>
                <w:sz w:val="19"/>
              </w:rPr>
              <w:t>Philip</w:t>
            </w: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1" w:line="208" w:lineRule="exact"/>
              <w:ind w:left="202"/>
              <w:rPr>
                <w:sz w:val="19"/>
              </w:rPr>
            </w:pPr>
            <w:r>
              <w:rPr>
                <w:color w:val="231F20"/>
                <w:sz w:val="19"/>
              </w:rPr>
              <w:t>Connie Bonner, Helga Cornell, Jacky Embrey,</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1" w:line="208" w:lineRule="exact"/>
              <w:ind w:left="203"/>
              <w:rPr>
                <w:sz w:val="19"/>
              </w:rPr>
            </w:pPr>
            <w:r>
              <w:rPr>
                <w:color w:val="231F20"/>
                <w:sz w:val="19"/>
              </w:rPr>
              <w:t>Osborn</w:t>
            </w:r>
          </w:p>
        </w:tc>
      </w:tr>
      <w:tr w:rsidR="00166577">
        <w:trPr>
          <w:trHeight w:val="478"/>
        </w:trPr>
        <w:tc>
          <w:tcPr>
            <w:tcW w:w="414" w:type="dxa"/>
          </w:tcPr>
          <w:p w:rsidR="00166577" w:rsidRDefault="00166577">
            <w:pPr>
              <w:pStyle w:val="TableParagraph"/>
              <w:rPr>
                <w:rFonts w:ascii="Times New Roman"/>
                <w:sz w:val="18"/>
              </w:rPr>
            </w:pPr>
          </w:p>
        </w:tc>
        <w:tc>
          <w:tcPr>
            <w:tcW w:w="4293" w:type="dxa"/>
          </w:tcPr>
          <w:p w:rsidR="00166577" w:rsidRDefault="00760F94">
            <w:pPr>
              <w:pStyle w:val="TableParagraph"/>
              <w:spacing w:before="12"/>
              <w:ind w:left="202"/>
              <w:rPr>
                <w:sz w:val="19"/>
              </w:rPr>
            </w:pPr>
            <w:r>
              <w:rPr>
                <w:color w:val="231F20"/>
                <w:spacing w:val="-4"/>
                <w:sz w:val="19"/>
              </w:rPr>
              <w:t xml:space="preserve">Lynn </w:t>
            </w:r>
            <w:r>
              <w:rPr>
                <w:color w:val="231F20"/>
                <w:sz w:val="19"/>
              </w:rPr>
              <w:t>Fowkes, Stella Hayton, Michael</w:t>
            </w:r>
            <w:r>
              <w:rPr>
                <w:color w:val="231F20"/>
                <w:spacing w:val="-32"/>
                <w:sz w:val="19"/>
              </w:rPr>
              <w:t xml:space="preserve"> </w:t>
            </w:r>
            <w:r>
              <w:rPr>
                <w:color w:val="231F20"/>
                <w:sz w:val="19"/>
              </w:rPr>
              <w:t>Hopkins,</w:t>
            </w:r>
          </w:p>
          <w:p w:rsidR="00166577" w:rsidRDefault="00760F94">
            <w:pPr>
              <w:pStyle w:val="TableParagraph"/>
              <w:spacing w:before="21" w:line="206" w:lineRule="exact"/>
              <w:ind w:left="202"/>
              <w:rPr>
                <w:sz w:val="19"/>
              </w:rPr>
            </w:pPr>
            <w:r>
              <w:rPr>
                <w:color w:val="231F20"/>
                <w:sz w:val="19"/>
              </w:rPr>
              <w:t xml:space="preserve">Timothy Jackson, Elisabeth Mullen, </w:t>
            </w:r>
            <w:r>
              <w:rPr>
                <w:color w:val="231F20"/>
                <w:spacing w:val="45"/>
                <w:sz w:val="19"/>
              </w:rPr>
              <w:t xml:space="preserve"> </w:t>
            </w:r>
            <w:r>
              <w:rPr>
                <w:color w:val="231F20"/>
                <w:sz w:val="19"/>
              </w:rPr>
              <w:t>Nicholas</w:t>
            </w:r>
          </w:p>
        </w:tc>
        <w:tc>
          <w:tcPr>
            <w:tcW w:w="590" w:type="dxa"/>
          </w:tcPr>
          <w:p w:rsidR="00166577" w:rsidRDefault="00166577">
            <w:pPr>
              <w:pStyle w:val="TableParagraph"/>
              <w:spacing w:before="3"/>
              <w:rPr>
                <w:rFonts w:ascii="Palatino"/>
                <w:b/>
                <w:sz w:val="20"/>
              </w:rPr>
            </w:pPr>
          </w:p>
          <w:p w:rsidR="00166577" w:rsidRDefault="00760F94">
            <w:pPr>
              <w:pStyle w:val="TableParagraph"/>
              <w:spacing w:line="206" w:lineRule="exact"/>
              <w:ind w:left="226"/>
              <w:rPr>
                <w:b/>
                <w:sz w:val="19"/>
              </w:rPr>
            </w:pPr>
            <w:r>
              <w:rPr>
                <w:b/>
                <w:color w:val="231F20"/>
                <w:w w:val="99"/>
                <w:sz w:val="19"/>
              </w:rPr>
              <w:t>4</w:t>
            </w:r>
          </w:p>
        </w:tc>
        <w:tc>
          <w:tcPr>
            <w:tcW w:w="4116" w:type="dxa"/>
          </w:tcPr>
          <w:p w:rsidR="00166577" w:rsidRDefault="00166577">
            <w:pPr>
              <w:pStyle w:val="TableParagraph"/>
              <w:spacing w:before="3"/>
              <w:rPr>
                <w:rFonts w:ascii="Palatino"/>
                <w:b/>
                <w:sz w:val="20"/>
              </w:rPr>
            </w:pPr>
          </w:p>
          <w:p w:rsidR="00166577" w:rsidRDefault="00760F94">
            <w:pPr>
              <w:pStyle w:val="TableParagraph"/>
              <w:spacing w:line="206" w:lineRule="exact"/>
              <w:ind w:left="203"/>
              <w:rPr>
                <w:b/>
                <w:sz w:val="19"/>
              </w:rPr>
            </w:pPr>
            <w:r>
              <w:rPr>
                <w:b/>
                <w:color w:val="231F20"/>
                <w:sz w:val="19"/>
              </w:rPr>
              <w:t>Church Related Community Workers</w:t>
            </w:r>
          </w:p>
        </w:tc>
      </w:tr>
      <w:tr w:rsidR="00166577">
        <w:trPr>
          <w:trHeight w:val="242"/>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3" w:line="208" w:lineRule="exact"/>
              <w:ind w:left="202"/>
              <w:rPr>
                <w:sz w:val="19"/>
              </w:rPr>
            </w:pPr>
            <w:r>
              <w:rPr>
                <w:color w:val="231F20"/>
                <w:sz w:val="19"/>
              </w:rPr>
              <w:t>Mark, Catherine Morrison; Colin Offor, Heather</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3" w:line="208" w:lineRule="exact"/>
              <w:ind w:left="204"/>
              <w:rPr>
                <w:b/>
                <w:sz w:val="19"/>
              </w:rPr>
            </w:pPr>
            <w:r>
              <w:rPr>
                <w:b/>
                <w:color w:val="231F20"/>
                <w:sz w:val="19"/>
              </w:rPr>
              <w:t>(from 1st April 2002 to 31st March 2003)</w:t>
            </w:r>
          </w:p>
        </w:tc>
      </w:tr>
      <w:tr w:rsidR="00166577">
        <w:trPr>
          <w:trHeight w:val="480"/>
        </w:trPr>
        <w:tc>
          <w:tcPr>
            <w:tcW w:w="414" w:type="dxa"/>
          </w:tcPr>
          <w:p w:rsidR="00166577" w:rsidRDefault="00166577">
            <w:pPr>
              <w:pStyle w:val="TableParagraph"/>
              <w:rPr>
                <w:rFonts w:ascii="Times New Roman"/>
                <w:sz w:val="18"/>
              </w:rPr>
            </w:pPr>
          </w:p>
        </w:tc>
        <w:tc>
          <w:tcPr>
            <w:tcW w:w="4293" w:type="dxa"/>
          </w:tcPr>
          <w:p w:rsidR="00166577" w:rsidRDefault="00760F94">
            <w:pPr>
              <w:pStyle w:val="TableParagraph"/>
              <w:spacing w:before="11"/>
              <w:ind w:left="202"/>
              <w:rPr>
                <w:sz w:val="19"/>
              </w:rPr>
            </w:pPr>
            <w:r>
              <w:rPr>
                <w:color w:val="231F20"/>
                <w:spacing w:val="-3"/>
                <w:sz w:val="19"/>
              </w:rPr>
              <w:t xml:space="preserve">Pollard, </w:t>
            </w:r>
            <w:r>
              <w:rPr>
                <w:color w:val="231F20"/>
                <w:sz w:val="19"/>
              </w:rPr>
              <w:t>Angela Steele, Michael</w:t>
            </w:r>
            <w:r>
              <w:rPr>
                <w:color w:val="231F20"/>
                <w:spacing w:val="51"/>
                <w:sz w:val="19"/>
              </w:rPr>
              <w:t xml:space="preserve"> </w:t>
            </w:r>
            <w:r>
              <w:rPr>
                <w:color w:val="231F20"/>
                <w:sz w:val="19"/>
              </w:rPr>
              <w:t>Thomason,</w:t>
            </w:r>
          </w:p>
          <w:p w:rsidR="00166577" w:rsidRDefault="00760F94">
            <w:pPr>
              <w:pStyle w:val="TableParagraph"/>
              <w:spacing w:before="22" w:line="209" w:lineRule="exact"/>
              <w:ind w:left="202"/>
              <w:rPr>
                <w:sz w:val="19"/>
              </w:rPr>
            </w:pPr>
            <w:r>
              <w:rPr>
                <w:color w:val="231F20"/>
                <w:sz w:val="19"/>
              </w:rPr>
              <w:t>David Walton, Paula West, Heather Whyte</w:t>
            </w:r>
          </w:p>
        </w:tc>
        <w:tc>
          <w:tcPr>
            <w:tcW w:w="590" w:type="dxa"/>
          </w:tcPr>
          <w:p w:rsidR="00166577" w:rsidRDefault="00166577">
            <w:pPr>
              <w:pStyle w:val="TableParagraph"/>
              <w:spacing w:before="3"/>
              <w:rPr>
                <w:rFonts w:ascii="Palatino"/>
                <w:b/>
                <w:sz w:val="20"/>
              </w:rPr>
            </w:pPr>
          </w:p>
          <w:p w:rsidR="00166577" w:rsidRDefault="00760F94">
            <w:pPr>
              <w:pStyle w:val="TableParagraph"/>
              <w:spacing w:line="208" w:lineRule="exact"/>
              <w:ind w:left="226"/>
              <w:rPr>
                <w:sz w:val="19"/>
              </w:rPr>
            </w:pPr>
            <w:r>
              <w:rPr>
                <w:color w:val="231F20"/>
                <w:sz w:val="19"/>
              </w:rPr>
              <w:t>a)</w:t>
            </w:r>
          </w:p>
        </w:tc>
        <w:tc>
          <w:tcPr>
            <w:tcW w:w="4116" w:type="dxa"/>
          </w:tcPr>
          <w:p w:rsidR="00166577" w:rsidRDefault="00166577">
            <w:pPr>
              <w:pStyle w:val="TableParagraph"/>
              <w:spacing w:before="3"/>
              <w:rPr>
                <w:rFonts w:ascii="Palatino"/>
                <w:b/>
                <w:sz w:val="20"/>
              </w:rPr>
            </w:pPr>
          </w:p>
          <w:p w:rsidR="00166577" w:rsidRDefault="00760F94">
            <w:pPr>
              <w:pStyle w:val="TableParagraph"/>
              <w:spacing w:line="208" w:lineRule="exact"/>
              <w:ind w:left="203"/>
              <w:rPr>
                <w:sz w:val="19"/>
              </w:rPr>
            </w:pPr>
            <w:r>
              <w:rPr>
                <w:b/>
                <w:color w:val="231F20"/>
                <w:sz w:val="19"/>
              </w:rPr>
              <w:t xml:space="preserve">By Commissioning: </w:t>
            </w:r>
            <w:r>
              <w:rPr>
                <w:color w:val="231F20"/>
                <w:sz w:val="19"/>
              </w:rPr>
              <w:t>John Saunders,</w:t>
            </w:r>
          </w:p>
        </w:tc>
      </w:tr>
      <w:tr w:rsidR="00166577">
        <w:trPr>
          <w:trHeight w:val="477"/>
        </w:trPr>
        <w:tc>
          <w:tcPr>
            <w:tcW w:w="414" w:type="dxa"/>
          </w:tcPr>
          <w:p w:rsidR="00166577" w:rsidRDefault="00166577">
            <w:pPr>
              <w:pStyle w:val="TableParagraph"/>
              <w:spacing w:before="3"/>
              <w:rPr>
                <w:rFonts w:ascii="Palatino"/>
                <w:b/>
                <w:sz w:val="20"/>
              </w:rPr>
            </w:pPr>
          </w:p>
          <w:p w:rsidR="00166577" w:rsidRDefault="00760F94">
            <w:pPr>
              <w:pStyle w:val="TableParagraph"/>
              <w:spacing w:line="206" w:lineRule="exact"/>
              <w:ind w:left="50"/>
              <w:rPr>
                <w:sz w:val="19"/>
              </w:rPr>
            </w:pPr>
            <w:r>
              <w:rPr>
                <w:color w:val="231F20"/>
                <w:sz w:val="19"/>
              </w:rPr>
              <w:t>b)</w:t>
            </w:r>
          </w:p>
        </w:tc>
        <w:tc>
          <w:tcPr>
            <w:tcW w:w="4293" w:type="dxa"/>
          </w:tcPr>
          <w:p w:rsidR="00166577" w:rsidRDefault="00166577">
            <w:pPr>
              <w:pStyle w:val="TableParagraph"/>
              <w:spacing w:before="3"/>
              <w:rPr>
                <w:rFonts w:ascii="Palatino"/>
                <w:b/>
                <w:sz w:val="20"/>
              </w:rPr>
            </w:pPr>
          </w:p>
          <w:p w:rsidR="00166577" w:rsidRDefault="00760F94">
            <w:pPr>
              <w:pStyle w:val="TableParagraph"/>
              <w:spacing w:line="206" w:lineRule="exact"/>
              <w:ind w:left="202"/>
              <w:rPr>
                <w:sz w:val="19"/>
              </w:rPr>
            </w:pPr>
            <w:r>
              <w:rPr>
                <w:b/>
                <w:color w:val="231F20"/>
                <w:sz w:val="19"/>
              </w:rPr>
              <w:t xml:space="preserve">By Ordination – Non-Stipendiary: </w:t>
            </w:r>
            <w:r>
              <w:rPr>
                <w:color w:val="231F20"/>
                <w:sz w:val="19"/>
              </w:rPr>
              <w:t>Lorna</w:t>
            </w:r>
          </w:p>
        </w:tc>
        <w:tc>
          <w:tcPr>
            <w:tcW w:w="590" w:type="dxa"/>
          </w:tcPr>
          <w:p w:rsidR="00166577" w:rsidRDefault="00166577">
            <w:pPr>
              <w:pStyle w:val="TableParagraph"/>
              <w:rPr>
                <w:rFonts w:ascii="Times New Roman"/>
                <w:sz w:val="18"/>
              </w:rPr>
            </w:pPr>
          </w:p>
        </w:tc>
        <w:tc>
          <w:tcPr>
            <w:tcW w:w="4116" w:type="dxa"/>
          </w:tcPr>
          <w:p w:rsidR="00166577" w:rsidRDefault="00760F94">
            <w:pPr>
              <w:pStyle w:val="TableParagraph"/>
              <w:spacing w:before="11"/>
              <w:ind w:left="204"/>
              <w:rPr>
                <w:sz w:val="19"/>
              </w:rPr>
            </w:pPr>
            <w:r>
              <w:rPr>
                <w:color w:val="231F20"/>
                <w:sz w:val="19"/>
              </w:rPr>
              <w:t>Lesley Whiting</w:t>
            </w:r>
          </w:p>
        </w:tc>
      </w:tr>
      <w:tr w:rsidR="00166577">
        <w:trPr>
          <w:trHeight w:val="722"/>
        </w:trPr>
        <w:tc>
          <w:tcPr>
            <w:tcW w:w="414" w:type="dxa"/>
          </w:tcPr>
          <w:p w:rsidR="00166577" w:rsidRDefault="00166577">
            <w:pPr>
              <w:pStyle w:val="TableParagraph"/>
              <w:rPr>
                <w:rFonts w:ascii="Times New Roman"/>
                <w:sz w:val="18"/>
              </w:rPr>
            </w:pPr>
          </w:p>
        </w:tc>
        <w:tc>
          <w:tcPr>
            <w:tcW w:w="4293" w:type="dxa"/>
          </w:tcPr>
          <w:p w:rsidR="00166577" w:rsidRDefault="00760F94">
            <w:pPr>
              <w:pStyle w:val="TableParagraph"/>
              <w:spacing w:line="240" w:lineRule="exact"/>
              <w:ind w:left="202" w:right="224"/>
              <w:jc w:val="both"/>
              <w:rPr>
                <w:sz w:val="19"/>
              </w:rPr>
            </w:pPr>
            <w:r>
              <w:rPr>
                <w:color w:val="231F20"/>
                <w:sz w:val="19"/>
              </w:rPr>
              <w:t>Bantock, Jayne Bazeley, Jane Campbell, Peter Christie, Meryl Court, Anne Gray, Maria Hooper, Paul Jupp, Patricia Lloyd, Timothy</w:t>
            </w:r>
          </w:p>
        </w:tc>
        <w:tc>
          <w:tcPr>
            <w:tcW w:w="590" w:type="dxa"/>
          </w:tcPr>
          <w:p w:rsidR="00166577" w:rsidRDefault="00760F94">
            <w:pPr>
              <w:pStyle w:val="TableParagraph"/>
              <w:spacing w:before="13"/>
              <w:ind w:left="226"/>
              <w:rPr>
                <w:sz w:val="19"/>
              </w:rPr>
            </w:pPr>
            <w:r>
              <w:rPr>
                <w:color w:val="231F20"/>
                <w:sz w:val="19"/>
              </w:rPr>
              <w:t>b)</w:t>
            </w:r>
          </w:p>
        </w:tc>
        <w:tc>
          <w:tcPr>
            <w:tcW w:w="4116" w:type="dxa"/>
          </w:tcPr>
          <w:p w:rsidR="00166577" w:rsidRDefault="00760F94">
            <w:pPr>
              <w:pStyle w:val="TableParagraph"/>
              <w:spacing w:before="13"/>
              <w:ind w:left="203"/>
              <w:rPr>
                <w:b/>
                <w:sz w:val="19"/>
              </w:rPr>
            </w:pPr>
            <w:r>
              <w:rPr>
                <w:b/>
                <w:color w:val="231F20"/>
                <w:sz w:val="19"/>
              </w:rPr>
              <w:t>Deletions</w:t>
            </w:r>
          </w:p>
          <w:p w:rsidR="00166577" w:rsidRDefault="00760F94">
            <w:pPr>
              <w:pStyle w:val="TableParagraph"/>
              <w:spacing w:line="240" w:lineRule="atLeast"/>
              <w:ind w:left="203" w:right="841"/>
              <w:rPr>
                <w:b/>
                <w:sz w:val="19"/>
              </w:rPr>
            </w:pPr>
            <w:r>
              <w:rPr>
                <w:b/>
                <w:color w:val="231F20"/>
                <w:sz w:val="19"/>
              </w:rPr>
              <w:t>(from 1st April 2002 to 31st March 2003)</w:t>
            </w:r>
          </w:p>
        </w:tc>
      </w:tr>
      <w:tr w:rsidR="00166577">
        <w:trPr>
          <w:trHeight w:val="480"/>
        </w:trPr>
        <w:tc>
          <w:tcPr>
            <w:tcW w:w="414" w:type="dxa"/>
          </w:tcPr>
          <w:p w:rsidR="00166577" w:rsidRDefault="00166577">
            <w:pPr>
              <w:pStyle w:val="TableParagraph"/>
              <w:rPr>
                <w:rFonts w:ascii="Times New Roman"/>
                <w:sz w:val="18"/>
              </w:rPr>
            </w:pPr>
          </w:p>
        </w:tc>
        <w:tc>
          <w:tcPr>
            <w:tcW w:w="4293" w:type="dxa"/>
          </w:tcPr>
          <w:p w:rsidR="00166577" w:rsidRDefault="00760F94">
            <w:pPr>
              <w:pStyle w:val="TableParagraph"/>
              <w:spacing w:before="11"/>
              <w:ind w:left="202"/>
              <w:rPr>
                <w:sz w:val="19"/>
              </w:rPr>
            </w:pPr>
            <w:r>
              <w:rPr>
                <w:color w:val="231F20"/>
                <w:sz w:val="19"/>
              </w:rPr>
              <w:t xml:space="preserve">Meachin,  Maurene  O’Hagan,  Carole  </w:t>
            </w:r>
            <w:r>
              <w:rPr>
                <w:color w:val="231F20"/>
                <w:spacing w:val="6"/>
                <w:sz w:val="19"/>
              </w:rPr>
              <w:t xml:space="preserve"> </w:t>
            </w:r>
            <w:r>
              <w:rPr>
                <w:color w:val="231F20"/>
                <w:sz w:val="19"/>
              </w:rPr>
              <w:t>Pearl,</w:t>
            </w:r>
          </w:p>
          <w:p w:rsidR="00166577" w:rsidRDefault="00760F94">
            <w:pPr>
              <w:pStyle w:val="TableParagraph"/>
              <w:spacing w:before="22" w:line="208" w:lineRule="exact"/>
              <w:ind w:left="202"/>
              <w:rPr>
                <w:sz w:val="19"/>
              </w:rPr>
            </w:pPr>
            <w:r>
              <w:rPr>
                <w:color w:val="231F20"/>
                <w:sz w:val="19"/>
              </w:rPr>
              <w:t>Jennifer    Simmons,    Lynda    Spokes,</w:t>
            </w:r>
            <w:r>
              <w:rPr>
                <w:color w:val="231F20"/>
                <w:spacing w:val="17"/>
                <w:sz w:val="19"/>
              </w:rPr>
              <w:t xml:space="preserve"> </w:t>
            </w:r>
            <w:r>
              <w:rPr>
                <w:color w:val="231F20"/>
                <w:spacing w:val="2"/>
                <w:sz w:val="19"/>
              </w:rPr>
              <w:t>Erna</w:t>
            </w:r>
          </w:p>
        </w:tc>
        <w:tc>
          <w:tcPr>
            <w:tcW w:w="590" w:type="dxa"/>
          </w:tcPr>
          <w:p w:rsidR="00166577" w:rsidRDefault="00166577">
            <w:pPr>
              <w:pStyle w:val="TableParagraph"/>
              <w:rPr>
                <w:rFonts w:ascii="Times New Roman"/>
                <w:sz w:val="18"/>
              </w:rPr>
            </w:pPr>
          </w:p>
        </w:tc>
        <w:tc>
          <w:tcPr>
            <w:tcW w:w="4116" w:type="dxa"/>
          </w:tcPr>
          <w:p w:rsidR="00166577" w:rsidRDefault="00166577">
            <w:pPr>
              <w:pStyle w:val="TableParagraph"/>
              <w:spacing w:before="3"/>
              <w:rPr>
                <w:rFonts w:ascii="Palatino"/>
                <w:b/>
                <w:sz w:val="20"/>
              </w:rPr>
            </w:pPr>
          </w:p>
          <w:p w:rsidR="00166577" w:rsidRDefault="00760F94">
            <w:pPr>
              <w:pStyle w:val="TableParagraph"/>
              <w:spacing w:line="208" w:lineRule="exact"/>
              <w:ind w:left="203"/>
              <w:rPr>
                <w:sz w:val="19"/>
              </w:rPr>
            </w:pPr>
            <w:r>
              <w:rPr>
                <w:b/>
                <w:color w:val="231F20"/>
                <w:sz w:val="19"/>
              </w:rPr>
              <w:t xml:space="preserve">By Resignation: </w:t>
            </w:r>
            <w:r>
              <w:rPr>
                <w:color w:val="231F20"/>
                <w:sz w:val="19"/>
              </w:rPr>
              <w:t>Allison Trimble</w:t>
            </w:r>
          </w:p>
        </w:tc>
      </w:tr>
      <w:tr w:rsidR="00166577">
        <w:trPr>
          <w:trHeight w:val="477"/>
        </w:trPr>
        <w:tc>
          <w:tcPr>
            <w:tcW w:w="414" w:type="dxa"/>
          </w:tcPr>
          <w:p w:rsidR="00166577" w:rsidRDefault="00166577">
            <w:pPr>
              <w:pStyle w:val="TableParagraph"/>
              <w:rPr>
                <w:rFonts w:ascii="Times New Roman"/>
                <w:sz w:val="18"/>
              </w:rPr>
            </w:pPr>
          </w:p>
        </w:tc>
        <w:tc>
          <w:tcPr>
            <w:tcW w:w="4293" w:type="dxa"/>
          </w:tcPr>
          <w:p w:rsidR="00166577" w:rsidRDefault="00760F94">
            <w:pPr>
              <w:pStyle w:val="TableParagraph"/>
              <w:spacing w:before="11"/>
              <w:ind w:left="202"/>
              <w:rPr>
                <w:sz w:val="19"/>
              </w:rPr>
            </w:pPr>
            <w:r>
              <w:rPr>
                <w:color w:val="231F20"/>
                <w:sz w:val="19"/>
              </w:rPr>
              <w:t>Stevenson, Lena Talbot, Geoffrey Wright</w:t>
            </w:r>
          </w:p>
        </w:tc>
        <w:tc>
          <w:tcPr>
            <w:tcW w:w="590" w:type="dxa"/>
          </w:tcPr>
          <w:p w:rsidR="00166577" w:rsidRDefault="00166577">
            <w:pPr>
              <w:pStyle w:val="TableParagraph"/>
              <w:spacing w:before="3"/>
              <w:rPr>
                <w:rFonts w:ascii="Palatino"/>
                <w:b/>
                <w:sz w:val="20"/>
              </w:rPr>
            </w:pPr>
          </w:p>
          <w:p w:rsidR="00166577" w:rsidRDefault="00760F94">
            <w:pPr>
              <w:pStyle w:val="TableParagraph"/>
              <w:spacing w:line="206" w:lineRule="exact"/>
              <w:ind w:left="227"/>
              <w:rPr>
                <w:b/>
                <w:sz w:val="19"/>
              </w:rPr>
            </w:pPr>
            <w:r>
              <w:rPr>
                <w:b/>
                <w:color w:val="231F20"/>
                <w:w w:val="99"/>
                <w:sz w:val="19"/>
              </w:rPr>
              <w:t>5</w:t>
            </w:r>
          </w:p>
        </w:tc>
        <w:tc>
          <w:tcPr>
            <w:tcW w:w="4116" w:type="dxa"/>
          </w:tcPr>
          <w:p w:rsidR="00166577" w:rsidRDefault="00166577">
            <w:pPr>
              <w:pStyle w:val="TableParagraph"/>
              <w:spacing w:before="3"/>
              <w:rPr>
                <w:rFonts w:ascii="Palatino"/>
                <w:b/>
                <w:sz w:val="20"/>
              </w:rPr>
            </w:pPr>
          </w:p>
          <w:p w:rsidR="00166577" w:rsidRDefault="00760F94">
            <w:pPr>
              <w:pStyle w:val="TableParagraph"/>
              <w:spacing w:line="206" w:lineRule="exact"/>
              <w:ind w:left="204"/>
              <w:rPr>
                <w:b/>
                <w:sz w:val="19"/>
              </w:rPr>
            </w:pPr>
            <w:r>
              <w:rPr>
                <w:b/>
                <w:color w:val="231F20"/>
                <w:sz w:val="19"/>
              </w:rPr>
              <w:t>Lay Preachers</w:t>
            </w:r>
          </w:p>
        </w:tc>
      </w:tr>
      <w:tr w:rsidR="00166577">
        <w:trPr>
          <w:trHeight w:val="242"/>
        </w:trPr>
        <w:tc>
          <w:tcPr>
            <w:tcW w:w="414" w:type="dxa"/>
          </w:tcPr>
          <w:p w:rsidR="00166577" w:rsidRDefault="00760F94">
            <w:pPr>
              <w:pStyle w:val="TableParagraph"/>
              <w:spacing w:before="13" w:line="208" w:lineRule="exact"/>
              <w:ind w:left="50"/>
              <w:rPr>
                <w:sz w:val="19"/>
              </w:rPr>
            </w:pPr>
            <w:r>
              <w:rPr>
                <w:color w:val="231F20"/>
                <w:sz w:val="19"/>
              </w:rPr>
              <w:t>c)</w:t>
            </w:r>
          </w:p>
        </w:tc>
        <w:tc>
          <w:tcPr>
            <w:tcW w:w="4293" w:type="dxa"/>
          </w:tcPr>
          <w:p w:rsidR="00166577" w:rsidRDefault="00760F94">
            <w:pPr>
              <w:pStyle w:val="TableParagraph"/>
              <w:spacing w:before="13" w:line="208" w:lineRule="exact"/>
              <w:ind w:left="202"/>
              <w:rPr>
                <w:sz w:val="19"/>
              </w:rPr>
            </w:pPr>
            <w:r>
              <w:rPr>
                <w:b/>
                <w:color w:val="231F20"/>
                <w:sz w:val="19"/>
              </w:rPr>
              <w:t xml:space="preserve">By Transfer from other Churches: </w:t>
            </w:r>
            <w:r>
              <w:rPr>
                <w:color w:val="231F20"/>
                <w:sz w:val="19"/>
              </w:rPr>
              <w:t>Samuel</w:t>
            </w:r>
          </w:p>
        </w:tc>
        <w:tc>
          <w:tcPr>
            <w:tcW w:w="590" w:type="dxa"/>
          </w:tcPr>
          <w:p w:rsidR="00166577" w:rsidRDefault="00166577">
            <w:pPr>
              <w:pStyle w:val="TableParagraph"/>
              <w:rPr>
                <w:rFonts w:ascii="Times New Roman"/>
                <w:sz w:val="16"/>
              </w:rPr>
            </w:pPr>
          </w:p>
        </w:tc>
        <w:tc>
          <w:tcPr>
            <w:tcW w:w="4116" w:type="dxa"/>
          </w:tcPr>
          <w:p w:rsidR="00166577" w:rsidRDefault="00166577">
            <w:pPr>
              <w:pStyle w:val="TableParagraph"/>
              <w:rPr>
                <w:rFonts w:ascii="Times New Roman"/>
                <w:sz w:val="16"/>
              </w:rPr>
            </w:pP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1" w:line="208" w:lineRule="exact"/>
              <w:ind w:left="202"/>
              <w:rPr>
                <w:sz w:val="19"/>
              </w:rPr>
            </w:pPr>
            <w:r>
              <w:rPr>
                <w:color w:val="231F20"/>
                <w:sz w:val="19"/>
              </w:rPr>
              <w:t>Cyuma (Presbyterian Church of Rwanda);</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1" w:line="208" w:lineRule="exact"/>
              <w:ind w:left="204"/>
              <w:rPr>
                <w:sz w:val="19"/>
              </w:rPr>
            </w:pPr>
            <w:r>
              <w:rPr>
                <w:color w:val="231F20"/>
                <w:sz w:val="19"/>
              </w:rPr>
              <w:t>The following members have successfully</w:t>
            </w: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2" w:line="208" w:lineRule="exact"/>
              <w:ind w:left="202"/>
              <w:rPr>
                <w:sz w:val="19"/>
              </w:rPr>
            </w:pPr>
            <w:r>
              <w:rPr>
                <w:color w:val="231F20"/>
                <w:sz w:val="19"/>
              </w:rPr>
              <w:t>Brian Hunt (Presbyterian Church in Ireland);</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2" w:line="208" w:lineRule="exact"/>
              <w:ind w:left="203"/>
              <w:rPr>
                <w:sz w:val="19"/>
              </w:rPr>
            </w:pPr>
            <w:r>
              <w:rPr>
                <w:color w:val="231F20"/>
                <w:spacing w:val="-3"/>
                <w:sz w:val="19"/>
              </w:rPr>
              <w:t xml:space="preserve">completed their course </w:t>
            </w:r>
            <w:r>
              <w:rPr>
                <w:color w:val="231F20"/>
                <w:sz w:val="19"/>
              </w:rPr>
              <w:t xml:space="preserve">of </w:t>
            </w:r>
            <w:r>
              <w:rPr>
                <w:color w:val="231F20"/>
                <w:spacing w:val="-3"/>
                <w:sz w:val="19"/>
              </w:rPr>
              <w:t xml:space="preserve">study </w:t>
            </w:r>
            <w:r>
              <w:rPr>
                <w:color w:val="231F20"/>
                <w:sz w:val="19"/>
              </w:rPr>
              <w:t xml:space="preserve">and </w:t>
            </w:r>
            <w:r>
              <w:rPr>
                <w:color w:val="231F20"/>
                <w:spacing w:val="-3"/>
                <w:sz w:val="19"/>
              </w:rPr>
              <w:t>have been</w:t>
            </w: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2" w:line="208" w:lineRule="exact"/>
              <w:ind w:left="203"/>
              <w:rPr>
                <w:sz w:val="19"/>
              </w:rPr>
            </w:pPr>
            <w:r>
              <w:rPr>
                <w:color w:val="231F20"/>
                <w:sz w:val="19"/>
              </w:rPr>
              <w:t>Gareth Jones (Congregational Federation),</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2" w:line="208" w:lineRule="exact"/>
              <w:ind w:left="204"/>
              <w:rPr>
                <w:sz w:val="19"/>
              </w:rPr>
            </w:pPr>
            <w:r>
              <w:rPr>
                <w:color w:val="231F20"/>
                <w:sz w:val="19"/>
              </w:rPr>
              <w:t>Nationally Accredited between 1st April 2002</w:t>
            </w: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2" w:line="208" w:lineRule="exact"/>
              <w:ind w:left="203"/>
              <w:rPr>
                <w:sz w:val="19"/>
              </w:rPr>
            </w:pPr>
            <w:r>
              <w:rPr>
                <w:color w:val="231F20"/>
                <w:sz w:val="19"/>
              </w:rPr>
              <w:t>A Leslie Milton (NSM) (Church of Scotland);</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2" w:line="208" w:lineRule="exact"/>
              <w:ind w:left="203"/>
              <w:rPr>
                <w:sz w:val="19"/>
              </w:rPr>
            </w:pPr>
            <w:r>
              <w:rPr>
                <w:color w:val="231F20"/>
                <w:sz w:val="19"/>
              </w:rPr>
              <w:t>and 31st March 2003.</w:t>
            </w: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2" w:line="208" w:lineRule="exact"/>
              <w:ind w:left="203"/>
              <w:rPr>
                <w:sz w:val="19"/>
              </w:rPr>
            </w:pPr>
            <w:r>
              <w:rPr>
                <w:color w:val="231F20"/>
                <w:sz w:val="19"/>
              </w:rPr>
              <w:t>Janos Nagy (Hungarian Reformed Church);</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2" w:line="208" w:lineRule="exact"/>
              <w:ind w:left="203"/>
              <w:rPr>
                <w:sz w:val="19"/>
              </w:rPr>
            </w:pPr>
            <w:r>
              <w:rPr>
                <w:color w:val="231F20"/>
                <w:w w:val="105"/>
                <w:sz w:val="19"/>
              </w:rPr>
              <w:t>Northern Synod:-</w:t>
            </w: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2" w:line="208" w:lineRule="exact"/>
              <w:ind w:left="203"/>
              <w:rPr>
                <w:sz w:val="19"/>
              </w:rPr>
            </w:pPr>
            <w:r>
              <w:rPr>
                <w:color w:val="231F20"/>
                <w:sz w:val="19"/>
              </w:rPr>
              <w:t>Andrew Prasad (Church of North India); David</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2" w:line="208" w:lineRule="exact"/>
              <w:ind w:left="770"/>
              <w:rPr>
                <w:sz w:val="19"/>
              </w:rPr>
            </w:pPr>
            <w:r>
              <w:rPr>
                <w:color w:val="231F20"/>
                <w:sz w:val="19"/>
              </w:rPr>
              <w:t>Alison Moodie, Raymond Tipping</w:t>
            </w:r>
          </w:p>
        </w:tc>
      </w:tr>
      <w:tr w:rsidR="00166577">
        <w:trPr>
          <w:trHeight w:val="239"/>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2" w:line="208" w:lineRule="exact"/>
              <w:ind w:left="203"/>
              <w:rPr>
                <w:sz w:val="19"/>
              </w:rPr>
            </w:pPr>
            <w:r>
              <w:rPr>
                <w:color w:val="231F20"/>
                <w:sz w:val="19"/>
              </w:rPr>
              <w:t>Trafford (Baptist); Bruce Waldron (Uniting</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2" w:line="208" w:lineRule="exact"/>
              <w:ind w:left="204"/>
              <w:rPr>
                <w:sz w:val="19"/>
              </w:rPr>
            </w:pPr>
            <w:r>
              <w:rPr>
                <w:color w:val="231F20"/>
                <w:sz w:val="19"/>
              </w:rPr>
              <w:t>North Western Synod:-</w:t>
            </w:r>
          </w:p>
        </w:tc>
      </w:tr>
      <w:tr w:rsidR="00166577">
        <w:trPr>
          <w:trHeight w:val="230"/>
        </w:trPr>
        <w:tc>
          <w:tcPr>
            <w:tcW w:w="414" w:type="dxa"/>
          </w:tcPr>
          <w:p w:rsidR="00166577" w:rsidRDefault="00166577">
            <w:pPr>
              <w:pStyle w:val="TableParagraph"/>
              <w:rPr>
                <w:rFonts w:ascii="Times New Roman"/>
                <w:sz w:val="16"/>
              </w:rPr>
            </w:pPr>
          </w:p>
        </w:tc>
        <w:tc>
          <w:tcPr>
            <w:tcW w:w="4293" w:type="dxa"/>
          </w:tcPr>
          <w:p w:rsidR="00166577" w:rsidRDefault="00760F94">
            <w:pPr>
              <w:pStyle w:val="TableParagraph"/>
              <w:spacing w:before="12" w:line="199" w:lineRule="exact"/>
              <w:ind w:left="203"/>
              <w:rPr>
                <w:sz w:val="19"/>
              </w:rPr>
            </w:pPr>
            <w:r>
              <w:rPr>
                <w:color w:val="231F20"/>
                <w:sz w:val="19"/>
              </w:rPr>
              <w:t>Church in Australia)</w:t>
            </w:r>
          </w:p>
        </w:tc>
        <w:tc>
          <w:tcPr>
            <w:tcW w:w="590" w:type="dxa"/>
          </w:tcPr>
          <w:p w:rsidR="00166577" w:rsidRDefault="00166577">
            <w:pPr>
              <w:pStyle w:val="TableParagraph"/>
              <w:rPr>
                <w:rFonts w:ascii="Times New Roman"/>
                <w:sz w:val="16"/>
              </w:rPr>
            </w:pPr>
          </w:p>
        </w:tc>
        <w:tc>
          <w:tcPr>
            <w:tcW w:w="4116" w:type="dxa"/>
          </w:tcPr>
          <w:p w:rsidR="00166577" w:rsidRDefault="00760F94">
            <w:pPr>
              <w:pStyle w:val="TableParagraph"/>
              <w:spacing w:before="12" w:line="199" w:lineRule="exact"/>
              <w:ind w:left="771"/>
              <w:rPr>
                <w:sz w:val="19"/>
              </w:rPr>
            </w:pPr>
            <w:r>
              <w:rPr>
                <w:color w:val="231F20"/>
                <w:sz w:val="19"/>
              </w:rPr>
              <w:t>Andrew Checkley, Elizabeth Fletcher,</w:t>
            </w:r>
          </w:p>
        </w:tc>
      </w:tr>
    </w:tbl>
    <w:p w:rsidR="00166577" w:rsidRDefault="00166577">
      <w:pPr>
        <w:spacing w:line="199" w:lineRule="exact"/>
        <w:rPr>
          <w:sz w:val="19"/>
        </w:rPr>
        <w:sectPr w:rsidR="00166577">
          <w:pgSz w:w="11910" w:h="16840"/>
          <w:pgMar w:top="1260" w:right="740" w:bottom="280" w:left="940" w:header="720" w:footer="720" w:gutter="0"/>
          <w:cols w:space="720"/>
        </w:sectPr>
      </w:pPr>
    </w:p>
    <w:p w:rsidR="00166577" w:rsidRDefault="00166577">
      <w:pPr>
        <w:pStyle w:val="BodyText"/>
        <w:spacing w:before="1"/>
        <w:rPr>
          <w:rFonts w:ascii="Palatino"/>
          <w:b/>
          <w:sz w:val="21"/>
        </w:rPr>
      </w:pPr>
    </w:p>
    <w:p w:rsidR="00166577" w:rsidRDefault="00760F94">
      <w:pPr>
        <w:pStyle w:val="Heading7"/>
        <w:tabs>
          <w:tab w:val="left" w:pos="780"/>
        </w:tabs>
        <w:ind w:left="213" w:firstLine="0"/>
      </w:pPr>
      <w:r>
        <w:rPr>
          <w:color w:val="231F20"/>
        </w:rPr>
        <w:t>2</w:t>
      </w:r>
      <w:r>
        <w:rPr>
          <w:color w:val="231F20"/>
        </w:rPr>
        <w:tab/>
      </w:r>
      <w:r>
        <w:rPr>
          <w:color w:val="231F20"/>
          <w:spacing w:val="-3"/>
        </w:rPr>
        <w:t xml:space="preserve">Deletions </w:t>
      </w:r>
      <w:r>
        <w:rPr>
          <w:color w:val="231F20"/>
          <w:spacing w:val="-4"/>
        </w:rPr>
        <w:t xml:space="preserve">from </w:t>
      </w:r>
      <w:r>
        <w:rPr>
          <w:color w:val="231F20"/>
        </w:rPr>
        <w:t>the</w:t>
      </w:r>
      <w:r>
        <w:rPr>
          <w:color w:val="231F20"/>
          <w:spacing w:val="4"/>
        </w:rPr>
        <w:t xml:space="preserve"> </w:t>
      </w:r>
      <w:r>
        <w:rPr>
          <w:color w:val="231F20"/>
          <w:spacing w:val="-3"/>
        </w:rPr>
        <w:t>Roll</w:t>
      </w:r>
    </w:p>
    <w:p w:rsidR="00166577" w:rsidRDefault="00760F94">
      <w:pPr>
        <w:spacing w:before="21"/>
        <w:ind w:left="781"/>
        <w:rPr>
          <w:b/>
          <w:sz w:val="19"/>
        </w:rPr>
      </w:pPr>
      <w:r>
        <w:rPr>
          <w:b/>
          <w:color w:val="231F20"/>
          <w:sz w:val="19"/>
        </w:rPr>
        <w:t>(from 1st April 2002 to 31st March 2003)</w:t>
      </w:r>
    </w:p>
    <w:p w:rsidR="00166577" w:rsidRDefault="00166577">
      <w:pPr>
        <w:pStyle w:val="BodyText"/>
        <w:spacing w:before="8"/>
        <w:rPr>
          <w:b/>
          <w:sz w:val="22"/>
        </w:rPr>
      </w:pPr>
    </w:p>
    <w:p w:rsidR="00166577" w:rsidRDefault="00760F94">
      <w:pPr>
        <w:pStyle w:val="ListParagraph"/>
        <w:numPr>
          <w:ilvl w:val="0"/>
          <w:numId w:val="40"/>
        </w:numPr>
        <w:tabs>
          <w:tab w:val="left" w:pos="781"/>
        </w:tabs>
        <w:spacing w:before="1" w:line="264" w:lineRule="auto"/>
        <w:ind w:right="38"/>
        <w:jc w:val="both"/>
        <w:rPr>
          <w:sz w:val="19"/>
        </w:rPr>
      </w:pPr>
      <w:r>
        <w:rPr>
          <w:b/>
          <w:color w:val="231F20"/>
          <w:sz w:val="19"/>
        </w:rPr>
        <w:t xml:space="preserve">By Resignation and/or </w:t>
      </w:r>
      <w:r>
        <w:rPr>
          <w:b/>
          <w:color w:val="231F20"/>
          <w:spacing w:val="-3"/>
          <w:sz w:val="19"/>
        </w:rPr>
        <w:t xml:space="preserve">Transfer </w:t>
      </w:r>
      <w:r>
        <w:rPr>
          <w:b/>
          <w:color w:val="231F20"/>
          <w:sz w:val="19"/>
        </w:rPr>
        <w:t xml:space="preserve">to </w:t>
      </w:r>
      <w:r>
        <w:rPr>
          <w:b/>
          <w:color w:val="231F20"/>
          <w:spacing w:val="-3"/>
          <w:sz w:val="19"/>
        </w:rPr>
        <w:t xml:space="preserve">other </w:t>
      </w:r>
      <w:r>
        <w:rPr>
          <w:b/>
          <w:color w:val="231F20"/>
          <w:sz w:val="19"/>
        </w:rPr>
        <w:t xml:space="preserve">Churches: </w:t>
      </w:r>
      <w:r>
        <w:rPr>
          <w:color w:val="231F20"/>
          <w:sz w:val="19"/>
        </w:rPr>
        <w:t xml:space="preserve">Francis Cattermole, Ian </w:t>
      </w:r>
      <w:r>
        <w:rPr>
          <w:color w:val="231F20"/>
          <w:spacing w:val="-4"/>
          <w:sz w:val="19"/>
        </w:rPr>
        <w:t xml:space="preserve">Croft </w:t>
      </w:r>
      <w:r>
        <w:rPr>
          <w:color w:val="231F20"/>
          <w:sz w:val="19"/>
        </w:rPr>
        <w:t xml:space="preserve">(transferred  back  to   Pesbyterian   Church of Aotearoa New Zealand), David Hilborn (transferred to Church of England), Mia Hilborn </w:t>
      </w:r>
      <w:r>
        <w:rPr>
          <w:color w:val="231F20"/>
          <w:sz w:val="19"/>
        </w:rPr>
        <w:t xml:space="preserve">(transferred to Church of England), Peter Roche, Michael Stolton (transferred </w:t>
      </w:r>
      <w:r>
        <w:rPr>
          <w:color w:val="231F20"/>
          <w:spacing w:val="-7"/>
          <w:sz w:val="19"/>
        </w:rPr>
        <w:t xml:space="preserve">to </w:t>
      </w:r>
      <w:r>
        <w:rPr>
          <w:color w:val="231F20"/>
          <w:sz w:val="19"/>
        </w:rPr>
        <w:t>Church of</w:t>
      </w:r>
      <w:r>
        <w:rPr>
          <w:color w:val="231F20"/>
          <w:spacing w:val="9"/>
          <w:sz w:val="19"/>
        </w:rPr>
        <w:t xml:space="preserve"> </w:t>
      </w:r>
      <w:r>
        <w:rPr>
          <w:color w:val="231F20"/>
          <w:sz w:val="19"/>
        </w:rPr>
        <w:t>England)</w:t>
      </w:r>
    </w:p>
    <w:p w:rsidR="00166577" w:rsidRDefault="00760F94">
      <w:pPr>
        <w:pStyle w:val="BodyText"/>
        <w:spacing w:before="21"/>
        <w:ind w:left="213"/>
      </w:pPr>
      <w:r>
        <w:br w:type="column"/>
      </w:r>
      <w:r>
        <w:rPr>
          <w:color w:val="231F20"/>
        </w:rPr>
        <w:t>Mersey Synod:-</w:t>
      </w:r>
    </w:p>
    <w:p w:rsidR="00166577" w:rsidRDefault="00760F94">
      <w:pPr>
        <w:pStyle w:val="BodyText"/>
        <w:spacing w:before="21" w:line="264" w:lineRule="auto"/>
        <w:ind w:left="214" w:right="2171" w:firstLine="566"/>
      </w:pPr>
      <w:r>
        <w:rPr>
          <w:color w:val="231F20"/>
        </w:rPr>
        <w:t>Peter Richards Yorkshire Synod:-</w:t>
      </w:r>
    </w:p>
    <w:p w:rsidR="00166577" w:rsidRDefault="00760F94">
      <w:pPr>
        <w:pStyle w:val="BodyText"/>
        <w:spacing w:line="264" w:lineRule="auto"/>
        <w:ind w:left="214" w:right="722" w:firstLine="566"/>
      </w:pPr>
      <w:r>
        <w:rPr>
          <w:color w:val="231F20"/>
          <w:spacing w:val="-3"/>
        </w:rPr>
        <w:t xml:space="preserve">Neil Robinson, </w:t>
      </w:r>
      <w:r>
        <w:rPr>
          <w:color w:val="231F20"/>
          <w:spacing w:val="-4"/>
        </w:rPr>
        <w:t xml:space="preserve">Archibald </w:t>
      </w:r>
      <w:r>
        <w:rPr>
          <w:color w:val="231F20"/>
          <w:spacing w:val="-5"/>
        </w:rPr>
        <w:t xml:space="preserve">Savage </w:t>
      </w:r>
      <w:r>
        <w:rPr>
          <w:color w:val="231F20"/>
          <w:spacing w:val="-3"/>
        </w:rPr>
        <w:t>Eastern</w:t>
      </w:r>
      <w:r>
        <w:rPr>
          <w:color w:val="231F20"/>
          <w:spacing w:val="-1"/>
        </w:rPr>
        <w:t xml:space="preserve"> </w:t>
      </w:r>
      <w:r>
        <w:rPr>
          <w:color w:val="231F20"/>
          <w:spacing w:val="-3"/>
        </w:rPr>
        <w:t>Synod:-</w:t>
      </w:r>
    </w:p>
    <w:p w:rsidR="00166577" w:rsidRDefault="00760F94">
      <w:pPr>
        <w:pStyle w:val="BodyText"/>
        <w:spacing w:line="264" w:lineRule="auto"/>
        <w:ind w:left="214" w:right="2171" w:firstLine="566"/>
      </w:pPr>
      <w:r>
        <w:rPr>
          <w:color w:val="231F20"/>
          <w:spacing w:val="-3"/>
        </w:rPr>
        <w:t xml:space="preserve">Peter </w:t>
      </w:r>
      <w:r>
        <w:rPr>
          <w:color w:val="231F20"/>
          <w:spacing w:val="-6"/>
        </w:rPr>
        <w:t xml:space="preserve">Watchorn </w:t>
      </w:r>
      <w:r>
        <w:rPr>
          <w:color w:val="231F20"/>
          <w:spacing w:val="-5"/>
        </w:rPr>
        <w:t>Wessex</w:t>
      </w:r>
      <w:r>
        <w:rPr>
          <w:color w:val="231F20"/>
        </w:rPr>
        <w:t xml:space="preserve"> </w:t>
      </w:r>
      <w:r>
        <w:rPr>
          <w:color w:val="231F20"/>
          <w:spacing w:val="-3"/>
        </w:rPr>
        <w:t>Synod:-</w:t>
      </w:r>
    </w:p>
    <w:p w:rsidR="00166577" w:rsidRDefault="00760F94">
      <w:pPr>
        <w:pStyle w:val="BodyText"/>
        <w:spacing w:line="264" w:lineRule="auto"/>
        <w:ind w:left="214" w:right="2171" w:firstLine="566"/>
      </w:pPr>
      <w:r>
        <w:rPr>
          <w:color w:val="231F20"/>
        </w:rPr>
        <w:t>William Eaton Thames North Synod:-</w:t>
      </w:r>
    </w:p>
    <w:p w:rsidR="00166577" w:rsidRDefault="00760F94">
      <w:pPr>
        <w:pStyle w:val="BodyText"/>
        <w:spacing w:line="264" w:lineRule="auto"/>
        <w:ind w:left="214" w:right="2171" w:firstLine="566"/>
      </w:pPr>
      <w:r>
        <w:rPr>
          <w:color w:val="231F20"/>
        </w:rPr>
        <w:t>Michaela Lawrence Southern Synod:-</w:t>
      </w:r>
    </w:p>
    <w:p w:rsidR="00166577" w:rsidRDefault="00760F94">
      <w:pPr>
        <w:pStyle w:val="BodyText"/>
        <w:spacing w:line="218" w:lineRule="exact"/>
        <w:ind w:left="781"/>
      </w:pPr>
      <w:r>
        <w:rPr>
          <w:color w:val="231F20"/>
        </w:rPr>
        <w:t>Maureen Lawrence</w:t>
      </w:r>
    </w:p>
    <w:p w:rsidR="00166577" w:rsidRDefault="00166577">
      <w:pPr>
        <w:spacing w:line="218" w:lineRule="exact"/>
        <w:sectPr w:rsidR="00166577">
          <w:type w:val="continuous"/>
          <w:pgSz w:w="11910" w:h="16840"/>
          <w:pgMar w:top="1580" w:right="740" w:bottom="280" w:left="940" w:header="720" w:footer="720" w:gutter="0"/>
          <w:cols w:num="2" w:space="720" w:equalWidth="0">
            <w:col w:w="4685" w:space="766"/>
            <w:col w:w="4779"/>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9"/>
        <w:rPr>
          <w:sz w:val="26"/>
        </w:rPr>
      </w:pPr>
    </w:p>
    <w:p w:rsidR="00166577" w:rsidRDefault="00760F94">
      <w:pPr>
        <w:pStyle w:val="BodyText"/>
        <w:spacing w:line="20" w:lineRule="exact"/>
        <w:ind w:left="183"/>
        <w:rPr>
          <w:sz w:val="2"/>
        </w:rPr>
      </w:pPr>
      <w:r>
        <w:rPr>
          <w:sz w:val="2"/>
        </w:rPr>
      </w:r>
      <w:r>
        <w:rPr>
          <w:sz w:val="2"/>
        </w:rPr>
        <w:pict>
          <v:group id="_x0000_s1293" style="width:467.75pt;height:1pt;mso-position-horizontal-relative:char;mso-position-vertical-relative:line" coordsize="9355,20">
            <v:line id="_x0000_s1294" style="position:absolute" from="0,10" to="9354,10" strokecolor="#231f20" strokeweight="1pt"/>
            <w10:anchorlock/>
          </v:group>
        </w:pict>
      </w:r>
    </w:p>
    <w:p w:rsidR="00166577" w:rsidRDefault="00166577">
      <w:pPr>
        <w:pStyle w:val="BodyText"/>
        <w:spacing w:before="3"/>
        <w:rPr>
          <w:sz w:val="6"/>
        </w:rPr>
      </w:pPr>
    </w:p>
    <w:p w:rsidR="00166577" w:rsidRDefault="00760F94">
      <w:pPr>
        <w:tabs>
          <w:tab w:val="left" w:pos="3269"/>
        </w:tabs>
        <w:spacing w:before="106"/>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 xml:space="preserve">  </w:t>
      </w:r>
      <w:r>
        <w:rPr>
          <w:rFonts w:ascii="Book Antiqua"/>
          <w:b/>
          <w:i/>
          <w:color w:val="FFFFFF"/>
          <w:spacing w:val="-20"/>
          <w:shd w:val="clear" w:color="auto" w:fill="231F20"/>
        </w:rPr>
        <w:t xml:space="preserve"> </w:t>
      </w:r>
      <w:r>
        <w:rPr>
          <w:rFonts w:ascii="Book Antiqua"/>
          <w:b/>
          <w:i/>
          <w:color w:val="FFFFFF"/>
          <w:spacing w:val="3"/>
          <w:shd w:val="clear" w:color="auto" w:fill="231F20"/>
        </w:rPr>
        <w:t>Ministries</w:t>
      </w:r>
      <w:r>
        <w:rPr>
          <w:rFonts w:ascii="Book Antiqua"/>
          <w:b/>
          <w:i/>
          <w:color w:val="FFFFFF"/>
          <w:spacing w:val="7"/>
          <w:shd w:val="clear" w:color="auto" w:fill="231F20"/>
        </w:rPr>
        <w:t xml:space="preserve"> </w:t>
      </w:r>
      <w:r>
        <w:rPr>
          <w:rFonts w:ascii="Book Antiqua"/>
          <w:b/>
          <w:i/>
          <w:color w:val="FFFFFF"/>
          <w:spacing w:val="3"/>
          <w:shd w:val="clear" w:color="auto" w:fill="231F20"/>
        </w:rPr>
        <w:t>Sub-Committee</w:t>
      </w:r>
      <w:r>
        <w:rPr>
          <w:rFonts w:ascii="Book Antiqua"/>
          <w:b/>
          <w:i/>
          <w:color w:val="FFFFFF"/>
          <w:spacing w:val="3"/>
          <w:shd w:val="clear" w:color="auto" w:fill="231F20"/>
        </w:rPr>
        <w:tab/>
      </w:r>
      <w:r>
        <w:rPr>
          <w:rFonts w:ascii="Book Antiqua"/>
          <w:b/>
          <w:i/>
          <w:color w:val="231F20"/>
        </w:rPr>
        <w:t>18</w:t>
      </w:r>
    </w:p>
    <w:p w:rsidR="00166577" w:rsidRDefault="00166577">
      <w:pPr>
        <w:rPr>
          <w:rFonts w:ascii="Book Antiqua"/>
        </w:r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292"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24</w:t>
                  </w:r>
                </w:p>
              </w:txbxContent>
            </v:textbox>
            <w10:anchorlock/>
          </v:shape>
        </w:pict>
      </w:r>
    </w:p>
    <w:p w:rsidR="00166577" w:rsidRDefault="00760F94">
      <w:pPr>
        <w:spacing w:before="89" w:line="211" w:lineRule="auto"/>
        <w:ind w:left="2130" w:right="2044"/>
        <w:jc w:val="center"/>
        <w:rPr>
          <w:rFonts w:ascii="Palatino"/>
          <w:b/>
          <w:sz w:val="44"/>
        </w:rPr>
      </w:pPr>
      <w:r>
        <w:rPr>
          <w:rFonts w:ascii="Palatino"/>
          <w:b/>
          <w:color w:val="231F20"/>
          <w:sz w:val="44"/>
        </w:rPr>
        <w:t xml:space="preserve">Maintenance of the </w:t>
      </w:r>
      <w:r>
        <w:rPr>
          <w:rFonts w:ascii="Palatino"/>
          <w:b/>
          <w:color w:val="231F20"/>
          <w:spacing w:val="-3"/>
          <w:sz w:val="44"/>
        </w:rPr>
        <w:t>Ministry</w:t>
      </w:r>
      <w:r>
        <w:rPr>
          <w:rFonts w:ascii="Palatino"/>
          <w:b/>
          <w:color w:val="231F20"/>
          <w:spacing w:val="104"/>
          <w:sz w:val="44"/>
        </w:rPr>
        <w:t xml:space="preserve"> </w:t>
      </w:r>
      <w:r>
        <w:rPr>
          <w:rFonts w:ascii="Palatino"/>
          <w:b/>
          <w:color w:val="231F20"/>
          <w:sz w:val="44"/>
        </w:rPr>
        <w:t>Sub-Committee</w:t>
      </w:r>
    </w:p>
    <w:p w:rsidR="00166577" w:rsidRDefault="00760F94">
      <w:pPr>
        <w:pStyle w:val="Heading8"/>
        <w:spacing w:before="199"/>
        <w:ind w:left="83"/>
        <w:rPr>
          <w:u w:val="none"/>
        </w:rPr>
      </w:pPr>
      <w:r>
        <w:rPr>
          <w:color w:val="231F20"/>
          <w:u w:color="231F20"/>
        </w:rPr>
        <w:t>Sub-Committee Members</w:t>
      </w:r>
    </w:p>
    <w:p w:rsidR="00166577" w:rsidRDefault="00760F94">
      <w:pPr>
        <w:tabs>
          <w:tab w:val="left" w:pos="3327"/>
        </w:tabs>
        <w:spacing w:before="40"/>
        <w:ind w:left="83"/>
        <w:jc w:val="center"/>
        <w:rPr>
          <w:i/>
          <w:sz w:val="17"/>
        </w:rPr>
      </w:pPr>
      <w:r>
        <w:rPr>
          <w:b/>
          <w:i/>
          <w:color w:val="231F20"/>
          <w:sz w:val="17"/>
        </w:rPr>
        <w:t xml:space="preserve">Convener:  </w:t>
      </w:r>
      <w:r>
        <w:rPr>
          <w:i/>
          <w:color w:val="231F20"/>
          <w:sz w:val="17"/>
        </w:rPr>
        <w:t xml:space="preserve">Mr </w:t>
      </w:r>
      <w:r>
        <w:rPr>
          <w:i/>
          <w:color w:val="231F20"/>
          <w:spacing w:val="-3"/>
          <w:sz w:val="17"/>
        </w:rPr>
        <w:t xml:space="preserve">Geoffrey </w:t>
      </w:r>
      <w:r>
        <w:rPr>
          <w:i/>
          <w:color w:val="231F20"/>
          <w:sz w:val="17"/>
        </w:rPr>
        <w:t>W</w:t>
      </w:r>
      <w:r>
        <w:rPr>
          <w:i/>
          <w:color w:val="231F20"/>
          <w:spacing w:val="-1"/>
          <w:sz w:val="17"/>
        </w:rPr>
        <w:t xml:space="preserve"> </w:t>
      </w:r>
      <w:r>
        <w:rPr>
          <w:i/>
          <w:color w:val="231F20"/>
          <w:spacing w:val="-4"/>
          <w:sz w:val="17"/>
        </w:rPr>
        <w:t>Wood</w:t>
      </w:r>
      <w:r>
        <w:rPr>
          <w:i/>
          <w:color w:val="231F20"/>
          <w:spacing w:val="-4"/>
          <w:sz w:val="17"/>
        </w:rPr>
        <w:tab/>
      </w:r>
      <w:r>
        <w:rPr>
          <w:b/>
          <w:i/>
          <w:color w:val="231F20"/>
          <w:spacing w:val="-3"/>
          <w:sz w:val="17"/>
        </w:rPr>
        <w:t xml:space="preserve">Secretary: </w:t>
      </w:r>
      <w:r>
        <w:rPr>
          <w:i/>
          <w:color w:val="231F20"/>
          <w:sz w:val="17"/>
        </w:rPr>
        <w:t>Mrs Judy</w:t>
      </w:r>
      <w:r>
        <w:rPr>
          <w:i/>
          <w:color w:val="231F20"/>
          <w:spacing w:val="12"/>
          <w:sz w:val="17"/>
        </w:rPr>
        <w:t xml:space="preserve"> </w:t>
      </w:r>
      <w:r>
        <w:rPr>
          <w:i/>
          <w:color w:val="231F20"/>
          <w:sz w:val="17"/>
        </w:rPr>
        <w:t>Stockings</w:t>
      </w:r>
    </w:p>
    <w:p w:rsidR="00166577" w:rsidRDefault="00760F94">
      <w:pPr>
        <w:spacing w:before="44"/>
        <w:ind w:left="83"/>
        <w:jc w:val="center"/>
        <w:rPr>
          <w:i/>
          <w:sz w:val="17"/>
        </w:rPr>
      </w:pPr>
      <w:r>
        <w:rPr>
          <w:b/>
          <w:i/>
          <w:color w:val="231F20"/>
          <w:sz w:val="17"/>
        </w:rPr>
        <w:t xml:space="preserve">Honorary Treasurer: </w:t>
      </w:r>
      <w:r>
        <w:rPr>
          <w:i/>
          <w:color w:val="231F20"/>
          <w:sz w:val="17"/>
        </w:rPr>
        <w:t>Mr Graham Stacy (to 31/12/2002) Mr Eric Chilton (from 01/01/2003)</w:t>
      </w:r>
    </w:p>
    <w:p w:rsidR="00166577" w:rsidRDefault="00760F94">
      <w:pPr>
        <w:spacing w:before="45"/>
        <w:ind w:left="83"/>
        <w:jc w:val="center"/>
        <w:rPr>
          <w:i/>
          <w:sz w:val="17"/>
        </w:rPr>
      </w:pPr>
      <w:r>
        <w:rPr>
          <w:b/>
          <w:i/>
          <w:color w:val="231F20"/>
          <w:sz w:val="17"/>
        </w:rPr>
        <w:t xml:space="preserve">Convener, Pensions Executive: </w:t>
      </w:r>
      <w:r>
        <w:rPr>
          <w:i/>
          <w:color w:val="231F20"/>
          <w:sz w:val="17"/>
        </w:rPr>
        <w:t>Mr Victor Hughff</w:t>
      </w:r>
    </w:p>
    <w:p w:rsidR="00166577" w:rsidRDefault="00760F94">
      <w:pPr>
        <w:spacing w:before="44"/>
        <w:ind w:left="84"/>
        <w:jc w:val="center"/>
        <w:rPr>
          <w:i/>
          <w:sz w:val="17"/>
        </w:rPr>
      </w:pPr>
      <w:r>
        <w:rPr>
          <w:i/>
          <w:color w:val="231F20"/>
          <w:sz w:val="17"/>
        </w:rPr>
        <w:t>Mrs Jill Strong, Revd Pauline Loosemore, Mr Barry Swift, Revd Roger Woodall</w:t>
      </w:r>
    </w:p>
    <w:p w:rsidR="00166577" w:rsidRDefault="00166577">
      <w:pPr>
        <w:pStyle w:val="BodyText"/>
        <w:spacing w:before="1"/>
        <w:rPr>
          <w:i/>
          <w:sz w:val="28"/>
        </w:rPr>
      </w:pPr>
    </w:p>
    <w:p w:rsidR="00166577" w:rsidRDefault="00166577">
      <w:pPr>
        <w:rPr>
          <w:sz w:val="28"/>
        </w:rPr>
        <w:sectPr w:rsidR="00166577">
          <w:pgSz w:w="11910" w:h="16840"/>
          <w:pgMar w:top="560" w:right="740" w:bottom="280" w:left="940" w:header="720" w:footer="720" w:gutter="0"/>
          <w:cols w:space="720"/>
        </w:sectPr>
      </w:pPr>
    </w:p>
    <w:p w:rsidR="00166577" w:rsidRDefault="00760F94">
      <w:pPr>
        <w:pStyle w:val="ListParagraph"/>
        <w:numPr>
          <w:ilvl w:val="1"/>
          <w:numId w:val="40"/>
        </w:numPr>
        <w:tabs>
          <w:tab w:val="left" w:pos="1177"/>
          <w:tab w:val="left" w:pos="1178"/>
        </w:tabs>
        <w:spacing w:before="107" w:line="264" w:lineRule="auto"/>
        <w:ind w:right="710"/>
        <w:jc w:val="left"/>
        <w:rPr>
          <w:b/>
          <w:sz w:val="19"/>
        </w:rPr>
      </w:pPr>
      <w:r>
        <w:rPr>
          <w:b/>
          <w:color w:val="231F20"/>
          <w:sz w:val="19"/>
        </w:rPr>
        <w:t>Plan for Partnership in Ministerial Remuneration</w:t>
      </w:r>
    </w:p>
    <w:p w:rsidR="00166577" w:rsidRDefault="00166577">
      <w:pPr>
        <w:pStyle w:val="BodyText"/>
        <w:spacing w:before="9"/>
        <w:rPr>
          <w:b/>
          <w:sz w:val="20"/>
        </w:rPr>
      </w:pPr>
    </w:p>
    <w:p w:rsidR="00166577" w:rsidRDefault="00760F94">
      <w:pPr>
        <w:pStyle w:val="ListParagraph"/>
        <w:numPr>
          <w:ilvl w:val="2"/>
          <w:numId w:val="40"/>
        </w:numPr>
        <w:tabs>
          <w:tab w:val="left" w:pos="1178"/>
        </w:tabs>
        <w:spacing w:line="264" w:lineRule="auto"/>
        <w:ind w:hanging="1"/>
        <w:jc w:val="both"/>
        <w:rPr>
          <w:sz w:val="19"/>
        </w:rPr>
      </w:pPr>
      <w:r>
        <w:rPr>
          <w:b/>
          <w:color w:val="231F20"/>
          <w:sz w:val="19"/>
        </w:rPr>
        <w:t xml:space="preserve">The Plan. </w:t>
      </w:r>
      <w:r>
        <w:rPr>
          <w:color w:val="231F20"/>
          <w:sz w:val="19"/>
        </w:rPr>
        <w:t xml:space="preserve">Last year  Assembly  </w:t>
      </w:r>
      <w:r>
        <w:rPr>
          <w:color w:val="231F20"/>
          <w:spacing w:val="-3"/>
          <w:sz w:val="19"/>
        </w:rPr>
        <w:t xml:space="preserve">approved </w:t>
      </w:r>
      <w:r>
        <w:rPr>
          <w:color w:val="231F20"/>
          <w:sz w:val="19"/>
        </w:rPr>
        <w:t xml:space="preserve">the updated and revised Plan. During the year </w:t>
      </w:r>
      <w:r>
        <w:rPr>
          <w:color w:val="231F20"/>
          <w:spacing w:val="-3"/>
          <w:sz w:val="19"/>
        </w:rPr>
        <w:t xml:space="preserve">other </w:t>
      </w:r>
      <w:r>
        <w:rPr>
          <w:color w:val="231F20"/>
          <w:sz w:val="19"/>
        </w:rPr>
        <w:t xml:space="preserve">issues have been raised regarding the Plan. All </w:t>
      </w:r>
      <w:r>
        <w:rPr>
          <w:color w:val="231F20"/>
          <w:spacing w:val="-4"/>
          <w:sz w:val="19"/>
        </w:rPr>
        <w:t xml:space="preserve">the </w:t>
      </w:r>
      <w:r>
        <w:rPr>
          <w:color w:val="231F20"/>
          <w:sz w:val="19"/>
        </w:rPr>
        <w:t xml:space="preserve">issues raised have been carefully considered but </w:t>
      </w:r>
      <w:r>
        <w:rPr>
          <w:color w:val="231F20"/>
          <w:spacing w:val="-7"/>
          <w:sz w:val="19"/>
        </w:rPr>
        <w:t xml:space="preserve">no </w:t>
      </w:r>
      <w:r>
        <w:rPr>
          <w:color w:val="231F20"/>
          <w:sz w:val="19"/>
        </w:rPr>
        <w:t>changes to</w:t>
      </w:r>
      <w:r>
        <w:rPr>
          <w:color w:val="231F20"/>
          <w:sz w:val="19"/>
        </w:rPr>
        <w:t xml:space="preserve"> the Plan are recommended. The Plan </w:t>
      </w:r>
      <w:r>
        <w:rPr>
          <w:color w:val="231F20"/>
          <w:spacing w:val="-7"/>
          <w:sz w:val="19"/>
        </w:rPr>
        <w:t xml:space="preserve">is </w:t>
      </w:r>
      <w:r>
        <w:rPr>
          <w:color w:val="231F20"/>
          <w:sz w:val="19"/>
        </w:rPr>
        <w:t>kept under constant</w:t>
      </w:r>
      <w:r>
        <w:rPr>
          <w:color w:val="231F20"/>
          <w:spacing w:val="18"/>
          <w:sz w:val="19"/>
        </w:rPr>
        <w:t xml:space="preserve"> </w:t>
      </w:r>
      <w:r>
        <w:rPr>
          <w:color w:val="231F20"/>
          <w:spacing w:val="-3"/>
          <w:sz w:val="19"/>
        </w:rPr>
        <w:t>review.</w:t>
      </w:r>
    </w:p>
    <w:p w:rsidR="00166577" w:rsidRDefault="00166577">
      <w:pPr>
        <w:pStyle w:val="BodyText"/>
        <w:spacing w:before="8"/>
        <w:rPr>
          <w:sz w:val="20"/>
        </w:rPr>
      </w:pPr>
    </w:p>
    <w:p w:rsidR="00166577" w:rsidRDefault="00760F94">
      <w:pPr>
        <w:pStyle w:val="ListParagraph"/>
        <w:numPr>
          <w:ilvl w:val="2"/>
          <w:numId w:val="40"/>
        </w:numPr>
        <w:tabs>
          <w:tab w:val="left" w:pos="1178"/>
        </w:tabs>
        <w:spacing w:before="1" w:line="264" w:lineRule="auto"/>
        <w:ind w:left="496" w:right="1" w:firstLine="0"/>
        <w:jc w:val="both"/>
        <w:rPr>
          <w:sz w:val="19"/>
        </w:rPr>
      </w:pPr>
      <w:r>
        <w:rPr>
          <w:b/>
          <w:color w:val="231F20"/>
          <w:sz w:val="19"/>
        </w:rPr>
        <w:t xml:space="preserve">National Manse Guidelines. </w:t>
      </w:r>
      <w:r>
        <w:rPr>
          <w:color w:val="231F20"/>
          <w:sz w:val="19"/>
        </w:rPr>
        <w:t xml:space="preserve">Assembly received the Report  on  Ministerial  </w:t>
      </w:r>
      <w:r>
        <w:rPr>
          <w:color w:val="231F20"/>
          <w:spacing w:val="-2"/>
          <w:sz w:val="19"/>
        </w:rPr>
        <w:t xml:space="preserve">Remuneration  </w:t>
      </w:r>
      <w:r>
        <w:rPr>
          <w:color w:val="231F20"/>
          <w:sz w:val="19"/>
        </w:rPr>
        <w:t xml:space="preserve">in 1999 and this included (at para. 3.6) a </w:t>
      </w:r>
      <w:r>
        <w:rPr>
          <w:color w:val="231F20"/>
          <w:spacing w:val="-4"/>
          <w:sz w:val="19"/>
        </w:rPr>
        <w:t xml:space="preserve">proposal </w:t>
      </w:r>
      <w:r>
        <w:rPr>
          <w:color w:val="231F20"/>
          <w:sz w:val="19"/>
        </w:rPr>
        <w:t xml:space="preserve">that National Guidelines be agreed with regard </w:t>
      </w:r>
      <w:r>
        <w:rPr>
          <w:color w:val="231F20"/>
          <w:spacing w:val="-9"/>
          <w:sz w:val="19"/>
        </w:rPr>
        <w:t>t</w:t>
      </w:r>
      <w:r>
        <w:rPr>
          <w:color w:val="231F20"/>
          <w:spacing w:val="-9"/>
          <w:sz w:val="19"/>
        </w:rPr>
        <w:t>o</w:t>
      </w:r>
      <w:r>
        <w:rPr>
          <w:color w:val="231F20"/>
          <w:spacing w:val="34"/>
          <w:sz w:val="19"/>
        </w:rPr>
        <w:t xml:space="preserve"> </w:t>
      </w:r>
      <w:r>
        <w:rPr>
          <w:color w:val="231F20"/>
          <w:sz w:val="19"/>
        </w:rPr>
        <w:t xml:space="preserve">the provision of manses. Synods have been </w:t>
      </w:r>
      <w:r>
        <w:rPr>
          <w:color w:val="231F20"/>
          <w:spacing w:val="-3"/>
          <w:sz w:val="19"/>
        </w:rPr>
        <w:t xml:space="preserve">widely </w:t>
      </w:r>
      <w:r>
        <w:rPr>
          <w:color w:val="231F20"/>
          <w:sz w:val="19"/>
        </w:rPr>
        <w:t xml:space="preserve">consulted and the new proposed Appendix E is </w:t>
      </w:r>
      <w:r>
        <w:rPr>
          <w:color w:val="231F20"/>
          <w:spacing w:val="-16"/>
          <w:sz w:val="19"/>
        </w:rPr>
        <w:t xml:space="preserve">a </w:t>
      </w:r>
      <w:r>
        <w:rPr>
          <w:color w:val="231F20"/>
          <w:sz w:val="19"/>
        </w:rPr>
        <w:t>result of those</w:t>
      </w:r>
      <w:r>
        <w:rPr>
          <w:color w:val="231F20"/>
          <w:spacing w:val="17"/>
          <w:sz w:val="19"/>
        </w:rPr>
        <w:t xml:space="preserve"> </w:t>
      </w:r>
      <w:r>
        <w:rPr>
          <w:color w:val="231F20"/>
          <w:sz w:val="19"/>
        </w:rPr>
        <w:t>discussions.</w:t>
      </w:r>
    </w:p>
    <w:p w:rsidR="00166577" w:rsidRDefault="00760F94">
      <w:pPr>
        <w:pStyle w:val="Heading7"/>
        <w:numPr>
          <w:ilvl w:val="1"/>
          <w:numId w:val="40"/>
        </w:numPr>
        <w:tabs>
          <w:tab w:val="left" w:pos="1092"/>
          <w:tab w:val="left" w:pos="1093"/>
        </w:tabs>
        <w:spacing w:before="107" w:line="264" w:lineRule="auto"/>
        <w:ind w:left="1092" w:right="608"/>
        <w:jc w:val="left"/>
      </w:pPr>
      <w:r>
        <w:rPr>
          <w:color w:val="231F20"/>
          <w:w w:val="98"/>
        </w:rPr>
        <w:br w:type="column"/>
      </w:r>
      <w:r>
        <w:rPr>
          <w:color w:val="231F20"/>
        </w:rPr>
        <w:t>Pensions – Church Related Community Workers</w:t>
      </w:r>
    </w:p>
    <w:p w:rsidR="00166577" w:rsidRDefault="00166577">
      <w:pPr>
        <w:pStyle w:val="BodyText"/>
        <w:spacing w:before="9"/>
        <w:rPr>
          <w:b/>
          <w:sz w:val="20"/>
        </w:rPr>
      </w:pPr>
    </w:p>
    <w:p w:rsidR="00166577" w:rsidRDefault="00760F94">
      <w:pPr>
        <w:pStyle w:val="ListParagraph"/>
        <w:numPr>
          <w:ilvl w:val="2"/>
          <w:numId w:val="40"/>
        </w:numPr>
        <w:tabs>
          <w:tab w:val="left" w:pos="1093"/>
        </w:tabs>
        <w:spacing w:before="1" w:line="264" w:lineRule="auto"/>
        <w:ind w:left="410" w:right="411" w:firstLine="1"/>
        <w:jc w:val="both"/>
        <w:rPr>
          <w:sz w:val="19"/>
        </w:rPr>
      </w:pPr>
      <w:r>
        <w:rPr>
          <w:color w:val="231F20"/>
          <w:sz w:val="19"/>
        </w:rPr>
        <w:t>Resolution</w:t>
      </w:r>
      <w:r>
        <w:rPr>
          <w:color w:val="231F20"/>
          <w:spacing w:val="-9"/>
          <w:sz w:val="19"/>
        </w:rPr>
        <w:t xml:space="preserve"> </w:t>
      </w:r>
      <w:r>
        <w:rPr>
          <w:color w:val="231F20"/>
          <w:sz w:val="19"/>
        </w:rPr>
        <w:t>34</w:t>
      </w:r>
      <w:r>
        <w:rPr>
          <w:color w:val="231F20"/>
          <w:spacing w:val="-9"/>
          <w:sz w:val="19"/>
        </w:rPr>
        <w:t xml:space="preserve"> </w:t>
      </w:r>
      <w:r>
        <w:rPr>
          <w:color w:val="231F20"/>
          <w:sz w:val="19"/>
        </w:rPr>
        <w:t>at</w:t>
      </w:r>
      <w:r>
        <w:rPr>
          <w:color w:val="231F20"/>
          <w:spacing w:val="-9"/>
          <w:sz w:val="19"/>
        </w:rPr>
        <w:t xml:space="preserve"> </w:t>
      </w:r>
      <w:r>
        <w:rPr>
          <w:color w:val="231F20"/>
          <w:sz w:val="19"/>
        </w:rPr>
        <w:t>Assembly</w:t>
      </w:r>
      <w:r>
        <w:rPr>
          <w:color w:val="231F20"/>
          <w:spacing w:val="-9"/>
          <w:sz w:val="19"/>
        </w:rPr>
        <w:t xml:space="preserve"> </w:t>
      </w:r>
      <w:r>
        <w:rPr>
          <w:color w:val="231F20"/>
          <w:sz w:val="19"/>
        </w:rPr>
        <w:t>2002</w:t>
      </w:r>
      <w:r>
        <w:rPr>
          <w:color w:val="231F20"/>
          <w:spacing w:val="-9"/>
          <w:sz w:val="19"/>
        </w:rPr>
        <w:t xml:space="preserve"> </w:t>
      </w:r>
      <w:r>
        <w:rPr>
          <w:color w:val="231F20"/>
          <w:spacing w:val="-3"/>
          <w:sz w:val="19"/>
        </w:rPr>
        <w:t xml:space="preserve">(recognising </w:t>
      </w:r>
      <w:r>
        <w:rPr>
          <w:color w:val="231F20"/>
          <w:sz w:val="19"/>
        </w:rPr>
        <w:t xml:space="preserve">the ministry of CRCWs) was  carried  but  in  </w:t>
      </w:r>
      <w:r>
        <w:rPr>
          <w:color w:val="231F20"/>
          <w:spacing w:val="-4"/>
          <w:sz w:val="19"/>
        </w:rPr>
        <w:t xml:space="preserve">order </w:t>
      </w:r>
      <w:r>
        <w:rPr>
          <w:color w:val="231F20"/>
          <w:sz w:val="19"/>
        </w:rPr>
        <w:t xml:space="preserve">for the constitutional amendment to proceed </w:t>
      </w:r>
      <w:r>
        <w:rPr>
          <w:color w:val="231F20"/>
          <w:spacing w:val="-4"/>
          <w:sz w:val="19"/>
        </w:rPr>
        <w:t xml:space="preserve">the </w:t>
      </w:r>
      <w:r>
        <w:rPr>
          <w:color w:val="231F20"/>
          <w:sz w:val="19"/>
        </w:rPr>
        <w:t>decision requires ratification at Assembly 2003. Subject to ratification provision needs to be made  for the inclusion of Church Related Community Workers</w:t>
      </w:r>
      <w:r>
        <w:rPr>
          <w:color w:val="231F20"/>
          <w:spacing w:val="-8"/>
          <w:sz w:val="19"/>
        </w:rPr>
        <w:t xml:space="preserve"> </w:t>
      </w:r>
      <w:r>
        <w:rPr>
          <w:color w:val="231F20"/>
          <w:sz w:val="19"/>
        </w:rPr>
        <w:t>a</w:t>
      </w:r>
      <w:r>
        <w:rPr>
          <w:color w:val="231F20"/>
          <w:sz w:val="19"/>
        </w:rPr>
        <w:t>s</w:t>
      </w:r>
      <w:r>
        <w:rPr>
          <w:color w:val="231F20"/>
          <w:spacing w:val="-7"/>
          <w:sz w:val="19"/>
        </w:rPr>
        <w:t xml:space="preserve"> </w:t>
      </w:r>
      <w:r>
        <w:rPr>
          <w:color w:val="231F20"/>
          <w:sz w:val="19"/>
        </w:rPr>
        <w:t>members</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8"/>
          <w:sz w:val="19"/>
        </w:rPr>
        <w:t xml:space="preserve"> </w:t>
      </w:r>
      <w:r>
        <w:rPr>
          <w:color w:val="231F20"/>
          <w:sz w:val="19"/>
        </w:rPr>
        <w:t>United</w:t>
      </w:r>
      <w:r>
        <w:rPr>
          <w:color w:val="231F20"/>
          <w:spacing w:val="-7"/>
          <w:sz w:val="19"/>
        </w:rPr>
        <w:t xml:space="preserve"> </w:t>
      </w:r>
      <w:r>
        <w:rPr>
          <w:color w:val="231F20"/>
          <w:sz w:val="19"/>
        </w:rPr>
        <w:t>Reformed</w:t>
      </w:r>
      <w:r>
        <w:rPr>
          <w:color w:val="231F20"/>
          <w:spacing w:val="-7"/>
          <w:sz w:val="19"/>
        </w:rPr>
        <w:t xml:space="preserve"> </w:t>
      </w:r>
      <w:r>
        <w:rPr>
          <w:color w:val="231F20"/>
          <w:spacing w:val="-4"/>
          <w:sz w:val="19"/>
        </w:rPr>
        <w:t xml:space="preserve">Church </w:t>
      </w:r>
      <w:r>
        <w:rPr>
          <w:color w:val="231F20"/>
          <w:sz w:val="19"/>
        </w:rPr>
        <w:t>Ministers’ Pension</w:t>
      </w:r>
      <w:r>
        <w:rPr>
          <w:color w:val="231F20"/>
          <w:spacing w:val="10"/>
          <w:sz w:val="19"/>
        </w:rPr>
        <w:t xml:space="preserve"> </w:t>
      </w:r>
      <w:r>
        <w:rPr>
          <w:color w:val="231F20"/>
          <w:sz w:val="19"/>
        </w:rPr>
        <w:t>Fund.</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spacing w:before="11"/>
        <w:rPr>
          <w:sz w:val="29"/>
        </w:rPr>
      </w:pPr>
    </w:p>
    <w:p w:rsidR="00166577" w:rsidRDefault="00760F94">
      <w:pPr>
        <w:pStyle w:val="BodyText"/>
        <w:ind w:left="477"/>
        <w:rPr>
          <w:sz w:val="20"/>
        </w:rPr>
      </w:pPr>
      <w:r>
        <w:rPr>
          <w:sz w:val="20"/>
        </w:rPr>
      </w:r>
      <w:r>
        <w:rPr>
          <w:sz w:val="20"/>
        </w:rPr>
        <w:pict>
          <v:group id="_x0000_s1288" style="width:467.75pt;height:71.85pt;mso-position-horizontal-relative:char;mso-position-vertical-relative:line" coordsize="9355,1437">
            <v:rect id="_x0000_s1291" style="position:absolute;width:9355;height:1437" fillcolor="#231f20" stroked="f"/>
            <v:shape id="_x0000_s1290" type="#_x0000_t202" style="position:absolute;left:56;top:500;width:9298;height:936" stroked="f">
              <v:textbox inset="0,0,0,0">
                <w:txbxContent>
                  <w:p w:rsidR="00166577" w:rsidRDefault="00166577">
                    <w:pPr>
                      <w:spacing w:before="9"/>
                      <w:rPr>
                        <w:sz w:val="30"/>
                      </w:rPr>
                    </w:pPr>
                  </w:p>
                  <w:p w:rsidR="00166577" w:rsidRDefault="00760F94">
                    <w:pPr>
                      <w:ind w:left="179"/>
                      <w:rPr>
                        <w:b/>
                        <w:sz w:val="19"/>
                      </w:rPr>
                    </w:pPr>
                    <w:r>
                      <w:rPr>
                        <w:b/>
                        <w:color w:val="231F20"/>
                        <w:sz w:val="19"/>
                      </w:rPr>
                      <w:t>General Assembly approves and adopts, as an addition to the Plan for Partnership, Appendix E:</w:t>
                    </w:r>
                  </w:p>
                </w:txbxContent>
              </v:textbox>
            </v:shape>
            <v:shape id="_x0000_s1289" type="#_x0000_t202" style="position:absolute;left:56;width:9298;height:501" fillcolor="#231f20" stroked="f">
              <v:textbox inset="0,0,0,0">
                <w:txbxContent>
                  <w:p w:rsidR="00166577" w:rsidRDefault="00760F94">
                    <w:pPr>
                      <w:tabs>
                        <w:tab w:val="left" w:pos="2363"/>
                      </w:tabs>
                      <w:spacing w:before="44"/>
                      <w:ind w:left="226"/>
                      <w:rPr>
                        <w:rFonts w:ascii="Palatino"/>
                        <w:b/>
                        <w:sz w:val="28"/>
                      </w:rPr>
                    </w:pPr>
                    <w:r>
                      <w:rPr>
                        <w:rFonts w:ascii="Palatino"/>
                        <w:b/>
                        <w:color w:val="FFFFFF"/>
                        <w:sz w:val="28"/>
                      </w:rPr>
                      <w:t>Resolution</w:t>
                    </w:r>
                    <w:r>
                      <w:rPr>
                        <w:rFonts w:ascii="Palatino"/>
                        <w:b/>
                        <w:color w:val="FFFFFF"/>
                        <w:spacing w:val="45"/>
                        <w:sz w:val="28"/>
                      </w:rPr>
                      <w:t xml:space="preserve"> </w:t>
                    </w:r>
                    <w:r>
                      <w:rPr>
                        <w:rFonts w:ascii="Palatino"/>
                        <w:b/>
                        <w:color w:val="FFFFFF"/>
                        <w:sz w:val="28"/>
                      </w:rPr>
                      <w:t>24</w:t>
                    </w:r>
                    <w:r>
                      <w:rPr>
                        <w:rFonts w:ascii="Palatino"/>
                        <w:b/>
                        <w:color w:val="FFFFFF"/>
                        <w:sz w:val="28"/>
                      </w:rPr>
                      <w:tab/>
                      <w:t>Plan</w:t>
                    </w:r>
                    <w:r>
                      <w:rPr>
                        <w:rFonts w:ascii="Palatino"/>
                        <w:b/>
                        <w:color w:val="FFFFFF"/>
                        <w:spacing w:val="31"/>
                        <w:sz w:val="28"/>
                      </w:rPr>
                      <w:t xml:space="preserve"> </w:t>
                    </w:r>
                    <w:r>
                      <w:rPr>
                        <w:rFonts w:ascii="Palatino"/>
                        <w:b/>
                        <w:color w:val="FFFFFF"/>
                        <w:sz w:val="28"/>
                      </w:rPr>
                      <w:t>for</w:t>
                    </w:r>
                    <w:r>
                      <w:rPr>
                        <w:rFonts w:ascii="Palatino"/>
                        <w:b/>
                        <w:color w:val="FFFFFF"/>
                        <w:spacing w:val="31"/>
                        <w:sz w:val="28"/>
                      </w:rPr>
                      <w:t xml:space="preserve"> </w:t>
                    </w:r>
                    <w:r>
                      <w:rPr>
                        <w:rFonts w:ascii="Palatino"/>
                        <w:b/>
                        <w:color w:val="FFFFFF"/>
                        <w:sz w:val="28"/>
                      </w:rPr>
                      <w:t>Partnership</w:t>
                    </w:r>
                    <w:r>
                      <w:rPr>
                        <w:rFonts w:ascii="Palatino"/>
                        <w:b/>
                        <w:color w:val="FFFFFF"/>
                        <w:spacing w:val="32"/>
                        <w:sz w:val="28"/>
                      </w:rPr>
                      <w:t xml:space="preserve"> </w:t>
                    </w:r>
                    <w:r>
                      <w:rPr>
                        <w:rFonts w:ascii="Palatino"/>
                        <w:b/>
                        <w:color w:val="FFFFFF"/>
                        <w:sz w:val="28"/>
                      </w:rPr>
                      <w:t>in</w:t>
                    </w:r>
                    <w:r>
                      <w:rPr>
                        <w:rFonts w:ascii="Palatino"/>
                        <w:b/>
                        <w:color w:val="FFFFFF"/>
                        <w:spacing w:val="31"/>
                        <w:sz w:val="28"/>
                      </w:rPr>
                      <w:t xml:space="preserve"> </w:t>
                    </w:r>
                    <w:r>
                      <w:rPr>
                        <w:rFonts w:ascii="Palatino"/>
                        <w:b/>
                        <w:color w:val="FFFFFF"/>
                        <w:sz w:val="28"/>
                      </w:rPr>
                      <w:t>Ministerial</w:t>
                    </w:r>
                    <w:r>
                      <w:rPr>
                        <w:rFonts w:ascii="Palatino"/>
                        <w:b/>
                        <w:color w:val="FFFFFF"/>
                        <w:spacing w:val="31"/>
                        <w:sz w:val="28"/>
                      </w:rPr>
                      <w:t xml:space="preserve"> </w:t>
                    </w:r>
                    <w:r>
                      <w:rPr>
                        <w:rFonts w:ascii="Palatino"/>
                        <w:b/>
                        <w:color w:val="FFFFFF"/>
                        <w:sz w:val="28"/>
                      </w:rPr>
                      <w:t>Remuneration</w:t>
                    </w:r>
                  </w:p>
                </w:txbxContent>
              </v:textbox>
            </v:shape>
            <w10:anchorlock/>
          </v:group>
        </w:pict>
      </w:r>
    </w:p>
    <w:p w:rsidR="00166577" w:rsidRDefault="00166577">
      <w:pPr>
        <w:pStyle w:val="BodyText"/>
        <w:spacing w:before="7"/>
        <w:rPr>
          <w:sz w:val="12"/>
        </w:rPr>
      </w:pPr>
    </w:p>
    <w:p w:rsidR="00166577" w:rsidRDefault="00760F94">
      <w:pPr>
        <w:pStyle w:val="Heading2"/>
        <w:spacing w:before="100"/>
        <w:ind w:left="83"/>
        <w:jc w:val="center"/>
      </w:pPr>
      <w:r>
        <w:rPr>
          <w:color w:val="231F20"/>
        </w:rPr>
        <w:t>APPENDIX E – NATIONAL MANSE GUIDELINES</w:t>
      </w:r>
    </w:p>
    <w:p w:rsidR="00166577" w:rsidRDefault="00166577">
      <w:pPr>
        <w:pStyle w:val="BodyText"/>
        <w:spacing w:before="12"/>
        <w:rPr>
          <w:rFonts w:ascii="Palatino"/>
          <w:b/>
          <w:sz w:val="11"/>
        </w:rPr>
      </w:pPr>
    </w:p>
    <w:p w:rsidR="00166577" w:rsidRDefault="00166577">
      <w:pPr>
        <w:rPr>
          <w:rFonts w:ascii="Palatino"/>
          <w:sz w:val="11"/>
        </w:rPr>
        <w:sectPr w:rsidR="00166577">
          <w:type w:val="continuous"/>
          <w:pgSz w:w="11910" w:h="16840"/>
          <w:pgMar w:top="1580" w:right="740" w:bottom="280" w:left="940" w:header="720" w:footer="720" w:gutter="0"/>
          <w:cols w:space="720"/>
        </w:sectPr>
      </w:pPr>
    </w:p>
    <w:p w:rsidR="00166577" w:rsidRDefault="00760F94">
      <w:pPr>
        <w:pStyle w:val="Heading7"/>
        <w:numPr>
          <w:ilvl w:val="3"/>
          <w:numId w:val="40"/>
        </w:numPr>
        <w:tabs>
          <w:tab w:val="left" w:pos="1177"/>
          <w:tab w:val="left" w:pos="1178"/>
        </w:tabs>
        <w:spacing w:before="108"/>
        <w:jc w:val="left"/>
      </w:pPr>
      <w:r>
        <w:rPr>
          <w:color w:val="231F20"/>
        </w:rPr>
        <w:t>Background</w:t>
      </w:r>
    </w:p>
    <w:p w:rsidR="00166577" w:rsidRDefault="00166577">
      <w:pPr>
        <w:pStyle w:val="BodyText"/>
        <w:spacing w:before="8"/>
        <w:rPr>
          <w:b/>
          <w:sz w:val="22"/>
        </w:rPr>
      </w:pPr>
    </w:p>
    <w:p w:rsidR="00166577" w:rsidRDefault="00760F94">
      <w:pPr>
        <w:pStyle w:val="ListParagraph"/>
        <w:numPr>
          <w:ilvl w:val="4"/>
          <w:numId w:val="40"/>
        </w:numPr>
        <w:tabs>
          <w:tab w:val="left" w:pos="1177"/>
          <w:tab w:val="left" w:pos="1178"/>
        </w:tabs>
        <w:jc w:val="left"/>
        <w:rPr>
          <w:b/>
          <w:sz w:val="19"/>
        </w:rPr>
      </w:pPr>
      <w:r>
        <w:rPr>
          <w:b/>
          <w:color w:val="231F20"/>
          <w:sz w:val="19"/>
        </w:rPr>
        <w:t>Review of Ministerial</w:t>
      </w:r>
      <w:r>
        <w:rPr>
          <w:b/>
          <w:color w:val="231F20"/>
          <w:spacing w:val="17"/>
          <w:sz w:val="19"/>
        </w:rPr>
        <w:t xml:space="preserve"> </w:t>
      </w:r>
      <w:r>
        <w:rPr>
          <w:b/>
          <w:color w:val="231F20"/>
          <w:sz w:val="19"/>
        </w:rPr>
        <w:t>Remuneration</w:t>
      </w:r>
    </w:p>
    <w:p w:rsidR="00166577" w:rsidRDefault="00166577">
      <w:pPr>
        <w:pStyle w:val="BodyText"/>
        <w:spacing w:before="8"/>
        <w:rPr>
          <w:b/>
          <w:sz w:val="22"/>
        </w:rPr>
      </w:pPr>
    </w:p>
    <w:p w:rsidR="00166577" w:rsidRDefault="00760F94">
      <w:pPr>
        <w:pStyle w:val="BodyText"/>
        <w:spacing w:before="1" w:line="264" w:lineRule="auto"/>
        <w:ind w:left="496"/>
        <w:jc w:val="both"/>
      </w:pPr>
      <w:r>
        <w:rPr>
          <w:color w:val="231F20"/>
        </w:rPr>
        <w:t xml:space="preserve">During the Review information was sought </w:t>
      </w:r>
      <w:r>
        <w:rPr>
          <w:color w:val="231F20"/>
          <w:spacing w:val="-6"/>
        </w:rPr>
        <w:t xml:space="preserve">from </w:t>
      </w:r>
      <w:r>
        <w:rPr>
          <w:color w:val="231F20"/>
        </w:rPr>
        <w:t xml:space="preserve">Synods about their policies for manse  </w:t>
      </w:r>
      <w:r>
        <w:rPr>
          <w:color w:val="231F20"/>
          <w:spacing w:val="-3"/>
        </w:rPr>
        <w:t xml:space="preserve">provision.  </w:t>
      </w:r>
      <w:r>
        <w:rPr>
          <w:color w:val="231F20"/>
        </w:rPr>
        <w:t xml:space="preserve">The conclusion was that it would benefit ministers and those responsible for providing manses if </w:t>
      </w:r>
      <w:r>
        <w:rPr>
          <w:color w:val="231F20"/>
          <w:spacing w:val="-5"/>
        </w:rPr>
        <w:t xml:space="preserve">there </w:t>
      </w:r>
      <w:r>
        <w:rPr>
          <w:color w:val="231F20"/>
        </w:rPr>
        <w:t xml:space="preserve">were clear nationally agreed guidelines based </w:t>
      </w:r>
      <w:r>
        <w:rPr>
          <w:color w:val="231F20"/>
          <w:spacing w:val="-7"/>
        </w:rPr>
        <w:t xml:space="preserve">on </w:t>
      </w:r>
      <w:r>
        <w:rPr>
          <w:color w:val="231F20"/>
        </w:rPr>
        <w:t>current best practices; recommending a list of benefits that should be included in such guidelines. This Appendix seeks to address that</w:t>
      </w:r>
      <w:r>
        <w:rPr>
          <w:color w:val="231F20"/>
          <w:spacing w:val="38"/>
        </w:rPr>
        <w:t xml:space="preserve"> </w:t>
      </w:r>
      <w:r>
        <w:rPr>
          <w:color w:val="231F20"/>
        </w:rPr>
        <w:t>issue.</w:t>
      </w:r>
    </w:p>
    <w:p w:rsidR="00166577" w:rsidRDefault="00166577">
      <w:pPr>
        <w:pStyle w:val="BodyText"/>
        <w:spacing w:before="6"/>
        <w:rPr>
          <w:sz w:val="20"/>
        </w:rPr>
      </w:pPr>
    </w:p>
    <w:p w:rsidR="00166577" w:rsidRDefault="00760F94">
      <w:pPr>
        <w:pStyle w:val="BodyText"/>
        <w:spacing w:before="1" w:line="264" w:lineRule="auto"/>
        <w:ind w:left="496"/>
        <w:jc w:val="both"/>
      </w:pPr>
      <w:r>
        <w:rPr>
          <w:color w:val="231F20"/>
        </w:rPr>
        <w:t xml:space="preserve">It </w:t>
      </w:r>
      <w:r>
        <w:rPr>
          <w:color w:val="231F20"/>
          <w:spacing w:val="-3"/>
        </w:rPr>
        <w:t xml:space="preserve">should </w:t>
      </w:r>
      <w:r>
        <w:rPr>
          <w:color w:val="231F20"/>
        </w:rPr>
        <w:t xml:space="preserve">be </w:t>
      </w:r>
      <w:r>
        <w:rPr>
          <w:color w:val="231F20"/>
          <w:spacing w:val="-4"/>
        </w:rPr>
        <w:t xml:space="preserve">stressed </w:t>
      </w:r>
      <w:r>
        <w:rPr>
          <w:color w:val="231F20"/>
          <w:spacing w:val="-3"/>
        </w:rPr>
        <w:t xml:space="preserve">that having sought information </w:t>
      </w:r>
      <w:r>
        <w:rPr>
          <w:color w:val="231F20"/>
          <w:spacing w:val="-4"/>
        </w:rPr>
        <w:t xml:space="preserve">from </w:t>
      </w:r>
      <w:r>
        <w:rPr>
          <w:color w:val="231F20"/>
          <w:spacing w:val="-3"/>
        </w:rPr>
        <w:t>Synod</w:t>
      </w:r>
      <w:r>
        <w:rPr>
          <w:color w:val="231F20"/>
          <w:spacing w:val="-3"/>
        </w:rPr>
        <w:t xml:space="preserve">s, most  </w:t>
      </w:r>
      <w:r>
        <w:rPr>
          <w:color w:val="231F20"/>
        </w:rPr>
        <w:t xml:space="preserve">do </w:t>
      </w:r>
      <w:r>
        <w:rPr>
          <w:color w:val="231F20"/>
          <w:spacing w:val="-3"/>
        </w:rPr>
        <w:t>have</w:t>
      </w:r>
      <w:r>
        <w:rPr>
          <w:color w:val="231F20"/>
          <w:spacing w:val="46"/>
        </w:rPr>
        <w:t xml:space="preserve"> </w:t>
      </w:r>
      <w:r>
        <w:rPr>
          <w:color w:val="231F20"/>
          <w:spacing w:val="-3"/>
        </w:rPr>
        <w:t xml:space="preserve">guidelines.  </w:t>
      </w:r>
      <w:r>
        <w:rPr>
          <w:color w:val="231F20"/>
        </w:rPr>
        <w:t xml:space="preserve">It </w:t>
      </w:r>
      <w:r>
        <w:rPr>
          <w:color w:val="231F20"/>
          <w:spacing w:val="-3"/>
        </w:rPr>
        <w:t xml:space="preserve">also  </w:t>
      </w:r>
      <w:r>
        <w:rPr>
          <w:color w:val="231F20"/>
        </w:rPr>
        <w:t xml:space="preserve">has to be </w:t>
      </w:r>
      <w:r>
        <w:rPr>
          <w:color w:val="231F20"/>
          <w:spacing w:val="-4"/>
        </w:rPr>
        <w:t xml:space="preserve">recognised </w:t>
      </w:r>
      <w:r>
        <w:rPr>
          <w:color w:val="231F20"/>
          <w:spacing w:val="-3"/>
        </w:rPr>
        <w:t xml:space="preserve">that </w:t>
      </w:r>
      <w:r>
        <w:rPr>
          <w:color w:val="231F20"/>
        </w:rPr>
        <w:t xml:space="preserve">in </w:t>
      </w:r>
      <w:r>
        <w:rPr>
          <w:color w:val="231F20"/>
          <w:spacing w:val="-3"/>
        </w:rPr>
        <w:t xml:space="preserve">seeking </w:t>
      </w:r>
      <w:r>
        <w:rPr>
          <w:color w:val="231F20"/>
        </w:rPr>
        <w:t xml:space="preserve">to set </w:t>
      </w:r>
      <w:r>
        <w:rPr>
          <w:color w:val="231F20"/>
          <w:spacing w:val="-3"/>
        </w:rPr>
        <w:t xml:space="preserve">guidelines  </w:t>
      </w:r>
      <w:r>
        <w:rPr>
          <w:color w:val="231F20"/>
        </w:rPr>
        <w:t xml:space="preserve">it  is </w:t>
      </w:r>
      <w:r>
        <w:rPr>
          <w:color w:val="231F20"/>
          <w:spacing w:val="-3"/>
        </w:rPr>
        <w:t xml:space="preserve">important </w:t>
      </w:r>
      <w:r>
        <w:rPr>
          <w:color w:val="231F20"/>
        </w:rPr>
        <w:t xml:space="preserve">to </w:t>
      </w:r>
      <w:r>
        <w:rPr>
          <w:color w:val="231F20"/>
          <w:spacing w:val="-4"/>
        </w:rPr>
        <w:t xml:space="preserve">offer </w:t>
      </w:r>
      <w:r>
        <w:rPr>
          <w:color w:val="231F20"/>
          <w:spacing w:val="-3"/>
        </w:rPr>
        <w:t xml:space="preserve">some flexibility  </w:t>
      </w:r>
      <w:r>
        <w:rPr>
          <w:color w:val="231F20"/>
        </w:rPr>
        <w:t xml:space="preserve">to </w:t>
      </w:r>
      <w:r>
        <w:rPr>
          <w:color w:val="231F20"/>
          <w:spacing w:val="-3"/>
        </w:rPr>
        <w:t>take</w:t>
      </w:r>
      <w:r>
        <w:rPr>
          <w:color w:val="231F20"/>
          <w:spacing w:val="46"/>
        </w:rPr>
        <w:t xml:space="preserve"> </w:t>
      </w:r>
      <w:r>
        <w:rPr>
          <w:color w:val="231F20"/>
          <w:spacing w:val="-3"/>
        </w:rPr>
        <w:t xml:space="preserve">account  </w:t>
      </w:r>
      <w:r>
        <w:rPr>
          <w:color w:val="231F20"/>
        </w:rPr>
        <w:t xml:space="preserve">of </w:t>
      </w:r>
      <w:r>
        <w:rPr>
          <w:color w:val="231F20"/>
          <w:spacing w:val="-3"/>
        </w:rPr>
        <w:t xml:space="preserve">local </w:t>
      </w:r>
      <w:r>
        <w:rPr>
          <w:color w:val="231F20"/>
          <w:spacing w:val="-4"/>
        </w:rPr>
        <w:t xml:space="preserve">circumstances. </w:t>
      </w:r>
      <w:r>
        <w:rPr>
          <w:color w:val="231F20"/>
        </w:rPr>
        <w:t xml:space="preserve">For </w:t>
      </w:r>
      <w:r>
        <w:rPr>
          <w:color w:val="231F20"/>
          <w:spacing w:val="-3"/>
        </w:rPr>
        <w:t xml:space="preserve">example, </w:t>
      </w:r>
      <w:r>
        <w:rPr>
          <w:color w:val="231F20"/>
        </w:rPr>
        <w:t xml:space="preserve">it is </w:t>
      </w:r>
      <w:r>
        <w:rPr>
          <w:color w:val="231F20"/>
          <w:spacing w:val="-3"/>
        </w:rPr>
        <w:t xml:space="preserve">felt that </w:t>
      </w:r>
      <w:r>
        <w:rPr>
          <w:color w:val="231F20"/>
        </w:rPr>
        <w:t xml:space="preserve">a </w:t>
      </w:r>
      <w:r>
        <w:rPr>
          <w:color w:val="231F20"/>
          <w:spacing w:val="-3"/>
        </w:rPr>
        <w:t xml:space="preserve">garage should </w:t>
      </w:r>
      <w:r>
        <w:rPr>
          <w:color w:val="231F20"/>
        </w:rPr>
        <w:t xml:space="preserve">be </w:t>
      </w:r>
      <w:r>
        <w:rPr>
          <w:color w:val="231F20"/>
          <w:spacing w:val="-4"/>
        </w:rPr>
        <w:t xml:space="preserve">provided </w:t>
      </w:r>
      <w:r>
        <w:rPr>
          <w:color w:val="231F20"/>
        </w:rPr>
        <w:t xml:space="preserve">and </w:t>
      </w:r>
      <w:r>
        <w:rPr>
          <w:color w:val="231F20"/>
          <w:spacing w:val="-3"/>
        </w:rPr>
        <w:t>indeed that sho</w:t>
      </w:r>
      <w:r>
        <w:rPr>
          <w:color w:val="231F20"/>
          <w:spacing w:val="-3"/>
        </w:rPr>
        <w:t xml:space="preserve">uld </w:t>
      </w:r>
      <w:r>
        <w:rPr>
          <w:color w:val="231F20"/>
          <w:spacing w:val="-8"/>
        </w:rPr>
        <w:t xml:space="preserve">be </w:t>
      </w:r>
      <w:r>
        <w:rPr>
          <w:color w:val="231F20"/>
          <w:spacing w:val="-3"/>
        </w:rPr>
        <w:t xml:space="preserve">seen </w:t>
      </w:r>
      <w:r>
        <w:rPr>
          <w:color w:val="231F20"/>
        </w:rPr>
        <w:t xml:space="preserve">as a </w:t>
      </w:r>
      <w:r>
        <w:rPr>
          <w:color w:val="231F20"/>
          <w:spacing w:val="-4"/>
        </w:rPr>
        <w:t xml:space="preserve">requirement. </w:t>
      </w:r>
      <w:r>
        <w:rPr>
          <w:color w:val="231F20"/>
        </w:rPr>
        <w:t xml:space="preserve">But it has to be </w:t>
      </w:r>
      <w:r>
        <w:rPr>
          <w:color w:val="231F20"/>
          <w:spacing w:val="-4"/>
        </w:rPr>
        <w:t xml:space="preserve">recognised </w:t>
      </w:r>
      <w:r>
        <w:rPr>
          <w:color w:val="231F20"/>
          <w:spacing w:val="-3"/>
        </w:rPr>
        <w:t xml:space="preserve">that this </w:t>
      </w:r>
      <w:r>
        <w:rPr>
          <w:color w:val="231F20"/>
        </w:rPr>
        <w:t xml:space="preserve">is not </w:t>
      </w:r>
      <w:r>
        <w:rPr>
          <w:color w:val="231F20"/>
          <w:spacing w:val="-3"/>
        </w:rPr>
        <w:t xml:space="preserve">always </w:t>
      </w:r>
      <w:r>
        <w:rPr>
          <w:color w:val="231F20"/>
        </w:rPr>
        <w:t xml:space="preserve">a </w:t>
      </w:r>
      <w:r>
        <w:rPr>
          <w:color w:val="231F20"/>
          <w:spacing w:val="-3"/>
        </w:rPr>
        <w:t>practical</w:t>
      </w:r>
      <w:r>
        <w:rPr>
          <w:color w:val="231F20"/>
          <w:spacing w:val="24"/>
        </w:rPr>
        <w:t xml:space="preserve"> </w:t>
      </w:r>
      <w:r>
        <w:rPr>
          <w:color w:val="231F20"/>
          <w:spacing w:val="-4"/>
        </w:rPr>
        <w:t>possibility.</w:t>
      </w:r>
    </w:p>
    <w:p w:rsidR="00166577" w:rsidRDefault="00760F94">
      <w:pPr>
        <w:pStyle w:val="BodyText"/>
        <w:spacing w:before="103" w:line="264" w:lineRule="auto"/>
        <w:ind w:left="413" w:right="410"/>
        <w:jc w:val="both"/>
      </w:pPr>
      <w:r>
        <w:br w:type="column"/>
      </w:r>
      <w:r>
        <w:rPr>
          <w:color w:val="231F20"/>
        </w:rPr>
        <w:t>Within</w:t>
      </w:r>
      <w:r>
        <w:rPr>
          <w:color w:val="231F20"/>
          <w:spacing w:val="-29"/>
        </w:rPr>
        <w:t xml:space="preserve"> </w:t>
      </w:r>
      <w:r>
        <w:rPr>
          <w:color w:val="231F20"/>
        </w:rPr>
        <w:t>that</w:t>
      </w:r>
      <w:r>
        <w:rPr>
          <w:color w:val="231F20"/>
          <w:spacing w:val="-29"/>
        </w:rPr>
        <w:t xml:space="preserve"> </w:t>
      </w:r>
      <w:r>
        <w:rPr>
          <w:color w:val="231F20"/>
        </w:rPr>
        <w:t>flexibility</w:t>
      </w:r>
      <w:r>
        <w:rPr>
          <w:color w:val="231F20"/>
          <w:spacing w:val="-29"/>
        </w:rPr>
        <w:t xml:space="preserve"> </w:t>
      </w:r>
      <w:r>
        <w:rPr>
          <w:color w:val="231F20"/>
        </w:rPr>
        <w:t>Synods</w:t>
      </w:r>
      <w:r>
        <w:rPr>
          <w:color w:val="231F20"/>
          <w:spacing w:val="-29"/>
        </w:rPr>
        <w:t xml:space="preserve"> </w:t>
      </w:r>
      <w:r>
        <w:rPr>
          <w:color w:val="231F20"/>
        </w:rPr>
        <w:t>should</w:t>
      </w:r>
      <w:r>
        <w:rPr>
          <w:color w:val="231F20"/>
          <w:spacing w:val="-28"/>
        </w:rPr>
        <w:t xml:space="preserve"> </w:t>
      </w:r>
      <w:r>
        <w:rPr>
          <w:color w:val="231F20"/>
        </w:rPr>
        <w:t>take</w:t>
      </w:r>
      <w:r>
        <w:rPr>
          <w:color w:val="231F20"/>
          <w:spacing w:val="-29"/>
        </w:rPr>
        <w:t xml:space="preserve"> </w:t>
      </w:r>
      <w:r>
        <w:rPr>
          <w:color w:val="231F20"/>
        </w:rPr>
        <w:t>care</w:t>
      </w:r>
      <w:r>
        <w:rPr>
          <w:color w:val="231F20"/>
          <w:spacing w:val="-29"/>
        </w:rPr>
        <w:t xml:space="preserve"> </w:t>
      </w:r>
      <w:r>
        <w:rPr>
          <w:color w:val="231F20"/>
        </w:rPr>
        <w:t>to</w:t>
      </w:r>
      <w:r>
        <w:rPr>
          <w:color w:val="231F20"/>
          <w:spacing w:val="-29"/>
        </w:rPr>
        <w:t xml:space="preserve"> </w:t>
      </w:r>
      <w:r>
        <w:rPr>
          <w:color w:val="231F20"/>
        </w:rPr>
        <w:t xml:space="preserve">ensure that standards are maintained when considering </w:t>
      </w:r>
      <w:r>
        <w:rPr>
          <w:color w:val="231F20"/>
          <w:spacing w:val="-4"/>
        </w:rPr>
        <w:t xml:space="preserve">the </w:t>
      </w:r>
      <w:r>
        <w:rPr>
          <w:color w:val="231F20"/>
        </w:rPr>
        <w:t>provision of manse</w:t>
      </w:r>
      <w:r>
        <w:rPr>
          <w:color w:val="231F20"/>
          <w:spacing w:val="20"/>
        </w:rPr>
        <w:t xml:space="preserve"> </w:t>
      </w:r>
      <w:r>
        <w:rPr>
          <w:color w:val="231F20"/>
        </w:rPr>
        <w:t>accommodation.</w:t>
      </w:r>
    </w:p>
    <w:p w:rsidR="00166577" w:rsidRDefault="00166577">
      <w:pPr>
        <w:pStyle w:val="BodyText"/>
        <w:spacing w:before="8"/>
        <w:rPr>
          <w:sz w:val="20"/>
        </w:rPr>
      </w:pPr>
    </w:p>
    <w:p w:rsidR="00166577" w:rsidRDefault="00760F94">
      <w:pPr>
        <w:pStyle w:val="Heading7"/>
        <w:numPr>
          <w:ilvl w:val="4"/>
          <w:numId w:val="40"/>
        </w:numPr>
        <w:tabs>
          <w:tab w:val="left" w:pos="1094"/>
          <w:tab w:val="left" w:pos="1095"/>
        </w:tabs>
        <w:spacing w:before="1"/>
        <w:ind w:left="1094" w:hanging="682"/>
        <w:jc w:val="left"/>
      </w:pPr>
      <w:r>
        <w:rPr>
          <w:color w:val="231F20"/>
        </w:rPr>
        <w:t>Plan for</w:t>
      </w:r>
      <w:r>
        <w:rPr>
          <w:color w:val="231F20"/>
          <w:spacing w:val="9"/>
        </w:rPr>
        <w:t xml:space="preserve"> </w:t>
      </w:r>
      <w:r>
        <w:rPr>
          <w:color w:val="231F20"/>
        </w:rPr>
        <w:t>Partnership</w:t>
      </w:r>
    </w:p>
    <w:p w:rsidR="00166577" w:rsidRDefault="00166577">
      <w:pPr>
        <w:pStyle w:val="BodyText"/>
        <w:spacing w:before="8"/>
        <w:rPr>
          <w:b/>
          <w:sz w:val="22"/>
        </w:rPr>
      </w:pPr>
    </w:p>
    <w:p w:rsidR="00166577" w:rsidRDefault="00760F94">
      <w:pPr>
        <w:pStyle w:val="BodyText"/>
        <w:spacing w:line="264" w:lineRule="auto"/>
        <w:ind w:left="412" w:right="410"/>
        <w:jc w:val="both"/>
        <w:rPr>
          <w:b/>
        </w:rPr>
      </w:pPr>
      <w:r>
        <w:rPr>
          <w:color w:val="231F20"/>
        </w:rPr>
        <w:t xml:space="preserve">A responsibility is placed upon District Councils (para. 6.3.1) – taking advice from Synod – to take note of the condition and facilities of </w:t>
      </w:r>
      <w:r>
        <w:rPr>
          <w:color w:val="231F20"/>
        </w:rPr>
        <w:t xml:space="preserve">the manse </w:t>
      </w:r>
      <w:r>
        <w:rPr>
          <w:color w:val="231F20"/>
          <w:spacing w:val="-11"/>
        </w:rPr>
        <w:t xml:space="preserve">or,    </w:t>
      </w:r>
      <w:r>
        <w:rPr>
          <w:color w:val="231F20"/>
        </w:rPr>
        <w:t xml:space="preserve">if alternative arrangements are to be made, </w:t>
      </w:r>
      <w:r>
        <w:rPr>
          <w:color w:val="231F20"/>
          <w:spacing w:val="-3"/>
        </w:rPr>
        <w:t xml:space="preserve">should </w:t>
      </w:r>
      <w:r>
        <w:rPr>
          <w:color w:val="231F20"/>
        </w:rPr>
        <w:t xml:space="preserve">approve the details of the arrangement before concurring in Calls </w:t>
      </w:r>
      <w:r>
        <w:rPr>
          <w:b/>
          <w:color w:val="231F20"/>
        </w:rPr>
        <w:t>and regularly</w:t>
      </w:r>
      <w:r>
        <w:rPr>
          <w:b/>
          <w:color w:val="231F20"/>
          <w:spacing w:val="24"/>
        </w:rPr>
        <w:t xml:space="preserve"> </w:t>
      </w:r>
      <w:r>
        <w:rPr>
          <w:b/>
          <w:color w:val="231F20"/>
        </w:rPr>
        <w:t>thereafter.</w:t>
      </w:r>
    </w:p>
    <w:p w:rsidR="00166577" w:rsidRDefault="00166577">
      <w:pPr>
        <w:pStyle w:val="BodyText"/>
        <w:spacing w:before="9"/>
        <w:rPr>
          <w:b/>
          <w:sz w:val="20"/>
        </w:rPr>
      </w:pPr>
    </w:p>
    <w:p w:rsidR="00166577" w:rsidRDefault="00760F94">
      <w:pPr>
        <w:pStyle w:val="Heading7"/>
        <w:numPr>
          <w:ilvl w:val="3"/>
          <w:numId w:val="40"/>
        </w:numPr>
        <w:tabs>
          <w:tab w:val="left" w:pos="1093"/>
          <w:tab w:val="left" w:pos="1094"/>
        </w:tabs>
        <w:ind w:left="1093" w:hanging="682"/>
        <w:jc w:val="left"/>
      </w:pPr>
      <w:r>
        <w:rPr>
          <w:color w:val="231F20"/>
        </w:rPr>
        <w:t>Process</w:t>
      </w:r>
    </w:p>
    <w:p w:rsidR="00166577" w:rsidRDefault="00166577">
      <w:pPr>
        <w:pStyle w:val="BodyText"/>
        <w:spacing w:before="8"/>
        <w:rPr>
          <w:b/>
          <w:sz w:val="22"/>
        </w:rPr>
      </w:pPr>
    </w:p>
    <w:p w:rsidR="00166577" w:rsidRDefault="00760F94">
      <w:pPr>
        <w:pStyle w:val="ListParagraph"/>
        <w:numPr>
          <w:ilvl w:val="4"/>
          <w:numId w:val="40"/>
        </w:numPr>
        <w:tabs>
          <w:tab w:val="left" w:pos="1093"/>
          <w:tab w:val="left" w:pos="1094"/>
        </w:tabs>
        <w:ind w:left="1093" w:hanging="682"/>
        <w:jc w:val="left"/>
        <w:rPr>
          <w:b/>
          <w:sz w:val="19"/>
        </w:rPr>
      </w:pPr>
      <w:r>
        <w:rPr>
          <w:b/>
          <w:color w:val="231F20"/>
          <w:sz w:val="19"/>
        </w:rPr>
        <w:t>Location</w:t>
      </w:r>
    </w:p>
    <w:p w:rsidR="00166577" w:rsidRDefault="00166577">
      <w:pPr>
        <w:pStyle w:val="BodyText"/>
        <w:spacing w:before="9"/>
        <w:rPr>
          <w:b/>
          <w:sz w:val="22"/>
        </w:rPr>
      </w:pPr>
    </w:p>
    <w:p w:rsidR="00166577" w:rsidRDefault="00760F94">
      <w:pPr>
        <w:pStyle w:val="BodyText"/>
        <w:spacing w:line="264" w:lineRule="auto"/>
        <w:ind w:left="413" w:right="410" w:hanging="1"/>
        <w:jc w:val="both"/>
      </w:pPr>
      <w:r>
        <w:rPr>
          <w:color w:val="231F20"/>
        </w:rPr>
        <w:t xml:space="preserve">This will depend on many factors  but  </w:t>
      </w:r>
      <w:r>
        <w:rPr>
          <w:color w:val="231F20"/>
          <w:spacing w:val="-3"/>
        </w:rPr>
        <w:t xml:space="preserve">churches  </w:t>
      </w:r>
      <w:r>
        <w:rPr>
          <w:color w:val="231F20"/>
        </w:rPr>
        <w:t xml:space="preserve">may wish to seek a location so that the minister is within walking distance of the church; or one of </w:t>
      </w:r>
      <w:r>
        <w:rPr>
          <w:color w:val="231F20"/>
          <w:spacing w:val="-5"/>
        </w:rPr>
        <w:t xml:space="preserve">the </w:t>
      </w:r>
      <w:r>
        <w:rPr>
          <w:color w:val="231F20"/>
        </w:rPr>
        <w:t>churches in the</w:t>
      </w:r>
      <w:r>
        <w:rPr>
          <w:color w:val="231F20"/>
          <w:spacing w:val="16"/>
        </w:rPr>
        <w:t xml:space="preserve"> </w:t>
      </w:r>
      <w:r>
        <w:rPr>
          <w:color w:val="231F20"/>
        </w:rPr>
        <w:t>pastorate.</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spacing w:before="8"/>
        <w:rPr>
          <w:sz w:val="21"/>
        </w:rPr>
      </w:pPr>
    </w:p>
    <w:p w:rsidR="00166577" w:rsidRDefault="00760F94">
      <w:pPr>
        <w:pStyle w:val="BodyText"/>
        <w:spacing w:line="20" w:lineRule="exact"/>
        <w:ind w:left="467"/>
        <w:rPr>
          <w:sz w:val="2"/>
        </w:rPr>
      </w:pPr>
      <w:r>
        <w:rPr>
          <w:sz w:val="2"/>
        </w:rPr>
      </w:r>
      <w:r>
        <w:rPr>
          <w:sz w:val="2"/>
        </w:rPr>
        <w:pict>
          <v:group id="_x0000_s1286" style="width:467.75pt;height:1pt;mso-position-horizontal-relative:char;mso-position-vertical-relative:line" coordsize="9355,20">
            <v:line id="_x0000_s1287" style="position:absolute" from="0,10" to="9354,10" strokecolor="#231f20" strokeweight="1pt"/>
            <w10:anchorlock/>
          </v:group>
        </w:pict>
      </w:r>
    </w:p>
    <w:p w:rsidR="00166577" w:rsidRDefault="00166577">
      <w:pPr>
        <w:pStyle w:val="BodyText"/>
        <w:spacing w:before="3"/>
        <w:rPr>
          <w:sz w:val="6"/>
        </w:rPr>
      </w:pPr>
    </w:p>
    <w:p w:rsidR="00166577" w:rsidRDefault="00760F94">
      <w:pPr>
        <w:spacing w:before="106"/>
        <w:ind w:left="6419"/>
        <w:rPr>
          <w:rFonts w:ascii="Book Antiqua"/>
          <w:b/>
          <w:i/>
        </w:rPr>
      </w:pPr>
      <w:r>
        <w:rPr>
          <w:rFonts w:ascii="Book Antiqua"/>
          <w:b/>
          <w:i/>
          <w:color w:val="231F20"/>
        </w:rPr>
        <w:t>19</w:t>
      </w:r>
      <w:r>
        <w:rPr>
          <w:rFonts w:ascii="Book Antiqua"/>
          <w:b/>
          <w:i/>
          <w:color w:val="FFFFFF"/>
          <w:shd w:val="clear" w:color="auto" w:fill="231F20"/>
        </w:rPr>
        <w:t xml:space="preserve"> Ministries Sub-Committee </w:t>
      </w:r>
    </w:p>
    <w:p w:rsidR="00166577" w:rsidRDefault="00166577">
      <w:pPr>
        <w:rPr>
          <w:rFonts w:ascii="Book Antiqua"/>
        </w:rPr>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85"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24</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BodyText"/>
        <w:spacing w:before="59" w:line="264" w:lineRule="auto"/>
        <w:ind w:left="214" w:right="38" w:hanging="1"/>
        <w:jc w:val="both"/>
      </w:pPr>
      <w:r>
        <w:rPr>
          <w:color w:val="231F20"/>
        </w:rPr>
        <w:t>A manse adjoining the church should be avoided in the exercise of pastoral care for the minister.</w:t>
      </w:r>
    </w:p>
    <w:p w:rsidR="00166577" w:rsidRDefault="00166577">
      <w:pPr>
        <w:pStyle w:val="BodyText"/>
        <w:spacing w:before="9"/>
        <w:rPr>
          <w:sz w:val="20"/>
        </w:rPr>
      </w:pPr>
    </w:p>
    <w:p w:rsidR="00166577" w:rsidRDefault="00760F94">
      <w:pPr>
        <w:pStyle w:val="BodyText"/>
        <w:spacing w:line="264" w:lineRule="auto"/>
        <w:ind w:left="214" w:right="38"/>
        <w:jc w:val="both"/>
      </w:pPr>
      <w:r>
        <w:rPr>
          <w:color w:val="231F20"/>
        </w:rPr>
        <w:t xml:space="preserve">The </w:t>
      </w:r>
      <w:r>
        <w:rPr>
          <w:color w:val="231F20"/>
          <w:spacing w:val="-4"/>
        </w:rPr>
        <w:t xml:space="preserve">purchase </w:t>
      </w:r>
      <w:r>
        <w:rPr>
          <w:color w:val="231F20"/>
        </w:rPr>
        <w:t xml:space="preserve">of a </w:t>
      </w:r>
      <w:r>
        <w:rPr>
          <w:color w:val="231F20"/>
          <w:spacing w:val="-3"/>
        </w:rPr>
        <w:t xml:space="preserve">manse </w:t>
      </w:r>
      <w:r>
        <w:rPr>
          <w:color w:val="231F20"/>
        </w:rPr>
        <w:t xml:space="preserve">is a </w:t>
      </w:r>
      <w:r>
        <w:rPr>
          <w:color w:val="231F20"/>
          <w:spacing w:val="-3"/>
        </w:rPr>
        <w:t xml:space="preserve">substantial investment </w:t>
      </w:r>
      <w:r>
        <w:rPr>
          <w:color w:val="231F20"/>
        </w:rPr>
        <w:t xml:space="preserve">and the </w:t>
      </w:r>
      <w:r>
        <w:rPr>
          <w:color w:val="231F20"/>
          <w:spacing w:val="-4"/>
        </w:rPr>
        <w:t xml:space="preserve">church </w:t>
      </w:r>
      <w:r>
        <w:rPr>
          <w:color w:val="231F20"/>
          <w:spacing w:val="-3"/>
        </w:rPr>
        <w:t xml:space="preserve">would </w:t>
      </w:r>
      <w:r>
        <w:rPr>
          <w:color w:val="231F20"/>
        </w:rPr>
        <w:t xml:space="preserve">be </w:t>
      </w:r>
      <w:r>
        <w:rPr>
          <w:color w:val="231F20"/>
          <w:spacing w:val="-3"/>
        </w:rPr>
        <w:t xml:space="preserve">wise </w:t>
      </w:r>
      <w:r>
        <w:rPr>
          <w:color w:val="231F20"/>
        </w:rPr>
        <w:t xml:space="preserve">to </w:t>
      </w:r>
      <w:r>
        <w:rPr>
          <w:color w:val="231F20"/>
          <w:spacing w:val="-3"/>
        </w:rPr>
        <w:t xml:space="preserve">consider locating </w:t>
      </w:r>
      <w:r>
        <w:rPr>
          <w:color w:val="231F20"/>
        </w:rPr>
        <w:t>in an</w:t>
      </w:r>
      <w:r>
        <w:rPr>
          <w:color w:val="231F20"/>
          <w:spacing w:val="-12"/>
        </w:rPr>
        <w:t xml:space="preserve"> </w:t>
      </w:r>
      <w:r>
        <w:rPr>
          <w:color w:val="231F20"/>
          <w:spacing w:val="-4"/>
        </w:rPr>
        <w:t>area</w:t>
      </w:r>
      <w:r>
        <w:rPr>
          <w:color w:val="231F20"/>
          <w:spacing w:val="-11"/>
        </w:rPr>
        <w:t xml:space="preserve"> </w:t>
      </w:r>
      <w:r>
        <w:rPr>
          <w:color w:val="231F20"/>
          <w:spacing w:val="-4"/>
        </w:rPr>
        <w:t>where</w:t>
      </w:r>
      <w:r>
        <w:rPr>
          <w:color w:val="231F20"/>
          <w:spacing w:val="-12"/>
        </w:rPr>
        <w:t xml:space="preserve"> </w:t>
      </w:r>
      <w:r>
        <w:rPr>
          <w:color w:val="231F20"/>
          <w:spacing w:val="-4"/>
        </w:rPr>
        <w:t>property</w:t>
      </w:r>
      <w:r>
        <w:rPr>
          <w:color w:val="231F20"/>
          <w:spacing w:val="-11"/>
        </w:rPr>
        <w:t xml:space="preserve"> </w:t>
      </w:r>
      <w:r>
        <w:rPr>
          <w:color w:val="231F20"/>
          <w:spacing w:val="-3"/>
        </w:rPr>
        <w:t>values</w:t>
      </w:r>
      <w:r>
        <w:rPr>
          <w:color w:val="231F20"/>
          <w:spacing w:val="-12"/>
        </w:rPr>
        <w:t xml:space="preserve"> </w:t>
      </w:r>
      <w:r>
        <w:rPr>
          <w:color w:val="231F20"/>
          <w:spacing w:val="-3"/>
        </w:rPr>
        <w:t>might</w:t>
      </w:r>
      <w:r>
        <w:rPr>
          <w:color w:val="231F20"/>
          <w:spacing w:val="-11"/>
        </w:rPr>
        <w:t xml:space="preserve"> </w:t>
      </w:r>
      <w:r>
        <w:rPr>
          <w:color w:val="231F20"/>
        </w:rPr>
        <w:t>be</w:t>
      </w:r>
      <w:r>
        <w:rPr>
          <w:color w:val="231F20"/>
          <w:spacing w:val="-12"/>
        </w:rPr>
        <w:t xml:space="preserve"> </w:t>
      </w:r>
      <w:r>
        <w:rPr>
          <w:color w:val="231F20"/>
          <w:spacing w:val="-3"/>
        </w:rPr>
        <w:t>expected</w:t>
      </w:r>
      <w:r>
        <w:rPr>
          <w:color w:val="231F20"/>
          <w:spacing w:val="-11"/>
        </w:rPr>
        <w:t xml:space="preserve"> </w:t>
      </w:r>
      <w:r>
        <w:rPr>
          <w:color w:val="231F20"/>
        </w:rPr>
        <w:t>to</w:t>
      </w:r>
      <w:r>
        <w:rPr>
          <w:color w:val="231F20"/>
          <w:spacing w:val="-11"/>
        </w:rPr>
        <w:t xml:space="preserve"> </w:t>
      </w:r>
      <w:r>
        <w:rPr>
          <w:color w:val="231F20"/>
        </w:rPr>
        <w:t xml:space="preserve">be </w:t>
      </w:r>
      <w:r>
        <w:rPr>
          <w:color w:val="231F20"/>
          <w:spacing w:val="-3"/>
        </w:rPr>
        <w:t xml:space="preserve">maintained </w:t>
      </w:r>
      <w:r>
        <w:rPr>
          <w:color w:val="231F20"/>
        </w:rPr>
        <w:t xml:space="preserve">(or may </w:t>
      </w:r>
      <w:r>
        <w:rPr>
          <w:color w:val="231F20"/>
          <w:spacing w:val="-4"/>
        </w:rPr>
        <w:t xml:space="preserve">appreciate). </w:t>
      </w:r>
      <w:r>
        <w:rPr>
          <w:color w:val="231F20"/>
          <w:spacing w:val="-3"/>
        </w:rPr>
        <w:t xml:space="preserve">Consideration should </w:t>
      </w:r>
      <w:r>
        <w:rPr>
          <w:color w:val="231F20"/>
        </w:rPr>
        <w:t xml:space="preserve">be </w:t>
      </w:r>
      <w:r>
        <w:rPr>
          <w:color w:val="231F20"/>
          <w:spacing w:val="-3"/>
        </w:rPr>
        <w:t xml:space="preserve">given </w:t>
      </w:r>
      <w:r>
        <w:rPr>
          <w:color w:val="231F20"/>
        </w:rPr>
        <w:t xml:space="preserve">to </w:t>
      </w:r>
      <w:r>
        <w:rPr>
          <w:color w:val="231F20"/>
          <w:spacing w:val="-3"/>
        </w:rPr>
        <w:t xml:space="preserve">other factors e.g. </w:t>
      </w:r>
      <w:r>
        <w:rPr>
          <w:color w:val="231F20"/>
          <w:spacing w:val="-4"/>
        </w:rPr>
        <w:t xml:space="preserve">proximity </w:t>
      </w:r>
      <w:r>
        <w:rPr>
          <w:color w:val="231F20"/>
        </w:rPr>
        <w:t xml:space="preserve">to </w:t>
      </w:r>
      <w:r>
        <w:rPr>
          <w:color w:val="231F20"/>
          <w:spacing w:val="-3"/>
        </w:rPr>
        <w:t xml:space="preserve">schools </w:t>
      </w:r>
      <w:r>
        <w:rPr>
          <w:color w:val="231F20"/>
        </w:rPr>
        <w:t xml:space="preserve">and </w:t>
      </w:r>
      <w:r>
        <w:rPr>
          <w:color w:val="231F20"/>
          <w:spacing w:val="-3"/>
        </w:rPr>
        <w:t xml:space="preserve">shops </w:t>
      </w:r>
      <w:r>
        <w:rPr>
          <w:color w:val="231F20"/>
        </w:rPr>
        <w:t xml:space="preserve">and </w:t>
      </w:r>
      <w:r>
        <w:rPr>
          <w:color w:val="231F20"/>
          <w:spacing w:val="-3"/>
        </w:rPr>
        <w:t xml:space="preserve">availability </w:t>
      </w:r>
      <w:r>
        <w:rPr>
          <w:color w:val="231F20"/>
        </w:rPr>
        <w:t xml:space="preserve">of </w:t>
      </w:r>
      <w:r>
        <w:rPr>
          <w:color w:val="231F20"/>
          <w:spacing w:val="-3"/>
        </w:rPr>
        <w:t>public</w:t>
      </w:r>
      <w:r>
        <w:rPr>
          <w:color w:val="231F20"/>
          <w:spacing w:val="14"/>
        </w:rPr>
        <w:t xml:space="preserve"> </w:t>
      </w:r>
      <w:r>
        <w:rPr>
          <w:color w:val="231F20"/>
          <w:spacing w:val="-3"/>
        </w:rPr>
        <w:t>transport.</w:t>
      </w:r>
    </w:p>
    <w:p w:rsidR="00166577" w:rsidRDefault="00166577">
      <w:pPr>
        <w:pStyle w:val="BodyText"/>
        <w:spacing w:before="8"/>
        <w:rPr>
          <w:sz w:val="20"/>
        </w:rPr>
      </w:pPr>
    </w:p>
    <w:p w:rsidR="00166577" w:rsidRDefault="00760F94">
      <w:pPr>
        <w:pStyle w:val="Heading7"/>
        <w:numPr>
          <w:ilvl w:val="4"/>
          <w:numId w:val="40"/>
        </w:numPr>
        <w:tabs>
          <w:tab w:val="left" w:pos="894"/>
          <w:tab w:val="left" w:pos="895"/>
        </w:tabs>
        <w:ind w:left="894"/>
        <w:jc w:val="left"/>
      </w:pPr>
      <w:r>
        <w:rPr>
          <w:color w:val="231F20"/>
          <w:spacing w:val="-6"/>
        </w:rPr>
        <w:t xml:space="preserve">Type </w:t>
      </w:r>
      <w:r>
        <w:rPr>
          <w:color w:val="231F20"/>
        </w:rPr>
        <w:t>and</w:t>
      </w:r>
      <w:r>
        <w:rPr>
          <w:color w:val="231F20"/>
          <w:spacing w:val="15"/>
        </w:rPr>
        <w:t xml:space="preserve"> </w:t>
      </w:r>
      <w:r>
        <w:rPr>
          <w:color w:val="231F20"/>
        </w:rPr>
        <w:t>Structure</w:t>
      </w:r>
    </w:p>
    <w:p w:rsidR="00166577" w:rsidRDefault="00166577">
      <w:pPr>
        <w:pStyle w:val="BodyText"/>
        <w:spacing w:before="9"/>
        <w:rPr>
          <w:b/>
          <w:sz w:val="22"/>
        </w:rPr>
      </w:pPr>
    </w:p>
    <w:p w:rsidR="00166577" w:rsidRDefault="00760F94">
      <w:pPr>
        <w:pStyle w:val="BodyText"/>
        <w:spacing w:line="264" w:lineRule="auto"/>
        <w:ind w:left="213" w:right="39"/>
        <w:jc w:val="both"/>
      </w:pPr>
      <w:r>
        <w:rPr>
          <w:color w:val="231F20"/>
        </w:rPr>
        <w:t xml:space="preserve">Care must be taken where an older property is considered to ensure </w:t>
      </w:r>
      <w:r>
        <w:rPr>
          <w:color w:val="231F20"/>
        </w:rPr>
        <w:t>that the costs of bringing the house up to a reasonable standard – and costs of further maintenance – are not excessive.</w:t>
      </w:r>
    </w:p>
    <w:p w:rsidR="00166577" w:rsidRDefault="00166577">
      <w:pPr>
        <w:pStyle w:val="BodyText"/>
        <w:spacing w:before="8"/>
        <w:rPr>
          <w:sz w:val="20"/>
        </w:rPr>
      </w:pPr>
    </w:p>
    <w:p w:rsidR="00166577" w:rsidRDefault="00760F94">
      <w:pPr>
        <w:pStyle w:val="BodyText"/>
        <w:spacing w:line="264" w:lineRule="auto"/>
        <w:ind w:left="212" w:right="39" w:firstLine="1"/>
        <w:jc w:val="both"/>
      </w:pPr>
      <w:r>
        <w:rPr>
          <w:color w:val="231F20"/>
        </w:rPr>
        <w:t xml:space="preserve">A </w:t>
      </w:r>
      <w:r>
        <w:rPr>
          <w:color w:val="231F20"/>
          <w:spacing w:val="-3"/>
        </w:rPr>
        <w:t xml:space="preserve">full </w:t>
      </w:r>
      <w:r>
        <w:rPr>
          <w:color w:val="231F20"/>
          <w:spacing w:val="-4"/>
        </w:rPr>
        <w:t xml:space="preserve">professional </w:t>
      </w:r>
      <w:r>
        <w:rPr>
          <w:color w:val="231F20"/>
          <w:spacing w:val="-3"/>
        </w:rPr>
        <w:t xml:space="preserve">survey must </w:t>
      </w:r>
      <w:r>
        <w:rPr>
          <w:color w:val="231F20"/>
        </w:rPr>
        <w:t xml:space="preserve">be </w:t>
      </w:r>
      <w:r>
        <w:rPr>
          <w:color w:val="231F20"/>
          <w:spacing w:val="-3"/>
        </w:rPr>
        <w:t xml:space="preserve">obtained prior </w:t>
      </w:r>
      <w:r>
        <w:rPr>
          <w:color w:val="231F20"/>
        </w:rPr>
        <w:t xml:space="preserve">to the </w:t>
      </w:r>
      <w:r>
        <w:rPr>
          <w:color w:val="231F20"/>
          <w:spacing w:val="-4"/>
        </w:rPr>
        <w:t xml:space="preserve">purchase </w:t>
      </w:r>
      <w:r>
        <w:rPr>
          <w:color w:val="231F20"/>
        </w:rPr>
        <w:t xml:space="preserve">and </w:t>
      </w:r>
      <w:r>
        <w:rPr>
          <w:color w:val="231F20"/>
          <w:spacing w:val="-3"/>
        </w:rPr>
        <w:t xml:space="preserve">this should  </w:t>
      </w:r>
      <w:r>
        <w:rPr>
          <w:color w:val="231F20"/>
        </w:rPr>
        <w:t xml:space="preserve">be </w:t>
      </w:r>
      <w:r>
        <w:rPr>
          <w:color w:val="231F20"/>
          <w:spacing w:val="-4"/>
        </w:rPr>
        <w:t xml:space="preserve">carefully  </w:t>
      </w:r>
      <w:r>
        <w:rPr>
          <w:color w:val="231F20"/>
          <w:spacing w:val="-3"/>
        </w:rPr>
        <w:t xml:space="preserve">assessed. </w:t>
      </w:r>
      <w:r>
        <w:rPr>
          <w:color w:val="231F20"/>
        </w:rPr>
        <w:t xml:space="preserve">It is </w:t>
      </w:r>
      <w:r>
        <w:rPr>
          <w:color w:val="231F20"/>
          <w:spacing w:val="-3"/>
        </w:rPr>
        <w:t xml:space="preserve">important </w:t>
      </w:r>
      <w:r>
        <w:rPr>
          <w:color w:val="231F20"/>
        </w:rPr>
        <w:t xml:space="preserve">to </w:t>
      </w:r>
      <w:r>
        <w:rPr>
          <w:color w:val="231F20"/>
          <w:spacing w:val="-3"/>
        </w:rPr>
        <w:t xml:space="preserve">give consideration  </w:t>
      </w:r>
      <w:r>
        <w:rPr>
          <w:color w:val="231F20"/>
        </w:rPr>
        <w:t xml:space="preserve">to the </w:t>
      </w:r>
      <w:r>
        <w:rPr>
          <w:color w:val="231F20"/>
          <w:spacing w:val="-3"/>
        </w:rPr>
        <w:t xml:space="preserve">condition  </w:t>
      </w:r>
      <w:r>
        <w:rPr>
          <w:color w:val="231F20"/>
        </w:rPr>
        <w:t xml:space="preserve">of the </w:t>
      </w:r>
      <w:r>
        <w:rPr>
          <w:color w:val="231F20"/>
          <w:spacing w:val="-4"/>
        </w:rPr>
        <w:t xml:space="preserve">roof, </w:t>
      </w:r>
      <w:r>
        <w:rPr>
          <w:color w:val="231F20"/>
          <w:spacing w:val="-3"/>
        </w:rPr>
        <w:t xml:space="preserve">walls, gutters, </w:t>
      </w:r>
      <w:r>
        <w:rPr>
          <w:color w:val="231F20"/>
          <w:spacing w:val="-5"/>
        </w:rPr>
        <w:t xml:space="preserve">wallplaster, </w:t>
      </w:r>
      <w:r>
        <w:rPr>
          <w:color w:val="231F20"/>
          <w:spacing w:val="-3"/>
        </w:rPr>
        <w:t xml:space="preserve">glass, drainage, water </w:t>
      </w:r>
      <w:r>
        <w:rPr>
          <w:color w:val="231F20"/>
          <w:spacing w:val="-5"/>
        </w:rPr>
        <w:t xml:space="preserve">supply, </w:t>
      </w:r>
      <w:r>
        <w:rPr>
          <w:color w:val="231F20"/>
        </w:rPr>
        <w:t xml:space="preserve">gas &amp; </w:t>
      </w:r>
      <w:r>
        <w:rPr>
          <w:color w:val="231F20"/>
          <w:spacing w:val="-3"/>
        </w:rPr>
        <w:t xml:space="preserve">electricity installations, ventilation </w:t>
      </w:r>
      <w:r>
        <w:rPr>
          <w:color w:val="231F20"/>
        </w:rPr>
        <w:t xml:space="preserve">and </w:t>
      </w:r>
      <w:r>
        <w:rPr>
          <w:color w:val="231F20"/>
          <w:spacing w:val="-3"/>
        </w:rPr>
        <w:t xml:space="preserve">woodwork. Internal decoration </w:t>
      </w:r>
      <w:r>
        <w:rPr>
          <w:color w:val="231F20"/>
        </w:rPr>
        <w:t xml:space="preserve">may </w:t>
      </w:r>
      <w:r>
        <w:rPr>
          <w:color w:val="231F20"/>
          <w:spacing w:val="-4"/>
        </w:rPr>
        <w:t xml:space="preserve">present </w:t>
      </w:r>
      <w:r>
        <w:rPr>
          <w:color w:val="231F20"/>
          <w:spacing w:val="-3"/>
        </w:rPr>
        <w:t xml:space="preserve">less </w:t>
      </w:r>
      <w:r>
        <w:rPr>
          <w:color w:val="231F20"/>
        </w:rPr>
        <w:t xml:space="preserve">of a </w:t>
      </w:r>
      <w:r>
        <w:rPr>
          <w:color w:val="231F20"/>
          <w:spacing w:val="-4"/>
        </w:rPr>
        <w:t xml:space="preserve">problem </w:t>
      </w:r>
      <w:r>
        <w:rPr>
          <w:color w:val="231F20"/>
        </w:rPr>
        <w:t xml:space="preserve">if the </w:t>
      </w:r>
      <w:r>
        <w:rPr>
          <w:color w:val="231F20"/>
          <w:spacing w:val="-4"/>
        </w:rPr>
        <w:t xml:space="preserve">structure </w:t>
      </w:r>
      <w:r>
        <w:rPr>
          <w:color w:val="231F20"/>
        </w:rPr>
        <w:t xml:space="preserve">is </w:t>
      </w:r>
      <w:r>
        <w:rPr>
          <w:color w:val="231F20"/>
          <w:spacing w:val="-3"/>
        </w:rPr>
        <w:t>sound. Poor exte</w:t>
      </w:r>
      <w:r>
        <w:rPr>
          <w:color w:val="231F20"/>
          <w:spacing w:val="-3"/>
        </w:rPr>
        <w:t xml:space="preserve">rnal decoration </w:t>
      </w:r>
      <w:r>
        <w:rPr>
          <w:color w:val="231F20"/>
        </w:rPr>
        <w:t xml:space="preserve">may </w:t>
      </w:r>
      <w:r>
        <w:rPr>
          <w:color w:val="231F20"/>
          <w:spacing w:val="-3"/>
        </w:rPr>
        <w:t xml:space="preserve">point </w:t>
      </w:r>
      <w:r>
        <w:rPr>
          <w:color w:val="231F20"/>
        </w:rPr>
        <w:t xml:space="preserve">to </w:t>
      </w:r>
      <w:r>
        <w:rPr>
          <w:color w:val="231F20"/>
          <w:spacing w:val="-3"/>
        </w:rPr>
        <w:t xml:space="preserve">structural </w:t>
      </w:r>
      <w:r>
        <w:rPr>
          <w:color w:val="231F20"/>
          <w:spacing w:val="-4"/>
        </w:rPr>
        <w:t xml:space="preserve">problems  </w:t>
      </w:r>
      <w:r>
        <w:rPr>
          <w:color w:val="231F20"/>
          <w:spacing w:val="-3"/>
        </w:rPr>
        <w:t xml:space="preserve">e.g. </w:t>
      </w:r>
      <w:r>
        <w:rPr>
          <w:color w:val="231F20"/>
          <w:spacing w:val="-4"/>
        </w:rPr>
        <w:t xml:space="preserve">rotting </w:t>
      </w:r>
      <w:r>
        <w:rPr>
          <w:color w:val="231F20"/>
          <w:spacing w:val="-3"/>
        </w:rPr>
        <w:t xml:space="preserve">woodwork </w:t>
      </w:r>
      <w:r>
        <w:rPr>
          <w:color w:val="231F20"/>
        </w:rPr>
        <w:t xml:space="preserve">and </w:t>
      </w:r>
      <w:r>
        <w:rPr>
          <w:color w:val="231F20"/>
          <w:spacing w:val="-3"/>
        </w:rPr>
        <w:t xml:space="preserve">this should </w:t>
      </w:r>
      <w:r>
        <w:rPr>
          <w:color w:val="231F20"/>
        </w:rPr>
        <w:t xml:space="preserve">be </w:t>
      </w:r>
      <w:r>
        <w:rPr>
          <w:color w:val="231F20"/>
          <w:spacing w:val="-3"/>
        </w:rPr>
        <w:t xml:space="preserve">looked </w:t>
      </w:r>
      <w:r>
        <w:rPr>
          <w:color w:val="231F20"/>
        </w:rPr>
        <w:t xml:space="preserve">at </w:t>
      </w:r>
      <w:r>
        <w:rPr>
          <w:color w:val="231F20"/>
          <w:spacing w:val="-3"/>
        </w:rPr>
        <w:t xml:space="preserve">with </w:t>
      </w:r>
      <w:r>
        <w:rPr>
          <w:color w:val="231F20"/>
          <w:spacing w:val="-4"/>
        </w:rPr>
        <w:t>great</w:t>
      </w:r>
      <w:r>
        <w:rPr>
          <w:color w:val="231F20"/>
          <w:spacing w:val="-1"/>
        </w:rPr>
        <w:t xml:space="preserve"> </w:t>
      </w:r>
      <w:r>
        <w:rPr>
          <w:color w:val="231F20"/>
          <w:spacing w:val="-4"/>
        </w:rPr>
        <w:t>care.</w:t>
      </w:r>
    </w:p>
    <w:p w:rsidR="00166577" w:rsidRDefault="00166577">
      <w:pPr>
        <w:pStyle w:val="BodyText"/>
        <w:spacing w:before="6"/>
        <w:rPr>
          <w:sz w:val="20"/>
        </w:rPr>
      </w:pPr>
    </w:p>
    <w:p w:rsidR="00166577" w:rsidRDefault="00760F94">
      <w:pPr>
        <w:pStyle w:val="BodyText"/>
        <w:spacing w:before="1" w:line="264" w:lineRule="auto"/>
        <w:ind w:left="213" w:right="40"/>
        <w:jc w:val="both"/>
      </w:pPr>
      <w:r>
        <w:rPr>
          <w:color w:val="231F20"/>
          <w:spacing w:val="-3"/>
        </w:rPr>
        <w:t>Redecoration</w:t>
      </w:r>
      <w:r>
        <w:rPr>
          <w:color w:val="231F20"/>
          <w:spacing w:val="-9"/>
        </w:rPr>
        <w:t xml:space="preserve"> </w:t>
      </w:r>
      <w:r>
        <w:rPr>
          <w:color w:val="231F20"/>
          <w:spacing w:val="-3"/>
        </w:rPr>
        <w:t>work</w:t>
      </w:r>
      <w:r>
        <w:rPr>
          <w:color w:val="231F20"/>
          <w:spacing w:val="-8"/>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spacing w:val="-4"/>
        </w:rPr>
        <w:t>relatively</w:t>
      </w:r>
      <w:r>
        <w:rPr>
          <w:color w:val="231F20"/>
          <w:spacing w:val="-8"/>
        </w:rPr>
        <w:t xml:space="preserve"> </w:t>
      </w:r>
      <w:r>
        <w:rPr>
          <w:color w:val="231F20"/>
          <w:spacing w:val="-3"/>
        </w:rPr>
        <w:t>inexpensive</w:t>
      </w:r>
      <w:r>
        <w:rPr>
          <w:color w:val="231F20"/>
          <w:spacing w:val="-8"/>
        </w:rPr>
        <w:t xml:space="preserve"> </w:t>
      </w:r>
      <w:r>
        <w:rPr>
          <w:color w:val="231F20"/>
        </w:rPr>
        <w:t>–</w:t>
      </w:r>
      <w:r>
        <w:rPr>
          <w:color w:val="231F20"/>
          <w:spacing w:val="-8"/>
        </w:rPr>
        <w:t xml:space="preserve"> </w:t>
      </w:r>
      <w:r>
        <w:rPr>
          <w:color w:val="231F20"/>
        </w:rPr>
        <w:t xml:space="preserve">but to </w:t>
      </w:r>
      <w:r>
        <w:rPr>
          <w:color w:val="231F20"/>
          <w:spacing w:val="-4"/>
        </w:rPr>
        <w:t xml:space="preserve">remedy </w:t>
      </w:r>
      <w:r>
        <w:rPr>
          <w:color w:val="231F20"/>
          <w:spacing w:val="-3"/>
        </w:rPr>
        <w:t xml:space="preserve">structural defects </w:t>
      </w:r>
      <w:r>
        <w:rPr>
          <w:color w:val="231F20"/>
        </w:rPr>
        <w:t xml:space="preserve">can be </w:t>
      </w:r>
      <w:r>
        <w:rPr>
          <w:color w:val="231F20"/>
          <w:spacing w:val="-3"/>
        </w:rPr>
        <w:t>very</w:t>
      </w:r>
      <w:r>
        <w:rPr>
          <w:color w:val="231F20"/>
          <w:spacing w:val="33"/>
        </w:rPr>
        <w:t xml:space="preserve"> </w:t>
      </w:r>
      <w:r>
        <w:rPr>
          <w:color w:val="231F20"/>
          <w:spacing w:val="-5"/>
        </w:rPr>
        <w:t>costly.</w:t>
      </w:r>
    </w:p>
    <w:p w:rsidR="00166577" w:rsidRDefault="00166577">
      <w:pPr>
        <w:pStyle w:val="BodyText"/>
        <w:spacing w:before="10"/>
        <w:rPr>
          <w:sz w:val="20"/>
        </w:rPr>
      </w:pPr>
    </w:p>
    <w:p w:rsidR="00166577" w:rsidRDefault="00760F94">
      <w:pPr>
        <w:pStyle w:val="Heading7"/>
        <w:numPr>
          <w:ilvl w:val="4"/>
          <w:numId w:val="40"/>
        </w:numPr>
        <w:tabs>
          <w:tab w:val="left" w:pos="894"/>
          <w:tab w:val="left" w:pos="895"/>
        </w:tabs>
        <w:ind w:left="894" w:hanging="682"/>
        <w:jc w:val="left"/>
      </w:pPr>
      <w:r>
        <w:rPr>
          <w:color w:val="231F20"/>
          <w:spacing w:val="-4"/>
        </w:rPr>
        <w:t>Standard</w:t>
      </w:r>
    </w:p>
    <w:p w:rsidR="00166577" w:rsidRDefault="00166577">
      <w:pPr>
        <w:pStyle w:val="BodyText"/>
        <w:spacing w:before="8"/>
        <w:rPr>
          <w:b/>
          <w:sz w:val="22"/>
        </w:rPr>
      </w:pPr>
    </w:p>
    <w:p w:rsidR="00166577" w:rsidRDefault="00760F94">
      <w:pPr>
        <w:pStyle w:val="BodyText"/>
        <w:spacing w:line="264" w:lineRule="auto"/>
        <w:ind w:left="211" w:right="39" w:firstLine="2"/>
        <w:jc w:val="both"/>
      </w:pPr>
      <w:r>
        <w:rPr>
          <w:color w:val="231F20"/>
          <w:w w:val="105"/>
        </w:rPr>
        <w:t xml:space="preserve">The </w:t>
      </w:r>
      <w:r>
        <w:rPr>
          <w:color w:val="231F20"/>
          <w:spacing w:val="-3"/>
          <w:w w:val="105"/>
        </w:rPr>
        <w:t xml:space="preserve">manse </w:t>
      </w:r>
      <w:r>
        <w:rPr>
          <w:color w:val="231F20"/>
          <w:w w:val="105"/>
        </w:rPr>
        <w:t xml:space="preserve">is the </w:t>
      </w:r>
      <w:r>
        <w:rPr>
          <w:color w:val="231F20"/>
          <w:spacing w:val="-5"/>
          <w:w w:val="105"/>
        </w:rPr>
        <w:t xml:space="preserve">minister’s </w:t>
      </w:r>
      <w:r>
        <w:rPr>
          <w:color w:val="231F20"/>
          <w:spacing w:val="-4"/>
          <w:w w:val="105"/>
        </w:rPr>
        <w:t xml:space="preserve">‘office’ </w:t>
      </w:r>
      <w:r>
        <w:rPr>
          <w:color w:val="231F20"/>
          <w:w w:val="105"/>
        </w:rPr>
        <w:t xml:space="preserve">as </w:t>
      </w:r>
      <w:r>
        <w:rPr>
          <w:color w:val="231F20"/>
          <w:spacing w:val="-3"/>
          <w:w w:val="105"/>
        </w:rPr>
        <w:t xml:space="preserve">well </w:t>
      </w:r>
      <w:r>
        <w:rPr>
          <w:color w:val="231F20"/>
          <w:w w:val="105"/>
        </w:rPr>
        <w:t xml:space="preserve">as </w:t>
      </w:r>
      <w:r>
        <w:rPr>
          <w:color w:val="231F20"/>
          <w:spacing w:val="-3"/>
          <w:w w:val="105"/>
        </w:rPr>
        <w:t xml:space="preserve">being </w:t>
      </w:r>
      <w:r>
        <w:rPr>
          <w:color w:val="231F20"/>
          <w:w w:val="105"/>
        </w:rPr>
        <w:t xml:space="preserve">a </w:t>
      </w:r>
      <w:r>
        <w:rPr>
          <w:color w:val="231F20"/>
          <w:spacing w:val="-3"/>
          <w:w w:val="105"/>
        </w:rPr>
        <w:t xml:space="preserve">home </w:t>
      </w:r>
      <w:r>
        <w:rPr>
          <w:color w:val="231F20"/>
          <w:w w:val="105"/>
        </w:rPr>
        <w:t xml:space="preserve">for the </w:t>
      </w:r>
      <w:r>
        <w:rPr>
          <w:color w:val="231F20"/>
          <w:spacing w:val="-3"/>
          <w:w w:val="105"/>
        </w:rPr>
        <w:t xml:space="preserve">minister </w:t>
      </w:r>
      <w:r>
        <w:rPr>
          <w:color w:val="231F20"/>
          <w:w w:val="105"/>
        </w:rPr>
        <w:t xml:space="preserve">and </w:t>
      </w:r>
      <w:r>
        <w:rPr>
          <w:color w:val="231F20"/>
          <w:spacing w:val="-3"/>
          <w:w w:val="105"/>
        </w:rPr>
        <w:t xml:space="preserve">his/her </w:t>
      </w:r>
      <w:r>
        <w:rPr>
          <w:color w:val="231F20"/>
          <w:spacing w:val="-5"/>
          <w:w w:val="105"/>
        </w:rPr>
        <w:t xml:space="preserve">family. </w:t>
      </w:r>
      <w:r>
        <w:rPr>
          <w:color w:val="231F20"/>
          <w:w w:val="105"/>
        </w:rPr>
        <w:t>The</w:t>
      </w:r>
      <w:r>
        <w:rPr>
          <w:color w:val="231F20"/>
          <w:spacing w:val="55"/>
          <w:w w:val="105"/>
        </w:rPr>
        <w:t xml:space="preserve"> </w:t>
      </w:r>
      <w:r>
        <w:rPr>
          <w:color w:val="231F20"/>
          <w:spacing w:val="-3"/>
          <w:w w:val="105"/>
        </w:rPr>
        <w:t>Plan</w:t>
      </w:r>
      <w:r>
        <w:rPr>
          <w:color w:val="231F20"/>
          <w:spacing w:val="-8"/>
          <w:w w:val="105"/>
        </w:rPr>
        <w:t xml:space="preserve"> </w:t>
      </w:r>
      <w:r>
        <w:rPr>
          <w:color w:val="231F20"/>
          <w:spacing w:val="-3"/>
          <w:w w:val="105"/>
        </w:rPr>
        <w:t>(para.</w:t>
      </w:r>
      <w:r>
        <w:rPr>
          <w:color w:val="231F20"/>
          <w:spacing w:val="-7"/>
          <w:w w:val="105"/>
        </w:rPr>
        <w:t xml:space="preserve"> </w:t>
      </w:r>
      <w:r>
        <w:rPr>
          <w:color w:val="231F20"/>
          <w:spacing w:val="-3"/>
          <w:w w:val="105"/>
        </w:rPr>
        <w:t>6.3.2)</w:t>
      </w:r>
      <w:r>
        <w:rPr>
          <w:color w:val="231F20"/>
          <w:spacing w:val="-7"/>
          <w:w w:val="105"/>
        </w:rPr>
        <w:t xml:space="preserve"> </w:t>
      </w:r>
      <w:r>
        <w:rPr>
          <w:color w:val="231F20"/>
          <w:spacing w:val="-3"/>
          <w:w w:val="105"/>
        </w:rPr>
        <w:t>does</w:t>
      </w:r>
      <w:r>
        <w:rPr>
          <w:color w:val="231F20"/>
          <w:spacing w:val="-7"/>
          <w:w w:val="105"/>
        </w:rPr>
        <w:t xml:space="preserve"> </w:t>
      </w:r>
      <w:r>
        <w:rPr>
          <w:color w:val="231F20"/>
          <w:spacing w:val="-3"/>
          <w:w w:val="105"/>
        </w:rPr>
        <w:t>seek</w:t>
      </w:r>
      <w:r>
        <w:rPr>
          <w:color w:val="231F20"/>
          <w:spacing w:val="-7"/>
          <w:w w:val="105"/>
        </w:rPr>
        <w:t xml:space="preserve"> </w:t>
      </w:r>
      <w:r>
        <w:rPr>
          <w:color w:val="231F20"/>
          <w:w w:val="105"/>
        </w:rPr>
        <w:t>to</w:t>
      </w:r>
      <w:r>
        <w:rPr>
          <w:color w:val="231F20"/>
          <w:spacing w:val="-8"/>
          <w:w w:val="105"/>
        </w:rPr>
        <w:t xml:space="preserve"> </w:t>
      </w:r>
      <w:r>
        <w:rPr>
          <w:color w:val="231F20"/>
          <w:spacing w:val="-4"/>
          <w:w w:val="105"/>
        </w:rPr>
        <w:t>ensure</w:t>
      </w:r>
      <w:r>
        <w:rPr>
          <w:color w:val="231F20"/>
          <w:spacing w:val="-7"/>
          <w:w w:val="105"/>
        </w:rPr>
        <w:t xml:space="preserve"> </w:t>
      </w:r>
      <w:r>
        <w:rPr>
          <w:color w:val="231F20"/>
          <w:spacing w:val="-3"/>
          <w:w w:val="105"/>
        </w:rPr>
        <w:t>that</w:t>
      </w:r>
      <w:r>
        <w:rPr>
          <w:color w:val="231F20"/>
          <w:spacing w:val="-7"/>
          <w:w w:val="105"/>
        </w:rPr>
        <w:t xml:space="preserve"> </w:t>
      </w:r>
      <w:r>
        <w:rPr>
          <w:color w:val="231F20"/>
          <w:w w:val="105"/>
        </w:rPr>
        <w:t>as</w:t>
      </w:r>
      <w:r>
        <w:rPr>
          <w:color w:val="231F20"/>
          <w:spacing w:val="-7"/>
          <w:w w:val="105"/>
        </w:rPr>
        <w:t xml:space="preserve"> </w:t>
      </w:r>
      <w:r>
        <w:rPr>
          <w:color w:val="231F20"/>
          <w:w w:val="105"/>
        </w:rPr>
        <w:t>far</w:t>
      </w:r>
      <w:r>
        <w:rPr>
          <w:color w:val="231F20"/>
          <w:spacing w:val="-7"/>
          <w:w w:val="105"/>
        </w:rPr>
        <w:t xml:space="preserve"> </w:t>
      </w:r>
      <w:r>
        <w:rPr>
          <w:color w:val="231F20"/>
          <w:w w:val="105"/>
        </w:rPr>
        <w:t xml:space="preserve">as </w:t>
      </w:r>
      <w:r>
        <w:rPr>
          <w:color w:val="231F20"/>
          <w:spacing w:val="-3"/>
          <w:w w:val="105"/>
        </w:rPr>
        <w:t>possible</w:t>
      </w:r>
      <w:r>
        <w:rPr>
          <w:color w:val="231F20"/>
          <w:spacing w:val="-7"/>
          <w:w w:val="105"/>
        </w:rPr>
        <w:t xml:space="preserve"> </w:t>
      </w:r>
      <w:r>
        <w:rPr>
          <w:color w:val="231F20"/>
          <w:w w:val="105"/>
        </w:rPr>
        <w:t>the</w:t>
      </w:r>
      <w:r>
        <w:rPr>
          <w:color w:val="231F20"/>
          <w:spacing w:val="-6"/>
          <w:w w:val="105"/>
        </w:rPr>
        <w:t xml:space="preserve"> </w:t>
      </w:r>
      <w:r>
        <w:rPr>
          <w:color w:val="231F20"/>
          <w:spacing w:val="-3"/>
          <w:w w:val="105"/>
        </w:rPr>
        <w:t>minister</w:t>
      </w:r>
      <w:r>
        <w:rPr>
          <w:color w:val="231F20"/>
          <w:spacing w:val="-6"/>
          <w:w w:val="105"/>
        </w:rPr>
        <w:t xml:space="preserve"> </w:t>
      </w:r>
      <w:r>
        <w:rPr>
          <w:color w:val="231F20"/>
          <w:w w:val="105"/>
        </w:rPr>
        <w:t>has</w:t>
      </w:r>
      <w:r>
        <w:rPr>
          <w:color w:val="231F20"/>
          <w:spacing w:val="-6"/>
          <w:w w:val="105"/>
        </w:rPr>
        <w:t xml:space="preserve"> </w:t>
      </w:r>
      <w:r>
        <w:rPr>
          <w:color w:val="231F20"/>
          <w:w w:val="105"/>
        </w:rPr>
        <w:t>use</w:t>
      </w:r>
      <w:r>
        <w:rPr>
          <w:color w:val="231F20"/>
          <w:spacing w:val="-6"/>
          <w:w w:val="105"/>
        </w:rPr>
        <w:t xml:space="preserve"> </w:t>
      </w:r>
      <w:r>
        <w:rPr>
          <w:color w:val="231F20"/>
          <w:w w:val="105"/>
        </w:rPr>
        <w:t>of</w:t>
      </w:r>
      <w:r>
        <w:rPr>
          <w:color w:val="231F20"/>
          <w:spacing w:val="-6"/>
          <w:w w:val="105"/>
        </w:rPr>
        <w:t xml:space="preserve"> </w:t>
      </w:r>
      <w:r>
        <w:rPr>
          <w:color w:val="231F20"/>
          <w:w w:val="105"/>
        </w:rPr>
        <w:t>a</w:t>
      </w:r>
      <w:r>
        <w:rPr>
          <w:color w:val="231F20"/>
          <w:spacing w:val="-6"/>
          <w:w w:val="105"/>
        </w:rPr>
        <w:t xml:space="preserve"> </w:t>
      </w:r>
      <w:r>
        <w:rPr>
          <w:color w:val="231F20"/>
          <w:spacing w:val="-3"/>
          <w:w w:val="105"/>
        </w:rPr>
        <w:t>separate</w:t>
      </w:r>
      <w:r>
        <w:rPr>
          <w:color w:val="231F20"/>
          <w:spacing w:val="-6"/>
          <w:w w:val="105"/>
        </w:rPr>
        <w:t xml:space="preserve"> </w:t>
      </w:r>
      <w:r>
        <w:rPr>
          <w:color w:val="231F20"/>
          <w:spacing w:val="-4"/>
          <w:w w:val="105"/>
        </w:rPr>
        <w:t>room</w:t>
      </w:r>
      <w:r>
        <w:rPr>
          <w:color w:val="231F20"/>
          <w:spacing w:val="-6"/>
          <w:w w:val="105"/>
        </w:rPr>
        <w:t xml:space="preserve"> </w:t>
      </w:r>
      <w:r>
        <w:rPr>
          <w:color w:val="231F20"/>
          <w:w w:val="105"/>
        </w:rPr>
        <w:t>as a</w:t>
      </w:r>
      <w:r>
        <w:rPr>
          <w:color w:val="231F20"/>
          <w:spacing w:val="-17"/>
          <w:w w:val="105"/>
        </w:rPr>
        <w:t xml:space="preserve"> </w:t>
      </w:r>
      <w:r>
        <w:rPr>
          <w:color w:val="231F20"/>
          <w:spacing w:val="-3"/>
          <w:w w:val="105"/>
        </w:rPr>
        <w:t>study</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manse.</w:t>
      </w:r>
      <w:r>
        <w:rPr>
          <w:color w:val="231F20"/>
          <w:spacing w:val="24"/>
          <w:w w:val="105"/>
        </w:rPr>
        <w:t xml:space="preserve"> </w:t>
      </w:r>
      <w:r>
        <w:rPr>
          <w:color w:val="231F20"/>
          <w:w w:val="105"/>
        </w:rPr>
        <w:t>The</w:t>
      </w:r>
      <w:r>
        <w:rPr>
          <w:color w:val="231F20"/>
          <w:spacing w:val="-17"/>
          <w:w w:val="105"/>
        </w:rPr>
        <w:t xml:space="preserve"> </w:t>
      </w:r>
      <w:r>
        <w:rPr>
          <w:color w:val="231F20"/>
          <w:spacing w:val="-3"/>
          <w:w w:val="105"/>
        </w:rPr>
        <w:t>manse</w:t>
      </w:r>
      <w:r>
        <w:rPr>
          <w:color w:val="231F20"/>
          <w:spacing w:val="-17"/>
          <w:w w:val="105"/>
        </w:rPr>
        <w:t xml:space="preserve"> </w:t>
      </w:r>
      <w:r>
        <w:rPr>
          <w:color w:val="231F20"/>
          <w:spacing w:val="-3"/>
          <w:w w:val="105"/>
        </w:rPr>
        <w:t>should</w:t>
      </w:r>
      <w:r>
        <w:rPr>
          <w:color w:val="231F20"/>
          <w:spacing w:val="-17"/>
          <w:w w:val="105"/>
        </w:rPr>
        <w:t xml:space="preserve"> </w:t>
      </w:r>
      <w:r>
        <w:rPr>
          <w:color w:val="231F20"/>
          <w:w w:val="105"/>
        </w:rPr>
        <w:t>be</w:t>
      </w:r>
      <w:r>
        <w:rPr>
          <w:color w:val="231F20"/>
          <w:spacing w:val="-16"/>
          <w:w w:val="105"/>
        </w:rPr>
        <w:t xml:space="preserve"> </w:t>
      </w:r>
      <w:r>
        <w:rPr>
          <w:color w:val="231F20"/>
          <w:spacing w:val="-3"/>
          <w:w w:val="105"/>
        </w:rPr>
        <w:t xml:space="preserve">suitable </w:t>
      </w:r>
      <w:r>
        <w:rPr>
          <w:color w:val="231F20"/>
          <w:w w:val="105"/>
        </w:rPr>
        <w:t>for</w:t>
      </w:r>
      <w:r>
        <w:rPr>
          <w:color w:val="231F20"/>
          <w:spacing w:val="-11"/>
          <w:w w:val="105"/>
        </w:rPr>
        <w:t xml:space="preserve"> </w:t>
      </w:r>
      <w:r>
        <w:rPr>
          <w:color w:val="231F20"/>
          <w:w w:val="105"/>
        </w:rPr>
        <w:t>a</w:t>
      </w:r>
      <w:r>
        <w:rPr>
          <w:color w:val="231F20"/>
          <w:spacing w:val="-11"/>
          <w:w w:val="105"/>
        </w:rPr>
        <w:t xml:space="preserve"> </w:t>
      </w:r>
      <w:r>
        <w:rPr>
          <w:color w:val="231F20"/>
          <w:spacing w:val="-3"/>
          <w:w w:val="105"/>
        </w:rPr>
        <w:t>wide</w:t>
      </w:r>
      <w:r>
        <w:rPr>
          <w:color w:val="231F20"/>
          <w:spacing w:val="-11"/>
          <w:w w:val="105"/>
        </w:rPr>
        <w:t xml:space="preserve"> </w:t>
      </w:r>
      <w:r>
        <w:rPr>
          <w:color w:val="231F20"/>
          <w:spacing w:val="-3"/>
          <w:w w:val="105"/>
        </w:rPr>
        <w:t>range</w:t>
      </w:r>
      <w:r>
        <w:rPr>
          <w:color w:val="231F20"/>
          <w:spacing w:val="-11"/>
          <w:w w:val="105"/>
        </w:rPr>
        <w:t xml:space="preserve"> </w:t>
      </w:r>
      <w:r>
        <w:rPr>
          <w:color w:val="231F20"/>
          <w:w w:val="105"/>
        </w:rPr>
        <w:t>of</w:t>
      </w:r>
      <w:r>
        <w:rPr>
          <w:color w:val="231F20"/>
          <w:spacing w:val="-11"/>
          <w:w w:val="105"/>
        </w:rPr>
        <w:t xml:space="preserve"> </w:t>
      </w:r>
      <w:r>
        <w:rPr>
          <w:color w:val="231F20"/>
          <w:spacing w:val="-3"/>
          <w:w w:val="105"/>
        </w:rPr>
        <w:t>ministers</w:t>
      </w:r>
      <w:r>
        <w:rPr>
          <w:color w:val="231F20"/>
          <w:spacing w:val="-11"/>
          <w:w w:val="105"/>
        </w:rPr>
        <w:t xml:space="preserve"> </w:t>
      </w:r>
      <w:r>
        <w:rPr>
          <w:color w:val="231F20"/>
          <w:w w:val="105"/>
        </w:rPr>
        <w:t>and</w:t>
      </w:r>
      <w:r>
        <w:rPr>
          <w:color w:val="231F20"/>
          <w:spacing w:val="-10"/>
          <w:w w:val="105"/>
        </w:rPr>
        <w:t xml:space="preserve"> </w:t>
      </w:r>
      <w:r>
        <w:rPr>
          <w:color w:val="231F20"/>
          <w:spacing w:val="-3"/>
          <w:w w:val="105"/>
        </w:rPr>
        <w:t>their</w:t>
      </w:r>
      <w:r>
        <w:rPr>
          <w:color w:val="231F20"/>
          <w:spacing w:val="-11"/>
          <w:w w:val="105"/>
        </w:rPr>
        <w:t xml:space="preserve"> </w:t>
      </w:r>
      <w:r>
        <w:rPr>
          <w:color w:val="231F20"/>
          <w:spacing w:val="-3"/>
          <w:w w:val="105"/>
        </w:rPr>
        <w:t>families</w:t>
      </w:r>
      <w:r>
        <w:rPr>
          <w:color w:val="231F20"/>
          <w:spacing w:val="-11"/>
          <w:w w:val="105"/>
        </w:rPr>
        <w:t xml:space="preserve"> </w:t>
      </w:r>
      <w:r>
        <w:rPr>
          <w:color w:val="231F20"/>
          <w:w w:val="105"/>
        </w:rPr>
        <w:t>–</w:t>
      </w:r>
      <w:r>
        <w:rPr>
          <w:color w:val="231F20"/>
          <w:spacing w:val="-11"/>
          <w:w w:val="105"/>
        </w:rPr>
        <w:t xml:space="preserve"> </w:t>
      </w:r>
      <w:r>
        <w:rPr>
          <w:color w:val="231F20"/>
          <w:w w:val="105"/>
        </w:rPr>
        <w:t xml:space="preserve">and </w:t>
      </w:r>
      <w:r>
        <w:rPr>
          <w:color w:val="231F20"/>
          <w:spacing w:val="-3"/>
          <w:w w:val="105"/>
        </w:rPr>
        <w:t xml:space="preserve">this </w:t>
      </w:r>
      <w:r>
        <w:rPr>
          <w:color w:val="231F20"/>
          <w:spacing w:val="-4"/>
          <w:w w:val="105"/>
        </w:rPr>
        <w:t xml:space="preserve">requirement </w:t>
      </w:r>
      <w:r>
        <w:rPr>
          <w:color w:val="231F20"/>
          <w:w w:val="105"/>
        </w:rPr>
        <w:t xml:space="preserve">for </w:t>
      </w:r>
      <w:r>
        <w:rPr>
          <w:color w:val="231F20"/>
          <w:spacing w:val="-3"/>
          <w:w w:val="105"/>
        </w:rPr>
        <w:t xml:space="preserve">flexibility should </w:t>
      </w:r>
      <w:r>
        <w:rPr>
          <w:color w:val="231F20"/>
          <w:w w:val="105"/>
        </w:rPr>
        <w:t xml:space="preserve">be </w:t>
      </w:r>
      <w:r>
        <w:rPr>
          <w:color w:val="231F20"/>
          <w:spacing w:val="-4"/>
          <w:w w:val="105"/>
        </w:rPr>
        <w:t>carefully considered</w:t>
      </w:r>
      <w:r>
        <w:rPr>
          <w:color w:val="231F20"/>
          <w:spacing w:val="-32"/>
          <w:w w:val="105"/>
        </w:rPr>
        <w:t xml:space="preserve"> </w:t>
      </w:r>
      <w:r>
        <w:rPr>
          <w:color w:val="231F20"/>
          <w:spacing w:val="-3"/>
          <w:w w:val="105"/>
        </w:rPr>
        <w:t>when</w:t>
      </w:r>
      <w:r>
        <w:rPr>
          <w:color w:val="231F20"/>
          <w:spacing w:val="-31"/>
          <w:w w:val="105"/>
        </w:rPr>
        <w:t xml:space="preserve"> </w:t>
      </w:r>
      <w:r>
        <w:rPr>
          <w:color w:val="231F20"/>
          <w:w w:val="105"/>
        </w:rPr>
        <w:t>the</w:t>
      </w:r>
      <w:r>
        <w:rPr>
          <w:color w:val="231F20"/>
          <w:spacing w:val="-31"/>
          <w:w w:val="105"/>
        </w:rPr>
        <w:t xml:space="preserve"> </w:t>
      </w:r>
      <w:r>
        <w:rPr>
          <w:color w:val="231F20"/>
          <w:spacing w:val="-3"/>
          <w:w w:val="105"/>
        </w:rPr>
        <w:t>manse</w:t>
      </w:r>
      <w:r>
        <w:rPr>
          <w:color w:val="231F20"/>
          <w:spacing w:val="-31"/>
          <w:w w:val="105"/>
        </w:rPr>
        <w:t xml:space="preserve"> </w:t>
      </w:r>
      <w:r>
        <w:rPr>
          <w:color w:val="231F20"/>
          <w:w w:val="105"/>
        </w:rPr>
        <w:t>is</w:t>
      </w:r>
      <w:r>
        <w:rPr>
          <w:color w:val="231F20"/>
          <w:spacing w:val="-31"/>
          <w:w w:val="105"/>
        </w:rPr>
        <w:t xml:space="preserve"> </w:t>
      </w:r>
      <w:r>
        <w:rPr>
          <w:color w:val="231F20"/>
          <w:spacing w:val="-4"/>
          <w:w w:val="105"/>
        </w:rPr>
        <w:t xml:space="preserve">purchased. </w:t>
      </w:r>
      <w:r>
        <w:rPr>
          <w:color w:val="231F20"/>
          <w:w w:val="105"/>
        </w:rPr>
        <w:t>In</w:t>
      </w:r>
      <w:r>
        <w:rPr>
          <w:color w:val="231F20"/>
          <w:spacing w:val="-32"/>
          <w:w w:val="105"/>
        </w:rPr>
        <w:t xml:space="preserve"> </w:t>
      </w:r>
      <w:r>
        <w:rPr>
          <w:color w:val="231F20"/>
          <w:w w:val="105"/>
        </w:rPr>
        <w:t>the</w:t>
      </w:r>
      <w:r>
        <w:rPr>
          <w:color w:val="231F20"/>
          <w:spacing w:val="-31"/>
          <w:w w:val="105"/>
        </w:rPr>
        <w:t xml:space="preserve"> </w:t>
      </w:r>
      <w:r>
        <w:rPr>
          <w:color w:val="231F20"/>
          <w:spacing w:val="-3"/>
          <w:w w:val="105"/>
        </w:rPr>
        <w:t xml:space="preserve">case </w:t>
      </w:r>
      <w:r>
        <w:rPr>
          <w:color w:val="231F20"/>
          <w:w w:val="105"/>
        </w:rPr>
        <w:t xml:space="preserve">of </w:t>
      </w:r>
      <w:r>
        <w:rPr>
          <w:color w:val="231F20"/>
          <w:spacing w:val="-3"/>
          <w:w w:val="105"/>
        </w:rPr>
        <w:t xml:space="preserve">smaller </w:t>
      </w:r>
      <w:r>
        <w:rPr>
          <w:color w:val="231F20"/>
          <w:w w:val="105"/>
        </w:rPr>
        <w:t xml:space="preserve">modern </w:t>
      </w:r>
      <w:r>
        <w:rPr>
          <w:color w:val="231F20"/>
          <w:spacing w:val="-4"/>
          <w:w w:val="105"/>
        </w:rPr>
        <w:t xml:space="preserve">properties care </w:t>
      </w:r>
      <w:r>
        <w:rPr>
          <w:color w:val="231F20"/>
          <w:spacing w:val="-3"/>
          <w:w w:val="105"/>
        </w:rPr>
        <w:t xml:space="preserve">should </w:t>
      </w:r>
      <w:r>
        <w:rPr>
          <w:color w:val="231F20"/>
          <w:w w:val="105"/>
        </w:rPr>
        <w:t xml:space="preserve">be </w:t>
      </w:r>
      <w:r>
        <w:rPr>
          <w:color w:val="231F20"/>
          <w:spacing w:val="-3"/>
          <w:w w:val="105"/>
        </w:rPr>
        <w:t>taken that</w:t>
      </w:r>
      <w:r>
        <w:rPr>
          <w:color w:val="231F20"/>
          <w:spacing w:val="-13"/>
          <w:w w:val="105"/>
        </w:rPr>
        <w:t xml:space="preserve"> </w:t>
      </w:r>
      <w:r>
        <w:rPr>
          <w:color w:val="231F20"/>
          <w:spacing w:val="-4"/>
          <w:w w:val="105"/>
        </w:rPr>
        <w:t>there</w:t>
      </w:r>
      <w:r>
        <w:rPr>
          <w:color w:val="231F20"/>
          <w:spacing w:val="-12"/>
          <w:w w:val="105"/>
        </w:rPr>
        <w:t xml:space="preserve"> </w:t>
      </w:r>
      <w:r>
        <w:rPr>
          <w:color w:val="231F20"/>
          <w:w w:val="105"/>
        </w:rPr>
        <w:t>is</w:t>
      </w:r>
      <w:r>
        <w:rPr>
          <w:color w:val="231F20"/>
          <w:spacing w:val="-12"/>
          <w:w w:val="105"/>
        </w:rPr>
        <w:t xml:space="preserve"> </w:t>
      </w:r>
      <w:r>
        <w:rPr>
          <w:color w:val="231F20"/>
          <w:spacing w:val="-3"/>
          <w:w w:val="105"/>
        </w:rPr>
        <w:t>adequate</w:t>
      </w:r>
      <w:r>
        <w:rPr>
          <w:color w:val="231F20"/>
          <w:spacing w:val="-13"/>
          <w:w w:val="105"/>
        </w:rPr>
        <w:t xml:space="preserve"> </w:t>
      </w:r>
      <w:r>
        <w:rPr>
          <w:color w:val="231F20"/>
          <w:spacing w:val="-3"/>
          <w:w w:val="105"/>
        </w:rPr>
        <w:t>accommodation</w:t>
      </w:r>
      <w:r>
        <w:rPr>
          <w:color w:val="231F20"/>
          <w:spacing w:val="-12"/>
          <w:w w:val="105"/>
        </w:rPr>
        <w:t xml:space="preserve"> </w:t>
      </w:r>
      <w:r>
        <w:rPr>
          <w:color w:val="231F20"/>
          <w:w w:val="105"/>
        </w:rPr>
        <w:t>for</w:t>
      </w:r>
      <w:r>
        <w:rPr>
          <w:color w:val="231F20"/>
          <w:spacing w:val="-12"/>
          <w:w w:val="105"/>
        </w:rPr>
        <w:t xml:space="preserve"> </w:t>
      </w:r>
      <w:r>
        <w:rPr>
          <w:color w:val="231F20"/>
          <w:spacing w:val="-3"/>
          <w:w w:val="105"/>
        </w:rPr>
        <w:t xml:space="preserve">interviews when </w:t>
      </w:r>
      <w:r>
        <w:rPr>
          <w:color w:val="231F20"/>
          <w:w w:val="105"/>
        </w:rPr>
        <w:t xml:space="preserve">the </w:t>
      </w:r>
      <w:r>
        <w:rPr>
          <w:color w:val="231F20"/>
          <w:spacing w:val="-3"/>
          <w:w w:val="105"/>
        </w:rPr>
        <w:t xml:space="preserve">study itself </w:t>
      </w:r>
      <w:r>
        <w:rPr>
          <w:color w:val="231F20"/>
          <w:w w:val="105"/>
        </w:rPr>
        <w:t xml:space="preserve">is not </w:t>
      </w:r>
      <w:r>
        <w:rPr>
          <w:color w:val="231F20"/>
          <w:spacing w:val="-4"/>
          <w:w w:val="105"/>
        </w:rPr>
        <w:t xml:space="preserve">large </w:t>
      </w:r>
      <w:r>
        <w:rPr>
          <w:color w:val="231F20"/>
          <w:spacing w:val="-3"/>
          <w:w w:val="105"/>
        </w:rPr>
        <w:t xml:space="preserve">enough </w:t>
      </w:r>
      <w:r>
        <w:rPr>
          <w:color w:val="231F20"/>
          <w:w w:val="105"/>
        </w:rPr>
        <w:t xml:space="preserve">for </w:t>
      </w:r>
      <w:r>
        <w:rPr>
          <w:color w:val="231F20"/>
          <w:spacing w:val="-3"/>
          <w:w w:val="105"/>
        </w:rPr>
        <w:t xml:space="preserve">that purpose. </w:t>
      </w:r>
      <w:r>
        <w:rPr>
          <w:color w:val="231F20"/>
          <w:spacing w:val="-4"/>
          <w:w w:val="105"/>
        </w:rPr>
        <w:t xml:space="preserve">Churches </w:t>
      </w:r>
      <w:r>
        <w:rPr>
          <w:color w:val="231F20"/>
          <w:spacing w:val="-3"/>
          <w:w w:val="105"/>
        </w:rPr>
        <w:t xml:space="preserve">should avoid </w:t>
      </w:r>
      <w:r>
        <w:rPr>
          <w:color w:val="231F20"/>
          <w:w w:val="105"/>
        </w:rPr>
        <w:t xml:space="preserve">as far as </w:t>
      </w:r>
      <w:r>
        <w:rPr>
          <w:color w:val="231F20"/>
          <w:spacing w:val="-3"/>
          <w:w w:val="105"/>
        </w:rPr>
        <w:t xml:space="preserve">possible </w:t>
      </w:r>
      <w:r>
        <w:rPr>
          <w:color w:val="231F20"/>
          <w:w w:val="105"/>
        </w:rPr>
        <w:t xml:space="preserve">the </w:t>
      </w:r>
      <w:r>
        <w:rPr>
          <w:color w:val="231F20"/>
          <w:spacing w:val="-3"/>
          <w:w w:val="105"/>
        </w:rPr>
        <w:t xml:space="preserve">need </w:t>
      </w:r>
      <w:r>
        <w:rPr>
          <w:color w:val="231F20"/>
          <w:w w:val="105"/>
        </w:rPr>
        <w:t xml:space="preserve">to </w:t>
      </w:r>
      <w:r>
        <w:rPr>
          <w:color w:val="231F20"/>
          <w:spacing w:val="-3"/>
          <w:w w:val="105"/>
        </w:rPr>
        <w:t xml:space="preserve">change </w:t>
      </w:r>
      <w:r>
        <w:rPr>
          <w:color w:val="231F20"/>
          <w:w w:val="105"/>
        </w:rPr>
        <w:t xml:space="preserve">a </w:t>
      </w:r>
      <w:r>
        <w:rPr>
          <w:color w:val="231F20"/>
          <w:spacing w:val="-3"/>
          <w:w w:val="105"/>
        </w:rPr>
        <w:t xml:space="preserve">manse each time </w:t>
      </w:r>
      <w:r>
        <w:rPr>
          <w:color w:val="231F20"/>
          <w:w w:val="105"/>
        </w:rPr>
        <w:t xml:space="preserve">a </w:t>
      </w:r>
      <w:r>
        <w:rPr>
          <w:color w:val="231F20"/>
          <w:spacing w:val="-3"/>
          <w:w w:val="105"/>
        </w:rPr>
        <w:t>minister</w:t>
      </w:r>
      <w:r>
        <w:rPr>
          <w:color w:val="231F20"/>
          <w:spacing w:val="-34"/>
          <w:w w:val="105"/>
        </w:rPr>
        <w:t xml:space="preserve"> </w:t>
      </w:r>
      <w:r>
        <w:rPr>
          <w:color w:val="231F20"/>
          <w:w w:val="105"/>
        </w:rPr>
        <w:t xml:space="preserve">is </w:t>
      </w:r>
      <w:r>
        <w:rPr>
          <w:color w:val="231F20"/>
          <w:spacing w:val="-3"/>
          <w:w w:val="105"/>
        </w:rPr>
        <w:t xml:space="preserve">called </w:t>
      </w:r>
      <w:r>
        <w:rPr>
          <w:color w:val="231F20"/>
          <w:w w:val="105"/>
        </w:rPr>
        <w:t xml:space="preserve">– </w:t>
      </w:r>
      <w:r>
        <w:rPr>
          <w:color w:val="231F20"/>
          <w:spacing w:val="-3"/>
          <w:w w:val="105"/>
        </w:rPr>
        <w:t xml:space="preserve">although </w:t>
      </w:r>
      <w:r>
        <w:rPr>
          <w:color w:val="231F20"/>
          <w:spacing w:val="-4"/>
          <w:w w:val="105"/>
        </w:rPr>
        <w:t xml:space="preserve">there </w:t>
      </w:r>
      <w:r>
        <w:rPr>
          <w:color w:val="231F20"/>
          <w:w w:val="105"/>
        </w:rPr>
        <w:t xml:space="preserve">may be </w:t>
      </w:r>
      <w:r>
        <w:rPr>
          <w:color w:val="231F20"/>
          <w:spacing w:val="-4"/>
          <w:w w:val="105"/>
        </w:rPr>
        <w:t>circumstances</w:t>
      </w:r>
      <w:r>
        <w:rPr>
          <w:color w:val="231F20"/>
          <w:spacing w:val="-32"/>
          <w:w w:val="105"/>
        </w:rPr>
        <w:t xml:space="preserve"> </w:t>
      </w:r>
      <w:r>
        <w:rPr>
          <w:color w:val="231F20"/>
          <w:spacing w:val="-3"/>
          <w:w w:val="105"/>
        </w:rPr>
        <w:t xml:space="preserve">when this </w:t>
      </w:r>
      <w:r>
        <w:rPr>
          <w:color w:val="231F20"/>
          <w:w w:val="105"/>
        </w:rPr>
        <w:t>may be</w:t>
      </w:r>
      <w:r>
        <w:rPr>
          <w:color w:val="231F20"/>
          <w:spacing w:val="-13"/>
          <w:w w:val="105"/>
        </w:rPr>
        <w:t xml:space="preserve"> </w:t>
      </w:r>
      <w:r>
        <w:rPr>
          <w:color w:val="231F20"/>
          <w:spacing w:val="-5"/>
          <w:w w:val="105"/>
        </w:rPr>
        <w:t>necessary.</w:t>
      </w:r>
    </w:p>
    <w:p w:rsidR="00166577" w:rsidRDefault="00166577">
      <w:pPr>
        <w:pStyle w:val="BodyText"/>
        <w:spacing w:before="5"/>
        <w:rPr>
          <w:sz w:val="20"/>
        </w:rPr>
      </w:pPr>
    </w:p>
    <w:p w:rsidR="00166577" w:rsidRDefault="00760F94">
      <w:pPr>
        <w:pStyle w:val="Heading7"/>
        <w:numPr>
          <w:ilvl w:val="3"/>
          <w:numId w:val="40"/>
        </w:numPr>
        <w:tabs>
          <w:tab w:val="left" w:pos="894"/>
          <w:tab w:val="left" w:pos="895"/>
        </w:tabs>
        <w:spacing w:before="1"/>
        <w:ind w:left="894" w:hanging="682"/>
        <w:jc w:val="left"/>
      </w:pPr>
      <w:r>
        <w:rPr>
          <w:color w:val="231F20"/>
          <w:spacing w:val="-4"/>
        </w:rPr>
        <w:t>R</w:t>
      </w:r>
      <w:r>
        <w:rPr>
          <w:color w:val="231F20"/>
          <w:spacing w:val="-4"/>
        </w:rPr>
        <w:t>equirements</w:t>
      </w:r>
    </w:p>
    <w:p w:rsidR="00166577" w:rsidRDefault="00760F94">
      <w:pPr>
        <w:pStyle w:val="ListParagraph"/>
        <w:numPr>
          <w:ilvl w:val="4"/>
          <w:numId w:val="40"/>
        </w:numPr>
        <w:tabs>
          <w:tab w:val="left" w:pos="894"/>
          <w:tab w:val="left" w:pos="895"/>
        </w:tabs>
        <w:spacing w:before="55" w:line="480" w:lineRule="exact"/>
        <w:ind w:left="213" w:right="2329" w:firstLine="0"/>
        <w:jc w:val="left"/>
        <w:rPr>
          <w:sz w:val="19"/>
        </w:rPr>
      </w:pPr>
      <w:r>
        <w:rPr>
          <w:b/>
          <w:color w:val="231F20"/>
          <w:spacing w:val="-5"/>
          <w:sz w:val="19"/>
        </w:rPr>
        <w:t xml:space="preserve">Accommodation </w:t>
      </w:r>
      <w:r>
        <w:rPr>
          <w:color w:val="231F20"/>
          <w:spacing w:val="-3"/>
          <w:sz w:val="19"/>
        </w:rPr>
        <w:t>This should include:- Lounge</w:t>
      </w:r>
    </w:p>
    <w:p w:rsidR="00166577" w:rsidRDefault="00760F94">
      <w:pPr>
        <w:pStyle w:val="BodyText"/>
        <w:spacing w:line="184" w:lineRule="exact"/>
        <w:ind w:left="213"/>
      </w:pPr>
      <w:r>
        <w:rPr>
          <w:color w:val="231F20"/>
        </w:rPr>
        <w:t>Dining Room (separate if possible)</w:t>
      </w:r>
    </w:p>
    <w:p w:rsidR="00166577" w:rsidRDefault="00760F94">
      <w:pPr>
        <w:pStyle w:val="BodyText"/>
        <w:spacing w:before="22"/>
        <w:ind w:left="213"/>
      </w:pPr>
      <w:r>
        <w:rPr>
          <w:color w:val="231F20"/>
        </w:rPr>
        <w:t>Kitchen</w:t>
      </w:r>
    </w:p>
    <w:p w:rsidR="00166577" w:rsidRDefault="00760F94">
      <w:pPr>
        <w:pStyle w:val="BodyText"/>
        <w:spacing w:before="21" w:line="264" w:lineRule="auto"/>
        <w:ind w:left="214" w:right="1084" w:hanging="1"/>
      </w:pPr>
      <w:r>
        <w:rPr>
          <w:color w:val="231F20"/>
        </w:rPr>
        <w:t>Hall (large enough to provide for cloaks) Study (downstairs is recommended)</w:t>
      </w:r>
    </w:p>
    <w:p w:rsidR="00166577" w:rsidRDefault="00760F94">
      <w:pPr>
        <w:pStyle w:val="BodyText"/>
        <w:spacing w:before="59" w:line="264" w:lineRule="auto"/>
        <w:ind w:left="212" w:right="709" w:hanging="1"/>
      </w:pPr>
      <w:r>
        <w:br w:type="column"/>
      </w:r>
      <w:r>
        <w:rPr>
          <w:color w:val="231F20"/>
        </w:rPr>
        <w:t>Bedrooms: at least 3 good size rooms – 4 if possible Bathroom and Toilet</w:t>
      </w:r>
    </w:p>
    <w:p w:rsidR="00166577" w:rsidRDefault="00760F94">
      <w:pPr>
        <w:pStyle w:val="BodyText"/>
        <w:spacing w:line="264" w:lineRule="auto"/>
        <w:ind w:left="212" w:right="2008" w:hanging="1"/>
      </w:pPr>
      <w:r>
        <w:rPr>
          <w:color w:val="231F20"/>
        </w:rPr>
        <w:t>Downstairs toilet is seen as essential Garage and/or adequate parking</w:t>
      </w:r>
    </w:p>
    <w:p w:rsidR="00166577" w:rsidRDefault="00760F94">
      <w:pPr>
        <w:pStyle w:val="BodyText"/>
        <w:spacing w:line="264" w:lineRule="auto"/>
        <w:ind w:left="213" w:right="1035" w:hanging="1"/>
      </w:pPr>
      <w:r>
        <w:rPr>
          <w:color w:val="231F20"/>
        </w:rPr>
        <w:t>Grounds – paths, gate and fences in satisfactory repair, garden of manageable size.</w:t>
      </w:r>
    </w:p>
    <w:p w:rsidR="00166577" w:rsidRDefault="00760F94">
      <w:pPr>
        <w:pStyle w:val="BodyText"/>
        <w:spacing w:line="218" w:lineRule="exact"/>
        <w:ind w:left="213"/>
      </w:pPr>
      <w:r>
        <w:rPr>
          <w:color w:val="231F20"/>
        </w:rPr>
        <w:t>Storage space</w:t>
      </w:r>
    </w:p>
    <w:p w:rsidR="00166577" w:rsidRDefault="00166577">
      <w:pPr>
        <w:pStyle w:val="BodyText"/>
        <w:spacing w:before="7"/>
        <w:rPr>
          <w:sz w:val="22"/>
        </w:rPr>
      </w:pPr>
    </w:p>
    <w:p w:rsidR="00166577" w:rsidRDefault="00760F94">
      <w:pPr>
        <w:pStyle w:val="Heading7"/>
        <w:numPr>
          <w:ilvl w:val="4"/>
          <w:numId w:val="40"/>
        </w:numPr>
        <w:tabs>
          <w:tab w:val="left" w:pos="893"/>
          <w:tab w:val="left" w:pos="894"/>
        </w:tabs>
        <w:ind w:left="893"/>
        <w:jc w:val="left"/>
      </w:pPr>
      <w:r>
        <w:rPr>
          <w:color w:val="231F20"/>
          <w:spacing w:val="-3"/>
        </w:rPr>
        <w:t xml:space="preserve">Facilities </w:t>
      </w:r>
      <w:r>
        <w:rPr>
          <w:color w:val="231F20"/>
        </w:rPr>
        <w:t xml:space="preserve">and </w:t>
      </w:r>
      <w:r>
        <w:rPr>
          <w:color w:val="231F20"/>
          <w:spacing w:val="-3"/>
        </w:rPr>
        <w:t>equipment</w:t>
      </w:r>
    </w:p>
    <w:p w:rsidR="00166577" w:rsidRDefault="00166577">
      <w:pPr>
        <w:pStyle w:val="BodyText"/>
        <w:spacing w:before="8"/>
        <w:rPr>
          <w:b/>
          <w:sz w:val="22"/>
        </w:rPr>
      </w:pPr>
    </w:p>
    <w:p w:rsidR="00166577" w:rsidRDefault="00760F94">
      <w:pPr>
        <w:pStyle w:val="BodyText"/>
        <w:spacing w:before="1"/>
        <w:ind w:left="213"/>
      </w:pPr>
      <w:r>
        <w:rPr>
          <w:color w:val="231F20"/>
        </w:rPr>
        <w:t>The manse should have:-</w:t>
      </w:r>
    </w:p>
    <w:p w:rsidR="00166577" w:rsidRDefault="00166577">
      <w:pPr>
        <w:pStyle w:val="BodyText"/>
        <w:spacing w:before="8"/>
        <w:rPr>
          <w:sz w:val="22"/>
        </w:rPr>
      </w:pPr>
    </w:p>
    <w:p w:rsidR="00166577" w:rsidRDefault="00760F94">
      <w:pPr>
        <w:pStyle w:val="BodyText"/>
        <w:spacing w:line="264" w:lineRule="auto"/>
        <w:ind w:left="213" w:right="2966" w:hanging="1"/>
      </w:pPr>
      <w:r>
        <w:rPr>
          <w:color w:val="231F20"/>
        </w:rPr>
        <w:t>Full Central Heating Water heating system</w:t>
      </w:r>
    </w:p>
    <w:p w:rsidR="00166577" w:rsidRDefault="00760F94">
      <w:pPr>
        <w:pStyle w:val="BodyText"/>
        <w:spacing w:line="264" w:lineRule="auto"/>
        <w:ind w:left="211" w:right="709" w:firstLine="2"/>
      </w:pPr>
      <w:r>
        <w:rPr>
          <w:color w:val="231F20"/>
        </w:rPr>
        <w:t>Bathroom fitted with modern equipment including a shower</w:t>
      </w:r>
    </w:p>
    <w:p w:rsidR="00166577" w:rsidRDefault="00760F94">
      <w:pPr>
        <w:pStyle w:val="BodyText"/>
        <w:spacing w:line="264" w:lineRule="auto"/>
        <w:ind w:left="211" w:right="815" w:hanging="1"/>
      </w:pPr>
      <w:r>
        <w:rPr>
          <w:color w:val="231F20"/>
        </w:rPr>
        <w:t>Kitchen</w:t>
      </w:r>
      <w:r>
        <w:rPr>
          <w:color w:val="231F20"/>
        </w:rPr>
        <w:t xml:space="preserve"> of reasonable size with adequate space for larger electrical appliances</w:t>
      </w:r>
    </w:p>
    <w:p w:rsidR="00166577" w:rsidRDefault="00760F94">
      <w:pPr>
        <w:pStyle w:val="BodyText"/>
        <w:spacing w:line="218" w:lineRule="exact"/>
        <w:ind w:left="212"/>
      </w:pPr>
      <w:r>
        <w:rPr>
          <w:color w:val="231F20"/>
        </w:rPr>
        <w:t>Double-Glazing is desirable</w:t>
      </w:r>
    </w:p>
    <w:p w:rsidR="00166577" w:rsidRDefault="00760F94">
      <w:pPr>
        <w:pStyle w:val="BodyText"/>
        <w:spacing w:before="21" w:line="264" w:lineRule="auto"/>
        <w:ind w:left="211" w:right="873"/>
      </w:pPr>
      <w:r>
        <w:rPr>
          <w:color w:val="231F20"/>
          <w:spacing w:val="-3"/>
          <w:w w:val="105"/>
        </w:rPr>
        <w:t>Adequate</w:t>
      </w:r>
      <w:r>
        <w:rPr>
          <w:color w:val="231F20"/>
          <w:spacing w:val="-21"/>
          <w:w w:val="105"/>
        </w:rPr>
        <w:t xml:space="preserve"> </w:t>
      </w:r>
      <w:r>
        <w:rPr>
          <w:color w:val="231F20"/>
          <w:spacing w:val="-3"/>
          <w:w w:val="105"/>
        </w:rPr>
        <w:t>number</w:t>
      </w:r>
      <w:r>
        <w:rPr>
          <w:color w:val="231F20"/>
          <w:spacing w:val="-20"/>
          <w:w w:val="105"/>
        </w:rPr>
        <w:t xml:space="preserve"> </w:t>
      </w:r>
      <w:r>
        <w:rPr>
          <w:color w:val="231F20"/>
          <w:w w:val="105"/>
        </w:rPr>
        <w:t>of</w:t>
      </w:r>
      <w:r>
        <w:rPr>
          <w:color w:val="231F20"/>
          <w:spacing w:val="-21"/>
          <w:w w:val="105"/>
        </w:rPr>
        <w:t xml:space="preserve"> </w:t>
      </w:r>
      <w:r>
        <w:rPr>
          <w:color w:val="231F20"/>
          <w:spacing w:val="-3"/>
          <w:w w:val="105"/>
        </w:rPr>
        <w:t>power</w:t>
      </w:r>
      <w:r>
        <w:rPr>
          <w:color w:val="231F20"/>
          <w:spacing w:val="-20"/>
          <w:w w:val="105"/>
        </w:rPr>
        <w:t xml:space="preserve"> </w:t>
      </w:r>
      <w:r>
        <w:rPr>
          <w:color w:val="231F20"/>
          <w:spacing w:val="-3"/>
          <w:w w:val="105"/>
        </w:rPr>
        <w:t>sockets</w:t>
      </w:r>
      <w:r>
        <w:rPr>
          <w:color w:val="231F20"/>
          <w:spacing w:val="-21"/>
          <w:w w:val="105"/>
        </w:rPr>
        <w:t xml:space="preserve"> </w:t>
      </w:r>
      <w:r>
        <w:rPr>
          <w:color w:val="231F20"/>
          <w:spacing w:val="-4"/>
          <w:w w:val="105"/>
        </w:rPr>
        <w:t>throughout</w:t>
      </w:r>
      <w:r>
        <w:rPr>
          <w:color w:val="231F20"/>
          <w:spacing w:val="-20"/>
          <w:w w:val="105"/>
        </w:rPr>
        <w:t xml:space="preserve"> </w:t>
      </w:r>
      <w:r>
        <w:rPr>
          <w:color w:val="231F20"/>
          <w:w w:val="105"/>
        </w:rPr>
        <w:t xml:space="preserve">the </w:t>
      </w:r>
      <w:r>
        <w:rPr>
          <w:color w:val="231F20"/>
          <w:spacing w:val="-3"/>
          <w:w w:val="105"/>
        </w:rPr>
        <w:t>house</w:t>
      </w:r>
    </w:p>
    <w:p w:rsidR="00166577" w:rsidRDefault="00760F94">
      <w:pPr>
        <w:pStyle w:val="BodyText"/>
        <w:spacing w:line="218" w:lineRule="exact"/>
        <w:ind w:left="211"/>
      </w:pPr>
      <w:r>
        <w:rPr>
          <w:color w:val="231F20"/>
        </w:rPr>
        <w:t>Telephone points – including the study</w:t>
      </w:r>
    </w:p>
    <w:p w:rsidR="00166577" w:rsidRDefault="00760F94">
      <w:pPr>
        <w:pStyle w:val="BodyText"/>
        <w:spacing w:before="21" w:line="264" w:lineRule="auto"/>
        <w:ind w:left="212" w:right="709" w:hanging="1"/>
      </w:pPr>
      <w:r>
        <w:rPr>
          <w:color w:val="231F20"/>
        </w:rPr>
        <w:t>Security locks on external doors – and windows where possible</w:t>
      </w:r>
    </w:p>
    <w:p w:rsidR="00166577" w:rsidRDefault="00760F94">
      <w:pPr>
        <w:pStyle w:val="BodyText"/>
        <w:spacing w:line="218" w:lineRule="exact"/>
        <w:ind w:left="212"/>
      </w:pPr>
      <w:r>
        <w:rPr>
          <w:color w:val="231F20"/>
        </w:rPr>
        <w:t>Smoke detectors</w:t>
      </w:r>
    </w:p>
    <w:p w:rsidR="00166577" w:rsidRDefault="00760F94">
      <w:pPr>
        <w:pStyle w:val="BodyText"/>
        <w:spacing w:before="22"/>
        <w:ind w:left="212"/>
      </w:pPr>
      <w:r>
        <w:rPr>
          <w:color w:val="231F20"/>
        </w:rPr>
        <w:t xml:space="preserve">Curtain rails and light fittings in all </w:t>
      </w:r>
      <w:r>
        <w:rPr>
          <w:color w:val="231F20"/>
          <w:spacing w:val="19"/>
        </w:rPr>
        <w:t xml:space="preserve"> </w:t>
      </w:r>
      <w:r>
        <w:rPr>
          <w:color w:val="231F20"/>
        </w:rPr>
        <w:t>rooms.</w:t>
      </w:r>
    </w:p>
    <w:p w:rsidR="00166577" w:rsidRDefault="00166577">
      <w:pPr>
        <w:pStyle w:val="BodyText"/>
        <w:spacing w:before="8"/>
        <w:rPr>
          <w:sz w:val="22"/>
        </w:rPr>
      </w:pPr>
    </w:p>
    <w:p w:rsidR="00166577" w:rsidRDefault="00760F94">
      <w:pPr>
        <w:pStyle w:val="Heading7"/>
        <w:numPr>
          <w:ilvl w:val="4"/>
          <w:numId w:val="40"/>
        </w:numPr>
        <w:tabs>
          <w:tab w:val="left" w:pos="892"/>
          <w:tab w:val="left" w:pos="893"/>
        </w:tabs>
        <w:ind w:left="892"/>
        <w:jc w:val="left"/>
      </w:pPr>
      <w:r>
        <w:rPr>
          <w:color w:val="231F20"/>
        </w:rPr>
        <w:t>Heat</w:t>
      </w:r>
      <w:r>
        <w:rPr>
          <w:color w:val="231F20"/>
          <w:spacing w:val="11"/>
        </w:rPr>
        <w:t xml:space="preserve"> </w:t>
      </w:r>
      <w:r>
        <w:rPr>
          <w:color w:val="231F20"/>
        </w:rPr>
        <w:t>conservation</w:t>
      </w:r>
    </w:p>
    <w:p w:rsidR="00166577" w:rsidRDefault="00166577">
      <w:pPr>
        <w:pStyle w:val="BodyText"/>
        <w:spacing w:before="8"/>
        <w:rPr>
          <w:b/>
          <w:sz w:val="22"/>
        </w:rPr>
      </w:pPr>
    </w:p>
    <w:p w:rsidR="00166577" w:rsidRDefault="00760F94">
      <w:pPr>
        <w:pStyle w:val="BodyText"/>
        <w:spacing w:line="264" w:lineRule="auto"/>
        <w:ind w:left="211" w:right="694"/>
        <w:jc w:val="both"/>
      </w:pPr>
      <w:r>
        <w:rPr>
          <w:color w:val="231F20"/>
        </w:rPr>
        <w:t xml:space="preserve">It is important to have regard to heat conservation for economy purposes and for the comfort of </w:t>
      </w:r>
      <w:r>
        <w:rPr>
          <w:color w:val="231F20"/>
          <w:spacing w:val="-5"/>
        </w:rPr>
        <w:t xml:space="preserve">the </w:t>
      </w:r>
      <w:r>
        <w:rPr>
          <w:color w:val="231F20"/>
        </w:rPr>
        <w:t>occupants.</w:t>
      </w:r>
      <w:r>
        <w:rPr>
          <w:color w:val="231F20"/>
        </w:rPr>
        <w:t xml:space="preserve"> Give consideration then to</w:t>
      </w:r>
      <w:r>
        <w:rPr>
          <w:color w:val="231F20"/>
          <w:spacing w:val="47"/>
        </w:rPr>
        <w:t xml:space="preserve"> </w:t>
      </w:r>
      <w:r>
        <w:rPr>
          <w:color w:val="231F20"/>
        </w:rPr>
        <w:t>e.g.</w:t>
      </w:r>
    </w:p>
    <w:p w:rsidR="00166577" w:rsidRDefault="00166577">
      <w:pPr>
        <w:pStyle w:val="BodyText"/>
        <w:spacing w:before="9"/>
        <w:rPr>
          <w:sz w:val="20"/>
        </w:rPr>
      </w:pPr>
    </w:p>
    <w:p w:rsidR="00166577" w:rsidRDefault="00760F94">
      <w:pPr>
        <w:pStyle w:val="BodyText"/>
        <w:ind w:left="212"/>
      </w:pPr>
      <w:r>
        <w:rPr>
          <w:color w:val="231F20"/>
        </w:rPr>
        <w:t>Roof</w:t>
      </w:r>
      <w:r>
        <w:rPr>
          <w:color w:val="231F20"/>
          <w:spacing w:val="14"/>
        </w:rPr>
        <w:t xml:space="preserve"> </w:t>
      </w:r>
      <w:r>
        <w:rPr>
          <w:color w:val="231F20"/>
        </w:rPr>
        <w:t>insulation</w:t>
      </w:r>
    </w:p>
    <w:p w:rsidR="00166577" w:rsidRDefault="00760F94">
      <w:pPr>
        <w:pStyle w:val="BodyText"/>
        <w:spacing w:before="22" w:line="264" w:lineRule="auto"/>
        <w:ind w:left="212" w:right="2008" w:hanging="1"/>
      </w:pPr>
      <w:r>
        <w:rPr>
          <w:color w:val="231F20"/>
        </w:rPr>
        <w:t>Lagging of pipes and water cistern Double</w:t>
      </w:r>
      <w:r>
        <w:rPr>
          <w:color w:val="231F20"/>
          <w:spacing w:val="5"/>
        </w:rPr>
        <w:t xml:space="preserve"> </w:t>
      </w:r>
      <w:r>
        <w:rPr>
          <w:color w:val="231F20"/>
        </w:rPr>
        <w:t>glazing</w:t>
      </w:r>
    </w:p>
    <w:p w:rsidR="00166577" w:rsidRDefault="00166577">
      <w:pPr>
        <w:pStyle w:val="BodyText"/>
        <w:spacing w:before="9"/>
        <w:rPr>
          <w:sz w:val="20"/>
        </w:rPr>
      </w:pPr>
    </w:p>
    <w:p w:rsidR="00166577" w:rsidRDefault="00760F94">
      <w:pPr>
        <w:pStyle w:val="Heading7"/>
        <w:numPr>
          <w:ilvl w:val="3"/>
          <w:numId w:val="40"/>
        </w:numPr>
        <w:tabs>
          <w:tab w:val="left" w:pos="893"/>
          <w:tab w:val="left" w:pos="894"/>
        </w:tabs>
        <w:ind w:left="893" w:hanging="682"/>
        <w:jc w:val="left"/>
      </w:pPr>
      <w:r>
        <w:rPr>
          <w:color w:val="231F20"/>
        </w:rPr>
        <w:t>On Going</w:t>
      </w:r>
      <w:r>
        <w:rPr>
          <w:color w:val="231F20"/>
          <w:spacing w:val="8"/>
        </w:rPr>
        <w:t xml:space="preserve"> </w:t>
      </w:r>
      <w:r>
        <w:rPr>
          <w:color w:val="231F20"/>
        </w:rPr>
        <w:t>Responsibility</w:t>
      </w:r>
    </w:p>
    <w:p w:rsidR="00166577" w:rsidRDefault="00166577">
      <w:pPr>
        <w:pStyle w:val="BodyText"/>
        <w:spacing w:before="9"/>
        <w:rPr>
          <w:b/>
          <w:sz w:val="22"/>
        </w:rPr>
      </w:pPr>
    </w:p>
    <w:p w:rsidR="00166577" w:rsidRDefault="00760F94">
      <w:pPr>
        <w:pStyle w:val="ListParagraph"/>
        <w:numPr>
          <w:ilvl w:val="4"/>
          <w:numId w:val="40"/>
        </w:numPr>
        <w:tabs>
          <w:tab w:val="left" w:pos="891"/>
          <w:tab w:val="left" w:pos="892"/>
        </w:tabs>
        <w:ind w:left="891"/>
        <w:jc w:val="left"/>
        <w:rPr>
          <w:b/>
          <w:sz w:val="19"/>
        </w:rPr>
      </w:pPr>
      <w:r>
        <w:rPr>
          <w:b/>
          <w:color w:val="231F20"/>
          <w:sz w:val="19"/>
        </w:rPr>
        <w:t>Maintenance</w:t>
      </w:r>
    </w:p>
    <w:p w:rsidR="00166577" w:rsidRDefault="00166577">
      <w:pPr>
        <w:pStyle w:val="BodyText"/>
        <w:spacing w:before="8"/>
        <w:rPr>
          <w:b/>
          <w:sz w:val="22"/>
        </w:rPr>
      </w:pPr>
    </w:p>
    <w:p w:rsidR="00166577" w:rsidRDefault="00760F94">
      <w:pPr>
        <w:pStyle w:val="BodyText"/>
        <w:spacing w:before="1" w:line="264" w:lineRule="auto"/>
        <w:ind w:left="211" w:right="694"/>
        <w:jc w:val="both"/>
      </w:pPr>
      <w:r>
        <w:rPr>
          <w:color w:val="231F20"/>
        </w:rPr>
        <w:t xml:space="preserve">This is very important and an annual inspection should be undertaken to ensure provision is made for a programme of maintenance. This is for the benefit of the minister and his/her family  and  </w:t>
      </w:r>
      <w:r>
        <w:rPr>
          <w:color w:val="231F20"/>
          <w:spacing w:val="-6"/>
        </w:rPr>
        <w:t xml:space="preserve">is  </w:t>
      </w:r>
      <w:r>
        <w:rPr>
          <w:color w:val="231F20"/>
        </w:rPr>
        <w:t>also to ensure the value of the asset is protected. Synods</w:t>
      </w:r>
      <w:r>
        <w:rPr>
          <w:color w:val="231F20"/>
        </w:rPr>
        <w:t xml:space="preserve"> should ensure there is a mechanism in </w:t>
      </w:r>
      <w:r>
        <w:rPr>
          <w:color w:val="231F20"/>
          <w:spacing w:val="-3"/>
        </w:rPr>
        <w:t xml:space="preserve">place </w:t>
      </w:r>
      <w:r>
        <w:rPr>
          <w:color w:val="231F20"/>
        </w:rPr>
        <w:t xml:space="preserve">to monitor the way District and the local </w:t>
      </w:r>
      <w:r>
        <w:rPr>
          <w:color w:val="231F20"/>
          <w:spacing w:val="-4"/>
        </w:rPr>
        <w:t xml:space="preserve">church </w:t>
      </w:r>
      <w:r>
        <w:rPr>
          <w:color w:val="231F20"/>
        </w:rPr>
        <w:t xml:space="preserve">exercise their responsibility for maintaining the property in good </w:t>
      </w:r>
      <w:r>
        <w:rPr>
          <w:color w:val="231F20"/>
          <w:spacing w:val="-4"/>
        </w:rPr>
        <w:t xml:space="preserve">order. </w:t>
      </w:r>
      <w:r>
        <w:rPr>
          <w:color w:val="231F20"/>
        </w:rPr>
        <w:t xml:space="preserve">The church should identify who is to be responsible for ensuring the </w:t>
      </w:r>
      <w:r>
        <w:rPr>
          <w:color w:val="231F20"/>
          <w:spacing w:val="-3"/>
        </w:rPr>
        <w:t xml:space="preserve">procedure </w:t>
      </w:r>
      <w:r>
        <w:rPr>
          <w:color w:val="231F20"/>
        </w:rPr>
        <w:t>for  main</w:t>
      </w:r>
      <w:r>
        <w:rPr>
          <w:color w:val="231F20"/>
        </w:rPr>
        <w:t xml:space="preserve">tenance  of  the  property  is  followed.   </w:t>
      </w:r>
      <w:r>
        <w:rPr>
          <w:color w:val="231F20"/>
          <w:spacing w:val="-6"/>
        </w:rPr>
        <w:t xml:space="preserve">It   </w:t>
      </w:r>
      <w:r>
        <w:rPr>
          <w:color w:val="231F20"/>
        </w:rPr>
        <w:t xml:space="preserve">is normal practice for the church building to be surveyed on a regular basis, normally every 5 </w:t>
      </w:r>
      <w:r>
        <w:rPr>
          <w:color w:val="231F20"/>
          <w:spacing w:val="-3"/>
        </w:rPr>
        <w:t xml:space="preserve">years. </w:t>
      </w:r>
      <w:r>
        <w:rPr>
          <w:color w:val="231F20"/>
        </w:rPr>
        <w:t>The manse should be included in such a</w:t>
      </w:r>
      <w:r>
        <w:rPr>
          <w:color w:val="231F20"/>
          <w:spacing w:val="1"/>
        </w:rPr>
        <w:t xml:space="preserve"> </w:t>
      </w:r>
      <w:r>
        <w:rPr>
          <w:color w:val="231F20"/>
          <w:spacing w:val="-3"/>
        </w:rPr>
        <w:t>review.</w:t>
      </w:r>
    </w:p>
    <w:p w:rsidR="00166577" w:rsidRDefault="00166577">
      <w:pPr>
        <w:pStyle w:val="BodyText"/>
        <w:spacing w:before="5"/>
        <w:rPr>
          <w:sz w:val="20"/>
        </w:rPr>
      </w:pPr>
    </w:p>
    <w:p w:rsidR="00166577" w:rsidRDefault="00760F94">
      <w:pPr>
        <w:pStyle w:val="Heading7"/>
        <w:numPr>
          <w:ilvl w:val="4"/>
          <w:numId w:val="40"/>
        </w:numPr>
        <w:tabs>
          <w:tab w:val="left" w:pos="891"/>
          <w:tab w:val="left" w:pos="892"/>
        </w:tabs>
        <w:ind w:left="891"/>
        <w:jc w:val="left"/>
      </w:pPr>
      <w:r>
        <w:rPr>
          <w:color w:val="231F20"/>
        </w:rPr>
        <w:t>Services</w:t>
      </w:r>
    </w:p>
    <w:p w:rsidR="00166577" w:rsidRDefault="00166577">
      <w:pPr>
        <w:pStyle w:val="BodyText"/>
        <w:spacing w:before="8"/>
        <w:rPr>
          <w:b/>
          <w:sz w:val="22"/>
        </w:rPr>
      </w:pPr>
    </w:p>
    <w:p w:rsidR="00166577" w:rsidRDefault="00760F94">
      <w:pPr>
        <w:pStyle w:val="BodyText"/>
        <w:spacing w:before="1" w:line="264" w:lineRule="auto"/>
        <w:ind w:left="211" w:right="695"/>
        <w:jc w:val="both"/>
      </w:pPr>
      <w:r>
        <w:rPr>
          <w:color w:val="231F20"/>
        </w:rPr>
        <w:t>Servicing of main appliances and boilers are es</w:t>
      </w:r>
      <w:r>
        <w:rPr>
          <w:color w:val="231F20"/>
        </w:rPr>
        <w:t>sential.</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200"/>
            <w:col w:w="5344"/>
          </w:cols>
        </w:sectPr>
      </w:pPr>
    </w:p>
    <w:p w:rsidR="00166577" w:rsidRDefault="00166577">
      <w:pPr>
        <w:pStyle w:val="BodyText"/>
        <w:spacing w:before="7" w:after="1"/>
        <w:rPr>
          <w:sz w:val="26"/>
        </w:rPr>
      </w:pPr>
    </w:p>
    <w:p w:rsidR="00166577" w:rsidRDefault="00760F94">
      <w:pPr>
        <w:pStyle w:val="BodyText"/>
        <w:spacing w:line="20" w:lineRule="exact"/>
        <w:ind w:left="183"/>
        <w:rPr>
          <w:sz w:val="2"/>
        </w:rPr>
      </w:pPr>
      <w:r>
        <w:rPr>
          <w:sz w:val="2"/>
        </w:rPr>
      </w:r>
      <w:r>
        <w:rPr>
          <w:sz w:val="2"/>
        </w:rPr>
        <w:pict>
          <v:group id="_x0000_s1283" style="width:467.75pt;height:1pt;mso-position-horizontal-relative:char;mso-position-vertical-relative:line" coordsize="9355,20">
            <v:line id="_x0000_s128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3368"/>
        </w:tabs>
        <w:spacing w:before="106"/>
      </w:pPr>
      <w:r>
        <w:rPr>
          <w:color w:val="FFFFFF"/>
          <w:w w:val="118"/>
          <w:shd w:val="clear" w:color="auto" w:fill="231F20"/>
        </w:rPr>
        <w:t xml:space="preserve"> </w:t>
      </w:r>
      <w:r>
        <w:rPr>
          <w:color w:val="FFFFFF"/>
          <w:shd w:val="clear" w:color="auto" w:fill="231F20"/>
        </w:rPr>
        <w:t xml:space="preserve">   </w:t>
      </w:r>
      <w:r>
        <w:rPr>
          <w:color w:val="FFFFFF"/>
          <w:spacing w:val="-25"/>
          <w:shd w:val="clear" w:color="auto" w:fill="231F20"/>
        </w:rPr>
        <w:t xml:space="preserve"> </w:t>
      </w:r>
      <w:r>
        <w:rPr>
          <w:color w:val="FFFFFF"/>
          <w:spacing w:val="3"/>
          <w:shd w:val="clear" w:color="auto" w:fill="231F20"/>
        </w:rPr>
        <w:t>Ministries</w:t>
      </w:r>
      <w:r>
        <w:rPr>
          <w:color w:val="FFFFFF"/>
          <w:spacing w:val="7"/>
          <w:shd w:val="clear" w:color="auto" w:fill="231F20"/>
        </w:rPr>
        <w:t xml:space="preserve"> </w:t>
      </w:r>
      <w:r>
        <w:rPr>
          <w:color w:val="FFFFFF"/>
          <w:spacing w:val="3"/>
          <w:shd w:val="clear" w:color="auto" w:fill="231F20"/>
        </w:rPr>
        <w:t>Sub-Committee</w:t>
      </w:r>
      <w:r>
        <w:rPr>
          <w:color w:val="FFFFFF"/>
          <w:spacing w:val="3"/>
          <w:shd w:val="clear" w:color="auto" w:fill="231F20"/>
        </w:rPr>
        <w:tab/>
      </w:r>
      <w:r>
        <w:rPr>
          <w:color w:val="231F20"/>
        </w:rPr>
        <w:t>80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282"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24</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Heading7"/>
        <w:numPr>
          <w:ilvl w:val="4"/>
          <w:numId w:val="40"/>
        </w:numPr>
        <w:tabs>
          <w:tab w:val="left" w:pos="1177"/>
          <w:tab w:val="left" w:pos="1178"/>
        </w:tabs>
        <w:spacing w:before="64"/>
        <w:jc w:val="left"/>
      </w:pPr>
      <w:r>
        <w:rPr>
          <w:color w:val="231F20"/>
        </w:rPr>
        <w:t>Insurance</w:t>
      </w:r>
    </w:p>
    <w:p w:rsidR="00166577" w:rsidRDefault="00166577">
      <w:pPr>
        <w:pStyle w:val="BodyText"/>
        <w:spacing w:before="8"/>
        <w:rPr>
          <w:b/>
          <w:sz w:val="22"/>
        </w:rPr>
      </w:pPr>
    </w:p>
    <w:p w:rsidR="00166577" w:rsidRDefault="00760F94">
      <w:pPr>
        <w:pStyle w:val="BodyText"/>
        <w:spacing w:line="264" w:lineRule="auto"/>
        <w:ind w:left="497" w:right="1"/>
        <w:jc w:val="both"/>
      </w:pPr>
      <w:r>
        <w:rPr>
          <w:color w:val="231F20"/>
        </w:rPr>
        <w:t xml:space="preserve">The property should be adequately insured at </w:t>
      </w:r>
      <w:r>
        <w:rPr>
          <w:color w:val="231F20"/>
          <w:spacing w:val="-5"/>
        </w:rPr>
        <w:t xml:space="preserve">all </w:t>
      </w:r>
      <w:r>
        <w:rPr>
          <w:color w:val="231F20"/>
        </w:rPr>
        <w:t xml:space="preserve">times. Do check the insurance cover if the </w:t>
      </w:r>
      <w:r>
        <w:rPr>
          <w:color w:val="231F20"/>
          <w:spacing w:val="-3"/>
        </w:rPr>
        <w:t xml:space="preserve">property </w:t>
      </w:r>
      <w:r>
        <w:rPr>
          <w:color w:val="231F20"/>
        </w:rPr>
        <w:t>is empty to ensure that all risks are fully</w:t>
      </w:r>
      <w:r>
        <w:rPr>
          <w:color w:val="231F20"/>
          <w:spacing w:val="6"/>
        </w:rPr>
        <w:t xml:space="preserve"> </w:t>
      </w:r>
      <w:r>
        <w:rPr>
          <w:color w:val="231F20"/>
        </w:rPr>
        <w:t>covered.</w:t>
      </w:r>
    </w:p>
    <w:p w:rsidR="00166577" w:rsidRDefault="00166577">
      <w:pPr>
        <w:pStyle w:val="BodyText"/>
        <w:rPr>
          <w:sz w:val="22"/>
        </w:rPr>
      </w:pPr>
    </w:p>
    <w:p w:rsidR="00166577" w:rsidRDefault="00166577">
      <w:pPr>
        <w:pStyle w:val="BodyText"/>
        <w:spacing w:before="7"/>
      </w:pPr>
    </w:p>
    <w:p w:rsidR="00166577" w:rsidRDefault="00760F94">
      <w:pPr>
        <w:pStyle w:val="ListParagraph"/>
        <w:numPr>
          <w:ilvl w:val="1"/>
          <w:numId w:val="39"/>
        </w:numPr>
        <w:tabs>
          <w:tab w:val="left" w:pos="1178"/>
        </w:tabs>
        <w:spacing w:line="264" w:lineRule="auto"/>
        <w:jc w:val="both"/>
        <w:rPr>
          <w:sz w:val="19"/>
        </w:rPr>
      </w:pPr>
      <w:r>
        <w:rPr>
          <w:color w:val="231F20"/>
          <w:sz w:val="19"/>
        </w:rPr>
        <w:t xml:space="preserve">The Report on Ministerial Remuneration received and endorsed by Assembly in  1999 said the Review </w:t>
      </w:r>
      <w:r>
        <w:rPr>
          <w:color w:val="231F20"/>
          <w:spacing w:val="-3"/>
          <w:sz w:val="19"/>
        </w:rPr>
        <w:t xml:space="preserve">Group </w:t>
      </w:r>
      <w:r>
        <w:rPr>
          <w:color w:val="231F20"/>
          <w:sz w:val="19"/>
        </w:rPr>
        <w:t xml:space="preserve">‘concluded  that it would benefit both ministers and those </w:t>
      </w:r>
      <w:r>
        <w:rPr>
          <w:color w:val="231F20"/>
          <w:spacing w:val="-3"/>
          <w:sz w:val="19"/>
        </w:rPr>
        <w:t xml:space="preserve">responsible </w:t>
      </w:r>
      <w:r>
        <w:rPr>
          <w:color w:val="231F20"/>
          <w:sz w:val="19"/>
        </w:rPr>
        <w:t xml:space="preserve">for </w:t>
      </w:r>
      <w:r>
        <w:rPr>
          <w:color w:val="231F20"/>
          <w:spacing w:val="-3"/>
          <w:sz w:val="19"/>
        </w:rPr>
        <w:t xml:space="preserve">providing </w:t>
      </w:r>
      <w:r>
        <w:rPr>
          <w:color w:val="231F20"/>
          <w:sz w:val="19"/>
        </w:rPr>
        <w:t xml:space="preserve">manses </w:t>
      </w:r>
      <w:r>
        <w:rPr>
          <w:color w:val="231F20"/>
          <w:spacing w:val="-7"/>
          <w:sz w:val="19"/>
        </w:rPr>
        <w:t xml:space="preserve">if </w:t>
      </w:r>
      <w:r>
        <w:rPr>
          <w:color w:val="231F20"/>
          <w:spacing w:val="-3"/>
          <w:sz w:val="19"/>
        </w:rPr>
        <w:t xml:space="preserve">there were </w:t>
      </w:r>
      <w:r>
        <w:rPr>
          <w:color w:val="231F20"/>
          <w:spacing w:val="-5"/>
          <w:sz w:val="19"/>
        </w:rPr>
        <w:t xml:space="preserve">clear, </w:t>
      </w:r>
      <w:r>
        <w:rPr>
          <w:color w:val="231F20"/>
          <w:sz w:val="19"/>
        </w:rPr>
        <w:t xml:space="preserve">nationally </w:t>
      </w:r>
      <w:r>
        <w:rPr>
          <w:color w:val="231F20"/>
          <w:spacing w:val="-3"/>
          <w:sz w:val="19"/>
        </w:rPr>
        <w:t xml:space="preserve">agreed, </w:t>
      </w:r>
      <w:r>
        <w:rPr>
          <w:color w:val="231F20"/>
          <w:spacing w:val="-4"/>
          <w:sz w:val="19"/>
        </w:rPr>
        <w:t xml:space="preserve">guidelines </w:t>
      </w:r>
      <w:r>
        <w:rPr>
          <w:color w:val="231F20"/>
          <w:sz w:val="19"/>
        </w:rPr>
        <w:t xml:space="preserve">based on </w:t>
      </w:r>
      <w:r>
        <w:rPr>
          <w:color w:val="231F20"/>
          <w:spacing w:val="-3"/>
          <w:sz w:val="19"/>
        </w:rPr>
        <w:t xml:space="preserve">current </w:t>
      </w:r>
      <w:r>
        <w:rPr>
          <w:color w:val="231F20"/>
          <w:sz w:val="19"/>
        </w:rPr>
        <w:t>best</w:t>
      </w:r>
      <w:r>
        <w:rPr>
          <w:color w:val="231F20"/>
          <w:spacing w:val="12"/>
          <w:sz w:val="19"/>
        </w:rPr>
        <w:t xml:space="preserve"> </w:t>
      </w:r>
      <w:r>
        <w:rPr>
          <w:color w:val="231F20"/>
          <w:sz w:val="19"/>
        </w:rPr>
        <w:t>practice.’</w:t>
      </w:r>
    </w:p>
    <w:p w:rsidR="00166577" w:rsidRDefault="00760F94">
      <w:pPr>
        <w:pStyle w:val="ListParagraph"/>
        <w:numPr>
          <w:ilvl w:val="1"/>
          <w:numId w:val="39"/>
        </w:numPr>
        <w:tabs>
          <w:tab w:val="left" w:pos="1095"/>
        </w:tabs>
        <w:spacing w:before="59" w:line="264" w:lineRule="auto"/>
        <w:ind w:left="1094" w:right="408"/>
        <w:jc w:val="both"/>
        <w:rPr>
          <w:sz w:val="19"/>
        </w:rPr>
      </w:pPr>
      <w:r>
        <w:rPr>
          <w:color w:val="231F20"/>
          <w:spacing w:val="-2"/>
          <w:w w:val="99"/>
          <w:sz w:val="19"/>
        </w:rPr>
        <w:br w:type="column"/>
      </w:r>
      <w:r>
        <w:rPr>
          <w:color w:val="231F20"/>
          <w:sz w:val="19"/>
        </w:rPr>
        <w:t>Consultation</w:t>
      </w:r>
      <w:r>
        <w:rPr>
          <w:color w:val="231F20"/>
          <w:spacing w:val="-9"/>
          <w:sz w:val="19"/>
        </w:rPr>
        <w:t xml:space="preserve"> </w:t>
      </w:r>
      <w:r>
        <w:rPr>
          <w:color w:val="231F20"/>
          <w:sz w:val="19"/>
        </w:rPr>
        <w:t>has</w:t>
      </w:r>
      <w:r>
        <w:rPr>
          <w:color w:val="231F20"/>
          <w:spacing w:val="-8"/>
          <w:sz w:val="19"/>
        </w:rPr>
        <w:t xml:space="preserve"> </w:t>
      </w:r>
      <w:r>
        <w:rPr>
          <w:color w:val="231F20"/>
          <w:sz w:val="19"/>
        </w:rPr>
        <w:t>taken</w:t>
      </w:r>
      <w:r>
        <w:rPr>
          <w:color w:val="231F20"/>
          <w:spacing w:val="-8"/>
          <w:sz w:val="19"/>
        </w:rPr>
        <w:t xml:space="preserve"> </w:t>
      </w:r>
      <w:r>
        <w:rPr>
          <w:color w:val="231F20"/>
          <w:sz w:val="19"/>
        </w:rPr>
        <w:t>place</w:t>
      </w:r>
      <w:r>
        <w:rPr>
          <w:color w:val="231F20"/>
          <w:spacing w:val="-8"/>
          <w:sz w:val="19"/>
        </w:rPr>
        <w:t xml:space="preserve"> </w:t>
      </w:r>
      <w:r>
        <w:rPr>
          <w:color w:val="231F20"/>
          <w:sz w:val="19"/>
        </w:rPr>
        <w:t>with</w:t>
      </w:r>
      <w:r>
        <w:rPr>
          <w:color w:val="231F20"/>
          <w:spacing w:val="-8"/>
          <w:sz w:val="19"/>
        </w:rPr>
        <w:t xml:space="preserve"> </w:t>
      </w:r>
      <w:r>
        <w:rPr>
          <w:color w:val="231F20"/>
          <w:sz w:val="19"/>
        </w:rPr>
        <w:t>all</w:t>
      </w:r>
      <w:r>
        <w:rPr>
          <w:color w:val="231F20"/>
          <w:spacing w:val="-8"/>
          <w:sz w:val="19"/>
        </w:rPr>
        <w:t xml:space="preserve"> </w:t>
      </w:r>
      <w:r>
        <w:rPr>
          <w:color w:val="231F20"/>
          <w:spacing w:val="-4"/>
          <w:sz w:val="19"/>
        </w:rPr>
        <w:t xml:space="preserve">Synods, </w:t>
      </w:r>
      <w:r>
        <w:rPr>
          <w:color w:val="231F20"/>
          <w:sz w:val="19"/>
        </w:rPr>
        <w:t xml:space="preserve">many of which have guidelines in </w:t>
      </w:r>
      <w:r>
        <w:rPr>
          <w:color w:val="231F20"/>
          <w:spacing w:val="-4"/>
          <w:sz w:val="19"/>
        </w:rPr>
        <w:t xml:space="preserve">place. </w:t>
      </w:r>
      <w:r>
        <w:rPr>
          <w:color w:val="231F20"/>
          <w:sz w:val="19"/>
        </w:rPr>
        <w:t xml:space="preserve">Those guidelines vary little in substance </w:t>
      </w:r>
      <w:r>
        <w:rPr>
          <w:color w:val="231F20"/>
          <w:spacing w:val="-6"/>
          <w:sz w:val="19"/>
        </w:rPr>
        <w:t xml:space="preserve">and </w:t>
      </w:r>
      <w:r>
        <w:rPr>
          <w:color w:val="231F20"/>
          <w:sz w:val="19"/>
        </w:rPr>
        <w:t xml:space="preserve">so setting National Guidelines will not </w:t>
      </w:r>
      <w:r>
        <w:rPr>
          <w:color w:val="231F20"/>
          <w:spacing w:val="-3"/>
          <w:sz w:val="19"/>
        </w:rPr>
        <w:t xml:space="preserve">greatly affect </w:t>
      </w:r>
      <w:r>
        <w:rPr>
          <w:color w:val="231F20"/>
          <w:sz w:val="19"/>
        </w:rPr>
        <w:t xml:space="preserve">existing patterns within Synods but </w:t>
      </w:r>
      <w:r>
        <w:rPr>
          <w:color w:val="231F20"/>
          <w:spacing w:val="-5"/>
          <w:sz w:val="19"/>
        </w:rPr>
        <w:t xml:space="preserve">will </w:t>
      </w:r>
      <w:r>
        <w:rPr>
          <w:color w:val="231F20"/>
          <w:sz w:val="19"/>
        </w:rPr>
        <w:t>bring together best</w:t>
      </w:r>
      <w:r>
        <w:rPr>
          <w:color w:val="231F20"/>
          <w:spacing w:val="4"/>
          <w:sz w:val="19"/>
        </w:rPr>
        <w:t xml:space="preserve"> </w:t>
      </w:r>
      <w:r>
        <w:rPr>
          <w:color w:val="231F20"/>
          <w:sz w:val="19"/>
        </w:rPr>
        <w:t>practice.</w:t>
      </w:r>
    </w:p>
    <w:p w:rsidR="00166577" w:rsidRDefault="00166577">
      <w:pPr>
        <w:pStyle w:val="BodyText"/>
        <w:spacing w:before="7"/>
        <w:rPr>
          <w:sz w:val="20"/>
        </w:rPr>
      </w:pPr>
    </w:p>
    <w:p w:rsidR="00166577" w:rsidRDefault="00760F94">
      <w:pPr>
        <w:pStyle w:val="ListParagraph"/>
        <w:numPr>
          <w:ilvl w:val="1"/>
          <w:numId w:val="39"/>
        </w:numPr>
        <w:tabs>
          <w:tab w:val="left" w:pos="1096"/>
        </w:tabs>
        <w:spacing w:before="1" w:line="264" w:lineRule="auto"/>
        <w:ind w:left="1091" w:right="407" w:hanging="677"/>
        <w:jc w:val="both"/>
        <w:rPr>
          <w:sz w:val="19"/>
        </w:rPr>
      </w:pPr>
      <w:r>
        <w:rPr>
          <w:color w:val="231F20"/>
          <w:sz w:val="19"/>
        </w:rPr>
        <w:t xml:space="preserve">The housing market varies widely </w:t>
      </w:r>
      <w:r>
        <w:rPr>
          <w:color w:val="231F20"/>
          <w:spacing w:val="-3"/>
          <w:sz w:val="19"/>
        </w:rPr>
        <w:t xml:space="preserve">across  </w:t>
      </w:r>
      <w:r>
        <w:rPr>
          <w:color w:val="231F20"/>
          <w:sz w:val="19"/>
        </w:rPr>
        <w:t xml:space="preserve">the United Reformed </w:t>
      </w:r>
      <w:r>
        <w:rPr>
          <w:color w:val="231F20"/>
          <w:spacing w:val="-3"/>
          <w:sz w:val="19"/>
        </w:rPr>
        <w:t xml:space="preserve">Church </w:t>
      </w:r>
      <w:r>
        <w:rPr>
          <w:color w:val="231F20"/>
          <w:sz w:val="19"/>
        </w:rPr>
        <w:t>and so the guidelines  include  sufficient  flexibility  to be of practical application within individual Synods.</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3"/>
        <w:rPr>
          <w:sz w:val="26"/>
        </w:rPr>
      </w:pPr>
    </w:p>
    <w:p w:rsidR="00166577" w:rsidRDefault="00760F94">
      <w:pPr>
        <w:pStyle w:val="BodyText"/>
        <w:spacing w:line="20" w:lineRule="exact"/>
        <w:ind w:left="467"/>
        <w:rPr>
          <w:sz w:val="2"/>
        </w:rPr>
      </w:pPr>
      <w:r>
        <w:rPr>
          <w:sz w:val="2"/>
        </w:rPr>
      </w:r>
      <w:r>
        <w:rPr>
          <w:sz w:val="2"/>
        </w:rPr>
        <w:pict>
          <v:group id="_x0000_s1280" style="width:467.75pt;height:1pt;mso-position-horizontal-relative:char;mso-position-vertical-relative:line" coordsize="9355,20">
            <v:line id="_x0000_s128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spacing w:before="106"/>
        <w:ind w:left="6416"/>
      </w:pPr>
      <w:r>
        <w:rPr>
          <w:color w:val="231F20"/>
          <w:w w:val="105"/>
        </w:rPr>
        <w:t>8I</w:t>
      </w:r>
      <w:r>
        <w:rPr>
          <w:color w:val="FFFFFF"/>
          <w:w w:val="105"/>
          <w:shd w:val="clear" w:color="auto" w:fill="231F20"/>
        </w:rPr>
        <w:t xml:space="preserve"> Ministries Sub-Committee</w:t>
      </w:r>
      <w:r>
        <w:rPr>
          <w:color w:val="FFFFFF"/>
          <w:shd w:val="clear" w:color="auto" w:fill="231F20"/>
        </w:rPr>
        <w:t xml:space="preserve"> </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79"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25</w:t>
                  </w:r>
                </w:p>
              </w:txbxContent>
            </v:textbox>
            <w10:anchorlock/>
          </v:shape>
        </w:pict>
      </w:r>
    </w:p>
    <w:p w:rsidR="00166577" w:rsidRDefault="00760F94">
      <w:pPr>
        <w:tabs>
          <w:tab w:val="left" w:pos="5917"/>
        </w:tabs>
        <w:spacing w:before="150"/>
        <w:ind w:left="477"/>
        <w:rPr>
          <w:rFonts w:ascii="Palatino" w:hAnsi="Palatino"/>
          <w:b/>
          <w:sz w:val="28"/>
        </w:rPr>
      </w:pPr>
      <w:r>
        <w:pict>
          <v:group id="_x0000_s1276" style="position:absolute;left:0;text-align:left;margin-left:56.7pt;margin-top:5.3pt;width:467.75pt;height:528.4pt;z-index:-262515712;mso-position-horizontal-relative:page" coordorigin="1134,106" coordsize="9355,10568">
            <v:rect id="_x0000_s1278" style="position:absolute;left:1133;top:105;width:9355;height:10568" fillcolor="#231f20" stroked="f"/>
            <v:rect id="_x0000_s1277" style="position:absolute;left:1190;top:607;width:9241;height:10001" stroked="f"/>
            <w10:wrap anchorx="page"/>
          </v:group>
        </w:pict>
      </w:r>
      <w:r>
        <w:rPr>
          <w:rFonts w:ascii="Palatino" w:hAnsi="Palatino"/>
          <w:b/>
          <w:color w:val="FFFFFF"/>
          <w:sz w:val="28"/>
        </w:rPr>
        <w:t>Resolution</w:t>
      </w:r>
      <w:r>
        <w:rPr>
          <w:rFonts w:ascii="Palatino" w:hAnsi="Palatino"/>
          <w:b/>
          <w:color w:val="FFFFFF"/>
          <w:spacing w:val="45"/>
          <w:sz w:val="28"/>
        </w:rPr>
        <w:t xml:space="preserve"> </w:t>
      </w:r>
      <w:r>
        <w:rPr>
          <w:rFonts w:ascii="Palatino" w:hAnsi="Palatino"/>
          <w:b/>
          <w:color w:val="FFFFFF"/>
          <w:sz w:val="28"/>
        </w:rPr>
        <w:t>25</w:t>
      </w:r>
      <w:r>
        <w:rPr>
          <w:rFonts w:ascii="Palatino" w:hAnsi="Palatino"/>
          <w:b/>
          <w:color w:val="FFFFFF"/>
          <w:sz w:val="28"/>
        </w:rPr>
        <w:tab/>
        <w:t>Ministers’ Pension</w:t>
      </w:r>
      <w:r>
        <w:rPr>
          <w:rFonts w:ascii="Palatino" w:hAnsi="Palatino"/>
          <w:b/>
          <w:color w:val="FFFFFF"/>
          <w:spacing w:val="-11"/>
          <w:sz w:val="28"/>
        </w:rPr>
        <w:t xml:space="preserve"> </w:t>
      </w:r>
      <w:r>
        <w:rPr>
          <w:rFonts w:ascii="Palatino" w:hAnsi="Palatino"/>
          <w:b/>
          <w:color w:val="FFFFFF"/>
          <w:sz w:val="28"/>
        </w:rPr>
        <w:t>Fund</w:t>
      </w:r>
    </w:p>
    <w:p w:rsidR="00166577" w:rsidRDefault="00166577">
      <w:pPr>
        <w:pStyle w:val="BodyText"/>
        <w:spacing w:before="1"/>
        <w:rPr>
          <w:rFonts w:ascii="Palatino"/>
          <w:b/>
        </w:rPr>
      </w:pPr>
    </w:p>
    <w:p w:rsidR="00166577" w:rsidRDefault="00760F94">
      <w:pPr>
        <w:pStyle w:val="Heading7"/>
        <w:spacing w:before="108" w:line="264" w:lineRule="auto"/>
        <w:ind w:left="431" w:right="837" w:hanging="1"/>
      </w:pPr>
      <w:r>
        <w:rPr>
          <w:color w:val="231F20"/>
        </w:rPr>
        <w:t>General Assembly amends the definitions of the Rules and the Rules of the United Reformed Church Ministers’ Pension Fund by the addition of the words in italics in the Rules show</w:t>
      </w:r>
      <w:r>
        <w:rPr>
          <w:color w:val="231F20"/>
        </w:rPr>
        <w:t>n:</w:t>
      </w:r>
    </w:p>
    <w:p w:rsidR="00166577" w:rsidRDefault="00166577">
      <w:pPr>
        <w:pStyle w:val="BodyText"/>
        <w:spacing w:before="9"/>
        <w:rPr>
          <w:b/>
          <w:sz w:val="20"/>
        </w:rPr>
      </w:pPr>
    </w:p>
    <w:p w:rsidR="00166577" w:rsidRDefault="00760F94">
      <w:pPr>
        <w:ind w:left="431"/>
        <w:rPr>
          <w:b/>
          <w:sz w:val="19"/>
        </w:rPr>
      </w:pPr>
      <w:r>
        <w:rPr>
          <w:b/>
          <w:color w:val="231F20"/>
          <w:sz w:val="19"/>
        </w:rPr>
        <w:t>Add a new Definition 27 to read</w:t>
      </w:r>
    </w:p>
    <w:p w:rsidR="00166577" w:rsidRDefault="00166577">
      <w:pPr>
        <w:pStyle w:val="BodyText"/>
        <w:spacing w:before="8"/>
        <w:rPr>
          <w:b/>
          <w:sz w:val="22"/>
        </w:rPr>
      </w:pPr>
    </w:p>
    <w:p w:rsidR="00166577" w:rsidRDefault="00760F94">
      <w:pPr>
        <w:tabs>
          <w:tab w:val="left" w:pos="1150"/>
        </w:tabs>
        <w:spacing w:before="1"/>
        <w:ind w:left="430"/>
        <w:rPr>
          <w:b/>
          <w:i/>
          <w:sz w:val="19"/>
        </w:rPr>
      </w:pPr>
      <w:r>
        <w:rPr>
          <w:i/>
          <w:color w:val="231F20"/>
          <w:sz w:val="19"/>
        </w:rPr>
        <w:t>27.</w:t>
      </w:r>
      <w:r>
        <w:rPr>
          <w:i/>
          <w:color w:val="231F20"/>
          <w:sz w:val="19"/>
        </w:rPr>
        <w:tab/>
      </w:r>
      <w:r>
        <w:rPr>
          <w:b/>
          <w:i/>
          <w:color w:val="231F20"/>
          <w:sz w:val="19"/>
        </w:rPr>
        <w:t>CRCW</w:t>
      </w:r>
    </w:p>
    <w:p w:rsidR="00166577" w:rsidRDefault="00760F94">
      <w:pPr>
        <w:spacing w:before="21"/>
        <w:ind w:left="1150"/>
        <w:rPr>
          <w:i/>
          <w:sz w:val="19"/>
        </w:rPr>
      </w:pPr>
      <w:r>
        <w:rPr>
          <w:i/>
          <w:color w:val="231F20"/>
          <w:sz w:val="19"/>
        </w:rPr>
        <w:t>means any commissioned Church Related Community Worker.</w:t>
      </w:r>
    </w:p>
    <w:p w:rsidR="00166577" w:rsidRDefault="00166577">
      <w:pPr>
        <w:pStyle w:val="BodyText"/>
        <w:spacing w:before="8"/>
        <w:rPr>
          <w:i/>
          <w:sz w:val="22"/>
        </w:rPr>
      </w:pPr>
    </w:p>
    <w:p w:rsidR="00166577" w:rsidRDefault="00760F94">
      <w:pPr>
        <w:pStyle w:val="Heading7"/>
        <w:ind w:left="430" w:firstLine="0"/>
      </w:pPr>
      <w:r>
        <w:rPr>
          <w:color w:val="231F20"/>
        </w:rPr>
        <w:t>Add a new rule 12.6 to read</w:t>
      </w:r>
    </w:p>
    <w:p w:rsidR="00166577" w:rsidRDefault="00166577">
      <w:pPr>
        <w:pStyle w:val="BodyText"/>
        <w:spacing w:before="9"/>
        <w:rPr>
          <w:b/>
          <w:sz w:val="22"/>
        </w:rPr>
      </w:pPr>
    </w:p>
    <w:p w:rsidR="00166577" w:rsidRDefault="00760F94">
      <w:pPr>
        <w:tabs>
          <w:tab w:val="left" w:pos="1150"/>
        </w:tabs>
        <w:ind w:left="430"/>
        <w:rPr>
          <w:i/>
          <w:sz w:val="19"/>
        </w:rPr>
      </w:pPr>
      <w:r>
        <w:rPr>
          <w:i/>
          <w:color w:val="231F20"/>
          <w:sz w:val="19"/>
        </w:rPr>
        <w:t>12.6</w:t>
      </w:r>
      <w:r>
        <w:rPr>
          <w:i/>
          <w:color w:val="231F20"/>
          <w:sz w:val="19"/>
        </w:rPr>
        <w:tab/>
        <w:t>Commissioned Church Related Community Workers</w:t>
      </w:r>
      <w:r>
        <w:rPr>
          <w:i/>
          <w:color w:val="231F20"/>
          <w:spacing w:val="21"/>
          <w:sz w:val="19"/>
        </w:rPr>
        <w:t xml:space="preserve"> </w:t>
      </w:r>
      <w:r>
        <w:rPr>
          <w:i/>
          <w:color w:val="231F20"/>
          <w:sz w:val="19"/>
        </w:rPr>
        <w:t>(CRCWs).</w:t>
      </w:r>
    </w:p>
    <w:p w:rsidR="00166577" w:rsidRDefault="00166577">
      <w:pPr>
        <w:pStyle w:val="BodyText"/>
        <w:spacing w:before="8"/>
        <w:rPr>
          <w:i/>
          <w:sz w:val="22"/>
        </w:rPr>
      </w:pPr>
    </w:p>
    <w:p w:rsidR="00166577" w:rsidRDefault="00760F94">
      <w:pPr>
        <w:pStyle w:val="Heading7"/>
        <w:ind w:left="431" w:firstLine="0"/>
      </w:pPr>
      <w:r>
        <w:rPr>
          <w:color w:val="231F20"/>
        </w:rPr>
        <w:t>Add a new rule 14.1.1.4 to read</w:t>
      </w:r>
    </w:p>
    <w:p w:rsidR="00166577" w:rsidRDefault="00166577">
      <w:pPr>
        <w:pStyle w:val="BodyText"/>
        <w:spacing w:before="9"/>
        <w:rPr>
          <w:b/>
          <w:sz w:val="22"/>
        </w:rPr>
      </w:pPr>
    </w:p>
    <w:p w:rsidR="00166577" w:rsidRDefault="00760F94">
      <w:pPr>
        <w:spacing w:line="264" w:lineRule="auto"/>
        <w:ind w:left="1150" w:right="1329" w:hanging="721"/>
        <w:rPr>
          <w:i/>
          <w:sz w:val="19"/>
        </w:rPr>
      </w:pPr>
      <w:r>
        <w:rPr>
          <w:i/>
          <w:color w:val="231F20"/>
          <w:sz w:val="19"/>
        </w:rPr>
        <w:t>14.1.1.4 From 1 August 2002 any CRCW under the age of fifty five years at the date of commissioning to stipendiary service remunerated under the Plan for Partnership in Ministerial Remuneration, may become a contributing member of the Fund. His/her contrib</w:t>
      </w:r>
      <w:r>
        <w:rPr>
          <w:i/>
          <w:color w:val="231F20"/>
          <w:sz w:val="19"/>
        </w:rPr>
        <w:t>ution shall commence from the first day of the month following such commissioning.</w:t>
      </w:r>
    </w:p>
    <w:p w:rsidR="00166577" w:rsidRDefault="00166577">
      <w:pPr>
        <w:pStyle w:val="BodyText"/>
        <w:spacing w:before="9"/>
        <w:rPr>
          <w:i/>
          <w:sz w:val="20"/>
        </w:rPr>
      </w:pPr>
    </w:p>
    <w:p w:rsidR="00166577" w:rsidRDefault="00760F94">
      <w:pPr>
        <w:pStyle w:val="Heading7"/>
        <w:ind w:left="431" w:firstLine="0"/>
      </w:pPr>
      <w:r>
        <w:rPr>
          <w:color w:val="231F20"/>
        </w:rPr>
        <w:t>Amend Rule 14.1.2 to read</w:t>
      </w:r>
    </w:p>
    <w:p w:rsidR="00166577" w:rsidRDefault="00166577">
      <w:pPr>
        <w:pStyle w:val="BodyText"/>
        <w:spacing w:before="8"/>
        <w:rPr>
          <w:b/>
          <w:sz w:val="22"/>
        </w:rPr>
      </w:pPr>
    </w:p>
    <w:p w:rsidR="00166577" w:rsidRDefault="00760F94">
      <w:pPr>
        <w:pStyle w:val="BodyText"/>
        <w:spacing w:line="264" w:lineRule="auto"/>
        <w:ind w:left="1150" w:right="1362" w:hanging="720"/>
      </w:pPr>
      <w:r>
        <w:rPr>
          <w:color w:val="231F20"/>
        </w:rPr>
        <w:t>14.1.2 If a contributing member serving full-time reduces his/her commitment to that of part-time service whilst under normal pension age, the Pe</w:t>
      </w:r>
      <w:r>
        <w:rPr>
          <w:color w:val="231F20"/>
        </w:rPr>
        <w:t xml:space="preserve">nsion </w:t>
      </w:r>
      <w:r>
        <w:rPr>
          <w:color w:val="231F20"/>
          <w:spacing w:val="-3"/>
        </w:rPr>
        <w:t xml:space="preserve">Trustee </w:t>
      </w:r>
      <w:r>
        <w:rPr>
          <w:color w:val="231F20"/>
        </w:rPr>
        <w:t xml:space="preserve">may raise the Pensionable Service to the level applicable to a full-time minister </w:t>
      </w:r>
      <w:r>
        <w:rPr>
          <w:i/>
          <w:color w:val="231F20"/>
        </w:rPr>
        <w:t xml:space="preserve">or CRCW </w:t>
      </w:r>
      <w:r>
        <w:rPr>
          <w:color w:val="231F20"/>
        </w:rPr>
        <w:t xml:space="preserve">having regard to the length </w:t>
      </w:r>
      <w:r>
        <w:rPr>
          <w:color w:val="231F20"/>
          <w:spacing w:val="-6"/>
        </w:rPr>
        <w:t xml:space="preserve">of </w:t>
      </w:r>
      <w:r>
        <w:rPr>
          <w:color w:val="231F20"/>
        </w:rPr>
        <w:t xml:space="preserve">any previous full-time service, to the age and health of the </w:t>
      </w:r>
      <w:r>
        <w:rPr>
          <w:color w:val="231F20"/>
          <w:spacing w:val="-3"/>
        </w:rPr>
        <w:t xml:space="preserve">member, </w:t>
      </w:r>
      <w:r>
        <w:rPr>
          <w:color w:val="231F20"/>
        </w:rPr>
        <w:t>to the fraction of basic stipend being paid and to t</w:t>
      </w:r>
      <w:r>
        <w:rPr>
          <w:color w:val="231F20"/>
        </w:rPr>
        <w:t>he purpose and pensionability of any other employment and     shall in such cases allow full membership of the Pension Fund, contributions then being payable on the full basic</w:t>
      </w:r>
      <w:r>
        <w:rPr>
          <w:color w:val="231F20"/>
          <w:spacing w:val="27"/>
        </w:rPr>
        <w:t xml:space="preserve"> </w:t>
      </w:r>
      <w:r>
        <w:rPr>
          <w:color w:val="231F20"/>
        </w:rPr>
        <w:t>stipend.</w:t>
      </w:r>
    </w:p>
    <w:p w:rsidR="00166577" w:rsidRDefault="00166577">
      <w:pPr>
        <w:pStyle w:val="BodyText"/>
        <w:spacing w:before="8"/>
        <w:rPr>
          <w:sz w:val="20"/>
        </w:rPr>
      </w:pPr>
    </w:p>
    <w:p w:rsidR="00166577" w:rsidRDefault="00760F94">
      <w:pPr>
        <w:pStyle w:val="Heading7"/>
        <w:ind w:left="431" w:firstLine="0"/>
      </w:pPr>
      <w:r>
        <w:rPr>
          <w:color w:val="231F20"/>
        </w:rPr>
        <w:t>Amend the first paragraph of Rule 20 to read</w:t>
      </w:r>
    </w:p>
    <w:p w:rsidR="00166577" w:rsidRDefault="00166577">
      <w:pPr>
        <w:pStyle w:val="BodyText"/>
        <w:spacing w:before="8"/>
        <w:rPr>
          <w:b/>
          <w:sz w:val="22"/>
        </w:rPr>
      </w:pPr>
    </w:p>
    <w:p w:rsidR="00166577" w:rsidRDefault="00760F94">
      <w:pPr>
        <w:tabs>
          <w:tab w:val="left" w:pos="1150"/>
        </w:tabs>
        <w:spacing w:before="1"/>
        <w:ind w:left="430"/>
        <w:rPr>
          <w:b/>
          <w:sz w:val="19"/>
        </w:rPr>
      </w:pPr>
      <w:r>
        <w:rPr>
          <w:color w:val="231F20"/>
          <w:sz w:val="19"/>
        </w:rPr>
        <w:t>20.</w:t>
      </w:r>
      <w:r>
        <w:rPr>
          <w:color w:val="231F20"/>
          <w:sz w:val="19"/>
        </w:rPr>
        <w:tab/>
      </w:r>
      <w:r>
        <w:rPr>
          <w:b/>
          <w:color w:val="231F20"/>
          <w:sz w:val="19"/>
        </w:rPr>
        <w:t>Ill-health</w:t>
      </w:r>
      <w:r>
        <w:rPr>
          <w:b/>
          <w:color w:val="231F20"/>
          <w:spacing w:val="5"/>
          <w:sz w:val="19"/>
        </w:rPr>
        <w:t xml:space="preserve"> </w:t>
      </w:r>
      <w:r>
        <w:rPr>
          <w:b/>
          <w:color w:val="231F20"/>
          <w:sz w:val="19"/>
        </w:rPr>
        <w:t>Retiremen</w:t>
      </w:r>
      <w:r>
        <w:rPr>
          <w:b/>
          <w:color w:val="231F20"/>
          <w:sz w:val="19"/>
        </w:rPr>
        <w:t>t</w:t>
      </w:r>
    </w:p>
    <w:p w:rsidR="00166577" w:rsidRDefault="00166577">
      <w:pPr>
        <w:pStyle w:val="BodyText"/>
        <w:spacing w:before="8"/>
        <w:rPr>
          <w:b/>
          <w:sz w:val="22"/>
        </w:rPr>
      </w:pPr>
    </w:p>
    <w:p w:rsidR="00166577" w:rsidRDefault="00760F94">
      <w:pPr>
        <w:pStyle w:val="BodyText"/>
        <w:spacing w:line="264" w:lineRule="auto"/>
        <w:ind w:left="1150" w:right="1329"/>
      </w:pPr>
      <w:r>
        <w:rPr>
          <w:color w:val="231F20"/>
        </w:rPr>
        <w:t xml:space="preserve">In the event that a member retires before normal pension age on account of incapacity to undertake the duties of a stipendiary minister </w:t>
      </w:r>
      <w:r>
        <w:rPr>
          <w:i/>
          <w:color w:val="231F20"/>
        </w:rPr>
        <w:t xml:space="preserve">or CRCW </w:t>
      </w:r>
      <w:r>
        <w:rPr>
          <w:color w:val="231F20"/>
        </w:rPr>
        <w:t>due to ill-health duly certified to the satisfaction of the Pension Trustee, he/she shall be entitled to an imme</w:t>
      </w:r>
      <w:r>
        <w:rPr>
          <w:color w:val="231F20"/>
        </w:rPr>
        <w:t>diate pension which shall be calculated as provided in Rule 18 but with the substitution of the date of retirement for the attainment of normal pension age provided always that when the period of pensionable service completed up to the date of retirement i</w:t>
      </w:r>
      <w:r>
        <w:rPr>
          <w:color w:val="231F20"/>
        </w:rPr>
        <w:t>s less than twenty years, the amount of pension will be calculated on the basis of:</w:t>
      </w:r>
    </w:p>
    <w:p w:rsidR="00166577" w:rsidRDefault="00166577">
      <w:pPr>
        <w:pStyle w:val="BodyText"/>
        <w:rPr>
          <w:sz w:val="20"/>
        </w:rPr>
      </w:pPr>
    </w:p>
    <w:p w:rsidR="00166577" w:rsidRDefault="00166577">
      <w:pPr>
        <w:pStyle w:val="BodyText"/>
        <w:rPr>
          <w:sz w:val="20"/>
        </w:rPr>
      </w:pPr>
    </w:p>
    <w:p w:rsidR="00166577" w:rsidRDefault="00166577">
      <w:pPr>
        <w:rPr>
          <w:sz w:val="20"/>
        </w:rPr>
        <w:sectPr w:rsidR="00166577">
          <w:pgSz w:w="11910" w:h="16840"/>
          <w:pgMar w:top="560" w:right="740" w:bottom="280" w:left="940" w:header="720" w:footer="720" w:gutter="0"/>
          <w:cols w:space="720"/>
        </w:sectPr>
      </w:pPr>
    </w:p>
    <w:p w:rsidR="00166577" w:rsidRDefault="00166577">
      <w:pPr>
        <w:pStyle w:val="BodyText"/>
        <w:rPr>
          <w:sz w:val="23"/>
        </w:rPr>
      </w:pPr>
    </w:p>
    <w:p w:rsidR="00166577" w:rsidRDefault="00760F94">
      <w:pPr>
        <w:pStyle w:val="ListParagraph"/>
        <w:numPr>
          <w:ilvl w:val="1"/>
          <w:numId w:val="38"/>
        </w:numPr>
        <w:tabs>
          <w:tab w:val="left" w:pos="895"/>
        </w:tabs>
        <w:spacing w:line="264" w:lineRule="auto"/>
        <w:ind w:right="38" w:hanging="1"/>
        <w:jc w:val="both"/>
        <w:rPr>
          <w:sz w:val="19"/>
        </w:rPr>
      </w:pPr>
      <w:r>
        <w:rPr>
          <w:color w:val="231F20"/>
          <w:sz w:val="19"/>
        </w:rPr>
        <w:t xml:space="preserve">In 1987 General Assembly decided that Church Related Community Workers should be </w:t>
      </w:r>
      <w:r>
        <w:rPr>
          <w:color w:val="231F20"/>
          <w:spacing w:val="-6"/>
          <w:sz w:val="19"/>
        </w:rPr>
        <w:t xml:space="preserve">as </w:t>
      </w:r>
      <w:r>
        <w:rPr>
          <w:color w:val="231F20"/>
          <w:sz w:val="19"/>
        </w:rPr>
        <w:t xml:space="preserve">fully integrated as possible. The development of </w:t>
      </w:r>
      <w:r>
        <w:rPr>
          <w:color w:val="231F20"/>
          <w:spacing w:val="-6"/>
          <w:sz w:val="19"/>
        </w:rPr>
        <w:t xml:space="preserve">the </w:t>
      </w:r>
      <w:r>
        <w:rPr>
          <w:color w:val="231F20"/>
          <w:sz w:val="19"/>
        </w:rPr>
        <w:t>CRCW</w:t>
      </w:r>
      <w:r>
        <w:rPr>
          <w:color w:val="231F20"/>
          <w:spacing w:val="22"/>
          <w:sz w:val="19"/>
        </w:rPr>
        <w:t xml:space="preserve"> </w:t>
      </w:r>
      <w:r>
        <w:rPr>
          <w:color w:val="231F20"/>
          <w:sz w:val="19"/>
        </w:rPr>
        <w:t>programme</w:t>
      </w:r>
      <w:r>
        <w:rPr>
          <w:color w:val="231F20"/>
          <w:spacing w:val="23"/>
          <w:sz w:val="19"/>
        </w:rPr>
        <w:t xml:space="preserve"> </w:t>
      </w:r>
      <w:r>
        <w:rPr>
          <w:color w:val="231F20"/>
          <w:sz w:val="19"/>
        </w:rPr>
        <w:t>now</w:t>
      </w:r>
      <w:r>
        <w:rPr>
          <w:color w:val="231F20"/>
          <w:spacing w:val="23"/>
          <w:sz w:val="19"/>
        </w:rPr>
        <w:t xml:space="preserve"> </w:t>
      </w:r>
      <w:r>
        <w:rPr>
          <w:color w:val="231F20"/>
          <w:sz w:val="19"/>
        </w:rPr>
        <w:t>requires</w:t>
      </w:r>
      <w:r>
        <w:rPr>
          <w:color w:val="231F20"/>
          <w:spacing w:val="23"/>
          <w:sz w:val="19"/>
        </w:rPr>
        <w:t xml:space="preserve"> </w:t>
      </w:r>
      <w:r>
        <w:rPr>
          <w:color w:val="231F20"/>
          <w:sz w:val="19"/>
        </w:rPr>
        <w:t>further</w:t>
      </w:r>
      <w:r>
        <w:rPr>
          <w:color w:val="231F20"/>
          <w:spacing w:val="23"/>
          <w:sz w:val="19"/>
        </w:rPr>
        <w:t xml:space="preserve"> </w:t>
      </w:r>
      <w:r>
        <w:rPr>
          <w:color w:val="231F20"/>
          <w:sz w:val="19"/>
        </w:rPr>
        <w:t>movement</w:t>
      </w:r>
    </w:p>
    <w:p w:rsidR="00166577" w:rsidRDefault="00760F94">
      <w:pPr>
        <w:pStyle w:val="BodyText"/>
        <w:rPr>
          <w:sz w:val="23"/>
        </w:rPr>
      </w:pPr>
      <w:r>
        <w:br w:type="column"/>
      </w:r>
    </w:p>
    <w:p w:rsidR="00166577" w:rsidRDefault="00760F94">
      <w:pPr>
        <w:pStyle w:val="BodyText"/>
        <w:spacing w:line="264" w:lineRule="auto"/>
        <w:ind w:left="213" w:right="694"/>
        <w:jc w:val="both"/>
      </w:pPr>
      <w:r>
        <w:rPr>
          <w:color w:val="231F20"/>
        </w:rPr>
        <w:t>to achieve this. The Resolution provides for the inclusion of CRCWs as m</w:t>
      </w:r>
      <w:r>
        <w:rPr>
          <w:color w:val="231F20"/>
        </w:rPr>
        <w:t>embers of the United Reformed Church Ministers’ Pension Fund.</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5" w:space="199"/>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4"/>
        <w:rPr>
          <w:sz w:val="15"/>
        </w:rPr>
      </w:pPr>
    </w:p>
    <w:p w:rsidR="00166577" w:rsidRDefault="00760F94">
      <w:pPr>
        <w:pStyle w:val="BodyText"/>
        <w:spacing w:line="20" w:lineRule="exact"/>
        <w:ind w:left="183"/>
        <w:rPr>
          <w:sz w:val="2"/>
        </w:rPr>
      </w:pPr>
      <w:r>
        <w:rPr>
          <w:sz w:val="2"/>
        </w:rPr>
      </w:r>
      <w:r>
        <w:rPr>
          <w:sz w:val="2"/>
        </w:rPr>
        <w:pict>
          <v:group id="_x0000_s1274" style="width:467.75pt;height:1pt;mso-position-horizontal-relative:char;mso-position-vertical-relative:line" coordsize="9355,20">
            <v:line id="_x0000_s1275"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3269"/>
        </w:tabs>
        <w:spacing w:before="106"/>
      </w:pPr>
      <w:r>
        <w:rPr>
          <w:color w:val="FFFFFF"/>
          <w:w w:val="118"/>
          <w:shd w:val="clear" w:color="auto" w:fill="231F20"/>
        </w:rPr>
        <w:t xml:space="preserve"> </w:t>
      </w:r>
      <w:r>
        <w:rPr>
          <w:color w:val="FFFFFF"/>
          <w:shd w:val="clear" w:color="auto" w:fill="231F20"/>
        </w:rPr>
        <w:t xml:space="preserve">  </w:t>
      </w:r>
      <w:r>
        <w:rPr>
          <w:color w:val="FFFFFF"/>
          <w:spacing w:val="-20"/>
          <w:shd w:val="clear" w:color="auto" w:fill="231F20"/>
        </w:rPr>
        <w:t xml:space="preserve"> </w:t>
      </w:r>
      <w:r>
        <w:rPr>
          <w:color w:val="FFFFFF"/>
          <w:spacing w:val="3"/>
          <w:shd w:val="clear" w:color="auto" w:fill="231F20"/>
        </w:rPr>
        <w:t>Ministries</w:t>
      </w:r>
      <w:r>
        <w:rPr>
          <w:color w:val="FFFFFF"/>
          <w:spacing w:val="7"/>
          <w:shd w:val="clear" w:color="auto" w:fill="231F20"/>
        </w:rPr>
        <w:t xml:space="preserve"> </w:t>
      </w:r>
      <w:r>
        <w:rPr>
          <w:color w:val="FFFFFF"/>
          <w:spacing w:val="3"/>
          <w:shd w:val="clear" w:color="auto" w:fill="231F20"/>
        </w:rPr>
        <w:t>Sub-Committee</w:t>
      </w:r>
      <w:r>
        <w:rPr>
          <w:color w:val="FFFFFF"/>
          <w:spacing w:val="3"/>
          <w:shd w:val="clear" w:color="auto" w:fill="231F20"/>
        </w:rPr>
        <w:tab/>
      </w:r>
      <w:r>
        <w:rPr>
          <w:color w:val="231F20"/>
        </w:rPr>
        <w:t>82</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3473"/>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0"/>
          <w:sz w:val="52"/>
          <w:shd w:val="clear" w:color="auto" w:fill="231F20"/>
        </w:rPr>
        <w:t>N</w:t>
      </w:r>
      <w:r>
        <w:rPr>
          <w:rFonts w:ascii="Cambria"/>
          <w:b/>
          <w:i/>
          <w:color w:val="FFFFFF"/>
          <w:w w:val="110"/>
          <w:sz w:val="52"/>
          <w:shd w:val="clear" w:color="auto" w:fill="231F20"/>
        </w:rPr>
        <w:t>ominations</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10"/>
        <w:rPr>
          <w:rFonts w:ascii="Cambria"/>
          <w:b/>
          <w:i/>
          <w:sz w:val="21"/>
        </w:rPr>
      </w:pPr>
    </w:p>
    <w:tbl>
      <w:tblPr>
        <w:tblW w:w="0" w:type="auto"/>
        <w:tblInd w:w="1144" w:type="dxa"/>
        <w:tblLayout w:type="fixed"/>
        <w:tblCellMar>
          <w:left w:w="0" w:type="dxa"/>
          <w:right w:w="0" w:type="dxa"/>
        </w:tblCellMar>
        <w:tblLook w:val="01E0" w:firstRow="1" w:lastRow="1" w:firstColumn="1" w:lastColumn="1" w:noHBand="0" w:noVBand="0"/>
      </w:tblPr>
      <w:tblGrid>
        <w:gridCol w:w="1718"/>
        <w:gridCol w:w="2114"/>
        <w:gridCol w:w="2391"/>
        <w:gridCol w:w="2164"/>
      </w:tblGrid>
      <w:tr w:rsidR="00166577">
        <w:trPr>
          <w:trHeight w:val="219"/>
        </w:trPr>
        <w:tc>
          <w:tcPr>
            <w:tcW w:w="1718" w:type="dxa"/>
          </w:tcPr>
          <w:p w:rsidR="00166577" w:rsidRDefault="00760F94">
            <w:pPr>
              <w:pStyle w:val="TableParagraph"/>
              <w:spacing w:before="3"/>
              <w:ind w:left="50"/>
              <w:rPr>
                <w:i/>
                <w:sz w:val="17"/>
              </w:rPr>
            </w:pPr>
            <w:r>
              <w:rPr>
                <w:i/>
                <w:color w:val="231F20"/>
                <w:sz w:val="17"/>
              </w:rPr>
              <w:t>I Revd Terry Oakley</w:t>
            </w:r>
          </w:p>
        </w:tc>
        <w:tc>
          <w:tcPr>
            <w:tcW w:w="2114" w:type="dxa"/>
          </w:tcPr>
          <w:p w:rsidR="00166577" w:rsidRDefault="00760F94">
            <w:pPr>
              <w:pStyle w:val="TableParagraph"/>
              <w:spacing w:before="3"/>
              <w:ind w:left="193"/>
              <w:rPr>
                <w:i/>
                <w:sz w:val="17"/>
              </w:rPr>
            </w:pPr>
            <w:r>
              <w:rPr>
                <w:i/>
                <w:color w:val="231F20"/>
                <w:sz w:val="17"/>
              </w:rPr>
              <w:t>II Revd Ruth Woolaston</w:t>
            </w:r>
          </w:p>
        </w:tc>
        <w:tc>
          <w:tcPr>
            <w:tcW w:w="2391" w:type="dxa"/>
          </w:tcPr>
          <w:p w:rsidR="00166577" w:rsidRDefault="00760F94">
            <w:pPr>
              <w:pStyle w:val="TableParagraph"/>
              <w:spacing w:before="3"/>
              <w:ind w:left="168"/>
              <w:rPr>
                <w:i/>
                <w:sz w:val="17"/>
              </w:rPr>
            </w:pPr>
            <w:r>
              <w:rPr>
                <w:i/>
                <w:color w:val="231F20"/>
                <w:sz w:val="17"/>
              </w:rPr>
              <w:t>111 Mr Donald Swift</w:t>
            </w:r>
          </w:p>
        </w:tc>
        <w:tc>
          <w:tcPr>
            <w:tcW w:w="2164" w:type="dxa"/>
          </w:tcPr>
          <w:p w:rsidR="00166577" w:rsidRDefault="00760F94">
            <w:pPr>
              <w:pStyle w:val="TableParagraph"/>
              <w:spacing w:before="3"/>
              <w:ind w:left="257"/>
              <w:rPr>
                <w:i/>
                <w:sz w:val="17"/>
              </w:rPr>
            </w:pPr>
            <w:r>
              <w:rPr>
                <w:i/>
                <w:color w:val="231F20"/>
                <w:sz w:val="17"/>
              </w:rPr>
              <w:t>IV Mr John Seager</w:t>
            </w:r>
          </w:p>
        </w:tc>
      </w:tr>
      <w:tr w:rsidR="00166577">
        <w:trPr>
          <w:trHeight w:val="240"/>
        </w:trPr>
        <w:tc>
          <w:tcPr>
            <w:tcW w:w="1718" w:type="dxa"/>
          </w:tcPr>
          <w:p w:rsidR="00166577" w:rsidRDefault="00760F94">
            <w:pPr>
              <w:pStyle w:val="TableParagraph"/>
              <w:spacing w:before="23"/>
              <w:ind w:left="50"/>
              <w:rPr>
                <w:i/>
                <w:sz w:val="17"/>
              </w:rPr>
            </w:pPr>
            <w:r>
              <w:rPr>
                <w:i/>
                <w:color w:val="231F20"/>
                <w:sz w:val="17"/>
              </w:rPr>
              <w:t>V Mrs Irene Wren</w:t>
            </w:r>
          </w:p>
        </w:tc>
        <w:tc>
          <w:tcPr>
            <w:tcW w:w="2114" w:type="dxa"/>
          </w:tcPr>
          <w:p w:rsidR="00166577" w:rsidRDefault="00760F94">
            <w:pPr>
              <w:pStyle w:val="TableParagraph"/>
              <w:spacing w:before="23"/>
              <w:ind w:left="193"/>
              <w:rPr>
                <w:i/>
                <w:sz w:val="17"/>
              </w:rPr>
            </w:pPr>
            <w:r>
              <w:rPr>
                <w:i/>
                <w:color w:val="231F20"/>
                <w:sz w:val="17"/>
              </w:rPr>
              <w:t>VI Mr Simon Rowntree</w:t>
            </w:r>
          </w:p>
        </w:tc>
        <w:tc>
          <w:tcPr>
            <w:tcW w:w="2391" w:type="dxa"/>
          </w:tcPr>
          <w:p w:rsidR="00166577" w:rsidRDefault="00760F94">
            <w:pPr>
              <w:pStyle w:val="TableParagraph"/>
              <w:spacing w:before="23"/>
              <w:ind w:left="168"/>
              <w:rPr>
                <w:i/>
                <w:sz w:val="17"/>
              </w:rPr>
            </w:pPr>
            <w:r>
              <w:rPr>
                <w:i/>
                <w:color w:val="231F20"/>
                <w:sz w:val="17"/>
              </w:rPr>
              <w:t>VII Revd Elizabeth Caswell</w:t>
            </w:r>
          </w:p>
        </w:tc>
        <w:tc>
          <w:tcPr>
            <w:tcW w:w="2164" w:type="dxa"/>
          </w:tcPr>
          <w:p w:rsidR="00166577" w:rsidRDefault="00760F94">
            <w:pPr>
              <w:pStyle w:val="TableParagraph"/>
              <w:spacing w:before="23"/>
              <w:ind w:left="257"/>
              <w:rPr>
                <w:i/>
                <w:sz w:val="17"/>
              </w:rPr>
            </w:pPr>
            <w:r>
              <w:rPr>
                <w:i/>
                <w:color w:val="231F20"/>
                <w:sz w:val="17"/>
              </w:rPr>
              <w:t>VIII Revd Roz Harrison</w:t>
            </w:r>
          </w:p>
        </w:tc>
      </w:tr>
      <w:tr w:rsidR="00166577">
        <w:trPr>
          <w:trHeight w:val="219"/>
        </w:trPr>
        <w:tc>
          <w:tcPr>
            <w:tcW w:w="1718" w:type="dxa"/>
          </w:tcPr>
          <w:p w:rsidR="00166577" w:rsidRDefault="00760F94">
            <w:pPr>
              <w:pStyle w:val="TableParagraph"/>
              <w:spacing w:before="24" w:line="176" w:lineRule="exact"/>
              <w:ind w:left="50"/>
              <w:rPr>
                <w:i/>
                <w:sz w:val="17"/>
              </w:rPr>
            </w:pPr>
            <w:r>
              <w:rPr>
                <w:i/>
                <w:color w:val="231F20"/>
                <w:sz w:val="17"/>
              </w:rPr>
              <w:t>IX Mr Graham Rolfe</w:t>
            </w:r>
          </w:p>
        </w:tc>
        <w:tc>
          <w:tcPr>
            <w:tcW w:w="2114" w:type="dxa"/>
          </w:tcPr>
          <w:p w:rsidR="00166577" w:rsidRDefault="00760F94">
            <w:pPr>
              <w:pStyle w:val="TableParagraph"/>
              <w:spacing w:before="24" w:line="176" w:lineRule="exact"/>
              <w:ind w:left="193"/>
              <w:rPr>
                <w:i/>
                <w:sz w:val="17"/>
              </w:rPr>
            </w:pPr>
            <w:r>
              <w:rPr>
                <w:i/>
                <w:color w:val="231F20"/>
                <w:sz w:val="17"/>
              </w:rPr>
              <w:t>X Revd Clabon Allen</w:t>
            </w:r>
          </w:p>
        </w:tc>
        <w:tc>
          <w:tcPr>
            <w:tcW w:w="2391" w:type="dxa"/>
          </w:tcPr>
          <w:p w:rsidR="00166577" w:rsidRDefault="00760F94">
            <w:pPr>
              <w:pStyle w:val="TableParagraph"/>
              <w:spacing w:before="24" w:line="176" w:lineRule="exact"/>
              <w:ind w:left="168"/>
              <w:rPr>
                <w:i/>
                <w:sz w:val="17"/>
              </w:rPr>
            </w:pPr>
            <w:r>
              <w:rPr>
                <w:i/>
                <w:color w:val="231F20"/>
                <w:sz w:val="17"/>
              </w:rPr>
              <w:t>XI Mrs Christine Meekison</w:t>
            </w:r>
          </w:p>
        </w:tc>
        <w:tc>
          <w:tcPr>
            <w:tcW w:w="2164" w:type="dxa"/>
          </w:tcPr>
          <w:p w:rsidR="00166577" w:rsidRDefault="00760F94">
            <w:pPr>
              <w:pStyle w:val="TableParagraph"/>
              <w:spacing w:before="24" w:line="176" w:lineRule="exact"/>
              <w:ind w:left="258"/>
              <w:rPr>
                <w:i/>
                <w:sz w:val="17"/>
              </w:rPr>
            </w:pPr>
            <w:r>
              <w:rPr>
                <w:i/>
                <w:color w:val="231F20"/>
                <w:sz w:val="17"/>
              </w:rPr>
              <w:t>XII</w:t>
            </w:r>
            <w:r>
              <w:rPr>
                <w:i/>
                <w:color w:val="231F20"/>
                <w:spacing w:val="-21"/>
                <w:sz w:val="17"/>
              </w:rPr>
              <w:t xml:space="preserve"> </w:t>
            </w:r>
            <w:r>
              <w:rPr>
                <w:i/>
                <w:color w:val="231F20"/>
                <w:sz w:val="17"/>
              </w:rPr>
              <w:t>Dr</w:t>
            </w:r>
            <w:r>
              <w:rPr>
                <w:i/>
                <w:color w:val="231F20"/>
                <w:spacing w:val="-20"/>
                <w:sz w:val="17"/>
              </w:rPr>
              <w:t xml:space="preserve"> </w:t>
            </w:r>
            <w:r>
              <w:rPr>
                <w:i/>
                <w:color w:val="231F20"/>
                <w:sz w:val="17"/>
              </w:rPr>
              <w:t>Jean</w:t>
            </w:r>
            <w:r>
              <w:rPr>
                <w:i/>
                <w:color w:val="231F20"/>
                <w:spacing w:val="-21"/>
                <w:sz w:val="17"/>
              </w:rPr>
              <w:t xml:space="preserve"> </w:t>
            </w:r>
            <w:r>
              <w:rPr>
                <w:i/>
                <w:color w:val="231F20"/>
                <w:sz w:val="17"/>
              </w:rPr>
              <w:t>Sylvan-Evans</w:t>
            </w:r>
          </w:p>
        </w:tc>
      </w:tr>
    </w:tbl>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7"/>
        <w:rPr>
          <w:rFonts w:ascii="Cambria"/>
          <w:b/>
          <w:i/>
          <w:sz w:val="25"/>
        </w:rPr>
      </w:pPr>
    </w:p>
    <w:p w:rsidR="00166577" w:rsidRDefault="00166577">
      <w:pPr>
        <w:rPr>
          <w:rFonts w:ascii="Cambria"/>
          <w:sz w:val="25"/>
        </w:rPr>
        <w:sectPr w:rsidR="00166577">
          <w:pgSz w:w="11910" w:h="16840"/>
          <w:pgMar w:top="1260" w:right="740" w:bottom="280" w:left="940" w:header="720" w:footer="720" w:gutter="0"/>
          <w:cols w:space="720"/>
        </w:sectPr>
      </w:pPr>
    </w:p>
    <w:p w:rsidR="00166577" w:rsidRDefault="00760F94">
      <w:pPr>
        <w:pStyle w:val="Heading7"/>
        <w:numPr>
          <w:ilvl w:val="2"/>
          <w:numId w:val="38"/>
        </w:numPr>
        <w:tabs>
          <w:tab w:val="left" w:pos="1178"/>
        </w:tabs>
        <w:spacing w:before="108"/>
        <w:jc w:val="both"/>
      </w:pPr>
      <w:r>
        <w:pict>
          <v:group id="_x0000_s1270" style="position:absolute;left:0;text-align:left;margin-left:70.85pt;margin-top:-194.4pt;width:467.75pt;height:179.9pt;z-index:-262511616;mso-position-horizontal-relative:page" coordorigin="1417,-3888" coordsize="9355,3598">
            <v:rect id="_x0000_s1273" style="position:absolute;left:1432;top:-3873;width:9325;height:3568" filled="f" strokecolor="#939598" strokeweight="1.5pt"/>
            <v:shape id="_x0000_s1272" type="#_x0000_t202" style="position:absolute;left:1606;top:-3612;width:8995;height:2123" filled="f" stroked="f">
              <v:textbox inset="0,0,0,0">
                <w:txbxContent>
                  <w:p w:rsidR="00166577" w:rsidRDefault="00760F94">
                    <w:pPr>
                      <w:spacing w:before="6" w:line="295" w:lineRule="auto"/>
                      <w:ind w:right="18"/>
                      <w:jc w:val="both"/>
                      <w:rPr>
                        <w:b/>
                        <w:sz w:val="17"/>
                      </w:rPr>
                    </w:pPr>
                    <w:r>
                      <w:rPr>
                        <w:b/>
                        <w:color w:val="231F20"/>
                        <w:sz w:val="17"/>
                      </w:rPr>
                      <w:t>This committee nominates to Assembly the names of people to serve as conveners and secretaries of all Assembly committees, and as members of those committees. It also suggests names of United Reformed Church representatives on other bodies. It recommends t</w:t>
                    </w:r>
                    <w:r>
                      <w:rPr>
                        <w:b/>
                        <w:color w:val="231F20"/>
                        <w:sz w:val="17"/>
                      </w:rPr>
                      <w:t>he people to make up appointment groups for synod moderators and Assembly appointed staff.</w:t>
                    </w:r>
                  </w:p>
                  <w:p w:rsidR="00166577" w:rsidRDefault="00166577">
                    <w:pPr>
                      <w:spacing w:before="1"/>
                      <w:rPr>
                        <w:b/>
                        <w:sz w:val="19"/>
                      </w:rPr>
                    </w:pPr>
                  </w:p>
                  <w:p w:rsidR="00166577" w:rsidRDefault="00760F94">
                    <w:pPr>
                      <w:ind w:left="2835" w:right="2852"/>
                      <w:jc w:val="center"/>
                      <w:rPr>
                        <w:b/>
                        <w:i/>
                        <w:sz w:val="19"/>
                      </w:rPr>
                    </w:pPr>
                    <w:r>
                      <w:rPr>
                        <w:b/>
                        <w:i/>
                        <w:color w:val="231F20"/>
                        <w:sz w:val="19"/>
                        <w:u w:val="single" w:color="231F20"/>
                      </w:rPr>
                      <w:t>Committee</w:t>
                    </w:r>
                    <w:r>
                      <w:rPr>
                        <w:b/>
                        <w:i/>
                        <w:color w:val="231F20"/>
                        <w:spacing w:val="14"/>
                        <w:sz w:val="19"/>
                        <w:u w:val="single" w:color="231F20"/>
                      </w:rPr>
                      <w:t xml:space="preserve"> </w:t>
                    </w:r>
                    <w:r>
                      <w:rPr>
                        <w:b/>
                        <w:i/>
                        <w:color w:val="231F20"/>
                        <w:sz w:val="19"/>
                        <w:u w:val="single" w:color="231F20"/>
                      </w:rPr>
                      <w:t>Members</w:t>
                    </w:r>
                  </w:p>
                  <w:p w:rsidR="00166577" w:rsidRDefault="00760F94">
                    <w:pPr>
                      <w:spacing w:before="8" w:line="240" w:lineRule="exact"/>
                      <w:ind w:left="2835" w:right="2852"/>
                      <w:jc w:val="center"/>
                      <w:rPr>
                        <w:b/>
                        <w:i/>
                        <w:sz w:val="17"/>
                      </w:rPr>
                    </w:pPr>
                    <w:r>
                      <w:rPr>
                        <w:b/>
                        <w:i/>
                        <w:color w:val="231F20"/>
                        <w:sz w:val="17"/>
                      </w:rPr>
                      <w:t>Convener:</w:t>
                    </w:r>
                    <w:r>
                      <w:rPr>
                        <w:b/>
                        <w:i/>
                        <w:color w:val="231F20"/>
                        <w:spacing w:val="-12"/>
                        <w:sz w:val="17"/>
                      </w:rPr>
                      <w:t xml:space="preserve"> </w:t>
                    </w:r>
                    <w:r>
                      <w:rPr>
                        <w:i/>
                        <w:color w:val="231F20"/>
                        <w:sz w:val="17"/>
                      </w:rPr>
                      <w:t>Revd</w:t>
                    </w:r>
                    <w:r>
                      <w:rPr>
                        <w:i/>
                        <w:color w:val="231F20"/>
                        <w:spacing w:val="-11"/>
                        <w:sz w:val="17"/>
                      </w:rPr>
                      <w:t xml:space="preserve"> </w:t>
                    </w:r>
                    <w:r>
                      <w:rPr>
                        <w:i/>
                        <w:color w:val="231F20"/>
                        <w:sz w:val="17"/>
                      </w:rPr>
                      <w:t>Dr</w:t>
                    </w:r>
                    <w:r>
                      <w:rPr>
                        <w:i/>
                        <w:color w:val="231F20"/>
                        <w:spacing w:val="-11"/>
                        <w:sz w:val="17"/>
                      </w:rPr>
                      <w:t xml:space="preserve"> </w:t>
                    </w:r>
                    <w:r>
                      <w:rPr>
                        <w:i/>
                        <w:color w:val="231F20"/>
                        <w:sz w:val="17"/>
                      </w:rPr>
                      <w:t>Stephen</w:t>
                    </w:r>
                    <w:r>
                      <w:rPr>
                        <w:i/>
                        <w:color w:val="231F20"/>
                        <w:spacing w:val="-11"/>
                        <w:sz w:val="17"/>
                      </w:rPr>
                      <w:t xml:space="preserve"> </w:t>
                    </w:r>
                    <w:r>
                      <w:rPr>
                        <w:i/>
                        <w:color w:val="231F20"/>
                        <w:spacing w:val="-3"/>
                        <w:sz w:val="17"/>
                      </w:rPr>
                      <w:t>Orchard</w:t>
                    </w:r>
                    <w:r>
                      <w:rPr>
                        <w:i/>
                        <w:color w:val="231F20"/>
                        <w:spacing w:val="-12"/>
                        <w:sz w:val="17"/>
                      </w:rPr>
                      <w:t xml:space="preserve"> </w:t>
                    </w:r>
                    <w:r>
                      <w:rPr>
                        <w:i/>
                        <w:color w:val="231F20"/>
                        <w:sz w:val="17"/>
                      </w:rPr>
                      <w:t xml:space="preserve">[2006] </w:t>
                    </w:r>
                    <w:r>
                      <w:rPr>
                        <w:b/>
                        <w:i/>
                        <w:color w:val="231F20"/>
                        <w:spacing w:val="-3"/>
                        <w:sz w:val="17"/>
                      </w:rPr>
                      <w:t xml:space="preserve">Secretary: </w:t>
                    </w:r>
                    <w:r>
                      <w:rPr>
                        <w:i/>
                        <w:color w:val="231F20"/>
                        <w:sz w:val="17"/>
                      </w:rPr>
                      <w:t xml:space="preserve">Revd Hazel Martell [2005] </w:t>
                    </w:r>
                    <w:r>
                      <w:rPr>
                        <w:b/>
                        <w:i/>
                        <w:color w:val="231F20"/>
                        <w:sz w:val="17"/>
                      </w:rPr>
                      <w:t xml:space="preserve">Synod </w:t>
                    </w:r>
                    <w:r>
                      <w:rPr>
                        <w:b/>
                        <w:i/>
                        <w:color w:val="231F20"/>
                        <w:spacing w:val="-3"/>
                        <w:sz w:val="17"/>
                      </w:rPr>
                      <w:t>Representatives:</w:t>
                    </w:r>
                  </w:p>
                </w:txbxContent>
              </v:textbox>
            </v:shape>
            <v:shape id="_x0000_s1271" type="#_x0000_t202" style="position:absolute;left:2178;top:-729;width:6082;height:199" filled="f" stroked="f">
              <v:textbox inset="0,0,0,0">
                <w:txbxContent>
                  <w:p w:rsidR="00166577" w:rsidRDefault="00760F94">
                    <w:pPr>
                      <w:spacing w:before="3"/>
                      <w:rPr>
                        <w:i/>
                        <w:sz w:val="17"/>
                      </w:rPr>
                    </w:pPr>
                    <w:r>
                      <w:rPr>
                        <w:i/>
                        <w:color w:val="231F20"/>
                        <w:sz w:val="17"/>
                      </w:rPr>
                      <w:t xml:space="preserve">XIII Revd John Arthur with the Immediate Past Moderator and General </w:t>
                    </w:r>
                    <w:r>
                      <w:rPr>
                        <w:i/>
                        <w:color w:val="231F20"/>
                        <w:spacing w:val="-4"/>
                        <w:sz w:val="17"/>
                      </w:rPr>
                      <w:t>Secretary.</w:t>
                    </w:r>
                  </w:p>
                </w:txbxContent>
              </v:textbox>
            </v:shape>
            <w10:wrap anchorx="page"/>
          </v:group>
        </w:pict>
      </w:r>
      <w:r>
        <w:rPr>
          <w:color w:val="231F20"/>
          <w:spacing w:val="-3"/>
        </w:rPr>
        <w:t xml:space="preserve">ASSEMBLY </w:t>
      </w:r>
      <w:r>
        <w:rPr>
          <w:color w:val="231F20"/>
          <w:spacing w:val="-4"/>
        </w:rPr>
        <w:t>STAFF</w:t>
      </w:r>
      <w:r>
        <w:rPr>
          <w:color w:val="231F20"/>
          <w:spacing w:val="10"/>
        </w:rPr>
        <w:t xml:space="preserve"> </w:t>
      </w:r>
      <w:r>
        <w:rPr>
          <w:color w:val="231F20"/>
        </w:rPr>
        <w:t>APPOINTMENTS</w:t>
      </w:r>
    </w:p>
    <w:p w:rsidR="00166577" w:rsidRDefault="00166577">
      <w:pPr>
        <w:pStyle w:val="BodyText"/>
        <w:spacing w:before="9"/>
        <w:rPr>
          <w:b/>
          <w:sz w:val="22"/>
        </w:rPr>
      </w:pPr>
    </w:p>
    <w:p w:rsidR="00166577" w:rsidRDefault="00760F94">
      <w:pPr>
        <w:pStyle w:val="ListParagraph"/>
        <w:numPr>
          <w:ilvl w:val="3"/>
          <w:numId w:val="38"/>
        </w:numPr>
        <w:tabs>
          <w:tab w:val="left" w:pos="1178"/>
        </w:tabs>
        <w:spacing w:line="264" w:lineRule="auto"/>
        <w:ind w:right="1" w:hanging="1"/>
        <w:jc w:val="both"/>
        <w:rPr>
          <w:sz w:val="19"/>
        </w:rPr>
      </w:pPr>
      <w:r>
        <w:rPr>
          <w:color w:val="231F20"/>
          <w:sz w:val="19"/>
        </w:rPr>
        <w:t xml:space="preserve">The Review Group convened by Mrs </w:t>
      </w:r>
      <w:r>
        <w:rPr>
          <w:color w:val="231F20"/>
          <w:spacing w:val="-4"/>
          <w:sz w:val="19"/>
        </w:rPr>
        <w:t xml:space="preserve">Ruth </w:t>
      </w:r>
      <w:r>
        <w:rPr>
          <w:color w:val="231F20"/>
          <w:sz w:val="19"/>
        </w:rPr>
        <w:t xml:space="preserve">Clarke recommends the re-appointment of </w:t>
      </w:r>
      <w:r>
        <w:rPr>
          <w:color w:val="231F20"/>
          <w:spacing w:val="-4"/>
          <w:sz w:val="19"/>
        </w:rPr>
        <w:t xml:space="preserve">Revd </w:t>
      </w:r>
      <w:r>
        <w:rPr>
          <w:color w:val="231F20"/>
          <w:sz w:val="19"/>
        </w:rPr>
        <w:t xml:space="preserve">Elizabeth </w:t>
      </w:r>
      <w:r>
        <w:rPr>
          <w:color w:val="231F20"/>
          <w:spacing w:val="-3"/>
          <w:sz w:val="19"/>
        </w:rPr>
        <w:t xml:space="preserve">Welch </w:t>
      </w:r>
      <w:r>
        <w:rPr>
          <w:color w:val="231F20"/>
          <w:sz w:val="19"/>
        </w:rPr>
        <w:t xml:space="preserve">to serve as Moderator of </w:t>
      </w:r>
      <w:r>
        <w:rPr>
          <w:color w:val="231F20"/>
          <w:spacing w:val="-7"/>
          <w:sz w:val="19"/>
        </w:rPr>
        <w:t xml:space="preserve">West </w:t>
      </w:r>
      <w:r>
        <w:rPr>
          <w:color w:val="231F20"/>
          <w:sz w:val="19"/>
        </w:rPr>
        <w:t xml:space="preserve">Midlands Synod for a further term of 5 years from </w:t>
      </w:r>
      <w:r>
        <w:rPr>
          <w:color w:val="231F20"/>
          <w:spacing w:val="-6"/>
          <w:sz w:val="19"/>
        </w:rPr>
        <w:t xml:space="preserve">1st </w:t>
      </w:r>
      <w:r>
        <w:rPr>
          <w:color w:val="231F20"/>
          <w:sz w:val="19"/>
        </w:rPr>
        <w:t>September 2003 to 31st August</w:t>
      </w:r>
      <w:r>
        <w:rPr>
          <w:color w:val="231F20"/>
          <w:spacing w:val="31"/>
          <w:sz w:val="19"/>
        </w:rPr>
        <w:t xml:space="preserve"> </w:t>
      </w:r>
      <w:r>
        <w:rPr>
          <w:color w:val="231F20"/>
          <w:sz w:val="19"/>
        </w:rPr>
        <w:t>2008.</w:t>
      </w:r>
    </w:p>
    <w:p w:rsidR="00166577" w:rsidRDefault="00166577">
      <w:pPr>
        <w:pStyle w:val="BodyText"/>
        <w:spacing w:before="8"/>
        <w:rPr>
          <w:sz w:val="20"/>
        </w:rPr>
      </w:pPr>
    </w:p>
    <w:p w:rsidR="00166577" w:rsidRDefault="00760F94">
      <w:pPr>
        <w:pStyle w:val="ListParagraph"/>
        <w:numPr>
          <w:ilvl w:val="3"/>
          <w:numId w:val="38"/>
        </w:numPr>
        <w:tabs>
          <w:tab w:val="left" w:pos="1180"/>
        </w:tabs>
        <w:spacing w:line="264" w:lineRule="auto"/>
        <w:ind w:left="498" w:right="1" w:firstLine="0"/>
        <w:jc w:val="both"/>
        <w:rPr>
          <w:sz w:val="19"/>
        </w:rPr>
      </w:pPr>
      <w:r>
        <w:rPr>
          <w:color w:val="231F20"/>
          <w:sz w:val="19"/>
        </w:rPr>
        <w:t xml:space="preserve">The Review Group convened by Revd Elizabeth Nash recommends the re-appointment </w:t>
      </w:r>
      <w:r>
        <w:rPr>
          <w:color w:val="231F20"/>
          <w:spacing w:val="-8"/>
          <w:sz w:val="19"/>
        </w:rPr>
        <w:t xml:space="preserve">of </w:t>
      </w:r>
      <w:r>
        <w:rPr>
          <w:color w:val="231F20"/>
          <w:sz w:val="19"/>
        </w:rPr>
        <w:t xml:space="preserve">Revd John Steele to the post of Secretary for Life </w:t>
      </w:r>
      <w:r>
        <w:rPr>
          <w:color w:val="231F20"/>
          <w:spacing w:val="-18"/>
          <w:sz w:val="19"/>
        </w:rPr>
        <w:t xml:space="preserve">&amp; </w:t>
      </w:r>
      <w:r>
        <w:rPr>
          <w:color w:val="231F20"/>
          <w:sz w:val="19"/>
        </w:rPr>
        <w:t xml:space="preserve">Witness for a further period of three years, from </w:t>
      </w:r>
      <w:r>
        <w:rPr>
          <w:color w:val="231F20"/>
          <w:spacing w:val="-15"/>
          <w:sz w:val="19"/>
        </w:rPr>
        <w:t xml:space="preserve">1 </w:t>
      </w:r>
      <w:r>
        <w:rPr>
          <w:color w:val="231F20"/>
          <w:sz w:val="19"/>
        </w:rPr>
        <w:t>October 2003 until 30 September</w:t>
      </w:r>
      <w:r>
        <w:rPr>
          <w:color w:val="231F20"/>
          <w:spacing w:val="32"/>
          <w:sz w:val="19"/>
        </w:rPr>
        <w:t xml:space="preserve"> </w:t>
      </w:r>
      <w:r>
        <w:rPr>
          <w:color w:val="231F20"/>
          <w:sz w:val="19"/>
        </w:rPr>
        <w:t>2006.</w:t>
      </w:r>
    </w:p>
    <w:p w:rsidR="00166577" w:rsidRDefault="00166577">
      <w:pPr>
        <w:pStyle w:val="BodyText"/>
        <w:spacing w:before="8"/>
        <w:rPr>
          <w:sz w:val="20"/>
        </w:rPr>
      </w:pPr>
    </w:p>
    <w:p w:rsidR="00166577" w:rsidRDefault="00760F94">
      <w:pPr>
        <w:pStyle w:val="ListParagraph"/>
        <w:numPr>
          <w:ilvl w:val="3"/>
          <w:numId w:val="38"/>
        </w:numPr>
        <w:tabs>
          <w:tab w:val="left" w:pos="1180"/>
        </w:tabs>
        <w:spacing w:line="264" w:lineRule="auto"/>
        <w:ind w:left="498" w:right="1" w:firstLine="0"/>
        <w:jc w:val="both"/>
        <w:rPr>
          <w:sz w:val="19"/>
        </w:rPr>
      </w:pPr>
      <w:r>
        <w:rPr>
          <w:color w:val="231F20"/>
          <w:sz w:val="19"/>
        </w:rPr>
        <w:t xml:space="preserve">The Review Group convened by Revd </w:t>
      </w:r>
      <w:r>
        <w:rPr>
          <w:color w:val="231F20"/>
          <w:spacing w:val="-3"/>
          <w:sz w:val="19"/>
        </w:rPr>
        <w:t xml:space="preserve">Glyn </w:t>
      </w:r>
      <w:r>
        <w:rPr>
          <w:color w:val="231F20"/>
          <w:sz w:val="19"/>
        </w:rPr>
        <w:t xml:space="preserve">Jenkins recommends the re-appointment of </w:t>
      </w:r>
      <w:r>
        <w:rPr>
          <w:color w:val="231F20"/>
          <w:spacing w:val="-6"/>
          <w:sz w:val="19"/>
        </w:rPr>
        <w:t xml:space="preserve">Mrs </w:t>
      </w:r>
      <w:r>
        <w:rPr>
          <w:color w:val="231F20"/>
          <w:sz w:val="19"/>
        </w:rPr>
        <w:t>Karen Bulley to the post of Pilots Development Officer for a further period of th</w:t>
      </w:r>
      <w:r>
        <w:rPr>
          <w:color w:val="231F20"/>
          <w:sz w:val="19"/>
        </w:rPr>
        <w:t>ree years from 1 October 2003 until 31 August</w:t>
      </w:r>
      <w:r>
        <w:rPr>
          <w:color w:val="231F20"/>
          <w:spacing w:val="30"/>
          <w:sz w:val="19"/>
        </w:rPr>
        <w:t xml:space="preserve"> </w:t>
      </w:r>
      <w:r>
        <w:rPr>
          <w:color w:val="231F20"/>
          <w:sz w:val="19"/>
        </w:rPr>
        <w:t>2006.</w:t>
      </w:r>
    </w:p>
    <w:p w:rsidR="00166577" w:rsidRDefault="00166577">
      <w:pPr>
        <w:pStyle w:val="BodyText"/>
        <w:spacing w:before="8"/>
        <w:rPr>
          <w:sz w:val="20"/>
        </w:rPr>
      </w:pPr>
    </w:p>
    <w:p w:rsidR="00166577" w:rsidRDefault="00760F94">
      <w:pPr>
        <w:pStyle w:val="ListParagraph"/>
        <w:numPr>
          <w:ilvl w:val="3"/>
          <w:numId w:val="38"/>
        </w:numPr>
        <w:tabs>
          <w:tab w:val="left" w:pos="1180"/>
        </w:tabs>
        <w:spacing w:line="264" w:lineRule="auto"/>
        <w:ind w:left="499" w:firstLine="0"/>
        <w:jc w:val="both"/>
        <w:rPr>
          <w:sz w:val="19"/>
        </w:rPr>
      </w:pPr>
      <w:r>
        <w:rPr>
          <w:color w:val="231F20"/>
          <w:sz w:val="19"/>
        </w:rPr>
        <w:t xml:space="preserve">The Nominating Group for Secretary </w:t>
      </w:r>
      <w:r>
        <w:rPr>
          <w:color w:val="231F20"/>
          <w:spacing w:val="-5"/>
          <w:sz w:val="19"/>
        </w:rPr>
        <w:t xml:space="preserve">for </w:t>
      </w:r>
      <w:r>
        <w:rPr>
          <w:color w:val="231F20"/>
          <w:sz w:val="19"/>
        </w:rPr>
        <w:t>Ecumenical</w:t>
      </w:r>
      <w:r>
        <w:rPr>
          <w:color w:val="231F20"/>
          <w:spacing w:val="-11"/>
          <w:sz w:val="19"/>
        </w:rPr>
        <w:t xml:space="preserve"> </w:t>
      </w:r>
      <w:r>
        <w:rPr>
          <w:color w:val="231F20"/>
          <w:sz w:val="19"/>
        </w:rPr>
        <w:t>Relations</w:t>
      </w:r>
      <w:r>
        <w:rPr>
          <w:color w:val="231F20"/>
          <w:spacing w:val="-11"/>
          <w:sz w:val="19"/>
        </w:rPr>
        <w:t xml:space="preserve"> </w:t>
      </w:r>
      <w:r>
        <w:rPr>
          <w:color w:val="231F20"/>
          <w:sz w:val="19"/>
        </w:rPr>
        <w:t>and</w:t>
      </w:r>
      <w:r>
        <w:rPr>
          <w:color w:val="231F20"/>
          <w:spacing w:val="-11"/>
          <w:sz w:val="19"/>
        </w:rPr>
        <w:t xml:space="preserve"> </w:t>
      </w:r>
      <w:r>
        <w:rPr>
          <w:color w:val="231F20"/>
          <w:sz w:val="19"/>
        </w:rPr>
        <w:t>Faith</w:t>
      </w:r>
      <w:r>
        <w:rPr>
          <w:color w:val="231F20"/>
          <w:spacing w:val="-11"/>
          <w:sz w:val="19"/>
        </w:rPr>
        <w:t xml:space="preserve"> </w:t>
      </w:r>
      <w:r>
        <w:rPr>
          <w:color w:val="231F20"/>
          <w:sz w:val="19"/>
        </w:rPr>
        <w:t>&amp;</w:t>
      </w:r>
      <w:r>
        <w:rPr>
          <w:color w:val="231F20"/>
          <w:spacing w:val="-11"/>
          <w:sz w:val="19"/>
        </w:rPr>
        <w:t xml:space="preserve"> </w:t>
      </w:r>
      <w:r>
        <w:rPr>
          <w:color w:val="231F20"/>
          <w:spacing w:val="-3"/>
          <w:sz w:val="19"/>
        </w:rPr>
        <w:t>Order</w:t>
      </w:r>
      <w:r>
        <w:rPr>
          <w:color w:val="231F20"/>
          <w:spacing w:val="-11"/>
          <w:sz w:val="19"/>
        </w:rPr>
        <w:t xml:space="preserve"> </w:t>
      </w:r>
      <w:r>
        <w:rPr>
          <w:color w:val="231F20"/>
          <w:sz w:val="19"/>
        </w:rPr>
        <w:t>convened</w:t>
      </w:r>
      <w:r>
        <w:rPr>
          <w:color w:val="231F20"/>
          <w:spacing w:val="-11"/>
          <w:sz w:val="19"/>
        </w:rPr>
        <w:t xml:space="preserve"> </w:t>
      </w:r>
      <w:r>
        <w:rPr>
          <w:color w:val="231F20"/>
          <w:spacing w:val="-7"/>
          <w:sz w:val="19"/>
        </w:rPr>
        <w:t xml:space="preserve">by </w:t>
      </w:r>
      <w:r>
        <w:rPr>
          <w:color w:val="231F20"/>
          <w:sz w:val="19"/>
        </w:rPr>
        <w:t xml:space="preserve">Revd Elizabeth </w:t>
      </w:r>
      <w:r>
        <w:rPr>
          <w:color w:val="231F20"/>
          <w:spacing w:val="-4"/>
          <w:sz w:val="19"/>
        </w:rPr>
        <w:t xml:space="preserve">Welch </w:t>
      </w:r>
      <w:r>
        <w:rPr>
          <w:color w:val="231F20"/>
          <w:spacing w:val="-3"/>
          <w:sz w:val="19"/>
        </w:rPr>
        <w:t xml:space="preserve">recommends </w:t>
      </w:r>
      <w:r>
        <w:rPr>
          <w:color w:val="231F20"/>
          <w:sz w:val="19"/>
        </w:rPr>
        <w:t xml:space="preserve">the </w:t>
      </w:r>
      <w:r>
        <w:rPr>
          <w:color w:val="231F20"/>
          <w:spacing w:val="-4"/>
          <w:sz w:val="19"/>
        </w:rPr>
        <w:t xml:space="preserve">appointment </w:t>
      </w:r>
      <w:r>
        <w:rPr>
          <w:color w:val="231F20"/>
          <w:sz w:val="19"/>
        </w:rPr>
        <w:t xml:space="preserve">of Revd </w:t>
      </w:r>
      <w:r>
        <w:rPr>
          <w:color w:val="231F20"/>
          <w:spacing w:val="-3"/>
          <w:sz w:val="19"/>
        </w:rPr>
        <w:t xml:space="preserve">Richard </w:t>
      </w:r>
      <w:r>
        <w:rPr>
          <w:color w:val="231F20"/>
          <w:sz w:val="19"/>
        </w:rPr>
        <w:t xml:space="preserve">John Mortimer for a period of </w:t>
      </w:r>
      <w:r>
        <w:rPr>
          <w:color w:val="231F20"/>
          <w:spacing w:val="-6"/>
          <w:sz w:val="19"/>
        </w:rPr>
        <w:t xml:space="preserve">five </w:t>
      </w:r>
      <w:r>
        <w:rPr>
          <w:color w:val="231F20"/>
          <w:sz w:val="19"/>
        </w:rPr>
        <w:t xml:space="preserve">years, </w:t>
      </w:r>
      <w:r>
        <w:rPr>
          <w:color w:val="231F20"/>
          <w:spacing w:val="-3"/>
          <w:sz w:val="19"/>
        </w:rPr>
        <w:t xml:space="preserve">from </w:t>
      </w:r>
      <w:r>
        <w:rPr>
          <w:color w:val="231F20"/>
          <w:sz w:val="19"/>
        </w:rPr>
        <w:t>1 August 2003 until 31 July 2008.</w:t>
      </w:r>
    </w:p>
    <w:p w:rsidR="00166577" w:rsidRDefault="00166577">
      <w:pPr>
        <w:pStyle w:val="BodyText"/>
        <w:spacing w:before="8"/>
        <w:rPr>
          <w:sz w:val="20"/>
        </w:rPr>
      </w:pPr>
    </w:p>
    <w:p w:rsidR="00166577" w:rsidRDefault="00760F94">
      <w:pPr>
        <w:pStyle w:val="ListParagraph"/>
        <w:numPr>
          <w:ilvl w:val="3"/>
          <w:numId w:val="38"/>
        </w:numPr>
        <w:tabs>
          <w:tab w:val="left" w:pos="1180"/>
        </w:tabs>
        <w:spacing w:line="264" w:lineRule="auto"/>
        <w:ind w:left="499" w:firstLine="0"/>
        <w:jc w:val="both"/>
        <w:rPr>
          <w:sz w:val="19"/>
        </w:rPr>
      </w:pPr>
      <w:r>
        <w:rPr>
          <w:color w:val="231F20"/>
          <w:sz w:val="19"/>
        </w:rPr>
        <w:t xml:space="preserve">The Nominating Group convened by </w:t>
      </w:r>
      <w:r>
        <w:rPr>
          <w:color w:val="231F20"/>
          <w:spacing w:val="-4"/>
          <w:sz w:val="19"/>
        </w:rPr>
        <w:t xml:space="preserve">Revd </w:t>
      </w:r>
      <w:r>
        <w:rPr>
          <w:color w:val="231F20"/>
          <w:sz w:val="19"/>
        </w:rPr>
        <w:t xml:space="preserve">John Sutcliffe recommends the appointment </w:t>
      </w:r>
      <w:r>
        <w:rPr>
          <w:color w:val="231F20"/>
          <w:spacing w:val="-6"/>
          <w:sz w:val="19"/>
        </w:rPr>
        <w:t xml:space="preserve">of  </w:t>
      </w:r>
      <w:r>
        <w:rPr>
          <w:color w:val="231F20"/>
          <w:sz w:val="19"/>
        </w:rPr>
        <w:t xml:space="preserve">Revd </w:t>
      </w:r>
      <w:r>
        <w:rPr>
          <w:color w:val="231F20"/>
          <w:spacing w:val="-5"/>
          <w:sz w:val="19"/>
        </w:rPr>
        <w:t xml:space="preserve">Terry </w:t>
      </w:r>
      <w:r>
        <w:rPr>
          <w:color w:val="231F20"/>
          <w:sz w:val="19"/>
        </w:rPr>
        <w:t xml:space="preserve">Oakley to serve as Moderator of </w:t>
      </w:r>
      <w:r>
        <w:rPr>
          <w:color w:val="231F20"/>
          <w:spacing w:val="-3"/>
          <w:sz w:val="19"/>
        </w:rPr>
        <w:t xml:space="preserve">East </w:t>
      </w:r>
      <w:r>
        <w:rPr>
          <w:color w:val="231F20"/>
          <w:sz w:val="19"/>
        </w:rPr>
        <w:t xml:space="preserve">Midlands Synod for seven years from 1st </w:t>
      </w:r>
      <w:r>
        <w:rPr>
          <w:color w:val="231F20"/>
          <w:spacing w:val="-3"/>
          <w:sz w:val="19"/>
        </w:rPr>
        <w:t>Oc</w:t>
      </w:r>
      <w:r>
        <w:rPr>
          <w:color w:val="231F20"/>
          <w:spacing w:val="-3"/>
          <w:sz w:val="19"/>
        </w:rPr>
        <w:t xml:space="preserve">tober </w:t>
      </w:r>
      <w:r>
        <w:rPr>
          <w:color w:val="231F20"/>
          <w:sz w:val="19"/>
        </w:rPr>
        <w:t>2003 until 31st August</w:t>
      </w:r>
      <w:r>
        <w:rPr>
          <w:color w:val="231F20"/>
          <w:spacing w:val="22"/>
          <w:sz w:val="19"/>
        </w:rPr>
        <w:t xml:space="preserve"> </w:t>
      </w:r>
      <w:r>
        <w:rPr>
          <w:color w:val="231F20"/>
          <w:sz w:val="19"/>
        </w:rPr>
        <w:t>2010.</w:t>
      </w:r>
    </w:p>
    <w:p w:rsidR="00166577" w:rsidRDefault="00166577">
      <w:pPr>
        <w:pStyle w:val="BodyText"/>
        <w:spacing w:before="8"/>
        <w:rPr>
          <w:sz w:val="20"/>
        </w:rPr>
      </w:pPr>
    </w:p>
    <w:p w:rsidR="00166577" w:rsidRDefault="00760F94">
      <w:pPr>
        <w:pStyle w:val="ListParagraph"/>
        <w:numPr>
          <w:ilvl w:val="3"/>
          <w:numId w:val="38"/>
        </w:numPr>
        <w:tabs>
          <w:tab w:val="left" w:pos="1180"/>
        </w:tabs>
        <w:spacing w:before="1" w:line="264" w:lineRule="auto"/>
        <w:ind w:left="499" w:hanging="1"/>
        <w:jc w:val="both"/>
        <w:rPr>
          <w:sz w:val="19"/>
        </w:rPr>
      </w:pPr>
      <w:r>
        <w:rPr>
          <w:color w:val="231F20"/>
          <w:sz w:val="19"/>
        </w:rPr>
        <w:t xml:space="preserve">The Review Group convened by Dr Anthony Jeans recommends the re-appointment of the </w:t>
      </w:r>
      <w:r>
        <w:rPr>
          <w:color w:val="231F20"/>
          <w:spacing w:val="-5"/>
          <w:sz w:val="19"/>
        </w:rPr>
        <w:t xml:space="preserve">Revd </w:t>
      </w:r>
      <w:r>
        <w:rPr>
          <w:color w:val="231F20"/>
          <w:sz w:val="19"/>
        </w:rPr>
        <w:t xml:space="preserve">Elizabeth June Caswell to serve as Moderator of </w:t>
      </w:r>
      <w:r>
        <w:rPr>
          <w:color w:val="231F20"/>
          <w:spacing w:val="-4"/>
          <w:sz w:val="19"/>
        </w:rPr>
        <w:t xml:space="preserve">the </w:t>
      </w:r>
      <w:r>
        <w:rPr>
          <w:color w:val="231F20"/>
          <w:sz w:val="19"/>
        </w:rPr>
        <w:t>Eastern Synod for a further term of 5 years from 1st February 2002 until 31st Ja</w:t>
      </w:r>
      <w:r>
        <w:rPr>
          <w:color w:val="231F20"/>
          <w:sz w:val="19"/>
        </w:rPr>
        <w:t>nuary</w:t>
      </w:r>
      <w:r>
        <w:rPr>
          <w:color w:val="231F20"/>
          <w:spacing w:val="25"/>
          <w:sz w:val="19"/>
        </w:rPr>
        <w:t xml:space="preserve"> </w:t>
      </w:r>
      <w:r>
        <w:rPr>
          <w:color w:val="231F20"/>
          <w:sz w:val="19"/>
        </w:rPr>
        <w:t>2009.</w:t>
      </w:r>
    </w:p>
    <w:p w:rsidR="00166577" w:rsidRDefault="00760F94">
      <w:pPr>
        <w:pStyle w:val="ListParagraph"/>
        <w:numPr>
          <w:ilvl w:val="3"/>
          <w:numId w:val="38"/>
        </w:numPr>
        <w:tabs>
          <w:tab w:val="left" w:pos="1093"/>
          <w:tab w:val="left" w:pos="1094"/>
        </w:tabs>
        <w:spacing w:before="103" w:line="264" w:lineRule="auto"/>
        <w:ind w:left="413" w:right="462" w:hanging="1"/>
        <w:jc w:val="left"/>
        <w:rPr>
          <w:sz w:val="19"/>
        </w:rPr>
      </w:pPr>
      <w:r>
        <w:rPr>
          <w:color w:val="231F20"/>
          <w:w w:val="96"/>
          <w:sz w:val="19"/>
        </w:rPr>
        <w:br w:type="column"/>
      </w:r>
      <w:r>
        <w:rPr>
          <w:color w:val="231F20"/>
          <w:sz w:val="19"/>
        </w:rPr>
        <w:t>The following groups have been appointed: Nominating Group for Moderator of the Mersey Synod Moderator Nominating</w:t>
      </w:r>
      <w:r>
        <w:rPr>
          <w:color w:val="231F20"/>
          <w:spacing w:val="20"/>
          <w:sz w:val="19"/>
        </w:rPr>
        <w:t xml:space="preserve"> </w:t>
      </w:r>
      <w:r>
        <w:rPr>
          <w:color w:val="231F20"/>
          <w:sz w:val="19"/>
        </w:rPr>
        <w:t>Group:</w:t>
      </w:r>
    </w:p>
    <w:p w:rsidR="00166577" w:rsidRDefault="00760F94">
      <w:pPr>
        <w:pStyle w:val="BodyText"/>
        <w:spacing w:line="217" w:lineRule="exact"/>
        <w:ind w:left="413"/>
      </w:pPr>
      <w:r>
        <w:rPr>
          <w:color w:val="231F20"/>
        </w:rPr>
        <w:t>Convener : Mr Simon Rowntree</w:t>
      </w:r>
    </w:p>
    <w:p w:rsidR="00166577" w:rsidRDefault="00760F94">
      <w:pPr>
        <w:pStyle w:val="BodyText"/>
        <w:spacing w:before="21" w:line="264" w:lineRule="auto"/>
        <w:ind w:left="414" w:right="208" w:hanging="1"/>
      </w:pPr>
      <w:r>
        <w:rPr>
          <w:color w:val="231F20"/>
        </w:rPr>
        <w:t>Secretary for Youth Work Nominating Group : Convener : The Peter Noble</w:t>
      </w:r>
    </w:p>
    <w:p w:rsidR="00166577" w:rsidRDefault="00760F94">
      <w:pPr>
        <w:pStyle w:val="BodyText"/>
        <w:spacing w:line="218" w:lineRule="exact"/>
        <w:ind w:left="414"/>
      </w:pPr>
      <w:r>
        <w:rPr>
          <w:color w:val="231F20"/>
        </w:rPr>
        <w:t xml:space="preserve">Yardley Hastings Task </w:t>
      </w:r>
      <w:r>
        <w:rPr>
          <w:color w:val="231F20"/>
        </w:rPr>
        <w:t>Group:</w:t>
      </w:r>
    </w:p>
    <w:p w:rsidR="00166577" w:rsidRDefault="00760F94">
      <w:pPr>
        <w:pStyle w:val="BodyText"/>
        <w:spacing w:before="22"/>
        <w:ind w:left="414"/>
      </w:pPr>
      <w:r>
        <w:rPr>
          <w:color w:val="231F20"/>
        </w:rPr>
        <w:t>Convener : Revd John Humphreys</w:t>
      </w:r>
    </w:p>
    <w:p w:rsidR="00166577" w:rsidRDefault="00166577">
      <w:pPr>
        <w:pStyle w:val="BodyText"/>
        <w:spacing w:before="8"/>
        <w:rPr>
          <w:sz w:val="22"/>
        </w:rPr>
      </w:pPr>
    </w:p>
    <w:p w:rsidR="00166577" w:rsidRDefault="00760F94">
      <w:pPr>
        <w:pStyle w:val="Heading7"/>
        <w:numPr>
          <w:ilvl w:val="2"/>
          <w:numId w:val="38"/>
        </w:numPr>
        <w:tabs>
          <w:tab w:val="left" w:pos="1095"/>
          <w:tab w:val="left" w:pos="1096"/>
        </w:tabs>
        <w:spacing w:line="266" w:lineRule="auto"/>
        <w:ind w:left="410" w:right="407" w:firstLine="4"/>
        <w:jc w:val="left"/>
      </w:pPr>
      <w:r>
        <w:rPr>
          <w:color w:val="231F20"/>
        </w:rPr>
        <w:t xml:space="preserve">ASSEMBLY </w:t>
      </w:r>
      <w:r>
        <w:rPr>
          <w:color w:val="231F20"/>
          <w:spacing w:val="2"/>
        </w:rPr>
        <w:t xml:space="preserve">COMMITTEES </w:t>
      </w:r>
      <w:r>
        <w:rPr>
          <w:color w:val="231F20"/>
        </w:rPr>
        <w:t xml:space="preserve">and </w:t>
      </w:r>
      <w:r>
        <w:rPr>
          <w:color w:val="231F20"/>
          <w:spacing w:val="2"/>
        </w:rPr>
        <w:t xml:space="preserve">Sub- </w:t>
      </w:r>
      <w:r>
        <w:rPr>
          <w:color w:val="231F20"/>
        </w:rPr>
        <w:t>COMMITTEES</w:t>
      </w:r>
    </w:p>
    <w:p w:rsidR="00166577" w:rsidRDefault="00760F94">
      <w:pPr>
        <w:pStyle w:val="BodyText"/>
        <w:spacing w:line="215" w:lineRule="exact"/>
        <w:ind w:left="410"/>
      </w:pPr>
      <w:r>
        <w:rPr>
          <w:color w:val="231F20"/>
        </w:rPr>
        <w:t>Notes:</w:t>
      </w:r>
    </w:p>
    <w:p w:rsidR="00166577" w:rsidRDefault="00760F94">
      <w:pPr>
        <w:pStyle w:val="BodyText"/>
        <w:spacing w:before="22" w:line="264" w:lineRule="auto"/>
        <w:ind w:left="1090" w:right="411" w:hanging="681"/>
        <w:jc w:val="both"/>
      </w:pPr>
      <w:r>
        <w:rPr>
          <w:color w:val="231F20"/>
        </w:rPr>
        <w:t xml:space="preserve">1. The </w:t>
      </w:r>
      <w:r>
        <w:rPr>
          <w:color w:val="231F20"/>
          <w:spacing w:val="-4"/>
        </w:rPr>
        <w:t xml:space="preserve">Moderator, </w:t>
      </w:r>
      <w:r>
        <w:rPr>
          <w:color w:val="231F20"/>
        </w:rPr>
        <w:t xml:space="preserve">the </w:t>
      </w:r>
      <w:r>
        <w:rPr>
          <w:color w:val="231F20"/>
          <w:spacing w:val="-3"/>
        </w:rPr>
        <w:t xml:space="preserve">Moderator-elect,  </w:t>
      </w:r>
      <w:r>
        <w:rPr>
          <w:color w:val="231F20"/>
        </w:rPr>
        <w:t xml:space="preserve">the immediate past Moderator and the General </w:t>
      </w:r>
      <w:r>
        <w:rPr>
          <w:color w:val="231F20"/>
          <w:spacing w:val="-3"/>
        </w:rPr>
        <w:t xml:space="preserve">Secretary are </w:t>
      </w:r>
      <w:r>
        <w:rPr>
          <w:color w:val="231F20"/>
        </w:rPr>
        <w:t xml:space="preserve">members </w:t>
      </w:r>
      <w:r>
        <w:rPr>
          <w:i/>
          <w:color w:val="231F20"/>
        </w:rPr>
        <w:t xml:space="preserve">ex </w:t>
      </w:r>
      <w:r>
        <w:rPr>
          <w:i/>
          <w:color w:val="231F20"/>
          <w:spacing w:val="-3"/>
        </w:rPr>
        <w:t xml:space="preserve">officio </w:t>
      </w:r>
      <w:r>
        <w:rPr>
          <w:color w:val="231F20"/>
        </w:rPr>
        <w:t>of every Standing Committee.</w:t>
      </w:r>
    </w:p>
    <w:p w:rsidR="00166577" w:rsidRDefault="00760F94">
      <w:pPr>
        <w:pStyle w:val="ListParagraph"/>
        <w:numPr>
          <w:ilvl w:val="0"/>
          <w:numId w:val="37"/>
        </w:numPr>
        <w:tabs>
          <w:tab w:val="left" w:pos="1091"/>
          <w:tab w:val="left" w:pos="1092"/>
        </w:tabs>
        <w:spacing w:line="264" w:lineRule="auto"/>
        <w:ind w:right="411" w:hanging="680"/>
        <w:jc w:val="both"/>
        <w:rPr>
          <w:sz w:val="19"/>
        </w:rPr>
      </w:pPr>
      <w:r>
        <w:rPr>
          <w:color w:val="231F20"/>
          <w:sz w:val="19"/>
        </w:rPr>
        <w:t xml:space="preserve">Officers and members appointed since Assembly 2002 </w:t>
      </w:r>
      <w:r>
        <w:rPr>
          <w:color w:val="231F20"/>
          <w:spacing w:val="-3"/>
          <w:sz w:val="19"/>
        </w:rPr>
        <w:t xml:space="preserve">are </w:t>
      </w:r>
      <w:r>
        <w:rPr>
          <w:color w:val="231F20"/>
          <w:sz w:val="19"/>
        </w:rPr>
        <w:t xml:space="preserve">indicated by one </w:t>
      </w:r>
      <w:r>
        <w:rPr>
          <w:color w:val="231F20"/>
          <w:spacing w:val="-4"/>
          <w:sz w:val="19"/>
        </w:rPr>
        <w:t xml:space="preserve">asterisk </w:t>
      </w:r>
      <w:r>
        <w:rPr>
          <w:color w:val="231F20"/>
          <w:sz w:val="19"/>
        </w:rPr>
        <w:t xml:space="preserve">(*), two asterisks (**) denotes those </w:t>
      </w:r>
      <w:r>
        <w:rPr>
          <w:color w:val="231F20"/>
          <w:spacing w:val="-6"/>
          <w:sz w:val="19"/>
        </w:rPr>
        <w:t xml:space="preserve">whom </w:t>
      </w:r>
      <w:r>
        <w:rPr>
          <w:color w:val="231F20"/>
          <w:sz w:val="19"/>
        </w:rPr>
        <w:t xml:space="preserve">Assembly 2003 is invited to appoint for </w:t>
      </w:r>
      <w:r>
        <w:rPr>
          <w:color w:val="231F20"/>
          <w:spacing w:val="-6"/>
          <w:sz w:val="19"/>
        </w:rPr>
        <w:t xml:space="preserve">the </w:t>
      </w:r>
      <w:r>
        <w:rPr>
          <w:color w:val="231F20"/>
          <w:sz w:val="19"/>
        </w:rPr>
        <w:t>first time. (#) indicates a Convener Elect</w:t>
      </w:r>
      <w:r>
        <w:rPr>
          <w:color w:val="231F20"/>
          <w:spacing w:val="-27"/>
          <w:sz w:val="19"/>
        </w:rPr>
        <w:t xml:space="preserve"> </w:t>
      </w:r>
      <w:r>
        <w:rPr>
          <w:color w:val="231F20"/>
          <w:sz w:val="19"/>
        </w:rPr>
        <w:t xml:space="preserve">who </w:t>
      </w:r>
      <w:r>
        <w:rPr>
          <w:color w:val="231F20"/>
          <w:spacing w:val="-3"/>
          <w:sz w:val="19"/>
        </w:rPr>
        <w:t xml:space="preserve">will become </w:t>
      </w:r>
      <w:r>
        <w:rPr>
          <w:color w:val="231F20"/>
          <w:spacing w:val="-3"/>
          <w:sz w:val="19"/>
        </w:rPr>
        <w:t xml:space="preserve">Convener </w:t>
      </w:r>
      <w:r>
        <w:rPr>
          <w:color w:val="231F20"/>
          <w:sz w:val="19"/>
        </w:rPr>
        <w:t xml:space="preserve">in </w:t>
      </w:r>
      <w:r>
        <w:rPr>
          <w:color w:val="231F20"/>
          <w:spacing w:val="-3"/>
          <w:sz w:val="19"/>
        </w:rPr>
        <w:t xml:space="preserve">2004. </w:t>
      </w:r>
      <w:r>
        <w:rPr>
          <w:color w:val="231F20"/>
          <w:sz w:val="19"/>
        </w:rPr>
        <w:t>(</w:t>
      </w:r>
      <w:r>
        <w:rPr>
          <w:rFonts w:ascii="Webdings" w:hAnsi="Webdings"/>
          <w:color w:val="6D6E71"/>
          <w:sz w:val="18"/>
        </w:rPr>
        <w:t></w:t>
      </w:r>
      <w:r>
        <w:rPr>
          <w:color w:val="231F20"/>
          <w:sz w:val="19"/>
        </w:rPr>
        <w:t xml:space="preserve">) </w:t>
      </w:r>
      <w:r>
        <w:rPr>
          <w:color w:val="231F20"/>
          <w:spacing w:val="-5"/>
          <w:sz w:val="19"/>
        </w:rPr>
        <w:t xml:space="preserve">indicates </w:t>
      </w:r>
      <w:r>
        <w:rPr>
          <w:color w:val="231F20"/>
          <w:sz w:val="19"/>
        </w:rPr>
        <w:t xml:space="preserve">a </w:t>
      </w:r>
      <w:r>
        <w:rPr>
          <w:color w:val="231F20"/>
          <w:spacing w:val="-3"/>
          <w:sz w:val="19"/>
        </w:rPr>
        <w:t xml:space="preserve">Secretary </w:t>
      </w:r>
      <w:r>
        <w:rPr>
          <w:color w:val="231F20"/>
          <w:sz w:val="19"/>
        </w:rPr>
        <w:t xml:space="preserve">Elect who will become </w:t>
      </w:r>
      <w:r>
        <w:rPr>
          <w:color w:val="231F20"/>
          <w:spacing w:val="-5"/>
          <w:sz w:val="19"/>
        </w:rPr>
        <w:t xml:space="preserve">Secretary </w:t>
      </w:r>
      <w:r>
        <w:rPr>
          <w:color w:val="231F20"/>
          <w:sz w:val="19"/>
        </w:rPr>
        <w:t>in 2004.</w:t>
      </w:r>
    </w:p>
    <w:p w:rsidR="00166577" w:rsidRDefault="00760F94">
      <w:pPr>
        <w:pStyle w:val="ListParagraph"/>
        <w:numPr>
          <w:ilvl w:val="0"/>
          <w:numId w:val="37"/>
        </w:numPr>
        <w:tabs>
          <w:tab w:val="left" w:pos="1090"/>
          <w:tab w:val="left" w:pos="1092"/>
        </w:tabs>
        <w:spacing w:line="264" w:lineRule="auto"/>
        <w:ind w:right="411"/>
        <w:jc w:val="both"/>
        <w:rPr>
          <w:sz w:val="19"/>
        </w:rPr>
      </w:pPr>
      <w:r>
        <w:rPr>
          <w:color w:val="231F20"/>
          <w:sz w:val="19"/>
        </w:rPr>
        <w:t xml:space="preserve">The date in brackets following the </w:t>
      </w:r>
      <w:r>
        <w:rPr>
          <w:color w:val="231F20"/>
          <w:spacing w:val="-5"/>
          <w:sz w:val="19"/>
        </w:rPr>
        <w:t xml:space="preserve">names </w:t>
      </w:r>
      <w:r>
        <w:rPr>
          <w:color w:val="231F20"/>
          <w:sz w:val="19"/>
        </w:rPr>
        <w:t xml:space="preserve">indicates the date of </w:t>
      </w:r>
      <w:r>
        <w:rPr>
          <w:color w:val="231F20"/>
          <w:spacing w:val="-3"/>
          <w:sz w:val="19"/>
        </w:rPr>
        <w:t xml:space="preserve">retirement, </w:t>
      </w:r>
      <w:r>
        <w:rPr>
          <w:color w:val="231F20"/>
          <w:sz w:val="19"/>
        </w:rPr>
        <w:t>assuming a full term.</w:t>
      </w:r>
    </w:p>
    <w:p w:rsidR="00166577" w:rsidRDefault="00760F94">
      <w:pPr>
        <w:pStyle w:val="ListParagraph"/>
        <w:numPr>
          <w:ilvl w:val="0"/>
          <w:numId w:val="37"/>
        </w:numPr>
        <w:tabs>
          <w:tab w:val="left" w:pos="1090"/>
          <w:tab w:val="left" w:pos="1092"/>
        </w:tabs>
        <w:spacing w:line="264" w:lineRule="auto"/>
        <w:ind w:left="1091" w:right="411"/>
        <w:jc w:val="both"/>
        <w:rPr>
          <w:sz w:val="19"/>
        </w:rPr>
      </w:pPr>
      <w:r>
        <w:rPr>
          <w:color w:val="231F20"/>
          <w:sz w:val="19"/>
        </w:rPr>
        <w:t xml:space="preserve">Many committees have </w:t>
      </w:r>
      <w:r>
        <w:rPr>
          <w:color w:val="231F20"/>
          <w:spacing w:val="-3"/>
          <w:sz w:val="19"/>
        </w:rPr>
        <w:t xml:space="preserve">cross-representation </w:t>
      </w:r>
      <w:r>
        <w:rPr>
          <w:color w:val="231F20"/>
          <w:sz w:val="19"/>
        </w:rPr>
        <w:t>[e.g. the Ecumenical Committee h</w:t>
      </w:r>
      <w:r>
        <w:rPr>
          <w:color w:val="231F20"/>
          <w:sz w:val="19"/>
        </w:rPr>
        <w:t xml:space="preserve">as representatives from Doctrine, Prayer &amp; </w:t>
      </w:r>
      <w:r>
        <w:rPr>
          <w:color w:val="231F20"/>
          <w:spacing w:val="-4"/>
          <w:sz w:val="19"/>
        </w:rPr>
        <w:t xml:space="preserve">Worship, </w:t>
      </w:r>
      <w:r>
        <w:rPr>
          <w:color w:val="231F20"/>
          <w:spacing w:val="-3"/>
          <w:sz w:val="19"/>
        </w:rPr>
        <w:t xml:space="preserve">Church </w:t>
      </w:r>
      <w:r>
        <w:rPr>
          <w:color w:val="231F20"/>
          <w:sz w:val="19"/>
        </w:rPr>
        <w:t xml:space="preserve">and </w:t>
      </w:r>
      <w:r>
        <w:rPr>
          <w:color w:val="231F20"/>
          <w:spacing w:val="-4"/>
          <w:sz w:val="19"/>
        </w:rPr>
        <w:t xml:space="preserve">Society, </w:t>
      </w:r>
      <w:r>
        <w:rPr>
          <w:color w:val="231F20"/>
          <w:spacing w:val="-6"/>
          <w:sz w:val="19"/>
        </w:rPr>
        <w:t xml:space="preserve">Youth and </w:t>
      </w:r>
      <w:r>
        <w:rPr>
          <w:color w:val="231F20"/>
          <w:spacing w:val="-4"/>
          <w:sz w:val="19"/>
        </w:rPr>
        <w:t xml:space="preserve">Children’s </w:t>
      </w:r>
      <w:r>
        <w:rPr>
          <w:color w:val="231F20"/>
          <w:spacing w:val="-5"/>
          <w:sz w:val="19"/>
        </w:rPr>
        <w:t xml:space="preserve">Work </w:t>
      </w:r>
      <w:r>
        <w:rPr>
          <w:color w:val="231F20"/>
          <w:sz w:val="19"/>
        </w:rPr>
        <w:t xml:space="preserve">etc.,] These </w:t>
      </w:r>
      <w:r>
        <w:rPr>
          <w:color w:val="231F20"/>
          <w:spacing w:val="-3"/>
          <w:sz w:val="19"/>
        </w:rPr>
        <w:t xml:space="preserve">are </w:t>
      </w:r>
      <w:r>
        <w:rPr>
          <w:color w:val="231F20"/>
          <w:spacing w:val="-4"/>
          <w:sz w:val="19"/>
        </w:rPr>
        <w:t xml:space="preserve">internal </w:t>
      </w:r>
      <w:r>
        <w:rPr>
          <w:color w:val="231F20"/>
          <w:sz w:val="19"/>
        </w:rPr>
        <w:t xml:space="preserve">appointments and </w:t>
      </w:r>
      <w:r>
        <w:rPr>
          <w:color w:val="231F20"/>
          <w:spacing w:val="-3"/>
          <w:sz w:val="19"/>
        </w:rPr>
        <w:t xml:space="preserve">are </w:t>
      </w:r>
      <w:r>
        <w:rPr>
          <w:color w:val="231F20"/>
          <w:sz w:val="19"/>
        </w:rPr>
        <w:t>not listed</w:t>
      </w:r>
      <w:r>
        <w:rPr>
          <w:color w:val="231F20"/>
          <w:spacing w:val="8"/>
          <w:sz w:val="19"/>
        </w:rPr>
        <w:t xml:space="preserve"> </w:t>
      </w:r>
      <w:r>
        <w:rPr>
          <w:color w:val="231F20"/>
          <w:spacing w:val="-3"/>
          <w:sz w:val="19"/>
        </w:rPr>
        <w:t>here.</w:t>
      </w:r>
    </w:p>
    <w:p w:rsidR="00166577" w:rsidRDefault="00760F94">
      <w:pPr>
        <w:pStyle w:val="BodyText"/>
        <w:spacing w:line="264" w:lineRule="auto"/>
        <w:ind w:left="1090" w:right="409" w:hanging="680"/>
        <w:jc w:val="both"/>
      </w:pPr>
      <w:r>
        <w:rPr>
          <w:color w:val="231F20"/>
        </w:rPr>
        <w:t xml:space="preserve">5. In </w:t>
      </w:r>
      <w:r>
        <w:rPr>
          <w:color w:val="231F20"/>
          <w:spacing w:val="-3"/>
        </w:rPr>
        <w:t xml:space="preserve">accordance </w:t>
      </w:r>
      <w:r>
        <w:rPr>
          <w:color w:val="231F20"/>
        </w:rPr>
        <w:t>with the decision of General Assembly</w:t>
      </w:r>
      <w:r>
        <w:rPr>
          <w:color w:val="231F20"/>
          <w:spacing w:val="-18"/>
        </w:rPr>
        <w:t xml:space="preserve"> </w:t>
      </w:r>
      <w:r>
        <w:rPr>
          <w:color w:val="231F20"/>
        </w:rPr>
        <w:t>2000</w:t>
      </w:r>
      <w:r>
        <w:rPr>
          <w:color w:val="231F20"/>
          <w:spacing w:val="-17"/>
        </w:rPr>
        <w:t xml:space="preserve"> </w:t>
      </w:r>
      <w:r>
        <w:rPr>
          <w:color w:val="231F20"/>
        </w:rPr>
        <w:t>some</w:t>
      </w:r>
      <w:r>
        <w:rPr>
          <w:color w:val="231F20"/>
          <w:spacing w:val="-18"/>
        </w:rPr>
        <w:t xml:space="preserve"> </w:t>
      </w:r>
      <w:r>
        <w:rPr>
          <w:color w:val="231F20"/>
        </w:rPr>
        <w:t>nominations</w:t>
      </w:r>
      <w:r>
        <w:rPr>
          <w:color w:val="231F20"/>
          <w:spacing w:val="-17"/>
        </w:rPr>
        <w:t xml:space="preserve"> </w:t>
      </w:r>
      <w:r>
        <w:rPr>
          <w:color w:val="231F20"/>
        </w:rPr>
        <w:t>have</w:t>
      </w:r>
      <w:r>
        <w:rPr>
          <w:color w:val="231F20"/>
          <w:spacing w:val="-17"/>
        </w:rPr>
        <w:t xml:space="preserve"> </w:t>
      </w:r>
      <w:r>
        <w:rPr>
          <w:color w:val="231F20"/>
        </w:rPr>
        <w:t xml:space="preserve">been made by the National Synods of </w:t>
      </w:r>
      <w:r>
        <w:rPr>
          <w:color w:val="231F20"/>
          <w:spacing w:val="-3"/>
        </w:rPr>
        <w:t xml:space="preserve">Wales </w:t>
      </w:r>
      <w:r>
        <w:rPr>
          <w:color w:val="231F20"/>
        </w:rPr>
        <w:t>and Scotland.</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931" w:space="40"/>
            <w:col w:w="5259"/>
          </w:cols>
        </w:sectPr>
      </w:pPr>
    </w:p>
    <w:p w:rsidR="00166577" w:rsidRDefault="00166577">
      <w:pPr>
        <w:pStyle w:val="BodyText"/>
        <w:rPr>
          <w:sz w:val="20"/>
        </w:rPr>
      </w:pPr>
    </w:p>
    <w:p w:rsidR="00166577" w:rsidRDefault="00166577">
      <w:pPr>
        <w:pStyle w:val="BodyText"/>
        <w:spacing w:before="8"/>
        <w:rPr>
          <w:sz w:val="12"/>
        </w:rPr>
      </w:pPr>
    </w:p>
    <w:p w:rsidR="00166577" w:rsidRDefault="00760F94">
      <w:pPr>
        <w:pStyle w:val="BodyText"/>
        <w:spacing w:line="20" w:lineRule="exact"/>
        <w:ind w:left="467"/>
        <w:rPr>
          <w:sz w:val="2"/>
        </w:rPr>
      </w:pPr>
      <w:r>
        <w:rPr>
          <w:sz w:val="2"/>
        </w:rPr>
      </w:r>
      <w:r>
        <w:rPr>
          <w:sz w:val="2"/>
        </w:rPr>
        <w:pict>
          <v:group id="_x0000_s1268" style="width:467.75pt;height:1pt;mso-position-horizontal-relative:char;mso-position-vertical-relative:line" coordsize="9355,20">
            <v:line id="_x0000_s1269"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824"/>
          <w:tab w:val="left" w:pos="2619"/>
        </w:tabs>
        <w:spacing w:before="106"/>
        <w:ind w:left="0" w:right="391"/>
        <w:jc w:val="right"/>
      </w:pPr>
      <w:r>
        <w:rPr>
          <w:color w:val="231F20"/>
        </w:rPr>
        <w:t>83</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ListParagraph"/>
        <w:numPr>
          <w:ilvl w:val="1"/>
          <w:numId w:val="36"/>
        </w:numPr>
        <w:tabs>
          <w:tab w:val="left" w:pos="894"/>
          <w:tab w:val="left" w:pos="895"/>
        </w:tabs>
        <w:spacing w:before="83" w:line="264" w:lineRule="auto"/>
        <w:ind w:right="6685" w:hanging="1"/>
        <w:rPr>
          <w:sz w:val="19"/>
        </w:rPr>
      </w:pPr>
      <w:r>
        <w:rPr>
          <w:b/>
          <w:color w:val="231F20"/>
          <w:spacing w:val="-6"/>
          <w:sz w:val="19"/>
        </w:rPr>
        <w:t xml:space="preserve">ASSEMBLY </w:t>
      </w:r>
      <w:r>
        <w:rPr>
          <w:b/>
          <w:color w:val="231F20"/>
          <w:spacing w:val="-5"/>
          <w:sz w:val="19"/>
        </w:rPr>
        <w:t xml:space="preserve">ARRANGEMENTS </w:t>
      </w:r>
      <w:r>
        <w:rPr>
          <w:color w:val="231F20"/>
          <w:spacing w:val="-3"/>
          <w:sz w:val="19"/>
        </w:rPr>
        <w:t xml:space="preserve">Convener: </w:t>
      </w:r>
      <w:r>
        <w:rPr>
          <w:color w:val="231F20"/>
          <w:sz w:val="19"/>
        </w:rPr>
        <w:t xml:space="preserve">Mr </w:t>
      </w:r>
      <w:r>
        <w:rPr>
          <w:color w:val="231F20"/>
          <w:spacing w:val="-3"/>
          <w:sz w:val="19"/>
        </w:rPr>
        <w:t xml:space="preserve">William </w:t>
      </w:r>
      <w:r>
        <w:rPr>
          <w:color w:val="231F20"/>
          <w:spacing w:val="-5"/>
          <w:sz w:val="19"/>
        </w:rPr>
        <w:t xml:space="preserve">McVey </w:t>
      </w:r>
      <w:r>
        <w:rPr>
          <w:color w:val="231F20"/>
          <w:spacing w:val="-3"/>
          <w:sz w:val="19"/>
        </w:rPr>
        <w:t xml:space="preserve">[2006] </w:t>
      </w:r>
      <w:r>
        <w:rPr>
          <w:color w:val="231F20"/>
          <w:spacing w:val="-4"/>
          <w:sz w:val="19"/>
        </w:rPr>
        <w:t xml:space="preserve">Secretary: Office </w:t>
      </w:r>
      <w:r>
        <w:rPr>
          <w:color w:val="231F20"/>
          <w:sz w:val="19"/>
        </w:rPr>
        <w:t xml:space="preserve">&amp; </w:t>
      </w:r>
      <w:r>
        <w:rPr>
          <w:color w:val="231F20"/>
          <w:spacing w:val="-3"/>
          <w:sz w:val="19"/>
        </w:rPr>
        <w:t>Personnel</w:t>
      </w:r>
      <w:r>
        <w:rPr>
          <w:color w:val="231F20"/>
          <w:spacing w:val="11"/>
          <w:sz w:val="19"/>
        </w:rPr>
        <w:t xml:space="preserve"> </w:t>
      </w:r>
      <w:r>
        <w:rPr>
          <w:color w:val="231F20"/>
          <w:spacing w:val="-3"/>
          <w:sz w:val="19"/>
        </w:rPr>
        <w:t>Manager</w:t>
      </w:r>
    </w:p>
    <w:p w:rsidR="00166577" w:rsidRDefault="00760F94">
      <w:pPr>
        <w:pStyle w:val="BodyText"/>
        <w:spacing w:line="217" w:lineRule="exact"/>
        <w:ind w:left="214"/>
      </w:pPr>
      <w:r>
        <w:rPr>
          <w:color w:val="231F20"/>
        </w:rPr>
        <w:t>Synod Representative for forthcoming Assembly</w:t>
      </w:r>
    </w:p>
    <w:p w:rsidR="00166577" w:rsidRDefault="00760F94">
      <w:pPr>
        <w:pStyle w:val="BodyText"/>
        <w:spacing w:before="21" w:line="264" w:lineRule="auto"/>
        <w:ind w:left="215" w:right="837" w:hanging="1"/>
      </w:pPr>
      <w:r>
        <w:rPr>
          <w:color w:val="231F20"/>
          <w:spacing w:val="-3"/>
        </w:rPr>
        <w:t xml:space="preserve">Synod </w:t>
      </w:r>
      <w:r>
        <w:rPr>
          <w:color w:val="231F20"/>
          <w:spacing w:val="-4"/>
        </w:rPr>
        <w:t xml:space="preserve">Representative </w:t>
      </w:r>
      <w:r>
        <w:rPr>
          <w:color w:val="231F20"/>
        </w:rPr>
        <w:t xml:space="preserve">for </w:t>
      </w:r>
      <w:r>
        <w:rPr>
          <w:color w:val="231F20"/>
          <w:spacing w:val="-4"/>
        </w:rPr>
        <w:t xml:space="preserve">previous </w:t>
      </w:r>
      <w:r>
        <w:rPr>
          <w:color w:val="231F20"/>
          <w:spacing w:val="-3"/>
        </w:rPr>
        <w:t xml:space="preserve">Assembly </w:t>
      </w:r>
      <w:r>
        <w:rPr>
          <w:color w:val="231F20"/>
        </w:rPr>
        <w:t xml:space="preserve">who is </w:t>
      </w:r>
      <w:r>
        <w:rPr>
          <w:color w:val="231F20"/>
          <w:spacing w:val="-3"/>
        </w:rPr>
        <w:t xml:space="preserve">then </w:t>
      </w:r>
      <w:r>
        <w:rPr>
          <w:color w:val="231F20"/>
          <w:spacing w:val="-4"/>
        </w:rPr>
        <w:t xml:space="preserve">replaced </w:t>
      </w:r>
      <w:r>
        <w:rPr>
          <w:color w:val="231F20"/>
          <w:spacing w:val="-3"/>
        </w:rPr>
        <w:t xml:space="preserve">after </w:t>
      </w:r>
      <w:r>
        <w:rPr>
          <w:color w:val="231F20"/>
          <w:spacing w:val="-4"/>
        </w:rPr>
        <w:t xml:space="preserve">'review' </w:t>
      </w:r>
      <w:r>
        <w:rPr>
          <w:color w:val="231F20"/>
          <w:spacing w:val="-3"/>
        </w:rPr>
        <w:t xml:space="preserve">meeting </w:t>
      </w:r>
      <w:r>
        <w:rPr>
          <w:color w:val="231F20"/>
        </w:rPr>
        <w:t xml:space="preserve">by </w:t>
      </w:r>
      <w:r>
        <w:rPr>
          <w:color w:val="231F20"/>
          <w:spacing w:val="-3"/>
        </w:rPr>
        <w:t xml:space="preserve">Synod </w:t>
      </w:r>
      <w:r>
        <w:rPr>
          <w:color w:val="231F20"/>
          <w:spacing w:val="-4"/>
        </w:rPr>
        <w:t xml:space="preserve">Representative </w:t>
      </w:r>
      <w:r>
        <w:rPr>
          <w:color w:val="231F20"/>
        </w:rPr>
        <w:t xml:space="preserve">for </w:t>
      </w:r>
      <w:r>
        <w:rPr>
          <w:color w:val="231F20"/>
          <w:spacing w:val="-3"/>
        </w:rPr>
        <w:t xml:space="preserve">Assembly </w:t>
      </w:r>
      <w:r>
        <w:rPr>
          <w:color w:val="231F20"/>
        </w:rPr>
        <w:t xml:space="preserve">two </w:t>
      </w:r>
      <w:r>
        <w:rPr>
          <w:color w:val="231F20"/>
          <w:spacing w:val="-3"/>
        </w:rPr>
        <w:t>years hence.</w:t>
      </w:r>
    </w:p>
    <w:p w:rsidR="00166577" w:rsidRDefault="00760F94">
      <w:pPr>
        <w:pStyle w:val="BodyText"/>
        <w:spacing w:line="218" w:lineRule="exact"/>
        <w:ind w:left="215"/>
      </w:pPr>
      <w:r>
        <w:rPr>
          <w:color w:val="231F20"/>
          <w:w w:val="105"/>
        </w:rPr>
        <w:t>Moderator, Moderator-elect, General Secretary, Clerk to Assembly</w:t>
      </w:r>
    </w:p>
    <w:p w:rsidR="00166577" w:rsidRDefault="00166577">
      <w:pPr>
        <w:pStyle w:val="BodyText"/>
        <w:spacing w:before="9"/>
        <w:rPr>
          <w:sz w:val="22"/>
        </w:rPr>
      </w:pPr>
    </w:p>
    <w:p w:rsidR="00166577" w:rsidRDefault="00760F94">
      <w:pPr>
        <w:pStyle w:val="Heading7"/>
        <w:numPr>
          <w:ilvl w:val="2"/>
          <w:numId w:val="36"/>
        </w:numPr>
        <w:tabs>
          <w:tab w:val="left" w:pos="896"/>
          <w:tab w:val="left" w:pos="897"/>
        </w:tabs>
        <w:ind w:hanging="682"/>
      </w:pPr>
      <w:r>
        <w:rPr>
          <w:color w:val="231F20"/>
          <w:spacing w:val="-6"/>
        </w:rPr>
        <w:t xml:space="preserve">Tellers </w:t>
      </w:r>
      <w:r>
        <w:rPr>
          <w:color w:val="231F20"/>
        </w:rPr>
        <w:t xml:space="preserve">for </w:t>
      </w:r>
      <w:r>
        <w:rPr>
          <w:color w:val="231F20"/>
          <w:spacing w:val="-3"/>
        </w:rPr>
        <w:t xml:space="preserve">Election </w:t>
      </w:r>
      <w:r>
        <w:rPr>
          <w:color w:val="231F20"/>
        </w:rPr>
        <w:t xml:space="preserve">of </w:t>
      </w:r>
      <w:r>
        <w:rPr>
          <w:color w:val="231F20"/>
          <w:spacing w:val="-3"/>
        </w:rPr>
        <w:t xml:space="preserve">Moderator </w:t>
      </w:r>
      <w:r>
        <w:rPr>
          <w:color w:val="231F20"/>
        </w:rPr>
        <w:t>for</w:t>
      </w:r>
      <w:r>
        <w:rPr>
          <w:color w:val="231F20"/>
          <w:spacing w:val="10"/>
        </w:rPr>
        <w:t xml:space="preserve"> </w:t>
      </w:r>
      <w:r>
        <w:rPr>
          <w:color w:val="231F20"/>
          <w:spacing w:val="-3"/>
        </w:rPr>
        <w:t>2005**</w:t>
      </w:r>
    </w:p>
    <w:p w:rsidR="00166577" w:rsidRDefault="00760F94">
      <w:pPr>
        <w:pStyle w:val="BodyText"/>
        <w:spacing w:before="21"/>
        <w:ind w:left="216"/>
        <w:rPr>
          <w:i/>
        </w:rPr>
      </w:pPr>
      <w:r>
        <w:rPr>
          <w:color w:val="231F20"/>
        </w:rPr>
        <w:t xml:space="preserve">Mr Donald Swift [Convener], Dr Peter Clarke, </w:t>
      </w:r>
      <w:r>
        <w:rPr>
          <w:i/>
          <w:color w:val="231F20"/>
        </w:rPr>
        <w:t>another</w:t>
      </w:r>
    </w:p>
    <w:p w:rsidR="00166577" w:rsidRDefault="00166577">
      <w:pPr>
        <w:pStyle w:val="BodyText"/>
        <w:spacing w:before="9"/>
        <w:rPr>
          <w:i/>
          <w:sz w:val="22"/>
        </w:rPr>
      </w:pPr>
    </w:p>
    <w:p w:rsidR="00166577" w:rsidRDefault="00760F94">
      <w:pPr>
        <w:pStyle w:val="ListParagraph"/>
        <w:numPr>
          <w:ilvl w:val="1"/>
          <w:numId w:val="36"/>
        </w:numPr>
        <w:tabs>
          <w:tab w:val="left" w:pos="894"/>
          <w:tab w:val="left" w:pos="895"/>
        </w:tabs>
        <w:spacing w:line="264" w:lineRule="auto"/>
        <w:ind w:right="6368" w:hanging="1"/>
        <w:rPr>
          <w:sz w:val="19"/>
        </w:rPr>
      </w:pPr>
      <w:r>
        <w:rPr>
          <w:b/>
          <w:color w:val="231F20"/>
          <w:spacing w:val="-3"/>
          <w:sz w:val="19"/>
        </w:rPr>
        <w:t xml:space="preserve">CHURCH </w:t>
      </w:r>
      <w:r>
        <w:rPr>
          <w:b/>
          <w:color w:val="231F20"/>
          <w:sz w:val="19"/>
        </w:rPr>
        <w:t xml:space="preserve">and  </w:t>
      </w:r>
      <w:r>
        <w:rPr>
          <w:b/>
          <w:color w:val="231F20"/>
          <w:spacing w:val="-3"/>
          <w:sz w:val="19"/>
        </w:rPr>
        <w:t xml:space="preserve">SOCIETY </w:t>
      </w:r>
      <w:r>
        <w:rPr>
          <w:color w:val="231F20"/>
          <w:spacing w:val="-3"/>
          <w:sz w:val="19"/>
        </w:rPr>
        <w:t xml:space="preserve">Convener: Revd Martin </w:t>
      </w:r>
      <w:r>
        <w:rPr>
          <w:color w:val="231F20"/>
          <w:spacing w:val="-4"/>
          <w:sz w:val="19"/>
        </w:rPr>
        <w:t xml:space="preserve">Camroux </w:t>
      </w:r>
      <w:r>
        <w:rPr>
          <w:color w:val="231F20"/>
          <w:spacing w:val="-3"/>
          <w:sz w:val="19"/>
        </w:rPr>
        <w:t xml:space="preserve">[2006] </w:t>
      </w:r>
      <w:r>
        <w:rPr>
          <w:color w:val="231F20"/>
          <w:spacing w:val="-4"/>
          <w:sz w:val="19"/>
        </w:rPr>
        <w:t xml:space="preserve">Secretary: Secretary </w:t>
      </w:r>
      <w:r>
        <w:rPr>
          <w:color w:val="231F20"/>
          <w:sz w:val="19"/>
        </w:rPr>
        <w:t xml:space="preserve">for </w:t>
      </w:r>
      <w:r>
        <w:rPr>
          <w:color w:val="231F20"/>
          <w:spacing w:val="-4"/>
          <w:sz w:val="19"/>
        </w:rPr>
        <w:t xml:space="preserve">Church </w:t>
      </w:r>
      <w:r>
        <w:rPr>
          <w:color w:val="231F20"/>
          <w:sz w:val="19"/>
        </w:rPr>
        <w:t>and</w:t>
      </w:r>
      <w:r>
        <w:rPr>
          <w:color w:val="231F20"/>
          <w:spacing w:val="43"/>
          <w:sz w:val="19"/>
        </w:rPr>
        <w:t xml:space="preserve"> </w:t>
      </w:r>
      <w:r>
        <w:rPr>
          <w:color w:val="231F20"/>
          <w:spacing w:val="-3"/>
          <w:sz w:val="19"/>
        </w:rPr>
        <w:t>Society</w:t>
      </w:r>
    </w:p>
    <w:p w:rsidR="00166577" w:rsidRDefault="00760F94">
      <w:pPr>
        <w:pStyle w:val="BodyText"/>
        <w:tabs>
          <w:tab w:val="left" w:pos="3595"/>
          <w:tab w:val="left" w:pos="6451"/>
        </w:tabs>
        <w:spacing w:line="264" w:lineRule="auto"/>
        <w:ind w:left="215" w:right="1440" w:hanging="1"/>
      </w:pPr>
      <w:r>
        <w:rPr>
          <w:color w:val="231F20"/>
          <w:spacing w:val="-3"/>
        </w:rPr>
        <w:t>Revd Alan</w:t>
      </w:r>
      <w:r>
        <w:rPr>
          <w:color w:val="231F20"/>
          <w:spacing w:val="-2"/>
        </w:rPr>
        <w:t xml:space="preserve"> </w:t>
      </w:r>
      <w:r>
        <w:rPr>
          <w:color w:val="231F20"/>
          <w:spacing w:val="-3"/>
        </w:rPr>
        <w:t>Paterson</w:t>
      </w:r>
      <w:r>
        <w:rPr>
          <w:color w:val="231F20"/>
          <w:spacing w:val="-2"/>
        </w:rPr>
        <w:t xml:space="preserve"> </w:t>
      </w:r>
      <w:r>
        <w:rPr>
          <w:color w:val="231F20"/>
          <w:spacing w:val="-3"/>
        </w:rPr>
        <w:t>[2005]</w:t>
      </w:r>
      <w:r>
        <w:rPr>
          <w:color w:val="231F20"/>
          <w:spacing w:val="-3"/>
        </w:rPr>
        <w:tab/>
        <w:t>Revd Owiny</w:t>
      </w:r>
      <w:r>
        <w:rPr>
          <w:color w:val="231F20"/>
          <w:spacing w:val="2"/>
        </w:rPr>
        <w:t xml:space="preserve"> </w:t>
      </w:r>
      <w:r>
        <w:rPr>
          <w:color w:val="231F20"/>
          <w:spacing w:val="-3"/>
        </w:rPr>
        <w:t>Laber</w:t>
      </w:r>
      <w:r>
        <w:rPr>
          <w:color w:val="231F20"/>
        </w:rPr>
        <w:t xml:space="preserve"> </w:t>
      </w:r>
      <w:r>
        <w:rPr>
          <w:color w:val="231F20"/>
          <w:spacing w:val="-3"/>
        </w:rPr>
        <w:t>[2005]</w:t>
      </w:r>
      <w:r>
        <w:rPr>
          <w:color w:val="231F20"/>
          <w:spacing w:val="-3"/>
        </w:rPr>
        <w:tab/>
      </w:r>
      <w:r>
        <w:rPr>
          <w:color w:val="231F20"/>
        </w:rPr>
        <w:t xml:space="preserve">Mr </w:t>
      </w:r>
      <w:r>
        <w:rPr>
          <w:color w:val="231F20"/>
          <w:spacing w:val="-4"/>
        </w:rPr>
        <w:t xml:space="preserve">Geoffrey </w:t>
      </w:r>
      <w:r>
        <w:rPr>
          <w:color w:val="231F20"/>
          <w:spacing w:val="-3"/>
        </w:rPr>
        <w:t xml:space="preserve">Duncan [2006] </w:t>
      </w:r>
      <w:r>
        <w:rPr>
          <w:color w:val="231F20"/>
        </w:rPr>
        <w:t xml:space="preserve">Mr </w:t>
      </w:r>
      <w:r>
        <w:rPr>
          <w:color w:val="231F20"/>
          <w:spacing w:val="-3"/>
        </w:rPr>
        <w:t>Simon</w:t>
      </w:r>
      <w:r>
        <w:rPr>
          <w:color w:val="231F20"/>
          <w:spacing w:val="7"/>
        </w:rPr>
        <w:t xml:space="preserve"> </w:t>
      </w:r>
      <w:r>
        <w:rPr>
          <w:color w:val="231F20"/>
          <w:spacing w:val="-3"/>
        </w:rPr>
        <w:t>Loveitt</w:t>
      </w:r>
      <w:r>
        <w:rPr>
          <w:color w:val="231F20"/>
          <w:spacing w:val="3"/>
        </w:rPr>
        <w:t xml:space="preserve"> </w:t>
      </w:r>
      <w:r>
        <w:rPr>
          <w:color w:val="231F20"/>
          <w:spacing w:val="-3"/>
        </w:rPr>
        <w:t>[2006]</w:t>
      </w:r>
      <w:r>
        <w:rPr>
          <w:color w:val="231F20"/>
          <w:spacing w:val="-3"/>
        </w:rPr>
        <w:tab/>
        <w:t xml:space="preserve">Revd </w:t>
      </w:r>
      <w:r>
        <w:rPr>
          <w:color w:val="231F20"/>
          <w:spacing w:val="-4"/>
        </w:rPr>
        <w:t>Tjarda</w:t>
      </w:r>
      <w:r>
        <w:rPr>
          <w:color w:val="231F20"/>
          <w:spacing w:val="-5"/>
        </w:rPr>
        <w:t xml:space="preserve"> </w:t>
      </w:r>
      <w:r>
        <w:rPr>
          <w:color w:val="231F20"/>
          <w:spacing w:val="-3"/>
        </w:rPr>
        <w:t>Murray**</w:t>
      </w:r>
      <w:r>
        <w:rPr>
          <w:color w:val="231F20"/>
          <w:spacing w:val="-4"/>
        </w:rPr>
        <w:t xml:space="preserve"> </w:t>
      </w:r>
      <w:r>
        <w:rPr>
          <w:color w:val="231F20"/>
          <w:spacing w:val="-3"/>
        </w:rPr>
        <w:t>[2007]</w:t>
      </w:r>
      <w:r>
        <w:rPr>
          <w:color w:val="231F20"/>
          <w:spacing w:val="-3"/>
        </w:rPr>
        <w:tab/>
      </w:r>
      <w:r>
        <w:rPr>
          <w:color w:val="231F20"/>
        </w:rPr>
        <w:t xml:space="preserve">Mrs </w:t>
      </w:r>
      <w:r>
        <w:rPr>
          <w:color w:val="231F20"/>
          <w:spacing w:val="-3"/>
        </w:rPr>
        <w:t>Glenna Paynter**</w:t>
      </w:r>
      <w:r>
        <w:rPr>
          <w:color w:val="231F20"/>
          <w:spacing w:val="-22"/>
        </w:rPr>
        <w:t xml:space="preserve"> </w:t>
      </w:r>
      <w:r>
        <w:rPr>
          <w:color w:val="231F20"/>
          <w:spacing w:val="-5"/>
        </w:rPr>
        <w:t xml:space="preserve">[2007] </w:t>
      </w:r>
      <w:r>
        <w:rPr>
          <w:color w:val="231F20"/>
          <w:spacing w:val="-3"/>
        </w:rPr>
        <w:t>Miss Emma Pugh**</w:t>
      </w:r>
      <w:r>
        <w:rPr>
          <w:color w:val="231F20"/>
          <w:spacing w:val="2"/>
        </w:rPr>
        <w:t xml:space="preserve"> </w:t>
      </w:r>
      <w:r>
        <w:rPr>
          <w:color w:val="231F20"/>
          <w:spacing w:val="-3"/>
        </w:rPr>
        <w:t>[2007]</w:t>
      </w:r>
    </w:p>
    <w:p w:rsidR="00166577" w:rsidRDefault="00166577">
      <w:pPr>
        <w:pStyle w:val="BodyText"/>
        <w:spacing w:before="8"/>
        <w:rPr>
          <w:sz w:val="20"/>
        </w:rPr>
      </w:pPr>
    </w:p>
    <w:p w:rsidR="00166577" w:rsidRDefault="00760F94">
      <w:pPr>
        <w:pStyle w:val="ListParagraph"/>
        <w:numPr>
          <w:ilvl w:val="1"/>
          <w:numId w:val="36"/>
        </w:numPr>
        <w:tabs>
          <w:tab w:val="left" w:pos="896"/>
          <w:tab w:val="left" w:pos="897"/>
        </w:tabs>
        <w:spacing w:line="264" w:lineRule="auto"/>
        <w:ind w:left="216" w:right="6121" w:hanging="1"/>
        <w:rPr>
          <w:sz w:val="19"/>
        </w:rPr>
      </w:pPr>
      <w:r>
        <w:rPr>
          <w:b/>
          <w:color w:val="231F20"/>
          <w:spacing w:val="-5"/>
          <w:sz w:val="19"/>
        </w:rPr>
        <w:t xml:space="preserve">COMMUNICATIONS </w:t>
      </w:r>
      <w:r>
        <w:rPr>
          <w:b/>
          <w:color w:val="231F20"/>
          <w:sz w:val="19"/>
        </w:rPr>
        <w:t xml:space="preserve">and </w:t>
      </w:r>
      <w:r>
        <w:rPr>
          <w:b/>
          <w:color w:val="231F20"/>
          <w:spacing w:val="-5"/>
          <w:sz w:val="19"/>
        </w:rPr>
        <w:t xml:space="preserve">EDITORIAL </w:t>
      </w:r>
      <w:r>
        <w:rPr>
          <w:color w:val="231F20"/>
          <w:spacing w:val="-3"/>
          <w:sz w:val="19"/>
        </w:rPr>
        <w:t xml:space="preserve">Convener: Revd Martin Hazell **[2007] </w:t>
      </w:r>
      <w:r>
        <w:rPr>
          <w:color w:val="231F20"/>
          <w:spacing w:val="-4"/>
          <w:sz w:val="19"/>
        </w:rPr>
        <w:t xml:space="preserve">Secretary: Secretary </w:t>
      </w:r>
      <w:r>
        <w:rPr>
          <w:color w:val="231F20"/>
          <w:sz w:val="19"/>
        </w:rPr>
        <w:t>for</w:t>
      </w:r>
      <w:r>
        <w:rPr>
          <w:color w:val="231F20"/>
          <w:spacing w:val="15"/>
          <w:sz w:val="19"/>
        </w:rPr>
        <w:t xml:space="preserve"> </w:t>
      </w:r>
      <w:r>
        <w:rPr>
          <w:color w:val="231F20"/>
          <w:spacing w:val="-3"/>
          <w:sz w:val="19"/>
        </w:rPr>
        <w:t>Communications</w:t>
      </w:r>
    </w:p>
    <w:tbl>
      <w:tblPr>
        <w:tblW w:w="0" w:type="auto"/>
        <w:tblInd w:w="174" w:type="dxa"/>
        <w:tblLayout w:type="fixed"/>
        <w:tblCellMar>
          <w:left w:w="0" w:type="dxa"/>
          <w:right w:w="0" w:type="dxa"/>
        </w:tblCellMar>
        <w:tblLook w:val="01E0" w:firstRow="1" w:lastRow="1" w:firstColumn="1" w:lastColumn="1" w:noHBand="0" w:noVBand="0"/>
      </w:tblPr>
      <w:tblGrid>
        <w:gridCol w:w="2818"/>
        <w:gridCol w:w="3189"/>
        <w:gridCol w:w="2702"/>
      </w:tblGrid>
      <w:tr w:rsidR="00166577">
        <w:trPr>
          <w:trHeight w:val="230"/>
        </w:trPr>
        <w:tc>
          <w:tcPr>
            <w:tcW w:w="2818" w:type="dxa"/>
          </w:tcPr>
          <w:p w:rsidR="00166577" w:rsidRDefault="00760F94">
            <w:pPr>
              <w:pStyle w:val="TableParagraph"/>
              <w:spacing w:line="211" w:lineRule="exact"/>
              <w:ind w:left="50"/>
              <w:rPr>
                <w:sz w:val="19"/>
              </w:rPr>
            </w:pPr>
            <w:r>
              <w:rPr>
                <w:color w:val="231F20"/>
                <w:sz w:val="19"/>
              </w:rPr>
              <w:t>Revd Peter Moth [2004]</w:t>
            </w:r>
          </w:p>
        </w:tc>
        <w:tc>
          <w:tcPr>
            <w:tcW w:w="3189" w:type="dxa"/>
          </w:tcPr>
          <w:p w:rsidR="00166577" w:rsidRDefault="00760F94">
            <w:pPr>
              <w:pStyle w:val="TableParagraph"/>
              <w:spacing w:line="211" w:lineRule="exact"/>
              <w:ind w:left="613"/>
              <w:rPr>
                <w:sz w:val="19"/>
              </w:rPr>
            </w:pPr>
            <w:r>
              <w:rPr>
                <w:color w:val="231F20"/>
                <w:sz w:val="19"/>
              </w:rPr>
              <w:t>Miss Elizabeth Bruce [2004]</w:t>
            </w:r>
          </w:p>
        </w:tc>
        <w:tc>
          <w:tcPr>
            <w:tcW w:w="2702" w:type="dxa"/>
          </w:tcPr>
          <w:p w:rsidR="00166577" w:rsidRDefault="00760F94">
            <w:pPr>
              <w:pStyle w:val="TableParagraph"/>
              <w:spacing w:line="211" w:lineRule="exact"/>
              <w:ind w:left="279"/>
              <w:rPr>
                <w:sz w:val="19"/>
              </w:rPr>
            </w:pPr>
            <w:r>
              <w:rPr>
                <w:color w:val="231F20"/>
                <w:sz w:val="19"/>
              </w:rPr>
              <w:t>Mrs Melanie Frew [2004]</w:t>
            </w:r>
          </w:p>
        </w:tc>
      </w:tr>
      <w:tr w:rsidR="00166577">
        <w:trPr>
          <w:trHeight w:val="239"/>
        </w:trPr>
        <w:tc>
          <w:tcPr>
            <w:tcW w:w="2818" w:type="dxa"/>
          </w:tcPr>
          <w:p w:rsidR="00166577" w:rsidRDefault="00760F94">
            <w:pPr>
              <w:pStyle w:val="TableParagraph"/>
              <w:spacing w:before="8" w:line="212" w:lineRule="exact"/>
              <w:ind w:left="50"/>
              <w:rPr>
                <w:sz w:val="19"/>
              </w:rPr>
            </w:pPr>
            <w:r>
              <w:rPr>
                <w:color w:val="231F20"/>
                <w:sz w:val="19"/>
              </w:rPr>
              <w:t>Revd Bob Maitland [2005]</w:t>
            </w:r>
          </w:p>
        </w:tc>
        <w:tc>
          <w:tcPr>
            <w:tcW w:w="3189" w:type="dxa"/>
          </w:tcPr>
          <w:p w:rsidR="00166577" w:rsidRDefault="00760F94">
            <w:pPr>
              <w:pStyle w:val="TableParagraph"/>
              <w:spacing w:before="8" w:line="212" w:lineRule="exact"/>
              <w:ind w:left="613"/>
              <w:rPr>
                <w:sz w:val="19"/>
              </w:rPr>
            </w:pPr>
            <w:r>
              <w:rPr>
                <w:color w:val="231F20"/>
                <w:sz w:val="19"/>
              </w:rPr>
              <w:t>Mr Peter Knowles [2005]</w:t>
            </w:r>
          </w:p>
        </w:tc>
        <w:tc>
          <w:tcPr>
            <w:tcW w:w="2702" w:type="dxa"/>
          </w:tcPr>
          <w:p w:rsidR="00166577" w:rsidRDefault="00760F94">
            <w:pPr>
              <w:pStyle w:val="TableParagraph"/>
              <w:spacing w:before="8" w:line="212" w:lineRule="exact"/>
              <w:ind w:left="280"/>
              <w:rPr>
                <w:sz w:val="19"/>
              </w:rPr>
            </w:pPr>
            <w:r>
              <w:rPr>
                <w:color w:val="231F20"/>
                <w:sz w:val="19"/>
              </w:rPr>
              <w:t>Revd Martin Truscott [2005]</w:t>
            </w:r>
          </w:p>
        </w:tc>
      </w:tr>
      <w:tr w:rsidR="00166577">
        <w:trPr>
          <w:trHeight w:val="230"/>
        </w:trPr>
        <w:tc>
          <w:tcPr>
            <w:tcW w:w="2818" w:type="dxa"/>
          </w:tcPr>
          <w:p w:rsidR="00166577" w:rsidRDefault="00760F94">
            <w:pPr>
              <w:pStyle w:val="TableParagraph"/>
              <w:spacing w:before="8" w:line="202" w:lineRule="exact"/>
              <w:ind w:left="51"/>
              <w:rPr>
                <w:sz w:val="19"/>
              </w:rPr>
            </w:pPr>
            <w:r>
              <w:rPr>
                <w:color w:val="231F20"/>
                <w:sz w:val="19"/>
              </w:rPr>
              <w:t>Ms Eleri Evans [2005]</w:t>
            </w:r>
          </w:p>
        </w:tc>
        <w:tc>
          <w:tcPr>
            <w:tcW w:w="3189" w:type="dxa"/>
          </w:tcPr>
          <w:p w:rsidR="00166577" w:rsidRDefault="00760F94">
            <w:pPr>
              <w:pStyle w:val="TableParagraph"/>
              <w:spacing w:before="8" w:line="202" w:lineRule="exact"/>
              <w:ind w:left="614"/>
              <w:rPr>
                <w:sz w:val="19"/>
              </w:rPr>
            </w:pPr>
            <w:r>
              <w:rPr>
                <w:color w:val="231F20"/>
                <w:sz w:val="19"/>
              </w:rPr>
              <w:t>Mr Philip George [2006]</w:t>
            </w:r>
          </w:p>
        </w:tc>
        <w:tc>
          <w:tcPr>
            <w:tcW w:w="2702" w:type="dxa"/>
          </w:tcPr>
          <w:p w:rsidR="00166577" w:rsidRDefault="00760F94">
            <w:pPr>
              <w:pStyle w:val="TableParagraph"/>
              <w:spacing w:before="8" w:line="202" w:lineRule="exact"/>
              <w:ind w:left="280"/>
              <w:rPr>
                <w:sz w:val="19"/>
              </w:rPr>
            </w:pPr>
            <w:r>
              <w:rPr>
                <w:color w:val="231F20"/>
                <w:spacing w:val="-3"/>
                <w:sz w:val="19"/>
              </w:rPr>
              <w:t xml:space="preserve">Revd Martin </w:t>
            </w:r>
            <w:r>
              <w:rPr>
                <w:color w:val="231F20"/>
                <w:spacing w:val="-4"/>
                <w:sz w:val="19"/>
              </w:rPr>
              <w:t xml:space="preserve">Whiffen </w:t>
            </w:r>
            <w:r>
              <w:rPr>
                <w:color w:val="231F20"/>
                <w:spacing w:val="-3"/>
                <w:sz w:val="19"/>
              </w:rPr>
              <w:t>**[2007]</w:t>
            </w:r>
          </w:p>
        </w:tc>
      </w:tr>
    </w:tbl>
    <w:p w:rsidR="00166577" w:rsidRDefault="00166577">
      <w:pPr>
        <w:pStyle w:val="BodyText"/>
        <w:spacing w:before="4"/>
        <w:rPr>
          <w:sz w:val="22"/>
        </w:rPr>
      </w:pPr>
    </w:p>
    <w:p w:rsidR="00166577" w:rsidRDefault="00760F94">
      <w:pPr>
        <w:pStyle w:val="ListParagraph"/>
        <w:numPr>
          <w:ilvl w:val="1"/>
          <w:numId w:val="36"/>
        </w:numPr>
        <w:tabs>
          <w:tab w:val="left" w:pos="898"/>
          <w:tab w:val="left" w:pos="899"/>
        </w:tabs>
        <w:spacing w:line="264" w:lineRule="auto"/>
        <w:ind w:left="218" w:right="6155" w:hanging="1"/>
        <w:rPr>
          <w:sz w:val="19"/>
        </w:rPr>
      </w:pPr>
      <w:r>
        <w:rPr>
          <w:b/>
          <w:color w:val="231F20"/>
          <w:spacing w:val="-3"/>
          <w:sz w:val="19"/>
        </w:rPr>
        <w:t xml:space="preserve">DOCTRINE, </w:t>
      </w:r>
      <w:r>
        <w:rPr>
          <w:b/>
          <w:color w:val="231F20"/>
          <w:spacing w:val="-5"/>
          <w:sz w:val="19"/>
        </w:rPr>
        <w:t xml:space="preserve">PRAYER </w:t>
      </w:r>
      <w:r>
        <w:rPr>
          <w:b/>
          <w:color w:val="231F20"/>
          <w:sz w:val="19"/>
        </w:rPr>
        <w:t xml:space="preserve">and </w:t>
      </w:r>
      <w:r>
        <w:rPr>
          <w:b/>
          <w:color w:val="231F20"/>
          <w:spacing w:val="-5"/>
          <w:sz w:val="19"/>
        </w:rPr>
        <w:t xml:space="preserve">WORSHIP </w:t>
      </w:r>
      <w:r>
        <w:rPr>
          <w:color w:val="231F20"/>
          <w:spacing w:val="-3"/>
          <w:sz w:val="19"/>
        </w:rPr>
        <w:t xml:space="preserve">Convener: Revd John  </w:t>
      </w:r>
      <w:r>
        <w:rPr>
          <w:color w:val="231F20"/>
          <w:spacing w:val="-7"/>
          <w:sz w:val="19"/>
        </w:rPr>
        <w:t>Young</w:t>
      </w:r>
      <w:r>
        <w:rPr>
          <w:color w:val="231F20"/>
          <w:spacing w:val="38"/>
          <w:sz w:val="19"/>
        </w:rPr>
        <w:t xml:space="preserve"> </w:t>
      </w:r>
      <w:r>
        <w:rPr>
          <w:color w:val="231F20"/>
          <w:spacing w:val="-3"/>
          <w:sz w:val="19"/>
        </w:rPr>
        <w:t xml:space="preserve">[2005] </w:t>
      </w:r>
      <w:r>
        <w:rPr>
          <w:color w:val="231F20"/>
          <w:spacing w:val="-4"/>
          <w:sz w:val="19"/>
        </w:rPr>
        <w:t xml:space="preserve">Secretary: </w:t>
      </w:r>
      <w:r>
        <w:rPr>
          <w:color w:val="231F20"/>
          <w:spacing w:val="-3"/>
          <w:sz w:val="19"/>
        </w:rPr>
        <w:t>Revd Kirsty Thorpe</w:t>
      </w:r>
      <w:r>
        <w:rPr>
          <w:color w:val="231F20"/>
          <w:spacing w:val="9"/>
          <w:sz w:val="19"/>
        </w:rPr>
        <w:t xml:space="preserve"> </w:t>
      </w:r>
      <w:r>
        <w:rPr>
          <w:color w:val="231F20"/>
          <w:spacing w:val="-3"/>
          <w:sz w:val="19"/>
        </w:rPr>
        <w:t>[2004]</w:t>
      </w:r>
    </w:p>
    <w:p w:rsidR="00166577" w:rsidRDefault="00760F94">
      <w:pPr>
        <w:pStyle w:val="BodyText"/>
        <w:tabs>
          <w:tab w:val="left" w:pos="3600"/>
          <w:tab w:val="left" w:pos="6455"/>
        </w:tabs>
        <w:spacing w:line="264" w:lineRule="auto"/>
        <w:ind w:left="219" w:right="1311" w:hanging="1"/>
      </w:pPr>
      <w:r>
        <w:rPr>
          <w:color w:val="231F20"/>
          <w:spacing w:val="-3"/>
        </w:rPr>
        <w:t>Revd Glyn</w:t>
      </w:r>
      <w:r>
        <w:rPr>
          <w:color w:val="231F20"/>
          <w:spacing w:val="8"/>
        </w:rPr>
        <w:t xml:space="preserve"> </w:t>
      </w:r>
      <w:r>
        <w:rPr>
          <w:color w:val="231F20"/>
          <w:spacing w:val="-3"/>
        </w:rPr>
        <w:t>Millington</w:t>
      </w:r>
      <w:r>
        <w:rPr>
          <w:color w:val="231F20"/>
          <w:spacing w:val="3"/>
        </w:rPr>
        <w:t xml:space="preserve"> </w:t>
      </w:r>
      <w:r>
        <w:rPr>
          <w:color w:val="231F20"/>
          <w:spacing w:val="-3"/>
        </w:rPr>
        <w:t>[2004]</w:t>
      </w:r>
      <w:r>
        <w:rPr>
          <w:color w:val="231F20"/>
          <w:spacing w:val="-3"/>
        </w:rPr>
        <w:tab/>
      </w:r>
      <w:r>
        <w:rPr>
          <w:color w:val="231F20"/>
        </w:rPr>
        <w:t xml:space="preserve">Mrs </w:t>
      </w:r>
      <w:r>
        <w:rPr>
          <w:color w:val="231F20"/>
          <w:spacing w:val="-3"/>
        </w:rPr>
        <w:t>Jenny</w:t>
      </w:r>
      <w:r>
        <w:rPr>
          <w:color w:val="231F20"/>
          <w:spacing w:val="1"/>
        </w:rPr>
        <w:t xml:space="preserve"> </w:t>
      </w:r>
      <w:r>
        <w:rPr>
          <w:color w:val="231F20"/>
          <w:spacing w:val="-3"/>
        </w:rPr>
        <w:t>Poulter</w:t>
      </w:r>
      <w:r>
        <w:rPr>
          <w:color w:val="231F20"/>
        </w:rPr>
        <w:t xml:space="preserve"> </w:t>
      </w:r>
      <w:r>
        <w:rPr>
          <w:color w:val="231F20"/>
          <w:spacing w:val="-3"/>
        </w:rPr>
        <w:t>[2004]</w:t>
      </w:r>
      <w:r>
        <w:rPr>
          <w:color w:val="231F20"/>
          <w:spacing w:val="-3"/>
        </w:rPr>
        <w:tab/>
        <w:t xml:space="preserve">Revd </w:t>
      </w:r>
      <w:r>
        <w:rPr>
          <w:color w:val="231F20"/>
        </w:rPr>
        <w:t xml:space="preserve">Dr </w:t>
      </w:r>
      <w:r>
        <w:rPr>
          <w:color w:val="231F20"/>
          <w:spacing w:val="-3"/>
        </w:rPr>
        <w:t>Robert Pope [2005] Revd Alistair</w:t>
      </w:r>
      <w:r>
        <w:rPr>
          <w:color w:val="231F20"/>
          <w:spacing w:val="2"/>
        </w:rPr>
        <w:t xml:space="preserve"> </w:t>
      </w:r>
      <w:r>
        <w:rPr>
          <w:color w:val="231F20"/>
          <w:spacing w:val="-3"/>
        </w:rPr>
        <w:t>Smeaton</w:t>
      </w:r>
      <w:r>
        <w:rPr>
          <w:color w:val="231F20"/>
        </w:rPr>
        <w:t xml:space="preserve"> </w:t>
      </w:r>
      <w:r>
        <w:rPr>
          <w:color w:val="231F20"/>
          <w:spacing w:val="-3"/>
        </w:rPr>
        <w:t>[2005]</w:t>
      </w:r>
      <w:r>
        <w:rPr>
          <w:color w:val="231F20"/>
          <w:spacing w:val="-3"/>
        </w:rPr>
        <w:tab/>
        <w:t xml:space="preserve">Revd </w:t>
      </w:r>
      <w:r>
        <w:rPr>
          <w:color w:val="231F20"/>
          <w:spacing w:val="-4"/>
        </w:rPr>
        <w:t xml:space="preserve">Prof </w:t>
      </w:r>
      <w:r>
        <w:rPr>
          <w:color w:val="231F20"/>
          <w:spacing w:val="-3"/>
        </w:rPr>
        <w:t>Alan Sell*</w:t>
      </w:r>
      <w:r>
        <w:rPr>
          <w:color w:val="231F20"/>
          <w:spacing w:val="-4"/>
        </w:rPr>
        <w:t xml:space="preserve"> </w:t>
      </w:r>
      <w:r>
        <w:rPr>
          <w:color w:val="231F20"/>
          <w:spacing w:val="-3"/>
        </w:rPr>
        <w:t>[2007]</w:t>
      </w:r>
      <w:r>
        <w:rPr>
          <w:color w:val="231F20"/>
          <w:spacing w:val="-3"/>
        </w:rPr>
        <w:tab/>
        <w:t xml:space="preserve">Revd </w:t>
      </w:r>
      <w:r>
        <w:rPr>
          <w:color w:val="231F20"/>
          <w:spacing w:val="-4"/>
        </w:rPr>
        <w:t xml:space="preserve">Geoffrey </w:t>
      </w:r>
      <w:r>
        <w:rPr>
          <w:color w:val="231F20"/>
          <w:spacing w:val="-3"/>
        </w:rPr>
        <w:t xml:space="preserve">Clarke** </w:t>
      </w:r>
      <w:r>
        <w:rPr>
          <w:color w:val="231F20"/>
          <w:spacing w:val="-5"/>
        </w:rPr>
        <w:t xml:space="preserve">[2007] </w:t>
      </w:r>
      <w:r>
        <w:rPr>
          <w:color w:val="231F20"/>
          <w:spacing w:val="-3"/>
        </w:rPr>
        <w:t>Revd Hilary Collin</w:t>
      </w:r>
      <w:r>
        <w:rPr>
          <w:color w:val="231F20"/>
          <w:spacing w:val="-3"/>
        </w:rPr>
        <w:t>son** [2007]</w:t>
      </w:r>
      <w:r>
        <w:rPr>
          <w:color w:val="231F20"/>
          <w:spacing w:val="-3"/>
        </w:rPr>
        <w:tab/>
        <w:t xml:space="preserve">Revd </w:t>
      </w:r>
      <w:r>
        <w:rPr>
          <w:color w:val="231F20"/>
        </w:rPr>
        <w:t xml:space="preserve">Dr </w:t>
      </w:r>
      <w:r>
        <w:rPr>
          <w:color w:val="231F20"/>
          <w:spacing w:val="-3"/>
        </w:rPr>
        <w:t>Susan</w:t>
      </w:r>
      <w:r>
        <w:rPr>
          <w:color w:val="231F20"/>
          <w:spacing w:val="-14"/>
        </w:rPr>
        <w:t xml:space="preserve"> </w:t>
      </w:r>
      <w:r>
        <w:rPr>
          <w:color w:val="231F20"/>
          <w:spacing w:val="-3"/>
        </w:rPr>
        <w:t>Durber**</w:t>
      </w:r>
      <w:r>
        <w:rPr>
          <w:color w:val="231F20"/>
          <w:spacing w:val="-5"/>
        </w:rPr>
        <w:t xml:space="preserve"> </w:t>
      </w:r>
      <w:r>
        <w:rPr>
          <w:color w:val="231F20"/>
          <w:spacing w:val="-3"/>
        </w:rPr>
        <w:t>[2007]</w:t>
      </w:r>
      <w:r>
        <w:rPr>
          <w:color w:val="231F20"/>
          <w:spacing w:val="-3"/>
        </w:rPr>
        <w:tab/>
        <w:t>Miss Sarah Lane** [2007]</w:t>
      </w:r>
    </w:p>
    <w:p w:rsidR="00166577" w:rsidRDefault="00760F94">
      <w:pPr>
        <w:pStyle w:val="BodyText"/>
        <w:spacing w:line="217" w:lineRule="exact"/>
        <w:ind w:left="221"/>
      </w:pPr>
      <w:r>
        <w:rPr>
          <w:color w:val="231F20"/>
        </w:rPr>
        <w:t>Dr John Turner** [2007]</w:t>
      </w:r>
    </w:p>
    <w:p w:rsidR="00166577" w:rsidRDefault="00166577">
      <w:pPr>
        <w:pStyle w:val="BodyText"/>
        <w:spacing w:before="8"/>
        <w:rPr>
          <w:sz w:val="22"/>
        </w:rPr>
      </w:pPr>
    </w:p>
    <w:p w:rsidR="00166577" w:rsidRDefault="00760F94">
      <w:pPr>
        <w:pStyle w:val="Heading7"/>
        <w:numPr>
          <w:ilvl w:val="1"/>
          <w:numId w:val="36"/>
        </w:numPr>
        <w:tabs>
          <w:tab w:val="left" w:pos="894"/>
          <w:tab w:val="left" w:pos="895"/>
        </w:tabs>
        <w:spacing w:before="1"/>
        <w:ind w:left="894" w:hanging="682"/>
      </w:pPr>
      <w:r>
        <w:rPr>
          <w:color w:val="231F20"/>
          <w:spacing w:val="-3"/>
        </w:rPr>
        <w:t>ECUMENICAL</w:t>
      </w:r>
    </w:p>
    <w:p w:rsidR="00166577" w:rsidRDefault="00760F94">
      <w:pPr>
        <w:pStyle w:val="BodyText"/>
        <w:spacing w:before="21"/>
        <w:ind w:left="213"/>
      </w:pPr>
      <w:r>
        <w:rPr>
          <w:color w:val="231F20"/>
        </w:rPr>
        <w:t>Convener: Revd John Rees [2005]</w:t>
      </w:r>
    </w:p>
    <w:p w:rsidR="00166577" w:rsidRDefault="00760F94">
      <w:pPr>
        <w:pStyle w:val="BodyText"/>
        <w:spacing w:before="21"/>
        <w:ind w:left="214"/>
      </w:pPr>
      <w:r>
        <w:rPr>
          <w:color w:val="231F20"/>
        </w:rPr>
        <w:t>Secretary: Secretary for Ecumenical Relations</w:t>
      </w:r>
    </w:p>
    <w:p w:rsidR="00166577" w:rsidRDefault="00760F94">
      <w:pPr>
        <w:pStyle w:val="BodyText"/>
        <w:tabs>
          <w:tab w:val="left" w:pos="3595"/>
          <w:tab w:val="left" w:pos="6450"/>
        </w:tabs>
        <w:spacing w:before="22"/>
        <w:ind w:left="214"/>
      </w:pPr>
      <w:r>
        <w:rPr>
          <w:color w:val="231F20"/>
        </w:rPr>
        <w:t xml:space="preserve">Mrs </w:t>
      </w:r>
      <w:r>
        <w:rPr>
          <w:color w:val="231F20"/>
          <w:spacing w:val="-3"/>
        </w:rPr>
        <w:t>Darnette</w:t>
      </w:r>
      <w:r>
        <w:rPr>
          <w:color w:val="231F20"/>
          <w:spacing w:val="7"/>
        </w:rPr>
        <w:t xml:space="preserve"> </w:t>
      </w:r>
      <w:r>
        <w:rPr>
          <w:color w:val="231F20"/>
          <w:spacing w:val="-3"/>
        </w:rPr>
        <w:t>Whitby-Reid</w:t>
      </w:r>
      <w:r>
        <w:rPr>
          <w:color w:val="231F20"/>
          <w:spacing w:val="3"/>
        </w:rPr>
        <w:t xml:space="preserve"> </w:t>
      </w:r>
      <w:r>
        <w:rPr>
          <w:color w:val="231F20"/>
          <w:spacing w:val="-3"/>
        </w:rPr>
        <w:t>[2004]</w:t>
      </w:r>
      <w:r>
        <w:rPr>
          <w:color w:val="231F20"/>
          <w:spacing w:val="-3"/>
        </w:rPr>
        <w:tab/>
        <w:t>Revd Bryan</w:t>
      </w:r>
      <w:r>
        <w:rPr>
          <w:color w:val="231F20"/>
          <w:spacing w:val="-1"/>
        </w:rPr>
        <w:t xml:space="preserve"> </w:t>
      </w:r>
      <w:r>
        <w:rPr>
          <w:color w:val="231F20"/>
          <w:spacing w:val="-3"/>
        </w:rPr>
        <w:t>Shirley [2005]</w:t>
      </w:r>
      <w:r>
        <w:rPr>
          <w:color w:val="231F20"/>
          <w:spacing w:val="-3"/>
        </w:rPr>
        <w:tab/>
      </w:r>
      <w:r>
        <w:rPr>
          <w:color w:val="231F20"/>
          <w:spacing w:val="-3"/>
        </w:rPr>
        <w:t>Revd Cecil White</w:t>
      </w:r>
      <w:r>
        <w:rPr>
          <w:color w:val="231F20"/>
          <w:spacing w:val="4"/>
        </w:rPr>
        <w:t xml:space="preserve"> </w:t>
      </w:r>
      <w:r>
        <w:rPr>
          <w:color w:val="231F20"/>
          <w:spacing w:val="-3"/>
        </w:rPr>
        <w:t>[2005]</w:t>
      </w:r>
    </w:p>
    <w:p w:rsidR="00166577" w:rsidRDefault="00760F94">
      <w:pPr>
        <w:pStyle w:val="BodyText"/>
        <w:tabs>
          <w:tab w:val="left" w:pos="3596"/>
          <w:tab w:val="left" w:pos="6451"/>
        </w:tabs>
        <w:spacing w:before="21" w:line="264" w:lineRule="auto"/>
        <w:ind w:left="215" w:right="1139" w:hanging="1"/>
      </w:pPr>
      <w:r>
        <w:rPr>
          <w:color w:val="231F20"/>
          <w:spacing w:val="-3"/>
        </w:rPr>
        <w:t>Revd Rowena</w:t>
      </w:r>
      <w:r>
        <w:rPr>
          <w:color w:val="231F20"/>
          <w:spacing w:val="-2"/>
        </w:rPr>
        <w:t xml:space="preserve"> </w:t>
      </w:r>
      <w:r>
        <w:rPr>
          <w:color w:val="231F20"/>
          <w:spacing w:val="-3"/>
        </w:rPr>
        <w:t>Francis</w:t>
      </w:r>
      <w:r>
        <w:rPr>
          <w:color w:val="231F20"/>
          <w:spacing w:val="-2"/>
        </w:rPr>
        <w:t xml:space="preserve"> </w:t>
      </w:r>
      <w:r>
        <w:rPr>
          <w:color w:val="231F20"/>
          <w:spacing w:val="-3"/>
        </w:rPr>
        <w:t>[2006]</w:t>
      </w:r>
      <w:r>
        <w:rPr>
          <w:color w:val="231F20"/>
          <w:spacing w:val="-3"/>
        </w:rPr>
        <w:tab/>
      </w:r>
      <w:r>
        <w:rPr>
          <w:color w:val="231F20"/>
        </w:rPr>
        <w:t xml:space="preserve">Mr </w:t>
      </w:r>
      <w:r>
        <w:rPr>
          <w:color w:val="231F20"/>
          <w:spacing w:val="-3"/>
        </w:rPr>
        <w:t>Malcolm</w:t>
      </w:r>
      <w:r>
        <w:rPr>
          <w:color w:val="231F20"/>
          <w:spacing w:val="8"/>
        </w:rPr>
        <w:t xml:space="preserve"> </w:t>
      </w:r>
      <w:r>
        <w:rPr>
          <w:color w:val="231F20"/>
          <w:spacing w:val="-3"/>
        </w:rPr>
        <w:t>Porter</w:t>
      </w:r>
      <w:r>
        <w:rPr>
          <w:color w:val="231F20"/>
          <w:spacing w:val="4"/>
        </w:rPr>
        <w:t xml:space="preserve"> </w:t>
      </w:r>
      <w:r>
        <w:rPr>
          <w:color w:val="231F20"/>
          <w:spacing w:val="-3"/>
        </w:rPr>
        <w:t>[2006]</w:t>
      </w:r>
      <w:r>
        <w:rPr>
          <w:color w:val="231F20"/>
          <w:spacing w:val="-3"/>
        </w:rPr>
        <w:tab/>
        <w:t xml:space="preserve">Revd Lindsey Sanderson </w:t>
      </w:r>
      <w:r>
        <w:rPr>
          <w:color w:val="231F20"/>
          <w:spacing w:val="-5"/>
        </w:rPr>
        <w:t xml:space="preserve">[2006] </w:t>
      </w:r>
      <w:r>
        <w:rPr>
          <w:color w:val="231F20"/>
        </w:rPr>
        <w:t xml:space="preserve">Mrs Ann </w:t>
      </w:r>
      <w:r>
        <w:rPr>
          <w:color w:val="231F20"/>
          <w:spacing w:val="-3"/>
        </w:rPr>
        <w:t>Shillaker**</w:t>
      </w:r>
      <w:r>
        <w:rPr>
          <w:color w:val="231F20"/>
          <w:spacing w:val="-4"/>
        </w:rPr>
        <w:t xml:space="preserve"> </w:t>
      </w:r>
      <w:r>
        <w:rPr>
          <w:color w:val="231F20"/>
          <w:spacing w:val="-3"/>
        </w:rPr>
        <w:t>[2007]</w:t>
      </w:r>
    </w:p>
    <w:p w:rsidR="00166577" w:rsidRDefault="00760F94">
      <w:pPr>
        <w:pStyle w:val="BodyText"/>
        <w:spacing w:line="264" w:lineRule="auto"/>
        <w:ind w:left="216" w:right="4594" w:hanging="1"/>
      </w:pPr>
      <w:r>
        <w:rPr>
          <w:color w:val="231F20"/>
          <w:spacing w:val="-3"/>
        </w:rPr>
        <w:t xml:space="preserve">Revd Stuart Jackson </w:t>
      </w:r>
      <w:r>
        <w:rPr>
          <w:color w:val="231F20"/>
          <w:spacing w:val="-4"/>
        </w:rPr>
        <w:t xml:space="preserve">representing </w:t>
      </w:r>
      <w:r>
        <w:rPr>
          <w:color w:val="231F20"/>
        </w:rPr>
        <w:t xml:space="preserve">the </w:t>
      </w:r>
      <w:r>
        <w:rPr>
          <w:color w:val="231F20"/>
          <w:spacing w:val="-3"/>
        </w:rPr>
        <w:t xml:space="preserve">National Synod </w:t>
      </w:r>
      <w:r>
        <w:rPr>
          <w:color w:val="231F20"/>
        </w:rPr>
        <w:t xml:space="preserve">of </w:t>
      </w:r>
      <w:r>
        <w:rPr>
          <w:color w:val="231F20"/>
          <w:spacing w:val="-4"/>
        </w:rPr>
        <w:t xml:space="preserve">Wales </w:t>
      </w:r>
      <w:r>
        <w:rPr>
          <w:color w:val="231F20"/>
          <w:spacing w:val="-3"/>
        </w:rPr>
        <w:t xml:space="preserve">Revd Mary Buchanan </w:t>
      </w:r>
      <w:r>
        <w:rPr>
          <w:color w:val="231F20"/>
          <w:spacing w:val="-4"/>
        </w:rPr>
        <w:t xml:space="preserve">representing </w:t>
      </w:r>
      <w:r>
        <w:rPr>
          <w:color w:val="231F20"/>
          <w:spacing w:val="-3"/>
        </w:rPr>
        <w:t xml:space="preserve">National Synod </w:t>
      </w:r>
      <w:r>
        <w:rPr>
          <w:color w:val="231F20"/>
        </w:rPr>
        <w:t xml:space="preserve">of </w:t>
      </w:r>
      <w:r>
        <w:rPr>
          <w:color w:val="231F20"/>
          <w:spacing w:val="-3"/>
        </w:rPr>
        <w:t>Scotland</w:t>
      </w:r>
    </w:p>
    <w:p w:rsidR="00166577" w:rsidRDefault="00166577">
      <w:pPr>
        <w:pStyle w:val="BodyText"/>
        <w:spacing w:before="9"/>
        <w:rPr>
          <w:sz w:val="20"/>
        </w:rPr>
      </w:pPr>
    </w:p>
    <w:p w:rsidR="00166577" w:rsidRDefault="00760F94">
      <w:pPr>
        <w:pStyle w:val="Heading7"/>
        <w:numPr>
          <w:ilvl w:val="2"/>
          <w:numId w:val="36"/>
        </w:numPr>
        <w:tabs>
          <w:tab w:val="left" w:pos="897"/>
          <w:tab w:val="left" w:pos="898"/>
        </w:tabs>
        <w:ind w:left="897" w:hanging="682"/>
      </w:pPr>
      <w:r>
        <w:rPr>
          <w:color w:val="231F20"/>
          <w:spacing w:val="-3"/>
          <w:w w:val="105"/>
        </w:rPr>
        <w:t xml:space="preserve">ECUMENICAL </w:t>
      </w:r>
      <w:r>
        <w:rPr>
          <w:color w:val="231F20"/>
          <w:w w:val="105"/>
        </w:rPr>
        <w:t xml:space="preserve">- </w:t>
      </w:r>
      <w:r>
        <w:rPr>
          <w:color w:val="231F20"/>
          <w:spacing w:val="-5"/>
          <w:w w:val="105"/>
        </w:rPr>
        <w:t xml:space="preserve">INTERNATIONAL </w:t>
      </w:r>
      <w:r>
        <w:rPr>
          <w:color w:val="231F20"/>
          <w:spacing w:val="-3"/>
          <w:w w:val="105"/>
        </w:rPr>
        <w:t>EXCHANGE</w:t>
      </w:r>
      <w:r>
        <w:rPr>
          <w:color w:val="231F20"/>
          <w:spacing w:val="-17"/>
          <w:w w:val="105"/>
        </w:rPr>
        <w:t xml:space="preserve"> </w:t>
      </w:r>
      <w:r>
        <w:rPr>
          <w:color w:val="231F20"/>
          <w:spacing w:val="-3"/>
          <w:w w:val="105"/>
        </w:rPr>
        <w:t>Sub-Committee</w:t>
      </w:r>
    </w:p>
    <w:p w:rsidR="00166577" w:rsidRDefault="00760F94">
      <w:pPr>
        <w:pStyle w:val="BodyText"/>
        <w:spacing w:before="21"/>
        <w:ind w:left="216"/>
      </w:pPr>
      <w:r>
        <w:rPr>
          <w:color w:val="231F20"/>
        </w:rPr>
        <w:t>Convener: Revd Chris Baillie [2007]</w:t>
      </w:r>
    </w:p>
    <w:p w:rsidR="00166577" w:rsidRDefault="00760F94">
      <w:pPr>
        <w:pStyle w:val="BodyText"/>
        <w:spacing w:before="22"/>
        <w:ind w:left="217"/>
      </w:pPr>
      <w:r>
        <w:rPr>
          <w:color w:val="231F20"/>
        </w:rPr>
        <w:t>Secretary: Secretary for International Relations</w:t>
      </w:r>
    </w:p>
    <w:p w:rsidR="00166577" w:rsidRDefault="00760F94">
      <w:pPr>
        <w:pStyle w:val="BodyText"/>
        <w:tabs>
          <w:tab w:val="left" w:pos="3598"/>
          <w:tab w:val="left" w:pos="6453"/>
        </w:tabs>
        <w:spacing w:before="21" w:line="264" w:lineRule="auto"/>
        <w:ind w:left="218" w:right="1803" w:hanging="1"/>
      </w:pPr>
      <w:r>
        <w:rPr>
          <w:color w:val="231F20"/>
          <w:spacing w:val="-3"/>
        </w:rPr>
        <w:t xml:space="preserve">Revd </w:t>
      </w:r>
      <w:r>
        <w:rPr>
          <w:color w:val="231F20"/>
          <w:spacing w:val="-4"/>
        </w:rPr>
        <w:t>Birgit</w:t>
      </w:r>
      <w:r>
        <w:rPr>
          <w:color w:val="231F20"/>
          <w:spacing w:val="6"/>
        </w:rPr>
        <w:t xml:space="preserve"> </w:t>
      </w:r>
      <w:r>
        <w:rPr>
          <w:color w:val="231F20"/>
          <w:spacing w:val="-3"/>
        </w:rPr>
        <w:t>Ewald</w:t>
      </w:r>
      <w:r>
        <w:rPr>
          <w:color w:val="231F20"/>
          <w:spacing w:val="2"/>
        </w:rPr>
        <w:t xml:space="preserve"> </w:t>
      </w:r>
      <w:r>
        <w:rPr>
          <w:color w:val="231F20"/>
          <w:spacing w:val="-3"/>
        </w:rPr>
        <w:t>[2005]</w:t>
      </w:r>
      <w:r>
        <w:rPr>
          <w:color w:val="231F20"/>
          <w:spacing w:val="-3"/>
        </w:rPr>
        <w:tab/>
      </w:r>
      <w:r>
        <w:rPr>
          <w:color w:val="231F20"/>
        </w:rPr>
        <w:t xml:space="preserve">Mrs </w:t>
      </w:r>
      <w:r>
        <w:rPr>
          <w:color w:val="231F20"/>
          <w:spacing w:val="-3"/>
        </w:rPr>
        <w:t>Heather</w:t>
      </w:r>
      <w:r>
        <w:rPr>
          <w:color w:val="231F20"/>
          <w:spacing w:val="-10"/>
        </w:rPr>
        <w:t xml:space="preserve"> </w:t>
      </w:r>
      <w:r>
        <w:rPr>
          <w:color w:val="231F20"/>
        </w:rPr>
        <w:t>Barnes</w:t>
      </w:r>
      <w:r>
        <w:rPr>
          <w:color w:val="231F20"/>
          <w:spacing w:val="-5"/>
        </w:rPr>
        <w:t xml:space="preserve"> </w:t>
      </w:r>
      <w:r>
        <w:rPr>
          <w:color w:val="231F20"/>
          <w:spacing w:val="-3"/>
        </w:rPr>
        <w:t>[2006]</w:t>
      </w:r>
      <w:r>
        <w:rPr>
          <w:color w:val="231F20"/>
          <w:spacing w:val="-3"/>
        </w:rPr>
        <w:tab/>
        <w:t xml:space="preserve">Revd Nigel Uden </w:t>
      </w:r>
      <w:r>
        <w:rPr>
          <w:color w:val="231F20"/>
          <w:spacing w:val="-5"/>
        </w:rPr>
        <w:t xml:space="preserve">[2006] </w:t>
      </w:r>
      <w:r>
        <w:rPr>
          <w:color w:val="231F20"/>
        </w:rPr>
        <w:t xml:space="preserve">Mrs </w:t>
      </w:r>
      <w:r>
        <w:rPr>
          <w:color w:val="231F20"/>
          <w:spacing w:val="-3"/>
        </w:rPr>
        <w:t>Eileen</w:t>
      </w:r>
      <w:r>
        <w:rPr>
          <w:color w:val="231F20"/>
          <w:spacing w:val="-13"/>
        </w:rPr>
        <w:t xml:space="preserve"> </w:t>
      </w:r>
      <w:r>
        <w:rPr>
          <w:color w:val="231F20"/>
          <w:spacing w:val="-3"/>
        </w:rPr>
        <w:t>McIlveen**</w:t>
      </w:r>
      <w:r>
        <w:rPr>
          <w:color w:val="231F20"/>
          <w:spacing w:val="-6"/>
        </w:rPr>
        <w:t xml:space="preserve"> </w:t>
      </w:r>
      <w:r>
        <w:rPr>
          <w:color w:val="231F20"/>
          <w:spacing w:val="-3"/>
        </w:rPr>
        <w:t>[2007]</w:t>
      </w:r>
      <w:r>
        <w:rPr>
          <w:color w:val="231F20"/>
          <w:spacing w:val="-3"/>
        </w:rPr>
        <w:tab/>
      </w:r>
      <w:r>
        <w:rPr>
          <w:color w:val="231F20"/>
          <w:spacing w:val="-3"/>
        </w:rPr>
        <w:t>Revd Michael Thomason**</w:t>
      </w:r>
      <w:r>
        <w:rPr>
          <w:color w:val="231F20"/>
          <w:spacing w:val="3"/>
        </w:rPr>
        <w:t xml:space="preserve"> </w:t>
      </w:r>
      <w:r>
        <w:rPr>
          <w:color w:val="231F20"/>
          <w:spacing w:val="-3"/>
        </w:rPr>
        <w:t>[2007]</w:t>
      </w:r>
    </w:p>
    <w:p w:rsidR="00166577" w:rsidRDefault="00166577">
      <w:pPr>
        <w:pStyle w:val="BodyText"/>
        <w:spacing w:before="10"/>
        <w:rPr>
          <w:sz w:val="20"/>
        </w:rPr>
      </w:pPr>
    </w:p>
    <w:p w:rsidR="00166577" w:rsidRDefault="00760F94">
      <w:pPr>
        <w:pStyle w:val="Heading7"/>
        <w:numPr>
          <w:ilvl w:val="1"/>
          <w:numId w:val="36"/>
        </w:numPr>
        <w:tabs>
          <w:tab w:val="left" w:pos="898"/>
          <w:tab w:val="left" w:pos="899"/>
        </w:tabs>
        <w:spacing w:after="19"/>
        <w:ind w:left="898"/>
      </w:pPr>
      <w:r>
        <w:rPr>
          <w:color w:val="231F20"/>
          <w:spacing w:val="-3"/>
        </w:rPr>
        <w:t>EQUAL</w:t>
      </w:r>
      <w:r>
        <w:rPr>
          <w:color w:val="231F20"/>
          <w:spacing w:val="-1"/>
        </w:rPr>
        <w:t xml:space="preserve"> </w:t>
      </w:r>
      <w:r>
        <w:rPr>
          <w:color w:val="231F20"/>
          <w:spacing w:val="-4"/>
        </w:rPr>
        <w:t>OPPORTUNITIES</w:t>
      </w:r>
    </w:p>
    <w:tbl>
      <w:tblPr>
        <w:tblW w:w="0" w:type="auto"/>
        <w:tblInd w:w="171" w:type="dxa"/>
        <w:tblLayout w:type="fixed"/>
        <w:tblCellMar>
          <w:left w:w="0" w:type="dxa"/>
          <w:right w:w="0" w:type="dxa"/>
        </w:tblCellMar>
        <w:tblLook w:val="01E0" w:firstRow="1" w:lastRow="1" w:firstColumn="1" w:lastColumn="1" w:noHBand="0" w:noVBand="0"/>
      </w:tblPr>
      <w:tblGrid>
        <w:gridCol w:w="3248"/>
        <w:gridCol w:w="2763"/>
        <w:gridCol w:w="2804"/>
      </w:tblGrid>
      <w:tr w:rsidR="00166577">
        <w:trPr>
          <w:trHeight w:val="470"/>
        </w:trPr>
        <w:tc>
          <w:tcPr>
            <w:tcW w:w="3248" w:type="dxa"/>
          </w:tcPr>
          <w:p w:rsidR="00166577" w:rsidRDefault="00760F94">
            <w:pPr>
              <w:pStyle w:val="TableParagraph"/>
              <w:spacing w:before="2"/>
              <w:ind w:left="54"/>
              <w:rPr>
                <w:sz w:val="19"/>
              </w:rPr>
            </w:pPr>
            <w:r>
              <w:rPr>
                <w:color w:val="231F20"/>
                <w:sz w:val="19"/>
              </w:rPr>
              <w:t>Convener: Revd Wilf Bahadur [2006]</w:t>
            </w:r>
          </w:p>
          <w:p w:rsidR="00166577" w:rsidRDefault="00760F94">
            <w:pPr>
              <w:pStyle w:val="TableParagraph"/>
              <w:spacing w:before="22" w:line="208" w:lineRule="exact"/>
              <w:ind w:left="54"/>
              <w:rPr>
                <w:sz w:val="19"/>
              </w:rPr>
            </w:pPr>
            <w:r>
              <w:rPr>
                <w:color w:val="231F20"/>
                <w:sz w:val="19"/>
              </w:rPr>
              <w:t>Secretary: Ms Ruth Norton [2004]</w:t>
            </w:r>
          </w:p>
        </w:tc>
        <w:tc>
          <w:tcPr>
            <w:tcW w:w="5567" w:type="dxa"/>
            <w:gridSpan w:val="2"/>
          </w:tcPr>
          <w:p w:rsidR="00166577" w:rsidRDefault="00166577">
            <w:pPr>
              <w:pStyle w:val="TableParagraph"/>
              <w:rPr>
                <w:rFonts w:ascii="Times New Roman"/>
                <w:sz w:val="18"/>
              </w:rPr>
            </w:pPr>
          </w:p>
        </w:tc>
      </w:tr>
      <w:tr w:rsidR="00166577">
        <w:trPr>
          <w:trHeight w:val="239"/>
        </w:trPr>
        <w:tc>
          <w:tcPr>
            <w:tcW w:w="3248" w:type="dxa"/>
          </w:tcPr>
          <w:p w:rsidR="00166577" w:rsidRDefault="00760F94">
            <w:pPr>
              <w:pStyle w:val="TableParagraph"/>
              <w:spacing w:before="12" w:line="208" w:lineRule="exact"/>
              <w:ind w:left="55"/>
              <w:rPr>
                <w:sz w:val="19"/>
              </w:rPr>
            </w:pPr>
            <w:r>
              <w:rPr>
                <w:color w:val="231F20"/>
                <w:sz w:val="19"/>
              </w:rPr>
              <w:t>Miss Sarah Moore [2004]</w:t>
            </w:r>
          </w:p>
        </w:tc>
        <w:tc>
          <w:tcPr>
            <w:tcW w:w="2763" w:type="dxa"/>
          </w:tcPr>
          <w:p w:rsidR="00166577" w:rsidRDefault="00760F94">
            <w:pPr>
              <w:pStyle w:val="TableParagraph"/>
              <w:spacing w:before="12" w:line="208" w:lineRule="exact"/>
              <w:ind w:left="188"/>
              <w:rPr>
                <w:sz w:val="19"/>
              </w:rPr>
            </w:pPr>
            <w:r>
              <w:rPr>
                <w:color w:val="231F20"/>
                <w:sz w:val="19"/>
              </w:rPr>
              <w:t>Ms Gloria Bujan [2005]</w:t>
            </w:r>
          </w:p>
        </w:tc>
        <w:tc>
          <w:tcPr>
            <w:tcW w:w="2804" w:type="dxa"/>
          </w:tcPr>
          <w:p w:rsidR="00166577" w:rsidRDefault="00760F94">
            <w:pPr>
              <w:pStyle w:val="TableParagraph"/>
              <w:spacing w:before="12" w:line="208" w:lineRule="exact"/>
              <w:ind w:left="280"/>
              <w:rPr>
                <w:sz w:val="19"/>
              </w:rPr>
            </w:pPr>
            <w:r>
              <w:rPr>
                <w:color w:val="231F20"/>
                <w:sz w:val="19"/>
              </w:rPr>
              <w:t>Mr Derek Estill [2006]</w:t>
            </w:r>
          </w:p>
        </w:tc>
      </w:tr>
      <w:tr w:rsidR="00166577">
        <w:trPr>
          <w:trHeight w:val="231"/>
        </w:trPr>
        <w:tc>
          <w:tcPr>
            <w:tcW w:w="3248" w:type="dxa"/>
          </w:tcPr>
          <w:p w:rsidR="00166577" w:rsidRDefault="00760F94">
            <w:pPr>
              <w:pStyle w:val="TableParagraph"/>
              <w:spacing w:before="12" w:line="199" w:lineRule="exact"/>
              <w:ind w:left="55"/>
              <w:rPr>
                <w:sz w:val="19"/>
              </w:rPr>
            </w:pPr>
            <w:r>
              <w:rPr>
                <w:color w:val="231F20"/>
                <w:sz w:val="19"/>
              </w:rPr>
              <w:t>Mr Alan Hart [2006]</w:t>
            </w:r>
          </w:p>
        </w:tc>
        <w:tc>
          <w:tcPr>
            <w:tcW w:w="2763" w:type="dxa"/>
          </w:tcPr>
          <w:p w:rsidR="00166577" w:rsidRDefault="00760F94">
            <w:pPr>
              <w:pStyle w:val="TableParagraph"/>
              <w:spacing w:before="12" w:line="199" w:lineRule="exact"/>
              <w:ind w:left="188"/>
              <w:rPr>
                <w:sz w:val="19"/>
              </w:rPr>
            </w:pPr>
            <w:r>
              <w:rPr>
                <w:color w:val="231F20"/>
                <w:sz w:val="19"/>
              </w:rPr>
              <w:t>Revd Sue MacBeth** [2007]</w:t>
            </w:r>
          </w:p>
        </w:tc>
        <w:tc>
          <w:tcPr>
            <w:tcW w:w="2804" w:type="dxa"/>
          </w:tcPr>
          <w:p w:rsidR="00166577" w:rsidRDefault="00760F94">
            <w:pPr>
              <w:pStyle w:val="TableParagraph"/>
              <w:spacing w:before="12" w:line="199" w:lineRule="exact"/>
              <w:ind w:left="281"/>
              <w:rPr>
                <w:sz w:val="19"/>
              </w:rPr>
            </w:pPr>
            <w:r>
              <w:rPr>
                <w:color w:val="231F20"/>
                <w:spacing w:val="-3"/>
                <w:w w:val="94"/>
                <w:sz w:val="19"/>
              </w:rPr>
              <w:t>R</w:t>
            </w:r>
            <w:r>
              <w:rPr>
                <w:color w:val="231F20"/>
                <w:spacing w:val="-3"/>
                <w:w w:val="96"/>
                <w:sz w:val="19"/>
              </w:rPr>
              <w:t>e</w:t>
            </w:r>
            <w:r>
              <w:rPr>
                <w:color w:val="231F20"/>
                <w:spacing w:val="-3"/>
                <w:sz w:val="19"/>
              </w:rPr>
              <w:t>v</w:t>
            </w:r>
            <w:r>
              <w:rPr>
                <w:color w:val="231F20"/>
                <w:w w:val="106"/>
                <w:sz w:val="19"/>
              </w:rPr>
              <w:t>d</w:t>
            </w:r>
            <w:r>
              <w:rPr>
                <w:color w:val="231F20"/>
                <w:spacing w:val="-1"/>
                <w:sz w:val="19"/>
              </w:rPr>
              <w:t xml:space="preserve"> </w:t>
            </w:r>
            <w:r>
              <w:rPr>
                <w:color w:val="231F20"/>
                <w:spacing w:val="-3"/>
                <w:w w:val="97"/>
                <w:sz w:val="19"/>
              </w:rPr>
              <w:t>D</w:t>
            </w:r>
            <w:r>
              <w:rPr>
                <w:color w:val="231F20"/>
                <w:spacing w:val="-3"/>
                <w:w w:val="96"/>
                <w:sz w:val="19"/>
              </w:rPr>
              <w:t>e</w:t>
            </w:r>
            <w:r>
              <w:rPr>
                <w:color w:val="231F20"/>
                <w:spacing w:val="-7"/>
                <w:w w:val="99"/>
                <w:sz w:val="19"/>
              </w:rPr>
              <w:t>r</w:t>
            </w:r>
            <w:r>
              <w:rPr>
                <w:color w:val="231F20"/>
                <w:spacing w:val="-3"/>
                <w:w w:val="96"/>
                <w:sz w:val="19"/>
              </w:rPr>
              <w:t>e</w:t>
            </w:r>
            <w:r>
              <w:rPr>
                <w:color w:val="231F20"/>
                <w:w w:val="103"/>
                <w:sz w:val="19"/>
              </w:rPr>
              <w:t>k</w:t>
            </w:r>
            <w:r>
              <w:rPr>
                <w:color w:val="231F20"/>
                <w:spacing w:val="-1"/>
                <w:sz w:val="19"/>
              </w:rPr>
              <w:t xml:space="preserve"> </w:t>
            </w:r>
            <w:r>
              <w:rPr>
                <w:color w:val="231F20"/>
                <w:spacing w:val="-3"/>
                <w:w w:val="99"/>
                <w:sz w:val="19"/>
              </w:rPr>
              <w:t>H</w:t>
            </w:r>
            <w:r>
              <w:rPr>
                <w:color w:val="231F20"/>
                <w:spacing w:val="-3"/>
                <w:w w:val="103"/>
                <w:sz w:val="19"/>
              </w:rPr>
              <w:t>o</w:t>
            </w:r>
            <w:r>
              <w:rPr>
                <w:color w:val="231F20"/>
                <w:spacing w:val="-3"/>
                <w:w w:val="106"/>
                <w:sz w:val="19"/>
              </w:rPr>
              <w:t>p</w:t>
            </w:r>
            <w:r>
              <w:rPr>
                <w:color w:val="231F20"/>
                <w:spacing w:val="-3"/>
                <w:w w:val="103"/>
                <w:sz w:val="19"/>
              </w:rPr>
              <w:t>k</w:t>
            </w:r>
            <w:r>
              <w:rPr>
                <w:color w:val="231F20"/>
                <w:spacing w:val="-3"/>
                <w:w w:val="99"/>
                <w:sz w:val="19"/>
              </w:rPr>
              <w:t>in</w:t>
            </w:r>
            <w:r>
              <w:rPr>
                <w:color w:val="231F20"/>
                <w:spacing w:val="-3"/>
                <w:sz w:val="19"/>
              </w:rPr>
              <w:t>s</w:t>
            </w:r>
            <w:r>
              <w:rPr>
                <w:color w:val="231F20"/>
                <w:spacing w:val="-3"/>
                <w:w w:val="90"/>
                <w:sz w:val="19"/>
              </w:rPr>
              <w:t>*</w:t>
            </w:r>
            <w:r>
              <w:rPr>
                <w:color w:val="231F20"/>
                <w:spacing w:val="-10"/>
                <w:w w:val="90"/>
                <w:sz w:val="19"/>
              </w:rPr>
              <w:t>*</w:t>
            </w:r>
            <w:r>
              <w:rPr>
                <w:rFonts w:ascii="Webdings" w:hAnsi="Webdings"/>
                <w:color w:val="6D6E71"/>
                <w:w w:val="50"/>
                <w:sz w:val="18"/>
              </w:rPr>
              <w:t></w:t>
            </w:r>
            <w:r>
              <w:rPr>
                <w:rFonts w:ascii="Times New Roman" w:hAnsi="Times New Roman"/>
                <w:color w:val="6D6E71"/>
                <w:spacing w:val="7"/>
                <w:sz w:val="18"/>
              </w:rPr>
              <w:t xml:space="preserve"> </w:t>
            </w:r>
            <w:r>
              <w:rPr>
                <w:color w:val="231F20"/>
                <w:spacing w:val="-3"/>
                <w:w w:val="93"/>
                <w:sz w:val="19"/>
              </w:rPr>
              <w:t>[</w:t>
            </w:r>
            <w:r>
              <w:rPr>
                <w:color w:val="231F20"/>
                <w:spacing w:val="-3"/>
                <w:w w:val="99"/>
                <w:sz w:val="19"/>
              </w:rPr>
              <w:t>2008</w:t>
            </w:r>
            <w:r>
              <w:rPr>
                <w:color w:val="231F20"/>
                <w:w w:val="93"/>
                <w:sz w:val="19"/>
              </w:rPr>
              <w:t>]</w:t>
            </w:r>
          </w:p>
        </w:tc>
      </w:tr>
      <w:tr w:rsidR="00166577">
        <w:trPr>
          <w:trHeight w:val="729"/>
        </w:trPr>
        <w:tc>
          <w:tcPr>
            <w:tcW w:w="3248" w:type="dxa"/>
          </w:tcPr>
          <w:p w:rsidR="00166577" w:rsidRDefault="00166577">
            <w:pPr>
              <w:pStyle w:val="TableParagraph"/>
              <w:spacing w:before="8"/>
              <w:rPr>
                <w:b/>
              </w:rPr>
            </w:pPr>
          </w:p>
          <w:p w:rsidR="00166577" w:rsidRDefault="00760F94">
            <w:pPr>
              <w:pStyle w:val="TableParagraph"/>
              <w:tabs>
                <w:tab w:val="left" w:pos="730"/>
              </w:tabs>
              <w:ind w:left="50"/>
              <w:rPr>
                <w:b/>
                <w:sz w:val="19"/>
              </w:rPr>
            </w:pPr>
            <w:r>
              <w:rPr>
                <w:b/>
                <w:color w:val="231F20"/>
                <w:sz w:val="19"/>
              </w:rPr>
              <w:t>2.7</w:t>
            </w:r>
            <w:r>
              <w:rPr>
                <w:b/>
                <w:color w:val="231F20"/>
                <w:sz w:val="19"/>
              </w:rPr>
              <w:tab/>
            </w:r>
            <w:r>
              <w:rPr>
                <w:b/>
                <w:color w:val="231F20"/>
                <w:spacing w:val="-3"/>
                <w:sz w:val="19"/>
              </w:rPr>
              <w:t>FINANCE</w:t>
            </w:r>
          </w:p>
          <w:p w:rsidR="00166577" w:rsidRDefault="00760F94">
            <w:pPr>
              <w:pStyle w:val="TableParagraph"/>
              <w:spacing w:before="21" w:line="208" w:lineRule="exact"/>
              <w:ind w:left="50"/>
              <w:rPr>
                <w:sz w:val="19"/>
              </w:rPr>
            </w:pPr>
            <w:r>
              <w:rPr>
                <w:color w:val="231F20"/>
                <w:sz w:val="19"/>
              </w:rPr>
              <w:t>Convener: The Treasurer</w:t>
            </w:r>
          </w:p>
        </w:tc>
        <w:tc>
          <w:tcPr>
            <w:tcW w:w="2763" w:type="dxa"/>
          </w:tcPr>
          <w:p w:rsidR="00166577" w:rsidRDefault="00166577">
            <w:pPr>
              <w:pStyle w:val="TableParagraph"/>
              <w:rPr>
                <w:rFonts w:ascii="Times New Roman"/>
                <w:sz w:val="18"/>
              </w:rPr>
            </w:pPr>
          </w:p>
        </w:tc>
        <w:tc>
          <w:tcPr>
            <w:tcW w:w="2804" w:type="dxa"/>
          </w:tcPr>
          <w:p w:rsidR="00166577" w:rsidRDefault="00166577">
            <w:pPr>
              <w:pStyle w:val="TableParagraph"/>
              <w:rPr>
                <w:rFonts w:ascii="Times New Roman"/>
                <w:sz w:val="18"/>
              </w:rPr>
            </w:pPr>
          </w:p>
        </w:tc>
      </w:tr>
      <w:tr w:rsidR="00166577">
        <w:trPr>
          <w:trHeight w:val="239"/>
        </w:trPr>
        <w:tc>
          <w:tcPr>
            <w:tcW w:w="3248" w:type="dxa"/>
          </w:tcPr>
          <w:p w:rsidR="00166577" w:rsidRDefault="00760F94">
            <w:pPr>
              <w:pStyle w:val="TableParagraph"/>
              <w:spacing w:before="12" w:line="208" w:lineRule="exact"/>
              <w:ind w:left="50"/>
              <w:rPr>
                <w:sz w:val="19"/>
              </w:rPr>
            </w:pPr>
            <w:r>
              <w:rPr>
                <w:color w:val="231F20"/>
                <w:sz w:val="19"/>
              </w:rPr>
              <w:t>Secretary: Financial Secretary</w:t>
            </w:r>
          </w:p>
        </w:tc>
        <w:tc>
          <w:tcPr>
            <w:tcW w:w="2763" w:type="dxa"/>
          </w:tcPr>
          <w:p w:rsidR="00166577" w:rsidRDefault="00166577">
            <w:pPr>
              <w:pStyle w:val="TableParagraph"/>
              <w:rPr>
                <w:rFonts w:ascii="Times New Roman"/>
                <w:sz w:val="16"/>
              </w:rPr>
            </w:pPr>
          </w:p>
        </w:tc>
        <w:tc>
          <w:tcPr>
            <w:tcW w:w="2804" w:type="dxa"/>
          </w:tcPr>
          <w:p w:rsidR="00166577" w:rsidRDefault="00166577">
            <w:pPr>
              <w:pStyle w:val="TableParagraph"/>
              <w:rPr>
                <w:rFonts w:ascii="Times New Roman"/>
                <w:sz w:val="16"/>
              </w:rPr>
            </w:pPr>
          </w:p>
        </w:tc>
      </w:tr>
      <w:tr w:rsidR="00166577">
        <w:trPr>
          <w:trHeight w:val="239"/>
        </w:trPr>
        <w:tc>
          <w:tcPr>
            <w:tcW w:w="3248" w:type="dxa"/>
          </w:tcPr>
          <w:p w:rsidR="00166577" w:rsidRDefault="00760F94">
            <w:pPr>
              <w:pStyle w:val="TableParagraph"/>
              <w:spacing w:before="12" w:line="208" w:lineRule="exact"/>
              <w:ind w:left="50"/>
              <w:rPr>
                <w:sz w:val="19"/>
              </w:rPr>
            </w:pPr>
            <w:r>
              <w:rPr>
                <w:color w:val="231F20"/>
                <w:sz w:val="19"/>
              </w:rPr>
              <w:t>Miss Muriel Proven [2004]</w:t>
            </w:r>
          </w:p>
        </w:tc>
        <w:tc>
          <w:tcPr>
            <w:tcW w:w="2763" w:type="dxa"/>
          </w:tcPr>
          <w:p w:rsidR="00166577" w:rsidRDefault="00760F94">
            <w:pPr>
              <w:pStyle w:val="TableParagraph"/>
              <w:spacing w:before="12" w:line="208" w:lineRule="exact"/>
              <w:ind w:left="183"/>
              <w:rPr>
                <w:sz w:val="19"/>
              </w:rPr>
            </w:pPr>
            <w:r>
              <w:rPr>
                <w:color w:val="231F20"/>
                <w:sz w:val="19"/>
              </w:rPr>
              <w:t>Mr John Woodman [2005]</w:t>
            </w:r>
          </w:p>
        </w:tc>
        <w:tc>
          <w:tcPr>
            <w:tcW w:w="2804" w:type="dxa"/>
          </w:tcPr>
          <w:p w:rsidR="00166577" w:rsidRDefault="00760F94">
            <w:pPr>
              <w:pStyle w:val="TableParagraph"/>
              <w:spacing w:before="12" w:line="208" w:lineRule="exact"/>
              <w:ind w:left="275"/>
              <w:rPr>
                <w:sz w:val="19"/>
              </w:rPr>
            </w:pPr>
            <w:r>
              <w:rPr>
                <w:color w:val="231F20"/>
                <w:sz w:val="19"/>
              </w:rPr>
              <w:t>Mr John Rowatt [2005]</w:t>
            </w:r>
          </w:p>
        </w:tc>
      </w:tr>
      <w:tr w:rsidR="00166577">
        <w:trPr>
          <w:trHeight w:val="239"/>
        </w:trPr>
        <w:tc>
          <w:tcPr>
            <w:tcW w:w="3248" w:type="dxa"/>
          </w:tcPr>
          <w:p w:rsidR="00166577" w:rsidRDefault="00760F94">
            <w:pPr>
              <w:pStyle w:val="TableParagraph"/>
              <w:spacing w:before="12" w:line="208" w:lineRule="exact"/>
              <w:ind w:left="50"/>
              <w:rPr>
                <w:sz w:val="19"/>
              </w:rPr>
            </w:pPr>
            <w:r>
              <w:rPr>
                <w:color w:val="231F20"/>
                <w:sz w:val="19"/>
              </w:rPr>
              <w:t>Ms Alison Holt [2006]</w:t>
            </w:r>
          </w:p>
        </w:tc>
        <w:tc>
          <w:tcPr>
            <w:tcW w:w="2763" w:type="dxa"/>
          </w:tcPr>
          <w:p w:rsidR="00166577" w:rsidRDefault="00760F94">
            <w:pPr>
              <w:pStyle w:val="TableParagraph"/>
              <w:spacing w:before="12" w:line="208" w:lineRule="exact"/>
              <w:ind w:left="183"/>
              <w:rPr>
                <w:sz w:val="19"/>
              </w:rPr>
            </w:pPr>
            <w:r>
              <w:rPr>
                <w:color w:val="231F20"/>
                <w:sz w:val="19"/>
              </w:rPr>
              <w:t>Revd David Dones** [2007]</w:t>
            </w:r>
          </w:p>
        </w:tc>
        <w:tc>
          <w:tcPr>
            <w:tcW w:w="2804" w:type="dxa"/>
          </w:tcPr>
          <w:p w:rsidR="00166577" w:rsidRDefault="00760F94">
            <w:pPr>
              <w:pStyle w:val="TableParagraph"/>
              <w:spacing w:before="12" w:line="208" w:lineRule="exact"/>
              <w:ind w:left="276"/>
              <w:rPr>
                <w:sz w:val="19"/>
              </w:rPr>
            </w:pPr>
            <w:r>
              <w:rPr>
                <w:color w:val="231F20"/>
                <w:sz w:val="19"/>
              </w:rPr>
              <w:t>Mrs Marie Whitman** [2007]</w:t>
            </w:r>
          </w:p>
        </w:tc>
      </w:tr>
      <w:tr w:rsidR="00166577">
        <w:trPr>
          <w:trHeight w:val="230"/>
        </w:trPr>
        <w:tc>
          <w:tcPr>
            <w:tcW w:w="3248" w:type="dxa"/>
          </w:tcPr>
          <w:p w:rsidR="00166577" w:rsidRDefault="00760F94">
            <w:pPr>
              <w:pStyle w:val="TableParagraph"/>
              <w:spacing w:before="12" w:line="199" w:lineRule="exact"/>
              <w:ind w:left="51"/>
              <w:rPr>
                <w:sz w:val="19"/>
              </w:rPr>
            </w:pPr>
            <w:r>
              <w:rPr>
                <w:color w:val="231F20"/>
                <w:sz w:val="19"/>
              </w:rPr>
              <w:t>Convener of the URC Trust</w:t>
            </w:r>
          </w:p>
        </w:tc>
        <w:tc>
          <w:tcPr>
            <w:tcW w:w="2763" w:type="dxa"/>
          </w:tcPr>
          <w:p w:rsidR="00166577" w:rsidRDefault="00166577">
            <w:pPr>
              <w:pStyle w:val="TableParagraph"/>
              <w:rPr>
                <w:rFonts w:ascii="Times New Roman"/>
                <w:sz w:val="16"/>
              </w:rPr>
            </w:pPr>
          </w:p>
        </w:tc>
        <w:tc>
          <w:tcPr>
            <w:tcW w:w="2804" w:type="dxa"/>
          </w:tcPr>
          <w:p w:rsidR="00166577" w:rsidRDefault="00166577">
            <w:pPr>
              <w:pStyle w:val="TableParagraph"/>
              <w:rPr>
                <w:rFonts w:ascii="Times New Roman"/>
                <w:sz w:val="16"/>
              </w:rPr>
            </w:pPr>
          </w:p>
        </w:tc>
      </w:tr>
    </w:tbl>
    <w:p w:rsidR="00166577" w:rsidRDefault="00760F94">
      <w:pPr>
        <w:pStyle w:val="BodyText"/>
        <w:spacing w:before="9"/>
        <w:rPr>
          <w:b/>
          <w:sz w:val="24"/>
        </w:rPr>
      </w:pPr>
      <w:r>
        <w:pict>
          <v:shape id="_x0000_s1267" style="position:absolute;margin-left:56.7pt;margin-top:16.75pt;width:467.75pt;height:.1pt;z-index:-251402240;mso-wrap-distance-left:0;mso-wrap-distance-right:0;mso-position-horizontal-relative:page;mso-position-vertical-relative:text" coordorigin="1134,335" coordsize="9355,0" path="m1134,335r9354,e" filled="f" strokecolor="#231f20" strokeweight="1pt">
            <v:path arrowok="t"/>
            <w10:wrap type="topAndBottom" anchorx="page"/>
          </v:shape>
        </w:pict>
      </w:r>
    </w:p>
    <w:p w:rsidR="00166577" w:rsidRDefault="00760F94">
      <w:pPr>
        <w:tabs>
          <w:tab w:val="left" w:pos="657"/>
          <w:tab w:val="left" w:pos="2453"/>
        </w:tabs>
        <w:spacing w:before="149"/>
        <w:ind w:left="193"/>
        <w:rPr>
          <w:rFonts w:ascii="Book Antiqua"/>
          <w:b/>
          <w:i/>
        </w:rPr>
      </w:pPr>
      <w:r>
        <w:rPr>
          <w:rFonts w:ascii="Book Antiqua"/>
          <w:b/>
          <w:i/>
          <w:color w:val="FFFFFF"/>
          <w:w w:val="118"/>
          <w:shd w:val="clear" w:color="auto" w:fill="231F20"/>
        </w:rPr>
        <w:t xml:space="preserve"> </w:t>
      </w:r>
      <w:r>
        <w:rPr>
          <w:rFonts w:ascii="Book Antiqua"/>
          <w:b/>
          <w:i/>
          <w:color w:val="FFFFFF"/>
          <w:shd w:val="clear" w:color="auto" w:fill="231F20"/>
        </w:rPr>
        <w:tab/>
      </w:r>
      <w:r>
        <w:rPr>
          <w:rFonts w:ascii="Book Antiqua"/>
          <w:b/>
          <w:i/>
          <w:color w:val="FFFFFF"/>
          <w:spacing w:val="3"/>
          <w:shd w:val="clear" w:color="auto" w:fill="231F20"/>
        </w:rPr>
        <w:t>Nominations</w:t>
      </w:r>
      <w:r>
        <w:rPr>
          <w:rFonts w:ascii="Book Antiqua"/>
          <w:b/>
          <w:i/>
          <w:color w:val="FFFFFF"/>
          <w:spacing w:val="3"/>
          <w:shd w:val="clear" w:color="auto" w:fill="231F20"/>
        </w:rPr>
        <w:tab/>
      </w:r>
      <w:r>
        <w:rPr>
          <w:rFonts w:ascii="Book Antiqua"/>
          <w:b/>
          <w:i/>
          <w:color w:val="231F20"/>
        </w:rPr>
        <w:t>84</w:t>
      </w:r>
    </w:p>
    <w:p w:rsidR="00166577" w:rsidRDefault="00166577">
      <w:pPr>
        <w:rPr>
          <w:rFonts w:ascii="Book Antiqua"/>
        </w:rPr>
        <w:sectPr w:rsidR="00166577">
          <w:pgSz w:w="11910" w:h="16840"/>
          <w:pgMar w:top="1060" w:right="740" w:bottom="280" w:left="940" w:header="720" w:footer="720" w:gutter="0"/>
          <w:cols w:space="720"/>
        </w:sectPr>
      </w:pPr>
    </w:p>
    <w:p w:rsidR="00166577" w:rsidRDefault="00760F94">
      <w:pPr>
        <w:pStyle w:val="ListParagraph"/>
        <w:numPr>
          <w:ilvl w:val="1"/>
          <w:numId w:val="35"/>
        </w:numPr>
        <w:tabs>
          <w:tab w:val="left" w:pos="1177"/>
          <w:tab w:val="left" w:pos="1178"/>
        </w:tabs>
        <w:spacing w:before="83" w:line="252" w:lineRule="auto"/>
        <w:ind w:right="6636" w:hanging="1"/>
        <w:jc w:val="left"/>
        <w:rPr>
          <w:sz w:val="19"/>
        </w:rPr>
      </w:pPr>
      <w:r>
        <w:rPr>
          <w:b/>
          <w:color w:val="231F20"/>
          <w:spacing w:val="-4"/>
          <w:sz w:val="19"/>
        </w:rPr>
        <w:t xml:space="preserve">INTER-FAITH </w:t>
      </w:r>
      <w:r>
        <w:rPr>
          <w:b/>
          <w:color w:val="231F20"/>
          <w:spacing w:val="-5"/>
          <w:sz w:val="19"/>
        </w:rPr>
        <w:t xml:space="preserve">RELATIONS </w:t>
      </w:r>
      <w:r>
        <w:rPr>
          <w:color w:val="231F20"/>
          <w:spacing w:val="-3"/>
          <w:sz w:val="19"/>
        </w:rPr>
        <w:t xml:space="preserve">Convener: Revd </w:t>
      </w:r>
      <w:r>
        <w:rPr>
          <w:color w:val="231F20"/>
          <w:sz w:val="19"/>
        </w:rPr>
        <w:t xml:space="preserve">Dr </w:t>
      </w:r>
      <w:r>
        <w:rPr>
          <w:color w:val="231F20"/>
          <w:spacing w:val="-3"/>
          <w:sz w:val="19"/>
        </w:rPr>
        <w:t xml:space="preserve">John Parry </w:t>
      </w:r>
      <w:r>
        <w:rPr>
          <w:color w:val="231F20"/>
          <w:spacing w:val="-5"/>
          <w:sz w:val="19"/>
        </w:rPr>
        <w:t xml:space="preserve">[2007] </w:t>
      </w:r>
      <w:r>
        <w:rPr>
          <w:color w:val="231F20"/>
          <w:spacing w:val="-4"/>
          <w:sz w:val="19"/>
        </w:rPr>
        <w:t xml:space="preserve">Secretary: </w:t>
      </w:r>
      <w:r>
        <w:rPr>
          <w:color w:val="231F20"/>
          <w:spacing w:val="-3"/>
          <w:sz w:val="19"/>
        </w:rPr>
        <w:t>Revd Sally Thomas</w:t>
      </w:r>
      <w:r>
        <w:rPr>
          <w:color w:val="231F20"/>
          <w:spacing w:val="4"/>
          <w:sz w:val="19"/>
        </w:rPr>
        <w:t xml:space="preserve"> </w:t>
      </w:r>
      <w:r>
        <w:rPr>
          <w:color w:val="231F20"/>
          <w:spacing w:val="-3"/>
          <w:sz w:val="19"/>
        </w:rPr>
        <w:t>[2004]</w:t>
      </w:r>
    </w:p>
    <w:p w:rsidR="00166577" w:rsidRDefault="00760F94">
      <w:pPr>
        <w:pStyle w:val="BodyText"/>
        <w:tabs>
          <w:tab w:val="left" w:pos="3879"/>
          <w:tab w:val="left" w:pos="6734"/>
        </w:tabs>
        <w:spacing w:before="2" w:line="252" w:lineRule="auto"/>
        <w:ind w:left="498" w:right="1352" w:hanging="1"/>
      </w:pPr>
      <w:r>
        <w:rPr>
          <w:color w:val="231F20"/>
          <w:spacing w:val="-3"/>
        </w:rPr>
        <w:t>Revd Alistair</w:t>
      </w:r>
      <w:r>
        <w:rPr>
          <w:color w:val="231F20"/>
          <w:spacing w:val="1"/>
        </w:rPr>
        <w:t xml:space="preserve"> </w:t>
      </w:r>
      <w:r>
        <w:rPr>
          <w:color w:val="231F20"/>
          <w:spacing w:val="-3"/>
        </w:rPr>
        <w:t>Ellefsen-Jones</w:t>
      </w:r>
      <w:r>
        <w:rPr>
          <w:color w:val="231F20"/>
          <w:spacing w:val="-1"/>
        </w:rPr>
        <w:t xml:space="preserve"> </w:t>
      </w:r>
      <w:r>
        <w:rPr>
          <w:color w:val="231F20"/>
          <w:spacing w:val="-3"/>
        </w:rPr>
        <w:t>[2004]</w:t>
      </w:r>
      <w:r>
        <w:rPr>
          <w:color w:val="231F20"/>
          <w:spacing w:val="-3"/>
        </w:rPr>
        <w:tab/>
      </w:r>
      <w:r>
        <w:rPr>
          <w:color w:val="231F20"/>
          <w:spacing w:val="-3"/>
        </w:rPr>
        <w:t>Miss Marie</w:t>
      </w:r>
      <w:r>
        <w:rPr>
          <w:color w:val="231F20"/>
          <w:spacing w:val="4"/>
        </w:rPr>
        <w:t xml:space="preserve"> </w:t>
      </w:r>
      <w:r>
        <w:rPr>
          <w:color w:val="231F20"/>
          <w:spacing w:val="-3"/>
        </w:rPr>
        <w:t>Williams</w:t>
      </w:r>
      <w:r>
        <w:rPr>
          <w:color w:val="231F20"/>
          <w:spacing w:val="1"/>
        </w:rPr>
        <w:t xml:space="preserve"> </w:t>
      </w:r>
      <w:r>
        <w:rPr>
          <w:color w:val="231F20"/>
          <w:spacing w:val="-3"/>
        </w:rPr>
        <w:t>[2005]</w:t>
      </w:r>
      <w:r>
        <w:rPr>
          <w:color w:val="231F20"/>
          <w:spacing w:val="-3"/>
        </w:rPr>
        <w:tab/>
        <w:t xml:space="preserve">Revd Peter Colwell </w:t>
      </w:r>
      <w:r>
        <w:rPr>
          <w:color w:val="231F20"/>
          <w:spacing w:val="-5"/>
        </w:rPr>
        <w:t xml:space="preserve">[2006] </w:t>
      </w:r>
      <w:r>
        <w:rPr>
          <w:color w:val="231F20"/>
        </w:rPr>
        <w:t xml:space="preserve">Mrs </w:t>
      </w:r>
      <w:r>
        <w:rPr>
          <w:color w:val="231F20"/>
          <w:spacing w:val="-3"/>
        </w:rPr>
        <w:t xml:space="preserve">Jean Potter** </w:t>
      </w:r>
      <w:r>
        <w:rPr>
          <w:rFonts w:ascii="Webdings" w:hAnsi="Webdings"/>
          <w:color w:val="6D6E71"/>
          <w:w w:val="90"/>
          <w:sz w:val="18"/>
        </w:rPr>
        <w:t></w:t>
      </w:r>
      <w:r>
        <w:rPr>
          <w:rFonts w:ascii="Times New Roman" w:hAnsi="Times New Roman"/>
          <w:color w:val="6D6E71"/>
          <w:spacing w:val="11"/>
          <w:w w:val="90"/>
          <w:sz w:val="18"/>
        </w:rPr>
        <w:t xml:space="preserve"> </w:t>
      </w:r>
      <w:r>
        <w:rPr>
          <w:color w:val="231F20"/>
          <w:spacing w:val="-3"/>
        </w:rPr>
        <w:t>[2008]</w:t>
      </w:r>
    </w:p>
    <w:p w:rsidR="00166577" w:rsidRDefault="00166577">
      <w:pPr>
        <w:pStyle w:val="BodyText"/>
        <w:spacing w:before="1"/>
        <w:rPr>
          <w:sz w:val="20"/>
        </w:rPr>
      </w:pPr>
    </w:p>
    <w:p w:rsidR="00166577" w:rsidRDefault="00760F94">
      <w:pPr>
        <w:pStyle w:val="Heading7"/>
        <w:numPr>
          <w:ilvl w:val="1"/>
          <w:numId w:val="35"/>
        </w:numPr>
        <w:tabs>
          <w:tab w:val="left" w:pos="1177"/>
          <w:tab w:val="left" w:pos="1178"/>
        </w:tabs>
        <w:ind w:left="1177"/>
        <w:jc w:val="left"/>
      </w:pPr>
      <w:r>
        <w:rPr>
          <w:color w:val="231F20"/>
          <w:spacing w:val="-3"/>
        </w:rPr>
        <w:t xml:space="preserve">LIFE </w:t>
      </w:r>
      <w:r>
        <w:rPr>
          <w:color w:val="231F20"/>
        </w:rPr>
        <w:t xml:space="preserve">and </w:t>
      </w:r>
      <w:r>
        <w:rPr>
          <w:color w:val="231F20"/>
          <w:spacing w:val="-3"/>
        </w:rPr>
        <w:t>WITNESS</w:t>
      </w:r>
    </w:p>
    <w:p w:rsidR="00166577" w:rsidRDefault="00760F94">
      <w:pPr>
        <w:pStyle w:val="BodyText"/>
        <w:spacing w:before="11" w:line="252" w:lineRule="auto"/>
        <w:ind w:left="497" w:right="6249" w:hanging="1"/>
      </w:pPr>
      <w:r>
        <w:rPr>
          <w:color w:val="231F20"/>
        </w:rPr>
        <w:t>Convener: Revd Brian Jolly [2005] Secretary: Secretary for Life and Witness</w:t>
      </w:r>
    </w:p>
    <w:p w:rsidR="00166577" w:rsidRDefault="00760F94">
      <w:pPr>
        <w:pStyle w:val="BodyText"/>
        <w:tabs>
          <w:tab w:val="left" w:pos="3878"/>
          <w:tab w:val="left" w:pos="6734"/>
        </w:tabs>
        <w:spacing w:before="2" w:line="252" w:lineRule="auto"/>
        <w:ind w:left="498" w:right="1126" w:hanging="1"/>
      </w:pPr>
      <w:r>
        <w:rPr>
          <w:color w:val="231F20"/>
          <w:spacing w:val="-3"/>
        </w:rPr>
        <w:t>Revd Angela</w:t>
      </w:r>
      <w:r>
        <w:rPr>
          <w:color w:val="231F20"/>
          <w:spacing w:val="-2"/>
        </w:rPr>
        <w:t xml:space="preserve"> </w:t>
      </w:r>
      <w:r>
        <w:rPr>
          <w:color w:val="231F20"/>
          <w:spacing w:val="-3"/>
        </w:rPr>
        <w:t>Hughes [2004]</w:t>
      </w:r>
      <w:r>
        <w:rPr>
          <w:color w:val="231F20"/>
          <w:spacing w:val="-3"/>
        </w:rPr>
        <w:tab/>
      </w:r>
      <w:r>
        <w:rPr>
          <w:color w:val="231F20"/>
        </w:rPr>
        <w:t xml:space="preserve">Mrs </w:t>
      </w:r>
      <w:r>
        <w:rPr>
          <w:color w:val="231F20"/>
          <w:spacing w:val="-3"/>
        </w:rPr>
        <w:t>Alison</w:t>
      </w:r>
      <w:r>
        <w:rPr>
          <w:color w:val="231F20"/>
          <w:spacing w:val="2"/>
        </w:rPr>
        <w:t xml:space="preserve"> </w:t>
      </w:r>
      <w:r>
        <w:rPr>
          <w:color w:val="231F20"/>
          <w:spacing w:val="-3"/>
        </w:rPr>
        <w:t>Lowe</w:t>
      </w:r>
      <w:r>
        <w:rPr>
          <w:color w:val="231F20"/>
          <w:spacing w:val="1"/>
        </w:rPr>
        <w:t xml:space="preserve"> </w:t>
      </w:r>
      <w:r>
        <w:rPr>
          <w:color w:val="231F20"/>
          <w:spacing w:val="-3"/>
        </w:rPr>
        <w:t>[2004]</w:t>
      </w:r>
      <w:r>
        <w:rPr>
          <w:color w:val="231F20"/>
          <w:spacing w:val="-3"/>
        </w:rPr>
        <w:tab/>
      </w:r>
      <w:r>
        <w:rPr>
          <w:color w:val="231F20"/>
          <w:spacing w:val="-3"/>
        </w:rPr>
        <w:t xml:space="preserve">Revd Kenneth Forbes </w:t>
      </w:r>
      <w:r>
        <w:rPr>
          <w:color w:val="231F20"/>
          <w:spacing w:val="-6"/>
        </w:rPr>
        <w:t xml:space="preserve">[2005] </w:t>
      </w:r>
      <w:r>
        <w:rPr>
          <w:color w:val="231F20"/>
          <w:spacing w:val="-3"/>
        </w:rPr>
        <w:t>Revd Peter</w:t>
      </w:r>
      <w:r>
        <w:rPr>
          <w:color w:val="231F20"/>
          <w:spacing w:val="1"/>
        </w:rPr>
        <w:t xml:space="preserve"> </w:t>
      </w:r>
      <w:r>
        <w:rPr>
          <w:color w:val="231F20"/>
          <w:spacing w:val="-3"/>
        </w:rPr>
        <w:t>Hurter</w:t>
      </w:r>
      <w:r>
        <w:rPr>
          <w:color w:val="231F20"/>
          <w:spacing w:val="-1"/>
        </w:rPr>
        <w:t xml:space="preserve"> </w:t>
      </w:r>
      <w:r>
        <w:rPr>
          <w:color w:val="231F20"/>
          <w:spacing w:val="-3"/>
        </w:rPr>
        <w:t>[2005]</w:t>
      </w:r>
      <w:r>
        <w:rPr>
          <w:color w:val="231F20"/>
          <w:spacing w:val="-3"/>
        </w:rPr>
        <w:tab/>
        <w:t>Revd Linda</w:t>
      </w:r>
      <w:r>
        <w:rPr>
          <w:color w:val="231F20"/>
          <w:spacing w:val="5"/>
        </w:rPr>
        <w:t xml:space="preserve"> </w:t>
      </w:r>
      <w:r>
        <w:rPr>
          <w:color w:val="231F20"/>
          <w:spacing w:val="-3"/>
        </w:rPr>
        <w:t>Elliott</w:t>
      </w:r>
      <w:r>
        <w:rPr>
          <w:color w:val="231F20"/>
          <w:spacing w:val="1"/>
        </w:rPr>
        <w:t xml:space="preserve"> </w:t>
      </w:r>
      <w:r>
        <w:rPr>
          <w:color w:val="231F20"/>
          <w:spacing w:val="-3"/>
        </w:rPr>
        <w:t>[2006]</w:t>
      </w:r>
      <w:r>
        <w:rPr>
          <w:color w:val="231F20"/>
          <w:spacing w:val="-3"/>
        </w:rPr>
        <w:tab/>
      </w:r>
      <w:r>
        <w:rPr>
          <w:color w:val="231F20"/>
        </w:rPr>
        <w:t xml:space="preserve">Mrs </w:t>
      </w:r>
      <w:r>
        <w:rPr>
          <w:color w:val="231F20"/>
          <w:spacing w:val="-3"/>
        </w:rPr>
        <w:t>Sheila Brain**</w:t>
      </w:r>
      <w:r>
        <w:rPr>
          <w:color w:val="231F20"/>
          <w:spacing w:val="-7"/>
        </w:rPr>
        <w:t xml:space="preserve"> </w:t>
      </w:r>
      <w:r>
        <w:rPr>
          <w:color w:val="231F20"/>
          <w:spacing w:val="-3"/>
        </w:rPr>
        <w:t>[2007]</w:t>
      </w:r>
    </w:p>
    <w:p w:rsidR="00166577" w:rsidRDefault="00760F94">
      <w:pPr>
        <w:pStyle w:val="BodyText"/>
        <w:tabs>
          <w:tab w:val="left" w:pos="3880"/>
          <w:tab w:val="left" w:pos="6736"/>
        </w:tabs>
        <w:spacing w:before="1"/>
        <w:ind w:left="499"/>
      </w:pPr>
      <w:r>
        <w:rPr>
          <w:color w:val="231F20"/>
        </w:rPr>
        <w:t xml:space="preserve">Mr </w:t>
      </w:r>
      <w:r>
        <w:rPr>
          <w:color w:val="231F20"/>
          <w:spacing w:val="-3"/>
        </w:rPr>
        <w:t>Colin</w:t>
      </w:r>
      <w:r>
        <w:rPr>
          <w:color w:val="231F20"/>
          <w:spacing w:val="-4"/>
        </w:rPr>
        <w:t xml:space="preserve"> Ferguson**</w:t>
      </w:r>
      <w:r>
        <w:rPr>
          <w:color w:val="231F20"/>
          <w:spacing w:val="-2"/>
        </w:rPr>
        <w:t xml:space="preserve"> </w:t>
      </w:r>
      <w:r>
        <w:rPr>
          <w:color w:val="231F20"/>
          <w:spacing w:val="-3"/>
        </w:rPr>
        <w:t>[2007]</w:t>
      </w:r>
      <w:r>
        <w:rPr>
          <w:color w:val="231F20"/>
          <w:spacing w:val="-3"/>
        </w:rPr>
        <w:tab/>
        <w:t xml:space="preserve">Revd </w:t>
      </w:r>
      <w:r>
        <w:rPr>
          <w:color w:val="231F20"/>
        </w:rPr>
        <w:t>Ian</w:t>
      </w:r>
      <w:r>
        <w:rPr>
          <w:color w:val="231F20"/>
          <w:spacing w:val="-11"/>
        </w:rPr>
        <w:t xml:space="preserve"> </w:t>
      </w:r>
      <w:r>
        <w:rPr>
          <w:color w:val="231F20"/>
          <w:spacing w:val="-3"/>
        </w:rPr>
        <w:t>Fosten**</w:t>
      </w:r>
      <w:r>
        <w:rPr>
          <w:color w:val="231F20"/>
          <w:spacing w:val="-7"/>
        </w:rPr>
        <w:t xml:space="preserve"> </w:t>
      </w:r>
      <w:r>
        <w:rPr>
          <w:color w:val="231F20"/>
          <w:spacing w:val="-3"/>
        </w:rPr>
        <w:t>[2007]</w:t>
      </w:r>
      <w:r>
        <w:rPr>
          <w:color w:val="231F20"/>
          <w:spacing w:val="-3"/>
        </w:rPr>
        <w:tab/>
        <w:t>Revd Michael Hodgson**</w:t>
      </w:r>
      <w:r>
        <w:rPr>
          <w:color w:val="231F20"/>
          <w:spacing w:val="5"/>
        </w:rPr>
        <w:t xml:space="preserve"> </w:t>
      </w:r>
      <w:r>
        <w:rPr>
          <w:color w:val="231F20"/>
          <w:spacing w:val="-3"/>
        </w:rPr>
        <w:t>[2007]</w:t>
      </w:r>
    </w:p>
    <w:p w:rsidR="00166577" w:rsidRDefault="00166577">
      <w:pPr>
        <w:pStyle w:val="BodyText"/>
        <w:rPr>
          <w:sz w:val="21"/>
        </w:rPr>
      </w:pPr>
    </w:p>
    <w:p w:rsidR="00166577" w:rsidRDefault="00760F94">
      <w:pPr>
        <w:pStyle w:val="Heading7"/>
        <w:numPr>
          <w:ilvl w:val="2"/>
          <w:numId w:val="35"/>
        </w:numPr>
        <w:tabs>
          <w:tab w:val="left" w:pos="1180"/>
          <w:tab w:val="left" w:pos="1181"/>
        </w:tabs>
      </w:pPr>
      <w:r>
        <w:rPr>
          <w:color w:val="231F20"/>
          <w:spacing w:val="-3"/>
          <w:w w:val="105"/>
        </w:rPr>
        <w:t xml:space="preserve">LIFE </w:t>
      </w:r>
      <w:r>
        <w:rPr>
          <w:color w:val="231F20"/>
          <w:w w:val="105"/>
        </w:rPr>
        <w:t xml:space="preserve">and </w:t>
      </w:r>
      <w:r>
        <w:rPr>
          <w:color w:val="231F20"/>
          <w:spacing w:val="-3"/>
          <w:w w:val="105"/>
        </w:rPr>
        <w:t xml:space="preserve">WITNESS </w:t>
      </w:r>
      <w:r>
        <w:rPr>
          <w:color w:val="231F20"/>
          <w:w w:val="105"/>
        </w:rPr>
        <w:t xml:space="preserve">- </w:t>
      </w:r>
      <w:r>
        <w:rPr>
          <w:color w:val="231F20"/>
          <w:spacing w:val="-4"/>
          <w:w w:val="105"/>
        </w:rPr>
        <w:t>STEWARDSHIP</w:t>
      </w:r>
      <w:r>
        <w:rPr>
          <w:color w:val="231F20"/>
          <w:spacing w:val="-23"/>
          <w:w w:val="105"/>
        </w:rPr>
        <w:t xml:space="preserve"> </w:t>
      </w:r>
      <w:r>
        <w:rPr>
          <w:color w:val="231F20"/>
          <w:spacing w:val="-3"/>
          <w:w w:val="105"/>
        </w:rPr>
        <w:t>Sub-Committee</w:t>
      </w:r>
    </w:p>
    <w:p w:rsidR="00166577" w:rsidRDefault="00760F94">
      <w:pPr>
        <w:pStyle w:val="BodyText"/>
        <w:spacing w:before="12" w:line="252" w:lineRule="auto"/>
        <w:ind w:left="500" w:right="6246" w:hanging="1"/>
      </w:pPr>
      <w:r>
        <w:rPr>
          <w:color w:val="231F20"/>
        </w:rPr>
        <w:t>Convener: Mr Keith Webst</w:t>
      </w:r>
      <w:r>
        <w:rPr>
          <w:color w:val="231F20"/>
        </w:rPr>
        <w:t>er [2004] Secretary: Secretary for Life and Witness</w:t>
      </w:r>
    </w:p>
    <w:p w:rsidR="00166577" w:rsidRDefault="00760F94">
      <w:pPr>
        <w:pStyle w:val="BodyText"/>
        <w:tabs>
          <w:tab w:val="left" w:pos="3881"/>
          <w:tab w:val="left" w:pos="6737"/>
        </w:tabs>
        <w:spacing w:before="1" w:line="252" w:lineRule="auto"/>
        <w:ind w:left="501" w:right="1332" w:hanging="1"/>
      </w:pPr>
      <w:r>
        <w:rPr>
          <w:color w:val="231F20"/>
        </w:rPr>
        <w:t xml:space="preserve">Mrs </w:t>
      </w:r>
      <w:r>
        <w:rPr>
          <w:color w:val="231F20"/>
          <w:spacing w:val="-3"/>
        </w:rPr>
        <w:t>Anne</w:t>
      </w:r>
      <w:r>
        <w:rPr>
          <w:color w:val="231F20"/>
          <w:spacing w:val="3"/>
        </w:rPr>
        <w:t xml:space="preserve"> </w:t>
      </w:r>
      <w:r>
        <w:rPr>
          <w:color w:val="231F20"/>
          <w:spacing w:val="-3"/>
        </w:rPr>
        <w:t>Mitchell</w:t>
      </w:r>
      <w:r>
        <w:rPr>
          <w:color w:val="231F20"/>
          <w:spacing w:val="1"/>
        </w:rPr>
        <w:t xml:space="preserve"> </w:t>
      </w:r>
      <w:r>
        <w:rPr>
          <w:color w:val="231F20"/>
          <w:spacing w:val="-3"/>
        </w:rPr>
        <w:t>[2004]</w:t>
      </w:r>
      <w:r>
        <w:rPr>
          <w:color w:val="231F20"/>
          <w:spacing w:val="-3"/>
        </w:rPr>
        <w:tab/>
      </w:r>
      <w:r>
        <w:rPr>
          <w:color w:val="231F20"/>
        </w:rPr>
        <w:t xml:space="preserve">Mr </w:t>
      </w:r>
      <w:r>
        <w:rPr>
          <w:color w:val="231F20"/>
          <w:spacing w:val="-3"/>
        </w:rPr>
        <w:t>Mick</w:t>
      </w:r>
      <w:r>
        <w:rPr>
          <w:color w:val="231F20"/>
        </w:rPr>
        <w:t xml:space="preserve"> Barnes </w:t>
      </w:r>
      <w:r>
        <w:rPr>
          <w:color w:val="231F20"/>
          <w:spacing w:val="-3"/>
        </w:rPr>
        <w:t>[2005]</w:t>
      </w:r>
      <w:r>
        <w:rPr>
          <w:color w:val="231F20"/>
          <w:spacing w:val="-3"/>
        </w:rPr>
        <w:tab/>
        <w:t xml:space="preserve">Revd David Legge [2006] </w:t>
      </w:r>
      <w:r>
        <w:rPr>
          <w:color w:val="231F20"/>
        </w:rPr>
        <w:t xml:space="preserve">Mrs </w:t>
      </w:r>
      <w:r>
        <w:rPr>
          <w:color w:val="231F20"/>
          <w:spacing w:val="-3"/>
        </w:rPr>
        <w:t>Jackie Haws**</w:t>
      </w:r>
      <w:r>
        <w:rPr>
          <w:color w:val="231F20"/>
          <w:spacing w:val="-1"/>
        </w:rPr>
        <w:t xml:space="preserve"> </w:t>
      </w:r>
      <w:r>
        <w:rPr>
          <w:color w:val="231F20"/>
          <w:spacing w:val="-3"/>
        </w:rPr>
        <w:t>[2007]</w:t>
      </w:r>
      <w:r>
        <w:rPr>
          <w:color w:val="231F20"/>
          <w:spacing w:val="-3"/>
        </w:rPr>
        <w:tab/>
      </w:r>
      <w:r>
        <w:rPr>
          <w:color w:val="231F20"/>
        </w:rPr>
        <w:t xml:space="preserve">Mrs </w:t>
      </w:r>
      <w:r>
        <w:rPr>
          <w:color w:val="231F20"/>
          <w:spacing w:val="-3"/>
        </w:rPr>
        <w:t>Susan</w:t>
      </w:r>
      <w:r>
        <w:rPr>
          <w:color w:val="231F20"/>
          <w:spacing w:val="-8"/>
        </w:rPr>
        <w:t xml:space="preserve"> </w:t>
      </w:r>
      <w:r>
        <w:rPr>
          <w:color w:val="231F20"/>
          <w:spacing w:val="-3"/>
        </w:rPr>
        <w:t>Wilkinson**</w:t>
      </w:r>
      <w:r>
        <w:rPr>
          <w:color w:val="231F20"/>
          <w:spacing w:val="-4"/>
        </w:rPr>
        <w:t xml:space="preserve"> </w:t>
      </w:r>
      <w:r>
        <w:rPr>
          <w:color w:val="231F20"/>
          <w:spacing w:val="-3"/>
        </w:rPr>
        <w:t>[2007]</w:t>
      </w:r>
      <w:r>
        <w:rPr>
          <w:color w:val="231F20"/>
          <w:spacing w:val="-3"/>
        </w:rPr>
        <w:tab/>
      </w:r>
      <w:r>
        <w:rPr>
          <w:color w:val="231F20"/>
        </w:rPr>
        <w:t xml:space="preserve">Mr Ray </w:t>
      </w:r>
      <w:r>
        <w:rPr>
          <w:color w:val="231F20"/>
          <w:spacing w:val="-3"/>
        </w:rPr>
        <w:t>McHugh**#</w:t>
      </w:r>
      <w:r>
        <w:rPr>
          <w:color w:val="231F20"/>
          <w:spacing w:val="-7"/>
        </w:rPr>
        <w:t xml:space="preserve"> </w:t>
      </w:r>
      <w:r>
        <w:rPr>
          <w:color w:val="231F20"/>
          <w:spacing w:val="-6"/>
        </w:rPr>
        <w:t>[2008]</w:t>
      </w:r>
    </w:p>
    <w:p w:rsidR="00166577" w:rsidRDefault="00166577">
      <w:pPr>
        <w:pStyle w:val="BodyText"/>
        <w:spacing w:before="1"/>
        <w:rPr>
          <w:sz w:val="20"/>
        </w:rPr>
      </w:pPr>
    </w:p>
    <w:p w:rsidR="00166577" w:rsidRDefault="00760F94">
      <w:pPr>
        <w:pStyle w:val="ListParagraph"/>
        <w:numPr>
          <w:ilvl w:val="2"/>
          <w:numId w:val="35"/>
        </w:numPr>
        <w:tabs>
          <w:tab w:val="left" w:pos="1182"/>
          <w:tab w:val="left" w:pos="1183"/>
        </w:tabs>
        <w:spacing w:line="252" w:lineRule="auto"/>
        <w:ind w:left="502" w:right="5988" w:hanging="1"/>
        <w:rPr>
          <w:sz w:val="19"/>
        </w:rPr>
      </w:pPr>
      <w:r>
        <w:rPr>
          <w:b/>
          <w:color w:val="231F20"/>
          <w:spacing w:val="-3"/>
          <w:sz w:val="19"/>
        </w:rPr>
        <w:t xml:space="preserve">WINDERMERE </w:t>
      </w:r>
      <w:r>
        <w:rPr>
          <w:b/>
          <w:color w:val="231F20"/>
          <w:spacing w:val="-4"/>
          <w:sz w:val="19"/>
        </w:rPr>
        <w:t xml:space="preserve">ADVISORY </w:t>
      </w:r>
      <w:r>
        <w:rPr>
          <w:b/>
          <w:color w:val="231F20"/>
          <w:spacing w:val="-6"/>
          <w:sz w:val="19"/>
        </w:rPr>
        <w:t xml:space="preserve">GROUP </w:t>
      </w:r>
      <w:r>
        <w:rPr>
          <w:color w:val="231F20"/>
          <w:spacing w:val="-3"/>
          <w:sz w:val="19"/>
        </w:rPr>
        <w:t xml:space="preserve">Convener: </w:t>
      </w:r>
      <w:r>
        <w:rPr>
          <w:color w:val="231F20"/>
          <w:sz w:val="19"/>
        </w:rPr>
        <w:t xml:space="preserve">Mr Jim </w:t>
      </w:r>
      <w:r>
        <w:rPr>
          <w:color w:val="231F20"/>
          <w:spacing w:val="-3"/>
          <w:sz w:val="19"/>
        </w:rPr>
        <w:t xml:space="preserve">Wilkinson [2005] </w:t>
      </w:r>
      <w:r>
        <w:rPr>
          <w:color w:val="231F20"/>
          <w:spacing w:val="-4"/>
          <w:sz w:val="19"/>
        </w:rPr>
        <w:t xml:space="preserve">Secretary: </w:t>
      </w:r>
      <w:r>
        <w:rPr>
          <w:color w:val="231F20"/>
          <w:sz w:val="19"/>
        </w:rPr>
        <w:t xml:space="preserve">The </w:t>
      </w:r>
      <w:r>
        <w:rPr>
          <w:color w:val="231F20"/>
          <w:spacing w:val="-4"/>
          <w:sz w:val="19"/>
        </w:rPr>
        <w:t xml:space="preserve">Director </w:t>
      </w:r>
      <w:r>
        <w:rPr>
          <w:color w:val="231F20"/>
          <w:sz w:val="19"/>
        </w:rPr>
        <w:t>of</w:t>
      </w:r>
      <w:r>
        <w:rPr>
          <w:color w:val="231F20"/>
          <w:spacing w:val="8"/>
          <w:sz w:val="19"/>
        </w:rPr>
        <w:t xml:space="preserve"> </w:t>
      </w:r>
      <w:r>
        <w:rPr>
          <w:color w:val="231F20"/>
          <w:spacing w:val="-4"/>
          <w:sz w:val="19"/>
        </w:rPr>
        <w:t>Windermere</w:t>
      </w:r>
    </w:p>
    <w:p w:rsidR="00166577" w:rsidRDefault="00760F94">
      <w:pPr>
        <w:pStyle w:val="BodyText"/>
        <w:tabs>
          <w:tab w:val="left" w:pos="3883"/>
          <w:tab w:val="left" w:pos="5782"/>
          <w:tab w:val="left" w:pos="6738"/>
        </w:tabs>
        <w:spacing w:before="2" w:line="252" w:lineRule="auto"/>
        <w:ind w:left="502" w:right="1031" w:hanging="1"/>
        <w:jc w:val="both"/>
      </w:pPr>
      <w:r>
        <w:rPr>
          <w:color w:val="231F20"/>
        </w:rPr>
        <w:t xml:space="preserve">Mrs </w:t>
      </w:r>
      <w:r>
        <w:rPr>
          <w:color w:val="231F20"/>
          <w:spacing w:val="-3"/>
        </w:rPr>
        <w:t>Christine</w:t>
      </w:r>
      <w:r>
        <w:rPr>
          <w:color w:val="231F20"/>
          <w:spacing w:val="10"/>
        </w:rPr>
        <w:t xml:space="preserve"> </w:t>
      </w:r>
      <w:r>
        <w:rPr>
          <w:color w:val="231F20"/>
          <w:spacing w:val="-4"/>
        </w:rPr>
        <w:t>Millward</w:t>
      </w:r>
      <w:r>
        <w:rPr>
          <w:color w:val="231F20"/>
          <w:spacing w:val="5"/>
        </w:rPr>
        <w:t xml:space="preserve"> </w:t>
      </w:r>
      <w:r>
        <w:rPr>
          <w:color w:val="231F20"/>
          <w:spacing w:val="-3"/>
        </w:rPr>
        <w:t>[2004]</w:t>
      </w:r>
      <w:r>
        <w:rPr>
          <w:color w:val="231F20"/>
          <w:spacing w:val="-3"/>
        </w:rPr>
        <w:tab/>
      </w:r>
      <w:r>
        <w:rPr>
          <w:color w:val="231F20"/>
        </w:rPr>
        <w:t xml:space="preserve">Dr </w:t>
      </w:r>
      <w:r>
        <w:rPr>
          <w:color w:val="231F20"/>
          <w:spacing w:val="-3"/>
        </w:rPr>
        <w:t>Peter</w:t>
      </w:r>
      <w:r>
        <w:rPr>
          <w:color w:val="231F20"/>
          <w:spacing w:val="-8"/>
        </w:rPr>
        <w:t xml:space="preserve"> </w:t>
      </w:r>
      <w:r>
        <w:rPr>
          <w:color w:val="231F20"/>
          <w:spacing w:val="-3"/>
        </w:rPr>
        <w:t>Clarke [2005]</w:t>
      </w:r>
      <w:r>
        <w:rPr>
          <w:color w:val="231F20"/>
          <w:spacing w:val="-3"/>
        </w:rPr>
        <w:tab/>
      </w:r>
      <w:r>
        <w:rPr>
          <w:color w:val="231F20"/>
          <w:spacing w:val="-3"/>
        </w:rPr>
        <w:tab/>
        <w:t xml:space="preserve">Revd Bernard Collins** [2007] Convener </w:t>
      </w:r>
      <w:r>
        <w:rPr>
          <w:color w:val="231F20"/>
        </w:rPr>
        <w:t xml:space="preserve">of </w:t>
      </w:r>
      <w:r>
        <w:rPr>
          <w:color w:val="231F20"/>
          <w:spacing w:val="-4"/>
        </w:rPr>
        <w:t>Windermere</w:t>
      </w:r>
      <w:r>
        <w:rPr>
          <w:color w:val="231F20"/>
          <w:spacing w:val="28"/>
        </w:rPr>
        <w:t xml:space="preserve"> </w:t>
      </w:r>
      <w:r>
        <w:rPr>
          <w:color w:val="231F20"/>
          <w:spacing w:val="-3"/>
        </w:rPr>
        <w:t>Management</w:t>
      </w:r>
      <w:r>
        <w:rPr>
          <w:color w:val="231F20"/>
          <w:spacing w:val="8"/>
        </w:rPr>
        <w:t xml:space="preserve"> </w:t>
      </w:r>
      <w:r>
        <w:rPr>
          <w:color w:val="231F20"/>
          <w:spacing w:val="-3"/>
        </w:rPr>
        <w:t>Committee</w:t>
      </w:r>
      <w:r>
        <w:rPr>
          <w:color w:val="231F20"/>
          <w:spacing w:val="-3"/>
        </w:rPr>
        <w:tab/>
        <w:t xml:space="preserve">Convener </w:t>
      </w:r>
      <w:r>
        <w:rPr>
          <w:color w:val="231F20"/>
        </w:rPr>
        <w:t xml:space="preserve">of </w:t>
      </w:r>
      <w:r>
        <w:rPr>
          <w:color w:val="231F20"/>
          <w:spacing w:val="-3"/>
        </w:rPr>
        <w:t xml:space="preserve">Life </w:t>
      </w:r>
      <w:r>
        <w:rPr>
          <w:color w:val="231F20"/>
        </w:rPr>
        <w:t xml:space="preserve">and </w:t>
      </w:r>
      <w:r>
        <w:rPr>
          <w:color w:val="231F20"/>
          <w:spacing w:val="-3"/>
        </w:rPr>
        <w:t xml:space="preserve">Witness Committee </w:t>
      </w:r>
      <w:r>
        <w:rPr>
          <w:color w:val="231F20"/>
          <w:spacing w:val="-4"/>
        </w:rPr>
        <w:t xml:space="preserve">Representative </w:t>
      </w:r>
      <w:r>
        <w:rPr>
          <w:color w:val="231F20"/>
        </w:rPr>
        <w:t xml:space="preserve">of </w:t>
      </w:r>
      <w:r>
        <w:rPr>
          <w:color w:val="231F20"/>
          <w:spacing w:val="-3"/>
        </w:rPr>
        <w:t>Carver</w:t>
      </w:r>
      <w:r>
        <w:rPr>
          <w:color w:val="231F20"/>
        </w:rPr>
        <w:t xml:space="preserve"> URC</w:t>
      </w:r>
    </w:p>
    <w:p w:rsidR="00166577" w:rsidRDefault="00166577">
      <w:pPr>
        <w:pStyle w:val="BodyText"/>
        <w:spacing w:before="1"/>
        <w:rPr>
          <w:sz w:val="20"/>
        </w:rPr>
      </w:pPr>
    </w:p>
    <w:p w:rsidR="00166577" w:rsidRDefault="00760F94">
      <w:pPr>
        <w:pStyle w:val="Heading7"/>
        <w:numPr>
          <w:ilvl w:val="1"/>
          <w:numId w:val="35"/>
        </w:numPr>
        <w:tabs>
          <w:tab w:val="left" w:pos="1177"/>
          <w:tab w:val="left" w:pos="1178"/>
        </w:tabs>
        <w:ind w:left="1177"/>
        <w:jc w:val="left"/>
      </w:pPr>
      <w:r>
        <w:rPr>
          <w:color w:val="231F20"/>
          <w:spacing w:val="-3"/>
        </w:rPr>
        <w:t>MINISTRIES</w:t>
      </w:r>
    </w:p>
    <w:p w:rsidR="00166577" w:rsidRDefault="00760F94">
      <w:pPr>
        <w:pStyle w:val="BodyText"/>
        <w:spacing w:before="12" w:line="252" w:lineRule="auto"/>
        <w:ind w:left="497" w:right="6851" w:hanging="1"/>
      </w:pPr>
      <w:r>
        <w:rPr>
          <w:color w:val="231F20"/>
        </w:rPr>
        <w:t>Convener: Mr John Ellis [2006] Secretary: Secretary for Ministries</w:t>
      </w:r>
    </w:p>
    <w:p w:rsidR="00166577" w:rsidRDefault="00760F94">
      <w:pPr>
        <w:pStyle w:val="BodyText"/>
        <w:tabs>
          <w:tab w:val="left" w:pos="3878"/>
          <w:tab w:val="left" w:pos="6734"/>
        </w:tabs>
        <w:spacing w:before="1" w:line="252" w:lineRule="auto"/>
        <w:ind w:left="498" w:right="1329" w:hanging="1"/>
      </w:pPr>
      <w:r>
        <w:rPr>
          <w:color w:val="231F20"/>
          <w:spacing w:val="-3"/>
        </w:rPr>
        <w:t>Revd Peter</w:t>
      </w:r>
      <w:r>
        <w:rPr>
          <w:color w:val="231F20"/>
          <w:spacing w:val="2"/>
        </w:rPr>
        <w:t xml:space="preserve"> </w:t>
      </w:r>
      <w:r>
        <w:rPr>
          <w:color w:val="231F20"/>
          <w:spacing w:val="-3"/>
        </w:rPr>
        <w:t>Noble</w:t>
      </w:r>
      <w:r>
        <w:rPr>
          <w:color w:val="231F20"/>
        </w:rPr>
        <w:t xml:space="preserve"> </w:t>
      </w:r>
      <w:r>
        <w:rPr>
          <w:color w:val="231F20"/>
          <w:spacing w:val="-3"/>
        </w:rPr>
        <w:t>[2004]</w:t>
      </w:r>
      <w:r>
        <w:rPr>
          <w:color w:val="231F20"/>
          <w:spacing w:val="-3"/>
        </w:rPr>
        <w:tab/>
      </w:r>
      <w:r>
        <w:rPr>
          <w:color w:val="231F20"/>
        </w:rPr>
        <w:t xml:space="preserve">Mrs </w:t>
      </w:r>
      <w:r>
        <w:rPr>
          <w:color w:val="231F20"/>
          <w:spacing w:val="-3"/>
        </w:rPr>
        <w:t>Alison</w:t>
      </w:r>
      <w:r>
        <w:rPr>
          <w:color w:val="231F20"/>
          <w:spacing w:val="3"/>
        </w:rPr>
        <w:t xml:space="preserve"> </w:t>
      </w:r>
      <w:r>
        <w:rPr>
          <w:color w:val="231F20"/>
          <w:spacing w:val="-3"/>
        </w:rPr>
        <w:t>Biggs</w:t>
      </w:r>
      <w:r>
        <w:rPr>
          <w:color w:val="231F20"/>
          <w:spacing w:val="1"/>
        </w:rPr>
        <w:t xml:space="preserve"> </w:t>
      </w:r>
      <w:r>
        <w:rPr>
          <w:color w:val="231F20"/>
          <w:spacing w:val="-3"/>
        </w:rPr>
        <w:t>[2005]</w:t>
      </w:r>
      <w:r>
        <w:rPr>
          <w:color w:val="231F20"/>
          <w:spacing w:val="-3"/>
        </w:rPr>
        <w:tab/>
        <w:t xml:space="preserve">Revd Stuart </w:t>
      </w:r>
      <w:r>
        <w:rPr>
          <w:color w:val="231F20"/>
          <w:spacing w:val="-4"/>
        </w:rPr>
        <w:t xml:space="preserve">Brock </w:t>
      </w:r>
      <w:r>
        <w:rPr>
          <w:color w:val="231F20"/>
          <w:spacing w:val="-3"/>
        </w:rPr>
        <w:t>[2005] Revd Pauline</w:t>
      </w:r>
      <w:r>
        <w:rPr>
          <w:color w:val="231F20"/>
          <w:spacing w:val="-11"/>
        </w:rPr>
        <w:t xml:space="preserve"> </w:t>
      </w:r>
      <w:r>
        <w:rPr>
          <w:color w:val="231F20"/>
        </w:rPr>
        <w:t>Barnes</w:t>
      </w:r>
      <w:r>
        <w:rPr>
          <w:color w:val="231F20"/>
          <w:spacing w:val="-6"/>
        </w:rPr>
        <w:t xml:space="preserve"> </w:t>
      </w:r>
      <w:r>
        <w:rPr>
          <w:color w:val="231F20"/>
          <w:spacing w:val="-3"/>
        </w:rPr>
        <w:t>[2006]</w:t>
      </w:r>
      <w:r>
        <w:rPr>
          <w:color w:val="231F20"/>
          <w:spacing w:val="-3"/>
        </w:rPr>
        <w:tab/>
      </w:r>
      <w:r>
        <w:rPr>
          <w:color w:val="231F20"/>
        </w:rPr>
        <w:t xml:space="preserve">Mrs </w:t>
      </w:r>
      <w:r>
        <w:rPr>
          <w:color w:val="231F20"/>
          <w:spacing w:val="-3"/>
        </w:rPr>
        <w:t xml:space="preserve">Joan </w:t>
      </w:r>
      <w:r>
        <w:rPr>
          <w:color w:val="231F20"/>
          <w:spacing w:val="-5"/>
        </w:rPr>
        <w:t>Trippier**</w:t>
      </w:r>
      <w:r>
        <w:rPr>
          <w:color w:val="231F20"/>
          <w:spacing w:val="-2"/>
        </w:rPr>
        <w:t xml:space="preserve"> </w:t>
      </w:r>
      <w:r>
        <w:rPr>
          <w:color w:val="231F20"/>
          <w:spacing w:val="-3"/>
        </w:rPr>
        <w:t>[2007]</w:t>
      </w:r>
      <w:r>
        <w:rPr>
          <w:color w:val="231F20"/>
          <w:spacing w:val="-3"/>
        </w:rPr>
        <w:tab/>
        <w:t xml:space="preserve">Revd Paul Whittle** </w:t>
      </w:r>
      <w:r>
        <w:rPr>
          <w:color w:val="231F20"/>
          <w:spacing w:val="-5"/>
        </w:rPr>
        <w:t xml:space="preserve">[2007] </w:t>
      </w:r>
      <w:r>
        <w:rPr>
          <w:color w:val="231F20"/>
          <w:spacing w:val="-3"/>
        </w:rPr>
        <w:t xml:space="preserve">Convener </w:t>
      </w:r>
      <w:r>
        <w:rPr>
          <w:color w:val="231F20"/>
        </w:rPr>
        <w:t xml:space="preserve">of </w:t>
      </w:r>
      <w:r>
        <w:rPr>
          <w:color w:val="231F20"/>
          <w:spacing w:val="-3"/>
        </w:rPr>
        <w:t>National Ass</w:t>
      </w:r>
      <w:r>
        <w:rPr>
          <w:color w:val="231F20"/>
          <w:spacing w:val="-3"/>
        </w:rPr>
        <w:t>essment</w:t>
      </w:r>
      <w:r>
        <w:rPr>
          <w:color w:val="231F20"/>
          <w:spacing w:val="3"/>
        </w:rPr>
        <w:t xml:space="preserve"> </w:t>
      </w:r>
      <w:r>
        <w:rPr>
          <w:color w:val="231F20"/>
          <w:spacing w:val="-4"/>
        </w:rPr>
        <w:t>Board</w:t>
      </w:r>
    </w:p>
    <w:p w:rsidR="00166577" w:rsidRDefault="00166577">
      <w:pPr>
        <w:pStyle w:val="BodyText"/>
        <w:spacing w:before="2"/>
        <w:rPr>
          <w:sz w:val="20"/>
        </w:rPr>
      </w:pPr>
    </w:p>
    <w:p w:rsidR="00166577" w:rsidRDefault="00760F94">
      <w:pPr>
        <w:pStyle w:val="Heading7"/>
        <w:numPr>
          <w:ilvl w:val="2"/>
          <w:numId w:val="35"/>
        </w:numPr>
        <w:tabs>
          <w:tab w:val="left" w:pos="1180"/>
        </w:tabs>
        <w:ind w:left="1179"/>
      </w:pPr>
      <w:r>
        <w:rPr>
          <w:color w:val="231F20"/>
          <w:spacing w:val="-3"/>
          <w:w w:val="105"/>
        </w:rPr>
        <w:t xml:space="preserve">MINISTRIES </w:t>
      </w:r>
      <w:r>
        <w:rPr>
          <w:color w:val="231F20"/>
          <w:w w:val="105"/>
        </w:rPr>
        <w:t xml:space="preserve">- </w:t>
      </w:r>
      <w:r>
        <w:rPr>
          <w:color w:val="231F20"/>
          <w:spacing w:val="-6"/>
          <w:w w:val="105"/>
        </w:rPr>
        <w:t>ACCREDITATION</w:t>
      </w:r>
      <w:r>
        <w:rPr>
          <w:color w:val="231F20"/>
          <w:spacing w:val="-13"/>
          <w:w w:val="105"/>
        </w:rPr>
        <w:t xml:space="preserve"> </w:t>
      </w:r>
      <w:r>
        <w:rPr>
          <w:color w:val="231F20"/>
          <w:spacing w:val="-3"/>
          <w:w w:val="105"/>
        </w:rPr>
        <w:t>Sub-Committee</w:t>
      </w:r>
    </w:p>
    <w:p w:rsidR="00166577" w:rsidRDefault="00760F94">
      <w:pPr>
        <w:pStyle w:val="BodyText"/>
        <w:spacing w:before="12" w:line="252" w:lineRule="auto"/>
        <w:ind w:left="499" w:right="6310" w:hanging="1"/>
      </w:pPr>
      <w:r>
        <w:rPr>
          <w:color w:val="231F20"/>
        </w:rPr>
        <w:t>Convener: Revd Ken Chippindale [2005] Secretary: Secretary for Ministries</w:t>
      </w:r>
    </w:p>
    <w:p w:rsidR="00166577" w:rsidRDefault="00760F94">
      <w:pPr>
        <w:pStyle w:val="BodyText"/>
        <w:tabs>
          <w:tab w:val="left" w:pos="3881"/>
          <w:tab w:val="left" w:pos="6736"/>
        </w:tabs>
        <w:spacing w:before="1" w:line="252" w:lineRule="auto"/>
        <w:ind w:left="500" w:right="1495" w:hanging="1"/>
      </w:pPr>
      <w:r>
        <w:rPr>
          <w:color w:val="231F20"/>
          <w:spacing w:val="-3"/>
        </w:rPr>
        <w:t>Revd Keith</w:t>
      </w:r>
      <w:r>
        <w:rPr>
          <w:color w:val="231F20"/>
          <w:spacing w:val="1"/>
        </w:rPr>
        <w:t xml:space="preserve"> </w:t>
      </w:r>
      <w:r>
        <w:rPr>
          <w:color w:val="231F20"/>
          <w:spacing w:val="-4"/>
        </w:rPr>
        <w:t>Argyle</w:t>
      </w:r>
      <w:r>
        <w:rPr>
          <w:color w:val="231F20"/>
          <w:spacing w:val="-1"/>
        </w:rPr>
        <w:t xml:space="preserve"> </w:t>
      </w:r>
      <w:r>
        <w:rPr>
          <w:color w:val="231F20"/>
          <w:spacing w:val="-3"/>
        </w:rPr>
        <w:t>[2005]</w:t>
      </w:r>
      <w:r>
        <w:rPr>
          <w:color w:val="231F20"/>
          <w:spacing w:val="-3"/>
        </w:rPr>
        <w:tab/>
      </w:r>
      <w:r>
        <w:rPr>
          <w:color w:val="231F20"/>
        </w:rPr>
        <w:t xml:space="preserve">Mrs </w:t>
      </w:r>
      <w:r>
        <w:rPr>
          <w:color w:val="231F20"/>
          <w:spacing w:val="-3"/>
        </w:rPr>
        <w:t>Sheila</w:t>
      </w:r>
      <w:r>
        <w:rPr>
          <w:color w:val="231F20"/>
          <w:spacing w:val="-11"/>
        </w:rPr>
        <w:t xml:space="preserve"> </w:t>
      </w:r>
      <w:r>
        <w:rPr>
          <w:color w:val="231F20"/>
          <w:spacing w:val="-6"/>
        </w:rPr>
        <w:t>Telfer</w:t>
      </w:r>
      <w:r>
        <w:rPr>
          <w:color w:val="231F20"/>
          <w:spacing w:val="-5"/>
        </w:rPr>
        <w:t xml:space="preserve"> </w:t>
      </w:r>
      <w:r>
        <w:rPr>
          <w:color w:val="231F20"/>
          <w:spacing w:val="-3"/>
        </w:rPr>
        <w:t>[2005]</w:t>
      </w:r>
      <w:r>
        <w:rPr>
          <w:color w:val="231F20"/>
          <w:spacing w:val="-3"/>
        </w:rPr>
        <w:tab/>
      </w:r>
      <w:r>
        <w:rPr>
          <w:color w:val="231F20"/>
        </w:rPr>
        <w:t xml:space="preserve">Mrs </w:t>
      </w:r>
      <w:r>
        <w:rPr>
          <w:color w:val="231F20"/>
          <w:spacing w:val="-3"/>
        </w:rPr>
        <w:t xml:space="preserve">Judith Booth </w:t>
      </w:r>
      <w:r>
        <w:rPr>
          <w:color w:val="231F20"/>
          <w:spacing w:val="-5"/>
        </w:rPr>
        <w:t xml:space="preserve">[2006] </w:t>
      </w:r>
      <w:r>
        <w:rPr>
          <w:color w:val="231F20"/>
          <w:spacing w:val="-3"/>
        </w:rPr>
        <w:t>Revd Adrian</w:t>
      </w:r>
      <w:r>
        <w:rPr>
          <w:color w:val="231F20"/>
          <w:spacing w:val="-5"/>
        </w:rPr>
        <w:t xml:space="preserve"> </w:t>
      </w:r>
      <w:r>
        <w:rPr>
          <w:color w:val="231F20"/>
          <w:spacing w:val="-3"/>
        </w:rPr>
        <w:t>Bulley**</w:t>
      </w:r>
      <w:r>
        <w:rPr>
          <w:color w:val="231F20"/>
          <w:spacing w:val="-4"/>
        </w:rPr>
        <w:t xml:space="preserve"> </w:t>
      </w:r>
      <w:r>
        <w:rPr>
          <w:color w:val="231F20"/>
          <w:spacing w:val="-3"/>
        </w:rPr>
        <w:t>[2007]</w:t>
      </w:r>
      <w:r>
        <w:rPr>
          <w:color w:val="231F20"/>
          <w:spacing w:val="-3"/>
        </w:rPr>
        <w:tab/>
        <w:t xml:space="preserve">Revd </w:t>
      </w:r>
      <w:r>
        <w:rPr>
          <w:color w:val="231F20"/>
          <w:spacing w:val="-8"/>
        </w:rPr>
        <w:t xml:space="preserve">Tony </w:t>
      </w:r>
      <w:r>
        <w:rPr>
          <w:color w:val="231F20"/>
          <w:spacing w:val="-3"/>
        </w:rPr>
        <w:t>Wilkinson**</w:t>
      </w:r>
      <w:r>
        <w:rPr>
          <w:color w:val="231F20"/>
          <w:spacing w:val="8"/>
        </w:rPr>
        <w:t xml:space="preserve"> </w:t>
      </w:r>
      <w:r>
        <w:rPr>
          <w:color w:val="231F20"/>
          <w:spacing w:val="-3"/>
        </w:rPr>
        <w:t>[2007]</w:t>
      </w:r>
    </w:p>
    <w:p w:rsidR="00166577" w:rsidRDefault="00166577">
      <w:pPr>
        <w:pStyle w:val="BodyText"/>
        <w:spacing w:before="1"/>
        <w:rPr>
          <w:sz w:val="20"/>
        </w:rPr>
      </w:pPr>
    </w:p>
    <w:p w:rsidR="00166577" w:rsidRDefault="00760F94">
      <w:pPr>
        <w:pStyle w:val="Heading7"/>
        <w:numPr>
          <w:ilvl w:val="2"/>
          <w:numId w:val="35"/>
        </w:numPr>
        <w:tabs>
          <w:tab w:val="left" w:pos="1182"/>
        </w:tabs>
        <w:ind w:left="1181"/>
      </w:pPr>
      <w:r>
        <w:rPr>
          <w:color w:val="231F20"/>
          <w:spacing w:val="-3"/>
          <w:w w:val="105"/>
        </w:rPr>
        <w:t xml:space="preserve">MINISTRIES </w:t>
      </w:r>
      <w:r>
        <w:rPr>
          <w:color w:val="231F20"/>
          <w:w w:val="105"/>
        </w:rPr>
        <w:t xml:space="preserve">- </w:t>
      </w:r>
      <w:r>
        <w:rPr>
          <w:color w:val="231F20"/>
          <w:spacing w:val="-3"/>
          <w:w w:val="105"/>
        </w:rPr>
        <w:t>CRCW Management</w:t>
      </w:r>
      <w:r>
        <w:rPr>
          <w:color w:val="231F20"/>
          <w:spacing w:val="-13"/>
          <w:w w:val="105"/>
        </w:rPr>
        <w:t xml:space="preserve"> </w:t>
      </w:r>
      <w:r>
        <w:rPr>
          <w:color w:val="231F20"/>
          <w:spacing w:val="-3"/>
          <w:w w:val="105"/>
        </w:rPr>
        <w:t>Sub-Committee</w:t>
      </w:r>
    </w:p>
    <w:p w:rsidR="00166577" w:rsidRDefault="00760F94">
      <w:pPr>
        <w:pStyle w:val="BodyText"/>
        <w:spacing w:before="12"/>
        <w:ind w:left="501"/>
      </w:pPr>
      <w:r>
        <w:rPr>
          <w:color w:val="231F20"/>
        </w:rPr>
        <w:t>Convener: Revd Alison Hall [2004]</w:t>
      </w:r>
    </w:p>
    <w:p w:rsidR="00166577" w:rsidRDefault="00760F94">
      <w:pPr>
        <w:pStyle w:val="BodyText"/>
        <w:spacing w:before="12"/>
        <w:ind w:left="501"/>
      </w:pPr>
      <w:r>
        <w:rPr>
          <w:color w:val="231F20"/>
        </w:rPr>
        <w:t>Secretary: The CRCW Development Workers</w:t>
      </w:r>
    </w:p>
    <w:p w:rsidR="00166577" w:rsidRDefault="00760F94">
      <w:pPr>
        <w:pStyle w:val="BodyText"/>
        <w:tabs>
          <w:tab w:val="left" w:pos="3883"/>
          <w:tab w:val="left" w:pos="6738"/>
        </w:tabs>
        <w:spacing w:before="11"/>
        <w:ind w:left="501"/>
      </w:pPr>
      <w:r>
        <w:rPr>
          <w:color w:val="231F20"/>
        </w:rPr>
        <w:t xml:space="preserve">Mrs </w:t>
      </w:r>
      <w:r>
        <w:rPr>
          <w:color w:val="231F20"/>
          <w:spacing w:val="-3"/>
        </w:rPr>
        <w:t>Adella</w:t>
      </w:r>
      <w:r>
        <w:rPr>
          <w:color w:val="231F20"/>
          <w:spacing w:val="4"/>
        </w:rPr>
        <w:t xml:space="preserve"> </w:t>
      </w:r>
      <w:r>
        <w:rPr>
          <w:color w:val="231F20"/>
          <w:spacing w:val="-4"/>
        </w:rPr>
        <w:t>Pritchard</w:t>
      </w:r>
      <w:r>
        <w:rPr>
          <w:color w:val="231F20"/>
          <w:spacing w:val="3"/>
        </w:rPr>
        <w:t xml:space="preserve"> </w:t>
      </w:r>
      <w:r>
        <w:rPr>
          <w:color w:val="231F20"/>
          <w:spacing w:val="-3"/>
        </w:rPr>
        <w:t>[2004]</w:t>
      </w:r>
      <w:r>
        <w:rPr>
          <w:color w:val="231F20"/>
          <w:spacing w:val="-3"/>
        </w:rPr>
        <w:tab/>
      </w:r>
      <w:r>
        <w:rPr>
          <w:color w:val="231F20"/>
        </w:rPr>
        <w:t xml:space="preserve">Mr </w:t>
      </w:r>
      <w:r>
        <w:rPr>
          <w:color w:val="231F20"/>
          <w:spacing w:val="-3"/>
        </w:rPr>
        <w:t>Chris</w:t>
      </w:r>
      <w:r>
        <w:rPr>
          <w:color w:val="231F20"/>
          <w:spacing w:val="3"/>
        </w:rPr>
        <w:t xml:space="preserve"> </w:t>
      </w:r>
      <w:r>
        <w:rPr>
          <w:color w:val="231F20"/>
          <w:spacing w:val="-4"/>
        </w:rPr>
        <w:t>Lawrence</w:t>
      </w:r>
      <w:r>
        <w:rPr>
          <w:color w:val="231F20"/>
          <w:spacing w:val="1"/>
        </w:rPr>
        <w:t xml:space="preserve"> </w:t>
      </w:r>
      <w:r>
        <w:rPr>
          <w:color w:val="231F20"/>
          <w:spacing w:val="-3"/>
        </w:rPr>
        <w:t>[2005]</w:t>
      </w:r>
      <w:r>
        <w:rPr>
          <w:color w:val="231F20"/>
          <w:spacing w:val="-3"/>
        </w:rPr>
        <w:tab/>
        <w:t xml:space="preserve">Revd John </w:t>
      </w:r>
      <w:r>
        <w:rPr>
          <w:color w:val="231F20"/>
          <w:spacing w:val="-4"/>
        </w:rPr>
        <w:t>Burgess</w:t>
      </w:r>
      <w:r>
        <w:rPr>
          <w:color w:val="231F20"/>
          <w:spacing w:val="5"/>
        </w:rPr>
        <w:t xml:space="preserve"> </w:t>
      </w:r>
      <w:r>
        <w:rPr>
          <w:color w:val="231F20"/>
          <w:spacing w:val="-3"/>
        </w:rPr>
        <w:t>[2006]</w:t>
      </w:r>
    </w:p>
    <w:p w:rsidR="00166577" w:rsidRDefault="00760F94">
      <w:pPr>
        <w:tabs>
          <w:tab w:val="left" w:pos="3883"/>
          <w:tab w:val="left" w:pos="6739"/>
        </w:tabs>
        <w:spacing w:before="12"/>
        <w:ind w:left="502"/>
        <w:rPr>
          <w:sz w:val="19"/>
        </w:rPr>
      </w:pPr>
      <w:r>
        <w:rPr>
          <w:color w:val="231F20"/>
          <w:sz w:val="19"/>
        </w:rPr>
        <w:t xml:space="preserve">Mrs </w:t>
      </w:r>
      <w:r>
        <w:rPr>
          <w:color w:val="231F20"/>
          <w:spacing w:val="-3"/>
          <w:sz w:val="19"/>
        </w:rPr>
        <w:t>Janet</w:t>
      </w:r>
      <w:r>
        <w:rPr>
          <w:color w:val="231F20"/>
          <w:spacing w:val="3"/>
          <w:sz w:val="19"/>
        </w:rPr>
        <w:t xml:space="preserve"> </w:t>
      </w:r>
      <w:r>
        <w:rPr>
          <w:color w:val="231F20"/>
          <w:spacing w:val="-3"/>
          <w:sz w:val="19"/>
        </w:rPr>
        <w:t>Holden</w:t>
      </w:r>
      <w:r>
        <w:rPr>
          <w:color w:val="231F20"/>
          <w:spacing w:val="1"/>
          <w:sz w:val="19"/>
        </w:rPr>
        <w:t xml:space="preserve"> </w:t>
      </w:r>
      <w:r>
        <w:rPr>
          <w:color w:val="231F20"/>
          <w:spacing w:val="-3"/>
          <w:sz w:val="19"/>
        </w:rPr>
        <w:t>[2006]</w:t>
      </w:r>
      <w:r>
        <w:rPr>
          <w:color w:val="231F20"/>
          <w:spacing w:val="-3"/>
          <w:sz w:val="19"/>
        </w:rPr>
        <w:tab/>
      </w:r>
      <w:r>
        <w:rPr>
          <w:color w:val="231F20"/>
          <w:sz w:val="19"/>
        </w:rPr>
        <w:t xml:space="preserve">Mr </w:t>
      </w:r>
      <w:r>
        <w:rPr>
          <w:color w:val="231F20"/>
          <w:spacing w:val="-3"/>
          <w:sz w:val="19"/>
        </w:rPr>
        <w:t>Peter</w:t>
      </w:r>
      <w:r>
        <w:rPr>
          <w:color w:val="231F20"/>
          <w:spacing w:val="-9"/>
          <w:sz w:val="19"/>
        </w:rPr>
        <w:t xml:space="preserve"> </w:t>
      </w:r>
      <w:r>
        <w:rPr>
          <w:color w:val="231F20"/>
          <w:spacing w:val="-5"/>
          <w:sz w:val="19"/>
        </w:rPr>
        <w:t xml:space="preserve">Twilley** </w:t>
      </w:r>
      <w:r>
        <w:rPr>
          <w:color w:val="231F20"/>
          <w:spacing w:val="-3"/>
          <w:sz w:val="19"/>
        </w:rPr>
        <w:t>[2007]</w:t>
      </w:r>
      <w:r>
        <w:rPr>
          <w:color w:val="231F20"/>
          <w:spacing w:val="-3"/>
          <w:sz w:val="19"/>
        </w:rPr>
        <w:tab/>
      </w:r>
      <w:r>
        <w:rPr>
          <w:i/>
          <w:color w:val="231F20"/>
          <w:spacing w:val="-3"/>
          <w:sz w:val="19"/>
        </w:rPr>
        <w:t>vacancy convener elect</w:t>
      </w:r>
      <w:r>
        <w:rPr>
          <w:color w:val="231F20"/>
          <w:spacing w:val="-3"/>
          <w:sz w:val="19"/>
        </w:rPr>
        <w:t>**#</w:t>
      </w:r>
      <w:r>
        <w:rPr>
          <w:color w:val="231F20"/>
          <w:spacing w:val="1"/>
          <w:sz w:val="19"/>
        </w:rPr>
        <w:t xml:space="preserve"> </w:t>
      </w:r>
      <w:r>
        <w:rPr>
          <w:color w:val="231F20"/>
          <w:spacing w:val="-3"/>
          <w:sz w:val="19"/>
        </w:rPr>
        <w:t>[2008]</w:t>
      </w:r>
    </w:p>
    <w:p w:rsidR="00166577" w:rsidRDefault="00166577">
      <w:pPr>
        <w:pStyle w:val="BodyText"/>
        <w:rPr>
          <w:sz w:val="21"/>
        </w:rPr>
      </w:pPr>
    </w:p>
    <w:p w:rsidR="00166577" w:rsidRDefault="00760F94">
      <w:pPr>
        <w:pStyle w:val="Heading7"/>
        <w:numPr>
          <w:ilvl w:val="2"/>
          <w:numId w:val="35"/>
        </w:numPr>
        <w:tabs>
          <w:tab w:val="left" w:pos="1184"/>
        </w:tabs>
        <w:ind w:left="1183"/>
      </w:pPr>
      <w:r>
        <w:rPr>
          <w:color w:val="231F20"/>
          <w:spacing w:val="-3"/>
          <w:w w:val="105"/>
        </w:rPr>
        <w:t xml:space="preserve">MINISTRIES </w:t>
      </w:r>
      <w:r>
        <w:rPr>
          <w:color w:val="231F20"/>
          <w:w w:val="105"/>
        </w:rPr>
        <w:t xml:space="preserve">- </w:t>
      </w:r>
      <w:r>
        <w:rPr>
          <w:color w:val="231F20"/>
          <w:spacing w:val="-7"/>
          <w:w w:val="105"/>
        </w:rPr>
        <w:t xml:space="preserve">LAY </w:t>
      </w:r>
      <w:r>
        <w:rPr>
          <w:color w:val="231F20"/>
          <w:spacing w:val="-3"/>
          <w:w w:val="105"/>
        </w:rPr>
        <w:t xml:space="preserve">PREACHING </w:t>
      </w:r>
      <w:r>
        <w:rPr>
          <w:color w:val="231F20"/>
          <w:w w:val="105"/>
        </w:rPr>
        <w:t>Sub</w:t>
      </w:r>
      <w:r>
        <w:rPr>
          <w:color w:val="231F20"/>
          <w:spacing w:val="-14"/>
          <w:w w:val="105"/>
        </w:rPr>
        <w:t xml:space="preserve"> </w:t>
      </w:r>
      <w:r>
        <w:rPr>
          <w:color w:val="231F20"/>
          <w:spacing w:val="-3"/>
          <w:w w:val="105"/>
        </w:rPr>
        <w:t>Committee</w:t>
      </w:r>
    </w:p>
    <w:p w:rsidR="00166577" w:rsidRDefault="00760F94">
      <w:pPr>
        <w:pStyle w:val="BodyText"/>
        <w:spacing w:before="12"/>
        <w:ind w:left="503"/>
      </w:pPr>
      <w:r>
        <w:rPr>
          <w:color w:val="231F20"/>
        </w:rPr>
        <w:t>Lay Preaching Commissioner: Dr Philip Theaker [2007]</w:t>
      </w:r>
    </w:p>
    <w:p w:rsidR="00166577" w:rsidRDefault="00760F94">
      <w:pPr>
        <w:pStyle w:val="BodyText"/>
        <w:spacing w:before="11"/>
        <w:ind w:left="503"/>
      </w:pPr>
      <w:r>
        <w:rPr>
          <w:color w:val="231F20"/>
        </w:rPr>
        <w:t>And four members elected by the Lay Preacher Commissioners Consultation</w:t>
      </w:r>
    </w:p>
    <w:p w:rsidR="00166577" w:rsidRDefault="00166577">
      <w:pPr>
        <w:pStyle w:val="BodyText"/>
        <w:rPr>
          <w:sz w:val="21"/>
        </w:rPr>
      </w:pPr>
    </w:p>
    <w:p w:rsidR="00166577" w:rsidRDefault="00760F94">
      <w:pPr>
        <w:pStyle w:val="Heading7"/>
        <w:numPr>
          <w:ilvl w:val="2"/>
          <w:numId w:val="35"/>
        </w:numPr>
        <w:tabs>
          <w:tab w:val="left" w:pos="1185"/>
        </w:tabs>
        <w:ind w:left="1184"/>
      </w:pPr>
      <w:r>
        <w:rPr>
          <w:color w:val="231F20"/>
          <w:spacing w:val="-3"/>
          <w:w w:val="105"/>
        </w:rPr>
        <w:t xml:space="preserve">MINISTRIES </w:t>
      </w:r>
      <w:r>
        <w:rPr>
          <w:color w:val="231F20"/>
          <w:w w:val="105"/>
        </w:rPr>
        <w:t xml:space="preserve">- </w:t>
      </w:r>
      <w:r>
        <w:rPr>
          <w:color w:val="231F20"/>
          <w:spacing w:val="-3"/>
          <w:w w:val="105"/>
        </w:rPr>
        <w:t xml:space="preserve">MAINTENANCE </w:t>
      </w:r>
      <w:r>
        <w:rPr>
          <w:color w:val="231F20"/>
          <w:w w:val="105"/>
        </w:rPr>
        <w:t xml:space="preserve">OF </w:t>
      </w:r>
      <w:r>
        <w:rPr>
          <w:color w:val="231F20"/>
          <w:spacing w:val="-4"/>
          <w:w w:val="105"/>
        </w:rPr>
        <w:t>MINISTRY</w:t>
      </w:r>
      <w:r>
        <w:rPr>
          <w:color w:val="231F20"/>
          <w:spacing w:val="-23"/>
          <w:w w:val="105"/>
        </w:rPr>
        <w:t xml:space="preserve"> </w:t>
      </w:r>
      <w:r>
        <w:rPr>
          <w:color w:val="231F20"/>
          <w:spacing w:val="-3"/>
          <w:w w:val="105"/>
        </w:rPr>
        <w:t>S</w:t>
      </w:r>
      <w:r>
        <w:rPr>
          <w:color w:val="231F20"/>
          <w:spacing w:val="-3"/>
          <w:w w:val="105"/>
        </w:rPr>
        <w:t>ub-Committee</w:t>
      </w:r>
    </w:p>
    <w:p w:rsidR="00166577" w:rsidRDefault="00760F94">
      <w:pPr>
        <w:pStyle w:val="BodyText"/>
        <w:spacing w:before="12" w:line="252" w:lineRule="auto"/>
        <w:ind w:left="504" w:right="6791" w:hanging="1"/>
      </w:pPr>
      <w:r>
        <w:rPr>
          <w:color w:val="231F20"/>
        </w:rPr>
        <w:t>Convener: Revd John Piper [2007] Secretary: Financial Secretary</w:t>
      </w:r>
    </w:p>
    <w:p w:rsidR="00166577" w:rsidRDefault="00760F94">
      <w:pPr>
        <w:pStyle w:val="BodyText"/>
        <w:tabs>
          <w:tab w:val="left" w:pos="3886"/>
          <w:tab w:val="left" w:pos="6741"/>
        </w:tabs>
        <w:spacing w:before="1"/>
        <w:ind w:left="505"/>
      </w:pPr>
      <w:r>
        <w:rPr>
          <w:color w:val="231F20"/>
          <w:spacing w:val="-3"/>
        </w:rPr>
        <w:t>Revd Pauline</w:t>
      </w:r>
      <w:r>
        <w:rPr>
          <w:color w:val="231F20"/>
          <w:spacing w:val="-5"/>
        </w:rPr>
        <w:t xml:space="preserve"> </w:t>
      </w:r>
      <w:r>
        <w:rPr>
          <w:color w:val="231F20"/>
          <w:spacing w:val="-3"/>
        </w:rPr>
        <w:t>Parkin</w:t>
      </w:r>
      <w:r>
        <w:rPr>
          <w:color w:val="231F20"/>
          <w:spacing w:val="-4"/>
        </w:rPr>
        <w:t xml:space="preserve"> </w:t>
      </w:r>
      <w:r>
        <w:rPr>
          <w:color w:val="231F20"/>
          <w:spacing w:val="-3"/>
        </w:rPr>
        <w:t>[2004]</w:t>
      </w:r>
      <w:r>
        <w:rPr>
          <w:color w:val="231F20"/>
          <w:spacing w:val="-3"/>
        </w:rPr>
        <w:tab/>
      </w:r>
      <w:r>
        <w:rPr>
          <w:color w:val="231F20"/>
        </w:rPr>
        <w:t xml:space="preserve">Mr </w:t>
      </w:r>
      <w:r>
        <w:rPr>
          <w:color w:val="231F20"/>
          <w:spacing w:val="-3"/>
        </w:rPr>
        <w:t>Barry</w:t>
      </w:r>
      <w:r>
        <w:rPr>
          <w:color w:val="231F20"/>
          <w:spacing w:val="6"/>
        </w:rPr>
        <w:t xml:space="preserve"> </w:t>
      </w:r>
      <w:r>
        <w:rPr>
          <w:color w:val="231F20"/>
          <w:spacing w:val="-3"/>
        </w:rPr>
        <w:t>Swift</w:t>
      </w:r>
      <w:r>
        <w:rPr>
          <w:color w:val="231F20"/>
          <w:spacing w:val="3"/>
        </w:rPr>
        <w:t xml:space="preserve"> </w:t>
      </w:r>
      <w:r>
        <w:rPr>
          <w:color w:val="231F20"/>
          <w:spacing w:val="-3"/>
        </w:rPr>
        <w:t>[2004]</w:t>
      </w:r>
      <w:r>
        <w:rPr>
          <w:color w:val="231F20"/>
          <w:spacing w:val="-3"/>
        </w:rPr>
        <w:tab/>
        <w:t xml:space="preserve">Revd Roger </w:t>
      </w:r>
      <w:r>
        <w:rPr>
          <w:color w:val="231F20"/>
          <w:spacing w:val="-5"/>
        </w:rPr>
        <w:t>Woodall</w:t>
      </w:r>
      <w:r>
        <w:rPr>
          <w:color w:val="231F20"/>
          <w:spacing w:val="4"/>
        </w:rPr>
        <w:t xml:space="preserve"> </w:t>
      </w:r>
      <w:r>
        <w:rPr>
          <w:color w:val="231F20"/>
          <w:spacing w:val="-3"/>
        </w:rPr>
        <w:t>[2004]</w:t>
      </w:r>
    </w:p>
    <w:p w:rsidR="00166577" w:rsidRDefault="00760F94">
      <w:pPr>
        <w:pStyle w:val="BodyText"/>
        <w:tabs>
          <w:tab w:val="left" w:pos="3887"/>
          <w:tab w:val="left" w:pos="6742"/>
        </w:tabs>
        <w:spacing w:before="12"/>
        <w:ind w:left="505"/>
      </w:pPr>
      <w:r>
        <w:rPr>
          <w:color w:val="231F20"/>
        </w:rPr>
        <w:t xml:space="preserve">Mr </w:t>
      </w:r>
      <w:r>
        <w:rPr>
          <w:color w:val="231F20"/>
          <w:spacing w:val="-3"/>
        </w:rPr>
        <w:t>Patrick</w:t>
      </w:r>
      <w:r>
        <w:rPr>
          <w:color w:val="231F20"/>
          <w:spacing w:val="1"/>
        </w:rPr>
        <w:t xml:space="preserve"> </w:t>
      </w:r>
      <w:r>
        <w:rPr>
          <w:color w:val="231F20"/>
          <w:spacing w:val="-3"/>
        </w:rPr>
        <w:t>Hickey**</w:t>
      </w:r>
      <w:r>
        <w:rPr>
          <w:color w:val="231F20"/>
          <w:spacing w:val="1"/>
        </w:rPr>
        <w:t xml:space="preserve"> </w:t>
      </w:r>
      <w:r>
        <w:rPr>
          <w:color w:val="231F20"/>
          <w:spacing w:val="-3"/>
        </w:rPr>
        <w:t>[2007]</w:t>
      </w:r>
      <w:r>
        <w:rPr>
          <w:color w:val="231F20"/>
          <w:spacing w:val="-3"/>
        </w:rPr>
        <w:tab/>
      </w:r>
      <w:r>
        <w:rPr>
          <w:color w:val="231F20"/>
        </w:rPr>
        <w:t>The</w:t>
      </w:r>
      <w:r>
        <w:rPr>
          <w:color w:val="231F20"/>
          <w:spacing w:val="-11"/>
        </w:rPr>
        <w:t xml:space="preserve"> </w:t>
      </w:r>
      <w:r>
        <w:rPr>
          <w:color w:val="231F20"/>
          <w:spacing w:val="-6"/>
        </w:rPr>
        <w:t>Treasurer</w:t>
      </w:r>
      <w:r>
        <w:rPr>
          <w:color w:val="231F20"/>
          <w:spacing w:val="-6"/>
        </w:rPr>
        <w:tab/>
      </w:r>
      <w:r>
        <w:rPr>
          <w:color w:val="231F20"/>
          <w:spacing w:val="-3"/>
        </w:rPr>
        <w:t xml:space="preserve">Convener </w:t>
      </w:r>
      <w:r>
        <w:rPr>
          <w:color w:val="231F20"/>
        </w:rPr>
        <w:t xml:space="preserve">of </w:t>
      </w:r>
      <w:r>
        <w:rPr>
          <w:color w:val="231F20"/>
          <w:spacing w:val="-3"/>
        </w:rPr>
        <w:t>Pensions</w:t>
      </w:r>
      <w:r>
        <w:rPr>
          <w:color w:val="231F20"/>
          <w:spacing w:val="1"/>
        </w:rPr>
        <w:t xml:space="preserve"> </w:t>
      </w:r>
      <w:r>
        <w:rPr>
          <w:color w:val="231F20"/>
          <w:spacing w:val="-3"/>
        </w:rPr>
        <w:t>Executive</w:t>
      </w:r>
    </w:p>
    <w:p w:rsidR="00166577" w:rsidRDefault="00166577">
      <w:pPr>
        <w:pStyle w:val="BodyText"/>
        <w:rPr>
          <w:sz w:val="21"/>
        </w:rPr>
      </w:pPr>
    </w:p>
    <w:p w:rsidR="00166577" w:rsidRDefault="00760F94">
      <w:pPr>
        <w:pStyle w:val="Heading7"/>
        <w:numPr>
          <w:ilvl w:val="2"/>
          <w:numId w:val="35"/>
        </w:numPr>
        <w:tabs>
          <w:tab w:val="left" w:pos="1187"/>
        </w:tabs>
        <w:ind w:left="1186"/>
      </w:pPr>
      <w:r>
        <w:rPr>
          <w:color w:val="231F20"/>
          <w:spacing w:val="-3"/>
          <w:w w:val="110"/>
        </w:rPr>
        <w:t>MINISTRIES</w:t>
      </w:r>
      <w:r>
        <w:rPr>
          <w:color w:val="231F20"/>
          <w:spacing w:val="-13"/>
          <w:w w:val="110"/>
        </w:rPr>
        <w:t xml:space="preserve"> </w:t>
      </w:r>
      <w:r>
        <w:rPr>
          <w:color w:val="231F20"/>
          <w:w w:val="110"/>
        </w:rPr>
        <w:t>-</w:t>
      </w:r>
      <w:r>
        <w:rPr>
          <w:color w:val="231F20"/>
          <w:spacing w:val="-12"/>
          <w:w w:val="110"/>
        </w:rPr>
        <w:t xml:space="preserve"> </w:t>
      </w:r>
      <w:r>
        <w:rPr>
          <w:color w:val="231F20"/>
          <w:spacing w:val="-3"/>
          <w:w w:val="110"/>
        </w:rPr>
        <w:t>RETIRED</w:t>
      </w:r>
      <w:r>
        <w:rPr>
          <w:color w:val="231F20"/>
          <w:spacing w:val="-12"/>
          <w:w w:val="110"/>
        </w:rPr>
        <w:t xml:space="preserve"> </w:t>
      </w:r>
      <w:r>
        <w:rPr>
          <w:color w:val="231F20"/>
          <w:spacing w:val="-3"/>
          <w:w w:val="110"/>
        </w:rPr>
        <w:t>MINISTERS</w:t>
      </w:r>
      <w:r>
        <w:rPr>
          <w:color w:val="231F20"/>
          <w:spacing w:val="-13"/>
          <w:w w:val="110"/>
        </w:rPr>
        <w:t xml:space="preserve"> </w:t>
      </w:r>
      <w:r>
        <w:rPr>
          <w:color w:val="231F20"/>
          <w:spacing w:val="-3"/>
          <w:w w:val="110"/>
        </w:rPr>
        <w:t>HOUSING</w:t>
      </w:r>
      <w:r>
        <w:rPr>
          <w:color w:val="231F20"/>
          <w:spacing w:val="-12"/>
          <w:w w:val="110"/>
        </w:rPr>
        <w:t xml:space="preserve"> </w:t>
      </w:r>
      <w:r>
        <w:rPr>
          <w:color w:val="231F20"/>
          <w:w w:val="110"/>
        </w:rPr>
        <w:t>-</w:t>
      </w:r>
      <w:r>
        <w:rPr>
          <w:color w:val="231F20"/>
          <w:spacing w:val="-12"/>
          <w:w w:val="110"/>
        </w:rPr>
        <w:t xml:space="preserve"> </w:t>
      </w:r>
      <w:r>
        <w:rPr>
          <w:color w:val="231F20"/>
          <w:spacing w:val="-3"/>
          <w:w w:val="110"/>
        </w:rPr>
        <w:t>Sub-Committee</w:t>
      </w:r>
    </w:p>
    <w:p w:rsidR="00166577" w:rsidRDefault="00760F94">
      <w:pPr>
        <w:pStyle w:val="BodyText"/>
        <w:spacing w:before="11"/>
        <w:ind w:left="506"/>
      </w:pPr>
      <w:r>
        <w:rPr>
          <w:color w:val="231F20"/>
        </w:rPr>
        <w:t>Convener: Revd John Pugh [2008]</w:t>
      </w:r>
    </w:p>
    <w:p w:rsidR="00166577" w:rsidRDefault="00760F94">
      <w:pPr>
        <w:pStyle w:val="BodyText"/>
        <w:spacing w:before="12"/>
        <w:ind w:left="506"/>
      </w:pPr>
      <w:r>
        <w:rPr>
          <w:color w:val="231F20"/>
        </w:rPr>
        <w:t>Secretary: Secretary Retired Ministers' Housing Society Ltd</w:t>
      </w:r>
    </w:p>
    <w:p w:rsidR="00166577" w:rsidRDefault="00760F94">
      <w:pPr>
        <w:pStyle w:val="BodyText"/>
        <w:tabs>
          <w:tab w:val="left" w:pos="3888"/>
          <w:tab w:val="left" w:pos="6743"/>
        </w:tabs>
        <w:spacing w:before="12" w:line="252" w:lineRule="auto"/>
        <w:ind w:left="507" w:right="1354" w:hanging="1"/>
      </w:pPr>
      <w:r>
        <w:rPr>
          <w:color w:val="231F20"/>
        </w:rPr>
        <w:t xml:space="preserve">Mr </w:t>
      </w:r>
      <w:r>
        <w:rPr>
          <w:color w:val="231F20"/>
          <w:spacing w:val="-3"/>
        </w:rPr>
        <w:t>Malcolm</w:t>
      </w:r>
      <w:r>
        <w:rPr>
          <w:color w:val="231F20"/>
          <w:spacing w:val="14"/>
        </w:rPr>
        <w:t xml:space="preserve"> </w:t>
      </w:r>
      <w:r>
        <w:rPr>
          <w:color w:val="231F20"/>
          <w:spacing w:val="-3"/>
        </w:rPr>
        <w:t>Lindo</w:t>
      </w:r>
      <w:r>
        <w:rPr>
          <w:color w:val="231F20"/>
          <w:spacing w:val="7"/>
        </w:rPr>
        <w:t xml:space="preserve"> </w:t>
      </w:r>
      <w:r>
        <w:rPr>
          <w:color w:val="231F20"/>
          <w:spacing w:val="-3"/>
        </w:rPr>
        <w:t>[2007]</w:t>
      </w:r>
      <w:r>
        <w:rPr>
          <w:color w:val="231F20"/>
          <w:spacing w:val="-3"/>
        </w:rPr>
        <w:tab/>
      </w:r>
      <w:r>
        <w:rPr>
          <w:color w:val="231F20"/>
        </w:rPr>
        <w:t xml:space="preserve">Mrs </w:t>
      </w:r>
      <w:r>
        <w:rPr>
          <w:color w:val="231F20"/>
          <w:spacing w:val="-3"/>
        </w:rPr>
        <w:t xml:space="preserve">Edith </w:t>
      </w:r>
      <w:r>
        <w:rPr>
          <w:color w:val="231F20"/>
          <w:spacing w:val="-6"/>
        </w:rPr>
        <w:t>Tolley</w:t>
      </w:r>
      <w:r>
        <w:rPr>
          <w:color w:val="231F20"/>
          <w:spacing w:val="-2"/>
        </w:rPr>
        <w:t xml:space="preserve"> </w:t>
      </w:r>
      <w:r>
        <w:rPr>
          <w:color w:val="231F20"/>
          <w:spacing w:val="-3"/>
        </w:rPr>
        <w:t>[2005]</w:t>
      </w:r>
      <w:r>
        <w:rPr>
          <w:color w:val="231F20"/>
          <w:spacing w:val="-3"/>
        </w:rPr>
        <w:tab/>
      </w:r>
      <w:r>
        <w:rPr>
          <w:color w:val="231F20"/>
        </w:rPr>
        <w:t xml:space="preserve">Mrs </w:t>
      </w:r>
      <w:r>
        <w:rPr>
          <w:color w:val="231F20"/>
          <w:spacing w:val="-3"/>
        </w:rPr>
        <w:t xml:space="preserve">Pauline Mewis </w:t>
      </w:r>
      <w:r>
        <w:rPr>
          <w:color w:val="231F20"/>
          <w:spacing w:val="-6"/>
        </w:rPr>
        <w:t xml:space="preserve">[2006] </w:t>
      </w:r>
      <w:r>
        <w:rPr>
          <w:color w:val="231F20"/>
          <w:spacing w:val="-3"/>
        </w:rPr>
        <w:t>Revd Elizabeth</w:t>
      </w:r>
      <w:r>
        <w:rPr>
          <w:color w:val="231F20"/>
          <w:spacing w:val="-2"/>
        </w:rPr>
        <w:t xml:space="preserve"> </w:t>
      </w:r>
      <w:r>
        <w:rPr>
          <w:color w:val="231F20"/>
          <w:spacing w:val="-3"/>
        </w:rPr>
        <w:t>Caswell [2008]</w:t>
      </w:r>
      <w:r>
        <w:rPr>
          <w:color w:val="231F20"/>
          <w:spacing w:val="-3"/>
        </w:rPr>
        <w:tab/>
      </w:r>
      <w:r>
        <w:rPr>
          <w:color w:val="231F20"/>
        </w:rPr>
        <w:t>The</w:t>
      </w:r>
      <w:r>
        <w:rPr>
          <w:color w:val="231F20"/>
          <w:spacing w:val="-1"/>
        </w:rPr>
        <w:t xml:space="preserve"> </w:t>
      </w:r>
      <w:r>
        <w:rPr>
          <w:color w:val="231F20"/>
          <w:spacing w:val="-6"/>
        </w:rPr>
        <w:t>Treasurer</w:t>
      </w:r>
    </w:p>
    <w:p w:rsidR="00166577" w:rsidRDefault="00760F94">
      <w:pPr>
        <w:spacing w:line="218" w:lineRule="exact"/>
        <w:ind w:left="497"/>
        <w:jc w:val="both"/>
        <w:rPr>
          <w:b/>
          <w:sz w:val="19"/>
        </w:rPr>
      </w:pPr>
      <w:r>
        <w:rPr>
          <w:b/>
          <w:color w:val="231F20"/>
          <w:sz w:val="19"/>
        </w:rPr>
        <w:t xml:space="preserve">Note: </w:t>
      </w:r>
      <w:r>
        <w:rPr>
          <w:color w:val="231F20"/>
          <w:sz w:val="19"/>
        </w:rPr>
        <w:t xml:space="preserve">Properties are managed by a Company </w:t>
      </w:r>
      <w:r>
        <w:rPr>
          <w:i/>
          <w:color w:val="231F20"/>
          <w:sz w:val="19"/>
        </w:rPr>
        <w:t xml:space="preserve">viz: </w:t>
      </w:r>
      <w:r>
        <w:rPr>
          <w:b/>
          <w:color w:val="231F20"/>
          <w:sz w:val="19"/>
        </w:rPr>
        <w:t>RETIRED MINISTERS HOUSING SOCIETY LTD</w:t>
      </w:r>
    </w:p>
    <w:p w:rsidR="00166577" w:rsidRDefault="00760F94">
      <w:pPr>
        <w:pStyle w:val="BodyText"/>
        <w:spacing w:before="11"/>
        <w:ind w:left="497"/>
      </w:pPr>
      <w:r>
        <w:rPr>
          <w:color w:val="231F20"/>
        </w:rPr>
        <w:t>Details of the Members of the Board etc may be obtained from the Secretary: Mr Tony Bayley at Church House.</w:t>
      </w:r>
    </w:p>
    <w:p w:rsidR="00166577" w:rsidRDefault="00166577">
      <w:pPr>
        <w:pStyle w:val="BodyText"/>
        <w:rPr>
          <w:sz w:val="20"/>
        </w:rPr>
      </w:pPr>
    </w:p>
    <w:p w:rsidR="00166577" w:rsidRDefault="00760F94">
      <w:pPr>
        <w:pStyle w:val="BodyText"/>
        <w:spacing w:before="2"/>
        <w:rPr>
          <w:sz w:val="16"/>
        </w:rPr>
      </w:pPr>
      <w:r>
        <w:pict>
          <v:shape id="_x0000_s1266" style="position:absolute;margin-left:70.85pt;margin-top:11.75pt;width:467.75pt;height:.1pt;z-index:-251401216;mso-wrap-distance-left:0;mso-wrap-distance-right:0;mso-position-horizontal-relative:page" coordorigin="1417,235" coordsize="9355,0" path="m1417,235r9355,e" filled="f" strokecolor="#231f20" strokeweight="1pt">
            <v:path arrowok="t"/>
            <w10:wrap type="topAndBottom" anchorx="page"/>
          </v:shape>
        </w:pict>
      </w:r>
    </w:p>
    <w:p w:rsidR="00166577" w:rsidRDefault="00760F94">
      <w:pPr>
        <w:pStyle w:val="Heading4"/>
        <w:tabs>
          <w:tab w:val="left" w:pos="824"/>
          <w:tab w:val="left" w:pos="2619"/>
        </w:tabs>
        <w:spacing w:before="149"/>
        <w:ind w:left="0" w:right="391"/>
        <w:jc w:val="right"/>
      </w:pPr>
      <w:r>
        <w:rPr>
          <w:color w:val="231F20"/>
        </w:rPr>
        <w:t>85</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rsidR="00166577" w:rsidRDefault="00166577">
      <w:pPr>
        <w:jc w:val="right"/>
        <w:sectPr w:rsidR="00166577">
          <w:pgSz w:w="11910" w:h="16840"/>
          <w:pgMar w:top="1060" w:right="740" w:bottom="280" w:left="940" w:header="720" w:footer="720" w:gutter="0"/>
          <w:cols w:space="720"/>
        </w:sectPr>
      </w:pPr>
    </w:p>
    <w:p w:rsidR="00166577" w:rsidRDefault="00760F94">
      <w:pPr>
        <w:pStyle w:val="Heading7"/>
        <w:numPr>
          <w:ilvl w:val="2"/>
          <w:numId w:val="35"/>
        </w:numPr>
        <w:tabs>
          <w:tab w:val="left" w:pos="895"/>
        </w:tabs>
        <w:spacing w:before="83"/>
        <w:ind w:left="894" w:hanging="682"/>
      </w:pPr>
      <w:r>
        <w:rPr>
          <w:color w:val="231F20"/>
          <w:spacing w:val="-5"/>
        </w:rPr>
        <w:t xml:space="preserve">NATIONAL </w:t>
      </w:r>
      <w:r>
        <w:rPr>
          <w:color w:val="231F20"/>
          <w:spacing w:val="-3"/>
        </w:rPr>
        <w:t>ASSESSMENT</w:t>
      </w:r>
      <w:r>
        <w:rPr>
          <w:color w:val="231F20"/>
          <w:spacing w:val="2"/>
        </w:rPr>
        <w:t xml:space="preserve"> </w:t>
      </w:r>
      <w:r>
        <w:rPr>
          <w:color w:val="231F20"/>
          <w:spacing w:val="-3"/>
        </w:rPr>
        <w:t>BOARD</w:t>
      </w:r>
    </w:p>
    <w:p w:rsidR="00166577" w:rsidRDefault="00760F94">
      <w:pPr>
        <w:pStyle w:val="BodyText"/>
        <w:spacing w:before="21"/>
        <w:ind w:left="214"/>
      </w:pPr>
      <w:r>
        <w:rPr>
          <w:color w:val="231F20"/>
        </w:rPr>
        <w:t xml:space="preserve">Convener: </w:t>
      </w:r>
      <w:r>
        <w:rPr>
          <w:color w:val="231F20"/>
        </w:rPr>
        <w:t>Mrs Darryl Sinclair [2005]</w:t>
      </w:r>
    </w:p>
    <w:p w:rsidR="00166577" w:rsidRDefault="00760F94">
      <w:pPr>
        <w:pStyle w:val="BodyText"/>
        <w:tabs>
          <w:tab w:val="left" w:pos="2514"/>
        </w:tabs>
        <w:spacing w:before="22" w:line="264" w:lineRule="auto"/>
        <w:ind w:left="2514" w:right="2409" w:hanging="1621"/>
      </w:pPr>
      <w:r>
        <w:rPr>
          <w:color w:val="231F20"/>
          <w:spacing w:val="-3"/>
        </w:rPr>
        <w:t>Retiring</w:t>
      </w:r>
      <w:r>
        <w:rPr>
          <w:color w:val="231F20"/>
        </w:rPr>
        <w:t xml:space="preserve"> </w:t>
      </w:r>
      <w:r>
        <w:rPr>
          <w:color w:val="231F20"/>
          <w:spacing w:val="-3"/>
        </w:rPr>
        <w:t>2004</w:t>
      </w:r>
      <w:r>
        <w:rPr>
          <w:color w:val="231F20"/>
          <w:spacing w:val="-3"/>
        </w:rPr>
        <w:tab/>
        <w:t>Revd Marilyn Allen, Revd Craig Bowman, Revd Graham Hoslett, Revd Kevin</w:t>
      </w:r>
      <w:r>
        <w:rPr>
          <w:color w:val="231F20"/>
          <w:spacing w:val="1"/>
        </w:rPr>
        <w:t xml:space="preserve"> </w:t>
      </w:r>
      <w:r>
        <w:rPr>
          <w:color w:val="231F20"/>
          <w:spacing w:val="-4"/>
        </w:rPr>
        <w:t>Watson</w:t>
      </w:r>
    </w:p>
    <w:p w:rsidR="00166577" w:rsidRDefault="00760F94">
      <w:pPr>
        <w:pStyle w:val="BodyText"/>
        <w:tabs>
          <w:tab w:val="left" w:pos="2514"/>
        </w:tabs>
        <w:spacing w:line="264" w:lineRule="auto"/>
        <w:ind w:left="895" w:right="1258" w:hanging="1"/>
      </w:pPr>
      <w:r>
        <w:rPr>
          <w:color w:val="231F20"/>
          <w:spacing w:val="-3"/>
        </w:rPr>
        <w:t>Retiring</w:t>
      </w:r>
      <w:r>
        <w:rPr>
          <w:color w:val="231F20"/>
          <w:spacing w:val="5"/>
        </w:rPr>
        <w:t xml:space="preserve"> </w:t>
      </w:r>
      <w:r>
        <w:rPr>
          <w:color w:val="231F20"/>
          <w:spacing w:val="-3"/>
        </w:rPr>
        <w:t>2005</w:t>
      </w:r>
      <w:r>
        <w:rPr>
          <w:color w:val="231F20"/>
          <w:spacing w:val="-3"/>
        </w:rPr>
        <w:tab/>
      </w:r>
      <w:r>
        <w:rPr>
          <w:color w:val="231F20"/>
        </w:rPr>
        <w:t xml:space="preserve">Dr </w:t>
      </w:r>
      <w:r>
        <w:rPr>
          <w:color w:val="231F20"/>
          <w:spacing w:val="-3"/>
        </w:rPr>
        <w:t xml:space="preserve">David </w:t>
      </w:r>
      <w:r>
        <w:rPr>
          <w:color w:val="231F20"/>
          <w:spacing w:val="-6"/>
        </w:rPr>
        <w:t xml:space="preserve">Cutler, </w:t>
      </w:r>
      <w:r>
        <w:rPr>
          <w:color w:val="231F20"/>
          <w:spacing w:val="-3"/>
        </w:rPr>
        <w:t xml:space="preserve">Revd Rachel Poolman, </w:t>
      </w:r>
      <w:r>
        <w:rPr>
          <w:color w:val="231F20"/>
        </w:rPr>
        <w:t xml:space="preserve">Dr </w:t>
      </w:r>
      <w:r>
        <w:rPr>
          <w:color w:val="231F20"/>
          <w:spacing w:val="-3"/>
        </w:rPr>
        <w:t xml:space="preserve">Jean Stevenson, </w:t>
      </w:r>
      <w:r>
        <w:rPr>
          <w:color w:val="231F20"/>
        </w:rPr>
        <w:t xml:space="preserve">Mrs </w:t>
      </w:r>
      <w:r>
        <w:rPr>
          <w:color w:val="231F20"/>
          <w:spacing w:val="-3"/>
        </w:rPr>
        <w:t xml:space="preserve">Joyce </w:t>
      </w:r>
      <w:r>
        <w:rPr>
          <w:color w:val="231F20"/>
          <w:spacing w:val="-4"/>
        </w:rPr>
        <w:t xml:space="preserve">Sutcliff </w:t>
      </w:r>
      <w:r>
        <w:rPr>
          <w:color w:val="231F20"/>
          <w:spacing w:val="-3"/>
        </w:rPr>
        <w:t>Retiring</w:t>
      </w:r>
      <w:r>
        <w:rPr>
          <w:color w:val="231F20"/>
        </w:rPr>
        <w:t xml:space="preserve"> </w:t>
      </w:r>
      <w:r>
        <w:rPr>
          <w:color w:val="231F20"/>
          <w:spacing w:val="-3"/>
        </w:rPr>
        <w:t>2006</w:t>
      </w:r>
      <w:r>
        <w:rPr>
          <w:color w:val="231F20"/>
          <w:spacing w:val="-3"/>
        </w:rPr>
        <w:tab/>
      </w:r>
      <w:r>
        <w:rPr>
          <w:color w:val="231F20"/>
          <w:spacing w:val="-3"/>
        </w:rPr>
        <w:t>Revd Thomas Heggie, Revd Michael Mewis, Revd Peter</w:t>
      </w:r>
      <w:r>
        <w:rPr>
          <w:color w:val="231F20"/>
          <w:spacing w:val="20"/>
        </w:rPr>
        <w:t xml:space="preserve"> </w:t>
      </w:r>
      <w:r>
        <w:rPr>
          <w:color w:val="231F20"/>
          <w:spacing w:val="-5"/>
        </w:rPr>
        <w:t>Poulter,</w:t>
      </w:r>
    </w:p>
    <w:p w:rsidR="00166577" w:rsidRDefault="00760F94">
      <w:pPr>
        <w:pStyle w:val="BodyText"/>
        <w:spacing w:line="218" w:lineRule="exact"/>
        <w:ind w:left="2515"/>
      </w:pPr>
      <w:r>
        <w:rPr>
          <w:color w:val="231F20"/>
        </w:rPr>
        <w:t>Revd Hilma Wilkinson</w:t>
      </w:r>
    </w:p>
    <w:p w:rsidR="00166577" w:rsidRDefault="00760F94">
      <w:pPr>
        <w:pStyle w:val="BodyText"/>
        <w:tabs>
          <w:tab w:val="left" w:pos="2515"/>
        </w:tabs>
        <w:spacing w:before="21" w:line="264" w:lineRule="auto"/>
        <w:ind w:left="2516" w:right="1111" w:hanging="1621"/>
      </w:pPr>
      <w:r>
        <w:rPr>
          <w:color w:val="231F20"/>
          <w:spacing w:val="-3"/>
        </w:rPr>
        <w:t>Retiring</w:t>
      </w:r>
      <w:r>
        <w:rPr>
          <w:color w:val="231F20"/>
        </w:rPr>
        <w:t xml:space="preserve"> </w:t>
      </w:r>
      <w:r>
        <w:rPr>
          <w:color w:val="231F20"/>
          <w:spacing w:val="-3"/>
        </w:rPr>
        <w:t>2007</w:t>
      </w:r>
      <w:r>
        <w:rPr>
          <w:color w:val="231F20"/>
          <w:spacing w:val="-3"/>
        </w:rPr>
        <w:tab/>
        <w:t xml:space="preserve">Revd Diana Cullum-Hall, Miss Sarah Dodds, Revd </w:t>
      </w:r>
      <w:r>
        <w:rPr>
          <w:color w:val="231F20"/>
        </w:rPr>
        <w:t xml:space="preserve">Roy </w:t>
      </w:r>
      <w:r>
        <w:rPr>
          <w:color w:val="231F20"/>
          <w:spacing w:val="-6"/>
        </w:rPr>
        <w:t xml:space="preserve">Fowler, </w:t>
      </w:r>
      <w:r>
        <w:rPr>
          <w:color w:val="231F20"/>
        </w:rPr>
        <w:t xml:space="preserve">Mrs </w:t>
      </w:r>
      <w:r>
        <w:rPr>
          <w:color w:val="231F20"/>
          <w:spacing w:val="-3"/>
        </w:rPr>
        <w:t xml:space="preserve">Wilma </w:t>
      </w:r>
      <w:r>
        <w:rPr>
          <w:color w:val="231F20"/>
          <w:spacing w:val="-6"/>
        </w:rPr>
        <w:t xml:space="preserve">Frew, </w:t>
      </w:r>
      <w:r>
        <w:rPr>
          <w:color w:val="231F20"/>
        </w:rPr>
        <w:t xml:space="preserve">Mrs Pat </w:t>
      </w:r>
      <w:r>
        <w:rPr>
          <w:color w:val="231F20"/>
          <w:spacing w:val="-3"/>
        </w:rPr>
        <w:t>Poinen, Revd Nigel Uden, Revd Simon</w:t>
      </w:r>
      <w:r>
        <w:rPr>
          <w:color w:val="231F20"/>
          <w:spacing w:val="9"/>
        </w:rPr>
        <w:t xml:space="preserve"> </w:t>
      </w:r>
      <w:r>
        <w:rPr>
          <w:color w:val="231F20"/>
          <w:spacing w:val="-4"/>
        </w:rPr>
        <w:t>Walkling</w:t>
      </w:r>
    </w:p>
    <w:p w:rsidR="00166577" w:rsidRDefault="00760F94">
      <w:pPr>
        <w:pStyle w:val="BodyText"/>
        <w:tabs>
          <w:tab w:val="left" w:pos="2516"/>
        </w:tabs>
        <w:spacing w:line="218" w:lineRule="exact"/>
        <w:ind w:left="897"/>
      </w:pPr>
      <w:r>
        <w:rPr>
          <w:color w:val="231F20"/>
          <w:spacing w:val="-3"/>
        </w:rPr>
        <w:t>Retiring</w:t>
      </w:r>
      <w:r>
        <w:rPr>
          <w:color w:val="231F20"/>
        </w:rPr>
        <w:t xml:space="preserve"> </w:t>
      </w:r>
      <w:r>
        <w:rPr>
          <w:color w:val="231F20"/>
          <w:spacing w:val="-3"/>
        </w:rPr>
        <w:t>2008</w:t>
      </w:r>
      <w:r>
        <w:rPr>
          <w:color w:val="231F20"/>
          <w:spacing w:val="-3"/>
        </w:rPr>
        <w:tab/>
      </w:r>
      <w:r>
        <w:rPr>
          <w:color w:val="231F20"/>
        </w:rPr>
        <w:t xml:space="preserve">Mrs </w:t>
      </w:r>
      <w:r>
        <w:rPr>
          <w:color w:val="231F20"/>
          <w:spacing w:val="-3"/>
        </w:rPr>
        <w:t>Judith Harris**</w:t>
      </w:r>
      <w:r>
        <w:rPr>
          <w:color w:val="231F20"/>
          <w:spacing w:val="-3"/>
        </w:rPr>
        <w:t xml:space="preserve">, </w:t>
      </w:r>
      <w:r>
        <w:rPr>
          <w:color w:val="231F20"/>
        </w:rPr>
        <w:t xml:space="preserve">Mrs </w:t>
      </w:r>
      <w:r>
        <w:rPr>
          <w:color w:val="231F20"/>
          <w:spacing w:val="-3"/>
        </w:rPr>
        <w:t xml:space="preserve">Barbara Lancaster**, </w:t>
      </w:r>
      <w:r>
        <w:rPr>
          <w:color w:val="231F20"/>
        </w:rPr>
        <w:t xml:space="preserve">Dr </w:t>
      </w:r>
      <w:r>
        <w:rPr>
          <w:color w:val="231F20"/>
          <w:spacing w:val="-4"/>
        </w:rPr>
        <w:t>Cameron</w:t>
      </w:r>
      <w:r>
        <w:rPr>
          <w:color w:val="231F20"/>
          <w:spacing w:val="3"/>
        </w:rPr>
        <w:t xml:space="preserve"> </w:t>
      </w:r>
      <w:r>
        <w:rPr>
          <w:color w:val="231F20"/>
          <w:spacing w:val="-3"/>
        </w:rPr>
        <w:t>Wilson**</w:t>
      </w:r>
    </w:p>
    <w:p w:rsidR="00166577" w:rsidRDefault="00166577">
      <w:pPr>
        <w:pStyle w:val="BodyText"/>
        <w:spacing w:before="8"/>
        <w:rPr>
          <w:sz w:val="22"/>
        </w:rPr>
      </w:pPr>
    </w:p>
    <w:p w:rsidR="00166577" w:rsidRDefault="00760F94">
      <w:pPr>
        <w:pStyle w:val="Heading7"/>
        <w:numPr>
          <w:ilvl w:val="2"/>
          <w:numId w:val="35"/>
        </w:numPr>
        <w:tabs>
          <w:tab w:val="left" w:pos="898"/>
        </w:tabs>
        <w:ind w:left="897"/>
      </w:pPr>
      <w:r>
        <w:rPr>
          <w:color w:val="231F20"/>
          <w:spacing w:val="-6"/>
          <w:w w:val="105"/>
        </w:rPr>
        <w:t xml:space="preserve">PANEL </w:t>
      </w:r>
      <w:r>
        <w:rPr>
          <w:color w:val="231F20"/>
          <w:w w:val="105"/>
        </w:rPr>
        <w:t xml:space="preserve">FOR </w:t>
      </w:r>
      <w:r>
        <w:rPr>
          <w:color w:val="231F20"/>
          <w:spacing w:val="-3"/>
          <w:w w:val="105"/>
        </w:rPr>
        <w:t xml:space="preserve">ASSESSMENT CONFERENCES </w:t>
      </w:r>
      <w:r>
        <w:rPr>
          <w:color w:val="231F20"/>
          <w:w w:val="105"/>
        </w:rPr>
        <w:t xml:space="preserve">- </w:t>
      </w:r>
      <w:r>
        <w:rPr>
          <w:color w:val="231F20"/>
          <w:spacing w:val="-3"/>
          <w:w w:val="105"/>
        </w:rPr>
        <w:t xml:space="preserve">CRCW </w:t>
      </w:r>
      <w:r>
        <w:rPr>
          <w:color w:val="231F20"/>
          <w:w w:val="105"/>
        </w:rPr>
        <w:t>-</w:t>
      </w:r>
      <w:r>
        <w:rPr>
          <w:color w:val="231F20"/>
          <w:spacing w:val="-35"/>
          <w:w w:val="105"/>
        </w:rPr>
        <w:t xml:space="preserve"> </w:t>
      </w:r>
      <w:r>
        <w:rPr>
          <w:color w:val="231F20"/>
          <w:spacing w:val="-3"/>
          <w:w w:val="105"/>
        </w:rPr>
        <w:t>Sub-Section</w:t>
      </w:r>
    </w:p>
    <w:p w:rsidR="00166577" w:rsidRDefault="00760F94">
      <w:pPr>
        <w:pStyle w:val="BodyText"/>
        <w:spacing w:before="22"/>
        <w:ind w:left="217"/>
      </w:pPr>
      <w:r>
        <w:rPr>
          <w:color w:val="231F20"/>
        </w:rPr>
        <w:t>Revd Susan Armitage [2004]</w:t>
      </w:r>
    </w:p>
    <w:p w:rsidR="00166577" w:rsidRDefault="00166577">
      <w:pPr>
        <w:pStyle w:val="BodyText"/>
        <w:spacing w:before="8"/>
        <w:rPr>
          <w:sz w:val="22"/>
        </w:rPr>
      </w:pPr>
    </w:p>
    <w:p w:rsidR="00166577" w:rsidRDefault="00760F94">
      <w:pPr>
        <w:pStyle w:val="ListParagraph"/>
        <w:numPr>
          <w:ilvl w:val="1"/>
          <w:numId w:val="35"/>
        </w:numPr>
        <w:tabs>
          <w:tab w:val="left" w:pos="898"/>
          <w:tab w:val="left" w:pos="899"/>
        </w:tabs>
        <w:spacing w:line="264" w:lineRule="auto"/>
        <w:ind w:left="218" w:right="6397" w:hanging="1"/>
        <w:jc w:val="left"/>
        <w:rPr>
          <w:sz w:val="19"/>
        </w:rPr>
      </w:pPr>
      <w:r>
        <w:rPr>
          <w:b/>
          <w:color w:val="231F20"/>
          <w:spacing w:val="-5"/>
          <w:sz w:val="19"/>
        </w:rPr>
        <w:t xml:space="preserve">NOMINATIONS </w:t>
      </w:r>
      <w:r>
        <w:rPr>
          <w:b/>
          <w:color w:val="231F20"/>
          <w:spacing w:val="-3"/>
          <w:sz w:val="19"/>
        </w:rPr>
        <w:t xml:space="preserve">COMMITTEE </w:t>
      </w:r>
      <w:r>
        <w:rPr>
          <w:color w:val="231F20"/>
          <w:spacing w:val="-3"/>
          <w:sz w:val="19"/>
        </w:rPr>
        <w:t xml:space="preserve">Convener: Revd </w:t>
      </w:r>
      <w:r>
        <w:rPr>
          <w:color w:val="231F20"/>
          <w:sz w:val="19"/>
        </w:rPr>
        <w:t xml:space="preserve">Dr </w:t>
      </w:r>
      <w:r>
        <w:rPr>
          <w:color w:val="231F20"/>
          <w:spacing w:val="-3"/>
          <w:sz w:val="19"/>
        </w:rPr>
        <w:t xml:space="preserve">Stephen </w:t>
      </w:r>
      <w:r>
        <w:rPr>
          <w:color w:val="231F20"/>
          <w:spacing w:val="-4"/>
          <w:sz w:val="19"/>
        </w:rPr>
        <w:t xml:space="preserve">Orchard </w:t>
      </w:r>
      <w:r>
        <w:rPr>
          <w:color w:val="231F20"/>
          <w:spacing w:val="-3"/>
          <w:sz w:val="19"/>
        </w:rPr>
        <w:t xml:space="preserve">[2006] </w:t>
      </w:r>
      <w:r>
        <w:rPr>
          <w:color w:val="231F20"/>
          <w:spacing w:val="-4"/>
          <w:sz w:val="19"/>
        </w:rPr>
        <w:t xml:space="preserve">Secretary: </w:t>
      </w:r>
      <w:r>
        <w:rPr>
          <w:color w:val="231F20"/>
          <w:spacing w:val="-3"/>
          <w:sz w:val="19"/>
        </w:rPr>
        <w:t>Revd Hazel Martell</w:t>
      </w:r>
      <w:r>
        <w:rPr>
          <w:color w:val="231F20"/>
          <w:spacing w:val="7"/>
          <w:sz w:val="19"/>
        </w:rPr>
        <w:t xml:space="preserve"> </w:t>
      </w:r>
      <w:r>
        <w:rPr>
          <w:color w:val="231F20"/>
          <w:spacing w:val="-3"/>
          <w:sz w:val="19"/>
        </w:rPr>
        <w:t>[2005]</w:t>
      </w:r>
    </w:p>
    <w:p w:rsidR="00166577" w:rsidRDefault="00760F94">
      <w:pPr>
        <w:pStyle w:val="BodyText"/>
        <w:spacing w:line="264" w:lineRule="auto"/>
        <w:ind w:left="219" w:right="1440" w:hanging="1"/>
      </w:pPr>
      <w:r>
        <w:rPr>
          <w:color w:val="231F20"/>
          <w:spacing w:val="-3"/>
        </w:rPr>
        <w:t xml:space="preserve">Synod </w:t>
      </w:r>
      <w:r>
        <w:rPr>
          <w:color w:val="231F20"/>
          <w:spacing w:val="-4"/>
        </w:rPr>
        <w:t xml:space="preserve">Representatives: </w:t>
      </w:r>
      <w:r>
        <w:rPr>
          <w:i/>
          <w:color w:val="231F20"/>
          <w:spacing w:val="-3"/>
        </w:rPr>
        <w:t xml:space="preserve">another </w:t>
      </w:r>
      <w:r>
        <w:rPr>
          <w:color w:val="231F20"/>
          <w:spacing w:val="-3"/>
        </w:rPr>
        <w:t xml:space="preserve">[1], Revd Ruth </w:t>
      </w:r>
      <w:r>
        <w:rPr>
          <w:color w:val="231F20"/>
          <w:spacing w:val="-4"/>
        </w:rPr>
        <w:t xml:space="preserve">Wollaston </w:t>
      </w:r>
      <w:r>
        <w:rPr>
          <w:color w:val="231F20"/>
          <w:spacing w:val="-3"/>
        </w:rPr>
        <w:t xml:space="preserve">[2], </w:t>
      </w:r>
      <w:r>
        <w:rPr>
          <w:color w:val="231F20"/>
        </w:rPr>
        <w:t xml:space="preserve">Mr </w:t>
      </w:r>
      <w:r>
        <w:rPr>
          <w:color w:val="231F20"/>
          <w:spacing w:val="-3"/>
        </w:rPr>
        <w:t xml:space="preserve">Donald Swift [3], </w:t>
      </w:r>
      <w:r>
        <w:rPr>
          <w:color w:val="231F20"/>
        </w:rPr>
        <w:t xml:space="preserve">Mr </w:t>
      </w:r>
      <w:r>
        <w:rPr>
          <w:color w:val="231F20"/>
          <w:spacing w:val="-3"/>
        </w:rPr>
        <w:t xml:space="preserve">John Seager [4], </w:t>
      </w:r>
      <w:r>
        <w:rPr>
          <w:color w:val="231F20"/>
        </w:rPr>
        <w:t xml:space="preserve">Mrs </w:t>
      </w:r>
      <w:r>
        <w:rPr>
          <w:color w:val="231F20"/>
          <w:spacing w:val="-4"/>
        </w:rPr>
        <w:t xml:space="preserve">Irene </w:t>
      </w:r>
      <w:r>
        <w:rPr>
          <w:color w:val="231F20"/>
          <w:spacing w:val="-5"/>
        </w:rPr>
        <w:t xml:space="preserve">Wren </w:t>
      </w:r>
      <w:r>
        <w:rPr>
          <w:color w:val="231F20"/>
          <w:spacing w:val="-3"/>
        </w:rPr>
        <w:t xml:space="preserve">[5], </w:t>
      </w:r>
      <w:r>
        <w:rPr>
          <w:color w:val="231F20"/>
        </w:rPr>
        <w:t xml:space="preserve">Mr </w:t>
      </w:r>
      <w:r>
        <w:rPr>
          <w:color w:val="231F20"/>
          <w:spacing w:val="-3"/>
        </w:rPr>
        <w:t xml:space="preserve">Simon </w:t>
      </w:r>
      <w:r>
        <w:rPr>
          <w:color w:val="231F20"/>
          <w:spacing w:val="-4"/>
        </w:rPr>
        <w:t xml:space="preserve">Rowntree </w:t>
      </w:r>
      <w:r>
        <w:rPr>
          <w:color w:val="231F20"/>
          <w:spacing w:val="-3"/>
        </w:rPr>
        <w:t xml:space="preserve">[6], Revd Elizabeth Caswell [7], Revd </w:t>
      </w:r>
      <w:r>
        <w:rPr>
          <w:color w:val="231F20"/>
        </w:rPr>
        <w:t xml:space="preserve">Roz </w:t>
      </w:r>
      <w:r>
        <w:rPr>
          <w:color w:val="231F20"/>
          <w:spacing w:val="-3"/>
        </w:rPr>
        <w:t>Harrison [8],</w:t>
      </w:r>
    </w:p>
    <w:p w:rsidR="00166577" w:rsidRDefault="00760F94">
      <w:pPr>
        <w:pStyle w:val="BodyText"/>
        <w:spacing w:line="264" w:lineRule="auto"/>
        <w:ind w:left="220" w:right="1329" w:hanging="1"/>
      </w:pPr>
      <w:r>
        <w:rPr>
          <w:color w:val="231F20"/>
        </w:rPr>
        <w:t xml:space="preserve">Mr </w:t>
      </w:r>
      <w:r>
        <w:rPr>
          <w:color w:val="231F20"/>
          <w:spacing w:val="-3"/>
        </w:rPr>
        <w:t xml:space="preserve">Graham Rolfe [9], Revd Martin Hazell [10], </w:t>
      </w:r>
      <w:r>
        <w:rPr>
          <w:color w:val="231F20"/>
        </w:rPr>
        <w:t xml:space="preserve">Mrs </w:t>
      </w:r>
      <w:r>
        <w:rPr>
          <w:color w:val="231F20"/>
          <w:spacing w:val="-3"/>
        </w:rPr>
        <w:t>Christine Meekis</w:t>
      </w:r>
      <w:r>
        <w:rPr>
          <w:color w:val="231F20"/>
          <w:spacing w:val="-3"/>
        </w:rPr>
        <w:t xml:space="preserve">on [11], </w:t>
      </w:r>
      <w:r>
        <w:rPr>
          <w:color w:val="231F20"/>
        </w:rPr>
        <w:t xml:space="preserve">Dr </w:t>
      </w:r>
      <w:r>
        <w:rPr>
          <w:color w:val="231F20"/>
          <w:spacing w:val="-3"/>
        </w:rPr>
        <w:t xml:space="preserve">Jean Silvan Evans [12], Revd John Arthur [13], with </w:t>
      </w:r>
      <w:r>
        <w:rPr>
          <w:color w:val="231F20"/>
        </w:rPr>
        <w:t xml:space="preserve">the </w:t>
      </w:r>
      <w:r>
        <w:rPr>
          <w:color w:val="231F20"/>
          <w:spacing w:val="-3"/>
        </w:rPr>
        <w:t xml:space="preserve">Immediate Past Moderator </w:t>
      </w:r>
      <w:r>
        <w:rPr>
          <w:color w:val="231F20"/>
        </w:rPr>
        <w:t xml:space="preserve">and the </w:t>
      </w:r>
      <w:r>
        <w:rPr>
          <w:color w:val="231F20"/>
          <w:spacing w:val="-3"/>
        </w:rPr>
        <w:t xml:space="preserve">General </w:t>
      </w:r>
      <w:r>
        <w:rPr>
          <w:color w:val="231F20"/>
          <w:spacing w:val="-4"/>
        </w:rPr>
        <w:t>Secretary</w:t>
      </w:r>
    </w:p>
    <w:p w:rsidR="00166577" w:rsidRDefault="00166577">
      <w:pPr>
        <w:pStyle w:val="BodyText"/>
        <w:spacing w:before="8"/>
        <w:rPr>
          <w:sz w:val="20"/>
        </w:rPr>
      </w:pPr>
    </w:p>
    <w:p w:rsidR="00166577" w:rsidRDefault="00760F94">
      <w:pPr>
        <w:pStyle w:val="Heading7"/>
        <w:numPr>
          <w:ilvl w:val="1"/>
          <w:numId w:val="35"/>
        </w:numPr>
        <w:tabs>
          <w:tab w:val="left" w:pos="894"/>
          <w:tab w:val="left" w:pos="895"/>
        </w:tabs>
        <w:ind w:left="894" w:hanging="682"/>
        <w:jc w:val="left"/>
      </w:pPr>
      <w:r>
        <w:rPr>
          <w:color w:val="231F20"/>
          <w:spacing w:val="-5"/>
        </w:rPr>
        <w:t xml:space="preserve">PASTORAL </w:t>
      </w:r>
      <w:r>
        <w:rPr>
          <w:color w:val="231F20"/>
          <w:spacing w:val="-3"/>
        </w:rPr>
        <w:t>REFERENCE</w:t>
      </w:r>
      <w:r>
        <w:rPr>
          <w:color w:val="231F20"/>
          <w:spacing w:val="3"/>
        </w:rPr>
        <w:t xml:space="preserve"> </w:t>
      </w:r>
      <w:r>
        <w:rPr>
          <w:color w:val="231F20"/>
          <w:spacing w:val="-3"/>
        </w:rPr>
        <w:t>COMMITTEE</w:t>
      </w:r>
    </w:p>
    <w:p w:rsidR="00166577" w:rsidRDefault="00760F94">
      <w:pPr>
        <w:pStyle w:val="BodyText"/>
        <w:spacing w:before="22" w:line="264" w:lineRule="auto"/>
        <w:ind w:left="214" w:right="6249" w:hanging="1"/>
      </w:pPr>
      <w:r>
        <w:rPr>
          <w:color w:val="231F20"/>
          <w:spacing w:val="-3"/>
        </w:rPr>
        <w:t xml:space="preserve">Convener: Revd Keith </w:t>
      </w:r>
      <w:r>
        <w:rPr>
          <w:color w:val="231F20"/>
          <w:spacing w:val="-4"/>
        </w:rPr>
        <w:t xml:space="preserve">Forecast </w:t>
      </w:r>
      <w:r>
        <w:rPr>
          <w:color w:val="231F20"/>
          <w:spacing w:val="-3"/>
        </w:rPr>
        <w:t xml:space="preserve">[2007] </w:t>
      </w:r>
      <w:r>
        <w:rPr>
          <w:color w:val="231F20"/>
          <w:spacing w:val="-4"/>
        </w:rPr>
        <w:t xml:space="preserve">Secretary: </w:t>
      </w:r>
      <w:r>
        <w:rPr>
          <w:color w:val="231F20"/>
          <w:spacing w:val="-3"/>
        </w:rPr>
        <w:t xml:space="preserve">Deputy General </w:t>
      </w:r>
      <w:r>
        <w:rPr>
          <w:color w:val="231F20"/>
          <w:spacing w:val="-4"/>
        </w:rPr>
        <w:t>Secretary</w:t>
      </w:r>
    </w:p>
    <w:p w:rsidR="00166577" w:rsidRDefault="00760F94">
      <w:pPr>
        <w:pStyle w:val="BodyText"/>
        <w:tabs>
          <w:tab w:val="left" w:pos="3595"/>
          <w:tab w:val="left" w:pos="6451"/>
        </w:tabs>
        <w:spacing w:line="264" w:lineRule="auto"/>
        <w:ind w:left="215" w:right="1680" w:hanging="1"/>
      </w:pPr>
      <w:r>
        <w:rPr>
          <w:color w:val="231F20"/>
        </w:rPr>
        <w:t xml:space="preserve">Mr </w:t>
      </w:r>
      <w:r>
        <w:rPr>
          <w:color w:val="231F20"/>
          <w:spacing w:val="-3"/>
        </w:rPr>
        <w:t xml:space="preserve">Okeke </w:t>
      </w:r>
      <w:r>
        <w:rPr>
          <w:color w:val="231F20"/>
        </w:rPr>
        <w:t>Azu</w:t>
      </w:r>
      <w:r>
        <w:rPr>
          <w:color w:val="231F20"/>
          <w:spacing w:val="-8"/>
        </w:rPr>
        <w:t xml:space="preserve"> </w:t>
      </w:r>
      <w:r>
        <w:rPr>
          <w:color w:val="231F20"/>
          <w:spacing w:val="-3"/>
        </w:rPr>
        <w:t>Okeke [2004]</w:t>
      </w:r>
      <w:r>
        <w:rPr>
          <w:color w:val="231F20"/>
          <w:spacing w:val="-3"/>
        </w:rPr>
        <w:tab/>
        <w:t xml:space="preserve">Revd </w:t>
      </w:r>
      <w:r>
        <w:rPr>
          <w:color w:val="231F20"/>
        </w:rPr>
        <w:t>Pat</w:t>
      </w:r>
      <w:r>
        <w:rPr>
          <w:color w:val="231F20"/>
          <w:spacing w:val="-4"/>
        </w:rPr>
        <w:t xml:space="preserve"> </w:t>
      </w:r>
      <w:r>
        <w:rPr>
          <w:color w:val="231F20"/>
          <w:spacing w:val="-3"/>
        </w:rPr>
        <w:t>Hall [2004]</w:t>
      </w:r>
      <w:r>
        <w:rPr>
          <w:color w:val="231F20"/>
          <w:spacing w:val="-3"/>
        </w:rPr>
        <w:tab/>
      </w:r>
      <w:r>
        <w:rPr>
          <w:color w:val="231F20"/>
        </w:rPr>
        <w:t xml:space="preserve">Mrs </w:t>
      </w:r>
      <w:r>
        <w:rPr>
          <w:color w:val="231F20"/>
          <w:spacing w:val="-4"/>
        </w:rPr>
        <w:t xml:space="preserve">Irene </w:t>
      </w:r>
      <w:r>
        <w:rPr>
          <w:color w:val="231F20"/>
          <w:spacing w:val="-3"/>
        </w:rPr>
        <w:t xml:space="preserve">Brunskill </w:t>
      </w:r>
      <w:r>
        <w:rPr>
          <w:color w:val="231F20"/>
          <w:spacing w:val="-5"/>
        </w:rPr>
        <w:t xml:space="preserve">[2005] </w:t>
      </w:r>
      <w:r>
        <w:rPr>
          <w:color w:val="231F20"/>
          <w:spacing w:val="-3"/>
        </w:rPr>
        <w:t>Revd David Miller</w:t>
      </w:r>
      <w:r>
        <w:rPr>
          <w:color w:val="231F20"/>
          <w:spacing w:val="3"/>
        </w:rPr>
        <w:t xml:space="preserve"> </w:t>
      </w:r>
      <w:r>
        <w:rPr>
          <w:color w:val="231F20"/>
          <w:spacing w:val="-3"/>
        </w:rPr>
        <w:t>[2007]</w:t>
      </w:r>
    </w:p>
    <w:p w:rsidR="00166577" w:rsidRDefault="00760F94">
      <w:pPr>
        <w:pStyle w:val="BodyText"/>
        <w:tabs>
          <w:tab w:val="left" w:pos="3596"/>
          <w:tab w:val="left" w:pos="6451"/>
        </w:tabs>
        <w:spacing w:line="218" w:lineRule="exact"/>
        <w:ind w:left="215"/>
      </w:pPr>
      <w:r>
        <w:rPr>
          <w:color w:val="231F20"/>
          <w:spacing w:val="-3"/>
        </w:rPr>
        <w:t xml:space="preserve">Convener </w:t>
      </w:r>
      <w:r>
        <w:rPr>
          <w:color w:val="231F20"/>
        </w:rPr>
        <w:t>of</w:t>
      </w:r>
      <w:r>
        <w:rPr>
          <w:color w:val="231F20"/>
          <w:spacing w:val="12"/>
        </w:rPr>
        <w:t xml:space="preserve"> </w:t>
      </w:r>
      <w:r>
        <w:rPr>
          <w:color w:val="231F20"/>
          <w:spacing w:val="-5"/>
        </w:rPr>
        <w:t>Welfare</w:t>
      </w:r>
      <w:r>
        <w:rPr>
          <w:color w:val="231F20"/>
          <w:spacing w:val="4"/>
        </w:rPr>
        <w:t xml:space="preserve"> </w:t>
      </w:r>
      <w:r>
        <w:rPr>
          <w:color w:val="231F20"/>
          <w:spacing w:val="-3"/>
        </w:rPr>
        <w:t>Sub-Committee</w:t>
      </w:r>
      <w:r>
        <w:rPr>
          <w:color w:val="231F20"/>
          <w:spacing w:val="-3"/>
        </w:rPr>
        <w:tab/>
      </w:r>
      <w:r>
        <w:rPr>
          <w:color w:val="231F20"/>
        </w:rPr>
        <w:t>The</w:t>
      </w:r>
      <w:r>
        <w:rPr>
          <w:color w:val="231F20"/>
          <w:spacing w:val="-10"/>
        </w:rPr>
        <w:t xml:space="preserve"> </w:t>
      </w:r>
      <w:r>
        <w:rPr>
          <w:color w:val="231F20"/>
          <w:spacing w:val="-6"/>
        </w:rPr>
        <w:t>Treasurer</w:t>
      </w:r>
      <w:r>
        <w:rPr>
          <w:color w:val="231F20"/>
          <w:spacing w:val="-6"/>
        </w:rPr>
        <w:tab/>
      </w:r>
      <w:r>
        <w:rPr>
          <w:color w:val="231F20"/>
        </w:rPr>
        <w:t xml:space="preserve">The </w:t>
      </w:r>
      <w:r>
        <w:rPr>
          <w:color w:val="231F20"/>
          <w:spacing w:val="-3"/>
        </w:rPr>
        <w:t>General</w:t>
      </w:r>
      <w:r>
        <w:rPr>
          <w:color w:val="231F20"/>
          <w:spacing w:val="-4"/>
        </w:rPr>
        <w:t xml:space="preserve"> Secretary</w:t>
      </w:r>
    </w:p>
    <w:p w:rsidR="00166577" w:rsidRDefault="00166577">
      <w:pPr>
        <w:pStyle w:val="BodyText"/>
        <w:spacing w:before="7"/>
        <w:rPr>
          <w:sz w:val="22"/>
        </w:rPr>
      </w:pPr>
    </w:p>
    <w:p w:rsidR="00166577" w:rsidRDefault="00760F94">
      <w:pPr>
        <w:pStyle w:val="Heading7"/>
        <w:numPr>
          <w:ilvl w:val="2"/>
          <w:numId w:val="35"/>
        </w:numPr>
        <w:tabs>
          <w:tab w:val="left" w:pos="897"/>
        </w:tabs>
        <w:ind w:left="896" w:hanging="682"/>
      </w:pPr>
      <w:r>
        <w:rPr>
          <w:color w:val="231F20"/>
          <w:spacing w:val="-5"/>
        </w:rPr>
        <w:t>PASTORAL WELFARE</w:t>
      </w:r>
      <w:r>
        <w:rPr>
          <w:color w:val="231F20"/>
          <w:spacing w:val="3"/>
        </w:rPr>
        <w:t xml:space="preserve"> </w:t>
      </w:r>
      <w:r>
        <w:rPr>
          <w:color w:val="231F20"/>
          <w:spacing w:val="-3"/>
        </w:rPr>
        <w:t>Sub-Committee</w:t>
      </w:r>
    </w:p>
    <w:p w:rsidR="00166577" w:rsidRDefault="00760F94">
      <w:pPr>
        <w:pStyle w:val="BodyText"/>
        <w:spacing w:before="22"/>
        <w:ind w:left="216"/>
      </w:pPr>
      <w:r>
        <w:rPr>
          <w:color w:val="231F20"/>
        </w:rPr>
        <w:t>Convener: Revd Alan Wharton [2007]</w:t>
      </w:r>
    </w:p>
    <w:p w:rsidR="00166577" w:rsidRDefault="00760F94">
      <w:pPr>
        <w:pStyle w:val="BodyText"/>
        <w:spacing w:before="21"/>
        <w:ind w:left="216"/>
      </w:pPr>
      <w:r>
        <w:rPr>
          <w:color w:val="231F20"/>
        </w:rPr>
        <w:t>Secretary: Mrs Judy Stockings</w:t>
      </w:r>
    </w:p>
    <w:p w:rsidR="00166577" w:rsidRDefault="00760F94">
      <w:pPr>
        <w:pStyle w:val="BodyText"/>
        <w:spacing w:before="22"/>
        <w:ind w:left="213"/>
      </w:pPr>
      <w:r>
        <w:rPr>
          <w:color w:val="231F20"/>
        </w:rPr>
        <w:t>[</w:t>
      </w:r>
      <w:r>
        <w:rPr>
          <w:i/>
          <w:color w:val="231F20"/>
        </w:rPr>
        <w:t>ex</w:t>
      </w:r>
      <w:r>
        <w:rPr>
          <w:i/>
          <w:color w:val="231F20"/>
        </w:rPr>
        <w:t xml:space="preserve"> officio </w:t>
      </w:r>
      <w:r>
        <w:rPr>
          <w:color w:val="231F20"/>
        </w:rPr>
        <w:t>Financial Secretary, The Treasurer, Convener Pastoral Reference Committee]</w:t>
      </w:r>
    </w:p>
    <w:p w:rsidR="00166577" w:rsidRDefault="00166577">
      <w:pPr>
        <w:pStyle w:val="BodyText"/>
        <w:spacing w:before="8"/>
        <w:rPr>
          <w:sz w:val="22"/>
        </w:rPr>
      </w:pPr>
    </w:p>
    <w:p w:rsidR="00166577" w:rsidRDefault="00760F94">
      <w:pPr>
        <w:pStyle w:val="Heading7"/>
        <w:numPr>
          <w:ilvl w:val="1"/>
          <w:numId w:val="35"/>
        </w:numPr>
        <w:tabs>
          <w:tab w:val="left" w:pos="894"/>
          <w:tab w:val="left" w:pos="895"/>
        </w:tabs>
        <w:spacing w:before="1"/>
        <w:ind w:left="894"/>
        <w:jc w:val="left"/>
      </w:pPr>
      <w:r>
        <w:rPr>
          <w:color w:val="231F20"/>
          <w:spacing w:val="-3"/>
        </w:rPr>
        <w:t>RACIAL</w:t>
      </w:r>
      <w:r>
        <w:rPr>
          <w:color w:val="231F20"/>
          <w:spacing w:val="-1"/>
        </w:rPr>
        <w:t xml:space="preserve"> </w:t>
      </w:r>
      <w:r>
        <w:rPr>
          <w:color w:val="231F20"/>
          <w:spacing w:val="-3"/>
        </w:rPr>
        <w:t>JUSTICE</w:t>
      </w:r>
    </w:p>
    <w:p w:rsidR="00166577" w:rsidRDefault="00760F94">
      <w:pPr>
        <w:pStyle w:val="BodyText"/>
        <w:spacing w:before="21" w:line="264" w:lineRule="auto"/>
        <w:ind w:left="214" w:right="6249" w:hanging="1"/>
      </w:pPr>
      <w:r>
        <w:rPr>
          <w:color w:val="231F20"/>
          <w:spacing w:val="-3"/>
        </w:rPr>
        <w:t xml:space="preserve">Convener: Revd </w:t>
      </w:r>
      <w:r>
        <w:rPr>
          <w:color w:val="231F20"/>
          <w:spacing w:val="-4"/>
        </w:rPr>
        <w:t xml:space="preserve">Andrew </w:t>
      </w:r>
      <w:r>
        <w:rPr>
          <w:color w:val="231F20"/>
          <w:spacing w:val="-3"/>
        </w:rPr>
        <w:t xml:space="preserve">Prasad* [2007] </w:t>
      </w:r>
      <w:r>
        <w:rPr>
          <w:color w:val="231F20"/>
          <w:spacing w:val="-4"/>
        </w:rPr>
        <w:t xml:space="preserve">Secretary: Secretary </w:t>
      </w:r>
      <w:r>
        <w:rPr>
          <w:color w:val="231F20"/>
        </w:rPr>
        <w:t xml:space="preserve">for </w:t>
      </w:r>
      <w:r>
        <w:rPr>
          <w:color w:val="231F20"/>
          <w:spacing w:val="-3"/>
        </w:rPr>
        <w:t>Racial Justice</w:t>
      </w:r>
    </w:p>
    <w:p w:rsidR="00166577" w:rsidRDefault="00760F94">
      <w:pPr>
        <w:pStyle w:val="BodyText"/>
        <w:tabs>
          <w:tab w:val="left" w:pos="3595"/>
          <w:tab w:val="left" w:pos="6451"/>
        </w:tabs>
        <w:spacing w:line="264" w:lineRule="auto"/>
        <w:ind w:left="215" w:right="1473" w:hanging="1"/>
      </w:pPr>
      <w:r>
        <w:rPr>
          <w:color w:val="231F20"/>
          <w:spacing w:val="-3"/>
        </w:rPr>
        <w:t>Revd Julie</w:t>
      </w:r>
      <w:r>
        <w:rPr>
          <w:color w:val="231F20"/>
          <w:spacing w:val="5"/>
        </w:rPr>
        <w:t xml:space="preserve"> </w:t>
      </w:r>
      <w:r>
        <w:rPr>
          <w:color w:val="231F20"/>
          <w:spacing w:val="-3"/>
        </w:rPr>
        <w:t>Martin</w:t>
      </w:r>
      <w:r>
        <w:rPr>
          <w:color w:val="231F20"/>
          <w:spacing w:val="1"/>
        </w:rPr>
        <w:t xml:space="preserve"> </w:t>
      </w:r>
      <w:r>
        <w:rPr>
          <w:color w:val="231F20"/>
          <w:spacing w:val="-3"/>
        </w:rPr>
        <w:t>[2004]</w:t>
      </w:r>
      <w:r>
        <w:rPr>
          <w:color w:val="231F20"/>
          <w:spacing w:val="-3"/>
        </w:rPr>
        <w:tab/>
      </w:r>
      <w:r>
        <w:rPr>
          <w:color w:val="231F20"/>
        </w:rPr>
        <w:t xml:space="preserve">Mrs </w:t>
      </w:r>
      <w:r>
        <w:rPr>
          <w:color w:val="231F20"/>
          <w:spacing w:val="-3"/>
        </w:rPr>
        <w:t>Helen</w:t>
      </w:r>
      <w:r>
        <w:rPr>
          <w:color w:val="231F20"/>
          <w:spacing w:val="-9"/>
        </w:rPr>
        <w:t xml:space="preserve"> </w:t>
      </w:r>
      <w:r>
        <w:rPr>
          <w:color w:val="231F20"/>
          <w:spacing w:val="-3"/>
        </w:rPr>
        <w:t>Renner</w:t>
      </w:r>
      <w:r>
        <w:rPr>
          <w:color w:val="231F20"/>
          <w:spacing w:val="-5"/>
        </w:rPr>
        <w:t xml:space="preserve"> </w:t>
      </w:r>
      <w:r>
        <w:rPr>
          <w:color w:val="231F20"/>
          <w:spacing w:val="-3"/>
        </w:rPr>
        <w:t>[2004]</w:t>
      </w:r>
      <w:r>
        <w:rPr>
          <w:color w:val="231F20"/>
          <w:spacing w:val="-3"/>
        </w:rPr>
        <w:tab/>
      </w:r>
      <w:r>
        <w:rPr>
          <w:color w:val="231F20"/>
          <w:spacing w:val="-3"/>
        </w:rPr>
        <w:t xml:space="preserve">Revd John Campbell </w:t>
      </w:r>
      <w:r>
        <w:rPr>
          <w:color w:val="231F20"/>
          <w:spacing w:val="-6"/>
        </w:rPr>
        <w:t xml:space="preserve">[2005] </w:t>
      </w:r>
      <w:r>
        <w:rPr>
          <w:color w:val="231F20"/>
        </w:rPr>
        <w:t xml:space="preserve">Mrs </w:t>
      </w:r>
      <w:r>
        <w:rPr>
          <w:color w:val="231F20"/>
          <w:spacing w:val="-5"/>
        </w:rPr>
        <w:t>Vanessa</w:t>
      </w:r>
      <w:r>
        <w:rPr>
          <w:color w:val="231F20"/>
          <w:spacing w:val="-9"/>
        </w:rPr>
        <w:t xml:space="preserve"> </w:t>
      </w:r>
      <w:r>
        <w:rPr>
          <w:color w:val="231F20"/>
          <w:spacing w:val="-3"/>
        </w:rPr>
        <w:t>Honeyghan</w:t>
      </w:r>
      <w:r>
        <w:rPr>
          <w:color w:val="231F20"/>
          <w:spacing w:val="-4"/>
        </w:rPr>
        <w:t xml:space="preserve"> </w:t>
      </w:r>
      <w:r>
        <w:rPr>
          <w:color w:val="231F20"/>
          <w:spacing w:val="-3"/>
        </w:rPr>
        <w:t>[2005]</w:t>
      </w:r>
      <w:r>
        <w:rPr>
          <w:color w:val="231F20"/>
          <w:spacing w:val="-3"/>
        </w:rPr>
        <w:tab/>
      </w:r>
      <w:r>
        <w:rPr>
          <w:color w:val="231F20"/>
        </w:rPr>
        <w:t xml:space="preserve">Mrs </w:t>
      </w:r>
      <w:r>
        <w:rPr>
          <w:color w:val="231F20"/>
          <w:spacing w:val="-3"/>
        </w:rPr>
        <w:t>Sandra</w:t>
      </w:r>
      <w:r>
        <w:rPr>
          <w:color w:val="231F20"/>
          <w:spacing w:val="1"/>
        </w:rPr>
        <w:t xml:space="preserve"> </w:t>
      </w:r>
      <w:r>
        <w:rPr>
          <w:color w:val="231F20"/>
          <w:spacing w:val="-4"/>
        </w:rPr>
        <w:t>Ackroyd**</w:t>
      </w:r>
      <w:r>
        <w:rPr>
          <w:color w:val="231F20"/>
        </w:rPr>
        <w:t xml:space="preserve"> </w:t>
      </w:r>
      <w:r>
        <w:rPr>
          <w:color w:val="231F20"/>
          <w:spacing w:val="-3"/>
        </w:rPr>
        <w:t>[2007]</w:t>
      </w:r>
      <w:r>
        <w:rPr>
          <w:color w:val="231F20"/>
          <w:spacing w:val="-3"/>
        </w:rPr>
        <w:tab/>
      </w:r>
      <w:r>
        <w:rPr>
          <w:color w:val="231F20"/>
        </w:rPr>
        <w:t xml:space="preserve">Mrs </w:t>
      </w:r>
      <w:r>
        <w:rPr>
          <w:color w:val="231F20"/>
          <w:spacing w:val="-3"/>
        </w:rPr>
        <w:t>Elaine Patrick** [2007] Revd Norman Setchell**</w:t>
      </w:r>
      <w:r>
        <w:rPr>
          <w:color w:val="231F20"/>
          <w:spacing w:val="2"/>
        </w:rPr>
        <w:t xml:space="preserve"> </w:t>
      </w:r>
      <w:r>
        <w:rPr>
          <w:color w:val="231F20"/>
          <w:spacing w:val="-3"/>
        </w:rPr>
        <w:t>[2007]</w:t>
      </w:r>
    </w:p>
    <w:p w:rsidR="00166577" w:rsidRDefault="00166577">
      <w:pPr>
        <w:pStyle w:val="BodyText"/>
        <w:spacing w:before="8"/>
        <w:rPr>
          <w:sz w:val="20"/>
        </w:rPr>
      </w:pPr>
    </w:p>
    <w:p w:rsidR="00166577" w:rsidRDefault="00760F94">
      <w:pPr>
        <w:pStyle w:val="Heading7"/>
        <w:numPr>
          <w:ilvl w:val="1"/>
          <w:numId w:val="35"/>
        </w:numPr>
        <w:tabs>
          <w:tab w:val="left" w:pos="894"/>
          <w:tab w:val="left" w:pos="895"/>
        </w:tabs>
        <w:ind w:left="894" w:hanging="682"/>
        <w:jc w:val="left"/>
      </w:pPr>
      <w:r>
        <w:rPr>
          <w:color w:val="231F20"/>
          <w:spacing w:val="-3"/>
        </w:rPr>
        <w:t>TRAINING</w:t>
      </w:r>
    </w:p>
    <w:p w:rsidR="00166577" w:rsidRDefault="00760F94">
      <w:pPr>
        <w:pStyle w:val="BodyText"/>
        <w:spacing w:before="22" w:line="264" w:lineRule="auto"/>
        <w:ind w:left="214" w:right="6554" w:hanging="1"/>
      </w:pPr>
      <w:r>
        <w:rPr>
          <w:color w:val="231F20"/>
        </w:rPr>
        <w:t>Convener: Revd John Humphreys [2007] Secretary: The Secretary for Training</w:t>
      </w:r>
    </w:p>
    <w:p w:rsidR="00166577" w:rsidRDefault="00760F94">
      <w:pPr>
        <w:pStyle w:val="BodyText"/>
        <w:tabs>
          <w:tab w:val="left" w:pos="3595"/>
          <w:tab w:val="left" w:pos="6450"/>
        </w:tabs>
        <w:spacing w:line="264" w:lineRule="auto"/>
        <w:ind w:left="214" w:right="1441" w:hanging="1"/>
      </w:pPr>
      <w:r>
        <w:rPr>
          <w:color w:val="231F20"/>
          <w:spacing w:val="-3"/>
        </w:rPr>
        <w:t>Revd Paul</w:t>
      </w:r>
      <w:r>
        <w:rPr>
          <w:color w:val="231F20"/>
        </w:rPr>
        <w:t xml:space="preserve"> </w:t>
      </w:r>
      <w:r>
        <w:rPr>
          <w:color w:val="231F20"/>
          <w:spacing w:val="-4"/>
        </w:rPr>
        <w:t>Ballard</w:t>
      </w:r>
      <w:r>
        <w:rPr>
          <w:color w:val="231F20"/>
          <w:spacing w:val="-1"/>
        </w:rPr>
        <w:t xml:space="preserve"> </w:t>
      </w:r>
      <w:r>
        <w:rPr>
          <w:color w:val="231F20"/>
          <w:spacing w:val="-3"/>
        </w:rPr>
        <w:t>[2004]</w:t>
      </w:r>
      <w:r>
        <w:rPr>
          <w:color w:val="231F20"/>
          <w:spacing w:val="-3"/>
        </w:rPr>
        <w:tab/>
      </w:r>
      <w:r>
        <w:rPr>
          <w:color w:val="231F20"/>
        </w:rPr>
        <w:t xml:space="preserve">Mrs </w:t>
      </w:r>
      <w:r>
        <w:rPr>
          <w:color w:val="231F20"/>
          <w:spacing w:val="-3"/>
        </w:rPr>
        <w:t>A</w:t>
      </w:r>
      <w:r>
        <w:rPr>
          <w:color w:val="231F20"/>
          <w:spacing w:val="-3"/>
        </w:rPr>
        <w:t>nthea</w:t>
      </w:r>
      <w:r>
        <w:rPr>
          <w:color w:val="231F20"/>
          <w:spacing w:val="-1"/>
        </w:rPr>
        <w:t xml:space="preserve"> </w:t>
      </w:r>
      <w:r>
        <w:rPr>
          <w:color w:val="231F20"/>
          <w:spacing w:val="-3"/>
        </w:rPr>
        <w:t>Coates</w:t>
      </w:r>
      <w:r>
        <w:rPr>
          <w:color w:val="231F20"/>
        </w:rPr>
        <w:t xml:space="preserve"> </w:t>
      </w:r>
      <w:r>
        <w:rPr>
          <w:color w:val="231F20"/>
          <w:spacing w:val="-3"/>
        </w:rPr>
        <w:t>[2004]</w:t>
      </w:r>
      <w:r>
        <w:rPr>
          <w:color w:val="231F20"/>
          <w:spacing w:val="-3"/>
        </w:rPr>
        <w:tab/>
        <w:t xml:space="preserve">Revd </w:t>
      </w:r>
      <w:r>
        <w:rPr>
          <w:color w:val="231F20"/>
        </w:rPr>
        <w:t xml:space="preserve">Dr </w:t>
      </w:r>
      <w:r>
        <w:rPr>
          <w:color w:val="231F20"/>
          <w:spacing w:val="-3"/>
        </w:rPr>
        <w:t>John Parry [2004] Revd Principal John</w:t>
      </w:r>
      <w:r>
        <w:rPr>
          <w:color w:val="231F20"/>
          <w:spacing w:val="11"/>
        </w:rPr>
        <w:t xml:space="preserve"> </w:t>
      </w:r>
      <w:r>
        <w:rPr>
          <w:color w:val="231F20"/>
          <w:spacing w:val="-3"/>
        </w:rPr>
        <w:t>Dyce</w:t>
      </w:r>
      <w:r>
        <w:rPr>
          <w:color w:val="231F20"/>
          <w:spacing w:val="2"/>
        </w:rPr>
        <w:t xml:space="preserve"> </w:t>
      </w:r>
      <w:r>
        <w:rPr>
          <w:color w:val="231F20"/>
          <w:spacing w:val="-3"/>
        </w:rPr>
        <w:t>[2005]</w:t>
      </w:r>
      <w:r>
        <w:rPr>
          <w:color w:val="231F20"/>
          <w:spacing w:val="-3"/>
        </w:rPr>
        <w:tab/>
      </w:r>
      <w:r>
        <w:rPr>
          <w:color w:val="231F20"/>
        </w:rPr>
        <w:t xml:space="preserve">Mrs </w:t>
      </w:r>
      <w:r>
        <w:rPr>
          <w:color w:val="231F20"/>
          <w:spacing w:val="-3"/>
        </w:rPr>
        <w:t>Susan</w:t>
      </w:r>
      <w:r>
        <w:rPr>
          <w:color w:val="231F20"/>
          <w:spacing w:val="2"/>
        </w:rPr>
        <w:t xml:space="preserve"> </w:t>
      </w:r>
      <w:r>
        <w:rPr>
          <w:color w:val="231F20"/>
          <w:spacing w:val="-4"/>
        </w:rPr>
        <w:t>Brown</w:t>
      </w:r>
      <w:r>
        <w:rPr>
          <w:color w:val="231F20"/>
          <w:spacing w:val="1"/>
        </w:rPr>
        <w:t xml:space="preserve"> </w:t>
      </w:r>
      <w:r>
        <w:rPr>
          <w:color w:val="231F20"/>
          <w:spacing w:val="-3"/>
        </w:rPr>
        <w:t>[2006]</w:t>
      </w:r>
      <w:r>
        <w:rPr>
          <w:color w:val="231F20"/>
          <w:spacing w:val="-3"/>
        </w:rPr>
        <w:tab/>
        <w:t xml:space="preserve">Revd </w:t>
      </w:r>
      <w:r>
        <w:rPr>
          <w:color w:val="231F20"/>
        </w:rPr>
        <w:t xml:space="preserve">Sue </w:t>
      </w:r>
      <w:r>
        <w:rPr>
          <w:color w:val="231F20"/>
          <w:spacing w:val="-3"/>
        </w:rPr>
        <w:t xml:space="preserve">Henderson </w:t>
      </w:r>
      <w:r>
        <w:rPr>
          <w:color w:val="231F20"/>
          <w:spacing w:val="-5"/>
        </w:rPr>
        <w:t xml:space="preserve">[2006] </w:t>
      </w:r>
      <w:r>
        <w:rPr>
          <w:color w:val="231F20"/>
          <w:spacing w:val="-3"/>
        </w:rPr>
        <w:t>Revd Malachie</w:t>
      </w:r>
      <w:r>
        <w:rPr>
          <w:color w:val="231F20"/>
          <w:spacing w:val="-1"/>
        </w:rPr>
        <w:t xml:space="preserve"> </w:t>
      </w:r>
      <w:r>
        <w:rPr>
          <w:color w:val="231F20"/>
          <w:spacing w:val="-3"/>
        </w:rPr>
        <w:t>Munyaneza</w:t>
      </w:r>
      <w:r>
        <w:rPr>
          <w:color w:val="231F20"/>
          <w:spacing w:val="-1"/>
        </w:rPr>
        <w:t xml:space="preserve"> </w:t>
      </w:r>
      <w:r>
        <w:rPr>
          <w:color w:val="231F20"/>
          <w:spacing w:val="-3"/>
        </w:rPr>
        <w:t>[2006]</w:t>
      </w:r>
      <w:r>
        <w:rPr>
          <w:color w:val="231F20"/>
          <w:spacing w:val="-3"/>
        </w:rPr>
        <w:tab/>
      </w:r>
      <w:r>
        <w:rPr>
          <w:color w:val="231F20"/>
        </w:rPr>
        <w:t xml:space="preserve">Mrs </w:t>
      </w:r>
      <w:r>
        <w:rPr>
          <w:color w:val="231F20"/>
          <w:spacing w:val="-5"/>
        </w:rPr>
        <w:t>Valerie</w:t>
      </w:r>
      <w:r>
        <w:rPr>
          <w:color w:val="231F20"/>
          <w:spacing w:val="-12"/>
        </w:rPr>
        <w:t xml:space="preserve"> </w:t>
      </w:r>
      <w:r>
        <w:rPr>
          <w:color w:val="231F20"/>
          <w:spacing w:val="-3"/>
        </w:rPr>
        <w:t>Burnham**</w:t>
      </w:r>
      <w:r>
        <w:rPr>
          <w:color w:val="231F20"/>
          <w:spacing w:val="-5"/>
        </w:rPr>
        <w:t xml:space="preserve"> </w:t>
      </w:r>
      <w:r>
        <w:rPr>
          <w:color w:val="231F20"/>
          <w:spacing w:val="-3"/>
        </w:rPr>
        <w:t>[2007]</w:t>
      </w:r>
      <w:r>
        <w:rPr>
          <w:color w:val="231F20"/>
          <w:spacing w:val="-3"/>
        </w:rPr>
        <w:tab/>
      </w:r>
      <w:r>
        <w:rPr>
          <w:color w:val="231F20"/>
        </w:rPr>
        <w:t xml:space="preserve">Dr Ian </w:t>
      </w:r>
      <w:r>
        <w:rPr>
          <w:color w:val="231F20"/>
          <w:spacing w:val="-3"/>
        </w:rPr>
        <w:t>Morrison**</w:t>
      </w:r>
      <w:r>
        <w:rPr>
          <w:color w:val="231F20"/>
          <w:spacing w:val="-9"/>
        </w:rPr>
        <w:t xml:space="preserve"> </w:t>
      </w:r>
      <w:r>
        <w:rPr>
          <w:color w:val="231F20"/>
          <w:spacing w:val="-3"/>
        </w:rPr>
        <w:t>[2007]</w:t>
      </w:r>
    </w:p>
    <w:p w:rsidR="00166577" w:rsidRDefault="00166577">
      <w:pPr>
        <w:pStyle w:val="BodyText"/>
        <w:spacing w:before="8"/>
        <w:rPr>
          <w:sz w:val="20"/>
        </w:rPr>
      </w:pPr>
    </w:p>
    <w:p w:rsidR="00166577" w:rsidRDefault="00760F94">
      <w:pPr>
        <w:pStyle w:val="ListParagraph"/>
        <w:numPr>
          <w:ilvl w:val="1"/>
          <w:numId w:val="35"/>
        </w:numPr>
        <w:tabs>
          <w:tab w:val="left" w:pos="896"/>
          <w:tab w:val="left" w:pos="897"/>
        </w:tabs>
        <w:spacing w:line="264" w:lineRule="auto"/>
        <w:ind w:left="216" w:right="6366" w:hanging="1"/>
        <w:jc w:val="left"/>
        <w:rPr>
          <w:sz w:val="19"/>
        </w:rPr>
      </w:pPr>
      <w:r>
        <w:rPr>
          <w:b/>
          <w:color w:val="231F20"/>
          <w:spacing w:val="-3"/>
          <w:sz w:val="19"/>
        </w:rPr>
        <w:t xml:space="preserve">YOUTH </w:t>
      </w:r>
      <w:r>
        <w:rPr>
          <w:b/>
          <w:color w:val="231F20"/>
          <w:sz w:val="19"/>
        </w:rPr>
        <w:t xml:space="preserve">AND </w:t>
      </w:r>
      <w:r>
        <w:rPr>
          <w:b/>
          <w:color w:val="231F20"/>
          <w:spacing w:val="-3"/>
          <w:sz w:val="19"/>
        </w:rPr>
        <w:t xml:space="preserve">CHILDREN'S </w:t>
      </w:r>
      <w:r>
        <w:rPr>
          <w:b/>
          <w:color w:val="231F20"/>
          <w:spacing w:val="-6"/>
          <w:sz w:val="19"/>
        </w:rPr>
        <w:t xml:space="preserve">WORK </w:t>
      </w:r>
      <w:r>
        <w:rPr>
          <w:color w:val="231F20"/>
          <w:spacing w:val="-3"/>
          <w:sz w:val="19"/>
        </w:rPr>
        <w:t xml:space="preserve">Convener: Revd Kathryn Price [2006] </w:t>
      </w:r>
      <w:r>
        <w:rPr>
          <w:color w:val="231F20"/>
          <w:spacing w:val="-4"/>
          <w:sz w:val="19"/>
        </w:rPr>
        <w:t xml:space="preserve">Secretary: </w:t>
      </w:r>
      <w:r>
        <w:rPr>
          <w:color w:val="231F20"/>
          <w:sz w:val="19"/>
        </w:rPr>
        <w:t xml:space="preserve">Mrs Soo </w:t>
      </w:r>
      <w:r>
        <w:rPr>
          <w:color w:val="231F20"/>
          <w:spacing w:val="-5"/>
          <w:sz w:val="19"/>
        </w:rPr>
        <w:t>Webster</w:t>
      </w:r>
      <w:r>
        <w:rPr>
          <w:color w:val="231F20"/>
          <w:spacing w:val="2"/>
          <w:sz w:val="19"/>
        </w:rPr>
        <w:t xml:space="preserve"> </w:t>
      </w:r>
      <w:r>
        <w:rPr>
          <w:color w:val="231F20"/>
          <w:spacing w:val="-3"/>
          <w:sz w:val="19"/>
        </w:rPr>
        <w:t>[2004]</w:t>
      </w:r>
    </w:p>
    <w:p w:rsidR="00166577" w:rsidRDefault="00760F94">
      <w:pPr>
        <w:pStyle w:val="BodyText"/>
        <w:tabs>
          <w:tab w:val="left" w:pos="3598"/>
          <w:tab w:val="left" w:pos="6453"/>
        </w:tabs>
        <w:spacing w:line="264" w:lineRule="auto"/>
        <w:ind w:left="217" w:right="1531" w:hanging="1"/>
      </w:pPr>
      <w:r>
        <w:rPr>
          <w:color w:val="231F20"/>
          <w:spacing w:val="-3"/>
        </w:rPr>
        <w:t xml:space="preserve">Revd </w:t>
      </w:r>
      <w:r>
        <w:rPr>
          <w:color w:val="231F20"/>
          <w:spacing w:val="-4"/>
        </w:rPr>
        <w:t>Andrew</w:t>
      </w:r>
      <w:r>
        <w:rPr>
          <w:color w:val="231F20"/>
          <w:spacing w:val="9"/>
        </w:rPr>
        <w:t xml:space="preserve"> </w:t>
      </w:r>
      <w:r>
        <w:rPr>
          <w:color w:val="231F20"/>
          <w:spacing w:val="-3"/>
        </w:rPr>
        <w:t>Willett</w:t>
      </w:r>
      <w:r>
        <w:rPr>
          <w:color w:val="231F20"/>
          <w:spacing w:val="3"/>
        </w:rPr>
        <w:t xml:space="preserve"> </w:t>
      </w:r>
      <w:r>
        <w:rPr>
          <w:color w:val="231F20"/>
          <w:spacing w:val="-3"/>
        </w:rPr>
        <w:t>[2004]</w:t>
      </w:r>
      <w:r>
        <w:rPr>
          <w:color w:val="231F20"/>
          <w:spacing w:val="-3"/>
        </w:rPr>
        <w:tab/>
      </w:r>
      <w:r>
        <w:rPr>
          <w:color w:val="231F20"/>
        </w:rPr>
        <w:t xml:space="preserve">Mrs </w:t>
      </w:r>
      <w:r>
        <w:rPr>
          <w:color w:val="231F20"/>
          <w:spacing w:val="-3"/>
        </w:rPr>
        <w:t>Daphne</w:t>
      </w:r>
      <w:r>
        <w:rPr>
          <w:color w:val="231F20"/>
          <w:spacing w:val="-4"/>
        </w:rPr>
        <w:t xml:space="preserve"> </w:t>
      </w:r>
      <w:r>
        <w:rPr>
          <w:color w:val="231F20"/>
          <w:spacing w:val="-3"/>
        </w:rPr>
        <w:t>Clarke</w:t>
      </w:r>
      <w:r>
        <w:rPr>
          <w:color w:val="231F20"/>
          <w:spacing w:val="-2"/>
        </w:rPr>
        <w:t xml:space="preserve"> </w:t>
      </w:r>
      <w:r>
        <w:rPr>
          <w:color w:val="231F20"/>
          <w:spacing w:val="-3"/>
        </w:rPr>
        <w:t>[2005]</w:t>
      </w:r>
      <w:r>
        <w:rPr>
          <w:color w:val="231F20"/>
          <w:spacing w:val="-3"/>
        </w:rPr>
        <w:tab/>
      </w:r>
      <w:r>
        <w:rPr>
          <w:color w:val="231F20"/>
        </w:rPr>
        <w:t xml:space="preserve">Ms </w:t>
      </w:r>
      <w:r>
        <w:rPr>
          <w:color w:val="231F20"/>
          <w:spacing w:val="-3"/>
        </w:rPr>
        <w:t xml:space="preserve">Lorraine Downer </w:t>
      </w:r>
      <w:r>
        <w:rPr>
          <w:color w:val="231F20"/>
          <w:spacing w:val="-6"/>
        </w:rPr>
        <w:t xml:space="preserve">[2005] </w:t>
      </w:r>
      <w:r>
        <w:rPr>
          <w:color w:val="231F20"/>
          <w:spacing w:val="-3"/>
        </w:rPr>
        <w:t>Revd John</w:t>
      </w:r>
      <w:r>
        <w:rPr>
          <w:color w:val="231F20"/>
          <w:spacing w:val="3"/>
        </w:rPr>
        <w:t xml:space="preserve"> </w:t>
      </w:r>
      <w:r>
        <w:rPr>
          <w:color w:val="231F20"/>
          <w:spacing w:val="-3"/>
        </w:rPr>
        <w:t>Sanderson</w:t>
      </w:r>
      <w:r>
        <w:rPr>
          <w:color w:val="231F20"/>
          <w:spacing w:val="1"/>
        </w:rPr>
        <w:t xml:space="preserve"> </w:t>
      </w:r>
      <w:r>
        <w:rPr>
          <w:color w:val="231F20"/>
          <w:spacing w:val="-3"/>
        </w:rPr>
        <w:t>[2005]</w:t>
      </w:r>
      <w:r>
        <w:rPr>
          <w:color w:val="231F20"/>
          <w:spacing w:val="-3"/>
        </w:rPr>
        <w:tab/>
      </w:r>
      <w:r>
        <w:rPr>
          <w:color w:val="231F20"/>
        </w:rPr>
        <w:t xml:space="preserve">Mrs </w:t>
      </w:r>
      <w:r>
        <w:rPr>
          <w:color w:val="231F20"/>
          <w:spacing w:val="-3"/>
        </w:rPr>
        <w:t>Elaine</w:t>
      </w:r>
      <w:r>
        <w:rPr>
          <w:color w:val="231F20"/>
          <w:spacing w:val="-9"/>
        </w:rPr>
        <w:t xml:space="preserve"> </w:t>
      </w:r>
      <w:r>
        <w:rPr>
          <w:color w:val="231F20"/>
          <w:spacing w:val="-3"/>
        </w:rPr>
        <w:t>Thomas</w:t>
      </w:r>
      <w:r>
        <w:rPr>
          <w:color w:val="231F20"/>
          <w:spacing w:val="-5"/>
        </w:rPr>
        <w:t xml:space="preserve"> </w:t>
      </w:r>
      <w:r>
        <w:rPr>
          <w:color w:val="231F20"/>
          <w:spacing w:val="-3"/>
        </w:rPr>
        <w:t>[2005]</w:t>
      </w:r>
      <w:r>
        <w:rPr>
          <w:color w:val="231F20"/>
          <w:spacing w:val="-3"/>
        </w:rPr>
        <w:tab/>
      </w:r>
      <w:r>
        <w:rPr>
          <w:color w:val="231F20"/>
        </w:rPr>
        <w:t xml:space="preserve">Mr Huw </w:t>
      </w:r>
      <w:r>
        <w:rPr>
          <w:color w:val="231F20"/>
          <w:spacing w:val="-3"/>
        </w:rPr>
        <w:t>Morrison</w:t>
      </w:r>
      <w:r>
        <w:rPr>
          <w:color w:val="231F20"/>
          <w:spacing w:val="4"/>
        </w:rPr>
        <w:t xml:space="preserve"> </w:t>
      </w:r>
      <w:r>
        <w:rPr>
          <w:color w:val="231F20"/>
          <w:spacing w:val="-3"/>
        </w:rPr>
        <w:t>[2006]</w:t>
      </w:r>
    </w:p>
    <w:p w:rsidR="00166577" w:rsidRDefault="00760F94">
      <w:pPr>
        <w:pStyle w:val="BodyText"/>
        <w:tabs>
          <w:tab w:val="left" w:pos="3599"/>
          <w:tab w:val="left" w:pos="6455"/>
        </w:tabs>
        <w:spacing w:line="264" w:lineRule="auto"/>
        <w:ind w:left="219" w:right="1388" w:hanging="1"/>
      </w:pPr>
      <w:r>
        <w:rPr>
          <w:color w:val="231F20"/>
        </w:rPr>
        <w:t xml:space="preserve">Mrs </w:t>
      </w:r>
      <w:r>
        <w:rPr>
          <w:color w:val="231F20"/>
          <w:spacing w:val="-3"/>
        </w:rPr>
        <w:t>Hannah</w:t>
      </w:r>
      <w:r>
        <w:rPr>
          <w:color w:val="231F20"/>
          <w:spacing w:val="1"/>
        </w:rPr>
        <w:t xml:space="preserve"> </w:t>
      </w:r>
      <w:r>
        <w:rPr>
          <w:color w:val="231F20"/>
          <w:spacing w:val="-3"/>
        </w:rPr>
        <w:t>Middleton**</w:t>
      </w:r>
      <w:r>
        <w:rPr>
          <w:color w:val="231F20"/>
          <w:spacing w:val="1"/>
        </w:rPr>
        <w:t xml:space="preserve"> </w:t>
      </w:r>
      <w:r>
        <w:rPr>
          <w:color w:val="231F20"/>
          <w:spacing w:val="-3"/>
        </w:rPr>
        <w:t>[2007]</w:t>
      </w:r>
      <w:r>
        <w:rPr>
          <w:color w:val="231F20"/>
          <w:spacing w:val="-3"/>
        </w:rPr>
        <w:tab/>
      </w:r>
      <w:r>
        <w:rPr>
          <w:color w:val="231F20"/>
        </w:rPr>
        <w:t xml:space="preserve">Mrs </w:t>
      </w:r>
      <w:r>
        <w:rPr>
          <w:color w:val="231F20"/>
          <w:spacing w:val="-4"/>
        </w:rPr>
        <w:t>Doreen</w:t>
      </w:r>
      <w:r>
        <w:rPr>
          <w:color w:val="231F20"/>
          <w:spacing w:val="-7"/>
        </w:rPr>
        <w:t xml:space="preserve"> </w:t>
      </w:r>
      <w:r>
        <w:rPr>
          <w:color w:val="231F20"/>
          <w:spacing w:val="-4"/>
        </w:rPr>
        <w:t>Watson**</w:t>
      </w:r>
      <w:r>
        <w:rPr>
          <w:color w:val="231F20"/>
          <w:spacing w:val="-3"/>
        </w:rPr>
        <w:t xml:space="preserve"> [2007]</w:t>
      </w:r>
      <w:r>
        <w:rPr>
          <w:color w:val="231F20"/>
          <w:spacing w:val="-3"/>
        </w:rPr>
        <w:tab/>
      </w:r>
      <w:r>
        <w:rPr>
          <w:color w:val="231F20"/>
        </w:rPr>
        <w:t xml:space="preserve">Mr </w:t>
      </w:r>
      <w:r>
        <w:rPr>
          <w:color w:val="231F20"/>
          <w:spacing w:val="-3"/>
        </w:rPr>
        <w:t xml:space="preserve">Augustus </w:t>
      </w:r>
      <w:r>
        <w:rPr>
          <w:color w:val="231F20"/>
          <w:spacing w:val="-5"/>
        </w:rPr>
        <w:t xml:space="preserve">Webbe** </w:t>
      </w:r>
      <w:r>
        <w:rPr>
          <w:color w:val="231F20"/>
          <w:spacing w:val="-6"/>
        </w:rPr>
        <w:t xml:space="preserve">[2007] </w:t>
      </w:r>
      <w:r>
        <w:rPr>
          <w:color w:val="231F20"/>
          <w:spacing w:val="-4"/>
        </w:rPr>
        <w:t xml:space="preserve">FURY </w:t>
      </w:r>
      <w:r>
        <w:rPr>
          <w:color w:val="231F20"/>
          <w:spacing w:val="-3"/>
        </w:rPr>
        <w:t xml:space="preserve">Chair </w:t>
      </w:r>
      <w:r>
        <w:rPr>
          <w:color w:val="231F20"/>
          <w:spacing w:val="-4"/>
        </w:rPr>
        <w:t xml:space="preserve">FURY </w:t>
      </w:r>
      <w:r>
        <w:rPr>
          <w:color w:val="231F20"/>
          <w:spacing w:val="-3"/>
        </w:rPr>
        <w:t>Council</w:t>
      </w:r>
      <w:r>
        <w:rPr>
          <w:color w:val="231F20"/>
          <w:spacing w:val="12"/>
        </w:rPr>
        <w:t xml:space="preserve"> </w:t>
      </w:r>
      <w:r>
        <w:rPr>
          <w:color w:val="231F20"/>
          <w:spacing w:val="-3"/>
        </w:rPr>
        <w:t>Member</w:t>
      </w:r>
    </w:p>
    <w:p w:rsidR="00166577" w:rsidRDefault="00166577">
      <w:pPr>
        <w:pStyle w:val="BodyText"/>
        <w:spacing w:before="8"/>
        <w:rPr>
          <w:sz w:val="20"/>
        </w:rPr>
      </w:pPr>
    </w:p>
    <w:p w:rsidR="00166577" w:rsidRDefault="00760F94">
      <w:pPr>
        <w:pStyle w:val="Heading7"/>
        <w:numPr>
          <w:ilvl w:val="1"/>
          <w:numId w:val="35"/>
        </w:numPr>
        <w:tabs>
          <w:tab w:val="left" w:pos="899"/>
          <w:tab w:val="left" w:pos="900"/>
        </w:tabs>
        <w:ind w:left="899"/>
        <w:jc w:val="left"/>
      </w:pPr>
      <w:r>
        <w:rPr>
          <w:color w:val="231F20"/>
          <w:spacing w:val="-4"/>
          <w:w w:val="105"/>
        </w:rPr>
        <w:t xml:space="preserve">DISCIPLINARY </w:t>
      </w:r>
      <w:r>
        <w:rPr>
          <w:color w:val="231F20"/>
          <w:spacing w:val="-3"/>
          <w:w w:val="105"/>
        </w:rPr>
        <w:t xml:space="preserve">PROCESS </w:t>
      </w:r>
      <w:r>
        <w:rPr>
          <w:color w:val="231F20"/>
          <w:w w:val="105"/>
        </w:rPr>
        <w:t xml:space="preserve">- </w:t>
      </w:r>
      <w:r>
        <w:rPr>
          <w:color w:val="231F20"/>
          <w:spacing w:val="-3"/>
          <w:w w:val="105"/>
        </w:rPr>
        <w:t>Commission</w:t>
      </w:r>
      <w:r>
        <w:rPr>
          <w:color w:val="231F20"/>
          <w:spacing w:val="39"/>
          <w:w w:val="105"/>
        </w:rPr>
        <w:t xml:space="preserve"> </w:t>
      </w:r>
      <w:r>
        <w:rPr>
          <w:color w:val="231F20"/>
          <w:spacing w:val="-3"/>
          <w:w w:val="105"/>
        </w:rPr>
        <w:t>Panel</w:t>
      </w:r>
    </w:p>
    <w:p w:rsidR="00166577" w:rsidRDefault="00760F94">
      <w:pPr>
        <w:pStyle w:val="BodyText"/>
        <w:spacing w:before="21"/>
        <w:ind w:left="219"/>
      </w:pPr>
      <w:r>
        <w:rPr>
          <w:color w:val="231F20"/>
        </w:rPr>
        <w:t>Convener: Mrs Helen Brown [2005]</w:t>
      </w:r>
    </w:p>
    <w:p w:rsidR="00166577" w:rsidRDefault="00760F94">
      <w:pPr>
        <w:pStyle w:val="BodyText"/>
        <w:spacing w:before="22" w:line="264" w:lineRule="auto"/>
        <w:ind w:left="220" w:right="6222" w:hanging="1"/>
      </w:pPr>
      <w:r>
        <w:rPr>
          <w:color w:val="231F20"/>
          <w:spacing w:val="-3"/>
        </w:rPr>
        <w:t xml:space="preserve">Deputy Convener: Revd David Helyar** [2007] </w:t>
      </w:r>
      <w:r>
        <w:rPr>
          <w:color w:val="231F20"/>
          <w:spacing w:val="-4"/>
        </w:rPr>
        <w:t xml:space="preserve">Secretary: </w:t>
      </w:r>
      <w:r>
        <w:rPr>
          <w:color w:val="231F20"/>
        </w:rPr>
        <w:t xml:space="preserve">Mr </w:t>
      </w:r>
      <w:r>
        <w:rPr>
          <w:color w:val="231F20"/>
          <w:spacing w:val="-3"/>
        </w:rPr>
        <w:t>Brian Evans [2005]</w:t>
      </w:r>
    </w:p>
    <w:p w:rsidR="00166577" w:rsidRDefault="00760F94">
      <w:pPr>
        <w:pStyle w:val="BodyText"/>
        <w:spacing w:before="10"/>
        <w:rPr>
          <w:sz w:val="22"/>
        </w:rPr>
      </w:pPr>
      <w:r>
        <w:pict>
          <v:shape id="_x0000_s1265" style="position:absolute;margin-left:56.7pt;margin-top:15.65pt;width:467.75pt;height:.1pt;z-index:-251400192;mso-wrap-distance-left:0;mso-wrap-distance-right:0;mso-position-horizontal-relative:page" coordorigin="1134,313" coordsize="9355,0" path="m1134,313r9354,e" filled="f" strokecolor="#231f20" strokeweight="1pt">
            <v:path arrowok="t"/>
            <w10:wrap type="topAndBottom" anchorx="page"/>
          </v:shape>
        </w:pict>
      </w:r>
    </w:p>
    <w:p w:rsidR="00166577" w:rsidRDefault="00760F94">
      <w:pPr>
        <w:pStyle w:val="Heading4"/>
        <w:tabs>
          <w:tab w:val="left" w:pos="657"/>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Nominations</w:t>
      </w:r>
      <w:r>
        <w:rPr>
          <w:color w:val="FFFFFF"/>
          <w:spacing w:val="3"/>
          <w:shd w:val="clear" w:color="auto" w:fill="231F20"/>
        </w:rPr>
        <w:tab/>
      </w:r>
      <w:r>
        <w:rPr>
          <w:color w:val="231F20"/>
        </w:rPr>
        <w:t>86</w:t>
      </w:r>
    </w:p>
    <w:p w:rsidR="00166577" w:rsidRDefault="00166577">
      <w:pPr>
        <w:sectPr w:rsidR="00166577">
          <w:pgSz w:w="11910" w:h="16840"/>
          <w:pgMar w:top="1060" w:right="740" w:bottom="280" w:left="940" w:header="720" w:footer="720" w:gutter="0"/>
          <w:cols w:space="720"/>
        </w:sectPr>
      </w:pPr>
    </w:p>
    <w:p w:rsidR="00166577" w:rsidRDefault="00760F94">
      <w:pPr>
        <w:pStyle w:val="Heading7"/>
        <w:spacing w:before="83"/>
        <w:ind w:left="497" w:firstLine="0"/>
      </w:pPr>
      <w:r>
        <w:rPr>
          <w:color w:val="231F20"/>
        </w:rPr>
        <w:t>Members:</w:t>
      </w:r>
    </w:p>
    <w:p w:rsidR="00166577" w:rsidRDefault="00760F94">
      <w:pPr>
        <w:pStyle w:val="BodyText"/>
        <w:spacing w:before="21"/>
        <w:ind w:left="497"/>
      </w:pPr>
      <w:r>
        <w:rPr>
          <w:color w:val="231F20"/>
        </w:rPr>
        <w:t>retiring 2004</w:t>
      </w:r>
    </w:p>
    <w:p w:rsidR="00166577" w:rsidRDefault="00760F94">
      <w:pPr>
        <w:pStyle w:val="BodyText"/>
        <w:tabs>
          <w:tab w:val="left" w:pos="2847"/>
          <w:tab w:val="left" w:pos="5022"/>
          <w:tab w:val="left" w:pos="7272"/>
        </w:tabs>
        <w:spacing w:before="22"/>
        <w:ind w:left="497"/>
      </w:pPr>
      <w:r>
        <w:rPr>
          <w:color w:val="231F20"/>
        </w:rPr>
        <w:t>Mr</w:t>
      </w:r>
      <w:r>
        <w:rPr>
          <w:color w:val="231F20"/>
          <w:spacing w:val="5"/>
        </w:rPr>
        <w:t xml:space="preserve"> </w:t>
      </w:r>
      <w:r>
        <w:rPr>
          <w:color w:val="231F20"/>
          <w:spacing w:val="-3"/>
        </w:rPr>
        <w:t>Martin</w:t>
      </w:r>
      <w:r>
        <w:rPr>
          <w:color w:val="231F20"/>
          <w:spacing w:val="6"/>
        </w:rPr>
        <w:t xml:space="preserve"> </w:t>
      </w:r>
      <w:r>
        <w:rPr>
          <w:color w:val="231F20"/>
          <w:spacing w:val="-4"/>
        </w:rPr>
        <w:t>Ballard</w:t>
      </w:r>
      <w:r>
        <w:rPr>
          <w:color w:val="231F20"/>
          <w:spacing w:val="-4"/>
        </w:rPr>
        <w:tab/>
      </w:r>
      <w:r>
        <w:rPr>
          <w:color w:val="231F20"/>
          <w:spacing w:val="-3"/>
        </w:rPr>
        <w:t>Revd</w:t>
      </w:r>
      <w:r>
        <w:rPr>
          <w:color w:val="231F20"/>
          <w:spacing w:val="3"/>
        </w:rPr>
        <w:t xml:space="preserve"> </w:t>
      </w:r>
      <w:r>
        <w:rPr>
          <w:color w:val="231F20"/>
          <w:spacing w:val="-3"/>
        </w:rPr>
        <w:t>John</w:t>
      </w:r>
      <w:r>
        <w:rPr>
          <w:color w:val="231F20"/>
          <w:spacing w:val="4"/>
        </w:rPr>
        <w:t xml:space="preserve"> </w:t>
      </w:r>
      <w:r>
        <w:rPr>
          <w:color w:val="231F20"/>
          <w:spacing w:val="-3"/>
        </w:rPr>
        <w:t>Chisholm</w:t>
      </w:r>
      <w:r>
        <w:rPr>
          <w:color w:val="231F20"/>
          <w:spacing w:val="-3"/>
        </w:rPr>
        <w:tab/>
      </w:r>
      <w:r>
        <w:rPr>
          <w:color w:val="231F20"/>
        </w:rPr>
        <w:t xml:space="preserve">Mrs </w:t>
      </w:r>
      <w:r>
        <w:rPr>
          <w:color w:val="231F20"/>
          <w:spacing w:val="-3"/>
        </w:rPr>
        <w:t>Ruth</w:t>
      </w:r>
      <w:r>
        <w:rPr>
          <w:color w:val="231F20"/>
        </w:rPr>
        <w:t xml:space="preserve"> </w:t>
      </w:r>
      <w:r>
        <w:rPr>
          <w:color w:val="231F20"/>
          <w:spacing w:val="-3"/>
        </w:rPr>
        <w:t>Clarke</w:t>
      </w:r>
      <w:r>
        <w:rPr>
          <w:color w:val="231F20"/>
          <w:spacing w:val="-3"/>
        </w:rPr>
        <w:tab/>
      </w:r>
      <w:r>
        <w:rPr>
          <w:color w:val="231F20"/>
        </w:rPr>
        <w:t xml:space="preserve">Mr </w:t>
      </w:r>
      <w:r>
        <w:rPr>
          <w:color w:val="231F20"/>
          <w:spacing w:val="-3"/>
        </w:rPr>
        <w:t>Mike</w:t>
      </w:r>
      <w:r>
        <w:rPr>
          <w:color w:val="231F20"/>
          <w:spacing w:val="-1"/>
        </w:rPr>
        <w:t xml:space="preserve"> </w:t>
      </w:r>
      <w:r>
        <w:rPr>
          <w:color w:val="231F20"/>
          <w:spacing w:val="-3"/>
        </w:rPr>
        <w:t>Garnett</w:t>
      </w:r>
    </w:p>
    <w:p w:rsidR="00166577" w:rsidRDefault="00760F94">
      <w:pPr>
        <w:pStyle w:val="BodyText"/>
        <w:tabs>
          <w:tab w:val="left" w:pos="2847"/>
          <w:tab w:val="left" w:pos="5022"/>
          <w:tab w:val="left" w:pos="7272"/>
        </w:tabs>
        <w:spacing w:before="21" w:line="264" w:lineRule="auto"/>
        <w:ind w:left="497" w:right="1092"/>
      </w:pPr>
      <w:r>
        <w:rPr>
          <w:color w:val="231F20"/>
          <w:spacing w:val="-3"/>
        </w:rPr>
        <w:t>Revd</w:t>
      </w:r>
      <w:r>
        <w:rPr>
          <w:color w:val="231F20"/>
          <w:spacing w:val="1"/>
        </w:rPr>
        <w:t xml:space="preserve"> </w:t>
      </w:r>
      <w:r>
        <w:rPr>
          <w:color w:val="231F20"/>
          <w:spacing w:val="-4"/>
        </w:rPr>
        <w:t>Brenda</w:t>
      </w:r>
      <w:r>
        <w:rPr>
          <w:color w:val="231F20"/>
          <w:spacing w:val="2"/>
        </w:rPr>
        <w:t xml:space="preserve"> </w:t>
      </w:r>
      <w:r>
        <w:rPr>
          <w:color w:val="231F20"/>
          <w:spacing w:val="-3"/>
        </w:rPr>
        <w:t>Hill</w:t>
      </w:r>
      <w:r>
        <w:rPr>
          <w:color w:val="231F20"/>
          <w:spacing w:val="-3"/>
        </w:rPr>
        <w:tab/>
      </w:r>
      <w:r>
        <w:rPr>
          <w:color w:val="231F20"/>
        </w:rPr>
        <w:t>Mr</w:t>
      </w:r>
      <w:r>
        <w:rPr>
          <w:color w:val="231F20"/>
          <w:spacing w:val="-2"/>
        </w:rPr>
        <w:t xml:space="preserve"> </w:t>
      </w:r>
      <w:r>
        <w:rPr>
          <w:color w:val="231F20"/>
        </w:rPr>
        <w:t>Ray</w:t>
      </w:r>
      <w:r>
        <w:rPr>
          <w:color w:val="231F20"/>
          <w:spacing w:val="-2"/>
        </w:rPr>
        <w:t xml:space="preserve"> </w:t>
      </w:r>
      <w:r>
        <w:rPr>
          <w:color w:val="231F20"/>
          <w:spacing w:val="-3"/>
        </w:rPr>
        <w:t>Holden</w:t>
      </w:r>
      <w:r>
        <w:rPr>
          <w:color w:val="231F20"/>
          <w:spacing w:val="-3"/>
        </w:rPr>
        <w:tab/>
        <w:t>Miss</w:t>
      </w:r>
      <w:r>
        <w:rPr>
          <w:color w:val="231F20"/>
          <w:spacing w:val="4"/>
        </w:rPr>
        <w:t xml:space="preserve"> </w:t>
      </w:r>
      <w:r>
        <w:rPr>
          <w:color w:val="231F20"/>
          <w:spacing w:val="-3"/>
        </w:rPr>
        <w:t>Janice</w:t>
      </w:r>
      <w:r>
        <w:rPr>
          <w:color w:val="231F20"/>
          <w:spacing w:val="4"/>
        </w:rPr>
        <w:t xml:space="preserve"> </w:t>
      </w:r>
      <w:r>
        <w:rPr>
          <w:color w:val="231F20"/>
          <w:spacing w:val="-3"/>
        </w:rPr>
        <w:t>Jeater</w:t>
      </w:r>
      <w:r>
        <w:rPr>
          <w:color w:val="231F20"/>
          <w:spacing w:val="-3"/>
        </w:rPr>
        <w:tab/>
        <w:t xml:space="preserve">Revd </w:t>
      </w:r>
      <w:r>
        <w:rPr>
          <w:color w:val="231F20"/>
          <w:spacing w:val="-4"/>
        </w:rPr>
        <w:t xml:space="preserve">Margaret </w:t>
      </w:r>
      <w:r>
        <w:rPr>
          <w:color w:val="231F20"/>
          <w:spacing w:val="-5"/>
        </w:rPr>
        <w:t xml:space="preserve">Juhasz </w:t>
      </w:r>
      <w:r>
        <w:rPr>
          <w:color w:val="231F20"/>
        </w:rPr>
        <w:t>Mr</w:t>
      </w:r>
      <w:r>
        <w:rPr>
          <w:color w:val="231F20"/>
          <w:spacing w:val="2"/>
        </w:rPr>
        <w:t xml:space="preserve"> </w:t>
      </w:r>
      <w:r>
        <w:rPr>
          <w:color w:val="231F20"/>
          <w:spacing w:val="-3"/>
        </w:rPr>
        <w:t>Peter</w:t>
      </w:r>
      <w:r>
        <w:rPr>
          <w:color w:val="231F20"/>
          <w:spacing w:val="2"/>
        </w:rPr>
        <w:t xml:space="preserve"> </w:t>
      </w:r>
      <w:r>
        <w:rPr>
          <w:color w:val="231F20"/>
          <w:spacing w:val="-3"/>
        </w:rPr>
        <w:t>Jolly</w:t>
      </w:r>
      <w:r>
        <w:rPr>
          <w:color w:val="231F20"/>
          <w:spacing w:val="-3"/>
        </w:rPr>
        <w:tab/>
      </w:r>
      <w:r>
        <w:rPr>
          <w:color w:val="231F20"/>
        </w:rPr>
        <w:t xml:space="preserve">Dr </w:t>
      </w:r>
      <w:r>
        <w:rPr>
          <w:color w:val="231F20"/>
          <w:spacing w:val="-3"/>
        </w:rPr>
        <w:t>John</w:t>
      </w:r>
      <w:r>
        <w:rPr>
          <w:color w:val="231F20"/>
          <w:spacing w:val="1"/>
        </w:rPr>
        <w:t xml:space="preserve"> </w:t>
      </w:r>
      <w:r>
        <w:rPr>
          <w:color w:val="231F20"/>
          <w:spacing w:val="-3"/>
        </w:rPr>
        <w:t>Kennedy</w:t>
      </w:r>
      <w:r>
        <w:rPr>
          <w:color w:val="231F20"/>
          <w:spacing w:val="-3"/>
        </w:rPr>
        <w:tab/>
        <w:t>Revd</w:t>
      </w:r>
      <w:r>
        <w:rPr>
          <w:color w:val="231F20"/>
          <w:spacing w:val="1"/>
        </w:rPr>
        <w:t xml:space="preserve"> </w:t>
      </w:r>
      <w:r>
        <w:rPr>
          <w:color w:val="231F20"/>
          <w:spacing w:val="-3"/>
        </w:rPr>
        <w:t>David</w:t>
      </w:r>
      <w:r>
        <w:rPr>
          <w:color w:val="231F20"/>
          <w:spacing w:val="1"/>
        </w:rPr>
        <w:t xml:space="preserve"> </w:t>
      </w:r>
      <w:r>
        <w:rPr>
          <w:color w:val="231F20"/>
          <w:spacing w:val="-3"/>
        </w:rPr>
        <w:t>Main</w:t>
      </w:r>
      <w:r>
        <w:rPr>
          <w:color w:val="231F20"/>
          <w:spacing w:val="-3"/>
        </w:rPr>
        <w:tab/>
      </w:r>
      <w:r>
        <w:rPr>
          <w:color w:val="231F20"/>
        </w:rPr>
        <w:t xml:space="preserve">Mr </w:t>
      </w:r>
      <w:r>
        <w:rPr>
          <w:color w:val="231F20"/>
          <w:spacing w:val="-3"/>
        </w:rPr>
        <w:t>Peter</w:t>
      </w:r>
      <w:r>
        <w:rPr>
          <w:color w:val="231F20"/>
        </w:rPr>
        <w:t xml:space="preserve"> </w:t>
      </w:r>
      <w:r>
        <w:rPr>
          <w:color w:val="231F20"/>
          <w:spacing w:val="-3"/>
        </w:rPr>
        <w:t>Mann</w:t>
      </w:r>
    </w:p>
    <w:p w:rsidR="00166577" w:rsidRDefault="00760F94">
      <w:pPr>
        <w:pStyle w:val="BodyText"/>
        <w:tabs>
          <w:tab w:val="left" w:pos="2847"/>
          <w:tab w:val="left" w:pos="5022"/>
          <w:tab w:val="left" w:pos="7273"/>
        </w:tabs>
        <w:spacing w:line="264" w:lineRule="auto"/>
        <w:ind w:left="498" w:right="1567" w:hanging="1"/>
      </w:pPr>
      <w:r>
        <w:rPr>
          <w:color w:val="231F20"/>
        </w:rPr>
        <w:t>Mrs</w:t>
      </w:r>
      <w:r>
        <w:rPr>
          <w:color w:val="231F20"/>
          <w:spacing w:val="5"/>
        </w:rPr>
        <w:t xml:space="preserve"> </w:t>
      </w:r>
      <w:r>
        <w:rPr>
          <w:color w:val="231F20"/>
          <w:spacing w:val="-3"/>
        </w:rPr>
        <w:t>Barbara</w:t>
      </w:r>
      <w:r>
        <w:rPr>
          <w:color w:val="231F20"/>
          <w:spacing w:val="6"/>
        </w:rPr>
        <w:t xml:space="preserve"> </w:t>
      </w:r>
      <w:r>
        <w:rPr>
          <w:color w:val="231F20"/>
          <w:spacing w:val="-3"/>
        </w:rPr>
        <w:t>Martin</w:t>
      </w:r>
      <w:r>
        <w:rPr>
          <w:color w:val="231F20"/>
          <w:spacing w:val="-3"/>
        </w:rPr>
        <w:tab/>
      </w:r>
      <w:r>
        <w:rPr>
          <w:color w:val="231F20"/>
        </w:rPr>
        <w:t>Mrs</w:t>
      </w:r>
      <w:r>
        <w:rPr>
          <w:color w:val="231F20"/>
          <w:spacing w:val="-3"/>
        </w:rPr>
        <w:t xml:space="preserve"> </w:t>
      </w:r>
      <w:r>
        <w:rPr>
          <w:color w:val="231F20"/>
          <w:spacing w:val="-5"/>
        </w:rPr>
        <w:t xml:space="preserve">Vera </w:t>
      </w:r>
      <w:r>
        <w:rPr>
          <w:color w:val="231F20"/>
          <w:spacing w:val="3"/>
        </w:rPr>
        <w:t xml:space="preserve"> </w:t>
      </w:r>
      <w:r>
        <w:rPr>
          <w:color w:val="231F20"/>
          <w:spacing w:val="-3"/>
        </w:rPr>
        <w:t>Maskery</w:t>
      </w:r>
      <w:r>
        <w:rPr>
          <w:color w:val="231F20"/>
          <w:spacing w:val="-3"/>
        </w:rPr>
        <w:tab/>
        <w:t xml:space="preserve">Revd </w:t>
      </w:r>
      <w:r>
        <w:rPr>
          <w:color w:val="231F20"/>
        </w:rPr>
        <w:t>Dr</w:t>
      </w:r>
      <w:r>
        <w:rPr>
          <w:color w:val="231F20"/>
          <w:spacing w:val="2"/>
        </w:rPr>
        <w:t xml:space="preserve"> </w:t>
      </w:r>
      <w:r>
        <w:rPr>
          <w:color w:val="231F20"/>
          <w:spacing w:val="-3"/>
        </w:rPr>
        <w:t>Rick</w:t>
      </w:r>
      <w:r>
        <w:rPr>
          <w:color w:val="231F20"/>
        </w:rPr>
        <w:t xml:space="preserve"> </w:t>
      </w:r>
      <w:r>
        <w:rPr>
          <w:color w:val="231F20"/>
          <w:spacing w:val="-3"/>
        </w:rPr>
        <w:t>Mearkle</w:t>
      </w:r>
      <w:r>
        <w:rPr>
          <w:color w:val="231F20"/>
          <w:spacing w:val="-3"/>
        </w:rPr>
        <w:tab/>
      </w:r>
      <w:r>
        <w:rPr>
          <w:color w:val="231F20"/>
        </w:rPr>
        <w:t xml:space="preserve">Mr </w:t>
      </w:r>
      <w:r>
        <w:rPr>
          <w:color w:val="231F20"/>
          <w:spacing w:val="-3"/>
        </w:rPr>
        <w:t xml:space="preserve">John </w:t>
      </w:r>
      <w:r>
        <w:rPr>
          <w:color w:val="231F20"/>
          <w:spacing w:val="-4"/>
        </w:rPr>
        <w:t xml:space="preserve">Moore </w:t>
      </w:r>
      <w:r>
        <w:rPr>
          <w:color w:val="231F20"/>
        </w:rPr>
        <w:t>Mr  Ian</w:t>
      </w:r>
      <w:r>
        <w:rPr>
          <w:color w:val="231F20"/>
          <w:spacing w:val="1"/>
        </w:rPr>
        <w:t xml:space="preserve"> </w:t>
      </w:r>
      <w:r>
        <w:rPr>
          <w:color w:val="231F20"/>
          <w:spacing w:val="-3"/>
        </w:rPr>
        <w:t>Lloyd</w:t>
      </w:r>
      <w:r>
        <w:rPr>
          <w:color w:val="231F20"/>
          <w:spacing w:val="-1"/>
        </w:rPr>
        <w:t xml:space="preserve"> </w:t>
      </w:r>
      <w:r>
        <w:rPr>
          <w:color w:val="231F20"/>
          <w:spacing w:val="-3"/>
        </w:rPr>
        <w:t>Parry</w:t>
      </w:r>
      <w:r>
        <w:rPr>
          <w:color w:val="231F20"/>
          <w:spacing w:val="-3"/>
        </w:rPr>
        <w:tab/>
        <w:t>Revd</w:t>
      </w:r>
      <w:r>
        <w:rPr>
          <w:color w:val="231F20"/>
          <w:spacing w:val="-1"/>
        </w:rPr>
        <w:t xml:space="preserve"> </w:t>
      </w:r>
      <w:r>
        <w:rPr>
          <w:color w:val="231F20"/>
          <w:spacing w:val="-3"/>
        </w:rPr>
        <w:t>Shelagh</w:t>
      </w:r>
      <w:r>
        <w:rPr>
          <w:color w:val="231F20"/>
        </w:rPr>
        <w:t xml:space="preserve"> </w:t>
      </w:r>
      <w:r>
        <w:rPr>
          <w:color w:val="231F20"/>
          <w:spacing w:val="-4"/>
        </w:rPr>
        <w:t>Pollard</w:t>
      </w:r>
      <w:r>
        <w:rPr>
          <w:color w:val="231F20"/>
          <w:spacing w:val="-4"/>
        </w:rPr>
        <w:tab/>
      </w:r>
      <w:r>
        <w:rPr>
          <w:color w:val="231F20"/>
          <w:spacing w:val="-3"/>
        </w:rPr>
        <w:t>Revd</w:t>
      </w:r>
      <w:r>
        <w:rPr>
          <w:color w:val="231F20"/>
          <w:spacing w:val="1"/>
        </w:rPr>
        <w:t xml:space="preserve"> </w:t>
      </w:r>
      <w:r>
        <w:rPr>
          <w:color w:val="231F20"/>
          <w:spacing w:val="-3"/>
        </w:rPr>
        <w:t>Raymond</w:t>
      </w:r>
      <w:r>
        <w:rPr>
          <w:color w:val="231F20"/>
          <w:spacing w:val="2"/>
        </w:rPr>
        <w:t xml:space="preserve"> </w:t>
      </w:r>
      <w:r>
        <w:rPr>
          <w:color w:val="231F20"/>
          <w:spacing w:val="-3"/>
        </w:rPr>
        <w:t>Singh</w:t>
      </w:r>
      <w:r>
        <w:rPr>
          <w:color w:val="231F20"/>
          <w:spacing w:val="-3"/>
        </w:rPr>
        <w:tab/>
        <w:t>Revd David</w:t>
      </w:r>
      <w:r>
        <w:rPr>
          <w:color w:val="231F20"/>
          <w:spacing w:val="17"/>
        </w:rPr>
        <w:t xml:space="preserve"> </w:t>
      </w:r>
      <w:r>
        <w:rPr>
          <w:color w:val="231F20"/>
          <w:spacing w:val="-6"/>
        </w:rPr>
        <w:t>Skitt</w:t>
      </w:r>
    </w:p>
    <w:p w:rsidR="00166577" w:rsidRDefault="00760F94">
      <w:pPr>
        <w:pStyle w:val="BodyText"/>
        <w:tabs>
          <w:tab w:val="left" w:pos="2848"/>
          <w:tab w:val="left" w:pos="5023"/>
        </w:tabs>
        <w:spacing w:line="218" w:lineRule="exact"/>
        <w:ind w:left="498"/>
      </w:pPr>
      <w:r>
        <w:rPr>
          <w:color w:val="231F20"/>
        </w:rPr>
        <w:t xml:space="preserve">Mr </w:t>
      </w:r>
      <w:r>
        <w:rPr>
          <w:color w:val="231F20"/>
          <w:spacing w:val="3"/>
        </w:rPr>
        <w:t xml:space="preserve"> </w:t>
      </w:r>
      <w:r>
        <w:rPr>
          <w:color w:val="231F20"/>
          <w:spacing w:val="-3"/>
        </w:rPr>
        <w:t xml:space="preserve">Donald </w:t>
      </w:r>
      <w:r>
        <w:rPr>
          <w:color w:val="231F20"/>
          <w:spacing w:val="6"/>
        </w:rPr>
        <w:t xml:space="preserve"> </w:t>
      </w:r>
      <w:r>
        <w:rPr>
          <w:color w:val="231F20"/>
          <w:spacing w:val="-6"/>
        </w:rPr>
        <w:t>Taylor</w:t>
      </w:r>
      <w:r>
        <w:rPr>
          <w:color w:val="231F20"/>
          <w:spacing w:val="-6"/>
        </w:rPr>
        <w:tab/>
      </w:r>
      <w:r>
        <w:rPr>
          <w:color w:val="231F20"/>
          <w:spacing w:val="-3"/>
        </w:rPr>
        <w:t>Revd</w:t>
      </w:r>
      <w:r>
        <w:rPr>
          <w:color w:val="231F20"/>
          <w:spacing w:val="-1"/>
        </w:rPr>
        <w:t xml:space="preserve"> </w:t>
      </w:r>
      <w:r>
        <w:rPr>
          <w:color w:val="231F20"/>
          <w:spacing w:val="-4"/>
        </w:rPr>
        <w:t>Margaret</w:t>
      </w:r>
      <w:r>
        <w:rPr>
          <w:color w:val="231F20"/>
          <w:spacing w:val="-1"/>
        </w:rPr>
        <w:t xml:space="preserve"> </w:t>
      </w:r>
      <w:r>
        <w:rPr>
          <w:color w:val="231F20"/>
          <w:spacing w:val="-6"/>
        </w:rPr>
        <w:t>Taylor</w:t>
      </w:r>
      <w:r>
        <w:rPr>
          <w:color w:val="231F20"/>
          <w:spacing w:val="-6"/>
        </w:rPr>
        <w:tab/>
      </w:r>
      <w:r>
        <w:rPr>
          <w:color w:val="231F20"/>
          <w:spacing w:val="-3"/>
        </w:rPr>
        <w:t xml:space="preserve">Revd Joan Winterbottom </w:t>
      </w:r>
      <w:r>
        <w:rPr>
          <w:color w:val="231F20"/>
        </w:rPr>
        <w:t xml:space="preserve">Ms </w:t>
      </w:r>
      <w:r>
        <w:rPr>
          <w:color w:val="231F20"/>
          <w:spacing w:val="-3"/>
        </w:rPr>
        <w:t>Elizabeth</w:t>
      </w:r>
      <w:r>
        <w:rPr>
          <w:color w:val="231F20"/>
          <w:spacing w:val="-9"/>
        </w:rPr>
        <w:t xml:space="preserve"> </w:t>
      </w:r>
      <w:r>
        <w:rPr>
          <w:color w:val="231F20"/>
          <w:spacing w:val="-3"/>
        </w:rPr>
        <w:t>Whitten</w:t>
      </w:r>
    </w:p>
    <w:p w:rsidR="00166577" w:rsidRDefault="00166577">
      <w:pPr>
        <w:pStyle w:val="BodyText"/>
        <w:spacing w:before="8"/>
        <w:rPr>
          <w:sz w:val="22"/>
        </w:rPr>
      </w:pPr>
    </w:p>
    <w:p w:rsidR="00166577" w:rsidRDefault="00760F94">
      <w:pPr>
        <w:pStyle w:val="BodyText"/>
        <w:ind w:left="499"/>
      </w:pPr>
      <w:r>
        <w:rPr>
          <w:color w:val="231F20"/>
        </w:rPr>
        <w:t>retiring 2007</w:t>
      </w:r>
    </w:p>
    <w:p w:rsidR="00166577" w:rsidRDefault="00760F94">
      <w:pPr>
        <w:pStyle w:val="BodyText"/>
        <w:tabs>
          <w:tab w:val="left" w:pos="2849"/>
          <w:tab w:val="left" w:pos="5024"/>
          <w:tab w:val="left" w:pos="7274"/>
        </w:tabs>
        <w:spacing w:before="21" w:line="264" w:lineRule="auto"/>
        <w:ind w:left="499" w:right="1095" w:hanging="1"/>
      </w:pPr>
      <w:r>
        <w:rPr>
          <w:color w:val="231F20"/>
        </w:rPr>
        <w:t>Dr</w:t>
      </w:r>
      <w:r>
        <w:rPr>
          <w:color w:val="231F20"/>
          <w:spacing w:val="-3"/>
        </w:rPr>
        <w:t xml:space="preserve"> </w:t>
      </w:r>
      <w:r>
        <w:rPr>
          <w:color w:val="231F20"/>
          <w:spacing w:val="-4"/>
        </w:rPr>
        <w:t>Noreen</w:t>
      </w:r>
      <w:r>
        <w:rPr>
          <w:color w:val="231F20"/>
          <w:spacing w:val="-3"/>
        </w:rPr>
        <w:t xml:space="preserve"> Baillie</w:t>
      </w:r>
      <w:r>
        <w:rPr>
          <w:color w:val="231F20"/>
          <w:spacing w:val="-3"/>
        </w:rPr>
        <w:tab/>
        <w:t>Miss</w:t>
      </w:r>
      <w:r>
        <w:rPr>
          <w:color w:val="231F20"/>
          <w:spacing w:val="-1"/>
        </w:rPr>
        <w:t xml:space="preserve"> </w:t>
      </w:r>
      <w:r>
        <w:rPr>
          <w:color w:val="231F20"/>
        </w:rPr>
        <w:t>Ina</w:t>
      </w:r>
      <w:r>
        <w:rPr>
          <w:color w:val="231F20"/>
          <w:spacing w:val="-1"/>
        </w:rPr>
        <w:t xml:space="preserve"> </w:t>
      </w:r>
      <w:r>
        <w:rPr>
          <w:color w:val="231F20"/>
          <w:spacing w:val="-3"/>
        </w:rPr>
        <w:t>Barker</w:t>
      </w:r>
      <w:r>
        <w:rPr>
          <w:color w:val="231F20"/>
          <w:spacing w:val="-3"/>
        </w:rPr>
        <w:tab/>
      </w:r>
      <w:r>
        <w:rPr>
          <w:color w:val="231F20"/>
        </w:rPr>
        <w:t>Mr</w:t>
      </w:r>
      <w:r>
        <w:rPr>
          <w:color w:val="231F20"/>
          <w:spacing w:val="6"/>
        </w:rPr>
        <w:t xml:space="preserve"> </w:t>
      </w:r>
      <w:r>
        <w:rPr>
          <w:color w:val="231F20"/>
          <w:spacing w:val="-3"/>
        </w:rPr>
        <w:t>Keith</w:t>
      </w:r>
      <w:r>
        <w:rPr>
          <w:color w:val="231F20"/>
          <w:spacing w:val="5"/>
        </w:rPr>
        <w:t xml:space="preserve"> </w:t>
      </w:r>
      <w:r>
        <w:rPr>
          <w:color w:val="231F20"/>
          <w:spacing w:val="-4"/>
        </w:rPr>
        <w:t>Brookes</w:t>
      </w:r>
      <w:r>
        <w:rPr>
          <w:color w:val="231F20"/>
          <w:spacing w:val="-4"/>
        </w:rPr>
        <w:tab/>
      </w:r>
      <w:r>
        <w:rPr>
          <w:color w:val="231F20"/>
          <w:spacing w:val="-3"/>
        </w:rPr>
        <w:t xml:space="preserve">Revd </w:t>
      </w:r>
      <w:r>
        <w:rPr>
          <w:color w:val="231F20"/>
        </w:rPr>
        <w:t xml:space="preserve">Ken </w:t>
      </w:r>
      <w:r>
        <w:rPr>
          <w:color w:val="231F20"/>
          <w:spacing w:val="-5"/>
        </w:rPr>
        <w:t xml:space="preserve">Chippindale </w:t>
      </w:r>
      <w:r>
        <w:rPr>
          <w:color w:val="231F20"/>
          <w:spacing w:val="-3"/>
        </w:rPr>
        <w:t>Revd Jessie</w:t>
      </w:r>
      <w:r>
        <w:rPr>
          <w:color w:val="231F20"/>
          <w:spacing w:val="-2"/>
        </w:rPr>
        <w:t xml:space="preserve"> </w:t>
      </w:r>
      <w:r>
        <w:rPr>
          <w:color w:val="231F20"/>
          <w:spacing w:val="-4"/>
        </w:rPr>
        <w:t>Clare</w:t>
      </w:r>
      <w:r>
        <w:rPr>
          <w:color w:val="231F20"/>
          <w:spacing w:val="-4"/>
        </w:rPr>
        <w:tab/>
      </w:r>
      <w:r>
        <w:rPr>
          <w:color w:val="231F20"/>
        </w:rPr>
        <w:t>Mrs</w:t>
      </w:r>
      <w:r>
        <w:rPr>
          <w:color w:val="231F20"/>
          <w:spacing w:val="11"/>
        </w:rPr>
        <w:t xml:space="preserve"> </w:t>
      </w:r>
      <w:r>
        <w:rPr>
          <w:color w:val="231F20"/>
          <w:spacing w:val="-3"/>
        </w:rPr>
        <w:t>Janice</w:t>
      </w:r>
      <w:r>
        <w:rPr>
          <w:color w:val="231F20"/>
          <w:spacing w:val="12"/>
        </w:rPr>
        <w:t xml:space="preserve"> </w:t>
      </w:r>
      <w:r>
        <w:rPr>
          <w:color w:val="231F20"/>
          <w:spacing w:val="-4"/>
        </w:rPr>
        <w:t>Cockcroft</w:t>
      </w:r>
      <w:r>
        <w:rPr>
          <w:color w:val="231F20"/>
          <w:spacing w:val="-4"/>
        </w:rPr>
        <w:tab/>
      </w:r>
      <w:r>
        <w:rPr>
          <w:color w:val="231F20"/>
          <w:spacing w:val="-3"/>
        </w:rPr>
        <w:t>Miss</w:t>
      </w:r>
      <w:r>
        <w:rPr>
          <w:color w:val="231F20"/>
        </w:rPr>
        <w:t xml:space="preserve"> </w:t>
      </w:r>
      <w:r>
        <w:rPr>
          <w:color w:val="231F20"/>
          <w:spacing w:val="-3"/>
        </w:rPr>
        <w:t>Kathleen</w:t>
      </w:r>
      <w:r>
        <w:rPr>
          <w:color w:val="231F20"/>
        </w:rPr>
        <w:t xml:space="preserve"> </w:t>
      </w:r>
      <w:r>
        <w:rPr>
          <w:color w:val="231F20"/>
          <w:spacing w:val="-4"/>
        </w:rPr>
        <w:t>Cross**</w:t>
      </w:r>
      <w:r>
        <w:rPr>
          <w:color w:val="231F20"/>
          <w:spacing w:val="-4"/>
        </w:rPr>
        <w:tab/>
      </w:r>
      <w:r>
        <w:rPr>
          <w:color w:val="231F20"/>
          <w:spacing w:val="-3"/>
        </w:rPr>
        <w:t>Revd Alison</w:t>
      </w:r>
      <w:r>
        <w:rPr>
          <w:color w:val="231F20"/>
        </w:rPr>
        <w:t xml:space="preserve"> </w:t>
      </w:r>
      <w:r>
        <w:rPr>
          <w:color w:val="231F20"/>
          <w:spacing w:val="-3"/>
        </w:rPr>
        <w:t>Davis</w:t>
      </w:r>
    </w:p>
    <w:p w:rsidR="00166577" w:rsidRDefault="00760F94">
      <w:pPr>
        <w:pStyle w:val="BodyText"/>
        <w:tabs>
          <w:tab w:val="left" w:pos="2849"/>
          <w:tab w:val="left" w:pos="5024"/>
          <w:tab w:val="left" w:pos="7274"/>
        </w:tabs>
        <w:spacing w:line="264" w:lineRule="auto"/>
        <w:ind w:left="500" w:right="598" w:hanging="1"/>
      </w:pPr>
      <w:r>
        <w:rPr>
          <w:color w:val="231F20"/>
          <w:spacing w:val="-3"/>
        </w:rPr>
        <w:t>Revd John</w:t>
      </w:r>
      <w:r>
        <w:rPr>
          <w:color w:val="231F20"/>
          <w:spacing w:val="6"/>
        </w:rPr>
        <w:t xml:space="preserve"> </w:t>
      </w:r>
      <w:r>
        <w:rPr>
          <w:color w:val="231F20"/>
        </w:rPr>
        <w:t>Du</w:t>
      </w:r>
      <w:r>
        <w:rPr>
          <w:color w:val="231F20"/>
          <w:spacing w:val="2"/>
        </w:rPr>
        <w:t xml:space="preserve"> </w:t>
      </w:r>
      <w:r>
        <w:rPr>
          <w:color w:val="231F20"/>
          <w:spacing w:val="-3"/>
        </w:rPr>
        <w:t>Bois</w:t>
      </w:r>
      <w:r>
        <w:rPr>
          <w:color w:val="231F20"/>
          <w:spacing w:val="-3"/>
        </w:rPr>
        <w:tab/>
      </w:r>
      <w:r>
        <w:rPr>
          <w:color w:val="231F20"/>
        </w:rPr>
        <w:t>Mr</w:t>
      </w:r>
      <w:r>
        <w:rPr>
          <w:color w:val="231F20"/>
          <w:spacing w:val="2"/>
        </w:rPr>
        <w:t xml:space="preserve"> </w:t>
      </w:r>
      <w:r>
        <w:rPr>
          <w:color w:val="231F20"/>
          <w:spacing w:val="-3"/>
        </w:rPr>
        <w:t>Ralph</w:t>
      </w:r>
      <w:r>
        <w:rPr>
          <w:color w:val="231F20"/>
          <w:spacing w:val="1"/>
        </w:rPr>
        <w:t xml:space="preserve"> </w:t>
      </w:r>
      <w:r>
        <w:rPr>
          <w:color w:val="231F20"/>
          <w:spacing w:val="-3"/>
        </w:rPr>
        <w:t>Forsyth</w:t>
      </w:r>
      <w:r>
        <w:rPr>
          <w:color w:val="231F20"/>
          <w:spacing w:val="-3"/>
        </w:rPr>
        <w:tab/>
      </w:r>
      <w:r>
        <w:rPr>
          <w:color w:val="231F20"/>
        </w:rPr>
        <w:t>Mrs</w:t>
      </w:r>
      <w:r>
        <w:rPr>
          <w:color w:val="231F20"/>
          <w:spacing w:val="-1"/>
        </w:rPr>
        <w:t xml:space="preserve"> </w:t>
      </w:r>
      <w:r>
        <w:rPr>
          <w:color w:val="231F20"/>
          <w:spacing w:val="-3"/>
        </w:rPr>
        <w:t>Wilma</w:t>
      </w:r>
      <w:r>
        <w:rPr>
          <w:color w:val="231F20"/>
          <w:spacing w:val="-1"/>
        </w:rPr>
        <w:t xml:space="preserve"> </w:t>
      </w:r>
      <w:r>
        <w:rPr>
          <w:color w:val="231F20"/>
          <w:spacing w:val="-4"/>
        </w:rPr>
        <w:t>Frew</w:t>
      </w:r>
      <w:r>
        <w:rPr>
          <w:color w:val="231F20"/>
          <w:spacing w:val="-4"/>
        </w:rPr>
        <w:tab/>
      </w:r>
      <w:r>
        <w:rPr>
          <w:color w:val="231F20"/>
          <w:spacing w:val="-3"/>
        </w:rPr>
        <w:t xml:space="preserve">Revd Joan </w:t>
      </w:r>
      <w:r>
        <w:rPr>
          <w:color w:val="231F20"/>
          <w:spacing w:val="-4"/>
        </w:rPr>
        <w:t xml:space="preserve">Grindod-Helmn** </w:t>
      </w:r>
      <w:r>
        <w:rPr>
          <w:color w:val="231F20"/>
        </w:rPr>
        <w:t xml:space="preserve">Mr </w:t>
      </w:r>
      <w:r>
        <w:rPr>
          <w:color w:val="231F20"/>
          <w:spacing w:val="-3"/>
        </w:rPr>
        <w:t>Alan</w:t>
      </w:r>
      <w:r>
        <w:rPr>
          <w:color w:val="231F20"/>
          <w:spacing w:val="1"/>
        </w:rPr>
        <w:t xml:space="preserve"> </w:t>
      </w:r>
      <w:r>
        <w:rPr>
          <w:color w:val="231F20"/>
          <w:spacing w:val="-3"/>
        </w:rPr>
        <w:t>Hart</w:t>
      </w:r>
      <w:r>
        <w:rPr>
          <w:color w:val="231F20"/>
          <w:spacing w:val="-3"/>
        </w:rPr>
        <w:tab/>
        <w:t>Revd</w:t>
      </w:r>
      <w:r>
        <w:rPr>
          <w:color w:val="231F20"/>
          <w:spacing w:val="1"/>
        </w:rPr>
        <w:t xml:space="preserve"> </w:t>
      </w:r>
      <w:r>
        <w:rPr>
          <w:color w:val="231F20"/>
          <w:spacing w:val="-3"/>
        </w:rPr>
        <w:t>Peter</w:t>
      </w:r>
      <w:r>
        <w:rPr>
          <w:color w:val="231F20"/>
          <w:spacing w:val="2"/>
        </w:rPr>
        <w:t xml:space="preserve"> </w:t>
      </w:r>
      <w:r>
        <w:rPr>
          <w:color w:val="231F20"/>
          <w:spacing w:val="-3"/>
        </w:rPr>
        <w:t>Killick</w:t>
      </w:r>
      <w:r>
        <w:rPr>
          <w:color w:val="231F20"/>
          <w:spacing w:val="-3"/>
        </w:rPr>
        <w:tab/>
        <w:t>Miss Elizabeth Lawson</w:t>
      </w:r>
      <w:r>
        <w:rPr>
          <w:color w:val="231F20"/>
          <w:spacing w:val="4"/>
        </w:rPr>
        <w:t xml:space="preserve"> </w:t>
      </w:r>
      <w:r>
        <w:rPr>
          <w:color w:val="231F20"/>
        </w:rPr>
        <w:t>QC</w:t>
      </w:r>
    </w:p>
    <w:p w:rsidR="00166577" w:rsidRDefault="00760F94">
      <w:pPr>
        <w:pStyle w:val="BodyText"/>
        <w:tabs>
          <w:tab w:val="left" w:pos="2850"/>
          <w:tab w:val="left" w:pos="5025"/>
          <w:tab w:val="left" w:pos="7275"/>
        </w:tabs>
        <w:spacing w:line="218" w:lineRule="exact"/>
        <w:ind w:left="500"/>
      </w:pPr>
      <w:r>
        <w:rPr>
          <w:color w:val="231F20"/>
          <w:spacing w:val="-3"/>
        </w:rPr>
        <w:t>Revd</w:t>
      </w:r>
      <w:r>
        <w:rPr>
          <w:color w:val="231F20"/>
          <w:spacing w:val="3"/>
        </w:rPr>
        <w:t xml:space="preserve"> </w:t>
      </w:r>
      <w:r>
        <w:rPr>
          <w:color w:val="231F20"/>
          <w:spacing w:val="-3"/>
        </w:rPr>
        <w:t>Julian</w:t>
      </w:r>
      <w:r>
        <w:rPr>
          <w:color w:val="231F20"/>
          <w:spacing w:val="4"/>
        </w:rPr>
        <w:t xml:space="preserve"> </w:t>
      </w:r>
      <w:r>
        <w:rPr>
          <w:color w:val="231F20"/>
          <w:spacing w:val="-4"/>
        </w:rPr>
        <w:t>Macro</w:t>
      </w:r>
      <w:r>
        <w:rPr>
          <w:color w:val="231F20"/>
          <w:spacing w:val="-4"/>
        </w:rPr>
        <w:tab/>
      </w:r>
      <w:r>
        <w:rPr>
          <w:color w:val="231F20"/>
          <w:spacing w:val="-3"/>
        </w:rPr>
        <w:t>Revd</w:t>
      </w:r>
      <w:r>
        <w:rPr>
          <w:color w:val="231F20"/>
          <w:spacing w:val="-1"/>
        </w:rPr>
        <w:t xml:space="preserve"> </w:t>
      </w:r>
      <w:r>
        <w:rPr>
          <w:color w:val="231F20"/>
          <w:spacing w:val="-9"/>
        </w:rPr>
        <w:t>Ted</w:t>
      </w:r>
      <w:r>
        <w:rPr>
          <w:color w:val="231F20"/>
          <w:spacing w:val="-1"/>
        </w:rPr>
        <w:t xml:space="preserve"> </w:t>
      </w:r>
      <w:r>
        <w:rPr>
          <w:color w:val="231F20"/>
          <w:spacing w:val="-3"/>
        </w:rPr>
        <w:t>Marley</w:t>
      </w:r>
      <w:r>
        <w:rPr>
          <w:color w:val="231F20"/>
          <w:spacing w:val="-3"/>
        </w:rPr>
        <w:tab/>
        <w:t>Revd</w:t>
      </w:r>
      <w:r>
        <w:rPr>
          <w:color w:val="231F20"/>
        </w:rPr>
        <w:t xml:space="preserve"> </w:t>
      </w:r>
      <w:r>
        <w:rPr>
          <w:color w:val="231F20"/>
          <w:spacing w:val="-3"/>
        </w:rPr>
        <w:t>Denise</w:t>
      </w:r>
      <w:r>
        <w:rPr>
          <w:color w:val="231F20"/>
        </w:rPr>
        <w:t xml:space="preserve"> </w:t>
      </w:r>
      <w:r>
        <w:rPr>
          <w:color w:val="231F20"/>
          <w:spacing w:val="-3"/>
        </w:rPr>
        <w:t>Megson</w:t>
      </w:r>
      <w:r>
        <w:rPr>
          <w:color w:val="231F20"/>
          <w:spacing w:val="-3"/>
        </w:rPr>
        <w:tab/>
      </w:r>
      <w:r>
        <w:rPr>
          <w:color w:val="231F20"/>
        </w:rPr>
        <w:t xml:space="preserve">Mrs </w:t>
      </w:r>
      <w:r>
        <w:rPr>
          <w:color w:val="231F20"/>
          <w:spacing w:val="-3"/>
        </w:rPr>
        <w:t>Sheila</w:t>
      </w:r>
      <w:r>
        <w:rPr>
          <w:color w:val="231F20"/>
          <w:spacing w:val="-2"/>
        </w:rPr>
        <w:t xml:space="preserve"> </w:t>
      </w:r>
      <w:r>
        <w:rPr>
          <w:color w:val="231F20"/>
          <w:spacing w:val="-3"/>
        </w:rPr>
        <w:t>Pratt</w:t>
      </w:r>
    </w:p>
    <w:p w:rsidR="00166577" w:rsidRDefault="00760F94">
      <w:pPr>
        <w:pStyle w:val="BodyText"/>
        <w:tabs>
          <w:tab w:val="left" w:pos="2850"/>
          <w:tab w:val="left" w:pos="5025"/>
        </w:tabs>
        <w:spacing w:before="21"/>
        <w:ind w:left="500"/>
      </w:pPr>
      <w:r>
        <w:rPr>
          <w:color w:val="231F20"/>
        </w:rPr>
        <w:t>Mr</w:t>
      </w:r>
      <w:r>
        <w:rPr>
          <w:color w:val="231F20"/>
          <w:spacing w:val="-1"/>
        </w:rPr>
        <w:t xml:space="preserve"> </w:t>
      </w:r>
      <w:r>
        <w:rPr>
          <w:color w:val="231F20"/>
          <w:spacing w:val="-3"/>
        </w:rPr>
        <w:t>Nicholas</w:t>
      </w:r>
      <w:r>
        <w:rPr>
          <w:color w:val="231F20"/>
          <w:spacing w:val="-1"/>
        </w:rPr>
        <w:t xml:space="preserve"> </w:t>
      </w:r>
      <w:r>
        <w:rPr>
          <w:color w:val="231F20"/>
        </w:rPr>
        <w:t>Pye</w:t>
      </w:r>
      <w:r>
        <w:rPr>
          <w:color w:val="231F20"/>
        </w:rPr>
        <w:tab/>
      </w:r>
      <w:r>
        <w:rPr>
          <w:color w:val="231F20"/>
          <w:spacing w:val="-3"/>
        </w:rPr>
        <w:t>Revd</w:t>
      </w:r>
      <w:r>
        <w:rPr>
          <w:color w:val="231F20"/>
          <w:spacing w:val="-2"/>
        </w:rPr>
        <w:t xml:space="preserve"> </w:t>
      </w:r>
      <w:r>
        <w:rPr>
          <w:color w:val="231F20"/>
          <w:spacing w:val="-3"/>
        </w:rPr>
        <w:t>Michael</w:t>
      </w:r>
      <w:r>
        <w:rPr>
          <w:color w:val="231F20"/>
          <w:spacing w:val="-1"/>
        </w:rPr>
        <w:t xml:space="preserve"> </w:t>
      </w:r>
      <w:r>
        <w:rPr>
          <w:color w:val="231F20"/>
          <w:spacing w:val="-3"/>
        </w:rPr>
        <w:t>Rees</w:t>
      </w:r>
      <w:r>
        <w:rPr>
          <w:color w:val="231F20"/>
          <w:spacing w:val="-3"/>
        </w:rPr>
        <w:tab/>
        <w:t xml:space="preserve">Revd </w:t>
      </w:r>
      <w:r>
        <w:rPr>
          <w:color w:val="231F20"/>
        </w:rPr>
        <w:t xml:space="preserve">Dr </w:t>
      </w:r>
      <w:r>
        <w:rPr>
          <w:color w:val="231F20"/>
          <w:spacing w:val="-3"/>
        </w:rPr>
        <w:t xml:space="preserve">David Thompson </w:t>
      </w:r>
      <w:r>
        <w:rPr>
          <w:color w:val="231F20"/>
        </w:rPr>
        <w:t xml:space="preserve">Mrs </w:t>
      </w:r>
      <w:r>
        <w:rPr>
          <w:color w:val="231F20"/>
          <w:spacing w:val="-3"/>
        </w:rPr>
        <w:t>Shelagh</w:t>
      </w:r>
      <w:r>
        <w:rPr>
          <w:color w:val="231F20"/>
          <w:spacing w:val="7"/>
        </w:rPr>
        <w:t xml:space="preserve"> </w:t>
      </w:r>
      <w:r>
        <w:rPr>
          <w:color w:val="231F20"/>
          <w:spacing w:val="-7"/>
        </w:rPr>
        <w:t>Tweed</w:t>
      </w:r>
    </w:p>
    <w:p w:rsidR="00166577" w:rsidRDefault="00166577">
      <w:pPr>
        <w:pStyle w:val="BodyText"/>
        <w:spacing w:before="9"/>
        <w:rPr>
          <w:sz w:val="22"/>
        </w:rPr>
      </w:pPr>
    </w:p>
    <w:p w:rsidR="00166577" w:rsidRDefault="00760F94">
      <w:pPr>
        <w:pStyle w:val="Heading7"/>
        <w:numPr>
          <w:ilvl w:val="1"/>
          <w:numId w:val="37"/>
        </w:numPr>
        <w:tabs>
          <w:tab w:val="left" w:pos="1181"/>
          <w:tab w:val="left" w:pos="1182"/>
        </w:tabs>
      </w:pPr>
      <w:r>
        <w:rPr>
          <w:color w:val="231F20"/>
          <w:spacing w:val="-3"/>
        </w:rPr>
        <w:t>MISSION</w:t>
      </w:r>
      <w:r>
        <w:rPr>
          <w:color w:val="231F20"/>
          <w:spacing w:val="-1"/>
        </w:rPr>
        <w:t xml:space="preserve"> </w:t>
      </w:r>
      <w:r>
        <w:rPr>
          <w:color w:val="231F20"/>
          <w:spacing w:val="-3"/>
        </w:rPr>
        <w:t>COUNCIL</w:t>
      </w:r>
    </w:p>
    <w:p w:rsidR="00166577" w:rsidRDefault="00760F94">
      <w:pPr>
        <w:pStyle w:val="BodyText"/>
        <w:spacing w:before="21" w:line="264" w:lineRule="auto"/>
        <w:ind w:left="497" w:right="800" w:firstLine="4"/>
        <w:jc w:val="both"/>
      </w:pPr>
      <w:r>
        <w:rPr>
          <w:color w:val="231F20"/>
          <w:spacing w:val="-3"/>
        </w:rPr>
        <w:t xml:space="preserve">Mission Council acts </w:t>
      </w:r>
      <w:r>
        <w:rPr>
          <w:color w:val="231F20"/>
        </w:rPr>
        <w:t xml:space="preserve">on </w:t>
      </w:r>
      <w:r>
        <w:rPr>
          <w:color w:val="231F20"/>
          <w:spacing w:val="-3"/>
        </w:rPr>
        <w:t xml:space="preserve">behalf </w:t>
      </w:r>
      <w:r>
        <w:rPr>
          <w:color w:val="231F20"/>
        </w:rPr>
        <w:t xml:space="preserve">of </w:t>
      </w:r>
      <w:r>
        <w:rPr>
          <w:color w:val="231F20"/>
          <w:spacing w:val="-3"/>
        </w:rPr>
        <w:t xml:space="preserve">General </w:t>
      </w:r>
      <w:r>
        <w:rPr>
          <w:color w:val="231F20"/>
          <w:spacing w:val="-5"/>
        </w:rPr>
        <w:t xml:space="preserve">Assembly. </w:t>
      </w:r>
      <w:r>
        <w:rPr>
          <w:color w:val="231F20"/>
        </w:rPr>
        <w:t xml:space="preserve">It </w:t>
      </w:r>
      <w:r>
        <w:rPr>
          <w:color w:val="231F20"/>
          <w:spacing w:val="-3"/>
        </w:rPr>
        <w:t xml:space="preserve">consists </w:t>
      </w:r>
      <w:r>
        <w:rPr>
          <w:color w:val="231F20"/>
        </w:rPr>
        <w:t xml:space="preserve">of the </w:t>
      </w:r>
      <w:r>
        <w:rPr>
          <w:color w:val="231F20"/>
          <w:spacing w:val="-4"/>
        </w:rPr>
        <w:t xml:space="preserve">Officers </w:t>
      </w:r>
      <w:r>
        <w:rPr>
          <w:color w:val="231F20"/>
        </w:rPr>
        <w:t xml:space="preserve">of </w:t>
      </w:r>
      <w:r>
        <w:rPr>
          <w:color w:val="231F20"/>
          <w:spacing w:val="-5"/>
        </w:rPr>
        <w:t xml:space="preserve">Assembly, </w:t>
      </w:r>
      <w:r>
        <w:rPr>
          <w:color w:val="231F20"/>
        </w:rPr>
        <w:t xml:space="preserve">the </w:t>
      </w:r>
      <w:r>
        <w:rPr>
          <w:color w:val="231F20"/>
          <w:spacing w:val="-4"/>
        </w:rPr>
        <w:t xml:space="preserve">Moderator- </w:t>
      </w:r>
      <w:r>
        <w:rPr>
          <w:color w:val="231F20"/>
          <w:spacing w:val="-3"/>
        </w:rPr>
        <w:t xml:space="preserve">elect, </w:t>
      </w:r>
      <w:r>
        <w:rPr>
          <w:color w:val="231F20"/>
        </w:rPr>
        <w:t xml:space="preserve">the </w:t>
      </w:r>
      <w:r>
        <w:rPr>
          <w:color w:val="231F20"/>
          <w:spacing w:val="-3"/>
        </w:rPr>
        <w:t xml:space="preserve">immediate past </w:t>
      </w:r>
      <w:r>
        <w:rPr>
          <w:color w:val="231F20"/>
          <w:spacing w:val="-5"/>
        </w:rPr>
        <w:t xml:space="preserve">Moderator, </w:t>
      </w:r>
      <w:r>
        <w:rPr>
          <w:color w:val="231F20"/>
        </w:rPr>
        <w:t xml:space="preserve">the </w:t>
      </w:r>
      <w:r>
        <w:rPr>
          <w:color w:val="231F20"/>
          <w:spacing w:val="-3"/>
        </w:rPr>
        <w:t xml:space="preserve">Legal </w:t>
      </w:r>
      <w:r>
        <w:rPr>
          <w:color w:val="231F20"/>
          <w:spacing w:val="-5"/>
        </w:rPr>
        <w:t xml:space="preserve">Adviser, </w:t>
      </w:r>
      <w:r>
        <w:rPr>
          <w:color w:val="231F20"/>
        </w:rPr>
        <w:t xml:space="preserve">two </w:t>
      </w:r>
      <w:r>
        <w:rPr>
          <w:color w:val="231F20"/>
          <w:spacing w:val="-4"/>
        </w:rPr>
        <w:t xml:space="preserve">representatives </w:t>
      </w:r>
      <w:r>
        <w:rPr>
          <w:color w:val="231F20"/>
        </w:rPr>
        <w:t xml:space="preserve">of </w:t>
      </w:r>
      <w:r>
        <w:rPr>
          <w:color w:val="231F20"/>
          <w:spacing w:val="-10"/>
        </w:rPr>
        <w:t xml:space="preserve">FURY, </w:t>
      </w:r>
      <w:r>
        <w:rPr>
          <w:color w:val="231F20"/>
        </w:rPr>
        <w:t xml:space="preserve">the </w:t>
      </w:r>
      <w:r>
        <w:rPr>
          <w:color w:val="231F20"/>
          <w:spacing w:val="-3"/>
        </w:rPr>
        <w:t xml:space="preserve">Synod Moderators </w:t>
      </w:r>
      <w:r>
        <w:rPr>
          <w:color w:val="231F20"/>
        </w:rPr>
        <w:t xml:space="preserve">and </w:t>
      </w:r>
      <w:r>
        <w:rPr>
          <w:color w:val="231F20"/>
          <w:spacing w:val="-4"/>
        </w:rPr>
        <w:t xml:space="preserve">three representatives from </w:t>
      </w:r>
      <w:r>
        <w:rPr>
          <w:color w:val="231F20"/>
          <w:spacing w:val="-3"/>
        </w:rPr>
        <w:t xml:space="preserve">each Synod together with </w:t>
      </w:r>
      <w:r>
        <w:rPr>
          <w:color w:val="231F20"/>
        </w:rPr>
        <w:t xml:space="preserve">the </w:t>
      </w:r>
      <w:r>
        <w:rPr>
          <w:color w:val="231F20"/>
          <w:spacing w:val="-3"/>
        </w:rPr>
        <w:t xml:space="preserve">Conveners </w:t>
      </w:r>
      <w:r>
        <w:rPr>
          <w:color w:val="231F20"/>
        </w:rPr>
        <w:t xml:space="preserve">of </w:t>
      </w:r>
      <w:r>
        <w:rPr>
          <w:color w:val="231F20"/>
          <w:spacing w:val="-3"/>
        </w:rPr>
        <w:t>Assembly Committees.</w:t>
      </w:r>
    </w:p>
    <w:p w:rsidR="00166577" w:rsidRDefault="00166577">
      <w:pPr>
        <w:pStyle w:val="BodyText"/>
        <w:spacing w:before="10"/>
        <w:rPr>
          <w:sz w:val="20"/>
        </w:rPr>
      </w:pPr>
    </w:p>
    <w:p w:rsidR="00166577" w:rsidRDefault="00760F94">
      <w:pPr>
        <w:pStyle w:val="BodyText"/>
        <w:tabs>
          <w:tab w:val="left" w:pos="3878"/>
        </w:tabs>
        <w:spacing w:line="264" w:lineRule="auto"/>
        <w:ind w:left="498" w:right="1404" w:hanging="1"/>
      </w:pPr>
      <w:r>
        <w:rPr>
          <w:color w:val="231F20"/>
          <w:spacing w:val="-3"/>
        </w:rPr>
        <w:t>Northern</w:t>
      </w:r>
      <w:r>
        <w:rPr>
          <w:color w:val="231F20"/>
          <w:spacing w:val="19"/>
        </w:rPr>
        <w:t xml:space="preserve"> </w:t>
      </w:r>
      <w:r>
        <w:rPr>
          <w:color w:val="231F20"/>
          <w:spacing w:val="-3"/>
        </w:rPr>
        <w:t>Synod</w:t>
      </w:r>
      <w:r>
        <w:rPr>
          <w:color w:val="231F20"/>
          <w:spacing w:val="-3"/>
        </w:rPr>
        <w:tab/>
      </w:r>
      <w:r>
        <w:rPr>
          <w:color w:val="231F20"/>
        </w:rPr>
        <w:t xml:space="preserve">Dr </w:t>
      </w:r>
      <w:r>
        <w:rPr>
          <w:color w:val="231F20"/>
          <w:spacing w:val="-3"/>
        </w:rPr>
        <w:t xml:space="preserve">Peter Clarke, Revd Pamela </w:t>
      </w:r>
      <w:r>
        <w:rPr>
          <w:color w:val="231F20"/>
          <w:spacing w:val="-5"/>
        </w:rPr>
        <w:t xml:space="preserve">Ward, </w:t>
      </w:r>
      <w:r>
        <w:rPr>
          <w:color w:val="231F20"/>
        </w:rPr>
        <w:t xml:space="preserve">Mrs </w:t>
      </w:r>
      <w:r>
        <w:rPr>
          <w:color w:val="231F20"/>
          <w:spacing w:val="-3"/>
        </w:rPr>
        <w:t xml:space="preserve">Roberta </w:t>
      </w:r>
      <w:r>
        <w:rPr>
          <w:color w:val="231F20"/>
          <w:spacing w:val="-5"/>
        </w:rPr>
        <w:t xml:space="preserve">Wood </w:t>
      </w:r>
      <w:r>
        <w:rPr>
          <w:color w:val="231F20"/>
          <w:spacing w:val="-4"/>
        </w:rPr>
        <w:t>North-Western</w:t>
      </w:r>
      <w:r>
        <w:rPr>
          <w:color w:val="231F20"/>
          <w:spacing w:val="10"/>
        </w:rPr>
        <w:t xml:space="preserve"> </w:t>
      </w:r>
      <w:r>
        <w:rPr>
          <w:color w:val="231F20"/>
          <w:spacing w:val="-3"/>
        </w:rPr>
        <w:t>Synod</w:t>
      </w:r>
      <w:r>
        <w:rPr>
          <w:color w:val="231F20"/>
          <w:spacing w:val="-3"/>
        </w:rPr>
        <w:tab/>
        <w:t xml:space="preserve">Revd </w:t>
      </w:r>
      <w:r>
        <w:rPr>
          <w:color w:val="231F20"/>
          <w:spacing w:val="-4"/>
        </w:rPr>
        <w:t xml:space="preserve">Geoffrey </w:t>
      </w:r>
      <w:r>
        <w:rPr>
          <w:color w:val="231F20"/>
          <w:spacing w:val="-5"/>
        </w:rPr>
        <w:t xml:space="preserve">Townsend, </w:t>
      </w:r>
      <w:r>
        <w:rPr>
          <w:color w:val="231F20"/>
        </w:rPr>
        <w:t xml:space="preserve">Mr </w:t>
      </w:r>
      <w:r>
        <w:rPr>
          <w:color w:val="231F20"/>
          <w:spacing w:val="-3"/>
        </w:rPr>
        <w:t xml:space="preserve">Eric Chilton, </w:t>
      </w:r>
      <w:r>
        <w:rPr>
          <w:color w:val="231F20"/>
        </w:rPr>
        <w:t xml:space="preserve">Mrs </w:t>
      </w:r>
      <w:r>
        <w:rPr>
          <w:color w:val="231F20"/>
          <w:spacing w:val="-3"/>
        </w:rPr>
        <w:t>Janet Eccles Mersey</w:t>
      </w:r>
      <w:r>
        <w:rPr>
          <w:color w:val="231F20"/>
          <w:spacing w:val="3"/>
        </w:rPr>
        <w:t xml:space="preserve"> </w:t>
      </w:r>
      <w:r>
        <w:rPr>
          <w:color w:val="231F20"/>
          <w:spacing w:val="-3"/>
        </w:rPr>
        <w:t>Synod</w:t>
      </w:r>
      <w:r>
        <w:rPr>
          <w:color w:val="231F20"/>
          <w:spacing w:val="-3"/>
        </w:rPr>
        <w:tab/>
        <w:t>Revd Ma</w:t>
      </w:r>
      <w:r>
        <w:rPr>
          <w:color w:val="231F20"/>
          <w:spacing w:val="-3"/>
        </w:rPr>
        <w:t xml:space="preserve">rtin </w:t>
      </w:r>
      <w:r>
        <w:rPr>
          <w:color w:val="231F20"/>
          <w:spacing w:val="-6"/>
        </w:rPr>
        <w:t xml:space="preserve">Hardy, </w:t>
      </w:r>
      <w:r>
        <w:rPr>
          <w:color w:val="231F20"/>
          <w:spacing w:val="-3"/>
        </w:rPr>
        <w:t xml:space="preserve">Revd John </w:t>
      </w:r>
      <w:r>
        <w:rPr>
          <w:color w:val="231F20"/>
          <w:spacing w:val="-5"/>
        </w:rPr>
        <w:t xml:space="preserve">Kingsley, </w:t>
      </w:r>
      <w:r>
        <w:rPr>
          <w:color w:val="231F20"/>
        </w:rPr>
        <w:t xml:space="preserve">Mr </w:t>
      </w:r>
      <w:r>
        <w:rPr>
          <w:color w:val="231F20"/>
          <w:spacing w:val="-3"/>
        </w:rPr>
        <w:t>Donald</w:t>
      </w:r>
      <w:r>
        <w:rPr>
          <w:color w:val="231F20"/>
          <w:spacing w:val="4"/>
        </w:rPr>
        <w:t xml:space="preserve"> </w:t>
      </w:r>
      <w:r>
        <w:rPr>
          <w:color w:val="231F20"/>
          <w:spacing w:val="-3"/>
        </w:rPr>
        <w:t>Swift</w:t>
      </w:r>
    </w:p>
    <w:p w:rsidR="00166577" w:rsidRDefault="00760F94">
      <w:pPr>
        <w:pStyle w:val="BodyText"/>
        <w:tabs>
          <w:tab w:val="left" w:pos="3880"/>
        </w:tabs>
        <w:spacing w:line="217" w:lineRule="exact"/>
        <w:ind w:left="499"/>
      </w:pPr>
      <w:r>
        <w:rPr>
          <w:color w:val="231F20"/>
          <w:spacing w:val="-6"/>
        </w:rPr>
        <w:t>Yorkshire</w:t>
      </w:r>
      <w:r>
        <w:rPr>
          <w:color w:val="231F20"/>
          <w:spacing w:val="3"/>
        </w:rPr>
        <w:t xml:space="preserve"> </w:t>
      </w:r>
      <w:r>
        <w:rPr>
          <w:color w:val="231F20"/>
          <w:spacing w:val="-3"/>
        </w:rPr>
        <w:t>Synod</w:t>
      </w:r>
      <w:r>
        <w:rPr>
          <w:color w:val="231F20"/>
          <w:spacing w:val="-3"/>
        </w:rPr>
        <w:tab/>
        <w:t xml:space="preserve">Revd John Jenkinson, </w:t>
      </w:r>
      <w:r>
        <w:rPr>
          <w:color w:val="231F20"/>
        </w:rPr>
        <w:t xml:space="preserve">Mr </w:t>
      </w:r>
      <w:r>
        <w:rPr>
          <w:color w:val="231F20"/>
          <w:spacing w:val="-3"/>
        </w:rPr>
        <w:t xml:space="preserve">John </w:t>
      </w:r>
      <w:r>
        <w:rPr>
          <w:color w:val="231F20"/>
          <w:spacing w:val="-6"/>
        </w:rPr>
        <w:t xml:space="preserve">Seager, </w:t>
      </w:r>
      <w:r>
        <w:rPr>
          <w:color w:val="231F20"/>
        </w:rPr>
        <w:t xml:space="preserve">Mrs </w:t>
      </w:r>
      <w:r>
        <w:rPr>
          <w:color w:val="231F20"/>
          <w:spacing w:val="-6"/>
        </w:rPr>
        <w:t xml:space="preserve">Val </w:t>
      </w:r>
      <w:r>
        <w:rPr>
          <w:color w:val="231F20"/>
          <w:spacing w:val="-4"/>
        </w:rPr>
        <w:t xml:space="preserve"> </w:t>
      </w:r>
      <w:r>
        <w:rPr>
          <w:color w:val="231F20"/>
          <w:spacing w:val="-3"/>
        </w:rPr>
        <w:t>Morrison</w:t>
      </w:r>
    </w:p>
    <w:p w:rsidR="00166577" w:rsidRDefault="00760F94">
      <w:pPr>
        <w:pStyle w:val="BodyText"/>
        <w:tabs>
          <w:tab w:val="left" w:pos="3880"/>
        </w:tabs>
        <w:spacing w:before="21"/>
        <w:ind w:left="499"/>
      </w:pPr>
      <w:r>
        <w:rPr>
          <w:color w:val="231F20"/>
          <w:spacing w:val="-3"/>
        </w:rPr>
        <w:t>East</w:t>
      </w:r>
      <w:r>
        <w:rPr>
          <w:color w:val="231F20"/>
          <w:spacing w:val="5"/>
        </w:rPr>
        <w:t xml:space="preserve"> </w:t>
      </w:r>
      <w:r>
        <w:rPr>
          <w:color w:val="231F20"/>
          <w:spacing w:val="-3"/>
        </w:rPr>
        <w:t>Midlands</w:t>
      </w:r>
      <w:r>
        <w:rPr>
          <w:color w:val="231F20"/>
          <w:spacing w:val="5"/>
        </w:rPr>
        <w:t xml:space="preserve"> </w:t>
      </w:r>
      <w:r>
        <w:rPr>
          <w:color w:val="231F20"/>
          <w:spacing w:val="-3"/>
        </w:rPr>
        <w:t>Synod</w:t>
      </w:r>
      <w:r>
        <w:rPr>
          <w:color w:val="231F20"/>
          <w:spacing w:val="-3"/>
        </w:rPr>
        <w:tab/>
      </w:r>
      <w:r>
        <w:rPr>
          <w:color w:val="231F20"/>
        </w:rPr>
        <w:t xml:space="preserve">Mrs </w:t>
      </w:r>
      <w:r>
        <w:rPr>
          <w:color w:val="231F20"/>
          <w:spacing w:val="-3"/>
        </w:rPr>
        <w:t xml:space="preserve">Anne Ball, </w:t>
      </w:r>
      <w:r>
        <w:rPr>
          <w:color w:val="231F20"/>
        </w:rPr>
        <w:t xml:space="preserve">Mrs </w:t>
      </w:r>
      <w:r>
        <w:rPr>
          <w:color w:val="231F20"/>
          <w:spacing w:val="-3"/>
        </w:rPr>
        <w:t xml:space="preserve">Barbara </w:t>
      </w:r>
      <w:r>
        <w:rPr>
          <w:color w:val="231F20"/>
          <w:spacing w:val="-8"/>
        </w:rPr>
        <w:t xml:space="preserve">Turner, </w:t>
      </w:r>
      <w:r>
        <w:rPr>
          <w:color w:val="231F20"/>
          <w:spacing w:val="-3"/>
        </w:rPr>
        <w:t>Revd David</w:t>
      </w:r>
      <w:r>
        <w:rPr>
          <w:color w:val="231F20"/>
          <w:spacing w:val="13"/>
        </w:rPr>
        <w:t xml:space="preserve"> </w:t>
      </w:r>
      <w:r>
        <w:rPr>
          <w:color w:val="231F20"/>
          <w:spacing w:val="-3"/>
        </w:rPr>
        <w:t>Miller</w:t>
      </w:r>
    </w:p>
    <w:p w:rsidR="00166577" w:rsidRDefault="00760F94">
      <w:pPr>
        <w:pStyle w:val="BodyText"/>
        <w:tabs>
          <w:tab w:val="left" w:pos="3880"/>
        </w:tabs>
        <w:spacing w:before="22" w:line="264" w:lineRule="auto"/>
        <w:ind w:left="500" w:right="1095" w:hanging="1"/>
      </w:pPr>
      <w:r>
        <w:rPr>
          <w:color w:val="231F20"/>
          <w:spacing w:val="-5"/>
        </w:rPr>
        <w:t>West</w:t>
      </w:r>
      <w:r>
        <w:rPr>
          <w:color w:val="231F20"/>
          <w:spacing w:val="13"/>
        </w:rPr>
        <w:t xml:space="preserve"> </w:t>
      </w:r>
      <w:r>
        <w:rPr>
          <w:color w:val="231F20"/>
          <w:spacing w:val="-3"/>
        </w:rPr>
        <w:t>Midlands</w:t>
      </w:r>
      <w:r>
        <w:rPr>
          <w:color w:val="231F20"/>
          <w:spacing w:val="14"/>
        </w:rPr>
        <w:t xml:space="preserve"> </w:t>
      </w:r>
      <w:r>
        <w:rPr>
          <w:color w:val="231F20"/>
          <w:spacing w:val="-3"/>
        </w:rPr>
        <w:t>Synod</w:t>
      </w:r>
      <w:r>
        <w:rPr>
          <w:color w:val="231F20"/>
          <w:spacing w:val="-3"/>
        </w:rPr>
        <w:tab/>
        <w:t xml:space="preserve">Revd Simon Helme, </w:t>
      </w:r>
      <w:r>
        <w:rPr>
          <w:color w:val="231F20"/>
        </w:rPr>
        <w:t xml:space="preserve">Mr </w:t>
      </w:r>
      <w:r>
        <w:rPr>
          <w:color w:val="231F20"/>
          <w:spacing w:val="-3"/>
        </w:rPr>
        <w:t xml:space="preserve">Simon </w:t>
      </w:r>
      <w:r>
        <w:rPr>
          <w:color w:val="231F20"/>
          <w:spacing w:val="-4"/>
        </w:rPr>
        <w:t xml:space="preserve">Rowntree, </w:t>
      </w:r>
      <w:r>
        <w:rPr>
          <w:color w:val="231F20"/>
        </w:rPr>
        <w:t xml:space="preserve">Mrs Ann </w:t>
      </w:r>
      <w:r>
        <w:rPr>
          <w:color w:val="231F20"/>
          <w:spacing w:val="-3"/>
        </w:rPr>
        <w:t>Sheldon Eastern</w:t>
      </w:r>
      <w:r>
        <w:rPr>
          <w:color w:val="231F20"/>
        </w:rPr>
        <w:t xml:space="preserve"> </w:t>
      </w:r>
      <w:r>
        <w:rPr>
          <w:color w:val="231F20"/>
          <w:spacing w:val="-3"/>
        </w:rPr>
        <w:t>Synod</w:t>
      </w:r>
      <w:r>
        <w:rPr>
          <w:color w:val="231F20"/>
          <w:spacing w:val="-3"/>
        </w:rPr>
        <w:tab/>
        <w:t xml:space="preserve">Revd </w:t>
      </w:r>
      <w:r>
        <w:rPr>
          <w:color w:val="231F20"/>
          <w:spacing w:val="-4"/>
        </w:rPr>
        <w:t xml:space="preserve">Richard </w:t>
      </w:r>
      <w:r>
        <w:rPr>
          <w:color w:val="231F20"/>
          <w:spacing w:val="-5"/>
        </w:rPr>
        <w:t xml:space="preserve">Mortimer, </w:t>
      </w:r>
      <w:r>
        <w:rPr>
          <w:color w:val="231F20"/>
          <w:spacing w:val="-3"/>
        </w:rPr>
        <w:t xml:space="preserve">Revd </w:t>
      </w:r>
      <w:r>
        <w:rPr>
          <w:color w:val="231F20"/>
          <w:spacing w:val="-4"/>
        </w:rPr>
        <w:t xml:space="preserve">Victor </w:t>
      </w:r>
      <w:r>
        <w:rPr>
          <w:color w:val="231F20"/>
          <w:spacing w:val="-3"/>
        </w:rPr>
        <w:t xml:space="preserve">Ridgewell, </w:t>
      </w:r>
      <w:r>
        <w:rPr>
          <w:color w:val="231F20"/>
        </w:rPr>
        <w:t xml:space="preserve">Mr Ken </w:t>
      </w:r>
      <w:r>
        <w:rPr>
          <w:color w:val="231F20"/>
          <w:spacing w:val="-5"/>
        </w:rPr>
        <w:t xml:space="preserve">Woods </w:t>
      </w:r>
      <w:r>
        <w:rPr>
          <w:color w:val="231F20"/>
          <w:spacing w:val="-3"/>
        </w:rPr>
        <w:t>South</w:t>
      </w:r>
      <w:r>
        <w:rPr>
          <w:color w:val="231F20"/>
          <w:spacing w:val="3"/>
        </w:rPr>
        <w:t xml:space="preserve"> </w:t>
      </w:r>
      <w:r>
        <w:rPr>
          <w:color w:val="231F20"/>
          <w:spacing w:val="-4"/>
        </w:rPr>
        <w:t>Western</w:t>
      </w:r>
      <w:r>
        <w:rPr>
          <w:color w:val="231F20"/>
          <w:spacing w:val="3"/>
        </w:rPr>
        <w:t xml:space="preserve"> </w:t>
      </w:r>
      <w:r>
        <w:rPr>
          <w:color w:val="231F20"/>
          <w:spacing w:val="-3"/>
        </w:rPr>
        <w:t>Synod</w:t>
      </w:r>
      <w:r>
        <w:rPr>
          <w:color w:val="231F20"/>
          <w:spacing w:val="-3"/>
        </w:rPr>
        <w:tab/>
        <w:t xml:space="preserve">Revd </w:t>
      </w:r>
      <w:r>
        <w:rPr>
          <w:color w:val="231F20"/>
        </w:rPr>
        <w:t xml:space="preserve">Roz </w:t>
      </w:r>
      <w:r>
        <w:rPr>
          <w:color w:val="231F20"/>
          <w:spacing w:val="-3"/>
        </w:rPr>
        <w:t xml:space="preserve">Harrison, Revd Paul Snell, Miss Angela Bebbington </w:t>
      </w:r>
      <w:r>
        <w:rPr>
          <w:color w:val="231F20"/>
          <w:spacing w:val="-5"/>
        </w:rPr>
        <w:t>Wessex</w:t>
      </w:r>
      <w:r>
        <w:rPr>
          <w:color w:val="231F20"/>
          <w:spacing w:val="1"/>
        </w:rPr>
        <w:t xml:space="preserve"> </w:t>
      </w:r>
      <w:r>
        <w:rPr>
          <w:color w:val="231F20"/>
          <w:spacing w:val="-3"/>
        </w:rPr>
        <w:t>Synod</w:t>
      </w:r>
      <w:r>
        <w:rPr>
          <w:color w:val="231F20"/>
          <w:spacing w:val="-3"/>
        </w:rPr>
        <w:tab/>
        <w:t xml:space="preserve">Revd David </w:t>
      </w:r>
      <w:r>
        <w:rPr>
          <w:color w:val="231F20"/>
          <w:spacing w:val="-4"/>
        </w:rPr>
        <w:t xml:space="preserve">Bedford, </w:t>
      </w:r>
      <w:r>
        <w:rPr>
          <w:color w:val="231F20"/>
          <w:spacing w:val="-3"/>
        </w:rPr>
        <w:t xml:space="preserve">Miss </w:t>
      </w:r>
      <w:r>
        <w:rPr>
          <w:color w:val="231F20"/>
          <w:spacing w:val="-5"/>
        </w:rPr>
        <w:t xml:space="preserve">Veronica </w:t>
      </w:r>
      <w:r>
        <w:rPr>
          <w:color w:val="231F20"/>
          <w:spacing w:val="-9"/>
        </w:rPr>
        <w:t xml:space="preserve">Taylor, </w:t>
      </w:r>
      <w:r>
        <w:rPr>
          <w:color w:val="231F20"/>
          <w:spacing w:val="-3"/>
        </w:rPr>
        <w:t>Revd Simon Thomas Thame</w:t>
      </w:r>
      <w:r>
        <w:rPr>
          <w:color w:val="231F20"/>
          <w:spacing w:val="-3"/>
        </w:rPr>
        <w:t>s</w:t>
      </w:r>
      <w:r>
        <w:rPr>
          <w:color w:val="231F20"/>
          <w:spacing w:val="2"/>
        </w:rPr>
        <w:t xml:space="preserve"> </w:t>
      </w:r>
      <w:r>
        <w:rPr>
          <w:color w:val="231F20"/>
          <w:spacing w:val="-3"/>
        </w:rPr>
        <w:t>North</w:t>
      </w:r>
      <w:r>
        <w:rPr>
          <w:color w:val="231F20"/>
          <w:spacing w:val="3"/>
        </w:rPr>
        <w:t xml:space="preserve"> </w:t>
      </w:r>
      <w:r>
        <w:rPr>
          <w:color w:val="231F20"/>
          <w:spacing w:val="-3"/>
        </w:rPr>
        <w:t>Synod</w:t>
      </w:r>
      <w:r>
        <w:rPr>
          <w:color w:val="231F20"/>
          <w:spacing w:val="-3"/>
        </w:rPr>
        <w:tab/>
      </w:r>
      <w:r>
        <w:rPr>
          <w:color w:val="231F20"/>
        </w:rPr>
        <w:t xml:space="preserve">Mrs </w:t>
      </w:r>
      <w:r>
        <w:rPr>
          <w:color w:val="231F20"/>
          <w:spacing w:val="-3"/>
        </w:rPr>
        <w:t xml:space="preserve">Helen Clapp, Revd </w:t>
      </w:r>
      <w:r>
        <w:rPr>
          <w:color w:val="231F20"/>
        </w:rPr>
        <w:t xml:space="preserve">Dr </w:t>
      </w:r>
      <w:r>
        <w:rPr>
          <w:color w:val="231F20"/>
          <w:spacing w:val="-3"/>
        </w:rPr>
        <w:t xml:space="preserve">Robin Pagan, Revd Jane </w:t>
      </w:r>
      <w:r>
        <w:rPr>
          <w:color w:val="231F20"/>
          <w:spacing w:val="-4"/>
        </w:rPr>
        <w:t xml:space="preserve">Wade </w:t>
      </w:r>
      <w:r>
        <w:rPr>
          <w:color w:val="231F20"/>
          <w:spacing w:val="-3"/>
        </w:rPr>
        <w:t>Southern</w:t>
      </w:r>
      <w:r>
        <w:rPr>
          <w:color w:val="231F20"/>
          <w:spacing w:val="5"/>
        </w:rPr>
        <w:t xml:space="preserve"> </w:t>
      </w:r>
      <w:r>
        <w:rPr>
          <w:color w:val="231F20"/>
          <w:spacing w:val="-3"/>
        </w:rPr>
        <w:t>Synod</w:t>
      </w:r>
      <w:r>
        <w:rPr>
          <w:color w:val="231F20"/>
          <w:spacing w:val="-3"/>
        </w:rPr>
        <w:tab/>
      </w:r>
      <w:r>
        <w:rPr>
          <w:color w:val="231F20"/>
        </w:rPr>
        <w:t xml:space="preserve">Mr Ian </w:t>
      </w:r>
      <w:r>
        <w:rPr>
          <w:color w:val="231F20"/>
          <w:spacing w:val="-3"/>
        </w:rPr>
        <w:t xml:space="preserve">Chalmers, Revd Lesley Charlton, </w:t>
      </w:r>
      <w:r>
        <w:rPr>
          <w:color w:val="231F20"/>
        </w:rPr>
        <w:t xml:space="preserve">Mrs </w:t>
      </w:r>
      <w:r>
        <w:rPr>
          <w:color w:val="231F20"/>
          <w:spacing w:val="-3"/>
        </w:rPr>
        <w:t>Marion Bayley National Synod</w:t>
      </w:r>
      <w:r>
        <w:rPr>
          <w:color w:val="231F20"/>
          <w:spacing w:val="4"/>
        </w:rPr>
        <w:t xml:space="preserve"> </w:t>
      </w:r>
      <w:r>
        <w:rPr>
          <w:color w:val="231F20"/>
        </w:rPr>
        <w:t>of</w:t>
      </w:r>
      <w:r>
        <w:rPr>
          <w:color w:val="231F20"/>
          <w:spacing w:val="1"/>
        </w:rPr>
        <w:t xml:space="preserve"> </w:t>
      </w:r>
      <w:r>
        <w:rPr>
          <w:color w:val="231F20"/>
          <w:spacing w:val="-4"/>
        </w:rPr>
        <w:t>Wales</w:t>
      </w:r>
      <w:r>
        <w:rPr>
          <w:color w:val="231F20"/>
          <w:spacing w:val="-4"/>
        </w:rPr>
        <w:tab/>
      </w:r>
      <w:r>
        <w:rPr>
          <w:color w:val="231F20"/>
        </w:rPr>
        <w:t xml:space="preserve">Mrs </w:t>
      </w:r>
      <w:r>
        <w:rPr>
          <w:color w:val="231F20"/>
          <w:spacing w:val="-3"/>
        </w:rPr>
        <w:t xml:space="preserve">Janet </w:t>
      </w:r>
      <w:r>
        <w:rPr>
          <w:color w:val="231F20"/>
          <w:spacing w:val="-6"/>
        </w:rPr>
        <w:t xml:space="preserve">Gray, </w:t>
      </w:r>
      <w:r>
        <w:rPr>
          <w:color w:val="231F20"/>
        </w:rPr>
        <w:t xml:space="preserve">Mr </w:t>
      </w:r>
      <w:r>
        <w:rPr>
          <w:color w:val="231F20"/>
          <w:spacing w:val="-3"/>
        </w:rPr>
        <w:t>Stuart Jones, Revd David Marshall-Jones. National Synod</w:t>
      </w:r>
      <w:r>
        <w:rPr>
          <w:color w:val="231F20"/>
          <w:spacing w:val="16"/>
        </w:rPr>
        <w:t xml:space="preserve"> </w:t>
      </w:r>
      <w:r>
        <w:rPr>
          <w:color w:val="231F20"/>
        </w:rPr>
        <w:t>of</w:t>
      </w:r>
      <w:r>
        <w:rPr>
          <w:color w:val="231F20"/>
          <w:spacing w:val="7"/>
        </w:rPr>
        <w:t xml:space="preserve"> </w:t>
      </w:r>
      <w:r>
        <w:rPr>
          <w:color w:val="231F20"/>
          <w:spacing w:val="-3"/>
        </w:rPr>
        <w:t>Scotland</w:t>
      </w:r>
      <w:r>
        <w:rPr>
          <w:color w:val="231F20"/>
          <w:spacing w:val="-3"/>
        </w:rPr>
        <w:tab/>
        <w:t xml:space="preserve">Revd </w:t>
      </w:r>
      <w:r>
        <w:rPr>
          <w:color w:val="231F20"/>
        </w:rPr>
        <w:t xml:space="preserve">Ken </w:t>
      </w:r>
      <w:r>
        <w:rPr>
          <w:color w:val="231F20"/>
          <w:spacing w:val="-3"/>
        </w:rPr>
        <w:t xml:space="preserve">Forbes, </w:t>
      </w:r>
      <w:r>
        <w:rPr>
          <w:color w:val="231F20"/>
        </w:rPr>
        <w:t xml:space="preserve">Mrs </w:t>
      </w:r>
      <w:r>
        <w:rPr>
          <w:color w:val="231F20"/>
          <w:spacing w:val="-3"/>
        </w:rPr>
        <w:t xml:space="preserve">Helen </w:t>
      </w:r>
      <w:r>
        <w:rPr>
          <w:color w:val="231F20"/>
        </w:rPr>
        <w:t xml:space="preserve">M </w:t>
      </w:r>
      <w:r>
        <w:rPr>
          <w:color w:val="231F20"/>
          <w:spacing w:val="-3"/>
        </w:rPr>
        <w:t>Mee, Miss Catriona</w:t>
      </w:r>
      <w:r>
        <w:rPr>
          <w:color w:val="231F20"/>
          <w:spacing w:val="18"/>
        </w:rPr>
        <w:t xml:space="preserve"> </w:t>
      </w:r>
      <w:r>
        <w:rPr>
          <w:color w:val="231F20"/>
          <w:spacing w:val="-3"/>
        </w:rPr>
        <w:t>Smith</w:t>
      </w:r>
    </w:p>
    <w:p w:rsidR="00166577" w:rsidRDefault="00166577">
      <w:pPr>
        <w:pStyle w:val="BodyText"/>
        <w:spacing w:before="7"/>
        <w:rPr>
          <w:sz w:val="20"/>
        </w:rPr>
      </w:pPr>
    </w:p>
    <w:p w:rsidR="00166577" w:rsidRDefault="00760F94">
      <w:pPr>
        <w:pStyle w:val="Heading7"/>
        <w:numPr>
          <w:ilvl w:val="1"/>
          <w:numId w:val="37"/>
        </w:numPr>
        <w:tabs>
          <w:tab w:val="left" w:pos="1183"/>
          <w:tab w:val="left" w:pos="1184"/>
        </w:tabs>
        <w:ind w:left="1183"/>
      </w:pPr>
      <w:r>
        <w:rPr>
          <w:color w:val="231F20"/>
          <w:spacing w:val="-3"/>
        </w:rPr>
        <w:t>TRUST</w:t>
      </w:r>
      <w:r>
        <w:rPr>
          <w:color w:val="231F20"/>
          <w:spacing w:val="-1"/>
        </w:rPr>
        <w:t xml:space="preserve"> </w:t>
      </w:r>
      <w:r>
        <w:rPr>
          <w:color w:val="231F20"/>
          <w:spacing w:val="-3"/>
        </w:rPr>
        <w:t>BODIES</w:t>
      </w:r>
    </w:p>
    <w:p w:rsidR="00166577" w:rsidRDefault="00760F94">
      <w:pPr>
        <w:pStyle w:val="ListParagraph"/>
        <w:numPr>
          <w:ilvl w:val="2"/>
          <w:numId w:val="37"/>
        </w:numPr>
        <w:tabs>
          <w:tab w:val="left" w:pos="1183"/>
          <w:tab w:val="left" w:pos="1184"/>
        </w:tabs>
        <w:spacing w:before="21"/>
        <w:jc w:val="left"/>
        <w:rPr>
          <w:b/>
          <w:sz w:val="19"/>
        </w:rPr>
      </w:pPr>
      <w:r>
        <w:rPr>
          <w:b/>
          <w:color w:val="231F20"/>
          <w:spacing w:val="-3"/>
          <w:sz w:val="19"/>
        </w:rPr>
        <w:t>UNITED REFORMED CHURCH</w:t>
      </w:r>
      <w:r>
        <w:rPr>
          <w:b/>
          <w:color w:val="231F20"/>
          <w:spacing w:val="4"/>
          <w:sz w:val="19"/>
        </w:rPr>
        <w:t xml:space="preserve"> </w:t>
      </w:r>
      <w:r>
        <w:rPr>
          <w:b/>
          <w:color w:val="231F20"/>
          <w:spacing w:val="-3"/>
          <w:sz w:val="19"/>
        </w:rPr>
        <w:t>TRUST</w:t>
      </w:r>
    </w:p>
    <w:p w:rsidR="00166577" w:rsidRDefault="00760F94">
      <w:pPr>
        <w:pStyle w:val="BodyText"/>
        <w:spacing w:before="22" w:line="264" w:lineRule="auto"/>
        <w:ind w:left="497" w:right="6759" w:firstLine="6"/>
      </w:pPr>
      <w:r>
        <w:rPr>
          <w:color w:val="231F20"/>
          <w:spacing w:val="-3"/>
        </w:rPr>
        <w:t xml:space="preserve">Convener: </w:t>
      </w:r>
      <w:r>
        <w:rPr>
          <w:color w:val="231F20"/>
        </w:rPr>
        <w:t xml:space="preserve">Dr </w:t>
      </w:r>
      <w:r>
        <w:rPr>
          <w:color w:val="231F20"/>
          <w:spacing w:val="-3"/>
        </w:rPr>
        <w:t xml:space="preserve">Brian </w:t>
      </w:r>
      <w:r>
        <w:rPr>
          <w:color w:val="231F20"/>
          <w:spacing w:val="-4"/>
        </w:rPr>
        <w:t xml:space="preserve">Woodhall </w:t>
      </w:r>
      <w:r>
        <w:rPr>
          <w:color w:val="231F20"/>
          <w:spacing w:val="-5"/>
        </w:rPr>
        <w:t xml:space="preserve">[2004] </w:t>
      </w:r>
      <w:r>
        <w:rPr>
          <w:color w:val="231F20"/>
          <w:spacing w:val="-4"/>
        </w:rPr>
        <w:t xml:space="preserve">Secretary: </w:t>
      </w:r>
      <w:r>
        <w:rPr>
          <w:color w:val="231F20"/>
        </w:rPr>
        <w:t xml:space="preserve">Mr </w:t>
      </w:r>
      <w:r>
        <w:rPr>
          <w:color w:val="231F20"/>
          <w:spacing w:val="-8"/>
        </w:rPr>
        <w:t xml:space="preserve">Tony  </w:t>
      </w:r>
      <w:r>
        <w:rPr>
          <w:color w:val="231F20"/>
          <w:spacing w:val="-3"/>
        </w:rPr>
        <w:t xml:space="preserve">Bayley </w:t>
      </w:r>
      <w:r>
        <w:rPr>
          <w:color w:val="231F20"/>
          <w:spacing w:val="-4"/>
        </w:rPr>
        <w:t>Directors:</w:t>
      </w:r>
    </w:p>
    <w:p w:rsidR="00166577" w:rsidRDefault="00760F94">
      <w:pPr>
        <w:pStyle w:val="BodyText"/>
        <w:tabs>
          <w:tab w:val="left" w:pos="3878"/>
          <w:tab w:val="left" w:pos="6977"/>
        </w:tabs>
        <w:spacing w:line="218" w:lineRule="exact"/>
        <w:ind w:left="497"/>
      </w:pPr>
      <w:r>
        <w:rPr>
          <w:color w:val="231F20"/>
        </w:rPr>
        <w:t xml:space="preserve">Ms </w:t>
      </w:r>
      <w:r>
        <w:rPr>
          <w:color w:val="231F20"/>
          <w:spacing w:val="-5"/>
        </w:rPr>
        <w:t>Valerie</w:t>
      </w:r>
      <w:r>
        <w:rPr>
          <w:color w:val="231F20"/>
          <w:spacing w:val="-9"/>
        </w:rPr>
        <w:t xml:space="preserve"> </w:t>
      </w:r>
      <w:r>
        <w:rPr>
          <w:color w:val="231F20"/>
        </w:rPr>
        <w:t>Ham</w:t>
      </w:r>
      <w:r>
        <w:rPr>
          <w:color w:val="231F20"/>
          <w:spacing w:val="47"/>
        </w:rPr>
        <w:t xml:space="preserve"> </w:t>
      </w:r>
      <w:r>
        <w:rPr>
          <w:color w:val="231F20"/>
          <w:spacing w:val="-3"/>
        </w:rPr>
        <w:t>[2004]</w:t>
      </w:r>
      <w:r>
        <w:rPr>
          <w:color w:val="231F20"/>
          <w:spacing w:val="-3"/>
        </w:rPr>
        <w:tab/>
        <w:t>Revd David</w:t>
      </w:r>
      <w:r>
        <w:rPr>
          <w:color w:val="231F20"/>
          <w:spacing w:val="7"/>
        </w:rPr>
        <w:t xml:space="preserve"> </w:t>
      </w:r>
      <w:r>
        <w:rPr>
          <w:color w:val="231F20"/>
          <w:spacing w:val="-3"/>
        </w:rPr>
        <w:t>Marshall-Jones</w:t>
      </w:r>
      <w:r>
        <w:rPr>
          <w:color w:val="231F20"/>
          <w:spacing w:val="2"/>
        </w:rPr>
        <w:t xml:space="preserve"> </w:t>
      </w:r>
      <w:r>
        <w:rPr>
          <w:color w:val="231F20"/>
          <w:spacing w:val="-3"/>
        </w:rPr>
        <w:t>[2004]</w:t>
      </w:r>
      <w:r>
        <w:rPr>
          <w:color w:val="231F20"/>
          <w:spacing w:val="-3"/>
        </w:rPr>
        <w:tab/>
      </w:r>
      <w:r>
        <w:rPr>
          <w:color w:val="231F20"/>
        </w:rPr>
        <w:t xml:space="preserve">Mr </w:t>
      </w:r>
      <w:r>
        <w:rPr>
          <w:color w:val="231F20"/>
          <w:spacing w:val="-3"/>
        </w:rPr>
        <w:t xml:space="preserve">John </w:t>
      </w:r>
      <w:r>
        <w:rPr>
          <w:color w:val="231F20"/>
          <w:spacing w:val="-4"/>
        </w:rPr>
        <w:t>Squires</w:t>
      </w:r>
      <w:r>
        <w:rPr>
          <w:color w:val="231F20"/>
          <w:spacing w:val="1"/>
        </w:rPr>
        <w:t xml:space="preserve"> </w:t>
      </w:r>
      <w:r>
        <w:rPr>
          <w:color w:val="231F20"/>
          <w:spacing w:val="-3"/>
        </w:rPr>
        <w:t>[2004]</w:t>
      </w:r>
    </w:p>
    <w:p w:rsidR="00166577" w:rsidRDefault="00760F94">
      <w:pPr>
        <w:pStyle w:val="BodyText"/>
        <w:tabs>
          <w:tab w:val="left" w:pos="3878"/>
          <w:tab w:val="left" w:pos="6977"/>
        </w:tabs>
        <w:spacing w:before="21" w:line="264" w:lineRule="auto"/>
        <w:ind w:left="497" w:right="869"/>
      </w:pPr>
      <w:r>
        <w:rPr>
          <w:color w:val="231F20"/>
        </w:rPr>
        <w:t xml:space="preserve">Dr </w:t>
      </w:r>
      <w:r>
        <w:rPr>
          <w:color w:val="231F20"/>
          <w:spacing w:val="-3"/>
        </w:rPr>
        <w:t xml:space="preserve">Brian </w:t>
      </w:r>
      <w:r>
        <w:rPr>
          <w:color w:val="231F20"/>
          <w:spacing w:val="-4"/>
        </w:rPr>
        <w:t>Woodhall</w:t>
      </w:r>
      <w:r>
        <w:rPr>
          <w:color w:val="231F20"/>
          <w:spacing w:val="-1"/>
        </w:rPr>
        <w:t xml:space="preserve"> </w:t>
      </w:r>
      <w:r>
        <w:rPr>
          <w:color w:val="231F20"/>
          <w:spacing w:val="-3"/>
        </w:rPr>
        <w:t>[2004]</w:t>
      </w:r>
      <w:r>
        <w:rPr>
          <w:color w:val="231F20"/>
          <w:spacing w:val="-3"/>
        </w:rPr>
        <w:tab/>
      </w:r>
      <w:r>
        <w:rPr>
          <w:color w:val="231F20"/>
        </w:rPr>
        <w:t xml:space="preserve">Mr </w:t>
      </w:r>
      <w:r>
        <w:rPr>
          <w:color w:val="231F20"/>
          <w:spacing w:val="-3"/>
        </w:rPr>
        <w:t xml:space="preserve">Peter </w:t>
      </w:r>
      <w:r>
        <w:rPr>
          <w:color w:val="231F20"/>
          <w:spacing w:val="-5"/>
        </w:rPr>
        <w:t>Ward</w:t>
      </w:r>
      <w:r>
        <w:rPr>
          <w:color w:val="231F20"/>
          <w:spacing w:val="-1"/>
        </w:rPr>
        <w:t xml:space="preserve"> </w:t>
      </w:r>
      <w:r>
        <w:rPr>
          <w:color w:val="231F20"/>
          <w:spacing w:val="-3"/>
        </w:rPr>
        <w:t>[2005]</w:t>
      </w:r>
      <w:r>
        <w:rPr>
          <w:color w:val="231F20"/>
          <w:spacing w:val="-3"/>
        </w:rPr>
        <w:tab/>
        <w:t xml:space="preserve">Revd Leslie </w:t>
      </w:r>
      <w:r>
        <w:rPr>
          <w:color w:val="231F20"/>
          <w:spacing w:val="-4"/>
        </w:rPr>
        <w:t xml:space="preserve">Watson </w:t>
      </w:r>
      <w:r>
        <w:rPr>
          <w:color w:val="231F20"/>
          <w:spacing w:val="-3"/>
        </w:rPr>
        <w:t>[2006] Revd Paul</w:t>
      </w:r>
      <w:r>
        <w:rPr>
          <w:color w:val="231F20"/>
          <w:spacing w:val="7"/>
        </w:rPr>
        <w:t xml:space="preserve"> </w:t>
      </w:r>
      <w:r>
        <w:rPr>
          <w:color w:val="231F20"/>
          <w:spacing w:val="-4"/>
        </w:rPr>
        <w:t>Bedford</w:t>
      </w:r>
      <w:r>
        <w:rPr>
          <w:color w:val="231F20"/>
          <w:spacing w:val="3"/>
        </w:rPr>
        <w:t xml:space="preserve"> </w:t>
      </w:r>
      <w:r>
        <w:rPr>
          <w:color w:val="231F20"/>
          <w:spacing w:val="-3"/>
        </w:rPr>
        <w:t>[2008]</w:t>
      </w:r>
      <w:r>
        <w:rPr>
          <w:color w:val="231F20"/>
          <w:spacing w:val="-3"/>
        </w:rPr>
        <w:tab/>
      </w:r>
      <w:r>
        <w:rPr>
          <w:color w:val="231F20"/>
        </w:rPr>
        <w:t xml:space="preserve">Mrs </w:t>
      </w:r>
      <w:r>
        <w:rPr>
          <w:color w:val="231F20"/>
          <w:spacing w:val="-3"/>
        </w:rPr>
        <w:t>Fiona</w:t>
      </w:r>
      <w:r>
        <w:rPr>
          <w:color w:val="231F20"/>
          <w:spacing w:val="-1"/>
        </w:rPr>
        <w:t xml:space="preserve"> </w:t>
      </w:r>
      <w:r>
        <w:rPr>
          <w:color w:val="231F20"/>
          <w:spacing w:val="-3"/>
        </w:rPr>
        <w:t>Smith</w:t>
      </w:r>
      <w:r>
        <w:rPr>
          <w:color w:val="231F20"/>
          <w:spacing w:val="-1"/>
        </w:rPr>
        <w:t xml:space="preserve"> </w:t>
      </w:r>
      <w:r>
        <w:rPr>
          <w:color w:val="231F20"/>
          <w:spacing w:val="-3"/>
        </w:rPr>
        <w:t>[2008]</w:t>
      </w:r>
      <w:r>
        <w:rPr>
          <w:color w:val="231F20"/>
          <w:spacing w:val="-3"/>
        </w:rPr>
        <w:tab/>
      </w:r>
      <w:r>
        <w:rPr>
          <w:color w:val="231F20"/>
        </w:rPr>
        <w:t xml:space="preserve">Mr </w:t>
      </w:r>
      <w:r>
        <w:rPr>
          <w:color w:val="231F20"/>
          <w:spacing w:val="-3"/>
        </w:rPr>
        <w:t xml:space="preserve">Malcolm Littlefair** </w:t>
      </w:r>
      <w:r>
        <w:rPr>
          <w:color w:val="231F20"/>
          <w:spacing w:val="-5"/>
        </w:rPr>
        <w:t xml:space="preserve">[2009] </w:t>
      </w:r>
      <w:r>
        <w:rPr>
          <w:color w:val="231F20"/>
        </w:rPr>
        <w:t>[</w:t>
      </w:r>
      <w:r>
        <w:rPr>
          <w:i/>
          <w:color w:val="231F20"/>
        </w:rPr>
        <w:t xml:space="preserve">ex oficio </w:t>
      </w:r>
      <w:r>
        <w:rPr>
          <w:color w:val="231F20"/>
        </w:rPr>
        <w:t>Financial Secretary, General Se</w:t>
      </w:r>
      <w:r>
        <w:rPr>
          <w:color w:val="231F20"/>
        </w:rPr>
        <w:t xml:space="preserve">cretary, Honorary </w:t>
      </w:r>
      <w:r>
        <w:rPr>
          <w:color w:val="231F20"/>
          <w:spacing w:val="-5"/>
        </w:rPr>
        <w:t xml:space="preserve">Treasurer, </w:t>
      </w:r>
      <w:r>
        <w:rPr>
          <w:color w:val="231F20"/>
        </w:rPr>
        <w:t>Secretary-Retired Ministers’ Housing</w:t>
      </w:r>
      <w:r>
        <w:rPr>
          <w:color w:val="231F20"/>
          <w:spacing w:val="5"/>
        </w:rPr>
        <w:t xml:space="preserve"> </w:t>
      </w:r>
      <w:r>
        <w:rPr>
          <w:color w:val="231F20"/>
        </w:rPr>
        <w:t>Society]</w:t>
      </w:r>
    </w:p>
    <w:p w:rsidR="00166577" w:rsidRDefault="00166577">
      <w:pPr>
        <w:pStyle w:val="BodyText"/>
        <w:spacing w:before="9"/>
        <w:rPr>
          <w:sz w:val="20"/>
        </w:rPr>
      </w:pPr>
    </w:p>
    <w:p w:rsidR="00166577" w:rsidRDefault="00760F94">
      <w:pPr>
        <w:pStyle w:val="Heading7"/>
        <w:numPr>
          <w:ilvl w:val="2"/>
          <w:numId w:val="37"/>
        </w:numPr>
        <w:tabs>
          <w:tab w:val="left" w:pos="1178"/>
          <w:tab w:val="left" w:pos="1179"/>
        </w:tabs>
        <w:ind w:left="1178" w:hanging="682"/>
        <w:jc w:val="left"/>
      </w:pPr>
      <w:r>
        <w:rPr>
          <w:color w:val="231F20"/>
        </w:rPr>
        <w:t xml:space="preserve">THE </w:t>
      </w:r>
      <w:r>
        <w:rPr>
          <w:color w:val="231F20"/>
          <w:spacing w:val="-3"/>
        </w:rPr>
        <w:t>UNITED REFORMED CHURCH MINISTERS' PENSION TRUST</w:t>
      </w:r>
      <w:r>
        <w:rPr>
          <w:color w:val="231F20"/>
          <w:spacing w:val="16"/>
        </w:rPr>
        <w:t xml:space="preserve"> </w:t>
      </w:r>
      <w:r>
        <w:rPr>
          <w:color w:val="231F20"/>
          <w:spacing w:val="-8"/>
        </w:rPr>
        <w:t>LTD</w:t>
      </w:r>
    </w:p>
    <w:p w:rsidR="00166577" w:rsidRDefault="00760F94">
      <w:pPr>
        <w:spacing w:before="21"/>
        <w:ind w:left="1178"/>
        <w:rPr>
          <w:b/>
          <w:sz w:val="19"/>
        </w:rPr>
      </w:pPr>
      <w:r>
        <w:rPr>
          <w:b/>
          <w:color w:val="231F20"/>
          <w:w w:val="105"/>
          <w:sz w:val="19"/>
        </w:rPr>
        <w:t>- BOARD MEMBERS</w:t>
      </w:r>
    </w:p>
    <w:p w:rsidR="00166577" w:rsidRDefault="00760F94">
      <w:pPr>
        <w:spacing w:before="22"/>
        <w:ind w:left="497"/>
        <w:rPr>
          <w:i/>
          <w:sz w:val="19"/>
        </w:rPr>
      </w:pPr>
      <w:r>
        <w:rPr>
          <w:color w:val="231F20"/>
          <w:sz w:val="19"/>
        </w:rPr>
        <w:t xml:space="preserve">Chairman: </w:t>
      </w:r>
      <w:r>
        <w:rPr>
          <w:i/>
          <w:color w:val="231F20"/>
          <w:sz w:val="19"/>
        </w:rPr>
        <w:t>to be advised</w:t>
      </w:r>
    </w:p>
    <w:p w:rsidR="00166577" w:rsidRDefault="00760F94">
      <w:pPr>
        <w:pStyle w:val="BodyText"/>
        <w:spacing w:before="22"/>
        <w:ind w:left="497"/>
      </w:pPr>
      <w:r>
        <w:rPr>
          <w:color w:val="231F20"/>
        </w:rPr>
        <w:t>Secretary: Financial Secretary</w:t>
      </w:r>
    </w:p>
    <w:p w:rsidR="00166577" w:rsidRDefault="00760F94">
      <w:pPr>
        <w:pStyle w:val="BodyText"/>
        <w:tabs>
          <w:tab w:val="left" w:pos="3878"/>
        </w:tabs>
        <w:spacing w:before="21"/>
        <w:ind w:left="497"/>
      </w:pPr>
      <w:r>
        <w:rPr>
          <w:color w:val="231F20"/>
          <w:spacing w:val="-3"/>
        </w:rPr>
        <w:t xml:space="preserve">Members </w:t>
      </w:r>
      <w:r>
        <w:rPr>
          <w:color w:val="231F20"/>
        </w:rPr>
        <w:t xml:space="preserve">of </w:t>
      </w:r>
      <w:r>
        <w:rPr>
          <w:color w:val="231F20"/>
          <w:spacing w:val="-3"/>
        </w:rPr>
        <w:t>United</w:t>
      </w:r>
      <w:r>
        <w:rPr>
          <w:color w:val="231F20"/>
          <w:spacing w:val="24"/>
        </w:rPr>
        <w:t xml:space="preserve"> </w:t>
      </w:r>
      <w:r>
        <w:rPr>
          <w:color w:val="231F20"/>
          <w:spacing w:val="-3"/>
        </w:rPr>
        <w:t>Reformed</w:t>
      </w:r>
      <w:r>
        <w:rPr>
          <w:color w:val="231F20"/>
          <w:spacing w:val="7"/>
        </w:rPr>
        <w:t xml:space="preserve"> </w:t>
      </w:r>
      <w:r>
        <w:rPr>
          <w:color w:val="231F20"/>
          <w:spacing w:val="-4"/>
        </w:rPr>
        <w:t>Church:</w:t>
      </w:r>
      <w:r>
        <w:rPr>
          <w:color w:val="231F20"/>
          <w:spacing w:val="-4"/>
        </w:rPr>
        <w:tab/>
      </w:r>
      <w:r>
        <w:rPr>
          <w:color w:val="231F20"/>
        </w:rPr>
        <w:t xml:space="preserve">Mr </w:t>
      </w:r>
      <w:r>
        <w:rPr>
          <w:color w:val="231F20"/>
          <w:spacing w:val="-4"/>
        </w:rPr>
        <w:t xml:space="preserve">Richard </w:t>
      </w:r>
      <w:r>
        <w:rPr>
          <w:color w:val="231F20"/>
          <w:spacing w:val="-3"/>
        </w:rPr>
        <w:t xml:space="preserve">Nunn[2005], </w:t>
      </w:r>
      <w:r>
        <w:rPr>
          <w:color w:val="231F20"/>
        </w:rPr>
        <w:t xml:space="preserve">Mr </w:t>
      </w:r>
      <w:r>
        <w:rPr>
          <w:color w:val="231F20"/>
          <w:spacing w:val="-3"/>
        </w:rPr>
        <w:t>Philip Sheridan</w:t>
      </w:r>
      <w:r>
        <w:rPr>
          <w:color w:val="231F20"/>
          <w:spacing w:val="6"/>
        </w:rPr>
        <w:t xml:space="preserve"> </w:t>
      </w:r>
      <w:r>
        <w:rPr>
          <w:color w:val="231F20"/>
          <w:spacing w:val="-3"/>
        </w:rPr>
        <w:t>[2006],</w:t>
      </w:r>
    </w:p>
    <w:p w:rsidR="00166577" w:rsidRDefault="00760F94">
      <w:pPr>
        <w:pStyle w:val="BodyText"/>
        <w:spacing w:before="22"/>
        <w:ind w:left="3879"/>
      </w:pPr>
      <w:r>
        <w:rPr>
          <w:color w:val="231F20"/>
        </w:rPr>
        <w:t>Mr Brian Moere [2008], Mr Michael Goldsmith** [2009]</w:t>
      </w:r>
    </w:p>
    <w:p w:rsidR="00166577" w:rsidRDefault="00760F94">
      <w:pPr>
        <w:pStyle w:val="BodyText"/>
        <w:tabs>
          <w:tab w:val="left" w:pos="3879"/>
        </w:tabs>
        <w:spacing w:before="21" w:line="264" w:lineRule="auto"/>
        <w:ind w:left="499" w:right="1489" w:hanging="1"/>
      </w:pPr>
      <w:r>
        <w:rPr>
          <w:color w:val="231F20"/>
          <w:spacing w:val="-3"/>
        </w:rPr>
        <w:t>Members</w:t>
      </w:r>
      <w:r>
        <w:rPr>
          <w:color w:val="231F20"/>
          <w:spacing w:val="7"/>
        </w:rPr>
        <w:t xml:space="preserve"> </w:t>
      </w:r>
      <w:r>
        <w:rPr>
          <w:color w:val="231F20"/>
        </w:rPr>
        <w:t>of</w:t>
      </w:r>
      <w:r>
        <w:rPr>
          <w:color w:val="231F20"/>
          <w:spacing w:val="7"/>
        </w:rPr>
        <w:t xml:space="preserve"> </w:t>
      </w:r>
      <w:r>
        <w:rPr>
          <w:color w:val="231F20"/>
          <w:spacing w:val="-3"/>
        </w:rPr>
        <w:t>Fund:</w:t>
      </w:r>
      <w:r>
        <w:rPr>
          <w:color w:val="231F20"/>
          <w:spacing w:val="-3"/>
        </w:rPr>
        <w:tab/>
        <w:t>Revd Kenneth Graham [2005], Revd Gwen Thomas [2007], Revd Michael</w:t>
      </w:r>
      <w:r>
        <w:rPr>
          <w:color w:val="231F20"/>
          <w:spacing w:val="-1"/>
        </w:rPr>
        <w:t xml:space="preserve"> </w:t>
      </w:r>
      <w:r>
        <w:rPr>
          <w:color w:val="231F20"/>
          <w:spacing w:val="-3"/>
        </w:rPr>
        <w:t>Davies</w:t>
      </w:r>
      <w:r>
        <w:rPr>
          <w:color w:val="231F20"/>
          <w:spacing w:val="-1"/>
        </w:rPr>
        <w:t xml:space="preserve"> </w:t>
      </w:r>
      <w:r>
        <w:rPr>
          <w:color w:val="231F20"/>
          <w:spacing w:val="-3"/>
        </w:rPr>
        <w:t>[2008]</w:t>
      </w:r>
      <w:r>
        <w:rPr>
          <w:color w:val="231F20"/>
          <w:spacing w:val="-3"/>
        </w:rPr>
        <w:tab/>
        <w:t>Revd Graham Spicer**</w:t>
      </w:r>
      <w:r>
        <w:rPr>
          <w:color w:val="231F20"/>
          <w:spacing w:val="2"/>
        </w:rPr>
        <w:t xml:space="preserve"> </w:t>
      </w:r>
      <w:r>
        <w:rPr>
          <w:color w:val="231F20"/>
          <w:spacing w:val="-3"/>
        </w:rPr>
        <w:t>[2009]</w:t>
      </w:r>
    </w:p>
    <w:p w:rsidR="00166577" w:rsidRDefault="00760F94">
      <w:pPr>
        <w:pStyle w:val="BodyText"/>
        <w:spacing w:line="264" w:lineRule="auto"/>
        <w:ind w:left="497" w:right="1139" w:hanging="1"/>
      </w:pPr>
      <w:r>
        <w:rPr>
          <w:color w:val="231F20"/>
        </w:rPr>
        <w:t>[</w:t>
      </w:r>
      <w:r>
        <w:rPr>
          <w:i/>
          <w:color w:val="231F20"/>
        </w:rPr>
        <w:t xml:space="preserve">ex </w:t>
      </w:r>
      <w:r>
        <w:rPr>
          <w:i/>
          <w:color w:val="231F20"/>
          <w:spacing w:val="-4"/>
        </w:rPr>
        <w:t xml:space="preserve">officio </w:t>
      </w:r>
      <w:r>
        <w:rPr>
          <w:color w:val="231F20"/>
          <w:spacing w:val="-3"/>
        </w:rPr>
        <w:t xml:space="preserve">Financial </w:t>
      </w:r>
      <w:r>
        <w:rPr>
          <w:color w:val="231F20"/>
          <w:spacing w:val="-5"/>
        </w:rPr>
        <w:t>Secretary</w:t>
      </w:r>
      <w:r>
        <w:rPr>
          <w:color w:val="231F20"/>
          <w:spacing w:val="-5"/>
        </w:rPr>
        <w:t xml:space="preserve">, </w:t>
      </w:r>
      <w:r>
        <w:rPr>
          <w:color w:val="231F20"/>
          <w:spacing w:val="-3"/>
        </w:rPr>
        <w:t xml:space="preserve">Honorary </w:t>
      </w:r>
      <w:r>
        <w:rPr>
          <w:color w:val="231F20"/>
          <w:spacing w:val="-8"/>
        </w:rPr>
        <w:t xml:space="preserve">Treasurer, </w:t>
      </w:r>
      <w:r>
        <w:rPr>
          <w:color w:val="231F20"/>
          <w:spacing w:val="-3"/>
        </w:rPr>
        <w:t xml:space="preserve">Convener </w:t>
      </w:r>
      <w:r>
        <w:rPr>
          <w:color w:val="231F20"/>
        </w:rPr>
        <w:t xml:space="preserve">MoM </w:t>
      </w:r>
      <w:r>
        <w:rPr>
          <w:color w:val="231F20"/>
          <w:spacing w:val="-3"/>
        </w:rPr>
        <w:t xml:space="preserve">sub-committee, Convener </w:t>
      </w:r>
      <w:r>
        <w:rPr>
          <w:color w:val="231F20"/>
        </w:rPr>
        <w:t xml:space="preserve">MoM </w:t>
      </w:r>
      <w:r>
        <w:rPr>
          <w:color w:val="231F20"/>
          <w:spacing w:val="-3"/>
        </w:rPr>
        <w:t>Pensions Executive]</w:t>
      </w:r>
    </w:p>
    <w:p w:rsidR="00166577" w:rsidRDefault="00760F94">
      <w:pPr>
        <w:pStyle w:val="Heading7"/>
        <w:numPr>
          <w:ilvl w:val="2"/>
          <w:numId w:val="37"/>
        </w:numPr>
        <w:tabs>
          <w:tab w:val="left" w:pos="1178"/>
          <w:tab w:val="left" w:pos="1179"/>
        </w:tabs>
        <w:spacing w:before="179"/>
        <w:ind w:left="1178" w:hanging="682"/>
        <w:jc w:val="left"/>
      </w:pPr>
      <w:r>
        <w:rPr>
          <w:color w:val="231F20"/>
          <w:spacing w:val="-5"/>
        </w:rPr>
        <w:t xml:space="preserve">CONGREGATIONAL </w:t>
      </w:r>
      <w:r>
        <w:rPr>
          <w:color w:val="231F20"/>
          <w:spacing w:val="-3"/>
        </w:rPr>
        <w:t>MEMORIAL HALL</w:t>
      </w:r>
      <w:r>
        <w:rPr>
          <w:color w:val="231F20"/>
          <w:spacing w:val="5"/>
        </w:rPr>
        <w:t xml:space="preserve"> </w:t>
      </w:r>
      <w:r>
        <w:rPr>
          <w:color w:val="231F20"/>
          <w:spacing w:val="-3"/>
        </w:rPr>
        <w:t>TRUST</w:t>
      </w:r>
    </w:p>
    <w:p w:rsidR="00166577" w:rsidRDefault="00760F94">
      <w:pPr>
        <w:pStyle w:val="BodyText"/>
        <w:tabs>
          <w:tab w:val="left" w:pos="3879"/>
          <w:tab w:val="left" w:pos="6734"/>
        </w:tabs>
        <w:spacing w:before="21" w:line="264" w:lineRule="auto"/>
        <w:ind w:left="498" w:right="1834" w:hanging="1"/>
      </w:pPr>
      <w:r>
        <w:pict>
          <v:shape id="_x0000_s1264" style="position:absolute;left:0;text-align:left;margin-left:70.85pt;margin-top:31.7pt;width:467.75pt;height:.1pt;z-index:-251399168;mso-wrap-distance-left:0;mso-wrap-distance-right:0;mso-position-horizontal-relative:page" coordorigin="1417,634" coordsize="9355,0" path="m1417,634r9355,e" filled="f" strokecolor="#231f20" strokeweight="1pt">
            <v:path arrowok="t"/>
            <w10:wrap type="topAndBottom" anchorx="page"/>
          </v:shape>
        </w:pict>
      </w:r>
      <w:r>
        <w:rPr>
          <w:color w:val="231F20"/>
          <w:spacing w:val="-3"/>
        </w:rPr>
        <w:t>Revd</w:t>
      </w:r>
      <w:r>
        <w:rPr>
          <w:color w:val="231F20"/>
        </w:rPr>
        <w:t xml:space="preserve"> </w:t>
      </w:r>
      <w:r>
        <w:rPr>
          <w:color w:val="231F20"/>
          <w:spacing w:val="-3"/>
        </w:rPr>
        <w:t>Peter</w:t>
      </w:r>
      <w:r>
        <w:rPr>
          <w:color w:val="231F20"/>
          <w:spacing w:val="1"/>
        </w:rPr>
        <w:t xml:space="preserve"> </w:t>
      </w:r>
      <w:r>
        <w:rPr>
          <w:color w:val="231F20"/>
          <w:spacing w:val="-3"/>
        </w:rPr>
        <w:t>Grimshaw</w:t>
      </w:r>
      <w:r>
        <w:rPr>
          <w:color w:val="231F20"/>
          <w:spacing w:val="-3"/>
        </w:rPr>
        <w:tab/>
      </w:r>
      <w:r>
        <w:rPr>
          <w:color w:val="231F20"/>
        </w:rPr>
        <w:t>Mr</w:t>
      </w:r>
      <w:r>
        <w:rPr>
          <w:color w:val="231F20"/>
          <w:spacing w:val="2"/>
        </w:rPr>
        <w:t xml:space="preserve"> </w:t>
      </w:r>
      <w:r>
        <w:rPr>
          <w:color w:val="231F20"/>
          <w:spacing w:val="-4"/>
        </w:rPr>
        <w:t>Victor</w:t>
      </w:r>
      <w:r>
        <w:rPr>
          <w:color w:val="231F20"/>
          <w:spacing w:val="1"/>
        </w:rPr>
        <w:t xml:space="preserve"> </w:t>
      </w:r>
      <w:r>
        <w:rPr>
          <w:color w:val="231F20"/>
        </w:rPr>
        <w:t>Fox</w:t>
      </w:r>
      <w:r>
        <w:rPr>
          <w:color w:val="231F20"/>
        </w:rPr>
        <w:tab/>
      </w:r>
      <w:r>
        <w:rPr>
          <w:color w:val="231F20"/>
          <w:spacing w:val="-3"/>
        </w:rPr>
        <w:t xml:space="preserve">Revd David </w:t>
      </w:r>
      <w:r>
        <w:rPr>
          <w:color w:val="231F20"/>
          <w:spacing w:val="-6"/>
        </w:rPr>
        <w:t xml:space="preserve">Hannen </w:t>
      </w:r>
      <w:r>
        <w:rPr>
          <w:color w:val="231F20"/>
          <w:spacing w:val="-3"/>
        </w:rPr>
        <w:t xml:space="preserve">Revd </w:t>
      </w:r>
      <w:r>
        <w:rPr>
          <w:color w:val="231F20"/>
        </w:rPr>
        <w:t>Dr</w:t>
      </w:r>
      <w:r>
        <w:rPr>
          <w:color w:val="231F20"/>
          <w:spacing w:val="5"/>
        </w:rPr>
        <w:t xml:space="preserve"> </w:t>
      </w:r>
      <w:r>
        <w:rPr>
          <w:color w:val="231F20"/>
          <w:spacing w:val="-3"/>
        </w:rPr>
        <w:t>Peter</w:t>
      </w:r>
      <w:r>
        <w:rPr>
          <w:color w:val="231F20"/>
          <w:spacing w:val="2"/>
        </w:rPr>
        <w:t xml:space="preserve"> </w:t>
      </w:r>
      <w:r>
        <w:rPr>
          <w:color w:val="231F20"/>
          <w:spacing w:val="-3"/>
        </w:rPr>
        <w:t>Jupp</w:t>
      </w:r>
      <w:r>
        <w:rPr>
          <w:color w:val="231F20"/>
          <w:spacing w:val="-3"/>
        </w:rPr>
        <w:tab/>
      </w:r>
      <w:r>
        <w:rPr>
          <w:color w:val="231F20"/>
        </w:rPr>
        <w:t>Mr</w:t>
      </w:r>
      <w:r>
        <w:rPr>
          <w:color w:val="231F20"/>
          <w:spacing w:val="2"/>
        </w:rPr>
        <w:t xml:space="preserve"> </w:t>
      </w:r>
      <w:r>
        <w:rPr>
          <w:color w:val="231F20"/>
          <w:spacing w:val="-3"/>
        </w:rPr>
        <w:t>Hartley</w:t>
      </w:r>
      <w:r>
        <w:rPr>
          <w:color w:val="231F20"/>
          <w:spacing w:val="3"/>
        </w:rPr>
        <w:t xml:space="preserve"> </w:t>
      </w:r>
      <w:r>
        <w:rPr>
          <w:color w:val="231F20"/>
          <w:spacing w:val="-3"/>
        </w:rPr>
        <w:t>Oldham</w:t>
      </w:r>
      <w:r>
        <w:rPr>
          <w:color w:val="231F20"/>
          <w:spacing w:val="-3"/>
        </w:rPr>
        <w:tab/>
      </w:r>
      <w:r>
        <w:rPr>
          <w:color w:val="231F20"/>
        </w:rPr>
        <w:t xml:space="preserve">Mr </w:t>
      </w:r>
      <w:r>
        <w:rPr>
          <w:color w:val="231F20"/>
          <w:spacing w:val="-3"/>
        </w:rPr>
        <w:t>Graham</w:t>
      </w:r>
      <w:r>
        <w:rPr>
          <w:color w:val="231F20"/>
          <w:spacing w:val="1"/>
        </w:rPr>
        <w:t xml:space="preserve"> </w:t>
      </w:r>
      <w:r>
        <w:rPr>
          <w:color w:val="231F20"/>
          <w:spacing w:val="-3"/>
        </w:rPr>
        <w:t>Stacy</w:t>
      </w:r>
    </w:p>
    <w:p w:rsidR="00166577" w:rsidRDefault="00760F94">
      <w:pPr>
        <w:pStyle w:val="Heading4"/>
        <w:tabs>
          <w:tab w:val="left" w:pos="824"/>
          <w:tab w:val="left" w:pos="2619"/>
        </w:tabs>
        <w:spacing w:before="149"/>
        <w:ind w:left="0" w:right="391"/>
        <w:jc w:val="right"/>
      </w:pPr>
      <w:r>
        <w:rPr>
          <w:color w:val="231F20"/>
        </w:rPr>
        <w:t>81</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rsidR="00166577" w:rsidRDefault="00166577">
      <w:pPr>
        <w:jc w:val="right"/>
        <w:sectPr w:rsidR="00166577">
          <w:pgSz w:w="11910" w:h="16840"/>
          <w:pgMar w:top="1060" w:right="740" w:bottom="280" w:left="940" w:header="720" w:footer="720" w:gutter="0"/>
          <w:cols w:space="720"/>
        </w:sectPr>
      </w:pPr>
    </w:p>
    <w:p w:rsidR="00166577" w:rsidRDefault="00760F94">
      <w:pPr>
        <w:pStyle w:val="Heading7"/>
        <w:numPr>
          <w:ilvl w:val="2"/>
          <w:numId w:val="37"/>
        </w:numPr>
        <w:tabs>
          <w:tab w:val="left" w:pos="894"/>
          <w:tab w:val="left" w:pos="895"/>
        </w:tabs>
        <w:spacing w:before="83"/>
        <w:ind w:left="894" w:hanging="682"/>
        <w:jc w:val="left"/>
      </w:pPr>
      <w:r>
        <w:rPr>
          <w:color w:val="231F20"/>
        </w:rPr>
        <w:t xml:space="preserve">THE </w:t>
      </w:r>
      <w:r>
        <w:rPr>
          <w:color w:val="231F20"/>
          <w:spacing w:val="-3"/>
        </w:rPr>
        <w:t xml:space="preserve">AUSTRALIAN FRONTIER </w:t>
      </w:r>
      <w:r>
        <w:rPr>
          <w:color w:val="231F20"/>
          <w:spacing w:val="-4"/>
        </w:rPr>
        <w:t xml:space="preserve">SERVICES </w:t>
      </w:r>
      <w:r>
        <w:rPr>
          <w:color w:val="231F20"/>
          <w:spacing w:val="-5"/>
        </w:rPr>
        <w:t>CHARITABLE</w:t>
      </w:r>
      <w:r>
        <w:rPr>
          <w:color w:val="231F20"/>
          <w:spacing w:val="3"/>
        </w:rPr>
        <w:t xml:space="preserve"> </w:t>
      </w:r>
      <w:r>
        <w:rPr>
          <w:color w:val="231F20"/>
          <w:spacing w:val="-3"/>
        </w:rPr>
        <w:t>TRUST</w:t>
      </w:r>
    </w:p>
    <w:p w:rsidR="00166577" w:rsidRDefault="00760F94">
      <w:pPr>
        <w:pStyle w:val="BodyText"/>
        <w:spacing w:before="21"/>
        <w:ind w:left="894"/>
      </w:pPr>
      <w:r>
        <w:rPr>
          <w:color w:val="231F20"/>
        </w:rPr>
        <w:t>Mr Clem Frank</w:t>
      </w:r>
    </w:p>
    <w:p w:rsidR="00166577" w:rsidRDefault="00760F94">
      <w:pPr>
        <w:pStyle w:val="BodyText"/>
        <w:spacing w:before="22"/>
        <w:ind w:left="894"/>
      </w:pPr>
      <w:r>
        <w:rPr>
          <w:color w:val="231F20"/>
          <w:w w:val="105"/>
        </w:rPr>
        <w:t>Mr Brian Wates - joint appointment with Uniting Church in Australia</w:t>
      </w:r>
    </w:p>
    <w:p w:rsidR="00166577" w:rsidRDefault="00166577">
      <w:pPr>
        <w:pStyle w:val="BodyText"/>
        <w:spacing w:before="8"/>
        <w:rPr>
          <w:sz w:val="22"/>
        </w:rPr>
      </w:pPr>
    </w:p>
    <w:p w:rsidR="00166577" w:rsidRDefault="00760F94">
      <w:pPr>
        <w:pStyle w:val="Heading7"/>
        <w:numPr>
          <w:ilvl w:val="0"/>
          <w:numId w:val="34"/>
        </w:numPr>
        <w:tabs>
          <w:tab w:val="left" w:pos="895"/>
          <w:tab w:val="left" w:pos="896"/>
        </w:tabs>
        <w:ind w:hanging="682"/>
        <w:jc w:val="left"/>
      </w:pPr>
      <w:r>
        <w:rPr>
          <w:color w:val="231F20"/>
          <w:spacing w:val="-4"/>
        </w:rPr>
        <w:t xml:space="preserve">Representatives </w:t>
      </w:r>
      <w:r>
        <w:rPr>
          <w:color w:val="231F20"/>
        </w:rPr>
        <w:t xml:space="preserve">of the </w:t>
      </w:r>
      <w:r>
        <w:rPr>
          <w:color w:val="231F20"/>
          <w:spacing w:val="-3"/>
        </w:rPr>
        <w:t>UNITED REFORMED</w:t>
      </w:r>
      <w:r>
        <w:rPr>
          <w:color w:val="231F20"/>
          <w:spacing w:val="4"/>
        </w:rPr>
        <w:t xml:space="preserve"> </w:t>
      </w:r>
      <w:r>
        <w:rPr>
          <w:color w:val="231F20"/>
          <w:spacing w:val="-3"/>
        </w:rPr>
        <w:t>CHURCH</w:t>
      </w:r>
    </w:p>
    <w:p w:rsidR="00166577" w:rsidRDefault="00760F94">
      <w:pPr>
        <w:spacing w:before="22"/>
        <w:ind w:left="3596"/>
        <w:rPr>
          <w:b/>
          <w:sz w:val="19"/>
        </w:rPr>
      </w:pPr>
      <w:r>
        <w:rPr>
          <w:b/>
          <w:color w:val="231F20"/>
          <w:sz w:val="19"/>
        </w:rPr>
        <w:t>to Meetings of SISTER CHURCHES</w:t>
      </w:r>
    </w:p>
    <w:p w:rsidR="00166577" w:rsidRDefault="00760F94">
      <w:pPr>
        <w:pStyle w:val="BodyText"/>
        <w:tabs>
          <w:tab w:val="left" w:pos="6451"/>
        </w:tabs>
        <w:spacing w:before="21"/>
        <w:ind w:left="215"/>
      </w:pPr>
      <w:r>
        <w:rPr>
          <w:color w:val="231F20"/>
          <w:spacing w:val="-4"/>
        </w:rPr>
        <w:t>Presbyterian Church</w:t>
      </w:r>
      <w:r>
        <w:rPr>
          <w:color w:val="231F20"/>
          <w:spacing w:val="10"/>
        </w:rPr>
        <w:t xml:space="preserve"> </w:t>
      </w:r>
      <w:r>
        <w:rPr>
          <w:color w:val="231F20"/>
        </w:rPr>
        <w:t>in</w:t>
      </w:r>
      <w:r>
        <w:rPr>
          <w:color w:val="231F20"/>
          <w:spacing w:val="3"/>
        </w:rPr>
        <w:t xml:space="preserve"> </w:t>
      </w:r>
      <w:r>
        <w:rPr>
          <w:color w:val="231F20"/>
          <w:spacing w:val="-4"/>
        </w:rPr>
        <w:t>Ireland</w:t>
      </w:r>
      <w:r>
        <w:rPr>
          <w:color w:val="231F20"/>
          <w:spacing w:val="-4"/>
        </w:rPr>
        <w:tab/>
      </w:r>
      <w:r>
        <w:rPr>
          <w:color w:val="231F20"/>
          <w:spacing w:val="-3"/>
        </w:rPr>
        <w:t>Revd Elizabeth</w:t>
      </w:r>
      <w:r>
        <w:rPr>
          <w:color w:val="231F20"/>
          <w:spacing w:val="1"/>
        </w:rPr>
        <w:t xml:space="preserve"> </w:t>
      </w:r>
      <w:r>
        <w:rPr>
          <w:color w:val="231F20"/>
          <w:spacing w:val="-5"/>
        </w:rPr>
        <w:t>Welch</w:t>
      </w:r>
    </w:p>
    <w:p w:rsidR="00166577" w:rsidRDefault="00760F94">
      <w:pPr>
        <w:pStyle w:val="BodyText"/>
        <w:tabs>
          <w:tab w:val="left" w:pos="6452"/>
        </w:tabs>
        <w:spacing w:before="22"/>
        <w:ind w:left="215"/>
      </w:pPr>
      <w:r>
        <w:rPr>
          <w:color w:val="231F20"/>
          <w:spacing w:val="-3"/>
        </w:rPr>
        <w:t xml:space="preserve">General Synod </w:t>
      </w:r>
      <w:r>
        <w:rPr>
          <w:color w:val="231F20"/>
        </w:rPr>
        <w:t xml:space="preserve">of </w:t>
      </w:r>
      <w:r>
        <w:rPr>
          <w:color w:val="231F20"/>
          <w:spacing w:val="-4"/>
        </w:rPr>
        <w:t>Church</w:t>
      </w:r>
      <w:r>
        <w:rPr>
          <w:color w:val="231F20"/>
          <w:spacing w:val="11"/>
        </w:rPr>
        <w:t xml:space="preserve"> </w:t>
      </w:r>
      <w:r>
        <w:rPr>
          <w:color w:val="231F20"/>
        </w:rPr>
        <w:t>of</w:t>
      </w:r>
      <w:r>
        <w:rPr>
          <w:color w:val="231F20"/>
          <w:spacing w:val="1"/>
        </w:rPr>
        <w:t xml:space="preserve"> </w:t>
      </w:r>
      <w:r>
        <w:rPr>
          <w:color w:val="231F20"/>
          <w:spacing w:val="-3"/>
        </w:rPr>
        <w:t>England</w:t>
      </w:r>
      <w:r>
        <w:rPr>
          <w:color w:val="231F20"/>
          <w:spacing w:val="-3"/>
        </w:rPr>
        <w:tab/>
        <w:t>Revd Fleur</w:t>
      </w:r>
      <w:r>
        <w:rPr>
          <w:color w:val="231F20"/>
          <w:spacing w:val="2"/>
        </w:rPr>
        <w:t xml:space="preserve"> </w:t>
      </w:r>
      <w:r>
        <w:rPr>
          <w:color w:val="231F20"/>
          <w:spacing w:val="-3"/>
        </w:rPr>
        <w:t>Houston</w:t>
      </w:r>
    </w:p>
    <w:p w:rsidR="00166577" w:rsidRDefault="00760F94">
      <w:pPr>
        <w:pStyle w:val="BodyText"/>
        <w:tabs>
          <w:tab w:val="left" w:pos="6452"/>
        </w:tabs>
        <w:spacing w:before="21"/>
        <w:ind w:left="215"/>
      </w:pPr>
      <w:r>
        <w:rPr>
          <w:color w:val="231F20"/>
          <w:spacing w:val="-3"/>
        </w:rPr>
        <w:t>Methodist</w:t>
      </w:r>
      <w:r>
        <w:rPr>
          <w:color w:val="231F20"/>
          <w:spacing w:val="12"/>
        </w:rPr>
        <w:t xml:space="preserve"> </w:t>
      </w:r>
      <w:r>
        <w:rPr>
          <w:color w:val="231F20"/>
          <w:spacing w:val="-4"/>
        </w:rPr>
        <w:t>Conference</w:t>
      </w:r>
      <w:r>
        <w:rPr>
          <w:color w:val="231F20"/>
          <w:spacing w:val="-4"/>
        </w:rPr>
        <w:tab/>
      </w:r>
      <w:r>
        <w:rPr>
          <w:color w:val="231F20"/>
          <w:spacing w:val="-3"/>
        </w:rPr>
        <w:t>Revd John</w:t>
      </w:r>
      <w:r>
        <w:rPr>
          <w:color w:val="231F20"/>
          <w:spacing w:val="1"/>
        </w:rPr>
        <w:t xml:space="preserve"> </w:t>
      </w:r>
      <w:r>
        <w:rPr>
          <w:color w:val="231F20"/>
          <w:spacing w:val="-3"/>
        </w:rPr>
        <w:t>Rees</w:t>
      </w:r>
    </w:p>
    <w:p w:rsidR="00166577" w:rsidRDefault="00760F94">
      <w:pPr>
        <w:pStyle w:val="BodyText"/>
        <w:tabs>
          <w:tab w:val="left" w:pos="6452"/>
        </w:tabs>
        <w:spacing w:before="22" w:line="264" w:lineRule="auto"/>
        <w:ind w:left="6452" w:right="1928" w:hanging="6237"/>
      </w:pPr>
      <w:r>
        <w:rPr>
          <w:color w:val="231F20"/>
          <w:spacing w:val="-3"/>
        </w:rPr>
        <w:t xml:space="preserve">General Assembly </w:t>
      </w:r>
      <w:r>
        <w:rPr>
          <w:color w:val="231F20"/>
        </w:rPr>
        <w:t xml:space="preserve">of </w:t>
      </w:r>
      <w:r>
        <w:rPr>
          <w:color w:val="231F20"/>
          <w:spacing w:val="-4"/>
        </w:rPr>
        <w:t xml:space="preserve">Church </w:t>
      </w:r>
      <w:r>
        <w:rPr>
          <w:color w:val="231F20"/>
        </w:rPr>
        <w:t>of</w:t>
      </w:r>
      <w:r>
        <w:rPr>
          <w:color w:val="231F20"/>
          <w:spacing w:val="28"/>
        </w:rPr>
        <w:t xml:space="preserve"> </w:t>
      </w:r>
      <w:r>
        <w:rPr>
          <w:color w:val="231F20"/>
          <w:spacing w:val="-3"/>
        </w:rPr>
        <w:t>Scotland</w:t>
      </w:r>
      <w:r>
        <w:rPr>
          <w:color w:val="231F20"/>
          <w:spacing w:val="3"/>
        </w:rPr>
        <w:t xml:space="preserve"> </w:t>
      </w:r>
      <w:r>
        <w:rPr>
          <w:color w:val="231F20"/>
          <w:spacing w:val="-3"/>
        </w:rPr>
        <w:t>[note5]</w:t>
      </w:r>
      <w:r>
        <w:rPr>
          <w:color w:val="231F20"/>
          <w:spacing w:val="-3"/>
        </w:rPr>
        <w:tab/>
        <w:t xml:space="preserve">Revd Elizabeth </w:t>
      </w:r>
      <w:r>
        <w:rPr>
          <w:color w:val="231F20"/>
          <w:spacing w:val="-8"/>
        </w:rPr>
        <w:t xml:space="preserve">Welch, </w:t>
      </w:r>
      <w:r>
        <w:rPr>
          <w:color w:val="231F20"/>
          <w:spacing w:val="-3"/>
        </w:rPr>
        <w:t xml:space="preserve">Revd John </w:t>
      </w:r>
      <w:r>
        <w:rPr>
          <w:color w:val="231F20"/>
          <w:spacing w:val="-6"/>
        </w:rPr>
        <w:t xml:space="preserve">Arthur, </w:t>
      </w:r>
      <w:r>
        <w:rPr>
          <w:color w:val="231F20"/>
          <w:spacing w:val="-3"/>
        </w:rPr>
        <w:t>Revd Ross</w:t>
      </w:r>
      <w:r>
        <w:rPr>
          <w:color w:val="231F20"/>
          <w:spacing w:val="5"/>
        </w:rPr>
        <w:t xml:space="preserve"> </w:t>
      </w:r>
      <w:r>
        <w:rPr>
          <w:color w:val="231F20"/>
          <w:spacing w:val="-4"/>
        </w:rPr>
        <w:t>McLaren</w:t>
      </w:r>
    </w:p>
    <w:p w:rsidR="00166577" w:rsidRDefault="00760F94">
      <w:pPr>
        <w:pStyle w:val="BodyText"/>
        <w:tabs>
          <w:tab w:val="left" w:pos="6453"/>
        </w:tabs>
        <w:spacing w:line="217" w:lineRule="exact"/>
        <w:ind w:left="216"/>
      </w:pPr>
      <w:r>
        <w:rPr>
          <w:color w:val="231F20"/>
          <w:spacing w:val="-4"/>
        </w:rPr>
        <w:t xml:space="preserve">Presbyterian Church </w:t>
      </w:r>
      <w:r>
        <w:rPr>
          <w:color w:val="231F20"/>
        </w:rPr>
        <w:t>of</w:t>
      </w:r>
      <w:r>
        <w:rPr>
          <w:color w:val="231F20"/>
          <w:spacing w:val="14"/>
        </w:rPr>
        <w:t xml:space="preserve"> </w:t>
      </w:r>
      <w:r>
        <w:rPr>
          <w:color w:val="231F20"/>
          <w:spacing w:val="-4"/>
        </w:rPr>
        <w:t>Wales</w:t>
      </w:r>
      <w:r>
        <w:rPr>
          <w:color w:val="231F20"/>
          <w:spacing w:val="2"/>
        </w:rPr>
        <w:t xml:space="preserve"> </w:t>
      </w:r>
      <w:r>
        <w:rPr>
          <w:color w:val="231F20"/>
          <w:spacing w:val="-3"/>
        </w:rPr>
        <w:t>[note5]</w:t>
      </w:r>
      <w:r>
        <w:rPr>
          <w:color w:val="231F20"/>
          <w:spacing w:val="-3"/>
        </w:rPr>
        <w:tab/>
        <w:t>Revd Bill</w:t>
      </w:r>
      <w:r>
        <w:rPr>
          <w:color w:val="231F20"/>
          <w:spacing w:val="2"/>
        </w:rPr>
        <w:t xml:space="preserve"> </w:t>
      </w:r>
      <w:r>
        <w:rPr>
          <w:color w:val="231F20"/>
          <w:spacing w:val="-3"/>
        </w:rPr>
        <w:t>Mahood</w:t>
      </w:r>
    </w:p>
    <w:p w:rsidR="00166577" w:rsidRDefault="00760F94">
      <w:pPr>
        <w:pStyle w:val="BodyText"/>
        <w:tabs>
          <w:tab w:val="left" w:pos="6453"/>
        </w:tabs>
        <w:spacing w:before="21"/>
        <w:ind w:left="217"/>
      </w:pPr>
      <w:r>
        <w:rPr>
          <w:color w:val="231F20"/>
          <w:spacing w:val="-3"/>
        </w:rPr>
        <w:t xml:space="preserve">Union </w:t>
      </w:r>
      <w:r>
        <w:rPr>
          <w:color w:val="231F20"/>
        </w:rPr>
        <w:t xml:space="preserve">of </w:t>
      </w:r>
      <w:r>
        <w:rPr>
          <w:color w:val="231F20"/>
          <w:spacing w:val="-5"/>
        </w:rPr>
        <w:t xml:space="preserve">Welsh </w:t>
      </w:r>
      <w:r>
        <w:rPr>
          <w:color w:val="231F20"/>
          <w:spacing w:val="-3"/>
        </w:rPr>
        <w:t xml:space="preserve">Independents </w:t>
      </w:r>
      <w:r>
        <w:rPr>
          <w:color w:val="231F20"/>
          <w:spacing w:val="23"/>
        </w:rPr>
        <w:t xml:space="preserve"> </w:t>
      </w:r>
      <w:r>
        <w:rPr>
          <w:color w:val="231F20"/>
          <w:spacing w:val="-3"/>
        </w:rPr>
        <w:t>[note</w:t>
      </w:r>
      <w:r>
        <w:rPr>
          <w:color w:val="231F20"/>
          <w:spacing w:val="1"/>
        </w:rPr>
        <w:t xml:space="preserve"> </w:t>
      </w:r>
      <w:r>
        <w:rPr>
          <w:color w:val="231F20"/>
        </w:rPr>
        <w:t>5]</w:t>
      </w:r>
      <w:r>
        <w:rPr>
          <w:color w:val="231F20"/>
        </w:rPr>
        <w:tab/>
      </w:r>
      <w:r>
        <w:rPr>
          <w:color w:val="231F20"/>
          <w:spacing w:val="-3"/>
        </w:rPr>
        <w:t>Revd Shem</w:t>
      </w:r>
      <w:r>
        <w:rPr>
          <w:color w:val="231F20"/>
          <w:spacing w:val="2"/>
        </w:rPr>
        <w:t xml:space="preserve"> </w:t>
      </w:r>
      <w:r>
        <w:rPr>
          <w:color w:val="231F20"/>
          <w:spacing w:val="-4"/>
        </w:rPr>
        <w:t>Morgan</w:t>
      </w:r>
    </w:p>
    <w:p w:rsidR="00166577" w:rsidRDefault="00760F94">
      <w:pPr>
        <w:pStyle w:val="BodyText"/>
        <w:tabs>
          <w:tab w:val="left" w:pos="6453"/>
        </w:tabs>
        <w:spacing w:before="22"/>
        <w:ind w:left="217"/>
      </w:pPr>
      <w:r>
        <w:rPr>
          <w:color w:val="231F20"/>
          <w:spacing w:val="-4"/>
        </w:rPr>
        <w:t>Congregational</w:t>
      </w:r>
      <w:r>
        <w:rPr>
          <w:color w:val="231F20"/>
          <w:spacing w:val="7"/>
        </w:rPr>
        <w:t xml:space="preserve"> </w:t>
      </w:r>
      <w:r>
        <w:rPr>
          <w:color w:val="231F20"/>
          <w:spacing w:val="-3"/>
        </w:rPr>
        <w:t>Federation</w:t>
      </w:r>
      <w:r>
        <w:rPr>
          <w:color w:val="231F20"/>
          <w:spacing w:val="-3"/>
        </w:rPr>
        <w:tab/>
        <w:t xml:space="preserve">Revd </w:t>
      </w:r>
      <w:r>
        <w:rPr>
          <w:color w:val="231F20"/>
        </w:rPr>
        <w:t xml:space="preserve">Dr </w:t>
      </w:r>
      <w:r>
        <w:rPr>
          <w:color w:val="231F20"/>
          <w:spacing w:val="-3"/>
        </w:rPr>
        <w:t>David</w:t>
      </w:r>
      <w:r>
        <w:rPr>
          <w:color w:val="231F20"/>
          <w:spacing w:val="1"/>
        </w:rPr>
        <w:t xml:space="preserve"> </w:t>
      </w:r>
      <w:r>
        <w:rPr>
          <w:color w:val="231F20"/>
          <w:spacing w:val="-3"/>
        </w:rPr>
        <w:t>Cornick</w:t>
      </w:r>
    </w:p>
    <w:p w:rsidR="00166577" w:rsidRDefault="00760F94">
      <w:pPr>
        <w:pStyle w:val="BodyText"/>
        <w:tabs>
          <w:tab w:val="left" w:pos="6454"/>
        </w:tabs>
        <w:spacing w:before="21"/>
        <w:ind w:left="217"/>
      </w:pPr>
      <w:r>
        <w:rPr>
          <w:color w:val="231F20"/>
          <w:spacing w:val="-4"/>
        </w:rPr>
        <w:t xml:space="preserve">Church </w:t>
      </w:r>
      <w:r>
        <w:rPr>
          <w:color w:val="231F20"/>
        </w:rPr>
        <w:t xml:space="preserve">in </w:t>
      </w:r>
      <w:r>
        <w:rPr>
          <w:color w:val="231F20"/>
          <w:spacing w:val="-4"/>
        </w:rPr>
        <w:t xml:space="preserve">Wales </w:t>
      </w:r>
      <w:r>
        <w:rPr>
          <w:color w:val="231F20"/>
          <w:spacing w:val="-3"/>
        </w:rPr>
        <w:t xml:space="preserve">Governing </w:t>
      </w:r>
      <w:r>
        <w:rPr>
          <w:color w:val="231F20"/>
          <w:spacing w:val="-4"/>
        </w:rPr>
        <w:t>Board</w:t>
      </w:r>
      <w:r>
        <w:rPr>
          <w:color w:val="231F20"/>
          <w:spacing w:val="17"/>
        </w:rPr>
        <w:t xml:space="preserve"> </w:t>
      </w:r>
      <w:r>
        <w:rPr>
          <w:color w:val="231F20"/>
          <w:spacing w:val="-3"/>
        </w:rPr>
        <w:t>[note</w:t>
      </w:r>
      <w:r>
        <w:rPr>
          <w:color w:val="231F20"/>
          <w:spacing w:val="1"/>
        </w:rPr>
        <w:t xml:space="preserve"> </w:t>
      </w:r>
      <w:r>
        <w:rPr>
          <w:color w:val="231F20"/>
        </w:rPr>
        <w:t>5]</w:t>
      </w:r>
      <w:r>
        <w:rPr>
          <w:color w:val="231F20"/>
        </w:rPr>
        <w:tab/>
      </w:r>
      <w:r>
        <w:rPr>
          <w:color w:val="231F20"/>
          <w:spacing w:val="-3"/>
        </w:rPr>
        <w:t>Revd  Stuart</w:t>
      </w:r>
      <w:r>
        <w:rPr>
          <w:color w:val="231F20"/>
          <w:spacing w:val="-23"/>
        </w:rPr>
        <w:t xml:space="preserve"> </w:t>
      </w:r>
      <w:r>
        <w:rPr>
          <w:color w:val="231F20"/>
          <w:spacing w:val="-3"/>
        </w:rPr>
        <w:t>Jackson</w:t>
      </w:r>
    </w:p>
    <w:p w:rsidR="00166577" w:rsidRDefault="00760F94">
      <w:pPr>
        <w:pStyle w:val="BodyText"/>
        <w:tabs>
          <w:tab w:val="left" w:pos="6454"/>
          <w:tab w:val="left" w:pos="6698"/>
        </w:tabs>
        <w:spacing w:before="22" w:line="264" w:lineRule="auto"/>
        <w:ind w:left="218" w:right="2012" w:hanging="1"/>
      </w:pPr>
      <w:r>
        <w:rPr>
          <w:color w:val="231F20"/>
          <w:spacing w:val="-3"/>
        </w:rPr>
        <w:t xml:space="preserve">United </w:t>
      </w:r>
      <w:r>
        <w:rPr>
          <w:color w:val="231F20"/>
          <w:spacing w:val="-4"/>
        </w:rPr>
        <w:t xml:space="preserve">Free Church </w:t>
      </w:r>
      <w:r>
        <w:rPr>
          <w:color w:val="231F20"/>
        </w:rPr>
        <w:t>of</w:t>
      </w:r>
      <w:r>
        <w:rPr>
          <w:color w:val="231F20"/>
          <w:spacing w:val="38"/>
        </w:rPr>
        <w:t xml:space="preserve"> </w:t>
      </w:r>
      <w:r>
        <w:rPr>
          <w:color w:val="231F20"/>
          <w:spacing w:val="-3"/>
        </w:rPr>
        <w:t>Scotland</w:t>
      </w:r>
      <w:r>
        <w:rPr>
          <w:color w:val="231F20"/>
          <w:spacing w:val="7"/>
        </w:rPr>
        <w:t xml:space="preserve"> </w:t>
      </w:r>
      <w:r>
        <w:rPr>
          <w:color w:val="231F20"/>
          <w:spacing w:val="-3"/>
        </w:rPr>
        <w:t>[note5]</w:t>
      </w:r>
      <w:r>
        <w:rPr>
          <w:color w:val="231F20"/>
          <w:spacing w:val="-3"/>
        </w:rPr>
        <w:tab/>
        <w:t xml:space="preserve">Revd </w:t>
      </w:r>
      <w:r>
        <w:rPr>
          <w:color w:val="231F20"/>
        </w:rPr>
        <w:t xml:space="preserve">Ken </w:t>
      </w:r>
      <w:r>
        <w:rPr>
          <w:color w:val="231F20"/>
          <w:spacing w:val="-3"/>
        </w:rPr>
        <w:t xml:space="preserve">Forbes </w:t>
      </w:r>
      <w:r>
        <w:rPr>
          <w:color w:val="231F20"/>
          <w:spacing w:val="-4"/>
        </w:rPr>
        <w:t xml:space="preserve">Provincial </w:t>
      </w:r>
      <w:r>
        <w:rPr>
          <w:color w:val="231F20"/>
          <w:spacing w:val="-3"/>
        </w:rPr>
        <w:t xml:space="preserve">Synod </w:t>
      </w:r>
      <w:r>
        <w:rPr>
          <w:color w:val="231F20"/>
        </w:rPr>
        <w:t>of the</w:t>
      </w:r>
      <w:r>
        <w:rPr>
          <w:color w:val="231F20"/>
          <w:spacing w:val="26"/>
        </w:rPr>
        <w:t xml:space="preserve"> </w:t>
      </w:r>
      <w:r>
        <w:rPr>
          <w:color w:val="231F20"/>
          <w:spacing w:val="-3"/>
        </w:rPr>
        <w:t>Moravian</w:t>
      </w:r>
      <w:r>
        <w:rPr>
          <w:color w:val="231F20"/>
          <w:spacing w:val="5"/>
        </w:rPr>
        <w:t xml:space="preserve"> </w:t>
      </w:r>
      <w:r>
        <w:rPr>
          <w:color w:val="231F20"/>
          <w:spacing w:val="-4"/>
        </w:rPr>
        <w:t>Church</w:t>
      </w:r>
      <w:r>
        <w:rPr>
          <w:color w:val="231F20"/>
          <w:spacing w:val="-4"/>
        </w:rPr>
        <w:tab/>
      </w:r>
      <w:r>
        <w:rPr>
          <w:color w:val="231F20"/>
          <w:spacing w:val="-4"/>
        </w:rPr>
        <w:tab/>
      </w:r>
      <w:r>
        <w:rPr>
          <w:color w:val="231F20"/>
          <w:spacing w:val="-3"/>
        </w:rPr>
        <w:t>Revd David</w:t>
      </w:r>
      <w:r>
        <w:rPr>
          <w:color w:val="231F20"/>
          <w:spacing w:val="2"/>
        </w:rPr>
        <w:t xml:space="preserve"> </w:t>
      </w:r>
      <w:r>
        <w:rPr>
          <w:color w:val="231F20"/>
          <w:spacing w:val="-10"/>
        </w:rPr>
        <w:t>Tatem</w:t>
      </w:r>
    </w:p>
    <w:p w:rsidR="00166577" w:rsidRDefault="00166577">
      <w:pPr>
        <w:pStyle w:val="BodyText"/>
        <w:spacing w:before="9"/>
        <w:rPr>
          <w:sz w:val="20"/>
        </w:rPr>
      </w:pPr>
    </w:p>
    <w:p w:rsidR="00166577" w:rsidRDefault="00760F94">
      <w:pPr>
        <w:pStyle w:val="Heading7"/>
        <w:numPr>
          <w:ilvl w:val="0"/>
          <w:numId w:val="34"/>
        </w:numPr>
        <w:tabs>
          <w:tab w:val="left" w:pos="898"/>
          <w:tab w:val="left" w:pos="899"/>
        </w:tabs>
        <w:ind w:left="898"/>
        <w:jc w:val="left"/>
      </w:pPr>
      <w:r>
        <w:rPr>
          <w:color w:val="231F20"/>
          <w:spacing w:val="-4"/>
        </w:rPr>
        <w:t xml:space="preserve">Representatives </w:t>
      </w:r>
      <w:r>
        <w:rPr>
          <w:color w:val="231F20"/>
        </w:rPr>
        <w:t xml:space="preserve">of the </w:t>
      </w:r>
      <w:r>
        <w:rPr>
          <w:color w:val="231F20"/>
          <w:spacing w:val="-3"/>
        </w:rPr>
        <w:t>UNITED REFORMED</w:t>
      </w:r>
      <w:r>
        <w:rPr>
          <w:color w:val="231F20"/>
          <w:spacing w:val="4"/>
        </w:rPr>
        <w:t xml:space="preserve"> </w:t>
      </w:r>
      <w:r>
        <w:rPr>
          <w:color w:val="231F20"/>
          <w:spacing w:val="-3"/>
        </w:rPr>
        <w:t>CHURCH</w:t>
      </w:r>
    </w:p>
    <w:p w:rsidR="00166577" w:rsidRDefault="00760F94">
      <w:pPr>
        <w:spacing w:before="21"/>
        <w:ind w:left="3599"/>
        <w:rPr>
          <w:b/>
          <w:sz w:val="19"/>
        </w:rPr>
      </w:pPr>
      <w:r>
        <w:rPr>
          <w:b/>
          <w:color w:val="231F20"/>
          <w:sz w:val="19"/>
        </w:rPr>
        <w:t>on ECUMENICAL CHURCH BODIES</w:t>
      </w:r>
    </w:p>
    <w:p w:rsidR="00166577" w:rsidRDefault="00760F94">
      <w:pPr>
        <w:pStyle w:val="BodyText"/>
        <w:spacing w:before="22" w:line="264" w:lineRule="auto"/>
        <w:ind w:left="219" w:right="691" w:hanging="1"/>
      </w:pPr>
      <w:r>
        <w:rPr>
          <w:color w:val="231F20"/>
        </w:rPr>
        <w:t xml:space="preserve">The </w:t>
      </w:r>
      <w:r>
        <w:rPr>
          <w:color w:val="231F20"/>
          <w:spacing w:val="-3"/>
        </w:rPr>
        <w:t xml:space="preserve">following have been nominated </w:t>
      </w:r>
      <w:r>
        <w:rPr>
          <w:color w:val="231F20"/>
        </w:rPr>
        <w:t xml:space="preserve">as </w:t>
      </w:r>
      <w:r>
        <w:rPr>
          <w:color w:val="231F20"/>
          <w:spacing w:val="-3"/>
        </w:rPr>
        <w:t xml:space="preserve">United Reformed </w:t>
      </w:r>
      <w:r>
        <w:rPr>
          <w:color w:val="231F20"/>
          <w:spacing w:val="-4"/>
        </w:rPr>
        <w:t xml:space="preserve">Church representatives </w:t>
      </w:r>
      <w:r>
        <w:rPr>
          <w:color w:val="231F20"/>
        </w:rPr>
        <w:t xml:space="preserve">at the </w:t>
      </w:r>
      <w:r>
        <w:rPr>
          <w:color w:val="231F20"/>
          <w:spacing w:val="-3"/>
        </w:rPr>
        <w:t xml:space="preserve">major gatherings </w:t>
      </w:r>
      <w:r>
        <w:rPr>
          <w:color w:val="231F20"/>
        </w:rPr>
        <w:t xml:space="preserve">of the </w:t>
      </w:r>
      <w:r>
        <w:rPr>
          <w:color w:val="231F20"/>
          <w:spacing w:val="-3"/>
        </w:rPr>
        <w:t>Ecumenical Bodies listed.</w:t>
      </w:r>
    </w:p>
    <w:p w:rsidR="00166577" w:rsidRDefault="00760F94">
      <w:pPr>
        <w:pStyle w:val="BodyText"/>
        <w:spacing w:line="264" w:lineRule="auto"/>
        <w:ind w:left="214" w:hanging="1"/>
      </w:pPr>
      <w:r>
        <w:rPr>
          <w:b/>
          <w:color w:val="231F20"/>
        </w:rPr>
        <w:t xml:space="preserve">Note: </w:t>
      </w:r>
      <w:r>
        <w:rPr>
          <w:color w:val="231F20"/>
        </w:rPr>
        <w:t>A list of representatives to other ecumenical bodies, commissions and committees, co-ordinating groups and agencies, who are appointed by the relevant committees, will be distributed to all members of General Assembly.</w:t>
      </w:r>
    </w:p>
    <w:p w:rsidR="00166577" w:rsidRDefault="00760F94">
      <w:pPr>
        <w:pStyle w:val="BodyText"/>
        <w:spacing w:line="218" w:lineRule="exact"/>
        <w:ind w:left="215"/>
      </w:pPr>
      <w:r>
        <w:rPr>
          <w:color w:val="231F20"/>
        </w:rPr>
        <w:t>Addit</w:t>
      </w:r>
      <w:r>
        <w:rPr>
          <w:color w:val="231F20"/>
        </w:rPr>
        <w:t>ional copies are available, on request, from the Secretary for Ecumenical Relations.</w:t>
      </w:r>
    </w:p>
    <w:p w:rsidR="00166577" w:rsidRDefault="00166577">
      <w:pPr>
        <w:pStyle w:val="BodyText"/>
        <w:spacing w:before="8"/>
        <w:rPr>
          <w:sz w:val="22"/>
        </w:rPr>
      </w:pPr>
    </w:p>
    <w:p w:rsidR="00166577" w:rsidRDefault="00760F94">
      <w:pPr>
        <w:pStyle w:val="Heading7"/>
        <w:numPr>
          <w:ilvl w:val="1"/>
          <w:numId w:val="34"/>
        </w:numPr>
        <w:tabs>
          <w:tab w:val="left" w:pos="583"/>
        </w:tabs>
        <w:ind w:hanging="368"/>
      </w:pPr>
      <w:r>
        <w:rPr>
          <w:color w:val="231F20"/>
          <w:spacing w:val="-3"/>
        </w:rPr>
        <w:t xml:space="preserve">Council </w:t>
      </w:r>
      <w:r>
        <w:rPr>
          <w:color w:val="231F20"/>
        </w:rPr>
        <w:t xml:space="preserve">for </w:t>
      </w:r>
      <w:r>
        <w:rPr>
          <w:color w:val="231F20"/>
          <w:spacing w:val="-5"/>
        </w:rPr>
        <w:t>World</w:t>
      </w:r>
      <w:r>
        <w:rPr>
          <w:color w:val="231F20"/>
          <w:spacing w:val="-1"/>
        </w:rPr>
        <w:t xml:space="preserve"> </w:t>
      </w:r>
      <w:r>
        <w:rPr>
          <w:color w:val="231F20"/>
          <w:spacing w:val="-3"/>
        </w:rPr>
        <w:t>Mission</w:t>
      </w:r>
    </w:p>
    <w:p w:rsidR="00166577" w:rsidRDefault="00760F94">
      <w:pPr>
        <w:pStyle w:val="BodyText"/>
        <w:tabs>
          <w:tab w:val="left" w:pos="3597"/>
          <w:tab w:val="left" w:pos="6452"/>
        </w:tabs>
        <w:spacing w:before="22" w:line="264" w:lineRule="auto"/>
        <w:ind w:left="216" w:right="1584" w:hanging="1"/>
      </w:pPr>
      <w:r>
        <w:rPr>
          <w:color w:val="231F20"/>
          <w:spacing w:val="-3"/>
        </w:rPr>
        <w:t>Revd</w:t>
      </w:r>
      <w:r>
        <w:rPr>
          <w:color w:val="231F20"/>
        </w:rPr>
        <w:t xml:space="preserve"> </w:t>
      </w:r>
      <w:r>
        <w:rPr>
          <w:color w:val="231F20"/>
          <w:spacing w:val="-3"/>
        </w:rPr>
        <w:t>David</w:t>
      </w:r>
      <w:r>
        <w:rPr>
          <w:color w:val="231F20"/>
        </w:rPr>
        <w:t xml:space="preserve"> </w:t>
      </w:r>
      <w:r>
        <w:rPr>
          <w:color w:val="231F20"/>
          <w:spacing w:val="-3"/>
        </w:rPr>
        <w:t>Coleman</w:t>
      </w:r>
      <w:r>
        <w:rPr>
          <w:color w:val="231F20"/>
          <w:spacing w:val="-3"/>
        </w:rPr>
        <w:tab/>
      </w:r>
      <w:r>
        <w:rPr>
          <w:color w:val="231F20"/>
        </w:rPr>
        <w:t>Mrs</w:t>
      </w:r>
      <w:r>
        <w:rPr>
          <w:color w:val="231F20"/>
          <w:spacing w:val="-1"/>
        </w:rPr>
        <w:t xml:space="preserve"> </w:t>
      </w:r>
      <w:r>
        <w:rPr>
          <w:color w:val="231F20"/>
          <w:spacing w:val="-3"/>
        </w:rPr>
        <w:t>Olive</w:t>
      </w:r>
      <w:r>
        <w:rPr>
          <w:color w:val="231F20"/>
          <w:spacing w:val="-1"/>
        </w:rPr>
        <w:t xml:space="preserve"> </w:t>
      </w:r>
      <w:r>
        <w:rPr>
          <w:color w:val="231F20"/>
          <w:spacing w:val="-3"/>
        </w:rPr>
        <w:t>Bell</w:t>
      </w:r>
      <w:r>
        <w:rPr>
          <w:color w:val="231F20"/>
          <w:spacing w:val="-3"/>
        </w:rPr>
        <w:tab/>
      </w:r>
      <w:r>
        <w:rPr>
          <w:color w:val="231F20"/>
        </w:rPr>
        <w:t xml:space="preserve">Ms </w:t>
      </w:r>
      <w:r>
        <w:rPr>
          <w:color w:val="231F20"/>
          <w:spacing w:val="-3"/>
        </w:rPr>
        <w:t xml:space="preserve">Catherine </w:t>
      </w:r>
      <w:r>
        <w:rPr>
          <w:color w:val="231F20"/>
          <w:spacing w:val="-5"/>
        </w:rPr>
        <w:t xml:space="preserve">Lewis-Smith </w:t>
      </w:r>
      <w:r>
        <w:rPr>
          <w:color w:val="231F20"/>
          <w:spacing w:val="-4"/>
        </w:rPr>
        <w:t xml:space="preserve">Secretary </w:t>
      </w:r>
      <w:r>
        <w:rPr>
          <w:color w:val="231F20"/>
        </w:rPr>
        <w:t>for</w:t>
      </w:r>
      <w:r>
        <w:rPr>
          <w:color w:val="231F20"/>
          <w:spacing w:val="8"/>
        </w:rPr>
        <w:t xml:space="preserve"> </w:t>
      </w:r>
      <w:r>
        <w:rPr>
          <w:color w:val="231F20"/>
          <w:spacing w:val="-3"/>
        </w:rPr>
        <w:t>International</w:t>
      </w:r>
      <w:r>
        <w:rPr>
          <w:color w:val="231F20"/>
          <w:spacing w:val="2"/>
        </w:rPr>
        <w:t xml:space="preserve"> </w:t>
      </w:r>
      <w:r>
        <w:rPr>
          <w:color w:val="231F20"/>
          <w:spacing w:val="-3"/>
        </w:rPr>
        <w:t>Relations</w:t>
      </w:r>
      <w:r>
        <w:rPr>
          <w:color w:val="231F20"/>
          <w:spacing w:val="-3"/>
        </w:rPr>
        <w:tab/>
        <w:t xml:space="preserve">General </w:t>
      </w:r>
      <w:r>
        <w:rPr>
          <w:color w:val="231F20"/>
          <w:spacing w:val="-4"/>
        </w:rPr>
        <w:t xml:space="preserve">Secretary </w:t>
      </w:r>
      <w:r>
        <w:rPr>
          <w:color w:val="231F20"/>
        </w:rPr>
        <w:t xml:space="preserve">or </w:t>
      </w:r>
      <w:r>
        <w:rPr>
          <w:color w:val="231F20"/>
          <w:spacing w:val="-3"/>
        </w:rPr>
        <w:t>Deputy General</w:t>
      </w:r>
      <w:r>
        <w:rPr>
          <w:color w:val="231F20"/>
          <w:spacing w:val="5"/>
        </w:rPr>
        <w:t xml:space="preserve"> </w:t>
      </w:r>
      <w:r>
        <w:rPr>
          <w:color w:val="231F20"/>
          <w:spacing w:val="-4"/>
        </w:rPr>
        <w:t>Secretary</w:t>
      </w:r>
    </w:p>
    <w:p w:rsidR="00166577" w:rsidRDefault="00166577">
      <w:pPr>
        <w:pStyle w:val="BodyText"/>
        <w:spacing w:before="9"/>
        <w:rPr>
          <w:sz w:val="20"/>
        </w:rPr>
      </w:pPr>
    </w:p>
    <w:p w:rsidR="00166577" w:rsidRDefault="00760F94">
      <w:pPr>
        <w:pStyle w:val="Heading7"/>
        <w:numPr>
          <w:ilvl w:val="1"/>
          <w:numId w:val="34"/>
        </w:numPr>
        <w:tabs>
          <w:tab w:val="left" w:pos="897"/>
          <w:tab w:val="left" w:pos="898"/>
        </w:tabs>
        <w:ind w:left="897" w:hanging="682"/>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Britain </w:t>
      </w:r>
      <w:r>
        <w:rPr>
          <w:color w:val="231F20"/>
        </w:rPr>
        <w:t xml:space="preserve">and </w:t>
      </w:r>
      <w:r>
        <w:rPr>
          <w:color w:val="231F20"/>
          <w:spacing w:val="-4"/>
        </w:rPr>
        <w:t xml:space="preserve">Ireland </w:t>
      </w:r>
      <w:r>
        <w:rPr>
          <w:color w:val="231F20"/>
        </w:rPr>
        <w:t xml:space="preserve">- </w:t>
      </w:r>
      <w:r>
        <w:rPr>
          <w:color w:val="231F20"/>
          <w:spacing w:val="-3"/>
        </w:rPr>
        <w:t>Assembly</w:t>
      </w:r>
      <w:r>
        <w:rPr>
          <w:color w:val="231F20"/>
          <w:spacing w:val="9"/>
        </w:rPr>
        <w:t xml:space="preserve"> </w:t>
      </w:r>
      <w:r>
        <w:rPr>
          <w:color w:val="231F20"/>
          <w:spacing w:val="-3"/>
        </w:rPr>
        <w:t>2002</w:t>
      </w:r>
    </w:p>
    <w:p w:rsidR="00166577" w:rsidRDefault="00760F94">
      <w:pPr>
        <w:pStyle w:val="BodyText"/>
        <w:tabs>
          <w:tab w:val="left" w:pos="3598"/>
        </w:tabs>
        <w:spacing w:before="22" w:line="264" w:lineRule="auto"/>
        <w:ind w:left="217" w:right="3271" w:hanging="1"/>
      </w:pPr>
      <w:r>
        <w:rPr>
          <w:color w:val="231F20"/>
          <w:spacing w:val="-3"/>
        </w:rPr>
        <w:t xml:space="preserve">General </w:t>
      </w:r>
      <w:r>
        <w:rPr>
          <w:color w:val="231F20"/>
          <w:spacing w:val="-4"/>
        </w:rPr>
        <w:t>Secretary</w:t>
      </w:r>
      <w:r>
        <w:rPr>
          <w:color w:val="231F20"/>
          <w:spacing w:val="-4"/>
        </w:rPr>
        <w:tab/>
      </w:r>
      <w:r>
        <w:rPr>
          <w:color w:val="231F20"/>
          <w:spacing w:val="-3"/>
        </w:rPr>
        <w:t xml:space="preserve">Convener </w:t>
      </w:r>
      <w:r>
        <w:rPr>
          <w:color w:val="231F20"/>
        </w:rPr>
        <w:t xml:space="preserve">of the </w:t>
      </w:r>
      <w:r>
        <w:rPr>
          <w:color w:val="231F20"/>
          <w:spacing w:val="-3"/>
        </w:rPr>
        <w:t xml:space="preserve">Ecumenical </w:t>
      </w:r>
      <w:r>
        <w:rPr>
          <w:color w:val="231F20"/>
          <w:spacing w:val="-5"/>
        </w:rPr>
        <w:t xml:space="preserve">Committee. </w:t>
      </w:r>
      <w:r>
        <w:rPr>
          <w:color w:val="231F20"/>
          <w:spacing w:val="-4"/>
        </w:rPr>
        <w:t xml:space="preserve">Secretary </w:t>
      </w:r>
      <w:r>
        <w:rPr>
          <w:color w:val="231F20"/>
        </w:rPr>
        <w:t>for</w:t>
      </w:r>
      <w:r>
        <w:rPr>
          <w:color w:val="231F20"/>
          <w:spacing w:val="6"/>
        </w:rPr>
        <w:t xml:space="preserve"> </w:t>
      </w:r>
      <w:r>
        <w:rPr>
          <w:color w:val="231F20"/>
          <w:spacing w:val="-3"/>
        </w:rPr>
        <w:t>Ecumenical</w:t>
      </w:r>
      <w:r>
        <w:rPr>
          <w:color w:val="231F20"/>
          <w:spacing w:val="1"/>
        </w:rPr>
        <w:t xml:space="preserve"> </w:t>
      </w:r>
      <w:r>
        <w:rPr>
          <w:color w:val="231F20"/>
          <w:spacing w:val="-3"/>
        </w:rPr>
        <w:t>Relations</w:t>
      </w:r>
      <w:r>
        <w:rPr>
          <w:color w:val="231F20"/>
          <w:spacing w:val="-3"/>
        </w:rPr>
        <w:tab/>
      </w:r>
      <w:r>
        <w:rPr>
          <w:color w:val="231F20"/>
          <w:spacing w:val="-4"/>
        </w:rPr>
        <w:t xml:space="preserve">Secretary </w:t>
      </w:r>
      <w:r>
        <w:rPr>
          <w:color w:val="231F20"/>
        </w:rPr>
        <w:t xml:space="preserve">for </w:t>
      </w:r>
      <w:r>
        <w:rPr>
          <w:color w:val="231F20"/>
          <w:spacing w:val="-4"/>
        </w:rPr>
        <w:t xml:space="preserve">Church </w:t>
      </w:r>
      <w:r>
        <w:rPr>
          <w:color w:val="231F20"/>
        </w:rPr>
        <w:t>and</w:t>
      </w:r>
      <w:r>
        <w:rPr>
          <w:color w:val="231F20"/>
          <w:spacing w:val="11"/>
        </w:rPr>
        <w:t xml:space="preserve"> </w:t>
      </w:r>
      <w:r>
        <w:rPr>
          <w:color w:val="231F20"/>
          <w:spacing w:val="-3"/>
        </w:rPr>
        <w:t>Society</w:t>
      </w:r>
    </w:p>
    <w:p w:rsidR="00166577" w:rsidRDefault="00760F94">
      <w:pPr>
        <w:pStyle w:val="BodyText"/>
        <w:tabs>
          <w:tab w:val="left" w:pos="3598"/>
          <w:tab w:val="left" w:pos="6453"/>
        </w:tabs>
        <w:spacing w:line="264" w:lineRule="auto"/>
        <w:ind w:left="217" w:right="2090" w:hanging="1"/>
      </w:pPr>
      <w:r>
        <w:rPr>
          <w:color w:val="231F20"/>
        </w:rPr>
        <w:t xml:space="preserve">Mrs </w:t>
      </w:r>
      <w:r>
        <w:rPr>
          <w:color w:val="231F20"/>
          <w:spacing w:val="-3"/>
        </w:rPr>
        <w:t>Katalina</w:t>
      </w:r>
      <w:r>
        <w:rPr>
          <w:color w:val="231F20"/>
        </w:rPr>
        <w:t xml:space="preserve"> </w:t>
      </w:r>
      <w:r>
        <w:rPr>
          <w:color w:val="231F20"/>
          <w:spacing w:val="-5"/>
        </w:rPr>
        <w:t>Tahaafe-Williams</w:t>
      </w:r>
      <w:r>
        <w:rPr>
          <w:color w:val="231F20"/>
          <w:spacing w:val="-5"/>
        </w:rPr>
        <w:tab/>
      </w:r>
      <w:r>
        <w:rPr>
          <w:color w:val="231F20"/>
        </w:rPr>
        <w:t>Mrs</w:t>
      </w:r>
      <w:r>
        <w:rPr>
          <w:color w:val="231F20"/>
          <w:spacing w:val="-1"/>
        </w:rPr>
        <w:t xml:space="preserve"> </w:t>
      </w:r>
      <w:r>
        <w:rPr>
          <w:color w:val="231F20"/>
          <w:spacing w:val="-3"/>
        </w:rPr>
        <w:t>Wilma</w:t>
      </w:r>
      <w:r>
        <w:rPr>
          <w:color w:val="231F20"/>
          <w:spacing w:val="-1"/>
        </w:rPr>
        <w:t xml:space="preserve"> </w:t>
      </w:r>
      <w:r>
        <w:rPr>
          <w:color w:val="231F20"/>
          <w:spacing w:val="-4"/>
        </w:rPr>
        <w:t>Frew</w:t>
      </w:r>
      <w:r>
        <w:rPr>
          <w:color w:val="231F20"/>
          <w:spacing w:val="-4"/>
        </w:rPr>
        <w:tab/>
      </w:r>
      <w:r>
        <w:rPr>
          <w:color w:val="231F20"/>
          <w:spacing w:val="-3"/>
        </w:rPr>
        <w:t xml:space="preserve">Revd John </w:t>
      </w:r>
      <w:r>
        <w:rPr>
          <w:color w:val="231F20"/>
          <w:spacing w:val="-7"/>
        </w:rPr>
        <w:t xml:space="preserve">Young </w:t>
      </w:r>
      <w:r>
        <w:rPr>
          <w:color w:val="231F20"/>
          <w:spacing w:val="-3"/>
        </w:rPr>
        <w:t>Miss</w:t>
      </w:r>
      <w:r>
        <w:rPr>
          <w:color w:val="231F20"/>
          <w:spacing w:val="7"/>
        </w:rPr>
        <w:t xml:space="preserve"> </w:t>
      </w:r>
      <w:r>
        <w:rPr>
          <w:color w:val="231F20"/>
          <w:spacing w:val="-3"/>
        </w:rPr>
        <w:t>Nikki</w:t>
      </w:r>
      <w:r>
        <w:rPr>
          <w:color w:val="231F20"/>
          <w:spacing w:val="6"/>
        </w:rPr>
        <w:t xml:space="preserve"> </w:t>
      </w:r>
      <w:r>
        <w:rPr>
          <w:color w:val="231F20"/>
          <w:spacing w:val="-4"/>
        </w:rPr>
        <w:t>Andrews</w:t>
      </w:r>
      <w:r>
        <w:rPr>
          <w:color w:val="231F20"/>
          <w:spacing w:val="-4"/>
        </w:rPr>
        <w:tab/>
      </w:r>
      <w:r>
        <w:rPr>
          <w:color w:val="231F20"/>
        </w:rPr>
        <w:t>Mrs</w:t>
      </w:r>
      <w:r>
        <w:rPr>
          <w:color w:val="231F20"/>
          <w:spacing w:val="2"/>
        </w:rPr>
        <w:t xml:space="preserve"> </w:t>
      </w:r>
      <w:r>
        <w:rPr>
          <w:color w:val="231F20"/>
          <w:spacing w:val="-3"/>
        </w:rPr>
        <w:t>Jackie</w:t>
      </w:r>
      <w:r>
        <w:rPr>
          <w:color w:val="231F20"/>
          <w:spacing w:val="2"/>
        </w:rPr>
        <w:t xml:space="preserve"> </w:t>
      </w:r>
      <w:r>
        <w:rPr>
          <w:color w:val="231F20"/>
          <w:spacing w:val="-6"/>
        </w:rPr>
        <w:t>Yeomans</w:t>
      </w:r>
      <w:r>
        <w:rPr>
          <w:color w:val="231F20"/>
          <w:spacing w:val="-6"/>
        </w:rPr>
        <w:tab/>
      </w:r>
      <w:r>
        <w:rPr>
          <w:color w:val="231F20"/>
        </w:rPr>
        <w:t xml:space="preserve">Ms </w:t>
      </w:r>
      <w:r>
        <w:rPr>
          <w:color w:val="231F20"/>
          <w:spacing w:val="-3"/>
        </w:rPr>
        <w:t>Lorraine</w:t>
      </w:r>
      <w:r>
        <w:rPr>
          <w:color w:val="231F20"/>
          <w:spacing w:val="9"/>
        </w:rPr>
        <w:t xml:space="preserve"> </w:t>
      </w:r>
      <w:r>
        <w:rPr>
          <w:color w:val="231F20"/>
          <w:spacing w:val="-6"/>
        </w:rPr>
        <w:t>Downer</w:t>
      </w:r>
    </w:p>
    <w:p w:rsidR="00166577" w:rsidRDefault="00760F94">
      <w:pPr>
        <w:pStyle w:val="BodyText"/>
        <w:tabs>
          <w:tab w:val="left" w:pos="3598"/>
        </w:tabs>
        <w:spacing w:line="218" w:lineRule="exact"/>
        <w:ind w:left="217"/>
      </w:pPr>
      <w:r>
        <w:rPr>
          <w:color w:val="231F20"/>
          <w:spacing w:val="-3"/>
        </w:rPr>
        <w:t>Revd</w:t>
      </w:r>
      <w:r>
        <w:rPr>
          <w:color w:val="231F20"/>
          <w:spacing w:val="-4"/>
        </w:rPr>
        <w:t xml:space="preserve"> </w:t>
      </w:r>
      <w:r>
        <w:rPr>
          <w:color w:val="231F20"/>
        </w:rPr>
        <w:t>Ray</w:t>
      </w:r>
      <w:r>
        <w:rPr>
          <w:color w:val="231F20"/>
          <w:spacing w:val="-4"/>
        </w:rPr>
        <w:t xml:space="preserve"> </w:t>
      </w:r>
      <w:r>
        <w:rPr>
          <w:color w:val="231F20"/>
          <w:spacing w:val="-3"/>
        </w:rPr>
        <w:t>Adams</w:t>
      </w:r>
      <w:r>
        <w:rPr>
          <w:color w:val="231F20"/>
          <w:spacing w:val="-3"/>
        </w:rPr>
        <w:tab/>
      </w:r>
      <w:r>
        <w:rPr>
          <w:color w:val="231F20"/>
        </w:rPr>
        <w:t xml:space="preserve">Mrs </w:t>
      </w:r>
      <w:r>
        <w:rPr>
          <w:color w:val="231F20"/>
          <w:spacing w:val="-3"/>
        </w:rPr>
        <w:t>Ruth</w:t>
      </w:r>
      <w:r>
        <w:rPr>
          <w:color w:val="231F20"/>
          <w:spacing w:val="-2"/>
        </w:rPr>
        <w:t xml:space="preserve"> </w:t>
      </w:r>
      <w:r>
        <w:rPr>
          <w:color w:val="231F20"/>
          <w:spacing w:val="-3"/>
        </w:rPr>
        <w:t>Clarke</w:t>
      </w:r>
    </w:p>
    <w:p w:rsidR="00166577" w:rsidRDefault="00166577">
      <w:pPr>
        <w:pStyle w:val="BodyText"/>
        <w:spacing w:before="7"/>
        <w:rPr>
          <w:sz w:val="22"/>
        </w:rPr>
      </w:pPr>
    </w:p>
    <w:p w:rsidR="00166577" w:rsidRDefault="00760F94">
      <w:pPr>
        <w:pStyle w:val="Heading7"/>
        <w:numPr>
          <w:ilvl w:val="2"/>
          <w:numId w:val="34"/>
        </w:numPr>
        <w:tabs>
          <w:tab w:val="left" w:pos="898"/>
          <w:tab w:val="left" w:pos="899"/>
        </w:tabs>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Britain </w:t>
      </w:r>
      <w:r>
        <w:rPr>
          <w:color w:val="231F20"/>
        </w:rPr>
        <w:t xml:space="preserve">and </w:t>
      </w:r>
      <w:r>
        <w:rPr>
          <w:color w:val="231F20"/>
          <w:spacing w:val="-4"/>
        </w:rPr>
        <w:t xml:space="preserve">Ireland </w:t>
      </w:r>
      <w:r>
        <w:rPr>
          <w:color w:val="231F20"/>
        </w:rPr>
        <w:t xml:space="preserve">- </w:t>
      </w:r>
      <w:r>
        <w:rPr>
          <w:color w:val="231F20"/>
          <w:spacing w:val="-4"/>
        </w:rPr>
        <w:t>Church Representatives</w:t>
      </w:r>
      <w:r>
        <w:rPr>
          <w:color w:val="231F20"/>
          <w:spacing w:val="20"/>
        </w:rPr>
        <w:t xml:space="preserve"> </w:t>
      </w:r>
      <w:r>
        <w:rPr>
          <w:color w:val="231F20"/>
          <w:spacing w:val="-3"/>
        </w:rPr>
        <w:t>Meeting</w:t>
      </w:r>
    </w:p>
    <w:p w:rsidR="00166577" w:rsidRDefault="00760F94">
      <w:pPr>
        <w:pStyle w:val="BodyText"/>
        <w:tabs>
          <w:tab w:val="left" w:pos="3599"/>
        </w:tabs>
        <w:spacing w:before="22"/>
        <w:ind w:left="218"/>
      </w:pPr>
      <w:r>
        <w:rPr>
          <w:color w:val="231F20"/>
          <w:spacing w:val="-3"/>
        </w:rPr>
        <w:t xml:space="preserve">General </w:t>
      </w:r>
      <w:r>
        <w:rPr>
          <w:color w:val="231F20"/>
          <w:spacing w:val="-4"/>
        </w:rPr>
        <w:t>Secretary</w:t>
      </w:r>
      <w:r>
        <w:rPr>
          <w:color w:val="231F20"/>
          <w:spacing w:val="-4"/>
        </w:rPr>
        <w:tab/>
      </w:r>
      <w:r>
        <w:rPr>
          <w:color w:val="231F20"/>
        </w:rPr>
        <w:t xml:space="preserve">Mrs </w:t>
      </w:r>
      <w:r>
        <w:rPr>
          <w:color w:val="231F20"/>
          <w:spacing w:val="-3"/>
        </w:rPr>
        <w:t>Wilma</w:t>
      </w:r>
      <w:r>
        <w:rPr>
          <w:color w:val="231F20"/>
          <w:spacing w:val="-2"/>
        </w:rPr>
        <w:t xml:space="preserve"> </w:t>
      </w:r>
      <w:r>
        <w:rPr>
          <w:color w:val="231F20"/>
          <w:spacing w:val="-4"/>
        </w:rPr>
        <w:t>Frew</w:t>
      </w:r>
    </w:p>
    <w:p w:rsidR="00166577" w:rsidRDefault="00166577">
      <w:pPr>
        <w:pStyle w:val="BodyText"/>
        <w:spacing w:before="8"/>
        <w:rPr>
          <w:sz w:val="22"/>
        </w:rPr>
      </w:pPr>
    </w:p>
    <w:p w:rsidR="00166577" w:rsidRDefault="00760F94">
      <w:pPr>
        <w:pStyle w:val="Heading7"/>
        <w:numPr>
          <w:ilvl w:val="1"/>
          <w:numId w:val="34"/>
        </w:numPr>
        <w:tabs>
          <w:tab w:val="left" w:pos="899"/>
          <w:tab w:val="left" w:pos="900"/>
        </w:tabs>
        <w:ind w:left="899" w:hanging="682"/>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England </w:t>
      </w:r>
      <w:r>
        <w:rPr>
          <w:color w:val="231F20"/>
        </w:rPr>
        <w:t xml:space="preserve">- </w:t>
      </w:r>
      <w:r>
        <w:rPr>
          <w:color w:val="231F20"/>
          <w:spacing w:val="-3"/>
        </w:rPr>
        <w:t>Forum</w:t>
      </w:r>
      <w:r>
        <w:rPr>
          <w:color w:val="231F20"/>
          <w:spacing w:val="8"/>
        </w:rPr>
        <w:t xml:space="preserve"> </w:t>
      </w:r>
      <w:r>
        <w:rPr>
          <w:color w:val="231F20"/>
          <w:spacing w:val="-3"/>
        </w:rPr>
        <w:t>2003**</w:t>
      </w:r>
    </w:p>
    <w:p w:rsidR="00166577" w:rsidRDefault="00760F94">
      <w:pPr>
        <w:pStyle w:val="BodyText"/>
        <w:tabs>
          <w:tab w:val="left" w:pos="3600"/>
          <w:tab w:val="left" w:pos="6699"/>
        </w:tabs>
        <w:spacing w:before="22"/>
        <w:ind w:left="219"/>
      </w:pPr>
      <w:r>
        <w:rPr>
          <w:color w:val="231F20"/>
          <w:spacing w:val="-3"/>
        </w:rPr>
        <w:t xml:space="preserve">General </w:t>
      </w:r>
      <w:r>
        <w:rPr>
          <w:color w:val="231F20"/>
          <w:spacing w:val="-4"/>
        </w:rPr>
        <w:t>Secretary</w:t>
      </w:r>
      <w:r>
        <w:rPr>
          <w:color w:val="231F20"/>
          <w:spacing w:val="-4"/>
        </w:rPr>
        <w:tab/>
        <w:t xml:space="preserve">Secretary </w:t>
      </w:r>
      <w:r>
        <w:rPr>
          <w:color w:val="231F20"/>
        </w:rPr>
        <w:t>for</w:t>
      </w:r>
      <w:r>
        <w:rPr>
          <w:color w:val="231F20"/>
          <w:spacing w:val="6"/>
        </w:rPr>
        <w:t xml:space="preserve"> </w:t>
      </w:r>
      <w:r>
        <w:rPr>
          <w:color w:val="231F20"/>
          <w:spacing w:val="-3"/>
        </w:rPr>
        <w:t>Ecumenical</w:t>
      </w:r>
      <w:r>
        <w:rPr>
          <w:color w:val="231F20"/>
          <w:spacing w:val="1"/>
        </w:rPr>
        <w:t xml:space="preserve"> </w:t>
      </w:r>
      <w:r>
        <w:rPr>
          <w:color w:val="231F20"/>
          <w:spacing w:val="-3"/>
        </w:rPr>
        <w:t>Relations</w:t>
      </w:r>
      <w:r>
        <w:rPr>
          <w:color w:val="231F20"/>
          <w:spacing w:val="-3"/>
        </w:rPr>
        <w:tab/>
      </w:r>
      <w:r>
        <w:rPr>
          <w:color w:val="231F20"/>
        </w:rPr>
        <w:t xml:space="preserve">Mr </w:t>
      </w:r>
      <w:r>
        <w:rPr>
          <w:color w:val="231F20"/>
          <w:spacing w:val="-3"/>
        </w:rPr>
        <w:t>Mark</w:t>
      </w:r>
      <w:r>
        <w:rPr>
          <w:color w:val="231F20"/>
          <w:spacing w:val="-1"/>
        </w:rPr>
        <w:t xml:space="preserve"> </w:t>
      </w:r>
      <w:r>
        <w:rPr>
          <w:color w:val="231F20"/>
          <w:spacing w:val="-4"/>
        </w:rPr>
        <w:t>Argent,</w:t>
      </w:r>
    </w:p>
    <w:p w:rsidR="00166577" w:rsidRDefault="00760F94">
      <w:pPr>
        <w:pStyle w:val="BodyText"/>
        <w:tabs>
          <w:tab w:val="left" w:pos="3600"/>
          <w:tab w:val="left" w:pos="6455"/>
        </w:tabs>
        <w:spacing w:before="21"/>
        <w:ind w:left="219"/>
      </w:pPr>
      <w:r>
        <w:rPr>
          <w:color w:val="231F20"/>
          <w:spacing w:val="-3"/>
        </w:rPr>
        <w:t>Revd</w:t>
      </w:r>
      <w:r>
        <w:rPr>
          <w:color w:val="231F20"/>
          <w:spacing w:val="-4"/>
        </w:rPr>
        <w:t xml:space="preserve"> </w:t>
      </w:r>
      <w:r>
        <w:rPr>
          <w:color w:val="231F20"/>
        </w:rPr>
        <w:t>Bernie</w:t>
      </w:r>
      <w:r>
        <w:rPr>
          <w:color w:val="231F20"/>
          <w:spacing w:val="-4"/>
        </w:rPr>
        <w:t xml:space="preserve"> </w:t>
      </w:r>
      <w:r>
        <w:rPr>
          <w:color w:val="231F20"/>
          <w:spacing w:val="-3"/>
        </w:rPr>
        <w:t>Collins</w:t>
      </w:r>
      <w:r>
        <w:rPr>
          <w:color w:val="231F20"/>
          <w:spacing w:val="-3"/>
        </w:rPr>
        <w:tab/>
        <w:t>Miss</w:t>
      </w:r>
      <w:r>
        <w:rPr>
          <w:color w:val="231F20"/>
          <w:spacing w:val="8"/>
        </w:rPr>
        <w:t xml:space="preserve"> </w:t>
      </w:r>
      <w:r>
        <w:rPr>
          <w:color w:val="231F20"/>
          <w:spacing w:val="-3"/>
        </w:rPr>
        <w:t>Alison</w:t>
      </w:r>
      <w:r>
        <w:rPr>
          <w:color w:val="231F20"/>
          <w:spacing w:val="7"/>
        </w:rPr>
        <w:t xml:space="preserve"> </w:t>
      </w:r>
      <w:r>
        <w:rPr>
          <w:color w:val="231F20"/>
          <w:spacing w:val="-3"/>
        </w:rPr>
        <w:t>Micklem</w:t>
      </w:r>
      <w:r>
        <w:rPr>
          <w:color w:val="231F20"/>
          <w:spacing w:val="-3"/>
        </w:rPr>
        <w:tab/>
      </w:r>
      <w:r>
        <w:rPr>
          <w:color w:val="231F20"/>
        </w:rPr>
        <w:t>Mr Dan</w:t>
      </w:r>
      <w:r>
        <w:rPr>
          <w:color w:val="231F20"/>
          <w:spacing w:val="-2"/>
        </w:rPr>
        <w:t xml:space="preserve"> </w:t>
      </w:r>
      <w:r>
        <w:rPr>
          <w:color w:val="231F20"/>
          <w:spacing w:val="-3"/>
        </w:rPr>
        <w:t>Pipe</w:t>
      </w:r>
    </w:p>
    <w:p w:rsidR="00166577" w:rsidRDefault="00760F94">
      <w:pPr>
        <w:pStyle w:val="BodyText"/>
        <w:tabs>
          <w:tab w:val="left" w:pos="3600"/>
          <w:tab w:val="left" w:pos="6455"/>
        </w:tabs>
        <w:spacing w:before="22" w:line="264" w:lineRule="auto"/>
        <w:ind w:left="219" w:right="1733" w:hanging="1"/>
      </w:pPr>
      <w:r>
        <w:rPr>
          <w:color w:val="231F20"/>
          <w:spacing w:val="-3"/>
        </w:rPr>
        <w:t>Revd</w:t>
      </w:r>
      <w:r>
        <w:rPr>
          <w:color w:val="231F20"/>
          <w:spacing w:val="2"/>
        </w:rPr>
        <w:t xml:space="preserve"> </w:t>
      </w:r>
      <w:r>
        <w:rPr>
          <w:color w:val="231F20"/>
          <w:spacing w:val="-3"/>
        </w:rPr>
        <w:t>Peter</w:t>
      </w:r>
      <w:r>
        <w:rPr>
          <w:color w:val="231F20"/>
          <w:spacing w:val="3"/>
        </w:rPr>
        <w:t xml:space="preserve"> </w:t>
      </w:r>
      <w:r>
        <w:rPr>
          <w:color w:val="231F20"/>
          <w:spacing w:val="-3"/>
        </w:rPr>
        <w:t>Poulter</w:t>
      </w:r>
      <w:r>
        <w:rPr>
          <w:color w:val="231F20"/>
          <w:spacing w:val="-3"/>
        </w:rPr>
        <w:tab/>
        <w:t>Revd</w:t>
      </w:r>
      <w:r>
        <w:rPr>
          <w:color w:val="231F20"/>
          <w:spacing w:val="2"/>
        </w:rPr>
        <w:t xml:space="preserve"> </w:t>
      </w:r>
      <w:r>
        <w:rPr>
          <w:color w:val="231F20"/>
          <w:spacing w:val="-3"/>
        </w:rPr>
        <w:t>Kirsty</w:t>
      </w:r>
      <w:r>
        <w:rPr>
          <w:color w:val="231F20"/>
          <w:spacing w:val="2"/>
        </w:rPr>
        <w:t xml:space="preserve"> </w:t>
      </w:r>
      <w:r>
        <w:rPr>
          <w:color w:val="231F20"/>
          <w:spacing w:val="-3"/>
        </w:rPr>
        <w:t>Thorpe</w:t>
      </w:r>
      <w:r>
        <w:rPr>
          <w:color w:val="231F20"/>
          <w:spacing w:val="-3"/>
        </w:rPr>
        <w:tab/>
      </w:r>
      <w:r>
        <w:rPr>
          <w:color w:val="231F20"/>
        </w:rPr>
        <w:t xml:space="preserve">Mrs </w:t>
      </w:r>
      <w:r>
        <w:rPr>
          <w:color w:val="231F20"/>
          <w:spacing w:val="-3"/>
        </w:rPr>
        <w:t xml:space="preserve">Darnett </w:t>
      </w:r>
      <w:r>
        <w:rPr>
          <w:color w:val="231F20"/>
          <w:spacing w:val="-5"/>
        </w:rPr>
        <w:t xml:space="preserve">Whitby-Reid </w:t>
      </w:r>
      <w:r>
        <w:rPr>
          <w:color w:val="231F20"/>
        </w:rPr>
        <w:t xml:space="preserve">3 </w:t>
      </w:r>
      <w:r>
        <w:rPr>
          <w:color w:val="231F20"/>
          <w:spacing w:val="-4"/>
        </w:rPr>
        <w:t xml:space="preserve">more </w:t>
      </w:r>
      <w:r>
        <w:rPr>
          <w:color w:val="231F20"/>
          <w:spacing w:val="-3"/>
        </w:rPr>
        <w:t xml:space="preserve">names </w:t>
      </w:r>
      <w:r>
        <w:rPr>
          <w:color w:val="231F20"/>
        </w:rPr>
        <w:t>to be</w:t>
      </w:r>
      <w:r>
        <w:rPr>
          <w:color w:val="231F20"/>
          <w:spacing w:val="3"/>
        </w:rPr>
        <w:t xml:space="preserve"> </w:t>
      </w:r>
      <w:r>
        <w:rPr>
          <w:color w:val="231F20"/>
          <w:spacing w:val="-3"/>
        </w:rPr>
        <w:t>confirmed</w:t>
      </w:r>
    </w:p>
    <w:p w:rsidR="00166577" w:rsidRDefault="00166577">
      <w:pPr>
        <w:pStyle w:val="BodyText"/>
        <w:spacing w:before="10"/>
        <w:rPr>
          <w:sz w:val="20"/>
        </w:rPr>
      </w:pPr>
    </w:p>
    <w:p w:rsidR="00166577" w:rsidRDefault="00760F94">
      <w:pPr>
        <w:pStyle w:val="Heading7"/>
        <w:numPr>
          <w:ilvl w:val="2"/>
          <w:numId w:val="34"/>
        </w:numPr>
        <w:tabs>
          <w:tab w:val="left" w:pos="894"/>
          <w:tab w:val="left" w:pos="895"/>
        </w:tabs>
        <w:ind w:left="894" w:hanging="682"/>
      </w:pP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England </w:t>
      </w:r>
      <w:r>
        <w:rPr>
          <w:color w:val="231F20"/>
        </w:rPr>
        <w:t xml:space="preserve">- </w:t>
      </w:r>
      <w:r>
        <w:rPr>
          <w:color w:val="231F20"/>
          <w:spacing w:val="-3"/>
        </w:rPr>
        <w:t>Enabling</w:t>
      </w:r>
      <w:r>
        <w:rPr>
          <w:color w:val="231F20"/>
          <w:spacing w:val="6"/>
        </w:rPr>
        <w:t xml:space="preserve"> </w:t>
      </w:r>
      <w:r>
        <w:rPr>
          <w:color w:val="231F20"/>
          <w:spacing w:val="-4"/>
        </w:rPr>
        <w:t>Group</w:t>
      </w:r>
    </w:p>
    <w:p w:rsidR="00166577" w:rsidRDefault="00760F94">
      <w:pPr>
        <w:pStyle w:val="BodyText"/>
        <w:spacing w:before="21"/>
        <w:ind w:left="214"/>
      </w:pPr>
      <w:r>
        <w:rPr>
          <w:color w:val="231F20"/>
        </w:rPr>
        <w:t>Secretary for Ecumenical Relations</w:t>
      </w:r>
    </w:p>
    <w:p w:rsidR="00166577" w:rsidRDefault="00166577">
      <w:pPr>
        <w:pStyle w:val="BodyText"/>
        <w:spacing w:before="9"/>
        <w:rPr>
          <w:sz w:val="22"/>
        </w:rPr>
      </w:pPr>
    </w:p>
    <w:p w:rsidR="00166577" w:rsidRDefault="00760F94">
      <w:pPr>
        <w:pStyle w:val="Heading7"/>
        <w:numPr>
          <w:ilvl w:val="1"/>
          <w:numId w:val="34"/>
        </w:numPr>
        <w:tabs>
          <w:tab w:val="left" w:pos="894"/>
          <w:tab w:val="left" w:pos="895"/>
        </w:tabs>
        <w:ind w:left="894" w:hanging="681"/>
        <w:rPr>
          <w:b w:val="0"/>
        </w:rPr>
      </w:pPr>
      <w:r>
        <w:rPr>
          <w:color w:val="231F20"/>
          <w:spacing w:val="-3"/>
        </w:rPr>
        <w:t xml:space="preserve">ACTS (Action </w:t>
      </w:r>
      <w:r>
        <w:rPr>
          <w:color w:val="231F20"/>
        </w:rPr>
        <w:t xml:space="preserve">of </w:t>
      </w:r>
      <w:r>
        <w:rPr>
          <w:color w:val="231F20"/>
          <w:spacing w:val="-4"/>
        </w:rPr>
        <w:t xml:space="preserve">Churches </w:t>
      </w:r>
      <w:r>
        <w:rPr>
          <w:color w:val="231F20"/>
          <w:spacing w:val="-6"/>
        </w:rPr>
        <w:t xml:space="preserve">Together </w:t>
      </w:r>
      <w:r>
        <w:rPr>
          <w:color w:val="231F20"/>
        </w:rPr>
        <w:t xml:space="preserve">in </w:t>
      </w:r>
      <w:r>
        <w:rPr>
          <w:color w:val="231F20"/>
          <w:spacing w:val="-3"/>
        </w:rPr>
        <w:t xml:space="preserve">Scotland) </w:t>
      </w:r>
      <w:r>
        <w:rPr>
          <w:b w:val="0"/>
          <w:color w:val="231F20"/>
        </w:rPr>
        <w:t xml:space="preserve">see </w:t>
      </w:r>
      <w:r>
        <w:rPr>
          <w:b w:val="0"/>
          <w:color w:val="231F20"/>
          <w:spacing w:val="-3"/>
        </w:rPr>
        <w:t>Note</w:t>
      </w:r>
      <w:r>
        <w:rPr>
          <w:b w:val="0"/>
          <w:color w:val="231F20"/>
          <w:spacing w:val="13"/>
        </w:rPr>
        <w:t xml:space="preserve"> </w:t>
      </w:r>
      <w:r>
        <w:rPr>
          <w:b w:val="0"/>
          <w:color w:val="231F20"/>
        </w:rPr>
        <w:t>5</w:t>
      </w:r>
    </w:p>
    <w:p w:rsidR="00166577" w:rsidRDefault="00760F94">
      <w:pPr>
        <w:tabs>
          <w:tab w:val="left" w:pos="3595"/>
        </w:tabs>
        <w:spacing w:before="21"/>
        <w:ind w:left="214"/>
        <w:rPr>
          <w:sz w:val="19"/>
        </w:rPr>
      </w:pPr>
      <w:r>
        <w:rPr>
          <w:b/>
          <w:color w:val="231F20"/>
          <w:spacing w:val="-3"/>
          <w:sz w:val="19"/>
        </w:rPr>
        <w:t>Central</w:t>
      </w:r>
      <w:r>
        <w:rPr>
          <w:b/>
          <w:color w:val="231F20"/>
          <w:sz w:val="19"/>
        </w:rPr>
        <w:t xml:space="preserve"> </w:t>
      </w:r>
      <w:r>
        <w:rPr>
          <w:b/>
          <w:color w:val="231F20"/>
          <w:spacing w:val="-3"/>
          <w:sz w:val="19"/>
        </w:rPr>
        <w:t>Council</w:t>
      </w:r>
      <w:r>
        <w:rPr>
          <w:b/>
          <w:color w:val="231F20"/>
          <w:spacing w:val="-3"/>
          <w:sz w:val="19"/>
        </w:rPr>
        <w:tab/>
      </w:r>
      <w:r>
        <w:rPr>
          <w:color w:val="231F20"/>
          <w:spacing w:val="-3"/>
          <w:sz w:val="19"/>
        </w:rPr>
        <w:t>Revd John</w:t>
      </w:r>
      <w:r>
        <w:rPr>
          <w:color w:val="231F20"/>
          <w:spacing w:val="2"/>
          <w:sz w:val="19"/>
        </w:rPr>
        <w:t xml:space="preserve"> </w:t>
      </w:r>
      <w:r>
        <w:rPr>
          <w:color w:val="231F20"/>
          <w:spacing w:val="-3"/>
          <w:sz w:val="19"/>
        </w:rPr>
        <w:t>Arthur</w:t>
      </w:r>
    </w:p>
    <w:p w:rsidR="00166577" w:rsidRDefault="00166577">
      <w:pPr>
        <w:pStyle w:val="BodyText"/>
        <w:spacing w:before="9"/>
        <w:rPr>
          <w:sz w:val="22"/>
        </w:rPr>
      </w:pPr>
    </w:p>
    <w:p w:rsidR="00166577" w:rsidRDefault="00760F94">
      <w:pPr>
        <w:pStyle w:val="ListParagraph"/>
        <w:numPr>
          <w:ilvl w:val="1"/>
          <w:numId w:val="34"/>
        </w:numPr>
        <w:tabs>
          <w:tab w:val="left" w:pos="895"/>
          <w:tab w:val="left" w:pos="896"/>
        </w:tabs>
        <w:ind w:left="895" w:hanging="681"/>
        <w:rPr>
          <w:sz w:val="19"/>
        </w:rPr>
      </w:pPr>
      <w:r>
        <w:rPr>
          <w:b/>
          <w:color w:val="231F20"/>
          <w:spacing w:val="-3"/>
          <w:sz w:val="19"/>
        </w:rPr>
        <w:t xml:space="preserve">CYTUN </w:t>
      </w:r>
      <w:r>
        <w:rPr>
          <w:b/>
          <w:color w:val="231F20"/>
          <w:spacing w:val="-4"/>
          <w:sz w:val="19"/>
        </w:rPr>
        <w:t xml:space="preserve">(Churches </w:t>
      </w:r>
      <w:r>
        <w:rPr>
          <w:b/>
          <w:color w:val="231F20"/>
          <w:spacing w:val="-6"/>
          <w:sz w:val="19"/>
        </w:rPr>
        <w:t xml:space="preserve">Together </w:t>
      </w:r>
      <w:r>
        <w:rPr>
          <w:b/>
          <w:color w:val="231F20"/>
          <w:sz w:val="19"/>
        </w:rPr>
        <w:t xml:space="preserve">in </w:t>
      </w:r>
      <w:r>
        <w:rPr>
          <w:b/>
          <w:color w:val="231F20"/>
          <w:spacing w:val="-4"/>
          <w:sz w:val="19"/>
        </w:rPr>
        <w:t xml:space="preserve">Wales) </w:t>
      </w:r>
      <w:r>
        <w:rPr>
          <w:color w:val="231F20"/>
          <w:sz w:val="19"/>
        </w:rPr>
        <w:t xml:space="preserve">see </w:t>
      </w:r>
      <w:r>
        <w:rPr>
          <w:color w:val="231F20"/>
          <w:spacing w:val="-3"/>
          <w:sz w:val="19"/>
        </w:rPr>
        <w:t>Note</w:t>
      </w:r>
      <w:r>
        <w:rPr>
          <w:color w:val="231F20"/>
          <w:spacing w:val="16"/>
          <w:sz w:val="19"/>
        </w:rPr>
        <w:t xml:space="preserve"> </w:t>
      </w:r>
      <w:r>
        <w:rPr>
          <w:color w:val="231F20"/>
          <w:sz w:val="19"/>
        </w:rPr>
        <w:t>5</w:t>
      </w:r>
    </w:p>
    <w:p w:rsidR="00166577" w:rsidRDefault="00760F94">
      <w:pPr>
        <w:pStyle w:val="BodyText"/>
        <w:tabs>
          <w:tab w:val="left" w:pos="3594"/>
        </w:tabs>
        <w:spacing w:before="21" w:line="264" w:lineRule="auto"/>
        <w:ind w:left="3595" w:right="1756" w:hanging="3382"/>
      </w:pPr>
      <w:r>
        <w:rPr>
          <w:b/>
          <w:color w:val="231F20"/>
          <w:spacing w:val="-3"/>
        </w:rPr>
        <w:t>Council</w:t>
      </w:r>
      <w:r>
        <w:rPr>
          <w:b/>
          <w:color w:val="231F20"/>
          <w:spacing w:val="-3"/>
        </w:rPr>
        <w:tab/>
      </w:r>
      <w:r>
        <w:rPr>
          <w:color w:val="231F20"/>
        </w:rPr>
        <w:t xml:space="preserve">The </w:t>
      </w:r>
      <w:r>
        <w:rPr>
          <w:color w:val="231F20"/>
          <w:spacing w:val="-3"/>
        </w:rPr>
        <w:t xml:space="preserve">Synod Ecumenical </w:t>
      </w:r>
      <w:r>
        <w:rPr>
          <w:color w:val="231F20"/>
          <w:spacing w:val="-4"/>
        </w:rPr>
        <w:t xml:space="preserve">Officer </w:t>
      </w:r>
      <w:r>
        <w:rPr>
          <w:color w:val="231F20"/>
          <w:spacing w:val="-3"/>
        </w:rPr>
        <w:t xml:space="preserve">(alternate Synod Moderator) </w:t>
      </w:r>
      <w:r>
        <w:rPr>
          <w:color w:val="231F20"/>
        </w:rPr>
        <w:t xml:space="preserve">Mrs </w:t>
      </w:r>
      <w:r>
        <w:rPr>
          <w:color w:val="231F20"/>
          <w:spacing w:val="-3"/>
        </w:rPr>
        <w:t xml:space="preserve">Jackie </w:t>
      </w:r>
      <w:r>
        <w:rPr>
          <w:color w:val="231F20"/>
          <w:spacing w:val="-6"/>
        </w:rPr>
        <w:t xml:space="preserve">Yeomans </w:t>
      </w:r>
      <w:r>
        <w:rPr>
          <w:color w:val="231F20"/>
          <w:spacing w:val="-3"/>
        </w:rPr>
        <w:t xml:space="preserve">(alternate </w:t>
      </w:r>
      <w:r>
        <w:rPr>
          <w:color w:val="231F20"/>
        </w:rPr>
        <w:t xml:space="preserve">Mrs </w:t>
      </w:r>
      <w:r>
        <w:rPr>
          <w:color w:val="231F20"/>
          <w:spacing w:val="-3"/>
        </w:rPr>
        <w:t>Eileen</w:t>
      </w:r>
      <w:r>
        <w:rPr>
          <w:color w:val="231F20"/>
          <w:spacing w:val="-1"/>
        </w:rPr>
        <w:t xml:space="preserve"> </w:t>
      </w:r>
      <w:r>
        <w:rPr>
          <w:color w:val="231F20"/>
          <w:spacing w:val="-3"/>
        </w:rPr>
        <w:t>McIlveen)</w:t>
      </w:r>
    </w:p>
    <w:p w:rsidR="00166577" w:rsidRDefault="00166577">
      <w:pPr>
        <w:pStyle w:val="BodyText"/>
        <w:spacing w:before="10"/>
        <w:rPr>
          <w:sz w:val="20"/>
        </w:rPr>
      </w:pPr>
    </w:p>
    <w:p w:rsidR="00166577" w:rsidRDefault="00760F94">
      <w:pPr>
        <w:pStyle w:val="ListParagraph"/>
        <w:numPr>
          <w:ilvl w:val="1"/>
          <w:numId w:val="34"/>
        </w:numPr>
        <w:tabs>
          <w:tab w:val="left" w:pos="894"/>
          <w:tab w:val="left" w:pos="895"/>
        </w:tabs>
        <w:spacing w:line="264" w:lineRule="auto"/>
        <w:ind w:left="214" w:right="5085" w:hanging="1"/>
        <w:rPr>
          <w:sz w:val="19"/>
        </w:rPr>
      </w:pPr>
      <w:r>
        <w:rPr>
          <w:b/>
          <w:color w:val="231F20"/>
          <w:spacing w:val="-3"/>
          <w:sz w:val="19"/>
        </w:rPr>
        <w:t xml:space="preserve">FREE CHURCH COUNCIL </w:t>
      </w:r>
      <w:r>
        <w:rPr>
          <w:b/>
          <w:color w:val="231F20"/>
          <w:sz w:val="19"/>
        </w:rPr>
        <w:t xml:space="preserve">for </w:t>
      </w:r>
      <w:r>
        <w:rPr>
          <w:b/>
          <w:color w:val="231F20"/>
          <w:spacing w:val="-4"/>
          <w:sz w:val="19"/>
        </w:rPr>
        <w:t xml:space="preserve">WALES </w:t>
      </w:r>
      <w:r>
        <w:rPr>
          <w:color w:val="231F20"/>
          <w:sz w:val="19"/>
        </w:rPr>
        <w:t xml:space="preserve">see </w:t>
      </w:r>
      <w:r>
        <w:rPr>
          <w:color w:val="231F20"/>
          <w:spacing w:val="-3"/>
          <w:sz w:val="19"/>
        </w:rPr>
        <w:t xml:space="preserve">Note </w:t>
      </w:r>
      <w:r>
        <w:rPr>
          <w:color w:val="231F20"/>
          <w:sz w:val="19"/>
        </w:rPr>
        <w:t xml:space="preserve">5 </w:t>
      </w:r>
      <w:r>
        <w:rPr>
          <w:color w:val="231F20"/>
          <w:spacing w:val="-3"/>
          <w:sz w:val="19"/>
        </w:rPr>
        <w:t xml:space="preserve">Synod Ecumenical </w:t>
      </w:r>
      <w:r>
        <w:rPr>
          <w:color w:val="231F20"/>
          <w:spacing w:val="-4"/>
          <w:sz w:val="19"/>
        </w:rPr>
        <w:t xml:space="preserve">Officer </w:t>
      </w:r>
      <w:r>
        <w:rPr>
          <w:color w:val="231F20"/>
          <w:spacing w:val="-3"/>
          <w:sz w:val="19"/>
        </w:rPr>
        <w:t>(alternate Synod</w:t>
      </w:r>
      <w:r>
        <w:rPr>
          <w:color w:val="231F20"/>
          <w:spacing w:val="21"/>
          <w:sz w:val="19"/>
        </w:rPr>
        <w:t xml:space="preserve"> </w:t>
      </w:r>
      <w:r>
        <w:rPr>
          <w:color w:val="231F20"/>
          <w:spacing w:val="-3"/>
          <w:sz w:val="19"/>
        </w:rPr>
        <w:t>Moderator)</w:t>
      </w:r>
    </w:p>
    <w:p w:rsidR="00166577" w:rsidRDefault="00166577">
      <w:pPr>
        <w:pStyle w:val="BodyText"/>
        <w:rPr>
          <w:sz w:val="20"/>
        </w:rPr>
      </w:pPr>
    </w:p>
    <w:p w:rsidR="00166577" w:rsidRDefault="00760F94">
      <w:pPr>
        <w:pStyle w:val="BodyText"/>
        <w:spacing w:before="9"/>
        <w:rPr>
          <w:sz w:val="23"/>
        </w:rPr>
      </w:pPr>
      <w:r>
        <w:pict>
          <v:shape id="_x0000_s1263" style="position:absolute;margin-left:56.7pt;margin-top:16.15pt;width:467.75pt;height:.1pt;z-index:-251398144;mso-wrap-distance-left:0;mso-wrap-distance-right:0;mso-position-horizontal-relative:page" coordorigin="1134,323" coordsize="9355,0" path="m1134,323r9354,e" filled="f" strokecolor="#231f20" strokeweight="1pt">
            <v:path arrowok="t"/>
            <w10:wrap type="topAndBottom" anchorx="page"/>
          </v:shape>
        </w:pict>
      </w:r>
    </w:p>
    <w:p w:rsidR="00166577" w:rsidRDefault="00760F94">
      <w:pPr>
        <w:pStyle w:val="Heading4"/>
        <w:tabs>
          <w:tab w:val="left" w:pos="657"/>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Nominations</w:t>
      </w:r>
      <w:r>
        <w:rPr>
          <w:color w:val="FFFFFF"/>
          <w:spacing w:val="3"/>
          <w:shd w:val="clear" w:color="auto" w:fill="231F20"/>
        </w:rPr>
        <w:tab/>
      </w:r>
      <w:r>
        <w:rPr>
          <w:color w:val="231F20"/>
        </w:rPr>
        <w:t>88</w:t>
      </w:r>
    </w:p>
    <w:p w:rsidR="00166577" w:rsidRDefault="00166577">
      <w:pPr>
        <w:sectPr w:rsidR="00166577">
          <w:pgSz w:w="11910" w:h="16840"/>
          <w:pgMar w:top="1060" w:right="740" w:bottom="280" w:left="940" w:header="720" w:footer="720" w:gutter="0"/>
          <w:cols w:space="720"/>
        </w:sectPr>
      </w:pPr>
    </w:p>
    <w:p w:rsidR="00166577" w:rsidRDefault="00760F94">
      <w:pPr>
        <w:pStyle w:val="Heading7"/>
        <w:numPr>
          <w:ilvl w:val="0"/>
          <w:numId w:val="34"/>
        </w:numPr>
        <w:tabs>
          <w:tab w:val="left" w:pos="1177"/>
          <w:tab w:val="left" w:pos="1178"/>
        </w:tabs>
        <w:spacing w:before="83"/>
        <w:ind w:left="1177"/>
        <w:jc w:val="left"/>
      </w:pPr>
      <w:r>
        <w:rPr>
          <w:color w:val="231F20"/>
          <w:spacing w:val="-3"/>
        </w:rPr>
        <w:t xml:space="preserve">United Reformed </w:t>
      </w:r>
      <w:r>
        <w:rPr>
          <w:color w:val="231F20"/>
          <w:spacing w:val="-4"/>
        </w:rPr>
        <w:t xml:space="preserve">Church Representatives </w:t>
      </w:r>
      <w:r>
        <w:rPr>
          <w:color w:val="231F20"/>
        </w:rPr>
        <w:t xml:space="preserve">at </w:t>
      </w:r>
      <w:r>
        <w:rPr>
          <w:color w:val="231F20"/>
          <w:spacing w:val="-3"/>
        </w:rPr>
        <w:t xml:space="preserve">formal bi-lateral </w:t>
      </w:r>
      <w:r>
        <w:rPr>
          <w:color w:val="231F20"/>
        </w:rPr>
        <w:t xml:space="preserve">and </w:t>
      </w:r>
      <w:r>
        <w:rPr>
          <w:color w:val="231F20"/>
          <w:spacing w:val="-3"/>
        </w:rPr>
        <w:t>multi-lateral</w:t>
      </w:r>
      <w:r>
        <w:rPr>
          <w:color w:val="231F20"/>
          <w:spacing w:val="41"/>
        </w:rPr>
        <w:t xml:space="preserve"> </w:t>
      </w:r>
      <w:r>
        <w:rPr>
          <w:color w:val="231F20"/>
          <w:spacing w:val="-3"/>
        </w:rPr>
        <w:t>committees.</w:t>
      </w:r>
    </w:p>
    <w:p w:rsidR="00166577" w:rsidRDefault="00166577">
      <w:pPr>
        <w:pStyle w:val="BodyText"/>
        <w:spacing w:before="8"/>
        <w:rPr>
          <w:b/>
          <w:sz w:val="22"/>
        </w:rPr>
      </w:pPr>
    </w:p>
    <w:p w:rsidR="00166577" w:rsidRDefault="00760F94">
      <w:pPr>
        <w:pStyle w:val="ListParagraph"/>
        <w:numPr>
          <w:ilvl w:val="1"/>
          <w:numId w:val="34"/>
        </w:numPr>
        <w:tabs>
          <w:tab w:val="left" w:pos="1178"/>
          <w:tab w:val="left" w:pos="1179"/>
        </w:tabs>
        <w:ind w:left="1178" w:hanging="682"/>
        <w:rPr>
          <w:b/>
          <w:sz w:val="19"/>
        </w:rPr>
      </w:pPr>
      <w:r>
        <w:rPr>
          <w:b/>
          <w:color w:val="231F20"/>
          <w:spacing w:val="-3"/>
          <w:sz w:val="19"/>
        </w:rPr>
        <w:t xml:space="preserve">METHODIST/United Reformed </w:t>
      </w:r>
      <w:r>
        <w:rPr>
          <w:b/>
          <w:color w:val="231F20"/>
          <w:spacing w:val="-4"/>
          <w:sz w:val="19"/>
        </w:rPr>
        <w:t xml:space="preserve">Church </w:t>
      </w:r>
      <w:r>
        <w:rPr>
          <w:b/>
          <w:color w:val="231F20"/>
          <w:spacing w:val="-3"/>
          <w:sz w:val="19"/>
        </w:rPr>
        <w:t>Liaison</w:t>
      </w:r>
      <w:r>
        <w:rPr>
          <w:b/>
          <w:color w:val="231F20"/>
          <w:spacing w:val="9"/>
          <w:sz w:val="19"/>
        </w:rPr>
        <w:t xml:space="preserve"> </w:t>
      </w:r>
      <w:r>
        <w:rPr>
          <w:b/>
          <w:color w:val="231F20"/>
          <w:spacing w:val="-3"/>
          <w:sz w:val="19"/>
        </w:rPr>
        <w:t>Committee</w:t>
      </w:r>
    </w:p>
    <w:p w:rsidR="00166577" w:rsidRDefault="00760F94">
      <w:pPr>
        <w:pStyle w:val="BodyText"/>
        <w:spacing w:before="22"/>
        <w:ind w:left="498"/>
      </w:pPr>
      <w:r>
        <w:rPr>
          <w:color w:val="231F20"/>
        </w:rPr>
        <w:t>The Secretary for Ecumenical Relations together with:</w:t>
      </w:r>
    </w:p>
    <w:p w:rsidR="00166577" w:rsidRDefault="00760F94">
      <w:pPr>
        <w:pStyle w:val="BodyText"/>
        <w:tabs>
          <w:tab w:val="left" w:pos="3879"/>
          <w:tab w:val="left" w:pos="6734"/>
        </w:tabs>
        <w:spacing w:before="21"/>
        <w:ind w:left="498"/>
      </w:pPr>
      <w:r>
        <w:rPr>
          <w:color w:val="231F20"/>
        </w:rPr>
        <w:t>Ms</w:t>
      </w:r>
      <w:r>
        <w:rPr>
          <w:color w:val="231F20"/>
          <w:spacing w:val="-2"/>
        </w:rPr>
        <w:t xml:space="preserve"> </w:t>
      </w:r>
      <w:r>
        <w:rPr>
          <w:color w:val="231F20"/>
          <w:spacing w:val="-3"/>
        </w:rPr>
        <w:t>Rachel</w:t>
      </w:r>
      <w:r>
        <w:rPr>
          <w:color w:val="231F20"/>
          <w:spacing w:val="-1"/>
        </w:rPr>
        <w:t xml:space="preserve"> </w:t>
      </w:r>
      <w:r>
        <w:rPr>
          <w:color w:val="231F20"/>
          <w:spacing w:val="-4"/>
        </w:rPr>
        <w:t>Greening</w:t>
      </w:r>
      <w:r>
        <w:rPr>
          <w:color w:val="231F20"/>
          <w:spacing w:val="-4"/>
        </w:rPr>
        <w:tab/>
      </w:r>
      <w:r>
        <w:rPr>
          <w:color w:val="231F20"/>
          <w:spacing w:val="-3"/>
        </w:rPr>
        <w:t>Revd</w:t>
      </w:r>
      <w:r>
        <w:rPr>
          <w:color w:val="231F20"/>
        </w:rPr>
        <w:t xml:space="preserve"> </w:t>
      </w:r>
      <w:r>
        <w:rPr>
          <w:color w:val="231F20"/>
          <w:spacing w:val="-3"/>
        </w:rPr>
        <w:t>Peter</w:t>
      </w:r>
      <w:r>
        <w:rPr>
          <w:color w:val="231F20"/>
        </w:rPr>
        <w:t xml:space="preserve"> </w:t>
      </w:r>
      <w:r>
        <w:rPr>
          <w:color w:val="231F20"/>
          <w:spacing w:val="-3"/>
        </w:rPr>
        <w:t>Poulter</w:t>
      </w:r>
      <w:r>
        <w:rPr>
          <w:color w:val="231F20"/>
          <w:spacing w:val="-3"/>
        </w:rPr>
        <w:tab/>
        <w:t xml:space="preserve">Revd </w:t>
      </w:r>
      <w:r>
        <w:rPr>
          <w:color w:val="231F20"/>
        </w:rPr>
        <w:t>Roy</w:t>
      </w:r>
      <w:r>
        <w:rPr>
          <w:color w:val="231F20"/>
          <w:spacing w:val="1"/>
        </w:rPr>
        <w:t xml:space="preserve"> </w:t>
      </w:r>
      <w:r>
        <w:rPr>
          <w:color w:val="231F20"/>
          <w:spacing w:val="-3"/>
        </w:rPr>
        <w:t>Fowler</w:t>
      </w:r>
    </w:p>
    <w:p w:rsidR="00166577" w:rsidRDefault="00760F94">
      <w:pPr>
        <w:pStyle w:val="BodyText"/>
        <w:tabs>
          <w:tab w:val="left" w:pos="3879"/>
        </w:tabs>
        <w:spacing w:before="22"/>
        <w:ind w:left="498"/>
      </w:pPr>
      <w:r>
        <w:rPr>
          <w:color w:val="231F20"/>
          <w:spacing w:val="-3"/>
        </w:rPr>
        <w:t>Revd</w:t>
      </w:r>
      <w:r>
        <w:rPr>
          <w:color w:val="231F20"/>
          <w:spacing w:val="-2"/>
        </w:rPr>
        <w:t xml:space="preserve"> </w:t>
      </w:r>
      <w:r>
        <w:rPr>
          <w:color w:val="231F20"/>
          <w:spacing w:val="-3"/>
        </w:rPr>
        <w:t>Harry</w:t>
      </w:r>
      <w:r>
        <w:rPr>
          <w:color w:val="231F20"/>
          <w:spacing w:val="-1"/>
        </w:rPr>
        <w:t xml:space="preserve"> </w:t>
      </w:r>
      <w:r>
        <w:rPr>
          <w:color w:val="231F20"/>
          <w:spacing w:val="-3"/>
        </w:rPr>
        <w:t>Lanham</w:t>
      </w:r>
      <w:r>
        <w:rPr>
          <w:color w:val="231F20"/>
          <w:spacing w:val="-3"/>
        </w:rPr>
        <w:tab/>
      </w:r>
      <w:r>
        <w:rPr>
          <w:color w:val="231F20"/>
        </w:rPr>
        <w:t xml:space="preserve">Mrs </w:t>
      </w:r>
      <w:r>
        <w:rPr>
          <w:color w:val="231F20"/>
          <w:spacing w:val="-4"/>
        </w:rPr>
        <w:t>Karen</w:t>
      </w:r>
      <w:r>
        <w:rPr>
          <w:color w:val="231F20"/>
          <w:spacing w:val="-2"/>
        </w:rPr>
        <w:t xml:space="preserve"> </w:t>
      </w:r>
      <w:r>
        <w:rPr>
          <w:color w:val="231F20"/>
          <w:spacing w:val="-4"/>
        </w:rPr>
        <w:t>Watts</w:t>
      </w:r>
    </w:p>
    <w:p w:rsidR="00166577" w:rsidRDefault="00166577">
      <w:pPr>
        <w:pStyle w:val="BodyText"/>
        <w:spacing w:before="8"/>
        <w:rPr>
          <w:sz w:val="22"/>
        </w:rPr>
      </w:pPr>
    </w:p>
    <w:p w:rsidR="00166577" w:rsidRDefault="00760F94">
      <w:pPr>
        <w:pStyle w:val="Heading7"/>
        <w:numPr>
          <w:ilvl w:val="2"/>
          <w:numId w:val="34"/>
        </w:numPr>
        <w:tabs>
          <w:tab w:val="left" w:pos="1179"/>
          <w:tab w:val="left" w:pos="1180"/>
        </w:tabs>
        <w:ind w:left="1179" w:hanging="682"/>
        <w:rPr>
          <w:color w:val="231F20"/>
        </w:rPr>
      </w:pPr>
      <w:r>
        <w:rPr>
          <w:color w:val="231F20"/>
          <w:spacing w:val="-6"/>
        </w:rPr>
        <w:t xml:space="preserve">HEALTH </w:t>
      </w:r>
      <w:r>
        <w:rPr>
          <w:color w:val="231F20"/>
        </w:rPr>
        <w:t xml:space="preserve">and </w:t>
      </w:r>
      <w:r>
        <w:rPr>
          <w:color w:val="231F20"/>
          <w:spacing w:val="-3"/>
        </w:rPr>
        <w:t>HEALING DEVELOPMENT</w:t>
      </w:r>
      <w:r>
        <w:rPr>
          <w:color w:val="231F20"/>
          <w:spacing w:val="4"/>
        </w:rPr>
        <w:t xml:space="preserve"> </w:t>
      </w:r>
      <w:r>
        <w:rPr>
          <w:color w:val="231F20"/>
          <w:spacing w:val="-3"/>
        </w:rPr>
        <w:t>GROUP</w:t>
      </w:r>
    </w:p>
    <w:p w:rsidR="00166577" w:rsidRDefault="00760F94">
      <w:pPr>
        <w:pStyle w:val="BodyText"/>
        <w:tabs>
          <w:tab w:val="left" w:pos="3879"/>
          <w:tab w:val="left" w:pos="6735"/>
        </w:tabs>
        <w:spacing w:before="22" w:line="264" w:lineRule="auto"/>
        <w:ind w:left="499" w:right="1959" w:hanging="1"/>
      </w:pPr>
      <w:r>
        <w:rPr>
          <w:color w:val="231F20"/>
          <w:spacing w:val="-3"/>
        </w:rPr>
        <w:t>Revd</w:t>
      </w:r>
      <w:r>
        <w:rPr>
          <w:color w:val="231F20"/>
          <w:spacing w:val="-2"/>
        </w:rPr>
        <w:t xml:space="preserve"> </w:t>
      </w:r>
      <w:r>
        <w:rPr>
          <w:color w:val="231F20"/>
          <w:spacing w:val="-4"/>
        </w:rPr>
        <w:t>Brenda</w:t>
      </w:r>
      <w:r>
        <w:rPr>
          <w:color w:val="231F20"/>
          <w:spacing w:val="-1"/>
        </w:rPr>
        <w:t xml:space="preserve"> </w:t>
      </w:r>
      <w:r>
        <w:rPr>
          <w:color w:val="231F20"/>
          <w:spacing w:val="-3"/>
        </w:rPr>
        <w:t>Russell</w:t>
      </w:r>
      <w:r>
        <w:rPr>
          <w:color w:val="231F20"/>
          <w:spacing w:val="-3"/>
        </w:rPr>
        <w:tab/>
      </w:r>
      <w:r>
        <w:rPr>
          <w:color w:val="231F20"/>
        </w:rPr>
        <w:t>Dr</w:t>
      </w:r>
      <w:r>
        <w:rPr>
          <w:color w:val="231F20"/>
          <w:spacing w:val="3"/>
        </w:rPr>
        <w:t xml:space="preserve"> </w:t>
      </w:r>
      <w:r>
        <w:rPr>
          <w:color w:val="231F20"/>
          <w:spacing w:val="-4"/>
        </w:rPr>
        <w:t>Margaret</w:t>
      </w:r>
      <w:r>
        <w:rPr>
          <w:color w:val="231F20"/>
          <w:spacing w:val="3"/>
        </w:rPr>
        <w:t xml:space="preserve"> </w:t>
      </w:r>
      <w:r>
        <w:rPr>
          <w:color w:val="231F20"/>
          <w:spacing w:val="-4"/>
        </w:rPr>
        <w:t>Moore</w:t>
      </w:r>
      <w:r>
        <w:rPr>
          <w:color w:val="231F20"/>
          <w:spacing w:val="-4"/>
        </w:rPr>
        <w:tab/>
      </w:r>
      <w:r>
        <w:rPr>
          <w:color w:val="231F20"/>
        </w:rPr>
        <w:t xml:space="preserve">Mrs </w:t>
      </w:r>
      <w:r>
        <w:rPr>
          <w:color w:val="231F20"/>
          <w:spacing w:val="-3"/>
        </w:rPr>
        <w:t xml:space="preserve">Jackie </w:t>
      </w:r>
      <w:r>
        <w:rPr>
          <w:color w:val="231F20"/>
          <w:spacing w:val="-6"/>
        </w:rPr>
        <w:t xml:space="preserve">Ballard </w:t>
      </w:r>
      <w:r>
        <w:rPr>
          <w:color w:val="231F20"/>
          <w:spacing w:val="-3"/>
        </w:rPr>
        <w:t>Revd Delia</w:t>
      </w:r>
      <w:r>
        <w:rPr>
          <w:color w:val="231F20"/>
          <w:spacing w:val="1"/>
        </w:rPr>
        <w:t xml:space="preserve"> </w:t>
      </w:r>
      <w:r>
        <w:rPr>
          <w:color w:val="231F20"/>
          <w:spacing w:val="-3"/>
        </w:rPr>
        <w:t>Bond</w:t>
      </w:r>
    </w:p>
    <w:p w:rsidR="00166577" w:rsidRDefault="00166577">
      <w:pPr>
        <w:pStyle w:val="BodyText"/>
        <w:spacing w:before="9"/>
        <w:rPr>
          <w:sz w:val="20"/>
        </w:rPr>
      </w:pPr>
    </w:p>
    <w:p w:rsidR="00166577" w:rsidRDefault="00760F94">
      <w:pPr>
        <w:pStyle w:val="Heading7"/>
        <w:numPr>
          <w:ilvl w:val="1"/>
          <w:numId w:val="34"/>
        </w:numPr>
        <w:tabs>
          <w:tab w:val="left" w:pos="1179"/>
          <w:tab w:val="left" w:pos="1180"/>
        </w:tabs>
        <w:ind w:left="1179" w:hanging="681"/>
      </w:pPr>
      <w:r>
        <w:rPr>
          <w:color w:val="231F20"/>
          <w:spacing w:val="-3"/>
        </w:rPr>
        <w:t>Anglian-Moravian Contact</w:t>
      </w:r>
      <w:r>
        <w:rPr>
          <w:color w:val="231F20"/>
          <w:spacing w:val="1"/>
        </w:rPr>
        <w:t xml:space="preserve"> </w:t>
      </w:r>
      <w:r>
        <w:rPr>
          <w:color w:val="231F20"/>
          <w:spacing w:val="-3"/>
        </w:rPr>
        <w:t>Goups</w:t>
      </w:r>
    </w:p>
    <w:p w:rsidR="00166577" w:rsidRDefault="00760F94">
      <w:pPr>
        <w:pStyle w:val="BodyText"/>
        <w:spacing w:before="21"/>
        <w:ind w:left="499"/>
      </w:pPr>
      <w:r>
        <w:rPr>
          <w:color w:val="231F20"/>
        </w:rPr>
        <w:t>Revd David Tatem</w:t>
      </w:r>
    </w:p>
    <w:p w:rsidR="00166577" w:rsidRDefault="00166577">
      <w:pPr>
        <w:pStyle w:val="BodyText"/>
        <w:spacing w:before="9"/>
        <w:rPr>
          <w:sz w:val="22"/>
        </w:rPr>
      </w:pPr>
    </w:p>
    <w:p w:rsidR="00166577" w:rsidRDefault="00760F94">
      <w:pPr>
        <w:pStyle w:val="Heading7"/>
        <w:numPr>
          <w:ilvl w:val="1"/>
          <w:numId w:val="34"/>
        </w:numPr>
        <w:tabs>
          <w:tab w:val="left" w:pos="1179"/>
          <w:tab w:val="left" w:pos="1180"/>
        </w:tabs>
        <w:ind w:left="1179" w:hanging="681"/>
        <w:rPr>
          <w:b w:val="0"/>
        </w:rPr>
      </w:pPr>
      <w:r>
        <w:rPr>
          <w:color w:val="231F20"/>
          <w:spacing w:val="-3"/>
        </w:rPr>
        <w:t xml:space="preserve">ENFYS (The Commission </w:t>
      </w:r>
      <w:r>
        <w:rPr>
          <w:color w:val="231F20"/>
        </w:rPr>
        <w:t xml:space="preserve">of </w:t>
      </w:r>
      <w:r>
        <w:rPr>
          <w:color w:val="231F20"/>
          <w:spacing w:val="-3"/>
        </w:rPr>
        <w:t xml:space="preserve">Covenanted </w:t>
      </w:r>
      <w:r>
        <w:rPr>
          <w:color w:val="231F20"/>
          <w:spacing w:val="-4"/>
        </w:rPr>
        <w:t xml:space="preserve">Churches </w:t>
      </w:r>
      <w:r>
        <w:rPr>
          <w:color w:val="231F20"/>
        </w:rPr>
        <w:t xml:space="preserve">in </w:t>
      </w:r>
      <w:r>
        <w:rPr>
          <w:color w:val="231F20"/>
          <w:spacing w:val="-4"/>
        </w:rPr>
        <w:t xml:space="preserve">Wales) </w:t>
      </w:r>
      <w:r>
        <w:rPr>
          <w:b w:val="0"/>
          <w:color w:val="231F20"/>
        </w:rPr>
        <w:t xml:space="preserve">see </w:t>
      </w:r>
      <w:r>
        <w:rPr>
          <w:b w:val="0"/>
          <w:color w:val="231F20"/>
          <w:spacing w:val="-3"/>
        </w:rPr>
        <w:t>Note</w:t>
      </w:r>
      <w:r>
        <w:rPr>
          <w:b w:val="0"/>
          <w:color w:val="231F20"/>
          <w:spacing w:val="6"/>
        </w:rPr>
        <w:t xml:space="preserve"> </w:t>
      </w:r>
      <w:r>
        <w:rPr>
          <w:b w:val="0"/>
          <w:color w:val="231F20"/>
        </w:rPr>
        <w:t>5</w:t>
      </w:r>
    </w:p>
    <w:p w:rsidR="00166577" w:rsidRDefault="00760F94">
      <w:pPr>
        <w:pStyle w:val="BodyText"/>
        <w:tabs>
          <w:tab w:val="left" w:pos="3880"/>
          <w:tab w:val="left" w:pos="6736"/>
        </w:tabs>
        <w:spacing w:before="21"/>
        <w:ind w:left="499"/>
      </w:pPr>
      <w:r>
        <w:rPr>
          <w:color w:val="231F20"/>
          <w:spacing w:val="-3"/>
        </w:rPr>
        <w:t>Synod</w:t>
      </w:r>
      <w:r>
        <w:rPr>
          <w:color w:val="231F20"/>
          <w:spacing w:val="9"/>
        </w:rPr>
        <w:t xml:space="preserve"> </w:t>
      </w:r>
      <w:r>
        <w:rPr>
          <w:color w:val="231F20"/>
          <w:spacing w:val="-3"/>
        </w:rPr>
        <w:t>Moderator</w:t>
      </w:r>
      <w:r>
        <w:rPr>
          <w:color w:val="231F20"/>
          <w:spacing w:val="-3"/>
        </w:rPr>
        <w:tab/>
        <w:t>Synod</w:t>
      </w:r>
      <w:r>
        <w:rPr>
          <w:color w:val="231F20"/>
          <w:spacing w:val="5"/>
        </w:rPr>
        <w:t xml:space="preserve"> </w:t>
      </w:r>
      <w:r>
        <w:rPr>
          <w:color w:val="231F20"/>
          <w:spacing w:val="-3"/>
        </w:rPr>
        <w:t>Ecumenical</w:t>
      </w:r>
      <w:r>
        <w:rPr>
          <w:color w:val="231F20"/>
          <w:spacing w:val="6"/>
        </w:rPr>
        <w:t xml:space="preserve"> </w:t>
      </w:r>
      <w:r>
        <w:rPr>
          <w:color w:val="231F20"/>
          <w:spacing w:val="-4"/>
        </w:rPr>
        <w:t>Officer</w:t>
      </w:r>
      <w:r>
        <w:rPr>
          <w:color w:val="231F20"/>
          <w:spacing w:val="-4"/>
        </w:rPr>
        <w:tab/>
      </w:r>
      <w:r>
        <w:rPr>
          <w:color w:val="231F20"/>
        </w:rPr>
        <w:t>Mrs Ann</w:t>
      </w:r>
      <w:r>
        <w:rPr>
          <w:color w:val="231F20"/>
          <w:spacing w:val="-3"/>
        </w:rPr>
        <w:t xml:space="preserve"> Shillaker</w:t>
      </w:r>
    </w:p>
    <w:p w:rsidR="00166577" w:rsidRDefault="00760F94">
      <w:pPr>
        <w:pStyle w:val="BodyText"/>
        <w:tabs>
          <w:tab w:val="left" w:pos="3881"/>
          <w:tab w:val="left" w:pos="6736"/>
        </w:tabs>
        <w:spacing w:before="22"/>
        <w:ind w:left="500"/>
      </w:pPr>
      <w:r>
        <w:rPr>
          <w:color w:val="231F20"/>
          <w:spacing w:val="-3"/>
        </w:rPr>
        <w:t>Revd</w:t>
      </w:r>
      <w:r>
        <w:rPr>
          <w:color w:val="231F20"/>
          <w:spacing w:val="2"/>
        </w:rPr>
        <w:t xml:space="preserve"> </w:t>
      </w:r>
      <w:r>
        <w:rPr>
          <w:color w:val="231F20"/>
          <w:spacing w:val="-3"/>
        </w:rPr>
        <w:t>Henry</w:t>
      </w:r>
      <w:r>
        <w:rPr>
          <w:color w:val="231F20"/>
          <w:spacing w:val="2"/>
        </w:rPr>
        <w:t xml:space="preserve"> </w:t>
      </w:r>
      <w:r>
        <w:rPr>
          <w:color w:val="231F20"/>
          <w:spacing w:val="-4"/>
        </w:rPr>
        <w:t>Gordon</w:t>
      </w:r>
      <w:r>
        <w:rPr>
          <w:color w:val="231F20"/>
          <w:spacing w:val="-4"/>
        </w:rPr>
        <w:tab/>
      </w:r>
      <w:r>
        <w:rPr>
          <w:color w:val="231F20"/>
          <w:spacing w:val="-3"/>
        </w:rPr>
        <w:t>Revd</w:t>
      </w:r>
      <w:r>
        <w:rPr>
          <w:color w:val="231F20"/>
          <w:spacing w:val="1"/>
        </w:rPr>
        <w:t xml:space="preserve"> </w:t>
      </w:r>
      <w:r>
        <w:rPr>
          <w:color w:val="231F20"/>
          <w:spacing w:val="-3"/>
        </w:rPr>
        <w:t>David</w:t>
      </w:r>
      <w:r>
        <w:rPr>
          <w:color w:val="231F20"/>
          <w:spacing w:val="1"/>
        </w:rPr>
        <w:t xml:space="preserve"> </w:t>
      </w:r>
      <w:r>
        <w:rPr>
          <w:color w:val="231F20"/>
          <w:spacing w:val="-3"/>
        </w:rPr>
        <w:t>Cassidy</w:t>
      </w:r>
      <w:r>
        <w:rPr>
          <w:color w:val="231F20"/>
          <w:spacing w:val="-3"/>
        </w:rPr>
        <w:tab/>
        <w:t>Revd Alan</w:t>
      </w:r>
      <w:r>
        <w:rPr>
          <w:color w:val="231F20"/>
          <w:spacing w:val="2"/>
        </w:rPr>
        <w:t xml:space="preserve"> </w:t>
      </w:r>
      <w:r>
        <w:rPr>
          <w:color w:val="231F20"/>
          <w:spacing w:val="-3"/>
        </w:rPr>
        <w:t>Willcocks</w:t>
      </w:r>
    </w:p>
    <w:p w:rsidR="00166577" w:rsidRDefault="00166577">
      <w:pPr>
        <w:pStyle w:val="BodyText"/>
        <w:spacing w:before="8"/>
        <w:rPr>
          <w:sz w:val="22"/>
        </w:rPr>
      </w:pPr>
    </w:p>
    <w:p w:rsidR="00166577" w:rsidRDefault="00760F94">
      <w:pPr>
        <w:pStyle w:val="Heading7"/>
        <w:numPr>
          <w:ilvl w:val="1"/>
          <w:numId w:val="34"/>
        </w:numPr>
        <w:tabs>
          <w:tab w:val="left" w:pos="1180"/>
          <w:tab w:val="left" w:pos="1181"/>
        </w:tabs>
        <w:ind w:left="1180" w:hanging="681"/>
        <w:rPr>
          <w:b w:val="0"/>
        </w:rPr>
      </w:pPr>
      <w:r>
        <w:rPr>
          <w:color w:val="231F20"/>
          <w:spacing w:val="-3"/>
        </w:rPr>
        <w:t xml:space="preserve">SCOTTISH CHURCHES </w:t>
      </w:r>
      <w:r>
        <w:rPr>
          <w:color w:val="231F20"/>
          <w:spacing w:val="-5"/>
        </w:rPr>
        <w:t xml:space="preserve">INITIATIVE </w:t>
      </w:r>
      <w:r>
        <w:rPr>
          <w:color w:val="231F20"/>
        </w:rPr>
        <w:t xml:space="preserve">FOR </w:t>
      </w:r>
      <w:r>
        <w:rPr>
          <w:color w:val="231F20"/>
          <w:spacing w:val="-3"/>
        </w:rPr>
        <w:t xml:space="preserve">UNION [SCIFU] </w:t>
      </w:r>
      <w:r>
        <w:rPr>
          <w:b w:val="0"/>
          <w:color w:val="231F20"/>
        </w:rPr>
        <w:t xml:space="preserve">see </w:t>
      </w:r>
      <w:r>
        <w:rPr>
          <w:b w:val="0"/>
          <w:color w:val="231F20"/>
          <w:spacing w:val="-3"/>
        </w:rPr>
        <w:t>Note</w:t>
      </w:r>
      <w:r>
        <w:rPr>
          <w:b w:val="0"/>
          <w:color w:val="231F20"/>
          <w:spacing w:val="19"/>
        </w:rPr>
        <w:t xml:space="preserve"> </w:t>
      </w:r>
      <w:r>
        <w:rPr>
          <w:b w:val="0"/>
          <w:color w:val="231F20"/>
        </w:rPr>
        <w:t>5</w:t>
      </w:r>
    </w:p>
    <w:p w:rsidR="00166577" w:rsidRDefault="00760F94">
      <w:pPr>
        <w:pStyle w:val="BodyText"/>
        <w:tabs>
          <w:tab w:val="left" w:pos="3881"/>
          <w:tab w:val="left" w:pos="6737"/>
        </w:tabs>
        <w:spacing w:before="22" w:line="264" w:lineRule="auto"/>
        <w:ind w:left="501" w:right="1354" w:hanging="1"/>
      </w:pPr>
      <w:r>
        <w:rPr>
          <w:color w:val="231F20"/>
          <w:spacing w:val="-3"/>
        </w:rPr>
        <w:t>Revd</w:t>
      </w:r>
      <w:r>
        <w:rPr>
          <w:color w:val="231F20"/>
          <w:spacing w:val="6"/>
        </w:rPr>
        <w:t xml:space="preserve"> </w:t>
      </w:r>
      <w:r>
        <w:rPr>
          <w:color w:val="231F20"/>
          <w:spacing w:val="-3"/>
        </w:rPr>
        <w:t>John</w:t>
      </w:r>
      <w:r>
        <w:rPr>
          <w:color w:val="231F20"/>
          <w:spacing w:val="6"/>
        </w:rPr>
        <w:t xml:space="preserve"> </w:t>
      </w:r>
      <w:r>
        <w:rPr>
          <w:color w:val="231F20"/>
          <w:spacing w:val="-3"/>
        </w:rPr>
        <w:t>Arthur</w:t>
      </w:r>
      <w:r>
        <w:rPr>
          <w:color w:val="231F20"/>
          <w:spacing w:val="-3"/>
        </w:rPr>
        <w:tab/>
        <w:t>Revd</w:t>
      </w:r>
      <w:r>
        <w:rPr>
          <w:color w:val="231F20"/>
          <w:spacing w:val="-1"/>
        </w:rPr>
        <w:t xml:space="preserve"> </w:t>
      </w:r>
      <w:r>
        <w:rPr>
          <w:color w:val="231F20"/>
          <w:spacing w:val="-3"/>
        </w:rPr>
        <w:t>Alan</w:t>
      </w:r>
      <w:r>
        <w:rPr>
          <w:color w:val="231F20"/>
          <w:spacing w:val="-2"/>
        </w:rPr>
        <w:t xml:space="preserve"> </w:t>
      </w:r>
      <w:r>
        <w:rPr>
          <w:color w:val="231F20"/>
          <w:spacing w:val="-3"/>
        </w:rPr>
        <w:t>Paterson</w:t>
      </w:r>
      <w:r>
        <w:rPr>
          <w:color w:val="231F20"/>
          <w:spacing w:val="-3"/>
        </w:rPr>
        <w:tab/>
        <w:t xml:space="preserve">Synod Ecumenical </w:t>
      </w:r>
      <w:r>
        <w:rPr>
          <w:color w:val="231F20"/>
          <w:spacing w:val="-6"/>
        </w:rPr>
        <w:t xml:space="preserve">Officer </w:t>
      </w:r>
      <w:r>
        <w:rPr>
          <w:color w:val="231F20"/>
          <w:spacing w:val="-4"/>
        </w:rPr>
        <w:t xml:space="preserve">Secretary </w:t>
      </w:r>
      <w:r>
        <w:rPr>
          <w:color w:val="231F20"/>
        </w:rPr>
        <w:t xml:space="preserve">for </w:t>
      </w:r>
      <w:r>
        <w:rPr>
          <w:color w:val="231F20"/>
          <w:spacing w:val="-3"/>
        </w:rPr>
        <w:t>Ecumen</w:t>
      </w:r>
      <w:r>
        <w:rPr>
          <w:color w:val="231F20"/>
          <w:spacing w:val="-3"/>
        </w:rPr>
        <w:t>ical</w:t>
      </w:r>
      <w:r>
        <w:rPr>
          <w:color w:val="231F20"/>
          <w:spacing w:val="1"/>
        </w:rPr>
        <w:t xml:space="preserve"> </w:t>
      </w:r>
      <w:r>
        <w:rPr>
          <w:color w:val="231F20"/>
          <w:spacing w:val="-3"/>
        </w:rPr>
        <w:t>Relations</w:t>
      </w:r>
    </w:p>
    <w:p w:rsidR="00166577" w:rsidRDefault="00166577">
      <w:pPr>
        <w:pStyle w:val="BodyText"/>
        <w:spacing w:before="9"/>
        <w:rPr>
          <w:sz w:val="20"/>
        </w:rPr>
      </w:pPr>
    </w:p>
    <w:p w:rsidR="00166577" w:rsidRDefault="00760F94">
      <w:pPr>
        <w:pStyle w:val="Heading7"/>
        <w:numPr>
          <w:ilvl w:val="0"/>
          <w:numId w:val="34"/>
        </w:numPr>
        <w:tabs>
          <w:tab w:val="left" w:pos="1181"/>
          <w:tab w:val="left" w:pos="1182"/>
        </w:tabs>
        <w:ind w:left="1181"/>
        <w:jc w:val="left"/>
      </w:pPr>
      <w:r>
        <w:rPr>
          <w:color w:val="231F20"/>
          <w:spacing w:val="-3"/>
        </w:rPr>
        <w:t xml:space="preserve">United Reformed </w:t>
      </w:r>
      <w:r>
        <w:rPr>
          <w:color w:val="231F20"/>
          <w:spacing w:val="-4"/>
        </w:rPr>
        <w:t xml:space="preserve">Church Representatives </w:t>
      </w:r>
      <w:r>
        <w:rPr>
          <w:color w:val="231F20"/>
        </w:rPr>
        <w:t xml:space="preserve">on </w:t>
      </w:r>
      <w:r>
        <w:rPr>
          <w:color w:val="231F20"/>
          <w:spacing w:val="-3"/>
        </w:rPr>
        <w:t xml:space="preserve">Governing Bodies </w:t>
      </w:r>
      <w:r>
        <w:rPr>
          <w:color w:val="231F20"/>
        </w:rPr>
        <w:t xml:space="preserve">of </w:t>
      </w:r>
      <w:r>
        <w:rPr>
          <w:color w:val="231F20"/>
          <w:spacing w:val="-3"/>
        </w:rPr>
        <w:t>Theological Colleges</w:t>
      </w:r>
      <w:r>
        <w:rPr>
          <w:color w:val="231F20"/>
          <w:spacing w:val="22"/>
        </w:rPr>
        <w:t xml:space="preserve"> </w:t>
      </w:r>
      <w:r>
        <w:rPr>
          <w:color w:val="231F20"/>
          <w:spacing w:val="-3"/>
        </w:rPr>
        <w:t>etc.,</w:t>
      </w:r>
    </w:p>
    <w:p w:rsidR="00166577" w:rsidRDefault="00166577">
      <w:pPr>
        <w:pStyle w:val="BodyText"/>
        <w:spacing w:before="8"/>
        <w:rPr>
          <w:b/>
          <w:sz w:val="22"/>
        </w:rPr>
      </w:pPr>
    </w:p>
    <w:p w:rsidR="00166577" w:rsidRDefault="00760F94">
      <w:pPr>
        <w:pStyle w:val="ListParagraph"/>
        <w:numPr>
          <w:ilvl w:val="1"/>
          <w:numId w:val="34"/>
        </w:numPr>
        <w:tabs>
          <w:tab w:val="left" w:pos="1182"/>
          <w:tab w:val="left" w:pos="1183"/>
        </w:tabs>
        <w:spacing w:before="1"/>
        <w:ind w:left="1182" w:hanging="682"/>
        <w:rPr>
          <w:b/>
          <w:sz w:val="19"/>
        </w:rPr>
      </w:pPr>
      <w:r>
        <w:rPr>
          <w:b/>
          <w:color w:val="231F20"/>
          <w:spacing w:val="-3"/>
          <w:sz w:val="19"/>
        </w:rPr>
        <w:t>Mansfield</w:t>
      </w:r>
      <w:r>
        <w:rPr>
          <w:b/>
          <w:color w:val="231F20"/>
          <w:spacing w:val="-1"/>
          <w:sz w:val="19"/>
        </w:rPr>
        <w:t xml:space="preserve"> </w:t>
      </w:r>
      <w:r>
        <w:rPr>
          <w:b/>
          <w:color w:val="231F20"/>
          <w:spacing w:val="-3"/>
          <w:sz w:val="19"/>
        </w:rPr>
        <w:t>College:</w:t>
      </w:r>
    </w:p>
    <w:p w:rsidR="00166577" w:rsidRDefault="00760F94">
      <w:pPr>
        <w:pStyle w:val="BodyText"/>
        <w:tabs>
          <w:tab w:val="left" w:pos="6738"/>
        </w:tabs>
        <w:spacing w:before="21" w:line="264" w:lineRule="auto"/>
        <w:ind w:left="6739" w:right="495" w:hanging="6237"/>
      </w:pPr>
      <w:r>
        <w:rPr>
          <w:color w:val="231F20"/>
          <w:spacing w:val="-3"/>
        </w:rPr>
        <w:t xml:space="preserve">Ministerial </w:t>
      </w:r>
      <w:r>
        <w:rPr>
          <w:color w:val="231F20"/>
        </w:rPr>
        <w:t xml:space="preserve">and </w:t>
      </w:r>
      <w:r>
        <w:rPr>
          <w:color w:val="231F20"/>
          <w:spacing w:val="-3"/>
        </w:rPr>
        <w:t>Educational</w:t>
      </w:r>
      <w:r>
        <w:rPr>
          <w:color w:val="231F20"/>
          <w:spacing w:val="15"/>
        </w:rPr>
        <w:t xml:space="preserve"> </w:t>
      </w:r>
      <w:r>
        <w:rPr>
          <w:color w:val="231F20"/>
          <w:spacing w:val="-5"/>
        </w:rPr>
        <w:t>Training</w:t>
      </w:r>
      <w:r>
        <w:rPr>
          <w:color w:val="231F20"/>
          <w:spacing w:val="4"/>
        </w:rPr>
        <w:t xml:space="preserve"> </w:t>
      </w:r>
      <w:r>
        <w:rPr>
          <w:color w:val="231F20"/>
          <w:spacing w:val="-3"/>
        </w:rPr>
        <w:t>Committee:</w:t>
      </w:r>
      <w:r>
        <w:rPr>
          <w:color w:val="231F20"/>
          <w:spacing w:val="-3"/>
        </w:rPr>
        <w:tab/>
      </w:r>
      <w:r>
        <w:rPr>
          <w:color w:val="231F20"/>
          <w:spacing w:val="-4"/>
        </w:rPr>
        <w:t xml:space="preserve">Professor </w:t>
      </w:r>
      <w:r>
        <w:rPr>
          <w:color w:val="231F20"/>
          <w:spacing w:val="-3"/>
        </w:rPr>
        <w:t xml:space="preserve">Malcolm Johnson [2006] Revd Rachel Poolman [2006] Convener </w:t>
      </w:r>
      <w:r>
        <w:rPr>
          <w:color w:val="231F20"/>
        </w:rPr>
        <w:t xml:space="preserve">of the </w:t>
      </w:r>
      <w:r>
        <w:rPr>
          <w:color w:val="231F20"/>
          <w:spacing w:val="-5"/>
        </w:rPr>
        <w:t>Training</w:t>
      </w:r>
      <w:r>
        <w:rPr>
          <w:color w:val="231F20"/>
          <w:spacing w:val="18"/>
        </w:rPr>
        <w:t xml:space="preserve"> </w:t>
      </w:r>
      <w:r>
        <w:rPr>
          <w:color w:val="231F20"/>
          <w:spacing w:val="-5"/>
        </w:rPr>
        <w:t>Committee</w:t>
      </w:r>
    </w:p>
    <w:p w:rsidR="00166577" w:rsidRDefault="00166577">
      <w:pPr>
        <w:pStyle w:val="BodyText"/>
        <w:spacing w:before="9"/>
        <w:rPr>
          <w:sz w:val="20"/>
        </w:rPr>
      </w:pPr>
    </w:p>
    <w:p w:rsidR="00166577" w:rsidRDefault="00760F94">
      <w:pPr>
        <w:pStyle w:val="BodyText"/>
        <w:ind w:left="6739"/>
      </w:pPr>
      <w:r>
        <w:rPr>
          <w:color w:val="231F20"/>
        </w:rPr>
        <w:t>Secretary for Training</w:t>
      </w:r>
    </w:p>
    <w:p w:rsidR="00166577" w:rsidRDefault="00166577">
      <w:pPr>
        <w:pStyle w:val="BodyText"/>
        <w:spacing w:before="9"/>
        <w:rPr>
          <w:sz w:val="22"/>
        </w:rPr>
      </w:pPr>
    </w:p>
    <w:p w:rsidR="00166577" w:rsidRDefault="00760F94">
      <w:pPr>
        <w:pStyle w:val="Heading7"/>
        <w:numPr>
          <w:ilvl w:val="1"/>
          <w:numId w:val="34"/>
        </w:numPr>
        <w:tabs>
          <w:tab w:val="left" w:pos="864"/>
        </w:tabs>
        <w:ind w:left="863"/>
      </w:pPr>
      <w:r>
        <w:rPr>
          <w:color w:val="231F20"/>
        </w:rPr>
        <w:t xml:space="preserve">New </w:t>
      </w:r>
      <w:r>
        <w:rPr>
          <w:color w:val="231F20"/>
          <w:spacing w:val="-3"/>
        </w:rPr>
        <w:t>College</w:t>
      </w:r>
      <w:r>
        <w:rPr>
          <w:color w:val="231F20"/>
          <w:spacing w:val="-2"/>
        </w:rPr>
        <w:t xml:space="preserve"> </w:t>
      </w:r>
      <w:r>
        <w:rPr>
          <w:color w:val="231F20"/>
          <w:spacing w:val="-3"/>
        </w:rPr>
        <w:t>London</w:t>
      </w:r>
    </w:p>
    <w:p w:rsidR="00166577" w:rsidRDefault="00760F94">
      <w:pPr>
        <w:pStyle w:val="BodyText"/>
        <w:tabs>
          <w:tab w:val="left" w:pos="6733"/>
        </w:tabs>
        <w:spacing w:before="22"/>
        <w:ind w:left="497"/>
      </w:pPr>
      <w:r>
        <w:rPr>
          <w:color w:val="231F20"/>
          <w:spacing w:val="-3"/>
        </w:rPr>
        <w:t>Foundation</w:t>
      </w:r>
      <w:r>
        <w:rPr>
          <w:color w:val="231F20"/>
          <w:spacing w:val="1"/>
        </w:rPr>
        <w:t xml:space="preserve"> </w:t>
      </w:r>
      <w:r>
        <w:rPr>
          <w:color w:val="231F20"/>
          <w:spacing w:val="-5"/>
        </w:rPr>
        <w:t>Trustees:</w:t>
      </w:r>
      <w:r>
        <w:rPr>
          <w:color w:val="231F20"/>
          <w:spacing w:val="-5"/>
        </w:rPr>
        <w:tab/>
      </w:r>
      <w:r>
        <w:rPr>
          <w:color w:val="231F20"/>
          <w:spacing w:val="-3"/>
        </w:rPr>
        <w:t>Revd John Pugh</w:t>
      </w:r>
      <w:r>
        <w:rPr>
          <w:color w:val="231F20"/>
          <w:spacing w:val="4"/>
        </w:rPr>
        <w:t xml:space="preserve"> </w:t>
      </w:r>
      <w:r>
        <w:rPr>
          <w:color w:val="231F20"/>
          <w:spacing w:val="-3"/>
        </w:rPr>
        <w:t>[2005]</w:t>
      </w:r>
    </w:p>
    <w:p w:rsidR="00166577" w:rsidRDefault="00760F94">
      <w:pPr>
        <w:pStyle w:val="BodyText"/>
        <w:spacing w:before="21" w:line="264" w:lineRule="auto"/>
        <w:ind w:left="6734" w:right="1258" w:hanging="1"/>
      </w:pPr>
      <w:r>
        <w:rPr>
          <w:color w:val="231F20"/>
        </w:rPr>
        <w:t>Mr John Smethers [2006], Mr Graham Stacy** [2007]</w:t>
      </w:r>
    </w:p>
    <w:p w:rsidR="00166577" w:rsidRDefault="00166577">
      <w:pPr>
        <w:pStyle w:val="BodyText"/>
        <w:spacing w:before="9"/>
        <w:rPr>
          <w:sz w:val="20"/>
        </w:rPr>
      </w:pPr>
    </w:p>
    <w:p w:rsidR="00166577" w:rsidRDefault="00760F94">
      <w:pPr>
        <w:pStyle w:val="ListParagraph"/>
        <w:numPr>
          <w:ilvl w:val="1"/>
          <w:numId w:val="34"/>
        </w:numPr>
        <w:tabs>
          <w:tab w:val="left" w:pos="1178"/>
          <w:tab w:val="left" w:pos="1179"/>
          <w:tab w:val="left" w:pos="6734"/>
        </w:tabs>
        <w:spacing w:before="1"/>
        <w:ind w:left="1178" w:hanging="681"/>
        <w:rPr>
          <w:sz w:val="19"/>
        </w:rPr>
      </w:pPr>
      <w:r>
        <w:rPr>
          <w:b/>
          <w:color w:val="231F20"/>
          <w:spacing w:val="-3"/>
          <w:sz w:val="19"/>
        </w:rPr>
        <w:t>Northern</w:t>
      </w:r>
      <w:r>
        <w:rPr>
          <w:b/>
          <w:color w:val="231F20"/>
          <w:spacing w:val="4"/>
          <w:sz w:val="19"/>
        </w:rPr>
        <w:t xml:space="preserve"> </w:t>
      </w:r>
      <w:r>
        <w:rPr>
          <w:b/>
          <w:color w:val="231F20"/>
          <w:spacing w:val="-3"/>
          <w:sz w:val="19"/>
        </w:rPr>
        <w:t>College</w:t>
      </w:r>
      <w:r>
        <w:rPr>
          <w:b/>
          <w:color w:val="231F20"/>
          <w:spacing w:val="-3"/>
          <w:sz w:val="19"/>
        </w:rPr>
        <w:tab/>
      </w:r>
      <w:r>
        <w:rPr>
          <w:color w:val="231F20"/>
          <w:spacing w:val="-4"/>
          <w:sz w:val="19"/>
        </w:rPr>
        <w:t xml:space="preserve">Secretary </w:t>
      </w:r>
      <w:r>
        <w:rPr>
          <w:color w:val="231F20"/>
          <w:sz w:val="19"/>
        </w:rPr>
        <w:t>for</w:t>
      </w:r>
      <w:r>
        <w:rPr>
          <w:color w:val="231F20"/>
          <w:spacing w:val="2"/>
          <w:sz w:val="19"/>
        </w:rPr>
        <w:t xml:space="preserve"> </w:t>
      </w:r>
      <w:r>
        <w:rPr>
          <w:color w:val="231F20"/>
          <w:spacing w:val="-5"/>
          <w:sz w:val="19"/>
        </w:rPr>
        <w:t>Training,</w:t>
      </w:r>
    </w:p>
    <w:p w:rsidR="00166577" w:rsidRDefault="00760F94">
      <w:pPr>
        <w:pStyle w:val="BodyText"/>
        <w:spacing w:before="21" w:line="264" w:lineRule="auto"/>
        <w:ind w:left="6733" w:right="1215" w:firstLine="1"/>
      </w:pPr>
      <w:r>
        <w:rPr>
          <w:color w:val="231F20"/>
        </w:rPr>
        <w:t xml:space="preserve">Revd David Jenkins [2005] Mr Bill McLaughin [2005] Mrs Helen Brown** [2007] </w:t>
      </w:r>
      <w:r>
        <w:rPr>
          <w:i/>
          <w:color w:val="231F20"/>
        </w:rPr>
        <w:t xml:space="preserve">vacancy </w:t>
      </w:r>
      <w:r>
        <w:rPr>
          <w:color w:val="231F20"/>
        </w:rPr>
        <w:t>** [2007]</w:t>
      </w:r>
    </w:p>
    <w:p w:rsidR="00166577" w:rsidRDefault="00760F94">
      <w:pPr>
        <w:pStyle w:val="BodyText"/>
        <w:tabs>
          <w:tab w:val="left" w:pos="6733"/>
        </w:tabs>
        <w:spacing w:line="264" w:lineRule="auto"/>
        <w:ind w:left="497" w:right="1733" w:firstLine="6236"/>
      </w:pPr>
      <w:r>
        <w:rPr>
          <w:i/>
          <w:color w:val="231F20"/>
          <w:spacing w:val="-3"/>
        </w:rPr>
        <w:t xml:space="preserve">vacancy </w:t>
      </w:r>
      <w:r>
        <w:rPr>
          <w:color w:val="231F20"/>
        </w:rPr>
        <w:t xml:space="preserve">** </w:t>
      </w:r>
      <w:r>
        <w:rPr>
          <w:color w:val="231F20"/>
          <w:spacing w:val="-3"/>
        </w:rPr>
        <w:t xml:space="preserve">[2007] Council </w:t>
      </w:r>
      <w:r>
        <w:rPr>
          <w:color w:val="231F20"/>
        </w:rPr>
        <w:t xml:space="preserve">of the </w:t>
      </w:r>
      <w:r>
        <w:rPr>
          <w:color w:val="231F20"/>
          <w:spacing w:val="-3"/>
        </w:rPr>
        <w:t xml:space="preserve">Partnership </w:t>
      </w:r>
      <w:r>
        <w:rPr>
          <w:color w:val="231F20"/>
        </w:rPr>
        <w:t xml:space="preserve">for </w:t>
      </w:r>
      <w:r>
        <w:rPr>
          <w:color w:val="231F20"/>
          <w:spacing w:val="-3"/>
        </w:rPr>
        <w:t>Theological</w:t>
      </w:r>
      <w:r>
        <w:rPr>
          <w:color w:val="231F20"/>
          <w:spacing w:val="35"/>
        </w:rPr>
        <w:t xml:space="preserve"> </w:t>
      </w:r>
      <w:r>
        <w:rPr>
          <w:color w:val="231F20"/>
          <w:spacing w:val="-3"/>
        </w:rPr>
        <w:t>Education,</w:t>
      </w:r>
      <w:r>
        <w:rPr>
          <w:color w:val="231F20"/>
          <w:spacing w:val="5"/>
        </w:rPr>
        <w:t xml:space="preserve"> </w:t>
      </w:r>
      <w:r>
        <w:rPr>
          <w:color w:val="231F20"/>
          <w:spacing w:val="-3"/>
        </w:rPr>
        <w:t>Manchester:</w:t>
      </w:r>
      <w:r>
        <w:rPr>
          <w:color w:val="231F20"/>
          <w:spacing w:val="-3"/>
        </w:rPr>
        <w:tab/>
      </w:r>
      <w:r>
        <w:rPr>
          <w:color w:val="231F20"/>
          <w:spacing w:val="-4"/>
        </w:rPr>
        <w:t xml:space="preserve">Secretary </w:t>
      </w:r>
      <w:r>
        <w:rPr>
          <w:color w:val="231F20"/>
        </w:rPr>
        <w:t>for</w:t>
      </w:r>
      <w:r>
        <w:rPr>
          <w:color w:val="231F20"/>
          <w:spacing w:val="7"/>
        </w:rPr>
        <w:t xml:space="preserve"> </w:t>
      </w:r>
      <w:r>
        <w:rPr>
          <w:color w:val="231F20"/>
          <w:spacing w:val="-7"/>
        </w:rPr>
        <w:t>Training</w:t>
      </w:r>
    </w:p>
    <w:p w:rsidR="00166577" w:rsidRDefault="00166577">
      <w:pPr>
        <w:pStyle w:val="BodyText"/>
        <w:spacing w:before="5"/>
        <w:rPr>
          <w:sz w:val="11"/>
        </w:rPr>
      </w:pPr>
    </w:p>
    <w:p w:rsidR="00166577" w:rsidRDefault="00760F94">
      <w:pPr>
        <w:pStyle w:val="ListParagraph"/>
        <w:numPr>
          <w:ilvl w:val="1"/>
          <w:numId w:val="34"/>
        </w:numPr>
        <w:tabs>
          <w:tab w:val="left" w:pos="1178"/>
          <w:tab w:val="left" w:pos="1179"/>
        </w:tabs>
        <w:spacing w:before="107"/>
        <w:ind w:left="1178" w:hanging="682"/>
        <w:rPr>
          <w:sz w:val="19"/>
        </w:rPr>
      </w:pPr>
      <w:r>
        <w:rPr>
          <w:b/>
          <w:color w:val="231F20"/>
          <w:spacing w:val="-4"/>
          <w:sz w:val="19"/>
        </w:rPr>
        <w:t xml:space="preserve">Westminster </w:t>
      </w:r>
      <w:r>
        <w:rPr>
          <w:b/>
          <w:color w:val="231F20"/>
          <w:spacing w:val="-3"/>
          <w:sz w:val="19"/>
        </w:rPr>
        <w:t xml:space="preserve">College: </w:t>
      </w:r>
      <w:r>
        <w:rPr>
          <w:color w:val="231F20"/>
          <w:spacing w:val="-4"/>
          <w:sz w:val="19"/>
        </w:rPr>
        <w:t xml:space="preserve">Board </w:t>
      </w:r>
      <w:r>
        <w:rPr>
          <w:color w:val="231F20"/>
          <w:sz w:val="19"/>
        </w:rPr>
        <w:t>of</w:t>
      </w:r>
      <w:r>
        <w:rPr>
          <w:color w:val="231F20"/>
          <w:spacing w:val="7"/>
          <w:sz w:val="19"/>
        </w:rPr>
        <w:t xml:space="preserve"> </w:t>
      </w:r>
      <w:r>
        <w:rPr>
          <w:color w:val="231F20"/>
          <w:spacing w:val="-3"/>
          <w:sz w:val="19"/>
        </w:rPr>
        <w:t>Governors</w:t>
      </w:r>
    </w:p>
    <w:p w:rsidR="00166577" w:rsidRDefault="00760F94">
      <w:pPr>
        <w:pStyle w:val="BodyText"/>
        <w:tabs>
          <w:tab w:val="left" w:pos="6734"/>
        </w:tabs>
        <w:spacing w:before="21" w:line="264" w:lineRule="auto"/>
        <w:ind w:left="5860" w:right="657" w:hanging="1"/>
      </w:pPr>
      <w:r>
        <w:rPr>
          <w:color w:val="231F20"/>
          <w:spacing w:val="-3"/>
        </w:rPr>
        <w:t xml:space="preserve">Convener: Revd </w:t>
      </w:r>
      <w:r>
        <w:rPr>
          <w:color w:val="231F20"/>
        </w:rPr>
        <w:t xml:space="preserve">Dr </w:t>
      </w:r>
      <w:r>
        <w:rPr>
          <w:color w:val="231F20"/>
          <w:spacing w:val="-3"/>
        </w:rPr>
        <w:t>David Thompson**</w:t>
      </w:r>
      <w:r>
        <w:rPr>
          <w:color w:val="231F20"/>
          <w:spacing w:val="-34"/>
        </w:rPr>
        <w:t xml:space="preserve"> </w:t>
      </w:r>
      <w:r>
        <w:rPr>
          <w:color w:val="231F20"/>
          <w:spacing w:val="-3"/>
        </w:rPr>
        <w:t>[2008] Clerk:</w:t>
      </w:r>
      <w:r>
        <w:rPr>
          <w:color w:val="231F20"/>
          <w:spacing w:val="-3"/>
        </w:rPr>
        <w:tab/>
        <w:t xml:space="preserve">Revd </w:t>
      </w:r>
      <w:r>
        <w:rPr>
          <w:color w:val="231F20"/>
          <w:spacing w:val="-4"/>
        </w:rPr>
        <w:t xml:space="preserve">Clifford </w:t>
      </w:r>
      <w:r>
        <w:rPr>
          <w:color w:val="231F20"/>
          <w:spacing w:val="-3"/>
        </w:rPr>
        <w:t>Wilton</w:t>
      </w:r>
      <w:r>
        <w:rPr>
          <w:color w:val="231F20"/>
          <w:spacing w:val="8"/>
        </w:rPr>
        <w:t xml:space="preserve"> </w:t>
      </w:r>
      <w:r>
        <w:rPr>
          <w:color w:val="231F20"/>
          <w:spacing w:val="-3"/>
        </w:rPr>
        <w:t>[2006]</w:t>
      </w:r>
    </w:p>
    <w:p w:rsidR="00166577" w:rsidRDefault="00760F94">
      <w:pPr>
        <w:pStyle w:val="BodyText"/>
        <w:spacing w:line="218" w:lineRule="exact"/>
        <w:ind w:left="6734"/>
      </w:pPr>
      <w:r>
        <w:rPr>
          <w:color w:val="231F20"/>
        </w:rPr>
        <w:t>Mrs Sally Abbott [2006]</w:t>
      </w:r>
    </w:p>
    <w:p w:rsidR="00166577" w:rsidRDefault="00760F94">
      <w:pPr>
        <w:pStyle w:val="BodyText"/>
        <w:spacing w:before="22"/>
        <w:ind w:left="6734"/>
      </w:pPr>
      <w:r>
        <w:rPr>
          <w:color w:val="231F20"/>
        </w:rPr>
        <w:t>Revd Sandra Lloydlangston [2004]</w:t>
      </w:r>
    </w:p>
    <w:p w:rsidR="00166577" w:rsidRDefault="00166577">
      <w:pPr>
        <w:pStyle w:val="BodyText"/>
        <w:spacing w:before="8"/>
        <w:rPr>
          <w:sz w:val="22"/>
        </w:rPr>
      </w:pPr>
    </w:p>
    <w:p w:rsidR="00166577" w:rsidRDefault="00760F94">
      <w:pPr>
        <w:pStyle w:val="BodyText"/>
        <w:spacing w:line="264" w:lineRule="auto"/>
        <w:ind w:left="6735" w:right="1373" w:hanging="1"/>
      </w:pPr>
      <w:r>
        <w:rPr>
          <w:color w:val="231F20"/>
        </w:rPr>
        <w:t>Mr Don Taylor [2004], Revd Craig Muir** [2009] Secretary for Training</w:t>
      </w:r>
    </w:p>
    <w:p w:rsidR="00166577" w:rsidRDefault="00166577">
      <w:pPr>
        <w:pStyle w:val="BodyText"/>
        <w:spacing w:before="10"/>
        <w:rPr>
          <w:sz w:val="11"/>
        </w:rPr>
      </w:pPr>
    </w:p>
    <w:p w:rsidR="00166577" w:rsidRDefault="00760F94">
      <w:pPr>
        <w:pStyle w:val="ListParagraph"/>
        <w:numPr>
          <w:ilvl w:val="2"/>
          <w:numId w:val="34"/>
        </w:numPr>
        <w:tabs>
          <w:tab w:val="left" w:pos="1179"/>
          <w:tab w:val="left" w:pos="1181"/>
          <w:tab w:val="left" w:pos="6735"/>
        </w:tabs>
        <w:spacing w:before="103" w:line="264" w:lineRule="auto"/>
        <w:ind w:left="6736" w:right="1841" w:hanging="6237"/>
        <w:rPr>
          <w:color w:val="231F20"/>
          <w:sz w:val="19"/>
        </w:rPr>
      </w:pPr>
      <w:r>
        <w:rPr>
          <w:color w:val="231F20"/>
          <w:spacing w:val="-3"/>
          <w:sz w:val="19"/>
        </w:rPr>
        <w:t xml:space="preserve">Cheshunt </w:t>
      </w:r>
      <w:r>
        <w:rPr>
          <w:color w:val="231F20"/>
          <w:spacing w:val="27"/>
          <w:sz w:val="19"/>
        </w:rPr>
        <w:t xml:space="preserve"> </w:t>
      </w:r>
      <w:r>
        <w:rPr>
          <w:color w:val="231F20"/>
          <w:spacing w:val="-3"/>
          <w:sz w:val="19"/>
        </w:rPr>
        <w:t>Foundation</w:t>
      </w:r>
      <w:r>
        <w:rPr>
          <w:color w:val="231F20"/>
          <w:spacing w:val="-3"/>
          <w:sz w:val="19"/>
        </w:rPr>
        <w:tab/>
        <w:t xml:space="preserve">Revd </w:t>
      </w:r>
      <w:r>
        <w:rPr>
          <w:color w:val="231F20"/>
          <w:sz w:val="19"/>
        </w:rPr>
        <w:t xml:space="preserve">Dr </w:t>
      </w:r>
      <w:r>
        <w:rPr>
          <w:color w:val="231F20"/>
          <w:spacing w:val="-3"/>
          <w:sz w:val="19"/>
        </w:rPr>
        <w:t xml:space="preserve">Jean </w:t>
      </w:r>
      <w:r>
        <w:rPr>
          <w:color w:val="231F20"/>
          <w:spacing w:val="-6"/>
          <w:sz w:val="19"/>
        </w:rPr>
        <w:t xml:space="preserve">Black </w:t>
      </w:r>
      <w:r>
        <w:rPr>
          <w:color w:val="231F20"/>
          <w:sz w:val="19"/>
        </w:rPr>
        <w:t xml:space="preserve">Mr </w:t>
      </w:r>
      <w:r>
        <w:rPr>
          <w:color w:val="231F20"/>
          <w:spacing w:val="-3"/>
          <w:sz w:val="19"/>
        </w:rPr>
        <w:t>David</w:t>
      </w:r>
      <w:r>
        <w:rPr>
          <w:color w:val="231F20"/>
          <w:spacing w:val="1"/>
          <w:sz w:val="19"/>
        </w:rPr>
        <w:t xml:space="preserve"> </w:t>
      </w:r>
      <w:r>
        <w:rPr>
          <w:color w:val="231F20"/>
          <w:spacing w:val="-3"/>
          <w:sz w:val="19"/>
        </w:rPr>
        <w:t>Butler</w:t>
      </w:r>
    </w:p>
    <w:p w:rsidR="00166577" w:rsidRDefault="00166577">
      <w:pPr>
        <w:pStyle w:val="BodyText"/>
        <w:spacing w:before="9"/>
        <w:rPr>
          <w:sz w:val="20"/>
        </w:rPr>
      </w:pPr>
    </w:p>
    <w:p w:rsidR="00166577" w:rsidRDefault="00760F94">
      <w:pPr>
        <w:pStyle w:val="ListParagraph"/>
        <w:numPr>
          <w:ilvl w:val="2"/>
          <w:numId w:val="34"/>
        </w:numPr>
        <w:tabs>
          <w:tab w:val="left" w:pos="1180"/>
          <w:tab w:val="left" w:pos="1181"/>
          <w:tab w:val="left" w:pos="5862"/>
        </w:tabs>
        <w:spacing w:line="264" w:lineRule="auto"/>
        <w:ind w:left="6736" w:right="886" w:hanging="6237"/>
        <w:rPr>
          <w:color w:val="231F20"/>
          <w:sz w:val="19"/>
        </w:rPr>
      </w:pPr>
      <w:r>
        <w:rPr>
          <w:color w:val="231F20"/>
          <w:spacing w:val="-3"/>
          <w:sz w:val="19"/>
        </w:rPr>
        <w:t>Cambridge</w:t>
      </w:r>
      <w:r>
        <w:rPr>
          <w:color w:val="231F20"/>
          <w:spacing w:val="10"/>
          <w:sz w:val="19"/>
        </w:rPr>
        <w:t xml:space="preserve"> </w:t>
      </w:r>
      <w:r>
        <w:rPr>
          <w:color w:val="231F20"/>
          <w:spacing w:val="-3"/>
          <w:sz w:val="19"/>
        </w:rPr>
        <w:t>Theological</w:t>
      </w:r>
      <w:r>
        <w:rPr>
          <w:color w:val="231F20"/>
          <w:spacing w:val="11"/>
          <w:sz w:val="19"/>
        </w:rPr>
        <w:t xml:space="preserve"> </w:t>
      </w:r>
      <w:r>
        <w:rPr>
          <w:color w:val="231F20"/>
          <w:spacing w:val="-3"/>
          <w:sz w:val="19"/>
        </w:rPr>
        <w:t>Federation</w:t>
      </w:r>
      <w:r>
        <w:rPr>
          <w:color w:val="231F20"/>
          <w:spacing w:val="-3"/>
          <w:sz w:val="19"/>
        </w:rPr>
        <w:tab/>
        <w:t xml:space="preserve">Convener </w:t>
      </w:r>
      <w:r>
        <w:rPr>
          <w:color w:val="231F20"/>
          <w:spacing w:val="-4"/>
          <w:sz w:val="19"/>
        </w:rPr>
        <w:t xml:space="preserve">Westminster </w:t>
      </w:r>
      <w:r>
        <w:rPr>
          <w:color w:val="231F20"/>
          <w:spacing w:val="-3"/>
          <w:sz w:val="19"/>
        </w:rPr>
        <w:t xml:space="preserve">College Governors </w:t>
      </w:r>
      <w:r>
        <w:rPr>
          <w:color w:val="231F20"/>
          <w:spacing w:val="-4"/>
          <w:sz w:val="19"/>
        </w:rPr>
        <w:t xml:space="preserve">Secretary </w:t>
      </w:r>
      <w:r>
        <w:rPr>
          <w:color w:val="231F20"/>
          <w:sz w:val="19"/>
        </w:rPr>
        <w:t>for</w:t>
      </w:r>
      <w:r>
        <w:rPr>
          <w:color w:val="231F20"/>
          <w:spacing w:val="2"/>
          <w:sz w:val="19"/>
        </w:rPr>
        <w:t xml:space="preserve"> </w:t>
      </w:r>
      <w:r>
        <w:rPr>
          <w:color w:val="231F20"/>
          <w:spacing w:val="-5"/>
          <w:sz w:val="19"/>
        </w:rPr>
        <w:t>Training</w:t>
      </w:r>
    </w:p>
    <w:p w:rsidR="00166577" w:rsidRDefault="00760F94">
      <w:pPr>
        <w:pStyle w:val="BodyText"/>
        <w:tabs>
          <w:tab w:val="left" w:pos="6737"/>
        </w:tabs>
        <w:spacing w:line="218" w:lineRule="exact"/>
        <w:ind w:left="1181"/>
      </w:pPr>
      <w:r>
        <w:rPr>
          <w:color w:val="231F20"/>
          <w:spacing w:val="-3"/>
        </w:rPr>
        <w:t>Joint</w:t>
      </w:r>
      <w:r>
        <w:rPr>
          <w:color w:val="231F20"/>
          <w:spacing w:val="12"/>
        </w:rPr>
        <w:t xml:space="preserve"> </w:t>
      </w:r>
      <w:r>
        <w:rPr>
          <w:color w:val="231F20"/>
          <w:spacing w:val="-3"/>
        </w:rPr>
        <w:t>Academic</w:t>
      </w:r>
      <w:r>
        <w:rPr>
          <w:color w:val="231F20"/>
          <w:spacing w:val="12"/>
        </w:rPr>
        <w:t xml:space="preserve"> </w:t>
      </w:r>
      <w:r>
        <w:rPr>
          <w:color w:val="231F20"/>
          <w:spacing w:val="-3"/>
        </w:rPr>
        <w:t>Committee</w:t>
      </w:r>
      <w:r>
        <w:rPr>
          <w:color w:val="231F20"/>
          <w:spacing w:val="-3"/>
        </w:rPr>
        <w:tab/>
      </w:r>
      <w:r>
        <w:rPr>
          <w:color w:val="231F20"/>
          <w:spacing w:val="-4"/>
        </w:rPr>
        <w:t xml:space="preserve">Secretary </w:t>
      </w:r>
      <w:r>
        <w:rPr>
          <w:color w:val="231F20"/>
        </w:rPr>
        <w:t>for</w:t>
      </w:r>
      <w:r>
        <w:rPr>
          <w:color w:val="231F20"/>
          <w:spacing w:val="2"/>
        </w:rPr>
        <w:t xml:space="preserve"> </w:t>
      </w:r>
      <w:r>
        <w:rPr>
          <w:color w:val="231F20"/>
          <w:spacing w:val="-5"/>
        </w:rPr>
        <w:t>Training</w:t>
      </w:r>
    </w:p>
    <w:p w:rsidR="00166577" w:rsidRDefault="00760F94">
      <w:pPr>
        <w:pStyle w:val="BodyText"/>
        <w:spacing w:before="10"/>
        <w:rPr>
          <w:sz w:val="24"/>
        </w:rPr>
      </w:pPr>
      <w:r>
        <w:pict>
          <v:shape id="_x0000_s1262" style="position:absolute;margin-left:70.85pt;margin-top:16.75pt;width:467.75pt;height:.1pt;z-index:-251397120;mso-wrap-distance-left:0;mso-wrap-distance-right:0;mso-position-horizontal-relative:page" coordorigin="1417,335" coordsize="9355,0" path="m1417,335r9355,e" filled="f" strokecolor="#231f20" strokeweight="1pt">
            <v:path arrowok="t"/>
            <w10:wrap type="topAndBottom" anchorx="page"/>
          </v:shape>
        </w:pict>
      </w:r>
    </w:p>
    <w:p w:rsidR="00166577" w:rsidRDefault="00760F94">
      <w:pPr>
        <w:pStyle w:val="Heading4"/>
        <w:tabs>
          <w:tab w:val="left" w:pos="824"/>
          <w:tab w:val="left" w:pos="2619"/>
        </w:tabs>
        <w:spacing w:before="149"/>
        <w:ind w:left="0" w:right="391"/>
        <w:jc w:val="right"/>
      </w:pPr>
      <w:r>
        <w:rPr>
          <w:color w:val="231F20"/>
        </w:rPr>
        <w:t>89</w:t>
      </w:r>
      <w:r>
        <w:rPr>
          <w:color w:val="FFFFFF"/>
          <w:shd w:val="clear" w:color="auto" w:fill="231F20"/>
        </w:rPr>
        <w:tab/>
      </w:r>
      <w:r>
        <w:rPr>
          <w:color w:val="FFFFFF"/>
          <w:spacing w:val="3"/>
          <w:shd w:val="clear" w:color="auto" w:fill="231F20"/>
        </w:rPr>
        <w:t>Nominations</w:t>
      </w:r>
      <w:r>
        <w:rPr>
          <w:color w:val="FFFFFF"/>
          <w:spacing w:val="3"/>
          <w:shd w:val="clear" w:color="auto" w:fill="231F20"/>
        </w:rPr>
        <w:tab/>
      </w:r>
    </w:p>
    <w:p w:rsidR="00166577" w:rsidRDefault="00166577">
      <w:pPr>
        <w:jc w:val="right"/>
        <w:sectPr w:rsidR="00166577">
          <w:pgSz w:w="11910" w:h="16840"/>
          <w:pgMar w:top="1060" w:right="740" w:bottom="280" w:left="940" w:header="720" w:footer="720" w:gutter="0"/>
          <w:cols w:space="720"/>
        </w:sectPr>
      </w:pPr>
    </w:p>
    <w:p w:rsidR="00166577" w:rsidRDefault="00760F94">
      <w:pPr>
        <w:pStyle w:val="ListParagraph"/>
        <w:numPr>
          <w:ilvl w:val="1"/>
          <w:numId w:val="34"/>
        </w:numPr>
        <w:tabs>
          <w:tab w:val="left" w:pos="894"/>
          <w:tab w:val="left" w:pos="895"/>
          <w:tab w:val="left" w:pos="6450"/>
        </w:tabs>
        <w:spacing w:before="83" w:line="264" w:lineRule="auto"/>
        <w:ind w:left="6450" w:right="1068" w:hanging="6237"/>
        <w:rPr>
          <w:sz w:val="19"/>
        </w:rPr>
      </w:pPr>
      <w:r>
        <w:rPr>
          <w:b/>
          <w:color w:val="231F20"/>
          <w:spacing w:val="-3"/>
          <w:sz w:val="19"/>
        </w:rPr>
        <w:t>Homerton</w:t>
      </w:r>
      <w:r>
        <w:rPr>
          <w:b/>
          <w:color w:val="231F20"/>
          <w:spacing w:val="6"/>
          <w:sz w:val="19"/>
        </w:rPr>
        <w:t xml:space="preserve"> </w:t>
      </w:r>
      <w:r>
        <w:rPr>
          <w:b/>
          <w:color w:val="231F20"/>
          <w:spacing w:val="-3"/>
          <w:sz w:val="19"/>
        </w:rPr>
        <w:t>College</w:t>
      </w:r>
      <w:r>
        <w:rPr>
          <w:b/>
          <w:color w:val="231F20"/>
          <w:spacing w:val="6"/>
          <w:sz w:val="19"/>
        </w:rPr>
        <w:t xml:space="preserve"> </w:t>
      </w:r>
      <w:r>
        <w:rPr>
          <w:b/>
          <w:color w:val="231F20"/>
          <w:spacing w:val="-5"/>
          <w:sz w:val="19"/>
        </w:rPr>
        <w:t>Trustees</w:t>
      </w:r>
      <w:r>
        <w:rPr>
          <w:b/>
          <w:color w:val="231F20"/>
          <w:spacing w:val="-5"/>
          <w:sz w:val="19"/>
        </w:rPr>
        <w:tab/>
      </w:r>
      <w:r>
        <w:rPr>
          <w:color w:val="231F20"/>
          <w:spacing w:val="-3"/>
          <w:sz w:val="19"/>
        </w:rPr>
        <w:t xml:space="preserve">Revd </w:t>
      </w:r>
      <w:r>
        <w:rPr>
          <w:color w:val="231F20"/>
          <w:sz w:val="19"/>
        </w:rPr>
        <w:t xml:space="preserve">Dr </w:t>
      </w:r>
      <w:r>
        <w:rPr>
          <w:color w:val="231F20"/>
          <w:spacing w:val="-3"/>
          <w:sz w:val="19"/>
        </w:rPr>
        <w:t xml:space="preserve">David Thompson </w:t>
      </w:r>
      <w:r>
        <w:rPr>
          <w:color w:val="231F20"/>
          <w:spacing w:val="-5"/>
          <w:sz w:val="19"/>
        </w:rPr>
        <w:t xml:space="preserve">[2004] </w:t>
      </w:r>
      <w:r>
        <w:rPr>
          <w:color w:val="231F20"/>
          <w:sz w:val="19"/>
        </w:rPr>
        <w:t xml:space="preserve">Mr </w:t>
      </w:r>
      <w:r>
        <w:rPr>
          <w:color w:val="231F20"/>
          <w:spacing w:val="-3"/>
          <w:sz w:val="19"/>
        </w:rPr>
        <w:t>John Chaplin</w:t>
      </w:r>
      <w:r>
        <w:rPr>
          <w:color w:val="231F20"/>
          <w:spacing w:val="2"/>
          <w:sz w:val="19"/>
        </w:rPr>
        <w:t xml:space="preserve"> </w:t>
      </w:r>
      <w:r>
        <w:rPr>
          <w:color w:val="231F20"/>
          <w:spacing w:val="-3"/>
          <w:sz w:val="19"/>
        </w:rPr>
        <w:t>[2005]</w:t>
      </w:r>
    </w:p>
    <w:p w:rsidR="00166577" w:rsidRDefault="00760F94">
      <w:pPr>
        <w:pStyle w:val="BodyText"/>
        <w:spacing w:line="264" w:lineRule="auto"/>
        <w:ind w:left="6451" w:right="1495" w:hanging="1"/>
      </w:pPr>
      <w:r>
        <w:rPr>
          <w:color w:val="231F20"/>
        </w:rPr>
        <w:t xml:space="preserve">Mrs </w:t>
      </w:r>
      <w:r>
        <w:rPr>
          <w:color w:val="231F20"/>
          <w:spacing w:val="-3"/>
        </w:rPr>
        <w:t xml:space="preserve">Elisabeth Jupp [2006] Lady Sally Williams** </w:t>
      </w:r>
      <w:r>
        <w:rPr>
          <w:color w:val="231F20"/>
          <w:spacing w:val="-6"/>
        </w:rPr>
        <w:t>[2007]</w:t>
      </w:r>
    </w:p>
    <w:p w:rsidR="00166577" w:rsidRDefault="00166577">
      <w:pPr>
        <w:pStyle w:val="BodyText"/>
        <w:spacing w:before="8"/>
        <w:rPr>
          <w:sz w:val="20"/>
        </w:rPr>
      </w:pPr>
    </w:p>
    <w:p w:rsidR="00166577" w:rsidRDefault="00760F94">
      <w:pPr>
        <w:pStyle w:val="ListParagraph"/>
        <w:numPr>
          <w:ilvl w:val="1"/>
          <w:numId w:val="34"/>
        </w:numPr>
        <w:tabs>
          <w:tab w:val="left" w:pos="895"/>
          <w:tab w:val="left" w:pos="896"/>
          <w:tab w:val="left" w:pos="6451"/>
        </w:tabs>
        <w:spacing w:line="264" w:lineRule="auto"/>
        <w:ind w:left="6451" w:right="1979" w:hanging="6237"/>
        <w:rPr>
          <w:sz w:val="19"/>
        </w:rPr>
      </w:pPr>
      <w:r>
        <w:rPr>
          <w:b/>
          <w:color w:val="231F20"/>
          <w:spacing w:val="-3"/>
          <w:sz w:val="19"/>
        </w:rPr>
        <w:t>Queen's</w:t>
      </w:r>
      <w:r>
        <w:rPr>
          <w:b/>
          <w:color w:val="231F20"/>
          <w:sz w:val="19"/>
        </w:rPr>
        <w:t xml:space="preserve"> </w:t>
      </w:r>
      <w:r>
        <w:rPr>
          <w:b/>
          <w:color w:val="231F20"/>
          <w:spacing w:val="-3"/>
          <w:sz w:val="19"/>
        </w:rPr>
        <w:t>College,</w:t>
      </w:r>
      <w:r>
        <w:rPr>
          <w:b/>
          <w:color w:val="231F20"/>
          <w:spacing w:val="1"/>
          <w:sz w:val="19"/>
        </w:rPr>
        <w:t xml:space="preserve"> </w:t>
      </w:r>
      <w:r>
        <w:rPr>
          <w:b/>
          <w:color w:val="231F20"/>
          <w:spacing w:val="-3"/>
          <w:sz w:val="19"/>
        </w:rPr>
        <w:t>Birmingham</w:t>
      </w:r>
      <w:r>
        <w:rPr>
          <w:b/>
          <w:color w:val="231F20"/>
          <w:spacing w:val="-3"/>
          <w:sz w:val="19"/>
        </w:rPr>
        <w:tab/>
      </w:r>
      <w:r>
        <w:rPr>
          <w:color w:val="231F20"/>
          <w:spacing w:val="-3"/>
          <w:sz w:val="19"/>
        </w:rPr>
        <w:t xml:space="preserve">Revd Elizabeth </w:t>
      </w:r>
      <w:r>
        <w:rPr>
          <w:color w:val="231F20"/>
          <w:spacing w:val="-8"/>
          <w:sz w:val="19"/>
        </w:rPr>
        <w:t xml:space="preserve">Welch </w:t>
      </w:r>
      <w:r>
        <w:rPr>
          <w:color w:val="231F20"/>
          <w:sz w:val="19"/>
        </w:rPr>
        <w:t xml:space="preserve">Mr </w:t>
      </w:r>
      <w:r>
        <w:rPr>
          <w:color w:val="231F20"/>
          <w:spacing w:val="-4"/>
          <w:sz w:val="19"/>
        </w:rPr>
        <w:t>Howard</w:t>
      </w:r>
      <w:r>
        <w:rPr>
          <w:color w:val="231F20"/>
          <w:spacing w:val="7"/>
          <w:sz w:val="19"/>
        </w:rPr>
        <w:t xml:space="preserve"> </w:t>
      </w:r>
      <w:r>
        <w:rPr>
          <w:color w:val="231F20"/>
          <w:spacing w:val="-3"/>
          <w:sz w:val="19"/>
        </w:rPr>
        <w:t>Bridge</w:t>
      </w:r>
    </w:p>
    <w:p w:rsidR="00166577" w:rsidRDefault="00760F94">
      <w:pPr>
        <w:pStyle w:val="BodyText"/>
        <w:spacing w:line="218" w:lineRule="exact"/>
        <w:ind w:left="6451"/>
      </w:pPr>
      <w:r>
        <w:rPr>
          <w:color w:val="231F20"/>
        </w:rPr>
        <w:t>Secretary for Training in attendance</w:t>
      </w:r>
    </w:p>
    <w:p w:rsidR="00166577" w:rsidRDefault="00166577">
      <w:pPr>
        <w:pStyle w:val="BodyText"/>
        <w:spacing w:before="9"/>
        <w:rPr>
          <w:sz w:val="22"/>
        </w:rPr>
      </w:pPr>
    </w:p>
    <w:p w:rsidR="00166577" w:rsidRDefault="00760F94">
      <w:pPr>
        <w:pStyle w:val="ListParagraph"/>
        <w:numPr>
          <w:ilvl w:val="1"/>
          <w:numId w:val="34"/>
        </w:numPr>
        <w:tabs>
          <w:tab w:val="left" w:pos="896"/>
          <w:tab w:val="left" w:pos="897"/>
          <w:tab w:val="left" w:pos="6452"/>
        </w:tabs>
        <w:ind w:left="896" w:hanging="682"/>
        <w:rPr>
          <w:sz w:val="19"/>
        </w:rPr>
      </w:pPr>
      <w:r>
        <w:rPr>
          <w:b/>
          <w:color w:val="231F20"/>
          <w:spacing w:val="-3"/>
          <w:sz w:val="19"/>
        </w:rPr>
        <w:t>Aberystwyth</w:t>
      </w:r>
      <w:r>
        <w:rPr>
          <w:b/>
          <w:color w:val="231F20"/>
          <w:spacing w:val="-1"/>
          <w:sz w:val="19"/>
        </w:rPr>
        <w:t xml:space="preserve"> </w:t>
      </w:r>
      <w:r>
        <w:rPr>
          <w:b/>
          <w:color w:val="231F20"/>
          <w:spacing w:val="-3"/>
          <w:sz w:val="19"/>
        </w:rPr>
        <w:t>(Memorial</w:t>
      </w:r>
      <w:r>
        <w:rPr>
          <w:b/>
          <w:color w:val="231F20"/>
          <w:sz w:val="19"/>
        </w:rPr>
        <w:t xml:space="preserve"> </w:t>
      </w:r>
      <w:r>
        <w:rPr>
          <w:b/>
          <w:color w:val="231F20"/>
          <w:spacing w:val="-3"/>
          <w:sz w:val="19"/>
        </w:rPr>
        <w:t>College)</w:t>
      </w:r>
      <w:r>
        <w:rPr>
          <w:b/>
          <w:color w:val="231F20"/>
          <w:spacing w:val="-3"/>
          <w:sz w:val="19"/>
        </w:rPr>
        <w:tab/>
      </w:r>
      <w:r>
        <w:rPr>
          <w:color w:val="231F20"/>
          <w:sz w:val="19"/>
        </w:rPr>
        <w:t xml:space="preserve">Mr </w:t>
      </w:r>
      <w:r>
        <w:rPr>
          <w:color w:val="231F20"/>
          <w:spacing w:val="-3"/>
          <w:sz w:val="19"/>
        </w:rPr>
        <w:t>Leslie</w:t>
      </w:r>
      <w:r>
        <w:rPr>
          <w:color w:val="231F20"/>
          <w:spacing w:val="-2"/>
          <w:sz w:val="19"/>
        </w:rPr>
        <w:t xml:space="preserve"> </w:t>
      </w:r>
      <w:r>
        <w:rPr>
          <w:color w:val="231F20"/>
          <w:spacing w:val="-3"/>
          <w:sz w:val="19"/>
        </w:rPr>
        <w:t>Jones</w:t>
      </w:r>
    </w:p>
    <w:p w:rsidR="00166577" w:rsidRDefault="00166577">
      <w:pPr>
        <w:pStyle w:val="BodyText"/>
        <w:spacing w:before="8"/>
        <w:rPr>
          <w:sz w:val="22"/>
        </w:rPr>
      </w:pPr>
    </w:p>
    <w:p w:rsidR="00166577" w:rsidRDefault="00760F94">
      <w:pPr>
        <w:pStyle w:val="Heading7"/>
        <w:numPr>
          <w:ilvl w:val="0"/>
          <w:numId w:val="34"/>
        </w:numPr>
        <w:tabs>
          <w:tab w:val="left" w:pos="896"/>
          <w:tab w:val="left" w:pos="897"/>
        </w:tabs>
        <w:spacing w:line="264" w:lineRule="auto"/>
        <w:ind w:left="213" w:right="1682" w:firstLine="2"/>
        <w:jc w:val="left"/>
      </w:pPr>
      <w:r>
        <w:rPr>
          <w:color w:val="231F20"/>
          <w:spacing w:val="-3"/>
        </w:rPr>
        <w:t xml:space="preserve">GOVERNORS </w:t>
      </w:r>
      <w:r>
        <w:rPr>
          <w:color w:val="231F20"/>
        </w:rPr>
        <w:t xml:space="preserve">of </w:t>
      </w:r>
      <w:r>
        <w:rPr>
          <w:color w:val="231F20"/>
          <w:spacing w:val="-3"/>
        </w:rPr>
        <w:t xml:space="preserve">COLLEGES </w:t>
      </w:r>
      <w:r>
        <w:rPr>
          <w:color w:val="231F20"/>
        </w:rPr>
        <w:t xml:space="preserve">and </w:t>
      </w:r>
      <w:r>
        <w:rPr>
          <w:color w:val="231F20"/>
          <w:spacing w:val="-3"/>
        </w:rPr>
        <w:t xml:space="preserve">SCHOOLS with which </w:t>
      </w:r>
      <w:r>
        <w:rPr>
          <w:color w:val="231F20"/>
        </w:rPr>
        <w:t xml:space="preserve">the </w:t>
      </w:r>
      <w:r>
        <w:rPr>
          <w:color w:val="231F20"/>
          <w:spacing w:val="-3"/>
        </w:rPr>
        <w:t xml:space="preserve">United Reformed </w:t>
      </w:r>
      <w:r>
        <w:rPr>
          <w:color w:val="231F20"/>
          <w:spacing w:val="-4"/>
        </w:rPr>
        <w:t xml:space="preserve">Church </w:t>
      </w:r>
      <w:r>
        <w:rPr>
          <w:color w:val="231F20"/>
        </w:rPr>
        <w:t xml:space="preserve">is </w:t>
      </w:r>
      <w:r>
        <w:rPr>
          <w:color w:val="231F20"/>
          <w:spacing w:val="-3"/>
        </w:rPr>
        <w:t>associated</w:t>
      </w:r>
    </w:p>
    <w:p w:rsidR="00166577" w:rsidRDefault="00166577">
      <w:pPr>
        <w:pStyle w:val="BodyText"/>
        <w:spacing w:before="10"/>
        <w:rPr>
          <w:b/>
          <w:sz w:val="20"/>
        </w:rPr>
      </w:pPr>
    </w:p>
    <w:p w:rsidR="00166577" w:rsidRDefault="00760F94">
      <w:pPr>
        <w:pStyle w:val="ListParagraph"/>
        <w:numPr>
          <w:ilvl w:val="1"/>
          <w:numId w:val="34"/>
        </w:numPr>
        <w:tabs>
          <w:tab w:val="left" w:pos="894"/>
          <w:tab w:val="left" w:pos="895"/>
          <w:tab w:val="left" w:pos="6450"/>
        </w:tabs>
        <w:ind w:left="894" w:hanging="682"/>
        <w:rPr>
          <w:sz w:val="19"/>
        </w:rPr>
      </w:pPr>
      <w:r>
        <w:rPr>
          <w:b/>
          <w:color w:val="231F20"/>
          <w:spacing w:val="-3"/>
          <w:sz w:val="19"/>
        </w:rPr>
        <w:t>Caterham</w:t>
      </w:r>
      <w:r>
        <w:rPr>
          <w:b/>
          <w:color w:val="231F20"/>
          <w:spacing w:val="9"/>
          <w:sz w:val="19"/>
        </w:rPr>
        <w:t xml:space="preserve"> </w:t>
      </w:r>
      <w:r>
        <w:rPr>
          <w:b/>
          <w:color w:val="231F20"/>
          <w:spacing w:val="-3"/>
          <w:sz w:val="19"/>
        </w:rPr>
        <w:t>School</w:t>
      </w:r>
      <w:r>
        <w:rPr>
          <w:b/>
          <w:color w:val="231F20"/>
          <w:spacing w:val="-3"/>
          <w:sz w:val="19"/>
        </w:rPr>
        <w:tab/>
      </w:r>
      <w:r>
        <w:rPr>
          <w:color w:val="231F20"/>
          <w:spacing w:val="-3"/>
          <w:sz w:val="19"/>
        </w:rPr>
        <w:t xml:space="preserve">Revd Nigel Uden, </w:t>
      </w:r>
      <w:r>
        <w:rPr>
          <w:color w:val="231F20"/>
          <w:sz w:val="19"/>
        </w:rPr>
        <w:t xml:space="preserve">Mr </w:t>
      </w:r>
      <w:r>
        <w:rPr>
          <w:color w:val="231F20"/>
          <w:spacing w:val="-3"/>
          <w:sz w:val="19"/>
        </w:rPr>
        <w:t>John</w:t>
      </w:r>
      <w:r>
        <w:rPr>
          <w:color w:val="231F20"/>
          <w:spacing w:val="19"/>
          <w:sz w:val="19"/>
        </w:rPr>
        <w:t xml:space="preserve"> </w:t>
      </w:r>
      <w:r>
        <w:rPr>
          <w:color w:val="231F20"/>
          <w:spacing w:val="-3"/>
          <w:sz w:val="19"/>
        </w:rPr>
        <w:t>Mathias</w:t>
      </w:r>
    </w:p>
    <w:p w:rsidR="00166577" w:rsidRDefault="00166577">
      <w:pPr>
        <w:pStyle w:val="BodyText"/>
        <w:rPr>
          <w:sz w:val="22"/>
        </w:rPr>
      </w:pPr>
    </w:p>
    <w:p w:rsidR="00166577" w:rsidRDefault="00166577">
      <w:pPr>
        <w:pStyle w:val="BodyText"/>
        <w:spacing w:before="7"/>
        <w:rPr>
          <w:sz w:val="21"/>
        </w:rPr>
      </w:pPr>
    </w:p>
    <w:p w:rsidR="00166577" w:rsidRDefault="00760F94">
      <w:pPr>
        <w:pStyle w:val="ListParagraph"/>
        <w:numPr>
          <w:ilvl w:val="1"/>
          <w:numId w:val="34"/>
        </w:numPr>
        <w:tabs>
          <w:tab w:val="left" w:pos="894"/>
          <w:tab w:val="left" w:pos="895"/>
          <w:tab w:val="left" w:pos="6450"/>
        </w:tabs>
        <w:ind w:left="894" w:hanging="681"/>
        <w:rPr>
          <w:sz w:val="19"/>
        </w:rPr>
      </w:pPr>
      <w:r>
        <w:rPr>
          <w:b/>
          <w:color w:val="231F20"/>
          <w:spacing w:val="-3"/>
          <w:sz w:val="19"/>
        </w:rPr>
        <w:t>Eltham</w:t>
      </w:r>
      <w:r>
        <w:rPr>
          <w:b/>
          <w:color w:val="231F20"/>
          <w:spacing w:val="1"/>
          <w:sz w:val="19"/>
        </w:rPr>
        <w:t xml:space="preserve"> </w:t>
      </w:r>
      <w:r>
        <w:rPr>
          <w:b/>
          <w:color w:val="231F20"/>
          <w:spacing w:val="-3"/>
          <w:sz w:val="19"/>
        </w:rPr>
        <w:t>College</w:t>
      </w:r>
      <w:r>
        <w:rPr>
          <w:b/>
          <w:color w:val="231F20"/>
          <w:spacing w:val="-3"/>
          <w:sz w:val="19"/>
        </w:rPr>
        <w:tab/>
      </w:r>
      <w:r>
        <w:rPr>
          <w:color w:val="231F20"/>
          <w:spacing w:val="-3"/>
          <w:sz w:val="19"/>
        </w:rPr>
        <w:t xml:space="preserve">Revd </w:t>
      </w:r>
      <w:r>
        <w:rPr>
          <w:color w:val="231F20"/>
          <w:spacing w:val="-4"/>
          <w:sz w:val="19"/>
        </w:rPr>
        <w:t>Clifford</w:t>
      </w:r>
      <w:r>
        <w:rPr>
          <w:color w:val="231F20"/>
          <w:spacing w:val="3"/>
          <w:sz w:val="19"/>
        </w:rPr>
        <w:t xml:space="preserve"> </w:t>
      </w:r>
      <w:r>
        <w:rPr>
          <w:color w:val="231F20"/>
          <w:spacing w:val="-3"/>
          <w:sz w:val="19"/>
        </w:rPr>
        <w:t>Charlton</w:t>
      </w:r>
    </w:p>
    <w:p w:rsidR="00166577" w:rsidRDefault="00166577">
      <w:pPr>
        <w:pStyle w:val="BodyText"/>
        <w:spacing w:before="8"/>
        <w:rPr>
          <w:sz w:val="22"/>
        </w:rPr>
      </w:pPr>
    </w:p>
    <w:p w:rsidR="00166577" w:rsidRDefault="00760F94">
      <w:pPr>
        <w:pStyle w:val="ListParagraph"/>
        <w:numPr>
          <w:ilvl w:val="1"/>
          <w:numId w:val="34"/>
        </w:numPr>
        <w:tabs>
          <w:tab w:val="left" w:pos="894"/>
          <w:tab w:val="left" w:pos="895"/>
          <w:tab w:val="left" w:pos="6451"/>
        </w:tabs>
        <w:ind w:left="895" w:hanging="681"/>
        <w:rPr>
          <w:sz w:val="19"/>
        </w:rPr>
      </w:pPr>
      <w:r>
        <w:rPr>
          <w:b/>
          <w:color w:val="231F20"/>
          <w:spacing w:val="-4"/>
          <w:sz w:val="19"/>
        </w:rPr>
        <w:t>Walthamstow</w:t>
      </w:r>
      <w:r>
        <w:rPr>
          <w:b/>
          <w:color w:val="231F20"/>
          <w:spacing w:val="6"/>
          <w:sz w:val="19"/>
        </w:rPr>
        <w:t xml:space="preserve"> </w:t>
      </w:r>
      <w:r>
        <w:rPr>
          <w:b/>
          <w:color w:val="231F20"/>
          <w:spacing w:val="-3"/>
          <w:sz w:val="19"/>
        </w:rPr>
        <w:t>Hall</w:t>
      </w:r>
      <w:r>
        <w:rPr>
          <w:b/>
          <w:color w:val="231F20"/>
          <w:spacing w:val="-3"/>
          <w:sz w:val="19"/>
        </w:rPr>
        <w:tab/>
      </w:r>
      <w:r>
        <w:rPr>
          <w:color w:val="231F20"/>
          <w:spacing w:val="-3"/>
          <w:sz w:val="19"/>
        </w:rPr>
        <w:t xml:space="preserve">Miss </w:t>
      </w:r>
      <w:r>
        <w:rPr>
          <w:color w:val="231F20"/>
          <w:spacing w:val="-4"/>
          <w:sz w:val="19"/>
        </w:rPr>
        <w:t>Margaret</w:t>
      </w:r>
      <w:r>
        <w:rPr>
          <w:color w:val="231F20"/>
          <w:spacing w:val="2"/>
          <w:sz w:val="19"/>
        </w:rPr>
        <w:t xml:space="preserve"> </w:t>
      </w:r>
      <w:r>
        <w:rPr>
          <w:color w:val="231F20"/>
          <w:spacing w:val="-5"/>
          <w:sz w:val="19"/>
        </w:rPr>
        <w:t>Vokins</w:t>
      </w:r>
    </w:p>
    <w:p w:rsidR="00166577" w:rsidRDefault="00166577">
      <w:pPr>
        <w:pStyle w:val="BodyText"/>
        <w:spacing w:before="9"/>
        <w:rPr>
          <w:sz w:val="22"/>
        </w:rPr>
      </w:pPr>
    </w:p>
    <w:p w:rsidR="00166577" w:rsidRDefault="00760F94">
      <w:pPr>
        <w:pStyle w:val="ListParagraph"/>
        <w:numPr>
          <w:ilvl w:val="1"/>
          <w:numId w:val="34"/>
        </w:numPr>
        <w:tabs>
          <w:tab w:val="left" w:pos="895"/>
          <w:tab w:val="left" w:pos="896"/>
          <w:tab w:val="left" w:pos="6451"/>
        </w:tabs>
        <w:ind w:left="895" w:hanging="682"/>
        <w:rPr>
          <w:sz w:val="19"/>
        </w:rPr>
      </w:pPr>
      <w:r>
        <w:rPr>
          <w:b/>
          <w:color w:val="231F20"/>
          <w:spacing w:val="-3"/>
          <w:sz w:val="19"/>
        </w:rPr>
        <w:t>Milton</w:t>
      </w:r>
      <w:r>
        <w:rPr>
          <w:b/>
          <w:color w:val="231F20"/>
          <w:spacing w:val="2"/>
          <w:sz w:val="19"/>
        </w:rPr>
        <w:t xml:space="preserve"> </w:t>
      </w:r>
      <w:r>
        <w:rPr>
          <w:b/>
          <w:color w:val="231F20"/>
          <w:spacing w:val="-3"/>
          <w:sz w:val="19"/>
        </w:rPr>
        <w:t>Mount</w:t>
      </w:r>
      <w:r>
        <w:rPr>
          <w:b/>
          <w:color w:val="231F20"/>
          <w:spacing w:val="3"/>
          <w:sz w:val="19"/>
        </w:rPr>
        <w:t xml:space="preserve"> </w:t>
      </w:r>
      <w:r>
        <w:rPr>
          <w:b/>
          <w:color w:val="231F20"/>
          <w:spacing w:val="-3"/>
          <w:sz w:val="19"/>
        </w:rPr>
        <w:t>Foundation</w:t>
      </w:r>
      <w:r>
        <w:rPr>
          <w:b/>
          <w:color w:val="231F20"/>
          <w:spacing w:val="-3"/>
          <w:sz w:val="19"/>
        </w:rPr>
        <w:tab/>
      </w:r>
      <w:r>
        <w:rPr>
          <w:color w:val="231F20"/>
          <w:spacing w:val="-3"/>
          <w:sz w:val="19"/>
        </w:rPr>
        <w:t xml:space="preserve">Miss </w:t>
      </w:r>
      <w:r>
        <w:rPr>
          <w:color w:val="231F20"/>
          <w:sz w:val="19"/>
        </w:rPr>
        <w:t>Nan</w:t>
      </w:r>
      <w:r>
        <w:rPr>
          <w:color w:val="231F20"/>
          <w:spacing w:val="12"/>
          <w:sz w:val="19"/>
        </w:rPr>
        <w:t xml:space="preserve"> </w:t>
      </w:r>
      <w:r>
        <w:rPr>
          <w:color w:val="231F20"/>
          <w:spacing w:val="-3"/>
          <w:sz w:val="19"/>
        </w:rPr>
        <w:t>Mark</w:t>
      </w:r>
    </w:p>
    <w:p w:rsidR="00166577" w:rsidRDefault="00760F94">
      <w:pPr>
        <w:pStyle w:val="BodyText"/>
        <w:spacing w:before="21" w:line="264" w:lineRule="auto"/>
        <w:ind w:left="6451" w:right="1956" w:hanging="1"/>
      </w:pPr>
      <w:r>
        <w:rPr>
          <w:color w:val="231F20"/>
          <w:spacing w:val="-3"/>
        </w:rPr>
        <w:t xml:space="preserve">Revd Peter </w:t>
      </w:r>
      <w:r>
        <w:rPr>
          <w:color w:val="231F20"/>
          <w:spacing w:val="-5"/>
        </w:rPr>
        <w:t xml:space="preserve">Grimshaw </w:t>
      </w:r>
      <w:r>
        <w:rPr>
          <w:color w:val="231F20"/>
          <w:spacing w:val="-3"/>
        </w:rPr>
        <w:t xml:space="preserve">Revd </w:t>
      </w:r>
      <w:r>
        <w:rPr>
          <w:color w:val="231F20"/>
          <w:spacing w:val="-4"/>
        </w:rPr>
        <w:t xml:space="preserve">George </w:t>
      </w:r>
      <w:r>
        <w:rPr>
          <w:color w:val="231F20"/>
          <w:spacing w:val="-6"/>
        </w:rPr>
        <w:t xml:space="preserve">Thomas </w:t>
      </w:r>
      <w:r>
        <w:rPr>
          <w:color w:val="231F20"/>
        </w:rPr>
        <w:t xml:space="preserve">Mrs </w:t>
      </w:r>
      <w:r>
        <w:rPr>
          <w:color w:val="231F20"/>
          <w:spacing w:val="-4"/>
        </w:rPr>
        <w:t xml:space="preserve">Clare  </w:t>
      </w:r>
      <w:r>
        <w:rPr>
          <w:color w:val="231F20"/>
          <w:spacing w:val="-3"/>
        </w:rPr>
        <w:t xml:space="preserve">Meachin </w:t>
      </w:r>
      <w:r>
        <w:rPr>
          <w:color w:val="231F20"/>
        </w:rPr>
        <w:t xml:space="preserve">Mr </w:t>
      </w:r>
      <w:r>
        <w:rPr>
          <w:color w:val="231F20"/>
          <w:spacing w:val="-3"/>
        </w:rPr>
        <w:t>David</w:t>
      </w:r>
      <w:r>
        <w:rPr>
          <w:color w:val="231F20"/>
        </w:rPr>
        <w:t xml:space="preserve"> </w:t>
      </w:r>
      <w:r>
        <w:rPr>
          <w:color w:val="231F20"/>
          <w:spacing w:val="-3"/>
        </w:rPr>
        <w:t>Butler</w:t>
      </w:r>
    </w:p>
    <w:p w:rsidR="00166577" w:rsidRDefault="00760F94">
      <w:pPr>
        <w:pStyle w:val="BodyText"/>
        <w:spacing w:line="217" w:lineRule="exact"/>
        <w:ind w:left="6452"/>
      </w:pPr>
      <w:r>
        <w:rPr>
          <w:color w:val="231F20"/>
        </w:rPr>
        <w:t>Revd David Cuckson** [2007]</w:t>
      </w:r>
    </w:p>
    <w:p w:rsidR="00166577" w:rsidRDefault="00166577">
      <w:pPr>
        <w:pStyle w:val="BodyText"/>
        <w:spacing w:before="9"/>
        <w:rPr>
          <w:sz w:val="22"/>
        </w:rPr>
      </w:pPr>
    </w:p>
    <w:p w:rsidR="00166577" w:rsidRDefault="00760F94">
      <w:pPr>
        <w:pStyle w:val="ListParagraph"/>
        <w:numPr>
          <w:ilvl w:val="1"/>
          <w:numId w:val="34"/>
        </w:numPr>
        <w:tabs>
          <w:tab w:val="left" w:pos="897"/>
          <w:tab w:val="left" w:pos="898"/>
          <w:tab w:val="left" w:pos="6452"/>
        </w:tabs>
        <w:ind w:left="897" w:hanging="682"/>
        <w:rPr>
          <w:sz w:val="19"/>
        </w:rPr>
      </w:pPr>
      <w:r>
        <w:rPr>
          <w:b/>
          <w:color w:val="231F20"/>
          <w:spacing w:val="-3"/>
          <w:sz w:val="19"/>
        </w:rPr>
        <w:t>Silcoates</w:t>
      </w:r>
      <w:r>
        <w:rPr>
          <w:b/>
          <w:color w:val="231F20"/>
          <w:spacing w:val="-2"/>
          <w:sz w:val="19"/>
        </w:rPr>
        <w:t xml:space="preserve"> </w:t>
      </w:r>
      <w:r>
        <w:rPr>
          <w:b/>
          <w:color w:val="231F20"/>
          <w:spacing w:val="-3"/>
          <w:sz w:val="19"/>
        </w:rPr>
        <w:t>School</w:t>
      </w:r>
      <w:r>
        <w:rPr>
          <w:b/>
          <w:color w:val="231F20"/>
          <w:spacing w:val="-3"/>
          <w:sz w:val="19"/>
        </w:rPr>
        <w:tab/>
      </w:r>
      <w:r>
        <w:rPr>
          <w:color w:val="231F20"/>
          <w:sz w:val="19"/>
        </w:rPr>
        <w:t xml:space="preserve">Dr </w:t>
      </w:r>
      <w:r>
        <w:rPr>
          <w:color w:val="231F20"/>
          <w:spacing w:val="-3"/>
          <w:sz w:val="19"/>
        </w:rPr>
        <w:t>Peter Clarke</w:t>
      </w:r>
      <w:r>
        <w:rPr>
          <w:color w:val="231F20"/>
          <w:spacing w:val="-1"/>
          <w:sz w:val="19"/>
        </w:rPr>
        <w:t xml:space="preserve"> </w:t>
      </w:r>
      <w:r>
        <w:rPr>
          <w:color w:val="231F20"/>
          <w:spacing w:val="-3"/>
          <w:sz w:val="19"/>
        </w:rPr>
        <w:t>[2005]</w:t>
      </w:r>
    </w:p>
    <w:p w:rsidR="00166577" w:rsidRDefault="00760F94">
      <w:pPr>
        <w:pStyle w:val="BodyText"/>
        <w:spacing w:before="21" w:line="264" w:lineRule="auto"/>
        <w:ind w:left="6453" w:right="1360" w:hanging="1"/>
      </w:pPr>
      <w:r>
        <w:rPr>
          <w:color w:val="231F20"/>
        </w:rPr>
        <w:t>Revd Arnold Harrison [2005] Revd Brenda Hill [2006]</w:t>
      </w:r>
    </w:p>
    <w:p w:rsidR="00166577" w:rsidRDefault="00760F94">
      <w:pPr>
        <w:pStyle w:val="BodyText"/>
        <w:spacing w:line="264" w:lineRule="auto"/>
        <w:ind w:left="6454" w:right="1580" w:hanging="1"/>
      </w:pPr>
      <w:r>
        <w:rPr>
          <w:color w:val="231F20"/>
        </w:rPr>
        <w:t>Dr Clyde Binfield** [2007] Mr David Figures** [2007]</w:t>
      </w:r>
    </w:p>
    <w:p w:rsidR="00166577" w:rsidRDefault="00166577">
      <w:pPr>
        <w:pStyle w:val="BodyText"/>
        <w:spacing w:before="9"/>
        <w:rPr>
          <w:sz w:val="20"/>
        </w:rPr>
      </w:pPr>
    </w:p>
    <w:p w:rsidR="00166577" w:rsidRDefault="00760F94">
      <w:pPr>
        <w:pStyle w:val="ListParagraph"/>
        <w:numPr>
          <w:ilvl w:val="1"/>
          <w:numId w:val="34"/>
        </w:numPr>
        <w:tabs>
          <w:tab w:val="left" w:pos="898"/>
          <w:tab w:val="left" w:pos="899"/>
          <w:tab w:val="left" w:pos="6454"/>
        </w:tabs>
        <w:ind w:left="899" w:hanging="681"/>
        <w:rPr>
          <w:sz w:val="19"/>
        </w:rPr>
      </w:pPr>
      <w:r>
        <w:rPr>
          <w:b/>
          <w:color w:val="231F20"/>
          <w:spacing w:val="-6"/>
          <w:sz w:val="19"/>
        </w:rPr>
        <w:t>Taunton</w:t>
      </w:r>
      <w:r>
        <w:rPr>
          <w:b/>
          <w:color w:val="231F20"/>
          <w:spacing w:val="-3"/>
          <w:sz w:val="19"/>
        </w:rPr>
        <w:t xml:space="preserve"> School</w:t>
      </w:r>
      <w:r>
        <w:rPr>
          <w:b/>
          <w:color w:val="231F20"/>
          <w:spacing w:val="-3"/>
          <w:sz w:val="19"/>
        </w:rPr>
        <w:tab/>
      </w:r>
      <w:r>
        <w:rPr>
          <w:color w:val="231F20"/>
          <w:spacing w:val="-3"/>
          <w:sz w:val="19"/>
        </w:rPr>
        <w:t>Revd David</w:t>
      </w:r>
      <w:r>
        <w:rPr>
          <w:color w:val="231F20"/>
          <w:spacing w:val="2"/>
          <w:sz w:val="19"/>
        </w:rPr>
        <w:t xml:space="preserve"> </w:t>
      </w:r>
      <w:r>
        <w:rPr>
          <w:color w:val="231F20"/>
          <w:spacing w:val="-3"/>
          <w:sz w:val="19"/>
        </w:rPr>
        <w:t>Miller</w:t>
      </w:r>
    </w:p>
    <w:p w:rsidR="00166577" w:rsidRDefault="00166577">
      <w:pPr>
        <w:pStyle w:val="BodyText"/>
        <w:spacing w:before="8"/>
        <w:rPr>
          <w:sz w:val="22"/>
        </w:rPr>
      </w:pPr>
    </w:p>
    <w:p w:rsidR="00166577" w:rsidRDefault="00760F94">
      <w:pPr>
        <w:pStyle w:val="ListParagraph"/>
        <w:numPr>
          <w:ilvl w:val="1"/>
          <w:numId w:val="34"/>
        </w:numPr>
        <w:tabs>
          <w:tab w:val="left" w:pos="899"/>
          <w:tab w:val="left" w:pos="900"/>
          <w:tab w:val="left" w:pos="6455"/>
        </w:tabs>
        <w:ind w:left="899" w:hanging="682"/>
        <w:rPr>
          <w:sz w:val="19"/>
        </w:rPr>
      </w:pPr>
      <w:r>
        <w:rPr>
          <w:b/>
          <w:color w:val="231F20"/>
          <w:spacing w:val="-4"/>
          <w:sz w:val="19"/>
        </w:rPr>
        <w:t>Wentworth</w:t>
      </w:r>
      <w:r>
        <w:rPr>
          <w:b/>
          <w:color w:val="231F20"/>
          <w:spacing w:val="11"/>
          <w:sz w:val="19"/>
        </w:rPr>
        <w:t xml:space="preserve"> </w:t>
      </w:r>
      <w:r>
        <w:rPr>
          <w:b/>
          <w:color w:val="231F20"/>
          <w:spacing w:val="-3"/>
          <w:sz w:val="19"/>
        </w:rPr>
        <w:t>College</w:t>
      </w:r>
      <w:r>
        <w:rPr>
          <w:b/>
          <w:color w:val="231F20"/>
          <w:spacing w:val="-3"/>
          <w:sz w:val="19"/>
        </w:rPr>
        <w:tab/>
      </w:r>
      <w:r>
        <w:rPr>
          <w:color w:val="231F20"/>
          <w:spacing w:val="-3"/>
          <w:sz w:val="19"/>
        </w:rPr>
        <w:t>Revd Brian</w:t>
      </w:r>
      <w:r>
        <w:rPr>
          <w:color w:val="231F20"/>
          <w:spacing w:val="1"/>
          <w:sz w:val="19"/>
        </w:rPr>
        <w:t xml:space="preserve"> </w:t>
      </w:r>
      <w:r>
        <w:rPr>
          <w:color w:val="231F20"/>
          <w:spacing w:val="-3"/>
          <w:sz w:val="19"/>
        </w:rPr>
        <w:t>Rawling</w:t>
      </w:r>
    </w:p>
    <w:p w:rsidR="00166577" w:rsidRDefault="00166577">
      <w:pPr>
        <w:pStyle w:val="BodyText"/>
        <w:spacing w:before="9"/>
        <w:rPr>
          <w:sz w:val="22"/>
        </w:rPr>
      </w:pPr>
    </w:p>
    <w:p w:rsidR="00166577" w:rsidRDefault="00760F94">
      <w:pPr>
        <w:pStyle w:val="ListParagraph"/>
        <w:numPr>
          <w:ilvl w:val="1"/>
          <w:numId w:val="34"/>
        </w:numPr>
        <w:tabs>
          <w:tab w:val="left" w:pos="899"/>
          <w:tab w:val="left" w:pos="900"/>
          <w:tab w:val="left" w:pos="6455"/>
        </w:tabs>
        <w:ind w:left="899" w:hanging="682"/>
        <w:rPr>
          <w:sz w:val="19"/>
        </w:rPr>
      </w:pPr>
      <w:r>
        <w:rPr>
          <w:b/>
          <w:color w:val="231F20"/>
          <w:spacing w:val="-3"/>
          <w:sz w:val="19"/>
        </w:rPr>
        <w:t>Bishops</w:t>
      </w:r>
      <w:r>
        <w:rPr>
          <w:b/>
          <w:color w:val="231F20"/>
          <w:spacing w:val="-1"/>
          <w:sz w:val="19"/>
        </w:rPr>
        <w:t xml:space="preserve"> </w:t>
      </w:r>
      <w:r>
        <w:rPr>
          <w:b/>
          <w:color w:val="231F20"/>
          <w:spacing w:val="-4"/>
          <w:sz w:val="19"/>
        </w:rPr>
        <w:t>Stortford</w:t>
      </w:r>
      <w:r>
        <w:rPr>
          <w:b/>
          <w:color w:val="231F20"/>
          <w:sz w:val="19"/>
        </w:rPr>
        <w:t xml:space="preserve"> </w:t>
      </w:r>
      <w:r>
        <w:rPr>
          <w:b/>
          <w:color w:val="231F20"/>
          <w:spacing w:val="-3"/>
          <w:sz w:val="19"/>
        </w:rPr>
        <w:t>College</w:t>
      </w:r>
      <w:r>
        <w:rPr>
          <w:b/>
          <w:color w:val="231F20"/>
          <w:spacing w:val="-3"/>
          <w:sz w:val="19"/>
        </w:rPr>
        <w:tab/>
      </w:r>
      <w:r>
        <w:rPr>
          <w:color w:val="231F20"/>
          <w:spacing w:val="-3"/>
          <w:sz w:val="19"/>
        </w:rPr>
        <w:t>Revd Nigel</w:t>
      </w:r>
      <w:r>
        <w:rPr>
          <w:color w:val="231F20"/>
          <w:spacing w:val="1"/>
          <w:sz w:val="19"/>
        </w:rPr>
        <w:t xml:space="preserve"> </w:t>
      </w:r>
      <w:r>
        <w:rPr>
          <w:color w:val="231F20"/>
          <w:spacing w:val="-3"/>
          <w:sz w:val="19"/>
        </w:rPr>
        <w:t>Rogers</w:t>
      </w:r>
    </w:p>
    <w:p w:rsidR="00166577" w:rsidRDefault="00166577">
      <w:pPr>
        <w:pStyle w:val="BodyText"/>
        <w:spacing w:before="8"/>
        <w:rPr>
          <w:sz w:val="22"/>
        </w:rPr>
      </w:pPr>
    </w:p>
    <w:p w:rsidR="00166577" w:rsidRDefault="00760F94">
      <w:pPr>
        <w:pStyle w:val="Heading7"/>
        <w:numPr>
          <w:ilvl w:val="0"/>
          <w:numId w:val="34"/>
        </w:numPr>
        <w:tabs>
          <w:tab w:val="left" w:pos="899"/>
          <w:tab w:val="left" w:pos="900"/>
        </w:tabs>
        <w:ind w:left="899"/>
        <w:jc w:val="left"/>
      </w:pPr>
      <w:r>
        <w:rPr>
          <w:color w:val="231F20"/>
          <w:spacing w:val="-3"/>
        </w:rPr>
        <w:t>Miscellaneous:</w:t>
      </w:r>
    </w:p>
    <w:p w:rsidR="00166577" w:rsidRDefault="00760F94">
      <w:pPr>
        <w:pStyle w:val="BodyText"/>
        <w:spacing w:before="22" w:line="264" w:lineRule="auto"/>
        <w:ind w:left="213" w:right="691" w:firstLine="5"/>
      </w:pPr>
      <w:r>
        <w:rPr>
          <w:color w:val="231F20"/>
        </w:rPr>
        <w:t xml:space="preserve">The </w:t>
      </w:r>
      <w:r>
        <w:rPr>
          <w:color w:val="231F20"/>
          <w:spacing w:val="-3"/>
        </w:rPr>
        <w:t xml:space="preserve">United Reformed </w:t>
      </w:r>
      <w:r>
        <w:rPr>
          <w:color w:val="231F20"/>
          <w:spacing w:val="-4"/>
        </w:rPr>
        <w:t xml:space="preserve">Church </w:t>
      </w:r>
      <w:r>
        <w:rPr>
          <w:color w:val="231F20"/>
        </w:rPr>
        <w:t xml:space="preserve">is </w:t>
      </w:r>
      <w:r>
        <w:rPr>
          <w:color w:val="231F20"/>
          <w:spacing w:val="-4"/>
        </w:rPr>
        <w:t xml:space="preserve">represented </w:t>
      </w:r>
      <w:r>
        <w:rPr>
          <w:color w:val="231F20"/>
        </w:rPr>
        <w:t xml:space="preserve">on a </w:t>
      </w:r>
      <w:r>
        <w:rPr>
          <w:color w:val="231F20"/>
          <w:spacing w:val="-3"/>
        </w:rPr>
        <w:t xml:space="preserve">variety </w:t>
      </w:r>
      <w:r>
        <w:rPr>
          <w:color w:val="231F20"/>
        </w:rPr>
        <w:t xml:space="preserve">of </w:t>
      </w:r>
      <w:r>
        <w:rPr>
          <w:color w:val="231F20"/>
          <w:spacing w:val="-3"/>
        </w:rPr>
        <w:t xml:space="preserve">other national </w:t>
      </w:r>
      <w:r>
        <w:rPr>
          <w:color w:val="231F20"/>
          <w:spacing w:val="-4"/>
        </w:rPr>
        <w:t xml:space="preserve">organisations </w:t>
      </w:r>
      <w:r>
        <w:rPr>
          <w:color w:val="231F20"/>
        </w:rPr>
        <w:t xml:space="preserve">and </w:t>
      </w:r>
      <w:r>
        <w:rPr>
          <w:color w:val="231F20"/>
          <w:spacing w:val="-3"/>
        </w:rPr>
        <w:t>committees.as follows:</w:t>
      </w:r>
    </w:p>
    <w:p w:rsidR="00166577" w:rsidRDefault="00166577">
      <w:pPr>
        <w:pStyle w:val="BodyText"/>
        <w:spacing w:before="10"/>
        <w:rPr>
          <w:sz w:val="20"/>
        </w:rPr>
      </w:pPr>
    </w:p>
    <w:p w:rsidR="00166577" w:rsidRDefault="00760F94">
      <w:pPr>
        <w:pStyle w:val="BodyText"/>
        <w:tabs>
          <w:tab w:val="left" w:pos="5351"/>
        </w:tabs>
        <w:spacing w:line="264" w:lineRule="auto"/>
        <w:ind w:left="5352" w:right="2068" w:hanging="5139"/>
      </w:pPr>
      <w:r>
        <w:rPr>
          <w:color w:val="231F20"/>
          <w:spacing w:val="-4"/>
        </w:rPr>
        <w:t xml:space="preserve">Retired </w:t>
      </w:r>
      <w:r>
        <w:rPr>
          <w:color w:val="231F20"/>
          <w:spacing w:val="-3"/>
        </w:rPr>
        <w:t xml:space="preserve">Ministers </w:t>
      </w:r>
      <w:r>
        <w:rPr>
          <w:color w:val="231F20"/>
        </w:rPr>
        <w:t>and</w:t>
      </w:r>
      <w:r>
        <w:rPr>
          <w:color w:val="231F20"/>
          <w:spacing w:val="21"/>
        </w:rPr>
        <w:t xml:space="preserve"> </w:t>
      </w:r>
      <w:r>
        <w:rPr>
          <w:color w:val="231F20"/>
          <w:spacing w:val="-3"/>
        </w:rPr>
        <w:t>Widows</w:t>
      </w:r>
      <w:r>
        <w:rPr>
          <w:color w:val="231F20"/>
          <w:spacing w:val="5"/>
        </w:rPr>
        <w:t xml:space="preserve"> </w:t>
      </w:r>
      <w:r>
        <w:rPr>
          <w:color w:val="231F20"/>
          <w:spacing w:val="-3"/>
        </w:rPr>
        <w:t>Fund</w:t>
      </w:r>
      <w:r>
        <w:rPr>
          <w:color w:val="231F20"/>
          <w:spacing w:val="-3"/>
        </w:rPr>
        <w:tab/>
      </w:r>
      <w:r>
        <w:rPr>
          <w:color w:val="231F20"/>
        </w:rPr>
        <w:t xml:space="preserve">Mr Ken </w:t>
      </w:r>
      <w:r>
        <w:rPr>
          <w:color w:val="231F20"/>
          <w:spacing w:val="-3"/>
        </w:rPr>
        <w:t xml:space="preserve">Meekison, </w:t>
      </w:r>
      <w:r>
        <w:rPr>
          <w:color w:val="231F20"/>
        </w:rPr>
        <w:t xml:space="preserve">Mrs </w:t>
      </w:r>
      <w:r>
        <w:rPr>
          <w:color w:val="231F20"/>
          <w:spacing w:val="-3"/>
        </w:rPr>
        <w:t xml:space="preserve">Jill </w:t>
      </w:r>
      <w:r>
        <w:rPr>
          <w:color w:val="231F20"/>
          <w:spacing w:val="-6"/>
        </w:rPr>
        <w:t xml:space="preserve">Strong, </w:t>
      </w:r>
      <w:r>
        <w:rPr>
          <w:color w:val="231F20"/>
        </w:rPr>
        <w:t xml:space="preserve">Mr </w:t>
      </w:r>
      <w:r>
        <w:rPr>
          <w:color w:val="231F20"/>
          <w:spacing w:val="-4"/>
        </w:rPr>
        <w:t>Laurence</w:t>
      </w:r>
      <w:r>
        <w:rPr>
          <w:color w:val="231F20"/>
        </w:rPr>
        <w:t xml:space="preserve"> </w:t>
      </w:r>
      <w:r>
        <w:rPr>
          <w:color w:val="231F20"/>
          <w:spacing w:val="-4"/>
        </w:rPr>
        <w:t>Macro</w:t>
      </w:r>
    </w:p>
    <w:p w:rsidR="00166577" w:rsidRDefault="00760F94">
      <w:pPr>
        <w:pStyle w:val="BodyText"/>
        <w:tabs>
          <w:tab w:val="left" w:pos="5352"/>
        </w:tabs>
        <w:spacing w:line="218" w:lineRule="exact"/>
        <w:ind w:left="214"/>
      </w:pPr>
      <w:r>
        <w:rPr>
          <w:color w:val="231F20"/>
          <w:spacing w:val="-3"/>
        </w:rPr>
        <w:t>Christian Education</w:t>
      </w:r>
      <w:r>
        <w:rPr>
          <w:color w:val="231F20"/>
          <w:spacing w:val="20"/>
        </w:rPr>
        <w:t xml:space="preserve"> </w:t>
      </w:r>
      <w:r>
        <w:rPr>
          <w:color w:val="231F20"/>
          <w:spacing w:val="-3"/>
        </w:rPr>
        <w:t>Movement</w:t>
      </w:r>
      <w:r>
        <w:rPr>
          <w:color w:val="231F20"/>
          <w:spacing w:val="9"/>
        </w:rPr>
        <w:t xml:space="preserve"> </w:t>
      </w:r>
      <w:r>
        <w:rPr>
          <w:color w:val="231F20"/>
          <w:spacing w:val="-3"/>
        </w:rPr>
        <w:t>Council</w:t>
      </w:r>
      <w:r>
        <w:rPr>
          <w:color w:val="231F20"/>
          <w:spacing w:val="-3"/>
        </w:rPr>
        <w:tab/>
      </w:r>
      <w:r>
        <w:rPr>
          <w:color w:val="231F20"/>
        </w:rPr>
        <w:t xml:space="preserve">Mrs </w:t>
      </w:r>
      <w:r>
        <w:rPr>
          <w:color w:val="231F20"/>
          <w:spacing w:val="-4"/>
        </w:rPr>
        <w:t>Margi</w:t>
      </w:r>
      <w:r>
        <w:rPr>
          <w:color w:val="231F20"/>
          <w:spacing w:val="-2"/>
        </w:rPr>
        <w:t xml:space="preserve"> </w:t>
      </w:r>
      <w:r>
        <w:rPr>
          <w:color w:val="231F20"/>
          <w:spacing w:val="-3"/>
        </w:rPr>
        <w:t>Jenkins</w:t>
      </w:r>
    </w:p>
    <w:p w:rsidR="00166577" w:rsidRDefault="00760F94">
      <w:pPr>
        <w:pStyle w:val="BodyText"/>
        <w:tabs>
          <w:tab w:val="left" w:pos="5352"/>
        </w:tabs>
        <w:spacing w:before="22"/>
        <w:ind w:left="214"/>
      </w:pPr>
      <w:r>
        <w:rPr>
          <w:color w:val="231F20"/>
          <w:spacing w:val="-4"/>
        </w:rPr>
        <w:t>Churches</w:t>
      </w:r>
      <w:r>
        <w:rPr>
          <w:color w:val="231F20"/>
          <w:spacing w:val="8"/>
        </w:rPr>
        <w:t xml:space="preserve"> </w:t>
      </w:r>
      <w:r>
        <w:rPr>
          <w:color w:val="231F20"/>
          <w:spacing w:val="-3"/>
        </w:rPr>
        <w:t>Main</w:t>
      </w:r>
      <w:r>
        <w:rPr>
          <w:color w:val="231F20"/>
          <w:spacing w:val="8"/>
        </w:rPr>
        <w:t xml:space="preserve"> </w:t>
      </w:r>
      <w:r>
        <w:rPr>
          <w:color w:val="231F20"/>
          <w:spacing w:val="-3"/>
        </w:rPr>
        <w:t>Committee</w:t>
      </w:r>
      <w:r>
        <w:rPr>
          <w:color w:val="231F20"/>
          <w:spacing w:val="-3"/>
        </w:rPr>
        <w:tab/>
      </w:r>
      <w:r>
        <w:rPr>
          <w:color w:val="231F20"/>
        </w:rPr>
        <w:t xml:space="preserve">Ms </w:t>
      </w:r>
      <w:r>
        <w:rPr>
          <w:color w:val="231F20"/>
          <w:spacing w:val="-4"/>
        </w:rPr>
        <w:t xml:space="preserve">Avis </w:t>
      </w:r>
      <w:r>
        <w:rPr>
          <w:color w:val="231F20"/>
          <w:spacing w:val="-5"/>
        </w:rPr>
        <w:t xml:space="preserve">Reaney, </w:t>
      </w:r>
      <w:r>
        <w:rPr>
          <w:color w:val="231F20"/>
        </w:rPr>
        <w:t xml:space="preserve">Mr </w:t>
      </w:r>
      <w:r>
        <w:rPr>
          <w:color w:val="231F20"/>
          <w:spacing w:val="-3"/>
        </w:rPr>
        <w:t>Hartley</w:t>
      </w:r>
      <w:r>
        <w:rPr>
          <w:color w:val="231F20"/>
          <w:spacing w:val="4"/>
        </w:rPr>
        <w:t xml:space="preserve"> </w:t>
      </w:r>
      <w:r>
        <w:rPr>
          <w:color w:val="231F20"/>
          <w:spacing w:val="-3"/>
        </w:rPr>
        <w:t>Oldham</w:t>
      </w:r>
    </w:p>
    <w:p w:rsidR="00166577" w:rsidRDefault="00760F94">
      <w:pPr>
        <w:pStyle w:val="BodyText"/>
        <w:tabs>
          <w:tab w:val="left" w:pos="5352"/>
        </w:tabs>
        <w:spacing w:before="21" w:line="264" w:lineRule="auto"/>
        <w:ind w:left="5353" w:right="1721" w:hanging="5138"/>
      </w:pPr>
      <w:r>
        <w:rPr>
          <w:color w:val="231F20"/>
          <w:spacing w:val="-4"/>
        </w:rPr>
        <w:t>Congregational</w:t>
      </w:r>
      <w:r>
        <w:rPr>
          <w:color w:val="231F20"/>
          <w:spacing w:val="8"/>
        </w:rPr>
        <w:t xml:space="preserve"> </w:t>
      </w:r>
      <w:r>
        <w:rPr>
          <w:color w:val="231F20"/>
          <w:spacing w:val="-3"/>
        </w:rPr>
        <w:t>Fund</w:t>
      </w:r>
      <w:r>
        <w:rPr>
          <w:color w:val="231F20"/>
          <w:spacing w:val="9"/>
        </w:rPr>
        <w:t xml:space="preserve"> </w:t>
      </w:r>
      <w:r>
        <w:rPr>
          <w:color w:val="231F20"/>
          <w:spacing w:val="-4"/>
        </w:rPr>
        <w:t>Board</w:t>
      </w:r>
      <w:r>
        <w:rPr>
          <w:color w:val="231F20"/>
          <w:spacing w:val="-4"/>
        </w:rPr>
        <w:tab/>
      </w:r>
      <w:r>
        <w:rPr>
          <w:color w:val="231F20"/>
          <w:spacing w:val="-3"/>
        </w:rPr>
        <w:t xml:space="preserve">Revd </w:t>
      </w:r>
      <w:r>
        <w:rPr>
          <w:color w:val="231F20"/>
          <w:spacing w:val="-4"/>
        </w:rPr>
        <w:t xml:space="preserve">Margaret </w:t>
      </w:r>
      <w:r>
        <w:rPr>
          <w:color w:val="231F20"/>
          <w:spacing w:val="-9"/>
        </w:rPr>
        <w:t xml:space="preserve">Taylor, </w:t>
      </w:r>
      <w:r>
        <w:rPr>
          <w:color w:val="231F20"/>
          <w:spacing w:val="-3"/>
        </w:rPr>
        <w:t xml:space="preserve">Revd Eric Allen, Revd John </w:t>
      </w:r>
      <w:r>
        <w:rPr>
          <w:color w:val="231F20"/>
          <w:spacing w:val="-9"/>
        </w:rPr>
        <w:t xml:space="preserve">Taylor, </w:t>
      </w:r>
      <w:r>
        <w:rPr>
          <w:color w:val="231F20"/>
        </w:rPr>
        <w:t xml:space="preserve">Mr </w:t>
      </w:r>
      <w:r>
        <w:rPr>
          <w:color w:val="231F20"/>
          <w:spacing w:val="-8"/>
        </w:rPr>
        <w:t xml:space="preserve">Tony </w:t>
      </w:r>
      <w:r>
        <w:rPr>
          <w:color w:val="231F20"/>
          <w:spacing w:val="-5"/>
        </w:rPr>
        <w:t xml:space="preserve">Bayley, </w:t>
      </w:r>
      <w:r>
        <w:rPr>
          <w:color w:val="231F20"/>
          <w:spacing w:val="-3"/>
        </w:rPr>
        <w:t>Revd David</w:t>
      </w:r>
      <w:r>
        <w:rPr>
          <w:color w:val="231F20"/>
          <w:spacing w:val="-1"/>
        </w:rPr>
        <w:t xml:space="preserve"> </w:t>
      </w:r>
      <w:r>
        <w:rPr>
          <w:color w:val="231F20"/>
          <w:spacing w:val="-3"/>
        </w:rPr>
        <w:t>Helyar**</w:t>
      </w:r>
    </w:p>
    <w:p w:rsidR="00166577" w:rsidRDefault="00760F94">
      <w:pPr>
        <w:pStyle w:val="BodyText"/>
        <w:tabs>
          <w:tab w:val="left" w:pos="5353"/>
        </w:tabs>
        <w:spacing w:line="217" w:lineRule="exact"/>
        <w:ind w:left="216"/>
      </w:pPr>
      <w:r>
        <w:rPr>
          <w:color w:val="231F20"/>
          <w:spacing w:val="-3"/>
        </w:rPr>
        <w:t>Guides' Religious</w:t>
      </w:r>
      <w:r>
        <w:rPr>
          <w:color w:val="231F20"/>
          <w:spacing w:val="8"/>
        </w:rPr>
        <w:t xml:space="preserve"> </w:t>
      </w:r>
      <w:r>
        <w:rPr>
          <w:color w:val="231F20"/>
          <w:spacing w:val="-3"/>
        </w:rPr>
        <w:t>Advisory</w:t>
      </w:r>
      <w:r>
        <w:rPr>
          <w:color w:val="231F20"/>
          <w:spacing w:val="3"/>
        </w:rPr>
        <w:t xml:space="preserve"> </w:t>
      </w:r>
      <w:r>
        <w:rPr>
          <w:color w:val="231F20"/>
          <w:spacing w:val="-3"/>
        </w:rPr>
        <w:t>Panel</w:t>
      </w:r>
      <w:r>
        <w:rPr>
          <w:color w:val="231F20"/>
          <w:spacing w:val="-3"/>
        </w:rPr>
        <w:tab/>
      </w:r>
      <w:r>
        <w:rPr>
          <w:color w:val="231F20"/>
        </w:rPr>
        <w:t xml:space="preserve">Mrs </w:t>
      </w:r>
      <w:r>
        <w:rPr>
          <w:color w:val="231F20"/>
          <w:spacing w:val="-3"/>
        </w:rPr>
        <w:t>Susan</w:t>
      </w:r>
      <w:r>
        <w:rPr>
          <w:color w:val="231F20"/>
          <w:spacing w:val="-2"/>
        </w:rPr>
        <w:t xml:space="preserve"> </w:t>
      </w:r>
      <w:r>
        <w:rPr>
          <w:color w:val="231F20"/>
          <w:spacing w:val="-4"/>
        </w:rPr>
        <w:t>Walker</w:t>
      </w:r>
    </w:p>
    <w:p w:rsidR="00166577" w:rsidRDefault="00760F94">
      <w:pPr>
        <w:pStyle w:val="BodyText"/>
        <w:tabs>
          <w:tab w:val="left" w:pos="5353"/>
        </w:tabs>
        <w:spacing w:before="22"/>
        <w:ind w:left="216"/>
      </w:pPr>
      <w:r>
        <w:rPr>
          <w:color w:val="231F20"/>
          <w:spacing w:val="-3"/>
        </w:rPr>
        <w:t>National Christian</w:t>
      </w:r>
      <w:r>
        <w:rPr>
          <w:color w:val="231F20"/>
          <w:spacing w:val="16"/>
        </w:rPr>
        <w:t xml:space="preserve"> </w:t>
      </w:r>
      <w:r>
        <w:rPr>
          <w:color w:val="231F20"/>
          <w:spacing w:val="-3"/>
        </w:rPr>
        <w:t>Education</w:t>
      </w:r>
      <w:r>
        <w:rPr>
          <w:color w:val="231F20"/>
          <w:spacing w:val="6"/>
        </w:rPr>
        <w:t xml:space="preserve"> </w:t>
      </w:r>
      <w:r>
        <w:rPr>
          <w:color w:val="231F20"/>
          <w:spacing w:val="-3"/>
        </w:rPr>
        <w:t>Council</w:t>
      </w:r>
      <w:r>
        <w:rPr>
          <w:color w:val="231F20"/>
          <w:spacing w:val="-3"/>
        </w:rPr>
        <w:tab/>
      </w:r>
      <w:r>
        <w:rPr>
          <w:color w:val="231F20"/>
        </w:rPr>
        <w:t xml:space="preserve">Mrs </w:t>
      </w:r>
      <w:r>
        <w:rPr>
          <w:color w:val="231F20"/>
          <w:spacing w:val="-3"/>
        </w:rPr>
        <w:t xml:space="preserve">Patricia </w:t>
      </w:r>
      <w:r>
        <w:rPr>
          <w:color w:val="231F20"/>
          <w:spacing w:val="-4"/>
        </w:rPr>
        <w:t xml:space="preserve">Hubbard, </w:t>
      </w:r>
      <w:r>
        <w:rPr>
          <w:color w:val="231F20"/>
        </w:rPr>
        <w:t xml:space="preserve">Mrs </w:t>
      </w:r>
      <w:r>
        <w:rPr>
          <w:color w:val="231F20"/>
          <w:spacing w:val="-3"/>
        </w:rPr>
        <w:t>Rosemary</w:t>
      </w:r>
      <w:r>
        <w:rPr>
          <w:color w:val="231F20"/>
          <w:spacing w:val="12"/>
        </w:rPr>
        <w:t xml:space="preserve"> </w:t>
      </w:r>
      <w:r>
        <w:rPr>
          <w:color w:val="231F20"/>
          <w:spacing w:val="-3"/>
        </w:rPr>
        <w:t>Johnston</w:t>
      </w:r>
    </w:p>
    <w:p w:rsidR="00166577" w:rsidRDefault="00760F94">
      <w:pPr>
        <w:pStyle w:val="BodyText"/>
        <w:tabs>
          <w:tab w:val="left" w:pos="5354"/>
        </w:tabs>
        <w:spacing w:before="21"/>
        <w:ind w:left="216"/>
      </w:pPr>
      <w:r>
        <w:rPr>
          <w:color w:val="231F20"/>
          <w:spacing w:val="-3"/>
        </w:rPr>
        <w:t>Pilots</w:t>
      </w:r>
      <w:r>
        <w:rPr>
          <w:color w:val="231F20"/>
          <w:spacing w:val="8"/>
        </w:rPr>
        <w:t xml:space="preserve"> </w:t>
      </w:r>
      <w:r>
        <w:rPr>
          <w:color w:val="231F20"/>
          <w:spacing w:val="-3"/>
        </w:rPr>
        <w:t>Management</w:t>
      </w:r>
      <w:r>
        <w:rPr>
          <w:color w:val="231F20"/>
          <w:spacing w:val="9"/>
        </w:rPr>
        <w:t xml:space="preserve"> </w:t>
      </w:r>
      <w:r>
        <w:rPr>
          <w:color w:val="231F20"/>
          <w:spacing w:val="-3"/>
        </w:rPr>
        <w:t>Committee</w:t>
      </w:r>
      <w:r>
        <w:rPr>
          <w:color w:val="231F20"/>
          <w:spacing w:val="-3"/>
        </w:rPr>
        <w:tab/>
      </w:r>
      <w:r>
        <w:rPr>
          <w:color w:val="231F20"/>
        </w:rPr>
        <w:t>Mr Huw</w:t>
      </w:r>
      <w:r>
        <w:rPr>
          <w:color w:val="231F20"/>
          <w:spacing w:val="-1"/>
        </w:rPr>
        <w:t xml:space="preserve"> </w:t>
      </w:r>
      <w:r>
        <w:rPr>
          <w:color w:val="231F20"/>
          <w:spacing w:val="-3"/>
        </w:rPr>
        <w:t>Morrison</w:t>
      </w:r>
    </w:p>
    <w:p w:rsidR="00166577" w:rsidRDefault="00760F94">
      <w:pPr>
        <w:pStyle w:val="BodyText"/>
        <w:tabs>
          <w:tab w:val="left" w:pos="5354"/>
        </w:tabs>
        <w:spacing w:before="21"/>
        <w:ind w:left="216"/>
      </w:pPr>
      <w:r>
        <w:rPr>
          <w:color w:val="231F20"/>
          <w:spacing w:val="-3"/>
        </w:rPr>
        <w:t>Scouts' Religious</w:t>
      </w:r>
      <w:r>
        <w:rPr>
          <w:color w:val="231F20"/>
          <w:spacing w:val="21"/>
        </w:rPr>
        <w:t xml:space="preserve"> </w:t>
      </w:r>
      <w:r>
        <w:rPr>
          <w:color w:val="231F20"/>
          <w:spacing w:val="-3"/>
        </w:rPr>
        <w:t>Advisory</w:t>
      </w:r>
      <w:r>
        <w:rPr>
          <w:color w:val="231F20"/>
          <w:spacing w:val="10"/>
        </w:rPr>
        <w:t xml:space="preserve"> </w:t>
      </w:r>
      <w:r>
        <w:rPr>
          <w:color w:val="231F20"/>
          <w:spacing w:val="-4"/>
        </w:rPr>
        <w:t>Group</w:t>
      </w:r>
      <w:r>
        <w:rPr>
          <w:color w:val="231F20"/>
          <w:spacing w:val="-4"/>
        </w:rPr>
        <w:tab/>
      </w:r>
      <w:r>
        <w:rPr>
          <w:color w:val="231F20"/>
          <w:spacing w:val="-3"/>
        </w:rPr>
        <w:t>Revd David</w:t>
      </w:r>
      <w:r>
        <w:rPr>
          <w:color w:val="231F20"/>
          <w:spacing w:val="1"/>
        </w:rPr>
        <w:t xml:space="preserve"> </w:t>
      </w:r>
      <w:r>
        <w:rPr>
          <w:color w:val="231F20"/>
          <w:spacing w:val="-3"/>
        </w:rPr>
        <w:t>Marshall-Jones</w:t>
      </w:r>
    </w:p>
    <w:p w:rsidR="00166577" w:rsidRDefault="00760F94">
      <w:pPr>
        <w:pStyle w:val="BodyText"/>
        <w:tabs>
          <w:tab w:val="left" w:pos="5354"/>
        </w:tabs>
        <w:spacing w:before="22" w:line="264" w:lineRule="auto"/>
        <w:ind w:left="5355" w:right="1601" w:hanging="5138"/>
      </w:pPr>
      <w:r>
        <w:rPr>
          <w:color w:val="231F20"/>
          <w:spacing w:val="-3"/>
        </w:rPr>
        <w:t xml:space="preserve">United Reformed </w:t>
      </w:r>
      <w:r>
        <w:rPr>
          <w:color w:val="231F20"/>
          <w:spacing w:val="-4"/>
        </w:rPr>
        <w:t>Church</w:t>
      </w:r>
      <w:r>
        <w:rPr>
          <w:color w:val="231F20"/>
          <w:spacing w:val="31"/>
        </w:rPr>
        <w:t xml:space="preserve"> </w:t>
      </w:r>
      <w:r>
        <w:rPr>
          <w:color w:val="231F20"/>
          <w:spacing w:val="-3"/>
        </w:rPr>
        <w:t>History</w:t>
      </w:r>
      <w:r>
        <w:rPr>
          <w:color w:val="231F20"/>
          <w:spacing w:val="9"/>
        </w:rPr>
        <w:t xml:space="preserve"> </w:t>
      </w:r>
      <w:r>
        <w:rPr>
          <w:color w:val="231F20"/>
          <w:spacing w:val="-3"/>
        </w:rPr>
        <w:t>Society</w:t>
      </w:r>
      <w:r>
        <w:rPr>
          <w:color w:val="231F20"/>
          <w:spacing w:val="-3"/>
        </w:rPr>
        <w:tab/>
      </w:r>
      <w:r>
        <w:rPr>
          <w:color w:val="231F20"/>
        </w:rPr>
        <w:t xml:space="preserve">Mrs </w:t>
      </w:r>
      <w:r>
        <w:rPr>
          <w:color w:val="231F20"/>
          <w:spacing w:val="-3"/>
        </w:rPr>
        <w:t xml:space="preserve">Mary Davies, Revd </w:t>
      </w:r>
      <w:r>
        <w:rPr>
          <w:color w:val="231F20"/>
        </w:rPr>
        <w:t xml:space="preserve">Dr </w:t>
      </w:r>
      <w:r>
        <w:rPr>
          <w:color w:val="231F20"/>
          <w:spacing w:val="-3"/>
        </w:rPr>
        <w:t xml:space="preserve">Peter Jupp, </w:t>
      </w:r>
      <w:r>
        <w:rPr>
          <w:color w:val="231F20"/>
        </w:rPr>
        <w:t xml:space="preserve">Mrs </w:t>
      </w:r>
      <w:r>
        <w:rPr>
          <w:color w:val="231F20"/>
          <w:spacing w:val="-4"/>
        </w:rPr>
        <w:t xml:space="preserve">Carol </w:t>
      </w:r>
      <w:r>
        <w:rPr>
          <w:color w:val="231F20"/>
          <w:spacing w:val="-3"/>
        </w:rPr>
        <w:t xml:space="preserve">Rogers, Revd Eric </w:t>
      </w:r>
      <w:r>
        <w:rPr>
          <w:color w:val="231F20"/>
          <w:spacing w:val="-4"/>
        </w:rPr>
        <w:t xml:space="preserve">Wollaston, </w:t>
      </w:r>
      <w:r>
        <w:rPr>
          <w:color w:val="231F20"/>
          <w:spacing w:val="-3"/>
        </w:rPr>
        <w:t xml:space="preserve">Revd </w:t>
      </w:r>
      <w:r>
        <w:rPr>
          <w:color w:val="231F20"/>
        </w:rPr>
        <w:t xml:space="preserve">Dr </w:t>
      </w:r>
      <w:r>
        <w:rPr>
          <w:color w:val="231F20"/>
          <w:spacing w:val="-3"/>
        </w:rPr>
        <w:t>David</w:t>
      </w:r>
      <w:r>
        <w:rPr>
          <w:color w:val="231F20"/>
          <w:spacing w:val="1"/>
        </w:rPr>
        <w:t xml:space="preserve"> </w:t>
      </w:r>
      <w:r>
        <w:rPr>
          <w:color w:val="231F20"/>
          <w:spacing w:val="-3"/>
        </w:rPr>
        <w:t>Thompson</w:t>
      </w:r>
    </w:p>
    <w:p w:rsidR="00166577" w:rsidRDefault="00760F94">
      <w:pPr>
        <w:pStyle w:val="BodyText"/>
        <w:tabs>
          <w:tab w:val="left" w:pos="5355"/>
        </w:tabs>
        <w:spacing w:line="217" w:lineRule="exact"/>
        <w:ind w:left="218"/>
      </w:pPr>
      <w:r>
        <w:rPr>
          <w:color w:val="231F20"/>
          <w:spacing w:val="-3"/>
        </w:rPr>
        <w:t>Wharton</w:t>
      </w:r>
      <w:r>
        <w:rPr>
          <w:color w:val="231F20"/>
          <w:spacing w:val="1"/>
        </w:rPr>
        <w:t xml:space="preserve"> </w:t>
      </w:r>
      <w:r>
        <w:rPr>
          <w:color w:val="231F20"/>
          <w:spacing w:val="-6"/>
        </w:rPr>
        <w:t>Trust</w:t>
      </w:r>
      <w:r>
        <w:rPr>
          <w:color w:val="231F20"/>
          <w:spacing w:val="-6"/>
        </w:rPr>
        <w:tab/>
      </w:r>
      <w:r>
        <w:rPr>
          <w:color w:val="231F20"/>
        </w:rPr>
        <w:t xml:space="preserve">Mr </w:t>
      </w:r>
      <w:r>
        <w:rPr>
          <w:color w:val="231F20"/>
          <w:spacing w:val="-3"/>
        </w:rPr>
        <w:t>Norman</w:t>
      </w:r>
      <w:r>
        <w:rPr>
          <w:color w:val="231F20"/>
          <w:spacing w:val="-2"/>
        </w:rPr>
        <w:t xml:space="preserve"> </w:t>
      </w:r>
      <w:r>
        <w:rPr>
          <w:color w:val="231F20"/>
          <w:spacing w:val="-3"/>
        </w:rPr>
        <w:t>Fabb</w:t>
      </w:r>
    </w:p>
    <w:p w:rsidR="00166577" w:rsidRDefault="00166577">
      <w:pPr>
        <w:pStyle w:val="BodyText"/>
        <w:rPr>
          <w:sz w:val="20"/>
        </w:rPr>
      </w:pPr>
    </w:p>
    <w:p w:rsidR="00166577" w:rsidRDefault="00760F94">
      <w:pPr>
        <w:pStyle w:val="BodyText"/>
        <w:spacing w:before="8"/>
        <w:rPr>
          <w:sz w:val="25"/>
        </w:rPr>
      </w:pPr>
      <w:r>
        <w:pict>
          <v:shape id="_x0000_s1261" style="position:absolute;margin-left:56.7pt;margin-top:17.25pt;width:467.75pt;height:.1pt;z-index:-251396096;mso-wrap-distance-left:0;mso-wrap-distance-right:0;mso-position-horizontal-relative:page" coordorigin="1134,345" coordsize="9355,0" path="m1134,345r9354,e" filled="f" strokecolor="#231f20" strokeweight="1pt">
            <v:path arrowok="t"/>
            <w10:wrap type="topAndBottom" anchorx="page"/>
          </v:shape>
        </w:pict>
      </w:r>
    </w:p>
    <w:p w:rsidR="00166577" w:rsidRDefault="00760F94">
      <w:pPr>
        <w:pStyle w:val="Heading4"/>
        <w:tabs>
          <w:tab w:val="left" w:pos="657"/>
          <w:tab w:val="left" w:pos="2453"/>
        </w:tabs>
        <w:spacing w:before="149"/>
      </w:pPr>
      <w:r>
        <w:rPr>
          <w:color w:val="FFFFFF"/>
          <w:w w:val="118"/>
          <w:shd w:val="clear" w:color="auto" w:fill="231F20"/>
        </w:rPr>
        <w:t xml:space="preserve"> </w:t>
      </w:r>
      <w:r>
        <w:rPr>
          <w:color w:val="FFFFFF"/>
          <w:shd w:val="clear" w:color="auto" w:fill="231F20"/>
        </w:rPr>
        <w:tab/>
      </w:r>
      <w:r>
        <w:rPr>
          <w:color w:val="FFFFFF"/>
          <w:spacing w:val="3"/>
          <w:shd w:val="clear" w:color="auto" w:fill="231F20"/>
        </w:rPr>
        <w:t>Nominations</w:t>
      </w:r>
      <w:r>
        <w:rPr>
          <w:color w:val="FFFFFF"/>
          <w:spacing w:val="3"/>
          <w:shd w:val="clear" w:color="auto" w:fill="231F20"/>
        </w:rPr>
        <w:tab/>
      </w:r>
      <w:r>
        <w:rPr>
          <w:color w:val="231F20"/>
        </w:rPr>
        <w:t>90</w:t>
      </w:r>
    </w:p>
    <w:p w:rsidR="00166577" w:rsidRDefault="00166577">
      <w:pPr>
        <w:sectPr w:rsidR="00166577">
          <w:pgSz w:w="11910" w:h="16840"/>
          <w:pgMar w:top="1060" w:right="740" w:bottom="280" w:left="940" w:header="720" w:footer="720" w:gutter="0"/>
          <w:cols w:space="720"/>
        </w:sectPr>
      </w:pPr>
    </w:p>
    <w:p w:rsidR="00166577" w:rsidRDefault="00760F94">
      <w:pPr>
        <w:pStyle w:val="BodyText"/>
        <w:ind w:left="7531"/>
        <w:rPr>
          <w:rFonts w:ascii="Book Antiqua"/>
          <w:sz w:val="20"/>
        </w:rPr>
      </w:pPr>
      <w:r>
        <w:rPr>
          <w:rFonts w:ascii="Book Antiqua"/>
          <w:sz w:val="20"/>
        </w:rPr>
      </w:r>
      <w:r>
        <w:rPr>
          <w:rFonts w:ascii="Book Antiqua"/>
          <w:sz w:val="20"/>
        </w:rPr>
        <w:pict>
          <v:shape id="_x0000_s1260"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26</w:t>
                  </w:r>
                </w:p>
              </w:txbxContent>
            </v:textbox>
            <w10:anchorlock/>
          </v:shape>
        </w:pict>
      </w:r>
    </w:p>
    <w:p w:rsidR="00166577" w:rsidRDefault="00166577">
      <w:pPr>
        <w:pStyle w:val="BodyText"/>
        <w:spacing w:before="9"/>
        <w:rPr>
          <w:rFonts w:ascii="Book Antiqua"/>
          <w:b/>
          <w:i/>
          <w:sz w:val="8"/>
        </w:rPr>
      </w:pPr>
    </w:p>
    <w:p w:rsidR="00166577" w:rsidRDefault="00760F94">
      <w:pPr>
        <w:pStyle w:val="BodyText"/>
        <w:ind w:left="477"/>
        <w:rPr>
          <w:rFonts w:ascii="Book Antiqua"/>
          <w:sz w:val="20"/>
        </w:rPr>
      </w:pPr>
      <w:r>
        <w:rPr>
          <w:rFonts w:ascii="Book Antiqua"/>
          <w:sz w:val="20"/>
        </w:rPr>
      </w:r>
      <w:r>
        <w:rPr>
          <w:rFonts w:ascii="Book Antiqua"/>
          <w:sz w:val="20"/>
        </w:rPr>
        <w:pict>
          <v:group id="_x0000_s1255" style="width:467.75pt;height:93.75pt;mso-position-horizontal-relative:char;mso-position-vertical-relative:line" coordsize="9355,1875">
            <v:rect id="_x0000_s1259" style="position:absolute;width:9355;height:1875" fillcolor="#231f20" stroked="f"/>
            <v:shape id="_x0000_s1258" type="#_x0000_t202" style="position:absolute;left:56;top:500;width:9298;height:1374" stroked="f">
              <v:textbox inset="0,0,0,0">
                <w:txbxContent>
                  <w:p w:rsidR="00166577" w:rsidRDefault="00166577">
                    <w:pPr>
                      <w:spacing w:before="7"/>
                      <w:rPr>
                        <w:rFonts w:ascii="Book Antiqua"/>
                        <w:b/>
                        <w:i/>
                        <w:sz w:val="27"/>
                      </w:rPr>
                    </w:pPr>
                  </w:p>
                  <w:p w:rsidR="00166577" w:rsidRDefault="00760F94">
                    <w:pPr>
                      <w:spacing w:before="1" w:line="264" w:lineRule="auto"/>
                      <w:ind w:left="180" w:right="495" w:hanging="1"/>
                      <w:jc w:val="both"/>
                      <w:rPr>
                        <w:b/>
                        <w:sz w:val="19"/>
                      </w:rPr>
                    </w:pPr>
                    <w:r>
                      <w:rPr>
                        <w:b/>
                        <w:color w:val="231F20"/>
                        <w:spacing w:val="-3"/>
                        <w:sz w:val="19"/>
                      </w:rPr>
                      <w:t xml:space="preserve">General Assembly appoints Committees </w:t>
                    </w:r>
                    <w:r>
                      <w:rPr>
                        <w:b/>
                        <w:color w:val="231F20"/>
                        <w:sz w:val="19"/>
                      </w:rPr>
                      <w:t xml:space="preserve">and </w:t>
                    </w:r>
                    <w:r>
                      <w:rPr>
                        <w:b/>
                        <w:color w:val="231F20"/>
                        <w:spacing w:val="-4"/>
                        <w:sz w:val="19"/>
                      </w:rPr>
                      <w:t xml:space="preserve">representatives </w:t>
                    </w:r>
                    <w:r>
                      <w:rPr>
                        <w:b/>
                        <w:color w:val="231F20"/>
                        <w:sz w:val="19"/>
                      </w:rPr>
                      <w:t xml:space="preserve">of the </w:t>
                    </w:r>
                    <w:r>
                      <w:rPr>
                        <w:b/>
                        <w:color w:val="231F20"/>
                        <w:spacing w:val="-4"/>
                        <w:sz w:val="19"/>
                      </w:rPr>
                      <w:t xml:space="preserve">Church </w:t>
                    </w:r>
                    <w:r>
                      <w:rPr>
                        <w:b/>
                        <w:color w:val="231F20"/>
                        <w:spacing w:val="-3"/>
                        <w:sz w:val="19"/>
                      </w:rPr>
                      <w:t xml:space="preserve">asset </w:t>
                    </w:r>
                    <w:r>
                      <w:rPr>
                        <w:b/>
                        <w:color w:val="231F20"/>
                        <w:sz w:val="19"/>
                      </w:rPr>
                      <w:t xml:space="preserve">out on </w:t>
                    </w:r>
                    <w:r>
                      <w:rPr>
                        <w:b/>
                        <w:color w:val="231F20"/>
                        <w:spacing w:val="-3"/>
                        <w:sz w:val="19"/>
                      </w:rPr>
                      <w:t xml:space="preserve">pages </w:t>
                    </w:r>
                    <w:r>
                      <w:rPr>
                        <w:b/>
                        <w:color w:val="231F20"/>
                        <w:sz w:val="19"/>
                      </w:rPr>
                      <w:t xml:space="preserve">83 to 90 of the </w:t>
                    </w:r>
                    <w:r>
                      <w:rPr>
                        <w:b/>
                        <w:color w:val="231F20"/>
                        <w:spacing w:val="-3"/>
                        <w:sz w:val="19"/>
                      </w:rPr>
                      <w:t xml:space="preserve">Book </w:t>
                    </w:r>
                    <w:r>
                      <w:rPr>
                        <w:b/>
                        <w:color w:val="231F20"/>
                        <w:sz w:val="19"/>
                      </w:rPr>
                      <w:t xml:space="preserve">of </w:t>
                    </w:r>
                    <w:r>
                      <w:rPr>
                        <w:b/>
                        <w:color w:val="231F20"/>
                        <w:spacing w:val="-3"/>
                        <w:sz w:val="19"/>
                      </w:rPr>
                      <w:t xml:space="preserve">Reports subject </w:t>
                    </w:r>
                    <w:r>
                      <w:rPr>
                        <w:b/>
                        <w:color w:val="231F20"/>
                        <w:sz w:val="19"/>
                      </w:rPr>
                      <w:t xml:space="preserve">to </w:t>
                    </w:r>
                    <w:r>
                      <w:rPr>
                        <w:b/>
                        <w:color w:val="231F20"/>
                        <w:spacing w:val="-3"/>
                        <w:sz w:val="19"/>
                      </w:rPr>
                      <w:t xml:space="preserve">additions </w:t>
                    </w:r>
                    <w:r>
                      <w:rPr>
                        <w:b/>
                        <w:color w:val="231F20"/>
                        <w:sz w:val="19"/>
                      </w:rPr>
                      <w:t xml:space="preserve">and </w:t>
                    </w:r>
                    <w:r>
                      <w:rPr>
                        <w:b/>
                        <w:color w:val="231F20"/>
                        <w:spacing w:val="-4"/>
                        <w:sz w:val="19"/>
                      </w:rPr>
                      <w:t xml:space="preserve">corrections </w:t>
                    </w:r>
                    <w:r>
                      <w:rPr>
                        <w:b/>
                        <w:color w:val="231F20"/>
                        <w:spacing w:val="-3"/>
                        <w:sz w:val="19"/>
                      </w:rPr>
                      <w:t xml:space="preserve">contained </w:t>
                    </w:r>
                    <w:r>
                      <w:rPr>
                        <w:b/>
                        <w:color w:val="231F20"/>
                        <w:sz w:val="19"/>
                      </w:rPr>
                      <w:t xml:space="preserve">in the </w:t>
                    </w:r>
                    <w:r>
                      <w:rPr>
                        <w:b/>
                        <w:color w:val="231F20"/>
                        <w:spacing w:val="-3"/>
                        <w:sz w:val="19"/>
                      </w:rPr>
                      <w:t xml:space="preserve">Supplementary Report </w:t>
                    </w:r>
                    <w:r>
                      <w:rPr>
                        <w:b/>
                        <w:color w:val="231F20"/>
                        <w:spacing w:val="-4"/>
                        <w:sz w:val="19"/>
                      </w:rPr>
                      <w:t xml:space="preserve">before </w:t>
                    </w:r>
                    <w:r>
                      <w:rPr>
                        <w:b/>
                        <w:color w:val="231F20"/>
                        <w:spacing w:val="-3"/>
                        <w:sz w:val="19"/>
                      </w:rPr>
                      <w:t>Assembly</w:t>
                    </w:r>
                  </w:p>
                </w:txbxContent>
              </v:textbox>
            </v:shape>
            <v:shape id="_x0000_s1257" type="#_x0000_t202" style="position:absolute;left:7209;top:44;width:1711;height:352" filled="f" stroked="f">
              <v:textbox inset="0,0,0,0">
                <w:txbxContent>
                  <w:p w:rsidR="00166577" w:rsidRDefault="00760F94">
                    <w:pPr>
                      <w:spacing w:line="347" w:lineRule="exact"/>
                      <w:rPr>
                        <w:rFonts w:ascii="Palatino"/>
                        <w:b/>
                        <w:sz w:val="28"/>
                      </w:rPr>
                    </w:pPr>
                    <w:r>
                      <w:rPr>
                        <w:rFonts w:ascii="Palatino"/>
                        <w:b/>
                        <w:color w:val="FFFFFF"/>
                        <w:sz w:val="28"/>
                      </w:rPr>
                      <w:t>Nominations</w:t>
                    </w:r>
                  </w:p>
                </w:txbxContent>
              </v:textbox>
            </v:shape>
            <v:shape id="_x0000_s1256" type="#_x0000_t202" style="position:absolute;left:283;top:44;width:1839;height:352" filled="f" stroked="f">
              <v:textbox inset="0,0,0,0">
                <w:txbxContent>
                  <w:p w:rsidR="00166577" w:rsidRDefault="00760F94">
                    <w:pPr>
                      <w:spacing w:line="347" w:lineRule="exact"/>
                      <w:rPr>
                        <w:rFonts w:ascii="Palatino"/>
                        <w:b/>
                        <w:sz w:val="28"/>
                      </w:rPr>
                    </w:pPr>
                    <w:r>
                      <w:rPr>
                        <w:rFonts w:ascii="Palatino"/>
                        <w:b/>
                        <w:color w:val="FFFFFF"/>
                        <w:w w:val="105"/>
                        <w:sz w:val="28"/>
                      </w:rPr>
                      <w:t>Resolution 26</w:t>
                    </w:r>
                  </w:p>
                </w:txbxContent>
              </v:textbox>
            </v:shape>
            <w10:anchorlock/>
          </v:group>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rPr>
          <w:rFonts w:ascii="Book Antiqua"/>
          <w:b/>
          <w:i/>
          <w:sz w:val="21"/>
        </w:rPr>
      </w:pPr>
      <w:r>
        <w:pict>
          <v:shape id="_x0000_s1254" style="position:absolute;margin-left:70.85pt;margin-top:15.15pt;width:467.75pt;height:.1pt;z-index:-251389952;mso-wrap-distance-left:0;mso-wrap-distance-right:0;mso-position-horizontal-relative:page" coordorigin="1417,303" coordsize="9355,0" path="m1417,303r9355,e" filled="f" strokecolor="#231f20" strokeweight="1pt">
            <v:path arrowok="t"/>
            <w10:wrap type="topAndBottom" anchorx="page"/>
          </v:shape>
        </w:pict>
      </w:r>
    </w:p>
    <w:p w:rsidR="00166577" w:rsidRDefault="00760F94">
      <w:pPr>
        <w:tabs>
          <w:tab w:val="left" w:pos="808"/>
          <w:tab w:val="left" w:pos="2603"/>
        </w:tabs>
        <w:spacing w:before="149"/>
        <w:ind w:right="391"/>
        <w:jc w:val="right"/>
        <w:rPr>
          <w:rFonts w:ascii="Book Antiqua"/>
          <w:b/>
          <w:i/>
        </w:rPr>
      </w:pPr>
      <w:r>
        <w:rPr>
          <w:rFonts w:ascii="Book Antiqua"/>
          <w:b/>
          <w:i/>
          <w:color w:val="231F20"/>
          <w:spacing w:val="-9"/>
          <w:w w:val="110"/>
        </w:rPr>
        <w:t>9I</w:t>
      </w:r>
      <w:r>
        <w:rPr>
          <w:rFonts w:ascii="Book Antiqua"/>
          <w:b/>
          <w:i/>
          <w:color w:val="FFFFFF"/>
          <w:spacing w:val="-9"/>
          <w:w w:val="110"/>
          <w:shd w:val="clear" w:color="auto" w:fill="231F20"/>
        </w:rPr>
        <w:tab/>
      </w:r>
      <w:r>
        <w:rPr>
          <w:rFonts w:ascii="Book Antiqua"/>
          <w:b/>
          <w:i/>
          <w:color w:val="FFFFFF"/>
          <w:spacing w:val="3"/>
          <w:w w:val="110"/>
          <w:shd w:val="clear" w:color="auto" w:fill="231F20"/>
        </w:rPr>
        <w:t>Nominations</w:t>
      </w:r>
      <w:r>
        <w:rPr>
          <w:rFonts w:ascii="Book Antiqua"/>
          <w:b/>
          <w:i/>
          <w:color w:val="FFFFFF"/>
          <w:spacing w:val="3"/>
          <w:shd w:val="clear" w:color="auto" w:fill="231F20"/>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tabs>
          <w:tab w:val="left" w:pos="2999"/>
          <w:tab w:val="left" w:pos="9548"/>
        </w:tabs>
        <w:spacing w:before="89"/>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20"/>
          <w:sz w:val="52"/>
          <w:shd w:val="clear" w:color="auto" w:fill="231F20"/>
        </w:rPr>
        <w:t>R</w:t>
      </w:r>
      <w:r>
        <w:rPr>
          <w:rFonts w:ascii="Cambria"/>
          <w:b/>
          <w:i/>
          <w:color w:val="FFFFFF"/>
          <w:w w:val="120"/>
          <w:sz w:val="52"/>
          <w:shd w:val="clear" w:color="auto" w:fill="231F20"/>
        </w:rPr>
        <w:t>acial</w:t>
      </w:r>
      <w:r>
        <w:rPr>
          <w:rFonts w:ascii="Cambria"/>
          <w:b/>
          <w:i/>
          <w:color w:val="FFFFFF"/>
          <w:spacing w:val="-18"/>
          <w:w w:val="120"/>
          <w:sz w:val="52"/>
          <w:shd w:val="clear" w:color="auto" w:fill="231F20"/>
        </w:rPr>
        <w:t xml:space="preserve"> </w:t>
      </w:r>
      <w:r>
        <w:rPr>
          <w:rFonts w:ascii="Cambria"/>
          <w:b/>
          <w:i/>
          <w:color w:val="A7A9AC"/>
          <w:w w:val="120"/>
          <w:sz w:val="52"/>
          <w:shd w:val="clear" w:color="auto" w:fill="231F20"/>
        </w:rPr>
        <w:t>J</w:t>
      </w:r>
      <w:r>
        <w:rPr>
          <w:rFonts w:ascii="Cambria"/>
          <w:b/>
          <w:i/>
          <w:color w:val="FFFFFF"/>
          <w:w w:val="120"/>
          <w:sz w:val="52"/>
          <w:shd w:val="clear" w:color="auto" w:fill="231F20"/>
        </w:rPr>
        <w:t>ustice</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760F94">
      <w:pPr>
        <w:pStyle w:val="BodyText"/>
        <w:spacing w:before="2"/>
        <w:rPr>
          <w:rFonts w:ascii="Cambria"/>
          <w:b/>
          <w:i/>
          <w:sz w:val="13"/>
        </w:rPr>
      </w:pPr>
      <w:r>
        <w:pict>
          <v:shape id="_x0000_s1253" type="#_x0000_t202" style="position:absolute;margin-left:57.45pt;margin-top:10.45pt;width:466.25pt;height:174.65pt;z-index:-251388928;mso-wrap-distance-left:0;mso-wrap-distance-right:0;mso-position-horizontal-relative:page" filled="f" strokecolor="#939598" strokeweight="1.5pt">
            <v:textbox inset="0,0,0,0">
              <w:txbxContent>
                <w:p w:rsidR="00166577" w:rsidRDefault="00166577">
                  <w:pPr>
                    <w:pStyle w:val="BodyText"/>
                    <w:spacing w:before="6"/>
                    <w:rPr>
                      <w:rFonts w:ascii="Cambria"/>
                      <w:b/>
                      <w:i/>
                      <w:sz w:val="28"/>
                    </w:rPr>
                  </w:pPr>
                </w:p>
                <w:p w:rsidR="00166577" w:rsidRDefault="00760F94">
                  <w:pPr>
                    <w:spacing w:line="295" w:lineRule="auto"/>
                    <w:ind w:left="160" w:right="153" w:hanging="1"/>
                    <w:jc w:val="both"/>
                    <w:rPr>
                      <w:b/>
                      <w:sz w:val="17"/>
                    </w:rPr>
                  </w:pPr>
                  <w:r>
                    <w:rPr>
                      <w:b/>
                      <w:color w:val="231F20"/>
                      <w:sz w:val="17"/>
                    </w:rPr>
                    <w:t xml:space="preserve">Mission Council at its meeting in October 2002 </w:t>
                  </w:r>
                  <w:r>
                    <w:rPr>
                      <w:b/>
                      <w:color w:val="231F20"/>
                      <w:spacing w:val="-3"/>
                      <w:sz w:val="17"/>
                    </w:rPr>
                    <w:t xml:space="preserve">agreed </w:t>
                  </w:r>
                  <w:r>
                    <w:rPr>
                      <w:b/>
                      <w:color w:val="231F20"/>
                      <w:sz w:val="17"/>
                    </w:rPr>
                    <w:t xml:space="preserve">that the Committee for Racial Justice is </w:t>
                  </w:r>
                  <w:r>
                    <w:rPr>
                      <w:b/>
                      <w:color w:val="231F20"/>
                      <w:spacing w:val="-3"/>
                      <w:sz w:val="17"/>
                    </w:rPr>
                    <w:t xml:space="preserve">responsible </w:t>
                  </w:r>
                  <w:r>
                    <w:rPr>
                      <w:b/>
                      <w:color w:val="231F20"/>
                      <w:sz w:val="17"/>
                    </w:rPr>
                    <w:t xml:space="preserve">for: enabling the United Reformed </w:t>
                  </w:r>
                  <w:r>
                    <w:rPr>
                      <w:b/>
                      <w:color w:val="231F20"/>
                      <w:spacing w:val="-3"/>
                      <w:sz w:val="17"/>
                    </w:rPr>
                    <w:t xml:space="preserve">Church </w:t>
                  </w:r>
                  <w:r>
                    <w:rPr>
                      <w:b/>
                      <w:color w:val="231F20"/>
                      <w:sz w:val="17"/>
                    </w:rPr>
                    <w:t xml:space="preserve">to understand and </w:t>
                  </w:r>
                  <w:r>
                    <w:rPr>
                      <w:b/>
                      <w:color w:val="231F20"/>
                      <w:spacing w:val="-3"/>
                      <w:sz w:val="17"/>
                    </w:rPr>
                    <w:t xml:space="preserve">respond </w:t>
                  </w:r>
                  <w:r>
                    <w:rPr>
                      <w:b/>
                      <w:color w:val="231F20"/>
                      <w:sz w:val="17"/>
                    </w:rPr>
                    <w:t xml:space="preserve">to the multi-racial/multi-cultural </w:t>
                  </w:r>
                  <w:r>
                    <w:rPr>
                      <w:b/>
                      <w:color w:val="231F20"/>
                      <w:spacing w:val="-3"/>
                      <w:sz w:val="17"/>
                    </w:rPr>
                    <w:t xml:space="preserve">nature </w:t>
                  </w:r>
                  <w:r>
                    <w:rPr>
                      <w:b/>
                      <w:color w:val="231F20"/>
                      <w:sz w:val="17"/>
                    </w:rPr>
                    <w:t xml:space="preserve">of society in </w:t>
                  </w:r>
                  <w:r>
                    <w:rPr>
                      <w:b/>
                      <w:color w:val="231F20"/>
                      <w:spacing w:val="-3"/>
                      <w:sz w:val="17"/>
                    </w:rPr>
                    <w:t xml:space="preserve">order </w:t>
                  </w:r>
                  <w:r>
                    <w:rPr>
                      <w:b/>
                      <w:color w:val="231F20"/>
                      <w:sz w:val="17"/>
                    </w:rPr>
                    <w:t>to enhance its missi</w:t>
                  </w:r>
                  <w:r>
                    <w:rPr>
                      <w:b/>
                      <w:color w:val="231F20"/>
                      <w:sz w:val="17"/>
                    </w:rPr>
                    <w:t xml:space="preserve">on; assisting the United Reformed </w:t>
                  </w:r>
                  <w:r>
                    <w:rPr>
                      <w:b/>
                      <w:color w:val="231F20"/>
                      <w:spacing w:val="-3"/>
                      <w:sz w:val="17"/>
                    </w:rPr>
                    <w:t xml:space="preserve">Church </w:t>
                  </w:r>
                  <w:r>
                    <w:rPr>
                      <w:b/>
                      <w:color w:val="231F20"/>
                      <w:sz w:val="17"/>
                    </w:rPr>
                    <w:t xml:space="preserve">to </w:t>
                  </w:r>
                  <w:r>
                    <w:rPr>
                      <w:b/>
                      <w:color w:val="231F20"/>
                      <w:spacing w:val="-3"/>
                      <w:sz w:val="17"/>
                    </w:rPr>
                    <w:t xml:space="preserve">reflect </w:t>
                  </w:r>
                  <w:r>
                    <w:rPr>
                      <w:b/>
                      <w:color w:val="231F20"/>
                      <w:sz w:val="17"/>
                    </w:rPr>
                    <w:t>on racial justice issues and</w:t>
                  </w:r>
                  <w:r>
                    <w:rPr>
                      <w:b/>
                      <w:color w:val="231F20"/>
                      <w:spacing w:val="-5"/>
                      <w:sz w:val="17"/>
                    </w:rPr>
                    <w:t xml:space="preserve"> </w:t>
                  </w:r>
                  <w:r>
                    <w:rPr>
                      <w:b/>
                      <w:color w:val="231F20"/>
                      <w:sz w:val="17"/>
                    </w:rPr>
                    <w:t>to</w:t>
                  </w:r>
                  <w:r>
                    <w:rPr>
                      <w:b/>
                      <w:color w:val="231F20"/>
                      <w:spacing w:val="-4"/>
                      <w:sz w:val="17"/>
                    </w:rPr>
                    <w:t xml:space="preserve"> </w:t>
                  </w:r>
                  <w:r>
                    <w:rPr>
                      <w:b/>
                      <w:color w:val="231F20"/>
                      <w:spacing w:val="-3"/>
                      <w:sz w:val="17"/>
                    </w:rPr>
                    <w:t>address</w:t>
                  </w:r>
                  <w:r>
                    <w:rPr>
                      <w:b/>
                      <w:color w:val="231F20"/>
                      <w:spacing w:val="-5"/>
                      <w:sz w:val="17"/>
                    </w:rPr>
                    <w:t xml:space="preserve"> </w:t>
                  </w:r>
                  <w:r>
                    <w:rPr>
                      <w:b/>
                      <w:color w:val="231F20"/>
                      <w:sz w:val="17"/>
                    </w:rPr>
                    <w:t>these</w:t>
                  </w:r>
                  <w:r>
                    <w:rPr>
                      <w:b/>
                      <w:color w:val="231F20"/>
                      <w:spacing w:val="-4"/>
                      <w:sz w:val="17"/>
                    </w:rPr>
                    <w:t xml:space="preserve"> </w:t>
                  </w:r>
                  <w:r>
                    <w:rPr>
                      <w:b/>
                      <w:color w:val="231F20"/>
                      <w:sz w:val="17"/>
                    </w:rPr>
                    <w:t>in</w:t>
                  </w:r>
                  <w:r>
                    <w:rPr>
                      <w:b/>
                      <w:color w:val="231F20"/>
                      <w:spacing w:val="-4"/>
                      <w:sz w:val="17"/>
                    </w:rPr>
                    <w:t xml:space="preserve"> </w:t>
                  </w:r>
                  <w:r>
                    <w:rPr>
                      <w:b/>
                      <w:color w:val="231F20"/>
                      <w:sz w:val="17"/>
                    </w:rPr>
                    <w:t>its</w:t>
                  </w:r>
                  <w:r>
                    <w:rPr>
                      <w:b/>
                      <w:color w:val="231F20"/>
                      <w:spacing w:val="-5"/>
                      <w:sz w:val="17"/>
                    </w:rPr>
                    <w:t xml:space="preserve"> </w:t>
                  </w:r>
                  <w:r>
                    <w:rPr>
                      <w:b/>
                      <w:color w:val="231F20"/>
                      <w:sz w:val="17"/>
                    </w:rPr>
                    <w:t>policies;</w:t>
                  </w:r>
                  <w:r>
                    <w:rPr>
                      <w:b/>
                      <w:color w:val="231F20"/>
                      <w:spacing w:val="-4"/>
                      <w:sz w:val="17"/>
                    </w:rPr>
                    <w:t xml:space="preserve"> </w:t>
                  </w:r>
                  <w:r>
                    <w:rPr>
                      <w:b/>
                      <w:color w:val="231F20"/>
                      <w:sz w:val="17"/>
                    </w:rPr>
                    <w:t>identifying</w:t>
                  </w:r>
                  <w:r>
                    <w:rPr>
                      <w:b/>
                      <w:color w:val="231F20"/>
                      <w:spacing w:val="-4"/>
                      <w:sz w:val="17"/>
                    </w:rPr>
                    <w:t xml:space="preserve"> </w:t>
                  </w:r>
                  <w:r>
                    <w:rPr>
                      <w:b/>
                      <w:color w:val="231F20"/>
                      <w:sz w:val="17"/>
                    </w:rPr>
                    <w:t>strategies</w:t>
                  </w:r>
                  <w:r>
                    <w:rPr>
                      <w:b/>
                      <w:color w:val="231F20"/>
                      <w:spacing w:val="-5"/>
                      <w:sz w:val="17"/>
                    </w:rPr>
                    <w:t xml:space="preserve"> </w:t>
                  </w:r>
                  <w:r>
                    <w:rPr>
                      <w:b/>
                      <w:color w:val="231F20"/>
                      <w:sz w:val="17"/>
                    </w:rPr>
                    <w:t>for</w:t>
                  </w:r>
                  <w:r>
                    <w:rPr>
                      <w:b/>
                      <w:color w:val="231F20"/>
                      <w:spacing w:val="-4"/>
                      <w:sz w:val="17"/>
                    </w:rPr>
                    <w:t xml:space="preserve"> </w:t>
                  </w:r>
                  <w:r>
                    <w:rPr>
                      <w:b/>
                      <w:color w:val="231F20"/>
                      <w:sz w:val="17"/>
                    </w:rPr>
                    <w:t>combating</w:t>
                  </w:r>
                  <w:r>
                    <w:rPr>
                      <w:b/>
                      <w:color w:val="231F20"/>
                      <w:spacing w:val="-5"/>
                      <w:sz w:val="17"/>
                    </w:rPr>
                    <w:t xml:space="preserve"> </w:t>
                  </w:r>
                  <w:r>
                    <w:rPr>
                      <w:b/>
                      <w:color w:val="231F20"/>
                      <w:sz w:val="17"/>
                    </w:rPr>
                    <w:t>racism</w:t>
                  </w:r>
                  <w:r>
                    <w:rPr>
                      <w:b/>
                      <w:color w:val="231F20"/>
                      <w:spacing w:val="-4"/>
                      <w:sz w:val="17"/>
                    </w:rPr>
                    <w:t xml:space="preserve"> </w:t>
                  </w:r>
                  <w:r>
                    <w:rPr>
                      <w:b/>
                      <w:color w:val="231F20"/>
                      <w:sz w:val="17"/>
                    </w:rPr>
                    <w:t>in</w:t>
                  </w:r>
                  <w:r>
                    <w:rPr>
                      <w:b/>
                      <w:color w:val="231F20"/>
                      <w:spacing w:val="-4"/>
                      <w:sz w:val="17"/>
                    </w:rPr>
                    <w:t xml:space="preserve"> </w:t>
                  </w:r>
                  <w:r>
                    <w:rPr>
                      <w:b/>
                      <w:color w:val="231F20"/>
                      <w:sz w:val="17"/>
                    </w:rPr>
                    <w:t>all</w:t>
                  </w:r>
                  <w:r>
                    <w:rPr>
                      <w:b/>
                      <w:color w:val="231F20"/>
                      <w:spacing w:val="-5"/>
                      <w:sz w:val="17"/>
                    </w:rPr>
                    <w:t xml:space="preserve"> </w:t>
                  </w:r>
                  <w:r>
                    <w:rPr>
                      <w:b/>
                      <w:color w:val="231F20"/>
                      <w:sz w:val="17"/>
                    </w:rPr>
                    <w:t>its</w:t>
                  </w:r>
                  <w:r>
                    <w:rPr>
                      <w:b/>
                      <w:color w:val="231F20"/>
                      <w:spacing w:val="-4"/>
                      <w:sz w:val="17"/>
                    </w:rPr>
                    <w:t xml:space="preserve"> </w:t>
                  </w:r>
                  <w:r>
                    <w:rPr>
                      <w:b/>
                      <w:color w:val="231F20"/>
                      <w:sz w:val="17"/>
                    </w:rPr>
                    <w:t>forms</w:t>
                  </w:r>
                  <w:r>
                    <w:rPr>
                      <w:b/>
                      <w:color w:val="231F20"/>
                      <w:spacing w:val="-4"/>
                      <w:sz w:val="17"/>
                    </w:rPr>
                    <w:t xml:space="preserve"> </w:t>
                  </w:r>
                  <w:r>
                    <w:rPr>
                      <w:b/>
                      <w:color w:val="231F20"/>
                      <w:sz w:val="17"/>
                    </w:rPr>
                    <w:t>in</w:t>
                  </w:r>
                  <w:r>
                    <w:rPr>
                      <w:b/>
                      <w:color w:val="231F20"/>
                      <w:spacing w:val="-5"/>
                      <w:sz w:val="17"/>
                    </w:rPr>
                    <w:t xml:space="preserve"> </w:t>
                  </w:r>
                  <w:r>
                    <w:rPr>
                      <w:b/>
                      <w:color w:val="231F20"/>
                      <w:sz w:val="17"/>
                    </w:rPr>
                    <w:t>the</w:t>
                  </w:r>
                  <w:r>
                    <w:rPr>
                      <w:b/>
                      <w:color w:val="231F20"/>
                      <w:spacing w:val="-4"/>
                      <w:sz w:val="17"/>
                    </w:rPr>
                    <w:t xml:space="preserve"> </w:t>
                  </w:r>
                  <w:r>
                    <w:rPr>
                      <w:b/>
                      <w:color w:val="231F20"/>
                      <w:spacing w:val="-3"/>
                      <w:sz w:val="17"/>
                    </w:rPr>
                    <w:t>church</w:t>
                  </w:r>
                  <w:r>
                    <w:rPr>
                      <w:b/>
                      <w:color w:val="231F20"/>
                      <w:spacing w:val="-4"/>
                      <w:sz w:val="17"/>
                    </w:rPr>
                    <w:t xml:space="preserve"> </w:t>
                  </w:r>
                  <w:r>
                    <w:rPr>
                      <w:b/>
                      <w:color w:val="231F20"/>
                      <w:sz w:val="17"/>
                    </w:rPr>
                    <w:t xml:space="preserve">and </w:t>
                  </w:r>
                  <w:r>
                    <w:rPr>
                      <w:b/>
                      <w:color w:val="231F20"/>
                      <w:spacing w:val="-4"/>
                      <w:sz w:val="17"/>
                    </w:rPr>
                    <w:t>society,</w:t>
                  </w:r>
                  <w:r>
                    <w:rPr>
                      <w:b/>
                      <w:color w:val="231F20"/>
                      <w:spacing w:val="-11"/>
                      <w:sz w:val="17"/>
                    </w:rPr>
                    <w:t xml:space="preserve"> </w:t>
                  </w:r>
                  <w:r>
                    <w:rPr>
                      <w:b/>
                      <w:color w:val="231F20"/>
                      <w:sz w:val="17"/>
                    </w:rPr>
                    <w:t>working</w:t>
                  </w:r>
                  <w:r>
                    <w:rPr>
                      <w:b/>
                      <w:color w:val="231F20"/>
                      <w:spacing w:val="-10"/>
                      <w:sz w:val="17"/>
                    </w:rPr>
                    <w:t xml:space="preserve"> </w:t>
                  </w:r>
                  <w:r>
                    <w:rPr>
                      <w:b/>
                      <w:color w:val="231F20"/>
                      <w:sz w:val="17"/>
                    </w:rPr>
                    <w:t>closely</w:t>
                  </w:r>
                  <w:r>
                    <w:rPr>
                      <w:b/>
                      <w:color w:val="231F20"/>
                      <w:spacing w:val="-10"/>
                      <w:sz w:val="17"/>
                    </w:rPr>
                    <w:t xml:space="preserve"> </w:t>
                  </w:r>
                  <w:r>
                    <w:rPr>
                      <w:b/>
                      <w:color w:val="231F20"/>
                      <w:sz w:val="17"/>
                    </w:rPr>
                    <w:t>with</w:t>
                  </w:r>
                  <w:r>
                    <w:rPr>
                      <w:b/>
                      <w:color w:val="231F20"/>
                      <w:spacing w:val="-10"/>
                      <w:sz w:val="17"/>
                    </w:rPr>
                    <w:t xml:space="preserve"> </w:t>
                  </w:r>
                  <w:r>
                    <w:rPr>
                      <w:b/>
                      <w:color w:val="231F20"/>
                      <w:sz w:val="17"/>
                    </w:rPr>
                    <w:t>other</w:t>
                  </w:r>
                  <w:r>
                    <w:rPr>
                      <w:b/>
                      <w:color w:val="231F20"/>
                      <w:spacing w:val="-10"/>
                      <w:sz w:val="17"/>
                    </w:rPr>
                    <w:t xml:space="preserve"> </w:t>
                  </w:r>
                  <w:r>
                    <w:rPr>
                      <w:b/>
                      <w:color w:val="231F20"/>
                      <w:sz w:val="17"/>
                    </w:rPr>
                    <w:t>committees</w:t>
                  </w:r>
                  <w:r>
                    <w:rPr>
                      <w:b/>
                      <w:color w:val="231F20"/>
                      <w:spacing w:val="-10"/>
                      <w:sz w:val="17"/>
                    </w:rPr>
                    <w:t xml:space="preserve"> </w:t>
                  </w:r>
                  <w:r>
                    <w:rPr>
                      <w:b/>
                      <w:color w:val="231F20"/>
                      <w:sz w:val="17"/>
                    </w:rPr>
                    <w:t>and</w:t>
                  </w:r>
                  <w:r>
                    <w:rPr>
                      <w:b/>
                      <w:color w:val="231F20"/>
                      <w:spacing w:val="-10"/>
                      <w:sz w:val="17"/>
                    </w:rPr>
                    <w:t xml:space="preserve"> </w:t>
                  </w:r>
                  <w:r>
                    <w:rPr>
                      <w:b/>
                      <w:color w:val="231F20"/>
                      <w:sz w:val="17"/>
                    </w:rPr>
                    <w:t>councils</w:t>
                  </w:r>
                  <w:r>
                    <w:rPr>
                      <w:b/>
                      <w:color w:val="231F20"/>
                      <w:spacing w:val="-10"/>
                      <w:sz w:val="17"/>
                    </w:rPr>
                    <w:t xml:space="preserve"> </w:t>
                  </w:r>
                  <w:r>
                    <w:rPr>
                      <w:b/>
                      <w:color w:val="231F20"/>
                      <w:sz w:val="17"/>
                    </w:rPr>
                    <w:t>of</w:t>
                  </w:r>
                  <w:r>
                    <w:rPr>
                      <w:b/>
                      <w:color w:val="231F20"/>
                      <w:spacing w:val="-11"/>
                      <w:sz w:val="17"/>
                    </w:rPr>
                    <w:t xml:space="preserve"> </w:t>
                  </w:r>
                  <w:r>
                    <w:rPr>
                      <w:b/>
                      <w:color w:val="231F20"/>
                      <w:sz w:val="17"/>
                    </w:rPr>
                    <w:t>the</w:t>
                  </w:r>
                  <w:r>
                    <w:rPr>
                      <w:b/>
                      <w:color w:val="231F20"/>
                      <w:spacing w:val="-10"/>
                      <w:sz w:val="17"/>
                    </w:rPr>
                    <w:t xml:space="preserve"> </w:t>
                  </w:r>
                  <w:r>
                    <w:rPr>
                      <w:b/>
                      <w:color w:val="231F20"/>
                      <w:spacing w:val="-3"/>
                      <w:sz w:val="17"/>
                    </w:rPr>
                    <w:t>church</w:t>
                  </w:r>
                  <w:r>
                    <w:rPr>
                      <w:b/>
                      <w:color w:val="231F20"/>
                      <w:spacing w:val="-10"/>
                      <w:sz w:val="17"/>
                    </w:rPr>
                    <w:t xml:space="preserve"> </w:t>
                  </w:r>
                  <w:r>
                    <w:rPr>
                      <w:b/>
                      <w:color w:val="231F20"/>
                      <w:sz w:val="17"/>
                    </w:rPr>
                    <w:t>to</w:t>
                  </w:r>
                  <w:r>
                    <w:rPr>
                      <w:b/>
                      <w:color w:val="231F20"/>
                      <w:spacing w:val="-10"/>
                      <w:sz w:val="17"/>
                    </w:rPr>
                    <w:t xml:space="preserve"> </w:t>
                  </w:r>
                  <w:r>
                    <w:rPr>
                      <w:b/>
                      <w:color w:val="231F20"/>
                      <w:sz w:val="17"/>
                    </w:rPr>
                    <w:t>implement</w:t>
                  </w:r>
                  <w:r>
                    <w:rPr>
                      <w:b/>
                      <w:color w:val="231F20"/>
                      <w:spacing w:val="-10"/>
                      <w:sz w:val="17"/>
                    </w:rPr>
                    <w:t xml:space="preserve"> </w:t>
                  </w:r>
                  <w:r>
                    <w:rPr>
                      <w:b/>
                      <w:color w:val="231F20"/>
                      <w:sz w:val="17"/>
                    </w:rPr>
                    <w:t>them;</w:t>
                  </w:r>
                  <w:r>
                    <w:rPr>
                      <w:b/>
                      <w:color w:val="231F20"/>
                      <w:spacing w:val="-10"/>
                      <w:sz w:val="17"/>
                    </w:rPr>
                    <w:t xml:space="preserve"> </w:t>
                  </w:r>
                  <w:r>
                    <w:rPr>
                      <w:b/>
                      <w:color w:val="231F20"/>
                      <w:sz w:val="17"/>
                    </w:rPr>
                    <w:t>helping</w:t>
                  </w:r>
                  <w:r>
                    <w:rPr>
                      <w:b/>
                      <w:color w:val="231F20"/>
                      <w:spacing w:val="-10"/>
                      <w:sz w:val="17"/>
                    </w:rPr>
                    <w:t xml:space="preserve"> </w:t>
                  </w:r>
                  <w:r>
                    <w:rPr>
                      <w:b/>
                      <w:color w:val="231F20"/>
                      <w:sz w:val="17"/>
                    </w:rPr>
                    <w:t>the</w:t>
                  </w:r>
                  <w:r>
                    <w:rPr>
                      <w:b/>
                      <w:color w:val="231F20"/>
                      <w:spacing w:val="-10"/>
                      <w:sz w:val="17"/>
                    </w:rPr>
                    <w:t xml:space="preserve"> </w:t>
                  </w:r>
                  <w:r>
                    <w:rPr>
                      <w:b/>
                      <w:color w:val="231F20"/>
                      <w:sz w:val="17"/>
                    </w:rPr>
                    <w:t xml:space="preserve">United Reformed </w:t>
                  </w:r>
                  <w:r>
                    <w:rPr>
                      <w:b/>
                      <w:color w:val="231F20"/>
                      <w:spacing w:val="-3"/>
                      <w:sz w:val="17"/>
                    </w:rPr>
                    <w:t xml:space="preserve">Church </w:t>
                  </w:r>
                  <w:r>
                    <w:rPr>
                      <w:b/>
                      <w:color w:val="231F20"/>
                      <w:sz w:val="17"/>
                    </w:rPr>
                    <w:t xml:space="preserve">to celebrate the diverse racial and cultural </w:t>
                  </w:r>
                  <w:r>
                    <w:rPr>
                      <w:b/>
                      <w:color w:val="231F20"/>
                      <w:spacing w:val="-3"/>
                      <w:sz w:val="17"/>
                    </w:rPr>
                    <w:t xml:space="preserve">backgrounds </w:t>
                  </w:r>
                  <w:r>
                    <w:rPr>
                      <w:b/>
                      <w:color w:val="231F20"/>
                      <w:sz w:val="17"/>
                    </w:rPr>
                    <w:t xml:space="preserve">of its membership, encouraging all members to participate meaningfully at all levels of the </w:t>
                  </w:r>
                  <w:r>
                    <w:rPr>
                      <w:b/>
                      <w:color w:val="231F20"/>
                      <w:spacing w:val="-4"/>
                      <w:sz w:val="17"/>
                    </w:rPr>
                    <w:t>Church’s</w:t>
                  </w:r>
                  <w:r>
                    <w:rPr>
                      <w:b/>
                      <w:color w:val="231F20"/>
                      <w:spacing w:val="-1"/>
                      <w:sz w:val="17"/>
                    </w:rPr>
                    <w:t xml:space="preserve"> </w:t>
                  </w:r>
                  <w:r>
                    <w:rPr>
                      <w:b/>
                      <w:color w:val="231F20"/>
                      <w:sz w:val="17"/>
                    </w:rPr>
                    <w:t>life.</w:t>
                  </w:r>
                </w:p>
                <w:p w:rsidR="00166577" w:rsidRDefault="00166577">
                  <w:pPr>
                    <w:pStyle w:val="BodyText"/>
                    <w:rPr>
                      <w:b/>
                    </w:rPr>
                  </w:pPr>
                </w:p>
                <w:p w:rsidR="00166577" w:rsidRDefault="00760F94">
                  <w:pPr>
                    <w:ind w:left="3704"/>
                    <w:rPr>
                      <w:b/>
                      <w:i/>
                      <w:sz w:val="19"/>
                    </w:rPr>
                  </w:pPr>
                  <w:r>
                    <w:rPr>
                      <w:b/>
                      <w:i/>
                      <w:color w:val="231F20"/>
                      <w:sz w:val="19"/>
                      <w:u w:val="single" w:color="231F20"/>
                    </w:rPr>
                    <w:t>Committee</w:t>
                  </w:r>
                  <w:r>
                    <w:rPr>
                      <w:b/>
                      <w:i/>
                      <w:color w:val="231F20"/>
                      <w:spacing w:val="14"/>
                      <w:sz w:val="19"/>
                      <w:u w:val="single" w:color="231F20"/>
                    </w:rPr>
                    <w:t xml:space="preserve"> </w:t>
                  </w:r>
                  <w:r>
                    <w:rPr>
                      <w:b/>
                      <w:i/>
                      <w:color w:val="231F20"/>
                      <w:sz w:val="19"/>
                      <w:u w:val="single" w:color="231F20"/>
                    </w:rPr>
                    <w:t>Memb</w:t>
                  </w:r>
                  <w:r>
                    <w:rPr>
                      <w:b/>
                      <w:i/>
                      <w:color w:val="231F20"/>
                      <w:sz w:val="19"/>
                      <w:u w:val="single" w:color="231F20"/>
                    </w:rPr>
                    <w:t>ers</w:t>
                  </w:r>
                </w:p>
                <w:p w:rsidR="00166577" w:rsidRDefault="00760F94">
                  <w:pPr>
                    <w:tabs>
                      <w:tab w:val="left" w:pos="4758"/>
                    </w:tabs>
                    <w:spacing w:before="40" w:line="295" w:lineRule="auto"/>
                    <w:ind w:left="1262" w:right="1259" w:firstLine="202"/>
                    <w:rPr>
                      <w:i/>
                      <w:sz w:val="17"/>
                    </w:rPr>
                  </w:pPr>
                  <w:r>
                    <w:rPr>
                      <w:b/>
                      <w:i/>
                      <w:color w:val="231F20"/>
                      <w:sz w:val="17"/>
                    </w:rPr>
                    <w:t xml:space="preserve">Convener: </w:t>
                  </w:r>
                  <w:r>
                    <w:rPr>
                      <w:i/>
                      <w:color w:val="231F20"/>
                      <w:sz w:val="17"/>
                    </w:rPr>
                    <w:t>Revd</w:t>
                  </w:r>
                  <w:r>
                    <w:rPr>
                      <w:i/>
                      <w:color w:val="231F20"/>
                      <w:spacing w:val="-17"/>
                      <w:sz w:val="17"/>
                    </w:rPr>
                    <w:t xml:space="preserve"> </w:t>
                  </w:r>
                  <w:r>
                    <w:rPr>
                      <w:i/>
                      <w:color w:val="231F20"/>
                      <w:spacing w:val="-3"/>
                      <w:sz w:val="17"/>
                    </w:rPr>
                    <w:t>Andrew</w:t>
                  </w:r>
                  <w:r>
                    <w:rPr>
                      <w:i/>
                      <w:color w:val="231F20"/>
                      <w:spacing w:val="-8"/>
                      <w:sz w:val="17"/>
                    </w:rPr>
                    <w:t xml:space="preserve"> </w:t>
                  </w:r>
                  <w:r>
                    <w:rPr>
                      <w:i/>
                      <w:color w:val="231F20"/>
                      <w:sz w:val="17"/>
                    </w:rPr>
                    <w:t>Prasad</w:t>
                  </w:r>
                  <w:r>
                    <w:rPr>
                      <w:i/>
                      <w:color w:val="231F20"/>
                      <w:sz w:val="17"/>
                    </w:rPr>
                    <w:tab/>
                  </w:r>
                  <w:r>
                    <w:rPr>
                      <w:b/>
                      <w:i/>
                      <w:color w:val="231F20"/>
                      <w:spacing w:val="-3"/>
                      <w:sz w:val="17"/>
                    </w:rPr>
                    <w:t xml:space="preserve">Secretary: </w:t>
                  </w:r>
                  <w:r>
                    <w:rPr>
                      <w:i/>
                      <w:color w:val="231F20"/>
                      <w:sz w:val="17"/>
                    </w:rPr>
                    <w:t xml:space="preserve">Mrs Katalina </w:t>
                  </w:r>
                  <w:r>
                    <w:rPr>
                      <w:i/>
                      <w:color w:val="231F20"/>
                      <w:spacing w:val="-4"/>
                      <w:sz w:val="17"/>
                    </w:rPr>
                    <w:t xml:space="preserve">Tahaafe-Williams </w:t>
                  </w:r>
                  <w:r>
                    <w:rPr>
                      <w:i/>
                      <w:color w:val="231F20"/>
                      <w:sz w:val="17"/>
                    </w:rPr>
                    <w:t>Mrs</w:t>
                  </w:r>
                  <w:r>
                    <w:rPr>
                      <w:i/>
                      <w:color w:val="231F20"/>
                      <w:spacing w:val="-8"/>
                      <w:sz w:val="17"/>
                    </w:rPr>
                    <w:t xml:space="preserve"> </w:t>
                  </w:r>
                  <w:r>
                    <w:rPr>
                      <w:i/>
                      <w:color w:val="231F20"/>
                      <w:sz w:val="17"/>
                    </w:rPr>
                    <w:t>Sandra</w:t>
                  </w:r>
                  <w:r>
                    <w:rPr>
                      <w:i/>
                      <w:color w:val="231F20"/>
                      <w:spacing w:val="-8"/>
                      <w:sz w:val="17"/>
                    </w:rPr>
                    <w:t xml:space="preserve"> </w:t>
                  </w:r>
                  <w:r>
                    <w:rPr>
                      <w:i/>
                      <w:color w:val="231F20"/>
                      <w:spacing w:val="-3"/>
                      <w:sz w:val="17"/>
                    </w:rPr>
                    <w:t>Ackroyd,</w:t>
                  </w:r>
                  <w:r>
                    <w:rPr>
                      <w:i/>
                      <w:color w:val="231F20"/>
                      <w:spacing w:val="-8"/>
                      <w:sz w:val="17"/>
                    </w:rPr>
                    <w:t xml:space="preserve"> </w:t>
                  </w:r>
                  <w:r>
                    <w:rPr>
                      <w:i/>
                      <w:color w:val="231F20"/>
                      <w:sz w:val="17"/>
                    </w:rPr>
                    <w:t>Revd</w:t>
                  </w:r>
                  <w:r>
                    <w:rPr>
                      <w:i/>
                      <w:color w:val="231F20"/>
                      <w:spacing w:val="-7"/>
                      <w:sz w:val="17"/>
                    </w:rPr>
                    <w:t xml:space="preserve"> </w:t>
                  </w:r>
                  <w:r>
                    <w:rPr>
                      <w:i/>
                      <w:color w:val="231F20"/>
                      <w:sz w:val="17"/>
                    </w:rPr>
                    <w:t>Dr</w:t>
                  </w:r>
                  <w:r>
                    <w:rPr>
                      <w:i/>
                      <w:color w:val="231F20"/>
                      <w:spacing w:val="-8"/>
                      <w:sz w:val="17"/>
                    </w:rPr>
                    <w:t xml:space="preserve"> </w:t>
                  </w:r>
                  <w:r>
                    <w:rPr>
                      <w:i/>
                      <w:color w:val="231F20"/>
                      <w:sz w:val="17"/>
                    </w:rPr>
                    <w:t>John</w:t>
                  </w:r>
                  <w:r>
                    <w:rPr>
                      <w:i/>
                      <w:color w:val="231F20"/>
                      <w:spacing w:val="-8"/>
                      <w:sz w:val="17"/>
                    </w:rPr>
                    <w:t xml:space="preserve"> </w:t>
                  </w:r>
                  <w:r>
                    <w:rPr>
                      <w:i/>
                      <w:color w:val="231F20"/>
                      <w:sz w:val="17"/>
                    </w:rPr>
                    <w:t>Campbell,</w:t>
                  </w:r>
                  <w:r>
                    <w:rPr>
                      <w:i/>
                      <w:color w:val="231F20"/>
                      <w:spacing w:val="-8"/>
                      <w:sz w:val="17"/>
                    </w:rPr>
                    <w:t xml:space="preserve"> </w:t>
                  </w:r>
                  <w:r>
                    <w:rPr>
                      <w:i/>
                      <w:color w:val="231F20"/>
                      <w:sz w:val="17"/>
                    </w:rPr>
                    <w:t>Mrs</w:t>
                  </w:r>
                  <w:r>
                    <w:rPr>
                      <w:i/>
                      <w:color w:val="231F20"/>
                      <w:spacing w:val="-7"/>
                      <w:sz w:val="17"/>
                    </w:rPr>
                    <w:t xml:space="preserve"> </w:t>
                  </w:r>
                  <w:r>
                    <w:rPr>
                      <w:i/>
                      <w:color w:val="231F20"/>
                      <w:spacing w:val="-4"/>
                      <w:sz w:val="17"/>
                    </w:rPr>
                    <w:t>Vanessa</w:t>
                  </w:r>
                  <w:r>
                    <w:rPr>
                      <w:i/>
                      <w:color w:val="231F20"/>
                      <w:spacing w:val="-8"/>
                      <w:sz w:val="17"/>
                    </w:rPr>
                    <w:t xml:space="preserve"> </w:t>
                  </w:r>
                  <w:r>
                    <w:rPr>
                      <w:i/>
                      <w:color w:val="231F20"/>
                      <w:sz w:val="17"/>
                    </w:rPr>
                    <w:t>Honeyghan,</w:t>
                  </w:r>
                  <w:r>
                    <w:rPr>
                      <w:i/>
                      <w:color w:val="231F20"/>
                      <w:spacing w:val="-8"/>
                      <w:sz w:val="17"/>
                    </w:rPr>
                    <w:t xml:space="preserve"> </w:t>
                  </w:r>
                  <w:r>
                    <w:rPr>
                      <w:i/>
                      <w:color w:val="231F20"/>
                      <w:sz w:val="17"/>
                    </w:rPr>
                    <w:t>Revd</w:t>
                  </w:r>
                  <w:r>
                    <w:rPr>
                      <w:i/>
                      <w:color w:val="231F20"/>
                      <w:spacing w:val="-8"/>
                      <w:sz w:val="17"/>
                    </w:rPr>
                    <w:t xml:space="preserve"> </w:t>
                  </w:r>
                  <w:r>
                    <w:rPr>
                      <w:i/>
                      <w:color w:val="231F20"/>
                      <w:sz w:val="17"/>
                    </w:rPr>
                    <w:t>Julie</w:t>
                  </w:r>
                  <w:r>
                    <w:rPr>
                      <w:i/>
                      <w:color w:val="231F20"/>
                      <w:spacing w:val="-7"/>
                      <w:sz w:val="17"/>
                    </w:rPr>
                    <w:t xml:space="preserve"> </w:t>
                  </w:r>
                  <w:r>
                    <w:rPr>
                      <w:i/>
                      <w:color w:val="231F20"/>
                      <w:sz w:val="17"/>
                    </w:rPr>
                    <w:t>Martin,</w:t>
                  </w:r>
                </w:p>
                <w:p w:rsidR="00166577" w:rsidRDefault="00760F94">
                  <w:pPr>
                    <w:spacing w:line="195" w:lineRule="exact"/>
                    <w:ind w:left="1736"/>
                    <w:rPr>
                      <w:i/>
                      <w:sz w:val="17"/>
                    </w:rPr>
                  </w:pPr>
                  <w:r>
                    <w:rPr>
                      <w:i/>
                      <w:color w:val="231F20"/>
                      <w:sz w:val="17"/>
                    </w:rPr>
                    <w:t>Mrs Elaine Patrick, Mrs Helen Renner, Revd Norman Setchell, Mr Shaheen Zar</w:t>
                  </w:r>
                </w:p>
              </w:txbxContent>
            </v:textbox>
            <w10:wrap type="topAndBottom" anchorx="page"/>
          </v:shape>
        </w:pict>
      </w:r>
    </w:p>
    <w:p w:rsidR="00166577" w:rsidRDefault="00166577">
      <w:pPr>
        <w:pStyle w:val="BodyText"/>
        <w:rPr>
          <w:rFonts w:ascii="Cambria"/>
          <w:b/>
          <w:i/>
          <w:sz w:val="20"/>
        </w:rPr>
      </w:pPr>
    </w:p>
    <w:p w:rsidR="00166577" w:rsidRDefault="00166577">
      <w:pPr>
        <w:rPr>
          <w:rFonts w:ascii="Cambria"/>
          <w:sz w:val="20"/>
        </w:rPr>
        <w:sectPr w:rsidR="00166577">
          <w:pgSz w:w="11910" w:h="16840"/>
          <w:pgMar w:top="1260" w:right="740" w:bottom="280" w:left="940" w:header="720" w:footer="720" w:gutter="0"/>
          <w:cols w:space="720"/>
        </w:sectPr>
      </w:pPr>
    </w:p>
    <w:p w:rsidR="00166577" w:rsidRDefault="00166577">
      <w:pPr>
        <w:pStyle w:val="BodyText"/>
        <w:spacing w:before="4"/>
        <w:rPr>
          <w:rFonts w:ascii="Cambria"/>
          <w:b/>
          <w:i/>
          <w:sz w:val="20"/>
        </w:rPr>
      </w:pPr>
    </w:p>
    <w:p w:rsidR="00166577" w:rsidRDefault="00760F94">
      <w:pPr>
        <w:pStyle w:val="Heading7"/>
        <w:numPr>
          <w:ilvl w:val="0"/>
          <w:numId w:val="33"/>
        </w:numPr>
        <w:tabs>
          <w:tab w:val="left" w:pos="894"/>
          <w:tab w:val="left" w:pos="895"/>
        </w:tabs>
        <w:spacing w:before="1"/>
        <w:ind w:hanging="682"/>
        <w:jc w:val="both"/>
      </w:pPr>
      <w:r>
        <w:rPr>
          <w:color w:val="231F20"/>
        </w:rPr>
        <w:t>Introduction</w:t>
      </w:r>
    </w:p>
    <w:p w:rsidR="00166577" w:rsidRDefault="00760F94">
      <w:pPr>
        <w:pStyle w:val="ListParagraph"/>
        <w:numPr>
          <w:ilvl w:val="1"/>
          <w:numId w:val="33"/>
        </w:numPr>
        <w:tabs>
          <w:tab w:val="left" w:pos="895"/>
        </w:tabs>
        <w:spacing w:before="21" w:line="264" w:lineRule="auto"/>
        <w:ind w:right="38" w:firstLine="0"/>
        <w:jc w:val="both"/>
        <w:rPr>
          <w:sz w:val="19"/>
        </w:rPr>
      </w:pPr>
      <w:r>
        <w:rPr>
          <w:color w:val="231F20"/>
          <w:sz w:val="19"/>
        </w:rPr>
        <w:t xml:space="preserve">The Committee welcomes the  opportunity to make its second successive report to General Assembly this </w:t>
      </w:r>
      <w:r>
        <w:rPr>
          <w:color w:val="231F20"/>
          <w:spacing w:val="-4"/>
          <w:sz w:val="19"/>
        </w:rPr>
        <w:t xml:space="preserve">year. </w:t>
      </w:r>
      <w:r>
        <w:rPr>
          <w:color w:val="231F20"/>
          <w:sz w:val="19"/>
        </w:rPr>
        <w:t xml:space="preserve">The Committee considers it a privilege to have this chance two years running </w:t>
      </w:r>
      <w:r>
        <w:rPr>
          <w:color w:val="231F20"/>
          <w:spacing w:val="-5"/>
          <w:sz w:val="19"/>
        </w:rPr>
        <w:t xml:space="preserve">and </w:t>
      </w:r>
      <w:r>
        <w:rPr>
          <w:color w:val="231F20"/>
          <w:sz w:val="19"/>
        </w:rPr>
        <w:t xml:space="preserve">is grateful to the Equal Opportunities Committee </w:t>
      </w:r>
      <w:r>
        <w:rPr>
          <w:color w:val="231F20"/>
          <w:spacing w:val="-6"/>
          <w:sz w:val="19"/>
        </w:rPr>
        <w:t xml:space="preserve">for </w:t>
      </w:r>
      <w:r>
        <w:rPr>
          <w:color w:val="231F20"/>
          <w:sz w:val="19"/>
        </w:rPr>
        <w:t xml:space="preserve">the initiative which led to it, and to the Assembly Arrangements Committee for enabling the </w:t>
      </w:r>
      <w:r>
        <w:rPr>
          <w:color w:val="231F20"/>
          <w:spacing w:val="-3"/>
          <w:sz w:val="19"/>
        </w:rPr>
        <w:t xml:space="preserve">process  </w:t>
      </w:r>
      <w:r>
        <w:rPr>
          <w:color w:val="231F20"/>
          <w:sz w:val="19"/>
        </w:rPr>
        <w:t>to</w:t>
      </w:r>
      <w:r>
        <w:rPr>
          <w:color w:val="231F20"/>
          <w:spacing w:val="5"/>
          <w:sz w:val="19"/>
        </w:rPr>
        <w:t xml:space="preserve"> </w:t>
      </w:r>
      <w:r>
        <w:rPr>
          <w:color w:val="231F20"/>
          <w:sz w:val="19"/>
        </w:rPr>
        <w:t>happen.</w:t>
      </w:r>
    </w:p>
    <w:p w:rsidR="00166577" w:rsidRDefault="00166577">
      <w:pPr>
        <w:pStyle w:val="BodyText"/>
        <w:spacing w:before="7"/>
        <w:rPr>
          <w:sz w:val="20"/>
        </w:rPr>
      </w:pPr>
    </w:p>
    <w:p w:rsidR="00166577" w:rsidRDefault="00760F94">
      <w:pPr>
        <w:pStyle w:val="ListParagraph"/>
        <w:numPr>
          <w:ilvl w:val="1"/>
          <w:numId w:val="33"/>
        </w:numPr>
        <w:tabs>
          <w:tab w:val="left" w:pos="895"/>
        </w:tabs>
        <w:spacing w:line="264" w:lineRule="auto"/>
        <w:ind w:left="212" w:right="38" w:firstLine="0"/>
        <w:jc w:val="both"/>
        <w:rPr>
          <w:sz w:val="19"/>
        </w:rPr>
      </w:pPr>
      <w:r>
        <w:rPr>
          <w:color w:val="231F20"/>
          <w:sz w:val="19"/>
        </w:rPr>
        <w:t xml:space="preserve">The Committee is pleased that it now </w:t>
      </w:r>
      <w:r>
        <w:rPr>
          <w:color w:val="231F20"/>
          <w:spacing w:val="-5"/>
          <w:sz w:val="19"/>
        </w:rPr>
        <w:t xml:space="preserve">has  </w:t>
      </w:r>
      <w:r>
        <w:rPr>
          <w:color w:val="231F20"/>
          <w:sz w:val="19"/>
        </w:rPr>
        <w:t xml:space="preserve">its official remit and wishes to thank Mission Council for the commitment and support on this issue. </w:t>
      </w:r>
      <w:r>
        <w:rPr>
          <w:color w:val="231F20"/>
          <w:spacing w:val="-4"/>
          <w:sz w:val="19"/>
        </w:rPr>
        <w:t xml:space="preserve">The </w:t>
      </w:r>
      <w:r>
        <w:rPr>
          <w:color w:val="231F20"/>
          <w:sz w:val="19"/>
        </w:rPr>
        <w:t>Committee’s remit constitute the overall framework within which the Racial Justice programme operates and hen</w:t>
      </w:r>
      <w:r>
        <w:rPr>
          <w:color w:val="231F20"/>
          <w:sz w:val="19"/>
        </w:rPr>
        <w:t xml:space="preserve">ce guides the report we bring to Assembly, although this </w:t>
      </w:r>
      <w:r>
        <w:rPr>
          <w:color w:val="231F20"/>
          <w:spacing w:val="-3"/>
          <w:sz w:val="19"/>
        </w:rPr>
        <w:t xml:space="preserve">year’s </w:t>
      </w:r>
      <w:r>
        <w:rPr>
          <w:color w:val="231F20"/>
          <w:sz w:val="19"/>
        </w:rPr>
        <w:t xml:space="preserve">report will focus specifically </w:t>
      </w:r>
      <w:r>
        <w:rPr>
          <w:color w:val="231F20"/>
          <w:spacing w:val="-7"/>
          <w:sz w:val="19"/>
        </w:rPr>
        <w:t xml:space="preserve">on </w:t>
      </w:r>
      <w:r>
        <w:rPr>
          <w:color w:val="231F20"/>
          <w:sz w:val="19"/>
        </w:rPr>
        <w:t>some</w:t>
      </w:r>
      <w:r>
        <w:rPr>
          <w:color w:val="231F20"/>
          <w:spacing w:val="5"/>
          <w:sz w:val="19"/>
        </w:rPr>
        <w:t xml:space="preserve"> </w:t>
      </w:r>
      <w:r>
        <w:rPr>
          <w:color w:val="231F20"/>
          <w:sz w:val="19"/>
        </w:rPr>
        <w:t>issues.</w:t>
      </w:r>
    </w:p>
    <w:p w:rsidR="00166577" w:rsidRDefault="00166577">
      <w:pPr>
        <w:pStyle w:val="BodyText"/>
        <w:spacing w:before="8"/>
        <w:rPr>
          <w:sz w:val="20"/>
        </w:rPr>
      </w:pPr>
    </w:p>
    <w:p w:rsidR="00166577" w:rsidRDefault="00760F94">
      <w:pPr>
        <w:pStyle w:val="Heading7"/>
        <w:numPr>
          <w:ilvl w:val="0"/>
          <w:numId w:val="33"/>
        </w:numPr>
        <w:tabs>
          <w:tab w:val="left" w:pos="894"/>
          <w:tab w:val="left" w:pos="895"/>
        </w:tabs>
        <w:ind w:hanging="682"/>
        <w:jc w:val="both"/>
      </w:pPr>
      <w:r>
        <w:rPr>
          <w:color w:val="231F20"/>
        </w:rPr>
        <w:t>Personalia</w:t>
      </w:r>
    </w:p>
    <w:p w:rsidR="00166577" w:rsidRDefault="00760F94">
      <w:pPr>
        <w:pStyle w:val="ListParagraph"/>
        <w:numPr>
          <w:ilvl w:val="1"/>
          <w:numId w:val="33"/>
        </w:numPr>
        <w:tabs>
          <w:tab w:val="left" w:pos="895"/>
        </w:tabs>
        <w:spacing w:before="21" w:line="264" w:lineRule="auto"/>
        <w:ind w:right="38" w:firstLine="0"/>
        <w:jc w:val="both"/>
        <w:rPr>
          <w:sz w:val="19"/>
        </w:rPr>
      </w:pPr>
      <w:r>
        <w:rPr>
          <w:color w:val="231F20"/>
          <w:sz w:val="19"/>
        </w:rPr>
        <w:t xml:space="preserve">Significant changes in the Committee’s membership have taken place in 2002. </w:t>
      </w:r>
      <w:r>
        <w:rPr>
          <w:color w:val="231F20"/>
          <w:spacing w:val="-6"/>
          <w:sz w:val="19"/>
        </w:rPr>
        <w:t xml:space="preserve">We  </w:t>
      </w:r>
      <w:r>
        <w:rPr>
          <w:color w:val="231F20"/>
          <w:spacing w:val="-4"/>
          <w:sz w:val="19"/>
        </w:rPr>
        <w:t xml:space="preserve">have </w:t>
      </w:r>
      <w:r>
        <w:rPr>
          <w:color w:val="231F20"/>
          <w:sz w:val="19"/>
        </w:rPr>
        <w:t xml:space="preserve">said farewell to Mr Kofi Akumanyi and to our </w:t>
      </w:r>
      <w:r>
        <w:rPr>
          <w:color w:val="231F20"/>
          <w:spacing w:val="-3"/>
          <w:sz w:val="19"/>
        </w:rPr>
        <w:t>for</w:t>
      </w:r>
      <w:r>
        <w:rPr>
          <w:color w:val="231F20"/>
          <w:spacing w:val="-3"/>
          <w:sz w:val="19"/>
        </w:rPr>
        <w:t xml:space="preserve">mer </w:t>
      </w:r>
      <w:r>
        <w:rPr>
          <w:color w:val="231F20"/>
          <w:sz w:val="19"/>
        </w:rPr>
        <w:t xml:space="preserve">Convener, the Revd Raymond Singh.  This  year  we welcome the Revd Andrew Prasad as the new Convener of the Committee. </w:t>
      </w:r>
      <w:r>
        <w:rPr>
          <w:color w:val="231F20"/>
          <w:spacing w:val="-6"/>
          <w:sz w:val="19"/>
        </w:rPr>
        <w:t xml:space="preserve">We </w:t>
      </w:r>
      <w:r>
        <w:rPr>
          <w:color w:val="231F20"/>
          <w:sz w:val="19"/>
        </w:rPr>
        <w:t>also welcome to the Committee Mrs Sandra Ackroyd, Mrs Elaine Patrick, and the Revd Norman</w:t>
      </w:r>
      <w:r>
        <w:rPr>
          <w:color w:val="231F20"/>
          <w:spacing w:val="21"/>
          <w:sz w:val="19"/>
        </w:rPr>
        <w:t xml:space="preserve"> </w:t>
      </w:r>
      <w:r>
        <w:rPr>
          <w:color w:val="231F20"/>
          <w:sz w:val="19"/>
        </w:rPr>
        <w:t>Setchell.</w:t>
      </w:r>
    </w:p>
    <w:p w:rsidR="00166577" w:rsidRDefault="00166577">
      <w:pPr>
        <w:pStyle w:val="BodyText"/>
        <w:spacing w:before="8"/>
        <w:rPr>
          <w:sz w:val="20"/>
        </w:rPr>
      </w:pPr>
    </w:p>
    <w:p w:rsidR="00166577" w:rsidRDefault="00760F94">
      <w:pPr>
        <w:pStyle w:val="ListParagraph"/>
        <w:numPr>
          <w:ilvl w:val="1"/>
          <w:numId w:val="33"/>
        </w:numPr>
        <w:tabs>
          <w:tab w:val="left" w:pos="895"/>
        </w:tabs>
        <w:spacing w:line="264" w:lineRule="auto"/>
        <w:ind w:left="211" w:right="39" w:firstLine="1"/>
        <w:jc w:val="both"/>
        <w:rPr>
          <w:sz w:val="19"/>
        </w:rPr>
      </w:pPr>
      <w:r>
        <w:rPr>
          <w:color w:val="231F20"/>
          <w:sz w:val="19"/>
        </w:rPr>
        <w:t xml:space="preserve">The </w:t>
      </w:r>
      <w:r>
        <w:rPr>
          <w:color w:val="231F20"/>
          <w:spacing w:val="-3"/>
          <w:sz w:val="19"/>
        </w:rPr>
        <w:t xml:space="preserve">Committee </w:t>
      </w:r>
      <w:r>
        <w:rPr>
          <w:color w:val="231F20"/>
          <w:spacing w:val="-4"/>
          <w:sz w:val="19"/>
        </w:rPr>
        <w:t xml:space="preserve">records </w:t>
      </w:r>
      <w:r>
        <w:rPr>
          <w:color w:val="231F20"/>
          <w:sz w:val="19"/>
        </w:rPr>
        <w:t xml:space="preserve">its </w:t>
      </w:r>
      <w:r>
        <w:rPr>
          <w:color w:val="231F20"/>
          <w:spacing w:val="-4"/>
          <w:sz w:val="19"/>
        </w:rPr>
        <w:t>app</w:t>
      </w:r>
      <w:r>
        <w:rPr>
          <w:color w:val="231F20"/>
          <w:spacing w:val="-4"/>
          <w:sz w:val="19"/>
        </w:rPr>
        <w:t xml:space="preserve">reciation </w:t>
      </w:r>
      <w:r>
        <w:rPr>
          <w:color w:val="231F20"/>
          <w:sz w:val="19"/>
        </w:rPr>
        <w:t xml:space="preserve">to the </w:t>
      </w:r>
      <w:r>
        <w:rPr>
          <w:color w:val="231F20"/>
          <w:spacing w:val="-3"/>
          <w:sz w:val="19"/>
        </w:rPr>
        <w:t xml:space="preserve">Revd Raymond Singh </w:t>
      </w:r>
      <w:r>
        <w:rPr>
          <w:color w:val="231F20"/>
          <w:sz w:val="19"/>
        </w:rPr>
        <w:t xml:space="preserve">for his </w:t>
      </w:r>
      <w:r>
        <w:rPr>
          <w:color w:val="231F20"/>
          <w:spacing w:val="-3"/>
          <w:sz w:val="19"/>
        </w:rPr>
        <w:t xml:space="preserve">valuable contribution </w:t>
      </w:r>
      <w:r>
        <w:rPr>
          <w:color w:val="231F20"/>
          <w:sz w:val="19"/>
        </w:rPr>
        <w:t>to the</w:t>
      </w:r>
      <w:r>
        <w:rPr>
          <w:color w:val="231F20"/>
          <w:spacing w:val="-7"/>
          <w:sz w:val="19"/>
        </w:rPr>
        <w:t xml:space="preserve"> </w:t>
      </w:r>
      <w:r>
        <w:rPr>
          <w:color w:val="231F20"/>
          <w:spacing w:val="-3"/>
          <w:sz w:val="19"/>
        </w:rPr>
        <w:t>work</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7"/>
          <w:sz w:val="19"/>
        </w:rPr>
        <w:t xml:space="preserve"> </w:t>
      </w:r>
      <w:r>
        <w:rPr>
          <w:color w:val="231F20"/>
          <w:spacing w:val="-3"/>
          <w:sz w:val="19"/>
        </w:rPr>
        <w:t>Committee</w:t>
      </w:r>
      <w:r>
        <w:rPr>
          <w:color w:val="231F20"/>
          <w:spacing w:val="-6"/>
          <w:sz w:val="19"/>
        </w:rPr>
        <w:t xml:space="preserve"> </w:t>
      </w:r>
      <w:r>
        <w:rPr>
          <w:color w:val="231F20"/>
          <w:sz w:val="19"/>
        </w:rPr>
        <w:t>in</w:t>
      </w:r>
      <w:r>
        <w:rPr>
          <w:color w:val="231F20"/>
          <w:spacing w:val="-7"/>
          <w:sz w:val="19"/>
        </w:rPr>
        <w:t xml:space="preserve"> </w:t>
      </w:r>
      <w:r>
        <w:rPr>
          <w:color w:val="231F20"/>
          <w:sz w:val="19"/>
        </w:rPr>
        <w:t>the</w:t>
      </w:r>
      <w:r>
        <w:rPr>
          <w:color w:val="231F20"/>
          <w:spacing w:val="-7"/>
          <w:sz w:val="19"/>
        </w:rPr>
        <w:t xml:space="preserve"> </w:t>
      </w:r>
      <w:r>
        <w:rPr>
          <w:color w:val="231F20"/>
          <w:spacing w:val="-3"/>
          <w:sz w:val="19"/>
        </w:rPr>
        <w:t>past</w:t>
      </w:r>
      <w:r>
        <w:rPr>
          <w:color w:val="231F20"/>
          <w:spacing w:val="-7"/>
          <w:sz w:val="19"/>
        </w:rPr>
        <w:t xml:space="preserve"> </w:t>
      </w:r>
      <w:r>
        <w:rPr>
          <w:color w:val="231F20"/>
          <w:spacing w:val="-3"/>
          <w:sz w:val="19"/>
        </w:rPr>
        <w:t>year</w:t>
      </w:r>
      <w:r>
        <w:rPr>
          <w:color w:val="231F20"/>
          <w:spacing w:val="-7"/>
          <w:sz w:val="19"/>
        </w:rPr>
        <w:t xml:space="preserve"> </w:t>
      </w:r>
      <w:r>
        <w:rPr>
          <w:color w:val="231F20"/>
          <w:sz w:val="19"/>
        </w:rPr>
        <w:t>and</w:t>
      </w:r>
      <w:r>
        <w:rPr>
          <w:color w:val="231F20"/>
          <w:spacing w:val="-6"/>
          <w:sz w:val="19"/>
        </w:rPr>
        <w:t xml:space="preserve"> </w:t>
      </w:r>
      <w:r>
        <w:rPr>
          <w:color w:val="231F20"/>
          <w:spacing w:val="-3"/>
          <w:sz w:val="19"/>
        </w:rPr>
        <w:t xml:space="preserve">wishes </w:t>
      </w:r>
      <w:r>
        <w:rPr>
          <w:color w:val="231F20"/>
          <w:sz w:val="19"/>
        </w:rPr>
        <w:t xml:space="preserve">him </w:t>
      </w:r>
      <w:r>
        <w:rPr>
          <w:color w:val="231F20"/>
          <w:spacing w:val="-3"/>
          <w:sz w:val="19"/>
        </w:rPr>
        <w:t xml:space="preserve">well  </w:t>
      </w:r>
      <w:r>
        <w:rPr>
          <w:color w:val="231F20"/>
          <w:sz w:val="19"/>
        </w:rPr>
        <w:t xml:space="preserve">in his </w:t>
      </w:r>
      <w:r>
        <w:rPr>
          <w:color w:val="231F20"/>
          <w:spacing w:val="-3"/>
          <w:sz w:val="19"/>
        </w:rPr>
        <w:t>continuing</w:t>
      </w:r>
      <w:r>
        <w:rPr>
          <w:color w:val="231F20"/>
          <w:spacing w:val="46"/>
          <w:sz w:val="19"/>
        </w:rPr>
        <w:t xml:space="preserve"> </w:t>
      </w:r>
      <w:r>
        <w:rPr>
          <w:color w:val="231F20"/>
          <w:spacing w:val="-5"/>
          <w:sz w:val="19"/>
        </w:rPr>
        <w:t xml:space="preserve">ministry.  </w:t>
      </w:r>
      <w:r>
        <w:rPr>
          <w:color w:val="231F20"/>
          <w:sz w:val="19"/>
        </w:rPr>
        <w:t xml:space="preserve">The </w:t>
      </w:r>
      <w:r>
        <w:rPr>
          <w:color w:val="231F20"/>
          <w:spacing w:val="-3"/>
          <w:sz w:val="19"/>
        </w:rPr>
        <w:t xml:space="preserve">Committee  </w:t>
      </w:r>
      <w:r>
        <w:rPr>
          <w:color w:val="231F20"/>
          <w:sz w:val="19"/>
        </w:rPr>
        <w:t xml:space="preserve">is </w:t>
      </w:r>
      <w:r>
        <w:rPr>
          <w:color w:val="231F20"/>
          <w:spacing w:val="-3"/>
          <w:sz w:val="19"/>
        </w:rPr>
        <w:t xml:space="preserve">also deeply grateful </w:t>
      </w:r>
      <w:r>
        <w:rPr>
          <w:color w:val="231F20"/>
          <w:sz w:val="19"/>
        </w:rPr>
        <w:t xml:space="preserve">to the </w:t>
      </w:r>
      <w:r>
        <w:rPr>
          <w:color w:val="231F20"/>
          <w:spacing w:val="-3"/>
          <w:sz w:val="19"/>
        </w:rPr>
        <w:t xml:space="preserve">Assembly Nominations Committee </w:t>
      </w:r>
      <w:r>
        <w:rPr>
          <w:color w:val="231F20"/>
          <w:sz w:val="19"/>
        </w:rPr>
        <w:t xml:space="preserve">for the </w:t>
      </w:r>
      <w:r>
        <w:rPr>
          <w:color w:val="231F20"/>
          <w:spacing w:val="-4"/>
          <w:sz w:val="19"/>
        </w:rPr>
        <w:t xml:space="preserve">prompt response </w:t>
      </w:r>
      <w:r>
        <w:rPr>
          <w:color w:val="231F20"/>
          <w:sz w:val="19"/>
        </w:rPr>
        <w:t xml:space="preserve">in </w:t>
      </w:r>
      <w:r>
        <w:rPr>
          <w:color w:val="231F20"/>
          <w:spacing w:val="-4"/>
          <w:sz w:val="19"/>
        </w:rPr>
        <w:t xml:space="preserve">addressing </w:t>
      </w:r>
      <w:r>
        <w:rPr>
          <w:color w:val="231F20"/>
          <w:sz w:val="19"/>
        </w:rPr>
        <w:t xml:space="preserve">the </w:t>
      </w:r>
      <w:r>
        <w:rPr>
          <w:color w:val="231F20"/>
          <w:spacing w:val="-4"/>
          <w:sz w:val="19"/>
        </w:rPr>
        <w:t>Committee’s</w:t>
      </w:r>
      <w:r>
        <w:rPr>
          <w:color w:val="231F20"/>
          <w:sz w:val="19"/>
        </w:rPr>
        <w:t xml:space="preserve"> </w:t>
      </w:r>
      <w:r>
        <w:rPr>
          <w:color w:val="231F20"/>
          <w:spacing w:val="-3"/>
          <w:sz w:val="19"/>
        </w:rPr>
        <w:t>membership.</w:t>
      </w:r>
    </w:p>
    <w:p w:rsidR="00166577" w:rsidRDefault="00760F94">
      <w:pPr>
        <w:pStyle w:val="BodyText"/>
        <w:spacing w:before="9"/>
        <w:rPr>
          <w:sz w:val="20"/>
        </w:rPr>
      </w:pPr>
      <w:r>
        <w:br w:type="column"/>
      </w:r>
    </w:p>
    <w:p w:rsidR="00166577" w:rsidRDefault="00760F94">
      <w:pPr>
        <w:pStyle w:val="Heading7"/>
        <w:numPr>
          <w:ilvl w:val="0"/>
          <w:numId w:val="33"/>
        </w:numPr>
        <w:tabs>
          <w:tab w:val="left" w:pos="893"/>
          <w:tab w:val="left" w:pos="894"/>
        </w:tabs>
        <w:ind w:left="893" w:hanging="682"/>
        <w:jc w:val="both"/>
      </w:pPr>
      <w:r>
        <w:rPr>
          <w:color w:val="231F20"/>
        </w:rPr>
        <w:t>Priorities</w:t>
      </w:r>
    </w:p>
    <w:p w:rsidR="00166577" w:rsidRDefault="00760F94">
      <w:pPr>
        <w:pStyle w:val="ListParagraph"/>
        <w:numPr>
          <w:ilvl w:val="1"/>
          <w:numId w:val="33"/>
        </w:numPr>
        <w:tabs>
          <w:tab w:val="left" w:pos="894"/>
        </w:tabs>
        <w:spacing w:before="21" w:line="264" w:lineRule="auto"/>
        <w:ind w:left="212" w:right="695" w:firstLine="0"/>
        <w:jc w:val="both"/>
        <w:rPr>
          <w:sz w:val="19"/>
        </w:rPr>
      </w:pPr>
      <w:r>
        <w:rPr>
          <w:color w:val="231F20"/>
          <w:spacing w:val="3"/>
          <w:sz w:val="19"/>
        </w:rPr>
        <w:t xml:space="preserve">Recognising that </w:t>
      </w:r>
      <w:r>
        <w:rPr>
          <w:color w:val="231F20"/>
          <w:spacing w:val="2"/>
          <w:sz w:val="19"/>
        </w:rPr>
        <w:t xml:space="preserve">the </w:t>
      </w:r>
      <w:r>
        <w:rPr>
          <w:color w:val="231F20"/>
          <w:spacing w:val="3"/>
          <w:sz w:val="19"/>
        </w:rPr>
        <w:t xml:space="preserve">Racial Justice </w:t>
      </w:r>
      <w:r>
        <w:rPr>
          <w:color w:val="231F20"/>
          <w:sz w:val="19"/>
        </w:rPr>
        <w:t xml:space="preserve">programme is massive, the Committee will focus </w:t>
      </w:r>
      <w:r>
        <w:rPr>
          <w:color w:val="231F20"/>
          <w:spacing w:val="-6"/>
          <w:sz w:val="19"/>
        </w:rPr>
        <w:t xml:space="preserve">its </w:t>
      </w:r>
      <w:r>
        <w:rPr>
          <w:color w:val="231F20"/>
          <w:sz w:val="19"/>
        </w:rPr>
        <w:t>work for this year on the following key</w:t>
      </w:r>
      <w:r>
        <w:rPr>
          <w:color w:val="231F20"/>
          <w:spacing w:val="7"/>
          <w:sz w:val="19"/>
        </w:rPr>
        <w:t xml:space="preserve"> </w:t>
      </w:r>
      <w:r>
        <w:rPr>
          <w:color w:val="231F20"/>
          <w:sz w:val="19"/>
        </w:rPr>
        <w:t>issues:</w:t>
      </w:r>
    </w:p>
    <w:p w:rsidR="00166577" w:rsidRDefault="00166577">
      <w:pPr>
        <w:pStyle w:val="BodyText"/>
        <w:spacing w:before="9"/>
        <w:rPr>
          <w:sz w:val="20"/>
        </w:rPr>
      </w:pPr>
    </w:p>
    <w:p w:rsidR="00166577" w:rsidRDefault="00760F94">
      <w:pPr>
        <w:pStyle w:val="Heading7"/>
        <w:numPr>
          <w:ilvl w:val="2"/>
          <w:numId w:val="33"/>
        </w:numPr>
        <w:tabs>
          <w:tab w:val="left" w:pos="894"/>
        </w:tabs>
        <w:spacing w:before="1" w:line="264" w:lineRule="auto"/>
        <w:ind w:right="1326"/>
        <w:jc w:val="both"/>
      </w:pPr>
      <w:r>
        <w:rPr>
          <w:color w:val="231F20"/>
        </w:rPr>
        <w:t>Co-operation with other Assembly Committees</w:t>
      </w:r>
    </w:p>
    <w:p w:rsidR="00166577" w:rsidRDefault="00760F94">
      <w:pPr>
        <w:pStyle w:val="BodyText"/>
        <w:spacing w:line="264" w:lineRule="auto"/>
        <w:ind w:left="212" w:right="695"/>
        <w:jc w:val="both"/>
      </w:pPr>
      <w:r>
        <w:rPr>
          <w:color w:val="231F20"/>
        </w:rPr>
        <w:t xml:space="preserve">Through the Secretary for Racial Justice and </w:t>
      </w:r>
      <w:r>
        <w:rPr>
          <w:color w:val="231F20"/>
          <w:spacing w:val="-3"/>
        </w:rPr>
        <w:t xml:space="preserve">other </w:t>
      </w:r>
      <w:r>
        <w:rPr>
          <w:color w:val="231F20"/>
        </w:rPr>
        <w:t xml:space="preserve">links, the Committee is working very closely with </w:t>
      </w:r>
      <w:r>
        <w:rPr>
          <w:color w:val="231F20"/>
          <w:spacing w:val="-4"/>
        </w:rPr>
        <w:t xml:space="preserve">the </w:t>
      </w:r>
      <w:r>
        <w:rPr>
          <w:color w:val="231F20"/>
        </w:rPr>
        <w:t xml:space="preserve">Committees for Equal Opportunities, Ecumenical and International Relations, Church and </w:t>
      </w:r>
      <w:r>
        <w:rPr>
          <w:color w:val="231F20"/>
          <w:spacing w:val="-4"/>
        </w:rPr>
        <w:t xml:space="preserve">Society, </w:t>
      </w:r>
      <w:r>
        <w:rPr>
          <w:color w:val="231F20"/>
          <w:spacing w:val="-5"/>
        </w:rPr>
        <w:t xml:space="preserve">Youth </w:t>
      </w:r>
      <w:r>
        <w:rPr>
          <w:color w:val="231F20"/>
        </w:rPr>
        <w:t>and C</w:t>
      </w:r>
      <w:r>
        <w:rPr>
          <w:color w:val="231F20"/>
        </w:rPr>
        <w:t xml:space="preserve">hildren’s </w:t>
      </w:r>
      <w:r>
        <w:rPr>
          <w:color w:val="231F20"/>
          <w:spacing w:val="-3"/>
        </w:rPr>
        <w:t xml:space="preserve">Work, </w:t>
      </w:r>
      <w:r>
        <w:rPr>
          <w:color w:val="231F20"/>
        </w:rPr>
        <w:t>and Inter Faith</w:t>
      </w:r>
      <w:r>
        <w:rPr>
          <w:color w:val="231F20"/>
          <w:spacing w:val="-27"/>
        </w:rPr>
        <w:t xml:space="preserve"> </w:t>
      </w:r>
      <w:r>
        <w:rPr>
          <w:color w:val="231F20"/>
        </w:rPr>
        <w:t xml:space="preserve">Relations. The Committee looks forward to developing </w:t>
      </w:r>
      <w:r>
        <w:rPr>
          <w:color w:val="231F20"/>
          <w:spacing w:val="-3"/>
        </w:rPr>
        <w:t xml:space="preserve">close </w:t>
      </w:r>
      <w:r>
        <w:rPr>
          <w:color w:val="231F20"/>
        </w:rPr>
        <w:t>working relationships with all Assembly Committees in the</w:t>
      </w:r>
      <w:r>
        <w:rPr>
          <w:color w:val="231F20"/>
          <w:spacing w:val="10"/>
        </w:rPr>
        <w:t xml:space="preserve"> </w:t>
      </w:r>
      <w:r>
        <w:rPr>
          <w:color w:val="231F20"/>
        </w:rPr>
        <w:t>future.</w:t>
      </w:r>
    </w:p>
    <w:p w:rsidR="00166577" w:rsidRDefault="00166577">
      <w:pPr>
        <w:pStyle w:val="BodyText"/>
        <w:spacing w:before="6"/>
        <w:rPr>
          <w:sz w:val="20"/>
        </w:rPr>
      </w:pPr>
    </w:p>
    <w:p w:rsidR="00166577" w:rsidRDefault="00760F94">
      <w:pPr>
        <w:pStyle w:val="Heading7"/>
        <w:numPr>
          <w:ilvl w:val="2"/>
          <w:numId w:val="33"/>
        </w:numPr>
        <w:tabs>
          <w:tab w:val="left" w:pos="894"/>
        </w:tabs>
        <w:ind w:hanging="682"/>
        <w:jc w:val="both"/>
      </w:pPr>
      <w:r>
        <w:rPr>
          <w:color w:val="231F20"/>
          <w:spacing w:val="-3"/>
        </w:rPr>
        <w:t>Training</w:t>
      </w:r>
      <w:r>
        <w:rPr>
          <w:color w:val="231F20"/>
          <w:spacing w:val="4"/>
        </w:rPr>
        <w:t xml:space="preserve"> </w:t>
      </w:r>
      <w:r>
        <w:rPr>
          <w:color w:val="231F20"/>
        </w:rPr>
        <w:t>Resources</w:t>
      </w:r>
    </w:p>
    <w:p w:rsidR="00166577" w:rsidRDefault="00760F94">
      <w:pPr>
        <w:pStyle w:val="BodyText"/>
        <w:spacing w:before="22" w:line="264" w:lineRule="auto"/>
        <w:ind w:left="213" w:right="694"/>
        <w:jc w:val="both"/>
      </w:pPr>
      <w:r>
        <w:rPr>
          <w:color w:val="231F20"/>
        </w:rPr>
        <w:t>The Committee is keen to produce training materials and resources for churches, groups and individuals to use. The Committee is currently revising existing ecumenical training materials, which it will adapt to suit specific needs in the United Reformed Chu</w:t>
      </w:r>
      <w:r>
        <w:rPr>
          <w:color w:val="231F20"/>
        </w:rPr>
        <w:t>rch. Given the recent changes in its membership the Committee has changed its printing deadline to autumn this year.</w:t>
      </w:r>
    </w:p>
    <w:p w:rsidR="00166577" w:rsidRDefault="00166577">
      <w:pPr>
        <w:pStyle w:val="BodyText"/>
        <w:spacing w:before="7"/>
        <w:rPr>
          <w:sz w:val="20"/>
        </w:rPr>
      </w:pPr>
    </w:p>
    <w:p w:rsidR="00166577" w:rsidRDefault="00760F94">
      <w:pPr>
        <w:pStyle w:val="Heading7"/>
        <w:numPr>
          <w:ilvl w:val="2"/>
          <w:numId w:val="33"/>
        </w:numPr>
        <w:tabs>
          <w:tab w:val="left" w:pos="894"/>
        </w:tabs>
        <w:ind w:hanging="682"/>
        <w:jc w:val="both"/>
      </w:pPr>
      <w:r>
        <w:rPr>
          <w:color w:val="231F20"/>
        </w:rPr>
        <w:t xml:space="preserve">Developing </w:t>
      </w:r>
      <w:r>
        <w:rPr>
          <w:color w:val="231F20"/>
          <w:spacing w:val="-5"/>
        </w:rPr>
        <w:t>Youth</w:t>
      </w:r>
      <w:r>
        <w:rPr>
          <w:color w:val="231F20"/>
          <w:spacing w:val="9"/>
        </w:rPr>
        <w:t xml:space="preserve"> </w:t>
      </w:r>
      <w:r>
        <w:rPr>
          <w:color w:val="231F20"/>
          <w:spacing w:val="-3"/>
        </w:rPr>
        <w:t>Work</w:t>
      </w:r>
    </w:p>
    <w:p w:rsidR="00166577" w:rsidRDefault="00760F94">
      <w:pPr>
        <w:pStyle w:val="BodyText"/>
        <w:spacing w:before="22" w:line="264" w:lineRule="auto"/>
        <w:ind w:left="211" w:right="695" w:firstLine="1"/>
        <w:jc w:val="both"/>
      </w:pPr>
      <w:r>
        <w:rPr>
          <w:color w:val="231F20"/>
        </w:rPr>
        <w:t xml:space="preserve">The </w:t>
      </w:r>
      <w:r>
        <w:rPr>
          <w:color w:val="231F20"/>
          <w:spacing w:val="-3"/>
        </w:rPr>
        <w:t xml:space="preserve">Committee gratefully commends </w:t>
      </w:r>
      <w:r>
        <w:rPr>
          <w:color w:val="231F20"/>
        </w:rPr>
        <w:t xml:space="preserve">the </w:t>
      </w:r>
      <w:r>
        <w:rPr>
          <w:color w:val="231F20"/>
          <w:spacing w:val="-3"/>
        </w:rPr>
        <w:t xml:space="preserve">Committee </w:t>
      </w:r>
      <w:r>
        <w:rPr>
          <w:color w:val="231F20"/>
        </w:rPr>
        <w:t xml:space="preserve">for </w:t>
      </w:r>
      <w:r>
        <w:rPr>
          <w:color w:val="231F20"/>
          <w:spacing w:val="-7"/>
        </w:rPr>
        <w:t xml:space="preserve">Youth </w:t>
      </w:r>
      <w:r>
        <w:rPr>
          <w:color w:val="231F20"/>
        </w:rPr>
        <w:t xml:space="preserve">and </w:t>
      </w:r>
      <w:r>
        <w:rPr>
          <w:color w:val="231F20"/>
          <w:spacing w:val="-4"/>
        </w:rPr>
        <w:t xml:space="preserve">Children </w:t>
      </w:r>
      <w:r>
        <w:rPr>
          <w:color w:val="231F20"/>
        </w:rPr>
        <w:t xml:space="preserve">for </w:t>
      </w:r>
      <w:r>
        <w:rPr>
          <w:color w:val="231F20"/>
          <w:spacing w:val="-3"/>
        </w:rPr>
        <w:t xml:space="preserve">their </w:t>
      </w:r>
      <w:r>
        <w:rPr>
          <w:color w:val="231F20"/>
          <w:spacing w:val="-4"/>
        </w:rPr>
        <w:t xml:space="preserve">great effort </w:t>
      </w:r>
      <w:r>
        <w:rPr>
          <w:color w:val="231F20"/>
        </w:rPr>
        <w:t xml:space="preserve">in </w:t>
      </w:r>
      <w:r>
        <w:rPr>
          <w:color w:val="231F20"/>
          <w:spacing w:val="-3"/>
        </w:rPr>
        <w:t>securing government</w:t>
      </w:r>
      <w:r>
        <w:rPr>
          <w:color w:val="231F20"/>
          <w:spacing w:val="-3"/>
        </w:rPr>
        <w:t xml:space="preserve"> funding </w:t>
      </w:r>
      <w:r>
        <w:rPr>
          <w:color w:val="231F20"/>
        </w:rPr>
        <w:t xml:space="preserve">for </w:t>
      </w:r>
      <w:r>
        <w:rPr>
          <w:color w:val="231F20"/>
          <w:spacing w:val="-3"/>
        </w:rPr>
        <w:t xml:space="preserve">work with young people. </w:t>
      </w:r>
      <w:r>
        <w:rPr>
          <w:color w:val="231F20"/>
        </w:rPr>
        <w:t xml:space="preserve">The </w:t>
      </w:r>
      <w:r>
        <w:rPr>
          <w:color w:val="231F20"/>
          <w:spacing w:val="-3"/>
        </w:rPr>
        <w:t xml:space="preserve">Committee </w:t>
      </w:r>
      <w:r>
        <w:rPr>
          <w:color w:val="231F20"/>
        </w:rPr>
        <w:t xml:space="preserve">has </w:t>
      </w:r>
      <w:r>
        <w:rPr>
          <w:color w:val="231F20"/>
          <w:spacing w:val="-4"/>
        </w:rPr>
        <w:t xml:space="preserve">received </w:t>
      </w:r>
      <w:r>
        <w:rPr>
          <w:color w:val="231F20"/>
        </w:rPr>
        <w:t xml:space="preserve">a </w:t>
      </w:r>
      <w:r>
        <w:rPr>
          <w:color w:val="231F20"/>
          <w:spacing w:val="-3"/>
        </w:rPr>
        <w:t xml:space="preserve">portion </w:t>
      </w:r>
      <w:r>
        <w:rPr>
          <w:color w:val="231F20"/>
        </w:rPr>
        <w:t xml:space="preserve">of </w:t>
      </w:r>
      <w:r>
        <w:rPr>
          <w:color w:val="231F20"/>
          <w:spacing w:val="-3"/>
        </w:rPr>
        <w:t xml:space="preserve">this fund </w:t>
      </w:r>
      <w:r>
        <w:rPr>
          <w:color w:val="231F20"/>
        </w:rPr>
        <w:t xml:space="preserve">to </w:t>
      </w:r>
      <w:r>
        <w:rPr>
          <w:color w:val="231F20"/>
          <w:spacing w:val="-3"/>
        </w:rPr>
        <w:t xml:space="preserve">help develop empowerment initiatives </w:t>
      </w:r>
      <w:r>
        <w:rPr>
          <w:color w:val="231F20"/>
        </w:rPr>
        <w:t xml:space="preserve">and </w:t>
      </w:r>
      <w:r>
        <w:rPr>
          <w:color w:val="231F20"/>
          <w:spacing w:val="-4"/>
        </w:rPr>
        <w:t xml:space="preserve">projects </w:t>
      </w:r>
      <w:r>
        <w:rPr>
          <w:color w:val="231F20"/>
        </w:rPr>
        <w:t xml:space="preserve">for </w:t>
      </w:r>
      <w:r>
        <w:rPr>
          <w:color w:val="231F20"/>
          <w:spacing w:val="-3"/>
        </w:rPr>
        <w:t xml:space="preserve">ethnic minority youth </w:t>
      </w:r>
      <w:r>
        <w:rPr>
          <w:color w:val="231F20"/>
        </w:rPr>
        <w:t xml:space="preserve">in the </w:t>
      </w:r>
      <w:r>
        <w:rPr>
          <w:color w:val="231F20"/>
          <w:spacing w:val="-3"/>
        </w:rPr>
        <w:t xml:space="preserve">United Reformed </w:t>
      </w:r>
      <w:r>
        <w:rPr>
          <w:color w:val="231F20"/>
          <w:spacing w:val="-4"/>
        </w:rPr>
        <w:t xml:space="preserve">Church. </w:t>
      </w:r>
      <w:r>
        <w:rPr>
          <w:color w:val="231F20"/>
        </w:rPr>
        <w:t xml:space="preserve">The </w:t>
      </w:r>
      <w:r>
        <w:rPr>
          <w:color w:val="231F20"/>
          <w:spacing w:val="-3"/>
        </w:rPr>
        <w:t xml:space="preserve">Committee eagerly anticipates </w:t>
      </w:r>
      <w:r>
        <w:rPr>
          <w:color w:val="231F20"/>
          <w:spacing w:val="-4"/>
        </w:rPr>
        <w:t xml:space="preserve">increasing </w:t>
      </w:r>
      <w:r>
        <w:rPr>
          <w:color w:val="231F20"/>
        </w:rPr>
        <w:t xml:space="preserve">the </w:t>
      </w:r>
      <w:r>
        <w:rPr>
          <w:color w:val="231F20"/>
          <w:spacing w:val="-3"/>
        </w:rPr>
        <w:t xml:space="preserve">number </w:t>
      </w:r>
      <w:r>
        <w:rPr>
          <w:color w:val="231F20"/>
        </w:rPr>
        <w:t xml:space="preserve">of </w:t>
      </w:r>
      <w:r>
        <w:rPr>
          <w:color w:val="231F20"/>
          <w:spacing w:val="-3"/>
        </w:rPr>
        <w:t xml:space="preserve">young people attending </w:t>
      </w:r>
      <w:r>
        <w:rPr>
          <w:color w:val="231F20"/>
        </w:rPr>
        <w:t xml:space="preserve">the </w:t>
      </w:r>
      <w:r>
        <w:rPr>
          <w:color w:val="231F20"/>
          <w:spacing w:val="-3"/>
        </w:rPr>
        <w:t xml:space="preserve">Annual Ethnic Minority </w:t>
      </w:r>
      <w:r>
        <w:rPr>
          <w:color w:val="231F20"/>
          <w:spacing w:val="-7"/>
        </w:rPr>
        <w:t xml:space="preserve">Youth </w:t>
      </w:r>
      <w:r>
        <w:rPr>
          <w:color w:val="231F20"/>
          <w:spacing w:val="-4"/>
        </w:rPr>
        <w:t xml:space="preserve">Conference </w:t>
      </w:r>
      <w:r>
        <w:rPr>
          <w:color w:val="231F20"/>
        </w:rPr>
        <w:t xml:space="preserve">in </w:t>
      </w:r>
      <w:r>
        <w:rPr>
          <w:color w:val="231F20"/>
          <w:spacing w:val="-5"/>
        </w:rPr>
        <w:t>October.</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9"/>
            <w:col w:w="5345"/>
          </w:cols>
        </w:sectPr>
      </w:pPr>
    </w:p>
    <w:p w:rsidR="00166577" w:rsidRDefault="00166577">
      <w:pPr>
        <w:pStyle w:val="BodyText"/>
        <w:rPr>
          <w:sz w:val="20"/>
        </w:rPr>
      </w:pPr>
    </w:p>
    <w:p w:rsidR="00166577" w:rsidRDefault="00166577">
      <w:pPr>
        <w:pStyle w:val="BodyText"/>
        <w:spacing w:before="4"/>
        <w:rPr>
          <w:sz w:val="28"/>
        </w:rPr>
      </w:pPr>
    </w:p>
    <w:p w:rsidR="00166577" w:rsidRDefault="00760F94">
      <w:pPr>
        <w:pStyle w:val="BodyText"/>
        <w:spacing w:line="20" w:lineRule="exact"/>
        <w:ind w:left="183"/>
        <w:rPr>
          <w:sz w:val="2"/>
        </w:rPr>
      </w:pPr>
      <w:r>
        <w:rPr>
          <w:sz w:val="2"/>
        </w:rPr>
      </w:r>
      <w:r>
        <w:rPr>
          <w:sz w:val="2"/>
        </w:rPr>
        <w:pict>
          <v:group id="_x0000_s1251" style="width:467.75pt;height:1pt;mso-position-horizontal-relative:char;mso-position-vertical-relative:line" coordsize="9355,20">
            <v:line id="_x0000_s1252"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617"/>
          <w:tab w:val="left" w:pos="2453"/>
        </w:tabs>
        <w:spacing w:before="106"/>
      </w:pPr>
      <w:r>
        <w:rPr>
          <w:color w:val="FFFFFF"/>
          <w:w w:val="118"/>
          <w:shd w:val="clear" w:color="auto" w:fill="231F20"/>
        </w:rPr>
        <w:t xml:space="preserve"> </w:t>
      </w:r>
      <w:r>
        <w:rPr>
          <w:color w:val="FFFFFF"/>
          <w:shd w:val="clear" w:color="auto" w:fill="231F20"/>
        </w:rPr>
        <w:tab/>
      </w:r>
      <w:r>
        <w:rPr>
          <w:color w:val="FFFFFF"/>
          <w:spacing w:val="2"/>
          <w:shd w:val="clear" w:color="auto" w:fill="231F20"/>
        </w:rPr>
        <w:t>Racial</w:t>
      </w:r>
      <w:r>
        <w:rPr>
          <w:color w:val="FFFFFF"/>
          <w:spacing w:val="20"/>
          <w:shd w:val="clear" w:color="auto" w:fill="231F20"/>
        </w:rPr>
        <w:t xml:space="preserve"> </w:t>
      </w:r>
      <w:r>
        <w:rPr>
          <w:color w:val="FFFFFF"/>
          <w:spacing w:val="3"/>
          <w:shd w:val="clear" w:color="auto" w:fill="231F20"/>
        </w:rPr>
        <w:t>Justice</w:t>
      </w:r>
      <w:r>
        <w:rPr>
          <w:color w:val="FFFFFF"/>
          <w:spacing w:val="3"/>
          <w:shd w:val="clear" w:color="auto" w:fill="231F20"/>
        </w:rPr>
        <w:tab/>
      </w:r>
      <w:r>
        <w:rPr>
          <w:color w:val="231F20"/>
        </w:rPr>
        <w:t>92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Heading7"/>
        <w:numPr>
          <w:ilvl w:val="2"/>
          <w:numId w:val="33"/>
        </w:numPr>
        <w:tabs>
          <w:tab w:val="left" w:pos="1178"/>
        </w:tabs>
        <w:spacing w:before="83"/>
        <w:ind w:left="1177"/>
        <w:jc w:val="both"/>
      </w:pPr>
      <w:r>
        <w:rPr>
          <w:color w:val="231F20"/>
        </w:rPr>
        <w:t>Developing Multicultural</w:t>
      </w:r>
      <w:r>
        <w:rPr>
          <w:color w:val="231F20"/>
          <w:spacing w:val="8"/>
        </w:rPr>
        <w:t xml:space="preserve"> </w:t>
      </w:r>
      <w:r>
        <w:rPr>
          <w:color w:val="231F20"/>
        </w:rPr>
        <w:t>Ministry</w:t>
      </w:r>
    </w:p>
    <w:p w:rsidR="00166577" w:rsidRDefault="00760F94">
      <w:pPr>
        <w:spacing w:before="31" w:line="278" w:lineRule="auto"/>
        <w:ind w:left="496"/>
        <w:jc w:val="both"/>
        <w:rPr>
          <w:sz w:val="18"/>
        </w:rPr>
      </w:pPr>
      <w:r>
        <w:rPr>
          <w:color w:val="231F20"/>
          <w:w w:val="105"/>
          <w:sz w:val="18"/>
        </w:rPr>
        <w:t xml:space="preserve">The Committee looks </w:t>
      </w:r>
      <w:r>
        <w:rPr>
          <w:color w:val="231F20"/>
          <w:spacing w:val="-3"/>
          <w:w w:val="105"/>
          <w:sz w:val="18"/>
        </w:rPr>
        <w:t xml:space="preserve">forward </w:t>
      </w:r>
      <w:r>
        <w:rPr>
          <w:color w:val="231F20"/>
          <w:w w:val="105"/>
          <w:sz w:val="18"/>
        </w:rPr>
        <w:t xml:space="preserve">to the first United </w:t>
      </w:r>
      <w:r>
        <w:rPr>
          <w:color w:val="231F20"/>
          <w:spacing w:val="-4"/>
          <w:w w:val="105"/>
          <w:sz w:val="18"/>
        </w:rPr>
        <w:t xml:space="preserve">Reformed Church consultation </w:t>
      </w:r>
      <w:r>
        <w:rPr>
          <w:color w:val="231F20"/>
          <w:w w:val="105"/>
          <w:sz w:val="18"/>
        </w:rPr>
        <w:t xml:space="preserve">on </w:t>
      </w:r>
      <w:r>
        <w:rPr>
          <w:color w:val="231F20"/>
          <w:spacing w:val="-4"/>
          <w:w w:val="105"/>
          <w:sz w:val="18"/>
        </w:rPr>
        <w:t xml:space="preserve">Multicultural Ministry </w:t>
      </w:r>
      <w:r>
        <w:rPr>
          <w:color w:val="231F20"/>
          <w:w w:val="105"/>
          <w:sz w:val="18"/>
        </w:rPr>
        <w:t xml:space="preserve">in </w:t>
      </w:r>
      <w:r>
        <w:rPr>
          <w:color w:val="231F20"/>
          <w:spacing w:val="-4"/>
          <w:w w:val="105"/>
          <w:sz w:val="18"/>
        </w:rPr>
        <w:t xml:space="preserve">April </w:t>
      </w:r>
      <w:r>
        <w:rPr>
          <w:color w:val="231F20"/>
          <w:spacing w:val="-3"/>
          <w:w w:val="105"/>
          <w:sz w:val="18"/>
        </w:rPr>
        <w:t xml:space="preserve">2003 </w:t>
      </w:r>
      <w:r>
        <w:rPr>
          <w:color w:val="231F20"/>
          <w:w w:val="105"/>
          <w:sz w:val="18"/>
        </w:rPr>
        <w:t xml:space="preserve">at </w:t>
      </w:r>
      <w:r>
        <w:rPr>
          <w:color w:val="231F20"/>
          <w:spacing w:val="-3"/>
          <w:w w:val="105"/>
          <w:sz w:val="18"/>
        </w:rPr>
        <w:t xml:space="preserve">the </w:t>
      </w:r>
      <w:r>
        <w:rPr>
          <w:color w:val="231F20"/>
          <w:spacing w:val="-4"/>
          <w:w w:val="105"/>
          <w:sz w:val="18"/>
        </w:rPr>
        <w:t xml:space="preserve">Windermere Centre. </w:t>
      </w:r>
      <w:r>
        <w:rPr>
          <w:color w:val="231F20"/>
          <w:spacing w:val="-3"/>
          <w:w w:val="105"/>
          <w:sz w:val="18"/>
        </w:rPr>
        <w:t xml:space="preserve">The </w:t>
      </w:r>
      <w:r>
        <w:rPr>
          <w:color w:val="231F20"/>
          <w:spacing w:val="-4"/>
          <w:w w:val="105"/>
          <w:sz w:val="18"/>
        </w:rPr>
        <w:t xml:space="preserve">Secretary </w:t>
      </w:r>
      <w:r>
        <w:rPr>
          <w:color w:val="231F20"/>
          <w:spacing w:val="-3"/>
          <w:w w:val="105"/>
          <w:sz w:val="18"/>
        </w:rPr>
        <w:t xml:space="preserve">for </w:t>
      </w:r>
      <w:r>
        <w:rPr>
          <w:color w:val="231F20"/>
          <w:spacing w:val="-4"/>
          <w:w w:val="105"/>
          <w:sz w:val="18"/>
        </w:rPr>
        <w:t xml:space="preserve">Racial Justice </w:t>
      </w:r>
      <w:r>
        <w:rPr>
          <w:color w:val="231F20"/>
          <w:w w:val="105"/>
          <w:sz w:val="18"/>
        </w:rPr>
        <w:t xml:space="preserve">is </w:t>
      </w:r>
      <w:r>
        <w:rPr>
          <w:color w:val="231F20"/>
          <w:spacing w:val="-4"/>
          <w:w w:val="105"/>
          <w:sz w:val="18"/>
        </w:rPr>
        <w:t xml:space="preserve">working </w:t>
      </w:r>
      <w:r>
        <w:rPr>
          <w:color w:val="231F20"/>
          <w:spacing w:val="-3"/>
          <w:w w:val="105"/>
          <w:sz w:val="18"/>
        </w:rPr>
        <w:t xml:space="preserve">very </w:t>
      </w:r>
      <w:r>
        <w:rPr>
          <w:color w:val="231F20"/>
          <w:spacing w:val="-4"/>
          <w:w w:val="105"/>
          <w:sz w:val="18"/>
        </w:rPr>
        <w:t xml:space="preserve">closely </w:t>
      </w:r>
      <w:r>
        <w:rPr>
          <w:color w:val="231F20"/>
          <w:spacing w:val="-3"/>
          <w:w w:val="105"/>
          <w:sz w:val="18"/>
        </w:rPr>
        <w:t xml:space="preserve">with the </w:t>
      </w:r>
      <w:r>
        <w:rPr>
          <w:color w:val="231F20"/>
          <w:spacing w:val="-4"/>
          <w:w w:val="105"/>
          <w:sz w:val="18"/>
        </w:rPr>
        <w:t>Director</w:t>
      </w:r>
      <w:r>
        <w:rPr>
          <w:color w:val="231F20"/>
          <w:spacing w:val="-24"/>
          <w:w w:val="105"/>
          <w:sz w:val="18"/>
        </w:rPr>
        <w:t xml:space="preserve"> </w:t>
      </w:r>
      <w:r>
        <w:rPr>
          <w:color w:val="231F20"/>
          <w:w w:val="105"/>
          <w:sz w:val="18"/>
        </w:rPr>
        <w:t>of</w:t>
      </w:r>
      <w:r>
        <w:rPr>
          <w:color w:val="231F20"/>
          <w:spacing w:val="-24"/>
          <w:w w:val="105"/>
          <w:sz w:val="18"/>
        </w:rPr>
        <w:t xml:space="preserve"> </w:t>
      </w:r>
      <w:r>
        <w:rPr>
          <w:color w:val="231F20"/>
          <w:spacing w:val="-3"/>
          <w:w w:val="105"/>
          <w:sz w:val="18"/>
        </w:rPr>
        <w:t>the</w:t>
      </w:r>
      <w:r>
        <w:rPr>
          <w:color w:val="231F20"/>
          <w:spacing w:val="-23"/>
          <w:w w:val="105"/>
          <w:sz w:val="18"/>
        </w:rPr>
        <w:t xml:space="preserve"> </w:t>
      </w:r>
      <w:r>
        <w:rPr>
          <w:color w:val="231F20"/>
          <w:spacing w:val="-4"/>
          <w:w w:val="105"/>
          <w:sz w:val="18"/>
        </w:rPr>
        <w:t>Windermere</w:t>
      </w:r>
      <w:r>
        <w:rPr>
          <w:color w:val="231F20"/>
          <w:spacing w:val="-24"/>
          <w:w w:val="105"/>
          <w:sz w:val="18"/>
        </w:rPr>
        <w:t xml:space="preserve"> </w:t>
      </w:r>
      <w:r>
        <w:rPr>
          <w:color w:val="231F20"/>
          <w:spacing w:val="-4"/>
          <w:w w:val="105"/>
          <w:sz w:val="18"/>
        </w:rPr>
        <w:t>Centre</w:t>
      </w:r>
      <w:r>
        <w:rPr>
          <w:color w:val="231F20"/>
          <w:spacing w:val="-23"/>
          <w:w w:val="105"/>
          <w:sz w:val="18"/>
        </w:rPr>
        <w:t xml:space="preserve"> </w:t>
      </w:r>
      <w:r>
        <w:rPr>
          <w:color w:val="231F20"/>
          <w:w w:val="105"/>
          <w:sz w:val="18"/>
        </w:rPr>
        <w:t>to</w:t>
      </w:r>
      <w:r>
        <w:rPr>
          <w:color w:val="231F20"/>
          <w:spacing w:val="-24"/>
          <w:w w:val="105"/>
          <w:sz w:val="18"/>
        </w:rPr>
        <w:t xml:space="preserve"> </w:t>
      </w:r>
      <w:r>
        <w:rPr>
          <w:color w:val="231F20"/>
          <w:spacing w:val="-5"/>
          <w:w w:val="105"/>
          <w:sz w:val="18"/>
        </w:rPr>
        <w:t>organise</w:t>
      </w:r>
      <w:r>
        <w:rPr>
          <w:color w:val="231F20"/>
          <w:spacing w:val="-23"/>
          <w:w w:val="105"/>
          <w:sz w:val="18"/>
        </w:rPr>
        <w:t xml:space="preserve"> </w:t>
      </w:r>
      <w:r>
        <w:rPr>
          <w:color w:val="231F20"/>
          <w:spacing w:val="-3"/>
          <w:w w:val="105"/>
          <w:sz w:val="18"/>
        </w:rPr>
        <w:t>this</w:t>
      </w:r>
      <w:r>
        <w:rPr>
          <w:color w:val="231F20"/>
          <w:spacing w:val="-24"/>
          <w:w w:val="105"/>
          <w:sz w:val="18"/>
        </w:rPr>
        <w:t xml:space="preserve"> </w:t>
      </w:r>
      <w:r>
        <w:rPr>
          <w:color w:val="231F20"/>
          <w:spacing w:val="-4"/>
          <w:w w:val="105"/>
          <w:sz w:val="18"/>
        </w:rPr>
        <w:t xml:space="preserve">event, </w:t>
      </w:r>
      <w:r>
        <w:rPr>
          <w:color w:val="231F20"/>
          <w:spacing w:val="-3"/>
          <w:w w:val="105"/>
          <w:sz w:val="18"/>
        </w:rPr>
        <w:t xml:space="preserve">and </w:t>
      </w:r>
      <w:r>
        <w:rPr>
          <w:color w:val="231F20"/>
          <w:w w:val="105"/>
          <w:sz w:val="18"/>
        </w:rPr>
        <w:t xml:space="preserve">it is </w:t>
      </w:r>
      <w:r>
        <w:rPr>
          <w:color w:val="231F20"/>
          <w:spacing w:val="-4"/>
          <w:w w:val="105"/>
          <w:sz w:val="18"/>
        </w:rPr>
        <w:t xml:space="preserve">envisaged </w:t>
      </w:r>
      <w:r>
        <w:rPr>
          <w:color w:val="231F20"/>
          <w:spacing w:val="-3"/>
          <w:w w:val="105"/>
          <w:sz w:val="18"/>
        </w:rPr>
        <w:t xml:space="preserve">that this </w:t>
      </w:r>
      <w:r>
        <w:rPr>
          <w:color w:val="231F20"/>
          <w:spacing w:val="-4"/>
          <w:w w:val="105"/>
          <w:sz w:val="18"/>
        </w:rPr>
        <w:t xml:space="preserve">would </w:t>
      </w:r>
      <w:r>
        <w:rPr>
          <w:color w:val="231F20"/>
          <w:w w:val="105"/>
          <w:sz w:val="18"/>
        </w:rPr>
        <w:t xml:space="preserve">be </w:t>
      </w:r>
      <w:r>
        <w:rPr>
          <w:color w:val="231F20"/>
          <w:spacing w:val="-3"/>
          <w:w w:val="105"/>
          <w:sz w:val="18"/>
        </w:rPr>
        <w:t xml:space="preserve">the </w:t>
      </w:r>
      <w:r>
        <w:rPr>
          <w:color w:val="231F20"/>
          <w:spacing w:val="-4"/>
          <w:w w:val="105"/>
          <w:sz w:val="18"/>
        </w:rPr>
        <w:t xml:space="preserve">beginning </w:t>
      </w:r>
      <w:r>
        <w:rPr>
          <w:color w:val="231F20"/>
          <w:w w:val="105"/>
          <w:sz w:val="18"/>
        </w:rPr>
        <w:t xml:space="preserve">of a </w:t>
      </w:r>
      <w:r>
        <w:rPr>
          <w:color w:val="231F20"/>
          <w:spacing w:val="-4"/>
          <w:w w:val="105"/>
          <w:sz w:val="18"/>
        </w:rPr>
        <w:t xml:space="preserve">series </w:t>
      </w:r>
      <w:r>
        <w:rPr>
          <w:color w:val="231F20"/>
          <w:w w:val="105"/>
          <w:sz w:val="18"/>
        </w:rPr>
        <w:t xml:space="preserve">of </w:t>
      </w:r>
      <w:r>
        <w:rPr>
          <w:color w:val="231F20"/>
          <w:spacing w:val="-4"/>
          <w:w w:val="105"/>
          <w:sz w:val="18"/>
        </w:rPr>
        <w:t xml:space="preserve">consultations </w:t>
      </w:r>
      <w:r>
        <w:rPr>
          <w:color w:val="231F20"/>
          <w:w w:val="105"/>
          <w:sz w:val="18"/>
        </w:rPr>
        <w:t xml:space="preserve">on </w:t>
      </w:r>
      <w:r>
        <w:rPr>
          <w:color w:val="231F20"/>
          <w:spacing w:val="-3"/>
          <w:w w:val="105"/>
          <w:sz w:val="18"/>
        </w:rPr>
        <w:t xml:space="preserve">this </w:t>
      </w:r>
      <w:r>
        <w:rPr>
          <w:color w:val="231F20"/>
          <w:spacing w:val="-4"/>
          <w:w w:val="105"/>
          <w:sz w:val="18"/>
        </w:rPr>
        <w:t xml:space="preserve">issue. </w:t>
      </w:r>
      <w:r>
        <w:rPr>
          <w:color w:val="231F20"/>
          <w:spacing w:val="-3"/>
          <w:w w:val="105"/>
          <w:sz w:val="18"/>
        </w:rPr>
        <w:t xml:space="preserve">The </w:t>
      </w:r>
      <w:r>
        <w:rPr>
          <w:color w:val="231F20"/>
          <w:spacing w:val="-4"/>
          <w:w w:val="105"/>
          <w:sz w:val="18"/>
        </w:rPr>
        <w:t xml:space="preserve">Committee </w:t>
      </w:r>
      <w:r>
        <w:rPr>
          <w:color w:val="231F20"/>
          <w:spacing w:val="-3"/>
          <w:w w:val="105"/>
          <w:sz w:val="18"/>
        </w:rPr>
        <w:t>se</w:t>
      </w:r>
      <w:r>
        <w:rPr>
          <w:color w:val="231F20"/>
          <w:spacing w:val="-3"/>
          <w:w w:val="105"/>
          <w:sz w:val="18"/>
        </w:rPr>
        <w:t xml:space="preserve">es this </w:t>
      </w:r>
      <w:r>
        <w:rPr>
          <w:color w:val="231F20"/>
          <w:spacing w:val="-4"/>
          <w:w w:val="105"/>
          <w:sz w:val="18"/>
        </w:rPr>
        <w:t xml:space="preserve">consultation </w:t>
      </w:r>
      <w:r>
        <w:rPr>
          <w:color w:val="231F20"/>
          <w:w w:val="105"/>
          <w:sz w:val="18"/>
        </w:rPr>
        <w:t xml:space="preserve">as </w:t>
      </w:r>
      <w:r>
        <w:rPr>
          <w:color w:val="231F20"/>
          <w:spacing w:val="-4"/>
          <w:w w:val="105"/>
          <w:sz w:val="18"/>
        </w:rPr>
        <w:t xml:space="preserve">instrumental </w:t>
      </w:r>
      <w:r>
        <w:rPr>
          <w:color w:val="231F20"/>
          <w:w w:val="105"/>
          <w:sz w:val="18"/>
        </w:rPr>
        <w:t xml:space="preserve">in </w:t>
      </w:r>
      <w:r>
        <w:rPr>
          <w:color w:val="231F20"/>
          <w:spacing w:val="-4"/>
          <w:w w:val="105"/>
          <w:sz w:val="18"/>
        </w:rPr>
        <w:t xml:space="preserve">bringing </w:t>
      </w:r>
      <w:r>
        <w:rPr>
          <w:color w:val="231F20"/>
          <w:w w:val="105"/>
          <w:sz w:val="18"/>
        </w:rPr>
        <w:t xml:space="preserve">a </w:t>
      </w:r>
      <w:r>
        <w:rPr>
          <w:color w:val="231F20"/>
          <w:spacing w:val="-4"/>
          <w:w w:val="105"/>
          <w:sz w:val="18"/>
        </w:rPr>
        <w:t xml:space="preserve">multicultural perspective </w:t>
      </w:r>
      <w:r>
        <w:rPr>
          <w:color w:val="231F20"/>
          <w:w w:val="105"/>
          <w:sz w:val="18"/>
        </w:rPr>
        <w:t xml:space="preserve">to </w:t>
      </w:r>
      <w:r>
        <w:rPr>
          <w:color w:val="231F20"/>
          <w:spacing w:val="-3"/>
          <w:w w:val="105"/>
          <w:sz w:val="18"/>
        </w:rPr>
        <w:t xml:space="preserve">the </w:t>
      </w:r>
      <w:r>
        <w:rPr>
          <w:color w:val="231F20"/>
          <w:spacing w:val="-4"/>
          <w:w w:val="105"/>
          <w:sz w:val="18"/>
        </w:rPr>
        <w:t xml:space="preserve">process </w:t>
      </w:r>
      <w:r>
        <w:rPr>
          <w:color w:val="231F20"/>
          <w:spacing w:val="-5"/>
          <w:w w:val="105"/>
          <w:sz w:val="18"/>
        </w:rPr>
        <w:t xml:space="preserve">headed </w:t>
      </w:r>
      <w:r>
        <w:rPr>
          <w:color w:val="231F20"/>
          <w:spacing w:val="-3"/>
          <w:w w:val="105"/>
          <w:sz w:val="18"/>
        </w:rPr>
        <w:t xml:space="preserve">by </w:t>
      </w:r>
      <w:r>
        <w:rPr>
          <w:color w:val="231F20"/>
          <w:spacing w:val="-4"/>
          <w:w w:val="105"/>
          <w:sz w:val="18"/>
        </w:rPr>
        <w:t xml:space="preserve">the </w:t>
      </w:r>
      <w:r>
        <w:rPr>
          <w:color w:val="231F20"/>
          <w:spacing w:val="-5"/>
          <w:w w:val="105"/>
          <w:sz w:val="18"/>
        </w:rPr>
        <w:t>United</w:t>
      </w:r>
      <w:r>
        <w:rPr>
          <w:color w:val="231F20"/>
          <w:spacing w:val="-22"/>
          <w:w w:val="105"/>
          <w:sz w:val="18"/>
        </w:rPr>
        <w:t xml:space="preserve"> </w:t>
      </w:r>
      <w:r>
        <w:rPr>
          <w:color w:val="231F20"/>
          <w:spacing w:val="-5"/>
          <w:w w:val="105"/>
          <w:sz w:val="18"/>
        </w:rPr>
        <w:t>Reformed</w:t>
      </w:r>
      <w:r>
        <w:rPr>
          <w:color w:val="231F20"/>
          <w:spacing w:val="-22"/>
          <w:w w:val="105"/>
          <w:sz w:val="18"/>
        </w:rPr>
        <w:t xml:space="preserve"> </w:t>
      </w:r>
      <w:r>
        <w:rPr>
          <w:color w:val="231F20"/>
          <w:spacing w:val="-5"/>
          <w:w w:val="105"/>
          <w:sz w:val="18"/>
        </w:rPr>
        <w:t>Church</w:t>
      </w:r>
      <w:r>
        <w:rPr>
          <w:color w:val="231F20"/>
          <w:spacing w:val="-21"/>
          <w:w w:val="105"/>
          <w:sz w:val="18"/>
        </w:rPr>
        <w:t xml:space="preserve"> </w:t>
      </w:r>
      <w:r>
        <w:rPr>
          <w:color w:val="231F20"/>
          <w:spacing w:val="-5"/>
          <w:w w:val="105"/>
          <w:sz w:val="18"/>
        </w:rPr>
        <w:t>General</w:t>
      </w:r>
      <w:r>
        <w:rPr>
          <w:color w:val="231F20"/>
          <w:spacing w:val="-22"/>
          <w:w w:val="105"/>
          <w:sz w:val="18"/>
        </w:rPr>
        <w:t xml:space="preserve"> </w:t>
      </w:r>
      <w:r>
        <w:rPr>
          <w:color w:val="231F20"/>
          <w:spacing w:val="-5"/>
          <w:w w:val="105"/>
          <w:sz w:val="18"/>
        </w:rPr>
        <w:t>Secretary</w:t>
      </w:r>
      <w:r>
        <w:rPr>
          <w:color w:val="231F20"/>
          <w:spacing w:val="-21"/>
          <w:w w:val="105"/>
          <w:sz w:val="18"/>
        </w:rPr>
        <w:t xml:space="preserve"> </w:t>
      </w:r>
      <w:r>
        <w:rPr>
          <w:color w:val="231F20"/>
          <w:spacing w:val="-3"/>
          <w:w w:val="105"/>
          <w:sz w:val="18"/>
        </w:rPr>
        <w:t>to</w:t>
      </w:r>
      <w:r>
        <w:rPr>
          <w:color w:val="231F20"/>
          <w:spacing w:val="-22"/>
          <w:w w:val="105"/>
          <w:sz w:val="18"/>
        </w:rPr>
        <w:t xml:space="preserve"> </w:t>
      </w:r>
      <w:r>
        <w:rPr>
          <w:color w:val="231F20"/>
          <w:spacing w:val="-4"/>
          <w:w w:val="105"/>
          <w:sz w:val="18"/>
        </w:rPr>
        <w:t>look</w:t>
      </w:r>
      <w:r>
        <w:rPr>
          <w:color w:val="231F20"/>
          <w:spacing w:val="-22"/>
          <w:w w:val="105"/>
          <w:sz w:val="18"/>
        </w:rPr>
        <w:t xml:space="preserve"> </w:t>
      </w:r>
      <w:r>
        <w:rPr>
          <w:color w:val="231F20"/>
          <w:spacing w:val="-3"/>
          <w:w w:val="105"/>
          <w:sz w:val="18"/>
        </w:rPr>
        <w:t>at</w:t>
      </w:r>
      <w:r>
        <w:rPr>
          <w:color w:val="231F20"/>
          <w:spacing w:val="-21"/>
          <w:w w:val="105"/>
          <w:sz w:val="18"/>
        </w:rPr>
        <w:t xml:space="preserve"> </w:t>
      </w:r>
      <w:r>
        <w:rPr>
          <w:color w:val="231F20"/>
          <w:spacing w:val="-4"/>
          <w:w w:val="105"/>
          <w:sz w:val="18"/>
        </w:rPr>
        <w:t xml:space="preserve">the </w:t>
      </w:r>
      <w:r>
        <w:rPr>
          <w:color w:val="231F20"/>
          <w:spacing w:val="-5"/>
          <w:w w:val="105"/>
          <w:sz w:val="18"/>
        </w:rPr>
        <w:t xml:space="preserve">future </w:t>
      </w:r>
      <w:r>
        <w:rPr>
          <w:color w:val="231F20"/>
          <w:spacing w:val="-4"/>
          <w:w w:val="105"/>
          <w:sz w:val="18"/>
        </w:rPr>
        <w:t xml:space="preserve">shape </w:t>
      </w:r>
      <w:r>
        <w:rPr>
          <w:color w:val="231F20"/>
          <w:spacing w:val="-3"/>
          <w:w w:val="105"/>
          <w:sz w:val="18"/>
        </w:rPr>
        <w:t xml:space="preserve">of </w:t>
      </w:r>
      <w:r>
        <w:rPr>
          <w:color w:val="231F20"/>
          <w:spacing w:val="-4"/>
          <w:w w:val="105"/>
          <w:sz w:val="18"/>
        </w:rPr>
        <w:t>our</w:t>
      </w:r>
      <w:r>
        <w:rPr>
          <w:color w:val="231F20"/>
          <w:spacing w:val="-13"/>
          <w:w w:val="105"/>
          <w:sz w:val="18"/>
        </w:rPr>
        <w:t xml:space="preserve"> </w:t>
      </w:r>
      <w:r>
        <w:rPr>
          <w:color w:val="231F20"/>
          <w:spacing w:val="-5"/>
          <w:w w:val="105"/>
          <w:sz w:val="18"/>
        </w:rPr>
        <w:t>denomination.</w:t>
      </w:r>
    </w:p>
    <w:p w:rsidR="00166577" w:rsidRDefault="00166577">
      <w:pPr>
        <w:pStyle w:val="BodyText"/>
        <w:spacing w:before="10"/>
      </w:pPr>
    </w:p>
    <w:p w:rsidR="00166577" w:rsidRDefault="00760F94">
      <w:pPr>
        <w:pStyle w:val="Heading7"/>
        <w:numPr>
          <w:ilvl w:val="2"/>
          <w:numId w:val="33"/>
        </w:numPr>
        <w:tabs>
          <w:tab w:val="left" w:pos="1178"/>
        </w:tabs>
        <w:spacing w:before="1"/>
        <w:ind w:left="1177"/>
        <w:jc w:val="both"/>
      </w:pPr>
      <w:r>
        <w:rPr>
          <w:color w:val="231F20"/>
        </w:rPr>
        <w:t>Racial Justice Advocacy</w:t>
      </w:r>
      <w:r>
        <w:rPr>
          <w:color w:val="231F20"/>
          <w:spacing w:val="10"/>
        </w:rPr>
        <w:t xml:space="preserve"> </w:t>
      </w:r>
      <w:r>
        <w:rPr>
          <w:color w:val="231F20"/>
        </w:rPr>
        <w:t>(RJA)</w:t>
      </w:r>
    </w:p>
    <w:p w:rsidR="00166577" w:rsidRDefault="00760F94">
      <w:pPr>
        <w:pStyle w:val="BodyText"/>
        <w:spacing w:before="21" w:line="264" w:lineRule="auto"/>
        <w:ind w:left="495" w:firstLine="1"/>
        <w:jc w:val="both"/>
      </w:pPr>
      <w:r>
        <w:rPr>
          <w:color w:val="231F20"/>
        </w:rPr>
        <w:t xml:space="preserve">The Committee is proud of the increasing </w:t>
      </w:r>
      <w:r>
        <w:rPr>
          <w:color w:val="231F20"/>
          <w:spacing w:val="-3"/>
        </w:rPr>
        <w:t xml:space="preserve">success  </w:t>
      </w:r>
      <w:r>
        <w:rPr>
          <w:color w:val="231F20"/>
        </w:rPr>
        <w:t xml:space="preserve">of the RJA. A Racial Justice Advocacy </w:t>
      </w:r>
      <w:r>
        <w:rPr>
          <w:color w:val="231F20"/>
          <w:spacing w:val="-3"/>
        </w:rPr>
        <w:t xml:space="preserve">Planning </w:t>
      </w:r>
      <w:r>
        <w:rPr>
          <w:color w:val="231F20"/>
        </w:rPr>
        <w:t xml:space="preserve">Group (RJAPG) now assists the Secretary for </w:t>
      </w:r>
      <w:r>
        <w:rPr>
          <w:color w:val="231F20"/>
          <w:spacing w:val="-3"/>
        </w:rPr>
        <w:t xml:space="preserve">Racial </w:t>
      </w:r>
      <w:r>
        <w:rPr>
          <w:color w:val="231F20"/>
        </w:rPr>
        <w:t xml:space="preserve">Justice in planning, strategizing and operating </w:t>
      </w:r>
      <w:r>
        <w:rPr>
          <w:color w:val="231F20"/>
          <w:spacing w:val="-3"/>
        </w:rPr>
        <w:t xml:space="preserve">this </w:t>
      </w:r>
      <w:r>
        <w:rPr>
          <w:color w:val="231F20"/>
        </w:rPr>
        <w:t xml:space="preserve">crucial part of the racial justice programme. </w:t>
      </w:r>
      <w:r>
        <w:rPr>
          <w:color w:val="231F20"/>
          <w:spacing w:val="-6"/>
        </w:rPr>
        <w:t xml:space="preserve">The </w:t>
      </w:r>
      <w:r>
        <w:rPr>
          <w:color w:val="231F20"/>
        </w:rPr>
        <w:t>Commi</w:t>
      </w:r>
      <w:r>
        <w:rPr>
          <w:color w:val="231F20"/>
        </w:rPr>
        <w:t xml:space="preserve">ttee is pleased with the progress the </w:t>
      </w:r>
      <w:r>
        <w:rPr>
          <w:color w:val="231F20"/>
          <w:spacing w:val="-4"/>
        </w:rPr>
        <w:t xml:space="preserve">RJAPG </w:t>
      </w:r>
      <w:r>
        <w:rPr>
          <w:color w:val="231F20"/>
        </w:rPr>
        <w:t xml:space="preserve">has made to the advocacy  scheme  in  such  </w:t>
      </w:r>
      <w:r>
        <w:rPr>
          <w:color w:val="231F20"/>
          <w:spacing w:val="-11"/>
        </w:rPr>
        <w:t xml:space="preserve">a  </w:t>
      </w:r>
      <w:r>
        <w:rPr>
          <w:color w:val="231F20"/>
        </w:rPr>
        <w:t xml:space="preserve">short time. </w:t>
      </w:r>
      <w:r>
        <w:rPr>
          <w:color w:val="231F20"/>
          <w:spacing w:val="-3"/>
        </w:rPr>
        <w:t xml:space="preserve">Moreover, </w:t>
      </w:r>
      <w:r>
        <w:rPr>
          <w:color w:val="231F20"/>
        </w:rPr>
        <w:t xml:space="preserve">the Secretary continues </w:t>
      </w:r>
      <w:r>
        <w:rPr>
          <w:color w:val="231F20"/>
          <w:spacing w:val="-8"/>
        </w:rPr>
        <w:t xml:space="preserve">to </w:t>
      </w:r>
      <w:r>
        <w:rPr>
          <w:color w:val="231F20"/>
        </w:rPr>
        <w:t xml:space="preserve">recruit advocates as she visits the synods and </w:t>
      </w:r>
      <w:r>
        <w:rPr>
          <w:color w:val="231F20"/>
          <w:spacing w:val="-4"/>
        </w:rPr>
        <w:t xml:space="preserve">the </w:t>
      </w:r>
      <w:r>
        <w:rPr>
          <w:color w:val="231F20"/>
        </w:rPr>
        <w:t xml:space="preserve">Committee is grateful for the reception she </w:t>
      </w:r>
      <w:r>
        <w:rPr>
          <w:color w:val="231F20"/>
          <w:spacing w:val="-5"/>
        </w:rPr>
        <w:t xml:space="preserve">has </w:t>
      </w:r>
      <w:r>
        <w:rPr>
          <w:color w:val="231F20"/>
        </w:rPr>
        <w:t>received from the</w:t>
      </w:r>
      <w:r>
        <w:rPr>
          <w:color w:val="231F20"/>
        </w:rPr>
        <w:t xml:space="preserve"> eight synods she has visited </w:t>
      </w:r>
      <w:r>
        <w:rPr>
          <w:color w:val="231F20"/>
          <w:spacing w:val="-9"/>
        </w:rPr>
        <w:t>so</w:t>
      </w:r>
      <w:r>
        <w:rPr>
          <w:color w:val="231F20"/>
          <w:spacing w:val="34"/>
        </w:rPr>
        <w:t xml:space="preserve"> </w:t>
      </w:r>
      <w:r>
        <w:rPr>
          <w:color w:val="231F20"/>
          <w:spacing w:val="-5"/>
        </w:rPr>
        <w:t xml:space="preserve">far. </w:t>
      </w:r>
      <w:r>
        <w:rPr>
          <w:color w:val="231F20"/>
        </w:rPr>
        <w:t>The Committee appeals to the synods, district councils,</w:t>
      </w:r>
      <w:r>
        <w:rPr>
          <w:color w:val="231F20"/>
          <w:spacing w:val="32"/>
        </w:rPr>
        <w:t xml:space="preserve"> </w:t>
      </w:r>
      <w:r>
        <w:rPr>
          <w:color w:val="231F20"/>
        </w:rPr>
        <w:t>and</w:t>
      </w:r>
      <w:r>
        <w:rPr>
          <w:color w:val="231F20"/>
          <w:spacing w:val="31"/>
        </w:rPr>
        <w:t xml:space="preserve"> </w:t>
      </w:r>
      <w:r>
        <w:rPr>
          <w:color w:val="231F20"/>
        </w:rPr>
        <w:t>churches</w:t>
      </w:r>
      <w:r>
        <w:rPr>
          <w:color w:val="231F20"/>
          <w:spacing w:val="32"/>
        </w:rPr>
        <w:t xml:space="preserve"> </w:t>
      </w:r>
      <w:r>
        <w:rPr>
          <w:color w:val="231F20"/>
        </w:rPr>
        <w:t>to</w:t>
      </w:r>
      <w:r>
        <w:rPr>
          <w:color w:val="231F20"/>
          <w:spacing w:val="32"/>
        </w:rPr>
        <w:t xml:space="preserve"> </w:t>
      </w:r>
      <w:r>
        <w:rPr>
          <w:color w:val="231F20"/>
        </w:rPr>
        <w:t>give</w:t>
      </w:r>
      <w:r>
        <w:rPr>
          <w:color w:val="231F20"/>
          <w:spacing w:val="32"/>
        </w:rPr>
        <w:t xml:space="preserve"> </w:t>
      </w:r>
      <w:r>
        <w:rPr>
          <w:color w:val="231F20"/>
        </w:rPr>
        <w:t>practical</w:t>
      </w:r>
      <w:r>
        <w:rPr>
          <w:color w:val="231F20"/>
          <w:spacing w:val="32"/>
        </w:rPr>
        <w:t xml:space="preserve"> </w:t>
      </w:r>
      <w:r>
        <w:rPr>
          <w:color w:val="231F20"/>
        </w:rPr>
        <w:t>support</w:t>
      </w:r>
      <w:r>
        <w:rPr>
          <w:color w:val="231F20"/>
          <w:spacing w:val="32"/>
        </w:rPr>
        <w:t xml:space="preserve"> </w:t>
      </w:r>
      <w:r>
        <w:rPr>
          <w:color w:val="231F20"/>
          <w:spacing w:val="-9"/>
        </w:rPr>
        <w:t>to</w:t>
      </w:r>
    </w:p>
    <w:p w:rsidR="00166577" w:rsidRDefault="00760F94">
      <w:pPr>
        <w:pStyle w:val="BodyText"/>
        <w:spacing w:before="78" w:line="264" w:lineRule="auto"/>
        <w:ind w:left="411" w:right="412"/>
        <w:jc w:val="both"/>
      </w:pPr>
      <w:r>
        <w:br w:type="column"/>
      </w:r>
      <w:r>
        <w:rPr>
          <w:color w:val="231F20"/>
        </w:rPr>
        <w:t>the RJ Advocacy scheme through enabling regional RJ Advocates to attend national meetings and training weekends run by the Secretary.</w:t>
      </w:r>
    </w:p>
    <w:p w:rsidR="00166577" w:rsidRDefault="00166577">
      <w:pPr>
        <w:pStyle w:val="BodyText"/>
        <w:spacing w:before="9"/>
        <w:rPr>
          <w:sz w:val="20"/>
        </w:rPr>
      </w:pPr>
    </w:p>
    <w:p w:rsidR="00166577" w:rsidRDefault="00760F94">
      <w:pPr>
        <w:pStyle w:val="Heading7"/>
        <w:numPr>
          <w:ilvl w:val="2"/>
          <w:numId w:val="33"/>
        </w:numPr>
        <w:tabs>
          <w:tab w:val="left" w:pos="1094"/>
        </w:tabs>
        <w:ind w:left="1093"/>
        <w:jc w:val="both"/>
      </w:pPr>
      <w:r>
        <w:rPr>
          <w:color w:val="231F20"/>
        </w:rPr>
        <w:t>Refugees &amp; Asylum</w:t>
      </w:r>
      <w:r>
        <w:rPr>
          <w:color w:val="231F20"/>
          <w:spacing w:val="13"/>
        </w:rPr>
        <w:t xml:space="preserve"> </w:t>
      </w:r>
      <w:r>
        <w:rPr>
          <w:color w:val="231F20"/>
        </w:rPr>
        <w:t>Seekers</w:t>
      </w:r>
    </w:p>
    <w:p w:rsidR="00166577" w:rsidRDefault="00760F94">
      <w:pPr>
        <w:pStyle w:val="BodyText"/>
        <w:spacing w:before="22" w:line="264" w:lineRule="auto"/>
        <w:ind w:left="413" w:right="409"/>
        <w:jc w:val="both"/>
      </w:pPr>
      <w:r>
        <w:rPr>
          <w:color w:val="231F20"/>
        </w:rPr>
        <w:t xml:space="preserve">The </w:t>
      </w:r>
      <w:r>
        <w:rPr>
          <w:color w:val="231F20"/>
          <w:spacing w:val="-3"/>
        </w:rPr>
        <w:t xml:space="preserve">Committee </w:t>
      </w:r>
      <w:r>
        <w:rPr>
          <w:color w:val="231F20"/>
        </w:rPr>
        <w:t xml:space="preserve">is  </w:t>
      </w:r>
      <w:r>
        <w:rPr>
          <w:color w:val="231F20"/>
          <w:spacing w:val="-3"/>
        </w:rPr>
        <w:t xml:space="preserve">concerned  that  misinformation </w:t>
      </w:r>
      <w:r>
        <w:rPr>
          <w:color w:val="231F20"/>
        </w:rPr>
        <w:t xml:space="preserve">and </w:t>
      </w:r>
      <w:r>
        <w:rPr>
          <w:color w:val="231F20"/>
          <w:spacing w:val="-4"/>
        </w:rPr>
        <w:t xml:space="preserve">prejudice </w:t>
      </w:r>
      <w:r>
        <w:rPr>
          <w:color w:val="231F20"/>
          <w:spacing w:val="-3"/>
        </w:rPr>
        <w:t xml:space="preserve">have contributed significantly </w:t>
      </w:r>
      <w:r>
        <w:rPr>
          <w:color w:val="231F20"/>
        </w:rPr>
        <w:t xml:space="preserve">to the </w:t>
      </w:r>
      <w:r>
        <w:rPr>
          <w:color w:val="231F20"/>
          <w:spacing w:val="-3"/>
        </w:rPr>
        <w:t xml:space="preserve">worsening plight </w:t>
      </w:r>
      <w:r>
        <w:rPr>
          <w:color w:val="231F20"/>
        </w:rPr>
        <w:t xml:space="preserve">of </w:t>
      </w:r>
      <w:r>
        <w:rPr>
          <w:color w:val="231F20"/>
          <w:spacing w:val="-4"/>
        </w:rPr>
        <w:t xml:space="preserve">refugees </w:t>
      </w:r>
      <w:r>
        <w:rPr>
          <w:color w:val="231F20"/>
        </w:rPr>
        <w:t xml:space="preserve">and </w:t>
      </w:r>
      <w:r>
        <w:rPr>
          <w:color w:val="231F20"/>
          <w:spacing w:val="-3"/>
        </w:rPr>
        <w:t xml:space="preserve">asylum seekers </w:t>
      </w:r>
      <w:r>
        <w:rPr>
          <w:color w:val="231F20"/>
        </w:rPr>
        <w:t xml:space="preserve">in our </w:t>
      </w:r>
      <w:r>
        <w:rPr>
          <w:color w:val="231F20"/>
          <w:spacing w:val="-5"/>
        </w:rPr>
        <w:t xml:space="preserve">society. </w:t>
      </w:r>
      <w:r>
        <w:rPr>
          <w:color w:val="231F20"/>
        </w:rPr>
        <w:t xml:space="preserve">The </w:t>
      </w:r>
      <w:r>
        <w:rPr>
          <w:color w:val="231F20"/>
          <w:spacing w:val="-3"/>
        </w:rPr>
        <w:t xml:space="preserve">Committee, noting </w:t>
      </w:r>
      <w:r>
        <w:rPr>
          <w:color w:val="231F20"/>
        </w:rPr>
        <w:t xml:space="preserve">the </w:t>
      </w:r>
      <w:r>
        <w:rPr>
          <w:color w:val="231F20"/>
          <w:spacing w:val="-4"/>
        </w:rPr>
        <w:t xml:space="preserve">tireless efforts </w:t>
      </w:r>
      <w:r>
        <w:rPr>
          <w:color w:val="231F20"/>
        </w:rPr>
        <w:t xml:space="preserve">by </w:t>
      </w:r>
      <w:r>
        <w:rPr>
          <w:color w:val="231F20"/>
          <w:spacing w:val="-3"/>
        </w:rPr>
        <w:t xml:space="preserve">individual members </w:t>
      </w:r>
      <w:r>
        <w:rPr>
          <w:color w:val="231F20"/>
        </w:rPr>
        <w:t xml:space="preserve">and </w:t>
      </w:r>
      <w:r>
        <w:rPr>
          <w:color w:val="231F20"/>
          <w:spacing w:val="-4"/>
        </w:rPr>
        <w:t xml:space="preserve">churches </w:t>
      </w:r>
      <w:r>
        <w:rPr>
          <w:color w:val="231F20"/>
        </w:rPr>
        <w:t xml:space="preserve">of the </w:t>
      </w:r>
      <w:r>
        <w:rPr>
          <w:color w:val="231F20"/>
          <w:spacing w:val="-3"/>
        </w:rPr>
        <w:t xml:space="preserve">United Reformed </w:t>
      </w:r>
      <w:r>
        <w:rPr>
          <w:color w:val="231F20"/>
          <w:spacing w:val="-4"/>
        </w:rPr>
        <w:t xml:space="preserve">Church </w:t>
      </w:r>
      <w:r>
        <w:rPr>
          <w:color w:val="231F20"/>
        </w:rPr>
        <w:t xml:space="preserve">to </w:t>
      </w:r>
      <w:r>
        <w:rPr>
          <w:color w:val="231F20"/>
          <w:spacing w:val="-4"/>
        </w:rPr>
        <w:t xml:space="preserve">care </w:t>
      </w:r>
      <w:r>
        <w:rPr>
          <w:color w:val="231F20"/>
        </w:rPr>
        <w:t xml:space="preserve">for </w:t>
      </w:r>
      <w:r>
        <w:rPr>
          <w:color w:val="231F20"/>
          <w:spacing w:val="-3"/>
        </w:rPr>
        <w:t xml:space="preserve">asylum seekers </w:t>
      </w:r>
      <w:r>
        <w:rPr>
          <w:color w:val="231F20"/>
        </w:rPr>
        <w:t xml:space="preserve">in </w:t>
      </w:r>
      <w:r>
        <w:rPr>
          <w:color w:val="231F20"/>
          <w:spacing w:val="-3"/>
        </w:rPr>
        <w:t xml:space="preserve">their communities, continues </w:t>
      </w:r>
      <w:r>
        <w:rPr>
          <w:color w:val="231F20"/>
        </w:rPr>
        <w:t xml:space="preserve">to </w:t>
      </w:r>
      <w:r>
        <w:rPr>
          <w:color w:val="231F20"/>
          <w:spacing w:val="-3"/>
        </w:rPr>
        <w:t xml:space="preserve">encourage </w:t>
      </w:r>
      <w:r>
        <w:rPr>
          <w:color w:val="231F20"/>
        </w:rPr>
        <w:t xml:space="preserve">all </w:t>
      </w:r>
      <w:r>
        <w:rPr>
          <w:color w:val="231F20"/>
          <w:spacing w:val="-4"/>
        </w:rPr>
        <w:t>e</w:t>
      </w:r>
      <w:r>
        <w:rPr>
          <w:color w:val="231F20"/>
          <w:spacing w:val="-4"/>
        </w:rPr>
        <w:t xml:space="preserve">fforts from </w:t>
      </w:r>
      <w:r>
        <w:rPr>
          <w:color w:val="231F20"/>
          <w:spacing w:val="-3"/>
        </w:rPr>
        <w:t xml:space="preserve">within </w:t>
      </w:r>
      <w:r>
        <w:rPr>
          <w:color w:val="231F20"/>
        </w:rPr>
        <w:t xml:space="preserve">the </w:t>
      </w:r>
      <w:r>
        <w:rPr>
          <w:color w:val="231F20"/>
          <w:spacing w:val="-3"/>
        </w:rPr>
        <w:t xml:space="preserve">United Reformed </w:t>
      </w:r>
      <w:r>
        <w:rPr>
          <w:color w:val="231F20"/>
          <w:spacing w:val="-4"/>
        </w:rPr>
        <w:t xml:space="preserve">Church </w:t>
      </w:r>
      <w:r>
        <w:rPr>
          <w:color w:val="231F20"/>
        </w:rPr>
        <w:t xml:space="preserve">and the </w:t>
      </w:r>
      <w:r>
        <w:rPr>
          <w:color w:val="231F20"/>
          <w:spacing w:val="-3"/>
        </w:rPr>
        <w:t xml:space="preserve">wider society </w:t>
      </w:r>
      <w:r>
        <w:rPr>
          <w:color w:val="231F20"/>
        </w:rPr>
        <w:t xml:space="preserve">to </w:t>
      </w:r>
      <w:r>
        <w:rPr>
          <w:color w:val="231F20"/>
          <w:spacing w:val="-3"/>
        </w:rPr>
        <w:t xml:space="preserve">give practical </w:t>
      </w:r>
      <w:r>
        <w:rPr>
          <w:color w:val="231F20"/>
          <w:spacing w:val="-4"/>
        </w:rPr>
        <w:t xml:space="preserve">care </w:t>
      </w:r>
      <w:r>
        <w:rPr>
          <w:color w:val="231F20"/>
        </w:rPr>
        <w:t xml:space="preserve">and </w:t>
      </w:r>
      <w:r>
        <w:rPr>
          <w:color w:val="231F20"/>
          <w:spacing w:val="-3"/>
        </w:rPr>
        <w:t xml:space="preserve">support </w:t>
      </w:r>
      <w:r>
        <w:rPr>
          <w:color w:val="231F20"/>
        </w:rPr>
        <w:t xml:space="preserve">to </w:t>
      </w:r>
      <w:r>
        <w:rPr>
          <w:color w:val="231F20"/>
          <w:spacing w:val="-3"/>
        </w:rPr>
        <w:t xml:space="preserve">asylum seekers </w:t>
      </w:r>
      <w:r>
        <w:rPr>
          <w:color w:val="231F20"/>
          <w:spacing w:val="-4"/>
        </w:rPr>
        <w:t xml:space="preserve">wherever </w:t>
      </w:r>
      <w:r>
        <w:rPr>
          <w:color w:val="231F20"/>
          <w:spacing w:val="-3"/>
        </w:rPr>
        <w:t xml:space="preserve">possible. </w:t>
      </w:r>
      <w:r>
        <w:rPr>
          <w:color w:val="231F20"/>
        </w:rPr>
        <w:t xml:space="preserve">The </w:t>
      </w:r>
      <w:r>
        <w:rPr>
          <w:color w:val="231F20"/>
          <w:spacing w:val="-3"/>
        </w:rPr>
        <w:t xml:space="preserve">Committee brings </w:t>
      </w:r>
      <w:r>
        <w:rPr>
          <w:color w:val="231F20"/>
        </w:rPr>
        <w:t xml:space="preserve">a </w:t>
      </w:r>
      <w:r>
        <w:rPr>
          <w:color w:val="231F20"/>
          <w:spacing w:val="-4"/>
        </w:rPr>
        <w:t xml:space="preserve">resolution </w:t>
      </w:r>
      <w:r>
        <w:rPr>
          <w:color w:val="231F20"/>
        </w:rPr>
        <w:t xml:space="preserve">on </w:t>
      </w:r>
      <w:r>
        <w:rPr>
          <w:color w:val="231F20"/>
          <w:spacing w:val="-3"/>
        </w:rPr>
        <w:t xml:space="preserve">this issue </w:t>
      </w:r>
      <w:r>
        <w:rPr>
          <w:color w:val="231F20"/>
        </w:rPr>
        <w:t xml:space="preserve">to </w:t>
      </w:r>
      <w:r>
        <w:rPr>
          <w:color w:val="231F20"/>
          <w:spacing w:val="-3"/>
        </w:rPr>
        <w:t xml:space="preserve">Assembly this </w:t>
      </w:r>
      <w:r>
        <w:rPr>
          <w:color w:val="231F20"/>
          <w:spacing w:val="-6"/>
        </w:rPr>
        <w:t>year.</w:t>
      </w:r>
    </w:p>
    <w:p w:rsidR="00166577" w:rsidRDefault="00166577">
      <w:pPr>
        <w:pStyle w:val="BodyText"/>
        <w:spacing w:before="6"/>
        <w:rPr>
          <w:sz w:val="20"/>
        </w:rPr>
      </w:pPr>
    </w:p>
    <w:p w:rsidR="00166577" w:rsidRDefault="00760F94">
      <w:pPr>
        <w:pStyle w:val="Heading7"/>
        <w:numPr>
          <w:ilvl w:val="0"/>
          <w:numId w:val="33"/>
        </w:numPr>
        <w:tabs>
          <w:tab w:val="left" w:pos="1094"/>
          <w:tab w:val="left" w:pos="1096"/>
        </w:tabs>
        <w:ind w:left="1095" w:hanging="682"/>
        <w:jc w:val="both"/>
      </w:pPr>
      <w:r>
        <w:rPr>
          <w:color w:val="231F20"/>
        </w:rPr>
        <w:t>RJC Events</w:t>
      </w:r>
      <w:r>
        <w:rPr>
          <w:color w:val="231F20"/>
          <w:spacing w:val="9"/>
        </w:rPr>
        <w:t xml:space="preserve"> </w:t>
      </w:r>
      <w:r>
        <w:rPr>
          <w:color w:val="231F20"/>
        </w:rPr>
        <w:t>2003</w:t>
      </w:r>
    </w:p>
    <w:p w:rsidR="00166577" w:rsidRDefault="00760F94">
      <w:pPr>
        <w:pStyle w:val="ListParagraph"/>
        <w:numPr>
          <w:ilvl w:val="1"/>
          <w:numId w:val="33"/>
        </w:numPr>
        <w:tabs>
          <w:tab w:val="left" w:pos="1094"/>
        </w:tabs>
        <w:spacing w:before="22" w:line="264" w:lineRule="auto"/>
        <w:ind w:left="413" w:right="410" w:hanging="1"/>
        <w:jc w:val="both"/>
        <w:rPr>
          <w:sz w:val="19"/>
        </w:rPr>
      </w:pPr>
      <w:r>
        <w:rPr>
          <w:color w:val="231F20"/>
          <w:spacing w:val="-3"/>
          <w:sz w:val="19"/>
        </w:rPr>
        <w:t xml:space="preserve">Events </w:t>
      </w:r>
      <w:r>
        <w:rPr>
          <w:color w:val="231F20"/>
          <w:sz w:val="19"/>
        </w:rPr>
        <w:t xml:space="preserve">on the </w:t>
      </w:r>
      <w:r>
        <w:rPr>
          <w:color w:val="231F20"/>
          <w:spacing w:val="-3"/>
          <w:sz w:val="19"/>
        </w:rPr>
        <w:t xml:space="preserve">Racial Justice 2003 Calendar include </w:t>
      </w:r>
      <w:r>
        <w:rPr>
          <w:b/>
          <w:color w:val="231F20"/>
          <w:spacing w:val="-3"/>
          <w:sz w:val="19"/>
        </w:rPr>
        <w:t xml:space="preserve">Cause </w:t>
      </w:r>
      <w:r>
        <w:rPr>
          <w:b/>
          <w:color w:val="231F20"/>
          <w:sz w:val="19"/>
        </w:rPr>
        <w:t xml:space="preserve">for </w:t>
      </w:r>
      <w:r>
        <w:rPr>
          <w:b/>
          <w:color w:val="231F20"/>
          <w:spacing w:val="-3"/>
          <w:sz w:val="19"/>
        </w:rPr>
        <w:t xml:space="preserve">Celebration </w:t>
      </w:r>
      <w:r>
        <w:rPr>
          <w:b/>
          <w:color w:val="231F20"/>
          <w:spacing w:val="-4"/>
          <w:sz w:val="19"/>
        </w:rPr>
        <w:t xml:space="preserve">March </w:t>
      </w:r>
      <w:r>
        <w:rPr>
          <w:b/>
          <w:color w:val="231F20"/>
          <w:sz w:val="19"/>
        </w:rPr>
        <w:t xml:space="preserve">29; </w:t>
      </w:r>
      <w:r>
        <w:rPr>
          <w:b/>
          <w:color w:val="231F20"/>
          <w:spacing w:val="-3"/>
          <w:sz w:val="19"/>
        </w:rPr>
        <w:t xml:space="preserve">Unity </w:t>
      </w:r>
      <w:r>
        <w:rPr>
          <w:b/>
          <w:color w:val="231F20"/>
          <w:sz w:val="19"/>
        </w:rPr>
        <w:t xml:space="preserve">in </w:t>
      </w:r>
      <w:r>
        <w:rPr>
          <w:b/>
          <w:color w:val="231F20"/>
          <w:spacing w:val="-3"/>
          <w:sz w:val="19"/>
        </w:rPr>
        <w:t xml:space="preserve">Diversity Consultation April 7-10; Ethnic Minorities Annual </w:t>
      </w:r>
      <w:r>
        <w:rPr>
          <w:b/>
          <w:color w:val="231F20"/>
          <w:spacing w:val="-4"/>
          <w:sz w:val="19"/>
        </w:rPr>
        <w:t xml:space="preserve">Conference </w:t>
      </w:r>
      <w:r>
        <w:rPr>
          <w:b/>
          <w:color w:val="231F20"/>
          <w:spacing w:val="-3"/>
          <w:sz w:val="19"/>
        </w:rPr>
        <w:t xml:space="preserve">June </w:t>
      </w:r>
      <w:r>
        <w:rPr>
          <w:b/>
          <w:color w:val="231F20"/>
          <w:sz w:val="19"/>
        </w:rPr>
        <w:t xml:space="preserve">7; </w:t>
      </w:r>
      <w:r>
        <w:rPr>
          <w:b/>
          <w:color w:val="231F20"/>
          <w:spacing w:val="-3"/>
          <w:sz w:val="19"/>
        </w:rPr>
        <w:t xml:space="preserve">Racial Justice Sunday September </w:t>
      </w:r>
      <w:r>
        <w:rPr>
          <w:b/>
          <w:color w:val="231F20"/>
          <w:sz w:val="19"/>
        </w:rPr>
        <w:t xml:space="preserve">14; </w:t>
      </w:r>
      <w:r>
        <w:rPr>
          <w:b/>
          <w:color w:val="231F20"/>
          <w:spacing w:val="-3"/>
          <w:sz w:val="19"/>
        </w:rPr>
        <w:t xml:space="preserve">Black History Month </w:t>
      </w:r>
      <w:r>
        <w:rPr>
          <w:b/>
          <w:color w:val="231F20"/>
          <w:sz w:val="19"/>
        </w:rPr>
        <w:t>and the</w:t>
      </w:r>
      <w:r>
        <w:rPr>
          <w:b/>
          <w:color w:val="231F20"/>
          <w:spacing w:val="-31"/>
          <w:sz w:val="19"/>
        </w:rPr>
        <w:t xml:space="preserve"> </w:t>
      </w:r>
      <w:r>
        <w:rPr>
          <w:b/>
          <w:color w:val="231F20"/>
          <w:spacing w:val="-3"/>
          <w:sz w:val="19"/>
        </w:rPr>
        <w:t xml:space="preserve">Ethnic Minority </w:t>
      </w:r>
      <w:r>
        <w:rPr>
          <w:b/>
          <w:color w:val="231F20"/>
          <w:spacing w:val="-7"/>
          <w:sz w:val="19"/>
        </w:rPr>
        <w:t xml:space="preserve">Youth </w:t>
      </w:r>
      <w:r>
        <w:rPr>
          <w:b/>
          <w:color w:val="231F20"/>
          <w:spacing w:val="-3"/>
          <w:sz w:val="19"/>
        </w:rPr>
        <w:t xml:space="preserve">Annual </w:t>
      </w:r>
      <w:r>
        <w:rPr>
          <w:b/>
          <w:color w:val="231F20"/>
          <w:spacing w:val="-4"/>
          <w:sz w:val="19"/>
        </w:rPr>
        <w:t>Confer</w:t>
      </w:r>
      <w:r>
        <w:rPr>
          <w:b/>
          <w:color w:val="231F20"/>
          <w:spacing w:val="-4"/>
          <w:sz w:val="19"/>
        </w:rPr>
        <w:t xml:space="preserve">ence </w:t>
      </w:r>
      <w:r>
        <w:rPr>
          <w:b/>
          <w:color w:val="231F20"/>
          <w:spacing w:val="-3"/>
          <w:sz w:val="19"/>
        </w:rPr>
        <w:t xml:space="preserve">both </w:t>
      </w:r>
      <w:r>
        <w:rPr>
          <w:b/>
          <w:color w:val="231F20"/>
          <w:sz w:val="19"/>
        </w:rPr>
        <w:t>in</w:t>
      </w:r>
      <w:r>
        <w:rPr>
          <w:b/>
          <w:color w:val="231F20"/>
          <w:spacing w:val="-33"/>
          <w:sz w:val="19"/>
        </w:rPr>
        <w:t xml:space="preserve"> </w:t>
      </w:r>
      <w:r>
        <w:rPr>
          <w:b/>
          <w:color w:val="231F20"/>
          <w:spacing w:val="-5"/>
          <w:sz w:val="19"/>
        </w:rPr>
        <w:t xml:space="preserve">October. </w:t>
      </w:r>
      <w:r>
        <w:rPr>
          <w:color w:val="231F20"/>
          <w:sz w:val="19"/>
        </w:rPr>
        <w:t xml:space="preserve">The </w:t>
      </w:r>
      <w:r>
        <w:rPr>
          <w:color w:val="231F20"/>
          <w:spacing w:val="-3"/>
          <w:sz w:val="19"/>
        </w:rPr>
        <w:t xml:space="preserve">Committee invites anyone </w:t>
      </w:r>
      <w:r>
        <w:rPr>
          <w:color w:val="231F20"/>
          <w:sz w:val="19"/>
        </w:rPr>
        <w:t xml:space="preserve">who </w:t>
      </w:r>
      <w:r>
        <w:rPr>
          <w:color w:val="231F20"/>
          <w:spacing w:val="-3"/>
          <w:sz w:val="19"/>
        </w:rPr>
        <w:t xml:space="preserve">would like </w:t>
      </w:r>
      <w:r>
        <w:rPr>
          <w:color w:val="231F20"/>
          <w:spacing w:val="-4"/>
          <w:sz w:val="19"/>
        </w:rPr>
        <w:t xml:space="preserve">more </w:t>
      </w:r>
      <w:r>
        <w:rPr>
          <w:color w:val="231F20"/>
          <w:spacing w:val="-3"/>
          <w:sz w:val="19"/>
        </w:rPr>
        <w:t>information</w:t>
      </w:r>
      <w:r>
        <w:rPr>
          <w:color w:val="231F20"/>
          <w:spacing w:val="-18"/>
          <w:sz w:val="19"/>
        </w:rPr>
        <w:t xml:space="preserve"> </w:t>
      </w:r>
      <w:r>
        <w:rPr>
          <w:color w:val="231F20"/>
          <w:sz w:val="19"/>
        </w:rPr>
        <w:t>on</w:t>
      </w:r>
      <w:r>
        <w:rPr>
          <w:color w:val="231F20"/>
          <w:spacing w:val="-17"/>
          <w:sz w:val="19"/>
        </w:rPr>
        <w:t xml:space="preserve"> </w:t>
      </w:r>
      <w:r>
        <w:rPr>
          <w:color w:val="231F20"/>
          <w:sz w:val="19"/>
        </w:rPr>
        <w:t>any</w:t>
      </w:r>
      <w:r>
        <w:rPr>
          <w:color w:val="231F20"/>
          <w:spacing w:val="-18"/>
          <w:sz w:val="19"/>
        </w:rPr>
        <w:t xml:space="preserve"> </w:t>
      </w:r>
      <w:r>
        <w:rPr>
          <w:color w:val="231F20"/>
          <w:sz w:val="19"/>
        </w:rPr>
        <w:t>of</w:t>
      </w:r>
      <w:r>
        <w:rPr>
          <w:color w:val="231F20"/>
          <w:spacing w:val="-17"/>
          <w:sz w:val="19"/>
        </w:rPr>
        <w:t xml:space="preserve"> </w:t>
      </w:r>
      <w:r>
        <w:rPr>
          <w:color w:val="231F20"/>
          <w:spacing w:val="-3"/>
          <w:sz w:val="19"/>
        </w:rPr>
        <w:t>these</w:t>
      </w:r>
      <w:r>
        <w:rPr>
          <w:color w:val="231F20"/>
          <w:spacing w:val="-18"/>
          <w:sz w:val="19"/>
        </w:rPr>
        <w:t xml:space="preserve"> </w:t>
      </w:r>
      <w:r>
        <w:rPr>
          <w:color w:val="231F20"/>
          <w:spacing w:val="-3"/>
          <w:sz w:val="19"/>
        </w:rPr>
        <w:t>events</w:t>
      </w:r>
      <w:r>
        <w:rPr>
          <w:color w:val="231F20"/>
          <w:spacing w:val="-17"/>
          <w:sz w:val="19"/>
        </w:rPr>
        <w:t xml:space="preserve"> </w:t>
      </w:r>
      <w:r>
        <w:rPr>
          <w:color w:val="231F20"/>
          <w:sz w:val="19"/>
        </w:rPr>
        <w:t>to</w:t>
      </w:r>
      <w:r>
        <w:rPr>
          <w:color w:val="231F20"/>
          <w:spacing w:val="-18"/>
          <w:sz w:val="19"/>
        </w:rPr>
        <w:t xml:space="preserve"> </w:t>
      </w:r>
      <w:r>
        <w:rPr>
          <w:color w:val="231F20"/>
          <w:spacing w:val="-3"/>
          <w:sz w:val="19"/>
        </w:rPr>
        <w:t>contact</w:t>
      </w:r>
      <w:r>
        <w:rPr>
          <w:color w:val="231F20"/>
          <w:spacing w:val="-17"/>
          <w:sz w:val="19"/>
        </w:rPr>
        <w:t xml:space="preserve"> </w:t>
      </w:r>
      <w:r>
        <w:rPr>
          <w:color w:val="231F20"/>
          <w:sz w:val="19"/>
        </w:rPr>
        <w:t>the</w:t>
      </w:r>
      <w:r>
        <w:rPr>
          <w:color w:val="231F20"/>
          <w:spacing w:val="-18"/>
          <w:sz w:val="19"/>
        </w:rPr>
        <w:t xml:space="preserve"> </w:t>
      </w:r>
      <w:r>
        <w:rPr>
          <w:color w:val="231F20"/>
          <w:spacing w:val="-3"/>
          <w:sz w:val="19"/>
        </w:rPr>
        <w:t xml:space="preserve">Racial Justice </w:t>
      </w:r>
      <w:r>
        <w:rPr>
          <w:color w:val="231F20"/>
          <w:spacing w:val="-4"/>
          <w:sz w:val="19"/>
        </w:rPr>
        <w:t xml:space="preserve">office </w:t>
      </w:r>
      <w:r>
        <w:rPr>
          <w:color w:val="231F20"/>
          <w:sz w:val="19"/>
        </w:rPr>
        <w:t xml:space="preserve">in </w:t>
      </w:r>
      <w:r>
        <w:rPr>
          <w:color w:val="231F20"/>
          <w:spacing w:val="-4"/>
          <w:sz w:val="19"/>
        </w:rPr>
        <w:t xml:space="preserve">Church </w:t>
      </w:r>
      <w:r>
        <w:rPr>
          <w:color w:val="231F20"/>
          <w:spacing w:val="-3"/>
          <w:sz w:val="19"/>
        </w:rPr>
        <w:t xml:space="preserve">House, </w:t>
      </w:r>
      <w:r>
        <w:rPr>
          <w:color w:val="231F20"/>
          <w:spacing w:val="-5"/>
          <w:sz w:val="19"/>
        </w:rPr>
        <w:t xml:space="preserve">Tavistock </w:t>
      </w:r>
      <w:r>
        <w:rPr>
          <w:color w:val="231F20"/>
          <w:spacing w:val="-3"/>
          <w:sz w:val="19"/>
        </w:rPr>
        <w:t>Place.</w:t>
      </w:r>
    </w:p>
    <w:p w:rsidR="00166577" w:rsidRDefault="00166577">
      <w:pPr>
        <w:spacing w:line="264" w:lineRule="auto"/>
        <w:jc w:val="both"/>
        <w:rPr>
          <w:sz w:val="19"/>
        </w:rPr>
        <w:sectPr w:rsidR="00166577">
          <w:pgSz w:w="11910" w:h="16840"/>
          <w:pgMar w:top="106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9"/>
        <w:rPr>
          <w:sz w:val="14"/>
        </w:rPr>
      </w:pPr>
    </w:p>
    <w:p w:rsidR="00166577" w:rsidRDefault="00760F94">
      <w:pPr>
        <w:pStyle w:val="BodyText"/>
        <w:spacing w:line="20" w:lineRule="exact"/>
        <w:ind w:left="467"/>
        <w:rPr>
          <w:sz w:val="2"/>
        </w:rPr>
      </w:pPr>
      <w:r>
        <w:rPr>
          <w:sz w:val="2"/>
        </w:rPr>
      </w:r>
      <w:r>
        <w:rPr>
          <w:sz w:val="2"/>
        </w:rPr>
        <w:pict>
          <v:group id="_x0000_s1249" style="width:467.75pt;height:1pt;mso-position-horizontal-relative:char;mso-position-vertical-relative:line" coordsize="9355,20">
            <v:line id="_x0000_s125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83"/>
          <w:tab w:val="left" w:pos="2619"/>
        </w:tabs>
        <w:spacing w:before="106"/>
        <w:ind w:left="0" w:right="391"/>
        <w:jc w:val="right"/>
      </w:pPr>
      <w:r>
        <w:rPr>
          <w:color w:val="231F20"/>
        </w:rPr>
        <w:t>93</w:t>
      </w:r>
      <w:r>
        <w:rPr>
          <w:color w:val="FFFFFF"/>
          <w:shd w:val="clear" w:color="auto" w:fill="231F20"/>
        </w:rPr>
        <w:tab/>
      </w:r>
      <w:r>
        <w:rPr>
          <w:color w:val="FFFFFF"/>
          <w:spacing w:val="2"/>
          <w:shd w:val="clear" w:color="auto" w:fill="231F20"/>
        </w:rPr>
        <w:t>Racial</w:t>
      </w:r>
      <w:r>
        <w:rPr>
          <w:color w:val="FFFFFF"/>
          <w:spacing w:val="11"/>
          <w:shd w:val="clear" w:color="auto" w:fill="231F20"/>
        </w:rPr>
        <w:t xml:space="preserve"> </w:t>
      </w:r>
      <w:r>
        <w:rPr>
          <w:color w:val="FFFFFF"/>
          <w:spacing w:val="3"/>
          <w:shd w:val="clear" w:color="auto" w:fill="231F20"/>
        </w:rPr>
        <w:t>Justice</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73"/>
        <w:rPr>
          <w:rFonts w:ascii="Book Antiqua"/>
          <w:sz w:val="20"/>
        </w:rPr>
      </w:pPr>
      <w:r>
        <w:rPr>
          <w:rFonts w:ascii="Book Antiqua"/>
          <w:sz w:val="20"/>
        </w:rPr>
      </w:r>
      <w:r>
        <w:rPr>
          <w:rFonts w:ascii="Book Antiqua"/>
          <w:sz w:val="20"/>
        </w:rPr>
        <w:pict>
          <v:shape id="_x0000_s1248" type="#_x0000_t202" style="width:114pt;height:20.35pt;mso-left-percent:-10001;mso-top-percent:-10001;mso-position-horizontal:absolute;mso-position-horizontal-relative:char;mso-position-vertical:absolute;mso-position-vertical-relative:line;mso-left-percent:-10001;mso-top-percent:-10001" fillcolor="#d1d3d4" strokecolor="#231f20" strokeweight="1pt">
            <v:textbox inset="0,0,0,0">
              <w:txbxContent>
                <w:p w:rsidR="00166577" w:rsidRDefault="00760F94">
                  <w:pPr>
                    <w:spacing w:before="75"/>
                    <w:ind w:left="425"/>
                    <w:rPr>
                      <w:rFonts w:ascii="Book Antiqua"/>
                      <w:b/>
                      <w:i/>
                    </w:rPr>
                  </w:pPr>
                  <w:r>
                    <w:rPr>
                      <w:rFonts w:ascii="Book Antiqua"/>
                      <w:b/>
                      <w:i/>
                      <w:color w:val="231F20"/>
                    </w:rPr>
                    <w:t>Resolution 21</w:t>
                  </w:r>
                </w:p>
              </w:txbxContent>
            </v:textbox>
            <w10:anchorlock/>
          </v:shape>
        </w:pict>
      </w:r>
    </w:p>
    <w:p w:rsidR="00166577" w:rsidRDefault="00166577">
      <w:pPr>
        <w:pStyle w:val="BodyText"/>
        <w:spacing w:before="1"/>
        <w:rPr>
          <w:rFonts w:ascii="Book Antiqua"/>
          <w:b/>
          <w:i/>
          <w:sz w:val="7"/>
        </w:rPr>
      </w:pPr>
    </w:p>
    <w:p w:rsidR="00166577" w:rsidRDefault="00760F94">
      <w:pPr>
        <w:pStyle w:val="BodyText"/>
        <w:ind w:left="193"/>
        <w:rPr>
          <w:rFonts w:ascii="Book Antiqua"/>
          <w:sz w:val="20"/>
        </w:rPr>
      </w:pPr>
      <w:r>
        <w:rPr>
          <w:rFonts w:ascii="Book Antiqua"/>
          <w:sz w:val="20"/>
        </w:rPr>
      </w:r>
      <w:r>
        <w:rPr>
          <w:rFonts w:ascii="Book Antiqua"/>
          <w:sz w:val="20"/>
        </w:rPr>
        <w:pict>
          <v:group id="_x0000_s1245" style="width:467.75pt;height:185.25pt;mso-position-horizontal-relative:char;mso-position-vertical-relative:line" coordsize="9355,3705">
            <v:shape id="_x0000_s1247" type="#_x0000_t202" style="position:absolute;width:9355;height:3705" fillcolor="#231f20" stroked="f">
              <v:textbox inset="0,0,0,0">
                <w:txbxContent>
                  <w:p w:rsidR="00166577" w:rsidRDefault="00760F94">
                    <w:pPr>
                      <w:tabs>
                        <w:tab w:val="left" w:pos="5118"/>
                      </w:tabs>
                      <w:spacing w:before="44"/>
                      <w:ind w:left="283"/>
                      <w:rPr>
                        <w:rFonts w:ascii="Palatino"/>
                        <w:b/>
                        <w:sz w:val="28"/>
                      </w:rPr>
                    </w:pPr>
                    <w:r>
                      <w:rPr>
                        <w:rFonts w:ascii="Palatino"/>
                        <w:b/>
                        <w:color w:val="FFFFFF"/>
                        <w:w w:val="105"/>
                        <w:sz w:val="28"/>
                      </w:rPr>
                      <w:t>Resolution</w:t>
                    </w:r>
                    <w:r>
                      <w:rPr>
                        <w:rFonts w:ascii="Palatino"/>
                        <w:b/>
                        <w:color w:val="FFFFFF"/>
                        <w:spacing w:val="10"/>
                        <w:w w:val="105"/>
                        <w:sz w:val="28"/>
                      </w:rPr>
                      <w:t xml:space="preserve"> </w:t>
                    </w:r>
                    <w:r>
                      <w:rPr>
                        <w:rFonts w:ascii="Palatino"/>
                        <w:b/>
                        <w:color w:val="FFFFFF"/>
                        <w:w w:val="105"/>
                        <w:sz w:val="28"/>
                      </w:rPr>
                      <w:t>27</w:t>
                    </w:r>
                    <w:r>
                      <w:rPr>
                        <w:rFonts w:ascii="Palatino"/>
                        <w:b/>
                        <w:color w:val="FFFFFF"/>
                        <w:w w:val="105"/>
                        <w:sz w:val="28"/>
                      </w:rPr>
                      <w:tab/>
                      <w:t>Refugees &amp; Asylum</w:t>
                    </w:r>
                    <w:r>
                      <w:rPr>
                        <w:rFonts w:ascii="Palatino"/>
                        <w:b/>
                        <w:color w:val="FFFFFF"/>
                        <w:spacing w:val="37"/>
                        <w:w w:val="105"/>
                        <w:sz w:val="28"/>
                      </w:rPr>
                      <w:t xml:space="preserve"> </w:t>
                    </w:r>
                    <w:r>
                      <w:rPr>
                        <w:rFonts w:ascii="Palatino"/>
                        <w:b/>
                        <w:color w:val="FFFFFF"/>
                        <w:w w:val="105"/>
                        <w:sz w:val="28"/>
                      </w:rPr>
                      <w:t>Seekers</w:t>
                    </w:r>
                  </w:p>
                </w:txbxContent>
              </v:textbox>
            </v:shape>
            <v:shape id="_x0000_s1246" type="#_x0000_t202" style="position:absolute;left:56;top:500;width:9241;height:3156" stroked="f">
              <v:textbox inset="0,0,0,0">
                <w:txbxContent>
                  <w:p w:rsidR="00166577" w:rsidRDefault="00166577">
                    <w:pPr>
                      <w:spacing w:before="2"/>
                      <w:rPr>
                        <w:rFonts w:ascii="Book Antiqua"/>
                        <w:b/>
                        <w:i/>
                        <w:sz w:val="24"/>
                      </w:rPr>
                    </w:pPr>
                  </w:p>
                  <w:p w:rsidR="00166577" w:rsidRDefault="00760F94">
                    <w:pPr>
                      <w:spacing w:before="1" w:line="264" w:lineRule="auto"/>
                      <w:ind w:left="180" w:right="331" w:hanging="1"/>
                      <w:rPr>
                        <w:b/>
                        <w:sz w:val="19"/>
                      </w:rPr>
                    </w:pPr>
                    <w:r>
                      <w:rPr>
                        <w:b/>
                        <w:color w:val="231F20"/>
                        <w:sz w:val="19"/>
                      </w:rPr>
                      <w:t>General Assembly, noting the strength of feeling on the issue of refugees and asylum seekers in our society today, urges all members and local churches of the United Reformed Church to:</w:t>
                    </w:r>
                  </w:p>
                  <w:p w:rsidR="00166577" w:rsidRDefault="00166577">
                    <w:pPr>
                      <w:spacing w:before="9"/>
                      <w:rPr>
                        <w:b/>
                        <w:sz w:val="20"/>
                      </w:rPr>
                    </w:pPr>
                  </w:p>
                  <w:p w:rsidR="00166577" w:rsidRDefault="00760F94">
                    <w:pPr>
                      <w:numPr>
                        <w:ilvl w:val="0"/>
                        <w:numId w:val="32"/>
                      </w:numPr>
                      <w:tabs>
                        <w:tab w:val="left" w:pos="464"/>
                      </w:tabs>
                      <w:spacing w:line="264" w:lineRule="auto"/>
                      <w:ind w:right="201"/>
                      <w:rPr>
                        <w:b/>
                        <w:sz w:val="19"/>
                      </w:rPr>
                    </w:pPr>
                    <w:r>
                      <w:rPr>
                        <w:b/>
                        <w:color w:val="231F20"/>
                        <w:spacing w:val="-4"/>
                        <w:sz w:val="19"/>
                      </w:rPr>
                      <w:t xml:space="preserve">acknowledge </w:t>
                    </w:r>
                    <w:r>
                      <w:rPr>
                        <w:b/>
                        <w:color w:val="231F20"/>
                        <w:spacing w:val="-3"/>
                        <w:sz w:val="19"/>
                      </w:rPr>
                      <w:t xml:space="preserve">the </w:t>
                    </w:r>
                    <w:r>
                      <w:rPr>
                        <w:b/>
                        <w:color w:val="231F20"/>
                        <w:spacing w:val="-4"/>
                        <w:sz w:val="19"/>
                      </w:rPr>
                      <w:t xml:space="preserve">unequivocal </w:t>
                    </w:r>
                    <w:r>
                      <w:rPr>
                        <w:b/>
                        <w:color w:val="231F20"/>
                        <w:spacing w:val="-3"/>
                        <w:sz w:val="19"/>
                      </w:rPr>
                      <w:t xml:space="preserve">call </w:t>
                    </w:r>
                    <w:r>
                      <w:rPr>
                        <w:b/>
                        <w:color w:val="231F20"/>
                        <w:sz w:val="19"/>
                      </w:rPr>
                      <w:t xml:space="preserve">of </w:t>
                    </w:r>
                    <w:r>
                      <w:rPr>
                        <w:b/>
                        <w:color w:val="231F20"/>
                        <w:spacing w:val="-3"/>
                        <w:sz w:val="19"/>
                      </w:rPr>
                      <w:t xml:space="preserve">the </w:t>
                    </w:r>
                    <w:r>
                      <w:rPr>
                        <w:b/>
                        <w:color w:val="231F20"/>
                        <w:spacing w:val="-4"/>
                        <w:sz w:val="19"/>
                      </w:rPr>
                      <w:t xml:space="preserve">Bible </w:t>
                    </w:r>
                    <w:r>
                      <w:rPr>
                        <w:b/>
                        <w:color w:val="231F20"/>
                        <w:sz w:val="19"/>
                      </w:rPr>
                      <w:t xml:space="preserve">to </w:t>
                    </w:r>
                    <w:r>
                      <w:rPr>
                        <w:b/>
                        <w:color w:val="231F20"/>
                        <w:spacing w:val="-4"/>
                        <w:sz w:val="19"/>
                      </w:rPr>
                      <w:t xml:space="preserve">care </w:t>
                    </w:r>
                    <w:r>
                      <w:rPr>
                        <w:b/>
                        <w:color w:val="231F20"/>
                        <w:spacing w:val="-3"/>
                        <w:sz w:val="19"/>
                      </w:rPr>
                      <w:t xml:space="preserve">for the </w:t>
                    </w:r>
                    <w:r>
                      <w:rPr>
                        <w:b/>
                        <w:color w:val="231F20"/>
                        <w:spacing w:val="-4"/>
                        <w:sz w:val="19"/>
                      </w:rPr>
                      <w:t>strange</w:t>
                    </w:r>
                    <w:r>
                      <w:rPr>
                        <w:b/>
                        <w:color w:val="231F20"/>
                        <w:spacing w:val="-4"/>
                        <w:sz w:val="19"/>
                      </w:rPr>
                      <w:t xml:space="preserve">r </w:t>
                    </w:r>
                    <w:r>
                      <w:rPr>
                        <w:b/>
                        <w:color w:val="231F20"/>
                        <w:sz w:val="19"/>
                      </w:rPr>
                      <w:t xml:space="preserve">in </w:t>
                    </w:r>
                    <w:r>
                      <w:rPr>
                        <w:b/>
                        <w:color w:val="231F20"/>
                        <w:spacing w:val="-3"/>
                        <w:sz w:val="19"/>
                      </w:rPr>
                      <w:t xml:space="preserve">our </w:t>
                    </w:r>
                    <w:r>
                      <w:rPr>
                        <w:b/>
                        <w:color w:val="231F20"/>
                        <w:spacing w:val="-4"/>
                        <w:sz w:val="19"/>
                      </w:rPr>
                      <w:t xml:space="preserve">midst </w:t>
                    </w:r>
                    <w:r>
                      <w:rPr>
                        <w:b/>
                        <w:color w:val="231F20"/>
                        <w:spacing w:val="-3"/>
                        <w:sz w:val="19"/>
                      </w:rPr>
                      <w:t xml:space="preserve">and </w:t>
                    </w:r>
                    <w:r>
                      <w:rPr>
                        <w:b/>
                        <w:color w:val="231F20"/>
                        <w:sz w:val="19"/>
                      </w:rPr>
                      <w:t xml:space="preserve">to </w:t>
                    </w:r>
                    <w:r>
                      <w:rPr>
                        <w:b/>
                        <w:color w:val="231F20"/>
                        <w:spacing w:val="-4"/>
                        <w:sz w:val="19"/>
                      </w:rPr>
                      <w:t xml:space="preserve">respond </w:t>
                    </w:r>
                    <w:r>
                      <w:rPr>
                        <w:b/>
                        <w:color w:val="231F20"/>
                        <w:sz w:val="19"/>
                      </w:rPr>
                      <w:t xml:space="preserve">to the </w:t>
                    </w:r>
                    <w:r>
                      <w:rPr>
                        <w:b/>
                        <w:color w:val="231F20"/>
                        <w:spacing w:val="-3"/>
                        <w:sz w:val="19"/>
                      </w:rPr>
                      <w:t xml:space="preserve">needs </w:t>
                    </w:r>
                    <w:r>
                      <w:rPr>
                        <w:b/>
                        <w:color w:val="231F20"/>
                        <w:sz w:val="19"/>
                      </w:rPr>
                      <w:t xml:space="preserve">of </w:t>
                    </w:r>
                    <w:r>
                      <w:rPr>
                        <w:b/>
                        <w:color w:val="231F20"/>
                        <w:spacing w:val="-3"/>
                        <w:sz w:val="19"/>
                      </w:rPr>
                      <w:t xml:space="preserve">strangers </w:t>
                    </w:r>
                    <w:r>
                      <w:rPr>
                        <w:b/>
                        <w:color w:val="231F20"/>
                        <w:sz w:val="19"/>
                      </w:rPr>
                      <w:t xml:space="preserve">in our own </w:t>
                    </w:r>
                    <w:r>
                      <w:rPr>
                        <w:b/>
                        <w:color w:val="231F20"/>
                        <w:spacing w:val="-3"/>
                        <w:sz w:val="19"/>
                      </w:rPr>
                      <w:t xml:space="preserve">neighbourhoods with compassion </w:t>
                    </w:r>
                    <w:r>
                      <w:rPr>
                        <w:b/>
                        <w:color w:val="231F20"/>
                        <w:sz w:val="19"/>
                      </w:rPr>
                      <w:t xml:space="preserve">and </w:t>
                    </w:r>
                    <w:r>
                      <w:rPr>
                        <w:b/>
                        <w:color w:val="231F20"/>
                        <w:spacing w:val="-3"/>
                        <w:sz w:val="19"/>
                      </w:rPr>
                      <w:t>practical</w:t>
                    </w:r>
                    <w:r>
                      <w:rPr>
                        <w:b/>
                        <w:color w:val="231F20"/>
                        <w:spacing w:val="-37"/>
                        <w:sz w:val="19"/>
                      </w:rPr>
                      <w:t xml:space="preserve"> </w:t>
                    </w:r>
                    <w:r>
                      <w:rPr>
                        <w:b/>
                        <w:color w:val="231F20"/>
                        <w:spacing w:val="-3"/>
                        <w:sz w:val="19"/>
                      </w:rPr>
                      <w:t>friendship;</w:t>
                    </w:r>
                  </w:p>
                  <w:p w:rsidR="00166577" w:rsidRDefault="00760F94">
                    <w:pPr>
                      <w:numPr>
                        <w:ilvl w:val="0"/>
                        <w:numId w:val="32"/>
                      </w:numPr>
                      <w:tabs>
                        <w:tab w:val="left" w:pos="464"/>
                      </w:tabs>
                      <w:spacing w:line="264" w:lineRule="auto"/>
                      <w:ind w:left="464" w:right="315" w:hanging="285"/>
                      <w:rPr>
                        <w:b/>
                        <w:sz w:val="19"/>
                      </w:rPr>
                    </w:pPr>
                    <w:r>
                      <w:rPr>
                        <w:b/>
                        <w:color w:val="231F20"/>
                        <w:sz w:val="19"/>
                      </w:rPr>
                      <w:t>seek to address our own attitudes towards refugees and asylum seekers with honesty and in ways</w:t>
                    </w:r>
                    <w:r>
                      <w:rPr>
                        <w:b/>
                        <w:color w:val="231F20"/>
                        <w:spacing w:val="5"/>
                        <w:sz w:val="19"/>
                      </w:rPr>
                      <w:t xml:space="preserve"> </w:t>
                    </w:r>
                    <w:r>
                      <w:rPr>
                        <w:b/>
                        <w:color w:val="231F20"/>
                        <w:sz w:val="19"/>
                      </w:rPr>
                      <w:t>that</w:t>
                    </w:r>
                    <w:r>
                      <w:rPr>
                        <w:b/>
                        <w:color w:val="231F20"/>
                        <w:spacing w:val="5"/>
                        <w:sz w:val="19"/>
                      </w:rPr>
                      <w:t xml:space="preserve"> </w:t>
                    </w:r>
                    <w:r>
                      <w:rPr>
                        <w:b/>
                        <w:color w:val="231F20"/>
                        <w:sz w:val="19"/>
                      </w:rPr>
                      <w:t>reflect</w:t>
                    </w:r>
                    <w:r>
                      <w:rPr>
                        <w:b/>
                        <w:color w:val="231F20"/>
                        <w:spacing w:val="5"/>
                        <w:sz w:val="19"/>
                      </w:rPr>
                      <w:t xml:space="preserve"> </w:t>
                    </w:r>
                    <w:r>
                      <w:rPr>
                        <w:b/>
                        <w:color w:val="231F20"/>
                        <w:sz w:val="19"/>
                      </w:rPr>
                      <w:t>the</w:t>
                    </w:r>
                    <w:r>
                      <w:rPr>
                        <w:b/>
                        <w:color w:val="231F20"/>
                        <w:spacing w:val="5"/>
                        <w:sz w:val="19"/>
                      </w:rPr>
                      <w:t xml:space="preserve"> </w:t>
                    </w:r>
                    <w:r>
                      <w:rPr>
                        <w:b/>
                        <w:color w:val="231F20"/>
                        <w:sz w:val="19"/>
                      </w:rPr>
                      <w:t>quality</w:t>
                    </w:r>
                    <w:r>
                      <w:rPr>
                        <w:b/>
                        <w:color w:val="231F20"/>
                        <w:spacing w:val="5"/>
                        <w:sz w:val="19"/>
                      </w:rPr>
                      <w:t xml:space="preserve"> </w:t>
                    </w:r>
                    <w:r>
                      <w:rPr>
                        <w:b/>
                        <w:color w:val="231F20"/>
                        <w:sz w:val="19"/>
                      </w:rPr>
                      <w:t>of</w:t>
                    </w:r>
                    <w:r>
                      <w:rPr>
                        <w:b/>
                        <w:color w:val="231F20"/>
                        <w:spacing w:val="5"/>
                        <w:sz w:val="19"/>
                      </w:rPr>
                      <w:t xml:space="preserve"> </w:t>
                    </w:r>
                    <w:r>
                      <w:rPr>
                        <w:b/>
                        <w:color w:val="231F20"/>
                        <w:sz w:val="19"/>
                      </w:rPr>
                      <w:t>our</w:t>
                    </w:r>
                    <w:r>
                      <w:rPr>
                        <w:b/>
                        <w:color w:val="231F20"/>
                        <w:spacing w:val="5"/>
                        <w:sz w:val="19"/>
                      </w:rPr>
                      <w:t xml:space="preserve"> </w:t>
                    </w:r>
                    <w:r>
                      <w:rPr>
                        <w:b/>
                        <w:color w:val="231F20"/>
                        <w:sz w:val="19"/>
                      </w:rPr>
                      <w:t>faith</w:t>
                    </w:r>
                    <w:r>
                      <w:rPr>
                        <w:b/>
                        <w:color w:val="231F20"/>
                        <w:spacing w:val="5"/>
                        <w:sz w:val="19"/>
                      </w:rPr>
                      <w:t xml:space="preserve"> </w:t>
                    </w:r>
                    <w:r>
                      <w:rPr>
                        <w:b/>
                        <w:color w:val="231F20"/>
                        <w:sz w:val="19"/>
                      </w:rPr>
                      <w:t>and</w:t>
                    </w:r>
                    <w:r>
                      <w:rPr>
                        <w:b/>
                        <w:color w:val="231F20"/>
                        <w:spacing w:val="5"/>
                        <w:sz w:val="19"/>
                      </w:rPr>
                      <w:t xml:space="preserve"> </w:t>
                    </w:r>
                    <w:r>
                      <w:rPr>
                        <w:b/>
                        <w:color w:val="231F20"/>
                        <w:sz w:val="19"/>
                      </w:rPr>
                      <w:t>commitment</w:t>
                    </w:r>
                    <w:r>
                      <w:rPr>
                        <w:b/>
                        <w:color w:val="231F20"/>
                        <w:spacing w:val="6"/>
                        <w:sz w:val="19"/>
                      </w:rPr>
                      <w:t xml:space="preserve"> </w:t>
                    </w:r>
                    <w:r>
                      <w:rPr>
                        <w:b/>
                        <w:color w:val="231F20"/>
                        <w:sz w:val="19"/>
                      </w:rPr>
                      <w:t>to</w:t>
                    </w:r>
                    <w:r>
                      <w:rPr>
                        <w:b/>
                        <w:color w:val="231F20"/>
                        <w:spacing w:val="5"/>
                        <w:sz w:val="19"/>
                      </w:rPr>
                      <w:t xml:space="preserve"> </w:t>
                    </w:r>
                    <w:r>
                      <w:rPr>
                        <w:b/>
                        <w:color w:val="231F20"/>
                        <w:sz w:val="19"/>
                      </w:rPr>
                      <w:t>our</w:t>
                    </w:r>
                    <w:r>
                      <w:rPr>
                        <w:b/>
                        <w:color w:val="231F20"/>
                        <w:spacing w:val="5"/>
                        <w:sz w:val="19"/>
                      </w:rPr>
                      <w:t xml:space="preserve"> </w:t>
                    </w:r>
                    <w:r>
                      <w:rPr>
                        <w:b/>
                        <w:color w:val="231F20"/>
                        <w:sz w:val="19"/>
                      </w:rPr>
                      <w:t>caring</w:t>
                    </w:r>
                    <w:r>
                      <w:rPr>
                        <w:b/>
                        <w:color w:val="231F20"/>
                        <w:spacing w:val="5"/>
                        <w:sz w:val="19"/>
                      </w:rPr>
                      <w:t xml:space="preserve"> </w:t>
                    </w:r>
                    <w:r>
                      <w:rPr>
                        <w:b/>
                        <w:color w:val="231F20"/>
                        <w:sz w:val="19"/>
                      </w:rPr>
                      <w:t>God;</w:t>
                    </w:r>
                  </w:p>
                  <w:p w:rsidR="00166577" w:rsidRDefault="00760F94">
                    <w:pPr>
                      <w:numPr>
                        <w:ilvl w:val="0"/>
                        <w:numId w:val="32"/>
                      </w:numPr>
                      <w:tabs>
                        <w:tab w:val="left" w:pos="466"/>
                      </w:tabs>
                      <w:spacing w:line="264" w:lineRule="auto"/>
                      <w:ind w:left="465" w:right="226" w:hanging="285"/>
                      <w:rPr>
                        <w:b/>
                        <w:sz w:val="19"/>
                      </w:rPr>
                    </w:pPr>
                    <w:r>
                      <w:rPr>
                        <w:b/>
                        <w:color w:val="231F20"/>
                        <w:sz w:val="19"/>
                      </w:rPr>
                      <w:t>seek to live out the Gospel of Jesus Christ in relation to refugees and asylum seekers through challenging the selfishness and racism that their presence has exposed, and by resisting any attempts to make this racism socially acceptable, whilst being aware</w:t>
                    </w:r>
                    <w:r>
                      <w:rPr>
                        <w:b/>
                        <w:color w:val="231F20"/>
                        <w:sz w:val="19"/>
                      </w:rPr>
                      <w:t xml:space="preserve"> that honest attempts to do so may lead to ridicule by many in British</w:t>
                    </w:r>
                    <w:r>
                      <w:rPr>
                        <w:b/>
                        <w:color w:val="231F20"/>
                        <w:spacing w:val="42"/>
                        <w:sz w:val="19"/>
                      </w:rPr>
                      <w:t xml:space="preserve"> </w:t>
                    </w:r>
                    <w:r>
                      <w:rPr>
                        <w:b/>
                        <w:color w:val="231F20"/>
                        <w:sz w:val="19"/>
                      </w:rPr>
                      <w:t>society.</w:t>
                    </w:r>
                  </w:p>
                </w:txbxContent>
              </v:textbox>
            </v:shape>
            <w10:anchorlock/>
          </v:group>
        </w:pict>
      </w:r>
    </w:p>
    <w:p w:rsidR="00166577" w:rsidRDefault="00166577">
      <w:pPr>
        <w:pStyle w:val="BodyText"/>
        <w:rPr>
          <w:rFonts w:ascii="Book Antiqua"/>
          <w:b/>
          <w:i/>
          <w:sz w:val="20"/>
        </w:rPr>
      </w:pPr>
    </w:p>
    <w:p w:rsidR="00166577" w:rsidRDefault="00166577">
      <w:pPr>
        <w:pStyle w:val="BodyText"/>
        <w:spacing w:before="6"/>
        <w:rPr>
          <w:rFonts w:ascii="Book Antiqua"/>
          <w:b/>
          <w:i/>
          <w:sz w:val="18"/>
        </w:rPr>
      </w:pPr>
    </w:p>
    <w:p w:rsidR="00166577" w:rsidRDefault="00166577">
      <w:pPr>
        <w:rPr>
          <w:rFonts w:ascii="Book Antiqua"/>
          <w:sz w:val="18"/>
        </w:rPr>
        <w:sectPr w:rsidR="00166577">
          <w:pgSz w:w="11910" w:h="16840"/>
          <w:pgMar w:top="580" w:right="740" w:bottom="280" w:left="940" w:header="720" w:footer="720" w:gutter="0"/>
          <w:cols w:space="720"/>
        </w:sectPr>
      </w:pPr>
    </w:p>
    <w:p w:rsidR="00166577" w:rsidRDefault="00760F94">
      <w:pPr>
        <w:pStyle w:val="ListParagraph"/>
        <w:numPr>
          <w:ilvl w:val="0"/>
          <w:numId w:val="31"/>
        </w:numPr>
        <w:tabs>
          <w:tab w:val="left" w:pos="894"/>
          <w:tab w:val="left" w:pos="895"/>
        </w:tabs>
        <w:spacing w:before="103" w:line="264" w:lineRule="auto"/>
        <w:ind w:right="39" w:firstLine="1"/>
        <w:jc w:val="both"/>
        <w:rPr>
          <w:sz w:val="19"/>
        </w:rPr>
      </w:pPr>
      <w:r>
        <w:rPr>
          <w:color w:val="231F20"/>
          <w:sz w:val="19"/>
        </w:rPr>
        <w:t xml:space="preserve">The </w:t>
      </w:r>
      <w:r>
        <w:rPr>
          <w:color w:val="231F20"/>
          <w:spacing w:val="-3"/>
          <w:sz w:val="19"/>
        </w:rPr>
        <w:t xml:space="preserve">Committee </w:t>
      </w:r>
      <w:r>
        <w:rPr>
          <w:color w:val="231F20"/>
          <w:sz w:val="19"/>
        </w:rPr>
        <w:t xml:space="preserve">for </w:t>
      </w:r>
      <w:r>
        <w:rPr>
          <w:color w:val="231F20"/>
          <w:spacing w:val="-3"/>
          <w:sz w:val="19"/>
        </w:rPr>
        <w:t xml:space="preserve">Racial Justice </w:t>
      </w:r>
      <w:r>
        <w:rPr>
          <w:color w:val="231F20"/>
          <w:sz w:val="19"/>
        </w:rPr>
        <w:t xml:space="preserve">is </w:t>
      </w:r>
      <w:r>
        <w:rPr>
          <w:color w:val="231F20"/>
          <w:spacing w:val="-5"/>
          <w:sz w:val="19"/>
        </w:rPr>
        <w:t xml:space="preserve">deeply </w:t>
      </w:r>
      <w:r>
        <w:rPr>
          <w:color w:val="231F20"/>
          <w:spacing w:val="-3"/>
          <w:sz w:val="19"/>
        </w:rPr>
        <w:t xml:space="preserve">concerned about </w:t>
      </w:r>
      <w:r>
        <w:rPr>
          <w:color w:val="231F20"/>
          <w:sz w:val="19"/>
        </w:rPr>
        <w:t xml:space="preserve">the </w:t>
      </w:r>
      <w:r>
        <w:rPr>
          <w:color w:val="231F20"/>
          <w:spacing w:val="-4"/>
          <w:sz w:val="19"/>
        </w:rPr>
        <w:t xml:space="preserve">growing </w:t>
      </w:r>
      <w:r>
        <w:rPr>
          <w:color w:val="231F20"/>
          <w:spacing w:val="-3"/>
          <w:sz w:val="19"/>
        </w:rPr>
        <w:t xml:space="preserve">tension over </w:t>
      </w:r>
      <w:r>
        <w:rPr>
          <w:color w:val="231F20"/>
          <w:sz w:val="19"/>
        </w:rPr>
        <w:t xml:space="preserve">the </w:t>
      </w:r>
      <w:r>
        <w:rPr>
          <w:color w:val="231F20"/>
          <w:spacing w:val="-3"/>
          <w:sz w:val="19"/>
        </w:rPr>
        <w:t xml:space="preserve">issue </w:t>
      </w:r>
      <w:r>
        <w:rPr>
          <w:color w:val="231F20"/>
          <w:sz w:val="19"/>
        </w:rPr>
        <w:t>of Refugeesand</w:t>
      </w:r>
      <w:r>
        <w:rPr>
          <w:color w:val="231F20"/>
          <w:spacing w:val="-30"/>
          <w:sz w:val="19"/>
        </w:rPr>
        <w:t xml:space="preserve"> </w:t>
      </w:r>
      <w:r>
        <w:rPr>
          <w:color w:val="231F20"/>
          <w:spacing w:val="-3"/>
          <w:sz w:val="19"/>
        </w:rPr>
        <w:t>Asylum</w:t>
      </w:r>
      <w:r>
        <w:rPr>
          <w:color w:val="231F20"/>
          <w:spacing w:val="-30"/>
          <w:sz w:val="19"/>
        </w:rPr>
        <w:t xml:space="preserve"> </w:t>
      </w:r>
      <w:r>
        <w:rPr>
          <w:color w:val="231F20"/>
          <w:spacing w:val="2"/>
          <w:sz w:val="19"/>
        </w:rPr>
        <w:t>Seekersinoursocietyas</w:t>
      </w:r>
      <w:r>
        <w:rPr>
          <w:color w:val="231F20"/>
          <w:spacing w:val="-29"/>
          <w:sz w:val="19"/>
        </w:rPr>
        <w:t xml:space="preserve"> </w:t>
      </w:r>
      <w:r>
        <w:rPr>
          <w:color w:val="231F20"/>
          <w:sz w:val="19"/>
        </w:rPr>
        <w:t>a</w:t>
      </w:r>
      <w:r>
        <w:rPr>
          <w:color w:val="231F20"/>
          <w:spacing w:val="-30"/>
          <w:sz w:val="19"/>
        </w:rPr>
        <w:t xml:space="preserve"> </w:t>
      </w:r>
      <w:r>
        <w:rPr>
          <w:color w:val="231F20"/>
          <w:spacing w:val="-3"/>
          <w:sz w:val="19"/>
        </w:rPr>
        <w:t xml:space="preserve">whole. </w:t>
      </w:r>
      <w:r>
        <w:rPr>
          <w:color w:val="231F20"/>
          <w:sz w:val="19"/>
        </w:rPr>
        <w:t xml:space="preserve">The </w:t>
      </w:r>
      <w:r>
        <w:rPr>
          <w:color w:val="231F20"/>
          <w:spacing w:val="-3"/>
          <w:sz w:val="19"/>
        </w:rPr>
        <w:t xml:space="preserve">Committee </w:t>
      </w:r>
      <w:r>
        <w:rPr>
          <w:color w:val="231F20"/>
          <w:sz w:val="19"/>
        </w:rPr>
        <w:t xml:space="preserve">is </w:t>
      </w:r>
      <w:r>
        <w:rPr>
          <w:color w:val="231F20"/>
          <w:spacing w:val="-3"/>
          <w:sz w:val="19"/>
        </w:rPr>
        <w:t xml:space="preserve">also </w:t>
      </w:r>
      <w:r>
        <w:rPr>
          <w:color w:val="231F20"/>
          <w:spacing w:val="-4"/>
          <w:sz w:val="19"/>
        </w:rPr>
        <w:t xml:space="preserve">aware </w:t>
      </w:r>
      <w:r>
        <w:rPr>
          <w:color w:val="231F20"/>
          <w:spacing w:val="-3"/>
          <w:sz w:val="19"/>
        </w:rPr>
        <w:t xml:space="preserve">that misinformation </w:t>
      </w:r>
      <w:r>
        <w:rPr>
          <w:color w:val="231F20"/>
          <w:sz w:val="19"/>
        </w:rPr>
        <w:t xml:space="preserve">and </w:t>
      </w:r>
      <w:r>
        <w:rPr>
          <w:color w:val="231F20"/>
          <w:spacing w:val="-3"/>
          <w:sz w:val="19"/>
        </w:rPr>
        <w:t xml:space="preserve">exaggeration </w:t>
      </w:r>
      <w:r>
        <w:rPr>
          <w:color w:val="231F20"/>
          <w:spacing w:val="-4"/>
          <w:sz w:val="19"/>
        </w:rPr>
        <w:t xml:space="preserve">largely spread </w:t>
      </w:r>
      <w:r>
        <w:rPr>
          <w:color w:val="231F20"/>
          <w:sz w:val="19"/>
        </w:rPr>
        <w:t xml:space="preserve">by the </w:t>
      </w:r>
      <w:r>
        <w:rPr>
          <w:color w:val="231F20"/>
          <w:spacing w:val="-3"/>
          <w:sz w:val="19"/>
        </w:rPr>
        <w:t xml:space="preserve">news media have successfully played </w:t>
      </w:r>
      <w:r>
        <w:rPr>
          <w:color w:val="231F20"/>
          <w:sz w:val="19"/>
        </w:rPr>
        <w:t xml:space="preserve">on </w:t>
      </w:r>
      <w:r>
        <w:rPr>
          <w:color w:val="231F20"/>
          <w:spacing w:val="-5"/>
          <w:sz w:val="19"/>
        </w:rPr>
        <w:t xml:space="preserve">people’s </w:t>
      </w:r>
      <w:r>
        <w:rPr>
          <w:color w:val="231F20"/>
          <w:spacing w:val="-3"/>
          <w:sz w:val="19"/>
        </w:rPr>
        <w:t xml:space="preserve">fears </w:t>
      </w:r>
      <w:r>
        <w:rPr>
          <w:color w:val="231F20"/>
          <w:sz w:val="19"/>
        </w:rPr>
        <w:t>and</w:t>
      </w:r>
      <w:r>
        <w:rPr>
          <w:color w:val="231F20"/>
          <w:spacing w:val="24"/>
          <w:sz w:val="19"/>
        </w:rPr>
        <w:t xml:space="preserve"> </w:t>
      </w:r>
      <w:r>
        <w:rPr>
          <w:color w:val="231F20"/>
          <w:spacing w:val="-4"/>
          <w:sz w:val="19"/>
        </w:rPr>
        <w:t>prejudices.</w:t>
      </w:r>
    </w:p>
    <w:p w:rsidR="00166577" w:rsidRDefault="00166577">
      <w:pPr>
        <w:pStyle w:val="BodyText"/>
        <w:spacing w:before="8"/>
        <w:rPr>
          <w:sz w:val="20"/>
        </w:rPr>
      </w:pPr>
    </w:p>
    <w:p w:rsidR="00166577" w:rsidRDefault="00760F94">
      <w:pPr>
        <w:pStyle w:val="ListParagraph"/>
        <w:numPr>
          <w:ilvl w:val="0"/>
          <w:numId w:val="31"/>
        </w:numPr>
        <w:tabs>
          <w:tab w:val="left" w:pos="893"/>
          <w:tab w:val="left" w:pos="894"/>
        </w:tabs>
        <w:spacing w:line="264" w:lineRule="auto"/>
        <w:ind w:right="39" w:firstLine="0"/>
        <w:jc w:val="both"/>
        <w:rPr>
          <w:sz w:val="19"/>
        </w:rPr>
      </w:pPr>
      <w:r>
        <w:rPr>
          <w:color w:val="231F20"/>
          <w:sz w:val="19"/>
        </w:rPr>
        <w:t xml:space="preserve">The Committee affirms the continuing </w:t>
      </w:r>
      <w:r>
        <w:rPr>
          <w:color w:val="231F20"/>
          <w:spacing w:val="-3"/>
          <w:sz w:val="19"/>
        </w:rPr>
        <w:t xml:space="preserve">commitment </w:t>
      </w:r>
      <w:r>
        <w:rPr>
          <w:color w:val="231F20"/>
          <w:sz w:val="19"/>
        </w:rPr>
        <w:t xml:space="preserve">of the </w:t>
      </w:r>
      <w:r>
        <w:rPr>
          <w:color w:val="231F20"/>
          <w:spacing w:val="-3"/>
          <w:sz w:val="19"/>
        </w:rPr>
        <w:t xml:space="preserve">racial justice advocates’  network </w:t>
      </w:r>
      <w:r>
        <w:rPr>
          <w:color w:val="231F20"/>
          <w:sz w:val="19"/>
        </w:rPr>
        <w:t xml:space="preserve">to </w:t>
      </w:r>
      <w:r>
        <w:rPr>
          <w:color w:val="231F20"/>
          <w:spacing w:val="-4"/>
          <w:sz w:val="19"/>
        </w:rPr>
        <w:t xml:space="preserve">addressing </w:t>
      </w:r>
      <w:r>
        <w:rPr>
          <w:color w:val="231F20"/>
          <w:spacing w:val="-3"/>
          <w:sz w:val="19"/>
        </w:rPr>
        <w:t xml:space="preserve">this </w:t>
      </w:r>
      <w:r>
        <w:rPr>
          <w:color w:val="231F20"/>
          <w:spacing w:val="-4"/>
          <w:sz w:val="19"/>
        </w:rPr>
        <w:t xml:space="preserve">problem. </w:t>
      </w:r>
      <w:r>
        <w:rPr>
          <w:color w:val="231F20"/>
          <w:spacing w:val="-5"/>
          <w:sz w:val="19"/>
        </w:rPr>
        <w:t xml:space="preserve">However, </w:t>
      </w:r>
      <w:r>
        <w:rPr>
          <w:color w:val="231F20"/>
          <w:spacing w:val="-3"/>
          <w:sz w:val="19"/>
        </w:rPr>
        <w:t xml:space="preserve">given </w:t>
      </w:r>
      <w:r>
        <w:rPr>
          <w:color w:val="231F20"/>
          <w:sz w:val="19"/>
        </w:rPr>
        <w:t xml:space="preserve">the </w:t>
      </w:r>
      <w:r>
        <w:rPr>
          <w:color w:val="231F20"/>
          <w:spacing w:val="-3"/>
          <w:sz w:val="19"/>
        </w:rPr>
        <w:t xml:space="preserve">rising </w:t>
      </w:r>
      <w:r>
        <w:rPr>
          <w:color w:val="231F20"/>
          <w:sz w:val="19"/>
        </w:rPr>
        <w:t>levelofconcernhighlighted, the</w:t>
      </w:r>
      <w:r>
        <w:rPr>
          <w:color w:val="231F20"/>
          <w:spacing w:val="-27"/>
          <w:sz w:val="19"/>
        </w:rPr>
        <w:t xml:space="preserve"> </w:t>
      </w:r>
      <w:r>
        <w:rPr>
          <w:color w:val="231F20"/>
          <w:sz w:val="19"/>
        </w:rPr>
        <w:t xml:space="preserve">Committeeneedsmore </w:t>
      </w:r>
      <w:r>
        <w:rPr>
          <w:color w:val="231F20"/>
          <w:spacing w:val="-3"/>
          <w:sz w:val="19"/>
        </w:rPr>
        <w:t xml:space="preserve">help </w:t>
      </w:r>
      <w:r>
        <w:rPr>
          <w:color w:val="231F20"/>
          <w:sz w:val="19"/>
        </w:rPr>
        <w:t xml:space="preserve">in </w:t>
      </w:r>
      <w:r>
        <w:rPr>
          <w:color w:val="231F20"/>
          <w:spacing w:val="-3"/>
          <w:sz w:val="19"/>
        </w:rPr>
        <w:t xml:space="preserve">both dispelling </w:t>
      </w:r>
      <w:r>
        <w:rPr>
          <w:color w:val="231F20"/>
          <w:sz w:val="19"/>
        </w:rPr>
        <w:t xml:space="preserve">the </w:t>
      </w:r>
      <w:r>
        <w:rPr>
          <w:color w:val="231F20"/>
          <w:spacing w:val="-4"/>
          <w:sz w:val="19"/>
        </w:rPr>
        <w:t xml:space="preserve">widespread </w:t>
      </w:r>
      <w:r>
        <w:rPr>
          <w:color w:val="231F20"/>
          <w:spacing w:val="-3"/>
          <w:sz w:val="19"/>
        </w:rPr>
        <w:t>misconceptions about as</w:t>
      </w:r>
      <w:r>
        <w:rPr>
          <w:color w:val="231F20"/>
          <w:spacing w:val="-3"/>
          <w:sz w:val="19"/>
        </w:rPr>
        <w:t xml:space="preserve">ylum seekers, </w:t>
      </w:r>
      <w:r>
        <w:rPr>
          <w:color w:val="231F20"/>
          <w:sz w:val="19"/>
        </w:rPr>
        <w:t xml:space="preserve">and in </w:t>
      </w:r>
      <w:r>
        <w:rPr>
          <w:color w:val="231F20"/>
          <w:spacing w:val="-4"/>
          <w:sz w:val="19"/>
        </w:rPr>
        <w:t xml:space="preserve">providing </w:t>
      </w:r>
      <w:r>
        <w:rPr>
          <w:color w:val="231F20"/>
          <w:spacing w:val="-3"/>
          <w:sz w:val="19"/>
        </w:rPr>
        <w:t>practical support.</w:t>
      </w:r>
    </w:p>
    <w:p w:rsidR="00166577" w:rsidRDefault="00166577">
      <w:pPr>
        <w:pStyle w:val="BodyText"/>
        <w:spacing w:before="8"/>
        <w:rPr>
          <w:sz w:val="20"/>
        </w:rPr>
      </w:pPr>
    </w:p>
    <w:p w:rsidR="00166577" w:rsidRDefault="00760F94">
      <w:pPr>
        <w:pStyle w:val="ListParagraph"/>
        <w:numPr>
          <w:ilvl w:val="0"/>
          <w:numId w:val="31"/>
        </w:numPr>
        <w:tabs>
          <w:tab w:val="left" w:pos="894"/>
          <w:tab w:val="left" w:pos="895"/>
        </w:tabs>
        <w:spacing w:line="264" w:lineRule="auto"/>
        <w:ind w:left="214" w:right="38" w:hanging="1"/>
        <w:jc w:val="both"/>
        <w:rPr>
          <w:sz w:val="19"/>
        </w:rPr>
      </w:pPr>
      <w:r>
        <w:rPr>
          <w:color w:val="231F20"/>
          <w:sz w:val="19"/>
        </w:rPr>
        <w:t xml:space="preserve">In terms of practical support for the work </w:t>
      </w:r>
      <w:r>
        <w:rPr>
          <w:color w:val="231F20"/>
          <w:spacing w:val="-6"/>
          <w:sz w:val="19"/>
        </w:rPr>
        <w:t xml:space="preserve">the </w:t>
      </w:r>
      <w:r>
        <w:rPr>
          <w:color w:val="231F20"/>
          <w:sz w:val="19"/>
        </w:rPr>
        <w:t>Committee offers the following</w:t>
      </w:r>
      <w:r>
        <w:rPr>
          <w:color w:val="231F20"/>
          <w:spacing w:val="34"/>
          <w:sz w:val="19"/>
        </w:rPr>
        <w:t xml:space="preserve"> </w:t>
      </w:r>
      <w:r>
        <w:rPr>
          <w:color w:val="231F20"/>
          <w:sz w:val="19"/>
        </w:rPr>
        <w:t>suggestions:</w:t>
      </w:r>
    </w:p>
    <w:p w:rsidR="00166577" w:rsidRDefault="00760F94">
      <w:pPr>
        <w:pStyle w:val="ListParagraph"/>
        <w:numPr>
          <w:ilvl w:val="0"/>
          <w:numId w:val="30"/>
        </w:numPr>
        <w:tabs>
          <w:tab w:val="left" w:pos="895"/>
        </w:tabs>
        <w:spacing w:line="264" w:lineRule="auto"/>
        <w:ind w:right="38"/>
        <w:jc w:val="both"/>
        <w:rPr>
          <w:sz w:val="19"/>
        </w:rPr>
      </w:pPr>
      <w:r>
        <w:rPr>
          <w:color w:val="231F20"/>
          <w:sz w:val="19"/>
        </w:rPr>
        <w:t xml:space="preserve">District Councils that do not yet have Racial Justice Advocates to nominate persons </w:t>
      </w:r>
      <w:r>
        <w:rPr>
          <w:color w:val="231F20"/>
          <w:spacing w:val="-7"/>
          <w:sz w:val="19"/>
        </w:rPr>
        <w:t xml:space="preserve">and </w:t>
      </w:r>
      <w:r>
        <w:rPr>
          <w:color w:val="231F20"/>
          <w:sz w:val="19"/>
        </w:rPr>
        <w:t xml:space="preserve">to </w:t>
      </w:r>
      <w:r>
        <w:rPr>
          <w:color w:val="231F20"/>
          <w:spacing w:val="-3"/>
          <w:sz w:val="19"/>
        </w:rPr>
        <w:t xml:space="preserve">provide </w:t>
      </w:r>
      <w:r>
        <w:rPr>
          <w:color w:val="231F20"/>
          <w:sz w:val="19"/>
        </w:rPr>
        <w:t xml:space="preserve">the means with which to enable them to attend the two annual meetings </w:t>
      </w:r>
      <w:r>
        <w:rPr>
          <w:color w:val="231F20"/>
          <w:spacing w:val="-3"/>
          <w:sz w:val="19"/>
        </w:rPr>
        <w:t xml:space="preserve">organized </w:t>
      </w:r>
      <w:r>
        <w:rPr>
          <w:color w:val="231F20"/>
          <w:sz w:val="19"/>
        </w:rPr>
        <w:t xml:space="preserve">by the Racial Justice </w:t>
      </w:r>
      <w:r>
        <w:rPr>
          <w:color w:val="231F20"/>
          <w:spacing w:val="-6"/>
          <w:sz w:val="19"/>
        </w:rPr>
        <w:t xml:space="preserve">Secretary. </w:t>
      </w:r>
      <w:r>
        <w:rPr>
          <w:color w:val="231F20"/>
          <w:sz w:val="19"/>
        </w:rPr>
        <w:t xml:space="preserve">Names and contact details to be send to </w:t>
      </w:r>
      <w:r>
        <w:rPr>
          <w:color w:val="231F20"/>
          <w:spacing w:val="-6"/>
          <w:sz w:val="19"/>
        </w:rPr>
        <w:t xml:space="preserve">the </w:t>
      </w:r>
      <w:r>
        <w:rPr>
          <w:color w:val="231F20"/>
          <w:sz w:val="19"/>
        </w:rPr>
        <w:t>Racial Justice</w:t>
      </w:r>
      <w:r>
        <w:rPr>
          <w:color w:val="231F20"/>
          <w:spacing w:val="1"/>
          <w:sz w:val="19"/>
        </w:rPr>
        <w:t xml:space="preserve"> </w:t>
      </w:r>
      <w:r>
        <w:rPr>
          <w:color w:val="231F20"/>
          <w:spacing w:val="-3"/>
          <w:sz w:val="19"/>
        </w:rPr>
        <w:t>Office.</w:t>
      </w:r>
    </w:p>
    <w:p w:rsidR="00166577" w:rsidRDefault="00760F94">
      <w:pPr>
        <w:pStyle w:val="ListParagraph"/>
        <w:numPr>
          <w:ilvl w:val="0"/>
          <w:numId w:val="30"/>
        </w:numPr>
        <w:tabs>
          <w:tab w:val="left" w:pos="893"/>
        </w:tabs>
        <w:spacing w:before="103" w:line="264" w:lineRule="auto"/>
        <w:ind w:left="892" w:right="693"/>
        <w:jc w:val="both"/>
        <w:rPr>
          <w:sz w:val="19"/>
        </w:rPr>
      </w:pPr>
      <w:r>
        <w:rPr>
          <w:color w:val="231F20"/>
          <w:spacing w:val="-2"/>
          <w:w w:val="97"/>
          <w:sz w:val="19"/>
        </w:rPr>
        <w:br w:type="column"/>
      </w:r>
      <w:r>
        <w:rPr>
          <w:color w:val="231F20"/>
          <w:sz w:val="19"/>
        </w:rPr>
        <w:t xml:space="preserve">District Councils with the help of the Racial Justice networks to work ecumenically </w:t>
      </w:r>
      <w:r>
        <w:rPr>
          <w:color w:val="231F20"/>
          <w:spacing w:val="-6"/>
          <w:sz w:val="19"/>
        </w:rPr>
        <w:t xml:space="preserve">and </w:t>
      </w:r>
      <w:r>
        <w:rPr>
          <w:color w:val="231F20"/>
          <w:sz w:val="19"/>
        </w:rPr>
        <w:t xml:space="preserve">with Inter Faith  Networks  </w:t>
      </w:r>
      <w:r>
        <w:rPr>
          <w:color w:val="231F20"/>
          <w:spacing w:val="-3"/>
          <w:sz w:val="19"/>
        </w:rPr>
        <w:t xml:space="preserve">where  </w:t>
      </w:r>
      <w:r>
        <w:rPr>
          <w:color w:val="231F20"/>
          <w:sz w:val="19"/>
        </w:rPr>
        <w:t xml:space="preserve">possible to locate </w:t>
      </w:r>
      <w:r>
        <w:rPr>
          <w:color w:val="231F20"/>
          <w:spacing w:val="-3"/>
          <w:sz w:val="19"/>
        </w:rPr>
        <w:t xml:space="preserve">areas </w:t>
      </w:r>
      <w:r>
        <w:rPr>
          <w:color w:val="231F20"/>
          <w:sz w:val="19"/>
        </w:rPr>
        <w:t xml:space="preserve">in the locality </w:t>
      </w:r>
      <w:r>
        <w:rPr>
          <w:color w:val="231F20"/>
          <w:spacing w:val="-3"/>
          <w:sz w:val="19"/>
        </w:rPr>
        <w:t xml:space="preserve">where </w:t>
      </w:r>
      <w:r>
        <w:rPr>
          <w:color w:val="231F20"/>
          <w:sz w:val="19"/>
        </w:rPr>
        <w:t xml:space="preserve">asylum seekers may be and to identify  </w:t>
      </w:r>
      <w:r>
        <w:rPr>
          <w:color w:val="231F20"/>
          <w:spacing w:val="-4"/>
          <w:sz w:val="19"/>
        </w:rPr>
        <w:t xml:space="preserve">practical  </w:t>
      </w:r>
      <w:r>
        <w:rPr>
          <w:color w:val="231F20"/>
          <w:sz w:val="19"/>
        </w:rPr>
        <w:t xml:space="preserve">and humane </w:t>
      </w:r>
      <w:r>
        <w:rPr>
          <w:color w:val="231F20"/>
          <w:spacing w:val="-3"/>
          <w:sz w:val="19"/>
        </w:rPr>
        <w:t>a</w:t>
      </w:r>
      <w:r>
        <w:rPr>
          <w:color w:val="231F20"/>
          <w:spacing w:val="-3"/>
          <w:sz w:val="19"/>
        </w:rPr>
        <w:t xml:space="preserve">pproaches </w:t>
      </w:r>
      <w:r>
        <w:rPr>
          <w:color w:val="231F20"/>
          <w:sz w:val="19"/>
        </w:rPr>
        <w:t>to supporting and meeting their</w:t>
      </w:r>
      <w:r>
        <w:rPr>
          <w:color w:val="231F20"/>
          <w:spacing w:val="1"/>
          <w:sz w:val="19"/>
        </w:rPr>
        <w:t xml:space="preserve"> </w:t>
      </w:r>
      <w:r>
        <w:rPr>
          <w:color w:val="231F20"/>
          <w:sz w:val="19"/>
        </w:rPr>
        <w:t>needs.</w:t>
      </w:r>
    </w:p>
    <w:p w:rsidR="00166577" w:rsidRDefault="00760F94">
      <w:pPr>
        <w:pStyle w:val="ListParagraph"/>
        <w:numPr>
          <w:ilvl w:val="0"/>
          <w:numId w:val="30"/>
        </w:numPr>
        <w:tabs>
          <w:tab w:val="left" w:pos="894"/>
        </w:tabs>
        <w:spacing w:line="264" w:lineRule="auto"/>
        <w:ind w:left="893" w:right="693"/>
        <w:jc w:val="both"/>
        <w:rPr>
          <w:sz w:val="19"/>
        </w:rPr>
      </w:pPr>
      <w:r>
        <w:rPr>
          <w:color w:val="231F20"/>
          <w:sz w:val="19"/>
        </w:rPr>
        <w:t xml:space="preserve">District Councils and local </w:t>
      </w:r>
      <w:r>
        <w:rPr>
          <w:color w:val="231F20"/>
          <w:spacing w:val="-3"/>
          <w:sz w:val="19"/>
        </w:rPr>
        <w:t xml:space="preserve">churches, </w:t>
      </w:r>
      <w:r>
        <w:rPr>
          <w:color w:val="231F20"/>
          <w:sz w:val="19"/>
        </w:rPr>
        <w:t xml:space="preserve">as far as is possible, to seek ways to enable and empower the voices of asylum seekers to </w:t>
      </w:r>
      <w:r>
        <w:rPr>
          <w:color w:val="231F20"/>
          <w:spacing w:val="-8"/>
          <w:sz w:val="19"/>
        </w:rPr>
        <w:t xml:space="preserve">be </w:t>
      </w:r>
      <w:r>
        <w:rPr>
          <w:color w:val="231F20"/>
          <w:spacing w:val="-3"/>
          <w:sz w:val="19"/>
        </w:rPr>
        <w:t xml:space="preserve">heard. </w:t>
      </w:r>
      <w:r>
        <w:rPr>
          <w:color w:val="231F20"/>
          <w:sz w:val="19"/>
        </w:rPr>
        <w:t xml:space="preserve">(E.g. </w:t>
      </w:r>
      <w:r>
        <w:rPr>
          <w:color w:val="231F20"/>
          <w:spacing w:val="-3"/>
          <w:sz w:val="19"/>
        </w:rPr>
        <w:t xml:space="preserve">through </w:t>
      </w:r>
      <w:r>
        <w:rPr>
          <w:color w:val="231F20"/>
          <w:sz w:val="19"/>
        </w:rPr>
        <w:t>inviting people within</w:t>
      </w:r>
      <w:r>
        <w:rPr>
          <w:color w:val="231F20"/>
          <w:spacing w:val="-25"/>
          <w:sz w:val="19"/>
        </w:rPr>
        <w:t xml:space="preserve"> </w:t>
      </w:r>
      <w:r>
        <w:rPr>
          <w:color w:val="231F20"/>
          <w:sz w:val="19"/>
        </w:rPr>
        <w:t xml:space="preserve">the racial justice network together with asylum seekers themselves to speak for </w:t>
      </w:r>
      <w:r>
        <w:rPr>
          <w:color w:val="231F20"/>
          <w:spacing w:val="-4"/>
          <w:sz w:val="19"/>
        </w:rPr>
        <w:t xml:space="preserve">themselves </w:t>
      </w:r>
      <w:r>
        <w:rPr>
          <w:color w:val="231F20"/>
          <w:sz w:val="19"/>
        </w:rPr>
        <w:t xml:space="preserve">and </w:t>
      </w:r>
      <w:r>
        <w:rPr>
          <w:color w:val="231F20"/>
          <w:spacing w:val="-3"/>
          <w:sz w:val="19"/>
        </w:rPr>
        <w:t xml:space="preserve">share </w:t>
      </w:r>
      <w:r>
        <w:rPr>
          <w:color w:val="231F20"/>
          <w:sz w:val="19"/>
        </w:rPr>
        <w:t>their stories at d</w:t>
      </w:r>
      <w:r>
        <w:rPr>
          <w:color w:val="231F20"/>
          <w:sz w:val="19"/>
        </w:rPr>
        <w:t xml:space="preserve">istrict council meetings and other </w:t>
      </w:r>
      <w:r>
        <w:rPr>
          <w:color w:val="231F20"/>
          <w:spacing w:val="-3"/>
          <w:sz w:val="19"/>
        </w:rPr>
        <w:t xml:space="preserve">church </w:t>
      </w:r>
      <w:r>
        <w:rPr>
          <w:color w:val="231F20"/>
          <w:sz w:val="19"/>
        </w:rPr>
        <w:t>gatherings).</w:t>
      </w:r>
    </w:p>
    <w:p w:rsidR="00166577" w:rsidRDefault="00760F94">
      <w:pPr>
        <w:pStyle w:val="ListParagraph"/>
        <w:numPr>
          <w:ilvl w:val="0"/>
          <w:numId w:val="31"/>
        </w:numPr>
        <w:tabs>
          <w:tab w:val="left" w:pos="894"/>
          <w:tab w:val="left" w:pos="895"/>
        </w:tabs>
        <w:spacing w:line="264" w:lineRule="auto"/>
        <w:ind w:left="892" w:right="692" w:hanging="678"/>
        <w:jc w:val="both"/>
        <w:rPr>
          <w:sz w:val="19"/>
        </w:rPr>
      </w:pPr>
      <w:r>
        <w:rPr>
          <w:color w:val="231F20"/>
          <w:sz w:val="19"/>
        </w:rPr>
        <w:t>The Committee hopes to  make  available  at the Portsmouth  Assembly  in  July</w:t>
      </w:r>
      <w:r>
        <w:rPr>
          <w:color w:val="231F20"/>
          <w:spacing w:val="36"/>
          <w:sz w:val="19"/>
        </w:rPr>
        <w:t xml:space="preserve"> </w:t>
      </w:r>
      <w:r>
        <w:rPr>
          <w:color w:val="231F20"/>
          <w:sz w:val="19"/>
        </w:rPr>
        <w:t xml:space="preserve">2003 a publication </w:t>
      </w:r>
      <w:r>
        <w:rPr>
          <w:color w:val="231F20"/>
          <w:spacing w:val="-3"/>
          <w:sz w:val="19"/>
        </w:rPr>
        <w:t xml:space="preserve">produced </w:t>
      </w:r>
      <w:r>
        <w:rPr>
          <w:color w:val="231F20"/>
          <w:sz w:val="19"/>
        </w:rPr>
        <w:t xml:space="preserve">by the </w:t>
      </w:r>
      <w:r>
        <w:rPr>
          <w:color w:val="231F20"/>
          <w:spacing w:val="-3"/>
          <w:sz w:val="19"/>
        </w:rPr>
        <w:t xml:space="preserve">Churches </w:t>
      </w:r>
      <w:r>
        <w:rPr>
          <w:color w:val="231F20"/>
          <w:sz w:val="19"/>
        </w:rPr>
        <w:t>Commission for Racial Justice (CCRJ)</w:t>
      </w:r>
      <w:r>
        <w:rPr>
          <w:color w:val="231F20"/>
          <w:spacing w:val="-33"/>
          <w:sz w:val="19"/>
        </w:rPr>
        <w:t xml:space="preserve"> </w:t>
      </w:r>
      <w:r>
        <w:rPr>
          <w:color w:val="231F20"/>
          <w:sz w:val="19"/>
        </w:rPr>
        <w:t>called ‘</w:t>
      </w:r>
      <w:r>
        <w:rPr>
          <w:i/>
          <w:color w:val="231F20"/>
          <w:sz w:val="19"/>
        </w:rPr>
        <w:t>Asylum Voices</w:t>
      </w:r>
      <w:r>
        <w:rPr>
          <w:color w:val="231F20"/>
          <w:sz w:val="19"/>
        </w:rPr>
        <w:t xml:space="preserve">’. The Committee invites General </w:t>
      </w:r>
      <w:r>
        <w:rPr>
          <w:color w:val="231F20"/>
          <w:spacing w:val="-4"/>
          <w:sz w:val="19"/>
        </w:rPr>
        <w:t xml:space="preserve">Assembly, </w:t>
      </w:r>
      <w:r>
        <w:rPr>
          <w:color w:val="231F20"/>
          <w:sz w:val="19"/>
        </w:rPr>
        <w:t xml:space="preserve">its Committees and other Councils of the United Reformed </w:t>
      </w:r>
      <w:r>
        <w:rPr>
          <w:color w:val="231F20"/>
          <w:spacing w:val="-3"/>
          <w:sz w:val="19"/>
        </w:rPr>
        <w:t xml:space="preserve">Church </w:t>
      </w:r>
      <w:r>
        <w:rPr>
          <w:color w:val="231F20"/>
          <w:spacing w:val="-7"/>
          <w:sz w:val="19"/>
        </w:rPr>
        <w:t xml:space="preserve">to </w:t>
      </w:r>
      <w:r>
        <w:rPr>
          <w:color w:val="231F20"/>
          <w:sz w:val="19"/>
        </w:rPr>
        <w:t xml:space="preserve">use this publication as a </w:t>
      </w:r>
      <w:r>
        <w:rPr>
          <w:color w:val="231F20"/>
          <w:spacing w:val="-3"/>
          <w:sz w:val="19"/>
        </w:rPr>
        <w:t xml:space="preserve">resource </w:t>
      </w:r>
      <w:r>
        <w:rPr>
          <w:color w:val="231F20"/>
          <w:sz w:val="19"/>
        </w:rPr>
        <w:t xml:space="preserve">as they engage in conversations, seeking deeper understanding on this </w:t>
      </w:r>
      <w:r>
        <w:rPr>
          <w:color w:val="231F20"/>
          <w:spacing w:val="-3"/>
          <w:sz w:val="19"/>
        </w:rPr>
        <w:t>difficult</w:t>
      </w:r>
      <w:r>
        <w:rPr>
          <w:color w:val="231F20"/>
          <w:spacing w:val="7"/>
          <w:sz w:val="19"/>
        </w:rPr>
        <w:t xml:space="preserve"> </w:t>
      </w:r>
      <w:r>
        <w:rPr>
          <w:color w:val="231F20"/>
          <w:sz w:val="19"/>
        </w:rPr>
        <w:t>issue.</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200"/>
            <w:col w:w="5344"/>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 w:after="1"/>
        <w:rPr>
          <w:sz w:val="26"/>
        </w:rPr>
      </w:pPr>
    </w:p>
    <w:p w:rsidR="00166577" w:rsidRDefault="00760F94">
      <w:pPr>
        <w:pStyle w:val="BodyText"/>
        <w:spacing w:line="20" w:lineRule="exact"/>
        <w:ind w:left="183"/>
        <w:rPr>
          <w:sz w:val="2"/>
        </w:rPr>
      </w:pPr>
      <w:r>
        <w:rPr>
          <w:sz w:val="2"/>
        </w:rPr>
      </w:r>
      <w:r>
        <w:rPr>
          <w:sz w:val="2"/>
        </w:rPr>
        <w:pict>
          <v:group id="_x0000_s1243" style="width:467.75pt;height:1pt;mso-position-horizontal-relative:char;mso-position-vertical-relative:line" coordsize="9355,20">
            <v:line id="_x0000_s124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617"/>
          <w:tab w:val="left" w:pos="2453"/>
        </w:tabs>
        <w:spacing w:before="106"/>
      </w:pPr>
      <w:r>
        <w:rPr>
          <w:color w:val="FFFFFF"/>
          <w:w w:val="118"/>
          <w:shd w:val="clear" w:color="auto" w:fill="231F20"/>
        </w:rPr>
        <w:t xml:space="preserve"> </w:t>
      </w:r>
      <w:r>
        <w:rPr>
          <w:color w:val="FFFFFF"/>
          <w:shd w:val="clear" w:color="auto" w:fill="231F20"/>
        </w:rPr>
        <w:tab/>
      </w:r>
      <w:r>
        <w:rPr>
          <w:color w:val="FFFFFF"/>
          <w:spacing w:val="2"/>
          <w:shd w:val="clear" w:color="auto" w:fill="231F20"/>
        </w:rPr>
        <w:t>Racial</w:t>
      </w:r>
      <w:r>
        <w:rPr>
          <w:color w:val="FFFFFF"/>
          <w:spacing w:val="20"/>
          <w:shd w:val="clear" w:color="auto" w:fill="231F20"/>
        </w:rPr>
        <w:t xml:space="preserve"> </w:t>
      </w:r>
      <w:r>
        <w:rPr>
          <w:color w:val="FFFFFF"/>
          <w:spacing w:val="3"/>
          <w:shd w:val="clear" w:color="auto" w:fill="231F20"/>
        </w:rPr>
        <w:t>Justice</w:t>
      </w:r>
      <w:r>
        <w:rPr>
          <w:color w:val="FFFFFF"/>
          <w:spacing w:val="3"/>
          <w:shd w:val="clear" w:color="auto" w:fill="231F20"/>
        </w:rPr>
        <w:tab/>
      </w:r>
      <w:r>
        <w:rPr>
          <w:color w:val="231F20"/>
        </w:rPr>
        <w:t>94</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7"/>
        <w:rPr>
          <w:rFonts w:ascii="Book Antiqua"/>
          <w:b/>
          <w:i/>
          <w:sz w:val="23"/>
        </w:rPr>
      </w:pPr>
      <w:r>
        <w:pict>
          <v:group id="_x0000_s1240" style="position:absolute;margin-left:70.85pt;margin-top:56.7pt;width:467.75pt;height:728.5pt;z-index:-262488064;mso-position-horizontal-relative:page;mso-position-vertical-relative:page" coordorigin="1417,1134" coordsize="9355,14570">
            <v:rect id="_x0000_s1242" style="position:absolute;left:1477;top:1193;width:9235;height:14450" filled="f" strokecolor="#939598" strokeweight="6pt"/>
            <v:rect id="_x0000_s1241" style="position:absolute;left:1898;top:3233;width:8432;height:12025" filled="f" strokecolor="#231f20"/>
            <w10:wrap anchorx="page" anchory="page"/>
          </v:group>
        </w:pict>
      </w:r>
    </w:p>
    <w:p w:rsidR="00166577" w:rsidRDefault="00760F94">
      <w:pPr>
        <w:spacing w:before="99"/>
        <w:ind w:left="90"/>
        <w:jc w:val="center"/>
        <w:rPr>
          <w:rFonts w:ascii="Palatino"/>
          <w:b/>
          <w:sz w:val="68"/>
        </w:rPr>
      </w:pPr>
      <w:r>
        <w:rPr>
          <w:rFonts w:ascii="Palatino"/>
          <w:b/>
          <w:color w:val="231F20"/>
          <w:sz w:val="68"/>
        </w:rPr>
        <w:t>Appendices</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760F94">
      <w:pPr>
        <w:pStyle w:val="BodyText"/>
        <w:spacing w:before="10"/>
        <w:rPr>
          <w:rFonts w:ascii="Palatino"/>
          <w:b/>
          <w:sz w:val="24"/>
        </w:rPr>
      </w:pPr>
      <w:r>
        <w:pict>
          <v:shape id="_x0000_s1239" style="position:absolute;margin-left:70.85pt;margin-top:17.9pt;width:467.75pt;height:.1pt;z-index:-251380736;mso-wrap-distance-left:0;mso-wrap-distance-right:0;mso-position-horizontal-relative:page" coordorigin="1417,358" coordsize="9355,0" path="m1417,358r9355,e" filled="f" strokecolor="#231f20" strokeweight="1pt">
            <v:path arrowok="t"/>
            <w10:wrap type="topAndBottom" anchorx="page"/>
          </v:shape>
        </w:pict>
      </w:r>
    </w:p>
    <w:p w:rsidR="00166577" w:rsidRDefault="00760F94">
      <w:pPr>
        <w:tabs>
          <w:tab w:val="left" w:pos="891"/>
          <w:tab w:val="left" w:pos="2619"/>
        </w:tabs>
        <w:spacing w:before="149"/>
        <w:ind w:right="391"/>
        <w:jc w:val="right"/>
        <w:rPr>
          <w:rFonts w:ascii="Book Antiqua"/>
          <w:b/>
          <w:i/>
        </w:rPr>
      </w:pPr>
      <w:r>
        <w:rPr>
          <w:rFonts w:ascii="Book Antiqua"/>
          <w:b/>
          <w:i/>
          <w:color w:val="231F20"/>
          <w:w w:val="105"/>
        </w:rPr>
        <w:t>95</w:t>
      </w:r>
      <w:r>
        <w:rPr>
          <w:rFonts w:ascii="Book Antiqua"/>
          <w:b/>
          <w:i/>
          <w:color w:val="FFFFFF"/>
          <w:w w:val="105"/>
          <w:shd w:val="clear" w:color="auto" w:fill="939598"/>
        </w:rPr>
        <w:tab/>
      </w:r>
      <w:r>
        <w:rPr>
          <w:rFonts w:ascii="Book Antiqua"/>
          <w:b/>
          <w:i/>
          <w:color w:val="FFFFFF"/>
          <w:spacing w:val="3"/>
          <w:w w:val="105"/>
          <w:shd w:val="clear" w:color="auto" w:fill="939598"/>
        </w:rPr>
        <w:t>Appendices</w:t>
      </w:r>
      <w:r>
        <w:rPr>
          <w:rFonts w:ascii="Book Antiqua"/>
          <w:b/>
          <w:i/>
          <w:color w:val="FFFFFF"/>
          <w:spacing w:val="3"/>
          <w:shd w:val="clear" w:color="auto" w:fill="939598"/>
        </w:rPr>
        <w:tab/>
      </w:r>
    </w:p>
    <w:p w:rsidR="00166577" w:rsidRDefault="00166577">
      <w:pPr>
        <w:jc w:val="right"/>
        <w:rPr>
          <w:rFonts w:ascii="Book Antiqua"/>
        </w:rPr>
        <w:sectPr w:rsidR="00166577">
          <w:pgSz w:w="11910" w:h="16840"/>
          <w:pgMar w:top="112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38"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5"/>
        <w:rPr>
          <w:rFonts w:ascii="Book Antiqua"/>
          <w:b/>
          <w:i/>
          <w:sz w:val="18"/>
        </w:rPr>
      </w:pPr>
    </w:p>
    <w:p w:rsidR="00166577" w:rsidRDefault="00760F94">
      <w:pPr>
        <w:tabs>
          <w:tab w:val="left" w:pos="3389"/>
          <w:tab w:val="left" w:pos="9548"/>
        </w:tabs>
        <w:spacing w:before="100"/>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05"/>
          <w:sz w:val="52"/>
          <w:shd w:val="clear" w:color="auto" w:fill="231F20"/>
        </w:rPr>
        <w:t>A</w:t>
      </w:r>
      <w:r>
        <w:rPr>
          <w:rFonts w:ascii="Cambria"/>
          <w:b/>
          <w:i/>
          <w:color w:val="FFFFFF"/>
          <w:w w:val="105"/>
          <w:sz w:val="52"/>
          <w:shd w:val="clear" w:color="auto" w:fill="231F20"/>
        </w:rPr>
        <w:t xml:space="preserve">ppendix </w:t>
      </w:r>
      <w:r>
        <w:rPr>
          <w:rFonts w:ascii="Cambria"/>
          <w:b/>
          <w:i/>
          <w:color w:val="FFFFFF"/>
          <w:spacing w:val="117"/>
          <w:w w:val="105"/>
          <w:sz w:val="52"/>
          <w:shd w:val="clear" w:color="auto" w:fill="231F20"/>
        </w:rPr>
        <w:t xml:space="preserve"> </w:t>
      </w:r>
      <w:r>
        <w:rPr>
          <w:rFonts w:ascii="Cambria"/>
          <w:b/>
          <w:i/>
          <w:color w:val="FFFFFF"/>
          <w:w w:val="105"/>
          <w:sz w:val="52"/>
          <w:shd w:val="clear" w:color="auto" w:fill="231F20"/>
        </w:rPr>
        <w:t>1</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spacing w:before="5"/>
        <w:rPr>
          <w:rFonts w:ascii="Cambria"/>
          <w:b/>
          <w:i/>
          <w:sz w:val="17"/>
        </w:rPr>
      </w:pPr>
    </w:p>
    <w:p w:rsidR="00166577" w:rsidRDefault="00760F94">
      <w:pPr>
        <w:spacing w:before="99"/>
        <w:ind w:left="213"/>
        <w:rPr>
          <w:rFonts w:ascii="Palatino"/>
          <w:b/>
          <w:sz w:val="40"/>
        </w:rPr>
      </w:pPr>
      <w:r>
        <w:rPr>
          <w:rFonts w:ascii="Palatino"/>
          <w:b/>
          <w:color w:val="231F20"/>
          <w:spacing w:val="-3"/>
          <w:sz w:val="40"/>
        </w:rPr>
        <w:t xml:space="preserve">The </w:t>
      </w:r>
      <w:r>
        <w:rPr>
          <w:rFonts w:ascii="Palatino"/>
          <w:b/>
          <w:color w:val="231F20"/>
          <w:spacing w:val="-4"/>
          <w:sz w:val="40"/>
        </w:rPr>
        <w:t xml:space="preserve">Scottish  </w:t>
      </w:r>
      <w:r>
        <w:rPr>
          <w:rFonts w:ascii="Palatino"/>
          <w:b/>
          <w:color w:val="231F20"/>
          <w:spacing w:val="-5"/>
          <w:sz w:val="40"/>
        </w:rPr>
        <w:t xml:space="preserve">Church  </w:t>
      </w:r>
      <w:r>
        <w:rPr>
          <w:rFonts w:ascii="Palatino"/>
          <w:b/>
          <w:color w:val="231F20"/>
          <w:spacing w:val="-6"/>
          <w:sz w:val="40"/>
        </w:rPr>
        <w:t xml:space="preserve">Initiative  </w:t>
      </w:r>
      <w:r>
        <w:rPr>
          <w:rFonts w:ascii="Palatino"/>
          <w:b/>
          <w:color w:val="231F20"/>
          <w:spacing w:val="-3"/>
          <w:sz w:val="40"/>
        </w:rPr>
        <w:t xml:space="preserve">for </w:t>
      </w:r>
      <w:r>
        <w:rPr>
          <w:rFonts w:ascii="Palatino"/>
          <w:b/>
          <w:color w:val="231F20"/>
          <w:spacing w:val="-4"/>
          <w:sz w:val="40"/>
        </w:rPr>
        <w:t xml:space="preserve">Union </w:t>
      </w:r>
      <w:r>
        <w:rPr>
          <w:rFonts w:ascii="Palatino"/>
          <w:b/>
          <w:color w:val="231F20"/>
          <w:spacing w:val="40"/>
          <w:sz w:val="40"/>
        </w:rPr>
        <w:t xml:space="preserve"> </w:t>
      </w:r>
      <w:r>
        <w:rPr>
          <w:rFonts w:ascii="Palatino"/>
          <w:b/>
          <w:color w:val="231F20"/>
          <w:spacing w:val="-5"/>
          <w:sz w:val="40"/>
        </w:rPr>
        <w:t>Proposal</w:t>
      </w:r>
    </w:p>
    <w:p w:rsidR="00166577" w:rsidRDefault="00166577">
      <w:pPr>
        <w:pStyle w:val="BodyText"/>
        <w:spacing w:before="7"/>
        <w:rPr>
          <w:rFonts w:ascii="Palatino"/>
          <w:b/>
          <w:sz w:val="12"/>
        </w:rPr>
      </w:pPr>
    </w:p>
    <w:p w:rsidR="00166577" w:rsidRDefault="00166577">
      <w:pPr>
        <w:rPr>
          <w:rFonts w:ascii="Palatino"/>
          <w:sz w:val="12"/>
        </w:rPr>
        <w:sectPr w:rsidR="00166577">
          <w:pgSz w:w="11910" w:h="16840"/>
          <w:pgMar w:top="560" w:right="740" w:bottom="280" w:left="940" w:header="720" w:footer="720" w:gutter="0"/>
          <w:cols w:space="720"/>
        </w:sectPr>
      </w:pPr>
    </w:p>
    <w:p w:rsidR="00166577" w:rsidRDefault="00760F94">
      <w:pPr>
        <w:pStyle w:val="ListParagraph"/>
        <w:numPr>
          <w:ilvl w:val="0"/>
          <w:numId w:val="29"/>
        </w:numPr>
        <w:tabs>
          <w:tab w:val="left" w:pos="780"/>
          <w:tab w:val="left" w:pos="781"/>
        </w:tabs>
        <w:spacing w:before="109"/>
        <w:ind w:hanging="568"/>
        <w:jc w:val="left"/>
        <w:rPr>
          <w:b/>
          <w:sz w:val="17"/>
        </w:rPr>
      </w:pPr>
      <w:r>
        <w:rPr>
          <w:b/>
          <w:color w:val="231F20"/>
          <w:sz w:val="17"/>
        </w:rPr>
        <w:t>Introduction</w:t>
      </w:r>
    </w:p>
    <w:p w:rsidR="00166577" w:rsidRDefault="00166577">
      <w:pPr>
        <w:pStyle w:val="BodyText"/>
        <w:spacing w:before="9"/>
        <w:rPr>
          <w:b/>
          <w:sz w:val="17"/>
        </w:rPr>
      </w:pPr>
    </w:p>
    <w:p w:rsidR="00166577" w:rsidRDefault="00760F94">
      <w:pPr>
        <w:pStyle w:val="ListParagraph"/>
        <w:numPr>
          <w:ilvl w:val="1"/>
          <w:numId w:val="29"/>
        </w:numPr>
        <w:tabs>
          <w:tab w:val="left" w:pos="781"/>
        </w:tabs>
        <w:spacing w:before="1" w:line="244" w:lineRule="auto"/>
        <w:ind w:right="39" w:hanging="568"/>
        <w:jc w:val="both"/>
        <w:rPr>
          <w:sz w:val="17"/>
        </w:rPr>
      </w:pPr>
      <w:r>
        <w:rPr>
          <w:color w:val="231F20"/>
          <w:w w:val="105"/>
          <w:sz w:val="17"/>
        </w:rPr>
        <w:t>The</w:t>
      </w:r>
      <w:r>
        <w:rPr>
          <w:color w:val="231F20"/>
          <w:spacing w:val="-19"/>
          <w:w w:val="105"/>
          <w:sz w:val="17"/>
        </w:rPr>
        <w:t xml:space="preserve"> </w:t>
      </w:r>
      <w:r>
        <w:rPr>
          <w:color w:val="231F20"/>
          <w:w w:val="105"/>
          <w:sz w:val="17"/>
        </w:rPr>
        <w:t>Scottish</w:t>
      </w:r>
      <w:r>
        <w:rPr>
          <w:color w:val="231F20"/>
          <w:spacing w:val="-18"/>
          <w:w w:val="105"/>
          <w:sz w:val="17"/>
        </w:rPr>
        <w:t xml:space="preserve"> </w:t>
      </w:r>
      <w:r>
        <w:rPr>
          <w:color w:val="231F20"/>
          <w:spacing w:val="-3"/>
          <w:w w:val="105"/>
          <w:sz w:val="17"/>
        </w:rPr>
        <w:t>Church</w:t>
      </w:r>
      <w:r>
        <w:rPr>
          <w:color w:val="231F20"/>
          <w:spacing w:val="-18"/>
          <w:w w:val="105"/>
          <w:sz w:val="17"/>
        </w:rPr>
        <w:t xml:space="preserve"> </w:t>
      </w:r>
      <w:r>
        <w:rPr>
          <w:color w:val="231F20"/>
          <w:w w:val="105"/>
          <w:sz w:val="17"/>
        </w:rPr>
        <w:t>Initiative</w:t>
      </w:r>
      <w:r>
        <w:rPr>
          <w:color w:val="231F20"/>
          <w:spacing w:val="-18"/>
          <w:w w:val="105"/>
          <w:sz w:val="17"/>
        </w:rPr>
        <w:t xml:space="preserve"> </w:t>
      </w:r>
      <w:r>
        <w:rPr>
          <w:color w:val="231F20"/>
          <w:w w:val="105"/>
          <w:sz w:val="17"/>
        </w:rPr>
        <w:t>for</w:t>
      </w:r>
      <w:r>
        <w:rPr>
          <w:color w:val="231F20"/>
          <w:spacing w:val="-18"/>
          <w:w w:val="105"/>
          <w:sz w:val="17"/>
        </w:rPr>
        <w:t xml:space="preserve"> </w:t>
      </w:r>
      <w:r>
        <w:rPr>
          <w:color w:val="231F20"/>
          <w:w w:val="105"/>
          <w:sz w:val="17"/>
        </w:rPr>
        <w:t>Union</w:t>
      </w:r>
      <w:r>
        <w:rPr>
          <w:color w:val="231F20"/>
          <w:spacing w:val="-18"/>
          <w:w w:val="105"/>
          <w:sz w:val="17"/>
        </w:rPr>
        <w:t xml:space="preserve"> </w:t>
      </w:r>
      <w:r>
        <w:rPr>
          <w:color w:val="231F20"/>
          <w:w w:val="105"/>
          <w:sz w:val="17"/>
        </w:rPr>
        <w:t>is</w:t>
      </w:r>
      <w:r>
        <w:rPr>
          <w:color w:val="231F20"/>
          <w:spacing w:val="-18"/>
          <w:w w:val="105"/>
          <w:sz w:val="17"/>
        </w:rPr>
        <w:t xml:space="preserve"> </w:t>
      </w:r>
      <w:r>
        <w:rPr>
          <w:color w:val="231F20"/>
          <w:w w:val="105"/>
          <w:sz w:val="17"/>
        </w:rPr>
        <w:t>a</w:t>
      </w:r>
      <w:r>
        <w:rPr>
          <w:color w:val="231F20"/>
          <w:spacing w:val="-18"/>
          <w:w w:val="105"/>
          <w:sz w:val="17"/>
        </w:rPr>
        <w:t xml:space="preserve"> </w:t>
      </w:r>
      <w:r>
        <w:rPr>
          <w:color w:val="231F20"/>
          <w:w w:val="105"/>
          <w:sz w:val="17"/>
        </w:rPr>
        <w:t>child</w:t>
      </w:r>
      <w:r>
        <w:rPr>
          <w:color w:val="231F20"/>
          <w:spacing w:val="-18"/>
          <w:w w:val="105"/>
          <w:sz w:val="17"/>
        </w:rPr>
        <w:t xml:space="preserve"> </w:t>
      </w:r>
      <w:r>
        <w:rPr>
          <w:color w:val="231F20"/>
          <w:w w:val="105"/>
          <w:sz w:val="17"/>
        </w:rPr>
        <w:t>of its</w:t>
      </w:r>
      <w:r>
        <w:rPr>
          <w:color w:val="231F20"/>
          <w:spacing w:val="-31"/>
          <w:w w:val="105"/>
          <w:sz w:val="17"/>
        </w:rPr>
        <w:t xml:space="preserve"> </w:t>
      </w:r>
      <w:r>
        <w:rPr>
          <w:color w:val="231F20"/>
          <w:w w:val="105"/>
          <w:sz w:val="17"/>
        </w:rPr>
        <w:t>time.</w:t>
      </w:r>
      <w:r>
        <w:rPr>
          <w:color w:val="231F20"/>
          <w:spacing w:val="-11"/>
          <w:w w:val="105"/>
          <w:sz w:val="17"/>
        </w:rPr>
        <w:t xml:space="preserve"> </w:t>
      </w:r>
      <w:r>
        <w:rPr>
          <w:color w:val="231F20"/>
          <w:w w:val="105"/>
          <w:sz w:val="17"/>
        </w:rPr>
        <w:t>It</w:t>
      </w:r>
      <w:r>
        <w:rPr>
          <w:color w:val="231F20"/>
          <w:spacing w:val="-31"/>
          <w:w w:val="105"/>
          <w:sz w:val="17"/>
        </w:rPr>
        <w:t xml:space="preserve"> </w:t>
      </w:r>
      <w:r>
        <w:rPr>
          <w:color w:val="231F20"/>
          <w:w w:val="105"/>
          <w:sz w:val="17"/>
        </w:rPr>
        <w:t>began</w:t>
      </w:r>
      <w:r>
        <w:rPr>
          <w:color w:val="231F20"/>
          <w:spacing w:val="-31"/>
          <w:w w:val="105"/>
          <w:sz w:val="17"/>
        </w:rPr>
        <w:t xml:space="preserve"> </w:t>
      </w:r>
      <w:r>
        <w:rPr>
          <w:color w:val="231F20"/>
          <w:w w:val="105"/>
          <w:sz w:val="17"/>
        </w:rPr>
        <w:t>its</w:t>
      </w:r>
      <w:r>
        <w:rPr>
          <w:color w:val="231F20"/>
          <w:spacing w:val="-31"/>
          <w:w w:val="105"/>
          <w:sz w:val="17"/>
        </w:rPr>
        <w:t xml:space="preserve"> </w:t>
      </w:r>
      <w:r>
        <w:rPr>
          <w:color w:val="231F20"/>
          <w:w w:val="105"/>
          <w:sz w:val="17"/>
        </w:rPr>
        <w:t>work</w:t>
      </w:r>
      <w:r>
        <w:rPr>
          <w:color w:val="231F20"/>
          <w:spacing w:val="-30"/>
          <w:w w:val="105"/>
          <w:sz w:val="17"/>
        </w:rPr>
        <w:t xml:space="preserve"> </w:t>
      </w:r>
      <w:r>
        <w:rPr>
          <w:color w:val="231F20"/>
          <w:w w:val="105"/>
          <w:sz w:val="17"/>
        </w:rPr>
        <w:t>in</w:t>
      </w:r>
      <w:r>
        <w:rPr>
          <w:color w:val="231F20"/>
          <w:spacing w:val="-31"/>
          <w:w w:val="105"/>
          <w:sz w:val="17"/>
        </w:rPr>
        <w:t xml:space="preserve"> </w:t>
      </w:r>
      <w:r>
        <w:rPr>
          <w:color w:val="231F20"/>
          <w:w w:val="105"/>
          <w:sz w:val="17"/>
        </w:rPr>
        <w:t>1996</w:t>
      </w:r>
      <w:r>
        <w:rPr>
          <w:color w:val="231F20"/>
          <w:spacing w:val="-31"/>
          <w:w w:val="105"/>
          <w:sz w:val="17"/>
        </w:rPr>
        <w:t xml:space="preserve"> </w:t>
      </w:r>
      <w:r>
        <w:rPr>
          <w:color w:val="231F20"/>
          <w:w w:val="105"/>
          <w:sz w:val="17"/>
        </w:rPr>
        <w:t>in</w:t>
      </w:r>
      <w:r>
        <w:rPr>
          <w:color w:val="231F20"/>
          <w:spacing w:val="-31"/>
          <w:w w:val="105"/>
          <w:sz w:val="17"/>
        </w:rPr>
        <w:t xml:space="preserve"> </w:t>
      </w:r>
      <w:r>
        <w:rPr>
          <w:color w:val="231F20"/>
          <w:w w:val="105"/>
          <w:sz w:val="17"/>
        </w:rPr>
        <w:t>the</w:t>
      </w:r>
      <w:r>
        <w:rPr>
          <w:color w:val="231F20"/>
          <w:spacing w:val="-30"/>
          <w:w w:val="105"/>
          <w:sz w:val="17"/>
        </w:rPr>
        <w:t xml:space="preserve"> </w:t>
      </w:r>
      <w:r>
        <w:rPr>
          <w:color w:val="231F20"/>
          <w:w w:val="105"/>
          <w:sz w:val="17"/>
        </w:rPr>
        <w:t>closing</w:t>
      </w:r>
      <w:r>
        <w:rPr>
          <w:color w:val="231F20"/>
          <w:spacing w:val="-31"/>
          <w:w w:val="105"/>
          <w:sz w:val="17"/>
        </w:rPr>
        <w:t xml:space="preserve"> </w:t>
      </w:r>
      <w:r>
        <w:rPr>
          <w:color w:val="231F20"/>
          <w:w w:val="105"/>
          <w:sz w:val="17"/>
        </w:rPr>
        <w:t>years of</w:t>
      </w:r>
      <w:r>
        <w:rPr>
          <w:color w:val="231F20"/>
          <w:spacing w:val="-13"/>
          <w:w w:val="105"/>
          <w:sz w:val="17"/>
        </w:rPr>
        <w:t xml:space="preserve"> </w:t>
      </w:r>
      <w:r>
        <w:rPr>
          <w:color w:val="231F20"/>
          <w:w w:val="105"/>
          <w:sz w:val="17"/>
        </w:rPr>
        <w:t>what</w:t>
      </w:r>
      <w:r>
        <w:rPr>
          <w:color w:val="231F20"/>
          <w:spacing w:val="-13"/>
          <w:w w:val="105"/>
          <w:sz w:val="17"/>
        </w:rPr>
        <w:t xml:space="preserve"> </w:t>
      </w:r>
      <w:r>
        <w:rPr>
          <w:color w:val="231F20"/>
          <w:w w:val="105"/>
          <w:sz w:val="17"/>
        </w:rPr>
        <w:t>has</w:t>
      </w:r>
      <w:r>
        <w:rPr>
          <w:color w:val="231F20"/>
          <w:spacing w:val="-12"/>
          <w:w w:val="105"/>
          <w:sz w:val="17"/>
        </w:rPr>
        <w:t xml:space="preserve"> </w:t>
      </w:r>
      <w:r>
        <w:rPr>
          <w:color w:val="231F20"/>
          <w:w w:val="105"/>
          <w:sz w:val="17"/>
        </w:rPr>
        <w:t>been</w:t>
      </w:r>
      <w:r>
        <w:rPr>
          <w:color w:val="231F20"/>
          <w:spacing w:val="-13"/>
          <w:w w:val="105"/>
          <w:sz w:val="17"/>
        </w:rPr>
        <w:t xml:space="preserve"> </w:t>
      </w:r>
      <w:r>
        <w:rPr>
          <w:color w:val="231F20"/>
          <w:w w:val="105"/>
          <w:sz w:val="17"/>
        </w:rPr>
        <w:t>called</w:t>
      </w:r>
      <w:r>
        <w:rPr>
          <w:color w:val="231F20"/>
          <w:spacing w:val="-12"/>
          <w:w w:val="105"/>
          <w:sz w:val="17"/>
        </w:rPr>
        <w:t xml:space="preserve"> </w:t>
      </w:r>
      <w:r>
        <w:rPr>
          <w:color w:val="231F20"/>
          <w:w w:val="105"/>
          <w:sz w:val="17"/>
        </w:rPr>
        <w:t>the</w:t>
      </w:r>
      <w:r>
        <w:rPr>
          <w:color w:val="231F20"/>
          <w:spacing w:val="-13"/>
          <w:w w:val="105"/>
          <w:sz w:val="17"/>
        </w:rPr>
        <w:t xml:space="preserve"> </w:t>
      </w:r>
      <w:r>
        <w:rPr>
          <w:color w:val="231F20"/>
          <w:w w:val="105"/>
          <w:sz w:val="17"/>
        </w:rPr>
        <w:t>ecumenical</w:t>
      </w:r>
      <w:r>
        <w:rPr>
          <w:color w:val="231F20"/>
          <w:spacing w:val="-13"/>
          <w:w w:val="105"/>
          <w:sz w:val="17"/>
        </w:rPr>
        <w:t xml:space="preserve"> </w:t>
      </w:r>
      <w:r>
        <w:rPr>
          <w:color w:val="231F20"/>
          <w:w w:val="105"/>
          <w:sz w:val="17"/>
        </w:rPr>
        <w:t>century</w:t>
      </w:r>
      <w:r>
        <w:rPr>
          <w:color w:val="231F20"/>
          <w:spacing w:val="-12"/>
          <w:w w:val="105"/>
          <w:sz w:val="17"/>
        </w:rPr>
        <w:t xml:space="preserve"> </w:t>
      </w:r>
      <w:r>
        <w:rPr>
          <w:color w:val="231F20"/>
          <w:w w:val="105"/>
          <w:sz w:val="17"/>
        </w:rPr>
        <w:t>of the</w:t>
      </w:r>
      <w:r>
        <w:rPr>
          <w:color w:val="231F20"/>
          <w:spacing w:val="-15"/>
          <w:w w:val="105"/>
          <w:sz w:val="17"/>
        </w:rPr>
        <w:t xml:space="preserve"> </w:t>
      </w:r>
      <w:r>
        <w:rPr>
          <w:color w:val="231F20"/>
          <w:w w:val="105"/>
          <w:sz w:val="17"/>
        </w:rPr>
        <w:t>Christian</w:t>
      </w:r>
      <w:r>
        <w:rPr>
          <w:color w:val="231F20"/>
          <w:spacing w:val="-14"/>
          <w:w w:val="105"/>
          <w:sz w:val="17"/>
        </w:rPr>
        <w:t xml:space="preserve"> </w:t>
      </w:r>
      <w:r>
        <w:rPr>
          <w:color w:val="231F20"/>
          <w:spacing w:val="-3"/>
          <w:w w:val="105"/>
          <w:sz w:val="17"/>
        </w:rPr>
        <w:t>Church.</w:t>
      </w:r>
      <w:r>
        <w:rPr>
          <w:color w:val="231F20"/>
          <w:spacing w:val="22"/>
          <w:w w:val="105"/>
          <w:sz w:val="17"/>
        </w:rPr>
        <w:t xml:space="preserve"> </w:t>
      </w:r>
      <w:r>
        <w:rPr>
          <w:color w:val="231F20"/>
          <w:w w:val="105"/>
          <w:sz w:val="17"/>
        </w:rPr>
        <w:t>That</w:t>
      </w:r>
      <w:r>
        <w:rPr>
          <w:color w:val="231F20"/>
          <w:spacing w:val="-14"/>
          <w:w w:val="105"/>
          <w:sz w:val="17"/>
        </w:rPr>
        <w:t xml:space="preserve"> </w:t>
      </w:r>
      <w:r>
        <w:rPr>
          <w:color w:val="231F20"/>
          <w:w w:val="105"/>
          <w:sz w:val="17"/>
        </w:rPr>
        <w:t>century</w:t>
      </w:r>
      <w:r>
        <w:rPr>
          <w:color w:val="231F20"/>
          <w:spacing w:val="-15"/>
          <w:w w:val="105"/>
          <w:sz w:val="17"/>
        </w:rPr>
        <w:t xml:space="preserve"> </w:t>
      </w:r>
      <w:r>
        <w:rPr>
          <w:color w:val="231F20"/>
          <w:w w:val="105"/>
          <w:sz w:val="17"/>
        </w:rPr>
        <w:t>saw</w:t>
      </w:r>
      <w:r>
        <w:rPr>
          <w:color w:val="231F20"/>
          <w:spacing w:val="-14"/>
          <w:w w:val="105"/>
          <w:sz w:val="17"/>
        </w:rPr>
        <w:t xml:space="preserve"> </w:t>
      </w:r>
      <w:r>
        <w:rPr>
          <w:color w:val="231F20"/>
          <w:w w:val="105"/>
          <w:sz w:val="17"/>
        </w:rPr>
        <w:t xml:space="preserve">Christians </w:t>
      </w:r>
      <w:r>
        <w:rPr>
          <w:color w:val="231F20"/>
          <w:spacing w:val="-3"/>
          <w:w w:val="105"/>
          <w:sz w:val="17"/>
        </w:rPr>
        <w:t xml:space="preserve">from different </w:t>
      </w:r>
      <w:r>
        <w:rPr>
          <w:color w:val="231F20"/>
          <w:w w:val="105"/>
          <w:sz w:val="17"/>
        </w:rPr>
        <w:t xml:space="preserve">traditions, often bitterly and even violently divided, begin to talk to each </w:t>
      </w:r>
      <w:r>
        <w:rPr>
          <w:color w:val="231F20"/>
          <w:spacing w:val="-5"/>
          <w:w w:val="105"/>
          <w:sz w:val="17"/>
        </w:rPr>
        <w:t xml:space="preserve">other, </w:t>
      </w:r>
      <w:r>
        <w:rPr>
          <w:color w:val="231F20"/>
          <w:w w:val="105"/>
          <w:sz w:val="17"/>
        </w:rPr>
        <w:t xml:space="preserve">work and witness </w:t>
      </w:r>
      <w:r>
        <w:rPr>
          <w:color w:val="231F20"/>
          <w:spacing w:val="-4"/>
          <w:w w:val="105"/>
          <w:sz w:val="17"/>
        </w:rPr>
        <w:t xml:space="preserve">together, </w:t>
      </w:r>
      <w:r>
        <w:rPr>
          <w:color w:val="231F20"/>
          <w:w w:val="105"/>
          <w:sz w:val="17"/>
        </w:rPr>
        <w:t xml:space="preserve">and even </w:t>
      </w:r>
      <w:r>
        <w:rPr>
          <w:color w:val="231F20"/>
          <w:spacing w:val="-3"/>
          <w:w w:val="105"/>
          <w:sz w:val="17"/>
        </w:rPr>
        <w:t xml:space="preserve">re-unite </w:t>
      </w:r>
      <w:r>
        <w:rPr>
          <w:color w:val="231F20"/>
          <w:w w:val="105"/>
          <w:sz w:val="17"/>
        </w:rPr>
        <w:t>after long separation.</w:t>
      </w:r>
      <w:r>
        <w:rPr>
          <w:color w:val="231F20"/>
          <w:spacing w:val="-1"/>
          <w:w w:val="105"/>
          <w:sz w:val="17"/>
        </w:rPr>
        <w:t xml:space="preserve"> </w:t>
      </w:r>
      <w:r>
        <w:rPr>
          <w:color w:val="231F20"/>
          <w:spacing w:val="-3"/>
          <w:w w:val="105"/>
          <w:sz w:val="17"/>
        </w:rPr>
        <w:t>Three</w:t>
      </w:r>
      <w:r>
        <w:rPr>
          <w:color w:val="231F20"/>
          <w:spacing w:val="-26"/>
          <w:w w:val="105"/>
          <w:sz w:val="17"/>
        </w:rPr>
        <w:t xml:space="preserve"> </w:t>
      </w:r>
      <w:r>
        <w:rPr>
          <w:color w:val="231F20"/>
          <w:w w:val="105"/>
          <w:sz w:val="17"/>
        </w:rPr>
        <w:t>of</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w w:val="105"/>
          <w:sz w:val="17"/>
        </w:rPr>
        <w:t>participating</w:t>
      </w:r>
      <w:r>
        <w:rPr>
          <w:color w:val="231F20"/>
          <w:spacing w:val="-26"/>
          <w:w w:val="105"/>
          <w:sz w:val="17"/>
        </w:rPr>
        <w:t xml:space="preserve"> </w:t>
      </w:r>
      <w:r>
        <w:rPr>
          <w:color w:val="231F20"/>
          <w:spacing w:val="-3"/>
          <w:w w:val="105"/>
          <w:sz w:val="17"/>
        </w:rPr>
        <w:t>churches,</w:t>
      </w:r>
      <w:r>
        <w:rPr>
          <w:color w:val="231F20"/>
          <w:spacing w:val="-25"/>
          <w:w w:val="105"/>
          <w:sz w:val="17"/>
        </w:rPr>
        <w:t xml:space="preserve"> </w:t>
      </w:r>
      <w:r>
        <w:rPr>
          <w:color w:val="231F20"/>
          <w:w w:val="105"/>
          <w:sz w:val="17"/>
        </w:rPr>
        <w:t xml:space="preserve">the </w:t>
      </w:r>
      <w:r>
        <w:rPr>
          <w:color w:val="231F20"/>
          <w:spacing w:val="-3"/>
          <w:w w:val="105"/>
          <w:sz w:val="17"/>
        </w:rPr>
        <w:t>Church</w:t>
      </w:r>
      <w:r>
        <w:rPr>
          <w:color w:val="231F20"/>
          <w:spacing w:val="-10"/>
          <w:w w:val="105"/>
          <w:sz w:val="17"/>
        </w:rPr>
        <w:t xml:space="preserve"> </w:t>
      </w:r>
      <w:r>
        <w:rPr>
          <w:color w:val="231F20"/>
          <w:w w:val="105"/>
          <w:sz w:val="17"/>
        </w:rPr>
        <w:t>of</w:t>
      </w:r>
      <w:r>
        <w:rPr>
          <w:color w:val="231F20"/>
          <w:spacing w:val="-10"/>
          <w:w w:val="105"/>
          <w:sz w:val="17"/>
        </w:rPr>
        <w:t xml:space="preserve"> </w:t>
      </w:r>
      <w:r>
        <w:rPr>
          <w:color w:val="231F20"/>
          <w:w w:val="105"/>
          <w:sz w:val="17"/>
        </w:rPr>
        <w:t>Scotland,</w:t>
      </w:r>
      <w:r>
        <w:rPr>
          <w:color w:val="231F20"/>
          <w:spacing w:val="-9"/>
          <w:w w:val="105"/>
          <w:sz w:val="17"/>
        </w:rPr>
        <w:t xml:space="preserve"> </w:t>
      </w:r>
      <w:r>
        <w:rPr>
          <w:color w:val="231F20"/>
          <w:w w:val="105"/>
          <w:sz w:val="17"/>
        </w:rPr>
        <w:t>the</w:t>
      </w:r>
      <w:r>
        <w:rPr>
          <w:color w:val="231F20"/>
          <w:spacing w:val="-10"/>
          <w:w w:val="105"/>
          <w:sz w:val="17"/>
        </w:rPr>
        <w:t xml:space="preserve"> </w:t>
      </w:r>
      <w:r>
        <w:rPr>
          <w:color w:val="231F20"/>
          <w:w w:val="105"/>
          <w:sz w:val="17"/>
        </w:rPr>
        <w:t>Methodist</w:t>
      </w:r>
      <w:r>
        <w:rPr>
          <w:color w:val="231F20"/>
          <w:spacing w:val="-9"/>
          <w:w w:val="105"/>
          <w:sz w:val="17"/>
        </w:rPr>
        <w:t xml:space="preserve"> </w:t>
      </w:r>
      <w:r>
        <w:rPr>
          <w:color w:val="231F20"/>
          <w:spacing w:val="-3"/>
          <w:w w:val="105"/>
          <w:sz w:val="17"/>
        </w:rPr>
        <w:t>Church</w:t>
      </w:r>
      <w:r>
        <w:rPr>
          <w:color w:val="231F20"/>
          <w:spacing w:val="-10"/>
          <w:w w:val="105"/>
          <w:sz w:val="17"/>
        </w:rPr>
        <w:t xml:space="preserve"> </w:t>
      </w:r>
      <w:r>
        <w:rPr>
          <w:color w:val="231F20"/>
          <w:w w:val="105"/>
          <w:sz w:val="17"/>
        </w:rPr>
        <w:t>and</w:t>
      </w:r>
      <w:r>
        <w:rPr>
          <w:color w:val="231F20"/>
          <w:spacing w:val="-10"/>
          <w:w w:val="105"/>
          <w:sz w:val="17"/>
        </w:rPr>
        <w:t xml:space="preserve"> </w:t>
      </w:r>
      <w:r>
        <w:rPr>
          <w:color w:val="231F20"/>
          <w:w w:val="105"/>
          <w:sz w:val="17"/>
        </w:rPr>
        <w:t>the United</w:t>
      </w:r>
      <w:r>
        <w:rPr>
          <w:color w:val="231F20"/>
          <w:spacing w:val="-16"/>
          <w:w w:val="105"/>
          <w:sz w:val="17"/>
        </w:rPr>
        <w:t xml:space="preserve"> </w:t>
      </w:r>
      <w:r>
        <w:rPr>
          <w:color w:val="231F20"/>
          <w:w w:val="105"/>
          <w:sz w:val="17"/>
        </w:rPr>
        <w:t>Reforme</w:t>
      </w:r>
      <w:r>
        <w:rPr>
          <w:color w:val="231F20"/>
          <w:w w:val="105"/>
          <w:sz w:val="17"/>
        </w:rPr>
        <w:t>d</w:t>
      </w:r>
      <w:r>
        <w:rPr>
          <w:color w:val="231F20"/>
          <w:spacing w:val="-16"/>
          <w:w w:val="105"/>
          <w:sz w:val="17"/>
        </w:rPr>
        <w:t xml:space="preserve"> </w:t>
      </w:r>
      <w:r>
        <w:rPr>
          <w:color w:val="231F20"/>
          <w:spacing w:val="-3"/>
          <w:w w:val="105"/>
          <w:sz w:val="17"/>
        </w:rPr>
        <w:t>Church</w:t>
      </w:r>
      <w:r>
        <w:rPr>
          <w:color w:val="231F20"/>
          <w:spacing w:val="-16"/>
          <w:w w:val="105"/>
          <w:sz w:val="17"/>
        </w:rPr>
        <w:t xml:space="preserve"> </w:t>
      </w:r>
      <w:r>
        <w:rPr>
          <w:color w:val="231F20"/>
          <w:spacing w:val="-3"/>
          <w:w w:val="105"/>
          <w:sz w:val="17"/>
        </w:rPr>
        <w:t>are,</w:t>
      </w:r>
      <w:r>
        <w:rPr>
          <w:color w:val="231F20"/>
          <w:spacing w:val="-16"/>
          <w:w w:val="105"/>
          <w:sz w:val="17"/>
        </w:rPr>
        <w:t xml:space="preserve"> </w:t>
      </w:r>
      <w:r>
        <w:rPr>
          <w:color w:val="231F20"/>
          <w:w w:val="105"/>
          <w:sz w:val="17"/>
        </w:rPr>
        <w:t>in</w:t>
      </w:r>
      <w:r>
        <w:rPr>
          <w:color w:val="231F20"/>
          <w:spacing w:val="-16"/>
          <w:w w:val="105"/>
          <w:sz w:val="17"/>
        </w:rPr>
        <w:t xml:space="preserve"> </w:t>
      </w:r>
      <w:r>
        <w:rPr>
          <w:color w:val="231F20"/>
          <w:w w:val="105"/>
          <w:sz w:val="17"/>
        </w:rPr>
        <w:t>their</w:t>
      </w:r>
      <w:r>
        <w:rPr>
          <w:color w:val="231F20"/>
          <w:spacing w:val="-16"/>
          <w:w w:val="105"/>
          <w:sz w:val="17"/>
        </w:rPr>
        <w:t xml:space="preserve"> </w:t>
      </w:r>
      <w:r>
        <w:rPr>
          <w:color w:val="231F20"/>
          <w:spacing w:val="-3"/>
          <w:w w:val="105"/>
          <w:sz w:val="17"/>
        </w:rPr>
        <w:t>present</w:t>
      </w:r>
      <w:r>
        <w:rPr>
          <w:color w:val="231F20"/>
          <w:spacing w:val="-16"/>
          <w:w w:val="105"/>
          <w:sz w:val="17"/>
        </w:rPr>
        <w:t xml:space="preserve"> </w:t>
      </w:r>
      <w:r>
        <w:rPr>
          <w:color w:val="231F20"/>
          <w:w w:val="105"/>
          <w:sz w:val="17"/>
        </w:rPr>
        <w:t>form,</w:t>
      </w:r>
    </w:p>
    <w:p w:rsidR="00166577" w:rsidRDefault="00760F94">
      <w:pPr>
        <w:spacing w:line="202" w:lineRule="exact"/>
        <w:ind w:left="783"/>
        <w:rPr>
          <w:sz w:val="17"/>
        </w:rPr>
      </w:pPr>
      <w:r>
        <w:rPr>
          <w:color w:val="231F20"/>
          <w:w w:val="105"/>
          <w:sz w:val="17"/>
        </w:rPr>
        <w:t>the result of 20</w:t>
      </w:r>
      <w:r>
        <w:rPr>
          <w:color w:val="231F20"/>
          <w:w w:val="105"/>
          <w:position w:val="6"/>
          <w:sz w:val="17"/>
        </w:rPr>
        <w:t xml:space="preserve">th </w:t>
      </w:r>
      <w:r>
        <w:rPr>
          <w:color w:val="231F20"/>
          <w:w w:val="105"/>
          <w:sz w:val="17"/>
        </w:rPr>
        <w:t>century unions.</w:t>
      </w:r>
    </w:p>
    <w:p w:rsidR="00166577" w:rsidRDefault="00760F94">
      <w:pPr>
        <w:pStyle w:val="ListParagraph"/>
        <w:numPr>
          <w:ilvl w:val="1"/>
          <w:numId w:val="29"/>
        </w:numPr>
        <w:tabs>
          <w:tab w:val="left" w:pos="781"/>
        </w:tabs>
        <w:spacing w:before="204" w:line="244" w:lineRule="auto"/>
        <w:ind w:left="780" w:right="40"/>
        <w:jc w:val="both"/>
        <w:rPr>
          <w:sz w:val="17"/>
        </w:rPr>
      </w:pPr>
      <w:r>
        <w:rPr>
          <w:color w:val="231F20"/>
          <w:sz w:val="17"/>
        </w:rPr>
        <w:t xml:space="preserve">The Scottish Church Initiative for Union is, </w:t>
      </w:r>
      <w:r>
        <w:rPr>
          <w:color w:val="231F20"/>
          <w:spacing w:val="-3"/>
          <w:sz w:val="17"/>
        </w:rPr>
        <w:t xml:space="preserve">more </w:t>
      </w:r>
      <w:r>
        <w:rPr>
          <w:color w:val="231F20"/>
          <w:sz w:val="17"/>
        </w:rPr>
        <w:t xml:space="preserve">precisely, the child of the Multilateral Church Conversation. This </w:t>
      </w:r>
      <w:r>
        <w:rPr>
          <w:color w:val="231F20"/>
          <w:spacing w:val="-3"/>
          <w:sz w:val="17"/>
        </w:rPr>
        <w:t xml:space="preserve">Church </w:t>
      </w:r>
      <w:r>
        <w:rPr>
          <w:color w:val="231F20"/>
          <w:sz w:val="17"/>
        </w:rPr>
        <w:t>of Scotland initiative was</w:t>
      </w:r>
      <w:r>
        <w:rPr>
          <w:color w:val="231F20"/>
          <w:spacing w:val="-11"/>
          <w:sz w:val="17"/>
        </w:rPr>
        <w:t xml:space="preserve"> </w:t>
      </w:r>
      <w:r>
        <w:rPr>
          <w:color w:val="231F20"/>
          <w:spacing w:val="-3"/>
          <w:sz w:val="17"/>
        </w:rPr>
        <w:t>inspired</w:t>
      </w:r>
      <w:r>
        <w:rPr>
          <w:color w:val="231F20"/>
          <w:spacing w:val="-11"/>
          <w:sz w:val="17"/>
        </w:rPr>
        <w:t xml:space="preserve"> </w:t>
      </w:r>
      <w:r>
        <w:rPr>
          <w:color w:val="231F20"/>
          <w:sz w:val="17"/>
        </w:rPr>
        <w:t>by</w:t>
      </w:r>
      <w:r>
        <w:rPr>
          <w:color w:val="231F20"/>
          <w:spacing w:val="-10"/>
          <w:sz w:val="17"/>
        </w:rPr>
        <w:t xml:space="preserve"> </w:t>
      </w:r>
      <w:r>
        <w:rPr>
          <w:color w:val="231F20"/>
          <w:sz w:val="17"/>
        </w:rPr>
        <w:t>the</w:t>
      </w:r>
      <w:r>
        <w:rPr>
          <w:color w:val="231F20"/>
          <w:spacing w:val="-11"/>
          <w:sz w:val="17"/>
        </w:rPr>
        <w:t xml:space="preserve"> </w:t>
      </w:r>
      <w:r>
        <w:rPr>
          <w:color w:val="231F20"/>
          <w:sz w:val="17"/>
        </w:rPr>
        <w:t>1964</w:t>
      </w:r>
      <w:r>
        <w:rPr>
          <w:color w:val="231F20"/>
          <w:spacing w:val="-10"/>
          <w:sz w:val="17"/>
        </w:rPr>
        <w:t xml:space="preserve"> </w:t>
      </w:r>
      <w:r>
        <w:rPr>
          <w:color w:val="231F20"/>
          <w:sz w:val="17"/>
        </w:rPr>
        <w:t>British</w:t>
      </w:r>
      <w:r>
        <w:rPr>
          <w:color w:val="231F20"/>
          <w:spacing w:val="-11"/>
          <w:sz w:val="17"/>
        </w:rPr>
        <w:t xml:space="preserve"> </w:t>
      </w:r>
      <w:r>
        <w:rPr>
          <w:color w:val="231F20"/>
          <w:sz w:val="17"/>
        </w:rPr>
        <w:t>Council</w:t>
      </w:r>
      <w:r>
        <w:rPr>
          <w:color w:val="231F20"/>
          <w:spacing w:val="-11"/>
          <w:sz w:val="17"/>
        </w:rPr>
        <w:t xml:space="preserve"> </w:t>
      </w:r>
      <w:r>
        <w:rPr>
          <w:color w:val="231F20"/>
          <w:sz w:val="17"/>
        </w:rPr>
        <w:t>of</w:t>
      </w:r>
      <w:r>
        <w:rPr>
          <w:color w:val="231F20"/>
          <w:spacing w:val="-10"/>
          <w:sz w:val="17"/>
        </w:rPr>
        <w:t xml:space="preserve"> </w:t>
      </w:r>
      <w:r>
        <w:rPr>
          <w:color w:val="231F20"/>
          <w:spacing w:val="-3"/>
          <w:sz w:val="17"/>
        </w:rPr>
        <w:t xml:space="preserve">Churches Conference </w:t>
      </w:r>
      <w:r>
        <w:rPr>
          <w:color w:val="231F20"/>
          <w:sz w:val="17"/>
        </w:rPr>
        <w:t xml:space="preserve">on Faith and </w:t>
      </w:r>
      <w:r>
        <w:rPr>
          <w:color w:val="231F20"/>
          <w:spacing w:val="-5"/>
          <w:sz w:val="17"/>
        </w:rPr>
        <w:t xml:space="preserve">Order, </w:t>
      </w:r>
      <w:r>
        <w:rPr>
          <w:color w:val="231F20"/>
          <w:sz w:val="17"/>
        </w:rPr>
        <w:t xml:space="preserve">held in Nottingham, which had challenged the </w:t>
      </w:r>
      <w:r>
        <w:rPr>
          <w:color w:val="231F20"/>
          <w:spacing w:val="-3"/>
          <w:sz w:val="17"/>
        </w:rPr>
        <w:t xml:space="preserve">churches </w:t>
      </w:r>
      <w:r>
        <w:rPr>
          <w:color w:val="231F20"/>
          <w:sz w:val="17"/>
        </w:rPr>
        <w:t xml:space="preserve">to “covenant together to work and pray for the inauguration of union in </w:t>
      </w:r>
      <w:r>
        <w:rPr>
          <w:color w:val="231F20"/>
          <w:spacing w:val="-3"/>
          <w:sz w:val="17"/>
        </w:rPr>
        <w:t xml:space="preserve">appropriate groupings,  </w:t>
      </w:r>
      <w:r>
        <w:rPr>
          <w:color w:val="231F20"/>
          <w:sz w:val="17"/>
        </w:rPr>
        <w:t xml:space="preserve">such as nations”.  In 1968 five </w:t>
      </w:r>
      <w:r>
        <w:rPr>
          <w:color w:val="231F20"/>
          <w:spacing w:val="-3"/>
          <w:sz w:val="17"/>
        </w:rPr>
        <w:t xml:space="preserve">churches </w:t>
      </w:r>
      <w:r>
        <w:rPr>
          <w:color w:val="231F20"/>
          <w:sz w:val="17"/>
        </w:rPr>
        <w:t>accept</w:t>
      </w:r>
      <w:r>
        <w:rPr>
          <w:color w:val="231F20"/>
          <w:sz w:val="17"/>
        </w:rPr>
        <w:t xml:space="preserve">ed the </w:t>
      </w:r>
      <w:r>
        <w:rPr>
          <w:color w:val="231F20"/>
          <w:spacing w:val="-3"/>
          <w:sz w:val="17"/>
        </w:rPr>
        <w:t xml:space="preserve">Church </w:t>
      </w:r>
      <w:r>
        <w:rPr>
          <w:color w:val="231F20"/>
          <w:sz w:val="17"/>
        </w:rPr>
        <w:t xml:space="preserve">of </w:t>
      </w:r>
      <w:r>
        <w:rPr>
          <w:color w:val="231F20"/>
          <w:spacing w:val="-4"/>
          <w:sz w:val="17"/>
        </w:rPr>
        <w:t xml:space="preserve">Scotland’s </w:t>
      </w:r>
      <w:r>
        <w:rPr>
          <w:color w:val="231F20"/>
          <w:sz w:val="17"/>
        </w:rPr>
        <w:t xml:space="preserve">invitation to begin to work </w:t>
      </w:r>
      <w:r>
        <w:rPr>
          <w:color w:val="231F20"/>
          <w:spacing w:val="-3"/>
          <w:sz w:val="17"/>
        </w:rPr>
        <w:t xml:space="preserve">towards </w:t>
      </w:r>
      <w:r>
        <w:rPr>
          <w:color w:val="231F20"/>
          <w:sz w:val="17"/>
        </w:rPr>
        <w:t xml:space="preserve">the unity of the Christian </w:t>
      </w:r>
      <w:r>
        <w:rPr>
          <w:color w:val="231F20"/>
          <w:spacing w:val="-3"/>
          <w:sz w:val="17"/>
        </w:rPr>
        <w:t xml:space="preserve">Church </w:t>
      </w:r>
      <w:r>
        <w:rPr>
          <w:color w:val="231F20"/>
          <w:sz w:val="17"/>
        </w:rPr>
        <w:t xml:space="preserve">– the </w:t>
      </w:r>
      <w:r>
        <w:rPr>
          <w:color w:val="231F20"/>
          <w:spacing w:val="-3"/>
          <w:sz w:val="17"/>
        </w:rPr>
        <w:t xml:space="preserve">Churches </w:t>
      </w:r>
      <w:r>
        <w:rPr>
          <w:color w:val="231F20"/>
          <w:sz w:val="17"/>
        </w:rPr>
        <w:t xml:space="preserve">of Christ (later to become part of the United Reformed </w:t>
      </w:r>
      <w:r>
        <w:rPr>
          <w:color w:val="231F20"/>
          <w:spacing w:val="-3"/>
          <w:sz w:val="17"/>
        </w:rPr>
        <w:t xml:space="preserve">Church), </w:t>
      </w:r>
      <w:r>
        <w:rPr>
          <w:color w:val="231F20"/>
          <w:sz w:val="17"/>
        </w:rPr>
        <w:t xml:space="preserve">the </w:t>
      </w:r>
      <w:r>
        <w:rPr>
          <w:color w:val="231F20"/>
          <w:spacing w:val="-3"/>
          <w:sz w:val="17"/>
        </w:rPr>
        <w:t xml:space="preserve">Congregational </w:t>
      </w:r>
      <w:r>
        <w:rPr>
          <w:color w:val="231F20"/>
          <w:sz w:val="17"/>
        </w:rPr>
        <w:t xml:space="preserve">Union of Scotland, the Methodist </w:t>
      </w:r>
      <w:r>
        <w:rPr>
          <w:color w:val="231F20"/>
          <w:spacing w:val="-3"/>
          <w:sz w:val="17"/>
        </w:rPr>
        <w:t xml:space="preserve">Church, </w:t>
      </w:r>
      <w:r>
        <w:rPr>
          <w:color w:val="231F20"/>
          <w:sz w:val="17"/>
        </w:rPr>
        <w:t xml:space="preserve">the Scottish Episcopal </w:t>
      </w:r>
      <w:r>
        <w:rPr>
          <w:color w:val="231F20"/>
          <w:spacing w:val="-3"/>
          <w:sz w:val="17"/>
        </w:rPr>
        <w:t xml:space="preserve">Church </w:t>
      </w:r>
      <w:r>
        <w:rPr>
          <w:color w:val="231F20"/>
          <w:sz w:val="17"/>
        </w:rPr>
        <w:t xml:space="preserve">and the United </w:t>
      </w:r>
      <w:r>
        <w:rPr>
          <w:color w:val="231F20"/>
          <w:spacing w:val="-3"/>
          <w:sz w:val="17"/>
        </w:rPr>
        <w:t xml:space="preserve">Free  Church.  </w:t>
      </w:r>
      <w:r>
        <w:rPr>
          <w:color w:val="231F20"/>
          <w:sz w:val="17"/>
        </w:rPr>
        <w:t xml:space="preserve">The Baptist Union   of Scotland and the Roman Catholic </w:t>
      </w:r>
      <w:r>
        <w:rPr>
          <w:color w:val="231F20"/>
          <w:spacing w:val="-3"/>
          <w:sz w:val="17"/>
        </w:rPr>
        <w:t xml:space="preserve">Church </w:t>
      </w:r>
      <w:r>
        <w:rPr>
          <w:color w:val="231F20"/>
          <w:sz w:val="17"/>
        </w:rPr>
        <w:t xml:space="preserve">in Scotland </w:t>
      </w:r>
      <w:r>
        <w:rPr>
          <w:color w:val="231F20"/>
          <w:spacing w:val="-3"/>
          <w:sz w:val="17"/>
        </w:rPr>
        <w:t>were</w:t>
      </w:r>
      <w:r>
        <w:rPr>
          <w:color w:val="231F20"/>
          <w:spacing w:val="1"/>
          <w:sz w:val="17"/>
        </w:rPr>
        <w:t xml:space="preserve"> </w:t>
      </w:r>
      <w:r>
        <w:rPr>
          <w:color w:val="231F20"/>
          <w:sz w:val="17"/>
        </w:rPr>
        <w:t>observers.</w:t>
      </w:r>
    </w:p>
    <w:p w:rsidR="00166577" w:rsidRDefault="00166577">
      <w:pPr>
        <w:pStyle w:val="BodyText"/>
        <w:spacing w:before="2"/>
        <w:rPr>
          <w:sz w:val="18"/>
        </w:rPr>
      </w:pPr>
    </w:p>
    <w:p w:rsidR="00166577" w:rsidRDefault="00760F94">
      <w:pPr>
        <w:pStyle w:val="ListParagraph"/>
        <w:numPr>
          <w:ilvl w:val="1"/>
          <w:numId w:val="29"/>
        </w:numPr>
        <w:tabs>
          <w:tab w:val="left" w:pos="783"/>
        </w:tabs>
        <w:spacing w:line="244" w:lineRule="auto"/>
        <w:ind w:right="39"/>
        <w:jc w:val="both"/>
        <w:rPr>
          <w:sz w:val="17"/>
        </w:rPr>
      </w:pPr>
      <w:r>
        <w:rPr>
          <w:color w:val="231F20"/>
          <w:sz w:val="17"/>
        </w:rPr>
        <w:t xml:space="preserve">For 25 years the Conversation worked at clearing the doctrinal ground through a series of reports.    In </w:t>
      </w:r>
      <w:r>
        <w:rPr>
          <w:color w:val="231F20"/>
          <w:sz w:val="17"/>
        </w:rPr>
        <w:t xml:space="preserve">1985 it published what it hoped would be its  final report in which it requested permission </w:t>
      </w:r>
      <w:r>
        <w:rPr>
          <w:color w:val="231F20"/>
          <w:spacing w:val="-7"/>
          <w:sz w:val="17"/>
        </w:rPr>
        <w:t xml:space="preserve">to </w:t>
      </w:r>
      <w:r>
        <w:rPr>
          <w:color w:val="231F20"/>
          <w:sz w:val="17"/>
        </w:rPr>
        <w:t xml:space="preserve">proceed to the drawing up of a Basis and Plan      of  Union.   That  report,  </w:t>
      </w:r>
      <w:r>
        <w:rPr>
          <w:i/>
          <w:color w:val="231F20"/>
          <w:sz w:val="17"/>
        </w:rPr>
        <w:t xml:space="preserve">Christian  Unity  –  </w:t>
      </w:r>
      <w:r>
        <w:rPr>
          <w:i/>
          <w:color w:val="231F20"/>
          <w:spacing w:val="-4"/>
          <w:sz w:val="17"/>
        </w:rPr>
        <w:t xml:space="preserve">NOW </w:t>
      </w:r>
      <w:r>
        <w:rPr>
          <w:i/>
          <w:color w:val="231F20"/>
          <w:sz w:val="17"/>
        </w:rPr>
        <w:t xml:space="preserve">is the time, </w:t>
      </w:r>
      <w:r>
        <w:rPr>
          <w:color w:val="231F20"/>
          <w:sz w:val="17"/>
        </w:rPr>
        <w:t xml:space="preserve">recommended to the churches </w:t>
      </w:r>
      <w:r>
        <w:rPr>
          <w:color w:val="231F20"/>
          <w:spacing w:val="-4"/>
          <w:sz w:val="17"/>
        </w:rPr>
        <w:t xml:space="preserve">that </w:t>
      </w:r>
      <w:r>
        <w:rPr>
          <w:color w:val="231F20"/>
          <w:sz w:val="17"/>
        </w:rPr>
        <w:t>there was s</w:t>
      </w:r>
      <w:r>
        <w:rPr>
          <w:color w:val="231F20"/>
          <w:sz w:val="17"/>
        </w:rPr>
        <w:t>ignificant agreement on all points</w:t>
      </w:r>
      <w:r>
        <w:rPr>
          <w:color w:val="231F20"/>
          <w:spacing w:val="28"/>
          <w:sz w:val="17"/>
        </w:rPr>
        <w:t xml:space="preserve"> </w:t>
      </w:r>
      <w:r>
        <w:rPr>
          <w:color w:val="231F20"/>
          <w:sz w:val="17"/>
        </w:rPr>
        <w:t xml:space="preserve">of doctrine and that where disagreement persisted </w:t>
      </w:r>
      <w:r>
        <w:rPr>
          <w:color w:val="231F20"/>
          <w:spacing w:val="-7"/>
          <w:sz w:val="17"/>
        </w:rPr>
        <w:t xml:space="preserve">it </w:t>
      </w:r>
      <w:r>
        <w:rPr>
          <w:color w:val="231F20"/>
          <w:sz w:val="17"/>
        </w:rPr>
        <w:t>was not sufficient to justify continued separation. However, the Church of Scotland and others wanted more work done, especially on episcopacy. The Conversation’s final</w:t>
      </w:r>
      <w:r>
        <w:rPr>
          <w:color w:val="231F20"/>
          <w:sz w:val="17"/>
        </w:rPr>
        <w:t xml:space="preserve"> report in 1992, entitled </w:t>
      </w:r>
      <w:r>
        <w:rPr>
          <w:i/>
          <w:color w:val="231F20"/>
          <w:sz w:val="17"/>
        </w:rPr>
        <w:t xml:space="preserve">Who goes where?, </w:t>
      </w:r>
      <w:r>
        <w:rPr>
          <w:color w:val="231F20"/>
          <w:sz w:val="17"/>
        </w:rPr>
        <w:t>sought a new mandate for the task that</w:t>
      </w:r>
      <w:r>
        <w:rPr>
          <w:color w:val="231F20"/>
          <w:spacing w:val="8"/>
          <w:sz w:val="17"/>
        </w:rPr>
        <w:t xml:space="preserve"> </w:t>
      </w:r>
      <w:r>
        <w:rPr>
          <w:color w:val="231F20"/>
          <w:sz w:val="17"/>
        </w:rPr>
        <w:t>remained:</w:t>
      </w:r>
    </w:p>
    <w:p w:rsidR="00166577" w:rsidRDefault="00760F94">
      <w:pPr>
        <w:spacing w:before="8" w:line="244" w:lineRule="auto"/>
        <w:ind w:left="1066" w:right="38"/>
        <w:jc w:val="both"/>
        <w:rPr>
          <w:sz w:val="17"/>
        </w:rPr>
      </w:pPr>
      <w:r>
        <w:rPr>
          <w:color w:val="231F20"/>
          <w:sz w:val="17"/>
        </w:rPr>
        <w:t xml:space="preserve">“Our task is </w:t>
      </w:r>
      <w:r>
        <w:rPr>
          <w:color w:val="231F20"/>
          <w:spacing w:val="-3"/>
          <w:sz w:val="17"/>
        </w:rPr>
        <w:t xml:space="preserve">clear. </w:t>
      </w:r>
      <w:r>
        <w:rPr>
          <w:color w:val="231F20"/>
          <w:spacing w:val="-5"/>
          <w:sz w:val="17"/>
        </w:rPr>
        <w:t xml:space="preserve">We </w:t>
      </w:r>
      <w:r>
        <w:rPr>
          <w:color w:val="231F20"/>
          <w:sz w:val="17"/>
        </w:rPr>
        <w:t xml:space="preserve">are to discover how </w:t>
      </w:r>
      <w:r>
        <w:rPr>
          <w:color w:val="231F20"/>
          <w:spacing w:val="-7"/>
          <w:sz w:val="17"/>
        </w:rPr>
        <w:t xml:space="preserve">to </w:t>
      </w:r>
      <w:r>
        <w:rPr>
          <w:color w:val="231F20"/>
          <w:sz w:val="17"/>
        </w:rPr>
        <w:t>bring our churches together, so that members and ministries are reconciled and mutually recognised,</w:t>
      </w:r>
      <w:r>
        <w:rPr>
          <w:color w:val="231F20"/>
          <w:spacing w:val="-11"/>
          <w:sz w:val="17"/>
        </w:rPr>
        <w:t xml:space="preserve"> </w:t>
      </w:r>
      <w:r>
        <w:rPr>
          <w:color w:val="231F20"/>
          <w:sz w:val="17"/>
        </w:rPr>
        <w:t>in</w:t>
      </w:r>
      <w:r>
        <w:rPr>
          <w:color w:val="231F20"/>
          <w:spacing w:val="-10"/>
          <w:sz w:val="17"/>
        </w:rPr>
        <w:t xml:space="preserve"> </w:t>
      </w:r>
      <w:r>
        <w:rPr>
          <w:color w:val="231F20"/>
          <w:sz w:val="17"/>
        </w:rPr>
        <w:t>order</w:t>
      </w:r>
      <w:r>
        <w:rPr>
          <w:color w:val="231F20"/>
          <w:spacing w:val="-10"/>
          <w:sz w:val="17"/>
        </w:rPr>
        <w:t xml:space="preserve"> </w:t>
      </w:r>
      <w:r>
        <w:rPr>
          <w:color w:val="231F20"/>
          <w:sz w:val="17"/>
        </w:rPr>
        <w:t>to</w:t>
      </w:r>
      <w:r>
        <w:rPr>
          <w:color w:val="231F20"/>
          <w:spacing w:val="-10"/>
          <w:sz w:val="17"/>
        </w:rPr>
        <w:t xml:space="preserve"> </w:t>
      </w:r>
      <w:r>
        <w:rPr>
          <w:color w:val="231F20"/>
          <w:sz w:val="17"/>
        </w:rPr>
        <w:t>pursue</w:t>
      </w:r>
      <w:r>
        <w:rPr>
          <w:color w:val="231F20"/>
          <w:spacing w:val="-11"/>
          <w:sz w:val="17"/>
        </w:rPr>
        <w:t xml:space="preserve"> </w:t>
      </w:r>
      <w:r>
        <w:rPr>
          <w:color w:val="231F20"/>
          <w:sz w:val="17"/>
        </w:rPr>
        <w:t>effective</w:t>
      </w:r>
      <w:r>
        <w:rPr>
          <w:color w:val="231F20"/>
          <w:spacing w:val="-10"/>
          <w:sz w:val="17"/>
        </w:rPr>
        <w:t xml:space="preserve"> </w:t>
      </w:r>
      <w:r>
        <w:rPr>
          <w:color w:val="231F20"/>
          <w:spacing w:val="-3"/>
          <w:sz w:val="17"/>
        </w:rPr>
        <w:t xml:space="preserve">common </w:t>
      </w:r>
      <w:r>
        <w:rPr>
          <w:color w:val="231F20"/>
          <w:sz w:val="17"/>
        </w:rPr>
        <w:t>witness and service within the wider jurisdiction of a united</w:t>
      </w:r>
      <w:r>
        <w:rPr>
          <w:color w:val="231F20"/>
          <w:spacing w:val="14"/>
          <w:sz w:val="17"/>
        </w:rPr>
        <w:t xml:space="preserve"> </w:t>
      </w:r>
      <w:r>
        <w:rPr>
          <w:color w:val="231F20"/>
          <w:sz w:val="17"/>
        </w:rPr>
        <w:t>church.“</w:t>
      </w:r>
    </w:p>
    <w:p w:rsidR="00166577" w:rsidRDefault="00166577">
      <w:pPr>
        <w:pStyle w:val="BodyText"/>
        <w:spacing w:before="8"/>
        <w:rPr>
          <w:sz w:val="17"/>
        </w:rPr>
      </w:pPr>
    </w:p>
    <w:p w:rsidR="00166577" w:rsidRDefault="00760F94">
      <w:pPr>
        <w:pStyle w:val="ListParagraph"/>
        <w:numPr>
          <w:ilvl w:val="1"/>
          <w:numId w:val="29"/>
        </w:numPr>
        <w:tabs>
          <w:tab w:val="left" w:pos="784"/>
        </w:tabs>
        <w:spacing w:line="244" w:lineRule="auto"/>
        <w:ind w:left="783" w:right="38"/>
        <w:jc w:val="both"/>
        <w:rPr>
          <w:sz w:val="17"/>
        </w:rPr>
      </w:pPr>
      <w:r>
        <w:rPr>
          <w:color w:val="231F20"/>
          <w:sz w:val="17"/>
        </w:rPr>
        <w:t xml:space="preserve">The Scottish Episcopal </w:t>
      </w:r>
      <w:r>
        <w:rPr>
          <w:color w:val="231F20"/>
          <w:spacing w:val="-3"/>
          <w:sz w:val="17"/>
        </w:rPr>
        <w:t xml:space="preserve">Church, </w:t>
      </w:r>
      <w:r>
        <w:rPr>
          <w:color w:val="231F20"/>
          <w:sz w:val="17"/>
        </w:rPr>
        <w:t xml:space="preserve">believing that  it had changed in ways which would </w:t>
      </w:r>
      <w:r>
        <w:rPr>
          <w:color w:val="231F20"/>
          <w:spacing w:val="-3"/>
          <w:sz w:val="17"/>
        </w:rPr>
        <w:t xml:space="preserve">remove  </w:t>
      </w:r>
      <w:r>
        <w:rPr>
          <w:color w:val="231F20"/>
          <w:sz w:val="17"/>
        </w:rPr>
        <w:t xml:space="preserve">some  of the </w:t>
      </w:r>
      <w:r>
        <w:rPr>
          <w:color w:val="231F20"/>
          <w:spacing w:val="-3"/>
          <w:sz w:val="17"/>
        </w:rPr>
        <w:t xml:space="preserve">remaining </w:t>
      </w:r>
      <w:r>
        <w:rPr>
          <w:color w:val="231F20"/>
          <w:sz w:val="17"/>
        </w:rPr>
        <w:t xml:space="preserve">obstacles to </w:t>
      </w:r>
      <w:r>
        <w:rPr>
          <w:color w:val="231F20"/>
          <w:spacing w:val="-4"/>
          <w:sz w:val="17"/>
        </w:rPr>
        <w:t xml:space="preserve">unity, </w:t>
      </w:r>
      <w:r>
        <w:rPr>
          <w:color w:val="231F20"/>
          <w:sz w:val="17"/>
        </w:rPr>
        <w:t xml:space="preserve">took up the challenge. In a paper entitled </w:t>
      </w:r>
      <w:r>
        <w:rPr>
          <w:i/>
          <w:color w:val="231F20"/>
          <w:sz w:val="17"/>
        </w:rPr>
        <w:t xml:space="preserve">Who goes </w:t>
      </w:r>
      <w:r>
        <w:rPr>
          <w:i/>
          <w:color w:val="231F20"/>
          <w:spacing w:val="-3"/>
          <w:sz w:val="17"/>
        </w:rPr>
        <w:t xml:space="preserve">forward </w:t>
      </w:r>
      <w:r>
        <w:rPr>
          <w:i/>
          <w:color w:val="231F20"/>
          <w:sz w:val="17"/>
        </w:rPr>
        <w:t xml:space="preserve">with us? </w:t>
      </w:r>
      <w:r>
        <w:rPr>
          <w:color w:val="231F20"/>
          <w:sz w:val="17"/>
        </w:rPr>
        <w:t xml:space="preserve">it described the changes in its life which, it thought, would </w:t>
      </w:r>
      <w:r>
        <w:rPr>
          <w:color w:val="231F20"/>
          <w:spacing w:val="-3"/>
          <w:sz w:val="17"/>
        </w:rPr>
        <w:t xml:space="preserve">remove </w:t>
      </w:r>
      <w:r>
        <w:rPr>
          <w:color w:val="231F20"/>
          <w:sz w:val="17"/>
        </w:rPr>
        <w:t xml:space="preserve">some of the past obstacles to union. It had developed a permanent diaconate and had </w:t>
      </w:r>
      <w:r>
        <w:rPr>
          <w:color w:val="231F20"/>
          <w:spacing w:val="-3"/>
          <w:sz w:val="17"/>
        </w:rPr>
        <w:t xml:space="preserve">agreed </w:t>
      </w:r>
      <w:r>
        <w:rPr>
          <w:color w:val="231F20"/>
          <w:sz w:val="17"/>
        </w:rPr>
        <w:t xml:space="preserve">to </w:t>
      </w:r>
      <w:r>
        <w:rPr>
          <w:color w:val="231F20"/>
          <w:spacing w:val="-3"/>
          <w:sz w:val="17"/>
        </w:rPr>
        <w:t xml:space="preserve">ordain </w:t>
      </w:r>
      <w:r>
        <w:rPr>
          <w:color w:val="231F20"/>
          <w:sz w:val="17"/>
        </w:rPr>
        <w:t>women to the</w:t>
      </w:r>
      <w:r>
        <w:rPr>
          <w:color w:val="231F20"/>
          <w:spacing w:val="34"/>
          <w:sz w:val="17"/>
        </w:rPr>
        <w:t xml:space="preserve"> </w:t>
      </w:r>
      <w:r>
        <w:rPr>
          <w:color w:val="231F20"/>
          <w:sz w:val="17"/>
        </w:rPr>
        <w:t>prie</w:t>
      </w:r>
      <w:r>
        <w:rPr>
          <w:color w:val="231F20"/>
          <w:sz w:val="17"/>
        </w:rPr>
        <w:t>sthood.</w:t>
      </w:r>
    </w:p>
    <w:p w:rsidR="00166577" w:rsidRDefault="00760F94">
      <w:pPr>
        <w:spacing w:before="102" w:line="244" w:lineRule="auto"/>
        <w:ind w:left="783" w:right="691" w:firstLine="1"/>
        <w:jc w:val="both"/>
        <w:rPr>
          <w:sz w:val="17"/>
        </w:rPr>
      </w:pPr>
      <w:r>
        <w:br w:type="column"/>
      </w:r>
      <w:r>
        <w:rPr>
          <w:color w:val="231F20"/>
          <w:sz w:val="17"/>
        </w:rPr>
        <w:t>Reassurances were  given  concerning  the  role  of bishops. It was made clear that the Scottish Episcopal Church understood the episcopal succession</w:t>
      </w:r>
      <w:r>
        <w:rPr>
          <w:color w:val="231F20"/>
          <w:spacing w:val="-18"/>
          <w:sz w:val="17"/>
        </w:rPr>
        <w:t xml:space="preserve"> </w:t>
      </w:r>
      <w:r>
        <w:rPr>
          <w:color w:val="231F20"/>
          <w:sz w:val="17"/>
        </w:rPr>
        <w:t>of</w:t>
      </w:r>
      <w:r>
        <w:rPr>
          <w:color w:val="231F20"/>
          <w:spacing w:val="-17"/>
          <w:sz w:val="17"/>
        </w:rPr>
        <w:t xml:space="preserve"> </w:t>
      </w:r>
      <w:r>
        <w:rPr>
          <w:color w:val="231F20"/>
          <w:sz w:val="17"/>
        </w:rPr>
        <w:t>bishops</w:t>
      </w:r>
      <w:r>
        <w:rPr>
          <w:color w:val="231F20"/>
          <w:spacing w:val="-17"/>
          <w:sz w:val="17"/>
        </w:rPr>
        <w:t xml:space="preserve"> </w:t>
      </w:r>
      <w:r>
        <w:rPr>
          <w:color w:val="231F20"/>
          <w:sz w:val="17"/>
        </w:rPr>
        <w:t>as</w:t>
      </w:r>
      <w:r>
        <w:rPr>
          <w:color w:val="231F20"/>
          <w:spacing w:val="-18"/>
          <w:sz w:val="17"/>
        </w:rPr>
        <w:t xml:space="preserve"> </w:t>
      </w:r>
      <w:r>
        <w:rPr>
          <w:color w:val="231F20"/>
          <w:sz w:val="17"/>
        </w:rPr>
        <w:t>a</w:t>
      </w:r>
      <w:r>
        <w:rPr>
          <w:color w:val="231F20"/>
          <w:spacing w:val="-17"/>
          <w:sz w:val="17"/>
        </w:rPr>
        <w:t xml:space="preserve"> </w:t>
      </w:r>
      <w:r>
        <w:rPr>
          <w:color w:val="231F20"/>
          <w:sz w:val="17"/>
        </w:rPr>
        <w:t>sign,</w:t>
      </w:r>
      <w:r>
        <w:rPr>
          <w:color w:val="231F20"/>
          <w:spacing w:val="-17"/>
          <w:sz w:val="17"/>
        </w:rPr>
        <w:t xml:space="preserve"> </w:t>
      </w:r>
      <w:r>
        <w:rPr>
          <w:color w:val="231F20"/>
          <w:sz w:val="17"/>
        </w:rPr>
        <w:t>but</w:t>
      </w:r>
      <w:r>
        <w:rPr>
          <w:color w:val="231F20"/>
          <w:spacing w:val="-18"/>
          <w:sz w:val="17"/>
        </w:rPr>
        <w:t xml:space="preserve"> </w:t>
      </w:r>
      <w:r>
        <w:rPr>
          <w:color w:val="231F20"/>
          <w:sz w:val="17"/>
        </w:rPr>
        <w:t>not</w:t>
      </w:r>
      <w:r>
        <w:rPr>
          <w:color w:val="231F20"/>
          <w:spacing w:val="-17"/>
          <w:sz w:val="17"/>
        </w:rPr>
        <w:t xml:space="preserve"> </w:t>
      </w:r>
      <w:r>
        <w:rPr>
          <w:color w:val="231F20"/>
          <w:sz w:val="17"/>
        </w:rPr>
        <w:t>a</w:t>
      </w:r>
      <w:r>
        <w:rPr>
          <w:color w:val="231F20"/>
          <w:spacing w:val="-17"/>
          <w:sz w:val="17"/>
        </w:rPr>
        <w:t xml:space="preserve"> </w:t>
      </w:r>
      <w:r>
        <w:rPr>
          <w:color w:val="231F20"/>
          <w:sz w:val="17"/>
        </w:rPr>
        <w:t xml:space="preserve">guarantee, of the unity and continuity of the </w:t>
      </w:r>
      <w:r>
        <w:rPr>
          <w:color w:val="231F20"/>
          <w:spacing w:val="-3"/>
          <w:sz w:val="17"/>
        </w:rPr>
        <w:t xml:space="preserve">Church. There were </w:t>
      </w:r>
      <w:r>
        <w:rPr>
          <w:color w:val="231F20"/>
          <w:sz w:val="17"/>
        </w:rPr>
        <w:t xml:space="preserve">moves to </w:t>
      </w:r>
      <w:r>
        <w:rPr>
          <w:color w:val="231F20"/>
          <w:sz w:val="17"/>
        </w:rPr>
        <w:t xml:space="preserve">a </w:t>
      </w:r>
      <w:r>
        <w:rPr>
          <w:color w:val="231F20"/>
          <w:spacing w:val="-3"/>
          <w:sz w:val="17"/>
        </w:rPr>
        <w:t xml:space="preserve">more </w:t>
      </w:r>
      <w:r>
        <w:rPr>
          <w:color w:val="231F20"/>
          <w:sz w:val="17"/>
        </w:rPr>
        <w:t xml:space="preserve">conciliar </w:t>
      </w:r>
      <w:r>
        <w:rPr>
          <w:color w:val="231F20"/>
          <w:spacing w:val="-3"/>
          <w:sz w:val="17"/>
        </w:rPr>
        <w:t xml:space="preserve">structure </w:t>
      </w:r>
      <w:r>
        <w:rPr>
          <w:color w:val="231F20"/>
          <w:sz w:val="17"/>
        </w:rPr>
        <w:t xml:space="preserve">of </w:t>
      </w:r>
      <w:r>
        <w:rPr>
          <w:color w:val="231F20"/>
          <w:spacing w:val="-3"/>
          <w:sz w:val="17"/>
        </w:rPr>
        <w:t xml:space="preserve">church </w:t>
      </w:r>
      <w:r>
        <w:rPr>
          <w:color w:val="231F20"/>
          <w:sz w:val="17"/>
        </w:rPr>
        <w:t xml:space="preserve">government in which  bishops  served  in  council. It was also specifically stated that </w:t>
      </w:r>
      <w:r>
        <w:rPr>
          <w:color w:val="231F20"/>
          <w:spacing w:val="-3"/>
          <w:sz w:val="17"/>
        </w:rPr>
        <w:t xml:space="preserve">there </w:t>
      </w:r>
      <w:r>
        <w:rPr>
          <w:color w:val="231F20"/>
          <w:sz w:val="17"/>
        </w:rPr>
        <w:t>could be  no union which denied the fullness of the grace of God in the worship, fellowship, evangelism, service and ministry</w:t>
      </w:r>
      <w:r>
        <w:rPr>
          <w:color w:val="231F20"/>
          <w:sz w:val="17"/>
        </w:rPr>
        <w:t xml:space="preserve"> of any of the participating </w:t>
      </w:r>
      <w:r>
        <w:rPr>
          <w:color w:val="231F20"/>
          <w:spacing w:val="-3"/>
          <w:sz w:val="17"/>
        </w:rPr>
        <w:t xml:space="preserve">churches.   </w:t>
      </w:r>
      <w:r>
        <w:rPr>
          <w:color w:val="231F20"/>
          <w:sz w:val="17"/>
        </w:rPr>
        <w:t xml:space="preserve">In the light of these  changes  and  </w:t>
      </w:r>
      <w:r>
        <w:rPr>
          <w:color w:val="231F20"/>
          <w:spacing w:val="-3"/>
          <w:sz w:val="17"/>
        </w:rPr>
        <w:t xml:space="preserve">reassurances </w:t>
      </w:r>
      <w:r>
        <w:rPr>
          <w:color w:val="231F20"/>
          <w:sz w:val="17"/>
        </w:rPr>
        <w:t xml:space="preserve">the Scottish Episcopal </w:t>
      </w:r>
      <w:r>
        <w:rPr>
          <w:color w:val="231F20"/>
          <w:spacing w:val="-3"/>
          <w:sz w:val="17"/>
        </w:rPr>
        <w:t xml:space="preserve">Church </w:t>
      </w:r>
      <w:r>
        <w:rPr>
          <w:color w:val="231F20"/>
          <w:sz w:val="17"/>
        </w:rPr>
        <w:t xml:space="preserve">invited the other participating </w:t>
      </w:r>
      <w:r>
        <w:rPr>
          <w:color w:val="231F20"/>
          <w:spacing w:val="-3"/>
          <w:sz w:val="17"/>
        </w:rPr>
        <w:t xml:space="preserve">churches </w:t>
      </w:r>
      <w:r>
        <w:rPr>
          <w:color w:val="231F20"/>
          <w:sz w:val="17"/>
        </w:rPr>
        <w:t xml:space="preserve">“to set up </w:t>
      </w:r>
      <w:r>
        <w:rPr>
          <w:color w:val="231F20"/>
          <w:spacing w:val="-3"/>
          <w:sz w:val="17"/>
        </w:rPr>
        <w:t xml:space="preserve">direct </w:t>
      </w:r>
      <w:r>
        <w:rPr>
          <w:color w:val="231F20"/>
          <w:sz w:val="17"/>
        </w:rPr>
        <w:t xml:space="preserve">negotiations for union.” The </w:t>
      </w:r>
      <w:r>
        <w:rPr>
          <w:color w:val="231F20"/>
          <w:spacing w:val="-3"/>
          <w:sz w:val="17"/>
        </w:rPr>
        <w:t xml:space="preserve">representatives </w:t>
      </w:r>
      <w:r>
        <w:rPr>
          <w:color w:val="231F20"/>
          <w:sz w:val="17"/>
        </w:rPr>
        <w:t>on the Multilateral Conversatio</w:t>
      </w:r>
      <w:r>
        <w:rPr>
          <w:color w:val="231F20"/>
          <w:sz w:val="17"/>
        </w:rPr>
        <w:t xml:space="preserve">n asked their </w:t>
      </w:r>
      <w:r>
        <w:rPr>
          <w:color w:val="231F20"/>
          <w:spacing w:val="-3"/>
          <w:sz w:val="17"/>
        </w:rPr>
        <w:t xml:space="preserve">churches </w:t>
      </w:r>
      <w:r>
        <w:rPr>
          <w:color w:val="231F20"/>
          <w:sz w:val="17"/>
        </w:rPr>
        <w:t xml:space="preserve">to </w:t>
      </w:r>
      <w:r>
        <w:rPr>
          <w:color w:val="231F20"/>
          <w:spacing w:val="-3"/>
          <w:sz w:val="17"/>
        </w:rPr>
        <w:t xml:space="preserve">discharge </w:t>
      </w:r>
      <w:r>
        <w:rPr>
          <w:color w:val="231F20"/>
          <w:sz w:val="17"/>
        </w:rPr>
        <w:t xml:space="preserve">them, thus bringing the Conversation to a close. This left the </w:t>
      </w:r>
      <w:r>
        <w:rPr>
          <w:color w:val="231F20"/>
          <w:spacing w:val="-3"/>
          <w:sz w:val="17"/>
        </w:rPr>
        <w:t xml:space="preserve">churches free </w:t>
      </w:r>
      <w:r>
        <w:rPr>
          <w:color w:val="231F20"/>
          <w:sz w:val="17"/>
        </w:rPr>
        <w:t xml:space="preserve">to accept or </w:t>
      </w:r>
      <w:r>
        <w:rPr>
          <w:color w:val="231F20"/>
          <w:spacing w:val="-3"/>
          <w:sz w:val="17"/>
        </w:rPr>
        <w:t xml:space="preserve">reject </w:t>
      </w:r>
      <w:r>
        <w:rPr>
          <w:color w:val="231F20"/>
          <w:sz w:val="17"/>
        </w:rPr>
        <w:t>the new invitation on the specific question of</w:t>
      </w:r>
      <w:r>
        <w:rPr>
          <w:color w:val="231F20"/>
          <w:spacing w:val="3"/>
          <w:sz w:val="17"/>
        </w:rPr>
        <w:t xml:space="preserve"> </w:t>
      </w:r>
      <w:r>
        <w:rPr>
          <w:color w:val="231F20"/>
          <w:sz w:val="17"/>
        </w:rPr>
        <w:t>union.</w:t>
      </w:r>
    </w:p>
    <w:p w:rsidR="00166577" w:rsidRDefault="00166577">
      <w:pPr>
        <w:pStyle w:val="BodyText"/>
        <w:spacing w:before="3"/>
        <w:rPr>
          <w:sz w:val="18"/>
        </w:rPr>
      </w:pPr>
    </w:p>
    <w:p w:rsidR="00166577" w:rsidRDefault="00760F94">
      <w:pPr>
        <w:spacing w:line="244" w:lineRule="auto"/>
        <w:ind w:left="783" w:right="690" w:firstLine="1"/>
        <w:jc w:val="both"/>
        <w:rPr>
          <w:sz w:val="17"/>
        </w:rPr>
      </w:pPr>
      <w:r>
        <w:rPr>
          <w:color w:val="231F20"/>
          <w:sz w:val="17"/>
        </w:rPr>
        <w:t xml:space="preserve">By 1995 five of the six original participating churches had accepted the invitation to draw </w:t>
      </w:r>
      <w:r>
        <w:rPr>
          <w:color w:val="231F20"/>
          <w:spacing w:val="-7"/>
          <w:sz w:val="17"/>
        </w:rPr>
        <w:t xml:space="preserve">up   </w:t>
      </w:r>
      <w:r>
        <w:rPr>
          <w:color w:val="231F20"/>
          <w:spacing w:val="33"/>
          <w:sz w:val="17"/>
        </w:rPr>
        <w:t xml:space="preserve"> </w:t>
      </w:r>
      <w:r>
        <w:rPr>
          <w:color w:val="231F20"/>
          <w:sz w:val="17"/>
        </w:rPr>
        <w:t xml:space="preserve">a Basis and Plan of Union. Only the United </w:t>
      </w:r>
      <w:r>
        <w:rPr>
          <w:color w:val="231F20"/>
          <w:spacing w:val="-5"/>
          <w:sz w:val="17"/>
        </w:rPr>
        <w:t xml:space="preserve">Free </w:t>
      </w:r>
      <w:r>
        <w:rPr>
          <w:color w:val="231F20"/>
          <w:sz w:val="17"/>
        </w:rPr>
        <w:t>Church declined the invitation. They were invited, along with the Roman Catholic Church, to be observers of th</w:t>
      </w:r>
      <w:r>
        <w:rPr>
          <w:color w:val="231F20"/>
          <w:sz w:val="17"/>
        </w:rPr>
        <w:t xml:space="preserve">e new Scottish Church Initiative for Union. It began its work in January 1996 with </w:t>
      </w:r>
      <w:r>
        <w:rPr>
          <w:color w:val="231F20"/>
          <w:spacing w:val="-4"/>
          <w:sz w:val="17"/>
        </w:rPr>
        <w:t xml:space="preserve">four </w:t>
      </w:r>
      <w:r>
        <w:rPr>
          <w:color w:val="231F20"/>
          <w:sz w:val="17"/>
        </w:rPr>
        <w:t xml:space="preserve">representatives from each church and, in addition, a Convener from the Scottish Episcopal </w:t>
      </w:r>
      <w:r>
        <w:rPr>
          <w:color w:val="231F20"/>
          <w:spacing w:val="-3"/>
          <w:sz w:val="17"/>
        </w:rPr>
        <w:t xml:space="preserve">Church </w:t>
      </w:r>
      <w:r>
        <w:rPr>
          <w:color w:val="231F20"/>
          <w:sz w:val="17"/>
        </w:rPr>
        <w:t>and a Secretary from the Church of</w:t>
      </w:r>
      <w:r>
        <w:rPr>
          <w:color w:val="231F20"/>
          <w:spacing w:val="40"/>
          <w:sz w:val="17"/>
        </w:rPr>
        <w:t xml:space="preserve"> </w:t>
      </w:r>
      <w:r>
        <w:rPr>
          <w:color w:val="231F20"/>
          <w:sz w:val="17"/>
        </w:rPr>
        <w:t>Scotland.</w:t>
      </w:r>
    </w:p>
    <w:p w:rsidR="00166577" w:rsidRDefault="00166577">
      <w:pPr>
        <w:pStyle w:val="BodyText"/>
        <w:spacing w:before="10"/>
        <w:rPr>
          <w:sz w:val="17"/>
        </w:rPr>
      </w:pPr>
    </w:p>
    <w:p w:rsidR="00166577" w:rsidRDefault="00760F94">
      <w:pPr>
        <w:spacing w:line="247" w:lineRule="auto"/>
        <w:ind w:left="780" w:right="688" w:firstLine="4"/>
        <w:jc w:val="both"/>
        <w:rPr>
          <w:sz w:val="17"/>
        </w:rPr>
      </w:pPr>
      <w:r>
        <w:rPr>
          <w:color w:val="231F20"/>
          <w:sz w:val="17"/>
        </w:rPr>
        <w:t xml:space="preserve">The group has made every </w:t>
      </w:r>
      <w:r>
        <w:rPr>
          <w:color w:val="231F20"/>
          <w:sz w:val="17"/>
        </w:rPr>
        <w:t>effort to share its work as it has developed, producing two interim reports on which the churches, locally  and  nationally  were asked to comment. Group members have responded to every invitation to speak to  and  listen to denominational and ecumenical b</w:t>
      </w:r>
      <w:r>
        <w:rPr>
          <w:color w:val="231F20"/>
          <w:sz w:val="17"/>
        </w:rPr>
        <w:t>odies, both local and regional, throughout  the  length  and breadth of Scotland. The Church of Scotland set up a reflection panel for ongoing reflection throughout the period. It is difficult, however, to communicate the experience of the group</w:t>
      </w:r>
      <w:r>
        <w:rPr>
          <w:color w:val="231F20"/>
          <w:spacing w:val="-32"/>
          <w:sz w:val="17"/>
        </w:rPr>
        <w:t xml:space="preserve"> </w:t>
      </w:r>
      <w:r>
        <w:rPr>
          <w:color w:val="231F20"/>
          <w:sz w:val="17"/>
        </w:rPr>
        <w:t>members ov</w:t>
      </w:r>
      <w:r>
        <w:rPr>
          <w:color w:val="231F20"/>
          <w:sz w:val="17"/>
        </w:rPr>
        <w:t>er these years, of growing mutual understanding, of discovery of unexpected common ground and of wrestling with the limits of diversity within a united Church.</w:t>
      </w:r>
    </w:p>
    <w:p w:rsidR="00166577" w:rsidRDefault="00166577">
      <w:pPr>
        <w:pStyle w:val="BodyText"/>
        <w:spacing w:before="1"/>
        <w:rPr>
          <w:sz w:val="16"/>
        </w:rPr>
      </w:pPr>
    </w:p>
    <w:p w:rsidR="00166577" w:rsidRDefault="00760F94">
      <w:pPr>
        <w:pStyle w:val="ListParagraph"/>
        <w:numPr>
          <w:ilvl w:val="0"/>
          <w:numId w:val="29"/>
        </w:numPr>
        <w:tabs>
          <w:tab w:val="left" w:pos="780"/>
          <w:tab w:val="left" w:pos="781"/>
        </w:tabs>
        <w:ind w:hanging="568"/>
        <w:jc w:val="left"/>
        <w:rPr>
          <w:b/>
          <w:sz w:val="17"/>
        </w:rPr>
      </w:pPr>
      <w:r>
        <w:rPr>
          <w:b/>
          <w:color w:val="231F20"/>
          <w:sz w:val="17"/>
        </w:rPr>
        <w:t>The basic premises of the</w:t>
      </w:r>
      <w:r>
        <w:rPr>
          <w:b/>
          <w:color w:val="231F20"/>
          <w:spacing w:val="18"/>
          <w:sz w:val="17"/>
        </w:rPr>
        <w:t xml:space="preserve"> </w:t>
      </w:r>
      <w:r>
        <w:rPr>
          <w:b/>
          <w:color w:val="231F20"/>
          <w:sz w:val="17"/>
        </w:rPr>
        <w:t>proposal</w:t>
      </w:r>
    </w:p>
    <w:p w:rsidR="00166577" w:rsidRDefault="00166577">
      <w:pPr>
        <w:pStyle w:val="BodyText"/>
        <w:spacing w:before="9"/>
        <w:rPr>
          <w:b/>
          <w:sz w:val="17"/>
        </w:rPr>
      </w:pPr>
    </w:p>
    <w:p w:rsidR="00166577" w:rsidRDefault="00760F94">
      <w:pPr>
        <w:pStyle w:val="ListParagraph"/>
        <w:numPr>
          <w:ilvl w:val="1"/>
          <w:numId w:val="29"/>
        </w:numPr>
        <w:tabs>
          <w:tab w:val="left" w:pos="781"/>
        </w:tabs>
        <w:spacing w:line="244" w:lineRule="auto"/>
        <w:ind w:left="780" w:right="695"/>
        <w:jc w:val="both"/>
        <w:rPr>
          <w:sz w:val="17"/>
        </w:rPr>
      </w:pPr>
      <w:r>
        <w:rPr>
          <w:color w:val="231F20"/>
          <w:sz w:val="17"/>
        </w:rPr>
        <w:t>As a child of the Multilateral Conversation SCIFU inherited</w:t>
      </w:r>
      <w:r>
        <w:rPr>
          <w:color w:val="231F20"/>
          <w:sz w:val="17"/>
        </w:rPr>
        <w:t xml:space="preserve"> the years of work of doctrinal clearing </w:t>
      </w:r>
      <w:r>
        <w:rPr>
          <w:color w:val="231F20"/>
          <w:spacing w:val="-9"/>
          <w:sz w:val="17"/>
        </w:rPr>
        <w:t xml:space="preserve">of </w:t>
      </w:r>
      <w:r>
        <w:rPr>
          <w:color w:val="231F20"/>
          <w:sz w:val="17"/>
        </w:rPr>
        <w:t xml:space="preserve">the ground and was able to start with a working assumption that there was as much significant agreement on most points of doctrine between </w:t>
      </w:r>
      <w:r>
        <w:rPr>
          <w:color w:val="231F20"/>
          <w:spacing w:val="-4"/>
          <w:sz w:val="17"/>
        </w:rPr>
        <w:t xml:space="preserve">the </w:t>
      </w:r>
      <w:r>
        <w:rPr>
          <w:color w:val="231F20"/>
          <w:sz w:val="17"/>
        </w:rPr>
        <w:t>participating churches as was to be found within each of those church</w:t>
      </w:r>
      <w:r>
        <w:rPr>
          <w:color w:val="231F20"/>
          <w:sz w:val="17"/>
        </w:rPr>
        <w:t xml:space="preserve">es. SCIFU was,  </w:t>
      </w:r>
      <w:r>
        <w:rPr>
          <w:color w:val="231F20"/>
          <w:spacing w:val="-3"/>
          <w:sz w:val="17"/>
        </w:rPr>
        <w:t xml:space="preserve">therefore, </w:t>
      </w:r>
      <w:r>
        <w:rPr>
          <w:color w:val="231F20"/>
          <w:sz w:val="17"/>
        </w:rPr>
        <w:t xml:space="preserve">able to base its work on the building blocks of </w:t>
      </w:r>
      <w:r>
        <w:rPr>
          <w:color w:val="231F20"/>
          <w:spacing w:val="-5"/>
          <w:sz w:val="17"/>
        </w:rPr>
        <w:t xml:space="preserve">the </w:t>
      </w:r>
      <w:r>
        <w:rPr>
          <w:color w:val="231F20"/>
          <w:sz w:val="17"/>
        </w:rPr>
        <w:t xml:space="preserve">Conversation, and turn its attention immediately </w:t>
      </w:r>
      <w:r>
        <w:rPr>
          <w:color w:val="231F20"/>
          <w:spacing w:val="-8"/>
          <w:sz w:val="17"/>
        </w:rPr>
        <w:t xml:space="preserve">to </w:t>
      </w:r>
      <w:r>
        <w:rPr>
          <w:color w:val="231F20"/>
          <w:sz w:val="17"/>
        </w:rPr>
        <w:t xml:space="preserve">the task it was given of preparing a Basis and </w:t>
      </w:r>
      <w:r>
        <w:rPr>
          <w:color w:val="231F20"/>
          <w:spacing w:val="-4"/>
          <w:sz w:val="17"/>
        </w:rPr>
        <w:t xml:space="preserve">Plan </w:t>
      </w:r>
      <w:r>
        <w:rPr>
          <w:color w:val="231F20"/>
          <w:sz w:val="17"/>
        </w:rPr>
        <w:t xml:space="preserve">of Union. The following are the basic </w:t>
      </w:r>
      <w:r>
        <w:rPr>
          <w:color w:val="231F20"/>
          <w:spacing w:val="-3"/>
          <w:sz w:val="17"/>
        </w:rPr>
        <w:t xml:space="preserve">premises </w:t>
      </w:r>
      <w:r>
        <w:rPr>
          <w:color w:val="231F20"/>
          <w:sz w:val="17"/>
        </w:rPr>
        <w:t xml:space="preserve">which have come, over the years of discussion, </w:t>
      </w:r>
      <w:r>
        <w:rPr>
          <w:color w:val="231F20"/>
          <w:spacing w:val="-6"/>
          <w:sz w:val="17"/>
        </w:rPr>
        <w:t xml:space="preserve">to </w:t>
      </w:r>
      <w:r>
        <w:rPr>
          <w:color w:val="231F20"/>
          <w:sz w:val="17"/>
        </w:rPr>
        <w:t>under-pin the SCIFU</w:t>
      </w:r>
      <w:r>
        <w:rPr>
          <w:color w:val="231F20"/>
          <w:spacing w:val="12"/>
          <w:sz w:val="17"/>
        </w:rPr>
        <w:t xml:space="preserve"> </w:t>
      </w:r>
      <w:r>
        <w:rPr>
          <w:color w:val="231F20"/>
          <w:sz w:val="17"/>
        </w:rPr>
        <w:t>proposal.</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8" w:space="195"/>
            <w:col w:w="5347"/>
          </w:cols>
        </w:sectPr>
      </w:pPr>
    </w:p>
    <w:p w:rsidR="00166577" w:rsidRDefault="00166577">
      <w:pPr>
        <w:pStyle w:val="BodyText"/>
        <w:spacing w:before="5"/>
        <w:rPr>
          <w:sz w:val="18"/>
        </w:rPr>
      </w:pPr>
    </w:p>
    <w:p w:rsidR="00166577" w:rsidRDefault="00760F94">
      <w:pPr>
        <w:pStyle w:val="BodyText"/>
        <w:spacing w:line="20" w:lineRule="exact"/>
        <w:ind w:left="183"/>
        <w:rPr>
          <w:sz w:val="2"/>
        </w:rPr>
      </w:pPr>
      <w:r>
        <w:rPr>
          <w:sz w:val="2"/>
        </w:rPr>
      </w:r>
      <w:r>
        <w:rPr>
          <w:sz w:val="2"/>
        </w:rPr>
        <w:pict>
          <v:group id="_x0000_s1236" style="width:467.75pt;height:1pt;mso-position-horizontal-relative:char;mso-position-vertical-relative:line" coordsize="9355,20">
            <v:line id="_x0000_s123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3319"/>
        </w:tabs>
        <w:spacing w:before="106"/>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shd w:val="clear" w:color="auto" w:fill="939598"/>
        </w:rPr>
        <w:t>Scottish</w:t>
      </w:r>
      <w:r>
        <w:rPr>
          <w:color w:val="FFFFFF"/>
          <w:spacing w:val="25"/>
          <w:shd w:val="clear" w:color="auto" w:fill="939598"/>
        </w:rPr>
        <w:t xml:space="preserve"> </w:t>
      </w:r>
      <w:r>
        <w:rPr>
          <w:color w:val="FFFFFF"/>
          <w:shd w:val="clear" w:color="auto" w:fill="939598"/>
        </w:rPr>
        <w:t>Church</w:t>
      </w:r>
      <w:r>
        <w:rPr>
          <w:color w:val="FFFFFF"/>
          <w:spacing w:val="25"/>
          <w:shd w:val="clear" w:color="auto" w:fill="939598"/>
        </w:rPr>
        <w:t xml:space="preserve"> </w:t>
      </w:r>
      <w:r>
        <w:rPr>
          <w:color w:val="FFFFFF"/>
          <w:spacing w:val="3"/>
          <w:shd w:val="clear" w:color="auto" w:fill="939598"/>
        </w:rPr>
        <w:t>Initiative</w:t>
      </w:r>
      <w:r>
        <w:rPr>
          <w:color w:val="FFFFFF"/>
          <w:spacing w:val="3"/>
          <w:shd w:val="clear" w:color="auto" w:fill="939598"/>
        </w:rPr>
        <w:tab/>
      </w:r>
      <w:r>
        <w:rPr>
          <w:color w:val="231F20"/>
        </w:rPr>
        <w:t>96</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235"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1"/>
          <w:numId w:val="29"/>
        </w:numPr>
        <w:tabs>
          <w:tab w:val="left" w:pos="1065"/>
        </w:tabs>
        <w:spacing w:before="63" w:line="244" w:lineRule="auto"/>
        <w:ind w:left="1064" w:right="1"/>
        <w:jc w:val="both"/>
        <w:rPr>
          <w:sz w:val="17"/>
        </w:rPr>
      </w:pPr>
      <w:r>
        <w:rPr>
          <w:b/>
          <w:color w:val="231F20"/>
          <w:sz w:val="17"/>
        </w:rPr>
        <w:t>The</w:t>
      </w:r>
      <w:r>
        <w:rPr>
          <w:b/>
          <w:color w:val="231F20"/>
          <w:spacing w:val="-15"/>
          <w:sz w:val="17"/>
        </w:rPr>
        <w:t xml:space="preserve"> </w:t>
      </w:r>
      <w:r>
        <w:rPr>
          <w:b/>
          <w:color w:val="231F20"/>
          <w:sz w:val="17"/>
        </w:rPr>
        <w:t>first</w:t>
      </w:r>
      <w:r>
        <w:rPr>
          <w:b/>
          <w:color w:val="231F20"/>
          <w:spacing w:val="-15"/>
          <w:sz w:val="17"/>
        </w:rPr>
        <w:t xml:space="preserve"> </w:t>
      </w:r>
      <w:r>
        <w:rPr>
          <w:b/>
          <w:color w:val="231F20"/>
          <w:sz w:val="17"/>
        </w:rPr>
        <w:t>is</w:t>
      </w:r>
      <w:r>
        <w:rPr>
          <w:b/>
          <w:color w:val="231F20"/>
          <w:spacing w:val="-15"/>
          <w:sz w:val="17"/>
        </w:rPr>
        <w:t xml:space="preserve"> </w:t>
      </w:r>
      <w:r>
        <w:rPr>
          <w:b/>
          <w:color w:val="231F20"/>
          <w:sz w:val="17"/>
        </w:rPr>
        <w:t>a</w:t>
      </w:r>
      <w:r>
        <w:rPr>
          <w:b/>
          <w:color w:val="231F20"/>
          <w:spacing w:val="-15"/>
          <w:sz w:val="17"/>
        </w:rPr>
        <w:t xml:space="preserve"> </w:t>
      </w:r>
      <w:r>
        <w:rPr>
          <w:b/>
          <w:color w:val="231F20"/>
          <w:sz w:val="17"/>
        </w:rPr>
        <w:t>fresh</w:t>
      </w:r>
      <w:r>
        <w:rPr>
          <w:b/>
          <w:color w:val="231F20"/>
          <w:spacing w:val="-15"/>
          <w:sz w:val="17"/>
        </w:rPr>
        <w:t xml:space="preserve"> </w:t>
      </w:r>
      <w:r>
        <w:rPr>
          <w:b/>
          <w:color w:val="231F20"/>
          <w:sz w:val="17"/>
        </w:rPr>
        <w:t>understanding</w:t>
      </w:r>
      <w:r>
        <w:rPr>
          <w:b/>
          <w:color w:val="231F20"/>
          <w:spacing w:val="-15"/>
          <w:sz w:val="17"/>
        </w:rPr>
        <w:t xml:space="preserve"> </w:t>
      </w:r>
      <w:r>
        <w:rPr>
          <w:b/>
          <w:color w:val="231F20"/>
          <w:sz w:val="17"/>
        </w:rPr>
        <w:t>of</w:t>
      </w:r>
      <w:r>
        <w:rPr>
          <w:b/>
          <w:color w:val="231F20"/>
          <w:spacing w:val="-15"/>
          <w:sz w:val="17"/>
        </w:rPr>
        <w:t xml:space="preserve"> </w:t>
      </w:r>
      <w:r>
        <w:rPr>
          <w:b/>
          <w:color w:val="231F20"/>
          <w:sz w:val="17"/>
        </w:rPr>
        <w:t>the</w:t>
      </w:r>
      <w:r>
        <w:rPr>
          <w:b/>
          <w:color w:val="231F20"/>
          <w:spacing w:val="-15"/>
          <w:sz w:val="17"/>
        </w:rPr>
        <w:t xml:space="preserve"> </w:t>
      </w:r>
      <w:r>
        <w:rPr>
          <w:b/>
          <w:color w:val="231F20"/>
          <w:sz w:val="17"/>
        </w:rPr>
        <w:t xml:space="preserve">essential </w:t>
      </w:r>
      <w:r>
        <w:rPr>
          <w:b/>
          <w:color w:val="231F20"/>
          <w:w w:val="105"/>
          <w:sz w:val="17"/>
        </w:rPr>
        <w:t>nature</w:t>
      </w:r>
      <w:r>
        <w:rPr>
          <w:b/>
          <w:color w:val="231F20"/>
          <w:spacing w:val="-16"/>
          <w:w w:val="105"/>
          <w:sz w:val="17"/>
        </w:rPr>
        <w:t xml:space="preserve"> </w:t>
      </w:r>
      <w:r>
        <w:rPr>
          <w:b/>
          <w:color w:val="231F20"/>
          <w:w w:val="105"/>
          <w:sz w:val="17"/>
        </w:rPr>
        <w:t>of</w:t>
      </w:r>
      <w:r>
        <w:rPr>
          <w:b/>
          <w:color w:val="231F20"/>
          <w:spacing w:val="-16"/>
          <w:w w:val="105"/>
          <w:sz w:val="17"/>
        </w:rPr>
        <w:t xml:space="preserve"> </w:t>
      </w:r>
      <w:r>
        <w:rPr>
          <w:b/>
          <w:color w:val="231F20"/>
          <w:w w:val="105"/>
          <w:sz w:val="17"/>
        </w:rPr>
        <w:t>Christian</w:t>
      </w:r>
      <w:r>
        <w:rPr>
          <w:b/>
          <w:color w:val="231F20"/>
          <w:spacing w:val="-16"/>
          <w:w w:val="105"/>
          <w:sz w:val="17"/>
        </w:rPr>
        <w:t xml:space="preserve"> </w:t>
      </w:r>
      <w:r>
        <w:rPr>
          <w:b/>
          <w:color w:val="231F20"/>
          <w:w w:val="105"/>
          <w:sz w:val="17"/>
        </w:rPr>
        <w:t>unity</w:t>
      </w:r>
      <w:r>
        <w:rPr>
          <w:b/>
          <w:color w:val="231F20"/>
          <w:spacing w:val="-15"/>
          <w:w w:val="105"/>
          <w:sz w:val="17"/>
        </w:rPr>
        <w:t xml:space="preserve"> </w:t>
      </w:r>
      <w:r>
        <w:rPr>
          <w:b/>
          <w:color w:val="231F20"/>
          <w:w w:val="105"/>
          <w:sz w:val="17"/>
        </w:rPr>
        <w:t>in</w:t>
      </w:r>
      <w:r>
        <w:rPr>
          <w:b/>
          <w:color w:val="231F20"/>
          <w:spacing w:val="-16"/>
          <w:w w:val="105"/>
          <w:sz w:val="17"/>
        </w:rPr>
        <w:t xml:space="preserve"> </w:t>
      </w:r>
      <w:r>
        <w:rPr>
          <w:b/>
          <w:color w:val="231F20"/>
          <w:w w:val="105"/>
          <w:sz w:val="17"/>
        </w:rPr>
        <w:t>terms</w:t>
      </w:r>
      <w:r>
        <w:rPr>
          <w:b/>
          <w:color w:val="231F20"/>
          <w:spacing w:val="-16"/>
          <w:w w:val="105"/>
          <w:sz w:val="17"/>
        </w:rPr>
        <w:t xml:space="preserve"> </w:t>
      </w:r>
      <w:r>
        <w:rPr>
          <w:b/>
          <w:color w:val="231F20"/>
          <w:w w:val="105"/>
          <w:sz w:val="17"/>
        </w:rPr>
        <w:t>of</w:t>
      </w:r>
      <w:r>
        <w:rPr>
          <w:b/>
          <w:color w:val="231F20"/>
          <w:spacing w:val="-16"/>
          <w:w w:val="105"/>
          <w:sz w:val="17"/>
        </w:rPr>
        <w:t xml:space="preserve"> </w:t>
      </w:r>
      <w:r>
        <w:rPr>
          <w:b/>
          <w:color w:val="231F20"/>
          <w:w w:val="105"/>
          <w:sz w:val="17"/>
        </w:rPr>
        <w:t>the</w:t>
      </w:r>
      <w:r>
        <w:rPr>
          <w:b/>
          <w:color w:val="231F20"/>
          <w:spacing w:val="-15"/>
          <w:w w:val="105"/>
          <w:sz w:val="17"/>
        </w:rPr>
        <w:t xml:space="preserve"> </w:t>
      </w:r>
      <w:r>
        <w:rPr>
          <w:b/>
          <w:color w:val="231F20"/>
          <w:w w:val="105"/>
          <w:sz w:val="17"/>
        </w:rPr>
        <w:t>Trinity</w:t>
      </w:r>
      <w:r>
        <w:rPr>
          <w:color w:val="231F20"/>
          <w:w w:val="105"/>
          <w:sz w:val="17"/>
        </w:rPr>
        <w:t>. Past generations over this ecumenical century have</w:t>
      </w:r>
      <w:r>
        <w:rPr>
          <w:color w:val="231F20"/>
          <w:spacing w:val="-17"/>
          <w:w w:val="105"/>
          <w:sz w:val="17"/>
        </w:rPr>
        <w:t xml:space="preserve"> </w:t>
      </w:r>
      <w:r>
        <w:rPr>
          <w:color w:val="231F20"/>
          <w:w w:val="105"/>
          <w:sz w:val="17"/>
        </w:rPr>
        <w:t>rightly</w:t>
      </w:r>
      <w:r>
        <w:rPr>
          <w:color w:val="231F20"/>
          <w:spacing w:val="-16"/>
          <w:w w:val="105"/>
          <w:sz w:val="17"/>
        </w:rPr>
        <w:t xml:space="preserve"> </w:t>
      </w:r>
      <w:r>
        <w:rPr>
          <w:color w:val="231F20"/>
          <w:w w:val="105"/>
          <w:sz w:val="17"/>
        </w:rPr>
        <w:t>insisted</w:t>
      </w:r>
      <w:r>
        <w:rPr>
          <w:color w:val="231F20"/>
          <w:spacing w:val="-17"/>
          <w:w w:val="105"/>
          <w:sz w:val="17"/>
        </w:rPr>
        <w:t xml:space="preserve"> </w:t>
      </w:r>
      <w:r>
        <w:rPr>
          <w:color w:val="231F20"/>
          <w:w w:val="105"/>
          <w:sz w:val="17"/>
        </w:rPr>
        <w:t>that</w:t>
      </w:r>
      <w:r>
        <w:rPr>
          <w:color w:val="231F20"/>
          <w:spacing w:val="-16"/>
          <w:w w:val="105"/>
          <w:sz w:val="17"/>
        </w:rPr>
        <w:t xml:space="preserve"> </w:t>
      </w:r>
      <w:r>
        <w:rPr>
          <w:color w:val="231F20"/>
          <w:w w:val="105"/>
          <w:sz w:val="17"/>
        </w:rPr>
        <w:t>the</w:t>
      </w:r>
      <w:r>
        <w:rPr>
          <w:color w:val="231F20"/>
          <w:spacing w:val="-16"/>
          <w:w w:val="105"/>
          <w:sz w:val="17"/>
        </w:rPr>
        <w:t xml:space="preserve"> </w:t>
      </w:r>
      <w:r>
        <w:rPr>
          <w:color w:val="231F20"/>
          <w:w w:val="105"/>
          <w:sz w:val="17"/>
        </w:rPr>
        <w:t>Church</w:t>
      </w:r>
      <w:r>
        <w:rPr>
          <w:color w:val="231F20"/>
          <w:spacing w:val="-17"/>
          <w:w w:val="105"/>
          <w:sz w:val="17"/>
        </w:rPr>
        <w:t xml:space="preserve"> </w:t>
      </w:r>
      <w:r>
        <w:rPr>
          <w:color w:val="231F20"/>
          <w:w w:val="105"/>
          <w:sz w:val="17"/>
        </w:rPr>
        <w:t>is</w:t>
      </w:r>
      <w:r>
        <w:rPr>
          <w:color w:val="231F20"/>
          <w:spacing w:val="-16"/>
          <w:w w:val="105"/>
          <w:sz w:val="17"/>
        </w:rPr>
        <w:t xml:space="preserve"> </w:t>
      </w:r>
      <w:r>
        <w:rPr>
          <w:color w:val="231F20"/>
          <w:w w:val="105"/>
          <w:sz w:val="17"/>
        </w:rPr>
        <w:t>already</w:t>
      </w:r>
      <w:r>
        <w:rPr>
          <w:color w:val="231F20"/>
          <w:spacing w:val="-17"/>
          <w:w w:val="105"/>
          <w:sz w:val="17"/>
        </w:rPr>
        <w:t xml:space="preserve"> </w:t>
      </w:r>
      <w:r>
        <w:rPr>
          <w:color w:val="231F20"/>
          <w:spacing w:val="-4"/>
          <w:w w:val="105"/>
          <w:sz w:val="17"/>
        </w:rPr>
        <w:t xml:space="preserve">one </w:t>
      </w:r>
      <w:r>
        <w:rPr>
          <w:color w:val="231F20"/>
          <w:w w:val="105"/>
          <w:sz w:val="17"/>
        </w:rPr>
        <w:t xml:space="preserve">in the body of Christ and the Church is urgently called to live that </w:t>
      </w:r>
      <w:r>
        <w:rPr>
          <w:color w:val="231F20"/>
          <w:spacing w:val="-3"/>
          <w:w w:val="105"/>
          <w:sz w:val="17"/>
        </w:rPr>
        <w:t xml:space="preserve">reality. </w:t>
      </w:r>
      <w:r>
        <w:rPr>
          <w:color w:val="231F20"/>
          <w:w w:val="105"/>
          <w:sz w:val="17"/>
        </w:rPr>
        <w:t>Jesus’ prayer for his followers on the night he was betrayed “that they may a</w:t>
      </w:r>
      <w:r>
        <w:rPr>
          <w:color w:val="231F20"/>
          <w:w w:val="105"/>
          <w:sz w:val="17"/>
        </w:rPr>
        <w:t xml:space="preserve">ll be one. As you, </w:t>
      </w:r>
      <w:r>
        <w:rPr>
          <w:color w:val="231F20"/>
          <w:spacing w:val="-3"/>
          <w:w w:val="105"/>
          <w:sz w:val="17"/>
        </w:rPr>
        <w:t xml:space="preserve">Father, </w:t>
      </w:r>
      <w:r>
        <w:rPr>
          <w:color w:val="231F20"/>
          <w:w w:val="105"/>
          <w:sz w:val="17"/>
        </w:rPr>
        <w:t xml:space="preserve">are in me and I am in you, may they also be in us” has been </w:t>
      </w:r>
      <w:r>
        <w:rPr>
          <w:color w:val="231F20"/>
          <w:spacing w:val="-15"/>
          <w:w w:val="105"/>
          <w:sz w:val="17"/>
        </w:rPr>
        <w:t xml:space="preserve">a </w:t>
      </w:r>
      <w:r>
        <w:rPr>
          <w:color w:val="231F20"/>
          <w:w w:val="105"/>
          <w:sz w:val="17"/>
        </w:rPr>
        <w:t xml:space="preserve">key text of the ecumenical movement, often with the emphasis on the first half of the quotation. </w:t>
      </w:r>
      <w:r>
        <w:rPr>
          <w:color w:val="231F20"/>
          <w:spacing w:val="-7"/>
          <w:w w:val="105"/>
          <w:sz w:val="17"/>
        </w:rPr>
        <w:t xml:space="preserve">An </w:t>
      </w:r>
      <w:r>
        <w:rPr>
          <w:color w:val="231F20"/>
          <w:w w:val="105"/>
          <w:sz w:val="17"/>
        </w:rPr>
        <w:t xml:space="preserve">important development in the </w:t>
      </w:r>
      <w:r>
        <w:rPr>
          <w:color w:val="231F20"/>
          <w:spacing w:val="-3"/>
          <w:w w:val="105"/>
          <w:sz w:val="17"/>
        </w:rPr>
        <w:t xml:space="preserve">West </w:t>
      </w:r>
      <w:r>
        <w:rPr>
          <w:color w:val="231F20"/>
          <w:w w:val="105"/>
          <w:sz w:val="17"/>
        </w:rPr>
        <w:t xml:space="preserve">over the </w:t>
      </w:r>
      <w:r>
        <w:rPr>
          <w:color w:val="231F20"/>
          <w:spacing w:val="-4"/>
          <w:w w:val="105"/>
          <w:sz w:val="17"/>
        </w:rPr>
        <w:t xml:space="preserve">past </w:t>
      </w:r>
      <w:r>
        <w:rPr>
          <w:color w:val="231F20"/>
          <w:w w:val="105"/>
          <w:sz w:val="17"/>
        </w:rPr>
        <w:t>thirty years has be</w:t>
      </w:r>
      <w:r>
        <w:rPr>
          <w:color w:val="231F20"/>
          <w:w w:val="105"/>
          <w:sz w:val="17"/>
        </w:rPr>
        <w:t xml:space="preserve">en a recovery of the picture </w:t>
      </w:r>
      <w:r>
        <w:rPr>
          <w:color w:val="231F20"/>
          <w:spacing w:val="-7"/>
          <w:w w:val="105"/>
          <w:sz w:val="17"/>
        </w:rPr>
        <w:t xml:space="preserve">of </w:t>
      </w:r>
      <w:r>
        <w:rPr>
          <w:color w:val="231F20"/>
          <w:w w:val="105"/>
          <w:sz w:val="17"/>
        </w:rPr>
        <w:t>God</w:t>
      </w:r>
      <w:r>
        <w:rPr>
          <w:color w:val="231F20"/>
          <w:spacing w:val="-26"/>
          <w:w w:val="105"/>
          <w:sz w:val="17"/>
        </w:rPr>
        <w:t xml:space="preserve"> </w:t>
      </w:r>
      <w:r>
        <w:rPr>
          <w:color w:val="231F20"/>
          <w:w w:val="105"/>
          <w:sz w:val="17"/>
        </w:rPr>
        <w:t>as</w:t>
      </w:r>
      <w:r>
        <w:rPr>
          <w:color w:val="231F20"/>
          <w:spacing w:val="-25"/>
          <w:w w:val="105"/>
          <w:sz w:val="17"/>
        </w:rPr>
        <w:t xml:space="preserve"> </w:t>
      </w:r>
      <w:r>
        <w:rPr>
          <w:color w:val="231F20"/>
          <w:w w:val="105"/>
          <w:sz w:val="17"/>
        </w:rPr>
        <w:t>community</w:t>
      </w:r>
      <w:r>
        <w:rPr>
          <w:color w:val="231F20"/>
          <w:spacing w:val="-25"/>
          <w:w w:val="105"/>
          <w:sz w:val="17"/>
        </w:rPr>
        <w:t xml:space="preserve"> </w:t>
      </w:r>
      <w:r>
        <w:rPr>
          <w:color w:val="231F20"/>
          <w:w w:val="105"/>
          <w:sz w:val="17"/>
        </w:rPr>
        <w:t>rather</w:t>
      </w:r>
      <w:r>
        <w:rPr>
          <w:color w:val="231F20"/>
          <w:spacing w:val="-25"/>
          <w:w w:val="105"/>
          <w:sz w:val="17"/>
        </w:rPr>
        <w:t xml:space="preserve"> </w:t>
      </w:r>
      <w:r>
        <w:rPr>
          <w:color w:val="231F20"/>
          <w:w w:val="105"/>
          <w:sz w:val="17"/>
        </w:rPr>
        <w:t>than</w:t>
      </w:r>
      <w:r>
        <w:rPr>
          <w:color w:val="231F20"/>
          <w:spacing w:val="-25"/>
          <w:w w:val="105"/>
          <w:sz w:val="17"/>
        </w:rPr>
        <w:t xml:space="preserve"> </w:t>
      </w:r>
      <w:r>
        <w:rPr>
          <w:color w:val="231F20"/>
          <w:w w:val="105"/>
          <w:sz w:val="17"/>
        </w:rPr>
        <w:t>as</w:t>
      </w:r>
      <w:r>
        <w:rPr>
          <w:color w:val="231F20"/>
          <w:spacing w:val="-25"/>
          <w:w w:val="105"/>
          <w:sz w:val="17"/>
        </w:rPr>
        <w:t xml:space="preserve"> </w:t>
      </w:r>
      <w:r>
        <w:rPr>
          <w:color w:val="231F20"/>
          <w:w w:val="105"/>
          <w:sz w:val="17"/>
        </w:rPr>
        <w:t>isolated</w:t>
      </w:r>
      <w:r>
        <w:rPr>
          <w:color w:val="231F20"/>
          <w:spacing w:val="-25"/>
          <w:w w:val="105"/>
          <w:sz w:val="17"/>
        </w:rPr>
        <w:t xml:space="preserve"> </w:t>
      </w:r>
      <w:r>
        <w:rPr>
          <w:color w:val="231F20"/>
          <w:w w:val="105"/>
          <w:sz w:val="17"/>
        </w:rPr>
        <w:t>being</w:t>
      </w:r>
      <w:r>
        <w:rPr>
          <w:color w:val="231F20"/>
          <w:spacing w:val="-25"/>
          <w:w w:val="105"/>
          <w:sz w:val="17"/>
        </w:rPr>
        <w:t xml:space="preserve"> </w:t>
      </w:r>
      <w:r>
        <w:rPr>
          <w:color w:val="231F20"/>
          <w:w w:val="105"/>
          <w:sz w:val="17"/>
        </w:rPr>
        <w:t>–</w:t>
      </w:r>
      <w:r>
        <w:rPr>
          <w:color w:val="231F20"/>
          <w:spacing w:val="-26"/>
          <w:w w:val="105"/>
          <w:sz w:val="17"/>
        </w:rPr>
        <w:t xml:space="preserve"> </w:t>
      </w:r>
      <w:r>
        <w:rPr>
          <w:color w:val="231F20"/>
          <w:w w:val="105"/>
          <w:sz w:val="17"/>
        </w:rPr>
        <w:t>a community</w:t>
      </w:r>
      <w:r>
        <w:rPr>
          <w:color w:val="231F20"/>
          <w:spacing w:val="-24"/>
          <w:w w:val="105"/>
          <w:sz w:val="17"/>
        </w:rPr>
        <w:t xml:space="preserve"> </w:t>
      </w:r>
      <w:r>
        <w:rPr>
          <w:color w:val="231F20"/>
          <w:w w:val="105"/>
          <w:sz w:val="17"/>
        </w:rPr>
        <w:t>of</w:t>
      </w:r>
      <w:r>
        <w:rPr>
          <w:color w:val="231F20"/>
          <w:spacing w:val="-23"/>
          <w:w w:val="105"/>
          <w:sz w:val="17"/>
        </w:rPr>
        <w:t xml:space="preserve"> </w:t>
      </w:r>
      <w:r>
        <w:rPr>
          <w:color w:val="231F20"/>
          <w:w w:val="105"/>
          <w:sz w:val="17"/>
        </w:rPr>
        <w:t>love,</w:t>
      </w:r>
      <w:r>
        <w:rPr>
          <w:color w:val="231F20"/>
          <w:spacing w:val="-23"/>
          <w:w w:val="105"/>
          <w:sz w:val="17"/>
        </w:rPr>
        <w:t xml:space="preserve"> </w:t>
      </w:r>
      <w:r>
        <w:rPr>
          <w:color w:val="231F20"/>
          <w:spacing w:val="-3"/>
          <w:w w:val="105"/>
          <w:sz w:val="17"/>
        </w:rPr>
        <w:t>Father,</w:t>
      </w:r>
      <w:r>
        <w:rPr>
          <w:color w:val="231F20"/>
          <w:spacing w:val="-23"/>
          <w:w w:val="105"/>
          <w:sz w:val="17"/>
        </w:rPr>
        <w:t xml:space="preserve"> </w:t>
      </w:r>
      <w:r>
        <w:rPr>
          <w:color w:val="231F20"/>
          <w:w w:val="105"/>
          <w:sz w:val="17"/>
        </w:rPr>
        <w:t>Son</w:t>
      </w:r>
      <w:r>
        <w:rPr>
          <w:color w:val="231F20"/>
          <w:spacing w:val="-24"/>
          <w:w w:val="105"/>
          <w:sz w:val="17"/>
        </w:rPr>
        <w:t xml:space="preserve"> </w:t>
      </w:r>
      <w:r>
        <w:rPr>
          <w:color w:val="231F20"/>
          <w:w w:val="105"/>
          <w:sz w:val="17"/>
        </w:rPr>
        <w:t>and</w:t>
      </w:r>
      <w:r>
        <w:rPr>
          <w:color w:val="231F20"/>
          <w:spacing w:val="-23"/>
          <w:w w:val="105"/>
          <w:sz w:val="17"/>
        </w:rPr>
        <w:t xml:space="preserve"> </w:t>
      </w:r>
      <w:r>
        <w:rPr>
          <w:color w:val="231F20"/>
          <w:w w:val="105"/>
          <w:sz w:val="17"/>
        </w:rPr>
        <w:t>Holy</w:t>
      </w:r>
      <w:r>
        <w:rPr>
          <w:color w:val="231F20"/>
          <w:spacing w:val="-23"/>
          <w:w w:val="105"/>
          <w:sz w:val="17"/>
        </w:rPr>
        <w:t xml:space="preserve"> </w:t>
      </w:r>
      <w:r>
        <w:rPr>
          <w:color w:val="231F20"/>
          <w:w w:val="105"/>
          <w:sz w:val="17"/>
        </w:rPr>
        <w:t>Spirit,</w:t>
      </w:r>
      <w:r>
        <w:rPr>
          <w:color w:val="231F20"/>
          <w:spacing w:val="-23"/>
          <w:w w:val="105"/>
          <w:sz w:val="17"/>
        </w:rPr>
        <w:t xml:space="preserve"> </w:t>
      </w:r>
      <w:r>
        <w:rPr>
          <w:color w:val="231F20"/>
          <w:w w:val="105"/>
          <w:sz w:val="17"/>
        </w:rPr>
        <w:t>into which</w:t>
      </w:r>
      <w:r>
        <w:rPr>
          <w:color w:val="231F20"/>
          <w:spacing w:val="-10"/>
          <w:w w:val="105"/>
          <w:sz w:val="17"/>
        </w:rPr>
        <w:t xml:space="preserve"> </w:t>
      </w:r>
      <w:r>
        <w:rPr>
          <w:color w:val="231F20"/>
          <w:w w:val="105"/>
          <w:sz w:val="17"/>
        </w:rPr>
        <w:t>we</w:t>
      </w:r>
      <w:r>
        <w:rPr>
          <w:color w:val="231F20"/>
          <w:spacing w:val="-10"/>
          <w:w w:val="105"/>
          <w:sz w:val="17"/>
        </w:rPr>
        <w:t xml:space="preserve"> </w:t>
      </w:r>
      <w:r>
        <w:rPr>
          <w:color w:val="231F20"/>
          <w:w w:val="105"/>
          <w:sz w:val="17"/>
        </w:rPr>
        <w:t>are</w:t>
      </w:r>
      <w:r>
        <w:rPr>
          <w:color w:val="231F20"/>
          <w:spacing w:val="-10"/>
          <w:w w:val="105"/>
          <w:sz w:val="17"/>
        </w:rPr>
        <w:t xml:space="preserve"> </w:t>
      </w:r>
      <w:r>
        <w:rPr>
          <w:color w:val="231F20"/>
          <w:w w:val="105"/>
          <w:sz w:val="17"/>
        </w:rPr>
        <w:t>invited</w:t>
      </w:r>
      <w:r>
        <w:rPr>
          <w:color w:val="231F20"/>
          <w:spacing w:val="-10"/>
          <w:w w:val="105"/>
          <w:sz w:val="17"/>
        </w:rPr>
        <w:t xml:space="preserve"> </w:t>
      </w:r>
      <w:r>
        <w:rPr>
          <w:color w:val="231F20"/>
          <w:w w:val="105"/>
          <w:sz w:val="17"/>
        </w:rPr>
        <w:t>and</w:t>
      </w:r>
      <w:r>
        <w:rPr>
          <w:color w:val="231F20"/>
          <w:spacing w:val="-10"/>
          <w:w w:val="105"/>
          <w:sz w:val="17"/>
        </w:rPr>
        <w:t xml:space="preserve"> </w:t>
      </w:r>
      <w:r>
        <w:rPr>
          <w:color w:val="231F20"/>
          <w:w w:val="105"/>
          <w:sz w:val="17"/>
        </w:rPr>
        <w:t>to</w:t>
      </w:r>
      <w:r>
        <w:rPr>
          <w:color w:val="231F20"/>
          <w:spacing w:val="-10"/>
          <w:w w:val="105"/>
          <w:sz w:val="17"/>
        </w:rPr>
        <w:t xml:space="preserve"> </w:t>
      </w:r>
      <w:r>
        <w:rPr>
          <w:color w:val="231F20"/>
          <w:w w:val="105"/>
          <w:sz w:val="17"/>
        </w:rPr>
        <w:t>which</w:t>
      </w:r>
      <w:r>
        <w:rPr>
          <w:color w:val="231F20"/>
          <w:spacing w:val="-10"/>
          <w:w w:val="105"/>
          <w:sz w:val="17"/>
        </w:rPr>
        <w:t xml:space="preserve"> </w:t>
      </w:r>
      <w:r>
        <w:rPr>
          <w:color w:val="231F20"/>
          <w:w w:val="105"/>
          <w:sz w:val="17"/>
        </w:rPr>
        <w:t>we</w:t>
      </w:r>
      <w:r>
        <w:rPr>
          <w:color w:val="231F20"/>
          <w:spacing w:val="-10"/>
          <w:w w:val="105"/>
          <w:sz w:val="17"/>
        </w:rPr>
        <w:t xml:space="preserve"> </w:t>
      </w:r>
      <w:r>
        <w:rPr>
          <w:color w:val="231F20"/>
          <w:w w:val="105"/>
          <w:sz w:val="17"/>
        </w:rPr>
        <w:t>are</w:t>
      </w:r>
      <w:r>
        <w:rPr>
          <w:color w:val="231F20"/>
          <w:spacing w:val="-10"/>
          <w:w w:val="105"/>
          <w:sz w:val="17"/>
        </w:rPr>
        <w:t xml:space="preserve"> </w:t>
      </w:r>
      <w:r>
        <w:rPr>
          <w:color w:val="231F20"/>
          <w:w w:val="105"/>
          <w:sz w:val="17"/>
        </w:rPr>
        <w:t>called</w:t>
      </w:r>
      <w:r>
        <w:rPr>
          <w:color w:val="231F20"/>
          <w:spacing w:val="-10"/>
          <w:w w:val="105"/>
          <w:sz w:val="17"/>
        </w:rPr>
        <w:t xml:space="preserve"> </w:t>
      </w:r>
      <w:r>
        <w:rPr>
          <w:color w:val="231F20"/>
          <w:w w:val="105"/>
          <w:sz w:val="17"/>
        </w:rPr>
        <w:t xml:space="preserve">to witness in the life of the Church. This has given a new emphasis and depth to the words “As you, </w:t>
      </w:r>
      <w:r>
        <w:rPr>
          <w:color w:val="231F20"/>
          <w:spacing w:val="-3"/>
          <w:w w:val="105"/>
          <w:sz w:val="17"/>
        </w:rPr>
        <w:t xml:space="preserve">Father, </w:t>
      </w:r>
      <w:r>
        <w:rPr>
          <w:color w:val="231F20"/>
          <w:w w:val="105"/>
          <w:sz w:val="17"/>
        </w:rPr>
        <w:t xml:space="preserve">are in me and I am in you, may they </w:t>
      </w:r>
      <w:r>
        <w:rPr>
          <w:color w:val="231F20"/>
          <w:spacing w:val="-5"/>
          <w:w w:val="105"/>
          <w:sz w:val="17"/>
        </w:rPr>
        <w:t xml:space="preserve">also </w:t>
      </w:r>
      <w:r>
        <w:rPr>
          <w:color w:val="231F20"/>
          <w:w w:val="105"/>
          <w:sz w:val="17"/>
        </w:rPr>
        <w:t xml:space="preserve">be in us.” This </w:t>
      </w:r>
      <w:r>
        <w:rPr>
          <w:color w:val="231F20"/>
          <w:spacing w:val="-3"/>
          <w:w w:val="105"/>
          <w:sz w:val="17"/>
        </w:rPr>
        <w:t xml:space="preserve">picture </w:t>
      </w:r>
      <w:r>
        <w:rPr>
          <w:color w:val="231F20"/>
          <w:w w:val="105"/>
          <w:sz w:val="17"/>
        </w:rPr>
        <w:t xml:space="preserve">of God in terms of unity-in- </w:t>
      </w:r>
      <w:r>
        <w:rPr>
          <w:color w:val="231F20"/>
          <w:spacing w:val="-3"/>
          <w:w w:val="105"/>
          <w:sz w:val="17"/>
        </w:rPr>
        <w:t>relationship,</w:t>
      </w:r>
      <w:r>
        <w:rPr>
          <w:color w:val="231F20"/>
          <w:spacing w:val="-18"/>
          <w:w w:val="105"/>
          <w:sz w:val="17"/>
        </w:rPr>
        <w:t xml:space="preserve"> </w:t>
      </w:r>
      <w:r>
        <w:rPr>
          <w:color w:val="231F20"/>
          <w:spacing w:val="-3"/>
          <w:w w:val="105"/>
          <w:sz w:val="17"/>
        </w:rPr>
        <w:t>unity-in-diversity,</w:t>
      </w:r>
      <w:r>
        <w:rPr>
          <w:color w:val="231F20"/>
          <w:spacing w:val="-18"/>
          <w:w w:val="105"/>
          <w:sz w:val="17"/>
        </w:rPr>
        <w:t xml:space="preserve"> </w:t>
      </w:r>
      <w:r>
        <w:rPr>
          <w:color w:val="231F20"/>
          <w:w w:val="105"/>
          <w:sz w:val="17"/>
        </w:rPr>
        <w:t>a</w:t>
      </w:r>
      <w:r>
        <w:rPr>
          <w:color w:val="231F20"/>
          <w:spacing w:val="-18"/>
          <w:w w:val="105"/>
          <w:sz w:val="17"/>
        </w:rPr>
        <w:t xml:space="preserve"> </w:t>
      </w:r>
      <w:r>
        <w:rPr>
          <w:color w:val="231F20"/>
          <w:w w:val="105"/>
          <w:sz w:val="17"/>
        </w:rPr>
        <w:t>community</w:t>
      </w:r>
      <w:r>
        <w:rPr>
          <w:color w:val="231F20"/>
          <w:spacing w:val="-16"/>
          <w:w w:val="105"/>
          <w:sz w:val="17"/>
        </w:rPr>
        <w:t xml:space="preserve"> </w:t>
      </w:r>
      <w:r>
        <w:rPr>
          <w:color w:val="231F20"/>
          <w:w w:val="105"/>
          <w:sz w:val="17"/>
        </w:rPr>
        <w:t>of</w:t>
      </w:r>
      <w:r>
        <w:rPr>
          <w:color w:val="231F20"/>
          <w:spacing w:val="-15"/>
          <w:w w:val="105"/>
          <w:sz w:val="17"/>
        </w:rPr>
        <w:t xml:space="preserve"> </w:t>
      </w:r>
      <w:r>
        <w:rPr>
          <w:color w:val="231F20"/>
          <w:w w:val="105"/>
          <w:sz w:val="17"/>
        </w:rPr>
        <w:t xml:space="preserve">love, a community without hierarchy is good news </w:t>
      </w:r>
      <w:r>
        <w:rPr>
          <w:color w:val="231F20"/>
          <w:spacing w:val="-5"/>
          <w:w w:val="105"/>
          <w:sz w:val="17"/>
        </w:rPr>
        <w:t xml:space="preserve">for </w:t>
      </w:r>
      <w:r>
        <w:rPr>
          <w:color w:val="231F20"/>
          <w:w w:val="105"/>
          <w:sz w:val="17"/>
        </w:rPr>
        <w:t>today’s Church if we have the courage to model that kind of unity and that kind of</w:t>
      </w:r>
      <w:r>
        <w:rPr>
          <w:color w:val="231F20"/>
          <w:spacing w:val="-28"/>
          <w:w w:val="105"/>
          <w:sz w:val="17"/>
        </w:rPr>
        <w:t xml:space="preserve"> </w:t>
      </w:r>
      <w:r>
        <w:rPr>
          <w:color w:val="231F20"/>
          <w:w w:val="105"/>
          <w:sz w:val="17"/>
        </w:rPr>
        <w:t>community.</w:t>
      </w:r>
    </w:p>
    <w:p w:rsidR="00166577" w:rsidRDefault="00166577">
      <w:pPr>
        <w:pStyle w:val="BodyText"/>
        <w:spacing w:before="5"/>
        <w:rPr>
          <w:sz w:val="18"/>
        </w:rPr>
      </w:pPr>
    </w:p>
    <w:p w:rsidR="00166577" w:rsidRDefault="00760F94">
      <w:pPr>
        <w:pStyle w:val="ListParagraph"/>
        <w:numPr>
          <w:ilvl w:val="1"/>
          <w:numId w:val="29"/>
        </w:numPr>
        <w:tabs>
          <w:tab w:val="left" w:pos="1065"/>
        </w:tabs>
        <w:spacing w:before="1" w:line="244" w:lineRule="auto"/>
        <w:ind w:left="1062" w:hanging="566"/>
        <w:jc w:val="both"/>
        <w:rPr>
          <w:sz w:val="17"/>
        </w:rPr>
      </w:pPr>
      <w:r>
        <w:rPr>
          <w:b/>
          <w:color w:val="231F20"/>
          <w:sz w:val="17"/>
        </w:rPr>
        <w:t>The second is that the Church is made for mission.</w:t>
      </w:r>
      <w:r>
        <w:rPr>
          <w:b/>
          <w:color w:val="231F20"/>
          <w:spacing w:val="19"/>
          <w:sz w:val="17"/>
        </w:rPr>
        <w:t xml:space="preserve"> </w:t>
      </w:r>
      <w:r>
        <w:rPr>
          <w:color w:val="231F20"/>
          <w:sz w:val="17"/>
        </w:rPr>
        <w:t>As</w:t>
      </w:r>
      <w:r>
        <w:rPr>
          <w:color w:val="231F20"/>
          <w:spacing w:val="-14"/>
          <w:sz w:val="17"/>
        </w:rPr>
        <w:t xml:space="preserve"> </w:t>
      </w:r>
      <w:r>
        <w:rPr>
          <w:color w:val="231F20"/>
          <w:sz w:val="17"/>
        </w:rPr>
        <w:t>God,</w:t>
      </w:r>
      <w:r>
        <w:rPr>
          <w:color w:val="231F20"/>
          <w:spacing w:val="-15"/>
          <w:sz w:val="17"/>
        </w:rPr>
        <w:t xml:space="preserve"> </w:t>
      </w:r>
      <w:r>
        <w:rPr>
          <w:color w:val="231F20"/>
          <w:sz w:val="17"/>
        </w:rPr>
        <w:t>the</w:t>
      </w:r>
      <w:r>
        <w:rPr>
          <w:color w:val="231F20"/>
          <w:spacing w:val="-14"/>
          <w:sz w:val="17"/>
        </w:rPr>
        <w:t xml:space="preserve"> </w:t>
      </w:r>
      <w:r>
        <w:rPr>
          <w:color w:val="231F20"/>
          <w:spacing w:val="-6"/>
          <w:sz w:val="17"/>
        </w:rPr>
        <w:t>Trinity,</w:t>
      </w:r>
      <w:r>
        <w:rPr>
          <w:color w:val="231F20"/>
          <w:spacing w:val="-15"/>
          <w:sz w:val="17"/>
        </w:rPr>
        <w:t xml:space="preserve"> </w:t>
      </w:r>
      <w:r>
        <w:rPr>
          <w:color w:val="231F20"/>
          <w:sz w:val="17"/>
        </w:rPr>
        <w:t>models</w:t>
      </w:r>
      <w:r>
        <w:rPr>
          <w:color w:val="231F20"/>
          <w:spacing w:val="-15"/>
          <w:sz w:val="17"/>
        </w:rPr>
        <w:t xml:space="preserve"> </w:t>
      </w:r>
      <w:r>
        <w:rPr>
          <w:color w:val="231F20"/>
          <w:sz w:val="17"/>
        </w:rPr>
        <w:t>this</w:t>
      </w:r>
      <w:r>
        <w:rPr>
          <w:color w:val="231F20"/>
          <w:spacing w:val="-14"/>
          <w:sz w:val="17"/>
        </w:rPr>
        <w:t xml:space="preserve"> </w:t>
      </w:r>
      <w:r>
        <w:rPr>
          <w:color w:val="231F20"/>
          <w:sz w:val="17"/>
        </w:rPr>
        <w:t>community of love, so Go</w:t>
      </w:r>
      <w:r>
        <w:rPr>
          <w:color w:val="231F20"/>
          <w:sz w:val="17"/>
        </w:rPr>
        <w:t xml:space="preserve">d wills that for the world. </w:t>
      </w:r>
      <w:r>
        <w:rPr>
          <w:color w:val="231F20"/>
          <w:spacing w:val="-5"/>
          <w:sz w:val="17"/>
        </w:rPr>
        <w:t xml:space="preserve">God’s </w:t>
      </w:r>
      <w:r>
        <w:rPr>
          <w:color w:val="231F20"/>
          <w:sz w:val="17"/>
        </w:rPr>
        <w:t xml:space="preserve">plan, as </w:t>
      </w:r>
      <w:r>
        <w:rPr>
          <w:color w:val="231F20"/>
          <w:spacing w:val="-3"/>
          <w:sz w:val="17"/>
        </w:rPr>
        <w:t xml:space="preserve">declared </w:t>
      </w:r>
      <w:r>
        <w:rPr>
          <w:color w:val="231F20"/>
          <w:sz w:val="17"/>
        </w:rPr>
        <w:t xml:space="preserve">in </w:t>
      </w:r>
      <w:r>
        <w:rPr>
          <w:color w:val="231F20"/>
          <w:spacing w:val="-3"/>
          <w:sz w:val="17"/>
        </w:rPr>
        <w:t xml:space="preserve">Scripture, </w:t>
      </w:r>
      <w:r>
        <w:rPr>
          <w:color w:val="231F20"/>
          <w:sz w:val="17"/>
        </w:rPr>
        <w:t xml:space="preserve">is to gather all </w:t>
      </w:r>
      <w:r>
        <w:rPr>
          <w:color w:val="231F20"/>
          <w:spacing w:val="-3"/>
          <w:sz w:val="17"/>
        </w:rPr>
        <w:t xml:space="preserve">creation </w:t>
      </w:r>
      <w:r>
        <w:rPr>
          <w:color w:val="231F20"/>
          <w:sz w:val="17"/>
        </w:rPr>
        <w:t xml:space="preserve">under the </w:t>
      </w:r>
      <w:r>
        <w:rPr>
          <w:color w:val="231F20"/>
          <w:spacing w:val="-3"/>
          <w:sz w:val="17"/>
        </w:rPr>
        <w:t xml:space="preserve">Lordship </w:t>
      </w:r>
      <w:r>
        <w:rPr>
          <w:color w:val="231F20"/>
          <w:sz w:val="17"/>
        </w:rPr>
        <w:t xml:space="preserve">of Christ and to bring everything in heaven and on earth into communion with God. And this is a God who embraces all people, </w:t>
      </w:r>
      <w:r>
        <w:rPr>
          <w:color w:val="231F20"/>
          <w:spacing w:val="-3"/>
          <w:sz w:val="17"/>
        </w:rPr>
        <w:t xml:space="preserve">freely offering </w:t>
      </w:r>
      <w:r>
        <w:rPr>
          <w:color w:val="231F20"/>
          <w:sz w:val="17"/>
        </w:rPr>
        <w:t>love</w:t>
      </w:r>
      <w:r>
        <w:rPr>
          <w:color w:val="231F20"/>
          <w:sz w:val="17"/>
        </w:rPr>
        <w:t xml:space="preserve"> and the good news that individuals matter and matter </w:t>
      </w:r>
      <w:r>
        <w:rPr>
          <w:color w:val="231F20"/>
          <w:spacing w:val="-3"/>
          <w:sz w:val="17"/>
        </w:rPr>
        <w:t xml:space="preserve">enormously. </w:t>
      </w:r>
      <w:r>
        <w:rPr>
          <w:color w:val="231F20"/>
          <w:sz w:val="17"/>
        </w:rPr>
        <w:t xml:space="preserve">This is </w:t>
      </w:r>
      <w:r>
        <w:rPr>
          <w:color w:val="231F20"/>
          <w:spacing w:val="-3"/>
          <w:sz w:val="17"/>
        </w:rPr>
        <w:t xml:space="preserve">urgent </w:t>
      </w:r>
      <w:r>
        <w:rPr>
          <w:color w:val="231F20"/>
          <w:sz w:val="17"/>
        </w:rPr>
        <w:t>good news</w:t>
      </w:r>
      <w:r>
        <w:rPr>
          <w:color w:val="231F20"/>
          <w:spacing w:val="-8"/>
          <w:sz w:val="17"/>
        </w:rPr>
        <w:t xml:space="preserve"> </w:t>
      </w:r>
      <w:r>
        <w:rPr>
          <w:color w:val="231F20"/>
          <w:sz w:val="17"/>
        </w:rPr>
        <w:t>for</w:t>
      </w:r>
      <w:r>
        <w:rPr>
          <w:color w:val="231F20"/>
          <w:spacing w:val="-8"/>
          <w:sz w:val="17"/>
        </w:rPr>
        <w:t xml:space="preserve"> </w:t>
      </w:r>
      <w:r>
        <w:rPr>
          <w:color w:val="231F20"/>
          <w:spacing w:val="-4"/>
          <w:sz w:val="17"/>
        </w:rPr>
        <w:t>today’s</w:t>
      </w:r>
      <w:r>
        <w:rPr>
          <w:color w:val="231F20"/>
          <w:spacing w:val="-8"/>
          <w:sz w:val="17"/>
        </w:rPr>
        <w:t xml:space="preserve"> </w:t>
      </w:r>
      <w:r>
        <w:rPr>
          <w:color w:val="231F20"/>
          <w:sz w:val="17"/>
        </w:rPr>
        <w:t>Scotland</w:t>
      </w:r>
      <w:r>
        <w:rPr>
          <w:color w:val="231F20"/>
          <w:spacing w:val="-7"/>
          <w:sz w:val="17"/>
        </w:rPr>
        <w:t xml:space="preserve"> </w:t>
      </w:r>
      <w:r>
        <w:rPr>
          <w:color w:val="231F20"/>
          <w:spacing w:val="-3"/>
          <w:sz w:val="17"/>
        </w:rPr>
        <w:t>where</w:t>
      </w:r>
      <w:r>
        <w:rPr>
          <w:color w:val="231F20"/>
          <w:spacing w:val="-8"/>
          <w:sz w:val="17"/>
        </w:rPr>
        <w:t xml:space="preserve"> </w:t>
      </w:r>
      <w:r>
        <w:rPr>
          <w:color w:val="231F20"/>
          <w:sz w:val="17"/>
        </w:rPr>
        <w:t>it</w:t>
      </w:r>
      <w:r>
        <w:rPr>
          <w:color w:val="231F20"/>
          <w:spacing w:val="-8"/>
          <w:sz w:val="17"/>
        </w:rPr>
        <w:t xml:space="preserve"> </w:t>
      </w:r>
      <w:r>
        <w:rPr>
          <w:color w:val="231F20"/>
          <w:sz w:val="17"/>
        </w:rPr>
        <w:t>seems</w:t>
      </w:r>
      <w:r>
        <w:rPr>
          <w:color w:val="231F20"/>
          <w:spacing w:val="-7"/>
          <w:sz w:val="17"/>
        </w:rPr>
        <w:t xml:space="preserve"> </w:t>
      </w:r>
      <w:r>
        <w:rPr>
          <w:color w:val="231F20"/>
          <w:sz w:val="17"/>
        </w:rPr>
        <w:t>“things</w:t>
      </w:r>
      <w:r>
        <w:rPr>
          <w:color w:val="231F20"/>
          <w:spacing w:val="-8"/>
          <w:sz w:val="17"/>
        </w:rPr>
        <w:t xml:space="preserve"> </w:t>
      </w:r>
      <w:r>
        <w:rPr>
          <w:color w:val="231F20"/>
          <w:sz w:val="17"/>
        </w:rPr>
        <w:t xml:space="preserve">fall apart, the </w:t>
      </w:r>
      <w:r>
        <w:rPr>
          <w:color w:val="231F20"/>
          <w:spacing w:val="-3"/>
          <w:sz w:val="17"/>
        </w:rPr>
        <w:t xml:space="preserve">centre </w:t>
      </w:r>
      <w:r>
        <w:rPr>
          <w:color w:val="231F20"/>
          <w:sz w:val="17"/>
        </w:rPr>
        <w:t xml:space="preserve">cannot hold.” </w:t>
      </w:r>
      <w:r>
        <w:rPr>
          <w:color w:val="231F20"/>
          <w:spacing w:val="-4"/>
          <w:sz w:val="17"/>
        </w:rPr>
        <w:t xml:space="preserve">Traditional </w:t>
      </w:r>
      <w:r>
        <w:rPr>
          <w:color w:val="231F20"/>
          <w:sz w:val="17"/>
        </w:rPr>
        <w:t xml:space="preserve">patterns of work and </w:t>
      </w:r>
      <w:r>
        <w:rPr>
          <w:color w:val="231F20"/>
          <w:spacing w:val="-3"/>
          <w:sz w:val="17"/>
        </w:rPr>
        <w:t xml:space="preserve">leisure </w:t>
      </w:r>
      <w:r>
        <w:rPr>
          <w:color w:val="231F20"/>
          <w:sz w:val="17"/>
        </w:rPr>
        <w:t xml:space="preserve">have </w:t>
      </w:r>
      <w:r>
        <w:rPr>
          <w:color w:val="231F20"/>
          <w:spacing w:val="-3"/>
          <w:sz w:val="17"/>
        </w:rPr>
        <w:t xml:space="preserve">broken </w:t>
      </w:r>
      <w:r>
        <w:rPr>
          <w:color w:val="231F20"/>
          <w:sz w:val="17"/>
        </w:rPr>
        <w:t xml:space="preserve">down: fewer and fewer people attend Sunday worship and yet 76% of the population of Britain confess to having had a spiritual experience: the local is paramount yet we </w:t>
      </w:r>
      <w:r>
        <w:rPr>
          <w:color w:val="231F20"/>
          <w:spacing w:val="-3"/>
          <w:sz w:val="17"/>
        </w:rPr>
        <w:t xml:space="preserve">are more aware </w:t>
      </w:r>
      <w:r>
        <w:rPr>
          <w:color w:val="231F20"/>
          <w:sz w:val="17"/>
        </w:rPr>
        <w:t xml:space="preserve">than ever of being part of a world- wide network: choice is idolised yet </w:t>
      </w:r>
      <w:r>
        <w:rPr>
          <w:color w:val="231F20"/>
          <w:sz w:val="17"/>
        </w:rPr>
        <w:t xml:space="preserve">globalisation threatens to eliminate cultural difference and particularity: privatised lifestyles and dispersed working practices </w:t>
      </w:r>
      <w:r>
        <w:rPr>
          <w:color w:val="231F20"/>
          <w:spacing w:val="-3"/>
          <w:sz w:val="17"/>
        </w:rPr>
        <w:t xml:space="preserve">are increasingly prevalent </w:t>
      </w:r>
      <w:r>
        <w:rPr>
          <w:color w:val="231F20"/>
          <w:sz w:val="17"/>
        </w:rPr>
        <w:t xml:space="preserve">and people have ceased to join mass </w:t>
      </w:r>
      <w:r>
        <w:rPr>
          <w:color w:val="231F20"/>
          <w:spacing w:val="-3"/>
          <w:sz w:val="17"/>
        </w:rPr>
        <w:t xml:space="preserve">organisations, </w:t>
      </w:r>
      <w:r>
        <w:rPr>
          <w:color w:val="231F20"/>
          <w:sz w:val="17"/>
        </w:rPr>
        <w:t xml:space="preserve">yet they hanker after </w:t>
      </w:r>
      <w:r>
        <w:rPr>
          <w:color w:val="231F20"/>
          <w:spacing w:val="-4"/>
          <w:sz w:val="17"/>
        </w:rPr>
        <w:t xml:space="preserve">community. </w:t>
      </w:r>
      <w:r>
        <w:rPr>
          <w:color w:val="231F20"/>
          <w:sz w:val="17"/>
        </w:rPr>
        <w:t xml:space="preserve">The </w:t>
      </w:r>
      <w:r>
        <w:rPr>
          <w:color w:val="231F20"/>
          <w:spacing w:val="-3"/>
          <w:sz w:val="17"/>
        </w:rPr>
        <w:t xml:space="preserve">Church, </w:t>
      </w:r>
      <w:r>
        <w:rPr>
          <w:color w:val="231F20"/>
          <w:sz w:val="17"/>
        </w:rPr>
        <w:t xml:space="preserve">as </w:t>
      </w:r>
      <w:r>
        <w:rPr>
          <w:color w:val="231F20"/>
          <w:sz w:val="17"/>
        </w:rPr>
        <w:t xml:space="preserve">the body of Christ, as a community of love modelled  on the </w:t>
      </w:r>
      <w:r>
        <w:rPr>
          <w:color w:val="231F20"/>
          <w:spacing w:val="-6"/>
          <w:sz w:val="17"/>
        </w:rPr>
        <w:t xml:space="preserve">Trinity, </w:t>
      </w:r>
      <w:r>
        <w:rPr>
          <w:color w:val="231F20"/>
          <w:sz w:val="17"/>
        </w:rPr>
        <w:t xml:space="preserve">is called to be an instrument of </w:t>
      </w:r>
      <w:r>
        <w:rPr>
          <w:color w:val="231F20"/>
          <w:spacing w:val="-5"/>
          <w:sz w:val="17"/>
        </w:rPr>
        <w:t xml:space="preserve">God’s </w:t>
      </w:r>
      <w:r>
        <w:rPr>
          <w:color w:val="231F20"/>
          <w:sz w:val="17"/>
        </w:rPr>
        <w:t xml:space="preserve">plan to gather all </w:t>
      </w:r>
      <w:r>
        <w:rPr>
          <w:color w:val="231F20"/>
          <w:spacing w:val="-3"/>
          <w:sz w:val="17"/>
        </w:rPr>
        <w:t xml:space="preserve">creation </w:t>
      </w:r>
      <w:r>
        <w:rPr>
          <w:color w:val="231F20"/>
          <w:sz w:val="17"/>
        </w:rPr>
        <w:t xml:space="preserve">under the </w:t>
      </w:r>
      <w:r>
        <w:rPr>
          <w:color w:val="231F20"/>
          <w:spacing w:val="-3"/>
          <w:sz w:val="17"/>
        </w:rPr>
        <w:t xml:space="preserve">Lordship </w:t>
      </w:r>
      <w:r>
        <w:rPr>
          <w:color w:val="231F20"/>
          <w:sz w:val="17"/>
        </w:rPr>
        <w:t xml:space="preserve">of Christ. The </w:t>
      </w:r>
      <w:r>
        <w:rPr>
          <w:color w:val="231F20"/>
          <w:spacing w:val="-3"/>
          <w:sz w:val="17"/>
        </w:rPr>
        <w:t xml:space="preserve">current </w:t>
      </w:r>
      <w:r>
        <w:rPr>
          <w:color w:val="231F20"/>
          <w:sz w:val="17"/>
        </w:rPr>
        <w:t xml:space="preserve">divisions between (and within) the </w:t>
      </w:r>
      <w:r>
        <w:rPr>
          <w:color w:val="231F20"/>
          <w:spacing w:val="-3"/>
          <w:sz w:val="17"/>
        </w:rPr>
        <w:t xml:space="preserve">churches </w:t>
      </w:r>
      <w:r>
        <w:rPr>
          <w:color w:val="231F20"/>
          <w:sz w:val="17"/>
        </w:rPr>
        <w:t xml:space="preserve">and the </w:t>
      </w:r>
      <w:r>
        <w:rPr>
          <w:color w:val="231F20"/>
          <w:spacing w:val="-3"/>
          <w:sz w:val="17"/>
        </w:rPr>
        <w:t xml:space="preserve">failure </w:t>
      </w:r>
      <w:r>
        <w:rPr>
          <w:color w:val="231F20"/>
          <w:sz w:val="17"/>
        </w:rPr>
        <w:t>of their members t</w:t>
      </w:r>
      <w:r>
        <w:rPr>
          <w:color w:val="231F20"/>
          <w:sz w:val="17"/>
        </w:rPr>
        <w:t>o  live in true communion with each other damage the mission of the</w:t>
      </w:r>
      <w:r>
        <w:rPr>
          <w:color w:val="231F20"/>
          <w:spacing w:val="3"/>
          <w:sz w:val="17"/>
        </w:rPr>
        <w:t xml:space="preserve"> </w:t>
      </w:r>
      <w:r>
        <w:rPr>
          <w:color w:val="231F20"/>
          <w:spacing w:val="-3"/>
          <w:sz w:val="17"/>
        </w:rPr>
        <w:t>Church.</w:t>
      </w:r>
    </w:p>
    <w:p w:rsidR="00166577" w:rsidRDefault="00166577">
      <w:pPr>
        <w:pStyle w:val="BodyText"/>
        <w:spacing w:before="10"/>
        <w:rPr>
          <w:sz w:val="18"/>
        </w:rPr>
      </w:pPr>
    </w:p>
    <w:p w:rsidR="00166577" w:rsidRDefault="00760F94">
      <w:pPr>
        <w:pStyle w:val="ListParagraph"/>
        <w:numPr>
          <w:ilvl w:val="1"/>
          <w:numId w:val="29"/>
        </w:numPr>
        <w:tabs>
          <w:tab w:val="left" w:pos="1067"/>
        </w:tabs>
        <w:spacing w:line="244" w:lineRule="auto"/>
        <w:ind w:left="1065" w:hanging="566"/>
        <w:jc w:val="both"/>
        <w:rPr>
          <w:sz w:val="17"/>
        </w:rPr>
      </w:pPr>
      <w:r>
        <w:rPr>
          <w:b/>
          <w:color w:val="231F20"/>
          <w:w w:val="105"/>
          <w:sz w:val="17"/>
        </w:rPr>
        <w:t xml:space="preserve">The </w:t>
      </w:r>
      <w:r>
        <w:rPr>
          <w:b/>
          <w:color w:val="231F20"/>
          <w:spacing w:val="-3"/>
          <w:w w:val="105"/>
          <w:sz w:val="17"/>
        </w:rPr>
        <w:t xml:space="preserve">third </w:t>
      </w:r>
      <w:r>
        <w:rPr>
          <w:b/>
          <w:color w:val="231F20"/>
          <w:w w:val="105"/>
          <w:sz w:val="17"/>
        </w:rPr>
        <w:t xml:space="preserve">is that the </w:t>
      </w:r>
      <w:r>
        <w:rPr>
          <w:b/>
          <w:color w:val="231F20"/>
          <w:spacing w:val="-3"/>
          <w:w w:val="105"/>
          <w:sz w:val="17"/>
        </w:rPr>
        <w:t xml:space="preserve">Church </w:t>
      </w:r>
      <w:r>
        <w:rPr>
          <w:b/>
          <w:color w:val="231F20"/>
          <w:w w:val="105"/>
          <w:sz w:val="17"/>
        </w:rPr>
        <w:t>has always been called to be a pilgrim people</w:t>
      </w:r>
      <w:r>
        <w:rPr>
          <w:color w:val="231F20"/>
          <w:w w:val="105"/>
          <w:sz w:val="17"/>
        </w:rPr>
        <w:t xml:space="preserve">, in  continuity  with the past but </w:t>
      </w:r>
      <w:r>
        <w:rPr>
          <w:color w:val="231F20"/>
          <w:spacing w:val="-3"/>
          <w:w w:val="105"/>
          <w:sz w:val="17"/>
        </w:rPr>
        <w:t xml:space="preserve">responsive </w:t>
      </w:r>
      <w:r>
        <w:rPr>
          <w:color w:val="231F20"/>
          <w:w w:val="105"/>
          <w:sz w:val="17"/>
        </w:rPr>
        <w:t xml:space="preserve">to </w:t>
      </w:r>
      <w:r>
        <w:rPr>
          <w:color w:val="231F20"/>
          <w:spacing w:val="-5"/>
          <w:w w:val="105"/>
          <w:sz w:val="17"/>
        </w:rPr>
        <w:t xml:space="preserve">God’s </w:t>
      </w:r>
      <w:r>
        <w:rPr>
          <w:color w:val="231F20"/>
          <w:w w:val="105"/>
          <w:sz w:val="17"/>
        </w:rPr>
        <w:t xml:space="preserve">calling in changing times. The SCIFU </w:t>
      </w:r>
      <w:r>
        <w:rPr>
          <w:color w:val="231F20"/>
          <w:spacing w:val="-3"/>
          <w:w w:val="105"/>
          <w:sz w:val="17"/>
        </w:rPr>
        <w:t xml:space="preserve">proposal </w:t>
      </w:r>
      <w:r>
        <w:rPr>
          <w:color w:val="231F20"/>
          <w:w w:val="105"/>
          <w:sz w:val="17"/>
        </w:rPr>
        <w:t>honours</w:t>
      </w:r>
      <w:r>
        <w:rPr>
          <w:color w:val="231F20"/>
          <w:spacing w:val="-35"/>
          <w:w w:val="105"/>
          <w:sz w:val="17"/>
        </w:rPr>
        <w:t xml:space="preserve"> </w:t>
      </w:r>
      <w:r>
        <w:rPr>
          <w:color w:val="231F20"/>
          <w:w w:val="105"/>
          <w:sz w:val="17"/>
        </w:rPr>
        <w:t xml:space="preserve">the </w:t>
      </w:r>
      <w:r>
        <w:rPr>
          <w:color w:val="231F20"/>
          <w:spacing w:val="-3"/>
          <w:w w:val="105"/>
          <w:sz w:val="17"/>
        </w:rPr>
        <w:t xml:space="preserve">treasured features </w:t>
      </w:r>
      <w:r>
        <w:rPr>
          <w:color w:val="231F20"/>
          <w:w w:val="105"/>
          <w:sz w:val="17"/>
        </w:rPr>
        <w:t xml:space="preserve">of the participating </w:t>
      </w:r>
      <w:r>
        <w:rPr>
          <w:color w:val="231F20"/>
          <w:spacing w:val="-3"/>
          <w:w w:val="105"/>
          <w:sz w:val="17"/>
        </w:rPr>
        <w:t xml:space="preserve">churches </w:t>
      </w:r>
      <w:r>
        <w:rPr>
          <w:color w:val="231F20"/>
          <w:w w:val="105"/>
          <w:sz w:val="17"/>
        </w:rPr>
        <w:t>while</w:t>
      </w:r>
      <w:r>
        <w:rPr>
          <w:color w:val="231F20"/>
          <w:spacing w:val="-24"/>
          <w:w w:val="105"/>
          <w:sz w:val="17"/>
        </w:rPr>
        <w:t xml:space="preserve"> </w:t>
      </w:r>
      <w:r>
        <w:rPr>
          <w:color w:val="231F20"/>
          <w:spacing w:val="-3"/>
          <w:w w:val="105"/>
          <w:sz w:val="17"/>
        </w:rPr>
        <w:t>recognising</w:t>
      </w:r>
      <w:r>
        <w:rPr>
          <w:color w:val="231F20"/>
          <w:spacing w:val="-23"/>
          <w:w w:val="105"/>
          <w:sz w:val="17"/>
        </w:rPr>
        <w:t xml:space="preserve"> </w:t>
      </w:r>
      <w:r>
        <w:rPr>
          <w:color w:val="231F20"/>
          <w:w w:val="105"/>
          <w:sz w:val="17"/>
        </w:rPr>
        <w:t>that</w:t>
      </w:r>
      <w:r>
        <w:rPr>
          <w:color w:val="231F20"/>
          <w:spacing w:val="-24"/>
          <w:w w:val="105"/>
          <w:sz w:val="17"/>
        </w:rPr>
        <w:t xml:space="preserve"> </w:t>
      </w:r>
      <w:r>
        <w:rPr>
          <w:color w:val="231F20"/>
          <w:w w:val="105"/>
          <w:sz w:val="17"/>
        </w:rPr>
        <w:t>those</w:t>
      </w:r>
      <w:r>
        <w:rPr>
          <w:color w:val="231F20"/>
          <w:spacing w:val="-23"/>
          <w:w w:val="105"/>
          <w:sz w:val="17"/>
        </w:rPr>
        <w:t xml:space="preserve"> </w:t>
      </w:r>
      <w:r>
        <w:rPr>
          <w:color w:val="231F20"/>
          <w:spacing w:val="-3"/>
          <w:w w:val="105"/>
          <w:sz w:val="17"/>
        </w:rPr>
        <w:t>features</w:t>
      </w:r>
      <w:r>
        <w:rPr>
          <w:color w:val="231F20"/>
          <w:spacing w:val="-23"/>
          <w:w w:val="105"/>
          <w:sz w:val="17"/>
        </w:rPr>
        <w:t xml:space="preserve"> </w:t>
      </w:r>
      <w:r>
        <w:rPr>
          <w:color w:val="231F20"/>
          <w:w w:val="105"/>
          <w:sz w:val="17"/>
        </w:rPr>
        <w:t>too</w:t>
      </w:r>
      <w:r>
        <w:rPr>
          <w:color w:val="231F20"/>
          <w:spacing w:val="-24"/>
          <w:w w:val="105"/>
          <w:sz w:val="17"/>
        </w:rPr>
        <w:t xml:space="preserve"> </w:t>
      </w:r>
      <w:r>
        <w:rPr>
          <w:color w:val="231F20"/>
          <w:w w:val="105"/>
          <w:sz w:val="17"/>
        </w:rPr>
        <w:t>have</w:t>
      </w:r>
      <w:r>
        <w:rPr>
          <w:color w:val="231F20"/>
          <w:spacing w:val="-23"/>
          <w:w w:val="105"/>
          <w:sz w:val="17"/>
        </w:rPr>
        <w:t xml:space="preserve"> </w:t>
      </w:r>
      <w:r>
        <w:rPr>
          <w:color w:val="231F20"/>
          <w:w w:val="105"/>
          <w:sz w:val="17"/>
        </w:rPr>
        <w:t xml:space="preserve">often been developed in </w:t>
      </w:r>
      <w:r>
        <w:rPr>
          <w:color w:val="231F20"/>
          <w:spacing w:val="-3"/>
          <w:w w:val="105"/>
          <w:sz w:val="17"/>
        </w:rPr>
        <w:t xml:space="preserve">response </w:t>
      </w:r>
      <w:r>
        <w:rPr>
          <w:color w:val="231F20"/>
          <w:w w:val="105"/>
          <w:sz w:val="17"/>
        </w:rPr>
        <w:t>to former ‘changing times’.</w:t>
      </w:r>
      <w:r>
        <w:rPr>
          <w:color w:val="231F20"/>
          <w:spacing w:val="21"/>
          <w:w w:val="105"/>
          <w:sz w:val="17"/>
        </w:rPr>
        <w:t xml:space="preserve"> </w:t>
      </w:r>
      <w:r>
        <w:rPr>
          <w:color w:val="231F20"/>
          <w:w w:val="105"/>
          <w:sz w:val="17"/>
        </w:rPr>
        <w:t>At</w:t>
      </w:r>
      <w:r>
        <w:rPr>
          <w:color w:val="231F20"/>
          <w:spacing w:val="-14"/>
          <w:w w:val="105"/>
          <w:sz w:val="17"/>
        </w:rPr>
        <w:t xml:space="preserve"> </w:t>
      </w:r>
      <w:r>
        <w:rPr>
          <w:color w:val="231F20"/>
          <w:w w:val="105"/>
          <w:sz w:val="17"/>
        </w:rPr>
        <w:t>the</w:t>
      </w:r>
      <w:r>
        <w:rPr>
          <w:color w:val="231F20"/>
          <w:spacing w:val="-14"/>
          <w:w w:val="105"/>
          <w:sz w:val="17"/>
        </w:rPr>
        <w:t xml:space="preserve"> </w:t>
      </w:r>
      <w:r>
        <w:rPr>
          <w:color w:val="231F20"/>
          <w:w w:val="105"/>
          <w:sz w:val="17"/>
        </w:rPr>
        <w:t>same</w:t>
      </w:r>
      <w:r>
        <w:rPr>
          <w:color w:val="231F20"/>
          <w:spacing w:val="-15"/>
          <w:w w:val="105"/>
          <w:sz w:val="17"/>
        </w:rPr>
        <w:t xml:space="preserve"> </w:t>
      </w:r>
      <w:r>
        <w:rPr>
          <w:color w:val="231F20"/>
          <w:w w:val="105"/>
          <w:sz w:val="17"/>
        </w:rPr>
        <w:t>time</w:t>
      </w:r>
      <w:r>
        <w:rPr>
          <w:color w:val="231F20"/>
          <w:spacing w:val="-14"/>
          <w:w w:val="105"/>
          <w:sz w:val="17"/>
        </w:rPr>
        <w:t xml:space="preserve"> </w:t>
      </w:r>
      <w:r>
        <w:rPr>
          <w:color w:val="231F20"/>
          <w:w w:val="105"/>
          <w:sz w:val="17"/>
        </w:rPr>
        <w:t>each</w:t>
      </w:r>
      <w:r>
        <w:rPr>
          <w:color w:val="231F20"/>
          <w:spacing w:val="-15"/>
          <w:w w:val="105"/>
          <w:sz w:val="17"/>
        </w:rPr>
        <w:t xml:space="preserve"> </w:t>
      </w:r>
      <w:r>
        <w:rPr>
          <w:color w:val="231F20"/>
          <w:w w:val="105"/>
          <w:sz w:val="17"/>
        </w:rPr>
        <w:t>participating</w:t>
      </w:r>
      <w:r>
        <w:rPr>
          <w:color w:val="231F20"/>
          <w:spacing w:val="-14"/>
          <w:w w:val="105"/>
          <w:sz w:val="17"/>
        </w:rPr>
        <w:t xml:space="preserve"> </w:t>
      </w:r>
      <w:r>
        <w:rPr>
          <w:color w:val="231F20"/>
          <w:spacing w:val="-3"/>
          <w:w w:val="105"/>
          <w:sz w:val="17"/>
        </w:rPr>
        <w:t>churc</w:t>
      </w:r>
      <w:r>
        <w:rPr>
          <w:color w:val="231F20"/>
          <w:spacing w:val="-3"/>
          <w:w w:val="105"/>
          <w:sz w:val="17"/>
        </w:rPr>
        <w:t xml:space="preserve">h </w:t>
      </w:r>
      <w:r>
        <w:rPr>
          <w:color w:val="231F20"/>
          <w:w w:val="105"/>
          <w:sz w:val="17"/>
        </w:rPr>
        <w:t xml:space="preserve">is on pilgrimage, seeking to </w:t>
      </w:r>
      <w:r>
        <w:rPr>
          <w:color w:val="231F20"/>
          <w:spacing w:val="-3"/>
          <w:w w:val="105"/>
          <w:sz w:val="17"/>
        </w:rPr>
        <w:t xml:space="preserve">recognise </w:t>
      </w:r>
      <w:r>
        <w:rPr>
          <w:color w:val="231F20"/>
          <w:w w:val="105"/>
          <w:sz w:val="17"/>
        </w:rPr>
        <w:t>the ‘new thing’</w:t>
      </w:r>
      <w:r>
        <w:rPr>
          <w:color w:val="231F20"/>
          <w:spacing w:val="-28"/>
          <w:w w:val="105"/>
          <w:sz w:val="17"/>
        </w:rPr>
        <w:t xml:space="preserve"> </w:t>
      </w:r>
      <w:r>
        <w:rPr>
          <w:color w:val="231F20"/>
          <w:w w:val="105"/>
          <w:sz w:val="17"/>
        </w:rPr>
        <w:t>that</w:t>
      </w:r>
      <w:r>
        <w:rPr>
          <w:color w:val="231F20"/>
          <w:spacing w:val="-28"/>
          <w:w w:val="105"/>
          <w:sz w:val="17"/>
        </w:rPr>
        <w:t xml:space="preserve"> </w:t>
      </w:r>
      <w:r>
        <w:rPr>
          <w:color w:val="231F20"/>
          <w:w w:val="105"/>
          <w:sz w:val="17"/>
        </w:rPr>
        <w:t>God</w:t>
      </w:r>
      <w:r>
        <w:rPr>
          <w:color w:val="231F20"/>
          <w:spacing w:val="-28"/>
          <w:w w:val="105"/>
          <w:sz w:val="17"/>
        </w:rPr>
        <w:t xml:space="preserve"> </w:t>
      </w:r>
      <w:r>
        <w:rPr>
          <w:color w:val="231F20"/>
          <w:w w:val="105"/>
          <w:sz w:val="17"/>
        </w:rPr>
        <w:t>is</w:t>
      </w:r>
      <w:r>
        <w:rPr>
          <w:color w:val="231F20"/>
          <w:spacing w:val="-28"/>
          <w:w w:val="105"/>
          <w:sz w:val="17"/>
        </w:rPr>
        <w:t xml:space="preserve"> </w:t>
      </w:r>
      <w:r>
        <w:rPr>
          <w:color w:val="231F20"/>
          <w:w w:val="105"/>
          <w:sz w:val="17"/>
        </w:rPr>
        <w:t>doing.</w:t>
      </w:r>
      <w:r>
        <w:rPr>
          <w:color w:val="231F20"/>
          <w:spacing w:val="-27"/>
          <w:w w:val="105"/>
          <w:sz w:val="17"/>
        </w:rPr>
        <w:t xml:space="preserve"> </w:t>
      </w:r>
      <w:r>
        <w:rPr>
          <w:color w:val="231F20"/>
          <w:w w:val="105"/>
          <w:sz w:val="17"/>
        </w:rPr>
        <w:t>SCIFU</w:t>
      </w:r>
      <w:r>
        <w:rPr>
          <w:color w:val="231F20"/>
          <w:spacing w:val="-28"/>
          <w:w w:val="105"/>
          <w:sz w:val="17"/>
        </w:rPr>
        <w:t xml:space="preserve"> </w:t>
      </w:r>
      <w:r>
        <w:rPr>
          <w:color w:val="231F20"/>
          <w:w w:val="105"/>
          <w:sz w:val="17"/>
        </w:rPr>
        <w:t>seeks</w:t>
      </w:r>
      <w:r>
        <w:rPr>
          <w:color w:val="231F20"/>
          <w:spacing w:val="-28"/>
          <w:w w:val="105"/>
          <w:sz w:val="17"/>
        </w:rPr>
        <w:t xml:space="preserve"> </w:t>
      </w:r>
      <w:r>
        <w:rPr>
          <w:color w:val="231F20"/>
          <w:w w:val="105"/>
          <w:sz w:val="17"/>
        </w:rPr>
        <w:t>to</w:t>
      </w:r>
      <w:r>
        <w:rPr>
          <w:color w:val="231F20"/>
          <w:spacing w:val="-28"/>
          <w:w w:val="105"/>
          <w:sz w:val="17"/>
        </w:rPr>
        <w:t xml:space="preserve"> </w:t>
      </w:r>
      <w:r>
        <w:rPr>
          <w:color w:val="231F20"/>
          <w:w w:val="105"/>
          <w:sz w:val="17"/>
        </w:rPr>
        <w:t>bring</w:t>
      </w:r>
      <w:r>
        <w:rPr>
          <w:color w:val="231F20"/>
          <w:spacing w:val="-28"/>
          <w:w w:val="105"/>
          <w:sz w:val="17"/>
        </w:rPr>
        <w:t xml:space="preserve"> </w:t>
      </w:r>
      <w:r>
        <w:rPr>
          <w:color w:val="231F20"/>
          <w:w w:val="105"/>
          <w:sz w:val="17"/>
        </w:rPr>
        <w:t xml:space="preserve">those </w:t>
      </w:r>
      <w:r>
        <w:rPr>
          <w:color w:val="231F20"/>
          <w:spacing w:val="-3"/>
          <w:w w:val="105"/>
          <w:sz w:val="17"/>
        </w:rPr>
        <w:t>churches</w:t>
      </w:r>
      <w:r>
        <w:rPr>
          <w:color w:val="231F20"/>
          <w:spacing w:val="-16"/>
          <w:w w:val="105"/>
          <w:sz w:val="17"/>
        </w:rPr>
        <w:t xml:space="preserve"> </w:t>
      </w:r>
      <w:r>
        <w:rPr>
          <w:color w:val="231F20"/>
          <w:w w:val="105"/>
          <w:sz w:val="17"/>
        </w:rPr>
        <w:t>together</w:t>
      </w:r>
      <w:r>
        <w:rPr>
          <w:color w:val="231F20"/>
          <w:spacing w:val="-16"/>
          <w:w w:val="105"/>
          <w:sz w:val="17"/>
        </w:rPr>
        <w:t xml:space="preserve"> </w:t>
      </w:r>
      <w:r>
        <w:rPr>
          <w:color w:val="231F20"/>
          <w:w w:val="105"/>
          <w:sz w:val="17"/>
        </w:rPr>
        <w:t>into</w:t>
      </w:r>
      <w:r>
        <w:rPr>
          <w:color w:val="231F20"/>
          <w:spacing w:val="-16"/>
          <w:w w:val="105"/>
          <w:sz w:val="17"/>
        </w:rPr>
        <w:t xml:space="preserve"> </w:t>
      </w:r>
      <w:r>
        <w:rPr>
          <w:color w:val="231F20"/>
          <w:w w:val="105"/>
          <w:sz w:val="17"/>
        </w:rPr>
        <w:t>one</w:t>
      </w:r>
      <w:r>
        <w:rPr>
          <w:color w:val="231F20"/>
          <w:spacing w:val="-16"/>
          <w:w w:val="105"/>
          <w:sz w:val="17"/>
        </w:rPr>
        <w:t xml:space="preserve"> </w:t>
      </w:r>
      <w:r>
        <w:rPr>
          <w:color w:val="231F20"/>
          <w:w w:val="105"/>
          <w:sz w:val="17"/>
        </w:rPr>
        <w:t>pilgrimage,</w:t>
      </w:r>
      <w:r>
        <w:rPr>
          <w:color w:val="231F20"/>
          <w:spacing w:val="-16"/>
          <w:w w:val="105"/>
          <w:sz w:val="17"/>
        </w:rPr>
        <w:t xml:space="preserve"> </w:t>
      </w:r>
      <w:r>
        <w:rPr>
          <w:color w:val="231F20"/>
          <w:w w:val="105"/>
          <w:sz w:val="17"/>
        </w:rPr>
        <w:t>sharing</w:t>
      </w:r>
      <w:r>
        <w:rPr>
          <w:color w:val="231F20"/>
          <w:spacing w:val="-16"/>
          <w:w w:val="105"/>
          <w:sz w:val="17"/>
        </w:rPr>
        <w:t xml:space="preserve"> </w:t>
      </w:r>
      <w:r>
        <w:rPr>
          <w:color w:val="231F20"/>
          <w:w w:val="105"/>
          <w:sz w:val="17"/>
        </w:rPr>
        <w:t>our various</w:t>
      </w:r>
      <w:r>
        <w:rPr>
          <w:color w:val="231F20"/>
          <w:spacing w:val="-13"/>
          <w:w w:val="105"/>
          <w:sz w:val="17"/>
        </w:rPr>
        <w:t xml:space="preserve"> </w:t>
      </w:r>
      <w:r>
        <w:rPr>
          <w:color w:val="231F20"/>
          <w:spacing w:val="-3"/>
          <w:w w:val="105"/>
          <w:sz w:val="17"/>
        </w:rPr>
        <w:t>treasures</w:t>
      </w:r>
      <w:r>
        <w:rPr>
          <w:color w:val="231F20"/>
          <w:spacing w:val="-12"/>
          <w:w w:val="105"/>
          <w:sz w:val="17"/>
        </w:rPr>
        <w:t xml:space="preserve"> </w:t>
      </w:r>
      <w:r>
        <w:rPr>
          <w:color w:val="231F20"/>
          <w:w w:val="105"/>
          <w:sz w:val="17"/>
        </w:rPr>
        <w:t>and</w:t>
      </w:r>
      <w:r>
        <w:rPr>
          <w:color w:val="231F20"/>
          <w:spacing w:val="-13"/>
          <w:w w:val="105"/>
          <w:sz w:val="17"/>
        </w:rPr>
        <w:t xml:space="preserve"> </w:t>
      </w:r>
      <w:r>
        <w:rPr>
          <w:color w:val="231F20"/>
          <w:spacing w:val="-3"/>
          <w:w w:val="105"/>
          <w:sz w:val="17"/>
        </w:rPr>
        <w:t>resources,</w:t>
      </w:r>
      <w:r>
        <w:rPr>
          <w:color w:val="231F20"/>
          <w:spacing w:val="-12"/>
          <w:w w:val="105"/>
          <w:sz w:val="17"/>
        </w:rPr>
        <w:t xml:space="preserve"> </w:t>
      </w:r>
      <w:r>
        <w:rPr>
          <w:color w:val="231F20"/>
          <w:w w:val="105"/>
          <w:sz w:val="17"/>
        </w:rPr>
        <w:t>encouraging</w:t>
      </w:r>
      <w:r>
        <w:rPr>
          <w:color w:val="231F20"/>
          <w:spacing w:val="-13"/>
          <w:w w:val="105"/>
          <w:sz w:val="17"/>
        </w:rPr>
        <w:t xml:space="preserve"> </w:t>
      </w:r>
      <w:r>
        <w:rPr>
          <w:color w:val="231F20"/>
          <w:w w:val="105"/>
          <w:sz w:val="17"/>
        </w:rPr>
        <w:t xml:space="preserve">one </w:t>
      </w:r>
      <w:r>
        <w:rPr>
          <w:color w:val="231F20"/>
          <w:sz w:val="17"/>
        </w:rPr>
        <w:t>another</w:t>
      </w:r>
      <w:r>
        <w:rPr>
          <w:color w:val="231F20"/>
          <w:spacing w:val="-15"/>
          <w:sz w:val="17"/>
        </w:rPr>
        <w:t xml:space="preserve"> </w:t>
      </w:r>
      <w:r>
        <w:rPr>
          <w:color w:val="231F20"/>
          <w:sz w:val="17"/>
        </w:rPr>
        <w:t>in</w:t>
      </w:r>
      <w:r>
        <w:rPr>
          <w:color w:val="231F20"/>
          <w:spacing w:val="-14"/>
          <w:sz w:val="17"/>
        </w:rPr>
        <w:t xml:space="preserve"> </w:t>
      </w:r>
      <w:r>
        <w:rPr>
          <w:color w:val="231F20"/>
          <w:sz w:val="17"/>
        </w:rPr>
        <w:t>this</w:t>
      </w:r>
      <w:r>
        <w:rPr>
          <w:color w:val="231F20"/>
          <w:spacing w:val="-15"/>
          <w:sz w:val="17"/>
        </w:rPr>
        <w:t xml:space="preserve"> </w:t>
      </w:r>
      <w:r>
        <w:rPr>
          <w:color w:val="231F20"/>
          <w:sz w:val="17"/>
        </w:rPr>
        <w:t>time</w:t>
      </w:r>
      <w:r>
        <w:rPr>
          <w:color w:val="231F20"/>
          <w:spacing w:val="-14"/>
          <w:sz w:val="17"/>
        </w:rPr>
        <w:t xml:space="preserve"> </w:t>
      </w:r>
      <w:r>
        <w:rPr>
          <w:color w:val="231F20"/>
          <w:sz w:val="17"/>
        </w:rPr>
        <w:t>of</w:t>
      </w:r>
      <w:r>
        <w:rPr>
          <w:color w:val="231F20"/>
          <w:spacing w:val="-15"/>
          <w:sz w:val="17"/>
        </w:rPr>
        <w:t xml:space="preserve"> </w:t>
      </w:r>
      <w:r>
        <w:rPr>
          <w:color w:val="231F20"/>
          <w:sz w:val="17"/>
        </w:rPr>
        <w:t>numerical</w:t>
      </w:r>
      <w:r>
        <w:rPr>
          <w:color w:val="231F20"/>
          <w:spacing w:val="-14"/>
          <w:sz w:val="17"/>
        </w:rPr>
        <w:t xml:space="preserve"> </w:t>
      </w:r>
      <w:r>
        <w:rPr>
          <w:color w:val="231F20"/>
          <w:sz w:val="17"/>
        </w:rPr>
        <w:t>decline,</w:t>
      </w:r>
      <w:r>
        <w:rPr>
          <w:color w:val="231F20"/>
          <w:spacing w:val="-15"/>
          <w:sz w:val="17"/>
        </w:rPr>
        <w:t xml:space="preserve"> </w:t>
      </w:r>
      <w:r>
        <w:rPr>
          <w:color w:val="231F20"/>
          <w:sz w:val="17"/>
        </w:rPr>
        <w:t>helping</w:t>
      </w:r>
      <w:r>
        <w:rPr>
          <w:color w:val="231F20"/>
          <w:spacing w:val="-14"/>
          <w:sz w:val="17"/>
        </w:rPr>
        <w:t xml:space="preserve"> </w:t>
      </w:r>
      <w:r>
        <w:rPr>
          <w:color w:val="231F20"/>
          <w:sz w:val="17"/>
        </w:rPr>
        <w:t xml:space="preserve">one </w:t>
      </w:r>
      <w:r>
        <w:rPr>
          <w:color w:val="231F20"/>
          <w:w w:val="105"/>
          <w:sz w:val="17"/>
        </w:rPr>
        <w:t>another</w:t>
      </w:r>
      <w:r>
        <w:rPr>
          <w:color w:val="231F20"/>
          <w:spacing w:val="-15"/>
          <w:w w:val="105"/>
          <w:sz w:val="17"/>
        </w:rPr>
        <w:t xml:space="preserve"> </w:t>
      </w:r>
      <w:r>
        <w:rPr>
          <w:color w:val="231F20"/>
          <w:w w:val="105"/>
          <w:sz w:val="17"/>
        </w:rPr>
        <w:t>to</w:t>
      </w:r>
      <w:r>
        <w:rPr>
          <w:color w:val="231F20"/>
          <w:spacing w:val="-15"/>
          <w:w w:val="105"/>
          <w:sz w:val="17"/>
        </w:rPr>
        <w:t xml:space="preserve"> </w:t>
      </w:r>
      <w:r>
        <w:rPr>
          <w:color w:val="231F20"/>
          <w:w w:val="105"/>
          <w:sz w:val="17"/>
        </w:rPr>
        <w:t>travel</w:t>
      </w:r>
      <w:r>
        <w:rPr>
          <w:color w:val="231F20"/>
          <w:spacing w:val="-15"/>
          <w:w w:val="105"/>
          <w:sz w:val="17"/>
        </w:rPr>
        <w:t xml:space="preserve"> </w:t>
      </w:r>
      <w:r>
        <w:rPr>
          <w:color w:val="231F20"/>
          <w:w w:val="105"/>
          <w:sz w:val="17"/>
        </w:rPr>
        <w:t>light,</w:t>
      </w:r>
      <w:r>
        <w:rPr>
          <w:color w:val="231F20"/>
          <w:spacing w:val="-15"/>
          <w:w w:val="105"/>
          <w:sz w:val="17"/>
        </w:rPr>
        <w:t xml:space="preserve"> </w:t>
      </w:r>
      <w:r>
        <w:rPr>
          <w:color w:val="231F20"/>
          <w:w w:val="105"/>
          <w:sz w:val="17"/>
        </w:rPr>
        <w:t>trusting</w:t>
      </w:r>
      <w:r>
        <w:rPr>
          <w:color w:val="231F20"/>
          <w:spacing w:val="-15"/>
          <w:w w:val="105"/>
          <w:sz w:val="17"/>
        </w:rPr>
        <w:t xml:space="preserve"> </w:t>
      </w:r>
      <w:r>
        <w:rPr>
          <w:color w:val="231F20"/>
          <w:w w:val="105"/>
          <w:sz w:val="17"/>
        </w:rPr>
        <w:t>that</w:t>
      </w:r>
      <w:r>
        <w:rPr>
          <w:color w:val="231F20"/>
          <w:spacing w:val="-15"/>
          <w:w w:val="105"/>
          <w:sz w:val="17"/>
        </w:rPr>
        <w:t xml:space="preserve"> </w:t>
      </w:r>
      <w:r>
        <w:rPr>
          <w:color w:val="231F20"/>
          <w:w w:val="105"/>
          <w:sz w:val="17"/>
        </w:rPr>
        <w:t>if</w:t>
      </w:r>
      <w:r>
        <w:rPr>
          <w:color w:val="231F20"/>
          <w:spacing w:val="-15"/>
          <w:w w:val="105"/>
          <w:sz w:val="17"/>
        </w:rPr>
        <w:t xml:space="preserve"> </w:t>
      </w:r>
      <w:r>
        <w:rPr>
          <w:color w:val="231F20"/>
          <w:w w:val="105"/>
          <w:sz w:val="17"/>
        </w:rPr>
        <w:t>we</w:t>
      </w:r>
      <w:r>
        <w:rPr>
          <w:color w:val="231F20"/>
          <w:spacing w:val="-15"/>
          <w:w w:val="105"/>
          <w:sz w:val="17"/>
        </w:rPr>
        <w:t xml:space="preserve"> </w:t>
      </w:r>
      <w:r>
        <w:rPr>
          <w:color w:val="231F20"/>
          <w:spacing w:val="-3"/>
          <w:w w:val="105"/>
          <w:sz w:val="17"/>
        </w:rPr>
        <w:t>are</w:t>
      </w:r>
      <w:r>
        <w:rPr>
          <w:color w:val="231F20"/>
          <w:spacing w:val="-15"/>
          <w:w w:val="105"/>
          <w:sz w:val="17"/>
        </w:rPr>
        <w:t xml:space="preserve"> </w:t>
      </w:r>
      <w:r>
        <w:rPr>
          <w:color w:val="231F20"/>
          <w:w w:val="105"/>
          <w:sz w:val="17"/>
        </w:rPr>
        <w:t xml:space="preserve">faithful to our calling to be one, as God, </w:t>
      </w:r>
      <w:r>
        <w:rPr>
          <w:color w:val="231F20"/>
          <w:spacing w:val="-4"/>
          <w:w w:val="105"/>
          <w:sz w:val="17"/>
        </w:rPr>
        <w:t xml:space="preserve">Father, </w:t>
      </w:r>
      <w:r>
        <w:rPr>
          <w:color w:val="231F20"/>
          <w:w w:val="105"/>
          <w:sz w:val="17"/>
        </w:rPr>
        <w:t>Son and Holy</w:t>
      </w:r>
      <w:r>
        <w:rPr>
          <w:color w:val="231F20"/>
          <w:spacing w:val="-20"/>
          <w:w w:val="105"/>
          <w:sz w:val="17"/>
        </w:rPr>
        <w:t xml:space="preserve"> </w:t>
      </w:r>
      <w:r>
        <w:rPr>
          <w:color w:val="231F20"/>
          <w:w w:val="105"/>
          <w:sz w:val="17"/>
        </w:rPr>
        <w:t>Spirit,</w:t>
      </w:r>
      <w:r>
        <w:rPr>
          <w:color w:val="231F20"/>
          <w:spacing w:val="-20"/>
          <w:w w:val="105"/>
          <w:sz w:val="17"/>
        </w:rPr>
        <w:t xml:space="preserve"> </w:t>
      </w:r>
      <w:r>
        <w:rPr>
          <w:color w:val="231F20"/>
          <w:spacing w:val="-3"/>
          <w:w w:val="105"/>
          <w:sz w:val="17"/>
        </w:rPr>
        <w:t>are</w:t>
      </w:r>
      <w:r>
        <w:rPr>
          <w:color w:val="231F20"/>
          <w:spacing w:val="-20"/>
          <w:w w:val="105"/>
          <w:sz w:val="17"/>
        </w:rPr>
        <w:t xml:space="preserve"> </w:t>
      </w:r>
      <w:r>
        <w:rPr>
          <w:color w:val="231F20"/>
          <w:w w:val="105"/>
          <w:sz w:val="17"/>
        </w:rPr>
        <w:t>one,</w:t>
      </w:r>
      <w:r>
        <w:rPr>
          <w:color w:val="231F20"/>
          <w:spacing w:val="-20"/>
          <w:w w:val="105"/>
          <w:sz w:val="17"/>
        </w:rPr>
        <w:t xml:space="preserve"> </w:t>
      </w:r>
      <w:r>
        <w:rPr>
          <w:color w:val="231F20"/>
          <w:w w:val="105"/>
          <w:sz w:val="17"/>
        </w:rPr>
        <w:t>then</w:t>
      </w:r>
      <w:r>
        <w:rPr>
          <w:color w:val="231F20"/>
          <w:spacing w:val="-20"/>
          <w:w w:val="105"/>
          <w:sz w:val="17"/>
        </w:rPr>
        <w:t xml:space="preserve"> </w:t>
      </w:r>
      <w:r>
        <w:rPr>
          <w:color w:val="231F20"/>
          <w:w w:val="105"/>
          <w:sz w:val="17"/>
        </w:rPr>
        <w:t>God</w:t>
      </w:r>
      <w:r>
        <w:rPr>
          <w:color w:val="231F20"/>
          <w:spacing w:val="-20"/>
          <w:w w:val="105"/>
          <w:sz w:val="17"/>
        </w:rPr>
        <w:t xml:space="preserve"> </w:t>
      </w:r>
      <w:r>
        <w:rPr>
          <w:color w:val="231F20"/>
          <w:w w:val="105"/>
          <w:sz w:val="17"/>
        </w:rPr>
        <w:t>will</w:t>
      </w:r>
      <w:r>
        <w:rPr>
          <w:color w:val="231F20"/>
          <w:spacing w:val="-20"/>
          <w:w w:val="105"/>
          <w:sz w:val="17"/>
        </w:rPr>
        <w:t xml:space="preserve"> </w:t>
      </w:r>
      <w:r>
        <w:rPr>
          <w:color w:val="231F20"/>
          <w:w w:val="105"/>
          <w:sz w:val="17"/>
        </w:rPr>
        <w:t>show</w:t>
      </w:r>
      <w:r>
        <w:rPr>
          <w:color w:val="231F20"/>
          <w:spacing w:val="-20"/>
          <w:w w:val="105"/>
          <w:sz w:val="17"/>
        </w:rPr>
        <w:t xml:space="preserve"> </w:t>
      </w:r>
      <w:r>
        <w:rPr>
          <w:color w:val="231F20"/>
          <w:w w:val="105"/>
          <w:sz w:val="17"/>
        </w:rPr>
        <w:t>us</w:t>
      </w:r>
      <w:r>
        <w:rPr>
          <w:color w:val="231F20"/>
          <w:spacing w:val="-20"/>
          <w:w w:val="105"/>
          <w:sz w:val="17"/>
        </w:rPr>
        <w:t xml:space="preserve"> </w:t>
      </w:r>
      <w:r>
        <w:rPr>
          <w:color w:val="231F20"/>
          <w:w w:val="105"/>
          <w:sz w:val="17"/>
        </w:rPr>
        <w:t>the</w:t>
      </w:r>
      <w:r>
        <w:rPr>
          <w:color w:val="231F20"/>
          <w:spacing w:val="-20"/>
          <w:w w:val="105"/>
          <w:sz w:val="17"/>
        </w:rPr>
        <w:t xml:space="preserve"> </w:t>
      </w:r>
      <w:r>
        <w:rPr>
          <w:color w:val="231F20"/>
          <w:w w:val="105"/>
          <w:sz w:val="17"/>
        </w:rPr>
        <w:t>‘new thing’</w:t>
      </w:r>
      <w:r>
        <w:rPr>
          <w:color w:val="231F20"/>
          <w:spacing w:val="-15"/>
          <w:w w:val="105"/>
          <w:sz w:val="17"/>
        </w:rPr>
        <w:t xml:space="preserve"> </w:t>
      </w:r>
      <w:r>
        <w:rPr>
          <w:color w:val="231F20"/>
          <w:w w:val="105"/>
          <w:sz w:val="17"/>
        </w:rPr>
        <w:t>he</w:t>
      </w:r>
      <w:r>
        <w:rPr>
          <w:color w:val="231F20"/>
          <w:spacing w:val="-14"/>
          <w:w w:val="105"/>
          <w:sz w:val="17"/>
        </w:rPr>
        <w:t xml:space="preserve"> </w:t>
      </w:r>
      <w:r>
        <w:rPr>
          <w:color w:val="231F20"/>
          <w:w w:val="105"/>
          <w:sz w:val="17"/>
        </w:rPr>
        <w:t>is</w:t>
      </w:r>
      <w:r>
        <w:rPr>
          <w:color w:val="231F20"/>
          <w:spacing w:val="-14"/>
          <w:w w:val="105"/>
          <w:sz w:val="17"/>
        </w:rPr>
        <w:t xml:space="preserve"> </w:t>
      </w:r>
      <w:r>
        <w:rPr>
          <w:color w:val="231F20"/>
          <w:w w:val="105"/>
          <w:sz w:val="17"/>
        </w:rPr>
        <w:t>doing</w:t>
      </w:r>
      <w:r>
        <w:rPr>
          <w:color w:val="231F20"/>
          <w:spacing w:val="-14"/>
          <w:w w:val="105"/>
          <w:sz w:val="17"/>
        </w:rPr>
        <w:t xml:space="preserve"> </w:t>
      </w:r>
      <w:r>
        <w:rPr>
          <w:color w:val="231F20"/>
          <w:spacing w:val="-3"/>
          <w:w w:val="105"/>
          <w:sz w:val="17"/>
        </w:rPr>
        <w:t>through</w:t>
      </w:r>
      <w:r>
        <w:rPr>
          <w:color w:val="231F20"/>
          <w:spacing w:val="-14"/>
          <w:w w:val="105"/>
          <w:sz w:val="17"/>
        </w:rPr>
        <w:t xml:space="preserve"> </w:t>
      </w:r>
      <w:r>
        <w:rPr>
          <w:color w:val="231F20"/>
          <w:w w:val="105"/>
          <w:sz w:val="17"/>
        </w:rPr>
        <w:t>the</w:t>
      </w:r>
      <w:r>
        <w:rPr>
          <w:color w:val="231F20"/>
          <w:spacing w:val="-14"/>
          <w:w w:val="105"/>
          <w:sz w:val="17"/>
        </w:rPr>
        <w:t xml:space="preserve"> </w:t>
      </w:r>
      <w:r>
        <w:rPr>
          <w:color w:val="231F20"/>
          <w:spacing w:val="-3"/>
          <w:w w:val="105"/>
          <w:sz w:val="17"/>
        </w:rPr>
        <w:t>Church</w:t>
      </w:r>
      <w:r>
        <w:rPr>
          <w:color w:val="231F20"/>
          <w:spacing w:val="-15"/>
          <w:w w:val="105"/>
          <w:sz w:val="17"/>
        </w:rPr>
        <w:t xml:space="preserve"> </w:t>
      </w:r>
      <w:r>
        <w:rPr>
          <w:color w:val="231F20"/>
          <w:w w:val="105"/>
          <w:sz w:val="17"/>
        </w:rPr>
        <w:t>for</w:t>
      </w:r>
      <w:r>
        <w:rPr>
          <w:color w:val="231F20"/>
          <w:spacing w:val="-14"/>
          <w:w w:val="105"/>
          <w:sz w:val="17"/>
        </w:rPr>
        <w:t xml:space="preserve"> </w:t>
      </w:r>
      <w:r>
        <w:rPr>
          <w:color w:val="231F20"/>
          <w:w w:val="105"/>
          <w:sz w:val="17"/>
        </w:rPr>
        <w:t>the</w:t>
      </w:r>
      <w:r>
        <w:rPr>
          <w:color w:val="231F20"/>
          <w:spacing w:val="-14"/>
          <w:w w:val="105"/>
          <w:sz w:val="17"/>
        </w:rPr>
        <w:t xml:space="preserve"> </w:t>
      </w:r>
      <w:r>
        <w:rPr>
          <w:color w:val="231F20"/>
          <w:w w:val="105"/>
          <w:sz w:val="17"/>
        </w:rPr>
        <w:t>world.</w:t>
      </w:r>
    </w:p>
    <w:p w:rsidR="00166577" w:rsidRDefault="00760F94">
      <w:pPr>
        <w:pStyle w:val="ListParagraph"/>
        <w:numPr>
          <w:ilvl w:val="1"/>
          <w:numId w:val="29"/>
        </w:numPr>
        <w:tabs>
          <w:tab w:val="left" w:pos="981"/>
        </w:tabs>
        <w:spacing w:before="59" w:line="244" w:lineRule="auto"/>
        <w:ind w:left="980" w:right="405"/>
        <w:jc w:val="both"/>
        <w:rPr>
          <w:sz w:val="17"/>
        </w:rPr>
      </w:pPr>
      <w:r>
        <w:rPr>
          <w:b/>
          <w:color w:val="231F20"/>
          <w:sz w:val="17"/>
        </w:rPr>
        <w:br w:type="column"/>
      </w:r>
      <w:r>
        <w:rPr>
          <w:b/>
          <w:color w:val="231F20"/>
          <w:sz w:val="17"/>
        </w:rPr>
        <w:t>The fourth  is a key emphasis on the ministry  of the whole people of God</w:t>
      </w:r>
      <w:r>
        <w:rPr>
          <w:color w:val="231F20"/>
          <w:sz w:val="17"/>
        </w:rPr>
        <w:t xml:space="preserve">. This is in continuity with the Multilateral Conversation which, in its </w:t>
      </w:r>
      <w:r>
        <w:rPr>
          <w:color w:val="231F20"/>
          <w:spacing w:val="-4"/>
          <w:sz w:val="17"/>
        </w:rPr>
        <w:t xml:space="preserve">1990 </w:t>
      </w:r>
      <w:r>
        <w:rPr>
          <w:color w:val="231F20"/>
          <w:sz w:val="17"/>
        </w:rPr>
        <w:t xml:space="preserve">report </w:t>
      </w:r>
      <w:r>
        <w:rPr>
          <w:i/>
          <w:color w:val="231F20"/>
          <w:sz w:val="17"/>
        </w:rPr>
        <w:t>Deacons for Scotland</w:t>
      </w:r>
      <w:r>
        <w:rPr>
          <w:i/>
          <w:color w:val="231F20"/>
          <w:spacing w:val="18"/>
          <w:sz w:val="17"/>
        </w:rPr>
        <w:t xml:space="preserve"> </w:t>
      </w:r>
      <w:r>
        <w:rPr>
          <w:color w:val="231F20"/>
          <w:sz w:val="17"/>
        </w:rPr>
        <w:t>says:</w:t>
      </w:r>
    </w:p>
    <w:p w:rsidR="00166577" w:rsidRDefault="00760F94">
      <w:pPr>
        <w:spacing w:before="3" w:line="244" w:lineRule="auto"/>
        <w:ind w:left="1264" w:right="405" w:firstLine="1"/>
        <w:jc w:val="both"/>
        <w:rPr>
          <w:sz w:val="17"/>
        </w:rPr>
      </w:pPr>
      <w:r>
        <w:rPr>
          <w:color w:val="231F20"/>
          <w:sz w:val="17"/>
        </w:rPr>
        <w:t>“There is a fundamental question of</w:t>
      </w:r>
      <w:r>
        <w:rPr>
          <w:color w:val="231F20"/>
          <w:spacing w:val="-31"/>
          <w:sz w:val="17"/>
        </w:rPr>
        <w:t xml:space="preserve"> </w:t>
      </w:r>
      <w:r>
        <w:rPr>
          <w:color w:val="231F20"/>
          <w:sz w:val="17"/>
        </w:rPr>
        <w:t xml:space="preserve">perspective to be settled…… It is all followers of Christ, not just the tiny minority of them who are </w:t>
      </w:r>
      <w:r>
        <w:rPr>
          <w:color w:val="231F20"/>
          <w:spacing w:val="-3"/>
          <w:sz w:val="17"/>
        </w:rPr>
        <w:t xml:space="preserve">ordained, </w:t>
      </w:r>
      <w:r>
        <w:rPr>
          <w:color w:val="231F20"/>
          <w:sz w:val="17"/>
        </w:rPr>
        <w:t xml:space="preserve">who are charged by Christ to be salt to the world, light to all the world, yeast to leaven </w:t>
      </w:r>
      <w:r>
        <w:rPr>
          <w:color w:val="231F20"/>
          <w:spacing w:val="-4"/>
          <w:sz w:val="17"/>
        </w:rPr>
        <w:t xml:space="preserve">the </w:t>
      </w:r>
      <w:r>
        <w:rPr>
          <w:color w:val="231F20"/>
          <w:sz w:val="17"/>
        </w:rPr>
        <w:t>whole lump of dough.” (p</w:t>
      </w:r>
      <w:r>
        <w:rPr>
          <w:color w:val="231F20"/>
          <w:spacing w:val="24"/>
          <w:sz w:val="17"/>
        </w:rPr>
        <w:t xml:space="preserve"> </w:t>
      </w:r>
      <w:r>
        <w:rPr>
          <w:color w:val="231F20"/>
          <w:sz w:val="17"/>
        </w:rPr>
        <w:t>36)</w:t>
      </w:r>
    </w:p>
    <w:p w:rsidR="00166577" w:rsidRDefault="00760F94">
      <w:pPr>
        <w:spacing w:before="3" w:line="244" w:lineRule="auto"/>
        <w:ind w:left="980" w:right="405" w:firstLine="87"/>
        <w:jc w:val="both"/>
        <w:rPr>
          <w:sz w:val="17"/>
        </w:rPr>
      </w:pPr>
      <w:r>
        <w:rPr>
          <w:color w:val="231F20"/>
          <w:sz w:val="17"/>
        </w:rPr>
        <w:t>The publication of t</w:t>
      </w:r>
      <w:r>
        <w:rPr>
          <w:color w:val="231F20"/>
          <w:sz w:val="17"/>
        </w:rPr>
        <w:t xml:space="preserve">wo  interim  reports  of  work  in progress, often at a tentative stage, for </w:t>
      </w:r>
      <w:r>
        <w:rPr>
          <w:color w:val="231F20"/>
          <w:spacing w:val="-4"/>
          <w:sz w:val="17"/>
        </w:rPr>
        <w:t xml:space="preserve">full </w:t>
      </w:r>
      <w:r>
        <w:rPr>
          <w:color w:val="231F20"/>
          <w:sz w:val="17"/>
        </w:rPr>
        <w:t xml:space="preserve">consultation throughout the churches is evidence of the SCIFU commitment to listening to the </w:t>
      </w:r>
      <w:r>
        <w:rPr>
          <w:color w:val="231F20"/>
          <w:spacing w:val="-4"/>
          <w:sz w:val="17"/>
        </w:rPr>
        <w:t xml:space="preserve">voice </w:t>
      </w:r>
      <w:r>
        <w:rPr>
          <w:color w:val="231F20"/>
          <w:sz w:val="17"/>
        </w:rPr>
        <w:t>of the whole people of</w:t>
      </w:r>
      <w:r>
        <w:rPr>
          <w:color w:val="231F20"/>
          <w:spacing w:val="24"/>
          <w:sz w:val="17"/>
        </w:rPr>
        <w:t xml:space="preserve"> </w:t>
      </w:r>
      <w:r>
        <w:rPr>
          <w:color w:val="231F20"/>
          <w:sz w:val="17"/>
        </w:rPr>
        <w:t>God.</w:t>
      </w:r>
    </w:p>
    <w:p w:rsidR="00166577" w:rsidRDefault="00166577">
      <w:pPr>
        <w:pStyle w:val="BodyText"/>
        <w:rPr>
          <w:sz w:val="18"/>
        </w:rPr>
      </w:pPr>
    </w:p>
    <w:p w:rsidR="00166577" w:rsidRDefault="00760F94">
      <w:pPr>
        <w:pStyle w:val="ListParagraph"/>
        <w:numPr>
          <w:ilvl w:val="1"/>
          <w:numId w:val="29"/>
        </w:numPr>
        <w:tabs>
          <w:tab w:val="left" w:pos="976"/>
        </w:tabs>
        <w:spacing w:line="244" w:lineRule="auto"/>
        <w:ind w:left="974" w:right="410"/>
        <w:jc w:val="both"/>
        <w:rPr>
          <w:sz w:val="17"/>
        </w:rPr>
      </w:pPr>
      <w:r>
        <w:rPr>
          <w:color w:val="231F20"/>
          <w:sz w:val="17"/>
        </w:rPr>
        <w:t>The</w:t>
      </w:r>
      <w:r>
        <w:rPr>
          <w:color w:val="231F20"/>
          <w:spacing w:val="-8"/>
          <w:sz w:val="17"/>
        </w:rPr>
        <w:t xml:space="preserve"> </w:t>
      </w:r>
      <w:r>
        <w:rPr>
          <w:color w:val="231F20"/>
          <w:sz w:val="17"/>
        </w:rPr>
        <w:t>SCIFU</w:t>
      </w:r>
      <w:r>
        <w:rPr>
          <w:color w:val="231F20"/>
          <w:spacing w:val="-8"/>
          <w:sz w:val="17"/>
        </w:rPr>
        <w:t xml:space="preserve"> </w:t>
      </w:r>
      <w:r>
        <w:rPr>
          <w:color w:val="231F20"/>
          <w:sz w:val="17"/>
        </w:rPr>
        <w:t>proposal</w:t>
      </w:r>
      <w:r>
        <w:rPr>
          <w:color w:val="231F20"/>
          <w:spacing w:val="-8"/>
          <w:sz w:val="17"/>
        </w:rPr>
        <w:t xml:space="preserve"> </w:t>
      </w:r>
      <w:r>
        <w:rPr>
          <w:color w:val="231F20"/>
          <w:sz w:val="17"/>
        </w:rPr>
        <w:t>speaks</w:t>
      </w:r>
      <w:r>
        <w:rPr>
          <w:color w:val="231F20"/>
          <w:spacing w:val="-8"/>
          <w:sz w:val="17"/>
        </w:rPr>
        <w:t xml:space="preserve"> </w:t>
      </w:r>
      <w:r>
        <w:rPr>
          <w:color w:val="231F20"/>
          <w:sz w:val="17"/>
        </w:rPr>
        <w:t>of</w:t>
      </w:r>
      <w:r>
        <w:rPr>
          <w:color w:val="231F20"/>
          <w:spacing w:val="-8"/>
          <w:sz w:val="17"/>
        </w:rPr>
        <w:t xml:space="preserve"> </w:t>
      </w:r>
      <w:r>
        <w:rPr>
          <w:color w:val="231F20"/>
          <w:sz w:val="17"/>
        </w:rPr>
        <w:t>mutuality</w:t>
      </w:r>
      <w:r>
        <w:rPr>
          <w:color w:val="231F20"/>
          <w:spacing w:val="-8"/>
          <w:sz w:val="17"/>
        </w:rPr>
        <w:t xml:space="preserve"> </w:t>
      </w:r>
      <w:r>
        <w:rPr>
          <w:color w:val="231F20"/>
          <w:sz w:val="17"/>
        </w:rPr>
        <w:t>in</w:t>
      </w:r>
      <w:r>
        <w:rPr>
          <w:color w:val="231F20"/>
          <w:spacing w:val="-8"/>
          <w:sz w:val="17"/>
        </w:rPr>
        <w:t xml:space="preserve"> </w:t>
      </w:r>
      <w:r>
        <w:rPr>
          <w:color w:val="231F20"/>
          <w:sz w:val="17"/>
        </w:rPr>
        <w:t>mini</w:t>
      </w:r>
      <w:r>
        <w:rPr>
          <w:color w:val="231F20"/>
          <w:sz w:val="17"/>
        </w:rPr>
        <w:t xml:space="preserve">stry, bearing in mind the corporate calling of all </w:t>
      </w:r>
      <w:r>
        <w:rPr>
          <w:color w:val="231F20"/>
          <w:spacing w:val="-5"/>
          <w:sz w:val="17"/>
        </w:rPr>
        <w:t xml:space="preserve">the </w:t>
      </w:r>
      <w:r>
        <w:rPr>
          <w:color w:val="231F20"/>
          <w:sz w:val="17"/>
        </w:rPr>
        <w:t xml:space="preserve">baptised which is reflected in the phrase “ the priesthood of all believers”, the individual calling   of every Christian reflected in </w:t>
      </w:r>
      <w:r>
        <w:rPr>
          <w:color w:val="231F20"/>
          <w:spacing w:val="-3"/>
          <w:sz w:val="17"/>
        </w:rPr>
        <w:t xml:space="preserve">Paul’s </w:t>
      </w:r>
      <w:r>
        <w:rPr>
          <w:color w:val="231F20"/>
          <w:sz w:val="17"/>
        </w:rPr>
        <w:t xml:space="preserve">first letter to the Corinthians </w:t>
      </w:r>
      <w:r>
        <w:rPr>
          <w:color w:val="231F20"/>
          <w:spacing w:val="-7"/>
          <w:sz w:val="17"/>
        </w:rPr>
        <w:t xml:space="preserve">“To </w:t>
      </w:r>
      <w:r>
        <w:rPr>
          <w:color w:val="231F20"/>
          <w:sz w:val="17"/>
        </w:rPr>
        <w:t>each is given the manif</w:t>
      </w:r>
      <w:r>
        <w:rPr>
          <w:color w:val="231F20"/>
          <w:sz w:val="17"/>
        </w:rPr>
        <w:t xml:space="preserve">estation of the Spirit for the common  good.”  (12:7),  and the particular gifts which are given to some and  not to others within the one body  of  Christ.  </w:t>
      </w:r>
      <w:r>
        <w:rPr>
          <w:color w:val="231F20"/>
          <w:spacing w:val="-8"/>
          <w:sz w:val="17"/>
        </w:rPr>
        <w:t xml:space="preserve">In  </w:t>
      </w:r>
      <w:r>
        <w:rPr>
          <w:color w:val="231F20"/>
          <w:sz w:val="17"/>
        </w:rPr>
        <w:t xml:space="preserve">New </w:t>
      </w:r>
      <w:r>
        <w:rPr>
          <w:color w:val="231F20"/>
          <w:spacing w:val="-3"/>
          <w:sz w:val="17"/>
        </w:rPr>
        <w:t xml:space="preserve">Testament </w:t>
      </w:r>
      <w:r>
        <w:rPr>
          <w:color w:val="231F20"/>
          <w:sz w:val="17"/>
        </w:rPr>
        <w:t xml:space="preserve">times the words </w:t>
      </w:r>
      <w:r>
        <w:rPr>
          <w:i/>
          <w:color w:val="231F20"/>
          <w:sz w:val="17"/>
        </w:rPr>
        <w:t xml:space="preserve">presbyteros </w:t>
      </w:r>
      <w:r>
        <w:rPr>
          <w:color w:val="231F20"/>
          <w:sz w:val="17"/>
        </w:rPr>
        <w:t xml:space="preserve">and </w:t>
      </w:r>
      <w:r>
        <w:rPr>
          <w:i/>
          <w:color w:val="231F20"/>
          <w:sz w:val="17"/>
        </w:rPr>
        <w:t xml:space="preserve">episcopos </w:t>
      </w:r>
      <w:r>
        <w:rPr>
          <w:color w:val="231F20"/>
          <w:sz w:val="17"/>
        </w:rPr>
        <w:t xml:space="preserve">and </w:t>
      </w:r>
      <w:r>
        <w:rPr>
          <w:i/>
          <w:color w:val="231F20"/>
          <w:sz w:val="17"/>
        </w:rPr>
        <w:t xml:space="preserve">diakonos </w:t>
      </w:r>
      <w:r>
        <w:rPr>
          <w:color w:val="231F20"/>
          <w:sz w:val="17"/>
        </w:rPr>
        <w:t xml:space="preserve">were used for </w:t>
      </w:r>
      <w:r>
        <w:rPr>
          <w:color w:val="231F20"/>
          <w:spacing w:val="-3"/>
          <w:sz w:val="17"/>
        </w:rPr>
        <w:t xml:space="preserve">those </w:t>
      </w:r>
      <w:r>
        <w:rPr>
          <w:color w:val="231F20"/>
          <w:sz w:val="17"/>
        </w:rPr>
        <w:t>exerc</w:t>
      </w:r>
      <w:r>
        <w:rPr>
          <w:color w:val="231F20"/>
          <w:sz w:val="17"/>
        </w:rPr>
        <w:t xml:space="preserve">ising certain ministries. Throughout the history of the Church these New </w:t>
      </w:r>
      <w:r>
        <w:rPr>
          <w:color w:val="231F20"/>
          <w:spacing w:val="-3"/>
          <w:sz w:val="17"/>
        </w:rPr>
        <w:t xml:space="preserve">Testament </w:t>
      </w:r>
      <w:r>
        <w:rPr>
          <w:color w:val="231F20"/>
          <w:sz w:val="17"/>
        </w:rPr>
        <w:t xml:space="preserve">roles have developed and  expanded  in  various  </w:t>
      </w:r>
      <w:r>
        <w:rPr>
          <w:color w:val="231F20"/>
          <w:spacing w:val="-3"/>
          <w:sz w:val="17"/>
        </w:rPr>
        <w:t xml:space="preserve">ways </w:t>
      </w:r>
      <w:r>
        <w:rPr>
          <w:color w:val="231F20"/>
          <w:sz w:val="17"/>
        </w:rPr>
        <w:t xml:space="preserve">in the different church traditions. The words used today among the SCIFU participating churches include </w:t>
      </w:r>
      <w:r>
        <w:rPr>
          <w:color w:val="231F20"/>
          <w:spacing w:val="-3"/>
          <w:sz w:val="17"/>
        </w:rPr>
        <w:t xml:space="preserve">elder, </w:t>
      </w:r>
      <w:r>
        <w:rPr>
          <w:color w:val="231F20"/>
          <w:sz w:val="17"/>
        </w:rPr>
        <w:t xml:space="preserve">class </w:t>
      </w:r>
      <w:r>
        <w:rPr>
          <w:color w:val="231F20"/>
          <w:spacing w:val="-3"/>
          <w:sz w:val="17"/>
        </w:rPr>
        <w:t xml:space="preserve">leader, </w:t>
      </w:r>
      <w:r>
        <w:rPr>
          <w:color w:val="231F20"/>
          <w:sz w:val="17"/>
        </w:rPr>
        <w:t xml:space="preserve">lay preachers, deacon, minister, priest and bishop. The SCIFU </w:t>
      </w:r>
      <w:r>
        <w:rPr>
          <w:color w:val="231F20"/>
          <w:spacing w:val="-3"/>
          <w:sz w:val="17"/>
        </w:rPr>
        <w:t xml:space="preserve">proposal </w:t>
      </w:r>
      <w:r>
        <w:rPr>
          <w:color w:val="231F20"/>
          <w:sz w:val="17"/>
        </w:rPr>
        <w:t xml:space="preserve">gives careful attention to the various orders </w:t>
      </w:r>
      <w:r>
        <w:rPr>
          <w:color w:val="231F20"/>
          <w:spacing w:val="-7"/>
          <w:sz w:val="17"/>
        </w:rPr>
        <w:t xml:space="preserve">of </w:t>
      </w:r>
      <w:r>
        <w:rPr>
          <w:color w:val="231F20"/>
          <w:sz w:val="17"/>
        </w:rPr>
        <w:t xml:space="preserve">ministry, as this is an area of great sensitivity, but  it always returns to the basic premise that all </w:t>
      </w:r>
      <w:r>
        <w:rPr>
          <w:color w:val="231F20"/>
          <w:spacing w:val="-3"/>
          <w:sz w:val="17"/>
        </w:rPr>
        <w:t xml:space="preserve">these </w:t>
      </w:r>
      <w:r>
        <w:rPr>
          <w:color w:val="231F20"/>
          <w:sz w:val="17"/>
        </w:rPr>
        <w:t>particular ministr</w:t>
      </w:r>
      <w:r>
        <w:rPr>
          <w:color w:val="231F20"/>
          <w:sz w:val="17"/>
        </w:rPr>
        <w:t>ies are derived from the ministry entrusted to the whole</w:t>
      </w:r>
      <w:r>
        <w:rPr>
          <w:color w:val="231F20"/>
          <w:spacing w:val="19"/>
          <w:sz w:val="17"/>
        </w:rPr>
        <w:t xml:space="preserve"> </w:t>
      </w:r>
      <w:r>
        <w:rPr>
          <w:color w:val="231F20"/>
          <w:sz w:val="17"/>
        </w:rPr>
        <w:t>Church.</w:t>
      </w:r>
    </w:p>
    <w:p w:rsidR="00166577" w:rsidRDefault="00166577">
      <w:pPr>
        <w:pStyle w:val="BodyText"/>
        <w:spacing w:before="6"/>
        <w:rPr>
          <w:sz w:val="18"/>
        </w:rPr>
      </w:pPr>
    </w:p>
    <w:p w:rsidR="00166577" w:rsidRDefault="00760F94">
      <w:pPr>
        <w:pStyle w:val="ListParagraph"/>
        <w:numPr>
          <w:ilvl w:val="1"/>
          <w:numId w:val="29"/>
        </w:numPr>
        <w:tabs>
          <w:tab w:val="left" w:pos="976"/>
        </w:tabs>
        <w:spacing w:line="244" w:lineRule="auto"/>
        <w:ind w:left="974" w:right="411"/>
        <w:jc w:val="both"/>
        <w:rPr>
          <w:sz w:val="17"/>
        </w:rPr>
      </w:pPr>
      <w:r>
        <w:rPr>
          <w:b/>
          <w:color w:val="231F20"/>
          <w:sz w:val="17"/>
        </w:rPr>
        <w:t>The fifth is a commitment to unity in co- ordinated diversity</w:t>
      </w:r>
      <w:r>
        <w:rPr>
          <w:color w:val="231F20"/>
          <w:sz w:val="17"/>
        </w:rPr>
        <w:t xml:space="preserve">. This comes, on the one </w:t>
      </w:r>
      <w:r>
        <w:rPr>
          <w:color w:val="231F20"/>
          <w:spacing w:val="-3"/>
          <w:sz w:val="17"/>
        </w:rPr>
        <w:t xml:space="preserve">hand, </w:t>
      </w:r>
      <w:r>
        <w:rPr>
          <w:color w:val="231F20"/>
          <w:sz w:val="17"/>
        </w:rPr>
        <w:t xml:space="preserve">from reflection on God, the </w:t>
      </w:r>
      <w:r>
        <w:rPr>
          <w:color w:val="231F20"/>
          <w:spacing w:val="-4"/>
          <w:sz w:val="17"/>
        </w:rPr>
        <w:t xml:space="preserve">Trinity, </w:t>
      </w:r>
      <w:r>
        <w:rPr>
          <w:color w:val="231F20"/>
          <w:sz w:val="17"/>
        </w:rPr>
        <w:t>as a communion of joyful mutual responsibility  whose  source</w:t>
      </w:r>
      <w:r>
        <w:rPr>
          <w:color w:val="231F20"/>
          <w:sz w:val="17"/>
        </w:rPr>
        <w:t xml:space="preserve">  </w:t>
      </w:r>
      <w:r>
        <w:rPr>
          <w:color w:val="231F20"/>
          <w:spacing w:val="-7"/>
          <w:sz w:val="17"/>
        </w:rPr>
        <w:t>is</w:t>
      </w:r>
      <w:r>
        <w:rPr>
          <w:color w:val="231F20"/>
          <w:spacing w:val="33"/>
          <w:sz w:val="17"/>
        </w:rPr>
        <w:t xml:space="preserve"> </w:t>
      </w:r>
      <w:r>
        <w:rPr>
          <w:color w:val="231F20"/>
          <w:sz w:val="17"/>
        </w:rPr>
        <w:t xml:space="preserve">the </w:t>
      </w:r>
      <w:r>
        <w:rPr>
          <w:color w:val="231F20"/>
          <w:spacing w:val="-3"/>
          <w:sz w:val="17"/>
        </w:rPr>
        <w:t xml:space="preserve">Father, </w:t>
      </w:r>
      <w:r>
        <w:rPr>
          <w:color w:val="231F20"/>
          <w:sz w:val="17"/>
        </w:rPr>
        <w:t xml:space="preserve">whose focus is the Son and </w:t>
      </w:r>
      <w:r>
        <w:rPr>
          <w:color w:val="231F20"/>
          <w:spacing w:val="-3"/>
          <w:sz w:val="17"/>
        </w:rPr>
        <w:t xml:space="preserve">whose </w:t>
      </w:r>
      <w:r>
        <w:rPr>
          <w:color w:val="231F20"/>
          <w:sz w:val="17"/>
        </w:rPr>
        <w:t xml:space="preserve">energetic distribution is the Spirit. Thus the </w:t>
      </w:r>
      <w:r>
        <w:rPr>
          <w:color w:val="231F20"/>
          <w:spacing w:val="-3"/>
          <w:sz w:val="17"/>
        </w:rPr>
        <w:t xml:space="preserve">SCIFU </w:t>
      </w:r>
      <w:r>
        <w:rPr>
          <w:color w:val="231F20"/>
          <w:sz w:val="17"/>
        </w:rPr>
        <w:t>proposal offers a sign of the unity and catholicity   of the Church, while  also  offering  the</w:t>
      </w:r>
      <w:r>
        <w:rPr>
          <w:color w:val="231F20"/>
          <w:spacing w:val="27"/>
          <w:sz w:val="17"/>
        </w:rPr>
        <w:t xml:space="preserve"> </w:t>
      </w:r>
      <w:r>
        <w:rPr>
          <w:color w:val="231F20"/>
          <w:sz w:val="17"/>
        </w:rPr>
        <w:t xml:space="preserve">possibility of local variety yet harmony between people </w:t>
      </w:r>
      <w:r>
        <w:rPr>
          <w:color w:val="231F20"/>
          <w:spacing w:val="-4"/>
          <w:sz w:val="17"/>
        </w:rPr>
        <w:t>f</w:t>
      </w:r>
      <w:r>
        <w:rPr>
          <w:color w:val="231F20"/>
          <w:spacing w:val="-4"/>
          <w:sz w:val="17"/>
        </w:rPr>
        <w:t xml:space="preserve">rom </w:t>
      </w:r>
      <w:r>
        <w:rPr>
          <w:color w:val="231F20"/>
          <w:sz w:val="17"/>
        </w:rPr>
        <w:t xml:space="preserve">different traditions and backgrounds. On the other hand, this commitment to unity is also a </w:t>
      </w:r>
      <w:r>
        <w:rPr>
          <w:color w:val="231F20"/>
          <w:spacing w:val="-3"/>
          <w:sz w:val="17"/>
        </w:rPr>
        <w:t xml:space="preserve">response </w:t>
      </w:r>
      <w:r>
        <w:rPr>
          <w:color w:val="231F20"/>
          <w:sz w:val="17"/>
        </w:rPr>
        <w:t>to the needs of our times where choice and variety for some seem only to lead to loss of community for all. The SCIFU proposal,  therefore,  begins fro</w:t>
      </w:r>
      <w:r>
        <w:rPr>
          <w:color w:val="231F20"/>
          <w:sz w:val="17"/>
        </w:rPr>
        <w:t xml:space="preserve">m a missionary concern for each natural local community. Time and again, it suggests that </w:t>
      </w:r>
      <w:r>
        <w:rPr>
          <w:color w:val="231F20"/>
          <w:spacing w:val="-4"/>
          <w:sz w:val="17"/>
        </w:rPr>
        <w:t xml:space="preserve">the </w:t>
      </w:r>
      <w:r>
        <w:rPr>
          <w:color w:val="231F20"/>
          <w:sz w:val="17"/>
        </w:rPr>
        <w:t xml:space="preserve">pattern of relationship between the churches in </w:t>
      </w:r>
      <w:r>
        <w:rPr>
          <w:color w:val="231F20"/>
          <w:spacing w:val="-4"/>
          <w:sz w:val="17"/>
        </w:rPr>
        <w:t xml:space="preserve">that </w:t>
      </w:r>
      <w:r>
        <w:rPr>
          <w:color w:val="231F20"/>
          <w:sz w:val="17"/>
        </w:rPr>
        <w:t xml:space="preserve">community and the pattern of church government, of frequency of meetings and of leadership </w:t>
      </w:r>
      <w:r>
        <w:rPr>
          <w:color w:val="231F20"/>
          <w:spacing w:val="-4"/>
          <w:sz w:val="17"/>
        </w:rPr>
        <w:t xml:space="preserve">team </w:t>
      </w:r>
      <w:r>
        <w:rPr>
          <w:color w:val="231F20"/>
          <w:sz w:val="17"/>
        </w:rPr>
        <w:t>should depend</w:t>
      </w:r>
      <w:r>
        <w:rPr>
          <w:color w:val="231F20"/>
          <w:sz w:val="17"/>
        </w:rPr>
        <w:t xml:space="preserve"> on the local situation.  </w:t>
      </w:r>
      <w:r>
        <w:rPr>
          <w:color w:val="231F20"/>
          <w:spacing w:val="-4"/>
          <w:sz w:val="17"/>
        </w:rPr>
        <w:t xml:space="preserve">However, </w:t>
      </w:r>
      <w:r>
        <w:rPr>
          <w:color w:val="231F20"/>
          <w:spacing w:val="39"/>
          <w:sz w:val="17"/>
        </w:rPr>
        <w:t xml:space="preserve"> </w:t>
      </w:r>
      <w:r>
        <w:rPr>
          <w:color w:val="231F20"/>
          <w:sz w:val="17"/>
        </w:rPr>
        <w:t xml:space="preserve">the proposal is also committed to ‘co-ordinated diversity’ and therefore seeks to hold together </w:t>
      </w:r>
      <w:r>
        <w:rPr>
          <w:color w:val="231F20"/>
          <w:spacing w:val="-3"/>
          <w:sz w:val="17"/>
        </w:rPr>
        <w:t xml:space="preserve">unity </w:t>
      </w:r>
      <w:r>
        <w:rPr>
          <w:color w:val="231F20"/>
          <w:sz w:val="17"/>
        </w:rPr>
        <w:t>and diversity, and the local and the wider</w:t>
      </w:r>
      <w:r>
        <w:rPr>
          <w:color w:val="231F20"/>
          <w:spacing w:val="8"/>
          <w:sz w:val="17"/>
        </w:rPr>
        <w:t xml:space="preserve"> </w:t>
      </w:r>
      <w:r>
        <w:rPr>
          <w:color w:val="231F20"/>
          <w:sz w:val="17"/>
        </w:rPr>
        <w:t>Church.</w:t>
      </w:r>
    </w:p>
    <w:p w:rsidR="00166577" w:rsidRDefault="00166577">
      <w:pPr>
        <w:pStyle w:val="BodyText"/>
        <w:spacing w:before="5"/>
        <w:rPr>
          <w:sz w:val="18"/>
        </w:rPr>
      </w:pPr>
    </w:p>
    <w:p w:rsidR="00166577" w:rsidRDefault="00760F94">
      <w:pPr>
        <w:ind w:left="409"/>
        <w:jc w:val="both"/>
        <w:rPr>
          <w:b/>
          <w:sz w:val="17"/>
        </w:rPr>
      </w:pPr>
      <w:r>
        <w:rPr>
          <w:b/>
          <w:color w:val="231F20"/>
          <w:sz w:val="17"/>
        </w:rPr>
        <w:t>A Church shaped for mission</w:t>
      </w:r>
    </w:p>
    <w:p w:rsidR="00166577" w:rsidRDefault="00166577">
      <w:pPr>
        <w:pStyle w:val="BodyText"/>
        <w:spacing w:before="9"/>
        <w:rPr>
          <w:b/>
          <w:sz w:val="17"/>
        </w:rPr>
      </w:pPr>
    </w:p>
    <w:p w:rsidR="00166577" w:rsidRDefault="00760F94">
      <w:pPr>
        <w:ind w:left="409"/>
        <w:jc w:val="both"/>
        <w:rPr>
          <w:i/>
          <w:sz w:val="17"/>
        </w:rPr>
      </w:pPr>
      <w:r>
        <w:rPr>
          <w:i/>
          <w:color w:val="231F20"/>
          <w:sz w:val="17"/>
        </w:rPr>
        <w:t>A note on terminology</w:t>
      </w:r>
    </w:p>
    <w:p w:rsidR="00166577" w:rsidRDefault="00760F94">
      <w:pPr>
        <w:spacing w:before="5" w:line="244" w:lineRule="auto"/>
        <w:ind w:left="408" w:right="410" w:firstLine="1"/>
        <w:jc w:val="both"/>
        <w:rPr>
          <w:i/>
          <w:sz w:val="17"/>
        </w:rPr>
      </w:pPr>
      <w:r>
        <w:rPr>
          <w:i/>
          <w:color w:val="231F20"/>
          <w:sz w:val="17"/>
        </w:rPr>
        <w:t>Terminology is, inevitably, a problem in any proposal for union. If existing terminology is used then it is difficult to realise that it no longer describes the same thing as before the union. It may also seem like a ‘victory’ for the church whose terminol</w:t>
      </w:r>
      <w:r>
        <w:rPr>
          <w:i/>
          <w:color w:val="231F20"/>
          <w:sz w:val="17"/>
        </w:rPr>
        <w:t>ogy it is. If more than one church uses</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4" w:space="40"/>
            <w:col w:w="5256"/>
          </w:cols>
        </w:sectPr>
      </w:pPr>
    </w:p>
    <w:p w:rsidR="00166577" w:rsidRDefault="00166577">
      <w:pPr>
        <w:pStyle w:val="BodyText"/>
        <w:spacing w:before="10"/>
        <w:rPr>
          <w:i/>
          <w:sz w:val="26"/>
        </w:rPr>
      </w:pPr>
    </w:p>
    <w:p w:rsidR="00166577" w:rsidRDefault="00760F94">
      <w:pPr>
        <w:pStyle w:val="BodyText"/>
        <w:spacing w:line="20" w:lineRule="exact"/>
        <w:ind w:left="467"/>
        <w:rPr>
          <w:sz w:val="2"/>
        </w:rPr>
      </w:pPr>
      <w:r>
        <w:rPr>
          <w:sz w:val="2"/>
        </w:rPr>
      </w:r>
      <w:r>
        <w:rPr>
          <w:sz w:val="2"/>
        </w:rPr>
        <w:pict>
          <v:group id="_x0000_s1233" style="width:467.75pt;height:1pt;mso-position-horizontal-relative:char;mso-position-vertical-relative:line" coordsize="9355,20">
            <v:line id="_x0000_s1234" style="position:absolute" from="0,10" to="9354,10" strokecolor="#231f20" strokeweight="1pt"/>
            <w10:anchorlock/>
          </v:group>
        </w:pict>
      </w:r>
    </w:p>
    <w:p w:rsidR="00166577" w:rsidRDefault="00166577">
      <w:pPr>
        <w:pStyle w:val="BodyText"/>
        <w:spacing w:before="3"/>
        <w:rPr>
          <w:i/>
          <w:sz w:val="6"/>
        </w:rPr>
      </w:pPr>
    </w:p>
    <w:p w:rsidR="00166577" w:rsidRDefault="00760F94">
      <w:pPr>
        <w:pStyle w:val="Heading4"/>
        <w:tabs>
          <w:tab w:val="left" w:pos="9831"/>
        </w:tabs>
        <w:spacing w:before="106"/>
        <w:ind w:left="6345"/>
      </w:pPr>
      <w:r>
        <w:rPr>
          <w:color w:val="231F20"/>
        </w:rPr>
        <w:t xml:space="preserve">91  </w:t>
      </w:r>
      <w:r>
        <w:rPr>
          <w:color w:val="FFFFFF"/>
          <w:shd w:val="clear" w:color="auto" w:fill="939598"/>
        </w:rPr>
        <w:t xml:space="preserve">     </w:t>
      </w:r>
      <w:r>
        <w:rPr>
          <w:color w:val="FFFFFF"/>
          <w:spacing w:val="3"/>
          <w:shd w:val="clear" w:color="auto" w:fill="939598"/>
        </w:rPr>
        <w:t xml:space="preserve">Scottish  </w:t>
      </w:r>
      <w:r>
        <w:rPr>
          <w:color w:val="FFFFFF"/>
          <w:shd w:val="clear" w:color="auto" w:fill="939598"/>
        </w:rPr>
        <w:t>Church</w:t>
      </w:r>
      <w:r>
        <w:rPr>
          <w:color w:val="FFFFFF"/>
          <w:spacing w:val="-30"/>
          <w:shd w:val="clear" w:color="auto" w:fill="939598"/>
        </w:rPr>
        <w:t xml:space="preserve"> </w:t>
      </w:r>
      <w:r>
        <w:rPr>
          <w:color w:val="FFFFFF"/>
          <w:spacing w:val="3"/>
          <w:shd w:val="clear" w:color="auto" w:fill="939598"/>
        </w:rPr>
        <w:t>Initiative</w:t>
      </w:r>
      <w:r>
        <w:rPr>
          <w:color w:val="FFFFFF"/>
          <w:spacing w:val="3"/>
          <w:shd w:val="clear" w:color="auto" w:fill="939598"/>
        </w:rPr>
        <w:tab/>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32"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spacing w:before="60" w:line="244" w:lineRule="auto"/>
        <w:ind w:left="212" w:right="39" w:firstLine="1"/>
        <w:jc w:val="both"/>
        <w:rPr>
          <w:i/>
          <w:sz w:val="17"/>
        </w:rPr>
      </w:pPr>
      <w:r>
        <w:rPr>
          <w:i/>
          <w:color w:val="231F20"/>
          <w:sz w:val="17"/>
        </w:rPr>
        <w:t>the term, then it may not have quite the same meaning in those churches and so there is room for misunderstanding. On the other hand, new terminology may seem strange, clumsy and unattractive to everyone c</w:t>
      </w:r>
      <w:r>
        <w:rPr>
          <w:i/>
          <w:color w:val="231F20"/>
          <w:sz w:val="17"/>
        </w:rPr>
        <w:t>oncerned and may obscure the continuity of the united Church with the streams that have formed it.</w:t>
      </w:r>
    </w:p>
    <w:p w:rsidR="00166577" w:rsidRDefault="00760F94">
      <w:pPr>
        <w:spacing w:before="3" w:line="244" w:lineRule="auto"/>
        <w:ind w:left="212" w:right="39"/>
        <w:jc w:val="both"/>
        <w:rPr>
          <w:i/>
          <w:sz w:val="17"/>
        </w:rPr>
      </w:pPr>
      <w:r>
        <w:rPr>
          <w:i/>
          <w:color w:val="231F20"/>
          <w:sz w:val="17"/>
        </w:rPr>
        <w:t xml:space="preserve">The SCIFU proposal uses largely new terminology for </w:t>
      </w:r>
      <w:r>
        <w:rPr>
          <w:i/>
          <w:color w:val="231F20"/>
          <w:spacing w:val="-5"/>
          <w:sz w:val="17"/>
        </w:rPr>
        <w:t xml:space="preserve">the </w:t>
      </w:r>
      <w:r>
        <w:rPr>
          <w:i/>
          <w:color w:val="231F20"/>
          <w:sz w:val="17"/>
        </w:rPr>
        <w:t>various councils and existing terminology for the various orders of ministry.  However, local variety</w:t>
      </w:r>
      <w:r>
        <w:rPr>
          <w:i/>
          <w:color w:val="231F20"/>
          <w:sz w:val="17"/>
        </w:rPr>
        <w:t xml:space="preserve"> of terminology  is allowed for in both areas, although more in the former than the</w:t>
      </w:r>
      <w:r>
        <w:rPr>
          <w:i/>
          <w:color w:val="231F20"/>
          <w:spacing w:val="8"/>
          <w:sz w:val="17"/>
        </w:rPr>
        <w:t xml:space="preserve"> </w:t>
      </w:r>
      <w:r>
        <w:rPr>
          <w:i/>
          <w:color w:val="231F20"/>
          <w:spacing w:val="-3"/>
          <w:sz w:val="17"/>
        </w:rPr>
        <w:t>latter.</w:t>
      </w:r>
    </w:p>
    <w:p w:rsidR="00166577" w:rsidRDefault="00166577">
      <w:pPr>
        <w:pStyle w:val="BodyText"/>
        <w:spacing w:before="7"/>
        <w:rPr>
          <w:i/>
          <w:sz w:val="17"/>
        </w:rPr>
      </w:pPr>
    </w:p>
    <w:p w:rsidR="00166577" w:rsidRDefault="00760F94">
      <w:pPr>
        <w:pStyle w:val="ListParagraph"/>
        <w:numPr>
          <w:ilvl w:val="0"/>
          <w:numId w:val="29"/>
        </w:numPr>
        <w:tabs>
          <w:tab w:val="left" w:pos="779"/>
          <w:tab w:val="left" w:pos="780"/>
        </w:tabs>
        <w:ind w:left="779" w:hanging="568"/>
        <w:jc w:val="left"/>
        <w:rPr>
          <w:b/>
          <w:sz w:val="17"/>
        </w:rPr>
      </w:pPr>
      <w:r>
        <w:rPr>
          <w:b/>
          <w:color w:val="231F20"/>
          <w:sz w:val="17"/>
        </w:rPr>
        <w:t>A Church shaped for mission: the</w:t>
      </w:r>
      <w:r>
        <w:rPr>
          <w:b/>
          <w:color w:val="231F20"/>
          <w:spacing w:val="17"/>
          <w:sz w:val="17"/>
        </w:rPr>
        <w:t xml:space="preserve"> </w:t>
      </w:r>
      <w:r>
        <w:rPr>
          <w:b/>
          <w:color w:val="231F20"/>
          <w:sz w:val="17"/>
        </w:rPr>
        <w:t>local</w:t>
      </w:r>
    </w:p>
    <w:p w:rsidR="00166577" w:rsidRDefault="00166577">
      <w:pPr>
        <w:pStyle w:val="BodyText"/>
        <w:spacing w:before="9"/>
        <w:rPr>
          <w:b/>
          <w:sz w:val="17"/>
        </w:rPr>
      </w:pPr>
    </w:p>
    <w:p w:rsidR="00166577" w:rsidRDefault="00760F94">
      <w:pPr>
        <w:pStyle w:val="ListParagraph"/>
        <w:numPr>
          <w:ilvl w:val="1"/>
          <w:numId w:val="29"/>
        </w:numPr>
        <w:tabs>
          <w:tab w:val="left" w:pos="780"/>
        </w:tabs>
        <w:spacing w:line="244" w:lineRule="auto"/>
        <w:ind w:left="780" w:right="38" w:hanging="568"/>
        <w:jc w:val="both"/>
        <w:rPr>
          <w:sz w:val="17"/>
        </w:rPr>
      </w:pPr>
      <w:r>
        <w:rPr>
          <w:color w:val="231F20"/>
          <w:sz w:val="17"/>
        </w:rPr>
        <w:t xml:space="preserve">The SCIFU proposal begins with the local  and  with a missionary </w:t>
      </w:r>
      <w:r>
        <w:rPr>
          <w:color w:val="231F20"/>
          <w:spacing w:val="2"/>
          <w:sz w:val="17"/>
        </w:rPr>
        <w:t xml:space="preserve">concern </w:t>
      </w:r>
      <w:r>
        <w:rPr>
          <w:color w:val="231F20"/>
          <w:sz w:val="17"/>
        </w:rPr>
        <w:t xml:space="preserve">for natural local communities. At  the  heart  of  the  proposal  </w:t>
      </w:r>
      <w:r>
        <w:rPr>
          <w:color w:val="231F20"/>
          <w:spacing w:val="-7"/>
          <w:sz w:val="17"/>
        </w:rPr>
        <w:t>is</w:t>
      </w:r>
      <w:r>
        <w:rPr>
          <w:color w:val="231F20"/>
          <w:spacing w:val="33"/>
          <w:sz w:val="17"/>
        </w:rPr>
        <w:t xml:space="preserve"> </w:t>
      </w:r>
      <w:r>
        <w:rPr>
          <w:b/>
          <w:color w:val="231F20"/>
          <w:sz w:val="17"/>
        </w:rPr>
        <w:t>the maxi-parish</w:t>
      </w:r>
      <w:r>
        <w:rPr>
          <w:color w:val="231F20"/>
          <w:sz w:val="17"/>
        </w:rPr>
        <w:t xml:space="preserve">, a natural geographical area </w:t>
      </w:r>
      <w:r>
        <w:rPr>
          <w:color w:val="231F20"/>
          <w:spacing w:val="-7"/>
          <w:sz w:val="17"/>
        </w:rPr>
        <w:t xml:space="preserve">of   </w:t>
      </w:r>
      <w:r>
        <w:rPr>
          <w:color w:val="231F20"/>
          <w:spacing w:val="33"/>
          <w:sz w:val="17"/>
        </w:rPr>
        <w:t xml:space="preserve"> </w:t>
      </w:r>
      <w:r>
        <w:rPr>
          <w:color w:val="231F20"/>
          <w:sz w:val="17"/>
        </w:rPr>
        <w:t xml:space="preserve">a suitable population size in which the local </w:t>
      </w:r>
      <w:r>
        <w:rPr>
          <w:color w:val="231F20"/>
          <w:spacing w:val="2"/>
          <w:sz w:val="17"/>
        </w:rPr>
        <w:t>worshipping commu</w:t>
      </w:r>
      <w:r>
        <w:rPr>
          <w:color w:val="231F20"/>
          <w:spacing w:val="2"/>
          <w:sz w:val="17"/>
        </w:rPr>
        <w:t xml:space="preserve">nities </w:t>
      </w:r>
      <w:r>
        <w:rPr>
          <w:color w:val="231F20"/>
          <w:sz w:val="17"/>
        </w:rPr>
        <w:t xml:space="preserve">from the </w:t>
      </w:r>
      <w:r>
        <w:rPr>
          <w:color w:val="231F20"/>
          <w:spacing w:val="2"/>
          <w:sz w:val="17"/>
        </w:rPr>
        <w:t xml:space="preserve">SCIFU </w:t>
      </w:r>
      <w:r>
        <w:rPr>
          <w:color w:val="231F20"/>
          <w:sz w:val="17"/>
        </w:rPr>
        <w:t xml:space="preserve">participating churches will work together under </w:t>
      </w:r>
      <w:r>
        <w:rPr>
          <w:color w:val="231F20"/>
          <w:spacing w:val="-4"/>
          <w:sz w:val="17"/>
        </w:rPr>
        <w:t xml:space="preserve">one </w:t>
      </w:r>
      <w:r>
        <w:rPr>
          <w:color w:val="231F20"/>
          <w:sz w:val="17"/>
        </w:rPr>
        <w:t xml:space="preserve">leadership  </w:t>
      </w:r>
      <w:r>
        <w:rPr>
          <w:color w:val="231F20"/>
          <w:spacing w:val="-3"/>
          <w:sz w:val="17"/>
        </w:rPr>
        <w:t xml:space="preserve">body.  </w:t>
      </w:r>
      <w:r>
        <w:rPr>
          <w:color w:val="231F20"/>
          <w:sz w:val="17"/>
        </w:rPr>
        <w:t xml:space="preserve">The  number  of  congregations in a maxi-parish will depend on the make-up and size of the natural communities. In cities, </w:t>
      </w:r>
      <w:r>
        <w:rPr>
          <w:color w:val="231F20"/>
          <w:spacing w:val="-4"/>
          <w:sz w:val="17"/>
        </w:rPr>
        <w:t xml:space="preserve">the </w:t>
      </w:r>
      <w:r>
        <w:rPr>
          <w:color w:val="231F20"/>
          <w:sz w:val="17"/>
        </w:rPr>
        <w:t xml:space="preserve">maxi-parish might cover one part of the </w:t>
      </w:r>
      <w:r>
        <w:rPr>
          <w:color w:val="231F20"/>
          <w:spacing w:val="-3"/>
          <w:sz w:val="17"/>
        </w:rPr>
        <w:t xml:space="preserve">city, such </w:t>
      </w:r>
      <w:r>
        <w:rPr>
          <w:color w:val="231F20"/>
          <w:sz w:val="17"/>
        </w:rPr>
        <w:t xml:space="preserve">as Pollokshields in Glasgow. In a small town, </w:t>
      </w:r>
      <w:r>
        <w:rPr>
          <w:color w:val="231F20"/>
          <w:spacing w:val="-5"/>
          <w:sz w:val="17"/>
        </w:rPr>
        <w:t xml:space="preserve">the </w:t>
      </w:r>
      <w:r>
        <w:rPr>
          <w:color w:val="231F20"/>
          <w:sz w:val="17"/>
        </w:rPr>
        <w:t>maxi-parish might cover a wh</w:t>
      </w:r>
      <w:r>
        <w:rPr>
          <w:color w:val="231F20"/>
          <w:sz w:val="17"/>
        </w:rPr>
        <w:t xml:space="preserve">ole town, such </w:t>
      </w:r>
      <w:r>
        <w:rPr>
          <w:color w:val="231F20"/>
          <w:spacing w:val="-8"/>
          <w:sz w:val="17"/>
        </w:rPr>
        <w:t xml:space="preserve">as </w:t>
      </w:r>
      <w:r>
        <w:rPr>
          <w:color w:val="231F20"/>
          <w:sz w:val="17"/>
        </w:rPr>
        <w:t xml:space="preserve">Thurso or Kelso. A rural area such as the </w:t>
      </w:r>
      <w:r>
        <w:rPr>
          <w:color w:val="231F20"/>
          <w:spacing w:val="-3"/>
          <w:sz w:val="17"/>
        </w:rPr>
        <w:t xml:space="preserve">Morven </w:t>
      </w:r>
      <w:r>
        <w:rPr>
          <w:color w:val="231F20"/>
          <w:sz w:val="17"/>
        </w:rPr>
        <w:t>peninsula might form one</w:t>
      </w:r>
      <w:r>
        <w:rPr>
          <w:color w:val="231F20"/>
          <w:spacing w:val="22"/>
          <w:sz w:val="17"/>
        </w:rPr>
        <w:t xml:space="preserve"> </w:t>
      </w:r>
      <w:r>
        <w:rPr>
          <w:color w:val="231F20"/>
          <w:sz w:val="17"/>
        </w:rPr>
        <w:t>maxi-parish.</w:t>
      </w:r>
    </w:p>
    <w:p w:rsidR="00166577" w:rsidRDefault="00166577">
      <w:pPr>
        <w:pStyle w:val="BodyText"/>
        <w:spacing w:before="2"/>
        <w:rPr>
          <w:sz w:val="18"/>
        </w:rPr>
      </w:pPr>
    </w:p>
    <w:p w:rsidR="00166577" w:rsidRDefault="00760F94">
      <w:pPr>
        <w:pStyle w:val="ListParagraph"/>
        <w:numPr>
          <w:ilvl w:val="1"/>
          <w:numId w:val="29"/>
        </w:numPr>
        <w:tabs>
          <w:tab w:val="left" w:pos="782"/>
        </w:tabs>
        <w:spacing w:line="244" w:lineRule="auto"/>
        <w:ind w:left="779" w:right="38" w:hanging="565"/>
        <w:jc w:val="both"/>
        <w:rPr>
          <w:sz w:val="17"/>
        </w:rPr>
      </w:pPr>
      <w:r>
        <w:rPr>
          <w:color w:val="231F20"/>
          <w:sz w:val="17"/>
        </w:rPr>
        <w:t xml:space="preserve">The </w:t>
      </w:r>
      <w:r>
        <w:rPr>
          <w:color w:val="231F20"/>
          <w:spacing w:val="-3"/>
          <w:sz w:val="17"/>
        </w:rPr>
        <w:t xml:space="preserve">maxi-parish will hold responsibility </w:t>
      </w:r>
      <w:r>
        <w:rPr>
          <w:color w:val="231F20"/>
          <w:sz w:val="17"/>
        </w:rPr>
        <w:t xml:space="preserve">for </w:t>
      </w:r>
      <w:r>
        <w:rPr>
          <w:color w:val="231F20"/>
          <w:spacing w:val="-3"/>
          <w:sz w:val="17"/>
        </w:rPr>
        <w:t xml:space="preserve">initiating </w:t>
      </w:r>
      <w:r>
        <w:rPr>
          <w:color w:val="231F20"/>
          <w:sz w:val="17"/>
        </w:rPr>
        <w:t xml:space="preserve">and </w:t>
      </w:r>
      <w:r>
        <w:rPr>
          <w:color w:val="231F20"/>
          <w:spacing w:val="-3"/>
          <w:sz w:val="17"/>
        </w:rPr>
        <w:t xml:space="preserve">co-ordinating outreach </w:t>
      </w:r>
      <w:r>
        <w:rPr>
          <w:color w:val="231F20"/>
          <w:sz w:val="17"/>
        </w:rPr>
        <w:t xml:space="preserve">and </w:t>
      </w:r>
      <w:r>
        <w:rPr>
          <w:color w:val="231F20"/>
          <w:spacing w:val="-3"/>
          <w:sz w:val="17"/>
        </w:rPr>
        <w:t xml:space="preserve">mission </w:t>
      </w:r>
      <w:r>
        <w:rPr>
          <w:color w:val="231F20"/>
          <w:sz w:val="17"/>
        </w:rPr>
        <w:t xml:space="preserve">to the </w:t>
      </w:r>
      <w:r>
        <w:rPr>
          <w:color w:val="231F20"/>
          <w:spacing w:val="-3"/>
          <w:sz w:val="17"/>
        </w:rPr>
        <w:t xml:space="preserve">whole </w:t>
      </w:r>
      <w:r>
        <w:rPr>
          <w:color w:val="231F20"/>
          <w:spacing w:val="-4"/>
          <w:sz w:val="17"/>
        </w:rPr>
        <w:t xml:space="preserve">community. </w:t>
      </w:r>
      <w:r>
        <w:rPr>
          <w:color w:val="231F20"/>
          <w:spacing w:val="-3"/>
          <w:sz w:val="17"/>
        </w:rPr>
        <w:t>This might include community-wi</w:t>
      </w:r>
      <w:r>
        <w:rPr>
          <w:color w:val="231F20"/>
          <w:spacing w:val="-3"/>
          <w:sz w:val="17"/>
        </w:rPr>
        <w:t xml:space="preserve">de events, youth projects, community  care  projects  </w:t>
      </w:r>
      <w:r>
        <w:rPr>
          <w:color w:val="231F20"/>
          <w:sz w:val="17"/>
        </w:rPr>
        <w:t xml:space="preserve">and </w:t>
      </w:r>
      <w:r>
        <w:rPr>
          <w:color w:val="231F20"/>
          <w:spacing w:val="-3"/>
          <w:sz w:val="17"/>
        </w:rPr>
        <w:t xml:space="preserve">mail shots. </w:t>
      </w:r>
      <w:r>
        <w:rPr>
          <w:color w:val="231F20"/>
          <w:sz w:val="17"/>
        </w:rPr>
        <w:t xml:space="preserve">It </w:t>
      </w:r>
      <w:r>
        <w:rPr>
          <w:color w:val="231F20"/>
          <w:spacing w:val="-3"/>
          <w:sz w:val="17"/>
        </w:rPr>
        <w:t xml:space="preserve">will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promoting good relations with those denominations not, </w:t>
      </w:r>
      <w:r>
        <w:rPr>
          <w:color w:val="231F20"/>
          <w:sz w:val="17"/>
        </w:rPr>
        <w:t xml:space="preserve">as </w:t>
      </w:r>
      <w:r>
        <w:rPr>
          <w:color w:val="231F20"/>
          <w:spacing w:val="-3"/>
          <w:sz w:val="17"/>
        </w:rPr>
        <w:t xml:space="preserve">yet, part </w:t>
      </w:r>
      <w:r>
        <w:rPr>
          <w:color w:val="231F20"/>
          <w:sz w:val="17"/>
        </w:rPr>
        <w:t xml:space="preserve">of the </w:t>
      </w:r>
      <w:r>
        <w:rPr>
          <w:color w:val="231F20"/>
          <w:spacing w:val="-3"/>
          <w:sz w:val="17"/>
        </w:rPr>
        <w:t xml:space="preserve">united Church. </w:t>
      </w:r>
      <w:r>
        <w:rPr>
          <w:color w:val="231F20"/>
          <w:sz w:val="17"/>
        </w:rPr>
        <w:t xml:space="preserve">It </w:t>
      </w:r>
      <w:r>
        <w:rPr>
          <w:color w:val="231F20"/>
          <w:spacing w:val="-3"/>
          <w:sz w:val="17"/>
        </w:rPr>
        <w:t xml:space="preserve">will also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taking </w:t>
      </w:r>
      <w:r>
        <w:rPr>
          <w:color w:val="231F20"/>
          <w:sz w:val="17"/>
        </w:rPr>
        <w:t xml:space="preserve">the </w:t>
      </w:r>
      <w:r>
        <w:rPr>
          <w:color w:val="231F20"/>
          <w:spacing w:val="-3"/>
          <w:sz w:val="17"/>
        </w:rPr>
        <w:t xml:space="preserve">initiative </w:t>
      </w:r>
      <w:r>
        <w:rPr>
          <w:color w:val="231F20"/>
          <w:sz w:val="17"/>
        </w:rPr>
        <w:t xml:space="preserve">in </w:t>
      </w:r>
      <w:r>
        <w:rPr>
          <w:color w:val="231F20"/>
          <w:spacing w:val="-3"/>
          <w:sz w:val="17"/>
        </w:rPr>
        <w:t>relations wi</w:t>
      </w:r>
      <w:r>
        <w:rPr>
          <w:color w:val="231F20"/>
          <w:spacing w:val="-3"/>
          <w:sz w:val="17"/>
        </w:rPr>
        <w:t xml:space="preserve">th other faith </w:t>
      </w:r>
      <w:r>
        <w:rPr>
          <w:color w:val="231F20"/>
          <w:sz w:val="17"/>
        </w:rPr>
        <w:t xml:space="preserve">communities and with secular bodies. </w:t>
      </w:r>
      <w:r>
        <w:rPr>
          <w:color w:val="231F20"/>
          <w:spacing w:val="-3"/>
          <w:sz w:val="17"/>
        </w:rPr>
        <w:t xml:space="preserve">Shared </w:t>
      </w:r>
      <w:r>
        <w:rPr>
          <w:color w:val="231F20"/>
          <w:spacing w:val="-4"/>
          <w:sz w:val="17"/>
        </w:rPr>
        <w:t xml:space="preserve">resources, </w:t>
      </w:r>
      <w:r>
        <w:rPr>
          <w:color w:val="231F20"/>
          <w:spacing w:val="-3"/>
          <w:sz w:val="17"/>
        </w:rPr>
        <w:t xml:space="preserve">such </w:t>
      </w:r>
      <w:r>
        <w:rPr>
          <w:color w:val="231F20"/>
          <w:sz w:val="17"/>
        </w:rPr>
        <w:t xml:space="preserve">as a </w:t>
      </w:r>
      <w:r>
        <w:rPr>
          <w:color w:val="231F20"/>
          <w:spacing w:val="-3"/>
          <w:sz w:val="17"/>
        </w:rPr>
        <w:t xml:space="preserve">mini-bus </w:t>
      </w:r>
      <w:r>
        <w:rPr>
          <w:color w:val="231F20"/>
          <w:sz w:val="17"/>
        </w:rPr>
        <w:t xml:space="preserve">or an </w:t>
      </w:r>
      <w:r>
        <w:rPr>
          <w:color w:val="231F20"/>
          <w:spacing w:val="-3"/>
          <w:sz w:val="17"/>
        </w:rPr>
        <w:t xml:space="preserve">office with appropriate equipment, will also </w:t>
      </w:r>
      <w:r>
        <w:rPr>
          <w:color w:val="231F20"/>
          <w:sz w:val="17"/>
        </w:rPr>
        <w:t xml:space="preserve">be the </w:t>
      </w:r>
      <w:r>
        <w:rPr>
          <w:color w:val="231F20"/>
          <w:spacing w:val="-3"/>
          <w:sz w:val="17"/>
        </w:rPr>
        <w:t xml:space="preserve">responsibility </w:t>
      </w:r>
      <w:r>
        <w:rPr>
          <w:color w:val="231F20"/>
          <w:sz w:val="17"/>
        </w:rPr>
        <w:t>of the</w:t>
      </w:r>
      <w:r>
        <w:rPr>
          <w:color w:val="231F20"/>
          <w:spacing w:val="-2"/>
          <w:sz w:val="17"/>
        </w:rPr>
        <w:t xml:space="preserve"> </w:t>
      </w:r>
      <w:r>
        <w:rPr>
          <w:color w:val="231F20"/>
          <w:spacing w:val="-3"/>
          <w:sz w:val="17"/>
        </w:rPr>
        <w:t>maxi-parish.</w:t>
      </w:r>
    </w:p>
    <w:p w:rsidR="00166577" w:rsidRDefault="00166577">
      <w:pPr>
        <w:pStyle w:val="BodyText"/>
        <w:spacing w:before="11"/>
        <w:rPr>
          <w:sz w:val="17"/>
        </w:rPr>
      </w:pPr>
    </w:p>
    <w:p w:rsidR="00166577" w:rsidRDefault="00760F94">
      <w:pPr>
        <w:pStyle w:val="ListParagraph"/>
        <w:numPr>
          <w:ilvl w:val="1"/>
          <w:numId w:val="29"/>
        </w:numPr>
        <w:tabs>
          <w:tab w:val="left" w:pos="780"/>
        </w:tabs>
        <w:spacing w:line="244" w:lineRule="auto"/>
        <w:ind w:left="779" w:right="39"/>
        <w:jc w:val="both"/>
        <w:rPr>
          <w:sz w:val="17"/>
        </w:rPr>
      </w:pPr>
      <w:r>
        <w:rPr>
          <w:color w:val="231F20"/>
          <w:sz w:val="17"/>
        </w:rPr>
        <w:t>The</w:t>
      </w:r>
      <w:r>
        <w:rPr>
          <w:color w:val="231F20"/>
          <w:spacing w:val="-9"/>
          <w:sz w:val="17"/>
        </w:rPr>
        <w:t xml:space="preserve"> </w:t>
      </w:r>
      <w:r>
        <w:rPr>
          <w:color w:val="231F20"/>
          <w:sz w:val="17"/>
        </w:rPr>
        <w:t>maxi-parish</w:t>
      </w:r>
      <w:r>
        <w:rPr>
          <w:color w:val="231F20"/>
          <w:spacing w:val="-8"/>
          <w:sz w:val="17"/>
        </w:rPr>
        <w:t xml:space="preserve"> </w:t>
      </w:r>
      <w:r>
        <w:rPr>
          <w:color w:val="231F20"/>
          <w:sz w:val="17"/>
        </w:rPr>
        <w:t>will</w:t>
      </w:r>
      <w:r>
        <w:rPr>
          <w:color w:val="231F20"/>
          <w:spacing w:val="-8"/>
          <w:sz w:val="17"/>
        </w:rPr>
        <w:t xml:space="preserve"> </w:t>
      </w:r>
      <w:r>
        <w:rPr>
          <w:color w:val="231F20"/>
          <w:sz w:val="17"/>
        </w:rPr>
        <w:t>support</w:t>
      </w:r>
      <w:r>
        <w:rPr>
          <w:color w:val="231F20"/>
          <w:spacing w:val="-8"/>
          <w:sz w:val="17"/>
        </w:rPr>
        <w:t xml:space="preserve"> </w:t>
      </w:r>
      <w:r>
        <w:rPr>
          <w:color w:val="231F20"/>
          <w:sz w:val="17"/>
        </w:rPr>
        <w:t>and</w:t>
      </w:r>
      <w:r>
        <w:rPr>
          <w:color w:val="231F20"/>
          <w:spacing w:val="-8"/>
          <w:sz w:val="17"/>
        </w:rPr>
        <w:t xml:space="preserve"> </w:t>
      </w:r>
      <w:r>
        <w:rPr>
          <w:color w:val="231F20"/>
          <w:sz w:val="17"/>
        </w:rPr>
        <w:t>advise</w:t>
      </w:r>
      <w:r>
        <w:rPr>
          <w:color w:val="231F20"/>
          <w:spacing w:val="-8"/>
          <w:sz w:val="17"/>
        </w:rPr>
        <w:t xml:space="preserve"> </w:t>
      </w:r>
      <w:r>
        <w:rPr>
          <w:color w:val="231F20"/>
          <w:sz w:val="17"/>
        </w:rPr>
        <w:t>the</w:t>
      </w:r>
      <w:r>
        <w:rPr>
          <w:color w:val="231F20"/>
          <w:spacing w:val="-8"/>
          <w:sz w:val="17"/>
        </w:rPr>
        <w:t xml:space="preserve"> </w:t>
      </w:r>
      <w:r>
        <w:rPr>
          <w:color w:val="231F20"/>
          <w:sz w:val="17"/>
        </w:rPr>
        <w:t xml:space="preserve">ministry team and play an important part, in consultation with both the congregational and the </w:t>
      </w:r>
      <w:r>
        <w:rPr>
          <w:color w:val="231F20"/>
          <w:spacing w:val="-3"/>
          <w:sz w:val="17"/>
        </w:rPr>
        <w:t xml:space="preserve">regional </w:t>
      </w:r>
      <w:r>
        <w:rPr>
          <w:color w:val="231F20"/>
          <w:sz w:val="17"/>
        </w:rPr>
        <w:t xml:space="preserve">councils, in the appointment of new members </w:t>
      </w:r>
      <w:r>
        <w:rPr>
          <w:color w:val="231F20"/>
          <w:spacing w:val="-8"/>
          <w:sz w:val="17"/>
        </w:rPr>
        <w:t xml:space="preserve">of  </w:t>
      </w:r>
      <w:r>
        <w:rPr>
          <w:color w:val="231F20"/>
          <w:sz w:val="17"/>
        </w:rPr>
        <w:t xml:space="preserve">the ministry team and in the allocation of duties </w:t>
      </w:r>
      <w:r>
        <w:rPr>
          <w:color w:val="231F20"/>
          <w:spacing w:val="-6"/>
          <w:sz w:val="17"/>
        </w:rPr>
        <w:t xml:space="preserve">for </w:t>
      </w:r>
      <w:r>
        <w:rPr>
          <w:color w:val="231F20"/>
          <w:sz w:val="17"/>
        </w:rPr>
        <w:t>that</w:t>
      </w:r>
      <w:r>
        <w:rPr>
          <w:color w:val="231F20"/>
          <w:spacing w:val="4"/>
          <w:sz w:val="17"/>
        </w:rPr>
        <w:t xml:space="preserve"> </w:t>
      </w:r>
      <w:r>
        <w:rPr>
          <w:color w:val="231F20"/>
          <w:sz w:val="17"/>
        </w:rPr>
        <w:t>team.</w:t>
      </w:r>
    </w:p>
    <w:p w:rsidR="00166577" w:rsidRDefault="00166577">
      <w:pPr>
        <w:pStyle w:val="BodyText"/>
        <w:spacing w:before="7"/>
        <w:rPr>
          <w:sz w:val="17"/>
        </w:rPr>
      </w:pPr>
    </w:p>
    <w:p w:rsidR="00166577" w:rsidRDefault="00760F94">
      <w:pPr>
        <w:pStyle w:val="ListParagraph"/>
        <w:numPr>
          <w:ilvl w:val="1"/>
          <w:numId w:val="29"/>
        </w:numPr>
        <w:tabs>
          <w:tab w:val="left" w:pos="780"/>
        </w:tabs>
        <w:spacing w:before="1" w:line="244" w:lineRule="auto"/>
        <w:ind w:left="779" w:right="38"/>
        <w:jc w:val="both"/>
        <w:rPr>
          <w:sz w:val="17"/>
        </w:rPr>
      </w:pPr>
      <w:r>
        <w:rPr>
          <w:color w:val="231F20"/>
          <w:sz w:val="17"/>
        </w:rPr>
        <w:t>Preparation for membership or confirma</w:t>
      </w:r>
      <w:r>
        <w:rPr>
          <w:color w:val="231F20"/>
          <w:sz w:val="17"/>
        </w:rPr>
        <w:t xml:space="preserve">tion </w:t>
      </w:r>
      <w:r>
        <w:rPr>
          <w:color w:val="231F20"/>
          <w:spacing w:val="-6"/>
          <w:sz w:val="17"/>
        </w:rPr>
        <w:t xml:space="preserve">of </w:t>
      </w:r>
      <w:r>
        <w:rPr>
          <w:color w:val="231F20"/>
          <w:sz w:val="17"/>
        </w:rPr>
        <w:t xml:space="preserve">candidates from all the congregations will </w:t>
      </w:r>
      <w:r>
        <w:rPr>
          <w:color w:val="231F20"/>
          <w:spacing w:val="-3"/>
          <w:sz w:val="17"/>
        </w:rPr>
        <w:t xml:space="preserve">take </w:t>
      </w:r>
      <w:r>
        <w:rPr>
          <w:color w:val="231F20"/>
          <w:sz w:val="17"/>
        </w:rPr>
        <w:t xml:space="preserve">place at maxi-parish level, as will the initial training and continuing development of new elders. </w:t>
      </w:r>
      <w:r>
        <w:rPr>
          <w:color w:val="231F20"/>
          <w:spacing w:val="-3"/>
          <w:sz w:val="17"/>
        </w:rPr>
        <w:t xml:space="preserve">Joint </w:t>
      </w:r>
      <w:r>
        <w:rPr>
          <w:color w:val="231F20"/>
          <w:sz w:val="17"/>
        </w:rPr>
        <w:t xml:space="preserve">celebration of worship on special occasions, </w:t>
      </w:r>
      <w:r>
        <w:rPr>
          <w:color w:val="231F20"/>
          <w:spacing w:val="-3"/>
          <w:sz w:val="17"/>
        </w:rPr>
        <w:t xml:space="preserve">such </w:t>
      </w:r>
      <w:r>
        <w:rPr>
          <w:color w:val="231F20"/>
          <w:sz w:val="17"/>
        </w:rPr>
        <w:t>as the reception of new members or the ordina</w:t>
      </w:r>
      <w:r>
        <w:rPr>
          <w:color w:val="231F20"/>
          <w:sz w:val="17"/>
        </w:rPr>
        <w:t>tion of</w:t>
      </w:r>
      <w:r>
        <w:rPr>
          <w:color w:val="231F20"/>
          <w:spacing w:val="-4"/>
          <w:sz w:val="17"/>
        </w:rPr>
        <w:t xml:space="preserve"> </w:t>
      </w:r>
      <w:r>
        <w:rPr>
          <w:color w:val="231F20"/>
          <w:sz w:val="17"/>
        </w:rPr>
        <w:t>new</w:t>
      </w:r>
      <w:r>
        <w:rPr>
          <w:color w:val="231F20"/>
          <w:spacing w:val="-4"/>
          <w:sz w:val="17"/>
        </w:rPr>
        <w:t xml:space="preserve"> </w:t>
      </w:r>
      <w:r>
        <w:rPr>
          <w:color w:val="231F20"/>
          <w:sz w:val="17"/>
        </w:rPr>
        <w:t>elders,</w:t>
      </w:r>
      <w:r>
        <w:rPr>
          <w:color w:val="231F20"/>
          <w:spacing w:val="-4"/>
          <w:sz w:val="17"/>
        </w:rPr>
        <w:t xml:space="preserve"> </w:t>
      </w:r>
      <w:r>
        <w:rPr>
          <w:color w:val="231F20"/>
          <w:sz w:val="17"/>
        </w:rPr>
        <w:t>or</w:t>
      </w:r>
      <w:r>
        <w:rPr>
          <w:color w:val="231F20"/>
          <w:spacing w:val="-4"/>
          <w:sz w:val="17"/>
        </w:rPr>
        <w:t xml:space="preserve"> </w:t>
      </w:r>
      <w:r>
        <w:rPr>
          <w:color w:val="231F20"/>
          <w:sz w:val="17"/>
        </w:rPr>
        <w:t>a</w:t>
      </w:r>
      <w:r>
        <w:rPr>
          <w:color w:val="231F20"/>
          <w:spacing w:val="-4"/>
          <w:sz w:val="17"/>
        </w:rPr>
        <w:t xml:space="preserve"> </w:t>
      </w:r>
      <w:r>
        <w:rPr>
          <w:color w:val="231F20"/>
          <w:sz w:val="17"/>
        </w:rPr>
        <w:t>national</w:t>
      </w:r>
      <w:r>
        <w:rPr>
          <w:color w:val="231F20"/>
          <w:spacing w:val="-4"/>
          <w:sz w:val="17"/>
        </w:rPr>
        <w:t xml:space="preserve"> </w:t>
      </w:r>
      <w:r>
        <w:rPr>
          <w:color w:val="231F20"/>
          <w:sz w:val="17"/>
        </w:rPr>
        <w:t>event,</w:t>
      </w:r>
      <w:r>
        <w:rPr>
          <w:color w:val="231F20"/>
          <w:spacing w:val="-4"/>
          <w:sz w:val="17"/>
        </w:rPr>
        <w:t xml:space="preserve"> </w:t>
      </w:r>
      <w:r>
        <w:rPr>
          <w:color w:val="231F20"/>
          <w:sz w:val="17"/>
        </w:rPr>
        <w:t>will</w:t>
      </w:r>
      <w:r>
        <w:rPr>
          <w:color w:val="231F20"/>
          <w:spacing w:val="-3"/>
          <w:sz w:val="17"/>
        </w:rPr>
        <w:t xml:space="preserve"> </w:t>
      </w:r>
      <w:r>
        <w:rPr>
          <w:color w:val="231F20"/>
          <w:sz w:val="17"/>
        </w:rPr>
        <w:t>also</w:t>
      </w:r>
      <w:r>
        <w:rPr>
          <w:color w:val="231F20"/>
          <w:spacing w:val="-4"/>
          <w:sz w:val="17"/>
        </w:rPr>
        <w:t xml:space="preserve"> </w:t>
      </w:r>
      <w:r>
        <w:rPr>
          <w:color w:val="231F20"/>
          <w:sz w:val="17"/>
        </w:rPr>
        <w:t>be</w:t>
      </w:r>
      <w:r>
        <w:rPr>
          <w:color w:val="231F20"/>
          <w:spacing w:val="-4"/>
          <w:sz w:val="17"/>
        </w:rPr>
        <w:t xml:space="preserve"> </w:t>
      </w:r>
      <w:r>
        <w:rPr>
          <w:color w:val="231F20"/>
          <w:sz w:val="17"/>
        </w:rPr>
        <w:t>maxi- parish</w:t>
      </w:r>
      <w:r>
        <w:rPr>
          <w:color w:val="231F20"/>
          <w:spacing w:val="4"/>
          <w:sz w:val="17"/>
        </w:rPr>
        <w:t xml:space="preserve"> </w:t>
      </w:r>
      <w:r>
        <w:rPr>
          <w:color w:val="231F20"/>
          <w:sz w:val="17"/>
        </w:rPr>
        <w:t>events.</w:t>
      </w:r>
    </w:p>
    <w:p w:rsidR="00166577" w:rsidRDefault="00166577">
      <w:pPr>
        <w:pStyle w:val="BodyText"/>
        <w:spacing w:before="8"/>
        <w:rPr>
          <w:sz w:val="17"/>
        </w:rPr>
      </w:pPr>
    </w:p>
    <w:p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The </w:t>
      </w:r>
      <w:r>
        <w:rPr>
          <w:color w:val="231F20"/>
          <w:spacing w:val="2"/>
          <w:sz w:val="17"/>
        </w:rPr>
        <w:t xml:space="preserve">maxi-parish will make sound financial </w:t>
      </w:r>
      <w:r>
        <w:rPr>
          <w:color w:val="231F20"/>
          <w:sz w:val="17"/>
        </w:rPr>
        <w:t>provision for its life and work  by  agreeing  with  the congregations their contribution  to  the  costs of ministry and mission and by m</w:t>
      </w:r>
      <w:r>
        <w:rPr>
          <w:color w:val="231F20"/>
          <w:sz w:val="17"/>
        </w:rPr>
        <w:t xml:space="preserve">eeting the </w:t>
      </w:r>
      <w:r>
        <w:rPr>
          <w:color w:val="231F20"/>
          <w:spacing w:val="-3"/>
          <w:sz w:val="17"/>
        </w:rPr>
        <w:t xml:space="preserve">maxi- </w:t>
      </w:r>
      <w:r>
        <w:rPr>
          <w:color w:val="231F20"/>
          <w:sz w:val="17"/>
        </w:rPr>
        <w:t xml:space="preserve">parish assessed contribution to the work of </w:t>
      </w:r>
      <w:r>
        <w:rPr>
          <w:color w:val="231F20"/>
          <w:spacing w:val="-4"/>
          <w:sz w:val="17"/>
        </w:rPr>
        <w:t xml:space="preserve">the </w:t>
      </w:r>
      <w:r>
        <w:rPr>
          <w:color w:val="231F20"/>
          <w:sz w:val="17"/>
        </w:rPr>
        <w:t xml:space="preserve">wider church. It will also be responsible for keeping and having audited accounts in accordance </w:t>
      </w:r>
      <w:r>
        <w:rPr>
          <w:color w:val="231F20"/>
          <w:spacing w:val="-4"/>
          <w:sz w:val="17"/>
        </w:rPr>
        <w:t xml:space="preserve">with </w:t>
      </w:r>
      <w:r>
        <w:rPr>
          <w:color w:val="231F20"/>
          <w:sz w:val="17"/>
        </w:rPr>
        <w:t>constitutional  provision  and  for  ensuring   that the accounts of the congregations are</w:t>
      </w:r>
      <w:r>
        <w:rPr>
          <w:color w:val="231F20"/>
          <w:sz w:val="17"/>
        </w:rPr>
        <w:t xml:space="preserve"> similarly maintained.</w:t>
      </w:r>
    </w:p>
    <w:p w:rsidR="00166577" w:rsidRDefault="00760F94">
      <w:pPr>
        <w:pStyle w:val="ListParagraph"/>
        <w:numPr>
          <w:ilvl w:val="1"/>
          <w:numId w:val="29"/>
        </w:numPr>
        <w:tabs>
          <w:tab w:val="left" w:pos="780"/>
        </w:tabs>
        <w:spacing w:before="63" w:line="244" w:lineRule="auto"/>
        <w:ind w:left="780" w:right="695" w:hanging="568"/>
        <w:jc w:val="both"/>
        <w:rPr>
          <w:sz w:val="17"/>
        </w:rPr>
      </w:pPr>
      <w:r>
        <w:rPr>
          <w:color w:val="231F20"/>
          <w:spacing w:val="-3"/>
          <w:w w:val="93"/>
          <w:sz w:val="17"/>
        </w:rPr>
        <w:br w:type="column"/>
      </w:r>
      <w:r>
        <w:rPr>
          <w:color w:val="231F20"/>
          <w:sz w:val="17"/>
        </w:rPr>
        <w:t>The</w:t>
      </w:r>
      <w:r>
        <w:rPr>
          <w:color w:val="231F20"/>
          <w:spacing w:val="-10"/>
          <w:sz w:val="17"/>
        </w:rPr>
        <w:t xml:space="preserve"> </w:t>
      </w:r>
      <w:r>
        <w:rPr>
          <w:color w:val="231F20"/>
          <w:spacing w:val="-3"/>
          <w:sz w:val="17"/>
        </w:rPr>
        <w:t>maxi-parish</w:t>
      </w:r>
      <w:r>
        <w:rPr>
          <w:color w:val="231F20"/>
          <w:spacing w:val="-10"/>
          <w:sz w:val="17"/>
        </w:rPr>
        <w:t xml:space="preserve"> </w:t>
      </w:r>
      <w:r>
        <w:rPr>
          <w:color w:val="231F20"/>
          <w:spacing w:val="-3"/>
          <w:sz w:val="17"/>
        </w:rPr>
        <w:t>will</w:t>
      </w:r>
      <w:r>
        <w:rPr>
          <w:color w:val="231F20"/>
          <w:spacing w:val="-10"/>
          <w:sz w:val="17"/>
        </w:rPr>
        <w:t xml:space="preserve"> </w:t>
      </w:r>
      <w:r>
        <w:rPr>
          <w:color w:val="231F20"/>
          <w:spacing w:val="-3"/>
          <w:sz w:val="17"/>
        </w:rPr>
        <w:t>carry</w:t>
      </w:r>
      <w:r>
        <w:rPr>
          <w:color w:val="231F20"/>
          <w:spacing w:val="-9"/>
          <w:sz w:val="17"/>
        </w:rPr>
        <w:t xml:space="preserve"> </w:t>
      </w:r>
      <w:r>
        <w:rPr>
          <w:color w:val="231F20"/>
          <w:sz w:val="17"/>
        </w:rPr>
        <w:t>out</w:t>
      </w:r>
      <w:r>
        <w:rPr>
          <w:color w:val="231F20"/>
          <w:spacing w:val="-10"/>
          <w:sz w:val="17"/>
        </w:rPr>
        <w:t xml:space="preserve"> </w:t>
      </w:r>
      <w:r>
        <w:rPr>
          <w:color w:val="231F20"/>
          <w:spacing w:val="-3"/>
          <w:sz w:val="17"/>
        </w:rPr>
        <w:t>these</w:t>
      </w:r>
      <w:r>
        <w:rPr>
          <w:color w:val="231F20"/>
          <w:spacing w:val="-10"/>
          <w:sz w:val="17"/>
        </w:rPr>
        <w:t xml:space="preserve"> </w:t>
      </w:r>
      <w:r>
        <w:rPr>
          <w:color w:val="231F20"/>
          <w:spacing w:val="-3"/>
          <w:sz w:val="17"/>
        </w:rPr>
        <w:t>functions</w:t>
      </w:r>
      <w:r>
        <w:rPr>
          <w:color w:val="231F20"/>
          <w:spacing w:val="-9"/>
          <w:sz w:val="17"/>
        </w:rPr>
        <w:t xml:space="preserve"> </w:t>
      </w:r>
      <w:r>
        <w:rPr>
          <w:color w:val="231F20"/>
          <w:spacing w:val="-3"/>
          <w:sz w:val="17"/>
        </w:rPr>
        <w:t xml:space="preserve">through </w:t>
      </w:r>
      <w:r>
        <w:rPr>
          <w:color w:val="231F20"/>
          <w:sz w:val="17"/>
        </w:rPr>
        <w:t xml:space="preserve">a </w:t>
      </w:r>
      <w:r>
        <w:rPr>
          <w:b/>
          <w:color w:val="231F20"/>
          <w:spacing w:val="-3"/>
          <w:sz w:val="17"/>
        </w:rPr>
        <w:t xml:space="preserve">maxi-parish council </w:t>
      </w:r>
      <w:r>
        <w:rPr>
          <w:color w:val="231F20"/>
          <w:sz w:val="17"/>
        </w:rPr>
        <w:t xml:space="preserve">and a </w:t>
      </w:r>
      <w:r>
        <w:rPr>
          <w:color w:val="231F20"/>
          <w:spacing w:val="-3"/>
          <w:sz w:val="17"/>
        </w:rPr>
        <w:t>ministry</w:t>
      </w:r>
      <w:r>
        <w:rPr>
          <w:color w:val="231F20"/>
          <w:spacing w:val="4"/>
          <w:sz w:val="17"/>
        </w:rPr>
        <w:t xml:space="preserve"> </w:t>
      </w:r>
      <w:r>
        <w:rPr>
          <w:color w:val="231F20"/>
          <w:spacing w:val="-3"/>
          <w:sz w:val="17"/>
        </w:rPr>
        <w:t>team.</w:t>
      </w:r>
    </w:p>
    <w:p w:rsidR="00166577" w:rsidRDefault="00760F94">
      <w:pPr>
        <w:spacing w:before="1" w:line="244" w:lineRule="auto"/>
        <w:ind w:left="778" w:right="695" w:firstLine="1"/>
        <w:jc w:val="both"/>
        <w:rPr>
          <w:sz w:val="17"/>
        </w:rPr>
      </w:pPr>
      <w:r>
        <w:rPr>
          <w:color w:val="231F20"/>
          <w:sz w:val="17"/>
        </w:rPr>
        <w:t xml:space="preserve">The maxi-parish council will be made up </w:t>
      </w:r>
      <w:r>
        <w:rPr>
          <w:color w:val="231F20"/>
          <w:spacing w:val="-6"/>
          <w:sz w:val="17"/>
        </w:rPr>
        <w:t xml:space="preserve">of </w:t>
      </w:r>
      <w:r>
        <w:rPr>
          <w:color w:val="231F20"/>
          <w:sz w:val="17"/>
        </w:rPr>
        <w:t xml:space="preserve">representatives appointed by the congregations, the number depending on size of membership, together with the members of the ministry </w:t>
      </w:r>
      <w:r>
        <w:rPr>
          <w:color w:val="231F20"/>
          <w:spacing w:val="-3"/>
          <w:sz w:val="17"/>
        </w:rPr>
        <w:t xml:space="preserve">team. </w:t>
      </w:r>
      <w:r>
        <w:rPr>
          <w:color w:val="231F20"/>
          <w:sz w:val="17"/>
        </w:rPr>
        <w:t xml:space="preserve">The maxi-parish council will normally meet </w:t>
      </w:r>
      <w:r>
        <w:rPr>
          <w:color w:val="231F20"/>
          <w:spacing w:val="-4"/>
          <w:sz w:val="17"/>
        </w:rPr>
        <w:t xml:space="preserve">four </w:t>
      </w:r>
      <w:r>
        <w:rPr>
          <w:color w:val="231F20"/>
          <w:sz w:val="17"/>
        </w:rPr>
        <w:t xml:space="preserve">times a </w:t>
      </w:r>
      <w:r>
        <w:rPr>
          <w:color w:val="231F20"/>
          <w:spacing w:val="-4"/>
          <w:sz w:val="17"/>
        </w:rPr>
        <w:t xml:space="preserve">year. </w:t>
      </w:r>
      <w:r>
        <w:rPr>
          <w:color w:val="231F20"/>
          <w:sz w:val="17"/>
        </w:rPr>
        <w:t>The council may choose to delegate some matters to sub</w:t>
      </w:r>
      <w:r>
        <w:rPr>
          <w:color w:val="231F20"/>
          <w:sz w:val="17"/>
        </w:rPr>
        <w:t xml:space="preserve">-groups, but they will </w:t>
      </w:r>
      <w:r>
        <w:rPr>
          <w:color w:val="231F20"/>
          <w:spacing w:val="-3"/>
          <w:sz w:val="17"/>
        </w:rPr>
        <w:t xml:space="preserve">remain </w:t>
      </w:r>
      <w:r>
        <w:rPr>
          <w:color w:val="231F20"/>
          <w:sz w:val="17"/>
        </w:rPr>
        <w:t xml:space="preserve">answerable to the council. The council may  choose its chairperson  from  within  or  outwith  the ministry team. The initial composition of </w:t>
      </w:r>
      <w:r>
        <w:rPr>
          <w:color w:val="231F20"/>
          <w:spacing w:val="-4"/>
          <w:sz w:val="17"/>
        </w:rPr>
        <w:t xml:space="preserve">the </w:t>
      </w:r>
      <w:r>
        <w:rPr>
          <w:color w:val="231F20"/>
          <w:sz w:val="17"/>
        </w:rPr>
        <w:t xml:space="preserve">council, and the question of who takes the </w:t>
      </w:r>
      <w:r>
        <w:rPr>
          <w:color w:val="231F20"/>
          <w:spacing w:val="-3"/>
          <w:sz w:val="17"/>
        </w:rPr>
        <w:t xml:space="preserve">chair, </w:t>
      </w:r>
      <w:r>
        <w:rPr>
          <w:color w:val="231F20"/>
          <w:sz w:val="17"/>
        </w:rPr>
        <w:t>will be decided by a meeting of</w:t>
      </w:r>
      <w:r>
        <w:rPr>
          <w:color w:val="231F20"/>
          <w:sz w:val="17"/>
        </w:rPr>
        <w:t xml:space="preserve"> members of all the congregations when the maxi-parish is being </w:t>
      </w:r>
      <w:r>
        <w:rPr>
          <w:color w:val="231F20"/>
          <w:spacing w:val="-4"/>
          <w:sz w:val="17"/>
        </w:rPr>
        <w:t xml:space="preserve">set </w:t>
      </w:r>
      <w:r>
        <w:rPr>
          <w:color w:val="231F20"/>
          <w:sz w:val="17"/>
        </w:rPr>
        <w:t xml:space="preserve">up. Subsequent changes will be decided by </w:t>
      </w:r>
      <w:r>
        <w:rPr>
          <w:color w:val="231F20"/>
          <w:spacing w:val="-4"/>
          <w:sz w:val="17"/>
        </w:rPr>
        <w:t xml:space="preserve">the </w:t>
      </w:r>
      <w:r>
        <w:rPr>
          <w:color w:val="231F20"/>
          <w:sz w:val="17"/>
        </w:rPr>
        <w:t>council after consultation with the church meetings of the</w:t>
      </w:r>
      <w:r>
        <w:rPr>
          <w:color w:val="231F20"/>
          <w:spacing w:val="9"/>
          <w:sz w:val="17"/>
        </w:rPr>
        <w:t xml:space="preserve"> </w:t>
      </w:r>
      <w:r>
        <w:rPr>
          <w:color w:val="231F20"/>
          <w:sz w:val="17"/>
        </w:rPr>
        <w:t>congregations.</w:t>
      </w:r>
    </w:p>
    <w:p w:rsidR="00166577" w:rsidRDefault="00166577">
      <w:pPr>
        <w:pStyle w:val="BodyText"/>
        <w:spacing w:before="1"/>
        <w:rPr>
          <w:sz w:val="18"/>
        </w:rPr>
      </w:pPr>
    </w:p>
    <w:p w:rsidR="00166577" w:rsidRDefault="00760F94">
      <w:pPr>
        <w:pStyle w:val="ListParagraph"/>
        <w:numPr>
          <w:ilvl w:val="1"/>
          <w:numId w:val="29"/>
        </w:numPr>
        <w:tabs>
          <w:tab w:val="left" w:pos="763"/>
        </w:tabs>
        <w:spacing w:line="244" w:lineRule="auto"/>
        <w:ind w:left="779" w:right="694"/>
        <w:jc w:val="both"/>
        <w:rPr>
          <w:sz w:val="17"/>
        </w:rPr>
      </w:pPr>
      <w:r>
        <w:rPr>
          <w:b/>
          <w:color w:val="231F20"/>
          <w:sz w:val="17"/>
        </w:rPr>
        <w:t xml:space="preserve">The maxi-parish ministry team </w:t>
      </w:r>
      <w:r>
        <w:rPr>
          <w:color w:val="231F20"/>
          <w:sz w:val="17"/>
        </w:rPr>
        <w:t xml:space="preserve">will consist </w:t>
      </w:r>
      <w:r>
        <w:rPr>
          <w:color w:val="231F20"/>
          <w:spacing w:val="-8"/>
          <w:sz w:val="17"/>
        </w:rPr>
        <w:t xml:space="preserve">of </w:t>
      </w:r>
      <w:r>
        <w:rPr>
          <w:color w:val="231F20"/>
          <w:sz w:val="17"/>
        </w:rPr>
        <w:t xml:space="preserve">ordained and </w:t>
      </w:r>
      <w:r>
        <w:rPr>
          <w:color w:val="231F20"/>
          <w:spacing w:val="-4"/>
          <w:sz w:val="17"/>
        </w:rPr>
        <w:t xml:space="preserve">lay, </w:t>
      </w:r>
      <w:r>
        <w:rPr>
          <w:color w:val="231F20"/>
          <w:sz w:val="17"/>
        </w:rPr>
        <w:t>sti</w:t>
      </w:r>
      <w:r>
        <w:rPr>
          <w:color w:val="231F20"/>
          <w:sz w:val="17"/>
        </w:rPr>
        <w:t xml:space="preserve">pendiary and </w:t>
      </w:r>
      <w:r>
        <w:rPr>
          <w:color w:val="231F20"/>
          <w:spacing w:val="-3"/>
          <w:sz w:val="17"/>
        </w:rPr>
        <w:t xml:space="preserve">non-stipendiary, </w:t>
      </w:r>
      <w:r>
        <w:rPr>
          <w:color w:val="231F20"/>
          <w:sz w:val="17"/>
        </w:rPr>
        <w:t xml:space="preserve">full-time and part-time members </w:t>
      </w:r>
      <w:r>
        <w:rPr>
          <w:color w:val="231F20"/>
          <w:spacing w:val="-3"/>
          <w:sz w:val="17"/>
        </w:rPr>
        <w:t xml:space="preserve">according </w:t>
      </w:r>
      <w:r>
        <w:rPr>
          <w:color w:val="231F20"/>
          <w:sz w:val="17"/>
        </w:rPr>
        <w:t xml:space="preserve">to the size and </w:t>
      </w:r>
      <w:r>
        <w:rPr>
          <w:color w:val="231F20"/>
          <w:spacing w:val="-3"/>
          <w:sz w:val="17"/>
        </w:rPr>
        <w:t xml:space="preserve">resources </w:t>
      </w:r>
      <w:r>
        <w:rPr>
          <w:color w:val="231F20"/>
          <w:sz w:val="17"/>
        </w:rPr>
        <w:t xml:space="preserve">of the maxi-parish. Ministers of </w:t>
      </w:r>
      <w:r>
        <w:rPr>
          <w:color w:val="231F20"/>
          <w:spacing w:val="-5"/>
          <w:sz w:val="17"/>
        </w:rPr>
        <w:t xml:space="preserve">Word </w:t>
      </w:r>
      <w:r>
        <w:rPr>
          <w:color w:val="231F20"/>
          <w:sz w:val="17"/>
        </w:rPr>
        <w:t>and Sacrament, and possibly others, will</w:t>
      </w:r>
      <w:r>
        <w:rPr>
          <w:color w:val="231F20"/>
          <w:spacing w:val="-35"/>
          <w:sz w:val="17"/>
        </w:rPr>
        <w:t xml:space="preserve"> </w:t>
      </w:r>
      <w:r>
        <w:rPr>
          <w:color w:val="231F20"/>
          <w:sz w:val="17"/>
        </w:rPr>
        <w:t xml:space="preserve">have primary </w:t>
      </w:r>
      <w:r>
        <w:rPr>
          <w:color w:val="231F20"/>
          <w:spacing w:val="-3"/>
          <w:sz w:val="17"/>
        </w:rPr>
        <w:t xml:space="preserve">responsibility </w:t>
      </w:r>
      <w:r>
        <w:rPr>
          <w:color w:val="231F20"/>
          <w:sz w:val="17"/>
        </w:rPr>
        <w:t xml:space="preserve">for particular </w:t>
      </w:r>
      <w:r>
        <w:rPr>
          <w:color w:val="231F20"/>
          <w:spacing w:val="-3"/>
          <w:sz w:val="17"/>
        </w:rPr>
        <w:t xml:space="preserve">congregations. </w:t>
      </w:r>
      <w:r>
        <w:rPr>
          <w:color w:val="231F20"/>
          <w:sz w:val="17"/>
        </w:rPr>
        <w:t>With</w:t>
      </w:r>
      <w:r>
        <w:rPr>
          <w:color w:val="231F20"/>
          <w:spacing w:val="-13"/>
          <w:sz w:val="17"/>
        </w:rPr>
        <w:t xml:space="preserve"> </w:t>
      </w:r>
      <w:r>
        <w:rPr>
          <w:color w:val="231F20"/>
          <w:sz w:val="17"/>
        </w:rPr>
        <w:t>the</w:t>
      </w:r>
      <w:r>
        <w:rPr>
          <w:color w:val="231F20"/>
          <w:spacing w:val="-12"/>
          <w:sz w:val="17"/>
        </w:rPr>
        <w:t xml:space="preserve"> </w:t>
      </w:r>
      <w:r>
        <w:rPr>
          <w:color w:val="231F20"/>
          <w:sz w:val="17"/>
        </w:rPr>
        <w:t>advice</w:t>
      </w:r>
      <w:r>
        <w:rPr>
          <w:color w:val="231F20"/>
          <w:spacing w:val="-12"/>
          <w:sz w:val="17"/>
        </w:rPr>
        <w:t xml:space="preserve"> </w:t>
      </w:r>
      <w:r>
        <w:rPr>
          <w:color w:val="231F20"/>
          <w:sz w:val="17"/>
        </w:rPr>
        <w:t>of</w:t>
      </w:r>
      <w:r>
        <w:rPr>
          <w:color w:val="231F20"/>
          <w:spacing w:val="-12"/>
          <w:sz w:val="17"/>
        </w:rPr>
        <w:t xml:space="preserve"> </w:t>
      </w:r>
      <w:r>
        <w:rPr>
          <w:color w:val="231F20"/>
          <w:sz w:val="17"/>
        </w:rPr>
        <w:t>the</w:t>
      </w:r>
      <w:r>
        <w:rPr>
          <w:color w:val="231F20"/>
          <w:spacing w:val="-13"/>
          <w:sz w:val="17"/>
        </w:rPr>
        <w:t xml:space="preserve"> </w:t>
      </w:r>
      <w:r>
        <w:rPr>
          <w:color w:val="231F20"/>
          <w:sz w:val="17"/>
        </w:rPr>
        <w:t>ministry</w:t>
      </w:r>
      <w:r>
        <w:rPr>
          <w:color w:val="231F20"/>
          <w:spacing w:val="-12"/>
          <w:sz w:val="17"/>
        </w:rPr>
        <w:t xml:space="preserve"> </w:t>
      </w:r>
      <w:r>
        <w:rPr>
          <w:color w:val="231F20"/>
          <w:sz w:val="17"/>
        </w:rPr>
        <w:t>team,</w:t>
      </w:r>
      <w:r>
        <w:rPr>
          <w:color w:val="231F20"/>
          <w:spacing w:val="-12"/>
          <w:sz w:val="17"/>
        </w:rPr>
        <w:t xml:space="preserve"> </w:t>
      </w:r>
      <w:r>
        <w:rPr>
          <w:color w:val="231F20"/>
          <w:sz w:val="17"/>
        </w:rPr>
        <w:t>the</w:t>
      </w:r>
      <w:r>
        <w:rPr>
          <w:color w:val="231F20"/>
          <w:spacing w:val="-12"/>
          <w:sz w:val="17"/>
        </w:rPr>
        <w:t xml:space="preserve"> </w:t>
      </w:r>
      <w:r>
        <w:rPr>
          <w:color w:val="231F20"/>
          <w:sz w:val="17"/>
        </w:rPr>
        <w:t xml:space="preserve">maxi-parish council will </w:t>
      </w:r>
      <w:r>
        <w:rPr>
          <w:color w:val="231F20"/>
          <w:spacing w:val="-4"/>
          <w:sz w:val="17"/>
        </w:rPr>
        <w:t xml:space="preserve">review, </w:t>
      </w:r>
      <w:r>
        <w:rPr>
          <w:color w:val="231F20"/>
          <w:spacing w:val="-3"/>
          <w:sz w:val="17"/>
        </w:rPr>
        <w:t xml:space="preserve">from </w:t>
      </w:r>
      <w:r>
        <w:rPr>
          <w:color w:val="231F20"/>
          <w:sz w:val="17"/>
        </w:rPr>
        <w:t xml:space="preserve">time to time, the </w:t>
      </w:r>
      <w:r>
        <w:rPr>
          <w:color w:val="231F20"/>
          <w:spacing w:val="-3"/>
          <w:sz w:val="17"/>
        </w:rPr>
        <w:t xml:space="preserve">appropriate </w:t>
      </w:r>
      <w:r>
        <w:rPr>
          <w:color w:val="231F20"/>
          <w:sz w:val="17"/>
        </w:rPr>
        <w:t xml:space="preserve">distribution of the </w:t>
      </w:r>
      <w:r>
        <w:rPr>
          <w:color w:val="231F20"/>
          <w:spacing w:val="-3"/>
          <w:sz w:val="17"/>
        </w:rPr>
        <w:t xml:space="preserve">resources </w:t>
      </w:r>
      <w:r>
        <w:rPr>
          <w:color w:val="231F20"/>
          <w:sz w:val="17"/>
        </w:rPr>
        <w:t>of the team. The ministry</w:t>
      </w:r>
      <w:r>
        <w:rPr>
          <w:color w:val="231F20"/>
          <w:spacing w:val="-11"/>
          <w:sz w:val="17"/>
        </w:rPr>
        <w:t xml:space="preserve"> </w:t>
      </w:r>
      <w:r>
        <w:rPr>
          <w:color w:val="231F20"/>
          <w:sz w:val="17"/>
        </w:rPr>
        <w:t>team</w:t>
      </w:r>
      <w:r>
        <w:rPr>
          <w:color w:val="231F20"/>
          <w:spacing w:val="-11"/>
          <w:sz w:val="17"/>
        </w:rPr>
        <w:t xml:space="preserve"> </w:t>
      </w:r>
      <w:r>
        <w:rPr>
          <w:color w:val="231F20"/>
          <w:sz w:val="17"/>
        </w:rPr>
        <w:t>will</w:t>
      </w:r>
      <w:r>
        <w:rPr>
          <w:color w:val="231F20"/>
          <w:spacing w:val="-10"/>
          <w:sz w:val="17"/>
        </w:rPr>
        <w:t xml:space="preserve"> </w:t>
      </w:r>
      <w:r>
        <w:rPr>
          <w:color w:val="231F20"/>
          <w:sz w:val="17"/>
        </w:rPr>
        <w:t>meet</w:t>
      </w:r>
      <w:r>
        <w:rPr>
          <w:color w:val="231F20"/>
          <w:spacing w:val="-11"/>
          <w:sz w:val="17"/>
        </w:rPr>
        <w:t xml:space="preserve"> </w:t>
      </w:r>
      <w:r>
        <w:rPr>
          <w:color w:val="231F20"/>
          <w:spacing w:val="-3"/>
          <w:sz w:val="17"/>
        </w:rPr>
        <w:t>regularly</w:t>
      </w:r>
      <w:r>
        <w:rPr>
          <w:color w:val="231F20"/>
          <w:spacing w:val="-11"/>
          <w:sz w:val="17"/>
        </w:rPr>
        <w:t xml:space="preserve"> </w:t>
      </w:r>
      <w:r>
        <w:rPr>
          <w:color w:val="231F20"/>
          <w:sz w:val="17"/>
        </w:rPr>
        <w:t>for</w:t>
      </w:r>
      <w:r>
        <w:rPr>
          <w:color w:val="231F20"/>
          <w:spacing w:val="-10"/>
          <w:sz w:val="17"/>
        </w:rPr>
        <w:t xml:space="preserve"> </w:t>
      </w:r>
      <w:r>
        <w:rPr>
          <w:color w:val="231F20"/>
          <w:sz w:val="17"/>
        </w:rPr>
        <w:t>consultation</w:t>
      </w:r>
      <w:r>
        <w:rPr>
          <w:color w:val="231F20"/>
          <w:spacing w:val="-11"/>
          <w:sz w:val="17"/>
        </w:rPr>
        <w:t xml:space="preserve"> </w:t>
      </w:r>
      <w:r>
        <w:rPr>
          <w:color w:val="231F20"/>
          <w:sz w:val="17"/>
        </w:rPr>
        <w:t>and mutual support. It will be for each ministry team, when first f</w:t>
      </w:r>
      <w:r>
        <w:rPr>
          <w:color w:val="231F20"/>
          <w:sz w:val="17"/>
        </w:rPr>
        <w:t>ormed, to decide on whether to have     a designated leader of the team or team members taking turns to lead, or a leader chosen for a particular</w:t>
      </w:r>
      <w:r>
        <w:rPr>
          <w:color w:val="231F20"/>
          <w:spacing w:val="-7"/>
          <w:sz w:val="17"/>
        </w:rPr>
        <w:t xml:space="preserve"> </w:t>
      </w:r>
      <w:r>
        <w:rPr>
          <w:color w:val="231F20"/>
          <w:spacing w:val="-3"/>
          <w:sz w:val="17"/>
        </w:rPr>
        <w:t>project</w:t>
      </w:r>
      <w:r>
        <w:rPr>
          <w:color w:val="231F20"/>
          <w:spacing w:val="-7"/>
          <w:sz w:val="17"/>
        </w:rPr>
        <w:t xml:space="preserve"> </w:t>
      </w:r>
      <w:r>
        <w:rPr>
          <w:color w:val="231F20"/>
          <w:sz w:val="17"/>
        </w:rPr>
        <w:t>or</w:t>
      </w:r>
      <w:r>
        <w:rPr>
          <w:color w:val="231F20"/>
          <w:spacing w:val="-7"/>
          <w:sz w:val="17"/>
        </w:rPr>
        <w:t xml:space="preserve"> </w:t>
      </w:r>
      <w:r>
        <w:rPr>
          <w:color w:val="231F20"/>
          <w:sz w:val="17"/>
        </w:rPr>
        <w:t>discussion</w:t>
      </w:r>
      <w:r>
        <w:rPr>
          <w:color w:val="231F20"/>
          <w:spacing w:val="-6"/>
          <w:sz w:val="17"/>
        </w:rPr>
        <w:t xml:space="preserve"> </w:t>
      </w:r>
      <w:r>
        <w:rPr>
          <w:color w:val="231F20"/>
          <w:sz w:val="17"/>
        </w:rPr>
        <w:t>because</w:t>
      </w:r>
      <w:r>
        <w:rPr>
          <w:color w:val="231F20"/>
          <w:spacing w:val="-7"/>
          <w:sz w:val="17"/>
        </w:rPr>
        <w:t xml:space="preserve"> </w:t>
      </w:r>
      <w:r>
        <w:rPr>
          <w:color w:val="231F20"/>
          <w:sz w:val="17"/>
        </w:rPr>
        <w:t>of</w:t>
      </w:r>
      <w:r>
        <w:rPr>
          <w:color w:val="231F20"/>
          <w:spacing w:val="-7"/>
          <w:sz w:val="17"/>
        </w:rPr>
        <w:t xml:space="preserve"> </w:t>
      </w:r>
      <w:r>
        <w:rPr>
          <w:color w:val="231F20"/>
          <w:sz w:val="17"/>
        </w:rPr>
        <w:t>expertise or particular gifts. Any subsequent change in leadership pattern wi</w:t>
      </w:r>
      <w:r>
        <w:rPr>
          <w:color w:val="231F20"/>
          <w:sz w:val="17"/>
        </w:rPr>
        <w:t>ll only be made in consultation with the maxi-parish</w:t>
      </w:r>
      <w:r>
        <w:rPr>
          <w:color w:val="231F20"/>
          <w:spacing w:val="3"/>
          <w:sz w:val="17"/>
        </w:rPr>
        <w:t xml:space="preserve"> </w:t>
      </w:r>
      <w:r>
        <w:rPr>
          <w:color w:val="231F20"/>
          <w:sz w:val="17"/>
        </w:rPr>
        <w:t>council.</w:t>
      </w:r>
    </w:p>
    <w:p w:rsidR="00166577" w:rsidRDefault="00166577">
      <w:pPr>
        <w:pStyle w:val="BodyText"/>
        <w:spacing w:before="3"/>
        <w:rPr>
          <w:sz w:val="18"/>
        </w:rPr>
      </w:pPr>
    </w:p>
    <w:p w:rsidR="00166577" w:rsidRDefault="00760F94">
      <w:pPr>
        <w:pStyle w:val="ListParagraph"/>
        <w:numPr>
          <w:ilvl w:val="1"/>
          <w:numId w:val="29"/>
        </w:numPr>
        <w:tabs>
          <w:tab w:val="left" w:pos="780"/>
        </w:tabs>
        <w:spacing w:line="244" w:lineRule="auto"/>
        <w:ind w:left="779" w:right="694"/>
        <w:jc w:val="both"/>
        <w:rPr>
          <w:sz w:val="17"/>
        </w:rPr>
      </w:pPr>
      <w:r>
        <w:rPr>
          <w:color w:val="231F20"/>
          <w:sz w:val="17"/>
        </w:rPr>
        <w:t xml:space="preserve">Maxi-parishes may seek to broaden the ministry team by the appointment of professionally qualified youth or community workers or by requesting </w:t>
      </w:r>
      <w:r>
        <w:rPr>
          <w:color w:val="231F20"/>
          <w:spacing w:val="-5"/>
          <w:sz w:val="17"/>
        </w:rPr>
        <w:t xml:space="preserve">the </w:t>
      </w:r>
      <w:r>
        <w:rPr>
          <w:color w:val="231F20"/>
          <w:sz w:val="17"/>
        </w:rPr>
        <w:t xml:space="preserve">services of a deacon. When a new minister  of </w:t>
      </w:r>
      <w:r>
        <w:rPr>
          <w:color w:val="231F20"/>
          <w:spacing w:val="-4"/>
          <w:sz w:val="17"/>
        </w:rPr>
        <w:t xml:space="preserve">Word </w:t>
      </w:r>
      <w:r>
        <w:rPr>
          <w:color w:val="231F20"/>
          <w:sz w:val="17"/>
        </w:rPr>
        <w:t>and Sacrament is being sought, the maxi- parish council, i</w:t>
      </w:r>
      <w:r>
        <w:rPr>
          <w:color w:val="231F20"/>
          <w:sz w:val="17"/>
        </w:rPr>
        <w:t xml:space="preserve">n full consultation with the bishop and the regional council, will set up a </w:t>
      </w:r>
      <w:r>
        <w:rPr>
          <w:color w:val="231F20"/>
          <w:spacing w:val="-3"/>
          <w:sz w:val="17"/>
        </w:rPr>
        <w:t xml:space="preserve">search </w:t>
      </w:r>
      <w:r>
        <w:rPr>
          <w:color w:val="231F20"/>
          <w:sz w:val="17"/>
        </w:rPr>
        <w:t xml:space="preserve">committee representative of the congregations, with extra representation from those congregations most affected. The ministry team will also </w:t>
      </w:r>
      <w:r>
        <w:rPr>
          <w:color w:val="231F20"/>
          <w:spacing w:val="-7"/>
          <w:sz w:val="17"/>
        </w:rPr>
        <w:t xml:space="preserve">be </w:t>
      </w:r>
      <w:r>
        <w:rPr>
          <w:color w:val="231F20"/>
          <w:sz w:val="17"/>
        </w:rPr>
        <w:t>consulted and the aim will be</w:t>
      </w:r>
      <w:r>
        <w:rPr>
          <w:color w:val="231F20"/>
          <w:sz w:val="17"/>
        </w:rPr>
        <w:t xml:space="preserve"> to build up a team whose complementary talents and interests enrich the parish and strengthen effective mission. </w:t>
      </w:r>
      <w:r>
        <w:rPr>
          <w:color w:val="231F20"/>
          <w:spacing w:val="-13"/>
          <w:sz w:val="17"/>
        </w:rPr>
        <w:t xml:space="preserve">A </w:t>
      </w:r>
      <w:r>
        <w:rPr>
          <w:color w:val="231F20"/>
          <w:sz w:val="17"/>
        </w:rPr>
        <w:t xml:space="preserve">representative of the regional council will act as adviser throughout the vacancy. The bishop, </w:t>
      </w:r>
      <w:r>
        <w:rPr>
          <w:color w:val="231F20"/>
          <w:spacing w:val="-3"/>
          <w:sz w:val="17"/>
        </w:rPr>
        <w:t xml:space="preserve">with </w:t>
      </w:r>
      <w:r>
        <w:rPr>
          <w:color w:val="231F20"/>
          <w:sz w:val="17"/>
        </w:rPr>
        <w:t>her or his particular responsibility for</w:t>
      </w:r>
      <w:r>
        <w:rPr>
          <w:color w:val="231F20"/>
          <w:sz w:val="17"/>
        </w:rPr>
        <w:t xml:space="preserve"> pastoral </w:t>
      </w:r>
      <w:r>
        <w:rPr>
          <w:color w:val="231F20"/>
          <w:spacing w:val="-5"/>
          <w:sz w:val="17"/>
        </w:rPr>
        <w:t xml:space="preserve">care </w:t>
      </w:r>
      <w:r>
        <w:rPr>
          <w:color w:val="231F20"/>
          <w:sz w:val="17"/>
        </w:rPr>
        <w:t xml:space="preserve">and mission in the region as a whole, will have </w:t>
      </w:r>
      <w:r>
        <w:rPr>
          <w:color w:val="231F20"/>
          <w:spacing w:val="-4"/>
          <w:sz w:val="17"/>
        </w:rPr>
        <w:t xml:space="preserve">both </w:t>
      </w:r>
      <w:r>
        <w:rPr>
          <w:color w:val="231F20"/>
          <w:sz w:val="17"/>
        </w:rPr>
        <w:t xml:space="preserve">an informal role in consultation and advice as </w:t>
      </w:r>
      <w:r>
        <w:rPr>
          <w:color w:val="231F20"/>
          <w:spacing w:val="-3"/>
          <w:sz w:val="17"/>
        </w:rPr>
        <w:t xml:space="preserve">well </w:t>
      </w:r>
      <w:r>
        <w:rPr>
          <w:color w:val="231F20"/>
          <w:sz w:val="17"/>
        </w:rPr>
        <w:t>as</w:t>
      </w:r>
      <w:r>
        <w:rPr>
          <w:color w:val="231F20"/>
          <w:spacing w:val="9"/>
          <w:sz w:val="17"/>
        </w:rPr>
        <w:t xml:space="preserve"> </w:t>
      </w:r>
      <w:r>
        <w:rPr>
          <w:color w:val="231F20"/>
          <w:sz w:val="17"/>
        </w:rPr>
        <w:t>a</w:t>
      </w:r>
      <w:r>
        <w:rPr>
          <w:color w:val="231F20"/>
          <w:spacing w:val="9"/>
          <w:sz w:val="17"/>
        </w:rPr>
        <w:t xml:space="preserve"> </w:t>
      </w:r>
      <w:r>
        <w:rPr>
          <w:color w:val="231F20"/>
          <w:sz w:val="17"/>
        </w:rPr>
        <w:t>formal</w:t>
      </w:r>
      <w:r>
        <w:rPr>
          <w:color w:val="231F20"/>
          <w:spacing w:val="9"/>
          <w:sz w:val="17"/>
        </w:rPr>
        <w:t xml:space="preserve"> </w:t>
      </w:r>
      <w:r>
        <w:rPr>
          <w:color w:val="231F20"/>
          <w:sz w:val="17"/>
        </w:rPr>
        <w:t>role</w:t>
      </w:r>
      <w:r>
        <w:rPr>
          <w:color w:val="231F20"/>
          <w:spacing w:val="9"/>
          <w:sz w:val="17"/>
        </w:rPr>
        <w:t xml:space="preserve"> </w:t>
      </w:r>
      <w:r>
        <w:rPr>
          <w:color w:val="231F20"/>
          <w:sz w:val="17"/>
        </w:rPr>
        <w:t>in</w:t>
      </w:r>
      <w:r>
        <w:rPr>
          <w:color w:val="231F20"/>
          <w:spacing w:val="9"/>
          <w:sz w:val="17"/>
        </w:rPr>
        <w:t xml:space="preserve"> </w:t>
      </w:r>
      <w:r>
        <w:rPr>
          <w:color w:val="231F20"/>
          <w:sz w:val="17"/>
        </w:rPr>
        <w:t>the</w:t>
      </w:r>
      <w:r>
        <w:rPr>
          <w:color w:val="231F20"/>
          <w:spacing w:val="9"/>
          <w:sz w:val="17"/>
        </w:rPr>
        <w:t xml:space="preserve"> </w:t>
      </w:r>
      <w:r>
        <w:rPr>
          <w:color w:val="231F20"/>
          <w:sz w:val="17"/>
        </w:rPr>
        <w:t>ordination</w:t>
      </w:r>
      <w:r>
        <w:rPr>
          <w:color w:val="231F20"/>
          <w:spacing w:val="9"/>
          <w:sz w:val="17"/>
        </w:rPr>
        <w:t xml:space="preserve"> </w:t>
      </w:r>
      <w:r>
        <w:rPr>
          <w:color w:val="231F20"/>
          <w:sz w:val="17"/>
        </w:rPr>
        <w:t>and/or</w:t>
      </w:r>
      <w:r>
        <w:rPr>
          <w:color w:val="231F20"/>
          <w:spacing w:val="9"/>
          <w:sz w:val="17"/>
        </w:rPr>
        <w:t xml:space="preserve"> </w:t>
      </w:r>
      <w:r>
        <w:rPr>
          <w:color w:val="231F20"/>
          <w:sz w:val="17"/>
        </w:rPr>
        <w:t>induction.</w:t>
      </w:r>
    </w:p>
    <w:p w:rsidR="00166577" w:rsidRDefault="00166577">
      <w:pPr>
        <w:pStyle w:val="BodyText"/>
        <w:spacing w:before="7"/>
        <w:rPr>
          <w:sz w:val="18"/>
        </w:rPr>
      </w:pPr>
    </w:p>
    <w:p w:rsidR="00166577" w:rsidRDefault="00760F94">
      <w:pPr>
        <w:pStyle w:val="ListParagraph"/>
        <w:numPr>
          <w:ilvl w:val="1"/>
          <w:numId w:val="29"/>
        </w:numPr>
        <w:tabs>
          <w:tab w:val="left" w:pos="780"/>
        </w:tabs>
        <w:spacing w:line="244" w:lineRule="auto"/>
        <w:ind w:left="778" w:right="694" w:hanging="566"/>
        <w:jc w:val="both"/>
        <w:rPr>
          <w:sz w:val="17"/>
        </w:rPr>
      </w:pPr>
      <w:r>
        <w:rPr>
          <w:color w:val="231F20"/>
          <w:sz w:val="17"/>
        </w:rPr>
        <w:t xml:space="preserve">Within the framework of the </w:t>
      </w:r>
      <w:r>
        <w:rPr>
          <w:color w:val="231F20"/>
          <w:spacing w:val="-3"/>
          <w:sz w:val="17"/>
        </w:rPr>
        <w:t xml:space="preserve">maxi-parish, each </w:t>
      </w:r>
      <w:r>
        <w:rPr>
          <w:b/>
          <w:color w:val="231F20"/>
          <w:sz w:val="17"/>
        </w:rPr>
        <w:t xml:space="preserve">congregation </w:t>
      </w:r>
      <w:r>
        <w:rPr>
          <w:color w:val="231F20"/>
          <w:sz w:val="17"/>
        </w:rPr>
        <w:t>(including its leadersh</w:t>
      </w:r>
      <w:r>
        <w:rPr>
          <w:color w:val="231F20"/>
          <w:sz w:val="17"/>
        </w:rPr>
        <w:t xml:space="preserve">ip) will be </w:t>
      </w:r>
      <w:r>
        <w:rPr>
          <w:color w:val="231F20"/>
          <w:spacing w:val="-3"/>
          <w:sz w:val="17"/>
        </w:rPr>
        <w:t xml:space="preserve">responsible  </w:t>
      </w:r>
      <w:r>
        <w:rPr>
          <w:color w:val="231F20"/>
          <w:sz w:val="17"/>
        </w:rPr>
        <w:t xml:space="preserve">for its </w:t>
      </w:r>
      <w:r>
        <w:rPr>
          <w:color w:val="231F20"/>
          <w:spacing w:val="-3"/>
          <w:sz w:val="17"/>
        </w:rPr>
        <w:t>local</w:t>
      </w:r>
      <w:r>
        <w:rPr>
          <w:color w:val="231F20"/>
          <w:spacing w:val="41"/>
          <w:sz w:val="17"/>
        </w:rPr>
        <w:t xml:space="preserve"> </w:t>
      </w:r>
      <w:r>
        <w:rPr>
          <w:color w:val="231F20"/>
          <w:spacing w:val="-3"/>
          <w:sz w:val="17"/>
        </w:rPr>
        <w:t xml:space="preserve">work  </w:t>
      </w:r>
      <w:r>
        <w:rPr>
          <w:color w:val="231F20"/>
          <w:sz w:val="17"/>
        </w:rPr>
        <w:t xml:space="preserve">and </w:t>
      </w:r>
      <w:r>
        <w:rPr>
          <w:color w:val="231F20"/>
          <w:spacing w:val="-3"/>
          <w:sz w:val="17"/>
        </w:rPr>
        <w:t xml:space="preserve">worship.  There  </w:t>
      </w:r>
      <w:r>
        <w:rPr>
          <w:color w:val="231F20"/>
          <w:sz w:val="17"/>
        </w:rPr>
        <w:t xml:space="preserve">is </w:t>
      </w:r>
      <w:r>
        <w:rPr>
          <w:color w:val="231F20"/>
          <w:spacing w:val="-3"/>
          <w:sz w:val="17"/>
        </w:rPr>
        <w:t xml:space="preserve">room </w:t>
      </w:r>
      <w:r>
        <w:rPr>
          <w:color w:val="231F20"/>
          <w:sz w:val="17"/>
        </w:rPr>
        <w:t xml:space="preserve">for </w:t>
      </w:r>
      <w:r>
        <w:rPr>
          <w:color w:val="231F20"/>
          <w:spacing w:val="-3"/>
          <w:sz w:val="17"/>
        </w:rPr>
        <w:t xml:space="preserve">considerable diversity </w:t>
      </w:r>
      <w:r>
        <w:rPr>
          <w:color w:val="231F20"/>
          <w:sz w:val="17"/>
        </w:rPr>
        <w:t xml:space="preserve">in the </w:t>
      </w:r>
      <w:r>
        <w:rPr>
          <w:color w:val="231F20"/>
          <w:spacing w:val="-3"/>
          <w:sz w:val="17"/>
        </w:rPr>
        <w:t xml:space="preserve">life </w:t>
      </w:r>
      <w:r>
        <w:rPr>
          <w:color w:val="231F20"/>
          <w:sz w:val="17"/>
        </w:rPr>
        <w:t xml:space="preserve">of </w:t>
      </w:r>
      <w:r>
        <w:rPr>
          <w:color w:val="231F20"/>
          <w:spacing w:val="-3"/>
          <w:sz w:val="17"/>
        </w:rPr>
        <w:t xml:space="preserve">each congregation, especially </w:t>
      </w:r>
      <w:r>
        <w:rPr>
          <w:color w:val="231F20"/>
          <w:sz w:val="17"/>
        </w:rPr>
        <w:t xml:space="preserve">its </w:t>
      </w:r>
      <w:r>
        <w:rPr>
          <w:color w:val="231F20"/>
          <w:spacing w:val="-3"/>
          <w:sz w:val="17"/>
        </w:rPr>
        <w:t xml:space="preserve">worship life. These proposals </w:t>
      </w:r>
      <w:r>
        <w:rPr>
          <w:color w:val="231F20"/>
          <w:sz w:val="17"/>
        </w:rPr>
        <w:t xml:space="preserve">do not </w:t>
      </w:r>
      <w:r>
        <w:rPr>
          <w:color w:val="231F20"/>
          <w:spacing w:val="-3"/>
          <w:sz w:val="17"/>
        </w:rPr>
        <w:t xml:space="preserve">recommend </w:t>
      </w:r>
      <w:r>
        <w:rPr>
          <w:color w:val="231F20"/>
          <w:sz w:val="17"/>
        </w:rPr>
        <w:t xml:space="preserve">any  </w:t>
      </w:r>
      <w:r>
        <w:rPr>
          <w:color w:val="231F20"/>
          <w:spacing w:val="-3"/>
          <w:sz w:val="17"/>
        </w:rPr>
        <w:t xml:space="preserve">less  diversity than already exists both among </w:t>
      </w:r>
      <w:r>
        <w:rPr>
          <w:color w:val="231F20"/>
          <w:sz w:val="17"/>
        </w:rPr>
        <w:t xml:space="preserve">and </w:t>
      </w:r>
      <w:r>
        <w:rPr>
          <w:color w:val="231F20"/>
          <w:spacing w:val="-3"/>
          <w:sz w:val="17"/>
        </w:rPr>
        <w:t xml:space="preserve">within </w:t>
      </w:r>
      <w:r>
        <w:rPr>
          <w:color w:val="231F20"/>
          <w:sz w:val="17"/>
        </w:rPr>
        <w:t xml:space="preserve">the </w:t>
      </w:r>
      <w:r>
        <w:rPr>
          <w:color w:val="231F20"/>
          <w:spacing w:val="-3"/>
          <w:sz w:val="17"/>
        </w:rPr>
        <w:t xml:space="preserve">participating churches.  Distinctive  practices,  such </w:t>
      </w:r>
      <w:r>
        <w:rPr>
          <w:color w:val="231F20"/>
          <w:sz w:val="17"/>
        </w:rPr>
        <w:t xml:space="preserve">as lay </w:t>
      </w:r>
      <w:r>
        <w:rPr>
          <w:color w:val="231F20"/>
          <w:spacing w:val="-5"/>
          <w:sz w:val="17"/>
        </w:rPr>
        <w:t xml:space="preserve">presidency, </w:t>
      </w:r>
      <w:r>
        <w:rPr>
          <w:color w:val="231F20"/>
          <w:sz w:val="17"/>
        </w:rPr>
        <w:t>the use of the</w:t>
      </w:r>
      <w:r>
        <w:rPr>
          <w:color w:val="231F20"/>
          <w:spacing w:val="-33"/>
          <w:sz w:val="17"/>
        </w:rPr>
        <w:t xml:space="preserve"> </w:t>
      </w:r>
      <w:r>
        <w:rPr>
          <w:color w:val="231F20"/>
          <w:spacing w:val="-3"/>
          <w:sz w:val="17"/>
        </w:rPr>
        <w:t xml:space="preserve">reserved sacrament </w:t>
      </w:r>
      <w:r>
        <w:rPr>
          <w:color w:val="231F20"/>
          <w:sz w:val="17"/>
        </w:rPr>
        <w:t xml:space="preserve">and an equal </w:t>
      </w:r>
      <w:r>
        <w:rPr>
          <w:color w:val="231F20"/>
          <w:spacing w:val="-3"/>
          <w:sz w:val="17"/>
        </w:rPr>
        <w:t xml:space="preserve">respect </w:t>
      </w:r>
      <w:r>
        <w:rPr>
          <w:color w:val="231F20"/>
          <w:sz w:val="17"/>
        </w:rPr>
        <w:t xml:space="preserve">for infant and </w:t>
      </w:r>
      <w:r>
        <w:rPr>
          <w:color w:val="231F20"/>
          <w:spacing w:val="-3"/>
          <w:sz w:val="17"/>
        </w:rPr>
        <w:t xml:space="preserve">believer’s baptism, </w:t>
      </w:r>
      <w:r>
        <w:rPr>
          <w:color w:val="231F20"/>
          <w:sz w:val="17"/>
        </w:rPr>
        <w:t xml:space="preserve">can be </w:t>
      </w:r>
      <w:r>
        <w:rPr>
          <w:color w:val="231F20"/>
          <w:spacing w:val="-3"/>
          <w:sz w:val="17"/>
        </w:rPr>
        <w:t xml:space="preserve">accommodated provided  there  </w:t>
      </w:r>
      <w:r>
        <w:rPr>
          <w:color w:val="231F20"/>
          <w:sz w:val="17"/>
        </w:rPr>
        <w:t xml:space="preserve">is  a </w:t>
      </w:r>
      <w:r>
        <w:rPr>
          <w:color w:val="231F20"/>
          <w:spacing w:val="-3"/>
          <w:sz w:val="17"/>
        </w:rPr>
        <w:t xml:space="preserve">mutual recognition </w:t>
      </w:r>
      <w:r>
        <w:rPr>
          <w:color w:val="231F20"/>
          <w:sz w:val="17"/>
        </w:rPr>
        <w:t xml:space="preserve">of </w:t>
      </w:r>
      <w:r>
        <w:rPr>
          <w:color w:val="231F20"/>
          <w:spacing w:val="-3"/>
          <w:sz w:val="17"/>
        </w:rPr>
        <w:t xml:space="preserve">ministry </w:t>
      </w:r>
      <w:r>
        <w:rPr>
          <w:color w:val="231F20"/>
          <w:sz w:val="17"/>
        </w:rPr>
        <w:t xml:space="preserve">and </w:t>
      </w:r>
      <w:r>
        <w:rPr>
          <w:color w:val="231F20"/>
          <w:spacing w:val="-3"/>
          <w:sz w:val="17"/>
        </w:rPr>
        <w:t>pro</w:t>
      </w:r>
      <w:r>
        <w:rPr>
          <w:color w:val="231F20"/>
          <w:spacing w:val="-3"/>
          <w:sz w:val="17"/>
        </w:rPr>
        <w:t xml:space="preserve">vided that those leading worship carefully respect </w:t>
      </w:r>
      <w:r>
        <w:rPr>
          <w:color w:val="231F20"/>
          <w:sz w:val="17"/>
        </w:rPr>
        <w:t xml:space="preserve">the </w:t>
      </w:r>
      <w:r>
        <w:rPr>
          <w:color w:val="231F20"/>
          <w:spacing w:val="-3"/>
          <w:sz w:val="17"/>
        </w:rPr>
        <w:t xml:space="preserve">practices </w:t>
      </w:r>
      <w:r>
        <w:rPr>
          <w:color w:val="231F20"/>
          <w:sz w:val="17"/>
        </w:rPr>
        <w:t>of the particular</w:t>
      </w:r>
      <w:r>
        <w:rPr>
          <w:color w:val="231F20"/>
          <w:spacing w:val="15"/>
          <w:sz w:val="17"/>
        </w:rPr>
        <w:t xml:space="preserve"> </w:t>
      </w:r>
      <w:r>
        <w:rPr>
          <w:color w:val="231F20"/>
          <w:sz w:val="17"/>
        </w:rPr>
        <w:t>congregation.</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6" w:space="199"/>
            <w:col w:w="5345"/>
          </w:cols>
        </w:sectPr>
      </w:pPr>
    </w:p>
    <w:p w:rsidR="00166577" w:rsidRDefault="00166577">
      <w:pPr>
        <w:pStyle w:val="BodyText"/>
        <w:spacing w:before="2"/>
        <w:rPr>
          <w:sz w:val="27"/>
        </w:rPr>
      </w:pPr>
    </w:p>
    <w:p w:rsidR="00166577" w:rsidRDefault="00760F94">
      <w:pPr>
        <w:pStyle w:val="BodyText"/>
        <w:spacing w:line="20" w:lineRule="exact"/>
        <w:ind w:left="183"/>
        <w:rPr>
          <w:sz w:val="2"/>
        </w:rPr>
      </w:pPr>
      <w:r>
        <w:rPr>
          <w:sz w:val="2"/>
        </w:rPr>
      </w:r>
      <w:r>
        <w:rPr>
          <w:sz w:val="2"/>
        </w:rPr>
        <w:pict>
          <v:group id="_x0000_s1230" style="width:467.75pt;height:1pt;mso-position-horizontal-relative:char;mso-position-vertical-relative:line" coordsize="9355,20">
            <v:line id="_x0000_s1231"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3319"/>
        </w:tabs>
        <w:spacing w:before="10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shd w:val="clear" w:color="auto" w:fill="939598"/>
        </w:rPr>
        <w:t>Scottish</w:t>
      </w:r>
      <w:r>
        <w:rPr>
          <w:color w:val="FFFFFF"/>
          <w:spacing w:val="25"/>
          <w:shd w:val="clear" w:color="auto" w:fill="939598"/>
        </w:rPr>
        <w:t xml:space="preserve"> </w:t>
      </w:r>
      <w:r>
        <w:rPr>
          <w:color w:val="FFFFFF"/>
          <w:shd w:val="clear" w:color="auto" w:fill="939598"/>
        </w:rPr>
        <w:t>Church</w:t>
      </w:r>
      <w:r>
        <w:rPr>
          <w:color w:val="FFFFFF"/>
          <w:spacing w:val="25"/>
          <w:shd w:val="clear" w:color="auto" w:fill="939598"/>
        </w:rPr>
        <w:t xml:space="preserve"> </w:t>
      </w:r>
      <w:r>
        <w:rPr>
          <w:color w:val="FFFFFF"/>
          <w:spacing w:val="3"/>
          <w:shd w:val="clear" w:color="auto" w:fill="939598"/>
        </w:rPr>
        <w:t>Initiative</w:t>
      </w:r>
      <w:r>
        <w:rPr>
          <w:color w:val="FFFFFF"/>
          <w:spacing w:val="3"/>
          <w:shd w:val="clear" w:color="auto" w:fill="939598"/>
        </w:rPr>
        <w:tab/>
      </w:r>
      <w:r>
        <w:rPr>
          <w:color w:val="231F20"/>
          <w:position w:val="3"/>
        </w:rPr>
        <w:t>98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229"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1"/>
          <w:numId w:val="29"/>
        </w:numPr>
        <w:tabs>
          <w:tab w:val="left" w:pos="1065"/>
        </w:tabs>
        <w:spacing w:before="63" w:line="244" w:lineRule="auto"/>
        <w:ind w:left="1063" w:right="1"/>
        <w:jc w:val="both"/>
        <w:rPr>
          <w:sz w:val="17"/>
        </w:rPr>
      </w:pPr>
      <w:r>
        <w:rPr>
          <w:color w:val="231F20"/>
          <w:sz w:val="17"/>
        </w:rPr>
        <w:t xml:space="preserve">The responsibilities of the congregation will be </w:t>
      </w:r>
      <w:r>
        <w:rPr>
          <w:color w:val="231F20"/>
          <w:spacing w:val="-6"/>
          <w:sz w:val="17"/>
        </w:rPr>
        <w:t xml:space="preserve">to </w:t>
      </w:r>
      <w:r>
        <w:rPr>
          <w:color w:val="231F20"/>
          <w:sz w:val="17"/>
        </w:rPr>
        <w:t xml:space="preserve">encourage the ministry of every </w:t>
      </w:r>
      <w:r>
        <w:rPr>
          <w:color w:val="231F20"/>
          <w:spacing w:val="-3"/>
          <w:sz w:val="17"/>
        </w:rPr>
        <w:t xml:space="preserve">member, through </w:t>
      </w:r>
      <w:r>
        <w:rPr>
          <w:color w:val="231F20"/>
          <w:sz w:val="17"/>
        </w:rPr>
        <w:t>providing opportunities for fellowship and service, for education a</w:t>
      </w:r>
      <w:r>
        <w:rPr>
          <w:color w:val="231F20"/>
          <w:sz w:val="17"/>
        </w:rPr>
        <w:t xml:space="preserve">nd  training,  for  study  of  </w:t>
      </w:r>
      <w:r>
        <w:rPr>
          <w:color w:val="231F20"/>
          <w:spacing w:val="-3"/>
          <w:sz w:val="17"/>
        </w:rPr>
        <w:t xml:space="preserve">matters  </w:t>
      </w:r>
      <w:r>
        <w:rPr>
          <w:color w:val="231F20"/>
          <w:sz w:val="17"/>
        </w:rPr>
        <w:t xml:space="preserve">of faith and practice with special reference to </w:t>
      </w:r>
      <w:r>
        <w:rPr>
          <w:color w:val="231F20"/>
          <w:spacing w:val="-5"/>
          <w:sz w:val="17"/>
        </w:rPr>
        <w:t xml:space="preserve">the </w:t>
      </w:r>
      <w:r>
        <w:rPr>
          <w:color w:val="231F20"/>
          <w:sz w:val="17"/>
        </w:rPr>
        <w:t xml:space="preserve">mission of that congregation, and for </w:t>
      </w:r>
      <w:r>
        <w:rPr>
          <w:color w:val="231F20"/>
          <w:spacing w:val="-2"/>
          <w:sz w:val="17"/>
        </w:rPr>
        <w:t xml:space="preserve">consideration </w:t>
      </w:r>
      <w:r>
        <w:rPr>
          <w:color w:val="231F20"/>
          <w:sz w:val="17"/>
        </w:rPr>
        <w:t>of matters referred to the congregation by the maxi-parish</w:t>
      </w:r>
      <w:r>
        <w:rPr>
          <w:color w:val="231F20"/>
          <w:spacing w:val="4"/>
          <w:sz w:val="17"/>
        </w:rPr>
        <w:t xml:space="preserve"> </w:t>
      </w:r>
      <w:r>
        <w:rPr>
          <w:color w:val="231F20"/>
          <w:sz w:val="17"/>
        </w:rPr>
        <w:t>council.</w:t>
      </w:r>
    </w:p>
    <w:p w:rsidR="00166577" w:rsidRDefault="00166577">
      <w:pPr>
        <w:pStyle w:val="BodyText"/>
        <w:spacing w:before="8"/>
        <w:rPr>
          <w:sz w:val="17"/>
        </w:rPr>
      </w:pPr>
    </w:p>
    <w:p w:rsidR="00166577" w:rsidRDefault="00760F94">
      <w:pPr>
        <w:pStyle w:val="ListParagraph"/>
        <w:numPr>
          <w:ilvl w:val="1"/>
          <w:numId w:val="29"/>
        </w:numPr>
        <w:tabs>
          <w:tab w:val="left" w:pos="1065"/>
        </w:tabs>
        <w:spacing w:before="1" w:line="244" w:lineRule="auto"/>
        <w:ind w:left="1063" w:right="1"/>
        <w:jc w:val="both"/>
        <w:rPr>
          <w:b/>
          <w:sz w:val="17"/>
        </w:rPr>
      </w:pPr>
      <w:r>
        <w:rPr>
          <w:color w:val="231F20"/>
          <w:sz w:val="17"/>
        </w:rPr>
        <w:t xml:space="preserve">The congregation will be responsible for the pastoral care and regular visitation of homes. It </w:t>
      </w:r>
      <w:r>
        <w:rPr>
          <w:color w:val="231F20"/>
          <w:spacing w:val="-4"/>
          <w:sz w:val="17"/>
        </w:rPr>
        <w:t xml:space="preserve">will </w:t>
      </w:r>
      <w:r>
        <w:rPr>
          <w:color w:val="231F20"/>
          <w:sz w:val="17"/>
        </w:rPr>
        <w:t>be responsible for arranging for regular worship, and for encouraging and overseeing th</w:t>
      </w:r>
      <w:r>
        <w:rPr>
          <w:color w:val="231F20"/>
          <w:sz w:val="17"/>
        </w:rPr>
        <w:t xml:space="preserve">e work </w:t>
      </w:r>
      <w:r>
        <w:rPr>
          <w:color w:val="231F20"/>
          <w:spacing w:val="-7"/>
          <w:sz w:val="17"/>
        </w:rPr>
        <w:t xml:space="preserve">of </w:t>
      </w:r>
      <w:r>
        <w:rPr>
          <w:color w:val="231F20"/>
          <w:sz w:val="17"/>
        </w:rPr>
        <w:t xml:space="preserve">those who lead groups within the fellowship </w:t>
      </w:r>
      <w:r>
        <w:rPr>
          <w:color w:val="231F20"/>
          <w:spacing w:val="-6"/>
          <w:sz w:val="17"/>
        </w:rPr>
        <w:t xml:space="preserve">and </w:t>
      </w:r>
      <w:r>
        <w:rPr>
          <w:color w:val="231F20"/>
          <w:sz w:val="17"/>
        </w:rPr>
        <w:t>those organisations based</w:t>
      </w:r>
      <w:r>
        <w:rPr>
          <w:color w:val="231F20"/>
          <w:spacing w:val="13"/>
          <w:sz w:val="17"/>
        </w:rPr>
        <w:t xml:space="preserve"> </w:t>
      </w:r>
      <w:r>
        <w:rPr>
          <w:color w:val="231F20"/>
          <w:sz w:val="17"/>
        </w:rPr>
        <w:t>there</w:t>
      </w:r>
      <w:r>
        <w:rPr>
          <w:b/>
          <w:color w:val="231F20"/>
          <w:sz w:val="17"/>
        </w:rPr>
        <w:t>.</w:t>
      </w:r>
    </w:p>
    <w:p w:rsidR="00166577" w:rsidRDefault="00166577">
      <w:pPr>
        <w:pStyle w:val="BodyText"/>
        <w:spacing w:before="8"/>
        <w:rPr>
          <w:b/>
          <w:sz w:val="17"/>
        </w:rPr>
      </w:pPr>
    </w:p>
    <w:p w:rsidR="00166577" w:rsidRDefault="00760F94">
      <w:pPr>
        <w:pStyle w:val="ListParagraph"/>
        <w:numPr>
          <w:ilvl w:val="1"/>
          <w:numId w:val="29"/>
        </w:numPr>
        <w:tabs>
          <w:tab w:val="left" w:pos="1065"/>
        </w:tabs>
        <w:spacing w:line="244" w:lineRule="auto"/>
        <w:ind w:left="1064" w:right="1"/>
        <w:jc w:val="both"/>
        <w:rPr>
          <w:sz w:val="17"/>
        </w:rPr>
      </w:pPr>
      <w:r>
        <w:rPr>
          <w:color w:val="231F20"/>
          <w:sz w:val="17"/>
        </w:rPr>
        <w:t xml:space="preserve">The congregation will be responsible for appointing representatives to the maxi-parish council, for recommending to the maxi-parish council </w:t>
      </w:r>
      <w:r>
        <w:rPr>
          <w:color w:val="231F20"/>
          <w:spacing w:val="-3"/>
          <w:sz w:val="17"/>
        </w:rPr>
        <w:t xml:space="preserve">names  </w:t>
      </w:r>
      <w:r>
        <w:rPr>
          <w:color w:val="231F20"/>
          <w:sz w:val="17"/>
        </w:rPr>
        <w:t>of people wishing</w:t>
      </w:r>
      <w:r>
        <w:rPr>
          <w:color w:val="231F20"/>
          <w:sz w:val="17"/>
        </w:rPr>
        <w:t xml:space="preserve"> to be prepared for membership/ confirmation and for electing its leaders, officially </w:t>
      </w:r>
      <w:r>
        <w:rPr>
          <w:color w:val="231F20"/>
          <w:spacing w:val="-7"/>
          <w:sz w:val="17"/>
        </w:rPr>
        <w:t xml:space="preserve">to </w:t>
      </w:r>
      <w:r>
        <w:rPr>
          <w:color w:val="231F20"/>
          <w:sz w:val="17"/>
        </w:rPr>
        <w:t>be known as</w:t>
      </w:r>
      <w:r>
        <w:rPr>
          <w:color w:val="231F20"/>
          <w:spacing w:val="12"/>
          <w:sz w:val="17"/>
        </w:rPr>
        <w:t xml:space="preserve"> </w:t>
      </w:r>
      <w:r>
        <w:rPr>
          <w:color w:val="231F20"/>
          <w:sz w:val="17"/>
        </w:rPr>
        <w:t>elders.</w:t>
      </w:r>
    </w:p>
    <w:p w:rsidR="00166577" w:rsidRDefault="00166577">
      <w:pPr>
        <w:pStyle w:val="BodyText"/>
        <w:spacing w:before="8"/>
        <w:rPr>
          <w:sz w:val="17"/>
        </w:rPr>
      </w:pPr>
    </w:p>
    <w:p w:rsidR="00166577" w:rsidRDefault="00760F94">
      <w:pPr>
        <w:pStyle w:val="ListParagraph"/>
        <w:numPr>
          <w:ilvl w:val="1"/>
          <w:numId w:val="29"/>
        </w:numPr>
        <w:tabs>
          <w:tab w:val="left" w:pos="1065"/>
        </w:tabs>
        <w:spacing w:line="244" w:lineRule="auto"/>
        <w:ind w:left="1063"/>
        <w:jc w:val="both"/>
        <w:rPr>
          <w:sz w:val="17"/>
        </w:rPr>
      </w:pPr>
      <w:r>
        <w:rPr>
          <w:color w:val="231F20"/>
          <w:sz w:val="17"/>
        </w:rPr>
        <w:t xml:space="preserve">The congregation will also be responsible for </w:t>
      </w:r>
      <w:r>
        <w:rPr>
          <w:color w:val="231F20"/>
          <w:spacing w:val="-4"/>
          <w:sz w:val="17"/>
        </w:rPr>
        <w:t xml:space="preserve">the </w:t>
      </w:r>
      <w:r>
        <w:rPr>
          <w:color w:val="231F20"/>
          <w:sz w:val="17"/>
        </w:rPr>
        <w:t xml:space="preserve">maintenance and development of buildings </w:t>
      </w:r>
      <w:r>
        <w:rPr>
          <w:color w:val="231F20"/>
          <w:spacing w:val="-5"/>
          <w:sz w:val="17"/>
        </w:rPr>
        <w:t xml:space="preserve">and </w:t>
      </w:r>
      <w:r>
        <w:rPr>
          <w:color w:val="231F20"/>
          <w:sz w:val="17"/>
        </w:rPr>
        <w:t xml:space="preserve">land, and for meeting assessments, providing </w:t>
      </w:r>
      <w:r>
        <w:rPr>
          <w:color w:val="231F20"/>
          <w:spacing w:val="-4"/>
          <w:sz w:val="17"/>
        </w:rPr>
        <w:t xml:space="preserve">for </w:t>
      </w:r>
      <w:r>
        <w:rPr>
          <w:color w:val="231F20"/>
          <w:sz w:val="17"/>
        </w:rPr>
        <w:t>local costs, advocacy of stewardship and Christian giving, and having audited</w:t>
      </w:r>
      <w:r>
        <w:rPr>
          <w:color w:val="231F20"/>
          <w:spacing w:val="22"/>
          <w:sz w:val="17"/>
        </w:rPr>
        <w:t xml:space="preserve"> </w:t>
      </w:r>
      <w:r>
        <w:rPr>
          <w:color w:val="231F20"/>
          <w:sz w:val="17"/>
        </w:rPr>
        <w:t>accounts.</w:t>
      </w:r>
    </w:p>
    <w:p w:rsidR="00166577" w:rsidRDefault="00166577">
      <w:pPr>
        <w:pStyle w:val="BodyText"/>
        <w:spacing w:before="7"/>
        <w:rPr>
          <w:sz w:val="17"/>
        </w:rPr>
      </w:pPr>
    </w:p>
    <w:p w:rsidR="00166577" w:rsidRDefault="00760F94">
      <w:pPr>
        <w:pStyle w:val="ListParagraph"/>
        <w:numPr>
          <w:ilvl w:val="1"/>
          <w:numId w:val="29"/>
        </w:numPr>
        <w:tabs>
          <w:tab w:val="left" w:pos="1065"/>
        </w:tabs>
        <w:spacing w:line="244" w:lineRule="auto"/>
        <w:ind w:left="1063"/>
        <w:jc w:val="both"/>
        <w:rPr>
          <w:sz w:val="17"/>
        </w:rPr>
      </w:pPr>
      <w:r>
        <w:rPr>
          <w:color w:val="231F20"/>
          <w:sz w:val="17"/>
        </w:rPr>
        <w:t>Fundamental</w:t>
      </w:r>
      <w:r>
        <w:rPr>
          <w:color w:val="231F20"/>
          <w:spacing w:val="-5"/>
          <w:sz w:val="17"/>
        </w:rPr>
        <w:t xml:space="preserve"> </w:t>
      </w:r>
      <w:r>
        <w:rPr>
          <w:color w:val="231F20"/>
          <w:sz w:val="17"/>
        </w:rPr>
        <w:t>to</w:t>
      </w:r>
      <w:r>
        <w:rPr>
          <w:color w:val="231F20"/>
          <w:spacing w:val="-4"/>
          <w:sz w:val="17"/>
        </w:rPr>
        <w:t xml:space="preserve"> </w:t>
      </w:r>
      <w:r>
        <w:rPr>
          <w:color w:val="231F20"/>
          <w:sz w:val="17"/>
        </w:rPr>
        <w:t>the</w:t>
      </w:r>
      <w:r>
        <w:rPr>
          <w:color w:val="231F20"/>
          <w:spacing w:val="-5"/>
          <w:sz w:val="17"/>
        </w:rPr>
        <w:t xml:space="preserve"> </w:t>
      </w:r>
      <w:r>
        <w:rPr>
          <w:color w:val="231F20"/>
          <w:sz w:val="17"/>
        </w:rPr>
        <w:t>life</w:t>
      </w:r>
      <w:r>
        <w:rPr>
          <w:color w:val="231F20"/>
          <w:spacing w:val="-4"/>
          <w:sz w:val="17"/>
        </w:rPr>
        <w:t xml:space="preserve"> </w:t>
      </w:r>
      <w:r>
        <w:rPr>
          <w:color w:val="231F20"/>
          <w:sz w:val="17"/>
        </w:rPr>
        <w:t>of</w:t>
      </w:r>
      <w:r>
        <w:rPr>
          <w:color w:val="231F20"/>
          <w:spacing w:val="-5"/>
          <w:sz w:val="17"/>
        </w:rPr>
        <w:t xml:space="preserve"> </w:t>
      </w:r>
      <w:r>
        <w:rPr>
          <w:color w:val="231F20"/>
          <w:sz w:val="17"/>
        </w:rPr>
        <w:t>each</w:t>
      </w:r>
      <w:r>
        <w:rPr>
          <w:color w:val="231F20"/>
          <w:spacing w:val="-5"/>
          <w:sz w:val="17"/>
        </w:rPr>
        <w:t xml:space="preserve"> </w:t>
      </w:r>
      <w:r>
        <w:rPr>
          <w:color w:val="231F20"/>
          <w:spacing w:val="-3"/>
          <w:sz w:val="17"/>
        </w:rPr>
        <w:t>congregation,</w:t>
      </w:r>
      <w:r>
        <w:rPr>
          <w:color w:val="231F20"/>
          <w:spacing w:val="-5"/>
          <w:sz w:val="17"/>
        </w:rPr>
        <w:t xml:space="preserve"> </w:t>
      </w:r>
      <w:r>
        <w:rPr>
          <w:color w:val="231F20"/>
          <w:sz w:val="17"/>
        </w:rPr>
        <w:t>and</w:t>
      </w:r>
      <w:r>
        <w:rPr>
          <w:color w:val="231F20"/>
          <w:spacing w:val="-6"/>
          <w:sz w:val="17"/>
        </w:rPr>
        <w:t xml:space="preserve"> </w:t>
      </w:r>
      <w:r>
        <w:rPr>
          <w:color w:val="231F20"/>
          <w:sz w:val="17"/>
        </w:rPr>
        <w:t xml:space="preserve">in </w:t>
      </w:r>
      <w:r>
        <w:rPr>
          <w:color w:val="231F20"/>
          <w:spacing w:val="-3"/>
          <w:sz w:val="17"/>
        </w:rPr>
        <w:t>line</w:t>
      </w:r>
      <w:r>
        <w:rPr>
          <w:color w:val="231F20"/>
          <w:spacing w:val="-8"/>
          <w:sz w:val="17"/>
        </w:rPr>
        <w:t xml:space="preserve"> </w:t>
      </w:r>
      <w:r>
        <w:rPr>
          <w:color w:val="231F20"/>
          <w:spacing w:val="-3"/>
          <w:sz w:val="17"/>
        </w:rPr>
        <w:t>with</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SCIFU</w:t>
      </w:r>
      <w:r>
        <w:rPr>
          <w:color w:val="231F20"/>
          <w:spacing w:val="-8"/>
          <w:sz w:val="17"/>
        </w:rPr>
        <w:t xml:space="preserve"> </w:t>
      </w:r>
      <w:r>
        <w:rPr>
          <w:color w:val="231F20"/>
          <w:spacing w:val="-3"/>
          <w:sz w:val="17"/>
        </w:rPr>
        <w:t>commitment</w:t>
      </w:r>
      <w:r>
        <w:rPr>
          <w:color w:val="231F20"/>
          <w:spacing w:val="-7"/>
          <w:sz w:val="17"/>
        </w:rPr>
        <w:t xml:space="preserve"> </w:t>
      </w:r>
      <w:r>
        <w:rPr>
          <w:color w:val="231F20"/>
          <w:sz w:val="17"/>
        </w:rPr>
        <w:t>to</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ministry</w:t>
      </w:r>
      <w:r>
        <w:rPr>
          <w:color w:val="231F20"/>
          <w:spacing w:val="-8"/>
          <w:sz w:val="17"/>
        </w:rPr>
        <w:t xml:space="preserve"> </w:t>
      </w:r>
      <w:r>
        <w:rPr>
          <w:color w:val="231F20"/>
          <w:sz w:val="17"/>
        </w:rPr>
        <w:t>of</w:t>
      </w:r>
      <w:r>
        <w:rPr>
          <w:color w:val="231F20"/>
          <w:spacing w:val="-7"/>
          <w:sz w:val="17"/>
        </w:rPr>
        <w:t xml:space="preserve"> </w:t>
      </w:r>
      <w:r>
        <w:rPr>
          <w:color w:val="231F20"/>
          <w:sz w:val="17"/>
        </w:rPr>
        <w:t xml:space="preserve">the </w:t>
      </w:r>
      <w:r>
        <w:rPr>
          <w:color w:val="231F20"/>
          <w:spacing w:val="-3"/>
          <w:sz w:val="17"/>
        </w:rPr>
        <w:t xml:space="preserve">whole people </w:t>
      </w:r>
      <w:r>
        <w:rPr>
          <w:color w:val="231F20"/>
          <w:sz w:val="17"/>
        </w:rPr>
        <w:t xml:space="preserve">of </w:t>
      </w:r>
      <w:r>
        <w:rPr>
          <w:color w:val="231F20"/>
          <w:spacing w:val="-3"/>
          <w:sz w:val="17"/>
        </w:rPr>
        <w:t xml:space="preserve">God, will </w:t>
      </w:r>
      <w:r>
        <w:rPr>
          <w:color w:val="231F20"/>
          <w:sz w:val="17"/>
        </w:rPr>
        <w:t xml:space="preserve">be the </w:t>
      </w:r>
      <w:r>
        <w:rPr>
          <w:b/>
          <w:color w:val="231F20"/>
          <w:spacing w:val="-3"/>
          <w:sz w:val="17"/>
        </w:rPr>
        <w:t>church meeting</w:t>
      </w:r>
      <w:r>
        <w:rPr>
          <w:color w:val="231F20"/>
          <w:spacing w:val="-3"/>
          <w:sz w:val="17"/>
        </w:rPr>
        <w:t xml:space="preserve">. This meeting </w:t>
      </w:r>
      <w:r>
        <w:rPr>
          <w:color w:val="231F20"/>
          <w:sz w:val="17"/>
        </w:rPr>
        <w:t xml:space="preserve">of all the </w:t>
      </w:r>
      <w:r>
        <w:rPr>
          <w:color w:val="231F20"/>
          <w:spacing w:val="-3"/>
          <w:sz w:val="17"/>
        </w:rPr>
        <w:t xml:space="preserve">members will meet twice </w:t>
      </w:r>
      <w:r>
        <w:rPr>
          <w:color w:val="231F20"/>
          <w:sz w:val="17"/>
        </w:rPr>
        <w:t xml:space="preserve">a </w:t>
      </w:r>
      <w:r>
        <w:rPr>
          <w:color w:val="231F20"/>
          <w:spacing w:val="-6"/>
          <w:sz w:val="17"/>
        </w:rPr>
        <w:t>year,</w:t>
      </w:r>
      <w:r>
        <w:rPr>
          <w:color w:val="231F20"/>
          <w:spacing w:val="-14"/>
          <w:sz w:val="17"/>
        </w:rPr>
        <w:t xml:space="preserve"> </w:t>
      </w:r>
      <w:r>
        <w:rPr>
          <w:color w:val="231F20"/>
          <w:sz w:val="17"/>
        </w:rPr>
        <w:t>or</w:t>
      </w:r>
      <w:r>
        <w:rPr>
          <w:color w:val="231F20"/>
          <w:spacing w:val="-14"/>
          <w:sz w:val="17"/>
        </w:rPr>
        <w:t xml:space="preserve"> </w:t>
      </w:r>
      <w:r>
        <w:rPr>
          <w:color w:val="231F20"/>
          <w:spacing w:val="-3"/>
          <w:sz w:val="17"/>
        </w:rPr>
        <w:t>more</w:t>
      </w:r>
      <w:r>
        <w:rPr>
          <w:color w:val="231F20"/>
          <w:spacing w:val="-13"/>
          <w:sz w:val="17"/>
        </w:rPr>
        <w:t xml:space="preserve"> </w:t>
      </w:r>
      <w:r>
        <w:rPr>
          <w:color w:val="231F20"/>
          <w:spacing w:val="-3"/>
          <w:sz w:val="17"/>
        </w:rPr>
        <w:t>frequently</w:t>
      </w:r>
      <w:r>
        <w:rPr>
          <w:color w:val="231F20"/>
          <w:spacing w:val="-14"/>
          <w:sz w:val="17"/>
        </w:rPr>
        <w:t xml:space="preserve"> </w:t>
      </w:r>
      <w:r>
        <w:rPr>
          <w:color w:val="231F20"/>
          <w:spacing w:val="-3"/>
          <w:sz w:val="17"/>
        </w:rPr>
        <w:t>according</w:t>
      </w:r>
      <w:r>
        <w:rPr>
          <w:color w:val="231F20"/>
          <w:spacing w:val="-14"/>
          <w:sz w:val="17"/>
        </w:rPr>
        <w:t xml:space="preserve"> </w:t>
      </w:r>
      <w:r>
        <w:rPr>
          <w:color w:val="231F20"/>
          <w:sz w:val="17"/>
        </w:rPr>
        <w:t>to</w:t>
      </w:r>
      <w:r>
        <w:rPr>
          <w:color w:val="231F20"/>
          <w:spacing w:val="-13"/>
          <w:sz w:val="17"/>
        </w:rPr>
        <w:t xml:space="preserve"> </w:t>
      </w:r>
      <w:r>
        <w:rPr>
          <w:color w:val="231F20"/>
          <w:spacing w:val="-3"/>
          <w:sz w:val="17"/>
        </w:rPr>
        <w:t>local</w:t>
      </w:r>
      <w:r>
        <w:rPr>
          <w:color w:val="231F20"/>
          <w:spacing w:val="-14"/>
          <w:sz w:val="17"/>
        </w:rPr>
        <w:t xml:space="preserve"> </w:t>
      </w:r>
      <w:r>
        <w:rPr>
          <w:color w:val="231F20"/>
          <w:spacing w:val="-3"/>
          <w:sz w:val="17"/>
        </w:rPr>
        <w:t>decision,</w:t>
      </w:r>
      <w:r>
        <w:rPr>
          <w:color w:val="231F20"/>
          <w:spacing w:val="-14"/>
          <w:sz w:val="17"/>
        </w:rPr>
        <w:t xml:space="preserve"> </w:t>
      </w:r>
      <w:r>
        <w:rPr>
          <w:color w:val="231F20"/>
          <w:sz w:val="17"/>
        </w:rPr>
        <w:t xml:space="preserve">to </w:t>
      </w:r>
      <w:r>
        <w:rPr>
          <w:color w:val="231F20"/>
          <w:spacing w:val="-3"/>
          <w:sz w:val="17"/>
        </w:rPr>
        <w:t xml:space="preserve">consider </w:t>
      </w:r>
      <w:r>
        <w:rPr>
          <w:color w:val="231F20"/>
          <w:sz w:val="17"/>
        </w:rPr>
        <w:t xml:space="preserve">the </w:t>
      </w:r>
      <w:r>
        <w:rPr>
          <w:color w:val="231F20"/>
          <w:spacing w:val="-3"/>
          <w:sz w:val="17"/>
        </w:rPr>
        <w:t xml:space="preserve">life </w:t>
      </w:r>
      <w:r>
        <w:rPr>
          <w:color w:val="231F20"/>
          <w:sz w:val="17"/>
        </w:rPr>
        <w:t xml:space="preserve">and </w:t>
      </w:r>
      <w:r>
        <w:rPr>
          <w:color w:val="231F20"/>
          <w:spacing w:val="-3"/>
          <w:sz w:val="17"/>
        </w:rPr>
        <w:t xml:space="preserve">work </w:t>
      </w:r>
      <w:r>
        <w:rPr>
          <w:color w:val="231F20"/>
          <w:sz w:val="17"/>
        </w:rPr>
        <w:t xml:space="preserve">of the </w:t>
      </w:r>
      <w:r>
        <w:rPr>
          <w:color w:val="231F20"/>
          <w:spacing w:val="-3"/>
          <w:sz w:val="17"/>
        </w:rPr>
        <w:t xml:space="preserve">congregation </w:t>
      </w:r>
      <w:r>
        <w:rPr>
          <w:color w:val="231F20"/>
          <w:sz w:val="17"/>
        </w:rPr>
        <w:t xml:space="preserve">and to </w:t>
      </w:r>
      <w:r>
        <w:rPr>
          <w:color w:val="231F20"/>
          <w:spacing w:val="-3"/>
          <w:sz w:val="17"/>
        </w:rPr>
        <w:t xml:space="preserve">share </w:t>
      </w:r>
      <w:r>
        <w:rPr>
          <w:color w:val="231F20"/>
          <w:sz w:val="17"/>
        </w:rPr>
        <w:t xml:space="preserve">in </w:t>
      </w:r>
      <w:r>
        <w:rPr>
          <w:color w:val="231F20"/>
          <w:spacing w:val="-3"/>
          <w:sz w:val="17"/>
        </w:rPr>
        <w:t xml:space="preserve">decisions about </w:t>
      </w:r>
      <w:r>
        <w:rPr>
          <w:color w:val="231F20"/>
          <w:sz w:val="17"/>
        </w:rPr>
        <w:t xml:space="preserve">its </w:t>
      </w:r>
      <w:r>
        <w:rPr>
          <w:color w:val="231F20"/>
          <w:spacing w:val="-3"/>
          <w:sz w:val="17"/>
        </w:rPr>
        <w:t>direction. Congre</w:t>
      </w:r>
      <w:r>
        <w:rPr>
          <w:color w:val="231F20"/>
          <w:spacing w:val="-3"/>
          <w:sz w:val="17"/>
        </w:rPr>
        <w:t xml:space="preserve">gations with </w:t>
      </w:r>
      <w:r>
        <w:rPr>
          <w:color w:val="231F20"/>
          <w:spacing w:val="-4"/>
          <w:sz w:val="17"/>
        </w:rPr>
        <w:t xml:space="preserve">large  </w:t>
      </w:r>
      <w:r>
        <w:rPr>
          <w:color w:val="231F20"/>
          <w:spacing w:val="-3"/>
          <w:sz w:val="17"/>
        </w:rPr>
        <w:t xml:space="preserve">memberships will need </w:t>
      </w:r>
      <w:r>
        <w:rPr>
          <w:color w:val="231F20"/>
          <w:sz w:val="17"/>
        </w:rPr>
        <w:t xml:space="preserve">to </w:t>
      </w:r>
      <w:r>
        <w:rPr>
          <w:color w:val="231F20"/>
          <w:spacing w:val="-3"/>
          <w:sz w:val="17"/>
        </w:rPr>
        <w:t xml:space="preserve">develop ways  </w:t>
      </w:r>
      <w:r>
        <w:rPr>
          <w:color w:val="231F20"/>
          <w:sz w:val="17"/>
        </w:rPr>
        <w:t xml:space="preserve">of </w:t>
      </w:r>
      <w:r>
        <w:rPr>
          <w:color w:val="231F20"/>
          <w:spacing w:val="-3"/>
          <w:sz w:val="17"/>
        </w:rPr>
        <w:t xml:space="preserve">enabling </w:t>
      </w:r>
      <w:r>
        <w:rPr>
          <w:color w:val="231F20"/>
          <w:sz w:val="17"/>
        </w:rPr>
        <w:t xml:space="preserve">the </w:t>
      </w:r>
      <w:r>
        <w:rPr>
          <w:color w:val="231F20"/>
          <w:spacing w:val="-3"/>
          <w:sz w:val="17"/>
        </w:rPr>
        <w:t xml:space="preserve">effective  participation  </w:t>
      </w:r>
      <w:r>
        <w:rPr>
          <w:color w:val="231F20"/>
          <w:sz w:val="17"/>
        </w:rPr>
        <w:t xml:space="preserve">of  </w:t>
      </w:r>
      <w:r>
        <w:rPr>
          <w:color w:val="231F20"/>
          <w:spacing w:val="-3"/>
          <w:sz w:val="17"/>
        </w:rPr>
        <w:t xml:space="preserve">everyone </w:t>
      </w:r>
      <w:r>
        <w:rPr>
          <w:color w:val="231F20"/>
          <w:sz w:val="17"/>
        </w:rPr>
        <w:t xml:space="preserve">at the </w:t>
      </w:r>
      <w:r>
        <w:rPr>
          <w:color w:val="231F20"/>
          <w:spacing w:val="-3"/>
          <w:sz w:val="17"/>
        </w:rPr>
        <w:t xml:space="preserve">meeting. Either through this meeting, </w:t>
      </w:r>
      <w:r>
        <w:rPr>
          <w:color w:val="231F20"/>
          <w:sz w:val="17"/>
        </w:rPr>
        <w:t xml:space="preserve">or by </w:t>
      </w:r>
      <w:r>
        <w:rPr>
          <w:color w:val="231F20"/>
          <w:spacing w:val="-3"/>
          <w:sz w:val="17"/>
        </w:rPr>
        <w:t xml:space="preserve">some other agreed means, </w:t>
      </w:r>
      <w:r>
        <w:rPr>
          <w:color w:val="231F20"/>
          <w:sz w:val="17"/>
        </w:rPr>
        <w:t xml:space="preserve">the </w:t>
      </w:r>
      <w:r>
        <w:rPr>
          <w:color w:val="231F20"/>
          <w:spacing w:val="-3"/>
          <w:sz w:val="17"/>
        </w:rPr>
        <w:t xml:space="preserve">members will elect </w:t>
      </w:r>
      <w:r>
        <w:rPr>
          <w:color w:val="231F20"/>
          <w:sz w:val="17"/>
        </w:rPr>
        <w:t xml:space="preserve">a </w:t>
      </w:r>
      <w:r>
        <w:rPr>
          <w:color w:val="231F20"/>
          <w:spacing w:val="-3"/>
          <w:sz w:val="17"/>
        </w:rPr>
        <w:t xml:space="preserve">group </w:t>
      </w:r>
      <w:r>
        <w:rPr>
          <w:color w:val="231F20"/>
          <w:sz w:val="17"/>
        </w:rPr>
        <w:t xml:space="preserve">of </w:t>
      </w:r>
      <w:r>
        <w:rPr>
          <w:color w:val="231F20"/>
          <w:spacing w:val="-3"/>
          <w:sz w:val="17"/>
        </w:rPr>
        <w:t xml:space="preserve">leaders, officially known </w:t>
      </w:r>
      <w:r>
        <w:rPr>
          <w:color w:val="231F20"/>
          <w:sz w:val="17"/>
        </w:rPr>
        <w:t xml:space="preserve">as </w:t>
      </w:r>
      <w:r>
        <w:rPr>
          <w:color w:val="231F20"/>
          <w:spacing w:val="-3"/>
          <w:sz w:val="17"/>
        </w:rPr>
        <w:t xml:space="preserve">elders, chosen </w:t>
      </w:r>
      <w:r>
        <w:rPr>
          <w:color w:val="231F20"/>
          <w:sz w:val="17"/>
        </w:rPr>
        <w:t xml:space="preserve">for </w:t>
      </w:r>
      <w:r>
        <w:rPr>
          <w:color w:val="231F20"/>
          <w:spacing w:val="-3"/>
          <w:sz w:val="17"/>
        </w:rPr>
        <w:t xml:space="preserve">their Christian maturity </w:t>
      </w:r>
      <w:r>
        <w:rPr>
          <w:color w:val="231F20"/>
          <w:sz w:val="17"/>
        </w:rPr>
        <w:t xml:space="preserve">and </w:t>
      </w:r>
      <w:r>
        <w:rPr>
          <w:color w:val="231F20"/>
          <w:spacing w:val="-3"/>
          <w:sz w:val="17"/>
        </w:rPr>
        <w:t xml:space="preserve">wisdom </w:t>
      </w:r>
      <w:r>
        <w:rPr>
          <w:color w:val="231F20"/>
          <w:sz w:val="17"/>
        </w:rPr>
        <w:t xml:space="preserve">who  </w:t>
      </w:r>
      <w:r>
        <w:rPr>
          <w:color w:val="231F20"/>
          <w:spacing w:val="-3"/>
          <w:sz w:val="17"/>
        </w:rPr>
        <w:t xml:space="preserve">will  form </w:t>
      </w:r>
      <w:r>
        <w:rPr>
          <w:color w:val="231F20"/>
          <w:sz w:val="17"/>
        </w:rPr>
        <w:t xml:space="preserve">the </w:t>
      </w:r>
      <w:r>
        <w:rPr>
          <w:color w:val="231F20"/>
          <w:spacing w:val="-3"/>
          <w:sz w:val="17"/>
        </w:rPr>
        <w:t xml:space="preserve">congregational council. </w:t>
      </w:r>
      <w:r>
        <w:rPr>
          <w:color w:val="231F20"/>
          <w:sz w:val="17"/>
        </w:rPr>
        <w:t xml:space="preserve">It </w:t>
      </w:r>
      <w:r>
        <w:rPr>
          <w:color w:val="231F20"/>
          <w:spacing w:val="-3"/>
          <w:sz w:val="17"/>
        </w:rPr>
        <w:t xml:space="preserve">will </w:t>
      </w:r>
      <w:r>
        <w:rPr>
          <w:color w:val="231F20"/>
          <w:sz w:val="17"/>
        </w:rPr>
        <w:t xml:space="preserve">be for </w:t>
      </w:r>
      <w:r>
        <w:rPr>
          <w:color w:val="231F20"/>
          <w:spacing w:val="-3"/>
          <w:sz w:val="17"/>
        </w:rPr>
        <w:t xml:space="preserve">each congregation </w:t>
      </w:r>
      <w:r>
        <w:rPr>
          <w:color w:val="231F20"/>
          <w:sz w:val="17"/>
        </w:rPr>
        <w:t xml:space="preserve">to </w:t>
      </w:r>
      <w:r>
        <w:rPr>
          <w:color w:val="231F20"/>
          <w:spacing w:val="-3"/>
          <w:sz w:val="17"/>
        </w:rPr>
        <w:t xml:space="preserve">decide </w:t>
      </w:r>
      <w:r>
        <w:rPr>
          <w:color w:val="231F20"/>
          <w:sz w:val="17"/>
        </w:rPr>
        <w:t xml:space="preserve">on the  </w:t>
      </w:r>
      <w:r>
        <w:rPr>
          <w:color w:val="231F20"/>
          <w:spacing w:val="-3"/>
          <w:sz w:val="17"/>
        </w:rPr>
        <w:t xml:space="preserve">apportionment  </w:t>
      </w:r>
      <w:r>
        <w:rPr>
          <w:color w:val="231F20"/>
          <w:sz w:val="17"/>
        </w:rPr>
        <w:t xml:space="preserve">of  the </w:t>
      </w:r>
      <w:r>
        <w:rPr>
          <w:color w:val="231F20"/>
          <w:spacing w:val="-3"/>
          <w:sz w:val="17"/>
        </w:rPr>
        <w:t xml:space="preserve">responsibilities </w:t>
      </w:r>
      <w:r>
        <w:rPr>
          <w:color w:val="231F20"/>
          <w:sz w:val="17"/>
        </w:rPr>
        <w:t xml:space="preserve">of </w:t>
      </w:r>
      <w:r>
        <w:rPr>
          <w:color w:val="231F20"/>
          <w:spacing w:val="-3"/>
          <w:sz w:val="17"/>
        </w:rPr>
        <w:t xml:space="preserve">that congregation  between  </w:t>
      </w:r>
      <w:r>
        <w:rPr>
          <w:color w:val="231F20"/>
          <w:sz w:val="17"/>
        </w:rPr>
        <w:t xml:space="preserve">the </w:t>
      </w:r>
      <w:r>
        <w:rPr>
          <w:color w:val="231F20"/>
          <w:spacing w:val="-3"/>
          <w:sz w:val="17"/>
        </w:rPr>
        <w:t>co</w:t>
      </w:r>
      <w:r>
        <w:rPr>
          <w:color w:val="231F20"/>
          <w:spacing w:val="-3"/>
          <w:sz w:val="17"/>
        </w:rPr>
        <w:t xml:space="preserve">ngregational council </w:t>
      </w:r>
      <w:r>
        <w:rPr>
          <w:color w:val="231F20"/>
          <w:sz w:val="17"/>
        </w:rPr>
        <w:t xml:space="preserve">and the </w:t>
      </w:r>
      <w:r>
        <w:rPr>
          <w:color w:val="231F20"/>
          <w:spacing w:val="-3"/>
          <w:sz w:val="17"/>
        </w:rPr>
        <w:t xml:space="preserve">church meeting. Such </w:t>
      </w:r>
      <w:r>
        <w:rPr>
          <w:color w:val="231F20"/>
          <w:sz w:val="17"/>
        </w:rPr>
        <w:t xml:space="preserve">a </w:t>
      </w:r>
      <w:r>
        <w:rPr>
          <w:color w:val="231F20"/>
          <w:spacing w:val="-3"/>
          <w:sz w:val="17"/>
        </w:rPr>
        <w:t xml:space="preserve">regular meeting </w:t>
      </w:r>
      <w:r>
        <w:rPr>
          <w:color w:val="231F20"/>
          <w:sz w:val="17"/>
        </w:rPr>
        <w:t xml:space="preserve">of all the </w:t>
      </w:r>
      <w:r>
        <w:rPr>
          <w:color w:val="231F20"/>
          <w:spacing w:val="-3"/>
          <w:sz w:val="17"/>
        </w:rPr>
        <w:t xml:space="preserve">members </w:t>
      </w:r>
      <w:r>
        <w:rPr>
          <w:color w:val="231F20"/>
          <w:sz w:val="17"/>
        </w:rPr>
        <w:t xml:space="preserve">is a </w:t>
      </w:r>
      <w:r>
        <w:rPr>
          <w:color w:val="231F20"/>
          <w:spacing w:val="-3"/>
          <w:sz w:val="17"/>
        </w:rPr>
        <w:t xml:space="preserve">particular </w:t>
      </w:r>
      <w:r>
        <w:rPr>
          <w:color w:val="231F20"/>
          <w:spacing w:val="-4"/>
          <w:sz w:val="17"/>
        </w:rPr>
        <w:t xml:space="preserve">treasure </w:t>
      </w:r>
      <w:r>
        <w:rPr>
          <w:color w:val="231F20"/>
          <w:sz w:val="17"/>
        </w:rPr>
        <w:t xml:space="preserve">of the </w:t>
      </w:r>
      <w:r>
        <w:rPr>
          <w:color w:val="231F20"/>
          <w:spacing w:val="-3"/>
          <w:sz w:val="17"/>
        </w:rPr>
        <w:t xml:space="preserve">Congregational tradition </w:t>
      </w:r>
      <w:r>
        <w:rPr>
          <w:color w:val="231F20"/>
          <w:sz w:val="17"/>
        </w:rPr>
        <w:t xml:space="preserve">and is to be </w:t>
      </w:r>
      <w:r>
        <w:rPr>
          <w:color w:val="231F20"/>
          <w:spacing w:val="-3"/>
          <w:sz w:val="17"/>
        </w:rPr>
        <w:t xml:space="preserve">found today </w:t>
      </w:r>
      <w:r>
        <w:rPr>
          <w:color w:val="231F20"/>
          <w:sz w:val="17"/>
        </w:rPr>
        <w:t xml:space="preserve">in the </w:t>
      </w:r>
      <w:r>
        <w:rPr>
          <w:color w:val="231F20"/>
          <w:spacing w:val="-3"/>
          <w:sz w:val="17"/>
        </w:rPr>
        <w:t>United Reformed Church.</w:t>
      </w:r>
    </w:p>
    <w:p w:rsidR="00166577" w:rsidRDefault="00166577">
      <w:pPr>
        <w:pStyle w:val="BodyText"/>
        <w:spacing w:before="4"/>
        <w:rPr>
          <w:sz w:val="18"/>
        </w:rPr>
      </w:pPr>
    </w:p>
    <w:p w:rsidR="00166577" w:rsidRDefault="00760F94">
      <w:pPr>
        <w:pStyle w:val="ListParagraph"/>
        <w:numPr>
          <w:ilvl w:val="1"/>
          <w:numId w:val="29"/>
        </w:numPr>
        <w:tabs>
          <w:tab w:val="left" w:pos="1065"/>
        </w:tabs>
        <w:spacing w:line="247" w:lineRule="auto"/>
        <w:ind w:left="1064" w:right="1"/>
        <w:jc w:val="both"/>
        <w:rPr>
          <w:sz w:val="17"/>
        </w:rPr>
      </w:pPr>
      <w:r>
        <w:rPr>
          <w:color w:val="231F20"/>
          <w:spacing w:val="-10"/>
          <w:sz w:val="17"/>
        </w:rPr>
        <w:t xml:space="preserve">To </w:t>
      </w:r>
      <w:r>
        <w:rPr>
          <w:color w:val="231F20"/>
          <w:sz w:val="17"/>
        </w:rPr>
        <w:t>enable each congregation to carry out its responsibi</w:t>
      </w:r>
      <w:r>
        <w:rPr>
          <w:color w:val="231F20"/>
          <w:sz w:val="17"/>
        </w:rPr>
        <w:t xml:space="preserve">lities there will be a </w:t>
      </w:r>
      <w:r>
        <w:rPr>
          <w:b/>
          <w:color w:val="231F20"/>
          <w:sz w:val="17"/>
        </w:rPr>
        <w:t>congregational council</w:t>
      </w:r>
      <w:r>
        <w:rPr>
          <w:color w:val="231F20"/>
          <w:sz w:val="17"/>
        </w:rPr>
        <w:t xml:space="preserve">. Diversity of tradition will be preserved </w:t>
      </w:r>
      <w:r>
        <w:rPr>
          <w:color w:val="231F20"/>
          <w:spacing w:val="-9"/>
          <w:sz w:val="17"/>
        </w:rPr>
        <w:t xml:space="preserve">in </w:t>
      </w:r>
      <w:r>
        <w:rPr>
          <w:color w:val="231F20"/>
          <w:sz w:val="17"/>
        </w:rPr>
        <w:t xml:space="preserve">that each congregation will decide on the name </w:t>
      </w:r>
      <w:r>
        <w:rPr>
          <w:color w:val="231F20"/>
          <w:spacing w:val="-7"/>
          <w:sz w:val="17"/>
        </w:rPr>
        <w:t xml:space="preserve">of </w:t>
      </w:r>
      <w:r>
        <w:rPr>
          <w:color w:val="231F20"/>
          <w:sz w:val="17"/>
        </w:rPr>
        <w:t xml:space="preserve">the </w:t>
      </w:r>
      <w:r>
        <w:rPr>
          <w:color w:val="231F20"/>
          <w:spacing w:val="-3"/>
          <w:sz w:val="17"/>
        </w:rPr>
        <w:t xml:space="preserve">body, </w:t>
      </w:r>
      <w:r>
        <w:rPr>
          <w:color w:val="231F20"/>
          <w:sz w:val="17"/>
        </w:rPr>
        <w:t>its size and its frequency of</w:t>
      </w:r>
      <w:r>
        <w:rPr>
          <w:color w:val="231F20"/>
          <w:spacing w:val="14"/>
          <w:sz w:val="17"/>
        </w:rPr>
        <w:t xml:space="preserve"> </w:t>
      </w:r>
      <w:r>
        <w:rPr>
          <w:color w:val="231F20"/>
          <w:sz w:val="17"/>
        </w:rPr>
        <w:t>meeting.</w:t>
      </w:r>
    </w:p>
    <w:p w:rsidR="00166577" w:rsidRDefault="00166577">
      <w:pPr>
        <w:pStyle w:val="BodyText"/>
        <w:rPr>
          <w:sz w:val="17"/>
        </w:rPr>
      </w:pPr>
    </w:p>
    <w:p w:rsidR="00166577" w:rsidRDefault="00760F94">
      <w:pPr>
        <w:pStyle w:val="ListParagraph"/>
        <w:numPr>
          <w:ilvl w:val="1"/>
          <w:numId w:val="29"/>
        </w:numPr>
        <w:tabs>
          <w:tab w:val="left" w:pos="1065"/>
        </w:tabs>
        <w:spacing w:line="244" w:lineRule="auto"/>
        <w:ind w:left="1064"/>
        <w:jc w:val="both"/>
        <w:rPr>
          <w:sz w:val="17"/>
        </w:rPr>
      </w:pPr>
      <w:r>
        <w:rPr>
          <w:color w:val="231F20"/>
          <w:sz w:val="17"/>
        </w:rPr>
        <w:t xml:space="preserve">The maxi-parish, with its unity in co-ordinated </w:t>
      </w:r>
      <w:r>
        <w:rPr>
          <w:color w:val="231F20"/>
          <w:spacing w:val="-4"/>
          <w:sz w:val="17"/>
        </w:rPr>
        <w:t xml:space="preserve">diversity, </w:t>
      </w:r>
      <w:r>
        <w:rPr>
          <w:color w:val="231F20"/>
          <w:sz w:val="17"/>
        </w:rPr>
        <w:t xml:space="preserve">has </w:t>
      </w:r>
      <w:r>
        <w:rPr>
          <w:color w:val="231F20"/>
          <w:spacing w:val="-3"/>
          <w:sz w:val="17"/>
        </w:rPr>
        <w:t xml:space="preserve">potentially many practical  benefits.  </w:t>
      </w:r>
      <w:r>
        <w:rPr>
          <w:color w:val="231F20"/>
          <w:sz w:val="17"/>
        </w:rPr>
        <w:t xml:space="preserve">The </w:t>
      </w:r>
      <w:r>
        <w:rPr>
          <w:color w:val="231F20"/>
          <w:spacing w:val="-3"/>
          <w:sz w:val="17"/>
        </w:rPr>
        <w:t xml:space="preserve">pooling </w:t>
      </w:r>
      <w:r>
        <w:rPr>
          <w:color w:val="231F20"/>
          <w:sz w:val="17"/>
        </w:rPr>
        <w:t xml:space="preserve">and </w:t>
      </w:r>
      <w:r>
        <w:rPr>
          <w:color w:val="231F20"/>
          <w:spacing w:val="-3"/>
          <w:sz w:val="17"/>
        </w:rPr>
        <w:t xml:space="preserve">sharing </w:t>
      </w:r>
      <w:r>
        <w:rPr>
          <w:color w:val="231F20"/>
          <w:sz w:val="17"/>
        </w:rPr>
        <w:t xml:space="preserve">of </w:t>
      </w:r>
      <w:r>
        <w:rPr>
          <w:color w:val="231F20"/>
          <w:spacing w:val="-4"/>
          <w:sz w:val="17"/>
        </w:rPr>
        <w:t xml:space="preserve">resources </w:t>
      </w:r>
      <w:r>
        <w:rPr>
          <w:color w:val="231F20"/>
          <w:spacing w:val="-3"/>
          <w:sz w:val="17"/>
        </w:rPr>
        <w:t xml:space="preserve">will enable, </w:t>
      </w:r>
      <w:r>
        <w:rPr>
          <w:color w:val="231F20"/>
          <w:sz w:val="17"/>
        </w:rPr>
        <w:t xml:space="preserve">in </w:t>
      </w:r>
      <w:r>
        <w:rPr>
          <w:color w:val="231F20"/>
          <w:spacing w:val="-3"/>
          <w:sz w:val="17"/>
        </w:rPr>
        <w:t xml:space="preserve">some places, </w:t>
      </w:r>
      <w:r>
        <w:rPr>
          <w:color w:val="231F20"/>
          <w:sz w:val="17"/>
        </w:rPr>
        <w:t xml:space="preserve">the </w:t>
      </w:r>
      <w:r>
        <w:rPr>
          <w:color w:val="231F20"/>
          <w:spacing w:val="-3"/>
          <w:sz w:val="17"/>
        </w:rPr>
        <w:t xml:space="preserve">employment </w:t>
      </w:r>
      <w:r>
        <w:rPr>
          <w:color w:val="231F20"/>
          <w:sz w:val="17"/>
        </w:rPr>
        <w:t xml:space="preserve">of </w:t>
      </w:r>
      <w:r>
        <w:rPr>
          <w:color w:val="231F20"/>
          <w:spacing w:val="-3"/>
          <w:sz w:val="17"/>
        </w:rPr>
        <w:t xml:space="preserve">specialist workers. </w:t>
      </w:r>
      <w:r>
        <w:rPr>
          <w:color w:val="231F20"/>
          <w:sz w:val="17"/>
        </w:rPr>
        <w:t xml:space="preserve">New </w:t>
      </w:r>
      <w:r>
        <w:rPr>
          <w:color w:val="231F20"/>
          <w:spacing w:val="-3"/>
          <w:sz w:val="17"/>
        </w:rPr>
        <w:t xml:space="preserve">forms </w:t>
      </w:r>
      <w:r>
        <w:rPr>
          <w:color w:val="231F20"/>
          <w:sz w:val="17"/>
        </w:rPr>
        <w:t xml:space="preserve">of </w:t>
      </w:r>
      <w:r>
        <w:rPr>
          <w:color w:val="231F20"/>
          <w:spacing w:val="-3"/>
          <w:sz w:val="17"/>
        </w:rPr>
        <w:t xml:space="preserve">worship </w:t>
      </w:r>
      <w:r>
        <w:rPr>
          <w:color w:val="231F20"/>
          <w:sz w:val="17"/>
        </w:rPr>
        <w:t xml:space="preserve">can be </w:t>
      </w:r>
      <w:r>
        <w:rPr>
          <w:color w:val="231F20"/>
          <w:spacing w:val="-3"/>
          <w:sz w:val="17"/>
        </w:rPr>
        <w:t xml:space="preserve">developed while </w:t>
      </w:r>
      <w:r>
        <w:rPr>
          <w:color w:val="231F20"/>
          <w:sz w:val="17"/>
        </w:rPr>
        <w:t xml:space="preserve">the </w:t>
      </w:r>
      <w:r>
        <w:rPr>
          <w:color w:val="231F20"/>
          <w:spacing w:val="-3"/>
          <w:sz w:val="17"/>
        </w:rPr>
        <w:t xml:space="preserve">distinctive worship styles </w:t>
      </w:r>
      <w:r>
        <w:rPr>
          <w:color w:val="231F20"/>
          <w:sz w:val="17"/>
        </w:rPr>
        <w:t xml:space="preserve">of the </w:t>
      </w:r>
      <w:r>
        <w:rPr>
          <w:color w:val="231F20"/>
          <w:spacing w:val="-3"/>
          <w:sz w:val="17"/>
        </w:rPr>
        <w:t xml:space="preserve">various traditions </w:t>
      </w:r>
      <w:r>
        <w:rPr>
          <w:color w:val="231F20"/>
          <w:sz w:val="17"/>
        </w:rPr>
        <w:t xml:space="preserve">can be </w:t>
      </w:r>
      <w:r>
        <w:rPr>
          <w:color w:val="231F20"/>
          <w:spacing w:val="-3"/>
          <w:sz w:val="17"/>
        </w:rPr>
        <w:t>conti</w:t>
      </w:r>
      <w:r>
        <w:rPr>
          <w:color w:val="231F20"/>
          <w:spacing w:val="-3"/>
          <w:sz w:val="17"/>
        </w:rPr>
        <w:t xml:space="preserve">nued </w:t>
      </w:r>
      <w:r>
        <w:rPr>
          <w:color w:val="231F20"/>
          <w:sz w:val="17"/>
        </w:rPr>
        <w:t xml:space="preserve">in </w:t>
      </w:r>
      <w:r>
        <w:rPr>
          <w:color w:val="231F20"/>
          <w:spacing w:val="-3"/>
          <w:sz w:val="17"/>
        </w:rPr>
        <w:t xml:space="preserve">each congregation: thus </w:t>
      </w:r>
      <w:r>
        <w:rPr>
          <w:color w:val="231F20"/>
          <w:sz w:val="17"/>
        </w:rPr>
        <w:t xml:space="preserve">the </w:t>
      </w:r>
      <w:r>
        <w:rPr>
          <w:color w:val="231F20"/>
          <w:spacing w:val="-3"/>
          <w:sz w:val="17"/>
        </w:rPr>
        <w:t xml:space="preserve">Church </w:t>
      </w:r>
      <w:r>
        <w:rPr>
          <w:color w:val="231F20"/>
          <w:sz w:val="17"/>
        </w:rPr>
        <w:t xml:space="preserve">can </w:t>
      </w:r>
      <w:r>
        <w:rPr>
          <w:color w:val="231F20"/>
          <w:spacing w:val="-3"/>
          <w:sz w:val="17"/>
        </w:rPr>
        <w:t xml:space="preserve">both value diversity </w:t>
      </w:r>
      <w:r>
        <w:rPr>
          <w:color w:val="231F20"/>
          <w:sz w:val="17"/>
        </w:rPr>
        <w:t xml:space="preserve">and </w:t>
      </w:r>
      <w:r>
        <w:rPr>
          <w:color w:val="231F20"/>
          <w:spacing w:val="-3"/>
          <w:sz w:val="17"/>
        </w:rPr>
        <w:t xml:space="preserve">tradition, while stepping </w:t>
      </w:r>
      <w:r>
        <w:rPr>
          <w:color w:val="231F20"/>
          <w:sz w:val="17"/>
        </w:rPr>
        <w:t xml:space="preserve">out on </w:t>
      </w:r>
      <w:r>
        <w:rPr>
          <w:color w:val="231F20"/>
          <w:spacing w:val="-3"/>
          <w:sz w:val="17"/>
        </w:rPr>
        <w:t xml:space="preserve">pilgrimage. Smaller congregations, which cannot </w:t>
      </w:r>
      <w:r>
        <w:rPr>
          <w:color w:val="231F20"/>
          <w:spacing w:val="-4"/>
          <w:sz w:val="17"/>
        </w:rPr>
        <w:t xml:space="preserve">afford </w:t>
      </w:r>
      <w:r>
        <w:rPr>
          <w:color w:val="231F20"/>
          <w:spacing w:val="-3"/>
          <w:sz w:val="17"/>
        </w:rPr>
        <w:t xml:space="preserve">full-time ministry </w:t>
      </w:r>
      <w:r>
        <w:rPr>
          <w:color w:val="231F20"/>
          <w:sz w:val="17"/>
        </w:rPr>
        <w:t xml:space="preserve">but </w:t>
      </w:r>
      <w:r>
        <w:rPr>
          <w:color w:val="231F20"/>
          <w:spacing w:val="-3"/>
          <w:sz w:val="17"/>
        </w:rPr>
        <w:t xml:space="preserve">which have gifts  </w:t>
      </w:r>
      <w:r>
        <w:rPr>
          <w:color w:val="231F20"/>
          <w:sz w:val="17"/>
        </w:rPr>
        <w:t xml:space="preserve">to </w:t>
      </w:r>
      <w:r>
        <w:rPr>
          <w:color w:val="231F20"/>
          <w:spacing w:val="-3"/>
          <w:sz w:val="17"/>
        </w:rPr>
        <w:t xml:space="preserve">offer </w:t>
      </w:r>
      <w:r>
        <w:rPr>
          <w:color w:val="231F20"/>
          <w:sz w:val="17"/>
        </w:rPr>
        <w:t xml:space="preserve">to the </w:t>
      </w:r>
      <w:r>
        <w:rPr>
          <w:color w:val="231F20"/>
          <w:spacing w:val="-3"/>
          <w:sz w:val="17"/>
        </w:rPr>
        <w:t xml:space="preserve">whole church </w:t>
      </w:r>
      <w:r>
        <w:rPr>
          <w:color w:val="231F20"/>
          <w:sz w:val="17"/>
        </w:rPr>
        <w:t xml:space="preserve">as a </w:t>
      </w:r>
      <w:r>
        <w:rPr>
          <w:color w:val="231F20"/>
          <w:spacing w:val="-3"/>
          <w:sz w:val="17"/>
        </w:rPr>
        <w:t xml:space="preserve">community </w:t>
      </w:r>
      <w:r>
        <w:rPr>
          <w:color w:val="231F20"/>
          <w:sz w:val="17"/>
        </w:rPr>
        <w:t xml:space="preserve">of </w:t>
      </w:r>
      <w:r>
        <w:rPr>
          <w:color w:val="231F20"/>
          <w:spacing w:val="-3"/>
          <w:sz w:val="17"/>
        </w:rPr>
        <w:t xml:space="preserve">faith, </w:t>
      </w:r>
      <w:r>
        <w:rPr>
          <w:color w:val="231F20"/>
          <w:sz w:val="17"/>
        </w:rPr>
        <w:t>c</w:t>
      </w:r>
      <w:r>
        <w:rPr>
          <w:color w:val="231F20"/>
          <w:sz w:val="17"/>
        </w:rPr>
        <w:t xml:space="preserve">an </w:t>
      </w:r>
      <w:r>
        <w:rPr>
          <w:color w:val="231F20"/>
          <w:spacing w:val="-3"/>
          <w:sz w:val="17"/>
        </w:rPr>
        <w:t xml:space="preserve">continue, </w:t>
      </w:r>
      <w:r>
        <w:rPr>
          <w:color w:val="231F20"/>
          <w:sz w:val="17"/>
        </w:rPr>
        <w:t xml:space="preserve">in </w:t>
      </w:r>
      <w:r>
        <w:rPr>
          <w:color w:val="231F20"/>
          <w:spacing w:val="-3"/>
          <w:sz w:val="17"/>
        </w:rPr>
        <w:t xml:space="preserve">some cases sharing </w:t>
      </w:r>
      <w:r>
        <w:rPr>
          <w:color w:val="231F20"/>
          <w:sz w:val="17"/>
        </w:rPr>
        <w:t xml:space="preserve">the </w:t>
      </w:r>
      <w:r>
        <w:rPr>
          <w:color w:val="231F20"/>
          <w:spacing w:val="-3"/>
          <w:sz w:val="17"/>
        </w:rPr>
        <w:t xml:space="preserve">building </w:t>
      </w:r>
      <w:r>
        <w:rPr>
          <w:color w:val="231F20"/>
          <w:sz w:val="17"/>
        </w:rPr>
        <w:t xml:space="preserve">of one of the </w:t>
      </w:r>
      <w:r>
        <w:rPr>
          <w:color w:val="231F20"/>
          <w:spacing w:val="-4"/>
          <w:sz w:val="17"/>
        </w:rPr>
        <w:t xml:space="preserve">larger </w:t>
      </w:r>
      <w:r>
        <w:rPr>
          <w:color w:val="231F20"/>
          <w:spacing w:val="-3"/>
          <w:sz w:val="17"/>
        </w:rPr>
        <w:t xml:space="preserve">congregations. Again </w:t>
      </w:r>
      <w:r>
        <w:rPr>
          <w:color w:val="231F20"/>
          <w:spacing w:val="-4"/>
          <w:sz w:val="17"/>
        </w:rPr>
        <w:t xml:space="preserve">diversity, </w:t>
      </w:r>
      <w:r>
        <w:rPr>
          <w:color w:val="231F20"/>
          <w:sz w:val="17"/>
        </w:rPr>
        <w:t xml:space="preserve">and the </w:t>
      </w:r>
      <w:r>
        <w:rPr>
          <w:color w:val="231F20"/>
          <w:spacing w:val="-3"/>
          <w:sz w:val="17"/>
        </w:rPr>
        <w:t xml:space="preserve">witness </w:t>
      </w:r>
      <w:r>
        <w:rPr>
          <w:color w:val="231F20"/>
          <w:sz w:val="17"/>
        </w:rPr>
        <w:t xml:space="preserve">of the </w:t>
      </w:r>
      <w:r>
        <w:rPr>
          <w:color w:val="231F20"/>
          <w:spacing w:val="-3"/>
          <w:sz w:val="17"/>
        </w:rPr>
        <w:t xml:space="preserve">small, </w:t>
      </w:r>
      <w:r>
        <w:rPr>
          <w:color w:val="231F20"/>
          <w:sz w:val="17"/>
        </w:rPr>
        <w:t xml:space="preserve">is </w:t>
      </w:r>
      <w:r>
        <w:rPr>
          <w:color w:val="231F20"/>
          <w:spacing w:val="-3"/>
          <w:sz w:val="17"/>
        </w:rPr>
        <w:t xml:space="preserve">being valued. </w:t>
      </w:r>
      <w:r>
        <w:rPr>
          <w:color w:val="231F20"/>
          <w:sz w:val="17"/>
        </w:rPr>
        <w:t xml:space="preserve">A </w:t>
      </w:r>
      <w:r>
        <w:rPr>
          <w:color w:val="231F20"/>
          <w:spacing w:val="-3"/>
          <w:sz w:val="17"/>
        </w:rPr>
        <w:t xml:space="preserve">shared assessment </w:t>
      </w:r>
      <w:r>
        <w:rPr>
          <w:color w:val="231F20"/>
          <w:sz w:val="17"/>
        </w:rPr>
        <w:t xml:space="preserve">of the </w:t>
      </w:r>
      <w:r>
        <w:rPr>
          <w:color w:val="231F20"/>
          <w:spacing w:val="-3"/>
          <w:sz w:val="17"/>
        </w:rPr>
        <w:t xml:space="preserve">needs </w:t>
      </w:r>
      <w:r>
        <w:rPr>
          <w:color w:val="231F20"/>
          <w:sz w:val="17"/>
        </w:rPr>
        <w:t xml:space="preserve">of the </w:t>
      </w:r>
      <w:r>
        <w:rPr>
          <w:color w:val="231F20"/>
          <w:spacing w:val="-3"/>
          <w:sz w:val="17"/>
        </w:rPr>
        <w:t xml:space="preserve">community </w:t>
      </w:r>
      <w:r>
        <w:rPr>
          <w:color w:val="231F20"/>
          <w:sz w:val="17"/>
        </w:rPr>
        <w:t xml:space="preserve">can be </w:t>
      </w:r>
      <w:r>
        <w:rPr>
          <w:color w:val="231F20"/>
          <w:spacing w:val="-3"/>
          <w:sz w:val="17"/>
        </w:rPr>
        <w:t xml:space="preserve">made </w:t>
      </w:r>
      <w:r>
        <w:rPr>
          <w:color w:val="231F20"/>
          <w:sz w:val="17"/>
        </w:rPr>
        <w:t xml:space="preserve">and the </w:t>
      </w:r>
      <w:r>
        <w:rPr>
          <w:color w:val="231F20"/>
          <w:spacing w:val="-5"/>
          <w:sz w:val="17"/>
        </w:rPr>
        <w:t xml:space="preserve">Church’s </w:t>
      </w:r>
      <w:r>
        <w:rPr>
          <w:color w:val="231F20"/>
          <w:spacing w:val="-3"/>
          <w:sz w:val="17"/>
        </w:rPr>
        <w:t xml:space="preserve">strategy </w:t>
      </w:r>
      <w:r>
        <w:rPr>
          <w:color w:val="231F20"/>
          <w:sz w:val="17"/>
        </w:rPr>
        <w:t xml:space="preserve">for </w:t>
      </w:r>
      <w:r>
        <w:rPr>
          <w:color w:val="231F20"/>
          <w:spacing w:val="-3"/>
          <w:sz w:val="17"/>
        </w:rPr>
        <w:t>service</w:t>
      </w:r>
      <w:r>
        <w:rPr>
          <w:color w:val="231F20"/>
          <w:spacing w:val="19"/>
          <w:sz w:val="17"/>
        </w:rPr>
        <w:t xml:space="preserve"> </w:t>
      </w:r>
      <w:r>
        <w:rPr>
          <w:color w:val="231F20"/>
          <w:sz w:val="17"/>
        </w:rPr>
        <w:t>and</w:t>
      </w:r>
    </w:p>
    <w:p w:rsidR="00166577" w:rsidRDefault="00760F94">
      <w:pPr>
        <w:spacing w:before="57" w:line="244" w:lineRule="auto"/>
        <w:ind w:left="980" w:right="407"/>
        <w:jc w:val="both"/>
        <w:rPr>
          <w:sz w:val="17"/>
        </w:rPr>
      </w:pPr>
      <w:r>
        <w:br w:type="column"/>
      </w:r>
      <w:r>
        <w:rPr>
          <w:color w:val="231F20"/>
          <w:spacing w:val="-3"/>
          <w:sz w:val="17"/>
        </w:rPr>
        <w:t xml:space="preserve">outreach </w:t>
      </w:r>
      <w:r>
        <w:rPr>
          <w:color w:val="231F20"/>
          <w:sz w:val="17"/>
        </w:rPr>
        <w:t xml:space="preserve">be </w:t>
      </w:r>
      <w:r>
        <w:rPr>
          <w:color w:val="231F20"/>
          <w:spacing w:val="-4"/>
          <w:sz w:val="17"/>
        </w:rPr>
        <w:t xml:space="preserve">therefore </w:t>
      </w:r>
      <w:r>
        <w:rPr>
          <w:color w:val="231F20"/>
          <w:spacing w:val="-3"/>
          <w:sz w:val="17"/>
        </w:rPr>
        <w:t xml:space="preserve">more holistic. </w:t>
      </w:r>
      <w:r>
        <w:rPr>
          <w:color w:val="231F20"/>
          <w:sz w:val="17"/>
        </w:rPr>
        <w:t xml:space="preserve">The </w:t>
      </w:r>
      <w:r>
        <w:rPr>
          <w:color w:val="231F20"/>
          <w:spacing w:val="-3"/>
          <w:sz w:val="17"/>
        </w:rPr>
        <w:t xml:space="preserve">ministry team </w:t>
      </w:r>
      <w:r>
        <w:rPr>
          <w:color w:val="231F20"/>
          <w:sz w:val="17"/>
        </w:rPr>
        <w:t xml:space="preserve">can </w:t>
      </w:r>
      <w:r>
        <w:rPr>
          <w:color w:val="231F20"/>
          <w:spacing w:val="-3"/>
          <w:sz w:val="17"/>
        </w:rPr>
        <w:t xml:space="preserve">overcome </w:t>
      </w:r>
      <w:r>
        <w:rPr>
          <w:color w:val="231F20"/>
          <w:sz w:val="17"/>
        </w:rPr>
        <w:t xml:space="preserve">the </w:t>
      </w:r>
      <w:r>
        <w:rPr>
          <w:color w:val="231F20"/>
          <w:spacing w:val="-3"/>
          <w:sz w:val="17"/>
        </w:rPr>
        <w:t xml:space="preserve">current isolation </w:t>
      </w:r>
      <w:r>
        <w:rPr>
          <w:color w:val="231F20"/>
          <w:sz w:val="17"/>
        </w:rPr>
        <w:t xml:space="preserve">of </w:t>
      </w:r>
      <w:r>
        <w:rPr>
          <w:color w:val="231F20"/>
          <w:spacing w:val="-3"/>
          <w:sz w:val="17"/>
        </w:rPr>
        <w:t xml:space="preserve">many ministers. </w:t>
      </w:r>
      <w:r>
        <w:rPr>
          <w:color w:val="231F20"/>
          <w:sz w:val="17"/>
        </w:rPr>
        <w:t xml:space="preserve">The </w:t>
      </w:r>
      <w:r>
        <w:rPr>
          <w:color w:val="231F20"/>
          <w:spacing w:val="-3"/>
          <w:sz w:val="17"/>
        </w:rPr>
        <w:t xml:space="preserve">Methodist Church </w:t>
      </w:r>
      <w:r>
        <w:rPr>
          <w:color w:val="231F20"/>
          <w:sz w:val="17"/>
        </w:rPr>
        <w:t xml:space="preserve">has </w:t>
      </w:r>
      <w:r>
        <w:rPr>
          <w:color w:val="231F20"/>
          <w:spacing w:val="-3"/>
          <w:sz w:val="17"/>
        </w:rPr>
        <w:t xml:space="preserve">traditionally </w:t>
      </w:r>
      <w:r>
        <w:rPr>
          <w:color w:val="231F20"/>
          <w:spacing w:val="-4"/>
          <w:sz w:val="17"/>
        </w:rPr>
        <w:t xml:space="preserve">ordered </w:t>
      </w:r>
      <w:r>
        <w:rPr>
          <w:color w:val="231F20"/>
          <w:sz w:val="17"/>
        </w:rPr>
        <w:t xml:space="preserve">its </w:t>
      </w:r>
      <w:r>
        <w:rPr>
          <w:color w:val="231F20"/>
          <w:spacing w:val="-3"/>
          <w:sz w:val="17"/>
        </w:rPr>
        <w:t xml:space="preserve">life </w:t>
      </w:r>
      <w:r>
        <w:rPr>
          <w:color w:val="231F20"/>
          <w:sz w:val="17"/>
        </w:rPr>
        <w:t xml:space="preserve">in </w:t>
      </w:r>
      <w:r>
        <w:rPr>
          <w:color w:val="231F20"/>
          <w:spacing w:val="-3"/>
          <w:sz w:val="17"/>
        </w:rPr>
        <w:t xml:space="preserve">groups </w:t>
      </w:r>
      <w:r>
        <w:rPr>
          <w:color w:val="231F20"/>
          <w:sz w:val="17"/>
        </w:rPr>
        <w:t xml:space="preserve">of </w:t>
      </w:r>
      <w:r>
        <w:rPr>
          <w:color w:val="231F20"/>
          <w:spacing w:val="-3"/>
          <w:sz w:val="17"/>
        </w:rPr>
        <w:t xml:space="preserve">churches called circuits. Although </w:t>
      </w:r>
      <w:r>
        <w:rPr>
          <w:color w:val="231F20"/>
          <w:sz w:val="17"/>
        </w:rPr>
        <w:t xml:space="preserve">in </w:t>
      </w:r>
      <w:r>
        <w:rPr>
          <w:color w:val="231F20"/>
          <w:spacing w:val="-3"/>
          <w:sz w:val="17"/>
        </w:rPr>
        <w:t xml:space="preserve">Scotland these groupings are </w:t>
      </w:r>
      <w:r>
        <w:rPr>
          <w:color w:val="231F20"/>
          <w:sz w:val="17"/>
        </w:rPr>
        <w:t xml:space="preserve">not </w:t>
      </w:r>
      <w:r>
        <w:rPr>
          <w:color w:val="231F20"/>
          <w:spacing w:val="-3"/>
          <w:sz w:val="17"/>
        </w:rPr>
        <w:t>directl</w:t>
      </w:r>
      <w:r>
        <w:rPr>
          <w:color w:val="231F20"/>
          <w:spacing w:val="-3"/>
          <w:sz w:val="17"/>
        </w:rPr>
        <w:t xml:space="preserve">y related </w:t>
      </w:r>
      <w:r>
        <w:rPr>
          <w:color w:val="231F20"/>
          <w:sz w:val="17"/>
        </w:rPr>
        <w:t xml:space="preserve">to the </w:t>
      </w:r>
      <w:r>
        <w:rPr>
          <w:color w:val="231F20"/>
          <w:spacing w:val="-3"/>
          <w:sz w:val="17"/>
        </w:rPr>
        <w:t xml:space="preserve">natural communities because </w:t>
      </w:r>
      <w:r>
        <w:rPr>
          <w:color w:val="231F20"/>
          <w:sz w:val="17"/>
        </w:rPr>
        <w:t xml:space="preserve">of the </w:t>
      </w:r>
      <w:r>
        <w:rPr>
          <w:color w:val="231F20"/>
          <w:spacing w:val="-3"/>
          <w:sz w:val="17"/>
        </w:rPr>
        <w:t xml:space="preserve">congregations are </w:t>
      </w:r>
      <w:r>
        <w:rPr>
          <w:color w:val="231F20"/>
          <w:sz w:val="17"/>
        </w:rPr>
        <w:t xml:space="preserve">so </w:t>
      </w:r>
      <w:r>
        <w:rPr>
          <w:color w:val="231F20"/>
          <w:spacing w:val="-3"/>
          <w:sz w:val="17"/>
        </w:rPr>
        <w:t xml:space="preserve">widely scattered, </w:t>
      </w:r>
      <w:r>
        <w:rPr>
          <w:color w:val="231F20"/>
          <w:sz w:val="17"/>
        </w:rPr>
        <w:t xml:space="preserve">the </w:t>
      </w:r>
      <w:r>
        <w:rPr>
          <w:color w:val="231F20"/>
          <w:spacing w:val="-3"/>
          <w:sz w:val="17"/>
        </w:rPr>
        <w:t>Methodist experience</w:t>
      </w:r>
      <w:r>
        <w:rPr>
          <w:color w:val="231F20"/>
          <w:spacing w:val="-7"/>
          <w:sz w:val="17"/>
        </w:rPr>
        <w:t xml:space="preserve"> </w:t>
      </w:r>
      <w:r>
        <w:rPr>
          <w:color w:val="231F20"/>
          <w:sz w:val="17"/>
        </w:rPr>
        <w:t>of</w:t>
      </w:r>
      <w:r>
        <w:rPr>
          <w:color w:val="231F20"/>
          <w:spacing w:val="-6"/>
          <w:sz w:val="17"/>
        </w:rPr>
        <w:t xml:space="preserve"> </w:t>
      </w:r>
      <w:r>
        <w:rPr>
          <w:color w:val="231F20"/>
          <w:spacing w:val="-3"/>
          <w:sz w:val="17"/>
        </w:rPr>
        <w:t>circuit</w:t>
      </w:r>
      <w:r>
        <w:rPr>
          <w:color w:val="231F20"/>
          <w:spacing w:val="-7"/>
          <w:sz w:val="17"/>
        </w:rPr>
        <w:t xml:space="preserve"> </w:t>
      </w:r>
      <w:r>
        <w:rPr>
          <w:color w:val="231F20"/>
          <w:spacing w:val="-3"/>
          <w:sz w:val="17"/>
        </w:rPr>
        <w:t>life</w:t>
      </w:r>
      <w:r>
        <w:rPr>
          <w:color w:val="231F20"/>
          <w:spacing w:val="-6"/>
          <w:sz w:val="17"/>
        </w:rPr>
        <w:t xml:space="preserve"> </w:t>
      </w:r>
      <w:r>
        <w:rPr>
          <w:color w:val="231F20"/>
          <w:sz w:val="17"/>
        </w:rPr>
        <w:t>in</w:t>
      </w:r>
      <w:r>
        <w:rPr>
          <w:color w:val="231F20"/>
          <w:spacing w:val="-7"/>
          <w:sz w:val="17"/>
        </w:rPr>
        <w:t xml:space="preserve"> </w:t>
      </w:r>
      <w:r>
        <w:rPr>
          <w:color w:val="231F20"/>
          <w:spacing w:val="-3"/>
          <w:sz w:val="17"/>
        </w:rPr>
        <w:t>terms</w:t>
      </w:r>
      <w:r>
        <w:rPr>
          <w:color w:val="231F20"/>
          <w:spacing w:val="-6"/>
          <w:sz w:val="17"/>
        </w:rPr>
        <w:t xml:space="preserve"> </w:t>
      </w:r>
      <w:r>
        <w:rPr>
          <w:color w:val="231F20"/>
          <w:sz w:val="17"/>
        </w:rPr>
        <w:t>of</w:t>
      </w:r>
      <w:r>
        <w:rPr>
          <w:color w:val="231F20"/>
          <w:spacing w:val="-7"/>
          <w:sz w:val="17"/>
        </w:rPr>
        <w:t xml:space="preserve"> </w:t>
      </w:r>
      <w:r>
        <w:rPr>
          <w:color w:val="231F20"/>
          <w:spacing w:val="-3"/>
          <w:sz w:val="17"/>
        </w:rPr>
        <w:t>shared</w:t>
      </w:r>
      <w:r>
        <w:rPr>
          <w:color w:val="231F20"/>
          <w:spacing w:val="-6"/>
          <w:sz w:val="17"/>
        </w:rPr>
        <w:t xml:space="preserve"> </w:t>
      </w:r>
      <w:r>
        <w:rPr>
          <w:color w:val="231F20"/>
          <w:spacing w:val="-4"/>
          <w:sz w:val="17"/>
        </w:rPr>
        <w:t xml:space="preserve">resources, </w:t>
      </w:r>
      <w:r>
        <w:rPr>
          <w:color w:val="231F20"/>
          <w:spacing w:val="-3"/>
          <w:sz w:val="17"/>
        </w:rPr>
        <w:t xml:space="preserve">mutual support, </w:t>
      </w:r>
      <w:r>
        <w:rPr>
          <w:color w:val="231F20"/>
          <w:sz w:val="17"/>
        </w:rPr>
        <w:t xml:space="preserve">and the </w:t>
      </w:r>
      <w:r>
        <w:rPr>
          <w:color w:val="231F20"/>
          <w:spacing w:val="-3"/>
          <w:sz w:val="17"/>
        </w:rPr>
        <w:t xml:space="preserve">collegiality among ministers </w:t>
      </w:r>
      <w:r>
        <w:rPr>
          <w:color w:val="231F20"/>
          <w:sz w:val="17"/>
        </w:rPr>
        <w:t>and Local Preachers, has made a significa</w:t>
      </w:r>
      <w:r>
        <w:rPr>
          <w:color w:val="231F20"/>
          <w:sz w:val="17"/>
        </w:rPr>
        <w:t xml:space="preserve">nt </w:t>
      </w:r>
      <w:r>
        <w:rPr>
          <w:color w:val="231F20"/>
          <w:spacing w:val="-3"/>
          <w:sz w:val="17"/>
        </w:rPr>
        <w:t xml:space="preserve">contribution </w:t>
      </w:r>
      <w:r>
        <w:rPr>
          <w:color w:val="231F20"/>
          <w:sz w:val="17"/>
        </w:rPr>
        <w:t xml:space="preserve">to the </w:t>
      </w:r>
      <w:r>
        <w:rPr>
          <w:color w:val="231F20"/>
          <w:spacing w:val="-3"/>
          <w:sz w:val="17"/>
        </w:rPr>
        <w:t>SCIFU</w:t>
      </w:r>
      <w:r>
        <w:rPr>
          <w:color w:val="231F20"/>
          <w:spacing w:val="3"/>
          <w:sz w:val="17"/>
        </w:rPr>
        <w:t xml:space="preserve"> </w:t>
      </w:r>
      <w:r>
        <w:rPr>
          <w:color w:val="231F20"/>
          <w:spacing w:val="-3"/>
          <w:sz w:val="17"/>
        </w:rPr>
        <w:t>process.</w:t>
      </w:r>
    </w:p>
    <w:p w:rsidR="00166577" w:rsidRDefault="00166577">
      <w:pPr>
        <w:pStyle w:val="BodyText"/>
        <w:spacing w:before="11"/>
        <w:rPr>
          <w:sz w:val="17"/>
        </w:rPr>
      </w:pPr>
    </w:p>
    <w:p w:rsidR="00166577" w:rsidRDefault="00760F94">
      <w:pPr>
        <w:pStyle w:val="ListParagraph"/>
        <w:numPr>
          <w:ilvl w:val="0"/>
          <w:numId w:val="29"/>
        </w:numPr>
        <w:tabs>
          <w:tab w:val="left" w:pos="982"/>
          <w:tab w:val="left" w:pos="983"/>
        </w:tabs>
        <w:ind w:left="982" w:hanging="568"/>
        <w:jc w:val="left"/>
        <w:rPr>
          <w:b/>
          <w:sz w:val="17"/>
        </w:rPr>
      </w:pPr>
      <w:r>
        <w:rPr>
          <w:b/>
          <w:color w:val="231F20"/>
          <w:sz w:val="17"/>
        </w:rPr>
        <w:t>A church shaped for mission: the</w:t>
      </w:r>
      <w:r>
        <w:rPr>
          <w:b/>
          <w:color w:val="231F20"/>
          <w:spacing w:val="16"/>
          <w:sz w:val="17"/>
        </w:rPr>
        <w:t xml:space="preserve"> </w:t>
      </w:r>
      <w:r>
        <w:rPr>
          <w:b/>
          <w:color w:val="231F20"/>
          <w:sz w:val="17"/>
        </w:rPr>
        <w:t>regional</w:t>
      </w:r>
    </w:p>
    <w:p w:rsidR="00166577" w:rsidRDefault="00166577">
      <w:pPr>
        <w:pStyle w:val="BodyText"/>
        <w:spacing w:before="9"/>
        <w:rPr>
          <w:b/>
          <w:sz w:val="17"/>
        </w:rPr>
      </w:pPr>
    </w:p>
    <w:p w:rsidR="00166577" w:rsidRDefault="00760F94">
      <w:pPr>
        <w:pStyle w:val="ListParagraph"/>
        <w:numPr>
          <w:ilvl w:val="1"/>
          <w:numId w:val="29"/>
        </w:numPr>
        <w:tabs>
          <w:tab w:val="left" w:pos="984"/>
        </w:tabs>
        <w:spacing w:line="244" w:lineRule="auto"/>
        <w:ind w:left="983" w:right="406"/>
        <w:jc w:val="both"/>
        <w:rPr>
          <w:sz w:val="17"/>
        </w:rPr>
      </w:pPr>
      <w:r>
        <w:rPr>
          <w:color w:val="231F20"/>
          <w:sz w:val="17"/>
        </w:rPr>
        <w:t xml:space="preserve">The mission of the Church in one community cannot be seen in isolation from other communities within the same country. The nature of </w:t>
      </w:r>
      <w:r>
        <w:rPr>
          <w:color w:val="231F20"/>
          <w:spacing w:val="-3"/>
          <w:sz w:val="17"/>
        </w:rPr>
        <w:t xml:space="preserve">God,  Father, </w:t>
      </w:r>
      <w:r>
        <w:rPr>
          <w:color w:val="231F20"/>
          <w:sz w:val="17"/>
        </w:rPr>
        <w:t xml:space="preserve">Son and Holy Spirit is  a  community  </w:t>
      </w:r>
      <w:r>
        <w:rPr>
          <w:color w:val="231F20"/>
          <w:spacing w:val="-8"/>
          <w:sz w:val="17"/>
        </w:rPr>
        <w:t xml:space="preserve">of  </w:t>
      </w:r>
      <w:r>
        <w:rPr>
          <w:color w:val="231F20"/>
          <w:sz w:val="17"/>
        </w:rPr>
        <w:t xml:space="preserve">love which is both unity-in-diversity and unity-in- relationship. The Church is called to proclaim </w:t>
      </w:r>
      <w:r>
        <w:rPr>
          <w:color w:val="231F20"/>
          <w:spacing w:val="-4"/>
          <w:sz w:val="17"/>
        </w:rPr>
        <w:t xml:space="preserve">this  </w:t>
      </w:r>
      <w:r>
        <w:rPr>
          <w:color w:val="231F20"/>
          <w:sz w:val="17"/>
        </w:rPr>
        <w:t xml:space="preserve">in its very being, regionally just as much as </w:t>
      </w:r>
      <w:r>
        <w:rPr>
          <w:color w:val="231F20"/>
          <w:spacing w:val="-4"/>
          <w:sz w:val="17"/>
        </w:rPr>
        <w:t xml:space="preserve">locally. </w:t>
      </w:r>
      <w:r>
        <w:rPr>
          <w:color w:val="231F20"/>
          <w:sz w:val="17"/>
        </w:rPr>
        <w:t xml:space="preserve">The community rivalries and inequitable sharing </w:t>
      </w:r>
      <w:r>
        <w:rPr>
          <w:color w:val="231F20"/>
          <w:spacing w:val="-8"/>
          <w:sz w:val="17"/>
        </w:rPr>
        <w:t xml:space="preserve">of </w:t>
      </w:r>
      <w:r>
        <w:rPr>
          <w:color w:val="231F20"/>
          <w:sz w:val="17"/>
        </w:rPr>
        <w:t>res</w:t>
      </w:r>
      <w:r>
        <w:rPr>
          <w:color w:val="231F20"/>
          <w:sz w:val="17"/>
        </w:rPr>
        <w:t xml:space="preserve">ources to be found in every church, as well as the old divisions between the churches, damage the </w:t>
      </w:r>
      <w:r>
        <w:rPr>
          <w:color w:val="231F20"/>
          <w:spacing w:val="-3"/>
          <w:sz w:val="17"/>
        </w:rPr>
        <w:t xml:space="preserve">Church’s </w:t>
      </w:r>
      <w:r>
        <w:rPr>
          <w:color w:val="231F20"/>
          <w:sz w:val="17"/>
        </w:rPr>
        <w:t xml:space="preserve">witness to the reconciling love of God. The present needs of our mobile society, where so many people live in one community and work in another, and </w:t>
      </w:r>
      <w:r>
        <w:rPr>
          <w:color w:val="231F20"/>
          <w:sz w:val="17"/>
        </w:rPr>
        <w:t xml:space="preserve">where people move frequently, call </w:t>
      </w:r>
      <w:r>
        <w:rPr>
          <w:color w:val="231F20"/>
          <w:spacing w:val="-5"/>
          <w:sz w:val="17"/>
        </w:rPr>
        <w:t xml:space="preserve">for </w:t>
      </w:r>
      <w:r>
        <w:rPr>
          <w:color w:val="231F20"/>
          <w:sz w:val="17"/>
        </w:rPr>
        <w:t>a co-ordinated Church</w:t>
      </w:r>
      <w:r>
        <w:rPr>
          <w:color w:val="231F20"/>
          <w:spacing w:val="14"/>
          <w:sz w:val="17"/>
        </w:rPr>
        <w:t xml:space="preserve"> </w:t>
      </w:r>
      <w:r>
        <w:rPr>
          <w:color w:val="231F20"/>
          <w:sz w:val="17"/>
        </w:rPr>
        <w:t>response.</w:t>
      </w:r>
    </w:p>
    <w:p w:rsidR="00166577" w:rsidRDefault="00166577">
      <w:pPr>
        <w:pStyle w:val="BodyText"/>
        <w:spacing w:before="1"/>
        <w:rPr>
          <w:sz w:val="18"/>
        </w:rPr>
      </w:pPr>
    </w:p>
    <w:p w:rsidR="00166577" w:rsidRDefault="00760F94">
      <w:pPr>
        <w:pStyle w:val="ListParagraph"/>
        <w:numPr>
          <w:ilvl w:val="1"/>
          <w:numId w:val="29"/>
        </w:numPr>
        <w:tabs>
          <w:tab w:val="left" w:pos="984"/>
        </w:tabs>
        <w:spacing w:line="244" w:lineRule="auto"/>
        <w:ind w:left="983" w:right="406"/>
        <w:jc w:val="both"/>
        <w:rPr>
          <w:sz w:val="17"/>
        </w:rPr>
      </w:pPr>
      <w:r>
        <w:rPr>
          <w:color w:val="231F20"/>
          <w:sz w:val="17"/>
        </w:rPr>
        <w:t xml:space="preserve">The SCIFU proposal envisages maxi-parishes grouped together in regions which have a natural significance, based on geography, population </w:t>
      </w:r>
      <w:r>
        <w:rPr>
          <w:color w:val="231F20"/>
          <w:spacing w:val="-5"/>
          <w:sz w:val="17"/>
        </w:rPr>
        <w:t xml:space="preserve">and </w:t>
      </w:r>
      <w:r>
        <w:rPr>
          <w:color w:val="231F20"/>
          <w:sz w:val="17"/>
        </w:rPr>
        <w:t xml:space="preserve">local government administration.  The region </w:t>
      </w:r>
      <w:r>
        <w:rPr>
          <w:color w:val="231F20"/>
          <w:spacing w:val="-4"/>
          <w:sz w:val="17"/>
        </w:rPr>
        <w:t xml:space="preserve">will  </w:t>
      </w:r>
      <w:r>
        <w:rPr>
          <w:color w:val="231F20"/>
          <w:sz w:val="17"/>
        </w:rPr>
        <w:t xml:space="preserve">be responsible for oversight of the life of the </w:t>
      </w:r>
      <w:r>
        <w:rPr>
          <w:color w:val="231F20"/>
          <w:spacing w:val="-3"/>
          <w:sz w:val="17"/>
        </w:rPr>
        <w:t xml:space="preserve">maxi- </w:t>
      </w:r>
      <w:r>
        <w:rPr>
          <w:color w:val="231F20"/>
          <w:sz w:val="17"/>
        </w:rPr>
        <w:t>parishes a</w:t>
      </w:r>
      <w:r>
        <w:rPr>
          <w:color w:val="231F20"/>
          <w:sz w:val="17"/>
        </w:rPr>
        <w:t xml:space="preserve">nd for determining and </w:t>
      </w:r>
      <w:r>
        <w:rPr>
          <w:color w:val="231F20"/>
          <w:spacing w:val="-2"/>
          <w:sz w:val="17"/>
        </w:rPr>
        <w:t xml:space="preserve">implementing </w:t>
      </w:r>
      <w:r>
        <w:rPr>
          <w:color w:val="231F20"/>
          <w:sz w:val="17"/>
        </w:rPr>
        <w:t xml:space="preserve">overall pastoral and mission policies for the </w:t>
      </w:r>
      <w:r>
        <w:rPr>
          <w:color w:val="231F20"/>
          <w:spacing w:val="-3"/>
          <w:sz w:val="17"/>
        </w:rPr>
        <w:t xml:space="preserve">region. </w:t>
      </w:r>
      <w:r>
        <w:rPr>
          <w:color w:val="231F20"/>
          <w:sz w:val="17"/>
        </w:rPr>
        <w:t xml:space="preserve">The office of bishop will be located at this level </w:t>
      </w:r>
      <w:r>
        <w:rPr>
          <w:color w:val="231F20"/>
          <w:spacing w:val="-4"/>
          <w:sz w:val="17"/>
        </w:rPr>
        <w:t xml:space="preserve">and </w:t>
      </w:r>
      <w:r>
        <w:rPr>
          <w:color w:val="231F20"/>
          <w:sz w:val="17"/>
        </w:rPr>
        <w:t xml:space="preserve">his or her role in relation to the responsibilities </w:t>
      </w:r>
      <w:r>
        <w:rPr>
          <w:color w:val="231F20"/>
          <w:spacing w:val="-7"/>
          <w:sz w:val="17"/>
        </w:rPr>
        <w:t xml:space="preserve">of </w:t>
      </w:r>
      <w:r>
        <w:rPr>
          <w:color w:val="231F20"/>
          <w:sz w:val="17"/>
        </w:rPr>
        <w:t>the region will be described in a later</w:t>
      </w:r>
      <w:r>
        <w:rPr>
          <w:color w:val="231F20"/>
          <w:spacing w:val="3"/>
          <w:sz w:val="17"/>
        </w:rPr>
        <w:t xml:space="preserve"> </w:t>
      </w:r>
      <w:r>
        <w:rPr>
          <w:color w:val="231F20"/>
          <w:sz w:val="17"/>
        </w:rPr>
        <w:t>section.</w:t>
      </w:r>
    </w:p>
    <w:p w:rsidR="00166577" w:rsidRDefault="00166577">
      <w:pPr>
        <w:pStyle w:val="BodyText"/>
        <w:spacing w:before="10"/>
        <w:rPr>
          <w:sz w:val="17"/>
        </w:rPr>
      </w:pPr>
    </w:p>
    <w:p w:rsidR="00166577" w:rsidRDefault="00760F94">
      <w:pPr>
        <w:pStyle w:val="ListParagraph"/>
        <w:numPr>
          <w:ilvl w:val="1"/>
          <w:numId w:val="29"/>
        </w:numPr>
        <w:tabs>
          <w:tab w:val="left" w:pos="985"/>
        </w:tabs>
        <w:spacing w:line="247" w:lineRule="auto"/>
        <w:ind w:left="978" w:right="405" w:hanging="561"/>
        <w:jc w:val="both"/>
        <w:rPr>
          <w:sz w:val="17"/>
        </w:rPr>
      </w:pPr>
      <w:r>
        <w:rPr>
          <w:color w:val="231F20"/>
          <w:sz w:val="17"/>
        </w:rPr>
        <w:t>Firstl</w:t>
      </w:r>
      <w:r>
        <w:rPr>
          <w:color w:val="231F20"/>
          <w:sz w:val="17"/>
        </w:rPr>
        <w:t>y, the region will encourage each maxi-parish in mission in its particular context while also  setting it in the context of the region and its nature and needs.   This will mean that the region, with   its greater resources, will offer training, trained pe</w:t>
      </w:r>
      <w:r>
        <w:rPr>
          <w:color w:val="231F20"/>
          <w:sz w:val="17"/>
        </w:rPr>
        <w:t>rsonnel,  and  a  forum  where  maxi-parishes can share good practice and learn from other parishes.</w:t>
      </w:r>
    </w:p>
    <w:p w:rsidR="00166577" w:rsidRDefault="00166577">
      <w:pPr>
        <w:pStyle w:val="BodyText"/>
        <w:spacing w:before="9"/>
        <w:rPr>
          <w:sz w:val="16"/>
        </w:rPr>
      </w:pPr>
    </w:p>
    <w:p w:rsidR="00166577" w:rsidRDefault="00760F94">
      <w:pPr>
        <w:pStyle w:val="ListParagraph"/>
        <w:numPr>
          <w:ilvl w:val="1"/>
          <w:numId w:val="29"/>
        </w:numPr>
        <w:tabs>
          <w:tab w:val="left" w:pos="979"/>
        </w:tabs>
        <w:spacing w:line="244" w:lineRule="auto"/>
        <w:ind w:left="978" w:right="411"/>
        <w:jc w:val="both"/>
        <w:rPr>
          <w:sz w:val="17"/>
        </w:rPr>
      </w:pPr>
      <w:r>
        <w:rPr>
          <w:color w:val="231F20"/>
          <w:sz w:val="17"/>
        </w:rPr>
        <w:t xml:space="preserve">Secondly, the region will provide pastoral care for the maxi-parishes, both for the ministry teams </w:t>
      </w:r>
      <w:r>
        <w:rPr>
          <w:color w:val="231F20"/>
          <w:spacing w:val="-5"/>
          <w:sz w:val="17"/>
        </w:rPr>
        <w:t xml:space="preserve">and </w:t>
      </w:r>
      <w:r>
        <w:rPr>
          <w:color w:val="231F20"/>
          <w:sz w:val="17"/>
        </w:rPr>
        <w:t xml:space="preserve">the maxi-parish and congregational councils. It </w:t>
      </w:r>
      <w:r>
        <w:rPr>
          <w:color w:val="231F20"/>
          <w:spacing w:val="-4"/>
          <w:sz w:val="17"/>
        </w:rPr>
        <w:t>wil</w:t>
      </w:r>
      <w:r>
        <w:rPr>
          <w:color w:val="231F20"/>
          <w:spacing w:val="-4"/>
          <w:sz w:val="17"/>
        </w:rPr>
        <w:t xml:space="preserve">l </w:t>
      </w:r>
      <w:r>
        <w:rPr>
          <w:color w:val="231F20"/>
          <w:sz w:val="17"/>
        </w:rPr>
        <w:t xml:space="preserve">be responsible for encouraging the development   in Christian faith, life and witness of  individuals and councils and for addressing difficulties. It </w:t>
      </w:r>
      <w:r>
        <w:rPr>
          <w:color w:val="231F20"/>
          <w:spacing w:val="-3"/>
          <w:sz w:val="17"/>
        </w:rPr>
        <w:t xml:space="preserve">will, </w:t>
      </w:r>
      <w:r>
        <w:rPr>
          <w:color w:val="231F20"/>
          <w:sz w:val="17"/>
        </w:rPr>
        <w:t xml:space="preserve">therefore, be responsible for the </w:t>
      </w:r>
      <w:r>
        <w:rPr>
          <w:color w:val="231F20"/>
          <w:spacing w:val="-3"/>
          <w:sz w:val="17"/>
        </w:rPr>
        <w:t xml:space="preserve">regular, </w:t>
      </w:r>
      <w:r>
        <w:rPr>
          <w:color w:val="231F20"/>
          <w:sz w:val="17"/>
        </w:rPr>
        <w:t>perhaps five-yearly, review of the life of the</w:t>
      </w:r>
      <w:r>
        <w:rPr>
          <w:color w:val="231F20"/>
          <w:spacing w:val="40"/>
          <w:sz w:val="17"/>
        </w:rPr>
        <w:t xml:space="preserve"> </w:t>
      </w:r>
      <w:r>
        <w:rPr>
          <w:color w:val="231F20"/>
          <w:sz w:val="17"/>
        </w:rPr>
        <w:t>maxi-pa</w:t>
      </w:r>
      <w:r>
        <w:rPr>
          <w:color w:val="231F20"/>
          <w:sz w:val="17"/>
        </w:rPr>
        <w:t>rishes.</w:t>
      </w:r>
    </w:p>
    <w:p w:rsidR="00166577" w:rsidRDefault="00166577">
      <w:pPr>
        <w:pStyle w:val="BodyText"/>
        <w:spacing w:before="9"/>
        <w:rPr>
          <w:sz w:val="17"/>
        </w:rPr>
      </w:pPr>
    </w:p>
    <w:p w:rsidR="00166577" w:rsidRDefault="00760F94">
      <w:pPr>
        <w:pStyle w:val="ListParagraph"/>
        <w:numPr>
          <w:ilvl w:val="1"/>
          <w:numId w:val="29"/>
        </w:numPr>
        <w:tabs>
          <w:tab w:val="left" w:pos="980"/>
        </w:tabs>
        <w:spacing w:line="244" w:lineRule="auto"/>
        <w:ind w:left="978" w:right="410" w:hanging="566"/>
        <w:jc w:val="both"/>
        <w:rPr>
          <w:sz w:val="17"/>
        </w:rPr>
      </w:pPr>
      <w:r>
        <w:pict>
          <v:line id="_x0000_s1228" style="position:absolute;left:0;text-align:left;z-index:251944960;mso-position-horizontal-relative:page" from="70.85pt,145.9pt" to="538.6pt,145.9pt" strokecolor="#231f20" strokeweight="1pt">
            <w10:wrap anchorx="page"/>
          </v:line>
        </w:pict>
      </w:r>
      <w:r>
        <w:rPr>
          <w:color w:val="231F20"/>
          <w:spacing w:val="-4"/>
          <w:sz w:val="17"/>
        </w:rPr>
        <w:t xml:space="preserve">Thirdly, </w:t>
      </w:r>
      <w:r>
        <w:rPr>
          <w:color w:val="231F20"/>
          <w:sz w:val="17"/>
        </w:rPr>
        <w:t xml:space="preserve">the </w:t>
      </w:r>
      <w:r>
        <w:rPr>
          <w:color w:val="231F20"/>
          <w:spacing w:val="-3"/>
          <w:sz w:val="17"/>
        </w:rPr>
        <w:t xml:space="preserve">region </w:t>
      </w:r>
      <w:r>
        <w:rPr>
          <w:color w:val="231F20"/>
          <w:sz w:val="17"/>
        </w:rPr>
        <w:t xml:space="preserve">will have a significant </w:t>
      </w:r>
      <w:r>
        <w:rPr>
          <w:color w:val="231F20"/>
          <w:spacing w:val="-3"/>
          <w:sz w:val="17"/>
        </w:rPr>
        <w:t xml:space="preserve">role, </w:t>
      </w:r>
      <w:r>
        <w:rPr>
          <w:color w:val="231F20"/>
          <w:sz w:val="17"/>
        </w:rPr>
        <w:t xml:space="preserve">but in </w:t>
      </w:r>
      <w:r>
        <w:rPr>
          <w:color w:val="231F20"/>
          <w:spacing w:val="-3"/>
          <w:sz w:val="17"/>
        </w:rPr>
        <w:t>relationship</w:t>
      </w:r>
      <w:r>
        <w:rPr>
          <w:color w:val="231F20"/>
          <w:spacing w:val="-7"/>
          <w:sz w:val="17"/>
        </w:rPr>
        <w:t xml:space="preserve"> </w:t>
      </w:r>
      <w:r>
        <w:rPr>
          <w:color w:val="231F20"/>
          <w:sz w:val="17"/>
        </w:rPr>
        <w:t>with</w:t>
      </w:r>
      <w:r>
        <w:rPr>
          <w:color w:val="231F20"/>
          <w:spacing w:val="-7"/>
          <w:sz w:val="17"/>
        </w:rPr>
        <w:t xml:space="preserve"> </w:t>
      </w:r>
      <w:r>
        <w:rPr>
          <w:color w:val="231F20"/>
          <w:sz w:val="17"/>
        </w:rPr>
        <w:t>the</w:t>
      </w:r>
      <w:r>
        <w:rPr>
          <w:color w:val="231F20"/>
          <w:spacing w:val="-7"/>
          <w:sz w:val="17"/>
        </w:rPr>
        <w:t xml:space="preserve"> </w:t>
      </w:r>
      <w:r>
        <w:rPr>
          <w:color w:val="231F20"/>
          <w:sz w:val="17"/>
        </w:rPr>
        <w:t>maxi-parishes,</w:t>
      </w:r>
      <w:r>
        <w:rPr>
          <w:color w:val="231F20"/>
          <w:spacing w:val="-7"/>
          <w:sz w:val="17"/>
        </w:rPr>
        <w:t xml:space="preserve"> </w:t>
      </w:r>
      <w:r>
        <w:rPr>
          <w:color w:val="231F20"/>
          <w:sz w:val="17"/>
        </w:rPr>
        <w:t>in</w:t>
      </w:r>
      <w:r>
        <w:rPr>
          <w:color w:val="231F20"/>
          <w:spacing w:val="-7"/>
          <w:sz w:val="17"/>
        </w:rPr>
        <w:t xml:space="preserve"> </w:t>
      </w:r>
      <w:r>
        <w:rPr>
          <w:color w:val="231F20"/>
          <w:sz w:val="17"/>
        </w:rPr>
        <w:t>the</w:t>
      </w:r>
      <w:r>
        <w:rPr>
          <w:color w:val="231F20"/>
          <w:spacing w:val="-7"/>
          <w:sz w:val="17"/>
        </w:rPr>
        <w:t xml:space="preserve"> </w:t>
      </w:r>
      <w:r>
        <w:rPr>
          <w:color w:val="231F20"/>
          <w:spacing w:val="-3"/>
          <w:sz w:val="17"/>
        </w:rPr>
        <w:t>process</w:t>
      </w:r>
      <w:r>
        <w:rPr>
          <w:color w:val="231F20"/>
          <w:spacing w:val="-7"/>
          <w:sz w:val="17"/>
        </w:rPr>
        <w:t xml:space="preserve"> </w:t>
      </w:r>
      <w:r>
        <w:rPr>
          <w:color w:val="231F20"/>
          <w:sz w:val="17"/>
        </w:rPr>
        <w:t>of selecting</w:t>
      </w:r>
      <w:r>
        <w:rPr>
          <w:color w:val="231F20"/>
          <w:spacing w:val="-10"/>
          <w:sz w:val="17"/>
        </w:rPr>
        <w:t xml:space="preserve"> </w:t>
      </w:r>
      <w:r>
        <w:rPr>
          <w:color w:val="231F20"/>
          <w:sz w:val="17"/>
        </w:rPr>
        <w:t>and</w:t>
      </w:r>
      <w:r>
        <w:rPr>
          <w:color w:val="231F20"/>
          <w:spacing w:val="-10"/>
          <w:sz w:val="17"/>
        </w:rPr>
        <w:t xml:space="preserve"> </w:t>
      </w:r>
      <w:r>
        <w:rPr>
          <w:color w:val="231F20"/>
          <w:sz w:val="17"/>
        </w:rPr>
        <w:t>nominating</w:t>
      </w:r>
      <w:r>
        <w:rPr>
          <w:color w:val="231F20"/>
          <w:spacing w:val="-10"/>
          <w:sz w:val="17"/>
        </w:rPr>
        <w:t xml:space="preserve"> </w:t>
      </w:r>
      <w:r>
        <w:rPr>
          <w:color w:val="231F20"/>
          <w:sz w:val="17"/>
        </w:rPr>
        <w:t>candidates</w:t>
      </w:r>
      <w:r>
        <w:rPr>
          <w:color w:val="231F20"/>
          <w:spacing w:val="-10"/>
          <w:sz w:val="17"/>
        </w:rPr>
        <w:t xml:space="preserve"> </w:t>
      </w:r>
      <w:r>
        <w:rPr>
          <w:color w:val="231F20"/>
          <w:sz w:val="17"/>
        </w:rPr>
        <w:t>for</w:t>
      </w:r>
      <w:r>
        <w:rPr>
          <w:color w:val="231F20"/>
          <w:spacing w:val="-10"/>
          <w:sz w:val="17"/>
        </w:rPr>
        <w:t xml:space="preserve"> </w:t>
      </w:r>
      <w:r>
        <w:rPr>
          <w:color w:val="231F20"/>
          <w:sz w:val="17"/>
        </w:rPr>
        <w:t>the</w:t>
      </w:r>
      <w:r>
        <w:rPr>
          <w:color w:val="231F20"/>
          <w:spacing w:val="-10"/>
          <w:sz w:val="17"/>
        </w:rPr>
        <w:t xml:space="preserve"> </w:t>
      </w:r>
      <w:r>
        <w:rPr>
          <w:color w:val="231F20"/>
          <w:sz w:val="17"/>
        </w:rPr>
        <w:t xml:space="preserve">ministry of </w:t>
      </w:r>
      <w:r>
        <w:rPr>
          <w:color w:val="231F20"/>
          <w:spacing w:val="-5"/>
          <w:sz w:val="17"/>
        </w:rPr>
        <w:t xml:space="preserve">Word </w:t>
      </w:r>
      <w:r>
        <w:rPr>
          <w:color w:val="231F20"/>
          <w:sz w:val="17"/>
        </w:rPr>
        <w:t xml:space="preserve">and Sacrament and for the ministry of deacon, in </w:t>
      </w:r>
      <w:r>
        <w:rPr>
          <w:color w:val="231F20"/>
          <w:spacing w:val="-3"/>
          <w:sz w:val="17"/>
        </w:rPr>
        <w:t xml:space="preserve">approving </w:t>
      </w:r>
      <w:r>
        <w:rPr>
          <w:color w:val="231F20"/>
          <w:sz w:val="17"/>
        </w:rPr>
        <w:t>the appointment of a minister or</w:t>
      </w:r>
      <w:r>
        <w:rPr>
          <w:color w:val="231F20"/>
          <w:spacing w:val="-10"/>
          <w:sz w:val="17"/>
        </w:rPr>
        <w:t xml:space="preserve"> </w:t>
      </w:r>
      <w:r>
        <w:rPr>
          <w:color w:val="231F20"/>
          <w:sz w:val="17"/>
        </w:rPr>
        <w:t>a</w:t>
      </w:r>
      <w:r>
        <w:rPr>
          <w:color w:val="231F20"/>
          <w:spacing w:val="-10"/>
          <w:sz w:val="17"/>
        </w:rPr>
        <w:t xml:space="preserve"> </w:t>
      </w:r>
      <w:r>
        <w:rPr>
          <w:color w:val="231F20"/>
          <w:sz w:val="17"/>
        </w:rPr>
        <w:t>deacon,</w:t>
      </w:r>
      <w:r>
        <w:rPr>
          <w:color w:val="231F20"/>
          <w:spacing w:val="-9"/>
          <w:sz w:val="17"/>
        </w:rPr>
        <w:t xml:space="preserve"> </w:t>
      </w:r>
      <w:r>
        <w:rPr>
          <w:color w:val="231F20"/>
          <w:sz w:val="17"/>
        </w:rPr>
        <w:t>and</w:t>
      </w:r>
      <w:r>
        <w:rPr>
          <w:color w:val="231F20"/>
          <w:spacing w:val="-10"/>
          <w:sz w:val="17"/>
        </w:rPr>
        <w:t xml:space="preserve"> </w:t>
      </w:r>
      <w:r>
        <w:rPr>
          <w:color w:val="231F20"/>
          <w:sz w:val="17"/>
        </w:rPr>
        <w:t>in</w:t>
      </w:r>
      <w:r>
        <w:rPr>
          <w:color w:val="231F20"/>
          <w:spacing w:val="-9"/>
          <w:sz w:val="17"/>
        </w:rPr>
        <w:t xml:space="preserve"> </w:t>
      </w:r>
      <w:r>
        <w:rPr>
          <w:color w:val="231F20"/>
          <w:sz w:val="17"/>
        </w:rPr>
        <w:t>arranging</w:t>
      </w:r>
      <w:r>
        <w:rPr>
          <w:color w:val="231F20"/>
          <w:spacing w:val="-10"/>
          <w:sz w:val="17"/>
        </w:rPr>
        <w:t xml:space="preserve"> </w:t>
      </w:r>
      <w:r>
        <w:rPr>
          <w:color w:val="231F20"/>
          <w:sz w:val="17"/>
        </w:rPr>
        <w:t>for</w:t>
      </w:r>
      <w:r>
        <w:rPr>
          <w:color w:val="231F20"/>
          <w:spacing w:val="-10"/>
          <w:sz w:val="17"/>
        </w:rPr>
        <w:t xml:space="preserve"> </w:t>
      </w:r>
      <w:r>
        <w:rPr>
          <w:color w:val="231F20"/>
          <w:sz w:val="17"/>
        </w:rPr>
        <w:t>his</w:t>
      </w:r>
      <w:r>
        <w:rPr>
          <w:color w:val="231F20"/>
          <w:spacing w:val="-9"/>
          <w:sz w:val="17"/>
        </w:rPr>
        <w:t xml:space="preserve"> </w:t>
      </w:r>
      <w:r>
        <w:rPr>
          <w:color w:val="231F20"/>
          <w:sz w:val="17"/>
        </w:rPr>
        <w:t>or</w:t>
      </w:r>
      <w:r>
        <w:rPr>
          <w:color w:val="231F20"/>
          <w:spacing w:val="-10"/>
          <w:sz w:val="17"/>
        </w:rPr>
        <w:t xml:space="preserve"> </w:t>
      </w:r>
      <w:r>
        <w:rPr>
          <w:color w:val="231F20"/>
          <w:sz w:val="17"/>
        </w:rPr>
        <w:t>her</w:t>
      </w:r>
      <w:r>
        <w:rPr>
          <w:color w:val="231F20"/>
          <w:spacing w:val="-9"/>
          <w:sz w:val="17"/>
        </w:rPr>
        <w:t xml:space="preserve"> </w:t>
      </w:r>
      <w:r>
        <w:rPr>
          <w:color w:val="231F20"/>
          <w:sz w:val="17"/>
        </w:rPr>
        <w:t xml:space="preserve">induction to a maxi-parish. The </w:t>
      </w:r>
      <w:r>
        <w:rPr>
          <w:color w:val="231F20"/>
          <w:spacing w:val="-3"/>
          <w:sz w:val="17"/>
        </w:rPr>
        <w:t xml:space="preserve">ordination </w:t>
      </w:r>
      <w:r>
        <w:rPr>
          <w:color w:val="231F20"/>
          <w:sz w:val="17"/>
        </w:rPr>
        <w:t xml:space="preserve">of ministers and deacons will be the </w:t>
      </w:r>
      <w:r>
        <w:rPr>
          <w:color w:val="231F20"/>
          <w:spacing w:val="-3"/>
          <w:sz w:val="17"/>
        </w:rPr>
        <w:t xml:space="preserve">responsibility  </w:t>
      </w:r>
      <w:r>
        <w:rPr>
          <w:color w:val="231F20"/>
          <w:sz w:val="17"/>
        </w:rPr>
        <w:t xml:space="preserve">of  the  </w:t>
      </w:r>
      <w:r>
        <w:rPr>
          <w:color w:val="231F20"/>
          <w:spacing w:val="-3"/>
          <w:sz w:val="17"/>
        </w:rPr>
        <w:t xml:space="preserve">region. </w:t>
      </w:r>
      <w:r>
        <w:rPr>
          <w:color w:val="231F20"/>
          <w:sz w:val="17"/>
        </w:rPr>
        <w:t xml:space="preserve">The </w:t>
      </w:r>
      <w:r>
        <w:rPr>
          <w:color w:val="231F20"/>
          <w:spacing w:val="-3"/>
          <w:sz w:val="17"/>
        </w:rPr>
        <w:t>regio</w:t>
      </w:r>
      <w:r>
        <w:rPr>
          <w:color w:val="231F20"/>
          <w:spacing w:val="-3"/>
          <w:sz w:val="17"/>
        </w:rPr>
        <w:t xml:space="preserve">n </w:t>
      </w:r>
      <w:r>
        <w:rPr>
          <w:color w:val="231F20"/>
          <w:sz w:val="17"/>
        </w:rPr>
        <w:t xml:space="preserve">will be </w:t>
      </w:r>
      <w:r>
        <w:rPr>
          <w:color w:val="231F20"/>
          <w:spacing w:val="-3"/>
          <w:sz w:val="17"/>
        </w:rPr>
        <w:t xml:space="preserve">responsible </w:t>
      </w:r>
      <w:r>
        <w:rPr>
          <w:color w:val="231F20"/>
          <w:sz w:val="17"/>
        </w:rPr>
        <w:t xml:space="preserve">for the continuing education of ministers, deacons and elders. The </w:t>
      </w:r>
      <w:r>
        <w:rPr>
          <w:color w:val="231F20"/>
          <w:spacing w:val="-3"/>
          <w:sz w:val="17"/>
        </w:rPr>
        <w:t xml:space="preserve">region </w:t>
      </w:r>
      <w:r>
        <w:rPr>
          <w:color w:val="231F20"/>
          <w:sz w:val="17"/>
        </w:rPr>
        <w:t xml:space="preserve">will also be </w:t>
      </w:r>
      <w:r>
        <w:rPr>
          <w:color w:val="231F20"/>
          <w:spacing w:val="-3"/>
          <w:sz w:val="17"/>
        </w:rPr>
        <w:t xml:space="preserve">responsible </w:t>
      </w:r>
      <w:r>
        <w:rPr>
          <w:color w:val="231F20"/>
          <w:sz w:val="17"/>
        </w:rPr>
        <w:t xml:space="preserve">for encouraging, selecting and supervising the training and use of lay </w:t>
      </w:r>
      <w:r>
        <w:rPr>
          <w:color w:val="231F20"/>
          <w:spacing w:val="-3"/>
          <w:sz w:val="17"/>
        </w:rPr>
        <w:t xml:space="preserve">preachers </w:t>
      </w:r>
      <w:r>
        <w:rPr>
          <w:color w:val="231F20"/>
          <w:sz w:val="17"/>
        </w:rPr>
        <w:t xml:space="preserve">and for </w:t>
      </w:r>
      <w:r>
        <w:rPr>
          <w:color w:val="231F20"/>
          <w:spacing w:val="-3"/>
          <w:sz w:val="17"/>
        </w:rPr>
        <w:t xml:space="preserve">providing </w:t>
      </w:r>
      <w:r>
        <w:rPr>
          <w:color w:val="231F20"/>
          <w:sz w:val="17"/>
        </w:rPr>
        <w:t xml:space="preserve">for their continuing development </w:t>
      </w:r>
      <w:r>
        <w:rPr>
          <w:color w:val="231F20"/>
          <w:spacing w:val="-3"/>
          <w:sz w:val="17"/>
        </w:rPr>
        <w:t>thr</w:t>
      </w:r>
      <w:r>
        <w:rPr>
          <w:color w:val="231F20"/>
          <w:spacing w:val="-3"/>
          <w:sz w:val="17"/>
        </w:rPr>
        <w:t xml:space="preserve">ough </w:t>
      </w:r>
      <w:r>
        <w:rPr>
          <w:color w:val="231F20"/>
          <w:sz w:val="17"/>
        </w:rPr>
        <w:t>study and</w:t>
      </w:r>
      <w:r>
        <w:rPr>
          <w:color w:val="231F20"/>
          <w:spacing w:val="9"/>
          <w:sz w:val="17"/>
        </w:rPr>
        <w:t xml:space="preserve"> </w:t>
      </w:r>
      <w:r>
        <w:rPr>
          <w:color w:val="231F20"/>
          <w:sz w:val="17"/>
        </w:rPr>
        <w:t>fellowship.</w:t>
      </w:r>
    </w:p>
    <w:p w:rsidR="00166577" w:rsidRDefault="00166577">
      <w:pPr>
        <w:pStyle w:val="BodyText"/>
        <w:spacing w:before="7"/>
        <w:rPr>
          <w:sz w:val="27"/>
        </w:rPr>
      </w:pPr>
    </w:p>
    <w:p w:rsidR="00166577" w:rsidRDefault="00760F94">
      <w:pPr>
        <w:pStyle w:val="Heading4"/>
        <w:tabs>
          <w:tab w:val="left" w:pos="4862"/>
        </w:tabs>
        <w:spacing w:before="1"/>
        <w:ind w:left="1400"/>
      </w:pPr>
      <w:r>
        <w:rPr>
          <w:color w:val="231F20"/>
          <w:position w:val="3"/>
        </w:rPr>
        <w:t xml:space="preserve">99  </w:t>
      </w:r>
      <w:r>
        <w:rPr>
          <w:color w:val="FFFFFF"/>
          <w:shd w:val="clear" w:color="auto" w:fill="939598"/>
        </w:rPr>
        <w:t xml:space="preserve">    </w:t>
      </w:r>
      <w:r>
        <w:rPr>
          <w:color w:val="FFFFFF"/>
          <w:spacing w:val="3"/>
          <w:shd w:val="clear" w:color="auto" w:fill="939598"/>
        </w:rPr>
        <w:t xml:space="preserve">Scottish  </w:t>
      </w:r>
      <w:r>
        <w:rPr>
          <w:color w:val="FFFFFF"/>
          <w:shd w:val="clear" w:color="auto" w:fill="939598"/>
        </w:rPr>
        <w:t>Church</w:t>
      </w:r>
      <w:r>
        <w:rPr>
          <w:color w:val="FFFFFF"/>
          <w:spacing w:val="1"/>
          <w:shd w:val="clear" w:color="auto" w:fill="939598"/>
        </w:rPr>
        <w:t xml:space="preserve"> </w:t>
      </w:r>
      <w:r>
        <w:rPr>
          <w:color w:val="FFFFFF"/>
          <w:spacing w:val="3"/>
          <w:shd w:val="clear" w:color="auto" w:fill="939598"/>
        </w:rPr>
        <w:t>Initiative</w:t>
      </w:r>
      <w:r>
        <w:rPr>
          <w:color w:val="FFFFFF"/>
          <w:spacing w:val="3"/>
          <w:shd w:val="clear" w:color="auto" w:fill="939598"/>
        </w:rPr>
        <w:tab/>
      </w:r>
    </w:p>
    <w:p w:rsidR="00166577" w:rsidRDefault="00166577">
      <w:pPr>
        <w:sectPr w:rsidR="00166577">
          <w:type w:val="continuous"/>
          <w:pgSz w:w="11910" w:h="16840"/>
          <w:pgMar w:top="1580" w:right="740" w:bottom="280" w:left="940" w:header="720" w:footer="720" w:gutter="0"/>
          <w:cols w:num="2" w:space="720" w:equalWidth="0">
            <w:col w:w="4930" w:space="40"/>
            <w:col w:w="5260"/>
          </w:cols>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27"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1"/>
          <w:numId w:val="29"/>
        </w:numPr>
        <w:tabs>
          <w:tab w:val="left" w:pos="781"/>
        </w:tabs>
        <w:spacing w:before="63" w:line="244" w:lineRule="auto"/>
        <w:ind w:left="780" w:right="41"/>
        <w:jc w:val="both"/>
        <w:rPr>
          <w:sz w:val="17"/>
        </w:rPr>
      </w:pPr>
      <w:r>
        <w:rPr>
          <w:color w:val="231F20"/>
          <w:sz w:val="17"/>
        </w:rPr>
        <w:t xml:space="preserve">Fourthly, the region will determine the boundaries of the maxi-parishes and arbitrate in any dispute. The initial determination of the shape of the </w:t>
      </w:r>
      <w:r>
        <w:rPr>
          <w:color w:val="231F20"/>
          <w:spacing w:val="-3"/>
          <w:sz w:val="17"/>
        </w:rPr>
        <w:t xml:space="preserve">maxi- </w:t>
      </w:r>
      <w:r>
        <w:rPr>
          <w:color w:val="231F20"/>
          <w:sz w:val="17"/>
        </w:rPr>
        <w:t xml:space="preserve">parishes will take place in  careful  </w:t>
      </w:r>
      <w:r>
        <w:rPr>
          <w:color w:val="231F20"/>
          <w:spacing w:val="-2"/>
          <w:sz w:val="17"/>
        </w:rPr>
        <w:t>consultation</w:t>
      </w:r>
      <w:r>
        <w:rPr>
          <w:color w:val="231F20"/>
          <w:spacing w:val="43"/>
          <w:sz w:val="17"/>
        </w:rPr>
        <w:t xml:space="preserve"> </w:t>
      </w:r>
      <w:r>
        <w:rPr>
          <w:color w:val="231F20"/>
          <w:sz w:val="17"/>
        </w:rPr>
        <w:t xml:space="preserve">with the church meetings of all the congregations. Subsequent changes will be the responsibility </w:t>
      </w:r>
      <w:r>
        <w:rPr>
          <w:color w:val="231F20"/>
          <w:spacing w:val="-6"/>
          <w:sz w:val="17"/>
        </w:rPr>
        <w:t xml:space="preserve">of </w:t>
      </w:r>
      <w:r>
        <w:rPr>
          <w:color w:val="231F20"/>
          <w:sz w:val="17"/>
        </w:rPr>
        <w:t>the region, in consultation with the maxi-parish councils</w:t>
      </w:r>
      <w:r>
        <w:rPr>
          <w:color w:val="231F20"/>
          <w:spacing w:val="4"/>
          <w:sz w:val="17"/>
        </w:rPr>
        <w:t xml:space="preserve"> </w:t>
      </w:r>
      <w:r>
        <w:rPr>
          <w:color w:val="231F20"/>
          <w:sz w:val="17"/>
        </w:rPr>
        <w:t>affected.</w:t>
      </w:r>
    </w:p>
    <w:p w:rsidR="00166577" w:rsidRDefault="00166577">
      <w:pPr>
        <w:pStyle w:val="BodyText"/>
        <w:spacing w:before="8"/>
        <w:rPr>
          <w:sz w:val="17"/>
        </w:rPr>
      </w:pPr>
    </w:p>
    <w:p w:rsidR="00166577" w:rsidRDefault="00760F94">
      <w:pPr>
        <w:pStyle w:val="ListParagraph"/>
        <w:numPr>
          <w:ilvl w:val="1"/>
          <w:numId w:val="29"/>
        </w:numPr>
        <w:tabs>
          <w:tab w:val="left" w:pos="782"/>
        </w:tabs>
        <w:spacing w:before="1" w:line="244" w:lineRule="auto"/>
        <w:ind w:right="38" w:hanging="568"/>
        <w:jc w:val="both"/>
        <w:rPr>
          <w:sz w:val="17"/>
        </w:rPr>
      </w:pPr>
      <w:r>
        <w:rPr>
          <w:color w:val="231F20"/>
          <w:sz w:val="17"/>
        </w:rPr>
        <w:t xml:space="preserve">Fifthly, the region will </w:t>
      </w:r>
      <w:r>
        <w:rPr>
          <w:color w:val="231F20"/>
          <w:spacing w:val="-4"/>
          <w:sz w:val="17"/>
        </w:rPr>
        <w:t xml:space="preserve">offer, </w:t>
      </w:r>
      <w:r>
        <w:rPr>
          <w:color w:val="231F20"/>
          <w:sz w:val="17"/>
        </w:rPr>
        <w:t>from time to time, events where Christian people from a</w:t>
      </w:r>
      <w:r>
        <w:rPr>
          <w:color w:val="231F20"/>
          <w:sz w:val="17"/>
        </w:rPr>
        <w:t xml:space="preserve"> wide area can meet to work, worship  and  relax  together  and thus experience, on a larger canvas, what </w:t>
      </w:r>
      <w:r>
        <w:rPr>
          <w:color w:val="231F20"/>
          <w:spacing w:val="-7"/>
          <w:sz w:val="17"/>
        </w:rPr>
        <w:t xml:space="preserve">it </w:t>
      </w:r>
      <w:r>
        <w:rPr>
          <w:color w:val="231F20"/>
          <w:sz w:val="17"/>
        </w:rPr>
        <w:t xml:space="preserve">means to be the body of Christ.   The region </w:t>
      </w:r>
      <w:r>
        <w:rPr>
          <w:color w:val="231F20"/>
          <w:spacing w:val="-3"/>
          <w:sz w:val="17"/>
        </w:rPr>
        <w:t xml:space="preserve">will   </w:t>
      </w:r>
      <w:r>
        <w:rPr>
          <w:color w:val="231F20"/>
          <w:sz w:val="17"/>
        </w:rPr>
        <w:t>be the administrative link between the  national  and local levels, carrying out the supervisor</w:t>
      </w:r>
      <w:r>
        <w:rPr>
          <w:color w:val="231F20"/>
          <w:sz w:val="17"/>
        </w:rPr>
        <w:t xml:space="preserve">y tasks transmitted to it in the areas of finance, statistics and staffing. The region will  be  responsible  for the appointment of representatives to the national council. It will also provide the forum where issues raised by any of the three levels can </w:t>
      </w:r>
      <w:r>
        <w:rPr>
          <w:color w:val="231F20"/>
          <w:sz w:val="17"/>
        </w:rPr>
        <w:t>be discussed by all the</w:t>
      </w:r>
      <w:r>
        <w:rPr>
          <w:color w:val="231F20"/>
          <w:spacing w:val="13"/>
          <w:sz w:val="17"/>
        </w:rPr>
        <w:t xml:space="preserve"> </w:t>
      </w:r>
      <w:r>
        <w:rPr>
          <w:color w:val="231F20"/>
          <w:sz w:val="17"/>
        </w:rPr>
        <w:t>maxi-parishes.</w:t>
      </w:r>
    </w:p>
    <w:p w:rsidR="00166577" w:rsidRDefault="00166577">
      <w:pPr>
        <w:pStyle w:val="BodyText"/>
        <w:spacing w:before="11"/>
        <w:rPr>
          <w:sz w:val="17"/>
        </w:rPr>
      </w:pPr>
    </w:p>
    <w:p w:rsidR="00166577" w:rsidRDefault="00760F94">
      <w:pPr>
        <w:pStyle w:val="ListParagraph"/>
        <w:numPr>
          <w:ilvl w:val="1"/>
          <w:numId w:val="29"/>
        </w:numPr>
        <w:tabs>
          <w:tab w:val="left" w:pos="784"/>
        </w:tabs>
        <w:spacing w:line="244" w:lineRule="auto"/>
        <w:ind w:left="783" w:right="38"/>
        <w:jc w:val="both"/>
        <w:rPr>
          <w:sz w:val="17"/>
        </w:rPr>
      </w:pPr>
      <w:r>
        <w:rPr>
          <w:color w:val="231F20"/>
          <w:sz w:val="17"/>
        </w:rPr>
        <w:t xml:space="preserve">The region will carry out these responsibilities through </w:t>
      </w:r>
      <w:r>
        <w:rPr>
          <w:b/>
          <w:color w:val="231F20"/>
          <w:sz w:val="17"/>
        </w:rPr>
        <w:t>a regional council</w:t>
      </w:r>
      <w:r>
        <w:rPr>
          <w:color w:val="231F20"/>
          <w:sz w:val="17"/>
        </w:rPr>
        <w:t xml:space="preserve">. This will consist </w:t>
      </w:r>
      <w:r>
        <w:rPr>
          <w:color w:val="231F20"/>
          <w:spacing w:val="-6"/>
          <w:sz w:val="17"/>
        </w:rPr>
        <w:t xml:space="preserve">of </w:t>
      </w:r>
      <w:r>
        <w:rPr>
          <w:color w:val="231F20"/>
          <w:sz w:val="17"/>
        </w:rPr>
        <w:t xml:space="preserve">representatives from each maxi-parish council </w:t>
      </w:r>
      <w:r>
        <w:rPr>
          <w:color w:val="231F20"/>
          <w:spacing w:val="-4"/>
          <w:sz w:val="17"/>
        </w:rPr>
        <w:t xml:space="preserve">and </w:t>
      </w:r>
      <w:r>
        <w:rPr>
          <w:color w:val="231F20"/>
          <w:sz w:val="17"/>
        </w:rPr>
        <w:t xml:space="preserve">then additional representatives in relation to the parish size. All </w:t>
      </w:r>
      <w:r>
        <w:rPr>
          <w:color w:val="231F20"/>
          <w:sz w:val="17"/>
        </w:rPr>
        <w:t xml:space="preserve">the members of the maxi-parish ministry teams and the regional office-bearers </w:t>
      </w:r>
      <w:r>
        <w:rPr>
          <w:color w:val="231F20"/>
          <w:spacing w:val="-3"/>
          <w:sz w:val="17"/>
        </w:rPr>
        <w:t xml:space="preserve">will </w:t>
      </w:r>
      <w:r>
        <w:rPr>
          <w:color w:val="231F20"/>
          <w:sz w:val="17"/>
        </w:rPr>
        <w:t xml:space="preserve">be members of the regional council. The </w:t>
      </w:r>
      <w:r>
        <w:rPr>
          <w:color w:val="231F20"/>
          <w:spacing w:val="-3"/>
          <w:sz w:val="17"/>
        </w:rPr>
        <w:t xml:space="preserve">regional </w:t>
      </w:r>
      <w:r>
        <w:rPr>
          <w:color w:val="231F20"/>
          <w:sz w:val="17"/>
        </w:rPr>
        <w:t>council</w:t>
      </w:r>
      <w:r>
        <w:rPr>
          <w:color w:val="231F20"/>
          <w:spacing w:val="-18"/>
          <w:sz w:val="17"/>
        </w:rPr>
        <w:t xml:space="preserve"> </w:t>
      </w:r>
      <w:r>
        <w:rPr>
          <w:color w:val="231F20"/>
          <w:sz w:val="17"/>
        </w:rPr>
        <w:t>will</w:t>
      </w:r>
      <w:r>
        <w:rPr>
          <w:color w:val="231F20"/>
          <w:spacing w:val="-18"/>
          <w:sz w:val="17"/>
        </w:rPr>
        <w:t xml:space="preserve"> </w:t>
      </w:r>
      <w:r>
        <w:rPr>
          <w:color w:val="231F20"/>
          <w:sz w:val="17"/>
        </w:rPr>
        <w:t>be</w:t>
      </w:r>
      <w:r>
        <w:rPr>
          <w:color w:val="231F20"/>
          <w:spacing w:val="-18"/>
          <w:sz w:val="17"/>
        </w:rPr>
        <w:t xml:space="preserve"> </w:t>
      </w:r>
      <w:r>
        <w:rPr>
          <w:color w:val="231F20"/>
          <w:sz w:val="17"/>
        </w:rPr>
        <w:t>responsible</w:t>
      </w:r>
      <w:r>
        <w:rPr>
          <w:color w:val="231F20"/>
          <w:spacing w:val="-18"/>
          <w:sz w:val="17"/>
        </w:rPr>
        <w:t xml:space="preserve"> </w:t>
      </w:r>
      <w:r>
        <w:rPr>
          <w:color w:val="231F20"/>
          <w:sz w:val="17"/>
        </w:rPr>
        <w:t>for</w:t>
      </w:r>
      <w:r>
        <w:rPr>
          <w:color w:val="231F20"/>
          <w:spacing w:val="-18"/>
          <w:sz w:val="17"/>
        </w:rPr>
        <w:t xml:space="preserve"> </w:t>
      </w:r>
      <w:r>
        <w:rPr>
          <w:color w:val="231F20"/>
          <w:sz w:val="17"/>
        </w:rPr>
        <w:t>ensuring</w:t>
      </w:r>
      <w:r>
        <w:rPr>
          <w:color w:val="231F20"/>
          <w:spacing w:val="-18"/>
          <w:sz w:val="17"/>
        </w:rPr>
        <w:t xml:space="preserve"> </w:t>
      </w:r>
      <w:r>
        <w:rPr>
          <w:color w:val="231F20"/>
          <w:sz w:val="17"/>
        </w:rPr>
        <w:t>that</w:t>
      </w:r>
      <w:r>
        <w:rPr>
          <w:color w:val="231F20"/>
          <w:spacing w:val="-18"/>
          <w:sz w:val="17"/>
        </w:rPr>
        <w:t xml:space="preserve"> </w:t>
      </w:r>
      <w:r>
        <w:rPr>
          <w:color w:val="231F20"/>
          <w:sz w:val="17"/>
        </w:rPr>
        <w:t xml:space="preserve">ministers of </w:t>
      </w:r>
      <w:r>
        <w:rPr>
          <w:color w:val="231F20"/>
          <w:spacing w:val="-4"/>
          <w:sz w:val="17"/>
        </w:rPr>
        <w:t xml:space="preserve">Word </w:t>
      </w:r>
      <w:r>
        <w:rPr>
          <w:color w:val="231F20"/>
          <w:sz w:val="17"/>
        </w:rPr>
        <w:t xml:space="preserve">and Sacrament do not comprise more </w:t>
      </w:r>
      <w:r>
        <w:rPr>
          <w:color w:val="231F20"/>
          <w:spacing w:val="-3"/>
          <w:sz w:val="17"/>
        </w:rPr>
        <w:t xml:space="preserve">than </w:t>
      </w:r>
      <w:r>
        <w:rPr>
          <w:color w:val="231F20"/>
          <w:sz w:val="17"/>
        </w:rPr>
        <w:t>half the council. Ma</w:t>
      </w:r>
      <w:r>
        <w:rPr>
          <w:color w:val="231F20"/>
          <w:sz w:val="17"/>
        </w:rPr>
        <w:t xml:space="preserve">xi-parishes sending more </w:t>
      </w:r>
      <w:r>
        <w:rPr>
          <w:color w:val="231F20"/>
          <w:spacing w:val="-3"/>
          <w:sz w:val="17"/>
        </w:rPr>
        <w:t xml:space="preserve">than </w:t>
      </w:r>
      <w:r>
        <w:rPr>
          <w:color w:val="231F20"/>
          <w:sz w:val="17"/>
        </w:rPr>
        <w:t xml:space="preserve">one representative will be encouraged to give </w:t>
      </w:r>
      <w:r>
        <w:rPr>
          <w:color w:val="231F20"/>
          <w:spacing w:val="-5"/>
          <w:sz w:val="17"/>
        </w:rPr>
        <w:t xml:space="preserve">due </w:t>
      </w:r>
      <w:r>
        <w:rPr>
          <w:color w:val="231F20"/>
          <w:sz w:val="17"/>
        </w:rPr>
        <w:t xml:space="preserve">attention to gender balance and to the inclusion </w:t>
      </w:r>
      <w:r>
        <w:rPr>
          <w:color w:val="231F20"/>
          <w:spacing w:val="-8"/>
          <w:sz w:val="17"/>
        </w:rPr>
        <w:t xml:space="preserve">of </w:t>
      </w:r>
      <w:r>
        <w:rPr>
          <w:color w:val="231F20"/>
          <w:sz w:val="17"/>
        </w:rPr>
        <w:t>a young person in their</w:t>
      </w:r>
      <w:r>
        <w:rPr>
          <w:color w:val="231F20"/>
          <w:spacing w:val="22"/>
          <w:sz w:val="17"/>
        </w:rPr>
        <w:t xml:space="preserve"> </w:t>
      </w:r>
      <w:r>
        <w:rPr>
          <w:color w:val="231F20"/>
          <w:sz w:val="17"/>
        </w:rPr>
        <w:t>representation.</w:t>
      </w:r>
    </w:p>
    <w:p w:rsidR="00166577" w:rsidRDefault="00166577">
      <w:pPr>
        <w:pStyle w:val="BodyText"/>
        <w:rPr>
          <w:sz w:val="18"/>
        </w:rPr>
      </w:pPr>
    </w:p>
    <w:p w:rsidR="00166577" w:rsidRDefault="00760F94">
      <w:pPr>
        <w:pStyle w:val="ListParagraph"/>
        <w:numPr>
          <w:ilvl w:val="1"/>
          <w:numId w:val="29"/>
        </w:numPr>
        <w:tabs>
          <w:tab w:val="left" w:pos="785"/>
        </w:tabs>
        <w:spacing w:line="244" w:lineRule="auto"/>
        <w:ind w:left="783" w:right="38" w:hanging="566"/>
        <w:jc w:val="both"/>
        <w:rPr>
          <w:sz w:val="17"/>
        </w:rPr>
      </w:pPr>
      <w:r>
        <w:rPr>
          <w:color w:val="231F20"/>
          <w:sz w:val="17"/>
        </w:rPr>
        <w:t xml:space="preserve">The frequency  of  meetings,  the  appointment  and terms of the person who chairs the council meeting, the number of office bearers required to carry out its tasks effectively, and what powers </w:t>
      </w:r>
      <w:r>
        <w:rPr>
          <w:color w:val="231F20"/>
          <w:spacing w:val="-7"/>
          <w:sz w:val="17"/>
        </w:rPr>
        <w:t xml:space="preserve">it </w:t>
      </w:r>
      <w:r>
        <w:rPr>
          <w:color w:val="231F20"/>
          <w:sz w:val="17"/>
        </w:rPr>
        <w:t xml:space="preserve">would delegate to sub-groups will be decided </w:t>
      </w:r>
      <w:r>
        <w:rPr>
          <w:color w:val="231F20"/>
          <w:spacing w:val="-6"/>
          <w:sz w:val="17"/>
        </w:rPr>
        <w:t xml:space="preserve">by </w:t>
      </w:r>
      <w:r>
        <w:rPr>
          <w:color w:val="231F20"/>
          <w:sz w:val="17"/>
        </w:rPr>
        <w:t>each region</w:t>
      </w:r>
      <w:r>
        <w:rPr>
          <w:color w:val="231F20"/>
          <w:sz w:val="17"/>
        </w:rPr>
        <w:t xml:space="preserve">al council in response to the needs </w:t>
      </w:r>
      <w:r>
        <w:rPr>
          <w:color w:val="231F20"/>
          <w:spacing w:val="-5"/>
          <w:sz w:val="17"/>
        </w:rPr>
        <w:t xml:space="preserve">and </w:t>
      </w:r>
      <w:r>
        <w:rPr>
          <w:color w:val="231F20"/>
          <w:sz w:val="17"/>
        </w:rPr>
        <w:t>nature of the</w:t>
      </w:r>
      <w:r>
        <w:rPr>
          <w:color w:val="231F20"/>
          <w:spacing w:val="11"/>
          <w:sz w:val="17"/>
        </w:rPr>
        <w:t xml:space="preserve"> </w:t>
      </w:r>
      <w:r>
        <w:rPr>
          <w:color w:val="231F20"/>
          <w:sz w:val="17"/>
        </w:rPr>
        <w:t>area.</w:t>
      </w:r>
    </w:p>
    <w:p w:rsidR="00166577" w:rsidRDefault="00166577">
      <w:pPr>
        <w:pStyle w:val="BodyText"/>
        <w:spacing w:before="8"/>
        <w:rPr>
          <w:sz w:val="17"/>
        </w:rPr>
      </w:pPr>
    </w:p>
    <w:p w:rsidR="00166577" w:rsidRDefault="00760F94">
      <w:pPr>
        <w:pStyle w:val="ListParagraph"/>
        <w:numPr>
          <w:ilvl w:val="0"/>
          <w:numId w:val="29"/>
        </w:numPr>
        <w:tabs>
          <w:tab w:val="left" w:pos="783"/>
          <w:tab w:val="left" w:pos="784"/>
        </w:tabs>
        <w:ind w:left="783" w:hanging="568"/>
        <w:jc w:val="left"/>
        <w:rPr>
          <w:b/>
          <w:sz w:val="17"/>
        </w:rPr>
      </w:pPr>
      <w:r>
        <w:rPr>
          <w:b/>
          <w:color w:val="231F20"/>
          <w:sz w:val="17"/>
        </w:rPr>
        <w:t>A Church shaped for mission:  the</w:t>
      </w:r>
      <w:r>
        <w:rPr>
          <w:b/>
          <w:color w:val="231F20"/>
          <w:spacing w:val="-8"/>
          <w:sz w:val="17"/>
        </w:rPr>
        <w:t xml:space="preserve"> </w:t>
      </w:r>
      <w:r>
        <w:rPr>
          <w:b/>
          <w:color w:val="231F20"/>
          <w:sz w:val="17"/>
        </w:rPr>
        <w:t>national</w:t>
      </w:r>
    </w:p>
    <w:p w:rsidR="00166577" w:rsidRDefault="00166577">
      <w:pPr>
        <w:pStyle w:val="BodyText"/>
        <w:spacing w:before="9"/>
        <w:rPr>
          <w:b/>
          <w:sz w:val="17"/>
        </w:rPr>
      </w:pPr>
    </w:p>
    <w:p w:rsidR="00166577" w:rsidRDefault="00760F94">
      <w:pPr>
        <w:pStyle w:val="ListParagraph"/>
        <w:numPr>
          <w:ilvl w:val="1"/>
          <w:numId w:val="29"/>
        </w:numPr>
        <w:tabs>
          <w:tab w:val="left" w:pos="785"/>
        </w:tabs>
        <w:spacing w:line="244" w:lineRule="auto"/>
        <w:ind w:left="784" w:right="38"/>
        <w:jc w:val="both"/>
        <w:rPr>
          <w:sz w:val="17"/>
        </w:rPr>
      </w:pPr>
      <w:r>
        <w:rPr>
          <w:color w:val="231F20"/>
          <w:sz w:val="17"/>
        </w:rPr>
        <w:t xml:space="preserve">Although the SCIFU vision of unity has grown </w:t>
      </w:r>
      <w:r>
        <w:rPr>
          <w:color w:val="231F20"/>
          <w:spacing w:val="-5"/>
          <w:sz w:val="17"/>
        </w:rPr>
        <w:t xml:space="preserve">out </w:t>
      </w:r>
      <w:r>
        <w:rPr>
          <w:color w:val="231F20"/>
          <w:sz w:val="17"/>
        </w:rPr>
        <w:t xml:space="preserve">of the local concern for mission and for the </w:t>
      </w:r>
      <w:r>
        <w:rPr>
          <w:color w:val="231F20"/>
          <w:spacing w:val="-3"/>
          <w:sz w:val="17"/>
        </w:rPr>
        <w:t xml:space="preserve">local </w:t>
      </w:r>
      <w:r>
        <w:rPr>
          <w:color w:val="231F20"/>
          <w:sz w:val="17"/>
        </w:rPr>
        <w:t xml:space="preserve">and regional credibility of the </w:t>
      </w:r>
      <w:r>
        <w:rPr>
          <w:color w:val="231F20"/>
          <w:spacing w:val="-3"/>
          <w:sz w:val="17"/>
        </w:rPr>
        <w:t xml:space="preserve">Church’s </w:t>
      </w:r>
      <w:r>
        <w:rPr>
          <w:color w:val="231F20"/>
          <w:sz w:val="17"/>
        </w:rPr>
        <w:t xml:space="preserve">witness to the reconciling power of God, it is clear that the Church at national level must also demonstrate </w:t>
      </w:r>
      <w:r>
        <w:rPr>
          <w:color w:val="231F20"/>
          <w:spacing w:val="-4"/>
          <w:sz w:val="17"/>
        </w:rPr>
        <w:t xml:space="preserve">that </w:t>
      </w:r>
      <w:r>
        <w:rPr>
          <w:color w:val="231F20"/>
          <w:sz w:val="17"/>
        </w:rPr>
        <w:t xml:space="preserve">unity-in-diversity, and must enable unity at </w:t>
      </w:r>
      <w:r>
        <w:rPr>
          <w:color w:val="231F20"/>
          <w:spacing w:val="-3"/>
          <w:sz w:val="17"/>
        </w:rPr>
        <w:t xml:space="preserve">regional </w:t>
      </w:r>
      <w:r>
        <w:rPr>
          <w:color w:val="231F20"/>
          <w:sz w:val="17"/>
        </w:rPr>
        <w:t>and local level to be</w:t>
      </w:r>
      <w:r>
        <w:rPr>
          <w:color w:val="231F20"/>
          <w:spacing w:val="22"/>
          <w:sz w:val="17"/>
        </w:rPr>
        <w:t xml:space="preserve"> </w:t>
      </w:r>
      <w:r>
        <w:rPr>
          <w:color w:val="231F20"/>
          <w:sz w:val="17"/>
        </w:rPr>
        <w:t>effective.</w:t>
      </w:r>
    </w:p>
    <w:p w:rsidR="00166577" w:rsidRDefault="00166577">
      <w:pPr>
        <w:pStyle w:val="BodyText"/>
        <w:rPr>
          <w:sz w:val="18"/>
        </w:rPr>
      </w:pPr>
    </w:p>
    <w:p w:rsidR="00166577" w:rsidRDefault="00760F94">
      <w:pPr>
        <w:pStyle w:val="ListParagraph"/>
        <w:numPr>
          <w:ilvl w:val="1"/>
          <w:numId w:val="29"/>
        </w:numPr>
        <w:tabs>
          <w:tab w:val="left" w:pos="781"/>
        </w:tabs>
        <w:spacing w:before="1" w:line="244" w:lineRule="auto"/>
        <w:ind w:left="780" w:right="41"/>
        <w:jc w:val="both"/>
        <w:rPr>
          <w:sz w:val="17"/>
        </w:rPr>
      </w:pPr>
      <w:r>
        <w:rPr>
          <w:color w:val="231F20"/>
          <w:sz w:val="17"/>
        </w:rPr>
        <w:t>SCIFU envisag</w:t>
      </w:r>
      <w:r>
        <w:rPr>
          <w:color w:val="231F20"/>
          <w:sz w:val="17"/>
        </w:rPr>
        <w:t xml:space="preserve">es </w:t>
      </w:r>
      <w:r>
        <w:rPr>
          <w:b/>
          <w:color w:val="231F20"/>
          <w:sz w:val="17"/>
        </w:rPr>
        <w:t>a national council</w:t>
      </w:r>
      <w:r>
        <w:rPr>
          <w:color w:val="231F20"/>
          <w:sz w:val="17"/>
        </w:rPr>
        <w:t xml:space="preserve">, </w:t>
      </w:r>
      <w:r>
        <w:rPr>
          <w:color w:val="231F20"/>
          <w:spacing w:val="-3"/>
          <w:sz w:val="17"/>
        </w:rPr>
        <w:t xml:space="preserve">meeting </w:t>
      </w:r>
      <w:r>
        <w:rPr>
          <w:color w:val="231F20"/>
          <w:sz w:val="17"/>
        </w:rPr>
        <w:t xml:space="preserve">annually. Its responsibilities will be to act as </w:t>
      </w:r>
      <w:r>
        <w:rPr>
          <w:color w:val="231F20"/>
          <w:spacing w:val="-5"/>
          <w:sz w:val="17"/>
        </w:rPr>
        <w:t xml:space="preserve">the </w:t>
      </w:r>
      <w:r>
        <w:rPr>
          <w:color w:val="231F20"/>
          <w:sz w:val="17"/>
        </w:rPr>
        <w:t xml:space="preserve">chief locus of authority in the Church, able </w:t>
      </w:r>
      <w:r>
        <w:rPr>
          <w:color w:val="231F20"/>
          <w:spacing w:val="-7"/>
          <w:sz w:val="17"/>
        </w:rPr>
        <w:t xml:space="preserve">to </w:t>
      </w:r>
      <w:r>
        <w:rPr>
          <w:color w:val="231F20"/>
          <w:sz w:val="17"/>
        </w:rPr>
        <w:t>declare the mind of the Church in matters of life and witness. It will be the final court of appeal in matters of discipline</w:t>
      </w:r>
      <w:r>
        <w:rPr>
          <w:color w:val="231F20"/>
          <w:sz w:val="17"/>
        </w:rPr>
        <w:t>, order and doctrine, and will settle disputes at regional level or between the regional and local</w:t>
      </w:r>
      <w:r>
        <w:rPr>
          <w:color w:val="231F20"/>
          <w:spacing w:val="11"/>
          <w:sz w:val="17"/>
        </w:rPr>
        <w:t xml:space="preserve"> </w:t>
      </w:r>
      <w:r>
        <w:rPr>
          <w:color w:val="231F20"/>
          <w:sz w:val="17"/>
        </w:rPr>
        <w:t>levels.</w:t>
      </w:r>
    </w:p>
    <w:p w:rsidR="00166577" w:rsidRDefault="00166577">
      <w:pPr>
        <w:pStyle w:val="BodyText"/>
        <w:spacing w:before="8"/>
        <w:rPr>
          <w:sz w:val="17"/>
        </w:rPr>
      </w:pPr>
    </w:p>
    <w:p w:rsidR="00166577" w:rsidRDefault="00760F94">
      <w:pPr>
        <w:pStyle w:val="ListParagraph"/>
        <w:numPr>
          <w:ilvl w:val="1"/>
          <w:numId w:val="29"/>
        </w:numPr>
        <w:tabs>
          <w:tab w:val="left" w:pos="781"/>
        </w:tabs>
        <w:spacing w:line="244" w:lineRule="auto"/>
        <w:ind w:left="780" w:right="41"/>
        <w:jc w:val="both"/>
        <w:rPr>
          <w:sz w:val="17"/>
        </w:rPr>
      </w:pPr>
      <w:r>
        <w:rPr>
          <w:color w:val="231F20"/>
          <w:sz w:val="17"/>
        </w:rPr>
        <w:t xml:space="preserve">It </w:t>
      </w:r>
      <w:r>
        <w:rPr>
          <w:color w:val="231F20"/>
          <w:spacing w:val="-3"/>
          <w:sz w:val="17"/>
        </w:rPr>
        <w:t xml:space="preserve">will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inspiring </w:t>
      </w:r>
      <w:r>
        <w:rPr>
          <w:color w:val="231F20"/>
          <w:sz w:val="17"/>
        </w:rPr>
        <w:t xml:space="preserve">and </w:t>
      </w:r>
      <w:r>
        <w:rPr>
          <w:color w:val="231F20"/>
          <w:spacing w:val="-3"/>
          <w:sz w:val="17"/>
        </w:rPr>
        <w:t xml:space="preserve">encouraging </w:t>
      </w:r>
      <w:r>
        <w:rPr>
          <w:color w:val="231F20"/>
          <w:sz w:val="17"/>
        </w:rPr>
        <w:t xml:space="preserve">the </w:t>
      </w:r>
      <w:r>
        <w:rPr>
          <w:color w:val="231F20"/>
          <w:spacing w:val="-3"/>
          <w:sz w:val="17"/>
        </w:rPr>
        <w:t xml:space="preserve">Church </w:t>
      </w:r>
      <w:r>
        <w:rPr>
          <w:color w:val="231F20"/>
          <w:sz w:val="17"/>
        </w:rPr>
        <w:t xml:space="preserve">and  </w:t>
      </w:r>
      <w:r>
        <w:rPr>
          <w:color w:val="231F20"/>
          <w:spacing w:val="-3"/>
          <w:sz w:val="17"/>
        </w:rPr>
        <w:t xml:space="preserve">directing  </w:t>
      </w:r>
      <w:r>
        <w:rPr>
          <w:color w:val="231F20"/>
          <w:sz w:val="17"/>
        </w:rPr>
        <w:t xml:space="preserve">its  </w:t>
      </w:r>
      <w:r>
        <w:rPr>
          <w:color w:val="231F20"/>
          <w:spacing w:val="-3"/>
          <w:sz w:val="17"/>
        </w:rPr>
        <w:t xml:space="preserve">strategy  </w:t>
      </w:r>
      <w:r>
        <w:rPr>
          <w:color w:val="231F20"/>
          <w:sz w:val="17"/>
        </w:rPr>
        <w:t xml:space="preserve">for  </w:t>
      </w:r>
      <w:r>
        <w:rPr>
          <w:color w:val="231F20"/>
          <w:spacing w:val="-3"/>
          <w:sz w:val="17"/>
        </w:rPr>
        <w:t xml:space="preserve">mission </w:t>
      </w:r>
      <w:r>
        <w:rPr>
          <w:color w:val="231F20"/>
          <w:sz w:val="17"/>
        </w:rPr>
        <w:t xml:space="preserve">at the </w:t>
      </w:r>
      <w:r>
        <w:rPr>
          <w:color w:val="231F20"/>
          <w:spacing w:val="-3"/>
          <w:sz w:val="17"/>
        </w:rPr>
        <w:t xml:space="preserve">national level. </w:t>
      </w:r>
      <w:r>
        <w:rPr>
          <w:color w:val="231F20"/>
          <w:sz w:val="17"/>
        </w:rPr>
        <w:t xml:space="preserve">It </w:t>
      </w:r>
      <w:r>
        <w:rPr>
          <w:color w:val="231F20"/>
          <w:spacing w:val="-3"/>
          <w:sz w:val="17"/>
        </w:rPr>
        <w:t xml:space="preserve">will establish </w:t>
      </w:r>
      <w:r>
        <w:rPr>
          <w:color w:val="231F20"/>
          <w:sz w:val="17"/>
        </w:rPr>
        <w:t xml:space="preserve">and </w:t>
      </w:r>
      <w:r>
        <w:rPr>
          <w:color w:val="231F20"/>
          <w:spacing w:val="-3"/>
          <w:sz w:val="17"/>
        </w:rPr>
        <w:t xml:space="preserve">dissolve committees responsible </w:t>
      </w:r>
      <w:r>
        <w:rPr>
          <w:color w:val="231F20"/>
          <w:sz w:val="17"/>
        </w:rPr>
        <w:t xml:space="preserve">for </w:t>
      </w:r>
      <w:r>
        <w:rPr>
          <w:color w:val="231F20"/>
          <w:spacing w:val="-3"/>
          <w:sz w:val="17"/>
        </w:rPr>
        <w:t xml:space="preserve">particular areas </w:t>
      </w:r>
      <w:r>
        <w:rPr>
          <w:color w:val="231F20"/>
          <w:sz w:val="17"/>
        </w:rPr>
        <w:t xml:space="preserve">of </w:t>
      </w:r>
      <w:r>
        <w:rPr>
          <w:color w:val="231F20"/>
          <w:spacing w:val="-3"/>
          <w:sz w:val="17"/>
        </w:rPr>
        <w:t xml:space="preserve">work, will </w:t>
      </w:r>
      <w:r>
        <w:rPr>
          <w:color w:val="231F20"/>
          <w:sz w:val="17"/>
        </w:rPr>
        <w:t xml:space="preserve">be </w:t>
      </w:r>
      <w:r>
        <w:rPr>
          <w:color w:val="231F20"/>
          <w:spacing w:val="-3"/>
          <w:sz w:val="17"/>
        </w:rPr>
        <w:t xml:space="preserve">responsible </w:t>
      </w:r>
      <w:r>
        <w:rPr>
          <w:color w:val="231F20"/>
          <w:sz w:val="17"/>
        </w:rPr>
        <w:t xml:space="preserve">for </w:t>
      </w:r>
      <w:r>
        <w:rPr>
          <w:color w:val="231F20"/>
          <w:spacing w:val="-3"/>
          <w:sz w:val="17"/>
        </w:rPr>
        <w:t xml:space="preserve">appointments </w:t>
      </w:r>
      <w:r>
        <w:rPr>
          <w:color w:val="231F20"/>
          <w:sz w:val="17"/>
        </w:rPr>
        <w:t xml:space="preserve">to </w:t>
      </w:r>
      <w:r>
        <w:rPr>
          <w:color w:val="231F20"/>
          <w:spacing w:val="-3"/>
          <w:sz w:val="17"/>
        </w:rPr>
        <w:t xml:space="preserve">them, </w:t>
      </w:r>
      <w:r>
        <w:rPr>
          <w:color w:val="231F20"/>
          <w:sz w:val="17"/>
        </w:rPr>
        <w:t xml:space="preserve">and  </w:t>
      </w:r>
      <w:r>
        <w:rPr>
          <w:color w:val="231F20"/>
          <w:spacing w:val="-3"/>
          <w:sz w:val="17"/>
        </w:rPr>
        <w:t xml:space="preserve">will receive reports </w:t>
      </w:r>
      <w:r>
        <w:rPr>
          <w:color w:val="231F20"/>
          <w:sz w:val="17"/>
        </w:rPr>
        <w:t xml:space="preserve">on </w:t>
      </w:r>
      <w:r>
        <w:rPr>
          <w:color w:val="231F20"/>
          <w:spacing w:val="-3"/>
          <w:sz w:val="17"/>
        </w:rPr>
        <w:t xml:space="preserve">their work. </w:t>
      </w:r>
      <w:r>
        <w:rPr>
          <w:color w:val="231F20"/>
          <w:sz w:val="17"/>
        </w:rPr>
        <w:t xml:space="preserve">It </w:t>
      </w:r>
      <w:r>
        <w:rPr>
          <w:color w:val="231F20"/>
          <w:spacing w:val="-3"/>
          <w:sz w:val="17"/>
        </w:rPr>
        <w:t xml:space="preserve">will consider </w:t>
      </w:r>
      <w:r>
        <w:rPr>
          <w:color w:val="231F20"/>
          <w:sz w:val="17"/>
        </w:rPr>
        <w:t xml:space="preserve">and </w:t>
      </w:r>
      <w:r>
        <w:rPr>
          <w:color w:val="231F20"/>
          <w:spacing w:val="-3"/>
          <w:sz w:val="17"/>
        </w:rPr>
        <w:t xml:space="preserve">adopt policies </w:t>
      </w:r>
      <w:r>
        <w:rPr>
          <w:color w:val="231F20"/>
          <w:sz w:val="17"/>
        </w:rPr>
        <w:t xml:space="preserve">and </w:t>
      </w:r>
      <w:r>
        <w:rPr>
          <w:color w:val="231F20"/>
          <w:spacing w:val="-3"/>
          <w:sz w:val="17"/>
        </w:rPr>
        <w:t xml:space="preserve">programmes </w:t>
      </w:r>
      <w:r>
        <w:rPr>
          <w:color w:val="231F20"/>
          <w:sz w:val="17"/>
        </w:rPr>
        <w:t xml:space="preserve">for the </w:t>
      </w:r>
      <w:r>
        <w:rPr>
          <w:color w:val="231F20"/>
          <w:spacing w:val="-3"/>
          <w:sz w:val="17"/>
        </w:rPr>
        <w:t xml:space="preserve">future and, </w:t>
      </w:r>
      <w:r>
        <w:rPr>
          <w:color w:val="231F20"/>
          <w:sz w:val="17"/>
        </w:rPr>
        <w:t xml:space="preserve">as </w:t>
      </w:r>
      <w:r>
        <w:rPr>
          <w:color w:val="231F20"/>
          <w:spacing w:val="-3"/>
          <w:sz w:val="17"/>
        </w:rPr>
        <w:t>appropriate, i</w:t>
      </w:r>
      <w:r>
        <w:rPr>
          <w:color w:val="231F20"/>
          <w:spacing w:val="-3"/>
          <w:sz w:val="17"/>
        </w:rPr>
        <w:t xml:space="preserve">nstruct </w:t>
      </w:r>
      <w:r>
        <w:rPr>
          <w:color w:val="231F20"/>
          <w:sz w:val="17"/>
        </w:rPr>
        <w:t xml:space="preserve">the </w:t>
      </w:r>
      <w:r>
        <w:rPr>
          <w:color w:val="231F20"/>
          <w:spacing w:val="-3"/>
          <w:sz w:val="17"/>
        </w:rPr>
        <w:t xml:space="preserve">committees </w:t>
      </w:r>
      <w:r>
        <w:rPr>
          <w:color w:val="231F20"/>
          <w:sz w:val="17"/>
        </w:rPr>
        <w:t xml:space="preserve">to </w:t>
      </w:r>
      <w:r>
        <w:rPr>
          <w:color w:val="231F20"/>
          <w:spacing w:val="-3"/>
          <w:sz w:val="17"/>
        </w:rPr>
        <w:t xml:space="preserve">implement </w:t>
      </w:r>
      <w:r>
        <w:rPr>
          <w:color w:val="231F20"/>
          <w:sz w:val="17"/>
        </w:rPr>
        <w:t xml:space="preserve">the </w:t>
      </w:r>
      <w:r>
        <w:rPr>
          <w:color w:val="231F20"/>
          <w:spacing w:val="-3"/>
          <w:sz w:val="17"/>
        </w:rPr>
        <w:t>decisions</w:t>
      </w:r>
      <w:r>
        <w:rPr>
          <w:color w:val="231F20"/>
          <w:spacing w:val="-2"/>
          <w:sz w:val="17"/>
        </w:rPr>
        <w:t xml:space="preserve"> </w:t>
      </w:r>
      <w:r>
        <w:rPr>
          <w:color w:val="231F20"/>
          <w:spacing w:val="-3"/>
          <w:sz w:val="17"/>
        </w:rPr>
        <w:t>taken.</w:t>
      </w:r>
    </w:p>
    <w:p w:rsidR="00166577" w:rsidRDefault="00760F94">
      <w:pPr>
        <w:pStyle w:val="ListParagraph"/>
        <w:numPr>
          <w:ilvl w:val="1"/>
          <w:numId w:val="29"/>
        </w:numPr>
        <w:tabs>
          <w:tab w:val="left" w:pos="782"/>
        </w:tabs>
        <w:spacing w:before="62" w:line="244" w:lineRule="auto"/>
        <w:ind w:left="780" w:right="694"/>
        <w:jc w:val="both"/>
        <w:rPr>
          <w:sz w:val="17"/>
        </w:rPr>
      </w:pPr>
      <w:r>
        <w:rPr>
          <w:color w:val="231F20"/>
          <w:w w:val="103"/>
          <w:sz w:val="17"/>
        </w:rPr>
        <w:br w:type="column"/>
      </w:r>
      <w:r>
        <w:rPr>
          <w:color w:val="231F20"/>
          <w:sz w:val="17"/>
        </w:rPr>
        <w:t xml:space="preserve">It will approve the </w:t>
      </w:r>
      <w:r>
        <w:rPr>
          <w:color w:val="231F20"/>
          <w:spacing w:val="-3"/>
          <w:sz w:val="17"/>
        </w:rPr>
        <w:t xml:space="preserve">budget </w:t>
      </w:r>
      <w:r>
        <w:rPr>
          <w:color w:val="231F20"/>
          <w:sz w:val="17"/>
        </w:rPr>
        <w:t xml:space="preserve">for the  </w:t>
      </w:r>
      <w:r>
        <w:rPr>
          <w:color w:val="231F20"/>
          <w:spacing w:val="-3"/>
          <w:sz w:val="17"/>
        </w:rPr>
        <w:t xml:space="preserve">united  Church </w:t>
      </w:r>
      <w:r>
        <w:rPr>
          <w:color w:val="231F20"/>
          <w:sz w:val="17"/>
        </w:rPr>
        <w:t xml:space="preserve">and </w:t>
      </w:r>
      <w:r>
        <w:rPr>
          <w:color w:val="231F20"/>
          <w:spacing w:val="-3"/>
          <w:sz w:val="17"/>
        </w:rPr>
        <w:t xml:space="preserve">specify </w:t>
      </w:r>
      <w:r>
        <w:rPr>
          <w:color w:val="231F20"/>
          <w:sz w:val="17"/>
        </w:rPr>
        <w:t xml:space="preserve">the </w:t>
      </w:r>
      <w:r>
        <w:rPr>
          <w:color w:val="231F20"/>
          <w:spacing w:val="-3"/>
          <w:sz w:val="17"/>
        </w:rPr>
        <w:t xml:space="preserve">sums available </w:t>
      </w:r>
      <w:r>
        <w:rPr>
          <w:color w:val="231F20"/>
          <w:sz w:val="17"/>
        </w:rPr>
        <w:t xml:space="preserve">for the </w:t>
      </w:r>
      <w:r>
        <w:rPr>
          <w:color w:val="231F20"/>
          <w:spacing w:val="-3"/>
          <w:sz w:val="17"/>
        </w:rPr>
        <w:t xml:space="preserve">various areas </w:t>
      </w:r>
      <w:r>
        <w:rPr>
          <w:color w:val="231F20"/>
          <w:sz w:val="17"/>
        </w:rPr>
        <w:t xml:space="preserve">of </w:t>
      </w:r>
      <w:r>
        <w:rPr>
          <w:color w:val="231F20"/>
          <w:spacing w:val="-3"/>
          <w:sz w:val="17"/>
        </w:rPr>
        <w:t xml:space="preserve">work. </w:t>
      </w:r>
      <w:r>
        <w:rPr>
          <w:color w:val="231F20"/>
          <w:sz w:val="17"/>
        </w:rPr>
        <w:t xml:space="preserve">It </w:t>
      </w:r>
      <w:r>
        <w:rPr>
          <w:color w:val="231F20"/>
          <w:spacing w:val="-3"/>
          <w:sz w:val="17"/>
        </w:rPr>
        <w:t xml:space="preserve">will also appoint </w:t>
      </w:r>
      <w:r>
        <w:rPr>
          <w:color w:val="231F20"/>
          <w:spacing w:val="-4"/>
          <w:sz w:val="17"/>
        </w:rPr>
        <w:t xml:space="preserve">representatives </w:t>
      </w:r>
      <w:r>
        <w:rPr>
          <w:color w:val="231F20"/>
          <w:sz w:val="17"/>
        </w:rPr>
        <w:t xml:space="preserve">and </w:t>
      </w:r>
      <w:r>
        <w:rPr>
          <w:color w:val="231F20"/>
          <w:spacing w:val="-3"/>
          <w:sz w:val="17"/>
        </w:rPr>
        <w:t xml:space="preserve">delegates </w:t>
      </w:r>
      <w:r>
        <w:rPr>
          <w:color w:val="231F20"/>
          <w:sz w:val="17"/>
        </w:rPr>
        <w:t xml:space="preserve">to </w:t>
      </w:r>
      <w:r>
        <w:rPr>
          <w:color w:val="231F20"/>
          <w:spacing w:val="-3"/>
          <w:sz w:val="17"/>
        </w:rPr>
        <w:t xml:space="preserve">national </w:t>
      </w:r>
      <w:r>
        <w:rPr>
          <w:color w:val="231F20"/>
          <w:sz w:val="17"/>
        </w:rPr>
        <w:t xml:space="preserve">and </w:t>
      </w:r>
      <w:r>
        <w:rPr>
          <w:color w:val="231F20"/>
          <w:spacing w:val="-3"/>
          <w:sz w:val="17"/>
        </w:rPr>
        <w:t>international ecum</w:t>
      </w:r>
      <w:r>
        <w:rPr>
          <w:color w:val="231F20"/>
          <w:spacing w:val="-3"/>
          <w:sz w:val="17"/>
        </w:rPr>
        <w:t xml:space="preserve">enical bodies, </w:t>
      </w:r>
      <w:r>
        <w:rPr>
          <w:color w:val="231F20"/>
          <w:sz w:val="17"/>
        </w:rPr>
        <w:t xml:space="preserve">the </w:t>
      </w:r>
      <w:r>
        <w:rPr>
          <w:color w:val="231F20"/>
          <w:spacing w:val="-3"/>
          <w:sz w:val="17"/>
        </w:rPr>
        <w:t xml:space="preserve">national assemblies </w:t>
      </w:r>
      <w:r>
        <w:rPr>
          <w:color w:val="231F20"/>
          <w:sz w:val="17"/>
        </w:rPr>
        <w:t xml:space="preserve">of </w:t>
      </w:r>
      <w:r>
        <w:rPr>
          <w:color w:val="231F20"/>
          <w:spacing w:val="-3"/>
          <w:sz w:val="17"/>
        </w:rPr>
        <w:t xml:space="preserve">other churches </w:t>
      </w:r>
      <w:r>
        <w:rPr>
          <w:color w:val="231F20"/>
          <w:sz w:val="17"/>
        </w:rPr>
        <w:t xml:space="preserve">and </w:t>
      </w:r>
      <w:r>
        <w:rPr>
          <w:color w:val="231F20"/>
          <w:spacing w:val="-3"/>
          <w:sz w:val="17"/>
        </w:rPr>
        <w:t xml:space="preserve">such </w:t>
      </w:r>
      <w:r>
        <w:rPr>
          <w:color w:val="231F20"/>
          <w:spacing w:val="-4"/>
          <w:sz w:val="17"/>
        </w:rPr>
        <w:t xml:space="preserve">organisations </w:t>
      </w:r>
      <w:r>
        <w:rPr>
          <w:color w:val="231F20"/>
          <w:sz w:val="17"/>
        </w:rPr>
        <w:t xml:space="preserve">as may </w:t>
      </w:r>
      <w:r>
        <w:rPr>
          <w:color w:val="231F20"/>
          <w:spacing w:val="-3"/>
          <w:sz w:val="17"/>
        </w:rPr>
        <w:t xml:space="preserve">invite </w:t>
      </w:r>
      <w:r>
        <w:rPr>
          <w:color w:val="231F20"/>
          <w:spacing w:val="-4"/>
          <w:sz w:val="17"/>
        </w:rPr>
        <w:t xml:space="preserve">representation </w:t>
      </w:r>
      <w:r>
        <w:rPr>
          <w:color w:val="231F20"/>
          <w:spacing w:val="-3"/>
          <w:sz w:val="17"/>
        </w:rPr>
        <w:t xml:space="preserve">from </w:t>
      </w:r>
      <w:r>
        <w:rPr>
          <w:color w:val="231F20"/>
          <w:sz w:val="17"/>
        </w:rPr>
        <w:t xml:space="preserve">the </w:t>
      </w:r>
      <w:r>
        <w:rPr>
          <w:color w:val="231F20"/>
          <w:spacing w:val="-3"/>
          <w:sz w:val="17"/>
        </w:rPr>
        <w:t>united</w:t>
      </w:r>
      <w:r>
        <w:rPr>
          <w:color w:val="231F20"/>
          <w:spacing w:val="1"/>
          <w:sz w:val="17"/>
        </w:rPr>
        <w:t xml:space="preserve"> </w:t>
      </w:r>
      <w:r>
        <w:rPr>
          <w:color w:val="231F20"/>
          <w:spacing w:val="-3"/>
          <w:sz w:val="17"/>
        </w:rPr>
        <w:t>Church.</w:t>
      </w:r>
    </w:p>
    <w:p w:rsidR="00166577" w:rsidRDefault="00166577">
      <w:pPr>
        <w:pStyle w:val="BodyText"/>
        <w:spacing w:before="8"/>
        <w:rPr>
          <w:sz w:val="17"/>
        </w:rPr>
      </w:pPr>
    </w:p>
    <w:p w:rsidR="00166577" w:rsidRDefault="00760F94">
      <w:pPr>
        <w:pStyle w:val="ListParagraph"/>
        <w:numPr>
          <w:ilvl w:val="1"/>
          <w:numId w:val="29"/>
        </w:numPr>
        <w:tabs>
          <w:tab w:val="left" w:pos="782"/>
        </w:tabs>
        <w:spacing w:line="244" w:lineRule="auto"/>
        <w:ind w:left="780" w:right="695"/>
        <w:jc w:val="both"/>
        <w:rPr>
          <w:sz w:val="17"/>
        </w:rPr>
      </w:pPr>
      <w:r>
        <w:rPr>
          <w:color w:val="231F20"/>
          <w:sz w:val="17"/>
        </w:rPr>
        <w:t>It will be the responsible employer of such staff as are required to carry out the work of the national council and its</w:t>
      </w:r>
      <w:r>
        <w:rPr>
          <w:color w:val="231F20"/>
          <w:spacing w:val="15"/>
          <w:sz w:val="17"/>
        </w:rPr>
        <w:t xml:space="preserve"> </w:t>
      </w:r>
      <w:r>
        <w:rPr>
          <w:color w:val="231F20"/>
          <w:sz w:val="17"/>
        </w:rPr>
        <w:t>committees.</w:t>
      </w:r>
    </w:p>
    <w:p w:rsidR="00166577" w:rsidRDefault="00166577">
      <w:pPr>
        <w:pStyle w:val="BodyText"/>
        <w:spacing w:before="6"/>
        <w:rPr>
          <w:sz w:val="17"/>
        </w:rPr>
      </w:pPr>
    </w:p>
    <w:p w:rsidR="00166577" w:rsidRDefault="00760F94">
      <w:pPr>
        <w:pStyle w:val="ListParagraph"/>
        <w:numPr>
          <w:ilvl w:val="1"/>
          <w:numId w:val="29"/>
        </w:numPr>
        <w:tabs>
          <w:tab w:val="left" w:pos="781"/>
        </w:tabs>
        <w:spacing w:line="244" w:lineRule="auto"/>
        <w:ind w:left="780" w:right="695"/>
        <w:jc w:val="both"/>
        <w:rPr>
          <w:sz w:val="17"/>
        </w:rPr>
      </w:pPr>
      <w:r>
        <w:rPr>
          <w:color w:val="231F20"/>
          <w:sz w:val="17"/>
        </w:rPr>
        <w:t xml:space="preserve">It will be responsible for reviewing, at every level, the progress in implementing the new structures </w:t>
      </w:r>
      <w:r>
        <w:rPr>
          <w:color w:val="231F20"/>
          <w:spacing w:val="-5"/>
          <w:sz w:val="17"/>
        </w:rPr>
        <w:t xml:space="preserve">for </w:t>
      </w:r>
      <w:r>
        <w:rPr>
          <w:color w:val="231F20"/>
          <w:sz w:val="17"/>
        </w:rPr>
        <w:t>a united</w:t>
      </w:r>
      <w:r>
        <w:rPr>
          <w:color w:val="231F20"/>
          <w:spacing w:val="8"/>
          <w:sz w:val="17"/>
        </w:rPr>
        <w:t xml:space="preserve"> </w:t>
      </w:r>
      <w:r>
        <w:rPr>
          <w:color w:val="231F20"/>
          <w:sz w:val="17"/>
        </w:rPr>
        <w:t>Church.</w:t>
      </w:r>
    </w:p>
    <w:p w:rsidR="00166577" w:rsidRDefault="00166577">
      <w:pPr>
        <w:pStyle w:val="BodyText"/>
        <w:spacing w:before="6"/>
        <w:rPr>
          <w:sz w:val="17"/>
        </w:rPr>
      </w:pPr>
    </w:p>
    <w:p w:rsidR="00166577" w:rsidRDefault="00760F94">
      <w:pPr>
        <w:pStyle w:val="ListParagraph"/>
        <w:numPr>
          <w:ilvl w:val="1"/>
          <w:numId w:val="29"/>
        </w:numPr>
        <w:tabs>
          <w:tab w:val="left" w:pos="781"/>
        </w:tabs>
        <w:spacing w:line="244" w:lineRule="auto"/>
        <w:ind w:left="779" w:right="695" w:hanging="566"/>
        <w:jc w:val="both"/>
        <w:rPr>
          <w:sz w:val="17"/>
        </w:rPr>
      </w:pPr>
      <w:r>
        <w:rPr>
          <w:color w:val="231F20"/>
          <w:sz w:val="17"/>
        </w:rPr>
        <w:t>The membership of the national council will comprise representatives appointed by each regional council, together with an agreed num</w:t>
      </w:r>
      <w:r>
        <w:rPr>
          <w:color w:val="231F20"/>
          <w:sz w:val="17"/>
        </w:rPr>
        <w:t xml:space="preserve">ber of </w:t>
      </w:r>
      <w:r>
        <w:rPr>
          <w:color w:val="231F20"/>
          <w:spacing w:val="-3"/>
          <w:sz w:val="17"/>
        </w:rPr>
        <w:t xml:space="preserve">clergy, </w:t>
      </w:r>
      <w:r>
        <w:rPr>
          <w:color w:val="231F20"/>
          <w:sz w:val="17"/>
        </w:rPr>
        <w:t xml:space="preserve">of whom one will be the bishop.  </w:t>
      </w:r>
      <w:r>
        <w:rPr>
          <w:color w:val="231F20"/>
          <w:spacing w:val="-5"/>
          <w:sz w:val="17"/>
        </w:rPr>
        <w:t xml:space="preserve">The </w:t>
      </w:r>
      <w:r>
        <w:rPr>
          <w:color w:val="231F20"/>
          <w:sz w:val="17"/>
        </w:rPr>
        <w:t>office bearers of the national council and one representative from each standing committee will be ex officio</w:t>
      </w:r>
      <w:r>
        <w:rPr>
          <w:color w:val="231F20"/>
          <w:spacing w:val="13"/>
          <w:sz w:val="17"/>
        </w:rPr>
        <w:t xml:space="preserve"> </w:t>
      </w:r>
      <w:r>
        <w:rPr>
          <w:color w:val="231F20"/>
          <w:sz w:val="17"/>
        </w:rPr>
        <w:t>members.</w:t>
      </w:r>
    </w:p>
    <w:p w:rsidR="00166577" w:rsidRDefault="00166577">
      <w:pPr>
        <w:pStyle w:val="BodyText"/>
        <w:spacing w:before="8"/>
        <w:rPr>
          <w:sz w:val="17"/>
        </w:rPr>
      </w:pPr>
    </w:p>
    <w:p w:rsidR="00166577" w:rsidRDefault="00760F94">
      <w:pPr>
        <w:pStyle w:val="ListParagraph"/>
        <w:numPr>
          <w:ilvl w:val="1"/>
          <w:numId w:val="29"/>
        </w:numPr>
        <w:tabs>
          <w:tab w:val="left" w:pos="657"/>
        </w:tabs>
        <w:spacing w:before="1" w:line="244" w:lineRule="auto"/>
        <w:ind w:left="780" w:right="694"/>
        <w:jc w:val="both"/>
        <w:rPr>
          <w:sz w:val="17"/>
        </w:rPr>
      </w:pPr>
      <w:r>
        <w:rPr>
          <w:color w:val="231F20"/>
          <w:sz w:val="17"/>
        </w:rPr>
        <w:t xml:space="preserve">The method of nomination, selection and period </w:t>
      </w:r>
      <w:r>
        <w:rPr>
          <w:color w:val="231F20"/>
          <w:spacing w:val="-6"/>
          <w:sz w:val="17"/>
        </w:rPr>
        <w:t xml:space="preserve">of </w:t>
      </w:r>
      <w:r>
        <w:rPr>
          <w:color w:val="231F20"/>
          <w:sz w:val="17"/>
        </w:rPr>
        <w:t>office of the chair of the council</w:t>
      </w:r>
      <w:r>
        <w:rPr>
          <w:color w:val="231F20"/>
          <w:sz w:val="17"/>
        </w:rPr>
        <w:t xml:space="preserve"> will be determined by the council at its first meeting. The </w:t>
      </w:r>
      <w:r>
        <w:rPr>
          <w:color w:val="231F20"/>
          <w:spacing w:val="-3"/>
          <w:sz w:val="17"/>
        </w:rPr>
        <w:t xml:space="preserve">ceremonial </w:t>
      </w:r>
      <w:r>
        <w:rPr>
          <w:color w:val="231F20"/>
          <w:sz w:val="17"/>
        </w:rPr>
        <w:t xml:space="preserve">and representative functions often associated </w:t>
      </w:r>
      <w:r>
        <w:rPr>
          <w:color w:val="231F20"/>
          <w:spacing w:val="-4"/>
          <w:sz w:val="17"/>
        </w:rPr>
        <w:t xml:space="preserve">with </w:t>
      </w:r>
      <w:r>
        <w:rPr>
          <w:color w:val="231F20"/>
          <w:sz w:val="17"/>
        </w:rPr>
        <w:t xml:space="preserve">this role require further thought prior to drawing </w:t>
      </w:r>
      <w:r>
        <w:rPr>
          <w:color w:val="231F20"/>
          <w:spacing w:val="-6"/>
          <w:sz w:val="17"/>
        </w:rPr>
        <w:t xml:space="preserve">up </w:t>
      </w:r>
      <w:r>
        <w:rPr>
          <w:color w:val="231F20"/>
          <w:sz w:val="17"/>
        </w:rPr>
        <w:t>the Act of</w:t>
      </w:r>
      <w:r>
        <w:rPr>
          <w:color w:val="231F20"/>
          <w:spacing w:val="13"/>
          <w:sz w:val="17"/>
        </w:rPr>
        <w:t xml:space="preserve"> </w:t>
      </w:r>
      <w:r>
        <w:rPr>
          <w:color w:val="231F20"/>
          <w:sz w:val="17"/>
        </w:rPr>
        <w:t>Union.</w:t>
      </w:r>
    </w:p>
    <w:p w:rsidR="00166577" w:rsidRDefault="00166577">
      <w:pPr>
        <w:pStyle w:val="BodyText"/>
        <w:spacing w:before="7"/>
        <w:rPr>
          <w:sz w:val="17"/>
        </w:rPr>
      </w:pPr>
    </w:p>
    <w:p w:rsidR="00166577" w:rsidRDefault="00760F94">
      <w:pPr>
        <w:pStyle w:val="ListParagraph"/>
        <w:numPr>
          <w:ilvl w:val="1"/>
          <w:numId w:val="29"/>
        </w:numPr>
        <w:tabs>
          <w:tab w:val="left" w:pos="687"/>
        </w:tabs>
        <w:spacing w:line="244" w:lineRule="auto"/>
        <w:ind w:right="694" w:hanging="568"/>
        <w:jc w:val="both"/>
        <w:rPr>
          <w:sz w:val="17"/>
        </w:rPr>
      </w:pPr>
      <w:r>
        <w:rPr>
          <w:color w:val="231F20"/>
          <w:sz w:val="17"/>
        </w:rPr>
        <w:t xml:space="preserve">The bringing together of the work of the </w:t>
      </w:r>
      <w:r>
        <w:rPr>
          <w:color w:val="231F20"/>
          <w:spacing w:val="-4"/>
          <w:sz w:val="17"/>
        </w:rPr>
        <w:t xml:space="preserve">present </w:t>
      </w:r>
      <w:r>
        <w:rPr>
          <w:b/>
          <w:color w:val="231F20"/>
          <w:sz w:val="17"/>
        </w:rPr>
        <w:t>national co</w:t>
      </w:r>
      <w:r>
        <w:rPr>
          <w:b/>
          <w:color w:val="231F20"/>
          <w:sz w:val="17"/>
        </w:rPr>
        <w:t xml:space="preserve">mmittees </w:t>
      </w:r>
      <w:r>
        <w:rPr>
          <w:color w:val="231F20"/>
          <w:sz w:val="17"/>
        </w:rPr>
        <w:t xml:space="preserve">of the participating </w:t>
      </w:r>
      <w:r>
        <w:rPr>
          <w:color w:val="231F20"/>
          <w:spacing w:val="-3"/>
          <w:sz w:val="17"/>
        </w:rPr>
        <w:t xml:space="preserve">churches </w:t>
      </w:r>
      <w:r>
        <w:rPr>
          <w:color w:val="231F20"/>
          <w:sz w:val="17"/>
        </w:rPr>
        <w:t>will</w:t>
      </w:r>
      <w:r>
        <w:rPr>
          <w:color w:val="231F20"/>
          <w:spacing w:val="8"/>
          <w:sz w:val="17"/>
        </w:rPr>
        <w:t xml:space="preserve"> </w:t>
      </w:r>
      <w:r>
        <w:rPr>
          <w:color w:val="231F20"/>
          <w:sz w:val="17"/>
        </w:rPr>
        <w:t>be</w:t>
      </w:r>
      <w:r>
        <w:rPr>
          <w:color w:val="231F20"/>
          <w:spacing w:val="9"/>
          <w:sz w:val="17"/>
        </w:rPr>
        <w:t xml:space="preserve"> </w:t>
      </w:r>
      <w:r>
        <w:rPr>
          <w:color w:val="231F20"/>
          <w:sz w:val="17"/>
        </w:rPr>
        <w:t>an</w:t>
      </w:r>
      <w:r>
        <w:rPr>
          <w:color w:val="231F20"/>
          <w:spacing w:val="9"/>
          <w:sz w:val="17"/>
        </w:rPr>
        <w:t xml:space="preserve"> </w:t>
      </w:r>
      <w:r>
        <w:rPr>
          <w:color w:val="231F20"/>
          <w:sz w:val="17"/>
        </w:rPr>
        <w:t>important</w:t>
      </w:r>
      <w:r>
        <w:rPr>
          <w:color w:val="231F20"/>
          <w:spacing w:val="9"/>
          <w:sz w:val="17"/>
        </w:rPr>
        <w:t xml:space="preserve"> </w:t>
      </w:r>
      <w:r>
        <w:rPr>
          <w:color w:val="231F20"/>
          <w:sz w:val="17"/>
        </w:rPr>
        <w:t>part</w:t>
      </w:r>
      <w:r>
        <w:rPr>
          <w:color w:val="231F20"/>
          <w:spacing w:val="9"/>
          <w:sz w:val="17"/>
        </w:rPr>
        <w:t xml:space="preserve"> </w:t>
      </w:r>
      <w:r>
        <w:rPr>
          <w:color w:val="231F20"/>
          <w:sz w:val="17"/>
        </w:rPr>
        <w:t>of</w:t>
      </w:r>
      <w:r>
        <w:rPr>
          <w:color w:val="231F20"/>
          <w:spacing w:val="9"/>
          <w:sz w:val="17"/>
        </w:rPr>
        <w:t xml:space="preserve"> </w:t>
      </w:r>
      <w:r>
        <w:rPr>
          <w:color w:val="231F20"/>
          <w:sz w:val="17"/>
        </w:rPr>
        <w:t>the</w:t>
      </w:r>
      <w:r>
        <w:rPr>
          <w:color w:val="231F20"/>
          <w:spacing w:val="9"/>
          <w:sz w:val="17"/>
        </w:rPr>
        <w:t xml:space="preserve"> </w:t>
      </w:r>
      <w:r>
        <w:rPr>
          <w:color w:val="231F20"/>
          <w:sz w:val="17"/>
        </w:rPr>
        <w:t>uniting</w:t>
      </w:r>
      <w:r>
        <w:rPr>
          <w:color w:val="231F20"/>
          <w:spacing w:val="9"/>
          <w:sz w:val="17"/>
        </w:rPr>
        <w:t xml:space="preserve"> </w:t>
      </w:r>
      <w:r>
        <w:rPr>
          <w:color w:val="231F20"/>
          <w:sz w:val="17"/>
        </w:rPr>
        <w:t>process.</w:t>
      </w:r>
    </w:p>
    <w:p w:rsidR="00166577" w:rsidRDefault="00166577">
      <w:pPr>
        <w:pStyle w:val="BodyText"/>
        <w:spacing w:before="6"/>
        <w:rPr>
          <w:sz w:val="17"/>
        </w:rPr>
      </w:pPr>
    </w:p>
    <w:p w:rsidR="00166577" w:rsidRDefault="00760F94">
      <w:pPr>
        <w:ind w:left="214"/>
        <w:rPr>
          <w:b/>
          <w:sz w:val="17"/>
        </w:rPr>
      </w:pPr>
      <w:r>
        <w:rPr>
          <w:b/>
          <w:color w:val="231F20"/>
          <w:sz w:val="17"/>
        </w:rPr>
        <w:t>Ministries for mission</w:t>
      </w:r>
    </w:p>
    <w:p w:rsidR="00166577" w:rsidRDefault="00166577">
      <w:pPr>
        <w:pStyle w:val="BodyText"/>
        <w:spacing w:before="9"/>
        <w:rPr>
          <w:b/>
          <w:sz w:val="17"/>
        </w:rPr>
      </w:pPr>
    </w:p>
    <w:p w:rsidR="00166577" w:rsidRDefault="00760F94">
      <w:pPr>
        <w:pStyle w:val="ListParagraph"/>
        <w:numPr>
          <w:ilvl w:val="0"/>
          <w:numId w:val="29"/>
        </w:numPr>
        <w:tabs>
          <w:tab w:val="left" w:pos="782"/>
        </w:tabs>
        <w:spacing w:before="1" w:line="244" w:lineRule="auto"/>
        <w:ind w:left="782" w:right="693" w:hanging="568"/>
        <w:jc w:val="both"/>
        <w:rPr>
          <w:b/>
          <w:sz w:val="17"/>
        </w:rPr>
      </w:pPr>
      <w:r>
        <w:rPr>
          <w:b/>
          <w:color w:val="231F20"/>
          <w:sz w:val="17"/>
        </w:rPr>
        <w:t xml:space="preserve">Ministries for mission: the ministry of all </w:t>
      </w:r>
      <w:r>
        <w:rPr>
          <w:b/>
          <w:color w:val="231F20"/>
          <w:spacing w:val="-5"/>
          <w:sz w:val="17"/>
        </w:rPr>
        <w:t xml:space="preserve">the </w:t>
      </w:r>
      <w:r>
        <w:rPr>
          <w:b/>
          <w:color w:val="231F20"/>
          <w:sz w:val="17"/>
        </w:rPr>
        <w:t>baptised</w:t>
      </w:r>
    </w:p>
    <w:p w:rsidR="00166577" w:rsidRDefault="00166577">
      <w:pPr>
        <w:pStyle w:val="BodyText"/>
        <w:spacing w:before="8"/>
        <w:rPr>
          <w:b/>
          <w:sz w:val="17"/>
        </w:rPr>
      </w:pPr>
    </w:p>
    <w:p w:rsidR="00166577" w:rsidRDefault="00760F94">
      <w:pPr>
        <w:pStyle w:val="ListParagraph"/>
        <w:numPr>
          <w:ilvl w:val="1"/>
          <w:numId w:val="29"/>
        </w:numPr>
        <w:tabs>
          <w:tab w:val="left" w:pos="781"/>
        </w:tabs>
        <w:spacing w:line="244" w:lineRule="auto"/>
        <w:ind w:left="780" w:right="694"/>
        <w:jc w:val="both"/>
        <w:rPr>
          <w:sz w:val="17"/>
        </w:rPr>
      </w:pPr>
      <w:r>
        <w:rPr>
          <w:color w:val="231F20"/>
          <w:sz w:val="17"/>
        </w:rPr>
        <w:t xml:space="preserve">The ministry of the whole people of God underpins the SCIFU proposal for  particular  ministries  </w:t>
      </w:r>
      <w:r>
        <w:rPr>
          <w:color w:val="231F20"/>
          <w:spacing w:val="-6"/>
          <w:sz w:val="17"/>
        </w:rPr>
        <w:t xml:space="preserve">in  </w:t>
      </w:r>
      <w:r>
        <w:rPr>
          <w:color w:val="231F20"/>
          <w:sz w:val="17"/>
        </w:rPr>
        <w:t xml:space="preserve">the united Church. As  </w:t>
      </w:r>
      <w:r>
        <w:rPr>
          <w:i/>
          <w:color w:val="231F20"/>
          <w:sz w:val="17"/>
        </w:rPr>
        <w:t>Deacons  for  Scotland?</w:t>
      </w:r>
      <w:r>
        <w:rPr>
          <w:color w:val="231F20"/>
          <w:sz w:val="17"/>
        </w:rPr>
        <w:t>, the 1990 report of the Multi-lateral Church Conversation,</w:t>
      </w:r>
      <w:r>
        <w:rPr>
          <w:color w:val="231F20"/>
          <w:spacing w:val="9"/>
          <w:sz w:val="17"/>
        </w:rPr>
        <w:t xml:space="preserve"> </w:t>
      </w:r>
      <w:r>
        <w:rPr>
          <w:color w:val="231F20"/>
          <w:sz w:val="17"/>
        </w:rPr>
        <w:t>states:</w:t>
      </w:r>
    </w:p>
    <w:p w:rsidR="00166577" w:rsidRDefault="00760F94">
      <w:pPr>
        <w:spacing w:before="3" w:line="244" w:lineRule="auto"/>
        <w:ind w:left="1064" w:right="694" w:hanging="1"/>
        <w:jc w:val="both"/>
        <w:rPr>
          <w:sz w:val="17"/>
        </w:rPr>
      </w:pPr>
      <w:r>
        <w:rPr>
          <w:color w:val="231F20"/>
          <w:sz w:val="17"/>
        </w:rPr>
        <w:t xml:space="preserve">“Relatively very few of the Christians </w:t>
      </w:r>
      <w:r>
        <w:rPr>
          <w:color w:val="231F20"/>
          <w:spacing w:val="-4"/>
          <w:sz w:val="17"/>
        </w:rPr>
        <w:t>a</w:t>
      </w:r>
      <w:r>
        <w:rPr>
          <w:color w:val="231F20"/>
          <w:spacing w:val="-4"/>
          <w:sz w:val="17"/>
        </w:rPr>
        <w:t xml:space="preserve">re </w:t>
      </w:r>
      <w:r>
        <w:rPr>
          <w:color w:val="231F20"/>
          <w:sz w:val="17"/>
        </w:rPr>
        <w:t xml:space="preserve">ordained, and they are ordained in order to serve, build up and equip the whole community of the baptised for its mission ….. It is </w:t>
      </w:r>
      <w:r>
        <w:rPr>
          <w:color w:val="231F20"/>
          <w:spacing w:val="-5"/>
          <w:sz w:val="17"/>
        </w:rPr>
        <w:t xml:space="preserve">all </w:t>
      </w:r>
      <w:r>
        <w:rPr>
          <w:color w:val="231F20"/>
          <w:sz w:val="17"/>
        </w:rPr>
        <w:t xml:space="preserve">followers of Christ, not  just  the  tiny  minority of them who are ordained, who are </w:t>
      </w:r>
      <w:r>
        <w:rPr>
          <w:color w:val="231F20"/>
          <w:spacing w:val="-3"/>
          <w:sz w:val="17"/>
        </w:rPr>
        <w:t xml:space="preserve">charged    </w:t>
      </w:r>
      <w:r>
        <w:rPr>
          <w:color w:val="231F20"/>
          <w:sz w:val="17"/>
        </w:rPr>
        <w:t>by Christ to be salt</w:t>
      </w:r>
      <w:r>
        <w:rPr>
          <w:color w:val="231F20"/>
          <w:sz w:val="17"/>
        </w:rPr>
        <w:t xml:space="preserve"> to the world, light to </w:t>
      </w:r>
      <w:r>
        <w:rPr>
          <w:color w:val="231F20"/>
          <w:spacing w:val="-6"/>
          <w:sz w:val="17"/>
        </w:rPr>
        <w:t xml:space="preserve">all      </w:t>
      </w:r>
      <w:r>
        <w:rPr>
          <w:color w:val="231F20"/>
          <w:sz w:val="17"/>
        </w:rPr>
        <w:t xml:space="preserve">the world, yeast to leaven the whole lump </w:t>
      </w:r>
      <w:r>
        <w:rPr>
          <w:color w:val="231F20"/>
          <w:spacing w:val="-7"/>
          <w:sz w:val="17"/>
        </w:rPr>
        <w:t xml:space="preserve">of </w:t>
      </w:r>
      <w:r>
        <w:rPr>
          <w:color w:val="231F20"/>
          <w:sz w:val="17"/>
        </w:rPr>
        <w:t>dough.” (p 36 – also quoted above in</w:t>
      </w:r>
      <w:r>
        <w:rPr>
          <w:color w:val="231F20"/>
          <w:spacing w:val="1"/>
          <w:sz w:val="17"/>
        </w:rPr>
        <w:t xml:space="preserve"> </w:t>
      </w:r>
      <w:r>
        <w:rPr>
          <w:color w:val="231F20"/>
          <w:sz w:val="17"/>
        </w:rPr>
        <w:t>2.5)</w:t>
      </w:r>
    </w:p>
    <w:p w:rsidR="00166577" w:rsidRDefault="00166577">
      <w:pPr>
        <w:pStyle w:val="BodyText"/>
        <w:spacing w:before="10"/>
        <w:rPr>
          <w:sz w:val="17"/>
        </w:rPr>
      </w:pPr>
    </w:p>
    <w:p w:rsidR="00166577" w:rsidRDefault="00760F94">
      <w:pPr>
        <w:pStyle w:val="ListParagraph"/>
        <w:numPr>
          <w:ilvl w:val="1"/>
          <w:numId w:val="29"/>
        </w:numPr>
        <w:tabs>
          <w:tab w:val="left" w:pos="781"/>
        </w:tabs>
        <w:spacing w:line="244" w:lineRule="auto"/>
        <w:ind w:left="779" w:right="695"/>
        <w:jc w:val="both"/>
        <w:rPr>
          <w:sz w:val="17"/>
        </w:rPr>
      </w:pPr>
      <w:r>
        <w:rPr>
          <w:color w:val="231F20"/>
          <w:sz w:val="17"/>
        </w:rPr>
        <w:t xml:space="preserve">Appendix one to the SCIFU proposal, entitled </w:t>
      </w:r>
      <w:r>
        <w:rPr>
          <w:i/>
          <w:color w:val="231F20"/>
          <w:spacing w:val="-3"/>
          <w:sz w:val="17"/>
        </w:rPr>
        <w:t xml:space="preserve">“Servants </w:t>
      </w:r>
      <w:r>
        <w:rPr>
          <w:i/>
          <w:color w:val="231F20"/>
          <w:sz w:val="17"/>
        </w:rPr>
        <w:t xml:space="preserve">of </w:t>
      </w:r>
      <w:r>
        <w:rPr>
          <w:i/>
          <w:color w:val="231F20"/>
          <w:spacing w:val="-3"/>
          <w:sz w:val="17"/>
        </w:rPr>
        <w:t xml:space="preserve">Christ  </w:t>
      </w:r>
      <w:r>
        <w:rPr>
          <w:i/>
          <w:color w:val="231F20"/>
          <w:sz w:val="17"/>
        </w:rPr>
        <w:t xml:space="preserve">and </w:t>
      </w:r>
      <w:r>
        <w:rPr>
          <w:i/>
          <w:color w:val="231F20"/>
          <w:spacing w:val="-3"/>
          <w:sz w:val="17"/>
        </w:rPr>
        <w:t>stewards</w:t>
      </w:r>
      <w:r>
        <w:rPr>
          <w:i/>
          <w:color w:val="231F20"/>
          <w:spacing w:val="41"/>
          <w:sz w:val="17"/>
        </w:rPr>
        <w:t xml:space="preserve"> </w:t>
      </w:r>
      <w:r>
        <w:rPr>
          <w:i/>
          <w:color w:val="231F20"/>
          <w:sz w:val="17"/>
        </w:rPr>
        <w:t xml:space="preserve">of the </w:t>
      </w:r>
      <w:r>
        <w:rPr>
          <w:i/>
          <w:color w:val="231F20"/>
          <w:spacing w:val="-3"/>
          <w:sz w:val="17"/>
        </w:rPr>
        <w:t xml:space="preserve">mysteries </w:t>
      </w:r>
      <w:r>
        <w:rPr>
          <w:i/>
          <w:color w:val="231F20"/>
          <w:sz w:val="17"/>
        </w:rPr>
        <w:t xml:space="preserve">of </w:t>
      </w:r>
      <w:r>
        <w:rPr>
          <w:i/>
          <w:color w:val="231F20"/>
          <w:spacing w:val="-3"/>
          <w:sz w:val="17"/>
        </w:rPr>
        <w:t xml:space="preserve">God” </w:t>
      </w:r>
      <w:r>
        <w:rPr>
          <w:i/>
          <w:color w:val="231F20"/>
          <w:sz w:val="17"/>
        </w:rPr>
        <w:t xml:space="preserve">(1 </w:t>
      </w:r>
      <w:r>
        <w:rPr>
          <w:i/>
          <w:color w:val="231F20"/>
          <w:spacing w:val="-3"/>
          <w:sz w:val="17"/>
        </w:rPr>
        <w:t xml:space="preserve">Corinthians 4.1): </w:t>
      </w:r>
      <w:r>
        <w:rPr>
          <w:i/>
          <w:color w:val="231F20"/>
          <w:sz w:val="17"/>
        </w:rPr>
        <w:t xml:space="preserve">A </w:t>
      </w:r>
      <w:r>
        <w:rPr>
          <w:i/>
          <w:color w:val="231F20"/>
          <w:spacing w:val="-3"/>
          <w:sz w:val="17"/>
        </w:rPr>
        <w:t>SCIFU re</w:t>
      </w:r>
      <w:r>
        <w:rPr>
          <w:i/>
          <w:color w:val="231F20"/>
          <w:spacing w:val="-3"/>
          <w:sz w:val="17"/>
        </w:rPr>
        <w:t xml:space="preserve">flection paper </w:t>
      </w:r>
      <w:r>
        <w:rPr>
          <w:i/>
          <w:color w:val="231F20"/>
          <w:sz w:val="17"/>
        </w:rPr>
        <w:t xml:space="preserve">on the </w:t>
      </w:r>
      <w:r>
        <w:rPr>
          <w:i/>
          <w:color w:val="231F20"/>
          <w:spacing w:val="-3"/>
          <w:sz w:val="17"/>
        </w:rPr>
        <w:t xml:space="preserve">ministry </w:t>
      </w:r>
      <w:r>
        <w:rPr>
          <w:i/>
          <w:color w:val="231F20"/>
          <w:sz w:val="17"/>
        </w:rPr>
        <w:t xml:space="preserve">of </w:t>
      </w:r>
      <w:r>
        <w:rPr>
          <w:i/>
          <w:color w:val="231F20"/>
          <w:spacing w:val="-6"/>
          <w:sz w:val="17"/>
        </w:rPr>
        <w:t xml:space="preserve">Word </w:t>
      </w:r>
      <w:r>
        <w:rPr>
          <w:i/>
          <w:color w:val="231F20"/>
          <w:sz w:val="17"/>
        </w:rPr>
        <w:t xml:space="preserve">and </w:t>
      </w:r>
      <w:r>
        <w:rPr>
          <w:i/>
          <w:color w:val="231F20"/>
          <w:spacing w:val="-3"/>
          <w:sz w:val="17"/>
        </w:rPr>
        <w:t xml:space="preserve">Sacrament, </w:t>
      </w:r>
      <w:r>
        <w:rPr>
          <w:color w:val="231F20"/>
          <w:spacing w:val="-3"/>
          <w:sz w:val="17"/>
        </w:rPr>
        <w:t xml:space="preserve">shows </w:t>
      </w:r>
      <w:r>
        <w:rPr>
          <w:color w:val="231F20"/>
          <w:sz w:val="17"/>
        </w:rPr>
        <w:t xml:space="preserve">how </w:t>
      </w:r>
      <w:r>
        <w:rPr>
          <w:color w:val="231F20"/>
          <w:spacing w:val="-3"/>
          <w:sz w:val="17"/>
        </w:rPr>
        <w:t xml:space="preserve">much broader </w:t>
      </w:r>
      <w:r>
        <w:rPr>
          <w:color w:val="231F20"/>
          <w:sz w:val="17"/>
        </w:rPr>
        <w:t xml:space="preserve">and </w:t>
      </w:r>
      <w:r>
        <w:rPr>
          <w:color w:val="231F20"/>
          <w:spacing w:val="-3"/>
          <w:sz w:val="17"/>
        </w:rPr>
        <w:t xml:space="preserve">more inclusive </w:t>
      </w:r>
      <w:r>
        <w:rPr>
          <w:color w:val="231F20"/>
          <w:sz w:val="17"/>
        </w:rPr>
        <w:t xml:space="preserve">the </w:t>
      </w:r>
      <w:r>
        <w:rPr>
          <w:color w:val="231F20"/>
          <w:spacing w:val="-5"/>
          <w:sz w:val="17"/>
        </w:rPr>
        <w:t xml:space="preserve">Church’s </w:t>
      </w:r>
      <w:r>
        <w:rPr>
          <w:color w:val="231F20"/>
          <w:spacing w:val="-3"/>
          <w:sz w:val="17"/>
        </w:rPr>
        <w:t xml:space="preserve">understanding </w:t>
      </w:r>
      <w:r>
        <w:rPr>
          <w:color w:val="231F20"/>
          <w:sz w:val="17"/>
        </w:rPr>
        <w:t xml:space="preserve">of </w:t>
      </w:r>
      <w:r>
        <w:rPr>
          <w:color w:val="231F20"/>
          <w:spacing w:val="-3"/>
          <w:sz w:val="17"/>
        </w:rPr>
        <w:t xml:space="preserve">ministry </w:t>
      </w:r>
      <w:r>
        <w:rPr>
          <w:color w:val="231F20"/>
          <w:sz w:val="17"/>
        </w:rPr>
        <w:t xml:space="preserve">has  </w:t>
      </w:r>
      <w:r>
        <w:rPr>
          <w:color w:val="231F20"/>
          <w:spacing w:val="-3"/>
          <w:sz w:val="17"/>
        </w:rPr>
        <w:t xml:space="preserve">become  over  </w:t>
      </w:r>
      <w:r>
        <w:rPr>
          <w:color w:val="231F20"/>
          <w:sz w:val="17"/>
        </w:rPr>
        <w:t xml:space="preserve">the  </w:t>
      </w:r>
      <w:r>
        <w:rPr>
          <w:color w:val="231F20"/>
          <w:spacing w:val="-3"/>
          <w:sz w:val="17"/>
        </w:rPr>
        <w:t xml:space="preserve">last half-century </w:t>
      </w:r>
      <w:r>
        <w:rPr>
          <w:color w:val="231F20"/>
          <w:sz w:val="17"/>
        </w:rPr>
        <w:t xml:space="preserve">and how </w:t>
      </w:r>
      <w:r>
        <w:rPr>
          <w:color w:val="231F20"/>
          <w:spacing w:val="-3"/>
          <w:sz w:val="17"/>
        </w:rPr>
        <w:t xml:space="preserve">baptism </w:t>
      </w:r>
      <w:r>
        <w:rPr>
          <w:color w:val="231F20"/>
          <w:sz w:val="17"/>
        </w:rPr>
        <w:t xml:space="preserve">has </w:t>
      </w:r>
      <w:r>
        <w:rPr>
          <w:color w:val="231F20"/>
          <w:spacing w:val="-3"/>
          <w:sz w:val="17"/>
        </w:rPr>
        <w:t xml:space="preserve">come </w:t>
      </w:r>
      <w:r>
        <w:rPr>
          <w:color w:val="231F20"/>
          <w:sz w:val="17"/>
        </w:rPr>
        <w:t xml:space="preserve">to be </w:t>
      </w:r>
      <w:r>
        <w:rPr>
          <w:color w:val="231F20"/>
          <w:spacing w:val="-3"/>
          <w:sz w:val="17"/>
        </w:rPr>
        <w:t xml:space="preserve">recognised </w:t>
      </w:r>
      <w:r>
        <w:rPr>
          <w:color w:val="231F20"/>
          <w:sz w:val="17"/>
        </w:rPr>
        <w:t xml:space="preserve">as the </w:t>
      </w:r>
      <w:r>
        <w:rPr>
          <w:color w:val="231F20"/>
          <w:spacing w:val="-3"/>
          <w:sz w:val="17"/>
        </w:rPr>
        <w:t>real entry into</w:t>
      </w:r>
      <w:r>
        <w:rPr>
          <w:color w:val="231F20"/>
          <w:spacing w:val="10"/>
          <w:sz w:val="17"/>
        </w:rPr>
        <w:t xml:space="preserve"> </w:t>
      </w:r>
      <w:r>
        <w:rPr>
          <w:color w:val="231F20"/>
          <w:spacing w:val="-5"/>
          <w:sz w:val="17"/>
        </w:rPr>
        <w:t>ministry.</w:t>
      </w:r>
    </w:p>
    <w:p w:rsidR="00166577" w:rsidRDefault="00166577">
      <w:pPr>
        <w:pStyle w:val="BodyText"/>
        <w:spacing w:before="9"/>
        <w:rPr>
          <w:sz w:val="17"/>
        </w:rPr>
      </w:pPr>
    </w:p>
    <w:p w:rsidR="00166577" w:rsidRDefault="00760F94">
      <w:pPr>
        <w:pStyle w:val="ListParagraph"/>
        <w:numPr>
          <w:ilvl w:val="1"/>
          <w:numId w:val="29"/>
        </w:numPr>
        <w:tabs>
          <w:tab w:val="left" w:pos="781"/>
        </w:tabs>
        <w:spacing w:before="1" w:line="244" w:lineRule="auto"/>
        <w:ind w:left="780" w:right="694"/>
        <w:jc w:val="both"/>
        <w:rPr>
          <w:sz w:val="17"/>
        </w:rPr>
      </w:pPr>
      <w:r>
        <w:rPr>
          <w:color w:val="231F20"/>
          <w:sz w:val="17"/>
        </w:rPr>
        <w:t xml:space="preserve">This ministry of all the baptised is </w:t>
      </w:r>
      <w:r>
        <w:rPr>
          <w:color w:val="231F20"/>
          <w:spacing w:val="-3"/>
          <w:sz w:val="17"/>
        </w:rPr>
        <w:t xml:space="preserve">expressed </w:t>
      </w:r>
      <w:r>
        <w:rPr>
          <w:color w:val="231F20"/>
          <w:sz w:val="17"/>
        </w:rPr>
        <w:t xml:space="preserve">corporately, as a ministry of the whole Church, </w:t>
      </w:r>
      <w:r>
        <w:rPr>
          <w:color w:val="231F20"/>
          <w:spacing w:val="-4"/>
          <w:sz w:val="17"/>
        </w:rPr>
        <w:t xml:space="preserve">sent </w:t>
      </w:r>
      <w:r>
        <w:rPr>
          <w:color w:val="231F20"/>
          <w:sz w:val="17"/>
        </w:rPr>
        <w:t xml:space="preserve">both to preach the Gospel to all nations and to </w:t>
      </w:r>
      <w:r>
        <w:rPr>
          <w:color w:val="231F20"/>
          <w:spacing w:val="-5"/>
          <w:sz w:val="17"/>
        </w:rPr>
        <w:t xml:space="preserve">be, </w:t>
      </w:r>
      <w:r>
        <w:rPr>
          <w:color w:val="231F20"/>
          <w:sz w:val="17"/>
        </w:rPr>
        <w:t xml:space="preserve">in the quality of its life, the product of that </w:t>
      </w:r>
      <w:r>
        <w:rPr>
          <w:color w:val="231F20"/>
          <w:spacing w:val="-3"/>
          <w:sz w:val="17"/>
        </w:rPr>
        <w:t xml:space="preserve">Gospel. </w:t>
      </w:r>
      <w:r>
        <w:rPr>
          <w:color w:val="231F20"/>
          <w:sz w:val="17"/>
        </w:rPr>
        <w:t>The priesthood of all believers is on</w:t>
      </w:r>
      <w:r>
        <w:rPr>
          <w:color w:val="231F20"/>
          <w:sz w:val="17"/>
        </w:rPr>
        <w:t>e of the Biblical images which depicts the corporate responsibility of the Church to stand before the face of God as representative of all humanity and to speak to the human race from</w:t>
      </w:r>
      <w:r>
        <w:rPr>
          <w:color w:val="231F20"/>
          <w:spacing w:val="12"/>
          <w:sz w:val="17"/>
        </w:rPr>
        <w:t xml:space="preserve"> </w:t>
      </w:r>
      <w:r>
        <w:rPr>
          <w:color w:val="231F20"/>
          <w:sz w:val="17"/>
        </w:rPr>
        <w:t>God.</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9" w:space="195"/>
            <w:col w:w="5346"/>
          </w:cols>
        </w:sectPr>
      </w:pPr>
    </w:p>
    <w:p w:rsidR="00166577" w:rsidRDefault="00166577">
      <w:pPr>
        <w:pStyle w:val="BodyText"/>
        <w:spacing w:before="5"/>
        <w:rPr>
          <w:sz w:val="9"/>
        </w:rPr>
      </w:pPr>
    </w:p>
    <w:p w:rsidR="00166577" w:rsidRDefault="00760F94">
      <w:pPr>
        <w:pStyle w:val="BodyText"/>
        <w:spacing w:line="20" w:lineRule="exact"/>
        <w:ind w:left="183"/>
        <w:rPr>
          <w:sz w:val="2"/>
        </w:rPr>
      </w:pPr>
      <w:r>
        <w:rPr>
          <w:sz w:val="2"/>
        </w:rPr>
      </w:r>
      <w:r>
        <w:rPr>
          <w:sz w:val="2"/>
        </w:rPr>
        <w:pict>
          <v:group id="_x0000_s1225" style="width:467.75pt;height:1pt;mso-position-horizontal-relative:char;mso-position-vertical-relative:line" coordsize="9355,20">
            <v:line id="_x0000_s1226" style="position:absolute" from="0,10" to="9354,10" strokecolor="#231f20" strokeweight="1pt"/>
            <w10:anchorlock/>
          </v:group>
        </w:pict>
      </w:r>
    </w:p>
    <w:p w:rsidR="00166577" w:rsidRDefault="00166577">
      <w:pPr>
        <w:pStyle w:val="BodyText"/>
        <w:spacing w:before="3"/>
        <w:rPr>
          <w:sz w:val="6"/>
        </w:rPr>
      </w:pPr>
    </w:p>
    <w:p w:rsidR="00166577" w:rsidRDefault="00166577">
      <w:pPr>
        <w:rPr>
          <w:sz w:val="6"/>
        </w:rPr>
        <w:sectPr w:rsidR="00166577">
          <w:type w:val="continuous"/>
          <w:pgSz w:w="11910" w:h="16840"/>
          <w:pgMar w:top="1580" w:right="740" w:bottom="280" w:left="940" w:header="720" w:footer="720" w:gutter="0"/>
          <w:cols w:space="720"/>
        </w:sectPr>
      </w:pPr>
    </w:p>
    <w:p w:rsidR="00166577" w:rsidRDefault="00760F94">
      <w:pPr>
        <w:pStyle w:val="Heading4"/>
        <w:tabs>
          <w:tab w:val="left" w:pos="3319"/>
        </w:tabs>
        <w:spacing w:before="13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shd w:val="clear" w:color="auto" w:fill="939598"/>
        </w:rPr>
        <w:t xml:space="preserve">Scottish  </w:t>
      </w:r>
      <w:r>
        <w:rPr>
          <w:color w:val="FFFFFF"/>
          <w:shd w:val="clear" w:color="auto" w:fill="939598"/>
        </w:rPr>
        <w:t>Church</w:t>
      </w:r>
      <w:r>
        <w:rPr>
          <w:color w:val="FFFFFF"/>
          <w:spacing w:val="-11"/>
          <w:shd w:val="clear" w:color="auto" w:fill="939598"/>
        </w:rPr>
        <w:t xml:space="preserve"> </w:t>
      </w:r>
      <w:r>
        <w:rPr>
          <w:color w:val="FFFFFF"/>
          <w:spacing w:val="3"/>
          <w:shd w:val="clear" w:color="auto" w:fill="939598"/>
        </w:rPr>
        <w:t>Initiative</w:t>
      </w:r>
      <w:r>
        <w:rPr>
          <w:color w:val="FFFFFF"/>
          <w:spacing w:val="3"/>
          <w:shd w:val="clear" w:color="auto" w:fill="939598"/>
        </w:rPr>
        <w:tab/>
      </w:r>
    </w:p>
    <w:p w:rsidR="00166577" w:rsidRDefault="00760F94">
      <w:pPr>
        <w:spacing w:before="105"/>
        <w:ind w:left="142"/>
        <w:rPr>
          <w:rFonts w:ascii="Book Antiqua"/>
          <w:b/>
          <w:i/>
        </w:rPr>
      </w:pPr>
      <w:r>
        <w:br w:type="column"/>
      </w:r>
      <w:r>
        <w:rPr>
          <w:rFonts w:ascii="Book Antiqua"/>
          <w:b/>
          <w:i/>
          <w:color w:val="231F20"/>
          <w:w w:val="120"/>
        </w:rPr>
        <w:t>I00</w:t>
      </w:r>
    </w:p>
    <w:p w:rsidR="00166577" w:rsidRDefault="00166577">
      <w:pPr>
        <w:rPr>
          <w:rFonts w:ascii="Book Antiqua"/>
        </w:rPr>
        <w:sectPr w:rsidR="00166577">
          <w:type w:val="continuous"/>
          <w:pgSz w:w="11910" w:h="16840"/>
          <w:pgMar w:top="1580" w:right="740" w:bottom="280" w:left="940" w:header="720" w:footer="720" w:gutter="0"/>
          <w:cols w:num="2" w:space="720" w:equalWidth="0">
            <w:col w:w="3320" w:space="40"/>
            <w:col w:w="6870"/>
          </w:cols>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224"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1"/>
          <w:numId w:val="29"/>
        </w:numPr>
        <w:tabs>
          <w:tab w:val="left" w:pos="1065"/>
        </w:tabs>
        <w:spacing w:before="63" w:line="244" w:lineRule="auto"/>
        <w:ind w:left="1064" w:hanging="568"/>
        <w:jc w:val="both"/>
        <w:rPr>
          <w:sz w:val="17"/>
        </w:rPr>
      </w:pPr>
      <w:r>
        <w:rPr>
          <w:color w:val="231F20"/>
          <w:sz w:val="17"/>
        </w:rPr>
        <w:t xml:space="preserve">There is, however, also the ministry given to </w:t>
      </w:r>
      <w:r>
        <w:rPr>
          <w:color w:val="231F20"/>
          <w:spacing w:val="-3"/>
          <w:sz w:val="17"/>
        </w:rPr>
        <w:t xml:space="preserve">every </w:t>
      </w:r>
      <w:r>
        <w:rPr>
          <w:color w:val="231F20"/>
          <w:sz w:val="17"/>
        </w:rPr>
        <w:t xml:space="preserve">individual member of the Church, none being without gifts from the Holy Spirit (see 1 Corinthians 12:7). This ministry includes the worship of </w:t>
      </w:r>
      <w:r>
        <w:rPr>
          <w:color w:val="231F20"/>
          <w:spacing w:val="-5"/>
          <w:sz w:val="17"/>
        </w:rPr>
        <w:t xml:space="preserve">God </w:t>
      </w:r>
      <w:r>
        <w:rPr>
          <w:color w:val="231F20"/>
          <w:sz w:val="17"/>
        </w:rPr>
        <w:t xml:space="preserve">both in private and in public, Christian loving service both within the family of the Church </w:t>
      </w:r>
      <w:r>
        <w:rPr>
          <w:color w:val="231F20"/>
          <w:spacing w:val="-6"/>
          <w:sz w:val="17"/>
        </w:rPr>
        <w:t xml:space="preserve">and     </w:t>
      </w:r>
      <w:r>
        <w:rPr>
          <w:color w:val="231F20"/>
          <w:sz w:val="17"/>
        </w:rPr>
        <w:t>to the c</w:t>
      </w:r>
      <w:r>
        <w:rPr>
          <w:color w:val="231F20"/>
          <w:sz w:val="17"/>
        </w:rPr>
        <w:t>ommunity at large, and the spread of the Gospel of Jesus Christ through</w:t>
      </w:r>
      <w:r>
        <w:rPr>
          <w:color w:val="231F20"/>
          <w:spacing w:val="26"/>
          <w:sz w:val="17"/>
        </w:rPr>
        <w:t xml:space="preserve"> </w:t>
      </w:r>
      <w:r>
        <w:rPr>
          <w:color w:val="231F20"/>
          <w:sz w:val="17"/>
        </w:rPr>
        <w:t>evangelism.</w:t>
      </w:r>
    </w:p>
    <w:p w:rsidR="00166577" w:rsidRDefault="00166577">
      <w:pPr>
        <w:pStyle w:val="BodyText"/>
        <w:spacing w:before="9"/>
        <w:rPr>
          <w:sz w:val="17"/>
        </w:rPr>
      </w:pPr>
    </w:p>
    <w:p w:rsidR="00166577" w:rsidRDefault="00760F94">
      <w:pPr>
        <w:pStyle w:val="ListParagraph"/>
        <w:numPr>
          <w:ilvl w:val="1"/>
          <w:numId w:val="29"/>
        </w:numPr>
        <w:tabs>
          <w:tab w:val="left" w:pos="1065"/>
        </w:tabs>
        <w:spacing w:line="244" w:lineRule="auto"/>
        <w:ind w:left="1063" w:right="1" w:hanging="566"/>
        <w:jc w:val="both"/>
        <w:rPr>
          <w:sz w:val="17"/>
        </w:rPr>
      </w:pPr>
      <w:r>
        <w:rPr>
          <w:color w:val="231F20"/>
          <w:sz w:val="17"/>
        </w:rPr>
        <w:t xml:space="preserve">In the </w:t>
      </w:r>
      <w:r>
        <w:rPr>
          <w:color w:val="231F20"/>
          <w:spacing w:val="-3"/>
          <w:sz w:val="17"/>
        </w:rPr>
        <w:t xml:space="preserve">very passage </w:t>
      </w:r>
      <w:r>
        <w:rPr>
          <w:color w:val="231F20"/>
          <w:sz w:val="17"/>
        </w:rPr>
        <w:t xml:space="preserve">in </w:t>
      </w:r>
      <w:r>
        <w:rPr>
          <w:color w:val="231F20"/>
          <w:spacing w:val="-3"/>
          <w:sz w:val="17"/>
        </w:rPr>
        <w:t xml:space="preserve">which </w:t>
      </w:r>
      <w:r>
        <w:rPr>
          <w:color w:val="231F20"/>
          <w:sz w:val="17"/>
        </w:rPr>
        <w:t xml:space="preserve">St </w:t>
      </w:r>
      <w:r>
        <w:rPr>
          <w:color w:val="231F20"/>
          <w:spacing w:val="-3"/>
          <w:sz w:val="17"/>
        </w:rPr>
        <w:t xml:space="preserve">Paul asserts that </w:t>
      </w:r>
      <w:r>
        <w:rPr>
          <w:color w:val="231F20"/>
          <w:sz w:val="17"/>
        </w:rPr>
        <w:t xml:space="preserve">“in </w:t>
      </w:r>
      <w:r>
        <w:rPr>
          <w:color w:val="231F20"/>
          <w:spacing w:val="-3"/>
          <w:sz w:val="17"/>
        </w:rPr>
        <w:t xml:space="preserve">each </w:t>
      </w:r>
      <w:r>
        <w:rPr>
          <w:color w:val="231F20"/>
          <w:sz w:val="17"/>
        </w:rPr>
        <w:t xml:space="preserve">of us, the </w:t>
      </w:r>
      <w:r>
        <w:rPr>
          <w:color w:val="231F20"/>
          <w:spacing w:val="-3"/>
          <w:sz w:val="17"/>
        </w:rPr>
        <w:t xml:space="preserve">Spirit </w:t>
      </w:r>
      <w:r>
        <w:rPr>
          <w:color w:val="231F20"/>
          <w:sz w:val="17"/>
        </w:rPr>
        <w:t xml:space="preserve">is </w:t>
      </w:r>
      <w:r>
        <w:rPr>
          <w:color w:val="231F20"/>
          <w:spacing w:val="-3"/>
          <w:sz w:val="17"/>
        </w:rPr>
        <w:t xml:space="preserve">seen </w:t>
      </w:r>
      <w:r>
        <w:rPr>
          <w:color w:val="231F20"/>
          <w:sz w:val="17"/>
        </w:rPr>
        <w:t xml:space="preserve">to be at </w:t>
      </w:r>
      <w:r>
        <w:rPr>
          <w:color w:val="231F20"/>
          <w:spacing w:val="-3"/>
          <w:sz w:val="17"/>
        </w:rPr>
        <w:t xml:space="preserve">work </w:t>
      </w:r>
      <w:r>
        <w:rPr>
          <w:color w:val="231F20"/>
          <w:sz w:val="17"/>
        </w:rPr>
        <w:t xml:space="preserve">for </w:t>
      </w:r>
      <w:r>
        <w:rPr>
          <w:color w:val="231F20"/>
          <w:spacing w:val="-3"/>
          <w:sz w:val="17"/>
        </w:rPr>
        <w:t xml:space="preserve">some useful purpose,” </w:t>
      </w:r>
      <w:r>
        <w:rPr>
          <w:color w:val="231F20"/>
          <w:sz w:val="17"/>
        </w:rPr>
        <w:t xml:space="preserve">he </w:t>
      </w:r>
      <w:r>
        <w:rPr>
          <w:color w:val="231F20"/>
          <w:spacing w:val="-3"/>
          <w:sz w:val="17"/>
        </w:rPr>
        <w:t xml:space="preserve">goes </w:t>
      </w:r>
      <w:r>
        <w:rPr>
          <w:color w:val="231F20"/>
          <w:sz w:val="17"/>
        </w:rPr>
        <w:t xml:space="preserve">on to </w:t>
      </w:r>
      <w:r>
        <w:rPr>
          <w:color w:val="231F20"/>
          <w:spacing w:val="-3"/>
          <w:sz w:val="17"/>
        </w:rPr>
        <w:t>give nine examples</w:t>
      </w:r>
      <w:r>
        <w:rPr>
          <w:color w:val="231F20"/>
          <w:spacing w:val="-27"/>
          <w:sz w:val="17"/>
        </w:rPr>
        <w:t xml:space="preserve"> </w:t>
      </w:r>
      <w:r>
        <w:rPr>
          <w:color w:val="231F20"/>
          <w:sz w:val="17"/>
        </w:rPr>
        <w:t xml:space="preserve">of </w:t>
      </w:r>
      <w:r>
        <w:rPr>
          <w:color w:val="231F20"/>
          <w:spacing w:val="-3"/>
          <w:sz w:val="17"/>
        </w:rPr>
        <w:t>gifts</w:t>
      </w:r>
      <w:r>
        <w:rPr>
          <w:color w:val="231F20"/>
          <w:spacing w:val="-9"/>
          <w:sz w:val="17"/>
        </w:rPr>
        <w:t xml:space="preserve"> </w:t>
      </w:r>
      <w:r>
        <w:rPr>
          <w:color w:val="231F20"/>
          <w:sz w:val="17"/>
        </w:rPr>
        <w:t>of</w:t>
      </w:r>
      <w:r>
        <w:rPr>
          <w:color w:val="231F20"/>
          <w:spacing w:val="-9"/>
          <w:sz w:val="17"/>
        </w:rPr>
        <w:t xml:space="preserve"> </w:t>
      </w:r>
      <w:r>
        <w:rPr>
          <w:color w:val="231F20"/>
          <w:sz w:val="17"/>
        </w:rPr>
        <w:t>t</w:t>
      </w:r>
      <w:r>
        <w:rPr>
          <w:color w:val="231F20"/>
          <w:sz w:val="17"/>
        </w:rPr>
        <w:t>he</w:t>
      </w:r>
      <w:r>
        <w:rPr>
          <w:color w:val="231F20"/>
          <w:spacing w:val="-9"/>
          <w:sz w:val="17"/>
        </w:rPr>
        <w:t xml:space="preserve"> </w:t>
      </w:r>
      <w:r>
        <w:rPr>
          <w:color w:val="231F20"/>
          <w:spacing w:val="-3"/>
          <w:sz w:val="17"/>
        </w:rPr>
        <w:t>Spirit</w:t>
      </w:r>
      <w:r>
        <w:rPr>
          <w:color w:val="231F20"/>
          <w:spacing w:val="-8"/>
          <w:sz w:val="17"/>
        </w:rPr>
        <w:t xml:space="preserve"> </w:t>
      </w:r>
      <w:r>
        <w:rPr>
          <w:color w:val="231F20"/>
          <w:spacing w:val="-3"/>
          <w:sz w:val="17"/>
        </w:rPr>
        <w:t>which</w:t>
      </w:r>
      <w:r>
        <w:rPr>
          <w:color w:val="231F20"/>
          <w:spacing w:val="-9"/>
          <w:sz w:val="17"/>
        </w:rPr>
        <w:t xml:space="preserve"> </w:t>
      </w:r>
      <w:r>
        <w:rPr>
          <w:color w:val="231F20"/>
          <w:spacing w:val="-3"/>
          <w:sz w:val="17"/>
        </w:rPr>
        <w:t>are</w:t>
      </w:r>
      <w:r>
        <w:rPr>
          <w:color w:val="231F20"/>
          <w:spacing w:val="-9"/>
          <w:sz w:val="17"/>
        </w:rPr>
        <w:t xml:space="preserve"> </w:t>
      </w:r>
      <w:r>
        <w:rPr>
          <w:color w:val="231F20"/>
          <w:spacing w:val="-3"/>
          <w:sz w:val="17"/>
        </w:rPr>
        <w:t>given,</w:t>
      </w:r>
      <w:r>
        <w:rPr>
          <w:color w:val="231F20"/>
          <w:spacing w:val="-9"/>
          <w:sz w:val="17"/>
        </w:rPr>
        <w:t xml:space="preserve"> </w:t>
      </w:r>
      <w:r>
        <w:rPr>
          <w:color w:val="231F20"/>
          <w:sz w:val="17"/>
        </w:rPr>
        <w:t>not</w:t>
      </w:r>
      <w:r>
        <w:rPr>
          <w:color w:val="231F20"/>
          <w:spacing w:val="-8"/>
          <w:sz w:val="17"/>
        </w:rPr>
        <w:t xml:space="preserve"> </w:t>
      </w:r>
      <w:r>
        <w:rPr>
          <w:color w:val="231F20"/>
          <w:sz w:val="17"/>
        </w:rPr>
        <w:t>to</w:t>
      </w:r>
      <w:r>
        <w:rPr>
          <w:color w:val="231F20"/>
          <w:spacing w:val="-9"/>
          <w:sz w:val="17"/>
        </w:rPr>
        <w:t xml:space="preserve"> </w:t>
      </w:r>
      <w:r>
        <w:rPr>
          <w:color w:val="231F20"/>
          <w:sz w:val="17"/>
        </w:rPr>
        <w:t>all</w:t>
      </w:r>
      <w:r>
        <w:rPr>
          <w:color w:val="231F20"/>
          <w:spacing w:val="-9"/>
          <w:sz w:val="17"/>
        </w:rPr>
        <w:t xml:space="preserve"> </w:t>
      </w:r>
      <w:r>
        <w:rPr>
          <w:color w:val="231F20"/>
          <w:spacing w:val="-3"/>
          <w:sz w:val="17"/>
        </w:rPr>
        <w:t xml:space="preserve">Christians, </w:t>
      </w:r>
      <w:r>
        <w:rPr>
          <w:color w:val="231F20"/>
          <w:sz w:val="17"/>
        </w:rPr>
        <w:t xml:space="preserve">but to </w:t>
      </w:r>
      <w:r>
        <w:rPr>
          <w:color w:val="231F20"/>
          <w:spacing w:val="-3"/>
          <w:sz w:val="17"/>
        </w:rPr>
        <w:t xml:space="preserve">particular individuals </w:t>
      </w:r>
      <w:r>
        <w:rPr>
          <w:color w:val="231F20"/>
          <w:sz w:val="17"/>
        </w:rPr>
        <w:t xml:space="preserve">– </w:t>
      </w:r>
      <w:r>
        <w:rPr>
          <w:color w:val="231F20"/>
          <w:spacing w:val="-3"/>
          <w:sz w:val="17"/>
        </w:rPr>
        <w:t xml:space="preserve">ministries which are </w:t>
      </w:r>
      <w:r>
        <w:rPr>
          <w:color w:val="231F20"/>
          <w:sz w:val="17"/>
        </w:rPr>
        <w:t xml:space="preserve">to be </w:t>
      </w:r>
      <w:r>
        <w:rPr>
          <w:color w:val="231F20"/>
          <w:spacing w:val="-3"/>
          <w:sz w:val="17"/>
        </w:rPr>
        <w:t xml:space="preserve">exercised </w:t>
      </w:r>
      <w:r>
        <w:rPr>
          <w:color w:val="231F20"/>
          <w:sz w:val="17"/>
        </w:rPr>
        <w:t xml:space="preserve">for the </w:t>
      </w:r>
      <w:r>
        <w:rPr>
          <w:color w:val="231F20"/>
          <w:spacing w:val="-3"/>
          <w:sz w:val="17"/>
        </w:rPr>
        <w:t xml:space="preserve">sake </w:t>
      </w:r>
      <w:r>
        <w:rPr>
          <w:color w:val="231F20"/>
          <w:sz w:val="17"/>
        </w:rPr>
        <w:t xml:space="preserve">of </w:t>
      </w:r>
      <w:r>
        <w:rPr>
          <w:color w:val="231F20"/>
          <w:spacing w:val="-3"/>
          <w:sz w:val="17"/>
        </w:rPr>
        <w:t xml:space="preserve">all. Throughout </w:t>
      </w:r>
      <w:r>
        <w:rPr>
          <w:color w:val="231F20"/>
          <w:sz w:val="17"/>
        </w:rPr>
        <w:t xml:space="preserve">the </w:t>
      </w:r>
      <w:r>
        <w:rPr>
          <w:color w:val="231F20"/>
          <w:spacing w:val="-3"/>
          <w:sz w:val="17"/>
        </w:rPr>
        <w:t xml:space="preserve">history  </w:t>
      </w:r>
      <w:r>
        <w:rPr>
          <w:color w:val="231F20"/>
          <w:sz w:val="17"/>
        </w:rPr>
        <w:t xml:space="preserve">of the </w:t>
      </w:r>
      <w:r>
        <w:rPr>
          <w:color w:val="231F20"/>
          <w:spacing w:val="-3"/>
          <w:sz w:val="17"/>
        </w:rPr>
        <w:t>Church,</w:t>
      </w:r>
      <w:r>
        <w:rPr>
          <w:color w:val="231F20"/>
          <w:spacing w:val="41"/>
          <w:sz w:val="17"/>
        </w:rPr>
        <w:t xml:space="preserve"> </w:t>
      </w:r>
      <w:r>
        <w:rPr>
          <w:color w:val="231F20"/>
          <w:sz w:val="17"/>
        </w:rPr>
        <w:t xml:space="preserve">as at the </w:t>
      </w:r>
      <w:r>
        <w:rPr>
          <w:color w:val="231F20"/>
          <w:spacing w:val="-3"/>
          <w:sz w:val="17"/>
        </w:rPr>
        <w:t xml:space="preserve">present,  </w:t>
      </w:r>
      <w:r>
        <w:rPr>
          <w:color w:val="231F20"/>
          <w:sz w:val="17"/>
        </w:rPr>
        <w:t xml:space="preserve">the </w:t>
      </w:r>
      <w:r>
        <w:rPr>
          <w:color w:val="231F20"/>
          <w:spacing w:val="-3"/>
          <w:sz w:val="17"/>
        </w:rPr>
        <w:t xml:space="preserve">gifts  </w:t>
      </w:r>
      <w:r>
        <w:rPr>
          <w:color w:val="231F20"/>
          <w:sz w:val="17"/>
        </w:rPr>
        <w:t xml:space="preserve">of the </w:t>
      </w:r>
      <w:r>
        <w:rPr>
          <w:color w:val="231F20"/>
          <w:spacing w:val="-3"/>
          <w:sz w:val="17"/>
        </w:rPr>
        <w:t xml:space="preserve">Spirit are generously bestowed </w:t>
      </w:r>
      <w:r>
        <w:rPr>
          <w:color w:val="231F20"/>
          <w:sz w:val="17"/>
        </w:rPr>
        <w:t xml:space="preserve">by God and </w:t>
      </w:r>
      <w:r>
        <w:rPr>
          <w:color w:val="231F20"/>
          <w:spacing w:val="-3"/>
          <w:sz w:val="17"/>
        </w:rPr>
        <w:t xml:space="preserve">those gifts are exercised, </w:t>
      </w:r>
      <w:r>
        <w:rPr>
          <w:color w:val="231F20"/>
          <w:sz w:val="17"/>
        </w:rPr>
        <w:t xml:space="preserve">in the </w:t>
      </w:r>
      <w:r>
        <w:rPr>
          <w:color w:val="231F20"/>
          <w:spacing w:val="-3"/>
          <w:sz w:val="17"/>
        </w:rPr>
        <w:t xml:space="preserve">vast majority </w:t>
      </w:r>
      <w:r>
        <w:rPr>
          <w:color w:val="231F20"/>
          <w:sz w:val="17"/>
        </w:rPr>
        <w:t xml:space="preserve">of </w:t>
      </w:r>
      <w:r>
        <w:rPr>
          <w:color w:val="231F20"/>
          <w:spacing w:val="-3"/>
          <w:sz w:val="17"/>
        </w:rPr>
        <w:t xml:space="preserve">cases, </w:t>
      </w:r>
      <w:r>
        <w:rPr>
          <w:color w:val="231F20"/>
          <w:sz w:val="17"/>
        </w:rPr>
        <w:t xml:space="preserve">by </w:t>
      </w:r>
      <w:r>
        <w:rPr>
          <w:color w:val="231F20"/>
          <w:spacing w:val="-3"/>
          <w:sz w:val="17"/>
        </w:rPr>
        <w:t xml:space="preserve">Christians </w:t>
      </w:r>
      <w:r>
        <w:rPr>
          <w:color w:val="231F20"/>
          <w:sz w:val="17"/>
        </w:rPr>
        <w:t xml:space="preserve">who </w:t>
      </w:r>
      <w:r>
        <w:rPr>
          <w:color w:val="231F20"/>
          <w:spacing w:val="-3"/>
          <w:sz w:val="17"/>
        </w:rPr>
        <w:t xml:space="preserve">are </w:t>
      </w:r>
      <w:r>
        <w:rPr>
          <w:color w:val="231F20"/>
          <w:sz w:val="17"/>
        </w:rPr>
        <w:t>not</w:t>
      </w:r>
      <w:r>
        <w:rPr>
          <w:color w:val="231F20"/>
          <w:spacing w:val="8"/>
          <w:sz w:val="17"/>
        </w:rPr>
        <w:t xml:space="preserve"> </w:t>
      </w:r>
      <w:r>
        <w:rPr>
          <w:color w:val="231F20"/>
          <w:spacing w:val="-3"/>
          <w:sz w:val="17"/>
        </w:rPr>
        <w:t>ordained.</w:t>
      </w:r>
    </w:p>
    <w:p w:rsidR="00166577" w:rsidRDefault="00166577">
      <w:pPr>
        <w:pStyle w:val="BodyText"/>
        <w:spacing w:before="11"/>
        <w:rPr>
          <w:sz w:val="17"/>
        </w:rPr>
      </w:pPr>
    </w:p>
    <w:p w:rsidR="00166577" w:rsidRDefault="00760F94">
      <w:pPr>
        <w:pStyle w:val="ListParagraph"/>
        <w:numPr>
          <w:ilvl w:val="1"/>
          <w:numId w:val="29"/>
        </w:numPr>
        <w:tabs>
          <w:tab w:val="left" w:pos="1065"/>
        </w:tabs>
        <w:spacing w:line="244" w:lineRule="auto"/>
        <w:ind w:left="1064"/>
        <w:jc w:val="both"/>
        <w:rPr>
          <w:sz w:val="17"/>
        </w:rPr>
      </w:pPr>
      <w:r>
        <w:rPr>
          <w:color w:val="231F20"/>
          <w:sz w:val="17"/>
        </w:rPr>
        <w:t>Nevertheless the SCIFU proposal also recognises that the Church has never been without persons holding specific authori</w:t>
      </w:r>
      <w:r>
        <w:rPr>
          <w:color w:val="231F20"/>
          <w:sz w:val="17"/>
        </w:rPr>
        <w:t>ty and responsibility (see above 2.6) and the sections which follow make proposals for those particular ministries in a united Church.</w:t>
      </w:r>
    </w:p>
    <w:p w:rsidR="00166577" w:rsidRDefault="00166577">
      <w:pPr>
        <w:pStyle w:val="BodyText"/>
        <w:spacing w:before="8"/>
        <w:rPr>
          <w:sz w:val="17"/>
        </w:rPr>
      </w:pPr>
    </w:p>
    <w:p w:rsidR="00166577" w:rsidRDefault="00760F94">
      <w:pPr>
        <w:pStyle w:val="ListParagraph"/>
        <w:numPr>
          <w:ilvl w:val="0"/>
          <w:numId w:val="29"/>
        </w:numPr>
        <w:tabs>
          <w:tab w:val="left" w:pos="1064"/>
          <w:tab w:val="left" w:pos="1065"/>
        </w:tabs>
        <w:ind w:left="1064" w:hanging="568"/>
        <w:jc w:val="left"/>
        <w:rPr>
          <w:b/>
          <w:sz w:val="17"/>
        </w:rPr>
      </w:pPr>
      <w:r>
        <w:rPr>
          <w:b/>
          <w:color w:val="231F20"/>
          <w:sz w:val="17"/>
        </w:rPr>
        <w:t>Ministries for mission:</w:t>
      </w:r>
      <w:r>
        <w:rPr>
          <w:b/>
          <w:color w:val="231F20"/>
          <w:spacing w:val="14"/>
          <w:sz w:val="17"/>
        </w:rPr>
        <w:t xml:space="preserve"> </w:t>
      </w:r>
      <w:r>
        <w:rPr>
          <w:b/>
          <w:color w:val="231F20"/>
          <w:sz w:val="17"/>
        </w:rPr>
        <w:t>elders</w:t>
      </w:r>
    </w:p>
    <w:p w:rsidR="00166577" w:rsidRDefault="00166577">
      <w:pPr>
        <w:pStyle w:val="BodyText"/>
        <w:spacing w:before="9"/>
        <w:rPr>
          <w:b/>
          <w:sz w:val="17"/>
        </w:rPr>
      </w:pPr>
    </w:p>
    <w:p w:rsidR="00166577" w:rsidRDefault="00760F94">
      <w:pPr>
        <w:pStyle w:val="ListParagraph"/>
        <w:numPr>
          <w:ilvl w:val="1"/>
          <w:numId w:val="29"/>
        </w:numPr>
        <w:tabs>
          <w:tab w:val="left" w:pos="1042"/>
        </w:tabs>
        <w:spacing w:line="244" w:lineRule="auto"/>
        <w:ind w:left="1062" w:right="1" w:hanging="565"/>
        <w:jc w:val="both"/>
        <w:rPr>
          <w:sz w:val="17"/>
        </w:rPr>
      </w:pPr>
      <w:r>
        <w:rPr>
          <w:color w:val="231F20"/>
          <w:sz w:val="17"/>
        </w:rPr>
        <w:t xml:space="preserve">All the participating churches recognise in </w:t>
      </w:r>
      <w:r>
        <w:rPr>
          <w:color w:val="231F20"/>
          <w:spacing w:val="-4"/>
          <w:sz w:val="17"/>
        </w:rPr>
        <w:t xml:space="preserve">their </w:t>
      </w:r>
      <w:r>
        <w:rPr>
          <w:color w:val="231F20"/>
          <w:sz w:val="17"/>
        </w:rPr>
        <w:t xml:space="preserve">present life that there is in every local congregation a group of Christians who  are  mature  in  </w:t>
      </w:r>
      <w:r>
        <w:rPr>
          <w:color w:val="231F20"/>
          <w:spacing w:val="-3"/>
          <w:sz w:val="17"/>
        </w:rPr>
        <w:t xml:space="preserve">faith  </w:t>
      </w:r>
      <w:r>
        <w:rPr>
          <w:color w:val="231F20"/>
          <w:sz w:val="17"/>
        </w:rPr>
        <w:t xml:space="preserve">and who share with the minister of </w:t>
      </w:r>
      <w:r>
        <w:rPr>
          <w:color w:val="231F20"/>
          <w:spacing w:val="-4"/>
          <w:sz w:val="17"/>
        </w:rPr>
        <w:t xml:space="preserve">Word </w:t>
      </w:r>
      <w:r>
        <w:rPr>
          <w:color w:val="231F20"/>
          <w:sz w:val="17"/>
        </w:rPr>
        <w:t xml:space="preserve">and Sacrament in the leadership and pastoral care </w:t>
      </w:r>
      <w:r>
        <w:rPr>
          <w:color w:val="231F20"/>
          <w:spacing w:val="-7"/>
          <w:sz w:val="17"/>
        </w:rPr>
        <w:t xml:space="preserve">of </w:t>
      </w:r>
      <w:r>
        <w:rPr>
          <w:color w:val="231F20"/>
          <w:sz w:val="17"/>
        </w:rPr>
        <w:t>the congregation. Some are called elders, meeting togethe</w:t>
      </w:r>
      <w:r>
        <w:rPr>
          <w:color w:val="231F20"/>
          <w:sz w:val="17"/>
        </w:rPr>
        <w:t xml:space="preserve">r in the Kirk Session, some pastoral visitors, some class leaders, some members of the </w:t>
      </w:r>
      <w:r>
        <w:rPr>
          <w:color w:val="231F20"/>
          <w:spacing w:val="-6"/>
          <w:sz w:val="17"/>
        </w:rPr>
        <w:t xml:space="preserve">Vestry, </w:t>
      </w:r>
      <w:r>
        <w:rPr>
          <w:color w:val="231F20"/>
          <w:sz w:val="17"/>
        </w:rPr>
        <w:t xml:space="preserve">some stewards. How these people are chosen, what authority they have, how that is </w:t>
      </w:r>
      <w:r>
        <w:rPr>
          <w:color w:val="231F20"/>
          <w:spacing w:val="-3"/>
          <w:sz w:val="17"/>
        </w:rPr>
        <w:t xml:space="preserve">recognised </w:t>
      </w:r>
      <w:r>
        <w:rPr>
          <w:color w:val="231F20"/>
          <w:sz w:val="17"/>
        </w:rPr>
        <w:t xml:space="preserve">and for how long they remain in office </w:t>
      </w:r>
      <w:r>
        <w:rPr>
          <w:color w:val="231F20"/>
          <w:spacing w:val="-3"/>
          <w:sz w:val="17"/>
        </w:rPr>
        <w:t xml:space="preserve">varies </w:t>
      </w:r>
      <w:r>
        <w:rPr>
          <w:color w:val="231F20"/>
          <w:sz w:val="17"/>
        </w:rPr>
        <w:t>between the church tra</w:t>
      </w:r>
      <w:r>
        <w:rPr>
          <w:color w:val="231F20"/>
          <w:sz w:val="17"/>
        </w:rPr>
        <w:t xml:space="preserve">ditions, and even within  one church. What is clear is that these people, </w:t>
      </w:r>
      <w:r>
        <w:rPr>
          <w:color w:val="231F20"/>
          <w:spacing w:val="-3"/>
          <w:sz w:val="17"/>
        </w:rPr>
        <w:t xml:space="preserve">separately </w:t>
      </w:r>
      <w:r>
        <w:rPr>
          <w:color w:val="231F20"/>
          <w:sz w:val="17"/>
        </w:rPr>
        <w:t xml:space="preserve">and </w:t>
      </w:r>
      <w:r>
        <w:rPr>
          <w:color w:val="231F20"/>
          <w:spacing w:val="-4"/>
          <w:sz w:val="17"/>
        </w:rPr>
        <w:t xml:space="preserve">corporately, </w:t>
      </w:r>
      <w:r>
        <w:rPr>
          <w:color w:val="231F20"/>
          <w:spacing w:val="-3"/>
          <w:sz w:val="17"/>
        </w:rPr>
        <w:t xml:space="preserve">make </w:t>
      </w:r>
      <w:r>
        <w:rPr>
          <w:color w:val="231F20"/>
          <w:sz w:val="17"/>
        </w:rPr>
        <w:t xml:space="preserve">a </w:t>
      </w:r>
      <w:r>
        <w:rPr>
          <w:color w:val="231F20"/>
          <w:spacing w:val="-3"/>
          <w:sz w:val="17"/>
        </w:rPr>
        <w:t xml:space="preserve">vital contribution </w:t>
      </w:r>
      <w:r>
        <w:rPr>
          <w:color w:val="231F20"/>
          <w:sz w:val="17"/>
        </w:rPr>
        <w:t>to the life and witness of the</w:t>
      </w:r>
      <w:r>
        <w:rPr>
          <w:color w:val="231F20"/>
          <w:spacing w:val="37"/>
          <w:sz w:val="17"/>
        </w:rPr>
        <w:t xml:space="preserve"> </w:t>
      </w:r>
      <w:r>
        <w:rPr>
          <w:color w:val="231F20"/>
          <w:sz w:val="17"/>
        </w:rPr>
        <w:t>Church.</w:t>
      </w:r>
    </w:p>
    <w:p w:rsidR="00166577" w:rsidRDefault="00166577">
      <w:pPr>
        <w:pStyle w:val="BodyText"/>
        <w:spacing w:before="1"/>
        <w:rPr>
          <w:sz w:val="18"/>
        </w:rPr>
      </w:pPr>
    </w:p>
    <w:p w:rsidR="00166577" w:rsidRDefault="00760F94">
      <w:pPr>
        <w:pStyle w:val="ListParagraph"/>
        <w:numPr>
          <w:ilvl w:val="1"/>
          <w:numId w:val="29"/>
        </w:numPr>
        <w:tabs>
          <w:tab w:val="left" w:pos="1013"/>
        </w:tabs>
        <w:spacing w:line="244" w:lineRule="auto"/>
        <w:ind w:left="1062" w:hanging="566"/>
        <w:jc w:val="both"/>
        <w:rPr>
          <w:sz w:val="17"/>
        </w:rPr>
      </w:pPr>
      <w:r>
        <w:rPr>
          <w:color w:val="231F20"/>
          <w:sz w:val="17"/>
        </w:rPr>
        <w:t xml:space="preserve">These leaders are also the pool from which the congregation chooses its representatives </w:t>
      </w:r>
      <w:r>
        <w:rPr>
          <w:color w:val="231F20"/>
          <w:sz w:val="17"/>
        </w:rPr>
        <w:t xml:space="preserve">to the wider Church, precisely because of their maturity  in faith and their experience of local leadership </w:t>
      </w:r>
      <w:r>
        <w:rPr>
          <w:color w:val="231F20"/>
          <w:spacing w:val="-5"/>
          <w:sz w:val="17"/>
        </w:rPr>
        <w:t xml:space="preserve">and </w:t>
      </w:r>
      <w:r>
        <w:rPr>
          <w:color w:val="231F20"/>
          <w:sz w:val="17"/>
        </w:rPr>
        <w:t xml:space="preserve">pastoral care.    Because these people are </w:t>
      </w:r>
      <w:r>
        <w:rPr>
          <w:color w:val="231F20"/>
          <w:spacing w:val="-4"/>
          <w:sz w:val="17"/>
        </w:rPr>
        <w:t xml:space="preserve">such     </w:t>
      </w:r>
      <w:r>
        <w:rPr>
          <w:color w:val="231F20"/>
          <w:sz w:val="17"/>
        </w:rPr>
        <w:t xml:space="preserve">a vital part of the ministry of the church not only locally but also regionally and nationally, </w:t>
      </w:r>
      <w:r>
        <w:rPr>
          <w:color w:val="231F20"/>
          <w:spacing w:val="-3"/>
          <w:sz w:val="17"/>
        </w:rPr>
        <w:t xml:space="preserve">SCIFU </w:t>
      </w:r>
      <w:r>
        <w:rPr>
          <w:color w:val="231F20"/>
          <w:sz w:val="17"/>
        </w:rPr>
        <w:t xml:space="preserve">proposes that they should have one name – elder </w:t>
      </w:r>
      <w:r>
        <w:rPr>
          <w:color w:val="231F20"/>
          <w:spacing w:val="-14"/>
          <w:sz w:val="17"/>
        </w:rPr>
        <w:t xml:space="preserve">– </w:t>
      </w:r>
      <w:r>
        <w:rPr>
          <w:color w:val="231F20"/>
          <w:spacing w:val="-3"/>
          <w:sz w:val="17"/>
        </w:rPr>
        <w:t xml:space="preserve">which will enable them </w:t>
      </w:r>
      <w:r>
        <w:rPr>
          <w:color w:val="231F20"/>
          <w:sz w:val="17"/>
        </w:rPr>
        <w:t xml:space="preserve">to be </w:t>
      </w:r>
      <w:r>
        <w:rPr>
          <w:color w:val="231F20"/>
          <w:spacing w:val="-3"/>
          <w:sz w:val="17"/>
        </w:rPr>
        <w:t xml:space="preserve">recognised throughout </w:t>
      </w:r>
      <w:r>
        <w:rPr>
          <w:color w:val="231F20"/>
          <w:sz w:val="17"/>
        </w:rPr>
        <w:t>the united</w:t>
      </w:r>
      <w:r>
        <w:rPr>
          <w:color w:val="231F20"/>
          <w:spacing w:val="8"/>
          <w:sz w:val="17"/>
        </w:rPr>
        <w:t xml:space="preserve"> </w:t>
      </w:r>
      <w:r>
        <w:rPr>
          <w:color w:val="231F20"/>
          <w:sz w:val="17"/>
        </w:rPr>
        <w:t>Church.</w:t>
      </w:r>
    </w:p>
    <w:p w:rsidR="00166577" w:rsidRDefault="00166577">
      <w:pPr>
        <w:pStyle w:val="BodyText"/>
        <w:spacing w:before="10"/>
        <w:rPr>
          <w:sz w:val="17"/>
        </w:rPr>
      </w:pPr>
    </w:p>
    <w:p w:rsidR="00166577" w:rsidRDefault="00760F94">
      <w:pPr>
        <w:pStyle w:val="ListParagraph"/>
        <w:numPr>
          <w:ilvl w:val="1"/>
          <w:numId w:val="29"/>
        </w:numPr>
        <w:tabs>
          <w:tab w:val="left" w:pos="821"/>
        </w:tabs>
        <w:spacing w:line="244" w:lineRule="auto"/>
        <w:ind w:left="1062"/>
        <w:jc w:val="both"/>
        <w:rPr>
          <w:sz w:val="17"/>
        </w:rPr>
      </w:pPr>
      <w:r>
        <w:rPr>
          <w:color w:val="231F20"/>
          <w:spacing w:val="-3"/>
          <w:sz w:val="17"/>
        </w:rPr>
        <w:t>Eldership</w:t>
      </w:r>
      <w:r>
        <w:rPr>
          <w:color w:val="231F20"/>
          <w:spacing w:val="-16"/>
          <w:sz w:val="17"/>
        </w:rPr>
        <w:t xml:space="preserve"> </w:t>
      </w:r>
      <w:r>
        <w:rPr>
          <w:color w:val="231F20"/>
          <w:sz w:val="17"/>
        </w:rPr>
        <w:t>is</w:t>
      </w:r>
      <w:r>
        <w:rPr>
          <w:color w:val="231F20"/>
          <w:spacing w:val="-16"/>
          <w:sz w:val="17"/>
        </w:rPr>
        <w:t xml:space="preserve"> </w:t>
      </w:r>
      <w:r>
        <w:rPr>
          <w:color w:val="231F20"/>
          <w:sz w:val="17"/>
        </w:rPr>
        <w:t>a</w:t>
      </w:r>
      <w:r>
        <w:rPr>
          <w:color w:val="231F20"/>
          <w:spacing w:val="-16"/>
          <w:sz w:val="17"/>
        </w:rPr>
        <w:t xml:space="preserve"> </w:t>
      </w:r>
      <w:r>
        <w:rPr>
          <w:color w:val="231F20"/>
          <w:spacing w:val="-4"/>
          <w:sz w:val="17"/>
        </w:rPr>
        <w:t>treasured</w:t>
      </w:r>
      <w:r>
        <w:rPr>
          <w:color w:val="231F20"/>
          <w:spacing w:val="-16"/>
          <w:sz w:val="17"/>
        </w:rPr>
        <w:t xml:space="preserve"> </w:t>
      </w:r>
      <w:r>
        <w:rPr>
          <w:color w:val="231F20"/>
          <w:spacing w:val="-3"/>
          <w:sz w:val="17"/>
        </w:rPr>
        <w:t>inherita</w:t>
      </w:r>
      <w:r>
        <w:rPr>
          <w:color w:val="231F20"/>
          <w:spacing w:val="-3"/>
          <w:sz w:val="17"/>
        </w:rPr>
        <w:t>nce</w:t>
      </w:r>
      <w:r>
        <w:rPr>
          <w:color w:val="231F20"/>
          <w:spacing w:val="-16"/>
          <w:sz w:val="17"/>
        </w:rPr>
        <w:t xml:space="preserve"> </w:t>
      </w:r>
      <w:r>
        <w:rPr>
          <w:color w:val="231F20"/>
          <w:spacing w:val="-3"/>
          <w:sz w:val="17"/>
        </w:rPr>
        <w:t>from</w:t>
      </w:r>
      <w:r>
        <w:rPr>
          <w:color w:val="231F20"/>
          <w:spacing w:val="-16"/>
          <w:sz w:val="17"/>
        </w:rPr>
        <w:t xml:space="preserve"> </w:t>
      </w:r>
      <w:r>
        <w:rPr>
          <w:color w:val="231F20"/>
          <w:sz w:val="17"/>
        </w:rPr>
        <w:t>the</w:t>
      </w:r>
      <w:r>
        <w:rPr>
          <w:color w:val="231F20"/>
          <w:spacing w:val="-15"/>
          <w:sz w:val="17"/>
        </w:rPr>
        <w:t xml:space="preserve"> </w:t>
      </w:r>
      <w:r>
        <w:rPr>
          <w:color w:val="231F20"/>
          <w:spacing w:val="-3"/>
          <w:sz w:val="17"/>
        </w:rPr>
        <w:t xml:space="preserve">Presbyterian tradition </w:t>
      </w:r>
      <w:r>
        <w:rPr>
          <w:color w:val="231F20"/>
          <w:sz w:val="17"/>
        </w:rPr>
        <w:t xml:space="preserve">in </w:t>
      </w:r>
      <w:r>
        <w:rPr>
          <w:color w:val="231F20"/>
          <w:spacing w:val="-3"/>
          <w:sz w:val="17"/>
        </w:rPr>
        <w:t xml:space="preserve">both </w:t>
      </w:r>
      <w:r>
        <w:rPr>
          <w:color w:val="231F20"/>
          <w:sz w:val="17"/>
        </w:rPr>
        <w:t xml:space="preserve">the </w:t>
      </w:r>
      <w:r>
        <w:rPr>
          <w:color w:val="231F20"/>
          <w:spacing w:val="-3"/>
          <w:sz w:val="17"/>
        </w:rPr>
        <w:t xml:space="preserve">Church </w:t>
      </w:r>
      <w:r>
        <w:rPr>
          <w:color w:val="231F20"/>
          <w:sz w:val="17"/>
        </w:rPr>
        <w:t xml:space="preserve">of </w:t>
      </w:r>
      <w:r>
        <w:rPr>
          <w:color w:val="231F20"/>
          <w:spacing w:val="-3"/>
          <w:sz w:val="17"/>
        </w:rPr>
        <w:t xml:space="preserve">Scotland </w:t>
      </w:r>
      <w:r>
        <w:rPr>
          <w:color w:val="231F20"/>
          <w:sz w:val="17"/>
        </w:rPr>
        <w:t xml:space="preserve">and the </w:t>
      </w:r>
      <w:r>
        <w:rPr>
          <w:color w:val="231F20"/>
          <w:spacing w:val="-3"/>
          <w:sz w:val="17"/>
        </w:rPr>
        <w:t xml:space="preserve">United Reformed Church. </w:t>
      </w:r>
      <w:r>
        <w:rPr>
          <w:color w:val="231F20"/>
          <w:sz w:val="17"/>
        </w:rPr>
        <w:t xml:space="preserve">It is a </w:t>
      </w:r>
      <w:r>
        <w:rPr>
          <w:color w:val="231F20"/>
          <w:spacing w:val="-3"/>
          <w:sz w:val="17"/>
        </w:rPr>
        <w:t xml:space="preserve">corporate </w:t>
      </w:r>
      <w:r>
        <w:rPr>
          <w:color w:val="231F20"/>
          <w:spacing w:val="-5"/>
          <w:sz w:val="17"/>
        </w:rPr>
        <w:t xml:space="preserve">ministry, </w:t>
      </w:r>
      <w:r>
        <w:rPr>
          <w:color w:val="231F20"/>
          <w:spacing w:val="-3"/>
          <w:sz w:val="17"/>
        </w:rPr>
        <w:t xml:space="preserve">with </w:t>
      </w:r>
      <w:r>
        <w:rPr>
          <w:color w:val="231F20"/>
          <w:sz w:val="17"/>
        </w:rPr>
        <w:t xml:space="preserve">the </w:t>
      </w:r>
      <w:r>
        <w:rPr>
          <w:color w:val="231F20"/>
          <w:spacing w:val="-3"/>
          <w:sz w:val="17"/>
        </w:rPr>
        <w:t xml:space="preserve">minister </w:t>
      </w:r>
      <w:r>
        <w:rPr>
          <w:color w:val="231F20"/>
          <w:sz w:val="17"/>
        </w:rPr>
        <w:t xml:space="preserve">as </w:t>
      </w:r>
      <w:r>
        <w:rPr>
          <w:color w:val="231F20"/>
          <w:spacing w:val="-3"/>
          <w:sz w:val="17"/>
        </w:rPr>
        <w:t xml:space="preserve">both leader </w:t>
      </w:r>
      <w:r>
        <w:rPr>
          <w:color w:val="231F20"/>
          <w:sz w:val="17"/>
        </w:rPr>
        <w:t xml:space="preserve">and as </w:t>
      </w:r>
      <w:r>
        <w:rPr>
          <w:color w:val="231F20"/>
          <w:spacing w:val="-3"/>
          <w:sz w:val="17"/>
        </w:rPr>
        <w:t xml:space="preserve">part </w:t>
      </w:r>
      <w:r>
        <w:rPr>
          <w:color w:val="231F20"/>
          <w:sz w:val="17"/>
        </w:rPr>
        <w:t xml:space="preserve">of the </w:t>
      </w:r>
      <w:r>
        <w:rPr>
          <w:color w:val="231F20"/>
          <w:spacing w:val="-5"/>
          <w:sz w:val="17"/>
        </w:rPr>
        <w:t xml:space="preserve">body. </w:t>
      </w:r>
      <w:r>
        <w:rPr>
          <w:color w:val="231F20"/>
          <w:sz w:val="17"/>
        </w:rPr>
        <w:t xml:space="preserve">It is a </w:t>
      </w:r>
      <w:r>
        <w:rPr>
          <w:color w:val="231F20"/>
          <w:spacing w:val="-3"/>
          <w:sz w:val="17"/>
        </w:rPr>
        <w:t xml:space="preserve">ministry </w:t>
      </w:r>
      <w:r>
        <w:rPr>
          <w:color w:val="231F20"/>
          <w:sz w:val="17"/>
        </w:rPr>
        <w:t xml:space="preserve">of </w:t>
      </w:r>
      <w:r>
        <w:rPr>
          <w:color w:val="231F20"/>
          <w:spacing w:val="-3"/>
          <w:sz w:val="17"/>
        </w:rPr>
        <w:t xml:space="preserve">leadership </w:t>
      </w:r>
      <w:r>
        <w:rPr>
          <w:color w:val="231F20"/>
          <w:sz w:val="17"/>
        </w:rPr>
        <w:t xml:space="preserve">and </w:t>
      </w:r>
      <w:r>
        <w:rPr>
          <w:color w:val="231F20"/>
          <w:spacing w:val="-3"/>
          <w:sz w:val="17"/>
        </w:rPr>
        <w:t xml:space="preserve">pastoral care </w:t>
      </w:r>
      <w:r>
        <w:rPr>
          <w:color w:val="231F20"/>
          <w:sz w:val="17"/>
        </w:rPr>
        <w:t xml:space="preserve">in the </w:t>
      </w:r>
      <w:r>
        <w:rPr>
          <w:color w:val="231F20"/>
          <w:spacing w:val="-3"/>
          <w:sz w:val="17"/>
        </w:rPr>
        <w:t xml:space="preserve">life </w:t>
      </w:r>
      <w:r>
        <w:rPr>
          <w:color w:val="231F20"/>
          <w:sz w:val="17"/>
        </w:rPr>
        <w:t xml:space="preserve">of the </w:t>
      </w:r>
      <w:r>
        <w:rPr>
          <w:color w:val="231F20"/>
          <w:spacing w:val="-3"/>
          <w:sz w:val="17"/>
        </w:rPr>
        <w:t>loc</w:t>
      </w:r>
      <w:r>
        <w:rPr>
          <w:color w:val="231F20"/>
          <w:spacing w:val="-3"/>
          <w:sz w:val="17"/>
        </w:rPr>
        <w:t xml:space="preserve">al congregation. </w:t>
      </w:r>
      <w:r>
        <w:rPr>
          <w:color w:val="231F20"/>
          <w:sz w:val="17"/>
        </w:rPr>
        <w:t xml:space="preserve">In the </w:t>
      </w:r>
      <w:r>
        <w:rPr>
          <w:color w:val="231F20"/>
          <w:spacing w:val="-3"/>
          <w:sz w:val="17"/>
        </w:rPr>
        <w:t xml:space="preserve">united Church, those chosen </w:t>
      </w:r>
      <w:r>
        <w:rPr>
          <w:color w:val="231F20"/>
          <w:sz w:val="17"/>
        </w:rPr>
        <w:t xml:space="preserve">by the </w:t>
      </w:r>
      <w:r>
        <w:rPr>
          <w:color w:val="231F20"/>
          <w:spacing w:val="-3"/>
          <w:sz w:val="17"/>
        </w:rPr>
        <w:t xml:space="preserve">church meeting </w:t>
      </w:r>
      <w:r>
        <w:rPr>
          <w:color w:val="231F20"/>
          <w:sz w:val="17"/>
        </w:rPr>
        <w:t xml:space="preserve">to </w:t>
      </w:r>
      <w:r>
        <w:rPr>
          <w:color w:val="231F20"/>
          <w:spacing w:val="-3"/>
          <w:sz w:val="17"/>
        </w:rPr>
        <w:t xml:space="preserve">form </w:t>
      </w:r>
      <w:r>
        <w:rPr>
          <w:color w:val="231F20"/>
          <w:sz w:val="17"/>
        </w:rPr>
        <w:t xml:space="preserve">the </w:t>
      </w:r>
      <w:r>
        <w:rPr>
          <w:color w:val="231F20"/>
          <w:spacing w:val="-3"/>
          <w:sz w:val="17"/>
        </w:rPr>
        <w:t xml:space="preserve">congregational council will </w:t>
      </w:r>
      <w:r>
        <w:rPr>
          <w:color w:val="231F20"/>
          <w:sz w:val="17"/>
        </w:rPr>
        <w:t xml:space="preserve">be </w:t>
      </w:r>
      <w:r>
        <w:rPr>
          <w:color w:val="231F20"/>
          <w:spacing w:val="-4"/>
          <w:sz w:val="17"/>
        </w:rPr>
        <w:t xml:space="preserve">regarded </w:t>
      </w:r>
      <w:r>
        <w:rPr>
          <w:color w:val="231F20"/>
          <w:sz w:val="17"/>
        </w:rPr>
        <w:t>as</w:t>
      </w:r>
      <w:r>
        <w:rPr>
          <w:color w:val="231F20"/>
          <w:spacing w:val="-29"/>
          <w:sz w:val="17"/>
        </w:rPr>
        <w:t xml:space="preserve"> </w:t>
      </w:r>
      <w:r>
        <w:rPr>
          <w:color w:val="231F20"/>
          <w:spacing w:val="-3"/>
          <w:sz w:val="17"/>
        </w:rPr>
        <w:t xml:space="preserve">elders. Local congregations </w:t>
      </w:r>
      <w:r>
        <w:rPr>
          <w:color w:val="231F20"/>
          <w:sz w:val="17"/>
        </w:rPr>
        <w:t xml:space="preserve">may </w:t>
      </w:r>
      <w:r>
        <w:rPr>
          <w:color w:val="231F20"/>
          <w:spacing w:val="-3"/>
          <w:sz w:val="17"/>
        </w:rPr>
        <w:t xml:space="preserve">choose, </w:t>
      </w:r>
      <w:r>
        <w:rPr>
          <w:color w:val="231F20"/>
          <w:spacing w:val="-5"/>
          <w:sz w:val="17"/>
        </w:rPr>
        <w:t xml:space="preserve">locally, </w:t>
      </w:r>
      <w:r>
        <w:rPr>
          <w:color w:val="231F20"/>
          <w:sz w:val="17"/>
        </w:rPr>
        <w:t xml:space="preserve">to </w:t>
      </w:r>
      <w:r>
        <w:rPr>
          <w:color w:val="231F20"/>
          <w:spacing w:val="-3"/>
          <w:sz w:val="17"/>
        </w:rPr>
        <w:t>call  them</w:t>
      </w:r>
      <w:r>
        <w:rPr>
          <w:color w:val="231F20"/>
          <w:spacing w:val="-5"/>
          <w:sz w:val="17"/>
        </w:rPr>
        <w:t xml:space="preserve"> </w:t>
      </w:r>
      <w:r>
        <w:rPr>
          <w:color w:val="231F20"/>
          <w:sz w:val="17"/>
        </w:rPr>
        <w:t>and</w:t>
      </w:r>
      <w:r>
        <w:rPr>
          <w:color w:val="231F20"/>
          <w:spacing w:val="-5"/>
          <w:sz w:val="17"/>
        </w:rPr>
        <w:t xml:space="preserve"> </w:t>
      </w:r>
      <w:r>
        <w:rPr>
          <w:color w:val="231F20"/>
          <w:sz w:val="17"/>
        </w:rPr>
        <w:t>to</w:t>
      </w:r>
      <w:r>
        <w:rPr>
          <w:color w:val="231F20"/>
          <w:spacing w:val="-5"/>
          <w:sz w:val="17"/>
        </w:rPr>
        <w:t xml:space="preserve"> </w:t>
      </w:r>
      <w:r>
        <w:rPr>
          <w:color w:val="231F20"/>
          <w:spacing w:val="-3"/>
          <w:sz w:val="17"/>
        </w:rPr>
        <w:t>call</w:t>
      </w:r>
      <w:r>
        <w:rPr>
          <w:color w:val="231F20"/>
          <w:spacing w:val="-5"/>
          <w:sz w:val="17"/>
        </w:rPr>
        <w:t xml:space="preserve"> </w:t>
      </w:r>
      <w:r>
        <w:rPr>
          <w:color w:val="231F20"/>
          <w:sz w:val="17"/>
        </w:rPr>
        <w:t>the</w:t>
      </w:r>
      <w:r>
        <w:rPr>
          <w:color w:val="231F20"/>
          <w:spacing w:val="-5"/>
          <w:sz w:val="17"/>
        </w:rPr>
        <w:t xml:space="preserve"> </w:t>
      </w:r>
      <w:r>
        <w:rPr>
          <w:color w:val="231F20"/>
          <w:spacing w:val="-3"/>
          <w:sz w:val="17"/>
        </w:rPr>
        <w:t>council</w:t>
      </w:r>
      <w:r>
        <w:rPr>
          <w:color w:val="231F20"/>
          <w:spacing w:val="-5"/>
          <w:sz w:val="17"/>
        </w:rPr>
        <w:t xml:space="preserve"> </w:t>
      </w:r>
      <w:r>
        <w:rPr>
          <w:color w:val="231F20"/>
          <w:spacing w:val="-3"/>
          <w:sz w:val="17"/>
        </w:rPr>
        <w:t>meeting,</w:t>
      </w:r>
      <w:r>
        <w:rPr>
          <w:color w:val="231F20"/>
          <w:spacing w:val="-5"/>
          <w:sz w:val="17"/>
        </w:rPr>
        <w:t xml:space="preserve"> </w:t>
      </w:r>
      <w:r>
        <w:rPr>
          <w:color w:val="231F20"/>
          <w:sz w:val="17"/>
        </w:rPr>
        <w:t>by</w:t>
      </w:r>
      <w:r>
        <w:rPr>
          <w:color w:val="231F20"/>
          <w:spacing w:val="-5"/>
          <w:sz w:val="17"/>
        </w:rPr>
        <w:t xml:space="preserve"> </w:t>
      </w:r>
      <w:r>
        <w:rPr>
          <w:color w:val="231F20"/>
          <w:sz w:val="17"/>
        </w:rPr>
        <w:t>a</w:t>
      </w:r>
      <w:r>
        <w:rPr>
          <w:color w:val="231F20"/>
          <w:spacing w:val="-5"/>
          <w:sz w:val="17"/>
        </w:rPr>
        <w:t xml:space="preserve"> </w:t>
      </w:r>
      <w:r>
        <w:rPr>
          <w:color w:val="231F20"/>
          <w:spacing w:val="-3"/>
          <w:sz w:val="17"/>
        </w:rPr>
        <w:t>name</w:t>
      </w:r>
      <w:r>
        <w:rPr>
          <w:color w:val="231F20"/>
          <w:spacing w:val="-5"/>
          <w:sz w:val="17"/>
        </w:rPr>
        <w:t xml:space="preserve"> </w:t>
      </w:r>
      <w:r>
        <w:rPr>
          <w:color w:val="231F20"/>
          <w:spacing w:val="-3"/>
          <w:sz w:val="17"/>
        </w:rPr>
        <w:t xml:space="preserve">from their present tradition. </w:t>
      </w:r>
      <w:r>
        <w:rPr>
          <w:color w:val="231F20"/>
          <w:spacing w:val="-5"/>
          <w:sz w:val="17"/>
        </w:rPr>
        <w:t xml:space="preserve">However, </w:t>
      </w:r>
      <w:r>
        <w:rPr>
          <w:color w:val="231F20"/>
          <w:sz w:val="17"/>
        </w:rPr>
        <w:t xml:space="preserve">the </w:t>
      </w:r>
      <w:r>
        <w:rPr>
          <w:color w:val="231F20"/>
          <w:spacing w:val="-4"/>
          <w:sz w:val="17"/>
        </w:rPr>
        <w:t xml:space="preserve">representatives </w:t>
      </w:r>
      <w:r>
        <w:rPr>
          <w:color w:val="231F20"/>
          <w:sz w:val="17"/>
        </w:rPr>
        <w:t xml:space="preserve">of the </w:t>
      </w:r>
      <w:r>
        <w:rPr>
          <w:color w:val="231F20"/>
          <w:spacing w:val="-3"/>
          <w:sz w:val="17"/>
        </w:rPr>
        <w:t xml:space="preserve">congregational council </w:t>
      </w:r>
      <w:r>
        <w:rPr>
          <w:color w:val="231F20"/>
          <w:sz w:val="17"/>
        </w:rPr>
        <w:t xml:space="preserve">who </w:t>
      </w:r>
      <w:r>
        <w:rPr>
          <w:color w:val="231F20"/>
          <w:spacing w:val="-3"/>
          <w:sz w:val="17"/>
        </w:rPr>
        <w:t xml:space="preserve">are then chosen </w:t>
      </w:r>
      <w:r>
        <w:rPr>
          <w:color w:val="231F20"/>
          <w:sz w:val="17"/>
        </w:rPr>
        <w:t xml:space="preserve">to </w:t>
      </w:r>
      <w:r>
        <w:rPr>
          <w:color w:val="231F20"/>
          <w:spacing w:val="-3"/>
          <w:sz w:val="17"/>
        </w:rPr>
        <w:t xml:space="preserve">serve </w:t>
      </w:r>
      <w:r>
        <w:rPr>
          <w:color w:val="231F20"/>
          <w:sz w:val="17"/>
        </w:rPr>
        <w:t xml:space="preserve">on the </w:t>
      </w:r>
      <w:r>
        <w:rPr>
          <w:color w:val="231F20"/>
          <w:spacing w:val="-3"/>
          <w:sz w:val="17"/>
        </w:rPr>
        <w:t xml:space="preserve">maxi-parish council, </w:t>
      </w:r>
      <w:r>
        <w:rPr>
          <w:color w:val="231F20"/>
          <w:sz w:val="17"/>
        </w:rPr>
        <w:t xml:space="preserve">and </w:t>
      </w:r>
      <w:r>
        <w:rPr>
          <w:color w:val="231F20"/>
          <w:spacing w:val="-3"/>
          <w:sz w:val="17"/>
        </w:rPr>
        <w:t xml:space="preserve">those chosen </w:t>
      </w:r>
      <w:r>
        <w:rPr>
          <w:color w:val="231F20"/>
          <w:sz w:val="17"/>
        </w:rPr>
        <w:t xml:space="preserve">by </w:t>
      </w:r>
      <w:r>
        <w:rPr>
          <w:color w:val="231F20"/>
          <w:spacing w:val="-3"/>
          <w:sz w:val="17"/>
        </w:rPr>
        <w:t xml:space="preserve">that council </w:t>
      </w:r>
      <w:r>
        <w:rPr>
          <w:color w:val="231F20"/>
          <w:sz w:val="17"/>
        </w:rPr>
        <w:t xml:space="preserve">to </w:t>
      </w:r>
      <w:r>
        <w:rPr>
          <w:color w:val="231F20"/>
          <w:spacing w:val="-3"/>
          <w:sz w:val="17"/>
        </w:rPr>
        <w:t xml:space="preserve">serve </w:t>
      </w:r>
      <w:r>
        <w:rPr>
          <w:color w:val="231F20"/>
          <w:sz w:val="17"/>
        </w:rPr>
        <w:t xml:space="preserve">on the </w:t>
      </w:r>
      <w:r>
        <w:rPr>
          <w:color w:val="231F20"/>
          <w:spacing w:val="-3"/>
          <w:sz w:val="17"/>
        </w:rPr>
        <w:t xml:space="preserve">regional council, </w:t>
      </w:r>
      <w:r>
        <w:rPr>
          <w:color w:val="231F20"/>
          <w:sz w:val="17"/>
        </w:rPr>
        <w:t xml:space="preserve">and </w:t>
      </w:r>
      <w:r>
        <w:rPr>
          <w:color w:val="231F20"/>
          <w:spacing w:val="-3"/>
          <w:sz w:val="17"/>
        </w:rPr>
        <w:t xml:space="preserve">those chosen </w:t>
      </w:r>
      <w:r>
        <w:rPr>
          <w:color w:val="231F20"/>
          <w:sz w:val="17"/>
        </w:rPr>
        <w:t xml:space="preserve">by the </w:t>
      </w:r>
      <w:r>
        <w:rPr>
          <w:color w:val="231F20"/>
          <w:spacing w:val="-3"/>
          <w:sz w:val="17"/>
        </w:rPr>
        <w:t xml:space="preserve">regional council </w:t>
      </w:r>
      <w:r>
        <w:rPr>
          <w:color w:val="231F20"/>
          <w:sz w:val="17"/>
        </w:rPr>
        <w:t>to</w:t>
      </w:r>
      <w:r>
        <w:rPr>
          <w:color w:val="231F20"/>
          <w:sz w:val="17"/>
        </w:rPr>
        <w:t xml:space="preserve"> </w:t>
      </w:r>
      <w:r>
        <w:rPr>
          <w:color w:val="231F20"/>
          <w:spacing w:val="-3"/>
          <w:sz w:val="17"/>
        </w:rPr>
        <w:t xml:space="preserve">serve </w:t>
      </w:r>
      <w:r>
        <w:rPr>
          <w:color w:val="231F20"/>
          <w:sz w:val="17"/>
        </w:rPr>
        <w:t xml:space="preserve">on the </w:t>
      </w:r>
      <w:r>
        <w:rPr>
          <w:color w:val="231F20"/>
          <w:spacing w:val="-3"/>
          <w:sz w:val="17"/>
        </w:rPr>
        <w:t xml:space="preserve">national council, will </w:t>
      </w:r>
      <w:r>
        <w:rPr>
          <w:color w:val="231F20"/>
          <w:sz w:val="17"/>
        </w:rPr>
        <w:t xml:space="preserve">be </w:t>
      </w:r>
      <w:r>
        <w:rPr>
          <w:color w:val="231F20"/>
          <w:spacing w:val="-3"/>
          <w:sz w:val="17"/>
        </w:rPr>
        <w:t xml:space="preserve">known </w:t>
      </w:r>
      <w:r>
        <w:rPr>
          <w:color w:val="231F20"/>
          <w:sz w:val="17"/>
        </w:rPr>
        <w:t>as</w:t>
      </w:r>
      <w:r>
        <w:rPr>
          <w:color w:val="231F20"/>
          <w:spacing w:val="16"/>
          <w:sz w:val="17"/>
        </w:rPr>
        <w:t xml:space="preserve"> </w:t>
      </w:r>
      <w:r>
        <w:rPr>
          <w:color w:val="231F20"/>
          <w:spacing w:val="-3"/>
          <w:sz w:val="17"/>
        </w:rPr>
        <w:t>elders.</w:t>
      </w:r>
    </w:p>
    <w:p w:rsidR="00166577" w:rsidRDefault="00760F94">
      <w:pPr>
        <w:pStyle w:val="ListParagraph"/>
        <w:numPr>
          <w:ilvl w:val="1"/>
          <w:numId w:val="29"/>
        </w:numPr>
        <w:tabs>
          <w:tab w:val="left" w:pos="954"/>
        </w:tabs>
        <w:spacing w:before="60" w:line="244" w:lineRule="auto"/>
        <w:ind w:left="979" w:right="409" w:hanging="566"/>
        <w:jc w:val="both"/>
        <w:rPr>
          <w:sz w:val="17"/>
        </w:rPr>
      </w:pPr>
      <w:r>
        <w:rPr>
          <w:color w:val="231F20"/>
          <w:w w:val="99"/>
          <w:sz w:val="17"/>
        </w:rPr>
        <w:br w:type="column"/>
      </w:r>
      <w:r>
        <w:rPr>
          <w:color w:val="231F20"/>
          <w:sz w:val="17"/>
        </w:rPr>
        <w:t xml:space="preserve">Eldership is not simply about function. It is a particular ministry, related to the ministries of deacons, ministers and bishops and, like </w:t>
      </w:r>
      <w:r>
        <w:rPr>
          <w:color w:val="231F20"/>
          <w:spacing w:val="-3"/>
          <w:sz w:val="17"/>
        </w:rPr>
        <w:t xml:space="preserve">them, </w:t>
      </w:r>
      <w:r>
        <w:rPr>
          <w:color w:val="231F20"/>
          <w:sz w:val="17"/>
        </w:rPr>
        <w:t xml:space="preserve">derived from the ministry entrusted to the </w:t>
      </w:r>
      <w:r>
        <w:rPr>
          <w:color w:val="231F20"/>
          <w:spacing w:val="-3"/>
          <w:sz w:val="17"/>
        </w:rPr>
        <w:t xml:space="preserve">whole </w:t>
      </w:r>
      <w:r>
        <w:rPr>
          <w:color w:val="231F20"/>
          <w:sz w:val="17"/>
        </w:rPr>
        <w:t>Chur</w:t>
      </w:r>
      <w:r>
        <w:rPr>
          <w:color w:val="231F20"/>
          <w:sz w:val="17"/>
        </w:rPr>
        <w:t xml:space="preserve">ch. Elders are chosen for their Christian maturity, which may already have shown itself in youth or children’s work, in pastoral care, in </w:t>
      </w:r>
      <w:r>
        <w:rPr>
          <w:color w:val="231F20"/>
          <w:spacing w:val="-3"/>
          <w:sz w:val="17"/>
        </w:rPr>
        <w:t xml:space="preserve">wise </w:t>
      </w:r>
      <w:r>
        <w:rPr>
          <w:color w:val="231F20"/>
          <w:sz w:val="17"/>
        </w:rPr>
        <w:t xml:space="preserve">financial work, in  thoughtful  administrative  </w:t>
      </w:r>
      <w:r>
        <w:rPr>
          <w:color w:val="231F20"/>
          <w:spacing w:val="-3"/>
          <w:sz w:val="17"/>
        </w:rPr>
        <w:t xml:space="preserve">skills, </w:t>
      </w:r>
      <w:r>
        <w:rPr>
          <w:color w:val="231F20"/>
          <w:sz w:val="17"/>
        </w:rPr>
        <w:t xml:space="preserve">in authorised lay preaching,  in  community  </w:t>
      </w:r>
      <w:r>
        <w:rPr>
          <w:color w:val="231F20"/>
          <w:spacing w:val="-3"/>
          <w:sz w:val="17"/>
        </w:rPr>
        <w:t xml:space="preserve">work, </w:t>
      </w:r>
      <w:r>
        <w:rPr>
          <w:color w:val="231F20"/>
          <w:sz w:val="17"/>
        </w:rPr>
        <w:t>in the</w:t>
      </w:r>
      <w:r>
        <w:rPr>
          <w:color w:val="231F20"/>
          <w:sz w:val="17"/>
        </w:rPr>
        <w:t xml:space="preserve"> world of work, in the encouragement of </w:t>
      </w:r>
      <w:r>
        <w:rPr>
          <w:color w:val="231F20"/>
          <w:spacing w:val="-4"/>
          <w:sz w:val="17"/>
        </w:rPr>
        <w:t xml:space="preserve">the </w:t>
      </w:r>
      <w:r>
        <w:rPr>
          <w:color w:val="231F20"/>
          <w:sz w:val="17"/>
        </w:rPr>
        <w:t>music of the church, in being an encourager</w:t>
      </w:r>
      <w:r>
        <w:rPr>
          <w:color w:val="231F20"/>
          <w:spacing w:val="29"/>
          <w:sz w:val="17"/>
        </w:rPr>
        <w:t xml:space="preserve"> </w:t>
      </w:r>
      <w:r>
        <w:rPr>
          <w:color w:val="231F20"/>
          <w:sz w:val="17"/>
        </w:rPr>
        <w:t xml:space="preserve">of others. In the Church of Scotland and the United Reformed Church elders are set apart by prayer in the context of worship and thus ordained to this service. In some parts of those churches </w:t>
      </w:r>
      <w:r>
        <w:rPr>
          <w:color w:val="231F20"/>
          <w:spacing w:val="-3"/>
          <w:sz w:val="17"/>
        </w:rPr>
        <w:t xml:space="preserve">elders </w:t>
      </w:r>
      <w:r>
        <w:rPr>
          <w:color w:val="231F20"/>
          <w:sz w:val="17"/>
        </w:rPr>
        <w:t xml:space="preserve">serve for as long as they are physically able. </w:t>
      </w:r>
      <w:r>
        <w:rPr>
          <w:color w:val="231F20"/>
          <w:spacing w:val="-7"/>
          <w:sz w:val="17"/>
        </w:rPr>
        <w:t xml:space="preserve">In </w:t>
      </w:r>
      <w:r>
        <w:rPr>
          <w:color w:val="231F20"/>
          <w:sz w:val="17"/>
        </w:rPr>
        <w:t>other p</w:t>
      </w:r>
      <w:r>
        <w:rPr>
          <w:color w:val="231F20"/>
          <w:sz w:val="17"/>
        </w:rPr>
        <w:t xml:space="preserve">arts, they serve for an agreed term, and then, following a sabbatical period, may be </w:t>
      </w:r>
      <w:r>
        <w:rPr>
          <w:color w:val="231F20"/>
          <w:spacing w:val="-3"/>
          <w:sz w:val="17"/>
        </w:rPr>
        <w:t xml:space="preserve">chosen </w:t>
      </w:r>
      <w:r>
        <w:rPr>
          <w:color w:val="231F20"/>
          <w:sz w:val="17"/>
        </w:rPr>
        <w:t xml:space="preserve">again for active service. However, in both </w:t>
      </w:r>
      <w:r>
        <w:rPr>
          <w:color w:val="231F20"/>
          <w:spacing w:val="-3"/>
          <w:sz w:val="17"/>
        </w:rPr>
        <w:t xml:space="preserve">churches </w:t>
      </w:r>
      <w:r>
        <w:rPr>
          <w:color w:val="231F20"/>
          <w:sz w:val="17"/>
        </w:rPr>
        <w:t>the elder remains an elder, whether currently serving or non-serving. Christian maturity does not end with a ter</w:t>
      </w:r>
      <w:r>
        <w:rPr>
          <w:color w:val="231F20"/>
          <w:sz w:val="17"/>
        </w:rPr>
        <w:t>m of</w:t>
      </w:r>
      <w:r>
        <w:rPr>
          <w:color w:val="231F20"/>
          <w:spacing w:val="22"/>
          <w:sz w:val="17"/>
        </w:rPr>
        <w:t xml:space="preserve"> </w:t>
      </w:r>
      <w:r>
        <w:rPr>
          <w:color w:val="231F20"/>
          <w:sz w:val="17"/>
        </w:rPr>
        <w:t>service.</w:t>
      </w:r>
    </w:p>
    <w:p w:rsidR="00166577" w:rsidRDefault="00166577">
      <w:pPr>
        <w:pStyle w:val="BodyText"/>
        <w:spacing w:before="9"/>
        <w:rPr>
          <w:sz w:val="18"/>
        </w:rPr>
      </w:pPr>
    </w:p>
    <w:p w:rsidR="00166577" w:rsidRDefault="00760F94">
      <w:pPr>
        <w:pStyle w:val="ListParagraph"/>
        <w:numPr>
          <w:ilvl w:val="1"/>
          <w:numId w:val="29"/>
        </w:numPr>
        <w:tabs>
          <w:tab w:val="left" w:pos="979"/>
        </w:tabs>
        <w:spacing w:line="244" w:lineRule="auto"/>
        <w:ind w:left="977" w:right="412" w:hanging="566"/>
        <w:jc w:val="both"/>
        <w:rPr>
          <w:sz w:val="17"/>
        </w:rPr>
      </w:pPr>
      <w:r>
        <w:rPr>
          <w:color w:val="231F20"/>
          <w:sz w:val="17"/>
        </w:rPr>
        <w:t>It</w:t>
      </w:r>
      <w:r>
        <w:rPr>
          <w:color w:val="231F20"/>
          <w:spacing w:val="-11"/>
          <w:sz w:val="17"/>
        </w:rPr>
        <w:t xml:space="preserve"> </w:t>
      </w:r>
      <w:r>
        <w:rPr>
          <w:color w:val="231F20"/>
          <w:sz w:val="17"/>
        </w:rPr>
        <w:t>will</w:t>
      </w:r>
      <w:r>
        <w:rPr>
          <w:color w:val="231F20"/>
          <w:spacing w:val="-10"/>
          <w:sz w:val="17"/>
        </w:rPr>
        <w:t xml:space="preserve"> </w:t>
      </w:r>
      <w:r>
        <w:rPr>
          <w:color w:val="231F20"/>
          <w:sz w:val="17"/>
        </w:rPr>
        <w:t>be</w:t>
      </w:r>
      <w:r>
        <w:rPr>
          <w:color w:val="231F20"/>
          <w:spacing w:val="-10"/>
          <w:sz w:val="17"/>
        </w:rPr>
        <w:t xml:space="preserve"> </w:t>
      </w:r>
      <w:r>
        <w:rPr>
          <w:color w:val="231F20"/>
          <w:sz w:val="17"/>
        </w:rPr>
        <w:t>for</w:t>
      </w:r>
      <w:r>
        <w:rPr>
          <w:color w:val="231F20"/>
          <w:spacing w:val="-16"/>
          <w:sz w:val="17"/>
        </w:rPr>
        <w:t xml:space="preserve"> </w:t>
      </w:r>
      <w:r>
        <w:rPr>
          <w:color w:val="231F20"/>
          <w:spacing w:val="-3"/>
          <w:sz w:val="17"/>
        </w:rPr>
        <w:t>each</w:t>
      </w:r>
      <w:r>
        <w:rPr>
          <w:color w:val="231F20"/>
          <w:spacing w:val="-16"/>
          <w:sz w:val="17"/>
        </w:rPr>
        <w:t xml:space="preserve"> </w:t>
      </w:r>
      <w:r>
        <w:rPr>
          <w:color w:val="231F20"/>
          <w:spacing w:val="-3"/>
          <w:sz w:val="17"/>
        </w:rPr>
        <w:t>congregation</w:t>
      </w:r>
      <w:r>
        <w:rPr>
          <w:color w:val="231F20"/>
          <w:spacing w:val="-15"/>
          <w:sz w:val="17"/>
        </w:rPr>
        <w:t xml:space="preserve"> </w:t>
      </w:r>
      <w:r>
        <w:rPr>
          <w:color w:val="231F20"/>
          <w:sz w:val="17"/>
        </w:rPr>
        <w:t>to</w:t>
      </w:r>
      <w:r>
        <w:rPr>
          <w:color w:val="231F20"/>
          <w:spacing w:val="-16"/>
          <w:sz w:val="17"/>
        </w:rPr>
        <w:t xml:space="preserve"> </w:t>
      </w:r>
      <w:r>
        <w:rPr>
          <w:color w:val="231F20"/>
          <w:spacing w:val="-3"/>
          <w:sz w:val="17"/>
        </w:rPr>
        <w:t>decide</w:t>
      </w:r>
      <w:r>
        <w:rPr>
          <w:color w:val="231F20"/>
          <w:spacing w:val="-16"/>
          <w:sz w:val="17"/>
        </w:rPr>
        <w:t xml:space="preserve"> </w:t>
      </w:r>
      <w:r>
        <w:rPr>
          <w:color w:val="231F20"/>
          <w:sz w:val="17"/>
        </w:rPr>
        <w:t>on</w:t>
      </w:r>
      <w:r>
        <w:rPr>
          <w:color w:val="231F20"/>
          <w:spacing w:val="-16"/>
          <w:sz w:val="17"/>
        </w:rPr>
        <w:t xml:space="preserve"> </w:t>
      </w:r>
      <w:r>
        <w:rPr>
          <w:color w:val="231F20"/>
          <w:sz w:val="17"/>
        </w:rPr>
        <w:t>its</w:t>
      </w:r>
      <w:r>
        <w:rPr>
          <w:color w:val="231F20"/>
          <w:spacing w:val="-15"/>
          <w:sz w:val="17"/>
        </w:rPr>
        <w:t xml:space="preserve"> </w:t>
      </w:r>
      <w:r>
        <w:rPr>
          <w:color w:val="231F20"/>
          <w:spacing w:val="-3"/>
          <w:sz w:val="17"/>
        </w:rPr>
        <w:t xml:space="preserve">pattern </w:t>
      </w:r>
      <w:r>
        <w:rPr>
          <w:color w:val="231F20"/>
          <w:sz w:val="17"/>
        </w:rPr>
        <w:t xml:space="preserve">of </w:t>
      </w:r>
      <w:r>
        <w:rPr>
          <w:color w:val="231F20"/>
          <w:spacing w:val="-3"/>
          <w:sz w:val="17"/>
        </w:rPr>
        <w:t xml:space="preserve">eldership. </w:t>
      </w:r>
      <w:r>
        <w:rPr>
          <w:color w:val="231F20"/>
          <w:sz w:val="17"/>
        </w:rPr>
        <w:t xml:space="preserve">All </w:t>
      </w:r>
      <w:r>
        <w:rPr>
          <w:color w:val="231F20"/>
          <w:spacing w:val="-3"/>
          <w:sz w:val="17"/>
        </w:rPr>
        <w:t xml:space="preserve">members </w:t>
      </w:r>
      <w:r>
        <w:rPr>
          <w:color w:val="231F20"/>
          <w:sz w:val="17"/>
        </w:rPr>
        <w:t xml:space="preserve">of the </w:t>
      </w:r>
      <w:r>
        <w:rPr>
          <w:color w:val="231F20"/>
          <w:spacing w:val="-3"/>
          <w:sz w:val="17"/>
        </w:rPr>
        <w:t xml:space="preserve">congregational council will, </w:t>
      </w:r>
      <w:r>
        <w:rPr>
          <w:color w:val="231F20"/>
          <w:spacing w:val="-5"/>
          <w:sz w:val="17"/>
        </w:rPr>
        <w:t xml:space="preserve">however, </w:t>
      </w:r>
      <w:r>
        <w:rPr>
          <w:color w:val="231F20"/>
          <w:sz w:val="17"/>
        </w:rPr>
        <w:t xml:space="preserve">be set </w:t>
      </w:r>
      <w:r>
        <w:rPr>
          <w:color w:val="231F20"/>
          <w:spacing w:val="-3"/>
          <w:sz w:val="17"/>
        </w:rPr>
        <w:t xml:space="preserve">apart with prayer </w:t>
      </w:r>
      <w:r>
        <w:rPr>
          <w:color w:val="231F20"/>
          <w:sz w:val="17"/>
        </w:rPr>
        <w:t xml:space="preserve">in the </w:t>
      </w:r>
      <w:r>
        <w:rPr>
          <w:color w:val="231F20"/>
          <w:spacing w:val="-3"/>
          <w:sz w:val="17"/>
        </w:rPr>
        <w:t xml:space="preserve">context </w:t>
      </w:r>
      <w:r>
        <w:rPr>
          <w:color w:val="231F20"/>
          <w:sz w:val="17"/>
        </w:rPr>
        <w:t xml:space="preserve">of </w:t>
      </w:r>
      <w:r>
        <w:rPr>
          <w:color w:val="231F20"/>
          <w:spacing w:val="-3"/>
          <w:sz w:val="17"/>
        </w:rPr>
        <w:t xml:space="preserve">worship </w:t>
      </w:r>
      <w:r>
        <w:rPr>
          <w:color w:val="231F20"/>
          <w:sz w:val="17"/>
        </w:rPr>
        <w:t xml:space="preserve">and </w:t>
      </w:r>
      <w:r>
        <w:rPr>
          <w:color w:val="231F20"/>
          <w:spacing w:val="-3"/>
          <w:sz w:val="17"/>
        </w:rPr>
        <w:t xml:space="preserve">recognised </w:t>
      </w:r>
      <w:r>
        <w:rPr>
          <w:color w:val="231F20"/>
          <w:sz w:val="17"/>
        </w:rPr>
        <w:t xml:space="preserve">by the </w:t>
      </w:r>
      <w:r>
        <w:rPr>
          <w:color w:val="231F20"/>
          <w:spacing w:val="-3"/>
          <w:sz w:val="17"/>
        </w:rPr>
        <w:t xml:space="preserve">whole Church </w:t>
      </w:r>
      <w:r>
        <w:rPr>
          <w:color w:val="231F20"/>
          <w:sz w:val="17"/>
        </w:rPr>
        <w:t xml:space="preserve">as </w:t>
      </w:r>
      <w:r>
        <w:rPr>
          <w:color w:val="231F20"/>
          <w:spacing w:val="-3"/>
          <w:sz w:val="17"/>
        </w:rPr>
        <w:t xml:space="preserve">elders </w:t>
      </w:r>
      <w:r>
        <w:rPr>
          <w:color w:val="231F20"/>
          <w:sz w:val="17"/>
        </w:rPr>
        <w:t xml:space="preserve">– </w:t>
      </w:r>
      <w:r>
        <w:rPr>
          <w:color w:val="231F20"/>
          <w:spacing w:val="-3"/>
          <w:sz w:val="17"/>
        </w:rPr>
        <w:t xml:space="preserve">although they </w:t>
      </w:r>
      <w:r>
        <w:rPr>
          <w:color w:val="231F20"/>
          <w:sz w:val="17"/>
        </w:rPr>
        <w:t xml:space="preserve">may be </w:t>
      </w:r>
      <w:r>
        <w:rPr>
          <w:color w:val="231F20"/>
          <w:spacing w:val="-3"/>
          <w:sz w:val="17"/>
        </w:rPr>
        <w:t xml:space="preserve">known </w:t>
      </w:r>
      <w:r>
        <w:rPr>
          <w:color w:val="231F20"/>
          <w:sz w:val="17"/>
        </w:rPr>
        <w:t xml:space="preserve">in the </w:t>
      </w:r>
      <w:r>
        <w:rPr>
          <w:color w:val="231F20"/>
          <w:spacing w:val="-3"/>
          <w:sz w:val="17"/>
        </w:rPr>
        <w:t xml:space="preserve">congregation </w:t>
      </w:r>
      <w:r>
        <w:rPr>
          <w:color w:val="231F20"/>
          <w:sz w:val="17"/>
        </w:rPr>
        <w:t xml:space="preserve">by </w:t>
      </w:r>
      <w:r>
        <w:rPr>
          <w:color w:val="231F20"/>
          <w:spacing w:val="-3"/>
          <w:sz w:val="17"/>
        </w:rPr>
        <w:t xml:space="preserve">another name. (see </w:t>
      </w:r>
      <w:r>
        <w:rPr>
          <w:color w:val="231F20"/>
          <w:sz w:val="17"/>
        </w:rPr>
        <w:t xml:space="preserve">7.3 </w:t>
      </w:r>
      <w:r>
        <w:rPr>
          <w:color w:val="231F20"/>
          <w:spacing w:val="-3"/>
          <w:sz w:val="17"/>
        </w:rPr>
        <w:t xml:space="preserve">above) That setting apart will </w:t>
      </w:r>
      <w:r>
        <w:rPr>
          <w:color w:val="231F20"/>
          <w:sz w:val="17"/>
        </w:rPr>
        <w:t xml:space="preserve">be </w:t>
      </w:r>
      <w:r>
        <w:rPr>
          <w:color w:val="231F20"/>
          <w:spacing w:val="-3"/>
          <w:sz w:val="17"/>
        </w:rPr>
        <w:t xml:space="preserve">life-long, although service </w:t>
      </w:r>
      <w:r>
        <w:rPr>
          <w:color w:val="231F20"/>
          <w:sz w:val="17"/>
        </w:rPr>
        <w:t xml:space="preserve">on the </w:t>
      </w:r>
      <w:r>
        <w:rPr>
          <w:color w:val="231F20"/>
          <w:spacing w:val="-3"/>
          <w:sz w:val="17"/>
        </w:rPr>
        <w:t xml:space="preserve">congregational </w:t>
      </w:r>
      <w:r>
        <w:rPr>
          <w:color w:val="231F20"/>
          <w:sz w:val="17"/>
        </w:rPr>
        <w:t xml:space="preserve">and </w:t>
      </w:r>
      <w:r>
        <w:rPr>
          <w:color w:val="231F20"/>
          <w:spacing w:val="-3"/>
          <w:sz w:val="17"/>
        </w:rPr>
        <w:t xml:space="preserve">maxi-parish councils </w:t>
      </w:r>
      <w:r>
        <w:rPr>
          <w:color w:val="231F20"/>
          <w:sz w:val="17"/>
        </w:rPr>
        <w:t>may be</w:t>
      </w:r>
      <w:r>
        <w:rPr>
          <w:color w:val="231F20"/>
          <w:spacing w:val="-1"/>
          <w:sz w:val="17"/>
        </w:rPr>
        <w:t xml:space="preserve"> </w:t>
      </w:r>
      <w:r>
        <w:rPr>
          <w:color w:val="231F20"/>
          <w:spacing w:val="-3"/>
          <w:sz w:val="17"/>
        </w:rPr>
        <w:t>termed.</w:t>
      </w:r>
    </w:p>
    <w:p w:rsidR="00166577" w:rsidRDefault="00166577">
      <w:pPr>
        <w:pStyle w:val="BodyText"/>
        <w:spacing w:before="10"/>
        <w:rPr>
          <w:sz w:val="17"/>
        </w:rPr>
      </w:pPr>
    </w:p>
    <w:p w:rsidR="00166577" w:rsidRDefault="00760F94">
      <w:pPr>
        <w:pStyle w:val="ListParagraph"/>
        <w:numPr>
          <w:ilvl w:val="1"/>
          <w:numId w:val="29"/>
        </w:numPr>
        <w:tabs>
          <w:tab w:val="left" w:pos="979"/>
        </w:tabs>
        <w:spacing w:line="244" w:lineRule="auto"/>
        <w:ind w:left="979" w:right="410" w:hanging="568"/>
        <w:jc w:val="both"/>
        <w:rPr>
          <w:sz w:val="17"/>
        </w:rPr>
      </w:pPr>
      <w:r>
        <w:rPr>
          <w:color w:val="231F20"/>
          <w:sz w:val="17"/>
        </w:rPr>
        <w:t xml:space="preserve">As the representatives of the congregational councils work together in the maxi-parish </w:t>
      </w:r>
      <w:r>
        <w:rPr>
          <w:color w:val="231F20"/>
          <w:spacing w:val="-3"/>
          <w:sz w:val="17"/>
        </w:rPr>
        <w:t xml:space="preserve">council </w:t>
      </w:r>
      <w:r>
        <w:rPr>
          <w:color w:val="231F20"/>
          <w:sz w:val="17"/>
        </w:rPr>
        <w:t xml:space="preserve">and in the regional and  national  councils,  </w:t>
      </w:r>
      <w:r>
        <w:rPr>
          <w:color w:val="231F20"/>
          <w:spacing w:val="-4"/>
          <w:sz w:val="17"/>
        </w:rPr>
        <w:t xml:space="preserve">they  </w:t>
      </w:r>
      <w:r>
        <w:rPr>
          <w:color w:val="231F20"/>
          <w:sz w:val="17"/>
        </w:rPr>
        <w:t xml:space="preserve">will bring the riches of all their traditions of </w:t>
      </w:r>
      <w:r>
        <w:rPr>
          <w:color w:val="231F20"/>
          <w:spacing w:val="-4"/>
          <w:sz w:val="17"/>
        </w:rPr>
        <w:t xml:space="preserve">lay </w:t>
      </w:r>
      <w:r>
        <w:rPr>
          <w:color w:val="231F20"/>
          <w:sz w:val="17"/>
        </w:rPr>
        <w:t xml:space="preserve">leadership with them. This will contribute to </w:t>
      </w:r>
      <w:r>
        <w:rPr>
          <w:color w:val="231F20"/>
          <w:spacing w:val="-4"/>
          <w:sz w:val="17"/>
        </w:rPr>
        <w:t xml:space="preserve">the </w:t>
      </w:r>
      <w:r>
        <w:rPr>
          <w:color w:val="231F20"/>
          <w:sz w:val="17"/>
        </w:rPr>
        <w:t>ongoin</w:t>
      </w:r>
      <w:r>
        <w:rPr>
          <w:color w:val="231F20"/>
          <w:sz w:val="17"/>
        </w:rPr>
        <w:t>g</w:t>
      </w:r>
      <w:r>
        <w:rPr>
          <w:color w:val="231F20"/>
          <w:spacing w:val="10"/>
          <w:sz w:val="17"/>
        </w:rPr>
        <w:t xml:space="preserve"> </w:t>
      </w:r>
      <w:r>
        <w:rPr>
          <w:color w:val="231F20"/>
          <w:sz w:val="17"/>
        </w:rPr>
        <w:t>development</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ministry</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pacing w:val="-3"/>
          <w:sz w:val="17"/>
        </w:rPr>
        <w:t>elder.</w:t>
      </w:r>
    </w:p>
    <w:p w:rsidR="00166577" w:rsidRDefault="00166577">
      <w:pPr>
        <w:pStyle w:val="BodyText"/>
        <w:spacing w:before="8"/>
        <w:rPr>
          <w:sz w:val="17"/>
        </w:rPr>
      </w:pPr>
    </w:p>
    <w:p w:rsidR="00166577" w:rsidRDefault="00760F94">
      <w:pPr>
        <w:pStyle w:val="ListParagraph"/>
        <w:numPr>
          <w:ilvl w:val="0"/>
          <w:numId w:val="29"/>
        </w:numPr>
        <w:tabs>
          <w:tab w:val="left" w:pos="981"/>
        </w:tabs>
        <w:ind w:left="980" w:hanging="568"/>
        <w:jc w:val="both"/>
        <w:rPr>
          <w:b/>
          <w:sz w:val="17"/>
        </w:rPr>
      </w:pPr>
      <w:r>
        <w:rPr>
          <w:b/>
          <w:color w:val="231F20"/>
          <w:sz w:val="17"/>
        </w:rPr>
        <w:t>Ministries for mission:</w:t>
      </w:r>
      <w:r>
        <w:rPr>
          <w:b/>
          <w:color w:val="231F20"/>
          <w:spacing w:val="14"/>
          <w:sz w:val="17"/>
        </w:rPr>
        <w:t xml:space="preserve"> </w:t>
      </w:r>
      <w:r>
        <w:rPr>
          <w:b/>
          <w:color w:val="231F20"/>
          <w:sz w:val="17"/>
        </w:rPr>
        <w:t>deacons</w:t>
      </w:r>
    </w:p>
    <w:p w:rsidR="00166577" w:rsidRDefault="00760F94">
      <w:pPr>
        <w:spacing w:before="4" w:line="244" w:lineRule="auto"/>
        <w:ind w:left="980" w:right="409"/>
        <w:jc w:val="both"/>
        <w:rPr>
          <w:i/>
          <w:sz w:val="17"/>
        </w:rPr>
      </w:pPr>
      <w:r>
        <w:rPr>
          <w:i/>
          <w:color w:val="231F20"/>
          <w:sz w:val="17"/>
        </w:rPr>
        <w:t xml:space="preserve">Note: this section does not refer to those in </w:t>
      </w:r>
      <w:r>
        <w:rPr>
          <w:i/>
          <w:color w:val="231F20"/>
          <w:spacing w:val="-3"/>
          <w:sz w:val="17"/>
        </w:rPr>
        <w:t xml:space="preserve">both </w:t>
      </w:r>
      <w:r>
        <w:rPr>
          <w:i/>
          <w:color w:val="231F20"/>
          <w:sz w:val="17"/>
        </w:rPr>
        <w:t xml:space="preserve">the former Congregational Church and the Church of Scotland who were called ‘deacons’ and had </w:t>
      </w:r>
      <w:r>
        <w:rPr>
          <w:i/>
          <w:color w:val="231F20"/>
          <w:spacing w:val="-6"/>
          <w:sz w:val="17"/>
        </w:rPr>
        <w:t xml:space="preserve">or </w:t>
      </w:r>
      <w:r>
        <w:rPr>
          <w:i/>
          <w:color w:val="231F20"/>
          <w:sz w:val="17"/>
        </w:rPr>
        <w:t>have leadership or practical ma</w:t>
      </w:r>
      <w:r>
        <w:rPr>
          <w:i/>
          <w:color w:val="231F20"/>
          <w:sz w:val="17"/>
        </w:rPr>
        <w:t xml:space="preserve">nagement roles </w:t>
      </w:r>
      <w:r>
        <w:rPr>
          <w:i/>
          <w:color w:val="231F20"/>
          <w:spacing w:val="-7"/>
          <w:sz w:val="17"/>
        </w:rPr>
        <w:t xml:space="preserve">in </w:t>
      </w:r>
      <w:r>
        <w:rPr>
          <w:i/>
          <w:color w:val="231F20"/>
          <w:sz w:val="17"/>
        </w:rPr>
        <w:t xml:space="preserve">the local congregation. This section refers to the order of deacons in three of the churches, and the Church Related Community Workers in the </w:t>
      </w:r>
      <w:r>
        <w:rPr>
          <w:i/>
          <w:color w:val="231F20"/>
          <w:spacing w:val="-3"/>
          <w:sz w:val="17"/>
        </w:rPr>
        <w:t xml:space="preserve">United </w:t>
      </w:r>
      <w:r>
        <w:rPr>
          <w:i/>
          <w:color w:val="231F20"/>
          <w:sz w:val="17"/>
        </w:rPr>
        <w:t>Reformed</w:t>
      </w:r>
      <w:r>
        <w:rPr>
          <w:i/>
          <w:color w:val="231F20"/>
          <w:spacing w:val="4"/>
          <w:sz w:val="17"/>
        </w:rPr>
        <w:t xml:space="preserve"> </w:t>
      </w:r>
      <w:r>
        <w:rPr>
          <w:i/>
          <w:color w:val="231F20"/>
          <w:sz w:val="17"/>
        </w:rPr>
        <w:t>Church.</w:t>
      </w:r>
    </w:p>
    <w:p w:rsidR="00166577" w:rsidRDefault="00166577">
      <w:pPr>
        <w:pStyle w:val="BodyText"/>
        <w:spacing w:before="9"/>
        <w:rPr>
          <w:i/>
          <w:sz w:val="17"/>
        </w:rPr>
      </w:pPr>
    </w:p>
    <w:p w:rsidR="00166577" w:rsidRDefault="00760F94">
      <w:pPr>
        <w:pStyle w:val="ListParagraph"/>
        <w:numPr>
          <w:ilvl w:val="1"/>
          <w:numId w:val="29"/>
        </w:numPr>
        <w:tabs>
          <w:tab w:val="left" w:pos="981"/>
        </w:tabs>
        <w:spacing w:line="244" w:lineRule="auto"/>
        <w:ind w:left="980" w:right="409"/>
        <w:jc w:val="both"/>
        <w:rPr>
          <w:sz w:val="17"/>
        </w:rPr>
      </w:pPr>
      <w:r>
        <w:rPr>
          <w:color w:val="231F20"/>
          <w:sz w:val="17"/>
        </w:rPr>
        <w:t xml:space="preserve">The question of how the united Church might reflect the various traditions of leadership both </w:t>
      </w:r>
      <w:r>
        <w:rPr>
          <w:color w:val="231F20"/>
          <w:spacing w:val="-8"/>
          <w:sz w:val="17"/>
        </w:rPr>
        <w:t xml:space="preserve">in </w:t>
      </w:r>
      <w:r>
        <w:rPr>
          <w:color w:val="231F20"/>
          <w:sz w:val="17"/>
        </w:rPr>
        <w:t xml:space="preserve">the local and wider Church is a very sensitive </w:t>
      </w:r>
      <w:r>
        <w:rPr>
          <w:color w:val="231F20"/>
          <w:spacing w:val="-3"/>
          <w:sz w:val="17"/>
        </w:rPr>
        <w:t xml:space="preserve">issue </w:t>
      </w:r>
      <w:r>
        <w:rPr>
          <w:color w:val="231F20"/>
          <w:sz w:val="17"/>
        </w:rPr>
        <w:t xml:space="preserve">because it is part of every member’s local church experience, and perhaps part of many </w:t>
      </w:r>
      <w:r>
        <w:rPr>
          <w:color w:val="231F20"/>
          <w:spacing w:val="-3"/>
          <w:sz w:val="17"/>
        </w:rPr>
        <w:t xml:space="preserve">members’ </w:t>
      </w:r>
      <w:r>
        <w:rPr>
          <w:color w:val="231F20"/>
          <w:sz w:val="17"/>
        </w:rPr>
        <w:t>family his</w:t>
      </w:r>
      <w:r>
        <w:rPr>
          <w:color w:val="231F20"/>
          <w:sz w:val="17"/>
        </w:rPr>
        <w:t>tory. The question of the place of</w:t>
      </w:r>
      <w:r>
        <w:rPr>
          <w:color w:val="231F20"/>
          <w:spacing w:val="-20"/>
          <w:sz w:val="17"/>
        </w:rPr>
        <w:t xml:space="preserve"> </w:t>
      </w:r>
      <w:r>
        <w:rPr>
          <w:color w:val="231F20"/>
          <w:sz w:val="17"/>
        </w:rPr>
        <w:t xml:space="preserve">deacons in the united Church is far less emotive. This is </w:t>
      </w:r>
      <w:r>
        <w:rPr>
          <w:color w:val="231F20"/>
          <w:spacing w:val="-4"/>
          <w:sz w:val="17"/>
        </w:rPr>
        <w:t xml:space="preserve">for </w:t>
      </w:r>
      <w:r>
        <w:rPr>
          <w:color w:val="231F20"/>
          <w:sz w:val="17"/>
        </w:rPr>
        <w:t>several reasons. Firstly, there have been</w:t>
      </w:r>
      <w:r>
        <w:rPr>
          <w:color w:val="231F20"/>
          <w:spacing w:val="-24"/>
          <w:sz w:val="17"/>
        </w:rPr>
        <w:t xml:space="preserve"> </w:t>
      </w:r>
      <w:r>
        <w:rPr>
          <w:color w:val="231F20"/>
          <w:sz w:val="17"/>
        </w:rPr>
        <w:t xml:space="preserve">significant changes in the nature and role of deacons in all </w:t>
      </w:r>
      <w:r>
        <w:rPr>
          <w:color w:val="231F20"/>
          <w:spacing w:val="-5"/>
          <w:sz w:val="17"/>
        </w:rPr>
        <w:t xml:space="preserve">the </w:t>
      </w:r>
      <w:r>
        <w:rPr>
          <w:color w:val="231F20"/>
          <w:sz w:val="17"/>
        </w:rPr>
        <w:t>churches during the past 40 years and so there is no</w:t>
      </w:r>
      <w:r>
        <w:rPr>
          <w:color w:val="231F20"/>
          <w:sz w:val="17"/>
        </w:rPr>
        <w:t xml:space="preserve"> long unbroken tradition to defend.  </w:t>
      </w:r>
      <w:r>
        <w:rPr>
          <w:color w:val="231F20"/>
          <w:spacing w:val="-4"/>
          <w:sz w:val="17"/>
        </w:rPr>
        <w:t xml:space="preserve">Secondly, </w:t>
      </w:r>
      <w:r>
        <w:rPr>
          <w:color w:val="231F20"/>
          <w:sz w:val="17"/>
        </w:rPr>
        <w:t xml:space="preserve">and related to the first, there is an eager ferment </w:t>
      </w:r>
      <w:r>
        <w:rPr>
          <w:color w:val="231F20"/>
          <w:spacing w:val="-6"/>
          <w:sz w:val="17"/>
        </w:rPr>
        <w:t xml:space="preserve">of </w:t>
      </w:r>
      <w:r>
        <w:rPr>
          <w:color w:val="231F20"/>
          <w:sz w:val="17"/>
        </w:rPr>
        <w:t xml:space="preserve">new thinking in all the churches about the particular ministry of the deacon.  And,  </w:t>
      </w:r>
      <w:r>
        <w:rPr>
          <w:color w:val="231F20"/>
          <w:spacing w:val="-3"/>
          <w:sz w:val="17"/>
        </w:rPr>
        <w:t xml:space="preserve">thirdly,  </w:t>
      </w:r>
      <w:r>
        <w:rPr>
          <w:color w:val="231F20"/>
          <w:sz w:val="17"/>
        </w:rPr>
        <w:t>deacons  work singly, fulfilling a great variety of roles w</w:t>
      </w:r>
      <w:r>
        <w:rPr>
          <w:color w:val="231F20"/>
          <w:sz w:val="17"/>
        </w:rPr>
        <w:t xml:space="preserve">ithin particular ministry teams and so variety need </w:t>
      </w:r>
      <w:r>
        <w:rPr>
          <w:color w:val="231F20"/>
          <w:spacing w:val="-5"/>
          <w:sz w:val="17"/>
        </w:rPr>
        <w:t xml:space="preserve">not </w:t>
      </w:r>
      <w:r>
        <w:rPr>
          <w:color w:val="231F20"/>
          <w:sz w:val="17"/>
        </w:rPr>
        <w:t>be a problem in the united</w:t>
      </w:r>
      <w:r>
        <w:rPr>
          <w:color w:val="231F20"/>
          <w:spacing w:val="29"/>
          <w:sz w:val="17"/>
        </w:rPr>
        <w:t xml:space="preserve"> </w:t>
      </w:r>
      <w:r>
        <w:rPr>
          <w:color w:val="231F20"/>
          <w:sz w:val="17"/>
        </w:rPr>
        <w:t>Church.</w:t>
      </w:r>
    </w:p>
    <w:p w:rsidR="00166577" w:rsidRDefault="00166577">
      <w:pPr>
        <w:pStyle w:val="BodyText"/>
        <w:spacing w:before="2"/>
        <w:rPr>
          <w:sz w:val="18"/>
        </w:rPr>
      </w:pPr>
    </w:p>
    <w:p w:rsidR="00166577" w:rsidRDefault="00760F94">
      <w:pPr>
        <w:pStyle w:val="ListParagraph"/>
        <w:numPr>
          <w:ilvl w:val="1"/>
          <w:numId w:val="29"/>
        </w:numPr>
        <w:tabs>
          <w:tab w:val="left" w:pos="982"/>
        </w:tabs>
        <w:spacing w:line="247" w:lineRule="auto"/>
        <w:ind w:left="978" w:right="409" w:hanging="565"/>
        <w:jc w:val="both"/>
        <w:rPr>
          <w:sz w:val="17"/>
        </w:rPr>
      </w:pPr>
      <w:r>
        <w:rPr>
          <w:color w:val="231F20"/>
          <w:sz w:val="17"/>
        </w:rPr>
        <w:t xml:space="preserve">The advice of the 1990 Multilateral </w:t>
      </w:r>
      <w:r>
        <w:rPr>
          <w:color w:val="231F20"/>
          <w:spacing w:val="-2"/>
          <w:sz w:val="17"/>
        </w:rPr>
        <w:t xml:space="preserve">Conversation </w:t>
      </w:r>
      <w:r>
        <w:rPr>
          <w:color w:val="231F20"/>
          <w:sz w:val="17"/>
        </w:rPr>
        <w:t xml:space="preserve">report </w:t>
      </w:r>
      <w:r>
        <w:rPr>
          <w:i/>
          <w:color w:val="231F20"/>
          <w:sz w:val="17"/>
        </w:rPr>
        <w:t>Deacons for Scotland</w:t>
      </w:r>
      <w:r>
        <w:rPr>
          <w:color w:val="231F20"/>
          <w:sz w:val="17"/>
        </w:rPr>
        <w:t>?</w:t>
      </w:r>
      <w:r>
        <w:rPr>
          <w:color w:val="231F20"/>
          <w:spacing w:val="19"/>
          <w:sz w:val="17"/>
        </w:rPr>
        <w:t xml:space="preserve"> </w:t>
      </w:r>
      <w:r>
        <w:rPr>
          <w:color w:val="231F20"/>
          <w:sz w:val="17"/>
        </w:rPr>
        <w:t>was:</w:t>
      </w:r>
    </w:p>
    <w:p w:rsidR="00166577" w:rsidRDefault="00760F94">
      <w:pPr>
        <w:spacing w:line="244" w:lineRule="auto"/>
        <w:ind w:left="1262" w:right="411" w:hanging="1"/>
        <w:jc w:val="both"/>
        <w:rPr>
          <w:sz w:val="17"/>
        </w:rPr>
      </w:pPr>
      <w:r>
        <w:rPr>
          <w:color w:val="231F20"/>
          <w:sz w:val="17"/>
        </w:rPr>
        <w:t xml:space="preserve">“The churches should not seek to reach </w:t>
      </w:r>
      <w:r>
        <w:rPr>
          <w:color w:val="231F20"/>
          <w:spacing w:val="-6"/>
          <w:sz w:val="17"/>
        </w:rPr>
        <w:t xml:space="preserve">an </w:t>
      </w:r>
      <w:r>
        <w:rPr>
          <w:color w:val="231F20"/>
          <w:sz w:val="17"/>
        </w:rPr>
        <w:t xml:space="preserve">agreed definition  of  an  amalgamated </w:t>
      </w:r>
      <w:r>
        <w:rPr>
          <w:color w:val="231F20"/>
          <w:sz w:val="17"/>
        </w:rPr>
        <w:t xml:space="preserve"> </w:t>
      </w:r>
      <w:r>
        <w:rPr>
          <w:color w:val="231F20"/>
          <w:spacing w:val="-4"/>
          <w:sz w:val="17"/>
        </w:rPr>
        <w:t xml:space="preserve">office  </w:t>
      </w:r>
      <w:r>
        <w:rPr>
          <w:color w:val="231F20"/>
          <w:sz w:val="17"/>
        </w:rPr>
        <w:t>of</w:t>
      </w:r>
      <w:r>
        <w:rPr>
          <w:color w:val="231F20"/>
          <w:spacing w:val="9"/>
          <w:sz w:val="17"/>
        </w:rPr>
        <w:t xml:space="preserve"> </w:t>
      </w:r>
      <w:r>
        <w:rPr>
          <w:color w:val="231F20"/>
          <w:sz w:val="17"/>
        </w:rPr>
        <w:t>Deacon</w:t>
      </w:r>
      <w:r>
        <w:rPr>
          <w:color w:val="231F20"/>
          <w:spacing w:val="9"/>
          <w:sz w:val="17"/>
        </w:rPr>
        <w:t xml:space="preserve"> </w:t>
      </w:r>
      <w:r>
        <w:rPr>
          <w:color w:val="231F20"/>
          <w:sz w:val="17"/>
        </w:rPr>
        <w:t>prior</w:t>
      </w:r>
      <w:r>
        <w:rPr>
          <w:color w:val="231F20"/>
          <w:spacing w:val="10"/>
          <w:sz w:val="17"/>
        </w:rPr>
        <w:t xml:space="preserve"> </w:t>
      </w:r>
      <w:r>
        <w:rPr>
          <w:color w:val="231F20"/>
          <w:sz w:val="17"/>
        </w:rPr>
        <w:t>to</w:t>
      </w:r>
      <w:r>
        <w:rPr>
          <w:color w:val="231F20"/>
          <w:spacing w:val="9"/>
          <w:sz w:val="17"/>
        </w:rPr>
        <w:t xml:space="preserve"> </w:t>
      </w:r>
      <w:r>
        <w:rPr>
          <w:color w:val="231F20"/>
          <w:sz w:val="17"/>
        </w:rPr>
        <w:t>union,</w:t>
      </w:r>
      <w:r>
        <w:rPr>
          <w:color w:val="231F20"/>
          <w:spacing w:val="9"/>
          <w:sz w:val="17"/>
        </w:rPr>
        <w:t xml:space="preserve"> </w:t>
      </w:r>
      <w:r>
        <w:rPr>
          <w:color w:val="231F20"/>
          <w:sz w:val="17"/>
        </w:rPr>
        <w:t>but</w:t>
      </w:r>
      <w:r>
        <w:rPr>
          <w:color w:val="231F20"/>
          <w:spacing w:val="10"/>
          <w:sz w:val="17"/>
        </w:rPr>
        <w:t xml:space="preserve"> </w:t>
      </w:r>
      <w:r>
        <w:rPr>
          <w:color w:val="231F20"/>
          <w:sz w:val="17"/>
        </w:rPr>
        <w:t>should</w:t>
      </w:r>
      <w:r>
        <w:rPr>
          <w:color w:val="231F20"/>
          <w:spacing w:val="9"/>
          <w:sz w:val="17"/>
        </w:rPr>
        <w:t xml:space="preserve"> </w:t>
      </w:r>
      <w:r>
        <w:rPr>
          <w:color w:val="231F20"/>
          <w:sz w:val="17"/>
        </w:rPr>
        <w:t>agree</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spacing w:before="2"/>
        <w:rPr>
          <w:sz w:val="9"/>
        </w:rPr>
      </w:pPr>
    </w:p>
    <w:p w:rsidR="00166577" w:rsidRDefault="00760F94">
      <w:pPr>
        <w:pStyle w:val="BodyText"/>
        <w:spacing w:line="20" w:lineRule="exact"/>
        <w:ind w:left="467"/>
        <w:rPr>
          <w:sz w:val="2"/>
        </w:rPr>
      </w:pPr>
      <w:r>
        <w:rPr>
          <w:sz w:val="2"/>
        </w:rPr>
      </w:r>
      <w:r>
        <w:rPr>
          <w:sz w:val="2"/>
        </w:rPr>
        <w:pict>
          <v:group id="_x0000_s1222" style="width:467.75pt;height:1pt;mso-position-horizontal-relative:char;mso-position-vertical-relative:line" coordsize="9355,20">
            <v:line id="_x0000_s1223"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831"/>
        </w:tabs>
        <w:spacing w:before="104"/>
        <w:ind w:left="6314"/>
      </w:pPr>
      <w:r>
        <w:rPr>
          <w:color w:val="231F20"/>
          <w:spacing w:val="-12"/>
          <w:w w:val="105"/>
          <w:position w:val="2"/>
        </w:rPr>
        <w:t xml:space="preserve">I0I </w:t>
      </w:r>
      <w:r>
        <w:rPr>
          <w:color w:val="FFFFFF"/>
          <w:spacing w:val="-12"/>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 xml:space="preserve">Church </w:t>
      </w:r>
      <w:r>
        <w:rPr>
          <w:color w:val="FFFFFF"/>
          <w:spacing w:val="3"/>
          <w:w w:val="105"/>
          <w:shd w:val="clear" w:color="auto" w:fill="939598"/>
        </w:rPr>
        <w:t>Initiative</w:t>
      </w:r>
      <w:r>
        <w:rPr>
          <w:color w:val="FFFFFF"/>
          <w:spacing w:val="3"/>
          <w:shd w:val="clear" w:color="auto" w:fill="939598"/>
        </w:rPr>
        <w:tab/>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21"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spacing w:before="59" w:line="244" w:lineRule="auto"/>
        <w:ind w:left="1064" w:right="38"/>
        <w:jc w:val="both"/>
        <w:rPr>
          <w:sz w:val="17"/>
        </w:rPr>
      </w:pPr>
      <w:r>
        <w:rPr>
          <w:color w:val="231F20"/>
          <w:sz w:val="17"/>
        </w:rPr>
        <w:t xml:space="preserve">to take a variety of kinds of Deacon into the united Church, in the expectation of further understanding, convergence and renewal after union.” (Introduction page </w:t>
      </w:r>
      <w:r>
        <w:rPr>
          <w:i/>
          <w:color w:val="231F20"/>
          <w:sz w:val="17"/>
        </w:rPr>
        <w:t>x</w:t>
      </w:r>
      <w:r>
        <w:rPr>
          <w:color w:val="231F20"/>
          <w:sz w:val="17"/>
        </w:rPr>
        <w:t>)</w:t>
      </w:r>
    </w:p>
    <w:p w:rsidR="00166577" w:rsidRDefault="00760F94">
      <w:pPr>
        <w:spacing w:before="2" w:line="244" w:lineRule="auto"/>
        <w:ind w:left="779" w:right="39"/>
        <w:jc w:val="both"/>
        <w:rPr>
          <w:sz w:val="17"/>
        </w:rPr>
      </w:pPr>
      <w:r>
        <w:rPr>
          <w:color w:val="231F20"/>
          <w:sz w:val="17"/>
        </w:rPr>
        <w:t xml:space="preserve">Deacons are, at present,  ordained  in </w:t>
      </w:r>
      <w:r>
        <w:rPr>
          <w:color w:val="231F20"/>
          <w:sz w:val="17"/>
        </w:rPr>
        <w:t xml:space="preserve"> three  of  the participating  churches  but  the  </w:t>
      </w:r>
      <w:r>
        <w:rPr>
          <w:color w:val="231F20"/>
          <w:spacing w:val="-2"/>
          <w:sz w:val="17"/>
        </w:rPr>
        <w:t>expectations</w:t>
      </w:r>
      <w:r>
        <w:rPr>
          <w:color w:val="231F20"/>
          <w:spacing w:val="43"/>
          <w:sz w:val="17"/>
        </w:rPr>
        <w:t xml:space="preserve"> </w:t>
      </w:r>
      <w:r>
        <w:rPr>
          <w:color w:val="231F20"/>
          <w:sz w:val="17"/>
        </w:rPr>
        <w:t xml:space="preserve">of their role in the worship life of the church are very different. Nevertheless, there is today a marked convergence in what might be called </w:t>
      </w:r>
      <w:r>
        <w:rPr>
          <w:color w:val="231F20"/>
          <w:spacing w:val="-3"/>
          <w:sz w:val="17"/>
        </w:rPr>
        <w:t xml:space="preserve">‘the </w:t>
      </w:r>
      <w:r>
        <w:rPr>
          <w:color w:val="231F20"/>
          <w:sz w:val="17"/>
        </w:rPr>
        <w:t>spirituality of the diaconate’. All the parti</w:t>
      </w:r>
      <w:r>
        <w:rPr>
          <w:color w:val="231F20"/>
          <w:sz w:val="17"/>
        </w:rPr>
        <w:t xml:space="preserve">cipating churches understand deacons as being servants  of the Kingdom with all its radical critique  </w:t>
      </w:r>
      <w:r>
        <w:rPr>
          <w:color w:val="231F20"/>
          <w:spacing w:val="-6"/>
          <w:sz w:val="17"/>
        </w:rPr>
        <w:t xml:space="preserve">of  </w:t>
      </w:r>
      <w:r>
        <w:rPr>
          <w:color w:val="231F20"/>
          <w:sz w:val="17"/>
        </w:rPr>
        <w:t xml:space="preserve">worldly power: all understand deacons as </w:t>
      </w:r>
      <w:r>
        <w:rPr>
          <w:color w:val="231F20"/>
          <w:spacing w:val="-5"/>
          <w:sz w:val="17"/>
        </w:rPr>
        <w:t xml:space="preserve">go- </w:t>
      </w:r>
      <w:r>
        <w:rPr>
          <w:color w:val="231F20"/>
          <w:sz w:val="17"/>
        </w:rPr>
        <w:t xml:space="preserve">betweens between the church and its </w:t>
      </w:r>
      <w:r>
        <w:rPr>
          <w:color w:val="231F20"/>
          <w:spacing w:val="-3"/>
          <w:sz w:val="17"/>
        </w:rPr>
        <w:t xml:space="preserve">surrounding </w:t>
      </w:r>
      <w:r>
        <w:rPr>
          <w:color w:val="231F20"/>
          <w:sz w:val="17"/>
        </w:rPr>
        <w:t xml:space="preserve">communities, on the margins, outward-facing: </w:t>
      </w:r>
      <w:r>
        <w:rPr>
          <w:color w:val="231F20"/>
          <w:spacing w:val="-5"/>
          <w:sz w:val="17"/>
        </w:rPr>
        <w:t xml:space="preserve">all </w:t>
      </w:r>
      <w:r>
        <w:rPr>
          <w:color w:val="231F20"/>
          <w:sz w:val="17"/>
        </w:rPr>
        <w:t>understa</w:t>
      </w:r>
      <w:r>
        <w:rPr>
          <w:color w:val="231F20"/>
          <w:sz w:val="17"/>
        </w:rPr>
        <w:t>nd deacons as agents of change, called to a ministry of prophetic action, seeking to transform unjust</w:t>
      </w:r>
      <w:r>
        <w:rPr>
          <w:color w:val="231F20"/>
          <w:spacing w:val="4"/>
          <w:sz w:val="17"/>
        </w:rPr>
        <w:t xml:space="preserve"> </w:t>
      </w:r>
      <w:r>
        <w:rPr>
          <w:color w:val="231F20"/>
          <w:sz w:val="17"/>
        </w:rPr>
        <w:t>structures.</w:t>
      </w:r>
    </w:p>
    <w:p w:rsidR="00166577" w:rsidRDefault="00166577">
      <w:pPr>
        <w:pStyle w:val="BodyText"/>
        <w:rPr>
          <w:sz w:val="18"/>
        </w:rPr>
      </w:pPr>
    </w:p>
    <w:p w:rsidR="00166577" w:rsidRDefault="00760F94">
      <w:pPr>
        <w:pStyle w:val="ListParagraph"/>
        <w:numPr>
          <w:ilvl w:val="1"/>
          <w:numId w:val="29"/>
        </w:numPr>
        <w:tabs>
          <w:tab w:val="left" w:pos="780"/>
        </w:tabs>
        <w:spacing w:before="1" w:line="244" w:lineRule="auto"/>
        <w:ind w:left="779" w:right="39"/>
        <w:jc w:val="both"/>
        <w:rPr>
          <w:sz w:val="17"/>
        </w:rPr>
      </w:pPr>
      <w:r>
        <w:rPr>
          <w:color w:val="231F20"/>
          <w:sz w:val="17"/>
        </w:rPr>
        <w:t>The SCIFU proposal envisages that there might  be a deacon in every maxi-parish team.  His or   her tasks will include encouraging links betw</w:t>
      </w:r>
      <w:r>
        <w:rPr>
          <w:color w:val="231F20"/>
          <w:sz w:val="17"/>
        </w:rPr>
        <w:t xml:space="preserve">een the congregations and their local communities </w:t>
      </w:r>
      <w:r>
        <w:rPr>
          <w:color w:val="231F20"/>
          <w:spacing w:val="-4"/>
          <w:sz w:val="17"/>
        </w:rPr>
        <w:t xml:space="preserve">and </w:t>
      </w:r>
      <w:r>
        <w:rPr>
          <w:color w:val="231F20"/>
          <w:sz w:val="17"/>
        </w:rPr>
        <w:t xml:space="preserve">equipping the members for their pastoral </w:t>
      </w:r>
      <w:r>
        <w:rPr>
          <w:color w:val="231F20"/>
          <w:spacing w:val="-3"/>
          <w:sz w:val="17"/>
        </w:rPr>
        <w:t xml:space="preserve">outreach, </w:t>
      </w:r>
      <w:r>
        <w:rPr>
          <w:color w:val="231F20"/>
          <w:sz w:val="17"/>
        </w:rPr>
        <w:t xml:space="preserve">care and </w:t>
      </w:r>
      <w:r>
        <w:rPr>
          <w:color w:val="231F20"/>
          <w:spacing w:val="-3"/>
          <w:sz w:val="17"/>
        </w:rPr>
        <w:t xml:space="preserve">prayer. </w:t>
      </w:r>
      <w:r>
        <w:rPr>
          <w:color w:val="231F20"/>
          <w:sz w:val="17"/>
        </w:rPr>
        <w:t xml:space="preserve">She or he will have a particular ministry to stir up the consciences of the </w:t>
      </w:r>
      <w:r>
        <w:rPr>
          <w:color w:val="231F20"/>
          <w:spacing w:val="-3"/>
          <w:sz w:val="17"/>
        </w:rPr>
        <w:t xml:space="preserve">whole </w:t>
      </w:r>
      <w:r>
        <w:rPr>
          <w:color w:val="231F20"/>
          <w:sz w:val="17"/>
        </w:rPr>
        <w:t xml:space="preserve">people of God with regard to issues of justice, peace and the integrity of creation, encouraging them to get politically involved with issues </w:t>
      </w:r>
      <w:r>
        <w:rPr>
          <w:color w:val="231F20"/>
          <w:spacing w:val="-6"/>
          <w:sz w:val="17"/>
        </w:rPr>
        <w:t xml:space="preserve">of  </w:t>
      </w:r>
      <w:r>
        <w:rPr>
          <w:color w:val="231F20"/>
          <w:sz w:val="17"/>
        </w:rPr>
        <w:t>justice and environmental co</w:t>
      </w:r>
      <w:r>
        <w:rPr>
          <w:color w:val="231F20"/>
          <w:sz w:val="17"/>
        </w:rPr>
        <w:t xml:space="preserve">ncern at every </w:t>
      </w:r>
      <w:r>
        <w:rPr>
          <w:color w:val="231F20"/>
          <w:spacing w:val="-3"/>
          <w:sz w:val="17"/>
        </w:rPr>
        <w:t xml:space="preserve">level. </w:t>
      </w:r>
      <w:r>
        <w:rPr>
          <w:color w:val="231F20"/>
          <w:sz w:val="17"/>
        </w:rPr>
        <w:t xml:space="preserve">The deacon will bridge the divide between worship and work, life and </w:t>
      </w:r>
      <w:r>
        <w:rPr>
          <w:color w:val="231F20"/>
          <w:spacing w:val="-3"/>
          <w:sz w:val="17"/>
        </w:rPr>
        <w:t xml:space="preserve">liturgy, </w:t>
      </w:r>
      <w:r>
        <w:rPr>
          <w:color w:val="231F20"/>
          <w:sz w:val="17"/>
        </w:rPr>
        <w:t xml:space="preserve">by her or his </w:t>
      </w:r>
      <w:r>
        <w:rPr>
          <w:color w:val="231F20"/>
          <w:spacing w:val="-5"/>
          <w:sz w:val="17"/>
        </w:rPr>
        <w:t xml:space="preserve">own </w:t>
      </w:r>
      <w:r>
        <w:rPr>
          <w:color w:val="231F20"/>
          <w:sz w:val="17"/>
        </w:rPr>
        <w:t>contribution in worship and by encouraging others to make those same</w:t>
      </w:r>
      <w:r>
        <w:rPr>
          <w:color w:val="231F20"/>
          <w:spacing w:val="17"/>
          <w:sz w:val="17"/>
        </w:rPr>
        <w:t xml:space="preserve"> </w:t>
      </w:r>
      <w:r>
        <w:rPr>
          <w:color w:val="231F20"/>
          <w:sz w:val="17"/>
        </w:rPr>
        <w:t>links.</w:t>
      </w:r>
    </w:p>
    <w:p w:rsidR="00166577" w:rsidRDefault="00166577">
      <w:pPr>
        <w:pStyle w:val="BodyText"/>
        <w:spacing w:before="1"/>
        <w:rPr>
          <w:sz w:val="18"/>
        </w:rPr>
      </w:pPr>
    </w:p>
    <w:p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The ministry of the deacon is one strand of </w:t>
      </w:r>
      <w:r>
        <w:rPr>
          <w:color w:val="231F20"/>
          <w:spacing w:val="-4"/>
          <w:sz w:val="17"/>
        </w:rPr>
        <w:t xml:space="preserve">the </w:t>
      </w:r>
      <w:r>
        <w:rPr>
          <w:color w:val="231F20"/>
          <w:sz w:val="17"/>
        </w:rPr>
        <w:t xml:space="preserve">woven fabric of the one ministry of  the  </w:t>
      </w:r>
      <w:r>
        <w:rPr>
          <w:color w:val="231F20"/>
          <w:spacing w:val="-3"/>
          <w:sz w:val="17"/>
        </w:rPr>
        <w:t xml:space="preserve">Church. </w:t>
      </w:r>
      <w:r>
        <w:rPr>
          <w:color w:val="231F20"/>
          <w:sz w:val="17"/>
        </w:rPr>
        <w:t xml:space="preserve">The deacon will not take over the pastoral visiting, nor encroach on the particular  pastoral  role  </w:t>
      </w:r>
      <w:r>
        <w:rPr>
          <w:color w:val="231F20"/>
          <w:spacing w:val="-7"/>
          <w:sz w:val="17"/>
        </w:rPr>
        <w:t>of</w:t>
      </w:r>
      <w:r>
        <w:rPr>
          <w:color w:val="231F20"/>
          <w:spacing w:val="33"/>
          <w:sz w:val="17"/>
        </w:rPr>
        <w:t xml:space="preserve"> </w:t>
      </w:r>
      <w:r>
        <w:rPr>
          <w:color w:val="231F20"/>
          <w:sz w:val="17"/>
        </w:rPr>
        <w:t xml:space="preserve">the </w:t>
      </w:r>
      <w:r>
        <w:rPr>
          <w:color w:val="231F20"/>
          <w:spacing w:val="-3"/>
          <w:sz w:val="17"/>
        </w:rPr>
        <w:t xml:space="preserve">elder, </w:t>
      </w:r>
      <w:r>
        <w:rPr>
          <w:color w:val="231F20"/>
          <w:sz w:val="17"/>
        </w:rPr>
        <w:t xml:space="preserve">but will equip and enable those whose role </w:t>
      </w:r>
      <w:r>
        <w:rPr>
          <w:color w:val="231F20"/>
          <w:sz w:val="17"/>
        </w:rPr>
        <w:t xml:space="preserve">it is. The deacon’s role in worship will be complementary to the role of the lay </w:t>
      </w:r>
      <w:r>
        <w:rPr>
          <w:color w:val="231F20"/>
          <w:spacing w:val="-3"/>
          <w:sz w:val="17"/>
        </w:rPr>
        <w:t xml:space="preserve">preacher. </w:t>
      </w:r>
      <w:r>
        <w:rPr>
          <w:color w:val="231F20"/>
          <w:spacing w:val="-5"/>
          <w:sz w:val="17"/>
        </w:rPr>
        <w:t xml:space="preserve">The </w:t>
      </w:r>
      <w:r>
        <w:rPr>
          <w:color w:val="231F20"/>
          <w:sz w:val="17"/>
        </w:rPr>
        <w:t xml:space="preserve">deacon will serve the whole maxi-parish, be part </w:t>
      </w:r>
      <w:r>
        <w:rPr>
          <w:color w:val="231F20"/>
          <w:spacing w:val="-7"/>
          <w:sz w:val="17"/>
        </w:rPr>
        <w:t xml:space="preserve">of </w:t>
      </w:r>
      <w:r>
        <w:rPr>
          <w:color w:val="231F20"/>
          <w:sz w:val="17"/>
        </w:rPr>
        <w:t>the ministry team, and be available to</w:t>
      </w:r>
      <w:r>
        <w:rPr>
          <w:color w:val="231F20"/>
          <w:spacing w:val="34"/>
          <w:sz w:val="17"/>
        </w:rPr>
        <w:t xml:space="preserve"> </w:t>
      </w:r>
      <w:r>
        <w:rPr>
          <w:color w:val="231F20"/>
          <w:sz w:val="17"/>
        </w:rPr>
        <w:t>all.</w:t>
      </w:r>
    </w:p>
    <w:p w:rsidR="00166577" w:rsidRDefault="00166577">
      <w:pPr>
        <w:pStyle w:val="BodyText"/>
        <w:rPr>
          <w:sz w:val="18"/>
        </w:rPr>
      </w:pPr>
    </w:p>
    <w:p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As part of the ministry team, deacons will </w:t>
      </w:r>
      <w:r>
        <w:rPr>
          <w:color w:val="231F20"/>
          <w:spacing w:val="-8"/>
          <w:sz w:val="17"/>
        </w:rPr>
        <w:t xml:space="preserve">be </w:t>
      </w:r>
      <w:r>
        <w:rPr>
          <w:color w:val="231F20"/>
          <w:sz w:val="17"/>
        </w:rPr>
        <w:t>members of the reg</w:t>
      </w:r>
      <w:r>
        <w:rPr>
          <w:color w:val="231F20"/>
          <w:sz w:val="17"/>
        </w:rPr>
        <w:t xml:space="preserve">ional council. Their selection  for training, their deployment and their </w:t>
      </w:r>
      <w:r>
        <w:rPr>
          <w:color w:val="231F20"/>
          <w:spacing w:val="-3"/>
          <w:sz w:val="17"/>
        </w:rPr>
        <w:t xml:space="preserve">ordination   </w:t>
      </w:r>
      <w:r>
        <w:rPr>
          <w:color w:val="231F20"/>
          <w:sz w:val="17"/>
        </w:rPr>
        <w:t xml:space="preserve">or commissioning will be the responsibility of </w:t>
      </w:r>
      <w:r>
        <w:rPr>
          <w:color w:val="231F20"/>
          <w:spacing w:val="-4"/>
          <w:sz w:val="17"/>
        </w:rPr>
        <w:t xml:space="preserve">the </w:t>
      </w:r>
      <w:r>
        <w:rPr>
          <w:color w:val="231F20"/>
          <w:sz w:val="17"/>
        </w:rPr>
        <w:t xml:space="preserve">region in consultation both with the local and </w:t>
      </w:r>
      <w:r>
        <w:rPr>
          <w:color w:val="231F20"/>
          <w:spacing w:val="-5"/>
          <w:sz w:val="17"/>
        </w:rPr>
        <w:t xml:space="preserve">the </w:t>
      </w:r>
      <w:r>
        <w:rPr>
          <w:color w:val="231F20"/>
          <w:sz w:val="17"/>
        </w:rPr>
        <w:t>national as</w:t>
      </w:r>
      <w:r>
        <w:rPr>
          <w:color w:val="231F20"/>
          <w:spacing w:val="8"/>
          <w:sz w:val="17"/>
        </w:rPr>
        <w:t xml:space="preserve"> </w:t>
      </w:r>
      <w:r>
        <w:rPr>
          <w:color w:val="231F20"/>
          <w:sz w:val="17"/>
        </w:rPr>
        <w:t>appropriate.</w:t>
      </w:r>
    </w:p>
    <w:p w:rsidR="00166577" w:rsidRDefault="00166577">
      <w:pPr>
        <w:pStyle w:val="BodyText"/>
        <w:spacing w:before="8"/>
        <w:rPr>
          <w:sz w:val="17"/>
        </w:rPr>
      </w:pPr>
    </w:p>
    <w:p w:rsidR="00166577" w:rsidRDefault="00760F94">
      <w:pPr>
        <w:pStyle w:val="ListParagraph"/>
        <w:numPr>
          <w:ilvl w:val="0"/>
          <w:numId w:val="29"/>
        </w:numPr>
        <w:tabs>
          <w:tab w:val="left" w:pos="782"/>
        </w:tabs>
        <w:spacing w:line="247" w:lineRule="auto"/>
        <w:ind w:right="38" w:hanging="566"/>
        <w:jc w:val="both"/>
        <w:rPr>
          <w:b/>
          <w:sz w:val="17"/>
        </w:rPr>
      </w:pPr>
      <w:r>
        <w:rPr>
          <w:b/>
          <w:color w:val="231F20"/>
          <w:sz w:val="17"/>
        </w:rPr>
        <w:t xml:space="preserve">Ministries for mission: ministers of </w:t>
      </w:r>
      <w:r>
        <w:rPr>
          <w:b/>
          <w:color w:val="231F20"/>
          <w:spacing w:val="-4"/>
          <w:sz w:val="17"/>
        </w:rPr>
        <w:t xml:space="preserve">Word and </w:t>
      </w:r>
      <w:r>
        <w:rPr>
          <w:b/>
          <w:color w:val="231F20"/>
          <w:sz w:val="17"/>
        </w:rPr>
        <w:t>Sacrament</w:t>
      </w:r>
    </w:p>
    <w:p w:rsidR="00166577" w:rsidRDefault="00166577">
      <w:pPr>
        <w:pStyle w:val="BodyText"/>
        <w:spacing w:before="2"/>
        <w:rPr>
          <w:b/>
          <w:sz w:val="17"/>
        </w:rPr>
      </w:pPr>
    </w:p>
    <w:p w:rsidR="00166577" w:rsidRDefault="00760F94">
      <w:pPr>
        <w:pStyle w:val="ListParagraph"/>
        <w:numPr>
          <w:ilvl w:val="1"/>
          <w:numId w:val="29"/>
        </w:numPr>
        <w:tabs>
          <w:tab w:val="left" w:pos="781"/>
        </w:tabs>
        <w:spacing w:line="244" w:lineRule="auto"/>
        <w:ind w:left="780" w:right="38"/>
        <w:jc w:val="both"/>
        <w:rPr>
          <w:sz w:val="17"/>
        </w:rPr>
      </w:pPr>
      <w:r>
        <w:rPr>
          <w:color w:val="231F20"/>
          <w:sz w:val="17"/>
        </w:rPr>
        <w:t xml:space="preserve">An understanding of God as </w:t>
      </w:r>
      <w:r>
        <w:rPr>
          <w:color w:val="231F20"/>
          <w:spacing w:val="-3"/>
          <w:sz w:val="17"/>
        </w:rPr>
        <w:t xml:space="preserve">Trinity, </w:t>
      </w:r>
      <w:r>
        <w:rPr>
          <w:color w:val="231F20"/>
          <w:sz w:val="17"/>
        </w:rPr>
        <w:t xml:space="preserve">a loving dynamism of Father, Son and Holy Spirit in relationship, informs the entire SCIFU  proposal  for the united Church.  This understanding </w:t>
      </w:r>
      <w:r>
        <w:rPr>
          <w:color w:val="231F20"/>
          <w:spacing w:val="-3"/>
          <w:sz w:val="17"/>
        </w:rPr>
        <w:t xml:space="preserve">points  </w:t>
      </w:r>
      <w:r>
        <w:rPr>
          <w:color w:val="231F20"/>
          <w:sz w:val="17"/>
        </w:rPr>
        <w:t xml:space="preserve">to a church which will echo in its ministerial </w:t>
      </w:r>
      <w:r>
        <w:rPr>
          <w:color w:val="231F20"/>
          <w:sz w:val="17"/>
        </w:rPr>
        <w:t xml:space="preserve">relationships the Trinitarian pattern of mutually deferential and non-hierarchical communion. </w:t>
      </w:r>
      <w:r>
        <w:rPr>
          <w:color w:val="231F20"/>
          <w:spacing w:val="-4"/>
          <w:sz w:val="17"/>
        </w:rPr>
        <w:t xml:space="preserve">This </w:t>
      </w:r>
      <w:r>
        <w:rPr>
          <w:color w:val="231F20"/>
          <w:sz w:val="17"/>
        </w:rPr>
        <w:t xml:space="preserve">does not refer to parity of ministers, but to </w:t>
      </w:r>
      <w:r>
        <w:rPr>
          <w:color w:val="231F20"/>
          <w:spacing w:val="-3"/>
          <w:sz w:val="17"/>
        </w:rPr>
        <w:t xml:space="preserve">each </w:t>
      </w:r>
      <w:r>
        <w:rPr>
          <w:color w:val="231F20"/>
          <w:sz w:val="17"/>
        </w:rPr>
        <w:t>particular ministry sharing in the others. It follows, for example, that the ministry of the elders is not</w:t>
      </w:r>
      <w:r>
        <w:rPr>
          <w:color w:val="231F20"/>
          <w:sz w:val="17"/>
        </w:rPr>
        <w:t xml:space="preserve"> the sole concern of the elders, nor is the ministry  of </w:t>
      </w:r>
      <w:r>
        <w:rPr>
          <w:color w:val="231F20"/>
          <w:spacing w:val="-4"/>
          <w:sz w:val="17"/>
        </w:rPr>
        <w:t xml:space="preserve">Word </w:t>
      </w:r>
      <w:r>
        <w:rPr>
          <w:color w:val="231F20"/>
          <w:sz w:val="17"/>
        </w:rPr>
        <w:t xml:space="preserve">and Sacrament the exclusive business of those so ordained. All these particular ministries are derived from the ministry  given  by  God  </w:t>
      </w:r>
      <w:r>
        <w:rPr>
          <w:color w:val="231F20"/>
          <w:spacing w:val="-7"/>
          <w:sz w:val="17"/>
        </w:rPr>
        <w:t>to</w:t>
      </w:r>
      <w:r>
        <w:rPr>
          <w:color w:val="231F20"/>
          <w:spacing w:val="33"/>
          <w:sz w:val="17"/>
        </w:rPr>
        <w:t xml:space="preserve"> </w:t>
      </w:r>
      <w:r>
        <w:rPr>
          <w:color w:val="231F20"/>
          <w:sz w:val="17"/>
        </w:rPr>
        <w:t>the whole Church. The Church, in turn, entrusts parti</w:t>
      </w:r>
      <w:r>
        <w:rPr>
          <w:color w:val="231F20"/>
          <w:sz w:val="17"/>
        </w:rPr>
        <w:t xml:space="preserve">cular ministries to those with the gifts </w:t>
      </w:r>
      <w:r>
        <w:rPr>
          <w:color w:val="231F20"/>
          <w:spacing w:val="-6"/>
          <w:sz w:val="17"/>
        </w:rPr>
        <w:t xml:space="preserve">and </w:t>
      </w:r>
      <w:r>
        <w:rPr>
          <w:color w:val="231F20"/>
          <w:sz w:val="17"/>
        </w:rPr>
        <w:t>calling for</w:t>
      </w:r>
      <w:r>
        <w:rPr>
          <w:color w:val="231F20"/>
          <w:spacing w:val="8"/>
          <w:sz w:val="17"/>
        </w:rPr>
        <w:t xml:space="preserve"> </w:t>
      </w:r>
      <w:r>
        <w:rPr>
          <w:color w:val="231F20"/>
          <w:sz w:val="17"/>
        </w:rPr>
        <w:t>them.</w:t>
      </w:r>
    </w:p>
    <w:p w:rsidR="00166577" w:rsidRDefault="00760F94">
      <w:pPr>
        <w:pStyle w:val="ListParagraph"/>
        <w:numPr>
          <w:ilvl w:val="1"/>
          <w:numId w:val="29"/>
        </w:numPr>
        <w:tabs>
          <w:tab w:val="left" w:pos="780"/>
        </w:tabs>
        <w:spacing w:before="63" w:line="244" w:lineRule="auto"/>
        <w:ind w:left="779" w:right="692"/>
        <w:jc w:val="both"/>
        <w:rPr>
          <w:sz w:val="17"/>
        </w:rPr>
      </w:pPr>
      <w:r>
        <w:rPr>
          <w:color w:val="231F20"/>
          <w:spacing w:val="1"/>
          <w:w w:val="93"/>
          <w:sz w:val="17"/>
        </w:rPr>
        <w:br w:type="column"/>
      </w:r>
      <w:r>
        <w:rPr>
          <w:color w:val="231F20"/>
          <w:sz w:val="17"/>
        </w:rPr>
        <w:t xml:space="preserve">In 1972 The Multilateral Church Conversation </w:t>
      </w:r>
      <w:r>
        <w:rPr>
          <w:color w:val="231F20"/>
          <w:spacing w:val="2"/>
          <w:sz w:val="17"/>
        </w:rPr>
        <w:t xml:space="preserve">formulated </w:t>
      </w:r>
      <w:r>
        <w:rPr>
          <w:i/>
          <w:color w:val="231F20"/>
          <w:sz w:val="17"/>
        </w:rPr>
        <w:t xml:space="preserve">A </w:t>
      </w:r>
      <w:r>
        <w:rPr>
          <w:i/>
          <w:color w:val="231F20"/>
          <w:spacing w:val="2"/>
          <w:sz w:val="17"/>
        </w:rPr>
        <w:t xml:space="preserve">Scottish Consensus </w:t>
      </w:r>
      <w:r>
        <w:rPr>
          <w:i/>
          <w:color w:val="231F20"/>
          <w:sz w:val="17"/>
        </w:rPr>
        <w:t>on the Presbyterate,</w:t>
      </w:r>
      <w:r>
        <w:rPr>
          <w:i/>
          <w:color w:val="231F20"/>
          <w:spacing w:val="-12"/>
          <w:sz w:val="17"/>
        </w:rPr>
        <w:t xml:space="preserve"> </w:t>
      </w:r>
      <w:r>
        <w:rPr>
          <w:color w:val="231F20"/>
          <w:spacing w:val="-3"/>
          <w:sz w:val="17"/>
        </w:rPr>
        <w:t>recording</w:t>
      </w:r>
      <w:r>
        <w:rPr>
          <w:color w:val="231F20"/>
          <w:spacing w:val="-16"/>
          <w:sz w:val="17"/>
        </w:rPr>
        <w:t xml:space="preserve"> </w:t>
      </w:r>
      <w:r>
        <w:rPr>
          <w:color w:val="231F20"/>
          <w:spacing w:val="-3"/>
          <w:sz w:val="17"/>
        </w:rPr>
        <w:t>agreement</w:t>
      </w:r>
      <w:r>
        <w:rPr>
          <w:color w:val="231F20"/>
          <w:spacing w:val="-16"/>
          <w:sz w:val="17"/>
        </w:rPr>
        <w:t xml:space="preserve"> </w:t>
      </w:r>
      <w:r>
        <w:rPr>
          <w:color w:val="231F20"/>
          <w:sz w:val="17"/>
        </w:rPr>
        <w:t>on</w:t>
      </w:r>
      <w:r>
        <w:rPr>
          <w:color w:val="231F20"/>
          <w:spacing w:val="-16"/>
          <w:sz w:val="17"/>
        </w:rPr>
        <w:t xml:space="preserve"> </w:t>
      </w:r>
      <w:r>
        <w:rPr>
          <w:color w:val="231F20"/>
          <w:sz w:val="17"/>
        </w:rPr>
        <w:t>the</w:t>
      </w:r>
      <w:r>
        <w:rPr>
          <w:color w:val="231F20"/>
          <w:spacing w:val="-16"/>
          <w:sz w:val="17"/>
        </w:rPr>
        <w:t xml:space="preserve"> </w:t>
      </w:r>
      <w:r>
        <w:rPr>
          <w:color w:val="231F20"/>
          <w:sz w:val="17"/>
        </w:rPr>
        <w:t xml:space="preserve">seven-fold </w:t>
      </w:r>
      <w:r>
        <w:rPr>
          <w:color w:val="231F20"/>
          <w:spacing w:val="-3"/>
          <w:sz w:val="17"/>
        </w:rPr>
        <w:t xml:space="preserve">role </w:t>
      </w:r>
      <w:r>
        <w:rPr>
          <w:color w:val="231F20"/>
          <w:sz w:val="17"/>
        </w:rPr>
        <w:t xml:space="preserve">of the </w:t>
      </w:r>
      <w:r>
        <w:rPr>
          <w:color w:val="231F20"/>
          <w:spacing w:val="-3"/>
          <w:sz w:val="17"/>
        </w:rPr>
        <w:t xml:space="preserve">Presbyter/Minister/Priest. </w:t>
      </w:r>
      <w:r>
        <w:rPr>
          <w:color w:val="231F20"/>
          <w:sz w:val="17"/>
        </w:rPr>
        <w:t xml:space="preserve">That consensus is quoted in full and set in the context of the SCIFU </w:t>
      </w:r>
      <w:r>
        <w:rPr>
          <w:color w:val="231F20"/>
          <w:spacing w:val="-4"/>
          <w:sz w:val="17"/>
        </w:rPr>
        <w:t xml:space="preserve">group’s </w:t>
      </w:r>
      <w:r>
        <w:rPr>
          <w:color w:val="231F20"/>
          <w:sz w:val="17"/>
        </w:rPr>
        <w:t xml:space="preserve">theological </w:t>
      </w:r>
      <w:r>
        <w:rPr>
          <w:color w:val="231F20"/>
          <w:spacing w:val="-3"/>
          <w:sz w:val="17"/>
        </w:rPr>
        <w:t xml:space="preserve">reflection </w:t>
      </w:r>
      <w:r>
        <w:rPr>
          <w:color w:val="231F20"/>
          <w:sz w:val="17"/>
        </w:rPr>
        <w:t xml:space="preserve">on the ministry of </w:t>
      </w:r>
      <w:r>
        <w:rPr>
          <w:color w:val="231F20"/>
          <w:spacing w:val="-5"/>
          <w:sz w:val="17"/>
        </w:rPr>
        <w:t xml:space="preserve">Word </w:t>
      </w:r>
      <w:r>
        <w:rPr>
          <w:color w:val="231F20"/>
          <w:sz w:val="17"/>
        </w:rPr>
        <w:t xml:space="preserve">and Sacrament in appendix one. The SCIFU </w:t>
      </w:r>
      <w:r>
        <w:rPr>
          <w:color w:val="231F20"/>
          <w:spacing w:val="-3"/>
          <w:sz w:val="17"/>
        </w:rPr>
        <w:t xml:space="preserve">group affirms </w:t>
      </w:r>
      <w:r>
        <w:rPr>
          <w:color w:val="231F20"/>
          <w:sz w:val="17"/>
        </w:rPr>
        <w:t xml:space="preserve">much of that consensus, but adds, </w:t>
      </w:r>
      <w:r>
        <w:rPr>
          <w:color w:val="231F20"/>
          <w:spacing w:val="-3"/>
          <w:sz w:val="17"/>
        </w:rPr>
        <w:t xml:space="preserve">before </w:t>
      </w:r>
      <w:r>
        <w:rPr>
          <w:color w:val="231F20"/>
          <w:sz w:val="17"/>
        </w:rPr>
        <w:t>all the</w:t>
      </w:r>
      <w:r>
        <w:rPr>
          <w:color w:val="231F20"/>
          <w:spacing w:val="-6"/>
          <w:sz w:val="17"/>
        </w:rPr>
        <w:t xml:space="preserve"> </w:t>
      </w:r>
      <w:r>
        <w:rPr>
          <w:color w:val="231F20"/>
          <w:sz w:val="17"/>
        </w:rPr>
        <w:t>o</w:t>
      </w:r>
      <w:r>
        <w:rPr>
          <w:color w:val="231F20"/>
          <w:sz w:val="17"/>
        </w:rPr>
        <w:t>ther</w:t>
      </w:r>
      <w:r>
        <w:rPr>
          <w:color w:val="231F20"/>
          <w:spacing w:val="-5"/>
          <w:sz w:val="17"/>
        </w:rPr>
        <w:t xml:space="preserve"> </w:t>
      </w:r>
      <w:r>
        <w:rPr>
          <w:color w:val="231F20"/>
          <w:sz w:val="17"/>
        </w:rPr>
        <w:t>seven</w:t>
      </w:r>
      <w:r>
        <w:rPr>
          <w:color w:val="231F20"/>
          <w:spacing w:val="-5"/>
          <w:sz w:val="17"/>
        </w:rPr>
        <w:t xml:space="preserve"> </w:t>
      </w:r>
      <w:r>
        <w:rPr>
          <w:color w:val="231F20"/>
          <w:sz w:val="17"/>
        </w:rPr>
        <w:t>aspects</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pacing w:val="-3"/>
          <w:sz w:val="17"/>
        </w:rPr>
        <w:t>role</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minister</w:t>
      </w:r>
      <w:r>
        <w:rPr>
          <w:color w:val="231F20"/>
          <w:spacing w:val="-5"/>
          <w:sz w:val="17"/>
        </w:rPr>
        <w:t xml:space="preserve"> </w:t>
      </w:r>
      <w:r>
        <w:rPr>
          <w:color w:val="231F20"/>
          <w:sz w:val="17"/>
        </w:rPr>
        <w:t xml:space="preserve">of </w:t>
      </w:r>
      <w:r>
        <w:rPr>
          <w:color w:val="231F20"/>
          <w:spacing w:val="-5"/>
          <w:sz w:val="17"/>
        </w:rPr>
        <w:t xml:space="preserve">Word </w:t>
      </w:r>
      <w:r>
        <w:rPr>
          <w:color w:val="231F20"/>
          <w:sz w:val="17"/>
        </w:rPr>
        <w:t xml:space="preserve">and Sacrament, the </w:t>
      </w:r>
      <w:r>
        <w:rPr>
          <w:color w:val="231F20"/>
          <w:spacing w:val="-3"/>
          <w:sz w:val="17"/>
        </w:rPr>
        <w:t xml:space="preserve">role </w:t>
      </w:r>
      <w:r>
        <w:rPr>
          <w:color w:val="231F20"/>
          <w:sz w:val="17"/>
        </w:rPr>
        <w:t>of serving the</w:t>
      </w:r>
      <w:r>
        <w:rPr>
          <w:color w:val="231F20"/>
          <w:spacing w:val="-21"/>
          <w:sz w:val="17"/>
        </w:rPr>
        <w:t xml:space="preserve"> </w:t>
      </w:r>
      <w:r>
        <w:rPr>
          <w:color w:val="231F20"/>
          <w:spacing w:val="-3"/>
          <w:sz w:val="17"/>
        </w:rPr>
        <w:t xml:space="preserve">Church </w:t>
      </w:r>
      <w:r>
        <w:rPr>
          <w:color w:val="231F20"/>
          <w:sz w:val="17"/>
        </w:rPr>
        <w:t xml:space="preserve">in leadership in mission. That </w:t>
      </w:r>
      <w:r>
        <w:rPr>
          <w:color w:val="231F20"/>
          <w:spacing w:val="-3"/>
          <w:sz w:val="17"/>
        </w:rPr>
        <w:t xml:space="preserve">role </w:t>
      </w:r>
      <w:r>
        <w:rPr>
          <w:color w:val="231F20"/>
          <w:sz w:val="17"/>
        </w:rPr>
        <w:t xml:space="preserve">will be </w:t>
      </w:r>
      <w:r>
        <w:rPr>
          <w:color w:val="231F20"/>
          <w:spacing w:val="-3"/>
          <w:sz w:val="17"/>
        </w:rPr>
        <w:t xml:space="preserve">exercised through </w:t>
      </w:r>
      <w:r>
        <w:rPr>
          <w:color w:val="231F20"/>
          <w:sz w:val="17"/>
        </w:rPr>
        <w:t xml:space="preserve">the maxi-parish ministry team, as well as </w:t>
      </w:r>
      <w:r>
        <w:rPr>
          <w:color w:val="231F20"/>
          <w:spacing w:val="-3"/>
          <w:sz w:val="17"/>
        </w:rPr>
        <w:t xml:space="preserve">through </w:t>
      </w:r>
      <w:r>
        <w:rPr>
          <w:color w:val="231F20"/>
          <w:sz w:val="17"/>
        </w:rPr>
        <w:t xml:space="preserve">the particular </w:t>
      </w:r>
      <w:r>
        <w:rPr>
          <w:color w:val="231F20"/>
          <w:spacing w:val="-3"/>
          <w:sz w:val="17"/>
        </w:rPr>
        <w:t xml:space="preserve">congregation(s) </w:t>
      </w:r>
      <w:r>
        <w:rPr>
          <w:color w:val="231F20"/>
          <w:sz w:val="17"/>
        </w:rPr>
        <w:t>for which th</w:t>
      </w:r>
      <w:r>
        <w:rPr>
          <w:color w:val="231F20"/>
          <w:sz w:val="17"/>
        </w:rPr>
        <w:t xml:space="preserve">e minister has special </w:t>
      </w:r>
      <w:r>
        <w:rPr>
          <w:color w:val="231F20"/>
          <w:spacing w:val="-3"/>
          <w:sz w:val="17"/>
        </w:rPr>
        <w:t xml:space="preserve">care, </w:t>
      </w:r>
      <w:r>
        <w:rPr>
          <w:color w:val="231F20"/>
          <w:sz w:val="17"/>
        </w:rPr>
        <w:t xml:space="preserve">and </w:t>
      </w:r>
      <w:r>
        <w:rPr>
          <w:color w:val="231F20"/>
          <w:spacing w:val="-3"/>
          <w:sz w:val="17"/>
        </w:rPr>
        <w:t xml:space="preserve">through </w:t>
      </w:r>
      <w:r>
        <w:rPr>
          <w:color w:val="231F20"/>
          <w:sz w:val="17"/>
        </w:rPr>
        <w:t xml:space="preserve">the </w:t>
      </w:r>
      <w:r>
        <w:rPr>
          <w:color w:val="231F20"/>
          <w:spacing w:val="-3"/>
          <w:sz w:val="17"/>
        </w:rPr>
        <w:t xml:space="preserve">regional </w:t>
      </w:r>
      <w:r>
        <w:rPr>
          <w:color w:val="231F20"/>
          <w:sz w:val="17"/>
        </w:rPr>
        <w:t>and national</w:t>
      </w:r>
      <w:r>
        <w:rPr>
          <w:color w:val="231F20"/>
          <w:spacing w:val="1"/>
          <w:sz w:val="17"/>
        </w:rPr>
        <w:t xml:space="preserve"> </w:t>
      </w:r>
      <w:r>
        <w:rPr>
          <w:color w:val="231F20"/>
          <w:sz w:val="17"/>
        </w:rPr>
        <w:t>councils.</w:t>
      </w:r>
    </w:p>
    <w:p w:rsidR="00166577" w:rsidRDefault="00166577">
      <w:pPr>
        <w:pStyle w:val="BodyText"/>
        <w:spacing w:before="1"/>
        <w:rPr>
          <w:sz w:val="18"/>
        </w:rPr>
      </w:pPr>
    </w:p>
    <w:p w:rsidR="00166577" w:rsidRDefault="00760F94">
      <w:pPr>
        <w:pStyle w:val="ListParagraph"/>
        <w:numPr>
          <w:ilvl w:val="1"/>
          <w:numId w:val="29"/>
        </w:numPr>
        <w:tabs>
          <w:tab w:val="left" w:pos="783"/>
        </w:tabs>
        <w:spacing w:line="244" w:lineRule="auto"/>
        <w:ind w:left="783" w:right="689" w:hanging="568"/>
        <w:jc w:val="both"/>
        <w:rPr>
          <w:sz w:val="17"/>
        </w:rPr>
      </w:pPr>
      <w:r>
        <w:rPr>
          <w:color w:val="231F20"/>
          <w:sz w:val="17"/>
        </w:rPr>
        <w:t xml:space="preserve">Ministers of </w:t>
      </w:r>
      <w:r>
        <w:rPr>
          <w:color w:val="231F20"/>
          <w:spacing w:val="-4"/>
          <w:sz w:val="17"/>
        </w:rPr>
        <w:t xml:space="preserve">Word </w:t>
      </w:r>
      <w:r>
        <w:rPr>
          <w:color w:val="231F20"/>
          <w:sz w:val="17"/>
        </w:rPr>
        <w:t xml:space="preserve">and Sacrament in the united Church will normally work in ministry teams </w:t>
      </w:r>
      <w:r>
        <w:rPr>
          <w:color w:val="231F20"/>
          <w:spacing w:val="-4"/>
          <w:sz w:val="17"/>
        </w:rPr>
        <w:t>and</w:t>
      </w:r>
      <w:r>
        <w:rPr>
          <w:color w:val="231F20"/>
          <w:spacing w:val="39"/>
          <w:sz w:val="17"/>
        </w:rPr>
        <w:t xml:space="preserve"> </w:t>
      </w:r>
      <w:r>
        <w:rPr>
          <w:color w:val="231F20"/>
          <w:sz w:val="17"/>
        </w:rPr>
        <w:t>will be called to maxi-parishes, although with primary responsibility for particular</w:t>
      </w:r>
      <w:r>
        <w:rPr>
          <w:color w:val="231F20"/>
          <w:sz w:val="17"/>
        </w:rPr>
        <w:t xml:space="preserve"> congregations. The pattern of leadership within the maxi-parish ministry team will be established when the maxi- parish is first  set  up  and  will  vary  from  parish  to  parish.   A  new  flexibility  will  be  necessary, as ministers may be called to</w:t>
      </w:r>
      <w:r>
        <w:rPr>
          <w:color w:val="231F20"/>
          <w:sz w:val="17"/>
        </w:rPr>
        <w:t xml:space="preserve"> lead worship in a tradition not their own. Working with a church meeting in every congregation may be a new experience for some ministers. Others may find </w:t>
      </w:r>
      <w:r>
        <w:rPr>
          <w:color w:val="231F20"/>
          <w:spacing w:val="-4"/>
          <w:sz w:val="17"/>
        </w:rPr>
        <w:t xml:space="preserve">the </w:t>
      </w:r>
      <w:r>
        <w:rPr>
          <w:color w:val="231F20"/>
          <w:sz w:val="17"/>
        </w:rPr>
        <w:t>traditional relationship between the congregational council and the minister to be a somewhat di</w:t>
      </w:r>
      <w:r>
        <w:rPr>
          <w:color w:val="231F20"/>
          <w:sz w:val="17"/>
        </w:rPr>
        <w:t xml:space="preserve">fferent one to that to which he or  she  is  accustomed. The principle of local diversity for congregations and maxi-parishes will demand a breadth </w:t>
      </w:r>
      <w:r>
        <w:rPr>
          <w:color w:val="231F20"/>
          <w:spacing w:val="-4"/>
          <w:sz w:val="17"/>
        </w:rPr>
        <w:t xml:space="preserve">and </w:t>
      </w:r>
      <w:r>
        <w:rPr>
          <w:color w:val="231F20"/>
          <w:sz w:val="17"/>
        </w:rPr>
        <w:t xml:space="preserve">catholicity from ministers, but will also offer </w:t>
      </w:r>
      <w:r>
        <w:rPr>
          <w:color w:val="231F20"/>
          <w:spacing w:val="-5"/>
          <w:sz w:val="17"/>
        </w:rPr>
        <w:t xml:space="preserve">the </w:t>
      </w:r>
      <w:r>
        <w:rPr>
          <w:color w:val="231F20"/>
          <w:sz w:val="17"/>
        </w:rPr>
        <w:t xml:space="preserve">support of a team and refreshing new ways </w:t>
      </w:r>
      <w:r>
        <w:rPr>
          <w:color w:val="231F20"/>
          <w:spacing w:val="-6"/>
          <w:sz w:val="17"/>
        </w:rPr>
        <w:t xml:space="preserve">of </w:t>
      </w:r>
      <w:r>
        <w:rPr>
          <w:color w:val="231F20"/>
          <w:sz w:val="17"/>
        </w:rPr>
        <w:t>being the</w:t>
      </w:r>
      <w:r>
        <w:rPr>
          <w:color w:val="231F20"/>
          <w:spacing w:val="8"/>
          <w:sz w:val="17"/>
        </w:rPr>
        <w:t xml:space="preserve"> </w:t>
      </w:r>
      <w:r>
        <w:rPr>
          <w:color w:val="231F20"/>
          <w:sz w:val="17"/>
        </w:rPr>
        <w:t>Church.</w:t>
      </w:r>
    </w:p>
    <w:p w:rsidR="00166577" w:rsidRDefault="00166577">
      <w:pPr>
        <w:pStyle w:val="BodyText"/>
        <w:spacing w:before="3"/>
        <w:rPr>
          <w:sz w:val="18"/>
        </w:rPr>
      </w:pPr>
    </w:p>
    <w:p w:rsidR="00166577" w:rsidRDefault="00760F94">
      <w:pPr>
        <w:pStyle w:val="ListParagraph"/>
        <w:numPr>
          <w:ilvl w:val="1"/>
          <w:numId w:val="29"/>
        </w:numPr>
        <w:tabs>
          <w:tab w:val="left" w:pos="786"/>
        </w:tabs>
        <w:spacing w:before="1" w:line="244" w:lineRule="auto"/>
        <w:ind w:left="785" w:right="689"/>
        <w:jc w:val="both"/>
        <w:rPr>
          <w:sz w:val="17"/>
        </w:rPr>
      </w:pPr>
      <w:r>
        <w:rPr>
          <w:color w:val="231F20"/>
          <w:sz w:val="17"/>
        </w:rPr>
        <w:t xml:space="preserve">The </w:t>
      </w:r>
      <w:r>
        <w:rPr>
          <w:color w:val="231F20"/>
          <w:spacing w:val="-3"/>
          <w:sz w:val="17"/>
        </w:rPr>
        <w:t xml:space="preserve">minister </w:t>
      </w:r>
      <w:r>
        <w:rPr>
          <w:color w:val="231F20"/>
          <w:sz w:val="17"/>
        </w:rPr>
        <w:t xml:space="preserve">of </w:t>
      </w:r>
      <w:r>
        <w:rPr>
          <w:color w:val="231F20"/>
          <w:spacing w:val="-6"/>
          <w:sz w:val="17"/>
        </w:rPr>
        <w:t xml:space="preserve">Word </w:t>
      </w:r>
      <w:r>
        <w:rPr>
          <w:color w:val="231F20"/>
          <w:sz w:val="17"/>
        </w:rPr>
        <w:t xml:space="preserve">and </w:t>
      </w:r>
      <w:r>
        <w:rPr>
          <w:color w:val="231F20"/>
          <w:spacing w:val="-3"/>
          <w:sz w:val="17"/>
        </w:rPr>
        <w:t xml:space="preserve">Sacrament </w:t>
      </w:r>
      <w:r>
        <w:rPr>
          <w:color w:val="231F20"/>
          <w:sz w:val="17"/>
        </w:rPr>
        <w:t xml:space="preserve">and any </w:t>
      </w:r>
      <w:r>
        <w:rPr>
          <w:color w:val="231F20"/>
          <w:spacing w:val="-5"/>
          <w:sz w:val="17"/>
        </w:rPr>
        <w:t xml:space="preserve">family, </w:t>
      </w:r>
      <w:r>
        <w:rPr>
          <w:color w:val="231F20"/>
          <w:spacing w:val="-3"/>
          <w:sz w:val="17"/>
        </w:rPr>
        <w:t xml:space="preserve">along with </w:t>
      </w:r>
      <w:r>
        <w:rPr>
          <w:color w:val="231F20"/>
          <w:sz w:val="17"/>
        </w:rPr>
        <w:t xml:space="preserve">the </w:t>
      </w:r>
      <w:r>
        <w:rPr>
          <w:color w:val="231F20"/>
          <w:spacing w:val="-3"/>
          <w:sz w:val="17"/>
        </w:rPr>
        <w:t xml:space="preserve">rest </w:t>
      </w:r>
      <w:r>
        <w:rPr>
          <w:color w:val="231F20"/>
          <w:sz w:val="17"/>
        </w:rPr>
        <w:t xml:space="preserve">of the </w:t>
      </w:r>
      <w:r>
        <w:rPr>
          <w:color w:val="231F20"/>
          <w:spacing w:val="-3"/>
          <w:sz w:val="17"/>
        </w:rPr>
        <w:t xml:space="preserve">ministry team, will receive pastoral care from </w:t>
      </w:r>
      <w:r>
        <w:rPr>
          <w:color w:val="231F20"/>
          <w:sz w:val="17"/>
        </w:rPr>
        <w:t xml:space="preserve">the </w:t>
      </w:r>
      <w:r>
        <w:rPr>
          <w:color w:val="231F20"/>
          <w:spacing w:val="-3"/>
          <w:sz w:val="17"/>
        </w:rPr>
        <w:t xml:space="preserve">bishop. Advice, encourage- ment, spiritual counselling, </w:t>
      </w:r>
      <w:r>
        <w:rPr>
          <w:color w:val="231F20"/>
          <w:sz w:val="17"/>
        </w:rPr>
        <w:t xml:space="preserve">and </w:t>
      </w:r>
      <w:r>
        <w:rPr>
          <w:color w:val="231F20"/>
          <w:spacing w:val="-3"/>
          <w:sz w:val="17"/>
        </w:rPr>
        <w:t>sup</w:t>
      </w:r>
      <w:r>
        <w:rPr>
          <w:color w:val="231F20"/>
          <w:spacing w:val="-3"/>
          <w:sz w:val="17"/>
        </w:rPr>
        <w:t xml:space="preserve">port </w:t>
      </w:r>
      <w:r>
        <w:rPr>
          <w:color w:val="231F20"/>
          <w:sz w:val="17"/>
        </w:rPr>
        <w:t xml:space="preserve">in </w:t>
      </w:r>
      <w:r>
        <w:rPr>
          <w:color w:val="231F20"/>
          <w:spacing w:val="-3"/>
          <w:sz w:val="17"/>
        </w:rPr>
        <w:t xml:space="preserve">times </w:t>
      </w:r>
      <w:r>
        <w:rPr>
          <w:color w:val="231F20"/>
          <w:sz w:val="17"/>
        </w:rPr>
        <w:t xml:space="preserve">of </w:t>
      </w:r>
      <w:r>
        <w:rPr>
          <w:color w:val="231F20"/>
          <w:spacing w:val="-3"/>
          <w:sz w:val="17"/>
        </w:rPr>
        <w:t xml:space="preserve">difficulty will </w:t>
      </w:r>
      <w:r>
        <w:rPr>
          <w:color w:val="231F20"/>
          <w:sz w:val="17"/>
        </w:rPr>
        <w:t xml:space="preserve">be </w:t>
      </w:r>
      <w:r>
        <w:rPr>
          <w:color w:val="231F20"/>
          <w:spacing w:val="-4"/>
          <w:sz w:val="17"/>
        </w:rPr>
        <w:t xml:space="preserve">offered </w:t>
      </w:r>
      <w:r>
        <w:rPr>
          <w:color w:val="231F20"/>
          <w:spacing w:val="-3"/>
          <w:sz w:val="17"/>
        </w:rPr>
        <w:t>through regular</w:t>
      </w:r>
      <w:r>
        <w:rPr>
          <w:color w:val="231F20"/>
          <w:spacing w:val="40"/>
          <w:sz w:val="17"/>
        </w:rPr>
        <w:t xml:space="preserve"> </w:t>
      </w:r>
      <w:r>
        <w:rPr>
          <w:color w:val="231F20"/>
          <w:spacing w:val="-3"/>
          <w:sz w:val="17"/>
        </w:rPr>
        <w:t>meetings.</w:t>
      </w:r>
    </w:p>
    <w:p w:rsidR="00166577" w:rsidRDefault="00166577">
      <w:pPr>
        <w:pStyle w:val="BodyText"/>
        <w:spacing w:before="7"/>
        <w:rPr>
          <w:sz w:val="17"/>
        </w:rPr>
      </w:pPr>
    </w:p>
    <w:p w:rsidR="00166577" w:rsidRDefault="00760F94">
      <w:pPr>
        <w:pStyle w:val="ListParagraph"/>
        <w:numPr>
          <w:ilvl w:val="1"/>
          <w:numId w:val="29"/>
        </w:numPr>
        <w:tabs>
          <w:tab w:val="left" w:pos="786"/>
        </w:tabs>
        <w:spacing w:line="244" w:lineRule="auto"/>
        <w:ind w:left="784" w:right="689"/>
        <w:jc w:val="both"/>
        <w:rPr>
          <w:sz w:val="17"/>
        </w:rPr>
      </w:pPr>
      <w:r>
        <w:rPr>
          <w:color w:val="231F20"/>
          <w:sz w:val="17"/>
        </w:rPr>
        <w:t xml:space="preserve">A critical question for the establishment of </w:t>
      </w:r>
      <w:r>
        <w:rPr>
          <w:color w:val="231F20"/>
          <w:spacing w:val="-4"/>
          <w:sz w:val="17"/>
        </w:rPr>
        <w:t xml:space="preserve">the </w:t>
      </w:r>
      <w:r>
        <w:rPr>
          <w:color w:val="231F20"/>
          <w:sz w:val="17"/>
        </w:rPr>
        <w:t xml:space="preserve">united Church is the mutual recognition of </w:t>
      </w:r>
      <w:r>
        <w:rPr>
          <w:color w:val="231F20"/>
          <w:spacing w:val="-4"/>
          <w:sz w:val="17"/>
        </w:rPr>
        <w:t xml:space="preserve">the </w:t>
      </w:r>
      <w:r>
        <w:rPr>
          <w:color w:val="231F20"/>
          <w:sz w:val="17"/>
        </w:rPr>
        <w:t xml:space="preserve">present ministers of </w:t>
      </w:r>
      <w:r>
        <w:rPr>
          <w:color w:val="231F20"/>
          <w:spacing w:val="-4"/>
          <w:sz w:val="17"/>
        </w:rPr>
        <w:t xml:space="preserve">Word </w:t>
      </w:r>
      <w:r>
        <w:rPr>
          <w:color w:val="231F20"/>
          <w:sz w:val="17"/>
        </w:rPr>
        <w:t>and Sacrament from the four</w:t>
      </w:r>
      <w:r>
        <w:rPr>
          <w:color w:val="231F20"/>
          <w:spacing w:val="-9"/>
          <w:sz w:val="17"/>
        </w:rPr>
        <w:t xml:space="preserve"> </w:t>
      </w:r>
      <w:r>
        <w:rPr>
          <w:color w:val="231F20"/>
          <w:sz w:val="17"/>
        </w:rPr>
        <w:t>churches,</w:t>
      </w:r>
      <w:r>
        <w:rPr>
          <w:color w:val="231F20"/>
          <w:spacing w:val="-8"/>
          <w:sz w:val="17"/>
        </w:rPr>
        <w:t xml:space="preserve"> </w:t>
      </w:r>
      <w:r>
        <w:rPr>
          <w:color w:val="231F20"/>
          <w:sz w:val="17"/>
        </w:rPr>
        <w:t>and</w:t>
      </w:r>
      <w:r>
        <w:rPr>
          <w:color w:val="231F20"/>
          <w:spacing w:val="-9"/>
          <w:sz w:val="17"/>
        </w:rPr>
        <w:t xml:space="preserve"> </w:t>
      </w:r>
      <w:r>
        <w:rPr>
          <w:color w:val="231F20"/>
          <w:sz w:val="17"/>
        </w:rPr>
        <w:t>the</w:t>
      </w:r>
      <w:r>
        <w:rPr>
          <w:color w:val="231F20"/>
          <w:spacing w:val="-8"/>
          <w:sz w:val="17"/>
        </w:rPr>
        <w:t xml:space="preserve"> </w:t>
      </w:r>
      <w:r>
        <w:rPr>
          <w:color w:val="231F20"/>
          <w:sz w:val="17"/>
        </w:rPr>
        <w:t>agreement</w:t>
      </w:r>
      <w:r>
        <w:rPr>
          <w:color w:val="231F20"/>
          <w:spacing w:val="-9"/>
          <w:sz w:val="17"/>
        </w:rPr>
        <w:t xml:space="preserve"> </w:t>
      </w:r>
      <w:r>
        <w:rPr>
          <w:color w:val="231F20"/>
          <w:sz w:val="17"/>
        </w:rPr>
        <w:t>on</w:t>
      </w:r>
      <w:r>
        <w:rPr>
          <w:color w:val="231F20"/>
          <w:spacing w:val="-8"/>
          <w:sz w:val="17"/>
        </w:rPr>
        <w:t xml:space="preserve"> </w:t>
      </w:r>
      <w:r>
        <w:rPr>
          <w:color w:val="231F20"/>
          <w:sz w:val="17"/>
        </w:rPr>
        <w:t>procedures</w:t>
      </w:r>
      <w:r>
        <w:rPr>
          <w:color w:val="231F20"/>
          <w:spacing w:val="-9"/>
          <w:sz w:val="17"/>
        </w:rPr>
        <w:t xml:space="preserve"> </w:t>
      </w:r>
      <w:r>
        <w:rPr>
          <w:color w:val="231F20"/>
          <w:sz w:val="17"/>
        </w:rPr>
        <w:t>so that ordinations after union will be fully acceptable to all four</w:t>
      </w:r>
      <w:r>
        <w:rPr>
          <w:color w:val="231F20"/>
          <w:spacing w:val="13"/>
          <w:sz w:val="17"/>
        </w:rPr>
        <w:t xml:space="preserve"> </w:t>
      </w:r>
      <w:r>
        <w:rPr>
          <w:color w:val="231F20"/>
          <w:sz w:val="17"/>
        </w:rPr>
        <w:t>traditions.</w:t>
      </w:r>
    </w:p>
    <w:p w:rsidR="00166577" w:rsidRDefault="00166577">
      <w:pPr>
        <w:pStyle w:val="BodyText"/>
        <w:spacing w:before="7"/>
        <w:rPr>
          <w:sz w:val="17"/>
        </w:rPr>
      </w:pPr>
    </w:p>
    <w:p w:rsidR="00166577" w:rsidRDefault="00760F94">
      <w:pPr>
        <w:pStyle w:val="ListParagraph"/>
        <w:numPr>
          <w:ilvl w:val="1"/>
          <w:numId w:val="29"/>
        </w:numPr>
        <w:tabs>
          <w:tab w:val="left" w:pos="786"/>
        </w:tabs>
        <w:spacing w:before="1" w:line="244" w:lineRule="auto"/>
        <w:ind w:left="779" w:right="688" w:hanging="561"/>
        <w:jc w:val="both"/>
        <w:rPr>
          <w:sz w:val="17"/>
        </w:rPr>
      </w:pPr>
      <w:r>
        <w:rPr>
          <w:color w:val="231F20"/>
          <w:sz w:val="17"/>
        </w:rPr>
        <w:t xml:space="preserve">Since 1984, those churches participating in </w:t>
      </w:r>
      <w:r>
        <w:rPr>
          <w:color w:val="231F20"/>
          <w:spacing w:val="-5"/>
          <w:sz w:val="17"/>
        </w:rPr>
        <w:t xml:space="preserve">the </w:t>
      </w:r>
      <w:r>
        <w:rPr>
          <w:color w:val="231F20"/>
          <w:sz w:val="17"/>
        </w:rPr>
        <w:t>Multilateral</w:t>
      </w:r>
      <w:r>
        <w:rPr>
          <w:color w:val="231F20"/>
          <w:spacing w:val="-13"/>
          <w:sz w:val="17"/>
        </w:rPr>
        <w:t xml:space="preserve"> </w:t>
      </w:r>
      <w:r>
        <w:rPr>
          <w:color w:val="231F20"/>
          <w:sz w:val="17"/>
        </w:rPr>
        <w:t>Church</w:t>
      </w:r>
      <w:r>
        <w:rPr>
          <w:color w:val="231F20"/>
          <w:spacing w:val="-13"/>
          <w:sz w:val="17"/>
        </w:rPr>
        <w:t xml:space="preserve"> </w:t>
      </w:r>
      <w:r>
        <w:rPr>
          <w:color w:val="231F20"/>
          <w:sz w:val="17"/>
        </w:rPr>
        <w:t>Conversation,</w:t>
      </w:r>
      <w:r>
        <w:rPr>
          <w:color w:val="231F20"/>
          <w:spacing w:val="-13"/>
          <w:sz w:val="17"/>
        </w:rPr>
        <w:t xml:space="preserve"> </w:t>
      </w:r>
      <w:r>
        <w:rPr>
          <w:color w:val="231F20"/>
          <w:sz w:val="17"/>
        </w:rPr>
        <w:t>with</w:t>
      </w:r>
      <w:r>
        <w:rPr>
          <w:color w:val="231F20"/>
          <w:spacing w:val="-13"/>
          <w:sz w:val="17"/>
        </w:rPr>
        <w:t xml:space="preserve"> </w:t>
      </w:r>
      <w:r>
        <w:rPr>
          <w:color w:val="231F20"/>
          <w:sz w:val="17"/>
        </w:rPr>
        <w:t>the</w:t>
      </w:r>
      <w:r>
        <w:rPr>
          <w:color w:val="231F20"/>
          <w:spacing w:val="-13"/>
          <w:sz w:val="17"/>
        </w:rPr>
        <w:t xml:space="preserve"> </w:t>
      </w:r>
      <w:r>
        <w:rPr>
          <w:color w:val="231F20"/>
          <w:sz w:val="17"/>
        </w:rPr>
        <w:t>exception of the Scottish Episcopal Church, have agreed a J</w:t>
      </w:r>
      <w:r>
        <w:rPr>
          <w:i/>
          <w:color w:val="231F20"/>
          <w:sz w:val="17"/>
        </w:rPr>
        <w:t xml:space="preserve">oint Statement on Mutual Recognition of Members and Ministries </w:t>
      </w:r>
      <w:r>
        <w:rPr>
          <w:color w:val="231F20"/>
          <w:sz w:val="17"/>
        </w:rPr>
        <w:t>which permits ministers of each church to “exercise all aspects of their ministries, including the celebration of the  sacraments,  in</w:t>
      </w:r>
      <w:r>
        <w:rPr>
          <w:color w:val="231F20"/>
          <w:sz w:val="17"/>
        </w:rPr>
        <w:t xml:space="preserve">  any of these churches, when invited to do so and  in accordance  with  the  recognised  procedures  of these churches.” A similar  provision  is  now also available through Canon 15 of the Scottish Episcopal Church which permits someone who  has not been</w:t>
      </w:r>
      <w:r>
        <w:rPr>
          <w:color w:val="231F20"/>
          <w:sz w:val="17"/>
        </w:rPr>
        <w:t xml:space="preserve"> episcopally ordained to  celebrate  the Eucharist/Lord’s Supper in a Local Ecumenical Partnership. At the point when the churches first agree to the uniting process, it is expected that   this provision will be extended throughout all the participating ch</w:t>
      </w:r>
      <w:r>
        <w:rPr>
          <w:color w:val="231F20"/>
          <w:sz w:val="17"/>
        </w:rPr>
        <w:t xml:space="preserve">urches as a  sign  and  expression of the Scottish Episcopal </w:t>
      </w:r>
      <w:r>
        <w:rPr>
          <w:color w:val="231F20"/>
          <w:spacing w:val="-3"/>
          <w:sz w:val="17"/>
        </w:rPr>
        <w:t xml:space="preserve">Church’s </w:t>
      </w:r>
      <w:r>
        <w:rPr>
          <w:color w:val="231F20"/>
          <w:sz w:val="17"/>
        </w:rPr>
        <w:t>commitment to union.</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6" w:space="199"/>
            <w:col w:w="5345"/>
          </w:cols>
        </w:sectPr>
      </w:pPr>
    </w:p>
    <w:p w:rsidR="00166577" w:rsidRDefault="00166577">
      <w:pPr>
        <w:pStyle w:val="BodyText"/>
        <w:spacing w:before="8"/>
        <w:rPr>
          <w:sz w:val="27"/>
        </w:rPr>
      </w:pPr>
    </w:p>
    <w:p w:rsidR="00166577" w:rsidRDefault="00760F94">
      <w:pPr>
        <w:pStyle w:val="BodyText"/>
        <w:spacing w:line="20" w:lineRule="exact"/>
        <w:ind w:left="183"/>
        <w:rPr>
          <w:sz w:val="2"/>
        </w:rPr>
      </w:pPr>
      <w:r>
        <w:rPr>
          <w:sz w:val="2"/>
        </w:rPr>
      </w:r>
      <w:r>
        <w:rPr>
          <w:sz w:val="2"/>
        </w:rPr>
        <w:pict>
          <v:group id="_x0000_s1219" style="width:467.75pt;height:1pt;mso-position-horizontal-relative:char;mso-position-vertical-relative:line" coordsize="9355,20">
            <v:line id="_x0000_s122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3319"/>
        </w:tabs>
        <w:spacing w:before="106"/>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w w:val="105"/>
          <w:shd w:val="clear" w:color="auto" w:fill="939598"/>
        </w:rPr>
        <w:t>Scottish</w:t>
      </w:r>
      <w:r>
        <w:rPr>
          <w:color w:val="FFFFFF"/>
          <w:spacing w:val="-11"/>
          <w:w w:val="105"/>
          <w:shd w:val="clear" w:color="auto" w:fill="939598"/>
        </w:rPr>
        <w:t xml:space="preserve"> </w:t>
      </w:r>
      <w:r>
        <w:rPr>
          <w:color w:val="FFFFFF"/>
          <w:w w:val="105"/>
          <w:shd w:val="clear" w:color="auto" w:fill="939598"/>
        </w:rPr>
        <w:t>Church</w:t>
      </w:r>
      <w:r>
        <w:rPr>
          <w:color w:val="FFFFFF"/>
          <w:spacing w:val="-11"/>
          <w:w w:val="105"/>
          <w:shd w:val="clear" w:color="auto" w:fill="939598"/>
        </w:rPr>
        <w:t xml:space="preserve"> </w:t>
      </w:r>
      <w:r>
        <w:rPr>
          <w:color w:val="FFFFFF"/>
          <w:spacing w:val="3"/>
          <w:w w:val="105"/>
          <w:shd w:val="clear" w:color="auto" w:fill="939598"/>
        </w:rPr>
        <w:t>Initiative</w:t>
      </w:r>
      <w:r>
        <w:rPr>
          <w:color w:val="FFFFFF"/>
          <w:spacing w:val="3"/>
          <w:w w:val="105"/>
          <w:shd w:val="clear" w:color="auto" w:fill="939598"/>
        </w:rPr>
        <w:tab/>
      </w:r>
      <w:r>
        <w:rPr>
          <w:color w:val="231F20"/>
          <w:spacing w:val="-6"/>
          <w:w w:val="105"/>
        </w:rPr>
        <w:t>I02</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218"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pStyle w:val="ListParagraph"/>
        <w:numPr>
          <w:ilvl w:val="0"/>
          <w:numId w:val="29"/>
        </w:numPr>
        <w:tabs>
          <w:tab w:val="left" w:pos="1064"/>
          <w:tab w:val="left" w:pos="1065"/>
        </w:tabs>
        <w:spacing w:before="63"/>
        <w:ind w:left="1064" w:hanging="568"/>
        <w:jc w:val="left"/>
        <w:rPr>
          <w:b/>
          <w:sz w:val="17"/>
        </w:rPr>
      </w:pPr>
      <w:r>
        <w:rPr>
          <w:b/>
          <w:color w:val="231F20"/>
          <w:sz w:val="17"/>
        </w:rPr>
        <w:t>Ministries for mission: the</w:t>
      </w:r>
      <w:r>
        <w:rPr>
          <w:b/>
          <w:color w:val="231F20"/>
          <w:spacing w:val="15"/>
          <w:sz w:val="17"/>
        </w:rPr>
        <w:t xml:space="preserve"> </w:t>
      </w:r>
      <w:r>
        <w:rPr>
          <w:b/>
          <w:color w:val="231F20"/>
          <w:sz w:val="17"/>
        </w:rPr>
        <w:t>bishop</w:t>
      </w:r>
    </w:p>
    <w:p w:rsidR="00166577" w:rsidRDefault="00166577">
      <w:pPr>
        <w:pStyle w:val="BodyText"/>
        <w:spacing w:before="9"/>
        <w:rPr>
          <w:b/>
          <w:sz w:val="17"/>
        </w:rPr>
      </w:pPr>
    </w:p>
    <w:p w:rsidR="00166577" w:rsidRDefault="00760F94">
      <w:pPr>
        <w:pStyle w:val="ListParagraph"/>
        <w:numPr>
          <w:ilvl w:val="1"/>
          <w:numId w:val="29"/>
        </w:numPr>
        <w:tabs>
          <w:tab w:val="left" w:pos="1065"/>
        </w:tabs>
        <w:spacing w:line="244" w:lineRule="auto"/>
        <w:ind w:left="1064" w:right="1" w:hanging="568"/>
        <w:jc w:val="both"/>
        <w:rPr>
          <w:sz w:val="17"/>
        </w:rPr>
      </w:pPr>
      <w:r>
        <w:rPr>
          <w:color w:val="231F20"/>
          <w:sz w:val="17"/>
        </w:rPr>
        <w:t xml:space="preserve">Mutual </w:t>
      </w:r>
      <w:r>
        <w:rPr>
          <w:color w:val="231F20"/>
          <w:spacing w:val="-3"/>
          <w:sz w:val="17"/>
        </w:rPr>
        <w:t xml:space="preserve">responsibility </w:t>
      </w:r>
      <w:r>
        <w:rPr>
          <w:color w:val="231F20"/>
          <w:sz w:val="17"/>
        </w:rPr>
        <w:t xml:space="preserve">for one </w:t>
      </w:r>
      <w:r>
        <w:rPr>
          <w:color w:val="231F20"/>
          <w:spacing w:val="-4"/>
          <w:sz w:val="17"/>
        </w:rPr>
        <w:t xml:space="preserve">another, </w:t>
      </w:r>
      <w:r>
        <w:rPr>
          <w:color w:val="231F20"/>
          <w:sz w:val="17"/>
        </w:rPr>
        <w:t xml:space="preserve">personally and </w:t>
      </w:r>
      <w:r>
        <w:rPr>
          <w:color w:val="231F20"/>
          <w:spacing w:val="-3"/>
          <w:sz w:val="17"/>
        </w:rPr>
        <w:t xml:space="preserve">corporately, </w:t>
      </w:r>
      <w:r>
        <w:rPr>
          <w:color w:val="231F20"/>
          <w:sz w:val="17"/>
        </w:rPr>
        <w:t xml:space="preserve">within the Body of Christ is the sign of a </w:t>
      </w:r>
      <w:r>
        <w:rPr>
          <w:color w:val="231F20"/>
          <w:spacing w:val="-3"/>
          <w:sz w:val="17"/>
        </w:rPr>
        <w:t xml:space="preserve">Church </w:t>
      </w:r>
      <w:r>
        <w:rPr>
          <w:color w:val="231F20"/>
          <w:sz w:val="17"/>
        </w:rPr>
        <w:t xml:space="preserve">which is modelled on God, </w:t>
      </w:r>
      <w:r>
        <w:rPr>
          <w:color w:val="231F20"/>
          <w:spacing w:val="-4"/>
          <w:sz w:val="17"/>
        </w:rPr>
        <w:t xml:space="preserve">Father, </w:t>
      </w:r>
      <w:r>
        <w:rPr>
          <w:color w:val="231F20"/>
          <w:sz w:val="17"/>
        </w:rPr>
        <w:t xml:space="preserve">Son and Holy Spirit. This interweaving, this mutuality and </w:t>
      </w:r>
      <w:r>
        <w:rPr>
          <w:color w:val="231F20"/>
          <w:spacing w:val="-3"/>
          <w:sz w:val="17"/>
        </w:rPr>
        <w:t xml:space="preserve">reciprocity </w:t>
      </w:r>
      <w:r>
        <w:rPr>
          <w:color w:val="231F20"/>
          <w:sz w:val="17"/>
        </w:rPr>
        <w:t xml:space="preserve">within the Godhead is the basis for the patterns of ministry </w:t>
      </w:r>
      <w:r>
        <w:rPr>
          <w:color w:val="231F20"/>
          <w:spacing w:val="-3"/>
          <w:sz w:val="17"/>
        </w:rPr>
        <w:t xml:space="preserve">proposed </w:t>
      </w:r>
      <w:r>
        <w:rPr>
          <w:color w:val="231F20"/>
          <w:sz w:val="17"/>
        </w:rPr>
        <w:t xml:space="preserve">by the SCIFU </w:t>
      </w:r>
      <w:r>
        <w:rPr>
          <w:color w:val="231F20"/>
          <w:spacing w:val="-3"/>
          <w:sz w:val="17"/>
        </w:rPr>
        <w:t xml:space="preserve">group </w:t>
      </w:r>
      <w:r>
        <w:rPr>
          <w:color w:val="231F20"/>
          <w:sz w:val="17"/>
        </w:rPr>
        <w:t>for the unit</w:t>
      </w:r>
      <w:r>
        <w:rPr>
          <w:color w:val="231F20"/>
          <w:sz w:val="17"/>
        </w:rPr>
        <w:t xml:space="preserve">ed </w:t>
      </w:r>
      <w:r>
        <w:rPr>
          <w:color w:val="231F20"/>
          <w:spacing w:val="-3"/>
          <w:sz w:val="17"/>
        </w:rPr>
        <w:t xml:space="preserve">Church. </w:t>
      </w:r>
      <w:r>
        <w:rPr>
          <w:color w:val="231F20"/>
          <w:sz w:val="17"/>
        </w:rPr>
        <w:t xml:space="preserve">These patterns </w:t>
      </w:r>
      <w:r>
        <w:rPr>
          <w:color w:val="231F20"/>
          <w:spacing w:val="-3"/>
          <w:sz w:val="17"/>
        </w:rPr>
        <w:t xml:space="preserve">are predicated </w:t>
      </w:r>
      <w:r>
        <w:rPr>
          <w:color w:val="231F20"/>
          <w:sz w:val="17"/>
        </w:rPr>
        <w:t xml:space="preserve">on an understanding of  </w:t>
      </w:r>
      <w:r>
        <w:rPr>
          <w:color w:val="231F20"/>
          <w:spacing w:val="-3"/>
          <w:sz w:val="17"/>
        </w:rPr>
        <w:t xml:space="preserve">church  order  </w:t>
      </w:r>
      <w:r>
        <w:rPr>
          <w:color w:val="231F20"/>
          <w:sz w:val="17"/>
        </w:rPr>
        <w:t xml:space="preserve">as mutual </w:t>
      </w:r>
      <w:r>
        <w:rPr>
          <w:color w:val="231F20"/>
          <w:spacing w:val="-3"/>
          <w:sz w:val="17"/>
        </w:rPr>
        <w:t xml:space="preserve">co-responsibility </w:t>
      </w:r>
      <w:r>
        <w:rPr>
          <w:color w:val="231F20"/>
          <w:sz w:val="17"/>
        </w:rPr>
        <w:t>rather than ascending levels of</w:t>
      </w:r>
      <w:r>
        <w:rPr>
          <w:color w:val="231F20"/>
          <w:spacing w:val="2"/>
          <w:sz w:val="17"/>
        </w:rPr>
        <w:t xml:space="preserve"> </w:t>
      </w:r>
      <w:r>
        <w:rPr>
          <w:color w:val="231F20"/>
          <w:spacing w:val="-4"/>
          <w:sz w:val="17"/>
        </w:rPr>
        <w:t>authority.</w:t>
      </w:r>
    </w:p>
    <w:p w:rsidR="00166577" w:rsidRDefault="00166577">
      <w:pPr>
        <w:pStyle w:val="BodyText"/>
        <w:spacing w:before="9"/>
        <w:rPr>
          <w:sz w:val="17"/>
        </w:rPr>
      </w:pPr>
    </w:p>
    <w:p w:rsidR="00166577" w:rsidRDefault="00760F94">
      <w:pPr>
        <w:pStyle w:val="ListParagraph"/>
        <w:numPr>
          <w:ilvl w:val="1"/>
          <w:numId w:val="29"/>
        </w:numPr>
        <w:tabs>
          <w:tab w:val="left" w:pos="1067"/>
        </w:tabs>
        <w:spacing w:before="1" w:line="244" w:lineRule="auto"/>
        <w:ind w:left="1065"/>
        <w:jc w:val="both"/>
        <w:rPr>
          <w:sz w:val="17"/>
        </w:rPr>
      </w:pPr>
      <w:r>
        <w:rPr>
          <w:color w:val="231F20"/>
          <w:w w:val="105"/>
          <w:sz w:val="17"/>
        </w:rPr>
        <w:t>All</w:t>
      </w:r>
      <w:r>
        <w:rPr>
          <w:color w:val="231F20"/>
          <w:spacing w:val="-12"/>
          <w:w w:val="105"/>
          <w:sz w:val="17"/>
        </w:rPr>
        <w:t xml:space="preserve"> </w:t>
      </w:r>
      <w:r>
        <w:rPr>
          <w:color w:val="231F20"/>
          <w:w w:val="105"/>
          <w:sz w:val="17"/>
        </w:rPr>
        <w:t>the</w:t>
      </w:r>
      <w:r>
        <w:rPr>
          <w:color w:val="231F20"/>
          <w:spacing w:val="-12"/>
          <w:w w:val="105"/>
          <w:sz w:val="17"/>
        </w:rPr>
        <w:t xml:space="preserve"> </w:t>
      </w:r>
      <w:r>
        <w:rPr>
          <w:color w:val="231F20"/>
          <w:spacing w:val="-3"/>
          <w:w w:val="105"/>
          <w:sz w:val="17"/>
        </w:rPr>
        <w:t>participating</w:t>
      </w:r>
      <w:r>
        <w:rPr>
          <w:color w:val="231F20"/>
          <w:spacing w:val="-12"/>
          <w:w w:val="105"/>
          <w:sz w:val="17"/>
        </w:rPr>
        <w:t xml:space="preserve"> </w:t>
      </w:r>
      <w:r>
        <w:rPr>
          <w:color w:val="231F20"/>
          <w:spacing w:val="-3"/>
          <w:w w:val="105"/>
          <w:sz w:val="17"/>
        </w:rPr>
        <w:t>churches</w:t>
      </w:r>
      <w:r>
        <w:rPr>
          <w:color w:val="231F20"/>
          <w:spacing w:val="-11"/>
          <w:w w:val="105"/>
          <w:sz w:val="17"/>
        </w:rPr>
        <w:t xml:space="preserve"> </w:t>
      </w:r>
      <w:r>
        <w:rPr>
          <w:color w:val="231F20"/>
          <w:spacing w:val="-3"/>
          <w:w w:val="105"/>
          <w:sz w:val="17"/>
        </w:rPr>
        <w:t>have</w:t>
      </w:r>
      <w:r>
        <w:rPr>
          <w:color w:val="231F20"/>
          <w:spacing w:val="-12"/>
          <w:w w:val="105"/>
          <w:sz w:val="17"/>
        </w:rPr>
        <w:t xml:space="preserve"> </w:t>
      </w:r>
      <w:r>
        <w:rPr>
          <w:color w:val="231F20"/>
          <w:spacing w:val="-3"/>
          <w:w w:val="105"/>
          <w:sz w:val="17"/>
        </w:rPr>
        <w:t>developed,</w:t>
      </w:r>
      <w:r>
        <w:rPr>
          <w:color w:val="231F20"/>
          <w:spacing w:val="-12"/>
          <w:w w:val="105"/>
          <w:sz w:val="17"/>
        </w:rPr>
        <w:t xml:space="preserve"> </w:t>
      </w:r>
      <w:r>
        <w:rPr>
          <w:color w:val="231F20"/>
          <w:spacing w:val="-3"/>
          <w:w w:val="105"/>
          <w:sz w:val="17"/>
        </w:rPr>
        <w:t xml:space="preserve">over </w:t>
      </w:r>
      <w:r>
        <w:rPr>
          <w:color w:val="231F20"/>
          <w:w w:val="105"/>
          <w:sz w:val="17"/>
        </w:rPr>
        <w:t xml:space="preserve">the </w:t>
      </w:r>
      <w:r>
        <w:rPr>
          <w:color w:val="231F20"/>
          <w:spacing w:val="-3"/>
          <w:w w:val="105"/>
          <w:sz w:val="17"/>
        </w:rPr>
        <w:t xml:space="preserve">centuries, structures </w:t>
      </w:r>
      <w:r>
        <w:rPr>
          <w:color w:val="231F20"/>
          <w:w w:val="105"/>
          <w:sz w:val="17"/>
        </w:rPr>
        <w:t xml:space="preserve">of </w:t>
      </w:r>
      <w:r>
        <w:rPr>
          <w:color w:val="231F20"/>
          <w:spacing w:val="-3"/>
          <w:w w:val="105"/>
          <w:sz w:val="17"/>
        </w:rPr>
        <w:t xml:space="preserve">oversight </w:t>
      </w:r>
      <w:r>
        <w:rPr>
          <w:color w:val="231F20"/>
          <w:w w:val="105"/>
          <w:sz w:val="17"/>
        </w:rPr>
        <w:t xml:space="preserve">to  </w:t>
      </w:r>
      <w:r>
        <w:rPr>
          <w:color w:val="231F20"/>
          <w:spacing w:val="-3"/>
          <w:w w:val="105"/>
          <w:sz w:val="17"/>
        </w:rPr>
        <w:t xml:space="preserve">ensure </w:t>
      </w:r>
      <w:r>
        <w:rPr>
          <w:color w:val="231F20"/>
          <w:w w:val="105"/>
          <w:sz w:val="17"/>
        </w:rPr>
        <w:t>th</w:t>
      </w:r>
      <w:r>
        <w:rPr>
          <w:color w:val="231F20"/>
          <w:w w:val="105"/>
          <w:sz w:val="17"/>
        </w:rPr>
        <w:t xml:space="preserve">e </w:t>
      </w:r>
      <w:r>
        <w:rPr>
          <w:color w:val="231F20"/>
          <w:spacing w:val="-3"/>
          <w:w w:val="105"/>
          <w:sz w:val="17"/>
        </w:rPr>
        <w:t xml:space="preserve">peace </w:t>
      </w:r>
      <w:r>
        <w:rPr>
          <w:color w:val="231F20"/>
          <w:w w:val="105"/>
          <w:sz w:val="17"/>
        </w:rPr>
        <w:t xml:space="preserve">and </w:t>
      </w:r>
      <w:r>
        <w:rPr>
          <w:color w:val="231F20"/>
          <w:spacing w:val="-3"/>
          <w:w w:val="105"/>
          <w:sz w:val="17"/>
        </w:rPr>
        <w:t xml:space="preserve">unity </w:t>
      </w:r>
      <w:r>
        <w:rPr>
          <w:color w:val="231F20"/>
          <w:w w:val="105"/>
          <w:sz w:val="17"/>
        </w:rPr>
        <w:t xml:space="preserve">of the </w:t>
      </w:r>
      <w:r>
        <w:rPr>
          <w:color w:val="231F20"/>
          <w:spacing w:val="-3"/>
          <w:w w:val="105"/>
          <w:sz w:val="17"/>
        </w:rPr>
        <w:t xml:space="preserve">church, </w:t>
      </w:r>
      <w:r>
        <w:rPr>
          <w:color w:val="231F20"/>
          <w:w w:val="105"/>
          <w:sz w:val="17"/>
        </w:rPr>
        <w:t xml:space="preserve">to </w:t>
      </w:r>
      <w:r>
        <w:rPr>
          <w:color w:val="231F20"/>
          <w:spacing w:val="-3"/>
          <w:w w:val="105"/>
          <w:sz w:val="17"/>
        </w:rPr>
        <w:t xml:space="preserve">facilitate </w:t>
      </w:r>
      <w:r>
        <w:rPr>
          <w:color w:val="231F20"/>
          <w:w w:val="105"/>
          <w:sz w:val="17"/>
        </w:rPr>
        <w:t xml:space="preserve">its </w:t>
      </w:r>
      <w:r>
        <w:rPr>
          <w:color w:val="231F20"/>
          <w:spacing w:val="-3"/>
          <w:w w:val="105"/>
          <w:sz w:val="17"/>
        </w:rPr>
        <w:t>mission,</w:t>
      </w:r>
      <w:r>
        <w:rPr>
          <w:color w:val="231F20"/>
          <w:spacing w:val="-13"/>
          <w:w w:val="105"/>
          <w:sz w:val="17"/>
        </w:rPr>
        <w:t xml:space="preserve"> </w:t>
      </w:r>
      <w:r>
        <w:rPr>
          <w:color w:val="231F20"/>
          <w:w w:val="105"/>
          <w:sz w:val="17"/>
        </w:rPr>
        <w:t>to</w:t>
      </w:r>
      <w:r>
        <w:rPr>
          <w:color w:val="231F20"/>
          <w:spacing w:val="-13"/>
          <w:w w:val="105"/>
          <w:sz w:val="17"/>
        </w:rPr>
        <w:t xml:space="preserve"> </w:t>
      </w:r>
      <w:r>
        <w:rPr>
          <w:color w:val="231F20"/>
          <w:spacing w:val="-3"/>
          <w:w w:val="105"/>
          <w:sz w:val="17"/>
        </w:rPr>
        <w:t>guard</w:t>
      </w:r>
      <w:r>
        <w:rPr>
          <w:color w:val="231F20"/>
          <w:spacing w:val="-12"/>
          <w:w w:val="105"/>
          <w:sz w:val="17"/>
        </w:rPr>
        <w:t xml:space="preserve"> </w:t>
      </w:r>
      <w:r>
        <w:rPr>
          <w:color w:val="231F20"/>
          <w:w w:val="105"/>
          <w:sz w:val="17"/>
        </w:rPr>
        <w:t>its</w:t>
      </w:r>
      <w:r>
        <w:rPr>
          <w:color w:val="231F20"/>
          <w:spacing w:val="-13"/>
          <w:w w:val="105"/>
          <w:sz w:val="17"/>
        </w:rPr>
        <w:t xml:space="preserve"> </w:t>
      </w:r>
      <w:r>
        <w:rPr>
          <w:color w:val="231F20"/>
          <w:spacing w:val="-3"/>
          <w:w w:val="105"/>
          <w:sz w:val="17"/>
        </w:rPr>
        <w:t>faithfulness</w:t>
      </w:r>
      <w:r>
        <w:rPr>
          <w:color w:val="231F20"/>
          <w:spacing w:val="-13"/>
          <w:w w:val="105"/>
          <w:sz w:val="17"/>
        </w:rPr>
        <w:t xml:space="preserve"> </w:t>
      </w:r>
      <w:r>
        <w:rPr>
          <w:color w:val="231F20"/>
          <w:w w:val="105"/>
          <w:sz w:val="17"/>
        </w:rPr>
        <w:t>to</w:t>
      </w:r>
      <w:r>
        <w:rPr>
          <w:color w:val="231F20"/>
          <w:spacing w:val="-12"/>
          <w:w w:val="105"/>
          <w:sz w:val="17"/>
        </w:rPr>
        <w:t xml:space="preserve"> </w:t>
      </w:r>
      <w:r>
        <w:rPr>
          <w:color w:val="231F20"/>
          <w:w w:val="105"/>
          <w:sz w:val="17"/>
        </w:rPr>
        <w:t>the</w:t>
      </w:r>
      <w:r>
        <w:rPr>
          <w:color w:val="231F20"/>
          <w:spacing w:val="-13"/>
          <w:w w:val="105"/>
          <w:sz w:val="17"/>
        </w:rPr>
        <w:t xml:space="preserve"> </w:t>
      </w:r>
      <w:r>
        <w:rPr>
          <w:color w:val="231F20"/>
          <w:spacing w:val="-3"/>
          <w:w w:val="105"/>
          <w:sz w:val="17"/>
        </w:rPr>
        <w:t>Gospel,</w:t>
      </w:r>
      <w:r>
        <w:rPr>
          <w:color w:val="231F20"/>
          <w:spacing w:val="-12"/>
          <w:w w:val="105"/>
          <w:sz w:val="17"/>
        </w:rPr>
        <w:t xml:space="preserve"> </w:t>
      </w:r>
      <w:r>
        <w:rPr>
          <w:color w:val="231F20"/>
          <w:w w:val="105"/>
          <w:sz w:val="17"/>
        </w:rPr>
        <w:t xml:space="preserve">and for the </w:t>
      </w:r>
      <w:r>
        <w:rPr>
          <w:color w:val="231F20"/>
          <w:spacing w:val="-3"/>
          <w:w w:val="105"/>
          <w:sz w:val="17"/>
        </w:rPr>
        <w:t xml:space="preserve">good ordering </w:t>
      </w:r>
      <w:r>
        <w:rPr>
          <w:color w:val="231F20"/>
          <w:w w:val="105"/>
          <w:sz w:val="17"/>
        </w:rPr>
        <w:t xml:space="preserve">of its </w:t>
      </w:r>
      <w:r>
        <w:rPr>
          <w:color w:val="231F20"/>
          <w:spacing w:val="-3"/>
          <w:w w:val="105"/>
          <w:sz w:val="17"/>
        </w:rPr>
        <w:t xml:space="preserve">life. </w:t>
      </w:r>
      <w:r>
        <w:rPr>
          <w:color w:val="231F20"/>
          <w:w w:val="105"/>
          <w:sz w:val="17"/>
        </w:rPr>
        <w:t xml:space="preserve">For </w:t>
      </w:r>
      <w:r>
        <w:rPr>
          <w:color w:val="231F20"/>
          <w:spacing w:val="-3"/>
          <w:w w:val="105"/>
          <w:sz w:val="17"/>
        </w:rPr>
        <w:t xml:space="preserve">example, </w:t>
      </w:r>
      <w:r>
        <w:rPr>
          <w:color w:val="231F20"/>
          <w:w w:val="105"/>
          <w:sz w:val="17"/>
        </w:rPr>
        <w:t xml:space="preserve">the </w:t>
      </w:r>
      <w:r>
        <w:rPr>
          <w:color w:val="231F20"/>
          <w:spacing w:val="-3"/>
          <w:w w:val="105"/>
          <w:sz w:val="17"/>
        </w:rPr>
        <w:t xml:space="preserve">participating churches </w:t>
      </w:r>
      <w:r>
        <w:rPr>
          <w:color w:val="231F20"/>
          <w:w w:val="105"/>
          <w:sz w:val="17"/>
        </w:rPr>
        <w:t xml:space="preserve">all </w:t>
      </w:r>
      <w:r>
        <w:rPr>
          <w:color w:val="231F20"/>
          <w:spacing w:val="-3"/>
          <w:w w:val="105"/>
          <w:sz w:val="17"/>
        </w:rPr>
        <w:t xml:space="preserve">recognise </w:t>
      </w:r>
      <w:r>
        <w:rPr>
          <w:color w:val="231F20"/>
          <w:w w:val="105"/>
          <w:sz w:val="17"/>
        </w:rPr>
        <w:t xml:space="preserve">the </w:t>
      </w:r>
      <w:r>
        <w:rPr>
          <w:color w:val="231F20"/>
          <w:spacing w:val="-3"/>
          <w:w w:val="105"/>
          <w:sz w:val="17"/>
        </w:rPr>
        <w:t xml:space="preserve">personal leadership </w:t>
      </w:r>
      <w:r>
        <w:rPr>
          <w:color w:val="231F20"/>
          <w:w w:val="105"/>
          <w:sz w:val="17"/>
        </w:rPr>
        <w:t xml:space="preserve">of </w:t>
      </w:r>
      <w:r>
        <w:rPr>
          <w:color w:val="231F20"/>
          <w:spacing w:val="-3"/>
          <w:w w:val="105"/>
          <w:sz w:val="17"/>
        </w:rPr>
        <w:t xml:space="preserve">ministers </w:t>
      </w:r>
      <w:r>
        <w:rPr>
          <w:color w:val="231F20"/>
          <w:w w:val="105"/>
          <w:sz w:val="17"/>
        </w:rPr>
        <w:t xml:space="preserve">of </w:t>
      </w:r>
      <w:r>
        <w:rPr>
          <w:color w:val="231F20"/>
          <w:spacing w:val="-6"/>
          <w:w w:val="105"/>
          <w:sz w:val="17"/>
        </w:rPr>
        <w:t xml:space="preserve">Word </w:t>
      </w:r>
      <w:r>
        <w:rPr>
          <w:color w:val="231F20"/>
          <w:w w:val="105"/>
          <w:sz w:val="17"/>
        </w:rPr>
        <w:t xml:space="preserve">and </w:t>
      </w:r>
      <w:r>
        <w:rPr>
          <w:color w:val="231F20"/>
          <w:spacing w:val="-3"/>
          <w:w w:val="105"/>
          <w:sz w:val="17"/>
        </w:rPr>
        <w:t>Sacrament which</w:t>
      </w:r>
      <w:r>
        <w:rPr>
          <w:color w:val="231F20"/>
          <w:spacing w:val="-10"/>
          <w:w w:val="105"/>
          <w:sz w:val="17"/>
        </w:rPr>
        <w:t xml:space="preserve"> </w:t>
      </w:r>
      <w:r>
        <w:rPr>
          <w:color w:val="231F20"/>
          <w:w w:val="105"/>
          <w:sz w:val="17"/>
        </w:rPr>
        <w:t>is</w:t>
      </w:r>
      <w:r>
        <w:rPr>
          <w:color w:val="231F20"/>
          <w:spacing w:val="-9"/>
          <w:w w:val="105"/>
          <w:sz w:val="17"/>
        </w:rPr>
        <w:t xml:space="preserve"> </w:t>
      </w:r>
      <w:r>
        <w:rPr>
          <w:color w:val="231F20"/>
          <w:spacing w:val="-3"/>
          <w:w w:val="105"/>
          <w:sz w:val="17"/>
        </w:rPr>
        <w:t>then</w:t>
      </w:r>
      <w:r>
        <w:rPr>
          <w:color w:val="231F20"/>
          <w:spacing w:val="-10"/>
          <w:w w:val="105"/>
          <w:sz w:val="17"/>
        </w:rPr>
        <w:t xml:space="preserve"> </w:t>
      </w:r>
      <w:r>
        <w:rPr>
          <w:color w:val="231F20"/>
          <w:spacing w:val="-3"/>
          <w:w w:val="105"/>
          <w:sz w:val="17"/>
        </w:rPr>
        <w:t>shared</w:t>
      </w:r>
      <w:r>
        <w:rPr>
          <w:color w:val="231F20"/>
          <w:spacing w:val="-9"/>
          <w:w w:val="105"/>
          <w:sz w:val="17"/>
        </w:rPr>
        <w:t xml:space="preserve"> </w:t>
      </w:r>
      <w:r>
        <w:rPr>
          <w:color w:val="231F20"/>
          <w:spacing w:val="-3"/>
          <w:w w:val="105"/>
          <w:sz w:val="17"/>
        </w:rPr>
        <w:t>with</w:t>
      </w:r>
      <w:r>
        <w:rPr>
          <w:color w:val="231F20"/>
          <w:spacing w:val="-10"/>
          <w:w w:val="105"/>
          <w:sz w:val="17"/>
        </w:rPr>
        <w:t xml:space="preserve"> </w:t>
      </w:r>
      <w:r>
        <w:rPr>
          <w:color w:val="231F20"/>
          <w:spacing w:val="-3"/>
          <w:w w:val="105"/>
          <w:sz w:val="17"/>
        </w:rPr>
        <w:t>those</w:t>
      </w:r>
      <w:r>
        <w:rPr>
          <w:color w:val="231F20"/>
          <w:spacing w:val="-10"/>
          <w:w w:val="105"/>
          <w:sz w:val="17"/>
        </w:rPr>
        <w:t xml:space="preserve"> </w:t>
      </w:r>
      <w:r>
        <w:rPr>
          <w:color w:val="231F20"/>
          <w:spacing w:val="-3"/>
          <w:w w:val="105"/>
          <w:sz w:val="17"/>
        </w:rPr>
        <w:t>members</w:t>
      </w:r>
      <w:r>
        <w:rPr>
          <w:color w:val="231F20"/>
          <w:spacing w:val="-9"/>
          <w:w w:val="105"/>
          <w:sz w:val="17"/>
        </w:rPr>
        <w:t xml:space="preserve"> </w:t>
      </w:r>
      <w:r>
        <w:rPr>
          <w:color w:val="231F20"/>
          <w:spacing w:val="-3"/>
          <w:w w:val="105"/>
          <w:sz w:val="17"/>
        </w:rPr>
        <w:t xml:space="preserve">identified </w:t>
      </w:r>
      <w:r>
        <w:rPr>
          <w:color w:val="231F20"/>
          <w:w w:val="105"/>
          <w:sz w:val="17"/>
        </w:rPr>
        <w:t>in</w:t>
      </w:r>
      <w:r>
        <w:rPr>
          <w:color w:val="231F20"/>
          <w:spacing w:val="-21"/>
          <w:w w:val="105"/>
          <w:sz w:val="17"/>
        </w:rPr>
        <w:t xml:space="preserve"> </w:t>
      </w:r>
      <w:r>
        <w:rPr>
          <w:color w:val="231F20"/>
          <w:spacing w:val="-3"/>
          <w:w w:val="105"/>
          <w:sz w:val="17"/>
        </w:rPr>
        <w:t>each</w:t>
      </w:r>
      <w:r>
        <w:rPr>
          <w:color w:val="231F20"/>
          <w:spacing w:val="-20"/>
          <w:w w:val="105"/>
          <w:sz w:val="17"/>
        </w:rPr>
        <w:t xml:space="preserve"> </w:t>
      </w:r>
      <w:r>
        <w:rPr>
          <w:color w:val="231F20"/>
          <w:spacing w:val="-3"/>
          <w:w w:val="105"/>
          <w:sz w:val="17"/>
        </w:rPr>
        <w:t>local</w:t>
      </w:r>
      <w:r>
        <w:rPr>
          <w:color w:val="231F20"/>
          <w:spacing w:val="-20"/>
          <w:w w:val="105"/>
          <w:sz w:val="17"/>
        </w:rPr>
        <w:t xml:space="preserve"> </w:t>
      </w:r>
      <w:r>
        <w:rPr>
          <w:color w:val="231F20"/>
          <w:spacing w:val="-3"/>
          <w:w w:val="105"/>
          <w:sz w:val="17"/>
        </w:rPr>
        <w:t>church</w:t>
      </w:r>
      <w:r>
        <w:rPr>
          <w:color w:val="231F20"/>
          <w:spacing w:val="-20"/>
          <w:w w:val="105"/>
          <w:sz w:val="17"/>
        </w:rPr>
        <w:t xml:space="preserve"> </w:t>
      </w:r>
      <w:r>
        <w:rPr>
          <w:color w:val="231F20"/>
          <w:w w:val="105"/>
          <w:sz w:val="17"/>
        </w:rPr>
        <w:t>as</w:t>
      </w:r>
      <w:r>
        <w:rPr>
          <w:color w:val="231F20"/>
          <w:spacing w:val="-20"/>
          <w:w w:val="105"/>
          <w:sz w:val="17"/>
        </w:rPr>
        <w:t xml:space="preserve"> </w:t>
      </w:r>
      <w:r>
        <w:rPr>
          <w:color w:val="231F20"/>
          <w:spacing w:val="-3"/>
          <w:w w:val="105"/>
          <w:sz w:val="17"/>
        </w:rPr>
        <w:t>having</w:t>
      </w:r>
      <w:r>
        <w:rPr>
          <w:color w:val="231F20"/>
          <w:spacing w:val="-20"/>
          <w:w w:val="105"/>
          <w:sz w:val="17"/>
        </w:rPr>
        <w:t xml:space="preserve"> </w:t>
      </w:r>
      <w:r>
        <w:rPr>
          <w:color w:val="231F20"/>
          <w:w w:val="105"/>
          <w:sz w:val="17"/>
        </w:rPr>
        <w:t>the</w:t>
      </w:r>
      <w:r>
        <w:rPr>
          <w:color w:val="231F20"/>
          <w:spacing w:val="-20"/>
          <w:w w:val="105"/>
          <w:sz w:val="17"/>
        </w:rPr>
        <w:t xml:space="preserve"> </w:t>
      </w:r>
      <w:r>
        <w:rPr>
          <w:color w:val="231F20"/>
          <w:spacing w:val="-3"/>
          <w:w w:val="105"/>
          <w:sz w:val="17"/>
        </w:rPr>
        <w:t>Christian</w:t>
      </w:r>
      <w:r>
        <w:rPr>
          <w:color w:val="231F20"/>
          <w:spacing w:val="-20"/>
          <w:w w:val="105"/>
          <w:sz w:val="17"/>
        </w:rPr>
        <w:t xml:space="preserve"> </w:t>
      </w:r>
      <w:r>
        <w:rPr>
          <w:color w:val="231F20"/>
          <w:spacing w:val="-3"/>
          <w:w w:val="105"/>
          <w:sz w:val="17"/>
        </w:rPr>
        <w:t xml:space="preserve">maturity </w:t>
      </w:r>
      <w:r>
        <w:rPr>
          <w:color w:val="231F20"/>
          <w:w w:val="105"/>
          <w:sz w:val="17"/>
        </w:rPr>
        <w:t xml:space="preserve">for </w:t>
      </w:r>
      <w:r>
        <w:rPr>
          <w:color w:val="231F20"/>
          <w:spacing w:val="-3"/>
          <w:w w:val="105"/>
          <w:sz w:val="17"/>
        </w:rPr>
        <w:t xml:space="preserve">that task. </w:t>
      </w:r>
      <w:r>
        <w:rPr>
          <w:color w:val="231F20"/>
          <w:w w:val="105"/>
          <w:sz w:val="17"/>
        </w:rPr>
        <w:t xml:space="preserve">The </w:t>
      </w:r>
      <w:r>
        <w:rPr>
          <w:color w:val="231F20"/>
          <w:spacing w:val="-3"/>
          <w:w w:val="105"/>
          <w:sz w:val="17"/>
        </w:rPr>
        <w:t xml:space="preserve">minister also shares </w:t>
      </w:r>
      <w:r>
        <w:rPr>
          <w:color w:val="231F20"/>
          <w:w w:val="105"/>
          <w:sz w:val="17"/>
        </w:rPr>
        <w:t xml:space="preserve">his or her </w:t>
      </w:r>
      <w:r>
        <w:rPr>
          <w:color w:val="231F20"/>
          <w:spacing w:val="-3"/>
          <w:w w:val="105"/>
          <w:sz w:val="17"/>
        </w:rPr>
        <w:t>ministry</w:t>
      </w:r>
      <w:r>
        <w:rPr>
          <w:color w:val="231F20"/>
          <w:spacing w:val="-18"/>
          <w:w w:val="105"/>
          <w:sz w:val="17"/>
        </w:rPr>
        <w:t xml:space="preserve"> </w:t>
      </w:r>
      <w:r>
        <w:rPr>
          <w:color w:val="231F20"/>
          <w:spacing w:val="-3"/>
          <w:w w:val="105"/>
          <w:sz w:val="17"/>
        </w:rPr>
        <w:t>with</w:t>
      </w:r>
      <w:r>
        <w:rPr>
          <w:color w:val="231F20"/>
          <w:spacing w:val="-17"/>
          <w:w w:val="105"/>
          <w:sz w:val="17"/>
        </w:rPr>
        <w:t xml:space="preserve"> </w:t>
      </w:r>
      <w:r>
        <w:rPr>
          <w:color w:val="231F20"/>
          <w:w w:val="105"/>
          <w:sz w:val="17"/>
        </w:rPr>
        <w:t>the</w:t>
      </w:r>
      <w:r>
        <w:rPr>
          <w:color w:val="231F20"/>
          <w:spacing w:val="-18"/>
          <w:w w:val="105"/>
          <w:sz w:val="17"/>
        </w:rPr>
        <w:t xml:space="preserve"> </w:t>
      </w:r>
      <w:r>
        <w:rPr>
          <w:color w:val="231F20"/>
          <w:spacing w:val="-3"/>
          <w:w w:val="105"/>
          <w:sz w:val="17"/>
        </w:rPr>
        <w:t>whole</w:t>
      </w:r>
      <w:r>
        <w:rPr>
          <w:color w:val="231F20"/>
          <w:spacing w:val="-17"/>
          <w:w w:val="105"/>
          <w:sz w:val="17"/>
        </w:rPr>
        <w:t xml:space="preserve"> </w:t>
      </w:r>
      <w:r>
        <w:rPr>
          <w:color w:val="231F20"/>
          <w:spacing w:val="-3"/>
          <w:w w:val="105"/>
          <w:sz w:val="17"/>
        </w:rPr>
        <w:t>people</w:t>
      </w:r>
      <w:r>
        <w:rPr>
          <w:color w:val="231F20"/>
          <w:spacing w:val="-18"/>
          <w:w w:val="105"/>
          <w:sz w:val="17"/>
        </w:rPr>
        <w:t xml:space="preserve"> </w:t>
      </w:r>
      <w:r>
        <w:rPr>
          <w:color w:val="231F20"/>
          <w:w w:val="105"/>
          <w:sz w:val="17"/>
        </w:rPr>
        <w:t>of</w:t>
      </w:r>
      <w:r>
        <w:rPr>
          <w:color w:val="231F20"/>
          <w:spacing w:val="-17"/>
          <w:w w:val="105"/>
          <w:sz w:val="17"/>
        </w:rPr>
        <w:t xml:space="preserve"> </w:t>
      </w:r>
      <w:r>
        <w:rPr>
          <w:color w:val="231F20"/>
          <w:w w:val="105"/>
          <w:sz w:val="17"/>
        </w:rPr>
        <w:t>God</w:t>
      </w:r>
      <w:r>
        <w:rPr>
          <w:color w:val="231F20"/>
          <w:spacing w:val="-17"/>
          <w:w w:val="105"/>
          <w:sz w:val="17"/>
        </w:rPr>
        <w:t xml:space="preserve"> </w:t>
      </w:r>
      <w:r>
        <w:rPr>
          <w:color w:val="231F20"/>
          <w:spacing w:val="-3"/>
          <w:w w:val="105"/>
          <w:sz w:val="17"/>
        </w:rPr>
        <w:t>among</w:t>
      </w:r>
      <w:r>
        <w:rPr>
          <w:color w:val="231F20"/>
          <w:spacing w:val="-18"/>
          <w:w w:val="105"/>
          <w:sz w:val="17"/>
        </w:rPr>
        <w:t xml:space="preserve"> </w:t>
      </w:r>
      <w:r>
        <w:rPr>
          <w:color w:val="231F20"/>
          <w:spacing w:val="-3"/>
          <w:w w:val="105"/>
          <w:sz w:val="17"/>
        </w:rPr>
        <w:t xml:space="preserve">whom </w:t>
      </w:r>
      <w:r>
        <w:rPr>
          <w:color w:val="231F20"/>
          <w:w w:val="105"/>
          <w:sz w:val="17"/>
        </w:rPr>
        <w:t>he or she</w:t>
      </w:r>
      <w:r>
        <w:rPr>
          <w:color w:val="231F20"/>
          <w:spacing w:val="-14"/>
          <w:w w:val="105"/>
          <w:sz w:val="17"/>
        </w:rPr>
        <w:t xml:space="preserve"> </w:t>
      </w:r>
      <w:r>
        <w:rPr>
          <w:color w:val="231F20"/>
          <w:spacing w:val="-3"/>
          <w:w w:val="105"/>
          <w:sz w:val="17"/>
        </w:rPr>
        <w:t>serves.</w:t>
      </w:r>
    </w:p>
    <w:p w:rsidR="00166577" w:rsidRDefault="00166577">
      <w:pPr>
        <w:pStyle w:val="BodyText"/>
        <w:rPr>
          <w:sz w:val="18"/>
        </w:rPr>
      </w:pPr>
    </w:p>
    <w:p w:rsidR="00166577" w:rsidRDefault="00760F94">
      <w:pPr>
        <w:pStyle w:val="ListParagraph"/>
        <w:numPr>
          <w:ilvl w:val="1"/>
          <w:numId w:val="29"/>
        </w:numPr>
        <w:tabs>
          <w:tab w:val="left" w:pos="1065"/>
        </w:tabs>
        <w:spacing w:before="1" w:line="244" w:lineRule="auto"/>
        <w:ind w:left="1064" w:right="1" w:hanging="568"/>
        <w:jc w:val="both"/>
        <w:rPr>
          <w:sz w:val="17"/>
        </w:rPr>
      </w:pPr>
      <w:r>
        <w:rPr>
          <w:color w:val="231F20"/>
          <w:sz w:val="17"/>
        </w:rPr>
        <w:t>The</w:t>
      </w:r>
      <w:r>
        <w:rPr>
          <w:color w:val="231F20"/>
          <w:spacing w:val="-15"/>
          <w:sz w:val="17"/>
        </w:rPr>
        <w:t xml:space="preserve"> </w:t>
      </w:r>
      <w:r>
        <w:rPr>
          <w:color w:val="231F20"/>
          <w:spacing w:val="-3"/>
          <w:sz w:val="17"/>
        </w:rPr>
        <w:t>Scottish</w:t>
      </w:r>
      <w:r>
        <w:rPr>
          <w:color w:val="231F20"/>
          <w:spacing w:val="-15"/>
          <w:sz w:val="17"/>
        </w:rPr>
        <w:t xml:space="preserve"> </w:t>
      </w:r>
      <w:r>
        <w:rPr>
          <w:color w:val="231F20"/>
          <w:spacing w:val="-3"/>
          <w:sz w:val="17"/>
        </w:rPr>
        <w:t>Episcopal</w:t>
      </w:r>
      <w:r>
        <w:rPr>
          <w:color w:val="231F20"/>
          <w:spacing w:val="-15"/>
          <w:sz w:val="17"/>
        </w:rPr>
        <w:t xml:space="preserve"> </w:t>
      </w:r>
      <w:r>
        <w:rPr>
          <w:color w:val="231F20"/>
          <w:spacing w:val="-3"/>
          <w:sz w:val="17"/>
        </w:rPr>
        <w:t>Church</w:t>
      </w:r>
      <w:r>
        <w:rPr>
          <w:color w:val="231F20"/>
          <w:spacing w:val="-14"/>
          <w:sz w:val="17"/>
        </w:rPr>
        <w:t xml:space="preserve"> </w:t>
      </w:r>
      <w:r>
        <w:rPr>
          <w:color w:val="231F20"/>
          <w:spacing w:val="-4"/>
          <w:sz w:val="17"/>
        </w:rPr>
        <w:t>treasures</w:t>
      </w:r>
      <w:r>
        <w:rPr>
          <w:color w:val="231F20"/>
          <w:spacing w:val="-15"/>
          <w:sz w:val="17"/>
        </w:rPr>
        <w:t xml:space="preserve"> </w:t>
      </w:r>
      <w:r>
        <w:rPr>
          <w:color w:val="231F20"/>
          <w:sz w:val="17"/>
        </w:rPr>
        <w:t>the</w:t>
      </w:r>
      <w:r>
        <w:rPr>
          <w:color w:val="231F20"/>
          <w:spacing w:val="-15"/>
          <w:sz w:val="17"/>
        </w:rPr>
        <w:t xml:space="preserve"> </w:t>
      </w:r>
      <w:r>
        <w:rPr>
          <w:color w:val="231F20"/>
          <w:spacing w:val="-3"/>
          <w:sz w:val="17"/>
        </w:rPr>
        <w:t xml:space="preserve">personal leadership </w:t>
      </w:r>
      <w:r>
        <w:rPr>
          <w:color w:val="231F20"/>
          <w:sz w:val="17"/>
        </w:rPr>
        <w:t xml:space="preserve">in </w:t>
      </w:r>
      <w:r>
        <w:rPr>
          <w:color w:val="231F20"/>
          <w:spacing w:val="-3"/>
          <w:sz w:val="17"/>
        </w:rPr>
        <w:t xml:space="preserve">ministry </w:t>
      </w:r>
      <w:r>
        <w:rPr>
          <w:color w:val="231F20"/>
          <w:sz w:val="17"/>
        </w:rPr>
        <w:t xml:space="preserve">of the </w:t>
      </w:r>
      <w:r>
        <w:rPr>
          <w:color w:val="231F20"/>
          <w:spacing w:val="-3"/>
          <w:sz w:val="17"/>
        </w:rPr>
        <w:t xml:space="preserve">bishop </w:t>
      </w:r>
      <w:r>
        <w:rPr>
          <w:color w:val="231F20"/>
          <w:sz w:val="17"/>
        </w:rPr>
        <w:t xml:space="preserve">in </w:t>
      </w:r>
      <w:r>
        <w:rPr>
          <w:color w:val="231F20"/>
          <w:spacing w:val="-3"/>
          <w:sz w:val="17"/>
        </w:rPr>
        <w:t xml:space="preserve">each </w:t>
      </w:r>
      <w:r>
        <w:rPr>
          <w:color w:val="231F20"/>
          <w:sz w:val="17"/>
        </w:rPr>
        <w:t xml:space="preserve">of its </w:t>
      </w:r>
      <w:r>
        <w:rPr>
          <w:color w:val="231F20"/>
          <w:spacing w:val="-3"/>
          <w:sz w:val="17"/>
        </w:rPr>
        <w:t xml:space="preserve">dioceses. This ministry </w:t>
      </w:r>
      <w:r>
        <w:rPr>
          <w:color w:val="231F20"/>
          <w:sz w:val="17"/>
        </w:rPr>
        <w:t xml:space="preserve">too is a </w:t>
      </w:r>
      <w:r>
        <w:rPr>
          <w:color w:val="231F20"/>
          <w:spacing w:val="-3"/>
          <w:sz w:val="17"/>
        </w:rPr>
        <w:t xml:space="preserve">ministry </w:t>
      </w:r>
      <w:r>
        <w:rPr>
          <w:color w:val="231F20"/>
          <w:sz w:val="17"/>
        </w:rPr>
        <w:t xml:space="preserve">of </w:t>
      </w:r>
      <w:r>
        <w:rPr>
          <w:color w:val="231F20"/>
          <w:spacing w:val="-3"/>
          <w:sz w:val="17"/>
        </w:rPr>
        <w:t xml:space="preserve">personal leadership which </w:t>
      </w:r>
      <w:r>
        <w:rPr>
          <w:color w:val="231F20"/>
          <w:sz w:val="17"/>
        </w:rPr>
        <w:t xml:space="preserve">is </w:t>
      </w:r>
      <w:r>
        <w:rPr>
          <w:color w:val="231F20"/>
          <w:spacing w:val="-3"/>
          <w:sz w:val="17"/>
        </w:rPr>
        <w:t xml:space="preserve">then shared more </w:t>
      </w:r>
      <w:r>
        <w:rPr>
          <w:color w:val="231F20"/>
          <w:spacing w:val="-5"/>
          <w:sz w:val="17"/>
        </w:rPr>
        <w:t xml:space="preserve">widely, </w:t>
      </w:r>
      <w:r>
        <w:rPr>
          <w:color w:val="231F20"/>
          <w:sz w:val="17"/>
        </w:rPr>
        <w:t xml:space="preserve">in </w:t>
      </w:r>
      <w:r>
        <w:rPr>
          <w:color w:val="231F20"/>
          <w:spacing w:val="-3"/>
          <w:sz w:val="17"/>
        </w:rPr>
        <w:t>this case</w:t>
      </w:r>
      <w:r>
        <w:rPr>
          <w:color w:val="231F20"/>
          <w:spacing w:val="-16"/>
          <w:sz w:val="17"/>
        </w:rPr>
        <w:t xml:space="preserve"> </w:t>
      </w:r>
      <w:r>
        <w:rPr>
          <w:color w:val="231F20"/>
          <w:spacing w:val="-3"/>
          <w:sz w:val="17"/>
        </w:rPr>
        <w:t>with</w:t>
      </w:r>
      <w:r>
        <w:rPr>
          <w:color w:val="231F20"/>
          <w:spacing w:val="-16"/>
          <w:sz w:val="17"/>
        </w:rPr>
        <w:t xml:space="preserve"> </w:t>
      </w:r>
      <w:r>
        <w:rPr>
          <w:color w:val="231F20"/>
          <w:spacing w:val="-3"/>
          <w:sz w:val="17"/>
        </w:rPr>
        <w:t>both</w:t>
      </w:r>
      <w:r>
        <w:rPr>
          <w:color w:val="231F20"/>
          <w:spacing w:val="-16"/>
          <w:sz w:val="17"/>
        </w:rPr>
        <w:t xml:space="preserve"> </w:t>
      </w:r>
      <w:r>
        <w:rPr>
          <w:color w:val="231F20"/>
          <w:sz w:val="17"/>
        </w:rPr>
        <w:t>the</w:t>
      </w:r>
      <w:r>
        <w:rPr>
          <w:color w:val="231F20"/>
          <w:spacing w:val="-16"/>
          <w:sz w:val="17"/>
        </w:rPr>
        <w:t xml:space="preserve"> </w:t>
      </w:r>
      <w:r>
        <w:rPr>
          <w:color w:val="231F20"/>
          <w:spacing w:val="-3"/>
          <w:sz w:val="17"/>
        </w:rPr>
        <w:t>ministers/priests</w:t>
      </w:r>
      <w:r>
        <w:rPr>
          <w:color w:val="231F20"/>
          <w:spacing w:val="-16"/>
          <w:sz w:val="17"/>
        </w:rPr>
        <w:t xml:space="preserve"> </w:t>
      </w:r>
      <w:r>
        <w:rPr>
          <w:color w:val="231F20"/>
          <w:sz w:val="17"/>
        </w:rPr>
        <w:t>of</w:t>
      </w:r>
      <w:r>
        <w:rPr>
          <w:color w:val="231F20"/>
          <w:spacing w:val="-16"/>
          <w:sz w:val="17"/>
        </w:rPr>
        <w:t xml:space="preserve"> </w:t>
      </w:r>
      <w:r>
        <w:rPr>
          <w:color w:val="231F20"/>
          <w:sz w:val="17"/>
        </w:rPr>
        <w:t>the</w:t>
      </w:r>
      <w:r>
        <w:rPr>
          <w:color w:val="231F20"/>
          <w:spacing w:val="-16"/>
          <w:sz w:val="17"/>
        </w:rPr>
        <w:t xml:space="preserve"> </w:t>
      </w:r>
      <w:r>
        <w:rPr>
          <w:color w:val="231F20"/>
          <w:spacing w:val="-3"/>
          <w:sz w:val="17"/>
        </w:rPr>
        <w:t>diocese</w:t>
      </w:r>
      <w:r>
        <w:rPr>
          <w:color w:val="231F20"/>
          <w:spacing w:val="-16"/>
          <w:sz w:val="17"/>
        </w:rPr>
        <w:t xml:space="preserve"> </w:t>
      </w:r>
      <w:r>
        <w:rPr>
          <w:color w:val="231F20"/>
          <w:sz w:val="17"/>
        </w:rPr>
        <w:t xml:space="preserve">and </w:t>
      </w:r>
      <w:r>
        <w:rPr>
          <w:color w:val="231F20"/>
          <w:spacing w:val="-3"/>
          <w:sz w:val="17"/>
        </w:rPr>
        <w:t>with</w:t>
      </w:r>
      <w:r>
        <w:rPr>
          <w:color w:val="231F20"/>
          <w:spacing w:val="-15"/>
          <w:sz w:val="17"/>
        </w:rPr>
        <w:t xml:space="preserve"> </w:t>
      </w:r>
      <w:r>
        <w:rPr>
          <w:color w:val="231F20"/>
          <w:sz w:val="17"/>
        </w:rPr>
        <w:t>the</w:t>
      </w:r>
      <w:r>
        <w:rPr>
          <w:color w:val="231F20"/>
          <w:spacing w:val="-14"/>
          <w:sz w:val="17"/>
        </w:rPr>
        <w:t xml:space="preserve"> </w:t>
      </w:r>
      <w:r>
        <w:rPr>
          <w:color w:val="231F20"/>
          <w:spacing w:val="-3"/>
          <w:sz w:val="17"/>
        </w:rPr>
        <w:t>synod.</w:t>
      </w:r>
      <w:r>
        <w:rPr>
          <w:color w:val="231F20"/>
          <w:spacing w:val="21"/>
          <w:sz w:val="17"/>
        </w:rPr>
        <w:t xml:space="preserve"> </w:t>
      </w:r>
      <w:r>
        <w:rPr>
          <w:color w:val="231F20"/>
          <w:sz w:val="17"/>
        </w:rPr>
        <w:t>It</w:t>
      </w:r>
      <w:r>
        <w:rPr>
          <w:color w:val="231F20"/>
          <w:spacing w:val="-14"/>
          <w:sz w:val="17"/>
        </w:rPr>
        <w:t xml:space="preserve"> </w:t>
      </w:r>
      <w:r>
        <w:rPr>
          <w:color w:val="231F20"/>
          <w:sz w:val="17"/>
        </w:rPr>
        <w:t>is</w:t>
      </w:r>
      <w:r>
        <w:rPr>
          <w:color w:val="231F20"/>
          <w:spacing w:val="-15"/>
          <w:sz w:val="17"/>
        </w:rPr>
        <w:t xml:space="preserve"> </w:t>
      </w:r>
      <w:r>
        <w:rPr>
          <w:color w:val="231F20"/>
          <w:spacing w:val="-3"/>
          <w:sz w:val="17"/>
        </w:rPr>
        <w:t>another</w:t>
      </w:r>
      <w:r>
        <w:rPr>
          <w:color w:val="231F20"/>
          <w:spacing w:val="-14"/>
          <w:sz w:val="17"/>
        </w:rPr>
        <w:t xml:space="preserve"> </w:t>
      </w:r>
      <w:r>
        <w:rPr>
          <w:color w:val="231F20"/>
          <w:spacing w:val="-3"/>
          <w:sz w:val="17"/>
        </w:rPr>
        <w:t>strand</w:t>
      </w:r>
      <w:r>
        <w:rPr>
          <w:color w:val="231F20"/>
          <w:spacing w:val="-14"/>
          <w:sz w:val="17"/>
        </w:rPr>
        <w:t xml:space="preserve"> </w:t>
      </w:r>
      <w:r>
        <w:rPr>
          <w:color w:val="231F20"/>
          <w:sz w:val="17"/>
        </w:rPr>
        <w:t>in</w:t>
      </w:r>
      <w:r>
        <w:rPr>
          <w:color w:val="231F20"/>
          <w:spacing w:val="-15"/>
          <w:sz w:val="17"/>
        </w:rPr>
        <w:t xml:space="preserve"> </w:t>
      </w:r>
      <w:r>
        <w:rPr>
          <w:color w:val="231F20"/>
          <w:sz w:val="17"/>
        </w:rPr>
        <w:t>the</w:t>
      </w:r>
      <w:r>
        <w:rPr>
          <w:color w:val="231F20"/>
          <w:spacing w:val="-14"/>
          <w:sz w:val="17"/>
        </w:rPr>
        <w:t xml:space="preserve"> </w:t>
      </w:r>
      <w:r>
        <w:rPr>
          <w:color w:val="231F20"/>
          <w:spacing w:val="-3"/>
          <w:sz w:val="17"/>
        </w:rPr>
        <w:t>woven</w:t>
      </w:r>
      <w:r>
        <w:rPr>
          <w:color w:val="231F20"/>
          <w:spacing w:val="-14"/>
          <w:sz w:val="17"/>
        </w:rPr>
        <w:t xml:space="preserve"> </w:t>
      </w:r>
      <w:r>
        <w:rPr>
          <w:color w:val="231F20"/>
          <w:spacing w:val="-3"/>
          <w:sz w:val="17"/>
        </w:rPr>
        <w:t xml:space="preserve">fabric </w:t>
      </w:r>
      <w:r>
        <w:rPr>
          <w:color w:val="231F20"/>
          <w:sz w:val="17"/>
        </w:rPr>
        <w:t xml:space="preserve">of the </w:t>
      </w:r>
      <w:r>
        <w:rPr>
          <w:color w:val="231F20"/>
          <w:spacing w:val="-3"/>
          <w:sz w:val="17"/>
        </w:rPr>
        <w:t xml:space="preserve">ministry </w:t>
      </w:r>
      <w:r>
        <w:rPr>
          <w:color w:val="231F20"/>
          <w:sz w:val="17"/>
        </w:rPr>
        <w:t xml:space="preserve">of the </w:t>
      </w:r>
      <w:r>
        <w:rPr>
          <w:color w:val="231F20"/>
          <w:spacing w:val="-3"/>
          <w:sz w:val="17"/>
        </w:rPr>
        <w:t xml:space="preserve">whole people </w:t>
      </w:r>
      <w:r>
        <w:rPr>
          <w:color w:val="231F20"/>
          <w:sz w:val="17"/>
        </w:rPr>
        <w:t xml:space="preserve">of </w:t>
      </w:r>
      <w:r>
        <w:rPr>
          <w:color w:val="231F20"/>
          <w:spacing w:val="-3"/>
          <w:sz w:val="17"/>
        </w:rPr>
        <w:t xml:space="preserve">God. Although </w:t>
      </w:r>
      <w:r>
        <w:rPr>
          <w:color w:val="231F20"/>
          <w:sz w:val="17"/>
        </w:rPr>
        <w:t xml:space="preserve">the </w:t>
      </w:r>
      <w:r>
        <w:rPr>
          <w:color w:val="231F20"/>
          <w:spacing w:val="-3"/>
          <w:sz w:val="17"/>
        </w:rPr>
        <w:t xml:space="preserve">United Reformed Church, through </w:t>
      </w:r>
      <w:r>
        <w:rPr>
          <w:color w:val="231F20"/>
          <w:sz w:val="17"/>
        </w:rPr>
        <w:t xml:space="preserve">its </w:t>
      </w:r>
      <w:r>
        <w:rPr>
          <w:color w:val="231F20"/>
          <w:spacing w:val="-3"/>
          <w:sz w:val="17"/>
        </w:rPr>
        <w:t xml:space="preserve">experience </w:t>
      </w:r>
      <w:r>
        <w:rPr>
          <w:color w:val="231F20"/>
          <w:sz w:val="17"/>
        </w:rPr>
        <w:t xml:space="preserve">of </w:t>
      </w:r>
      <w:r>
        <w:rPr>
          <w:color w:val="231F20"/>
          <w:spacing w:val="-3"/>
          <w:sz w:val="17"/>
        </w:rPr>
        <w:t xml:space="preserve">Synod Moderators, </w:t>
      </w:r>
      <w:r>
        <w:rPr>
          <w:color w:val="231F20"/>
          <w:sz w:val="17"/>
        </w:rPr>
        <w:t xml:space="preserve">and the </w:t>
      </w:r>
      <w:r>
        <w:rPr>
          <w:color w:val="231F20"/>
          <w:spacing w:val="-3"/>
          <w:sz w:val="17"/>
        </w:rPr>
        <w:t xml:space="preserve">Methodist Church, through </w:t>
      </w:r>
      <w:r>
        <w:rPr>
          <w:color w:val="231F20"/>
          <w:sz w:val="17"/>
        </w:rPr>
        <w:t xml:space="preserve">its </w:t>
      </w:r>
      <w:r>
        <w:rPr>
          <w:color w:val="231F20"/>
          <w:spacing w:val="-3"/>
          <w:sz w:val="17"/>
        </w:rPr>
        <w:t xml:space="preserve">experience </w:t>
      </w:r>
      <w:r>
        <w:rPr>
          <w:color w:val="231F20"/>
          <w:sz w:val="17"/>
        </w:rPr>
        <w:t xml:space="preserve">of </w:t>
      </w:r>
      <w:r>
        <w:rPr>
          <w:color w:val="231F20"/>
          <w:spacing w:val="-3"/>
          <w:sz w:val="17"/>
        </w:rPr>
        <w:t>District C</w:t>
      </w:r>
      <w:r>
        <w:rPr>
          <w:color w:val="231F20"/>
          <w:spacing w:val="-3"/>
          <w:sz w:val="17"/>
        </w:rPr>
        <w:t xml:space="preserve">hairs, also value personal leadership </w:t>
      </w:r>
      <w:r>
        <w:rPr>
          <w:color w:val="231F20"/>
          <w:sz w:val="17"/>
        </w:rPr>
        <w:t xml:space="preserve">at the </w:t>
      </w:r>
      <w:r>
        <w:rPr>
          <w:color w:val="231F20"/>
          <w:spacing w:val="-3"/>
          <w:sz w:val="17"/>
        </w:rPr>
        <w:t xml:space="preserve">wider church level, </w:t>
      </w:r>
      <w:r>
        <w:rPr>
          <w:color w:val="231F20"/>
          <w:sz w:val="17"/>
        </w:rPr>
        <w:t>it is</w:t>
      </w:r>
      <w:r>
        <w:rPr>
          <w:color w:val="231F20"/>
          <w:spacing w:val="-35"/>
          <w:sz w:val="17"/>
        </w:rPr>
        <w:t xml:space="preserve"> </w:t>
      </w:r>
      <w:r>
        <w:rPr>
          <w:color w:val="231F20"/>
          <w:sz w:val="17"/>
        </w:rPr>
        <w:t xml:space="preserve">the </w:t>
      </w:r>
      <w:r>
        <w:rPr>
          <w:color w:val="231F20"/>
          <w:spacing w:val="-3"/>
          <w:sz w:val="17"/>
        </w:rPr>
        <w:t xml:space="preserve">Episcopal </w:t>
      </w:r>
      <w:r>
        <w:rPr>
          <w:color w:val="231F20"/>
          <w:spacing w:val="-5"/>
          <w:sz w:val="17"/>
        </w:rPr>
        <w:t xml:space="preserve">Church’s </w:t>
      </w:r>
      <w:r>
        <w:rPr>
          <w:color w:val="231F20"/>
          <w:spacing w:val="-3"/>
          <w:sz w:val="17"/>
        </w:rPr>
        <w:t xml:space="preserve">particular tradition which provided most </w:t>
      </w:r>
      <w:r>
        <w:rPr>
          <w:color w:val="231F20"/>
          <w:sz w:val="17"/>
        </w:rPr>
        <w:t xml:space="preserve">of the </w:t>
      </w:r>
      <w:r>
        <w:rPr>
          <w:color w:val="231F20"/>
          <w:spacing w:val="-3"/>
          <w:sz w:val="17"/>
        </w:rPr>
        <w:t xml:space="preserve">seed-corn </w:t>
      </w:r>
      <w:r>
        <w:rPr>
          <w:color w:val="231F20"/>
          <w:sz w:val="17"/>
        </w:rPr>
        <w:t xml:space="preserve">for the </w:t>
      </w:r>
      <w:r>
        <w:rPr>
          <w:color w:val="231F20"/>
          <w:spacing w:val="-3"/>
          <w:sz w:val="17"/>
        </w:rPr>
        <w:t xml:space="preserve">SCIFU proposal </w:t>
      </w:r>
      <w:r>
        <w:rPr>
          <w:color w:val="231F20"/>
          <w:sz w:val="17"/>
        </w:rPr>
        <w:t xml:space="preserve">in </w:t>
      </w:r>
      <w:r>
        <w:rPr>
          <w:color w:val="231F20"/>
          <w:spacing w:val="-3"/>
          <w:sz w:val="17"/>
        </w:rPr>
        <w:t xml:space="preserve">this area. </w:t>
      </w:r>
      <w:r>
        <w:rPr>
          <w:color w:val="231F20"/>
          <w:spacing w:val="-5"/>
          <w:sz w:val="17"/>
        </w:rPr>
        <w:t xml:space="preserve">However, </w:t>
      </w:r>
      <w:r>
        <w:rPr>
          <w:color w:val="231F20"/>
          <w:sz w:val="17"/>
        </w:rPr>
        <w:t xml:space="preserve">as in the </w:t>
      </w:r>
      <w:r>
        <w:rPr>
          <w:color w:val="231F20"/>
          <w:spacing w:val="-3"/>
          <w:sz w:val="17"/>
        </w:rPr>
        <w:t xml:space="preserve">rest </w:t>
      </w:r>
      <w:r>
        <w:rPr>
          <w:color w:val="231F20"/>
          <w:sz w:val="17"/>
        </w:rPr>
        <w:t xml:space="preserve">of the </w:t>
      </w:r>
      <w:r>
        <w:rPr>
          <w:color w:val="231F20"/>
          <w:spacing w:val="-3"/>
          <w:sz w:val="17"/>
        </w:rPr>
        <w:t>SCIFU</w:t>
      </w:r>
      <w:r>
        <w:rPr>
          <w:color w:val="231F20"/>
          <w:spacing w:val="-30"/>
          <w:sz w:val="17"/>
        </w:rPr>
        <w:t xml:space="preserve"> </w:t>
      </w:r>
      <w:r>
        <w:rPr>
          <w:color w:val="231F20"/>
          <w:spacing w:val="-3"/>
          <w:sz w:val="17"/>
        </w:rPr>
        <w:t xml:space="preserve">proposal, </w:t>
      </w:r>
      <w:r>
        <w:rPr>
          <w:color w:val="231F20"/>
          <w:sz w:val="17"/>
        </w:rPr>
        <w:t xml:space="preserve">the </w:t>
      </w:r>
      <w:r>
        <w:rPr>
          <w:color w:val="231F20"/>
          <w:spacing w:val="-3"/>
          <w:sz w:val="17"/>
        </w:rPr>
        <w:t xml:space="preserve">united Church will seek </w:t>
      </w:r>
      <w:r>
        <w:rPr>
          <w:color w:val="231F20"/>
          <w:sz w:val="17"/>
        </w:rPr>
        <w:t xml:space="preserve">to be </w:t>
      </w:r>
      <w:r>
        <w:rPr>
          <w:color w:val="231F20"/>
          <w:spacing w:val="-3"/>
          <w:sz w:val="17"/>
        </w:rPr>
        <w:t xml:space="preserve">open </w:t>
      </w:r>
      <w:r>
        <w:rPr>
          <w:color w:val="231F20"/>
          <w:sz w:val="17"/>
        </w:rPr>
        <w:t xml:space="preserve">to the </w:t>
      </w:r>
      <w:r>
        <w:rPr>
          <w:color w:val="231F20"/>
          <w:spacing w:val="-3"/>
          <w:sz w:val="17"/>
        </w:rPr>
        <w:t xml:space="preserve">‘new thing’ </w:t>
      </w:r>
      <w:r>
        <w:rPr>
          <w:color w:val="231F20"/>
          <w:sz w:val="17"/>
        </w:rPr>
        <w:t xml:space="preserve">to </w:t>
      </w:r>
      <w:r>
        <w:rPr>
          <w:color w:val="231F20"/>
          <w:spacing w:val="-3"/>
          <w:sz w:val="17"/>
        </w:rPr>
        <w:t xml:space="preserve">which </w:t>
      </w:r>
      <w:r>
        <w:rPr>
          <w:color w:val="231F20"/>
          <w:sz w:val="17"/>
        </w:rPr>
        <w:t xml:space="preserve">God is </w:t>
      </w:r>
      <w:r>
        <w:rPr>
          <w:color w:val="231F20"/>
          <w:spacing w:val="-3"/>
          <w:sz w:val="17"/>
        </w:rPr>
        <w:t xml:space="preserve">calling </w:t>
      </w:r>
      <w:r>
        <w:rPr>
          <w:color w:val="231F20"/>
          <w:sz w:val="17"/>
        </w:rPr>
        <w:t>his</w:t>
      </w:r>
      <w:r>
        <w:rPr>
          <w:color w:val="231F20"/>
          <w:spacing w:val="-12"/>
          <w:sz w:val="17"/>
        </w:rPr>
        <w:t xml:space="preserve"> </w:t>
      </w:r>
      <w:r>
        <w:rPr>
          <w:color w:val="231F20"/>
          <w:spacing w:val="-3"/>
          <w:sz w:val="17"/>
        </w:rPr>
        <w:t>people.</w:t>
      </w:r>
    </w:p>
    <w:p w:rsidR="00166577" w:rsidRDefault="00166577">
      <w:pPr>
        <w:pStyle w:val="BodyText"/>
        <w:spacing w:before="2"/>
        <w:rPr>
          <w:sz w:val="18"/>
        </w:rPr>
      </w:pPr>
    </w:p>
    <w:p w:rsidR="00166577" w:rsidRDefault="00760F94">
      <w:pPr>
        <w:pStyle w:val="ListParagraph"/>
        <w:numPr>
          <w:ilvl w:val="1"/>
          <w:numId w:val="29"/>
        </w:numPr>
        <w:tabs>
          <w:tab w:val="left" w:pos="1065"/>
        </w:tabs>
        <w:spacing w:line="244" w:lineRule="auto"/>
        <w:ind w:left="1063"/>
        <w:jc w:val="both"/>
        <w:rPr>
          <w:sz w:val="17"/>
        </w:rPr>
      </w:pPr>
      <w:r>
        <w:rPr>
          <w:color w:val="231F20"/>
          <w:sz w:val="17"/>
        </w:rPr>
        <w:t xml:space="preserve">The </w:t>
      </w:r>
      <w:r>
        <w:rPr>
          <w:color w:val="231F20"/>
          <w:spacing w:val="-3"/>
          <w:sz w:val="17"/>
        </w:rPr>
        <w:t xml:space="preserve">focusing </w:t>
      </w:r>
      <w:r>
        <w:rPr>
          <w:color w:val="231F20"/>
          <w:sz w:val="17"/>
        </w:rPr>
        <w:t xml:space="preserve">of </w:t>
      </w:r>
      <w:r>
        <w:rPr>
          <w:color w:val="231F20"/>
          <w:spacing w:val="-3"/>
          <w:sz w:val="17"/>
        </w:rPr>
        <w:t xml:space="preserve">oversight responsibilities </w:t>
      </w:r>
      <w:r>
        <w:rPr>
          <w:color w:val="231F20"/>
          <w:sz w:val="17"/>
        </w:rPr>
        <w:t xml:space="preserve">in one </w:t>
      </w:r>
      <w:r>
        <w:rPr>
          <w:color w:val="231F20"/>
          <w:spacing w:val="-3"/>
          <w:sz w:val="17"/>
        </w:rPr>
        <w:t xml:space="preserve">person (whether local minister </w:t>
      </w:r>
      <w:r>
        <w:rPr>
          <w:color w:val="231F20"/>
          <w:sz w:val="17"/>
        </w:rPr>
        <w:t xml:space="preserve">or </w:t>
      </w:r>
      <w:r>
        <w:rPr>
          <w:color w:val="231F20"/>
          <w:spacing w:val="-3"/>
          <w:sz w:val="17"/>
        </w:rPr>
        <w:t xml:space="preserve">bishop) </w:t>
      </w:r>
      <w:r>
        <w:rPr>
          <w:color w:val="231F20"/>
          <w:sz w:val="17"/>
        </w:rPr>
        <w:t xml:space="preserve">has </w:t>
      </w:r>
      <w:r>
        <w:rPr>
          <w:color w:val="231F20"/>
          <w:spacing w:val="-3"/>
          <w:sz w:val="17"/>
        </w:rPr>
        <w:t xml:space="preserve">both benefits </w:t>
      </w:r>
      <w:r>
        <w:rPr>
          <w:color w:val="231F20"/>
          <w:sz w:val="17"/>
        </w:rPr>
        <w:t xml:space="preserve">and </w:t>
      </w:r>
      <w:r>
        <w:rPr>
          <w:color w:val="231F20"/>
          <w:spacing w:val="-3"/>
          <w:sz w:val="17"/>
        </w:rPr>
        <w:t xml:space="preserve">dangers </w:t>
      </w:r>
      <w:r>
        <w:rPr>
          <w:color w:val="231F20"/>
          <w:sz w:val="17"/>
        </w:rPr>
        <w:t xml:space="preserve">for the </w:t>
      </w:r>
      <w:r>
        <w:rPr>
          <w:color w:val="231F20"/>
          <w:spacing w:val="-3"/>
          <w:sz w:val="17"/>
        </w:rPr>
        <w:t xml:space="preserve">Church. Conflict resolution </w:t>
      </w:r>
      <w:r>
        <w:rPr>
          <w:color w:val="231F20"/>
          <w:sz w:val="17"/>
        </w:rPr>
        <w:t xml:space="preserve">and </w:t>
      </w:r>
      <w:r>
        <w:rPr>
          <w:color w:val="231F20"/>
          <w:spacing w:val="-3"/>
          <w:sz w:val="17"/>
        </w:rPr>
        <w:t>tro</w:t>
      </w:r>
      <w:r>
        <w:rPr>
          <w:color w:val="231F20"/>
          <w:spacing w:val="-3"/>
          <w:sz w:val="17"/>
        </w:rPr>
        <w:t xml:space="preserve">uble-shooting </w:t>
      </w:r>
      <w:r>
        <w:rPr>
          <w:color w:val="231F20"/>
          <w:sz w:val="17"/>
        </w:rPr>
        <w:t xml:space="preserve">can </w:t>
      </w:r>
      <w:r>
        <w:rPr>
          <w:color w:val="231F20"/>
          <w:spacing w:val="-3"/>
          <w:sz w:val="17"/>
        </w:rPr>
        <w:t xml:space="preserve">often </w:t>
      </w:r>
      <w:r>
        <w:rPr>
          <w:color w:val="231F20"/>
          <w:sz w:val="17"/>
        </w:rPr>
        <w:t xml:space="preserve">be </w:t>
      </w:r>
      <w:r>
        <w:rPr>
          <w:color w:val="231F20"/>
          <w:spacing w:val="-3"/>
          <w:sz w:val="17"/>
        </w:rPr>
        <w:t xml:space="preserve">most effective when done, </w:t>
      </w:r>
      <w:r>
        <w:rPr>
          <w:color w:val="231F20"/>
          <w:spacing w:val="-4"/>
          <w:sz w:val="17"/>
        </w:rPr>
        <w:t xml:space="preserve">confidentially, </w:t>
      </w:r>
      <w:r>
        <w:rPr>
          <w:color w:val="231F20"/>
          <w:sz w:val="17"/>
        </w:rPr>
        <w:t xml:space="preserve">by one </w:t>
      </w:r>
      <w:r>
        <w:rPr>
          <w:color w:val="231F20"/>
          <w:spacing w:val="-3"/>
          <w:sz w:val="17"/>
        </w:rPr>
        <w:t xml:space="preserve">person with </w:t>
      </w:r>
      <w:r>
        <w:rPr>
          <w:color w:val="231F20"/>
          <w:spacing w:val="-4"/>
          <w:sz w:val="17"/>
        </w:rPr>
        <w:t xml:space="preserve">authority. </w:t>
      </w:r>
      <w:r>
        <w:rPr>
          <w:color w:val="231F20"/>
          <w:sz w:val="17"/>
        </w:rPr>
        <w:t xml:space="preserve">A </w:t>
      </w:r>
      <w:r>
        <w:rPr>
          <w:color w:val="231F20"/>
          <w:spacing w:val="-3"/>
          <w:sz w:val="17"/>
        </w:rPr>
        <w:t xml:space="preserve">personal leader can, </w:t>
      </w:r>
      <w:r>
        <w:rPr>
          <w:color w:val="231F20"/>
          <w:sz w:val="17"/>
        </w:rPr>
        <w:t xml:space="preserve">on </w:t>
      </w:r>
      <w:r>
        <w:rPr>
          <w:color w:val="231F20"/>
          <w:spacing w:val="-3"/>
          <w:sz w:val="17"/>
        </w:rPr>
        <w:t xml:space="preserve">occasion, give </w:t>
      </w:r>
      <w:r>
        <w:rPr>
          <w:color w:val="231F20"/>
          <w:sz w:val="17"/>
        </w:rPr>
        <w:t xml:space="preserve">a </w:t>
      </w:r>
      <w:r>
        <w:rPr>
          <w:color w:val="231F20"/>
          <w:spacing w:val="-3"/>
          <w:sz w:val="17"/>
        </w:rPr>
        <w:t xml:space="preserve">more prophetic challenge than  </w:t>
      </w:r>
      <w:r>
        <w:rPr>
          <w:color w:val="231F20"/>
          <w:sz w:val="17"/>
        </w:rPr>
        <w:t xml:space="preserve">a  </w:t>
      </w:r>
      <w:r>
        <w:rPr>
          <w:color w:val="231F20"/>
          <w:spacing w:val="-3"/>
          <w:sz w:val="17"/>
        </w:rPr>
        <w:t xml:space="preserve">council,  </w:t>
      </w:r>
      <w:r>
        <w:rPr>
          <w:color w:val="231F20"/>
          <w:sz w:val="17"/>
        </w:rPr>
        <w:t xml:space="preserve">and </w:t>
      </w:r>
      <w:r>
        <w:rPr>
          <w:color w:val="231F20"/>
          <w:spacing w:val="-3"/>
          <w:sz w:val="17"/>
        </w:rPr>
        <w:t xml:space="preserve">society </w:t>
      </w:r>
      <w:r>
        <w:rPr>
          <w:color w:val="231F20"/>
          <w:sz w:val="17"/>
        </w:rPr>
        <w:t xml:space="preserve">is </w:t>
      </w:r>
      <w:r>
        <w:rPr>
          <w:color w:val="231F20"/>
          <w:spacing w:val="-3"/>
          <w:sz w:val="17"/>
        </w:rPr>
        <w:t xml:space="preserve">more likely </w:t>
      </w:r>
      <w:r>
        <w:rPr>
          <w:color w:val="231F20"/>
          <w:sz w:val="17"/>
        </w:rPr>
        <w:t xml:space="preserve">to </w:t>
      </w:r>
      <w:r>
        <w:rPr>
          <w:color w:val="231F20"/>
          <w:spacing w:val="-3"/>
          <w:sz w:val="17"/>
        </w:rPr>
        <w:t xml:space="preserve">listen </w:t>
      </w:r>
      <w:r>
        <w:rPr>
          <w:color w:val="231F20"/>
          <w:sz w:val="17"/>
        </w:rPr>
        <w:t xml:space="preserve">to a </w:t>
      </w:r>
      <w:r>
        <w:rPr>
          <w:color w:val="231F20"/>
          <w:spacing w:val="-3"/>
          <w:sz w:val="17"/>
        </w:rPr>
        <w:t>recognised church leader tha</w:t>
      </w:r>
      <w:r>
        <w:rPr>
          <w:color w:val="231F20"/>
          <w:spacing w:val="-3"/>
          <w:sz w:val="17"/>
        </w:rPr>
        <w:t xml:space="preserve">n </w:t>
      </w:r>
      <w:r>
        <w:rPr>
          <w:color w:val="231F20"/>
          <w:sz w:val="17"/>
        </w:rPr>
        <w:t xml:space="preserve">a </w:t>
      </w:r>
      <w:r>
        <w:rPr>
          <w:color w:val="231F20"/>
          <w:spacing w:val="-3"/>
          <w:sz w:val="17"/>
        </w:rPr>
        <w:t xml:space="preserve">council. </w:t>
      </w:r>
      <w:r>
        <w:rPr>
          <w:color w:val="231F20"/>
          <w:sz w:val="17"/>
        </w:rPr>
        <w:t xml:space="preserve">The </w:t>
      </w:r>
      <w:r>
        <w:rPr>
          <w:color w:val="231F20"/>
          <w:spacing w:val="-3"/>
          <w:sz w:val="17"/>
        </w:rPr>
        <w:t xml:space="preserve">SCIFU group, well aware </w:t>
      </w:r>
      <w:r>
        <w:rPr>
          <w:color w:val="231F20"/>
          <w:sz w:val="17"/>
        </w:rPr>
        <w:t xml:space="preserve">of the </w:t>
      </w:r>
      <w:r>
        <w:rPr>
          <w:color w:val="231F20"/>
          <w:spacing w:val="-3"/>
          <w:sz w:val="17"/>
        </w:rPr>
        <w:t xml:space="preserve">dangers </w:t>
      </w:r>
      <w:r>
        <w:rPr>
          <w:color w:val="231F20"/>
          <w:sz w:val="17"/>
        </w:rPr>
        <w:t xml:space="preserve">of the </w:t>
      </w:r>
      <w:r>
        <w:rPr>
          <w:color w:val="231F20"/>
          <w:spacing w:val="-3"/>
          <w:sz w:val="17"/>
        </w:rPr>
        <w:t xml:space="preserve">abuse </w:t>
      </w:r>
      <w:r>
        <w:rPr>
          <w:color w:val="231F20"/>
          <w:sz w:val="17"/>
        </w:rPr>
        <w:t xml:space="preserve">of </w:t>
      </w:r>
      <w:r>
        <w:rPr>
          <w:color w:val="231F20"/>
          <w:spacing w:val="-3"/>
          <w:sz w:val="17"/>
        </w:rPr>
        <w:t xml:space="preserve">authority </w:t>
      </w:r>
      <w:r>
        <w:rPr>
          <w:color w:val="231F20"/>
          <w:sz w:val="17"/>
        </w:rPr>
        <w:t xml:space="preserve">in the </w:t>
      </w:r>
      <w:r>
        <w:rPr>
          <w:color w:val="231F20"/>
          <w:spacing w:val="-3"/>
          <w:sz w:val="17"/>
        </w:rPr>
        <w:t xml:space="preserve">Church, whether </w:t>
      </w:r>
      <w:r>
        <w:rPr>
          <w:color w:val="231F20"/>
          <w:sz w:val="17"/>
        </w:rPr>
        <w:t xml:space="preserve">by </w:t>
      </w:r>
      <w:r>
        <w:rPr>
          <w:color w:val="231F20"/>
          <w:spacing w:val="-3"/>
          <w:sz w:val="17"/>
        </w:rPr>
        <w:t xml:space="preserve">individuals </w:t>
      </w:r>
      <w:r>
        <w:rPr>
          <w:color w:val="231F20"/>
          <w:sz w:val="17"/>
        </w:rPr>
        <w:t xml:space="preserve">or </w:t>
      </w:r>
      <w:r>
        <w:rPr>
          <w:color w:val="231F20"/>
          <w:spacing w:val="-3"/>
          <w:sz w:val="17"/>
        </w:rPr>
        <w:t xml:space="preserve">councils, propose </w:t>
      </w:r>
      <w:r>
        <w:rPr>
          <w:color w:val="231F20"/>
          <w:sz w:val="17"/>
        </w:rPr>
        <w:t xml:space="preserve">a </w:t>
      </w:r>
      <w:r>
        <w:rPr>
          <w:color w:val="231F20"/>
          <w:spacing w:val="-3"/>
          <w:sz w:val="17"/>
        </w:rPr>
        <w:t xml:space="preserve">church order based </w:t>
      </w:r>
      <w:r>
        <w:rPr>
          <w:color w:val="231F20"/>
          <w:sz w:val="17"/>
        </w:rPr>
        <w:t xml:space="preserve">on </w:t>
      </w:r>
      <w:r>
        <w:rPr>
          <w:color w:val="231F20"/>
          <w:spacing w:val="-3"/>
          <w:sz w:val="17"/>
        </w:rPr>
        <w:t xml:space="preserve">mutual co-responsibility </w:t>
      </w:r>
      <w:r>
        <w:rPr>
          <w:color w:val="231F20"/>
          <w:sz w:val="17"/>
        </w:rPr>
        <w:t xml:space="preserve">for the </w:t>
      </w:r>
      <w:r>
        <w:rPr>
          <w:color w:val="231F20"/>
          <w:spacing w:val="-3"/>
          <w:sz w:val="17"/>
        </w:rPr>
        <w:t xml:space="preserve">faithful life </w:t>
      </w:r>
      <w:r>
        <w:rPr>
          <w:color w:val="231F20"/>
          <w:sz w:val="17"/>
        </w:rPr>
        <w:t xml:space="preserve">and </w:t>
      </w:r>
      <w:r>
        <w:rPr>
          <w:color w:val="231F20"/>
          <w:spacing w:val="-3"/>
          <w:sz w:val="17"/>
        </w:rPr>
        <w:t xml:space="preserve">witness </w:t>
      </w:r>
      <w:r>
        <w:rPr>
          <w:color w:val="231F20"/>
          <w:sz w:val="17"/>
        </w:rPr>
        <w:t xml:space="preserve">of the </w:t>
      </w:r>
      <w:r>
        <w:rPr>
          <w:color w:val="231F20"/>
          <w:spacing w:val="-3"/>
          <w:sz w:val="17"/>
        </w:rPr>
        <w:t xml:space="preserve">Church between those called </w:t>
      </w:r>
      <w:r>
        <w:rPr>
          <w:color w:val="231F20"/>
          <w:sz w:val="17"/>
        </w:rPr>
        <w:t xml:space="preserve">to </w:t>
      </w:r>
      <w:r>
        <w:rPr>
          <w:color w:val="231F20"/>
          <w:spacing w:val="-3"/>
          <w:sz w:val="17"/>
        </w:rPr>
        <w:t xml:space="preserve">particular ministries </w:t>
      </w:r>
      <w:r>
        <w:rPr>
          <w:color w:val="231F20"/>
          <w:sz w:val="17"/>
        </w:rPr>
        <w:t xml:space="preserve">and the </w:t>
      </w:r>
      <w:r>
        <w:rPr>
          <w:color w:val="231F20"/>
          <w:spacing w:val="-3"/>
          <w:sz w:val="17"/>
        </w:rPr>
        <w:t xml:space="preserve">synods </w:t>
      </w:r>
      <w:r>
        <w:rPr>
          <w:color w:val="231F20"/>
          <w:sz w:val="17"/>
        </w:rPr>
        <w:t xml:space="preserve">and </w:t>
      </w:r>
      <w:r>
        <w:rPr>
          <w:color w:val="231F20"/>
          <w:spacing w:val="-3"/>
          <w:sz w:val="17"/>
        </w:rPr>
        <w:t xml:space="preserve">councils with whom they share those ministries. (see appendix </w:t>
      </w:r>
      <w:r>
        <w:rPr>
          <w:color w:val="231F20"/>
          <w:sz w:val="17"/>
        </w:rPr>
        <w:t xml:space="preserve">2 for a </w:t>
      </w:r>
      <w:r>
        <w:rPr>
          <w:color w:val="231F20"/>
          <w:spacing w:val="-3"/>
          <w:sz w:val="17"/>
        </w:rPr>
        <w:t xml:space="preserve">SCIFU reflection paper </w:t>
      </w:r>
      <w:r>
        <w:rPr>
          <w:color w:val="231F20"/>
          <w:sz w:val="17"/>
        </w:rPr>
        <w:t xml:space="preserve">on the </w:t>
      </w:r>
      <w:r>
        <w:rPr>
          <w:color w:val="231F20"/>
          <w:spacing w:val="-3"/>
          <w:sz w:val="17"/>
        </w:rPr>
        <w:t xml:space="preserve">ministry </w:t>
      </w:r>
      <w:r>
        <w:rPr>
          <w:color w:val="231F20"/>
          <w:sz w:val="17"/>
        </w:rPr>
        <w:t>of</w:t>
      </w:r>
      <w:r>
        <w:rPr>
          <w:color w:val="231F20"/>
          <w:spacing w:val="1"/>
          <w:sz w:val="17"/>
        </w:rPr>
        <w:t xml:space="preserve"> </w:t>
      </w:r>
      <w:r>
        <w:rPr>
          <w:color w:val="231F20"/>
          <w:spacing w:val="-3"/>
          <w:sz w:val="17"/>
        </w:rPr>
        <w:t>oversight.)</w:t>
      </w:r>
    </w:p>
    <w:p w:rsidR="00166577" w:rsidRDefault="00166577">
      <w:pPr>
        <w:pStyle w:val="BodyText"/>
        <w:spacing w:before="2"/>
        <w:rPr>
          <w:sz w:val="18"/>
        </w:rPr>
      </w:pPr>
    </w:p>
    <w:p w:rsidR="00166577" w:rsidRDefault="00760F94">
      <w:pPr>
        <w:pStyle w:val="ListParagraph"/>
        <w:numPr>
          <w:ilvl w:val="1"/>
          <w:numId w:val="29"/>
        </w:numPr>
        <w:tabs>
          <w:tab w:val="left" w:pos="1068"/>
        </w:tabs>
        <w:spacing w:line="244" w:lineRule="auto"/>
        <w:ind w:left="1067"/>
        <w:jc w:val="both"/>
        <w:rPr>
          <w:sz w:val="17"/>
        </w:rPr>
      </w:pPr>
      <w:r>
        <w:rPr>
          <w:color w:val="231F20"/>
          <w:sz w:val="17"/>
        </w:rPr>
        <w:t xml:space="preserve">The </w:t>
      </w:r>
      <w:r>
        <w:rPr>
          <w:color w:val="231F20"/>
          <w:spacing w:val="-3"/>
          <w:sz w:val="17"/>
        </w:rPr>
        <w:t xml:space="preserve">work </w:t>
      </w:r>
      <w:r>
        <w:rPr>
          <w:color w:val="231F20"/>
          <w:sz w:val="17"/>
        </w:rPr>
        <w:t xml:space="preserve">of the </w:t>
      </w:r>
      <w:r>
        <w:rPr>
          <w:color w:val="231F20"/>
          <w:spacing w:val="-3"/>
          <w:sz w:val="17"/>
        </w:rPr>
        <w:t xml:space="preserve">bishop, according </w:t>
      </w:r>
      <w:r>
        <w:rPr>
          <w:color w:val="231F20"/>
          <w:sz w:val="17"/>
        </w:rPr>
        <w:t xml:space="preserve">to the </w:t>
      </w:r>
      <w:r>
        <w:rPr>
          <w:color w:val="231F20"/>
          <w:spacing w:val="-3"/>
          <w:sz w:val="17"/>
        </w:rPr>
        <w:t>SCIFU proposal, wi</w:t>
      </w:r>
      <w:r>
        <w:rPr>
          <w:color w:val="231F20"/>
          <w:spacing w:val="-3"/>
          <w:sz w:val="17"/>
        </w:rPr>
        <w:t xml:space="preserve">ll </w:t>
      </w:r>
      <w:r>
        <w:rPr>
          <w:color w:val="231F20"/>
          <w:sz w:val="17"/>
        </w:rPr>
        <w:t xml:space="preserve">be </w:t>
      </w:r>
      <w:r>
        <w:rPr>
          <w:color w:val="231F20"/>
          <w:spacing w:val="-3"/>
          <w:sz w:val="17"/>
        </w:rPr>
        <w:t xml:space="preserve">focused  </w:t>
      </w:r>
      <w:r>
        <w:rPr>
          <w:color w:val="231F20"/>
          <w:sz w:val="17"/>
        </w:rPr>
        <w:t xml:space="preserve">at the </w:t>
      </w:r>
      <w:r>
        <w:rPr>
          <w:color w:val="231F20"/>
          <w:spacing w:val="-3"/>
          <w:sz w:val="17"/>
        </w:rPr>
        <w:t>regional</w:t>
      </w:r>
      <w:r>
        <w:rPr>
          <w:color w:val="231F20"/>
          <w:spacing w:val="41"/>
          <w:sz w:val="17"/>
        </w:rPr>
        <w:t xml:space="preserve"> </w:t>
      </w:r>
      <w:r>
        <w:rPr>
          <w:color w:val="231F20"/>
          <w:spacing w:val="-3"/>
          <w:sz w:val="17"/>
        </w:rPr>
        <w:t xml:space="preserve">level.  </w:t>
      </w:r>
      <w:r>
        <w:rPr>
          <w:color w:val="231F20"/>
          <w:sz w:val="17"/>
        </w:rPr>
        <w:t xml:space="preserve">He or she </w:t>
      </w:r>
      <w:r>
        <w:rPr>
          <w:color w:val="231F20"/>
          <w:spacing w:val="-3"/>
          <w:sz w:val="17"/>
        </w:rPr>
        <w:t xml:space="preserve">will work closely with </w:t>
      </w:r>
      <w:r>
        <w:rPr>
          <w:color w:val="231F20"/>
          <w:sz w:val="17"/>
        </w:rPr>
        <w:t xml:space="preserve">the </w:t>
      </w:r>
      <w:r>
        <w:rPr>
          <w:color w:val="231F20"/>
          <w:spacing w:val="-3"/>
          <w:sz w:val="17"/>
        </w:rPr>
        <w:t xml:space="preserve">office bearers </w:t>
      </w:r>
      <w:r>
        <w:rPr>
          <w:color w:val="231F20"/>
          <w:sz w:val="17"/>
        </w:rPr>
        <w:t xml:space="preserve">of the </w:t>
      </w:r>
      <w:r>
        <w:rPr>
          <w:color w:val="231F20"/>
          <w:spacing w:val="-3"/>
          <w:sz w:val="17"/>
        </w:rPr>
        <w:t>region</w:t>
      </w:r>
      <w:r>
        <w:rPr>
          <w:color w:val="231F20"/>
          <w:spacing w:val="-9"/>
          <w:sz w:val="17"/>
        </w:rPr>
        <w:t xml:space="preserve"> </w:t>
      </w:r>
      <w:r>
        <w:rPr>
          <w:color w:val="231F20"/>
          <w:sz w:val="17"/>
        </w:rPr>
        <w:t>and</w:t>
      </w:r>
      <w:r>
        <w:rPr>
          <w:color w:val="231F20"/>
          <w:spacing w:val="-8"/>
          <w:sz w:val="17"/>
        </w:rPr>
        <w:t xml:space="preserve"> </w:t>
      </w:r>
      <w:r>
        <w:rPr>
          <w:color w:val="231F20"/>
          <w:spacing w:val="-3"/>
          <w:sz w:val="17"/>
        </w:rPr>
        <w:t>share</w:t>
      </w:r>
      <w:r>
        <w:rPr>
          <w:color w:val="231F20"/>
          <w:spacing w:val="-9"/>
          <w:sz w:val="17"/>
        </w:rPr>
        <w:t xml:space="preserve"> </w:t>
      </w:r>
      <w:r>
        <w:rPr>
          <w:color w:val="231F20"/>
          <w:sz w:val="17"/>
        </w:rPr>
        <w:t>his</w:t>
      </w:r>
      <w:r>
        <w:rPr>
          <w:color w:val="231F20"/>
          <w:spacing w:val="-8"/>
          <w:sz w:val="17"/>
        </w:rPr>
        <w:t xml:space="preserve"> </w:t>
      </w:r>
      <w:r>
        <w:rPr>
          <w:color w:val="231F20"/>
          <w:sz w:val="17"/>
        </w:rPr>
        <w:t>or</w:t>
      </w:r>
      <w:r>
        <w:rPr>
          <w:color w:val="231F20"/>
          <w:spacing w:val="-9"/>
          <w:sz w:val="17"/>
        </w:rPr>
        <w:t xml:space="preserve"> </w:t>
      </w:r>
      <w:r>
        <w:rPr>
          <w:color w:val="231F20"/>
          <w:sz w:val="17"/>
        </w:rPr>
        <w:t>her</w:t>
      </w:r>
      <w:r>
        <w:rPr>
          <w:color w:val="231F20"/>
          <w:spacing w:val="-8"/>
          <w:sz w:val="17"/>
        </w:rPr>
        <w:t xml:space="preserve"> </w:t>
      </w:r>
      <w:r>
        <w:rPr>
          <w:color w:val="231F20"/>
          <w:spacing w:val="-3"/>
          <w:sz w:val="17"/>
        </w:rPr>
        <w:t>authority</w:t>
      </w:r>
      <w:r>
        <w:rPr>
          <w:color w:val="231F20"/>
          <w:spacing w:val="-9"/>
          <w:sz w:val="17"/>
        </w:rPr>
        <w:t xml:space="preserve"> </w:t>
      </w:r>
      <w:r>
        <w:rPr>
          <w:color w:val="231F20"/>
          <w:spacing w:val="-3"/>
          <w:sz w:val="17"/>
        </w:rPr>
        <w:t>with</w:t>
      </w:r>
      <w:r>
        <w:rPr>
          <w:color w:val="231F20"/>
          <w:spacing w:val="-8"/>
          <w:sz w:val="17"/>
        </w:rPr>
        <w:t xml:space="preserve"> </w:t>
      </w:r>
      <w:r>
        <w:rPr>
          <w:color w:val="231F20"/>
          <w:sz w:val="17"/>
        </w:rPr>
        <w:t>the</w:t>
      </w:r>
      <w:r>
        <w:rPr>
          <w:color w:val="231F20"/>
          <w:spacing w:val="-9"/>
          <w:sz w:val="17"/>
        </w:rPr>
        <w:t xml:space="preserve"> </w:t>
      </w:r>
      <w:r>
        <w:rPr>
          <w:color w:val="231F20"/>
          <w:spacing w:val="-3"/>
          <w:sz w:val="17"/>
        </w:rPr>
        <w:t xml:space="preserve">regional council. </w:t>
      </w:r>
      <w:r>
        <w:rPr>
          <w:color w:val="231F20"/>
          <w:sz w:val="17"/>
        </w:rPr>
        <w:t xml:space="preserve">The </w:t>
      </w:r>
      <w:r>
        <w:rPr>
          <w:color w:val="231F20"/>
          <w:spacing w:val="-3"/>
          <w:sz w:val="17"/>
        </w:rPr>
        <w:t xml:space="preserve">particular role </w:t>
      </w:r>
      <w:r>
        <w:rPr>
          <w:color w:val="231F20"/>
          <w:sz w:val="17"/>
        </w:rPr>
        <w:t xml:space="preserve">of the </w:t>
      </w:r>
      <w:r>
        <w:rPr>
          <w:color w:val="231F20"/>
          <w:spacing w:val="-3"/>
          <w:sz w:val="17"/>
        </w:rPr>
        <w:t xml:space="preserve">bishop will, </w:t>
      </w:r>
      <w:r>
        <w:rPr>
          <w:color w:val="231F20"/>
          <w:spacing w:val="-4"/>
          <w:sz w:val="17"/>
        </w:rPr>
        <w:t xml:space="preserve">therefore, </w:t>
      </w:r>
      <w:r>
        <w:rPr>
          <w:color w:val="231F20"/>
          <w:sz w:val="17"/>
        </w:rPr>
        <w:t xml:space="preserve">be </w:t>
      </w:r>
      <w:r>
        <w:rPr>
          <w:color w:val="231F20"/>
          <w:spacing w:val="-3"/>
          <w:sz w:val="17"/>
        </w:rPr>
        <w:t xml:space="preserve">closely related </w:t>
      </w:r>
      <w:r>
        <w:rPr>
          <w:color w:val="231F20"/>
          <w:sz w:val="17"/>
        </w:rPr>
        <w:t xml:space="preserve">to the </w:t>
      </w:r>
      <w:r>
        <w:rPr>
          <w:color w:val="231F20"/>
          <w:spacing w:val="-3"/>
          <w:sz w:val="17"/>
        </w:rPr>
        <w:t>responsibilities</w:t>
      </w:r>
      <w:r>
        <w:rPr>
          <w:color w:val="231F20"/>
          <w:spacing w:val="-3"/>
          <w:sz w:val="17"/>
        </w:rPr>
        <w:t xml:space="preserve"> </w:t>
      </w:r>
      <w:r>
        <w:rPr>
          <w:color w:val="231F20"/>
          <w:sz w:val="17"/>
        </w:rPr>
        <w:t xml:space="preserve">of the </w:t>
      </w:r>
      <w:r>
        <w:rPr>
          <w:color w:val="231F20"/>
          <w:spacing w:val="-3"/>
          <w:sz w:val="17"/>
        </w:rPr>
        <w:t xml:space="preserve">regional council. (see section </w:t>
      </w:r>
      <w:r>
        <w:rPr>
          <w:color w:val="231F20"/>
          <w:sz w:val="17"/>
        </w:rPr>
        <w:t>4</w:t>
      </w:r>
      <w:r>
        <w:rPr>
          <w:color w:val="231F20"/>
          <w:spacing w:val="7"/>
          <w:sz w:val="17"/>
        </w:rPr>
        <w:t xml:space="preserve"> </w:t>
      </w:r>
      <w:r>
        <w:rPr>
          <w:color w:val="231F20"/>
          <w:spacing w:val="-3"/>
          <w:sz w:val="17"/>
        </w:rPr>
        <w:t>above)</w:t>
      </w:r>
    </w:p>
    <w:p w:rsidR="00166577" w:rsidRDefault="00760F94">
      <w:pPr>
        <w:pStyle w:val="ListParagraph"/>
        <w:numPr>
          <w:ilvl w:val="1"/>
          <w:numId w:val="29"/>
        </w:numPr>
        <w:tabs>
          <w:tab w:val="left" w:pos="981"/>
        </w:tabs>
        <w:spacing w:before="61" w:line="244" w:lineRule="auto"/>
        <w:ind w:left="980" w:right="407"/>
        <w:jc w:val="both"/>
        <w:rPr>
          <w:sz w:val="17"/>
        </w:rPr>
      </w:pPr>
      <w:r>
        <w:rPr>
          <w:color w:val="231F20"/>
          <w:w w:val="96"/>
          <w:sz w:val="17"/>
        </w:rPr>
        <w:br w:type="column"/>
      </w:r>
      <w:r>
        <w:rPr>
          <w:color w:val="231F20"/>
          <w:sz w:val="17"/>
        </w:rPr>
        <w:t xml:space="preserve">The bishop will be expected to give personal leadership and inspiration to the </w:t>
      </w:r>
      <w:r>
        <w:rPr>
          <w:color w:val="231F20"/>
          <w:spacing w:val="-3"/>
          <w:sz w:val="17"/>
        </w:rPr>
        <w:t xml:space="preserve">region’s </w:t>
      </w:r>
      <w:r>
        <w:rPr>
          <w:color w:val="231F20"/>
          <w:sz w:val="17"/>
        </w:rPr>
        <w:t xml:space="preserve">work </w:t>
      </w:r>
      <w:r>
        <w:rPr>
          <w:color w:val="231F20"/>
          <w:spacing w:val="-8"/>
          <w:sz w:val="17"/>
        </w:rPr>
        <w:t xml:space="preserve">of </w:t>
      </w:r>
      <w:r>
        <w:rPr>
          <w:color w:val="231F20"/>
          <w:sz w:val="17"/>
        </w:rPr>
        <w:t xml:space="preserve">evangelism, fostering and nurturing communities </w:t>
      </w:r>
      <w:r>
        <w:rPr>
          <w:color w:val="231F20"/>
          <w:spacing w:val="-8"/>
          <w:sz w:val="17"/>
        </w:rPr>
        <w:t xml:space="preserve">of </w:t>
      </w:r>
      <w:r>
        <w:rPr>
          <w:color w:val="231F20"/>
          <w:sz w:val="17"/>
        </w:rPr>
        <w:t>faith and articulating the demand for social justice for all in the name of</w:t>
      </w:r>
      <w:r>
        <w:rPr>
          <w:color w:val="231F20"/>
          <w:spacing w:val="26"/>
          <w:sz w:val="17"/>
        </w:rPr>
        <w:t xml:space="preserve"> </w:t>
      </w:r>
      <w:r>
        <w:rPr>
          <w:color w:val="231F20"/>
          <w:sz w:val="17"/>
        </w:rPr>
        <w:t>Christ.</w:t>
      </w:r>
    </w:p>
    <w:p w:rsidR="00166577" w:rsidRDefault="00166577">
      <w:pPr>
        <w:pStyle w:val="BodyText"/>
        <w:spacing w:before="7"/>
        <w:rPr>
          <w:sz w:val="17"/>
        </w:rPr>
      </w:pPr>
    </w:p>
    <w:p w:rsidR="00166577" w:rsidRDefault="00760F94">
      <w:pPr>
        <w:pStyle w:val="ListParagraph"/>
        <w:numPr>
          <w:ilvl w:val="1"/>
          <w:numId w:val="29"/>
        </w:numPr>
        <w:tabs>
          <w:tab w:val="left" w:pos="981"/>
        </w:tabs>
        <w:spacing w:line="244" w:lineRule="auto"/>
        <w:ind w:left="981" w:right="406" w:hanging="568"/>
        <w:jc w:val="both"/>
        <w:rPr>
          <w:sz w:val="17"/>
        </w:rPr>
      </w:pPr>
      <w:r>
        <w:rPr>
          <w:color w:val="231F20"/>
          <w:sz w:val="17"/>
        </w:rPr>
        <w:t xml:space="preserve">The SCIFU proposal sees the bishop as not </w:t>
      </w:r>
      <w:r>
        <w:rPr>
          <w:color w:val="231F20"/>
          <w:spacing w:val="-4"/>
          <w:sz w:val="17"/>
        </w:rPr>
        <w:t xml:space="preserve">only    </w:t>
      </w:r>
      <w:r>
        <w:rPr>
          <w:color w:val="231F20"/>
          <w:sz w:val="17"/>
        </w:rPr>
        <w:t xml:space="preserve">a pastor to the pastors and their families, but </w:t>
      </w:r>
      <w:r>
        <w:rPr>
          <w:color w:val="231F20"/>
          <w:spacing w:val="-6"/>
          <w:sz w:val="17"/>
        </w:rPr>
        <w:t xml:space="preserve">as </w:t>
      </w:r>
      <w:r>
        <w:rPr>
          <w:color w:val="231F20"/>
          <w:sz w:val="17"/>
        </w:rPr>
        <w:t xml:space="preserve">extending his or her pastoral care to the </w:t>
      </w:r>
      <w:r>
        <w:rPr>
          <w:color w:val="231F20"/>
          <w:spacing w:val="-4"/>
          <w:sz w:val="17"/>
        </w:rPr>
        <w:t xml:space="preserve">maxi- </w:t>
      </w:r>
      <w:r>
        <w:rPr>
          <w:color w:val="231F20"/>
          <w:sz w:val="17"/>
        </w:rPr>
        <w:t>parish ministry teams,</w:t>
      </w:r>
      <w:r>
        <w:rPr>
          <w:color w:val="231F20"/>
          <w:sz w:val="17"/>
        </w:rPr>
        <w:t xml:space="preserve"> and to consultations with </w:t>
      </w:r>
      <w:r>
        <w:rPr>
          <w:color w:val="231F20"/>
          <w:spacing w:val="-6"/>
          <w:sz w:val="17"/>
        </w:rPr>
        <w:t xml:space="preserve">the </w:t>
      </w:r>
      <w:r>
        <w:rPr>
          <w:color w:val="231F20"/>
          <w:sz w:val="17"/>
        </w:rPr>
        <w:t>maxi-parish</w:t>
      </w:r>
      <w:r>
        <w:rPr>
          <w:color w:val="231F20"/>
          <w:spacing w:val="4"/>
          <w:sz w:val="17"/>
        </w:rPr>
        <w:t xml:space="preserve"> </w:t>
      </w:r>
      <w:r>
        <w:rPr>
          <w:color w:val="231F20"/>
          <w:sz w:val="17"/>
        </w:rPr>
        <w:t>councils.</w:t>
      </w:r>
    </w:p>
    <w:p w:rsidR="00166577" w:rsidRDefault="00166577">
      <w:pPr>
        <w:pStyle w:val="BodyText"/>
        <w:spacing w:before="7"/>
        <w:rPr>
          <w:sz w:val="17"/>
        </w:rPr>
      </w:pPr>
    </w:p>
    <w:p w:rsidR="00166577" w:rsidRDefault="00760F94">
      <w:pPr>
        <w:pStyle w:val="ListParagraph"/>
        <w:numPr>
          <w:ilvl w:val="1"/>
          <w:numId w:val="29"/>
        </w:numPr>
        <w:tabs>
          <w:tab w:val="left" w:pos="982"/>
        </w:tabs>
        <w:spacing w:line="244" w:lineRule="auto"/>
        <w:ind w:left="980" w:right="406"/>
        <w:jc w:val="both"/>
        <w:rPr>
          <w:sz w:val="17"/>
        </w:rPr>
      </w:pPr>
      <w:r>
        <w:rPr>
          <w:color w:val="231F20"/>
          <w:sz w:val="17"/>
        </w:rPr>
        <w:t>He or she will have a particular responsibility, through preaching and leadership of worship throughout the region, and through speaking and writing, to guard, transmit, proclaim and interpret the faith</w:t>
      </w:r>
      <w:r>
        <w:rPr>
          <w:color w:val="231F20"/>
          <w:sz w:val="17"/>
        </w:rPr>
        <w:t xml:space="preserve"> evangelically and prophetically in </w:t>
      </w:r>
      <w:r>
        <w:rPr>
          <w:color w:val="231F20"/>
          <w:spacing w:val="-4"/>
          <w:sz w:val="17"/>
        </w:rPr>
        <w:t xml:space="preserve">the </w:t>
      </w:r>
      <w:r>
        <w:rPr>
          <w:color w:val="231F20"/>
          <w:sz w:val="17"/>
        </w:rPr>
        <w:t xml:space="preserve">contemporary world. A personal voice is  </w:t>
      </w:r>
      <w:r>
        <w:rPr>
          <w:color w:val="231F20"/>
          <w:spacing w:val="-5"/>
          <w:sz w:val="17"/>
        </w:rPr>
        <w:t xml:space="preserve">more </w:t>
      </w:r>
      <w:r>
        <w:rPr>
          <w:color w:val="231F20"/>
          <w:sz w:val="17"/>
        </w:rPr>
        <w:t>likely</w:t>
      </w:r>
      <w:r>
        <w:rPr>
          <w:color w:val="231F20"/>
          <w:spacing w:val="7"/>
          <w:sz w:val="17"/>
        </w:rPr>
        <w:t xml:space="preserve"> </w:t>
      </w:r>
      <w:r>
        <w:rPr>
          <w:color w:val="231F20"/>
          <w:sz w:val="17"/>
        </w:rPr>
        <w:t>to</w:t>
      </w:r>
      <w:r>
        <w:rPr>
          <w:color w:val="231F20"/>
          <w:spacing w:val="8"/>
          <w:sz w:val="17"/>
        </w:rPr>
        <w:t xml:space="preserve"> </w:t>
      </w:r>
      <w:r>
        <w:rPr>
          <w:color w:val="231F20"/>
          <w:sz w:val="17"/>
        </w:rPr>
        <w:t>be</w:t>
      </w:r>
      <w:r>
        <w:rPr>
          <w:color w:val="231F20"/>
          <w:spacing w:val="7"/>
          <w:sz w:val="17"/>
        </w:rPr>
        <w:t xml:space="preserve"> </w:t>
      </w:r>
      <w:r>
        <w:rPr>
          <w:color w:val="231F20"/>
          <w:sz w:val="17"/>
        </w:rPr>
        <w:t>heard</w:t>
      </w:r>
      <w:r>
        <w:rPr>
          <w:color w:val="231F20"/>
          <w:spacing w:val="8"/>
          <w:sz w:val="17"/>
        </w:rPr>
        <w:t xml:space="preserve"> </w:t>
      </w:r>
      <w:r>
        <w:rPr>
          <w:color w:val="231F20"/>
          <w:sz w:val="17"/>
        </w:rPr>
        <w:t>in</w:t>
      </w:r>
      <w:r>
        <w:rPr>
          <w:color w:val="231F20"/>
          <w:spacing w:val="7"/>
          <w:sz w:val="17"/>
        </w:rPr>
        <w:t xml:space="preserve"> </w:t>
      </w:r>
      <w:r>
        <w:rPr>
          <w:color w:val="231F20"/>
          <w:sz w:val="17"/>
        </w:rPr>
        <w:t>society</w:t>
      </w:r>
      <w:r>
        <w:rPr>
          <w:color w:val="231F20"/>
          <w:spacing w:val="8"/>
          <w:sz w:val="17"/>
        </w:rPr>
        <w:t xml:space="preserve"> </w:t>
      </w:r>
      <w:r>
        <w:rPr>
          <w:color w:val="231F20"/>
          <w:sz w:val="17"/>
        </w:rPr>
        <w:t>than</w:t>
      </w:r>
      <w:r>
        <w:rPr>
          <w:color w:val="231F20"/>
          <w:spacing w:val="7"/>
          <w:sz w:val="17"/>
        </w:rPr>
        <w:t xml:space="preserve"> </w:t>
      </w:r>
      <w:r>
        <w:rPr>
          <w:color w:val="231F20"/>
          <w:sz w:val="17"/>
        </w:rPr>
        <w:t>a</w:t>
      </w:r>
      <w:r>
        <w:rPr>
          <w:color w:val="231F20"/>
          <w:spacing w:val="8"/>
          <w:sz w:val="17"/>
        </w:rPr>
        <w:t xml:space="preserve"> </w:t>
      </w:r>
      <w:r>
        <w:rPr>
          <w:color w:val="231F20"/>
          <w:sz w:val="17"/>
        </w:rPr>
        <w:t>corporate</w:t>
      </w:r>
      <w:r>
        <w:rPr>
          <w:color w:val="231F20"/>
          <w:spacing w:val="7"/>
          <w:sz w:val="17"/>
        </w:rPr>
        <w:t xml:space="preserve"> </w:t>
      </w:r>
      <w:r>
        <w:rPr>
          <w:color w:val="231F20"/>
          <w:sz w:val="17"/>
        </w:rPr>
        <w:t>one.</w:t>
      </w:r>
    </w:p>
    <w:p w:rsidR="00166577" w:rsidRDefault="00166577">
      <w:pPr>
        <w:pStyle w:val="BodyText"/>
        <w:spacing w:before="9"/>
        <w:rPr>
          <w:sz w:val="17"/>
        </w:rPr>
      </w:pPr>
    </w:p>
    <w:p w:rsidR="00166577" w:rsidRDefault="00760F94">
      <w:pPr>
        <w:pStyle w:val="ListParagraph"/>
        <w:numPr>
          <w:ilvl w:val="1"/>
          <w:numId w:val="29"/>
        </w:numPr>
        <w:tabs>
          <w:tab w:val="left" w:pos="982"/>
        </w:tabs>
        <w:spacing w:line="244" w:lineRule="auto"/>
        <w:ind w:left="979" w:right="407" w:hanging="565"/>
        <w:jc w:val="both"/>
        <w:rPr>
          <w:sz w:val="17"/>
        </w:rPr>
      </w:pPr>
      <w:r>
        <w:rPr>
          <w:color w:val="231F20"/>
          <w:sz w:val="17"/>
        </w:rPr>
        <w:t xml:space="preserve">A significant part of the role of the bishop will be as a focus of unity for the united Church in the region. She or </w:t>
      </w:r>
      <w:r>
        <w:rPr>
          <w:color w:val="231F20"/>
          <w:sz w:val="17"/>
        </w:rPr>
        <w:t xml:space="preserve">he will preside at all ordinations of ministers of </w:t>
      </w:r>
      <w:r>
        <w:rPr>
          <w:color w:val="231F20"/>
          <w:spacing w:val="-4"/>
          <w:sz w:val="17"/>
        </w:rPr>
        <w:t xml:space="preserve">Word </w:t>
      </w:r>
      <w:r>
        <w:rPr>
          <w:color w:val="231F20"/>
          <w:sz w:val="17"/>
        </w:rPr>
        <w:t xml:space="preserve">and Sacrament and of deacons. Because of her or his personal knowledge of all the </w:t>
      </w:r>
      <w:r>
        <w:rPr>
          <w:color w:val="231F20"/>
          <w:spacing w:val="-3"/>
          <w:sz w:val="17"/>
        </w:rPr>
        <w:t xml:space="preserve">maxi- </w:t>
      </w:r>
      <w:r>
        <w:rPr>
          <w:color w:val="231F20"/>
          <w:sz w:val="17"/>
        </w:rPr>
        <w:t>parishes, the bishop will have an important role, along with others, when there are vacancies in a ministry team</w:t>
      </w:r>
      <w:r>
        <w:rPr>
          <w:color w:val="231F20"/>
          <w:sz w:val="17"/>
        </w:rPr>
        <w:t>. The bishop may also have a role in developing contacts and networks with significant regional</w:t>
      </w:r>
      <w:r>
        <w:rPr>
          <w:color w:val="231F20"/>
          <w:spacing w:val="4"/>
          <w:sz w:val="17"/>
        </w:rPr>
        <w:t xml:space="preserve"> </w:t>
      </w:r>
      <w:r>
        <w:rPr>
          <w:color w:val="231F20"/>
          <w:sz w:val="17"/>
        </w:rPr>
        <w:t>institutions.</w:t>
      </w:r>
    </w:p>
    <w:p w:rsidR="00166577" w:rsidRDefault="00166577">
      <w:pPr>
        <w:pStyle w:val="BodyText"/>
        <w:spacing w:before="1"/>
        <w:rPr>
          <w:sz w:val="18"/>
        </w:rPr>
      </w:pPr>
    </w:p>
    <w:p w:rsidR="00166577" w:rsidRDefault="00760F94">
      <w:pPr>
        <w:pStyle w:val="ListParagraph"/>
        <w:numPr>
          <w:ilvl w:val="1"/>
          <w:numId w:val="29"/>
        </w:numPr>
        <w:tabs>
          <w:tab w:val="left" w:pos="977"/>
        </w:tabs>
        <w:spacing w:before="1" w:line="244" w:lineRule="auto"/>
        <w:ind w:left="975" w:right="411"/>
        <w:jc w:val="both"/>
        <w:rPr>
          <w:sz w:val="17"/>
        </w:rPr>
      </w:pPr>
      <w:r>
        <w:rPr>
          <w:color w:val="231F20"/>
          <w:spacing w:val="-3"/>
          <w:sz w:val="17"/>
        </w:rPr>
        <w:t xml:space="preserve">Administrative leadership </w:t>
      </w:r>
      <w:r>
        <w:rPr>
          <w:color w:val="231F20"/>
          <w:sz w:val="17"/>
        </w:rPr>
        <w:t xml:space="preserve">and </w:t>
      </w:r>
      <w:r>
        <w:rPr>
          <w:color w:val="231F20"/>
          <w:spacing w:val="-3"/>
          <w:sz w:val="17"/>
        </w:rPr>
        <w:t xml:space="preserve">participation </w:t>
      </w:r>
      <w:r>
        <w:rPr>
          <w:color w:val="231F20"/>
          <w:sz w:val="17"/>
        </w:rPr>
        <w:t xml:space="preserve">in the </w:t>
      </w:r>
      <w:r>
        <w:rPr>
          <w:color w:val="231F20"/>
          <w:spacing w:val="-3"/>
          <w:sz w:val="17"/>
        </w:rPr>
        <w:t xml:space="preserve">government </w:t>
      </w:r>
      <w:r>
        <w:rPr>
          <w:color w:val="231F20"/>
          <w:sz w:val="17"/>
        </w:rPr>
        <w:t xml:space="preserve">of the </w:t>
      </w:r>
      <w:r>
        <w:rPr>
          <w:color w:val="231F20"/>
          <w:spacing w:val="-3"/>
          <w:sz w:val="17"/>
        </w:rPr>
        <w:t xml:space="preserve">united Church  will  </w:t>
      </w:r>
      <w:r>
        <w:rPr>
          <w:color w:val="231F20"/>
          <w:sz w:val="17"/>
        </w:rPr>
        <w:t xml:space="preserve">be two </w:t>
      </w:r>
      <w:r>
        <w:rPr>
          <w:color w:val="231F20"/>
          <w:spacing w:val="-3"/>
          <w:sz w:val="17"/>
        </w:rPr>
        <w:t xml:space="preserve">more </w:t>
      </w:r>
      <w:r>
        <w:rPr>
          <w:color w:val="231F20"/>
          <w:sz w:val="17"/>
        </w:rPr>
        <w:t xml:space="preserve">of the </w:t>
      </w:r>
      <w:r>
        <w:rPr>
          <w:color w:val="231F20"/>
          <w:spacing w:val="-5"/>
          <w:sz w:val="17"/>
        </w:rPr>
        <w:t xml:space="preserve">bishop’s </w:t>
      </w:r>
      <w:r>
        <w:rPr>
          <w:color w:val="231F20"/>
          <w:spacing w:val="-3"/>
          <w:sz w:val="17"/>
        </w:rPr>
        <w:t xml:space="preserve">functions, each exercised </w:t>
      </w:r>
      <w:r>
        <w:rPr>
          <w:color w:val="231F20"/>
          <w:sz w:val="17"/>
        </w:rPr>
        <w:t xml:space="preserve">at </w:t>
      </w:r>
      <w:r>
        <w:rPr>
          <w:color w:val="231F20"/>
          <w:spacing w:val="-3"/>
          <w:sz w:val="17"/>
        </w:rPr>
        <w:t xml:space="preserve">regional, national </w:t>
      </w:r>
      <w:r>
        <w:rPr>
          <w:color w:val="231F20"/>
          <w:sz w:val="17"/>
        </w:rPr>
        <w:t xml:space="preserve">and </w:t>
      </w:r>
      <w:r>
        <w:rPr>
          <w:color w:val="231F20"/>
          <w:spacing w:val="-3"/>
          <w:sz w:val="17"/>
        </w:rPr>
        <w:t>possibly also international</w:t>
      </w:r>
      <w:r>
        <w:rPr>
          <w:color w:val="231F20"/>
          <w:spacing w:val="13"/>
          <w:sz w:val="17"/>
        </w:rPr>
        <w:t xml:space="preserve"> </w:t>
      </w:r>
      <w:r>
        <w:rPr>
          <w:color w:val="231F20"/>
          <w:spacing w:val="-3"/>
          <w:sz w:val="17"/>
        </w:rPr>
        <w:t>levels.</w:t>
      </w:r>
    </w:p>
    <w:p w:rsidR="00166577" w:rsidRDefault="00166577">
      <w:pPr>
        <w:pStyle w:val="BodyText"/>
        <w:spacing w:before="6"/>
        <w:rPr>
          <w:sz w:val="17"/>
        </w:rPr>
      </w:pPr>
    </w:p>
    <w:p w:rsidR="00166577" w:rsidRDefault="00760F94">
      <w:pPr>
        <w:pStyle w:val="ListParagraph"/>
        <w:numPr>
          <w:ilvl w:val="1"/>
          <w:numId w:val="29"/>
        </w:numPr>
        <w:tabs>
          <w:tab w:val="left" w:pos="977"/>
        </w:tabs>
        <w:spacing w:before="1" w:line="244" w:lineRule="auto"/>
        <w:ind w:left="976" w:right="411"/>
        <w:jc w:val="both"/>
        <w:rPr>
          <w:sz w:val="17"/>
        </w:rPr>
      </w:pPr>
      <w:r>
        <w:rPr>
          <w:color w:val="231F20"/>
          <w:sz w:val="17"/>
        </w:rPr>
        <w:t xml:space="preserve">Bishops will be elected by the regional council </w:t>
      </w:r>
      <w:r>
        <w:rPr>
          <w:color w:val="231F20"/>
          <w:spacing w:val="-6"/>
          <w:sz w:val="17"/>
        </w:rPr>
        <w:t xml:space="preserve">to </w:t>
      </w:r>
      <w:r>
        <w:rPr>
          <w:color w:val="231F20"/>
          <w:sz w:val="17"/>
        </w:rPr>
        <w:t xml:space="preserve">serve for a specified period yet to be decided. </w:t>
      </w:r>
      <w:r>
        <w:rPr>
          <w:color w:val="231F20"/>
          <w:spacing w:val="-4"/>
          <w:sz w:val="17"/>
        </w:rPr>
        <w:t xml:space="preserve">The </w:t>
      </w:r>
      <w:r>
        <w:rPr>
          <w:color w:val="231F20"/>
          <w:sz w:val="17"/>
        </w:rPr>
        <w:t xml:space="preserve">bishops will meet collegially twice a year for </w:t>
      </w:r>
      <w:r>
        <w:rPr>
          <w:color w:val="231F20"/>
          <w:spacing w:val="-3"/>
          <w:sz w:val="17"/>
        </w:rPr>
        <w:t xml:space="preserve">mutual </w:t>
      </w:r>
      <w:r>
        <w:rPr>
          <w:color w:val="231F20"/>
          <w:sz w:val="17"/>
        </w:rPr>
        <w:t>support,</w:t>
      </w:r>
      <w:r>
        <w:rPr>
          <w:color w:val="231F20"/>
          <w:spacing w:val="19"/>
          <w:sz w:val="17"/>
        </w:rPr>
        <w:t xml:space="preserve"> </w:t>
      </w:r>
      <w:r>
        <w:rPr>
          <w:color w:val="231F20"/>
          <w:sz w:val="17"/>
        </w:rPr>
        <w:t>consultation</w:t>
      </w:r>
      <w:r>
        <w:rPr>
          <w:color w:val="231F20"/>
          <w:spacing w:val="19"/>
          <w:sz w:val="17"/>
        </w:rPr>
        <w:t xml:space="preserve"> </w:t>
      </w:r>
      <w:r>
        <w:rPr>
          <w:color w:val="231F20"/>
          <w:sz w:val="17"/>
        </w:rPr>
        <w:t>and</w:t>
      </w:r>
      <w:r>
        <w:rPr>
          <w:color w:val="231F20"/>
          <w:spacing w:val="19"/>
          <w:sz w:val="17"/>
        </w:rPr>
        <w:t xml:space="preserve"> </w:t>
      </w:r>
      <w:r>
        <w:rPr>
          <w:color w:val="231F20"/>
          <w:sz w:val="17"/>
        </w:rPr>
        <w:t>consistency</w:t>
      </w:r>
      <w:r>
        <w:rPr>
          <w:color w:val="231F20"/>
          <w:spacing w:val="19"/>
          <w:sz w:val="17"/>
        </w:rPr>
        <w:t xml:space="preserve"> </w:t>
      </w:r>
      <w:r>
        <w:rPr>
          <w:color w:val="231F20"/>
          <w:sz w:val="17"/>
        </w:rPr>
        <w:t>of</w:t>
      </w:r>
      <w:r>
        <w:rPr>
          <w:color w:val="231F20"/>
          <w:spacing w:val="19"/>
          <w:sz w:val="17"/>
        </w:rPr>
        <w:t xml:space="preserve"> </w:t>
      </w:r>
      <w:r>
        <w:rPr>
          <w:color w:val="231F20"/>
          <w:sz w:val="17"/>
        </w:rPr>
        <w:t>practice.</w:t>
      </w:r>
    </w:p>
    <w:p w:rsidR="00166577" w:rsidRDefault="00166577">
      <w:pPr>
        <w:pStyle w:val="BodyText"/>
        <w:spacing w:before="6"/>
        <w:rPr>
          <w:sz w:val="17"/>
        </w:rPr>
      </w:pPr>
    </w:p>
    <w:p w:rsidR="00166577" w:rsidRDefault="00760F94">
      <w:pPr>
        <w:pStyle w:val="ListParagraph"/>
        <w:numPr>
          <w:ilvl w:val="0"/>
          <w:numId w:val="29"/>
        </w:numPr>
        <w:tabs>
          <w:tab w:val="left" w:pos="976"/>
          <w:tab w:val="left" w:pos="977"/>
        </w:tabs>
        <w:ind w:left="976" w:hanging="568"/>
        <w:jc w:val="left"/>
        <w:rPr>
          <w:b/>
          <w:sz w:val="17"/>
        </w:rPr>
      </w:pPr>
      <w:r>
        <w:rPr>
          <w:b/>
          <w:color w:val="231F20"/>
          <w:sz w:val="17"/>
        </w:rPr>
        <w:t>Conclusion</w:t>
      </w:r>
    </w:p>
    <w:p w:rsidR="00166577" w:rsidRDefault="00166577">
      <w:pPr>
        <w:pStyle w:val="BodyText"/>
        <w:spacing w:before="9"/>
        <w:rPr>
          <w:b/>
          <w:sz w:val="17"/>
        </w:rPr>
      </w:pPr>
    </w:p>
    <w:p w:rsidR="00166577" w:rsidRDefault="00760F94">
      <w:pPr>
        <w:pStyle w:val="ListParagraph"/>
        <w:numPr>
          <w:ilvl w:val="1"/>
          <w:numId w:val="29"/>
        </w:numPr>
        <w:tabs>
          <w:tab w:val="left" w:pos="977"/>
        </w:tabs>
        <w:spacing w:before="1" w:line="244" w:lineRule="auto"/>
        <w:ind w:left="976" w:right="410"/>
        <w:jc w:val="both"/>
        <w:rPr>
          <w:sz w:val="17"/>
        </w:rPr>
      </w:pPr>
      <w:r>
        <w:rPr>
          <w:color w:val="231F20"/>
          <w:sz w:val="17"/>
        </w:rPr>
        <w:t>The SCIFU group, consisting of duly appointed representatives of each of the four participating churches, offers this proposal to those ch</w:t>
      </w:r>
      <w:r>
        <w:rPr>
          <w:color w:val="231F20"/>
          <w:sz w:val="17"/>
        </w:rPr>
        <w:t xml:space="preserve">urches.   It is the fruit of seven years’ work. The group was instructed to prepare a Basis and Plan for Union. This proposal offers only a few first steps on the way to union, but the group believes it gives </w:t>
      </w:r>
      <w:r>
        <w:rPr>
          <w:color w:val="231F20"/>
          <w:spacing w:val="-11"/>
          <w:sz w:val="17"/>
        </w:rPr>
        <w:t xml:space="preserve">a </w:t>
      </w:r>
      <w:r>
        <w:rPr>
          <w:color w:val="231F20"/>
          <w:sz w:val="17"/>
        </w:rPr>
        <w:t>sufficiently clear picture of a model of a un</w:t>
      </w:r>
      <w:r>
        <w:rPr>
          <w:color w:val="231F20"/>
          <w:sz w:val="17"/>
        </w:rPr>
        <w:t xml:space="preserve">ited Church for the churches to be able to decide whether or not they wish to pursue this model </w:t>
      </w:r>
      <w:r>
        <w:rPr>
          <w:color w:val="231F20"/>
          <w:spacing w:val="-7"/>
          <w:sz w:val="17"/>
        </w:rPr>
        <w:t xml:space="preserve">of </w:t>
      </w:r>
      <w:r>
        <w:rPr>
          <w:color w:val="231F20"/>
          <w:spacing w:val="-3"/>
          <w:sz w:val="17"/>
        </w:rPr>
        <w:t xml:space="preserve">unity. </w:t>
      </w:r>
      <w:r>
        <w:rPr>
          <w:color w:val="231F20"/>
          <w:sz w:val="17"/>
        </w:rPr>
        <w:t>The group also believe there is enough local detail for churches in a locality to begin to try to live this model of</w:t>
      </w:r>
      <w:r>
        <w:rPr>
          <w:color w:val="231F20"/>
          <w:spacing w:val="13"/>
          <w:sz w:val="17"/>
        </w:rPr>
        <w:t xml:space="preserve"> </w:t>
      </w:r>
      <w:r>
        <w:rPr>
          <w:color w:val="231F20"/>
          <w:spacing w:val="-3"/>
          <w:sz w:val="17"/>
        </w:rPr>
        <w:t>unity.</w:t>
      </w:r>
    </w:p>
    <w:p w:rsidR="00166577" w:rsidRDefault="00166577">
      <w:pPr>
        <w:pStyle w:val="BodyText"/>
        <w:rPr>
          <w:sz w:val="18"/>
        </w:rPr>
      </w:pPr>
    </w:p>
    <w:p w:rsidR="00166577" w:rsidRDefault="00760F94">
      <w:pPr>
        <w:pStyle w:val="ListParagraph"/>
        <w:numPr>
          <w:ilvl w:val="1"/>
          <w:numId w:val="29"/>
        </w:numPr>
        <w:tabs>
          <w:tab w:val="left" w:pos="977"/>
        </w:tabs>
        <w:spacing w:before="1" w:line="244" w:lineRule="auto"/>
        <w:ind w:left="976" w:right="411"/>
        <w:jc w:val="both"/>
        <w:rPr>
          <w:sz w:val="17"/>
        </w:rPr>
      </w:pPr>
      <w:r>
        <w:rPr>
          <w:color w:val="231F20"/>
          <w:sz w:val="17"/>
        </w:rPr>
        <w:t>During the seven years th</w:t>
      </w:r>
      <w:r>
        <w:rPr>
          <w:color w:val="231F20"/>
          <w:sz w:val="17"/>
        </w:rPr>
        <w:t xml:space="preserve">ere have, inevitably, </w:t>
      </w:r>
      <w:r>
        <w:rPr>
          <w:color w:val="231F20"/>
          <w:spacing w:val="-4"/>
          <w:sz w:val="17"/>
        </w:rPr>
        <w:t xml:space="preserve">been </w:t>
      </w:r>
      <w:r>
        <w:rPr>
          <w:color w:val="231F20"/>
          <w:sz w:val="17"/>
        </w:rPr>
        <w:t xml:space="preserve">some changes in the membership of the  </w:t>
      </w:r>
      <w:r>
        <w:rPr>
          <w:color w:val="231F20"/>
          <w:spacing w:val="-4"/>
          <w:sz w:val="17"/>
        </w:rPr>
        <w:t xml:space="preserve">group. </w:t>
      </w:r>
      <w:r>
        <w:rPr>
          <w:color w:val="231F20"/>
          <w:sz w:val="17"/>
        </w:rPr>
        <w:t xml:space="preserve">The list of those who have served and their </w:t>
      </w:r>
      <w:r>
        <w:rPr>
          <w:color w:val="231F20"/>
          <w:spacing w:val="-4"/>
          <w:sz w:val="17"/>
        </w:rPr>
        <w:t xml:space="preserve">dates  </w:t>
      </w:r>
      <w:r>
        <w:rPr>
          <w:color w:val="231F20"/>
          <w:sz w:val="17"/>
        </w:rPr>
        <w:t>of service appears</w:t>
      </w:r>
      <w:r>
        <w:rPr>
          <w:color w:val="231F20"/>
          <w:spacing w:val="12"/>
          <w:sz w:val="17"/>
        </w:rPr>
        <w:t xml:space="preserve"> </w:t>
      </w:r>
      <w:r>
        <w:rPr>
          <w:color w:val="231F20"/>
          <w:sz w:val="17"/>
        </w:rPr>
        <w:t>below.</w:t>
      </w:r>
    </w:p>
    <w:p w:rsidR="00166577" w:rsidRDefault="00166577">
      <w:pPr>
        <w:pStyle w:val="BodyText"/>
        <w:spacing w:before="6"/>
        <w:rPr>
          <w:sz w:val="17"/>
        </w:rPr>
      </w:pPr>
    </w:p>
    <w:p w:rsidR="00166577" w:rsidRDefault="00760F94">
      <w:pPr>
        <w:pStyle w:val="ListParagraph"/>
        <w:numPr>
          <w:ilvl w:val="1"/>
          <w:numId w:val="29"/>
        </w:numPr>
        <w:tabs>
          <w:tab w:val="left" w:pos="977"/>
        </w:tabs>
        <w:spacing w:line="244" w:lineRule="auto"/>
        <w:ind w:left="976" w:right="411"/>
        <w:jc w:val="both"/>
        <w:rPr>
          <w:sz w:val="17"/>
        </w:rPr>
      </w:pPr>
      <w:r>
        <w:rPr>
          <w:color w:val="231F20"/>
          <w:sz w:val="17"/>
        </w:rPr>
        <w:t>The</w:t>
      </w:r>
      <w:r>
        <w:rPr>
          <w:color w:val="231F20"/>
          <w:spacing w:val="-7"/>
          <w:sz w:val="17"/>
        </w:rPr>
        <w:t xml:space="preserve"> </w:t>
      </w:r>
      <w:r>
        <w:rPr>
          <w:color w:val="231F20"/>
          <w:spacing w:val="-3"/>
          <w:sz w:val="17"/>
        </w:rPr>
        <w:t>group</w:t>
      </w:r>
      <w:r>
        <w:rPr>
          <w:color w:val="231F20"/>
          <w:spacing w:val="-6"/>
          <w:sz w:val="17"/>
        </w:rPr>
        <w:t xml:space="preserve"> </w:t>
      </w:r>
      <w:r>
        <w:rPr>
          <w:color w:val="231F20"/>
          <w:spacing w:val="-3"/>
          <w:sz w:val="17"/>
        </w:rPr>
        <w:t>would</w:t>
      </w:r>
      <w:r>
        <w:rPr>
          <w:color w:val="231F20"/>
          <w:spacing w:val="-6"/>
          <w:sz w:val="17"/>
        </w:rPr>
        <w:t xml:space="preserve"> </w:t>
      </w:r>
      <w:r>
        <w:rPr>
          <w:color w:val="231F20"/>
          <w:spacing w:val="-3"/>
          <w:sz w:val="17"/>
        </w:rPr>
        <w:t>like</w:t>
      </w:r>
      <w:r>
        <w:rPr>
          <w:color w:val="231F20"/>
          <w:spacing w:val="-6"/>
          <w:sz w:val="17"/>
        </w:rPr>
        <w:t xml:space="preserve"> </w:t>
      </w:r>
      <w:r>
        <w:rPr>
          <w:color w:val="231F20"/>
          <w:sz w:val="17"/>
        </w:rPr>
        <w:t>to</w:t>
      </w:r>
      <w:r>
        <w:rPr>
          <w:color w:val="231F20"/>
          <w:spacing w:val="-6"/>
          <w:sz w:val="17"/>
        </w:rPr>
        <w:t xml:space="preserve"> </w:t>
      </w:r>
      <w:r>
        <w:rPr>
          <w:color w:val="231F20"/>
          <w:sz w:val="17"/>
        </w:rPr>
        <w:t>pay</w:t>
      </w:r>
      <w:r>
        <w:rPr>
          <w:color w:val="231F20"/>
          <w:spacing w:val="-6"/>
          <w:sz w:val="17"/>
        </w:rPr>
        <w:t xml:space="preserve"> </w:t>
      </w:r>
      <w:r>
        <w:rPr>
          <w:color w:val="231F20"/>
          <w:spacing w:val="-3"/>
          <w:sz w:val="17"/>
        </w:rPr>
        <w:t>special</w:t>
      </w:r>
      <w:r>
        <w:rPr>
          <w:color w:val="231F20"/>
          <w:spacing w:val="-6"/>
          <w:sz w:val="17"/>
        </w:rPr>
        <w:t xml:space="preserve"> </w:t>
      </w:r>
      <w:r>
        <w:rPr>
          <w:color w:val="231F20"/>
          <w:spacing w:val="-3"/>
          <w:sz w:val="17"/>
        </w:rPr>
        <w:t>tribute</w:t>
      </w:r>
      <w:r>
        <w:rPr>
          <w:color w:val="231F20"/>
          <w:spacing w:val="-6"/>
          <w:sz w:val="17"/>
        </w:rPr>
        <w:t xml:space="preserve"> </w:t>
      </w:r>
      <w:r>
        <w:rPr>
          <w:color w:val="231F20"/>
          <w:sz w:val="17"/>
        </w:rPr>
        <w:t>to</w:t>
      </w:r>
      <w:r>
        <w:rPr>
          <w:color w:val="231F20"/>
          <w:spacing w:val="-6"/>
          <w:sz w:val="17"/>
        </w:rPr>
        <w:t xml:space="preserve"> </w:t>
      </w:r>
      <w:r>
        <w:rPr>
          <w:color w:val="231F20"/>
          <w:spacing w:val="-3"/>
          <w:sz w:val="17"/>
        </w:rPr>
        <w:t xml:space="preserve">Duncan McClements whose untimely death </w:t>
      </w:r>
      <w:r>
        <w:rPr>
          <w:color w:val="231F20"/>
          <w:sz w:val="17"/>
        </w:rPr>
        <w:t xml:space="preserve">in </w:t>
      </w:r>
      <w:r>
        <w:rPr>
          <w:color w:val="231F20"/>
          <w:spacing w:val="-3"/>
          <w:sz w:val="17"/>
        </w:rPr>
        <w:t xml:space="preserve">2001 deprived </w:t>
      </w:r>
      <w:r>
        <w:rPr>
          <w:color w:val="231F20"/>
          <w:sz w:val="17"/>
        </w:rPr>
        <w:t xml:space="preserve">the </w:t>
      </w:r>
      <w:r>
        <w:rPr>
          <w:color w:val="231F20"/>
          <w:spacing w:val="-3"/>
          <w:sz w:val="17"/>
        </w:rPr>
        <w:t xml:space="preserve">group </w:t>
      </w:r>
      <w:r>
        <w:rPr>
          <w:color w:val="231F20"/>
          <w:sz w:val="17"/>
        </w:rPr>
        <w:t xml:space="preserve">of a </w:t>
      </w:r>
      <w:r>
        <w:rPr>
          <w:color w:val="231F20"/>
          <w:spacing w:val="-3"/>
          <w:sz w:val="17"/>
        </w:rPr>
        <w:t xml:space="preserve">tough presbyterian </w:t>
      </w:r>
      <w:r>
        <w:rPr>
          <w:color w:val="231F20"/>
          <w:spacing w:val="-4"/>
          <w:sz w:val="17"/>
        </w:rPr>
        <w:t xml:space="preserve">visionary, </w:t>
      </w:r>
      <w:r>
        <w:rPr>
          <w:color w:val="231F20"/>
          <w:sz w:val="17"/>
        </w:rPr>
        <w:t xml:space="preserve">a </w:t>
      </w:r>
      <w:r>
        <w:rPr>
          <w:color w:val="231F20"/>
          <w:spacing w:val="-3"/>
          <w:sz w:val="17"/>
        </w:rPr>
        <w:t xml:space="preserve">good friend </w:t>
      </w:r>
      <w:r>
        <w:rPr>
          <w:color w:val="231F20"/>
          <w:sz w:val="17"/>
        </w:rPr>
        <w:t xml:space="preserve">and a </w:t>
      </w:r>
      <w:r>
        <w:rPr>
          <w:color w:val="231F20"/>
          <w:spacing w:val="-3"/>
          <w:sz w:val="17"/>
        </w:rPr>
        <w:t>committed</w:t>
      </w:r>
      <w:r>
        <w:rPr>
          <w:color w:val="231F20"/>
          <w:spacing w:val="5"/>
          <w:sz w:val="17"/>
        </w:rPr>
        <w:t xml:space="preserve"> </w:t>
      </w:r>
      <w:r>
        <w:rPr>
          <w:color w:val="231F20"/>
          <w:spacing w:val="-3"/>
          <w:sz w:val="17"/>
        </w:rPr>
        <w:t>ecumenist.</w:t>
      </w:r>
    </w:p>
    <w:p w:rsidR="00166577" w:rsidRDefault="00166577">
      <w:pPr>
        <w:pStyle w:val="BodyText"/>
        <w:spacing w:before="7"/>
        <w:rPr>
          <w:sz w:val="17"/>
        </w:rPr>
      </w:pPr>
    </w:p>
    <w:p w:rsidR="00166577" w:rsidRDefault="00760F94">
      <w:pPr>
        <w:pStyle w:val="ListParagraph"/>
        <w:numPr>
          <w:ilvl w:val="1"/>
          <w:numId w:val="29"/>
        </w:numPr>
        <w:tabs>
          <w:tab w:val="left" w:pos="977"/>
        </w:tabs>
        <w:spacing w:line="244" w:lineRule="auto"/>
        <w:ind w:left="975" w:right="412" w:hanging="566"/>
        <w:jc w:val="both"/>
        <w:rPr>
          <w:sz w:val="17"/>
        </w:rPr>
      </w:pPr>
      <w:r>
        <w:rPr>
          <w:color w:val="231F20"/>
          <w:sz w:val="17"/>
        </w:rPr>
        <w:t xml:space="preserve">As the group has offered its work at each meeting to God, so </w:t>
      </w:r>
      <w:r>
        <w:rPr>
          <w:color w:val="231F20"/>
          <w:spacing w:val="-3"/>
          <w:sz w:val="17"/>
        </w:rPr>
        <w:t xml:space="preserve">now, </w:t>
      </w:r>
      <w:r>
        <w:rPr>
          <w:color w:val="231F20"/>
          <w:sz w:val="17"/>
        </w:rPr>
        <w:t>with the words of a prayer written for the grou</w:t>
      </w:r>
      <w:r>
        <w:rPr>
          <w:color w:val="231F20"/>
          <w:sz w:val="17"/>
        </w:rPr>
        <w:t>p, it offers this proposal to</w:t>
      </w:r>
      <w:r>
        <w:rPr>
          <w:color w:val="231F20"/>
          <w:spacing w:val="9"/>
          <w:sz w:val="17"/>
        </w:rPr>
        <w:t xml:space="preserve"> </w:t>
      </w:r>
      <w:r>
        <w:rPr>
          <w:color w:val="231F20"/>
          <w:sz w:val="17"/>
        </w:rPr>
        <w:t>God.</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2" w:space="40"/>
            <w:col w:w="5258"/>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4" w:after="1"/>
        <w:rPr>
          <w:sz w:val="21"/>
        </w:rPr>
      </w:pPr>
    </w:p>
    <w:p w:rsidR="00166577" w:rsidRDefault="00760F94">
      <w:pPr>
        <w:pStyle w:val="BodyText"/>
        <w:spacing w:line="20" w:lineRule="exact"/>
        <w:ind w:left="467"/>
        <w:rPr>
          <w:sz w:val="2"/>
        </w:rPr>
      </w:pPr>
      <w:r>
        <w:rPr>
          <w:sz w:val="2"/>
        </w:rPr>
      </w:r>
      <w:r>
        <w:rPr>
          <w:sz w:val="2"/>
        </w:rPr>
        <w:pict>
          <v:group id="_x0000_s1216" style="width:467.75pt;height:1pt;mso-position-horizontal-relative:char;mso-position-vertical-relative:line" coordsize="9355,20">
            <v:line id="_x0000_s121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831"/>
        </w:tabs>
        <w:spacing w:before="109"/>
        <w:ind w:left="6268"/>
      </w:pPr>
      <w:r>
        <w:rPr>
          <w:color w:val="231F20"/>
          <w:spacing w:val="-6"/>
          <w:w w:val="105"/>
          <w:position w:val="3"/>
        </w:rPr>
        <w:t xml:space="preserve">I03 </w:t>
      </w:r>
      <w:r>
        <w:rPr>
          <w:color w:val="FFFFFF"/>
          <w:spacing w:val="-6"/>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Church</w:t>
      </w:r>
      <w:r>
        <w:rPr>
          <w:color w:val="FFFFFF"/>
          <w:spacing w:val="20"/>
          <w:w w:val="105"/>
          <w:shd w:val="clear" w:color="auto" w:fill="939598"/>
        </w:rPr>
        <w:t xml:space="preserve"> </w:t>
      </w:r>
      <w:r>
        <w:rPr>
          <w:color w:val="FFFFFF"/>
          <w:spacing w:val="3"/>
          <w:w w:val="105"/>
          <w:shd w:val="clear" w:color="auto" w:fill="939598"/>
        </w:rPr>
        <w:t>Initiative</w:t>
      </w:r>
      <w:r>
        <w:rPr>
          <w:color w:val="FFFFFF"/>
          <w:spacing w:val="3"/>
          <w:shd w:val="clear" w:color="auto" w:fill="939598"/>
        </w:rPr>
        <w:tab/>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15"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spacing w:before="60" w:line="244" w:lineRule="auto"/>
        <w:ind w:left="781" w:right="1401" w:hanging="1"/>
        <w:rPr>
          <w:i/>
          <w:sz w:val="17"/>
        </w:rPr>
      </w:pPr>
      <w:r>
        <w:rPr>
          <w:i/>
          <w:color w:val="231F20"/>
          <w:sz w:val="17"/>
        </w:rPr>
        <w:t>O God, Trinity of unity and love, we hear you calling us</w:t>
      </w:r>
    </w:p>
    <w:p w:rsidR="00166577" w:rsidRDefault="00760F94">
      <w:pPr>
        <w:spacing w:before="1" w:line="244" w:lineRule="auto"/>
        <w:ind w:left="781" w:right="665" w:hanging="1"/>
        <w:rPr>
          <w:i/>
          <w:sz w:val="17"/>
        </w:rPr>
      </w:pPr>
      <w:r>
        <w:rPr>
          <w:i/>
          <w:color w:val="231F20"/>
          <w:sz w:val="17"/>
        </w:rPr>
        <w:t>to leave behind the divisions of the past and find our true unity in you.</w:t>
      </w:r>
    </w:p>
    <w:p w:rsidR="00166577" w:rsidRDefault="00760F94">
      <w:pPr>
        <w:spacing w:before="1"/>
        <w:ind w:left="781"/>
        <w:rPr>
          <w:i/>
          <w:sz w:val="17"/>
        </w:rPr>
      </w:pPr>
      <w:r>
        <w:rPr>
          <w:i/>
          <w:color w:val="231F20"/>
          <w:sz w:val="17"/>
        </w:rPr>
        <w:t>Forgive our fears and faithlessness;</w:t>
      </w:r>
    </w:p>
    <w:p w:rsidR="00166577" w:rsidRDefault="00760F94">
      <w:pPr>
        <w:spacing w:before="4"/>
        <w:ind w:left="781"/>
        <w:rPr>
          <w:i/>
          <w:sz w:val="17"/>
        </w:rPr>
      </w:pPr>
      <w:r>
        <w:rPr>
          <w:i/>
          <w:color w:val="231F20"/>
          <w:sz w:val="17"/>
        </w:rPr>
        <w:t>open our eyes to your future for your Church;</w:t>
      </w:r>
    </w:p>
    <w:p w:rsidR="00166577" w:rsidRDefault="00760F94">
      <w:pPr>
        <w:spacing w:before="5" w:line="244" w:lineRule="auto"/>
        <w:ind w:left="781"/>
        <w:rPr>
          <w:i/>
          <w:sz w:val="17"/>
        </w:rPr>
      </w:pPr>
      <w:r>
        <w:rPr>
          <w:i/>
          <w:color w:val="231F20"/>
          <w:sz w:val="17"/>
        </w:rPr>
        <w:t>give us the strength and courage to turn the vision into reality;</w:t>
      </w:r>
    </w:p>
    <w:p w:rsidR="00166577" w:rsidRDefault="00760F94">
      <w:pPr>
        <w:spacing w:before="1" w:line="244" w:lineRule="auto"/>
        <w:ind w:left="780" w:right="1401" w:firstLine="1"/>
        <w:rPr>
          <w:i/>
          <w:sz w:val="17"/>
        </w:rPr>
      </w:pPr>
      <w:r>
        <w:rPr>
          <w:i/>
          <w:color w:val="231F20"/>
          <w:sz w:val="17"/>
        </w:rPr>
        <w:t>that together we might reveal your redeeming love to our land. Amen.</w:t>
      </w:r>
    </w:p>
    <w:p w:rsidR="00166577" w:rsidRDefault="00166577">
      <w:pPr>
        <w:pStyle w:val="BodyText"/>
        <w:spacing w:before="7"/>
        <w:rPr>
          <w:i/>
          <w:sz w:val="17"/>
        </w:rPr>
      </w:pPr>
    </w:p>
    <w:p w:rsidR="00166577" w:rsidRDefault="00760F94">
      <w:pPr>
        <w:tabs>
          <w:tab w:val="left" w:pos="780"/>
        </w:tabs>
        <w:ind w:left="213"/>
        <w:rPr>
          <w:b/>
          <w:sz w:val="17"/>
        </w:rPr>
      </w:pPr>
      <w:r>
        <w:rPr>
          <w:b/>
          <w:color w:val="231F20"/>
          <w:sz w:val="17"/>
        </w:rPr>
        <w:t>12</w:t>
      </w:r>
      <w:r>
        <w:rPr>
          <w:b/>
          <w:color w:val="231F20"/>
          <w:sz w:val="17"/>
        </w:rPr>
        <w:tab/>
        <w:t>Recommendations</w:t>
      </w:r>
    </w:p>
    <w:p w:rsidR="00166577" w:rsidRDefault="00166577">
      <w:pPr>
        <w:pStyle w:val="BodyText"/>
        <w:spacing w:before="9"/>
        <w:rPr>
          <w:b/>
          <w:sz w:val="17"/>
        </w:rPr>
      </w:pPr>
    </w:p>
    <w:p w:rsidR="00166577" w:rsidRDefault="00760F94">
      <w:pPr>
        <w:ind w:left="213"/>
        <w:rPr>
          <w:sz w:val="17"/>
        </w:rPr>
      </w:pPr>
      <w:r>
        <w:rPr>
          <w:color w:val="231F20"/>
          <w:sz w:val="17"/>
        </w:rPr>
        <w:t>This report calls on the four churches</w:t>
      </w:r>
    </w:p>
    <w:p w:rsidR="00166577" w:rsidRDefault="00166577">
      <w:pPr>
        <w:pStyle w:val="BodyText"/>
        <w:spacing w:before="9"/>
        <w:rPr>
          <w:sz w:val="17"/>
        </w:rPr>
      </w:pPr>
    </w:p>
    <w:p w:rsidR="00166577" w:rsidRDefault="00760F94">
      <w:pPr>
        <w:pStyle w:val="ListParagraph"/>
        <w:numPr>
          <w:ilvl w:val="0"/>
          <w:numId w:val="28"/>
        </w:numPr>
        <w:tabs>
          <w:tab w:val="left" w:pos="780"/>
          <w:tab w:val="left" w:pos="781"/>
        </w:tabs>
        <w:spacing w:line="244" w:lineRule="auto"/>
        <w:ind w:right="39" w:hanging="568"/>
        <w:rPr>
          <w:sz w:val="17"/>
        </w:rPr>
      </w:pPr>
      <w:r>
        <w:rPr>
          <w:b/>
          <w:color w:val="231F20"/>
          <w:sz w:val="17"/>
        </w:rPr>
        <w:t xml:space="preserve">to reaffirm </w:t>
      </w:r>
      <w:r>
        <w:rPr>
          <w:color w:val="231F20"/>
          <w:sz w:val="17"/>
        </w:rPr>
        <w:t xml:space="preserve">their commitment to the goal of </w:t>
      </w:r>
      <w:r>
        <w:rPr>
          <w:color w:val="231F20"/>
          <w:spacing w:val="-3"/>
          <w:sz w:val="17"/>
        </w:rPr>
        <w:t xml:space="preserve">full </w:t>
      </w:r>
      <w:r>
        <w:rPr>
          <w:color w:val="231F20"/>
          <w:sz w:val="17"/>
        </w:rPr>
        <w:t>visible</w:t>
      </w:r>
      <w:r>
        <w:rPr>
          <w:color w:val="231F20"/>
          <w:spacing w:val="4"/>
          <w:sz w:val="17"/>
        </w:rPr>
        <w:t xml:space="preserve"> </w:t>
      </w:r>
      <w:r>
        <w:rPr>
          <w:color w:val="231F20"/>
          <w:spacing w:val="-3"/>
          <w:sz w:val="17"/>
        </w:rPr>
        <w:t>unity.</w:t>
      </w:r>
    </w:p>
    <w:p w:rsidR="00166577" w:rsidRDefault="00166577">
      <w:pPr>
        <w:pStyle w:val="BodyText"/>
        <w:spacing w:before="5"/>
        <w:rPr>
          <w:sz w:val="17"/>
        </w:rPr>
      </w:pPr>
    </w:p>
    <w:p w:rsidR="00166577" w:rsidRDefault="00760F94">
      <w:pPr>
        <w:pStyle w:val="ListParagraph"/>
        <w:numPr>
          <w:ilvl w:val="0"/>
          <w:numId w:val="28"/>
        </w:numPr>
        <w:tabs>
          <w:tab w:val="left" w:pos="780"/>
          <w:tab w:val="left" w:pos="781"/>
        </w:tabs>
        <w:spacing w:line="244" w:lineRule="auto"/>
        <w:ind w:right="38" w:hanging="568"/>
        <w:rPr>
          <w:sz w:val="17"/>
        </w:rPr>
      </w:pPr>
      <w:r>
        <w:rPr>
          <w:b/>
          <w:color w:val="231F20"/>
          <w:w w:val="105"/>
          <w:sz w:val="17"/>
        </w:rPr>
        <w:t>to</w:t>
      </w:r>
      <w:r>
        <w:rPr>
          <w:b/>
          <w:color w:val="231F20"/>
          <w:spacing w:val="-16"/>
          <w:w w:val="105"/>
          <w:sz w:val="17"/>
        </w:rPr>
        <w:t xml:space="preserve"> </w:t>
      </w:r>
      <w:r>
        <w:rPr>
          <w:b/>
          <w:color w:val="231F20"/>
          <w:spacing w:val="-3"/>
          <w:w w:val="105"/>
          <w:sz w:val="17"/>
        </w:rPr>
        <w:t>welcome</w:t>
      </w:r>
      <w:r>
        <w:rPr>
          <w:b/>
          <w:color w:val="231F20"/>
          <w:spacing w:val="-15"/>
          <w:w w:val="105"/>
          <w:sz w:val="17"/>
        </w:rPr>
        <w:t xml:space="preserve"> </w:t>
      </w:r>
      <w:r>
        <w:rPr>
          <w:color w:val="231F20"/>
          <w:w w:val="105"/>
          <w:sz w:val="17"/>
        </w:rPr>
        <w:t>the</w:t>
      </w:r>
      <w:r>
        <w:rPr>
          <w:color w:val="231F20"/>
          <w:spacing w:val="-15"/>
          <w:w w:val="105"/>
          <w:sz w:val="17"/>
        </w:rPr>
        <w:t xml:space="preserve"> </w:t>
      </w:r>
      <w:r>
        <w:rPr>
          <w:color w:val="231F20"/>
          <w:spacing w:val="-3"/>
          <w:w w:val="105"/>
          <w:sz w:val="17"/>
        </w:rPr>
        <w:t>theological</w:t>
      </w:r>
      <w:r>
        <w:rPr>
          <w:color w:val="231F20"/>
          <w:spacing w:val="-15"/>
          <w:w w:val="105"/>
          <w:sz w:val="17"/>
        </w:rPr>
        <w:t xml:space="preserve"> </w:t>
      </w:r>
      <w:r>
        <w:rPr>
          <w:color w:val="231F20"/>
          <w:spacing w:val="-3"/>
          <w:w w:val="105"/>
          <w:sz w:val="17"/>
        </w:rPr>
        <w:t>principles</w:t>
      </w:r>
      <w:r>
        <w:rPr>
          <w:color w:val="231F20"/>
          <w:spacing w:val="-15"/>
          <w:w w:val="105"/>
          <w:sz w:val="17"/>
        </w:rPr>
        <w:t xml:space="preserve"> </w:t>
      </w:r>
      <w:r>
        <w:rPr>
          <w:color w:val="231F20"/>
          <w:w w:val="105"/>
          <w:sz w:val="17"/>
        </w:rPr>
        <w:t>of</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spacing w:val="-3"/>
          <w:w w:val="105"/>
          <w:sz w:val="17"/>
        </w:rPr>
        <w:t>SCIFU report,</w:t>
      </w:r>
      <w:r>
        <w:rPr>
          <w:color w:val="231F20"/>
          <w:spacing w:val="-20"/>
          <w:w w:val="105"/>
          <w:sz w:val="17"/>
        </w:rPr>
        <w:t xml:space="preserve"> </w:t>
      </w:r>
      <w:r>
        <w:rPr>
          <w:color w:val="231F20"/>
          <w:spacing w:val="-3"/>
          <w:w w:val="105"/>
          <w:sz w:val="17"/>
        </w:rPr>
        <w:t>which</w:t>
      </w:r>
      <w:r>
        <w:rPr>
          <w:color w:val="231F20"/>
          <w:spacing w:val="-19"/>
          <w:w w:val="105"/>
          <w:sz w:val="17"/>
        </w:rPr>
        <w:t xml:space="preserve"> </w:t>
      </w:r>
      <w:r>
        <w:rPr>
          <w:color w:val="231F20"/>
          <w:spacing w:val="-3"/>
          <w:w w:val="105"/>
          <w:sz w:val="17"/>
        </w:rPr>
        <w:t>are</w:t>
      </w:r>
      <w:r>
        <w:rPr>
          <w:color w:val="231F20"/>
          <w:spacing w:val="-19"/>
          <w:w w:val="105"/>
          <w:sz w:val="17"/>
        </w:rPr>
        <w:t xml:space="preserve"> </w:t>
      </w:r>
      <w:r>
        <w:rPr>
          <w:color w:val="231F20"/>
          <w:w w:val="105"/>
          <w:sz w:val="17"/>
        </w:rPr>
        <w:t>an</w:t>
      </w:r>
      <w:r>
        <w:rPr>
          <w:color w:val="231F20"/>
          <w:spacing w:val="-20"/>
          <w:w w:val="105"/>
          <w:sz w:val="17"/>
        </w:rPr>
        <w:t xml:space="preserve"> </w:t>
      </w:r>
      <w:r>
        <w:rPr>
          <w:color w:val="231F20"/>
          <w:spacing w:val="-3"/>
          <w:w w:val="105"/>
          <w:sz w:val="17"/>
        </w:rPr>
        <w:t>expression</w:t>
      </w:r>
      <w:r>
        <w:rPr>
          <w:color w:val="231F20"/>
          <w:spacing w:val="-19"/>
          <w:w w:val="105"/>
          <w:sz w:val="17"/>
        </w:rPr>
        <w:t xml:space="preserve"> </w:t>
      </w:r>
      <w:r>
        <w:rPr>
          <w:color w:val="231F20"/>
          <w:w w:val="105"/>
          <w:sz w:val="17"/>
        </w:rPr>
        <w:t>of</w:t>
      </w:r>
      <w:r>
        <w:rPr>
          <w:color w:val="231F20"/>
          <w:spacing w:val="-19"/>
          <w:w w:val="105"/>
          <w:sz w:val="17"/>
        </w:rPr>
        <w:t xml:space="preserve"> </w:t>
      </w:r>
      <w:r>
        <w:rPr>
          <w:color w:val="231F20"/>
          <w:spacing w:val="-3"/>
          <w:w w:val="105"/>
          <w:sz w:val="17"/>
        </w:rPr>
        <w:t>that</w:t>
      </w:r>
      <w:r>
        <w:rPr>
          <w:color w:val="231F20"/>
          <w:spacing w:val="-19"/>
          <w:w w:val="105"/>
          <w:sz w:val="17"/>
        </w:rPr>
        <w:t xml:space="preserve"> </w:t>
      </w:r>
      <w:r>
        <w:rPr>
          <w:color w:val="231F20"/>
          <w:spacing w:val="-3"/>
          <w:w w:val="105"/>
          <w:sz w:val="17"/>
        </w:rPr>
        <w:t>commitment.</w:t>
      </w:r>
    </w:p>
    <w:p w:rsidR="00166577" w:rsidRDefault="00760F94">
      <w:pPr>
        <w:pStyle w:val="ListParagraph"/>
        <w:numPr>
          <w:ilvl w:val="0"/>
          <w:numId w:val="28"/>
        </w:numPr>
        <w:tabs>
          <w:tab w:val="left" w:pos="783"/>
        </w:tabs>
        <w:spacing w:before="59" w:line="244" w:lineRule="auto"/>
        <w:ind w:right="693"/>
        <w:jc w:val="both"/>
        <w:rPr>
          <w:sz w:val="17"/>
        </w:rPr>
      </w:pPr>
      <w:r>
        <w:rPr>
          <w:b/>
          <w:color w:val="231F20"/>
          <w:w w:val="102"/>
          <w:sz w:val="17"/>
        </w:rPr>
        <w:br w:type="column"/>
      </w:r>
      <w:r>
        <w:rPr>
          <w:b/>
          <w:color w:val="231F20"/>
          <w:sz w:val="17"/>
        </w:rPr>
        <w:t>to</w:t>
      </w:r>
      <w:r>
        <w:rPr>
          <w:b/>
          <w:color w:val="231F20"/>
          <w:spacing w:val="-6"/>
          <w:sz w:val="17"/>
        </w:rPr>
        <w:t xml:space="preserve"> </w:t>
      </w:r>
      <w:r>
        <w:rPr>
          <w:b/>
          <w:color w:val="231F20"/>
          <w:sz w:val="17"/>
        </w:rPr>
        <w:t>approve</w:t>
      </w:r>
      <w:r>
        <w:rPr>
          <w:b/>
          <w:color w:val="231F20"/>
          <w:spacing w:val="-5"/>
          <w:sz w:val="17"/>
        </w:rPr>
        <w:t xml:space="preserve"> </w:t>
      </w:r>
      <w:r>
        <w:rPr>
          <w:color w:val="231F20"/>
          <w:sz w:val="17"/>
        </w:rPr>
        <w:t>the</w:t>
      </w:r>
      <w:r>
        <w:rPr>
          <w:color w:val="231F20"/>
          <w:spacing w:val="-5"/>
          <w:sz w:val="17"/>
        </w:rPr>
        <w:t xml:space="preserve"> </w:t>
      </w:r>
      <w:r>
        <w:rPr>
          <w:color w:val="231F20"/>
          <w:sz w:val="17"/>
        </w:rPr>
        <w:t>SCIFU</w:t>
      </w:r>
      <w:r>
        <w:rPr>
          <w:color w:val="231F20"/>
          <w:spacing w:val="-6"/>
          <w:sz w:val="17"/>
        </w:rPr>
        <w:t xml:space="preserve"> </w:t>
      </w:r>
      <w:r>
        <w:rPr>
          <w:color w:val="231F20"/>
          <w:sz w:val="17"/>
        </w:rPr>
        <w:t>proposal</w:t>
      </w:r>
      <w:r>
        <w:rPr>
          <w:color w:val="231F20"/>
          <w:spacing w:val="-5"/>
          <w:sz w:val="17"/>
        </w:rPr>
        <w:t xml:space="preserve"> </w:t>
      </w:r>
      <w:r>
        <w:rPr>
          <w:color w:val="231F20"/>
          <w:sz w:val="17"/>
        </w:rPr>
        <w:t>in</w:t>
      </w:r>
      <w:r>
        <w:rPr>
          <w:color w:val="231F20"/>
          <w:spacing w:val="-5"/>
          <w:sz w:val="17"/>
        </w:rPr>
        <w:t xml:space="preserve"> </w:t>
      </w:r>
      <w:r>
        <w:rPr>
          <w:color w:val="231F20"/>
          <w:sz w:val="17"/>
        </w:rPr>
        <w:t>general</w:t>
      </w:r>
      <w:r>
        <w:rPr>
          <w:color w:val="231F20"/>
          <w:spacing w:val="-5"/>
          <w:sz w:val="17"/>
        </w:rPr>
        <w:t xml:space="preserve"> </w:t>
      </w:r>
      <w:r>
        <w:rPr>
          <w:color w:val="231F20"/>
          <w:sz w:val="17"/>
        </w:rPr>
        <w:t>terms</w:t>
      </w:r>
      <w:r>
        <w:rPr>
          <w:color w:val="231F20"/>
          <w:spacing w:val="-6"/>
          <w:sz w:val="17"/>
        </w:rPr>
        <w:t xml:space="preserve"> as </w:t>
      </w:r>
      <w:r>
        <w:rPr>
          <w:color w:val="231F20"/>
          <w:sz w:val="17"/>
        </w:rPr>
        <w:t xml:space="preserve">an appropriate model for pursuing full visible </w:t>
      </w:r>
      <w:r>
        <w:rPr>
          <w:color w:val="231F20"/>
          <w:spacing w:val="-3"/>
          <w:sz w:val="17"/>
        </w:rPr>
        <w:t xml:space="preserve">unity </w:t>
      </w:r>
      <w:r>
        <w:rPr>
          <w:color w:val="231F20"/>
          <w:sz w:val="17"/>
        </w:rPr>
        <w:t xml:space="preserve">in Scotland, recognising that there are many </w:t>
      </w:r>
      <w:r>
        <w:rPr>
          <w:color w:val="231F20"/>
          <w:spacing w:val="-3"/>
          <w:sz w:val="17"/>
        </w:rPr>
        <w:t xml:space="preserve">stages </w:t>
      </w:r>
      <w:r>
        <w:rPr>
          <w:color w:val="231F20"/>
          <w:sz w:val="17"/>
        </w:rPr>
        <w:t>in the</w:t>
      </w:r>
      <w:r>
        <w:rPr>
          <w:color w:val="231F20"/>
          <w:spacing w:val="8"/>
          <w:sz w:val="17"/>
        </w:rPr>
        <w:t xml:space="preserve"> </w:t>
      </w:r>
      <w:r>
        <w:rPr>
          <w:color w:val="231F20"/>
          <w:sz w:val="17"/>
        </w:rPr>
        <w:t>process.</w:t>
      </w:r>
    </w:p>
    <w:p w:rsidR="00166577" w:rsidRDefault="00166577">
      <w:pPr>
        <w:pStyle w:val="BodyText"/>
        <w:spacing w:before="6"/>
        <w:rPr>
          <w:sz w:val="17"/>
        </w:rPr>
      </w:pPr>
    </w:p>
    <w:p w:rsidR="00166577" w:rsidRDefault="00760F94">
      <w:pPr>
        <w:pStyle w:val="ListParagraph"/>
        <w:numPr>
          <w:ilvl w:val="0"/>
          <w:numId w:val="28"/>
        </w:numPr>
        <w:tabs>
          <w:tab w:val="left" w:pos="783"/>
        </w:tabs>
        <w:spacing w:line="244" w:lineRule="auto"/>
        <w:ind w:left="783" w:right="691" w:hanging="568"/>
        <w:jc w:val="both"/>
        <w:rPr>
          <w:sz w:val="17"/>
        </w:rPr>
      </w:pPr>
      <w:r>
        <w:rPr>
          <w:b/>
          <w:color w:val="231F20"/>
          <w:sz w:val="17"/>
        </w:rPr>
        <w:t xml:space="preserve">to initiate </w:t>
      </w:r>
      <w:r>
        <w:rPr>
          <w:color w:val="231F20"/>
          <w:sz w:val="17"/>
        </w:rPr>
        <w:t xml:space="preserve">consultation throughout the life of the four churches, and not excluding other churches, in order to share resources and integrate structures, grasping the opportunities arising from the </w:t>
      </w:r>
      <w:r>
        <w:rPr>
          <w:color w:val="231F20"/>
          <w:spacing w:val="-4"/>
          <w:sz w:val="17"/>
        </w:rPr>
        <w:t xml:space="preserve">many </w:t>
      </w:r>
      <w:r>
        <w:rPr>
          <w:color w:val="231F20"/>
          <w:sz w:val="17"/>
        </w:rPr>
        <w:t>changes currently occurring in all of</w:t>
      </w:r>
      <w:r>
        <w:rPr>
          <w:color w:val="231F20"/>
          <w:spacing w:val="35"/>
          <w:sz w:val="17"/>
        </w:rPr>
        <w:t xml:space="preserve"> </w:t>
      </w:r>
      <w:r>
        <w:rPr>
          <w:color w:val="231F20"/>
          <w:sz w:val="17"/>
        </w:rPr>
        <w:t>them.</w:t>
      </w:r>
    </w:p>
    <w:p w:rsidR="00166577" w:rsidRDefault="00166577">
      <w:pPr>
        <w:pStyle w:val="BodyText"/>
        <w:spacing w:before="8"/>
        <w:rPr>
          <w:sz w:val="17"/>
        </w:rPr>
      </w:pPr>
    </w:p>
    <w:p w:rsidR="00166577" w:rsidRDefault="00760F94">
      <w:pPr>
        <w:pStyle w:val="ListParagraph"/>
        <w:numPr>
          <w:ilvl w:val="0"/>
          <w:numId w:val="28"/>
        </w:numPr>
        <w:tabs>
          <w:tab w:val="left" w:pos="785"/>
        </w:tabs>
        <w:spacing w:line="244" w:lineRule="auto"/>
        <w:ind w:left="780" w:right="690" w:hanging="564"/>
        <w:jc w:val="both"/>
        <w:rPr>
          <w:sz w:val="17"/>
        </w:rPr>
      </w:pPr>
      <w:r>
        <w:rPr>
          <w:b/>
          <w:color w:val="231F20"/>
          <w:sz w:val="17"/>
        </w:rPr>
        <w:t xml:space="preserve">to </w:t>
      </w:r>
      <w:r>
        <w:rPr>
          <w:b/>
          <w:color w:val="231F20"/>
          <w:spacing w:val="-3"/>
          <w:sz w:val="17"/>
        </w:rPr>
        <w:t xml:space="preserve">promote </w:t>
      </w:r>
      <w:r>
        <w:rPr>
          <w:b/>
          <w:color w:val="231F20"/>
          <w:sz w:val="17"/>
        </w:rPr>
        <w:t xml:space="preserve">and </w:t>
      </w:r>
      <w:r>
        <w:rPr>
          <w:b/>
          <w:color w:val="231F20"/>
          <w:spacing w:val="-3"/>
          <w:sz w:val="17"/>
        </w:rPr>
        <w:t xml:space="preserve">facilitate </w:t>
      </w:r>
      <w:r>
        <w:rPr>
          <w:color w:val="231F20"/>
          <w:sz w:val="17"/>
        </w:rPr>
        <w:t xml:space="preserve">the </w:t>
      </w:r>
      <w:r>
        <w:rPr>
          <w:color w:val="231F20"/>
          <w:spacing w:val="-3"/>
          <w:sz w:val="17"/>
        </w:rPr>
        <w:t xml:space="preserve">piloting </w:t>
      </w:r>
      <w:r>
        <w:rPr>
          <w:color w:val="231F20"/>
          <w:sz w:val="17"/>
        </w:rPr>
        <w:t xml:space="preserve">of the </w:t>
      </w:r>
      <w:r>
        <w:rPr>
          <w:color w:val="231F20"/>
          <w:spacing w:val="-3"/>
          <w:sz w:val="17"/>
        </w:rPr>
        <w:t xml:space="preserve">model locally </w:t>
      </w:r>
      <w:r>
        <w:rPr>
          <w:color w:val="231F20"/>
          <w:sz w:val="17"/>
        </w:rPr>
        <w:t xml:space="preserve">and </w:t>
      </w:r>
      <w:r>
        <w:rPr>
          <w:color w:val="231F20"/>
          <w:spacing w:val="-3"/>
          <w:sz w:val="17"/>
        </w:rPr>
        <w:t xml:space="preserve">more widely where relations between  </w:t>
      </w:r>
      <w:r>
        <w:rPr>
          <w:color w:val="231F20"/>
          <w:sz w:val="17"/>
        </w:rPr>
        <w:t xml:space="preserve">any of the </w:t>
      </w:r>
      <w:r>
        <w:rPr>
          <w:color w:val="231F20"/>
          <w:spacing w:val="-3"/>
          <w:sz w:val="17"/>
        </w:rPr>
        <w:t>participating churches are sufficiently developed.</w:t>
      </w:r>
    </w:p>
    <w:p w:rsidR="00166577" w:rsidRDefault="00166577">
      <w:pPr>
        <w:pStyle w:val="BodyText"/>
        <w:spacing w:before="7"/>
        <w:rPr>
          <w:sz w:val="17"/>
        </w:rPr>
      </w:pPr>
    </w:p>
    <w:p w:rsidR="00166577" w:rsidRDefault="00760F94">
      <w:pPr>
        <w:pStyle w:val="ListParagraph"/>
        <w:numPr>
          <w:ilvl w:val="0"/>
          <w:numId w:val="28"/>
        </w:numPr>
        <w:tabs>
          <w:tab w:val="left" w:pos="781"/>
        </w:tabs>
        <w:spacing w:line="244" w:lineRule="auto"/>
        <w:ind w:left="779" w:right="695" w:hanging="566"/>
        <w:jc w:val="both"/>
        <w:rPr>
          <w:sz w:val="17"/>
        </w:rPr>
      </w:pPr>
      <w:r>
        <w:rPr>
          <w:b/>
          <w:color w:val="231F20"/>
          <w:sz w:val="17"/>
        </w:rPr>
        <w:t xml:space="preserve">to </w:t>
      </w:r>
      <w:r>
        <w:rPr>
          <w:b/>
          <w:color w:val="231F20"/>
          <w:spacing w:val="-3"/>
          <w:sz w:val="17"/>
        </w:rPr>
        <w:t xml:space="preserve">continue </w:t>
      </w:r>
      <w:r>
        <w:rPr>
          <w:color w:val="231F20"/>
          <w:sz w:val="17"/>
        </w:rPr>
        <w:t xml:space="preserve">the </w:t>
      </w:r>
      <w:r>
        <w:rPr>
          <w:color w:val="231F20"/>
          <w:spacing w:val="-3"/>
          <w:sz w:val="17"/>
        </w:rPr>
        <w:t xml:space="preserve">search </w:t>
      </w:r>
      <w:r>
        <w:rPr>
          <w:color w:val="231F20"/>
          <w:sz w:val="17"/>
        </w:rPr>
        <w:t xml:space="preserve">for </w:t>
      </w:r>
      <w:r>
        <w:rPr>
          <w:color w:val="231F20"/>
          <w:spacing w:val="-3"/>
          <w:sz w:val="17"/>
        </w:rPr>
        <w:t>full visible unity t</w:t>
      </w:r>
      <w:r>
        <w:rPr>
          <w:color w:val="231F20"/>
          <w:spacing w:val="-3"/>
          <w:sz w:val="17"/>
        </w:rPr>
        <w:t xml:space="preserve">hrough   </w:t>
      </w:r>
      <w:r>
        <w:rPr>
          <w:color w:val="231F20"/>
          <w:sz w:val="17"/>
        </w:rPr>
        <w:t xml:space="preserve">a new </w:t>
      </w:r>
      <w:r>
        <w:rPr>
          <w:color w:val="231F20"/>
          <w:spacing w:val="-3"/>
          <w:sz w:val="17"/>
        </w:rPr>
        <w:t xml:space="preserve">group appointed </w:t>
      </w:r>
      <w:r>
        <w:rPr>
          <w:color w:val="231F20"/>
          <w:sz w:val="17"/>
        </w:rPr>
        <w:t xml:space="preserve">by the </w:t>
      </w:r>
      <w:r>
        <w:rPr>
          <w:color w:val="231F20"/>
          <w:spacing w:val="-3"/>
          <w:sz w:val="17"/>
        </w:rPr>
        <w:t xml:space="preserve">four churches with  </w:t>
      </w:r>
      <w:r>
        <w:rPr>
          <w:color w:val="231F20"/>
          <w:sz w:val="17"/>
        </w:rPr>
        <w:t xml:space="preserve">the </w:t>
      </w:r>
      <w:r>
        <w:rPr>
          <w:color w:val="231F20"/>
          <w:spacing w:val="-3"/>
          <w:sz w:val="17"/>
        </w:rPr>
        <w:t xml:space="preserve">remit </w:t>
      </w:r>
      <w:r>
        <w:rPr>
          <w:b/>
          <w:color w:val="231F20"/>
          <w:sz w:val="17"/>
        </w:rPr>
        <w:t xml:space="preserve">to </w:t>
      </w:r>
      <w:r>
        <w:rPr>
          <w:b/>
          <w:color w:val="231F20"/>
          <w:spacing w:val="-3"/>
          <w:sz w:val="17"/>
        </w:rPr>
        <w:t xml:space="preserve">complete </w:t>
      </w:r>
      <w:r>
        <w:rPr>
          <w:color w:val="231F20"/>
          <w:sz w:val="17"/>
        </w:rPr>
        <w:t xml:space="preserve">the </w:t>
      </w:r>
      <w:r>
        <w:rPr>
          <w:color w:val="231F20"/>
          <w:spacing w:val="-3"/>
          <w:sz w:val="17"/>
        </w:rPr>
        <w:t xml:space="preserve">unfinished business </w:t>
      </w:r>
      <w:r>
        <w:rPr>
          <w:color w:val="231F20"/>
          <w:sz w:val="17"/>
        </w:rPr>
        <w:t xml:space="preserve">of  the </w:t>
      </w:r>
      <w:r>
        <w:rPr>
          <w:color w:val="231F20"/>
          <w:spacing w:val="-3"/>
          <w:sz w:val="17"/>
        </w:rPr>
        <w:t xml:space="preserve">SCIFU proposal </w:t>
      </w:r>
      <w:r>
        <w:rPr>
          <w:color w:val="231F20"/>
          <w:sz w:val="17"/>
        </w:rPr>
        <w:t xml:space="preserve">and </w:t>
      </w:r>
      <w:r>
        <w:rPr>
          <w:color w:val="231F20"/>
          <w:spacing w:val="-4"/>
          <w:sz w:val="17"/>
        </w:rPr>
        <w:t xml:space="preserve">prepare </w:t>
      </w:r>
      <w:r>
        <w:rPr>
          <w:color w:val="231F20"/>
          <w:sz w:val="17"/>
        </w:rPr>
        <w:t xml:space="preserve">a </w:t>
      </w:r>
      <w:r>
        <w:rPr>
          <w:color w:val="231F20"/>
          <w:spacing w:val="-3"/>
          <w:sz w:val="17"/>
        </w:rPr>
        <w:t xml:space="preserve">Basis </w:t>
      </w:r>
      <w:r>
        <w:rPr>
          <w:color w:val="231F20"/>
          <w:sz w:val="17"/>
        </w:rPr>
        <w:t xml:space="preserve">&amp; </w:t>
      </w:r>
      <w:r>
        <w:rPr>
          <w:color w:val="231F20"/>
          <w:spacing w:val="-3"/>
          <w:sz w:val="17"/>
        </w:rPr>
        <w:t xml:space="preserve">Plan </w:t>
      </w:r>
      <w:r>
        <w:rPr>
          <w:color w:val="231F20"/>
          <w:sz w:val="17"/>
        </w:rPr>
        <w:t xml:space="preserve">of </w:t>
      </w:r>
      <w:r>
        <w:rPr>
          <w:color w:val="231F20"/>
          <w:spacing w:val="-3"/>
          <w:sz w:val="17"/>
        </w:rPr>
        <w:t>Union.</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rPr>
          <w:sz w:val="27"/>
        </w:rPr>
      </w:pPr>
    </w:p>
    <w:p w:rsidR="00166577" w:rsidRDefault="00760F94">
      <w:pPr>
        <w:pStyle w:val="BodyText"/>
        <w:spacing w:line="20" w:lineRule="exact"/>
        <w:ind w:left="1143"/>
        <w:rPr>
          <w:sz w:val="2"/>
        </w:rPr>
      </w:pPr>
      <w:r>
        <w:rPr>
          <w:sz w:val="2"/>
        </w:rPr>
      </w:r>
      <w:r>
        <w:rPr>
          <w:sz w:val="2"/>
        </w:rPr>
        <w:pict>
          <v:group id="_x0000_s1213" style="width:377.6pt;height:.25pt;mso-position-horizontal-relative:char;mso-position-vertical-relative:line" coordsize="7552,5">
            <v:line id="_x0000_s1214" style="position:absolute" from="0,3" to="7551,3" strokecolor="#231f20" strokeweight=".25pt"/>
            <w10:anchorlock/>
          </v:group>
        </w:pict>
      </w:r>
    </w:p>
    <w:p w:rsidR="00166577" w:rsidRDefault="00166577">
      <w:pPr>
        <w:pStyle w:val="BodyText"/>
        <w:spacing w:before="2"/>
        <w:rPr>
          <w:sz w:val="29"/>
        </w:rPr>
      </w:pPr>
    </w:p>
    <w:p w:rsidR="00166577" w:rsidRDefault="00760F94">
      <w:pPr>
        <w:pStyle w:val="Heading2"/>
        <w:spacing w:before="100"/>
        <w:ind w:left="83" w:right="564"/>
        <w:jc w:val="center"/>
      </w:pPr>
      <w:r>
        <w:rPr>
          <w:color w:val="231F20"/>
        </w:rPr>
        <w:t>SCIFU PARTICIPANTS 1996-2003</w:t>
      </w:r>
    </w:p>
    <w:p w:rsidR="00166577" w:rsidRDefault="00166577">
      <w:pPr>
        <w:pStyle w:val="BodyText"/>
        <w:spacing w:before="4"/>
        <w:rPr>
          <w:rFonts w:ascii="Palatino"/>
          <w:b/>
          <w:sz w:val="30"/>
        </w:rPr>
      </w:pPr>
    </w:p>
    <w:p w:rsidR="00166577" w:rsidRDefault="00760F94">
      <w:pPr>
        <w:tabs>
          <w:tab w:val="left" w:pos="3093"/>
        </w:tabs>
        <w:ind w:left="213"/>
        <w:rPr>
          <w:sz w:val="17"/>
        </w:rPr>
      </w:pPr>
      <w:r>
        <w:rPr>
          <w:b/>
          <w:color w:val="231F20"/>
          <w:sz w:val="17"/>
        </w:rPr>
        <w:t>Church</w:t>
      </w:r>
      <w:r>
        <w:rPr>
          <w:b/>
          <w:color w:val="231F20"/>
          <w:spacing w:val="2"/>
          <w:sz w:val="17"/>
        </w:rPr>
        <w:t xml:space="preserve"> </w:t>
      </w:r>
      <w:r>
        <w:rPr>
          <w:b/>
          <w:color w:val="231F20"/>
          <w:sz w:val="17"/>
        </w:rPr>
        <w:t>of</w:t>
      </w:r>
      <w:r>
        <w:rPr>
          <w:b/>
          <w:color w:val="231F20"/>
          <w:spacing w:val="2"/>
          <w:sz w:val="17"/>
        </w:rPr>
        <w:t xml:space="preserve"> </w:t>
      </w:r>
      <w:r>
        <w:rPr>
          <w:b/>
          <w:color w:val="231F20"/>
          <w:sz w:val="17"/>
        </w:rPr>
        <w:t>Scotland</w:t>
      </w:r>
      <w:r>
        <w:rPr>
          <w:b/>
          <w:color w:val="231F20"/>
          <w:sz w:val="17"/>
        </w:rPr>
        <w:tab/>
      </w:r>
      <w:r>
        <w:rPr>
          <w:color w:val="231F20"/>
          <w:sz w:val="17"/>
        </w:rPr>
        <w:t>Ms Moyra McCallum</w:t>
      </w:r>
      <w:r>
        <w:rPr>
          <w:color w:val="231F20"/>
          <w:spacing w:val="12"/>
          <w:sz w:val="17"/>
        </w:rPr>
        <w:t xml:space="preserve"> </w:t>
      </w:r>
      <w:r>
        <w:rPr>
          <w:color w:val="231F20"/>
          <w:sz w:val="17"/>
        </w:rPr>
        <w:t>(1996-2003)</w:t>
      </w:r>
    </w:p>
    <w:p w:rsidR="00166577" w:rsidRDefault="00760F94">
      <w:pPr>
        <w:spacing w:before="4" w:line="244" w:lineRule="auto"/>
        <w:ind w:left="3094" w:right="4121" w:hanging="1"/>
        <w:rPr>
          <w:sz w:val="17"/>
        </w:rPr>
      </w:pPr>
      <w:r>
        <w:rPr>
          <w:color w:val="231F20"/>
          <w:sz w:val="17"/>
        </w:rPr>
        <w:t>Revd Duncan McClements (1996-2000) Revd Marjory Maclean (2001-2003)</w:t>
      </w:r>
    </w:p>
    <w:p w:rsidR="00166577" w:rsidRDefault="00760F94">
      <w:pPr>
        <w:spacing w:before="1" w:line="244" w:lineRule="auto"/>
        <w:ind w:left="3094" w:right="3932" w:hanging="1"/>
        <w:rPr>
          <w:sz w:val="17"/>
        </w:rPr>
      </w:pPr>
      <w:r>
        <w:rPr>
          <w:color w:val="231F20"/>
          <w:sz w:val="17"/>
        </w:rPr>
        <w:t>Revd Prof George Newlands (1996- 2003) Mrs Sheilah Steven (1996-2003)</w:t>
      </w:r>
    </w:p>
    <w:p w:rsidR="00166577" w:rsidRDefault="00166577">
      <w:pPr>
        <w:pStyle w:val="BodyText"/>
        <w:spacing w:before="6"/>
        <w:rPr>
          <w:sz w:val="17"/>
        </w:rPr>
      </w:pPr>
    </w:p>
    <w:p w:rsidR="00166577" w:rsidRDefault="00760F94">
      <w:pPr>
        <w:tabs>
          <w:tab w:val="left" w:pos="3093"/>
        </w:tabs>
        <w:ind w:left="214"/>
        <w:rPr>
          <w:sz w:val="17"/>
        </w:rPr>
      </w:pPr>
      <w:r>
        <w:rPr>
          <w:b/>
          <w:color w:val="231F20"/>
          <w:sz w:val="17"/>
        </w:rPr>
        <w:t>The</w:t>
      </w:r>
      <w:r>
        <w:rPr>
          <w:b/>
          <w:color w:val="231F20"/>
          <w:spacing w:val="5"/>
          <w:sz w:val="17"/>
        </w:rPr>
        <w:t xml:space="preserve"> </w:t>
      </w:r>
      <w:r>
        <w:rPr>
          <w:b/>
          <w:color w:val="231F20"/>
          <w:sz w:val="17"/>
        </w:rPr>
        <w:t>Methodist</w:t>
      </w:r>
      <w:r>
        <w:rPr>
          <w:b/>
          <w:color w:val="231F20"/>
          <w:spacing w:val="5"/>
          <w:sz w:val="17"/>
        </w:rPr>
        <w:t xml:space="preserve"> </w:t>
      </w:r>
      <w:r>
        <w:rPr>
          <w:b/>
          <w:color w:val="231F20"/>
          <w:sz w:val="17"/>
        </w:rPr>
        <w:t>Church</w:t>
      </w:r>
      <w:r>
        <w:rPr>
          <w:b/>
          <w:color w:val="231F20"/>
          <w:sz w:val="17"/>
        </w:rPr>
        <w:tab/>
      </w:r>
      <w:r>
        <w:rPr>
          <w:color w:val="231F20"/>
          <w:sz w:val="17"/>
        </w:rPr>
        <w:t>Revd Alan Anderson</w:t>
      </w:r>
      <w:r>
        <w:rPr>
          <w:color w:val="231F20"/>
          <w:spacing w:val="12"/>
          <w:sz w:val="17"/>
        </w:rPr>
        <w:t xml:space="preserve"> </w:t>
      </w:r>
      <w:r>
        <w:rPr>
          <w:color w:val="231F20"/>
          <w:sz w:val="17"/>
        </w:rPr>
        <w:t>(1996-2001)</w:t>
      </w:r>
    </w:p>
    <w:p w:rsidR="00166577" w:rsidRDefault="00760F94">
      <w:pPr>
        <w:spacing w:before="5" w:line="244" w:lineRule="auto"/>
        <w:ind w:left="3093" w:right="4594" w:hanging="1"/>
        <w:rPr>
          <w:sz w:val="17"/>
        </w:rPr>
      </w:pPr>
      <w:r>
        <w:rPr>
          <w:color w:val="231F20"/>
          <w:sz w:val="17"/>
        </w:rPr>
        <w:t>Revd John Dolling (1996-1998) Mrs Jennifer Easson (1996-2003) Revd James Jones</w:t>
      </w:r>
      <w:r>
        <w:rPr>
          <w:color w:val="231F20"/>
          <w:spacing w:val="2"/>
          <w:sz w:val="17"/>
        </w:rPr>
        <w:t xml:space="preserve"> </w:t>
      </w:r>
      <w:r>
        <w:rPr>
          <w:color w:val="231F20"/>
          <w:sz w:val="17"/>
        </w:rPr>
        <w:t>(2001-2003)</w:t>
      </w:r>
    </w:p>
    <w:p w:rsidR="00166577" w:rsidRDefault="00760F94">
      <w:pPr>
        <w:spacing w:before="1" w:line="244" w:lineRule="auto"/>
        <w:ind w:left="3094" w:right="4274" w:hanging="1"/>
        <w:rPr>
          <w:sz w:val="17"/>
        </w:rPr>
      </w:pPr>
      <w:r>
        <w:rPr>
          <w:color w:val="231F20"/>
          <w:sz w:val="17"/>
        </w:rPr>
        <w:t>Revd Andrew Mackenzie (1998-2001) Revd Gor</w:t>
      </w:r>
      <w:r>
        <w:rPr>
          <w:color w:val="231F20"/>
          <w:sz w:val="17"/>
        </w:rPr>
        <w:t>don Murray (2001-2002) Mrs Jean Peacock</w:t>
      </w:r>
      <w:r>
        <w:rPr>
          <w:color w:val="231F20"/>
          <w:spacing w:val="11"/>
          <w:sz w:val="17"/>
        </w:rPr>
        <w:t xml:space="preserve"> </w:t>
      </w:r>
      <w:r>
        <w:rPr>
          <w:color w:val="231F20"/>
          <w:sz w:val="17"/>
        </w:rPr>
        <w:t>(1996-1999)</w:t>
      </w:r>
    </w:p>
    <w:p w:rsidR="00166577" w:rsidRDefault="00166577">
      <w:pPr>
        <w:pStyle w:val="BodyText"/>
        <w:spacing w:before="7"/>
        <w:rPr>
          <w:sz w:val="17"/>
        </w:rPr>
      </w:pPr>
    </w:p>
    <w:p w:rsidR="00166577" w:rsidRDefault="00760F94">
      <w:pPr>
        <w:tabs>
          <w:tab w:val="left" w:pos="3093"/>
        </w:tabs>
        <w:ind w:left="215"/>
        <w:rPr>
          <w:sz w:val="17"/>
        </w:rPr>
      </w:pPr>
      <w:r>
        <w:rPr>
          <w:b/>
          <w:color w:val="231F20"/>
          <w:sz w:val="17"/>
        </w:rPr>
        <w:t>Scottish</w:t>
      </w:r>
      <w:r>
        <w:rPr>
          <w:b/>
          <w:color w:val="231F20"/>
          <w:spacing w:val="-1"/>
          <w:sz w:val="17"/>
        </w:rPr>
        <w:t xml:space="preserve"> </w:t>
      </w:r>
      <w:r>
        <w:rPr>
          <w:b/>
          <w:color w:val="231F20"/>
          <w:sz w:val="17"/>
        </w:rPr>
        <w:t>Episcopal Church</w:t>
      </w:r>
      <w:r>
        <w:rPr>
          <w:b/>
          <w:color w:val="231F20"/>
          <w:sz w:val="17"/>
        </w:rPr>
        <w:tab/>
      </w:r>
      <w:r>
        <w:rPr>
          <w:color w:val="231F20"/>
          <w:sz w:val="17"/>
        </w:rPr>
        <w:t>Prof. David Atkinson</w:t>
      </w:r>
      <w:r>
        <w:rPr>
          <w:color w:val="231F20"/>
          <w:spacing w:val="12"/>
          <w:sz w:val="17"/>
        </w:rPr>
        <w:t xml:space="preserve"> </w:t>
      </w:r>
      <w:r>
        <w:rPr>
          <w:color w:val="231F20"/>
          <w:sz w:val="17"/>
        </w:rPr>
        <w:t>(1996-2003)</w:t>
      </w:r>
    </w:p>
    <w:p w:rsidR="00166577" w:rsidRDefault="00760F94">
      <w:pPr>
        <w:spacing w:before="5" w:line="244" w:lineRule="auto"/>
        <w:ind w:left="3094" w:right="4367" w:hanging="1"/>
        <w:rPr>
          <w:sz w:val="17"/>
        </w:rPr>
      </w:pPr>
      <w:r>
        <w:rPr>
          <w:color w:val="231F20"/>
          <w:sz w:val="17"/>
        </w:rPr>
        <w:t>Rt. Rev Robert Halliday (1996-2003) Revd John McLuckie (1996)</w:t>
      </w:r>
    </w:p>
    <w:p w:rsidR="00166577" w:rsidRDefault="00760F94">
      <w:pPr>
        <w:spacing w:before="1" w:line="244" w:lineRule="auto"/>
        <w:ind w:left="3094" w:right="4243" w:hanging="1"/>
        <w:rPr>
          <w:sz w:val="17"/>
        </w:rPr>
      </w:pPr>
      <w:r>
        <w:rPr>
          <w:color w:val="231F20"/>
          <w:sz w:val="17"/>
        </w:rPr>
        <w:t>Revd Ian Thompson (1997-2003) Revd Dr Anne Tomlinson (1998-2003)</w:t>
      </w:r>
    </w:p>
    <w:p w:rsidR="00166577" w:rsidRDefault="00166577">
      <w:pPr>
        <w:pStyle w:val="BodyText"/>
        <w:spacing w:before="5"/>
        <w:rPr>
          <w:sz w:val="17"/>
        </w:rPr>
      </w:pPr>
    </w:p>
    <w:p w:rsidR="00166577" w:rsidRDefault="00760F94">
      <w:pPr>
        <w:ind w:left="214"/>
        <w:rPr>
          <w:b/>
          <w:sz w:val="17"/>
        </w:rPr>
      </w:pPr>
      <w:r>
        <w:rPr>
          <w:b/>
          <w:color w:val="231F20"/>
          <w:sz w:val="17"/>
        </w:rPr>
        <w:t>Scottish Congregational Church (1996-2000)</w:t>
      </w:r>
    </w:p>
    <w:p w:rsidR="00166577" w:rsidRDefault="00760F94">
      <w:pPr>
        <w:spacing w:before="5" w:line="244" w:lineRule="auto"/>
        <w:ind w:left="3093" w:right="4594"/>
        <w:rPr>
          <w:sz w:val="17"/>
        </w:rPr>
      </w:pPr>
      <w:r>
        <w:rPr>
          <w:color w:val="231F20"/>
          <w:sz w:val="17"/>
        </w:rPr>
        <w:t>Revd John Arthur (1996-2000) Revd Fiona Bennet (1996-1998) Revd Alan Paterson (1996-2003) Pastor Linda Rice (1996-2000)</w:t>
      </w:r>
    </w:p>
    <w:p w:rsidR="00166577" w:rsidRDefault="00166577">
      <w:pPr>
        <w:pStyle w:val="BodyText"/>
        <w:spacing w:before="7"/>
        <w:rPr>
          <w:sz w:val="17"/>
        </w:rPr>
      </w:pPr>
    </w:p>
    <w:p w:rsidR="00166577" w:rsidRDefault="00760F94">
      <w:pPr>
        <w:ind w:left="214"/>
        <w:rPr>
          <w:b/>
          <w:sz w:val="17"/>
        </w:rPr>
      </w:pPr>
      <w:r>
        <w:rPr>
          <w:b/>
          <w:color w:val="231F20"/>
          <w:sz w:val="17"/>
        </w:rPr>
        <w:t>United Reformed Church in the UK (1996-2000)</w:t>
      </w:r>
    </w:p>
    <w:p w:rsidR="00166577" w:rsidRDefault="00760F94">
      <w:pPr>
        <w:spacing w:before="4" w:line="244" w:lineRule="auto"/>
        <w:ind w:left="3094" w:right="4594" w:hanging="1"/>
        <w:rPr>
          <w:sz w:val="17"/>
        </w:rPr>
      </w:pPr>
      <w:r>
        <w:rPr>
          <w:color w:val="231F20"/>
          <w:sz w:val="17"/>
        </w:rPr>
        <w:t>Revd Peter Arthur (1996-2000) Revd James Bresli</w:t>
      </w:r>
      <w:r>
        <w:rPr>
          <w:color w:val="231F20"/>
          <w:sz w:val="17"/>
        </w:rPr>
        <w:t>n (1996-2000) Revd Fleur Houstin (1997-2000) Revd Sheila Maxey (1996-2000) Revd John Smith (2001-2002)</w:t>
      </w:r>
    </w:p>
    <w:p w:rsidR="00166577" w:rsidRDefault="00166577">
      <w:pPr>
        <w:pStyle w:val="BodyText"/>
        <w:spacing w:before="7"/>
        <w:rPr>
          <w:sz w:val="17"/>
        </w:rPr>
      </w:pPr>
    </w:p>
    <w:p w:rsidR="00166577" w:rsidRDefault="00760F94">
      <w:pPr>
        <w:ind w:left="215"/>
        <w:rPr>
          <w:b/>
          <w:sz w:val="17"/>
        </w:rPr>
      </w:pPr>
      <w:r>
        <w:rPr>
          <w:b/>
          <w:color w:val="231F20"/>
          <w:sz w:val="17"/>
        </w:rPr>
        <w:t>United Reformed Church (2000+)</w:t>
      </w:r>
    </w:p>
    <w:p w:rsidR="00166577" w:rsidRDefault="00760F94">
      <w:pPr>
        <w:spacing w:before="5" w:line="244" w:lineRule="auto"/>
        <w:ind w:left="3095" w:right="5603"/>
        <w:rPr>
          <w:sz w:val="17"/>
        </w:rPr>
      </w:pPr>
      <w:r>
        <w:rPr>
          <w:color w:val="231F20"/>
          <w:sz w:val="17"/>
        </w:rPr>
        <w:t>Revd John Arthur Revd Sheila Maxey Revd Alan Paterson</w:t>
      </w:r>
    </w:p>
    <w:p w:rsidR="00166577" w:rsidRDefault="00760F94">
      <w:pPr>
        <w:spacing w:before="1" w:line="244" w:lineRule="auto"/>
        <w:ind w:left="3095" w:right="4506" w:hanging="1"/>
        <w:rPr>
          <w:sz w:val="17"/>
        </w:rPr>
      </w:pPr>
      <w:r>
        <w:rPr>
          <w:color w:val="231F20"/>
          <w:sz w:val="17"/>
        </w:rPr>
        <w:t>Revd John Smith (2001-2002) Revd Mary Buchanan (2002-2003)</w:t>
      </w:r>
    </w:p>
    <w:p w:rsidR="00166577" w:rsidRDefault="00166577">
      <w:pPr>
        <w:pStyle w:val="BodyText"/>
        <w:spacing w:before="7"/>
        <w:rPr>
          <w:sz w:val="17"/>
        </w:rPr>
      </w:pPr>
    </w:p>
    <w:p w:rsidR="00166577" w:rsidRDefault="00760F94">
      <w:pPr>
        <w:tabs>
          <w:tab w:val="left" w:pos="3093"/>
        </w:tabs>
        <w:ind w:left="213"/>
        <w:rPr>
          <w:sz w:val="17"/>
        </w:rPr>
      </w:pPr>
      <w:r>
        <w:rPr>
          <w:b/>
          <w:color w:val="231F20"/>
          <w:sz w:val="17"/>
        </w:rPr>
        <w:t>Convener</w:t>
      </w:r>
      <w:r>
        <w:rPr>
          <w:b/>
          <w:color w:val="231F20"/>
          <w:sz w:val="17"/>
        </w:rPr>
        <w:tab/>
      </w:r>
      <w:r>
        <w:rPr>
          <w:color w:val="231F20"/>
          <w:sz w:val="17"/>
        </w:rPr>
        <w:t>Rt. Revd Michael Henley (Scottish Episcopal</w:t>
      </w:r>
      <w:r>
        <w:rPr>
          <w:color w:val="231F20"/>
          <w:spacing w:val="24"/>
          <w:sz w:val="17"/>
        </w:rPr>
        <w:t xml:space="preserve"> </w:t>
      </w:r>
      <w:r>
        <w:rPr>
          <w:color w:val="231F20"/>
          <w:sz w:val="17"/>
        </w:rPr>
        <w:t>Church)</w:t>
      </w:r>
    </w:p>
    <w:p w:rsidR="00166577" w:rsidRDefault="00760F94">
      <w:pPr>
        <w:tabs>
          <w:tab w:val="left" w:pos="3093"/>
        </w:tabs>
        <w:spacing w:before="5"/>
        <w:ind w:left="214"/>
        <w:rPr>
          <w:sz w:val="17"/>
        </w:rPr>
      </w:pPr>
      <w:r>
        <w:rPr>
          <w:b/>
          <w:color w:val="231F20"/>
          <w:sz w:val="17"/>
        </w:rPr>
        <w:t>Secretary</w:t>
      </w:r>
      <w:r>
        <w:rPr>
          <w:b/>
          <w:color w:val="231F20"/>
          <w:sz w:val="17"/>
        </w:rPr>
        <w:tab/>
      </w:r>
      <w:r>
        <w:rPr>
          <w:color w:val="231F20"/>
          <w:sz w:val="17"/>
        </w:rPr>
        <w:t>Revd Sheilagh Kesting (Church of</w:t>
      </w:r>
      <w:r>
        <w:rPr>
          <w:color w:val="231F20"/>
          <w:spacing w:val="19"/>
          <w:sz w:val="17"/>
        </w:rPr>
        <w:t xml:space="preserve"> </w:t>
      </w:r>
      <w:r>
        <w:rPr>
          <w:color w:val="231F20"/>
          <w:sz w:val="17"/>
        </w:rPr>
        <w:t>Scotland)</w:t>
      </w:r>
    </w:p>
    <w:p w:rsidR="00166577" w:rsidRDefault="00166577">
      <w:pPr>
        <w:pStyle w:val="BodyText"/>
        <w:rPr>
          <w:sz w:val="20"/>
        </w:rPr>
      </w:pPr>
    </w:p>
    <w:p w:rsidR="00166577" w:rsidRDefault="00166577">
      <w:pPr>
        <w:pStyle w:val="BodyText"/>
        <w:rPr>
          <w:sz w:val="20"/>
        </w:rPr>
      </w:pPr>
    </w:p>
    <w:p w:rsidR="00166577" w:rsidRDefault="00760F94">
      <w:pPr>
        <w:pStyle w:val="BodyText"/>
        <w:spacing w:before="1"/>
        <w:rPr>
          <w:sz w:val="15"/>
        </w:rPr>
      </w:pPr>
      <w:r>
        <w:pict>
          <v:shape id="_x0000_s1212" style="position:absolute;margin-left:56.7pt;margin-top:11.15pt;width:467.75pt;height:.1pt;z-index:-251360256;mso-wrap-distance-left:0;mso-wrap-distance-right:0;mso-position-horizontal-relative:page" coordorigin="1134,223" coordsize="9355,0" path="m1134,223r9354,e" filled="f" strokecolor="#231f20" strokeweight="1pt">
            <v:path arrowok="t"/>
            <w10:wrap type="topAndBottom" anchorx="page"/>
          </v:shape>
        </w:pict>
      </w:r>
    </w:p>
    <w:p w:rsidR="00166577" w:rsidRDefault="00760F94">
      <w:pPr>
        <w:pStyle w:val="Heading4"/>
        <w:tabs>
          <w:tab w:val="left" w:pos="3319"/>
        </w:tabs>
        <w:spacing w:before="14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w w:val="105"/>
          <w:shd w:val="clear" w:color="auto" w:fill="939598"/>
        </w:rPr>
        <w:t>Scottish</w:t>
      </w:r>
      <w:r>
        <w:rPr>
          <w:color w:val="FFFFFF"/>
          <w:spacing w:val="-11"/>
          <w:w w:val="105"/>
          <w:shd w:val="clear" w:color="auto" w:fill="939598"/>
        </w:rPr>
        <w:t xml:space="preserve"> </w:t>
      </w:r>
      <w:r>
        <w:rPr>
          <w:color w:val="FFFFFF"/>
          <w:w w:val="105"/>
          <w:shd w:val="clear" w:color="auto" w:fill="939598"/>
        </w:rPr>
        <w:t>Church</w:t>
      </w:r>
      <w:r>
        <w:rPr>
          <w:color w:val="FFFFFF"/>
          <w:spacing w:val="-11"/>
          <w:w w:val="105"/>
          <w:shd w:val="clear" w:color="auto" w:fill="939598"/>
        </w:rPr>
        <w:t xml:space="preserve"> </w:t>
      </w:r>
      <w:r>
        <w:rPr>
          <w:color w:val="FFFFFF"/>
          <w:spacing w:val="3"/>
          <w:w w:val="105"/>
          <w:shd w:val="clear" w:color="auto" w:fill="939598"/>
        </w:rPr>
        <w:t>Initiative</w:t>
      </w:r>
      <w:r>
        <w:rPr>
          <w:color w:val="FFFFFF"/>
          <w:spacing w:val="3"/>
          <w:w w:val="105"/>
          <w:shd w:val="clear" w:color="auto" w:fill="939598"/>
        </w:rPr>
        <w:tab/>
      </w:r>
      <w:r>
        <w:rPr>
          <w:color w:val="231F20"/>
          <w:spacing w:val="-6"/>
          <w:w w:val="105"/>
        </w:rPr>
        <w:t>I04</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211"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20"/>
                    </w:rPr>
                    <w:t>Appendix I</w:t>
                  </w:r>
                </w:p>
              </w:txbxContent>
            </v:textbox>
            <w10:anchorlock/>
          </v:shape>
        </w:pict>
      </w:r>
    </w:p>
    <w:p w:rsidR="00166577" w:rsidRDefault="00760F94">
      <w:pPr>
        <w:spacing w:before="132"/>
        <w:ind w:left="497"/>
        <w:rPr>
          <w:b/>
          <w:sz w:val="17"/>
        </w:rPr>
      </w:pPr>
      <w:r>
        <w:rPr>
          <w:b/>
          <w:color w:val="231F20"/>
          <w:sz w:val="17"/>
        </w:rPr>
        <w:t>Observers:</w:t>
      </w:r>
    </w:p>
    <w:p w:rsidR="00166577" w:rsidRDefault="00760F94">
      <w:pPr>
        <w:tabs>
          <w:tab w:val="left" w:pos="4097"/>
        </w:tabs>
        <w:spacing w:before="5"/>
        <w:ind w:left="497"/>
        <w:rPr>
          <w:sz w:val="17"/>
        </w:rPr>
      </w:pPr>
      <w:r>
        <w:rPr>
          <w:b/>
          <w:color w:val="231F20"/>
          <w:sz w:val="17"/>
        </w:rPr>
        <w:t>Roman Catholic Church</w:t>
      </w:r>
      <w:r>
        <w:rPr>
          <w:b/>
          <w:color w:val="231F20"/>
          <w:spacing w:val="8"/>
          <w:sz w:val="17"/>
        </w:rPr>
        <w:t xml:space="preserve"> </w:t>
      </w:r>
      <w:r>
        <w:rPr>
          <w:b/>
          <w:color w:val="231F20"/>
          <w:sz w:val="17"/>
        </w:rPr>
        <w:t>in</w:t>
      </w:r>
      <w:r>
        <w:rPr>
          <w:b/>
          <w:color w:val="231F20"/>
          <w:spacing w:val="3"/>
          <w:sz w:val="17"/>
        </w:rPr>
        <w:t xml:space="preserve"> </w:t>
      </w:r>
      <w:r>
        <w:rPr>
          <w:b/>
          <w:color w:val="231F20"/>
          <w:sz w:val="17"/>
        </w:rPr>
        <w:t>Scotland</w:t>
      </w:r>
      <w:r>
        <w:rPr>
          <w:b/>
          <w:color w:val="231F20"/>
          <w:sz w:val="17"/>
        </w:rPr>
        <w:tab/>
      </w:r>
      <w:r>
        <w:rPr>
          <w:color w:val="231F20"/>
          <w:sz w:val="17"/>
        </w:rPr>
        <w:t>Revd Philip</w:t>
      </w:r>
      <w:r>
        <w:rPr>
          <w:color w:val="231F20"/>
          <w:spacing w:val="8"/>
          <w:sz w:val="17"/>
        </w:rPr>
        <w:t xml:space="preserve"> </w:t>
      </w:r>
      <w:r>
        <w:rPr>
          <w:color w:val="231F20"/>
          <w:sz w:val="17"/>
        </w:rPr>
        <w:t>Kerr</w:t>
      </w:r>
    </w:p>
    <w:p w:rsidR="00166577" w:rsidRDefault="00166577">
      <w:pPr>
        <w:pStyle w:val="BodyText"/>
        <w:spacing w:before="8"/>
        <w:rPr>
          <w:sz w:val="17"/>
        </w:rPr>
      </w:pPr>
    </w:p>
    <w:p w:rsidR="00166577" w:rsidRDefault="00760F94">
      <w:pPr>
        <w:tabs>
          <w:tab w:val="left" w:pos="3599"/>
        </w:tabs>
        <w:spacing w:before="1"/>
        <w:ind w:right="3611"/>
        <w:jc w:val="right"/>
        <w:rPr>
          <w:sz w:val="17"/>
        </w:rPr>
      </w:pPr>
      <w:r>
        <w:rPr>
          <w:b/>
          <w:color w:val="231F20"/>
          <w:sz w:val="17"/>
        </w:rPr>
        <w:t>United Free Church</w:t>
      </w:r>
      <w:r>
        <w:rPr>
          <w:b/>
          <w:color w:val="231F20"/>
          <w:spacing w:val="9"/>
          <w:sz w:val="17"/>
        </w:rPr>
        <w:t xml:space="preserve"> </w:t>
      </w:r>
      <w:r>
        <w:rPr>
          <w:b/>
          <w:color w:val="231F20"/>
          <w:sz w:val="17"/>
        </w:rPr>
        <w:t>of</w:t>
      </w:r>
      <w:r>
        <w:rPr>
          <w:b/>
          <w:color w:val="231F20"/>
          <w:spacing w:val="3"/>
          <w:sz w:val="17"/>
        </w:rPr>
        <w:t xml:space="preserve"> </w:t>
      </w:r>
      <w:r>
        <w:rPr>
          <w:b/>
          <w:color w:val="231F20"/>
          <w:sz w:val="17"/>
        </w:rPr>
        <w:t>Scotland</w:t>
      </w:r>
      <w:r>
        <w:rPr>
          <w:b/>
          <w:color w:val="231F20"/>
          <w:sz w:val="17"/>
        </w:rPr>
        <w:tab/>
      </w:r>
      <w:r>
        <w:rPr>
          <w:color w:val="231F20"/>
          <w:sz w:val="17"/>
        </w:rPr>
        <w:t>Revd Graeme Bruce</w:t>
      </w:r>
      <w:r>
        <w:rPr>
          <w:color w:val="231F20"/>
          <w:spacing w:val="-10"/>
          <w:sz w:val="17"/>
        </w:rPr>
        <w:t xml:space="preserve"> </w:t>
      </w:r>
      <w:r>
        <w:rPr>
          <w:color w:val="231F20"/>
          <w:sz w:val="17"/>
        </w:rPr>
        <w:t>(1997-1999)</w:t>
      </w:r>
    </w:p>
    <w:p w:rsidR="00166577" w:rsidRDefault="00760F94">
      <w:pPr>
        <w:spacing w:before="4"/>
        <w:ind w:right="3586"/>
        <w:jc w:val="right"/>
        <w:rPr>
          <w:sz w:val="17"/>
        </w:rPr>
      </w:pPr>
      <w:r>
        <w:pict>
          <v:shape id="_x0000_s1210" style="position:absolute;left:0;text-align:left;margin-left:115.95pt;margin-top:16.55pt;width:377.6pt;height:.1pt;z-index:-251358208;mso-wrap-distance-left:0;mso-wrap-distance-right:0;mso-position-horizontal-relative:page" coordorigin="2319,331" coordsize="7552,0" path="m2319,331r7552,e" filled="f" strokecolor="#231f20" strokeweight=".25pt">
            <v:path arrowok="t"/>
            <w10:wrap type="topAndBottom" anchorx="page"/>
          </v:shape>
        </w:pict>
      </w:r>
      <w:r>
        <w:rPr>
          <w:color w:val="231F20"/>
          <w:sz w:val="17"/>
        </w:rPr>
        <w:t>Revd Arthur Lawless</w:t>
      </w:r>
      <w:r>
        <w:rPr>
          <w:color w:val="231F20"/>
          <w:spacing w:val="-5"/>
          <w:sz w:val="17"/>
        </w:rPr>
        <w:t xml:space="preserve"> </w:t>
      </w:r>
      <w:r>
        <w:rPr>
          <w:color w:val="231F20"/>
          <w:sz w:val="17"/>
        </w:rPr>
        <w:t>(1999-2003)</w:t>
      </w:r>
    </w:p>
    <w:p w:rsidR="00166577" w:rsidRDefault="00166577">
      <w:pPr>
        <w:pStyle w:val="BodyText"/>
        <w:spacing w:before="4"/>
        <w:rPr>
          <w:sz w:val="28"/>
        </w:rPr>
      </w:pPr>
    </w:p>
    <w:p w:rsidR="00166577" w:rsidRDefault="00760F94">
      <w:pPr>
        <w:pStyle w:val="Heading2"/>
        <w:ind w:left="83"/>
        <w:jc w:val="center"/>
        <w:rPr>
          <w:rFonts w:ascii="Bookman Old Style"/>
        </w:rPr>
      </w:pPr>
      <w:r>
        <w:rPr>
          <w:color w:val="231F20"/>
        </w:rPr>
        <w:t xml:space="preserve">APPENDIX </w:t>
      </w:r>
      <w:r>
        <w:rPr>
          <w:rFonts w:ascii="Bookman Old Style"/>
          <w:color w:val="231F20"/>
        </w:rPr>
        <w:t>I</w:t>
      </w:r>
    </w:p>
    <w:p w:rsidR="00166577" w:rsidRDefault="00760F94">
      <w:pPr>
        <w:spacing w:before="177" w:line="244" w:lineRule="auto"/>
        <w:ind w:left="2015" w:right="1929"/>
        <w:jc w:val="center"/>
        <w:rPr>
          <w:b/>
          <w:i/>
          <w:sz w:val="17"/>
        </w:rPr>
      </w:pPr>
      <w:r>
        <w:rPr>
          <w:b/>
          <w:i/>
          <w:color w:val="231F20"/>
          <w:sz w:val="17"/>
        </w:rPr>
        <w:t>“Servants of Christ and stewards of the mysteries of God” (1 Corinthians 4.1) A SCIFU Reflection Paper on the Ministry of Word and Sacrament</w:t>
      </w:r>
    </w:p>
    <w:p w:rsidR="00166577" w:rsidRDefault="00166577">
      <w:pPr>
        <w:pStyle w:val="BodyText"/>
        <w:spacing w:before="7"/>
        <w:rPr>
          <w:b/>
          <w:i/>
          <w:sz w:val="20"/>
        </w:rPr>
      </w:pPr>
    </w:p>
    <w:p w:rsidR="00166577" w:rsidRDefault="00166577">
      <w:pPr>
        <w:rPr>
          <w:sz w:val="20"/>
        </w:rPr>
        <w:sectPr w:rsidR="00166577">
          <w:pgSz w:w="11910" w:h="16840"/>
          <w:pgMar w:top="560" w:right="740" w:bottom="280" w:left="940" w:header="720" w:footer="720" w:gutter="0"/>
          <w:cols w:space="720"/>
        </w:sectPr>
      </w:pPr>
    </w:p>
    <w:p w:rsidR="00166577" w:rsidRDefault="00760F94">
      <w:pPr>
        <w:spacing w:before="104" w:line="244" w:lineRule="auto"/>
        <w:ind w:left="495" w:right="1" w:firstLine="1"/>
        <w:jc w:val="both"/>
        <w:rPr>
          <w:sz w:val="17"/>
        </w:rPr>
      </w:pPr>
      <w:r>
        <w:rPr>
          <w:color w:val="231F20"/>
          <w:sz w:val="17"/>
        </w:rPr>
        <w:t xml:space="preserve">A brief study of the history of ecumenism and </w:t>
      </w:r>
      <w:r>
        <w:rPr>
          <w:color w:val="231F20"/>
          <w:spacing w:val="-3"/>
          <w:sz w:val="17"/>
        </w:rPr>
        <w:t xml:space="preserve">proposals  </w:t>
      </w:r>
      <w:r>
        <w:rPr>
          <w:color w:val="231F20"/>
          <w:sz w:val="17"/>
        </w:rPr>
        <w:t xml:space="preserve">for Church union quickly reveals that the question of the ordained ministry, and the way in which leadership </w:t>
      </w:r>
      <w:r>
        <w:rPr>
          <w:color w:val="231F20"/>
          <w:spacing w:val="-8"/>
          <w:sz w:val="17"/>
        </w:rPr>
        <w:t xml:space="preserve">in </w:t>
      </w:r>
      <w:r>
        <w:rPr>
          <w:color w:val="231F20"/>
          <w:sz w:val="17"/>
        </w:rPr>
        <w:t xml:space="preserve">ministry is ordered, have, over the years, proved to be the rocks on which hopes for organic unity have run </w:t>
      </w:r>
      <w:r>
        <w:rPr>
          <w:color w:val="231F20"/>
          <w:spacing w:val="-3"/>
          <w:sz w:val="17"/>
        </w:rPr>
        <w:t xml:space="preserve">aground. </w:t>
      </w:r>
      <w:r>
        <w:rPr>
          <w:color w:val="231F20"/>
          <w:sz w:val="17"/>
        </w:rPr>
        <w:t xml:space="preserve">This has been particularly </w:t>
      </w:r>
      <w:r>
        <w:rPr>
          <w:color w:val="231F20"/>
          <w:sz w:val="17"/>
        </w:rPr>
        <w:t>true in those  conversations  that have involved the Reformed, Anglican and</w:t>
      </w:r>
      <w:r>
        <w:rPr>
          <w:color w:val="231F20"/>
          <w:spacing w:val="25"/>
          <w:sz w:val="17"/>
        </w:rPr>
        <w:t xml:space="preserve"> </w:t>
      </w:r>
      <w:r>
        <w:rPr>
          <w:color w:val="231F20"/>
          <w:spacing w:val="-3"/>
          <w:sz w:val="17"/>
        </w:rPr>
        <w:t xml:space="preserve">Roman </w:t>
      </w:r>
      <w:r>
        <w:rPr>
          <w:color w:val="231F20"/>
          <w:sz w:val="17"/>
        </w:rPr>
        <w:t xml:space="preserve">Catholic traditions and, within a Scottish context, in </w:t>
      </w:r>
      <w:r>
        <w:rPr>
          <w:color w:val="231F20"/>
          <w:spacing w:val="-3"/>
          <w:sz w:val="17"/>
        </w:rPr>
        <w:t xml:space="preserve">those </w:t>
      </w:r>
      <w:r>
        <w:rPr>
          <w:color w:val="231F20"/>
          <w:sz w:val="17"/>
        </w:rPr>
        <w:t xml:space="preserve">discussions and negotiations for union that have </w:t>
      </w:r>
      <w:r>
        <w:rPr>
          <w:color w:val="231F20"/>
          <w:spacing w:val="-3"/>
          <w:sz w:val="17"/>
        </w:rPr>
        <w:t xml:space="preserve">brought </w:t>
      </w:r>
      <w:r>
        <w:rPr>
          <w:color w:val="231F20"/>
          <w:sz w:val="17"/>
        </w:rPr>
        <w:t>members of the Reformed tradition – especially the Churc</w:t>
      </w:r>
      <w:r>
        <w:rPr>
          <w:color w:val="231F20"/>
          <w:sz w:val="17"/>
        </w:rPr>
        <w:t>h</w:t>
      </w:r>
      <w:r>
        <w:rPr>
          <w:color w:val="231F20"/>
          <w:spacing w:val="28"/>
          <w:sz w:val="17"/>
        </w:rPr>
        <w:t xml:space="preserve"> </w:t>
      </w:r>
      <w:r>
        <w:rPr>
          <w:color w:val="231F20"/>
          <w:sz w:val="17"/>
        </w:rPr>
        <w:t>of</w:t>
      </w:r>
      <w:r>
        <w:rPr>
          <w:color w:val="231F20"/>
          <w:spacing w:val="29"/>
          <w:sz w:val="17"/>
        </w:rPr>
        <w:t xml:space="preserve"> </w:t>
      </w:r>
      <w:r>
        <w:rPr>
          <w:color w:val="231F20"/>
          <w:sz w:val="17"/>
        </w:rPr>
        <w:t>Scotland</w:t>
      </w:r>
      <w:r>
        <w:rPr>
          <w:color w:val="231F20"/>
          <w:spacing w:val="28"/>
          <w:sz w:val="17"/>
        </w:rPr>
        <w:t xml:space="preserve"> </w:t>
      </w:r>
      <w:r>
        <w:rPr>
          <w:color w:val="231F20"/>
          <w:sz w:val="17"/>
        </w:rPr>
        <w:t>-</w:t>
      </w:r>
      <w:r>
        <w:rPr>
          <w:color w:val="231F20"/>
          <w:spacing w:val="29"/>
          <w:sz w:val="17"/>
        </w:rPr>
        <w:t xml:space="preserve"> </w:t>
      </w:r>
      <w:r>
        <w:rPr>
          <w:color w:val="231F20"/>
          <w:sz w:val="17"/>
        </w:rPr>
        <w:t>and</w:t>
      </w:r>
      <w:r>
        <w:rPr>
          <w:color w:val="231F20"/>
          <w:spacing w:val="29"/>
          <w:sz w:val="17"/>
        </w:rPr>
        <w:t xml:space="preserve"> </w:t>
      </w:r>
      <w:r>
        <w:rPr>
          <w:color w:val="231F20"/>
          <w:sz w:val="17"/>
        </w:rPr>
        <w:t>the</w:t>
      </w:r>
      <w:r>
        <w:rPr>
          <w:color w:val="231F20"/>
          <w:spacing w:val="28"/>
          <w:sz w:val="17"/>
        </w:rPr>
        <w:t xml:space="preserve"> </w:t>
      </w:r>
      <w:r>
        <w:rPr>
          <w:color w:val="231F20"/>
          <w:sz w:val="17"/>
        </w:rPr>
        <w:t>Scottish</w:t>
      </w:r>
      <w:r>
        <w:rPr>
          <w:color w:val="231F20"/>
          <w:spacing w:val="29"/>
          <w:sz w:val="17"/>
        </w:rPr>
        <w:t xml:space="preserve"> </w:t>
      </w:r>
      <w:r>
        <w:rPr>
          <w:color w:val="231F20"/>
          <w:sz w:val="17"/>
        </w:rPr>
        <w:t>Episcopal</w:t>
      </w:r>
      <w:r>
        <w:rPr>
          <w:color w:val="231F20"/>
          <w:spacing w:val="29"/>
          <w:sz w:val="17"/>
        </w:rPr>
        <w:t xml:space="preserve"> </w:t>
      </w:r>
      <w:r>
        <w:rPr>
          <w:color w:val="231F20"/>
          <w:sz w:val="17"/>
        </w:rPr>
        <w:t>Church</w:t>
      </w:r>
    </w:p>
    <w:p w:rsidR="00166577" w:rsidRDefault="00760F94">
      <w:pPr>
        <w:spacing w:line="202" w:lineRule="exact"/>
        <w:ind w:left="496"/>
        <w:jc w:val="both"/>
        <w:rPr>
          <w:sz w:val="17"/>
        </w:rPr>
      </w:pPr>
      <w:r>
        <w:rPr>
          <w:color w:val="231F20"/>
          <w:sz w:val="17"/>
        </w:rPr>
        <w:t>into  dialogue</w:t>
      </w:r>
      <w:r>
        <w:rPr>
          <w:color w:val="231F20"/>
          <w:position w:val="6"/>
          <w:sz w:val="17"/>
        </w:rPr>
        <w:t>1</w:t>
      </w:r>
      <w:r>
        <w:rPr>
          <w:color w:val="231F20"/>
          <w:sz w:val="17"/>
        </w:rPr>
        <w:t>.    On  the  international  ecumenical</w:t>
      </w:r>
      <w:r>
        <w:rPr>
          <w:color w:val="231F20"/>
          <w:spacing w:val="10"/>
          <w:sz w:val="17"/>
        </w:rPr>
        <w:t xml:space="preserve"> </w:t>
      </w:r>
      <w:r>
        <w:rPr>
          <w:color w:val="231F20"/>
          <w:spacing w:val="-3"/>
          <w:sz w:val="17"/>
        </w:rPr>
        <w:t>scene,</w:t>
      </w:r>
    </w:p>
    <w:p w:rsidR="00166577" w:rsidRDefault="00760F94">
      <w:pPr>
        <w:spacing w:before="39" w:line="187" w:lineRule="auto"/>
        <w:ind w:left="497" w:hanging="1"/>
        <w:jc w:val="both"/>
        <w:rPr>
          <w:sz w:val="17"/>
        </w:rPr>
      </w:pPr>
      <w:r>
        <w:rPr>
          <w:color w:val="231F20"/>
          <w:sz w:val="17"/>
        </w:rPr>
        <w:t xml:space="preserve">the publication of the seminal text  </w:t>
      </w:r>
      <w:r>
        <w:rPr>
          <w:i/>
          <w:color w:val="231F20"/>
          <w:sz w:val="17"/>
        </w:rPr>
        <w:t>Baptism,  Eucharist  and   Ministry</w:t>
      </w:r>
      <w:r>
        <w:rPr>
          <w:i/>
          <w:color w:val="231F20"/>
          <w:position w:val="6"/>
          <w:sz w:val="17"/>
        </w:rPr>
        <w:t xml:space="preserve">2   </w:t>
      </w:r>
      <w:r>
        <w:rPr>
          <w:color w:val="231F20"/>
          <w:sz w:val="17"/>
        </w:rPr>
        <w:t>in   1982   caused   great   excitement</w:t>
      </w:r>
      <w:r>
        <w:rPr>
          <w:color w:val="231F20"/>
          <w:spacing w:val="17"/>
          <w:sz w:val="17"/>
        </w:rPr>
        <w:t xml:space="preserve"> </w:t>
      </w:r>
      <w:r>
        <w:rPr>
          <w:color w:val="231F20"/>
          <w:spacing w:val="-4"/>
          <w:sz w:val="17"/>
        </w:rPr>
        <w:t>but,</w:t>
      </w:r>
    </w:p>
    <w:p w:rsidR="00166577" w:rsidRDefault="00760F94">
      <w:pPr>
        <w:ind w:left="497"/>
        <w:jc w:val="both"/>
        <w:rPr>
          <w:sz w:val="17"/>
        </w:rPr>
      </w:pPr>
      <w:r>
        <w:rPr>
          <w:color w:val="231F20"/>
          <w:sz w:val="17"/>
        </w:rPr>
        <w:t>as  the  responses  to  the  text  began  to  filter  through,</w:t>
      </w:r>
      <w:r>
        <w:rPr>
          <w:color w:val="231F20"/>
          <w:spacing w:val="33"/>
          <w:sz w:val="17"/>
        </w:rPr>
        <w:t xml:space="preserve"> </w:t>
      </w:r>
      <w:r>
        <w:rPr>
          <w:color w:val="231F20"/>
          <w:spacing w:val="-7"/>
          <w:sz w:val="17"/>
        </w:rPr>
        <w:t>it</w:t>
      </w:r>
    </w:p>
    <w:p w:rsidR="00166577" w:rsidRDefault="00760F94">
      <w:pPr>
        <w:spacing w:before="40" w:line="187" w:lineRule="auto"/>
        <w:ind w:left="498" w:hanging="1"/>
        <w:jc w:val="both"/>
        <w:rPr>
          <w:sz w:val="17"/>
        </w:rPr>
      </w:pPr>
      <w:r>
        <w:rPr>
          <w:color w:val="231F20"/>
          <w:sz w:val="17"/>
        </w:rPr>
        <w:t xml:space="preserve">became clear that some of the most difficult </w:t>
      </w:r>
      <w:r>
        <w:rPr>
          <w:color w:val="231F20"/>
          <w:spacing w:val="-3"/>
          <w:sz w:val="17"/>
        </w:rPr>
        <w:t xml:space="preserve">problems </w:t>
      </w:r>
      <w:r>
        <w:rPr>
          <w:color w:val="231F20"/>
          <w:sz w:val="17"/>
        </w:rPr>
        <w:t>arose</w:t>
      </w:r>
      <w:r>
        <w:rPr>
          <w:color w:val="231F20"/>
          <w:spacing w:val="15"/>
          <w:sz w:val="17"/>
        </w:rPr>
        <w:t xml:space="preserve"> </w:t>
      </w:r>
      <w:r>
        <w:rPr>
          <w:color w:val="231F20"/>
          <w:sz w:val="17"/>
        </w:rPr>
        <w:t>out</w:t>
      </w:r>
      <w:r>
        <w:rPr>
          <w:color w:val="231F20"/>
          <w:spacing w:val="16"/>
          <w:sz w:val="17"/>
        </w:rPr>
        <w:t xml:space="preserve"> </w:t>
      </w:r>
      <w:r>
        <w:rPr>
          <w:color w:val="231F20"/>
          <w:sz w:val="17"/>
        </w:rPr>
        <w:t>of</w:t>
      </w:r>
      <w:r>
        <w:rPr>
          <w:color w:val="231F20"/>
          <w:spacing w:val="16"/>
          <w:sz w:val="17"/>
        </w:rPr>
        <w:t xml:space="preserve"> </w:t>
      </w:r>
      <w:r>
        <w:rPr>
          <w:color w:val="231F20"/>
          <w:sz w:val="17"/>
        </w:rPr>
        <w:t>the</w:t>
      </w:r>
      <w:r>
        <w:rPr>
          <w:color w:val="231F20"/>
          <w:spacing w:val="15"/>
          <w:sz w:val="17"/>
        </w:rPr>
        <w:t xml:space="preserve"> </w:t>
      </w:r>
      <w:r>
        <w:rPr>
          <w:color w:val="231F20"/>
          <w:sz w:val="17"/>
        </w:rPr>
        <w:t>dialogue</w:t>
      </w:r>
      <w:r>
        <w:rPr>
          <w:color w:val="231F20"/>
          <w:spacing w:val="16"/>
          <w:sz w:val="17"/>
        </w:rPr>
        <w:t xml:space="preserve"> </w:t>
      </w:r>
      <w:r>
        <w:rPr>
          <w:color w:val="231F20"/>
          <w:sz w:val="17"/>
        </w:rPr>
        <w:t>on</w:t>
      </w:r>
      <w:r>
        <w:rPr>
          <w:color w:val="231F20"/>
          <w:spacing w:val="16"/>
          <w:sz w:val="17"/>
        </w:rPr>
        <w:t xml:space="preserve"> </w:t>
      </w:r>
      <w:r>
        <w:rPr>
          <w:color w:val="231F20"/>
          <w:sz w:val="17"/>
        </w:rPr>
        <w:t>the</w:t>
      </w:r>
      <w:r>
        <w:rPr>
          <w:color w:val="231F20"/>
          <w:spacing w:val="15"/>
          <w:sz w:val="17"/>
        </w:rPr>
        <w:t xml:space="preserve"> </w:t>
      </w:r>
      <w:r>
        <w:rPr>
          <w:color w:val="231F20"/>
          <w:sz w:val="17"/>
        </w:rPr>
        <w:t>ordained</w:t>
      </w:r>
      <w:r>
        <w:rPr>
          <w:color w:val="231F20"/>
          <w:spacing w:val="16"/>
          <w:sz w:val="17"/>
        </w:rPr>
        <w:t xml:space="preserve"> </w:t>
      </w:r>
      <w:r>
        <w:rPr>
          <w:color w:val="231F20"/>
          <w:sz w:val="17"/>
        </w:rPr>
        <w:t>ministry</w:t>
      </w:r>
      <w:r>
        <w:rPr>
          <w:color w:val="231F20"/>
          <w:position w:val="6"/>
          <w:sz w:val="17"/>
        </w:rPr>
        <w:t>3</w:t>
      </w:r>
      <w:r>
        <w:rPr>
          <w:color w:val="231F20"/>
          <w:sz w:val="17"/>
        </w:rPr>
        <w:t xml:space="preserve">. </w:t>
      </w:r>
      <w:r>
        <w:rPr>
          <w:color w:val="231F20"/>
          <w:spacing w:val="33"/>
          <w:sz w:val="17"/>
        </w:rPr>
        <w:t xml:space="preserve"> </w:t>
      </w:r>
      <w:r>
        <w:rPr>
          <w:color w:val="231F20"/>
          <w:sz w:val="17"/>
        </w:rPr>
        <w:t>The</w:t>
      </w:r>
    </w:p>
    <w:p w:rsidR="00166577" w:rsidRDefault="00760F94">
      <w:pPr>
        <w:spacing w:line="244" w:lineRule="auto"/>
        <w:ind w:left="497" w:right="1" w:hanging="1"/>
        <w:jc w:val="both"/>
        <w:rPr>
          <w:sz w:val="17"/>
        </w:rPr>
      </w:pPr>
      <w:r>
        <w:rPr>
          <w:color w:val="231F20"/>
          <w:sz w:val="17"/>
        </w:rPr>
        <w:t xml:space="preserve">Church in Scotland was  already  </w:t>
      </w:r>
      <w:r>
        <w:rPr>
          <w:color w:val="231F20"/>
          <w:sz w:val="17"/>
        </w:rPr>
        <w:t xml:space="preserve">aware  that  this  was  the case for when, in 1957,  the  General  Assembly  of  the Church of Scotland commended the report entitled “Relations between Anglican and Presbyterian </w:t>
      </w:r>
      <w:r>
        <w:rPr>
          <w:color w:val="231F20"/>
          <w:spacing w:val="-3"/>
          <w:sz w:val="17"/>
        </w:rPr>
        <w:t xml:space="preserve">Churches” </w:t>
      </w:r>
      <w:r>
        <w:rPr>
          <w:color w:val="231F20"/>
          <w:sz w:val="17"/>
        </w:rPr>
        <w:t>to</w:t>
      </w:r>
      <w:r>
        <w:rPr>
          <w:color w:val="231F20"/>
          <w:spacing w:val="-8"/>
          <w:sz w:val="17"/>
        </w:rPr>
        <w:t xml:space="preserve"> </w:t>
      </w:r>
      <w:r>
        <w:rPr>
          <w:color w:val="231F20"/>
          <w:sz w:val="17"/>
        </w:rPr>
        <w:t>Presbyteries</w:t>
      </w:r>
      <w:r>
        <w:rPr>
          <w:color w:val="231F20"/>
          <w:spacing w:val="-8"/>
          <w:sz w:val="17"/>
        </w:rPr>
        <w:t xml:space="preserve"> </w:t>
      </w:r>
      <w:r>
        <w:rPr>
          <w:color w:val="231F20"/>
          <w:sz w:val="17"/>
        </w:rPr>
        <w:t>for</w:t>
      </w:r>
      <w:r>
        <w:rPr>
          <w:color w:val="231F20"/>
          <w:spacing w:val="-7"/>
          <w:sz w:val="17"/>
        </w:rPr>
        <w:t xml:space="preserve"> </w:t>
      </w:r>
      <w:r>
        <w:rPr>
          <w:color w:val="231F20"/>
          <w:sz w:val="17"/>
        </w:rPr>
        <w:t>study</w:t>
      </w:r>
      <w:r>
        <w:rPr>
          <w:color w:val="231F20"/>
          <w:spacing w:val="-8"/>
          <w:sz w:val="17"/>
        </w:rPr>
        <w:t xml:space="preserve"> </w:t>
      </w:r>
      <w:r>
        <w:rPr>
          <w:color w:val="231F20"/>
          <w:sz w:val="17"/>
        </w:rPr>
        <w:t>and</w:t>
      </w:r>
      <w:r>
        <w:rPr>
          <w:color w:val="231F20"/>
          <w:spacing w:val="-7"/>
          <w:sz w:val="17"/>
        </w:rPr>
        <w:t xml:space="preserve"> </w:t>
      </w:r>
      <w:r>
        <w:rPr>
          <w:color w:val="231F20"/>
          <w:sz w:val="17"/>
        </w:rPr>
        <w:t>discussion,</w:t>
      </w:r>
      <w:r>
        <w:rPr>
          <w:color w:val="231F20"/>
          <w:spacing w:val="-8"/>
          <w:sz w:val="17"/>
        </w:rPr>
        <w:t xml:space="preserve"> </w:t>
      </w:r>
      <w:r>
        <w:rPr>
          <w:color w:val="231F20"/>
          <w:sz w:val="17"/>
        </w:rPr>
        <w:t>the</w:t>
      </w:r>
      <w:r>
        <w:rPr>
          <w:color w:val="231F20"/>
          <w:spacing w:val="-8"/>
          <w:sz w:val="17"/>
        </w:rPr>
        <w:t xml:space="preserve"> </w:t>
      </w:r>
      <w:r>
        <w:rPr>
          <w:color w:val="231F20"/>
          <w:sz w:val="17"/>
        </w:rPr>
        <w:t>clear</w:t>
      </w:r>
      <w:r>
        <w:rPr>
          <w:color w:val="231F20"/>
          <w:spacing w:val="-7"/>
          <w:sz w:val="17"/>
        </w:rPr>
        <w:t xml:space="preserve"> </w:t>
      </w:r>
      <w:r>
        <w:rPr>
          <w:color w:val="231F20"/>
          <w:sz w:val="17"/>
        </w:rPr>
        <w:t>view</w:t>
      </w:r>
      <w:r>
        <w:rPr>
          <w:color w:val="231F20"/>
          <w:spacing w:val="-8"/>
          <w:sz w:val="17"/>
        </w:rPr>
        <w:t xml:space="preserve"> </w:t>
      </w:r>
      <w:r>
        <w:rPr>
          <w:color w:val="231F20"/>
          <w:sz w:val="17"/>
        </w:rPr>
        <w:t>was expres</w:t>
      </w:r>
      <w:r>
        <w:rPr>
          <w:color w:val="231F20"/>
          <w:sz w:val="17"/>
        </w:rPr>
        <w:t>sed</w:t>
      </w:r>
      <w:r>
        <w:rPr>
          <w:color w:val="231F20"/>
          <w:spacing w:val="16"/>
          <w:sz w:val="17"/>
        </w:rPr>
        <w:t xml:space="preserve"> </w:t>
      </w:r>
      <w:r>
        <w:rPr>
          <w:color w:val="231F20"/>
          <w:sz w:val="17"/>
        </w:rPr>
        <w:t>that</w:t>
      </w:r>
      <w:r>
        <w:rPr>
          <w:color w:val="231F20"/>
          <w:spacing w:val="17"/>
          <w:sz w:val="17"/>
        </w:rPr>
        <w:t xml:space="preserve"> </w:t>
      </w:r>
      <w:r>
        <w:rPr>
          <w:color w:val="231F20"/>
          <w:sz w:val="17"/>
        </w:rPr>
        <w:t>the</w:t>
      </w:r>
      <w:r>
        <w:rPr>
          <w:color w:val="231F20"/>
          <w:spacing w:val="17"/>
          <w:sz w:val="17"/>
        </w:rPr>
        <w:t xml:space="preserve"> </w:t>
      </w:r>
      <w:r>
        <w:rPr>
          <w:color w:val="231F20"/>
          <w:sz w:val="17"/>
        </w:rPr>
        <w:t>main</w:t>
      </w:r>
      <w:r>
        <w:rPr>
          <w:color w:val="231F20"/>
          <w:spacing w:val="17"/>
          <w:sz w:val="17"/>
        </w:rPr>
        <w:t xml:space="preserve"> </w:t>
      </w:r>
      <w:r>
        <w:rPr>
          <w:color w:val="231F20"/>
          <w:sz w:val="17"/>
        </w:rPr>
        <w:t>obstacle</w:t>
      </w:r>
      <w:r>
        <w:rPr>
          <w:color w:val="231F20"/>
          <w:spacing w:val="16"/>
          <w:sz w:val="17"/>
        </w:rPr>
        <w:t xml:space="preserve"> </w:t>
      </w:r>
      <w:r>
        <w:rPr>
          <w:color w:val="231F20"/>
          <w:sz w:val="17"/>
        </w:rPr>
        <w:t>to</w:t>
      </w:r>
      <w:r>
        <w:rPr>
          <w:color w:val="231F20"/>
          <w:spacing w:val="17"/>
          <w:sz w:val="17"/>
        </w:rPr>
        <w:t xml:space="preserve"> </w:t>
      </w:r>
      <w:r>
        <w:rPr>
          <w:color w:val="231F20"/>
          <w:sz w:val="17"/>
        </w:rPr>
        <w:t>unity</w:t>
      </w:r>
      <w:r>
        <w:rPr>
          <w:color w:val="231F20"/>
          <w:spacing w:val="17"/>
          <w:sz w:val="17"/>
        </w:rPr>
        <w:t xml:space="preserve"> </w:t>
      </w:r>
      <w:r>
        <w:rPr>
          <w:color w:val="231F20"/>
          <w:sz w:val="17"/>
        </w:rPr>
        <w:t>lay</w:t>
      </w:r>
      <w:r>
        <w:rPr>
          <w:color w:val="231F20"/>
          <w:spacing w:val="16"/>
          <w:sz w:val="17"/>
        </w:rPr>
        <w:t xml:space="preserve"> </w:t>
      </w:r>
      <w:r>
        <w:rPr>
          <w:color w:val="231F20"/>
          <w:sz w:val="17"/>
        </w:rPr>
        <w:t>in</w:t>
      </w:r>
      <w:r>
        <w:rPr>
          <w:color w:val="231F20"/>
          <w:spacing w:val="17"/>
          <w:sz w:val="17"/>
        </w:rPr>
        <w:t xml:space="preserve"> </w:t>
      </w:r>
      <w:r>
        <w:rPr>
          <w:color w:val="231F20"/>
          <w:sz w:val="17"/>
        </w:rPr>
        <w:t>the</w:t>
      </w:r>
      <w:r>
        <w:rPr>
          <w:color w:val="231F20"/>
          <w:spacing w:val="17"/>
          <w:sz w:val="17"/>
        </w:rPr>
        <w:t xml:space="preserve"> </w:t>
      </w:r>
      <w:r>
        <w:rPr>
          <w:color w:val="231F20"/>
          <w:sz w:val="17"/>
        </w:rPr>
        <w:t>inter-</w:t>
      </w:r>
    </w:p>
    <w:p w:rsidR="00166577" w:rsidRDefault="00760F94">
      <w:pPr>
        <w:spacing w:line="199" w:lineRule="exact"/>
        <w:ind w:left="498"/>
        <w:jc w:val="both"/>
        <w:rPr>
          <w:sz w:val="17"/>
        </w:rPr>
      </w:pPr>
      <w:r>
        <w:rPr>
          <w:color w:val="231F20"/>
          <w:spacing w:val="-3"/>
          <w:sz w:val="17"/>
        </w:rPr>
        <w:t xml:space="preserve">related questions </w:t>
      </w:r>
      <w:r>
        <w:rPr>
          <w:color w:val="231F20"/>
          <w:sz w:val="17"/>
        </w:rPr>
        <w:t xml:space="preserve">of </w:t>
      </w:r>
      <w:r>
        <w:rPr>
          <w:color w:val="231F20"/>
          <w:spacing w:val="-3"/>
          <w:sz w:val="17"/>
        </w:rPr>
        <w:t xml:space="preserve">ministerial orders </w:t>
      </w:r>
      <w:r>
        <w:rPr>
          <w:color w:val="231F20"/>
          <w:sz w:val="17"/>
        </w:rPr>
        <w:t>and</w:t>
      </w:r>
      <w:r>
        <w:rPr>
          <w:color w:val="231F20"/>
          <w:spacing w:val="25"/>
          <w:sz w:val="17"/>
        </w:rPr>
        <w:t xml:space="preserve"> </w:t>
      </w:r>
      <w:r>
        <w:rPr>
          <w:color w:val="231F20"/>
          <w:spacing w:val="-4"/>
          <w:sz w:val="17"/>
        </w:rPr>
        <w:t>intercommunion</w:t>
      </w:r>
      <w:r>
        <w:rPr>
          <w:color w:val="231F20"/>
          <w:spacing w:val="-4"/>
          <w:position w:val="6"/>
          <w:sz w:val="17"/>
        </w:rPr>
        <w:t>4</w:t>
      </w:r>
      <w:r>
        <w:rPr>
          <w:color w:val="231F20"/>
          <w:spacing w:val="-4"/>
          <w:sz w:val="17"/>
        </w:rPr>
        <w:t>.</w:t>
      </w:r>
    </w:p>
    <w:p w:rsidR="00166577" w:rsidRDefault="00760F94">
      <w:pPr>
        <w:spacing w:line="200" w:lineRule="atLeast"/>
        <w:ind w:left="497" w:hanging="1"/>
        <w:jc w:val="both"/>
        <w:rPr>
          <w:sz w:val="17"/>
        </w:rPr>
      </w:pPr>
      <w:r>
        <w:rPr>
          <w:color w:val="231F20"/>
          <w:sz w:val="17"/>
        </w:rPr>
        <w:t xml:space="preserve">In </w:t>
      </w:r>
      <w:r>
        <w:rPr>
          <w:color w:val="231F20"/>
          <w:spacing w:val="-3"/>
          <w:sz w:val="17"/>
        </w:rPr>
        <w:t xml:space="preserve">1984, </w:t>
      </w:r>
      <w:r>
        <w:rPr>
          <w:color w:val="231F20"/>
          <w:sz w:val="17"/>
        </w:rPr>
        <w:t xml:space="preserve">the </w:t>
      </w:r>
      <w:r>
        <w:rPr>
          <w:color w:val="231F20"/>
          <w:spacing w:val="-3"/>
          <w:sz w:val="17"/>
        </w:rPr>
        <w:t xml:space="preserve">Anglican-Reformed International </w:t>
      </w:r>
      <w:r>
        <w:rPr>
          <w:color w:val="231F20"/>
          <w:sz w:val="17"/>
        </w:rPr>
        <w:t xml:space="preserve">Commission reported that, “Ministry, which is properly a sign of </w:t>
      </w:r>
      <w:r>
        <w:rPr>
          <w:color w:val="231F20"/>
          <w:spacing w:val="-3"/>
          <w:sz w:val="17"/>
        </w:rPr>
        <w:t xml:space="preserve">unity </w:t>
      </w:r>
      <w:r>
        <w:rPr>
          <w:color w:val="231F20"/>
          <w:sz w:val="17"/>
        </w:rPr>
        <w:t xml:space="preserve">and </w:t>
      </w:r>
      <w:r>
        <w:rPr>
          <w:color w:val="231F20"/>
          <w:spacing w:val="16"/>
          <w:sz w:val="17"/>
        </w:rPr>
        <w:t xml:space="preserve"> </w:t>
      </w:r>
      <w:r>
        <w:rPr>
          <w:color w:val="231F20"/>
          <w:sz w:val="17"/>
        </w:rPr>
        <w:t xml:space="preserve">continuity, </w:t>
      </w:r>
      <w:r>
        <w:rPr>
          <w:color w:val="231F20"/>
          <w:spacing w:val="16"/>
          <w:sz w:val="17"/>
        </w:rPr>
        <w:t xml:space="preserve"> </w:t>
      </w:r>
      <w:r>
        <w:rPr>
          <w:color w:val="231F20"/>
          <w:sz w:val="17"/>
        </w:rPr>
        <w:t xml:space="preserve">has </w:t>
      </w:r>
      <w:r>
        <w:rPr>
          <w:color w:val="231F20"/>
          <w:spacing w:val="16"/>
          <w:sz w:val="17"/>
        </w:rPr>
        <w:t xml:space="preserve"> </w:t>
      </w:r>
      <w:r>
        <w:rPr>
          <w:color w:val="231F20"/>
          <w:sz w:val="17"/>
        </w:rPr>
        <w:t xml:space="preserve">become </w:t>
      </w:r>
      <w:r>
        <w:rPr>
          <w:color w:val="231F20"/>
          <w:spacing w:val="16"/>
          <w:sz w:val="17"/>
        </w:rPr>
        <w:t xml:space="preserve"> </w:t>
      </w:r>
      <w:r>
        <w:rPr>
          <w:color w:val="231F20"/>
          <w:sz w:val="17"/>
        </w:rPr>
        <w:t xml:space="preserve">the </w:t>
      </w:r>
      <w:r>
        <w:rPr>
          <w:color w:val="231F20"/>
          <w:spacing w:val="17"/>
          <w:sz w:val="17"/>
        </w:rPr>
        <w:t xml:space="preserve"> </w:t>
      </w:r>
      <w:r>
        <w:rPr>
          <w:color w:val="231F20"/>
          <w:sz w:val="17"/>
        </w:rPr>
        <w:t xml:space="preserve">most </w:t>
      </w:r>
      <w:r>
        <w:rPr>
          <w:color w:val="231F20"/>
          <w:spacing w:val="16"/>
          <w:sz w:val="17"/>
        </w:rPr>
        <w:t xml:space="preserve"> </w:t>
      </w:r>
      <w:r>
        <w:rPr>
          <w:color w:val="231F20"/>
          <w:sz w:val="17"/>
        </w:rPr>
        <w:t xml:space="preserve">obvious </w:t>
      </w:r>
      <w:r>
        <w:rPr>
          <w:color w:val="231F20"/>
          <w:spacing w:val="16"/>
          <w:sz w:val="17"/>
        </w:rPr>
        <w:t xml:space="preserve"> </w:t>
      </w:r>
      <w:r>
        <w:rPr>
          <w:color w:val="231F20"/>
          <w:spacing w:val="-3"/>
          <w:sz w:val="17"/>
        </w:rPr>
        <w:t>symbol</w:t>
      </w:r>
    </w:p>
    <w:p w:rsidR="00166577" w:rsidRDefault="00760F94">
      <w:pPr>
        <w:spacing w:line="200" w:lineRule="exact"/>
        <w:ind w:left="498"/>
        <w:jc w:val="both"/>
        <w:rPr>
          <w:sz w:val="17"/>
        </w:rPr>
      </w:pPr>
      <w:r>
        <w:rPr>
          <w:color w:val="231F20"/>
          <w:sz w:val="17"/>
        </w:rPr>
        <w:t>of</w:t>
      </w:r>
      <w:r>
        <w:rPr>
          <w:color w:val="231F20"/>
          <w:spacing w:val="32"/>
          <w:sz w:val="17"/>
        </w:rPr>
        <w:t xml:space="preserve"> </w:t>
      </w:r>
      <w:r>
        <w:rPr>
          <w:color w:val="231F20"/>
          <w:sz w:val="17"/>
        </w:rPr>
        <w:t>division’</w:t>
      </w:r>
      <w:r>
        <w:rPr>
          <w:color w:val="231F20"/>
          <w:position w:val="6"/>
          <w:sz w:val="17"/>
        </w:rPr>
        <w:t>5</w:t>
      </w:r>
      <w:r>
        <w:rPr>
          <w:color w:val="231F20"/>
          <w:spacing w:val="32"/>
          <w:position w:val="6"/>
          <w:sz w:val="17"/>
        </w:rPr>
        <w:t xml:space="preserve"> </w:t>
      </w:r>
      <w:r>
        <w:rPr>
          <w:color w:val="231F20"/>
          <w:sz w:val="17"/>
        </w:rPr>
        <w:t>and,</w:t>
      </w:r>
      <w:r>
        <w:rPr>
          <w:color w:val="231F20"/>
          <w:spacing w:val="32"/>
          <w:sz w:val="17"/>
        </w:rPr>
        <w:t xml:space="preserve"> </w:t>
      </w:r>
      <w:r>
        <w:rPr>
          <w:color w:val="231F20"/>
          <w:sz w:val="17"/>
        </w:rPr>
        <w:t>in</w:t>
      </w:r>
      <w:r>
        <w:rPr>
          <w:color w:val="231F20"/>
          <w:spacing w:val="32"/>
          <w:sz w:val="17"/>
        </w:rPr>
        <w:t xml:space="preserve"> </w:t>
      </w:r>
      <w:r>
        <w:rPr>
          <w:color w:val="231F20"/>
          <w:sz w:val="17"/>
        </w:rPr>
        <w:t>1986,</w:t>
      </w:r>
      <w:r>
        <w:rPr>
          <w:color w:val="231F20"/>
          <w:spacing w:val="32"/>
          <w:sz w:val="17"/>
        </w:rPr>
        <w:t xml:space="preserve"> </w:t>
      </w:r>
      <w:r>
        <w:rPr>
          <w:color w:val="231F20"/>
          <w:sz w:val="17"/>
        </w:rPr>
        <w:t>similar</w:t>
      </w:r>
      <w:r>
        <w:rPr>
          <w:color w:val="231F20"/>
          <w:spacing w:val="32"/>
          <w:sz w:val="17"/>
        </w:rPr>
        <w:t xml:space="preserve"> </w:t>
      </w:r>
      <w:r>
        <w:rPr>
          <w:color w:val="231F20"/>
          <w:sz w:val="17"/>
        </w:rPr>
        <w:t>views</w:t>
      </w:r>
      <w:r>
        <w:rPr>
          <w:color w:val="231F20"/>
          <w:spacing w:val="33"/>
          <w:sz w:val="17"/>
        </w:rPr>
        <w:t xml:space="preserve"> </w:t>
      </w:r>
      <w:r>
        <w:rPr>
          <w:color w:val="231F20"/>
          <w:sz w:val="17"/>
        </w:rPr>
        <w:t>became</w:t>
      </w:r>
      <w:r>
        <w:rPr>
          <w:color w:val="231F20"/>
          <w:spacing w:val="32"/>
          <w:sz w:val="17"/>
        </w:rPr>
        <w:t xml:space="preserve"> </w:t>
      </w:r>
      <w:r>
        <w:rPr>
          <w:color w:val="231F20"/>
          <w:spacing w:val="-3"/>
          <w:sz w:val="17"/>
        </w:rPr>
        <w:t>evident</w:t>
      </w:r>
    </w:p>
    <w:p w:rsidR="00166577" w:rsidRDefault="00760F94">
      <w:pPr>
        <w:spacing w:before="4"/>
        <w:ind w:left="497"/>
        <w:jc w:val="both"/>
        <w:rPr>
          <w:i/>
          <w:sz w:val="17"/>
        </w:rPr>
      </w:pPr>
      <w:r>
        <w:rPr>
          <w:color w:val="231F20"/>
          <w:sz w:val="17"/>
        </w:rPr>
        <w:t xml:space="preserve">following </w:t>
      </w:r>
      <w:r>
        <w:rPr>
          <w:color w:val="231F20"/>
          <w:spacing w:val="25"/>
          <w:sz w:val="17"/>
        </w:rPr>
        <w:t xml:space="preserve"> </w:t>
      </w:r>
      <w:r>
        <w:rPr>
          <w:color w:val="231F20"/>
          <w:sz w:val="17"/>
        </w:rPr>
        <w:t xml:space="preserve">the </w:t>
      </w:r>
      <w:r>
        <w:rPr>
          <w:color w:val="231F20"/>
          <w:spacing w:val="25"/>
          <w:sz w:val="17"/>
        </w:rPr>
        <w:t xml:space="preserve"> </w:t>
      </w:r>
      <w:r>
        <w:rPr>
          <w:color w:val="231F20"/>
          <w:sz w:val="17"/>
        </w:rPr>
        <w:t xml:space="preserve">publication </w:t>
      </w:r>
      <w:r>
        <w:rPr>
          <w:color w:val="231F20"/>
          <w:spacing w:val="25"/>
          <w:sz w:val="17"/>
        </w:rPr>
        <w:t xml:space="preserve"> </w:t>
      </w:r>
      <w:r>
        <w:rPr>
          <w:color w:val="231F20"/>
          <w:sz w:val="17"/>
        </w:rPr>
        <w:t xml:space="preserve">of </w:t>
      </w:r>
      <w:r>
        <w:rPr>
          <w:color w:val="231F20"/>
          <w:spacing w:val="26"/>
          <w:sz w:val="17"/>
        </w:rPr>
        <w:t xml:space="preserve"> </w:t>
      </w:r>
      <w:r>
        <w:rPr>
          <w:color w:val="231F20"/>
          <w:sz w:val="17"/>
        </w:rPr>
        <w:t xml:space="preserve">the </w:t>
      </w:r>
      <w:r>
        <w:rPr>
          <w:color w:val="231F20"/>
          <w:spacing w:val="25"/>
          <w:sz w:val="17"/>
        </w:rPr>
        <w:t xml:space="preserve"> </w:t>
      </w:r>
      <w:r>
        <w:rPr>
          <w:color w:val="231F20"/>
          <w:sz w:val="17"/>
        </w:rPr>
        <w:t xml:space="preserve">report </w:t>
      </w:r>
      <w:r>
        <w:rPr>
          <w:color w:val="231F20"/>
          <w:spacing w:val="25"/>
          <w:sz w:val="17"/>
        </w:rPr>
        <w:t xml:space="preserve"> </w:t>
      </w:r>
      <w:r>
        <w:rPr>
          <w:i/>
          <w:color w:val="231F20"/>
          <w:sz w:val="17"/>
        </w:rPr>
        <w:t xml:space="preserve">Christian </w:t>
      </w:r>
      <w:r>
        <w:rPr>
          <w:i/>
          <w:color w:val="231F20"/>
          <w:spacing w:val="25"/>
          <w:sz w:val="17"/>
        </w:rPr>
        <w:t xml:space="preserve"> </w:t>
      </w:r>
      <w:r>
        <w:rPr>
          <w:i/>
          <w:color w:val="231F20"/>
          <w:spacing w:val="-3"/>
          <w:sz w:val="17"/>
        </w:rPr>
        <w:t>Unity</w:t>
      </w:r>
    </w:p>
    <w:p w:rsidR="00166577" w:rsidRDefault="00760F94">
      <w:pPr>
        <w:spacing w:before="5" w:line="244" w:lineRule="auto"/>
        <w:ind w:left="498" w:right="1" w:hanging="1"/>
        <w:jc w:val="both"/>
        <w:rPr>
          <w:sz w:val="17"/>
        </w:rPr>
      </w:pPr>
      <w:r>
        <w:rPr>
          <w:i/>
          <w:color w:val="231F20"/>
          <w:sz w:val="17"/>
        </w:rPr>
        <w:t xml:space="preserve">– NOW is the Time </w:t>
      </w:r>
      <w:r>
        <w:rPr>
          <w:color w:val="231F20"/>
          <w:sz w:val="17"/>
        </w:rPr>
        <w:t>by the Multilateral Church</w:t>
      </w:r>
      <w:r>
        <w:rPr>
          <w:color w:val="231F20"/>
          <w:spacing w:val="-24"/>
          <w:sz w:val="17"/>
        </w:rPr>
        <w:t xml:space="preserve"> </w:t>
      </w:r>
      <w:r>
        <w:rPr>
          <w:color w:val="231F20"/>
          <w:spacing w:val="-2"/>
          <w:sz w:val="17"/>
        </w:rPr>
        <w:t xml:space="preserve">Conversation </w:t>
      </w:r>
      <w:r>
        <w:rPr>
          <w:color w:val="231F20"/>
          <w:sz w:val="17"/>
        </w:rPr>
        <w:t xml:space="preserve">in Scotland. </w:t>
      </w:r>
      <w:r>
        <w:rPr>
          <w:color w:val="231F20"/>
          <w:spacing w:val="-3"/>
          <w:sz w:val="17"/>
        </w:rPr>
        <w:t xml:space="preserve">Now, </w:t>
      </w:r>
      <w:r>
        <w:rPr>
          <w:color w:val="231F20"/>
          <w:sz w:val="17"/>
        </w:rPr>
        <w:t xml:space="preserve">sixteen years </w:t>
      </w:r>
      <w:r>
        <w:rPr>
          <w:color w:val="231F20"/>
          <w:spacing w:val="-3"/>
          <w:sz w:val="17"/>
        </w:rPr>
        <w:t xml:space="preserve">later, </w:t>
      </w:r>
      <w:r>
        <w:rPr>
          <w:color w:val="231F20"/>
          <w:sz w:val="17"/>
        </w:rPr>
        <w:t xml:space="preserve">the Scottish Church Initiative for Union is finding that, although questions </w:t>
      </w:r>
      <w:r>
        <w:rPr>
          <w:color w:val="231F20"/>
          <w:spacing w:val="-6"/>
          <w:sz w:val="17"/>
        </w:rPr>
        <w:t xml:space="preserve">of </w:t>
      </w:r>
      <w:r>
        <w:rPr>
          <w:color w:val="231F20"/>
          <w:sz w:val="17"/>
        </w:rPr>
        <w:t>intercommunion have been resolved, issues concerning ministers and the ordained</w:t>
      </w:r>
      <w:r>
        <w:rPr>
          <w:color w:val="231F20"/>
          <w:sz w:val="17"/>
        </w:rPr>
        <w:t xml:space="preserve"> ministry remain amongst </w:t>
      </w:r>
      <w:r>
        <w:rPr>
          <w:color w:val="231F20"/>
          <w:spacing w:val="-5"/>
          <w:sz w:val="17"/>
        </w:rPr>
        <w:t xml:space="preserve">the </w:t>
      </w:r>
      <w:r>
        <w:rPr>
          <w:color w:val="231F20"/>
          <w:sz w:val="17"/>
        </w:rPr>
        <w:t>most difficult that it has to</w:t>
      </w:r>
      <w:r>
        <w:rPr>
          <w:color w:val="231F20"/>
          <w:spacing w:val="33"/>
          <w:sz w:val="17"/>
        </w:rPr>
        <w:t xml:space="preserve"> </w:t>
      </w:r>
      <w:r>
        <w:rPr>
          <w:color w:val="231F20"/>
          <w:sz w:val="17"/>
        </w:rPr>
        <w:t>tackle.</w:t>
      </w:r>
    </w:p>
    <w:p w:rsidR="00166577" w:rsidRDefault="00166577">
      <w:pPr>
        <w:pStyle w:val="BodyText"/>
        <w:spacing w:before="7"/>
        <w:rPr>
          <w:sz w:val="17"/>
        </w:rPr>
      </w:pPr>
    </w:p>
    <w:p w:rsidR="00166577" w:rsidRDefault="00760F94">
      <w:pPr>
        <w:spacing w:line="244" w:lineRule="auto"/>
        <w:ind w:left="499" w:hanging="1"/>
        <w:jc w:val="both"/>
        <w:rPr>
          <w:sz w:val="17"/>
        </w:rPr>
      </w:pPr>
      <w:r>
        <w:rPr>
          <w:color w:val="231F20"/>
          <w:sz w:val="17"/>
        </w:rPr>
        <w:t xml:space="preserve">The </w:t>
      </w:r>
      <w:r>
        <w:rPr>
          <w:color w:val="231F20"/>
          <w:spacing w:val="-3"/>
          <w:sz w:val="17"/>
        </w:rPr>
        <w:t xml:space="preserve">Church’s </w:t>
      </w:r>
      <w:r>
        <w:rPr>
          <w:color w:val="231F20"/>
          <w:sz w:val="17"/>
        </w:rPr>
        <w:t xml:space="preserve">understanding and definition of ministry </w:t>
      </w:r>
      <w:r>
        <w:rPr>
          <w:color w:val="231F20"/>
          <w:spacing w:val="-5"/>
          <w:sz w:val="17"/>
        </w:rPr>
        <w:t xml:space="preserve">has </w:t>
      </w:r>
      <w:r>
        <w:rPr>
          <w:color w:val="231F20"/>
          <w:sz w:val="17"/>
        </w:rPr>
        <w:t xml:space="preserve">evolved greatly since the first World Conference on </w:t>
      </w:r>
      <w:r>
        <w:rPr>
          <w:color w:val="231F20"/>
          <w:spacing w:val="-3"/>
          <w:sz w:val="17"/>
        </w:rPr>
        <w:t xml:space="preserve">Faith </w:t>
      </w:r>
      <w:r>
        <w:rPr>
          <w:color w:val="231F20"/>
          <w:sz w:val="17"/>
        </w:rPr>
        <w:t>and Order (held in Lausanne in 1927) stated that</w:t>
      </w:r>
      <w:r>
        <w:rPr>
          <w:color w:val="231F20"/>
          <w:spacing w:val="-20"/>
          <w:sz w:val="17"/>
        </w:rPr>
        <w:t xml:space="preserve"> </w:t>
      </w:r>
      <w:r>
        <w:rPr>
          <w:color w:val="231F20"/>
          <w:sz w:val="17"/>
        </w:rPr>
        <w:t>‘Entrance into the work of ministry is by an act of ordination by</w:t>
      </w:r>
      <w:r>
        <w:rPr>
          <w:color w:val="231F20"/>
          <w:spacing w:val="-23"/>
          <w:sz w:val="17"/>
        </w:rPr>
        <w:t xml:space="preserve"> </w:t>
      </w:r>
      <w:r>
        <w:rPr>
          <w:color w:val="231F20"/>
          <w:sz w:val="17"/>
        </w:rPr>
        <w:t xml:space="preserve">prayer and the laying on of hands to those gifted for the </w:t>
      </w:r>
      <w:r>
        <w:rPr>
          <w:color w:val="231F20"/>
          <w:spacing w:val="-4"/>
          <w:sz w:val="17"/>
        </w:rPr>
        <w:t xml:space="preserve">work, </w:t>
      </w:r>
      <w:r>
        <w:rPr>
          <w:color w:val="231F20"/>
          <w:sz w:val="17"/>
        </w:rPr>
        <w:t xml:space="preserve">called by the Spirit and accepted by the Church’. </w:t>
      </w:r>
      <w:r>
        <w:rPr>
          <w:color w:val="231F20"/>
          <w:spacing w:val="-7"/>
          <w:sz w:val="17"/>
        </w:rPr>
        <w:t>Today</w:t>
      </w:r>
      <w:r>
        <w:rPr>
          <w:color w:val="231F20"/>
          <w:spacing w:val="33"/>
          <w:sz w:val="17"/>
        </w:rPr>
        <w:t xml:space="preserve"> </w:t>
      </w:r>
      <w:r>
        <w:rPr>
          <w:color w:val="231F20"/>
          <w:sz w:val="17"/>
        </w:rPr>
        <w:t xml:space="preserve">the predominant understanding of ministry within </w:t>
      </w:r>
      <w:r>
        <w:rPr>
          <w:color w:val="231F20"/>
          <w:spacing w:val="-5"/>
          <w:sz w:val="17"/>
        </w:rPr>
        <w:t xml:space="preserve">the </w:t>
      </w:r>
      <w:r>
        <w:rPr>
          <w:color w:val="231F20"/>
          <w:sz w:val="17"/>
        </w:rPr>
        <w:t>Church is both br</w:t>
      </w:r>
      <w:r>
        <w:rPr>
          <w:color w:val="231F20"/>
          <w:sz w:val="17"/>
        </w:rPr>
        <w:t xml:space="preserve">oader and much more inclusive than </w:t>
      </w:r>
      <w:r>
        <w:rPr>
          <w:color w:val="231F20"/>
          <w:spacing w:val="-3"/>
          <w:sz w:val="17"/>
        </w:rPr>
        <w:t xml:space="preserve">that. </w:t>
      </w:r>
      <w:r>
        <w:rPr>
          <w:color w:val="231F20"/>
          <w:sz w:val="17"/>
        </w:rPr>
        <w:t xml:space="preserve">All the partner churches within the SCIFU conversations would agree “that ministry is the service of the </w:t>
      </w:r>
      <w:r>
        <w:rPr>
          <w:color w:val="231F20"/>
          <w:spacing w:val="-3"/>
          <w:sz w:val="17"/>
        </w:rPr>
        <w:t xml:space="preserve">whole </w:t>
      </w:r>
      <w:r>
        <w:rPr>
          <w:color w:val="231F20"/>
          <w:sz w:val="17"/>
        </w:rPr>
        <w:t>people of God, sharing in the one ministry of Jesus</w:t>
      </w:r>
      <w:r>
        <w:rPr>
          <w:color w:val="231F20"/>
          <w:spacing w:val="7"/>
          <w:sz w:val="17"/>
        </w:rPr>
        <w:t xml:space="preserve"> </w:t>
      </w:r>
      <w:r>
        <w:rPr>
          <w:color w:val="231F20"/>
          <w:sz w:val="17"/>
        </w:rPr>
        <w:t>Christ,</w:t>
      </w:r>
    </w:p>
    <w:p w:rsidR="00166577" w:rsidRDefault="00760F94">
      <w:pPr>
        <w:spacing w:before="136" w:line="189" w:lineRule="auto"/>
        <w:ind w:left="412" w:right="409" w:hanging="1"/>
        <w:jc w:val="both"/>
        <w:rPr>
          <w:sz w:val="17"/>
        </w:rPr>
      </w:pPr>
      <w:r>
        <w:br w:type="column"/>
      </w:r>
      <w:r>
        <w:rPr>
          <w:color w:val="231F20"/>
          <w:sz w:val="17"/>
        </w:rPr>
        <w:t>sent by the Father in the power of the Spir</w:t>
      </w:r>
      <w:r>
        <w:rPr>
          <w:color w:val="231F20"/>
          <w:sz w:val="17"/>
        </w:rPr>
        <w:t xml:space="preserve">it to fulfil </w:t>
      </w:r>
      <w:r>
        <w:rPr>
          <w:color w:val="231F20"/>
          <w:spacing w:val="-3"/>
          <w:sz w:val="17"/>
        </w:rPr>
        <w:t xml:space="preserve">God’s </w:t>
      </w:r>
      <w:r>
        <w:rPr>
          <w:color w:val="231F20"/>
          <w:sz w:val="17"/>
        </w:rPr>
        <w:t>mission</w:t>
      </w:r>
      <w:r>
        <w:rPr>
          <w:color w:val="231F20"/>
          <w:spacing w:val="17"/>
          <w:sz w:val="17"/>
        </w:rPr>
        <w:t xml:space="preserve"> </w:t>
      </w:r>
      <w:r>
        <w:rPr>
          <w:color w:val="231F20"/>
          <w:sz w:val="17"/>
        </w:rPr>
        <w:t>to</w:t>
      </w:r>
      <w:r>
        <w:rPr>
          <w:color w:val="231F20"/>
          <w:spacing w:val="17"/>
          <w:sz w:val="17"/>
        </w:rPr>
        <w:t xml:space="preserve"> </w:t>
      </w:r>
      <w:r>
        <w:rPr>
          <w:color w:val="231F20"/>
          <w:sz w:val="17"/>
        </w:rPr>
        <w:t>the</w:t>
      </w:r>
      <w:r>
        <w:rPr>
          <w:color w:val="231F20"/>
          <w:spacing w:val="17"/>
          <w:sz w:val="17"/>
        </w:rPr>
        <w:t xml:space="preserve"> </w:t>
      </w:r>
      <w:r>
        <w:rPr>
          <w:color w:val="231F20"/>
          <w:sz w:val="17"/>
        </w:rPr>
        <w:t>world”</w:t>
      </w:r>
      <w:r>
        <w:rPr>
          <w:color w:val="231F20"/>
          <w:position w:val="6"/>
          <w:sz w:val="17"/>
        </w:rPr>
        <w:t>6</w:t>
      </w:r>
      <w:r>
        <w:rPr>
          <w:color w:val="231F20"/>
          <w:spacing w:val="17"/>
          <w:position w:val="6"/>
          <w:sz w:val="17"/>
        </w:rPr>
        <w:t xml:space="preserve"> </w:t>
      </w:r>
      <w:r>
        <w:rPr>
          <w:color w:val="231F20"/>
          <w:sz w:val="17"/>
        </w:rPr>
        <w:t>and</w:t>
      </w:r>
      <w:r>
        <w:rPr>
          <w:color w:val="231F20"/>
          <w:spacing w:val="17"/>
          <w:sz w:val="17"/>
        </w:rPr>
        <w:t xml:space="preserve"> </w:t>
      </w:r>
      <w:r>
        <w:rPr>
          <w:color w:val="231F20"/>
          <w:sz w:val="17"/>
        </w:rPr>
        <w:t>that,</w:t>
      </w:r>
      <w:r>
        <w:rPr>
          <w:color w:val="231F20"/>
          <w:spacing w:val="17"/>
          <w:sz w:val="17"/>
        </w:rPr>
        <w:t xml:space="preserve"> </w:t>
      </w:r>
      <w:r>
        <w:rPr>
          <w:color w:val="231F20"/>
          <w:sz w:val="17"/>
        </w:rPr>
        <w:t>as</w:t>
      </w:r>
      <w:r>
        <w:rPr>
          <w:color w:val="231F20"/>
          <w:spacing w:val="18"/>
          <w:sz w:val="17"/>
        </w:rPr>
        <w:t xml:space="preserve"> </w:t>
      </w:r>
      <w:r>
        <w:rPr>
          <w:color w:val="231F20"/>
          <w:sz w:val="17"/>
        </w:rPr>
        <w:t>a</w:t>
      </w:r>
      <w:r>
        <w:rPr>
          <w:color w:val="231F20"/>
          <w:spacing w:val="17"/>
          <w:sz w:val="17"/>
        </w:rPr>
        <w:t xml:space="preserve"> </w:t>
      </w:r>
      <w:r>
        <w:rPr>
          <w:color w:val="231F20"/>
          <w:sz w:val="17"/>
        </w:rPr>
        <w:t>result,</w:t>
      </w:r>
      <w:r>
        <w:rPr>
          <w:color w:val="231F20"/>
          <w:spacing w:val="17"/>
          <w:sz w:val="17"/>
        </w:rPr>
        <w:t xml:space="preserve"> </w:t>
      </w:r>
      <w:r>
        <w:rPr>
          <w:color w:val="231F20"/>
          <w:sz w:val="17"/>
        </w:rPr>
        <w:t>“this</w:t>
      </w:r>
      <w:r>
        <w:rPr>
          <w:color w:val="231F20"/>
          <w:spacing w:val="17"/>
          <w:sz w:val="17"/>
        </w:rPr>
        <w:t xml:space="preserve"> </w:t>
      </w:r>
      <w:r>
        <w:rPr>
          <w:color w:val="231F20"/>
          <w:sz w:val="17"/>
        </w:rPr>
        <w:t>ministry</w:t>
      </w:r>
    </w:p>
    <w:p w:rsidR="00166577" w:rsidRDefault="00760F94">
      <w:pPr>
        <w:spacing w:before="34" w:line="187" w:lineRule="auto"/>
        <w:ind w:left="409" w:right="411"/>
        <w:jc w:val="both"/>
        <w:rPr>
          <w:sz w:val="17"/>
        </w:rPr>
      </w:pPr>
      <w:r>
        <w:rPr>
          <w:color w:val="231F20"/>
          <w:sz w:val="17"/>
        </w:rPr>
        <w:t>is exercised by and through the entire membership of the Church</w:t>
      </w:r>
      <w:r>
        <w:rPr>
          <w:color w:val="231F20"/>
          <w:spacing w:val="36"/>
          <w:sz w:val="17"/>
        </w:rPr>
        <w:t xml:space="preserve"> </w:t>
      </w:r>
      <w:r>
        <w:rPr>
          <w:color w:val="231F20"/>
          <w:sz w:val="17"/>
        </w:rPr>
        <w:t>in</w:t>
      </w:r>
      <w:r>
        <w:rPr>
          <w:color w:val="231F20"/>
          <w:spacing w:val="36"/>
          <w:sz w:val="17"/>
        </w:rPr>
        <w:t xml:space="preserve"> </w:t>
      </w:r>
      <w:r>
        <w:rPr>
          <w:color w:val="231F20"/>
          <w:sz w:val="17"/>
        </w:rPr>
        <w:t>the</w:t>
      </w:r>
      <w:r>
        <w:rPr>
          <w:color w:val="231F20"/>
          <w:spacing w:val="36"/>
          <w:sz w:val="17"/>
        </w:rPr>
        <w:t xml:space="preserve"> </w:t>
      </w:r>
      <w:r>
        <w:rPr>
          <w:color w:val="231F20"/>
          <w:sz w:val="17"/>
        </w:rPr>
        <w:t>course</w:t>
      </w:r>
      <w:r>
        <w:rPr>
          <w:color w:val="231F20"/>
          <w:spacing w:val="36"/>
          <w:sz w:val="17"/>
        </w:rPr>
        <w:t xml:space="preserve"> </w:t>
      </w:r>
      <w:r>
        <w:rPr>
          <w:color w:val="231F20"/>
          <w:sz w:val="17"/>
        </w:rPr>
        <w:t>of</w:t>
      </w:r>
      <w:r>
        <w:rPr>
          <w:color w:val="231F20"/>
          <w:spacing w:val="36"/>
          <w:sz w:val="17"/>
        </w:rPr>
        <w:t xml:space="preserve"> </w:t>
      </w:r>
      <w:r>
        <w:rPr>
          <w:color w:val="231F20"/>
          <w:sz w:val="17"/>
        </w:rPr>
        <w:t>their</w:t>
      </w:r>
      <w:r>
        <w:rPr>
          <w:color w:val="231F20"/>
          <w:spacing w:val="36"/>
          <w:sz w:val="17"/>
        </w:rPr>
        <w:t xml:space="preserve"> </w:t>
      </w:r>
      <w:r>
        <w:rPr>
          <w:color w:val="231F20"/>
          <w:sz w:val="17"/>
        </w:rPr>
        <w:t>daily</w:t>
      </w:r>
      <w:r>
        <w:rPr>
          <w:color w:val="231F20"/>
          <w:spacing w:val="36"/>
          <w:sz w:val="17"/>
        </w:rPr>
        <w:t xml:space="preserve"> </w:t>
      </w:r>
      <w:r>
        <w:rPr>
          <w:color w:val="231F20"/>
          <w:sz w:val="17"/>
        </w:rPr>
        <w:t>work</w:t>
      </w:r>
      <w:r>
        <w:rPr>
          <w:color w:val="231F20"/>
          <w:spacing w:val="36"/>
          <w:sz w:val="17"/>
        </w:rPr>
        <w:t xml:space="preserve"> </w:t>
      </w:r>
      <w:r>
        <w:rPr>
          <w:color w:val="231F20"/>
          <w:sz w:val="17"/>
        </w:rPr>
        <w:t>in</w:t>
      </w:r>
      <w:r>
        <w:rPr>
          <w:color w:val="231F20"/>
          <w:spacing w:val="36"/>
          <w:sz w:val="17"/>
        </w:rPr>
        <w:t xml:space="preserve"> </w:t>
      </w:r>
      <w:r>
        <w:rPr>
          <w:color w:val="231F20"/>
          <w:sz w:val="17"/>
        </w:rPr>
        <w:t>the</w:t>
      </w:r>
      <w:r>
        <w:rPr>
          <w:color w:val="231F20"/>
          <w:spacing w:val="37"/>
          <w:sz w:val="17"/>
        </w:rPr>
        <w:t xml:space="preserve"> </w:t>
      </w:r>
      <w:r>
        <w:rPr>
          <w:color w:val="231F20"/>
          <w:sz w:val="17"/>
        </w:rPr>
        <w:t>world.”</w:t>
      </w:r>
      <w:r>
        <w:rPr>
          <w:color w:val="231F20"/>
          <w:position w:val="6"/>
          <w:sz w:val="17"/>
        </w:rPr>
        <w:t>7</w:t>
      </w:r>
    </w:p>
    <w:p w:rsidR="00166577" w:rsidRDefault="00760F94">
      <w:pPr>
        <w:spacing w:line="244" w:lineRule="auto"/>
        <w:ind w:left="410" w:right="411"/>
        <w:jc w:val="both"/>
        <w:rPr>
          <w:sz w:val="17"/>
        </w:rPr>
      </w:pPr>
      <w:r>
        <w:rPr>
          <w:color w:val="231F20"/>
          <w:sz w:val="17"/>
        </w:rPr>
        <w:t>This paradigm shift in the theology of ministry indicates that</w:t>
      </w:r>
      <w:r>
        <w:rPr>
          <w:color w:val="231F20"/>
          <w:spacing w:val="7"/>
          <w:sz w:val="17"/>
        </w:rPr>
        <w:t xml:space="preserve"> </w:t>
      </w:r>
      <w:r>
        <w:rPr>
          <w:color w:val="231F20"/>
          <w:sz w:val="17"/>
        </w:rPr>
        <w:t>ordination</w:t>
      </w:r>
      <w:r>
        <w:rPr>
          <w:color w:val="231F20"/>
          <w:spacing w:val="7"/>
          <w:sz w:val="17"/>
        </w:rPr>
        <w:t xml:space="preserve"> </w:t>
      </w:r>
      <w:r>
        <w:rPr>
          <w:color w:val="231F20"/>
          <w:sz w:val="17"/>
        </w:rPr>
        <w:t>is</w:t>
      </w:r>
      <w:r>
        <w:rPr>
          <w:color w:val="231F20"/>
          <w:spacing w:val="7"/>
          <w:sz w:val="17"/>
        </w:rPr>
        <w:t xml:space="preserve"> </w:t>
      </w:r>
      <w:r>
        <w:rPr>
          <w:color w:val="231F20"/>
          <w:sz w:val="17"/>
        </w:rPr>
        <w:t>no</w:t>
      </w:r>
      <w:r>
        <w:rPr>
          <w:color w:val="231F20"/>
          <w:spacing w:val="8"/>
          <w:sz w:val="17"/>
        </w:rPr>
        <w:t xml:space="preserve"> </w:t>
      </w:r>
      <w:r>
        <w:rPr>
          <w:color w:val="231F20"/>
          <w:sz w:val="17"/>
        </w:rPr>
        <w:t>longer</w:t>
      </w:r>
      <w:r>
        <w:rPr>
          <w:color w:val="231F20"/>
          <w:spacing w:val="7"/>
          <w:sz w:val="17"/>
        </w:rPr>
        <w:t xml:space="preserve"> </w:t>
      </w:r>
      <w:r>
        <w:rPr>
          <w:color w:val="231F20"/>
          <w:sz w:val="17"/>
        </w:rPr>
        <w:t>viewed</w:t>
      </w:r>
      <w:r>
        <w:rPr>
          <w:color w:val="231F20"/>
          <w:spacing w:val="7"/>
          <w:sz w:val="17"/>
        </w:rPr>
        <w:t xml:space="preserve"> </w:t>
      </w:r>
      <w:r>
        <w:rPr>
          <w:color w:val="231F20"/>
          <w:sz w:val="17"/>
        </w:rPr>
        <w:t>as</w:t>
      </w:r>
      <w:r>
        <w:rPr>
          <w:color w:val="231F20"/>
          <w:spacing w:val="8"/>
          <w:sz w:val="17"/>
        </w:rPr>
        <w:t xml:space="preserve"> </w:t>
      </w:r>
      <w:r>
        <w:rPr>
          <w:color w:val="231F20"/>
          <w:sz w:val="17"/>
        </w:rPr>
        <w:t>the</w:t>
      </w:r>
      <w:r>
        <w:rPr>
          <w:color w:val="231F20"/>
          <w:spacing w:val="7"/>
          <w:sz w:val="17"/>
        </w:rPr>
        <w:t xml:space="preserve"> </w:t>
      </w:r>
      <w:r>
        <w:rPr>
          <w:color w:val="231F20"/>
          <w:sz w:val="17"/>
        </w:rPr>
        <w:t>route</w:t>
      </w:r>
      <w:r>
        <w:rPr>
          <w:color w:val="231F20"/>
          <w:spacing w:val="7"/>
          <w:sz w:val="17"/>
        </w:rPr>
        <w:t xml:space="preserve"> </w:t>
      </w:r>
      <w:r>
        <w:rPr>
          <w:color w:val="231F20"/>
          <w:sz w:val="17"/>
        </w:rPr>
        <w:t>to</w:t>
      </w:r>
      <w:r>
        <w:rPr>
          <w:color w:val="231F20"/>
          <w:spacing w:val="8"/>
          <w:sz w:val="17"/>
        </w:rPr>
        <w:t xml:space="preserve"> </w:t>
      </w:r>
      <w:r>
        <w:rPr>
          <w:color w:val="231F20"/>
          <w:sz w:val="17"/>
        </w:rPr>
        <w:t>ministry</w:t>
      </w:r>
    </w:p>
    <w:p w:rsidR="00166577" w:rsidRDefault="00760F94">
      <w:pPr>
        <w:spacing w:before="1" w:line="244" w:lineRule="auto"/>
        <w:ind w:left="410" w:right="411"/>
        <w:jc w:val="both"/>
        <w:rPr>
          <w:sz w:val="17"/>
        </w:rPr>
      </w:pPr>
      <w:r>
        <w:rPr>
          <w:color w:val="231F20"/>
          <w:sz w:val="17"/>
        </w:rPr>
        <w:t xml:space="preserve">– baptism is, and it points towards an ecclesiology </w:t>
      </w:r>
      <w:r>
        <w:rPr>
          <w:color w:val="231F20"/>
          <w:spacing w:val="-3"/>
          <w:sz w:val="17"/>
        </w:rPr>
        <w:t xml:space="preserve">that </w:t>
      </w:r>
      <w:r>
        <w:rPr>
          <w:color w:val="231F20"/>
          <w:sz w:val="17"/>
        </w:rPr>
        <w:t xml:space="preserve">sees baptism as the fundamental sacrament  within  </w:t>
      </w:r>
      <w:r>
        <w:rPr>
          <w:color w:val="231F20"/>
          <w:spacing w:val="-5"/>
          <w:sz w:val="17"/>
        </w:rPr>
        <w:t xml:space="preserve">the </w:t>
      </w:r>
      <w:r>
        <w:rPr>
          <w:color w:val="231F20"/>
          <w:sz w:val="17"/>
        </w:rPr>
        <w:t>life of the Church. In ba</w:t>
      </w:r>
      <w:r>
        <w:rPr>
          <w:color w:val="231F20"/>
          <w:sz w:val="17"/>
        </w:rPr>
        <w:t xml:space="preserve">ptism, believers are, through </w:t>
      </w:r>
      <w:r>
        <w:rPr>
          <w:color w:val="231F20"/>
          <w:spacing w:val="-5"/>
          <w:sz w:val="17"/>
        </w:rPr>
        <w:t xml:space="preserve">the </w:t>
      </w:r>
      <w:r>
        <w:rPr>
          <w:color w:val="231F20"/>
          <w:sz w:val="17"/>
        </w:rPr>
        <w:t xml:space="preserve">power of the Holy Spirit, joined to Christ, grafted into Christ, in a mystical and spiritual union and called to </w:t>
      </w:r>
      <w:r>
        <w:rPr>
          <w:color w:val="231F20"/>
          <w:spacing w:val="-4"/>
          <w:sz w:val="17"/>
        </w:rPr>
        <w:t xml:space="preserve">deny </w:t>
      </w:r>
      <w:r>
        <w:rPr>
          <w:color w:val="231F20"/>
          <w:sz w:val="17"/>
        </w:rPr>
        <w:t xml:space="preserve">themselves, take up their cross and follow in Christ’s </w:t>
      </w:r>
      <w:r>
        <w:rPr>
          <w:color w:val="231F20"/>
          <w:spacing w:val="-4"/>
          <w:sz w:val="17"/>
        </w:rPr>
        <w:t xml:space="preserve">way. </w:t>
      </w:r>
      <w:r>
        <w:rPr>
          <w:color w:val="231F20"/>
          <w:sz w:val="17"/>
        </w:rPr>
        <w:t xml:space="preserve">Through baptism God “forms us into the </w:t>
      </w:r>
      <w:r>
        <w:rPr>
          <w:i/>
          <w:color w:val="231F20"/>
          <w:sz w:val="17"/>
        </w:rPr>
        <w:t>laos,</w:t>
      </w:r>
      <w:r>
        <w:rPr>
          <w:i/>
          <w:color w:val="231F20"/>
          <w:sz w:val="17"/>
        </w:rPr>
        <w:t xml:space="preserve"> </w:t>
      </w:r>
      <w:r>
        <w:rPr>
          <w:color w:val="231F20"/>
          <w:sz w:val="17"/>
        </w:rPr>
        <w:t xml:space="preserve">the people of God, who as signs and agents of </w:t>
      </w:r>
      <w:r>
        <w:rPr>
          <w:color w:val="231F20"/>
          <w:spacing w:val="-3"/>
          <w:sz w:val="17"/>
        </w:rPr>
        <w:t xml:space="preserve">God’s </w:t>
      </w:r>
      <w:r>
        <w:rPr>
          <w:color w:val="231F20"/>
          <w:sz w:val="17"/>
        </w:rPr>
        <w:t xml:space="preserve">reign participate in </w:t>
      </w:r>
      <w:r>
        <w:rPr>
          <w:color w:val="231F20"/>
          <w:spacing w:val="-3"/>
          <w:sz w:val="17"/>
        </w:rPr>
        <w:t xml:space="preserve">God’s </w:t>
      </w:r>
      <w:r>
        <w:rPr>
          <w:color w:val="231F20"/>
          <w:sz w:val="17"/>
        </w:rPr>
        <w:t>mission of reconciling humanity and all creation</w:t>
      </w:r>
      <w:r>
        <w:rPr>
          <w:color w:val="231F20"/>
          <w:spacing w:val="21"/>
          <w:sz w:val="17"/>
        </w:rPr>
        <w:t xml:space="preserve"> </w:t>
      </w:r>
      <w:r>
        <w:rPr>
          <w:color w:val="231F20"/>
          <w:spacing w:val="-6"/>
          <w:sz w:val="17"/>
        </w:rPr>
        <w:t>to</w:t>
      </w:r>
    </w:p>
    <w:p w:rsidR="00166577" w:rsidRDefault="00760F94">
      <w:pPr>
        <w:spacing w:line="201" w:lineRule="exact"/>
        <w:ind w:left="410"/>
        <w:rPr>
          <w:sz w:val="17"/>
        </w:rPr>
      </w:pPr>
      <w:r>
        <w:rPr>
          <w:color w:val="231F20"/>
          <w:sz w:val="17"/>
        </w:rPr>
        <w:t>God.”</w:t>
      </w:r>
      <w:r>
        <w:rPr>
          <w:color w:val="231F20"/>
          <w:position w:val="6"/>
          <w:sz w:val="17"/>
        </w:rPr>
        <w:t>8</w:t>
      </w:r>
      <w:r>
        <w:rPr>
          <w:color w:val="231F20"/>
          <w:spacing w:val="12"/>
          <w:position w:val="6"/>
          <w:sz w:val="17"/>
        </w:rPr>
        <w:t xml:space="preserve"> </w:t>
      </w:r>
      <w:r>
        <w:rPr>
          <w:color w:val="231F20"/>
          <w:sz w:val="17"/>
        </w:rPr>
        <w:t>The</w:t>
      </w:r>
      <w:r>
        <w:rPr>
          <w:color w:val="231F20"/>
          <w:spacing w:val="12"/>
          <w:sz w:val="17"/>
        </w:rPr>
        <w:t xml:space="preserve"> </w:t>
      </w:r>
      <w:r>
        <w:rPr>
          <w:color w:val="231F20"/>
          <w:sz w:val="17"/>
        </w:rPr>
        <w:t>baptised</w:t>
      </w:r>
      <w:r>
        <w:rPr>
          <w:color w:val="231F20"/>
          <w:spacing w:val="12"/>
          <w:sz w:val="17"/>
        </w:rPr>
        <w:t xml:space="preserve"> </w:t>
      </w:r>
      <w:r>
        <w:rPr>
          <w:color w:val="231F20"/>
          <w:sz w:val="17"/>
        </w:rPr>
        <w:t>thus</w:t>
      </w:r>
      <w:r>
        <w:rPr>
          <w:color w:val="231F20"/>
          <w:spacing w:val="12"/>
          <w:sz w:val="17"/>
        </w:rPr>
        <w:t xml:space="preserve"> </w:t>
      </w:r>
      <w:r>
        <w:rPr>
          <w:color w:val="231F20"/>
          <w:sz w:val="17"/>
        </w:rPr>
        <w:t>become</w:t>
      </w:r>
      <w:r>
        <w:rPr>
          <w:color w:val="231F20"/>
          <w:spacing w:val="12"/>
          <w:sz w:val="17"/>
        </w:rPr>
        <w:t xml:space="preserve"> </w:t>
      </w:r>
      <w:r>
        <w:rPr>
          <w:color w:val="231F20"/>
          <w:sz w:val="17"/>
        </w:rPr>
        <w:t>“servants</w:t>
      </w:r>
      <w:r>
        <w:rPr>
          <w:color w:val="231F20"/>
          <w:spacing w:val="12"/>
          <w:sz w:val="17"/>
        </w:rPr>
        <w:t xml:space="preserve"> </w:t>
      </w:r>
      <w:r>
        <w:rPr>
          <w:color w:val="231F20"/>
          <w:sz w:val="17"/>
        </w:rPr>
        <w:t>of</w:t>
      </w:r>
      <w:r>
        <w:rPr>
          <w:color w:val="231F20"/>
          <w:spacing w:val="12"/>
          <w:sz w:val="17"/>
        </w:rPr>
        <w:t xml:space="preserve"> </w:t>
      </w:r>
      <w:r>
        <w:rPr>
          <w:color w:val="231F20"/>
          <w:sz w:val="17"/>
        </w:rPr>
        <w:t>Christ</w:t>
      </w:r>
      <w:r>
        <w:rPr>
          <w:color w:val="231F20"/>
          <w:spacing w:val="12"/>
          <w:sz w:val="17"/>
        </w:rPr>
        <w:t xml:space="preserve"> </w:t>
      </w:r>
      <w:r>
        <w:rPr>
          <w:color w:val="231F20"/>
          <w:sz w:val="17"/>
        </w:rPr>
        <w:t>and</w:t>
      </w:r>
    </w:p>
    <w:p w:rsidR="00166577" w:rsidRDefault="00760F94">
      <w:pPr>
        <w:spacing w:before="4"/>
        <w:ind w:left="410"/>
        <w:jc w:val="both"/>
        <w:rPr>
          <w:sz w:val="17"/>
        </w:rPr>
      </w:pPr>
      <w:r>
        <w:rPr>
          <w:color w:val="231F20"/>
          <w:sz w:val="17"/>
        </w:rPr>
        <w:t>stewards of the mysteries of God” (1 Cor 4.1).</w:t>
      </w:r>
    </w:p>
    <w:p w:rsidR="00166577" w:rsidRDefault="00166577">
      <w:pPr>
        <w:pStyle w:val="BodyText"/>
        <w:spacing w:before="9"/>
        <w:rPr>
          <w:sz w:val="17"/>
        </w:rPr>
      </w:pPr>
    </w:p>
    <w:p w:rsidR="00166577" w:rsidRDefault="00760F94">
      <w:pPr>
        <w:spacing w:line="244" w:lineRule="auto"/>
        <w:ind w:left="409" w:right="411"/>
        <w:jc w:val="both"/>
        <w:rPr>
          <w:sz w:val="17"/>
        </w:rPr>
      </w:pPr>
      <w:r>
        <w:rPr>
          <w:color w:val="231F20"/>
          <w:sz w:val="17"/>
        </w:rPr>
        <w:t xml:space="preserve">The concepts of service and </w:t>
      </w:r>
      <w:r>
        <w:rPr>
          <w:color w:val="231F20"/>
          <w:spacing w:val="-3"/>
          <w:sz w:val="17"/>
        </w:rPr>
        <w:t xml:space="preserve">stewardship are </w:t>
      </w:r>
      <w:r>
        <w:rPr>
          <w:color w:val="231F20"/>
          <w:sz w:val="17"/>
        </w:rPr>
        <w:t xml:space="preserve">vital to a </w:t>
      </w:r>
      <w:r>
        <w:rPr>
          <w:color w:val="231F20"/>
          <w:spacing w:val="-3"/>
          <w:sz w:val="17"/>
        </w:rPr>
        <w:t xml:space="preserve">proper </w:t>
      </w:r>
      <w:r>
        <w:rPr>
          <w:color w:val="231F20"/>
          <w:sz w:val="17"/>
        </w:rPr>
        <w:t xml:space="preserve">understanding of the </w:t>
      </w:r>
      <w:r>
        <w:rPr>
          <w:color w:val="231F20"/>
          <w:spacing w:val="-3"/>
          <w:sz w:val="17"/>
        </w:rPr>
        <w:t xml:space="preserve">role </w:t>
      </w:r>
      <w:r>
        <w:rPr>
          <w:color w:val="231F20"/>
          <w:sz w:val="17"/>
        </w:rPr>
        <w:t xml:space="preserve">and purpose of the </w:t>
      </w:r>
      <w:r>
        <w:rPr>
          <w:color w:val="231F20"/>
          <w:spacing w:val="-3"/>
          <w:sz w:val="17"/>
        </w:rPr>
        <w:t xml:space="preserve">Church </w:t>
      </w:r>
      <w:r>
        <w:rPr>
          <w:color w:val="231F20"/>
          <w:sz w:val="17"/>
        </w:rPr>
        <w:t>within</w:t>
      </w:r>
      <w:r>
        <w:rPr>
          <w:color w:val="231F20"/>
          <w:spacing w:val="-11"/>
          <w:sz w:val="17"/>
        </w:rPr>
        <w:t xml:space="preserve"> </w:t>
      </w:r>
      <w:r>
        <w:rPr>
          <w:color w:val="231F20"/>
          <w:sz w:val="17"/>
        </w:rPr>
        <w:t>the</w:t>
      </w:r>
      <w:r>
        <w:rPr>
          <w:color w:val="231F20"/>
          <w:spacing w:val="-11"/>
          <w:sz w:val="17"/>
        </w:rPr>
        <w:t xml:space="preserve"> </w:t>
      </w:r>
      <w:r>
        <w:rPr>
          <w:color w:val="231F20"/>
          <w:sz w:val="17"/>
        </w:rPr>
        <w:t>mission</w:t>
      </w:r>
      <w:r>
        <w:rPr>
          <w:color w:val="231F20"/>
          <w:spacing w:val="-11"/>
          <w:sz w:val="17"/>
        </w:rPr>
        <w:t xml:space="preserve"> </w:t>
      </w:r>
      <w:r>
        <w:rPr>
          <w:color w:val="231F20"/>
          <w:sz w:val="17"/>
        </w:rPr>
        <w:t>of</w:t>
      </w:r>
      <w:r>
        <w:rPr>
          <w:color w:val="231F20"/>
          <w:spacing w:val="-10"/>
          <w:sz w:val="17"/>
        </w:rPr>
        <w:t xml:space="preserve"> </w:t>
      </w:r>
      <w:r>
        <w:rPr>
          <w:color w:val="231F20"/>
          <w:sz w:val="17"/>
        </w:rPr>
        <w:t>God.</w:t>
      </w:r>
      <w:r>
        <w:rPr>
          <w:color w:val="231F20"/>
          <w:spacing w:val="28"/>
          <w:sz w:val="17"/>
        </w:rPr>
        <w:t xml:space="preserve"> </w:t>
      </w:r>
      <w:r>
        <w:rPr>
          <w:color w:val="231F20"/>
          <w:spacing w:val="-3"/>
          <w:sz w:val="17"/>
        </w:rPr>
        <w:t>Stewardship</w:t>
      </w:r>
      <w:r>
        <w:rPr>
          <w:color w:val="231F20"/>
          <w:spacing w:val="-10"/>
          <w:sz w:val="17"/>
        </w:rPr>
        <w:t xml:space="preserve"> </w:t>
      </w:r>
      <w:r>
        <w:rPr>
          <w:color w:val="231F20"/>
          <w:sz w:val="17"/>
        </w:rPr>
        <w:t>is</w:t>
      </w:r>
      <w:r>
        <w:rPr>
          <w:color w:val="231F20"/>
          <w:spacing w:val="-11"/>
          <w:sz w:val="17"/>
        </w:rPr>
        <w:t xml:space="preserve"> </w:t>
      </w:r>
      <w:r>
        <w:rPr>
          <w:color w:val="231F20"/>
          <w:sz w:val="17"/>
        </w:rPr>
        <w:t>inextricably</w:t>
      </w:r>
      <w:r>
        <w:rPr>
          <w:color w:val="231F20"/>
          <w:spacing w:val="-11"/>
          <w:sz w:val="17"/>
        </w:rPr>
        <w:t xml:space="preserve"> </w:t>
      </w:r>
      <w:r>
        <w:rPr>
          <w:color w:val="231F20"/>
          <w:sz w:val="17"/>
        </w:rPr>
        <w:t xml:space="preserve">linked to ownership – but the </w:t>
      </w:r>
      <w:r>
        <w:rPr>
          <w:color w:val="231F20"/>
          <w:spacing w:val="-3"/>
          <w:sz w:val="17"/>
        </w:rPr>
        <w:t xml:space="preserve">steward </w:t>
      </w:r>
      <w:r>
        <w:rPr>
          <w:color w:val="231F20"/>
          <w:sz w:val="17"/>
        </w:rPr>
        <w:t>i</w:t>
      </w:r>
      <w:r>
        <w:rPr>
          <w:color w:val="231F20"/>
          <w:sz w:val="17"/>
        </w:rPr>
        <w:t xml:space="preserve">s not the </w:t>
      </w:r>
      <w:r>
        <w:rPr>
          <w:color w:val="231F20"/>
          <w:spacing w:val="-5"/>
          <w:sz w:val="17"/>
        </w:rPr>
        <w:t xml:space="preserve">owner. </w:t>
      </w:r>
      <w:r>
        <w:rPr>
          <w:color w:val="231F20"/>
          <w:spacing w:val="-11"/>
          <w:sz w:val="17"/>
        </w:rPr>
        <w:t xml:space="preserve">To </w:t>
      </w:r>
      <w:r>
        <w:rPr>
          <w:color w:val="231F20"/>
          <w:sz w:val="17"/>
        </w:rPr>
        <w:t xml:space="preserve">the </w:t>
      </w:r>
      <w:r>
        <w:rPr>
          <w:color w:val="231F20"/>
          <w:spacing w:val="-3"/>
          <w:sz w:val="17"/>
        </w:rPr>
        <w:t>steward</w:t>
      </w:r>
      <w:r>
        <w:rPr>
          <w:color w:val="231F20"/>
          <w:spacing w:val="-5"/>
          <w:sz w:val="17"/>
        </w:rPr>
        <w:t xml:space="preserve"> </w:t>
      </w:r>
      <w:r>
        <w:rPr>
          <w:color w:val="231F20"/>
          <w:sz w:val="17"/>
        </w:rPr>
        <w:t>is</w:t>
      </w:r>
      <w:r>
        <w:rPr>
          <w:color w:val="231F20"/>
          <w:spacing w:val="-4"/>
          <w:sz w:val="17"/>
        </w:rPr>
        <w:t xml:space="preserve"> </w:t>
      </w:r>
      <w:r>
        <w:rPr>
          <w:color w:val="231F20"/>
          <w:sz w:val="17"/>
        </w:rPr>
        <w:t>given</w:t>
      </w:r>
      <w:r>
        <w:rPr>
          <w:color w:val="231F20"/>
          <w:spacing w:val="-5"/>
          <w:sz w:val="17"/>
        </w:rPr>
        <w:t xml:space="preserve"> </w:t>
      </w:r>
      <w:r>
        <w:rPr>
          <w:color w:val="231F20"/>
          <w:sz w:val="17"/>
        </w:rPr>
        <w:t>the</w:t>
      </w:r>
      <w:r>
        <w:rPr>
          <w:color w:val="231F20"/>
          <w:spacing w:val="-4"/>
          <w:sz w:val="17"/>
        </w:rPr>
        <w:t xml:space="preserve"> </w:t>
      </w:r>
      <w:r>
        <w:rPr>
          <w:color w:val="231F20"/>
          <w:sz w:val="17"/>
        </w:rPr>
        <w:t>custody</w:t>
      </w:r>
      <w:r>
        <w:rPr>
          <w:color w:val="231F20"/>
          <w:spacing w:val="-5"/>
          <w:sz w:val="17"/>
        </w:rPr>
        <w:t xml:space="preserve"> </w:t>
      </w:r>
      <w:r>
        <w:rPr>
          <w:color w:val="231F20"/>
          <w:sz w:val="17"/>
        </w:rPr>
        <w:t>and</w:t>
      </w:r>
      <w:r>
        <w:rPr>
          <w:color w:val="231F20"/>
          <w:spacing w:val="-4"/>
          <w:sz w:val="17"/>
        </w:rPr>
        <w:t xml:space="preserve"> </w:t>
      </w:r>
      <w:r>
        <w:rPr>
          <w:color w:val="231F20"/>
          <w:spacing w:val="-3"/>
          <w:sz w:val="17"/>
        </w:rPr>
        <w:t>care</w:t>
      </w:r>
      <w:r>
        <w:rPr>
          <w:color w:val="231F20"/>
          <w:spacing w:val="-5"/>
          <w:sz w:val="17"/>
        </w:rPr>
        <w:t xml:space="preserve"> </w:t>
      </w:r>
      <w:r>
        <w:rPr>
          <w:color w:val="231F20"/>
          <w:sz w:val="17"/>
        </w:rPr>
        <w:t>of</w:t>
      </w:r>
      <w:r>
        <w:rPr>
          <w:color w:val="231F20"/>
          <w:spacing w:val="-4"/>
          <w:sz w:val="17"/>
        </w:rPr>
        <w:t xml:space="preserve"> </w:t>
      </w:r>
      <w:r>
        <w:rPr>
          <w:color w:val="231F20"/>
          <w:sz w:val="17"/>
        </w:rPr>
        <w:t>that</w:t>
      </w:r>
      <w:r>
        <w:rPr>
          <w:color w:val="231F20"/>
          <w:spacing w:val="-4"/>
          <w:sz w:val="17"/>
        </w:rPr>
        <w:t xml:space="preserve"> </w:t>
      </w:r>
      <w:r>
        <w:rPr>
          <w:color w:val="231F20"/>
          <w:sz w:val="17"/>
        </w:rPr>
        <w:t>which</w:t>
      </w:r>
      <w:r>
        <w:rPr>
          <w:color w:val="231F20"/>
          <w:spacing w:val="-5"/>
          <w:sz w:val="17"/>
        </w:rPr>
        <w:t xml:space="preserve"> </w:t>
      </w:r>
      <w:r>
        <w:rPr>
          <w:color w:val="231F20"/>
          <w:sz w:val="17"/>
        </w:rPr>
        <w:t xml:space="preserve">belongs to the </w:t>
      </w:r>
      <w:r>
        <w:rPr>
          <w:color w:val="231F20"/>
          <w:spacing w:val="-4"/>
          <w:sz w:val="17"/>
        </w:rPr>
        <w:t xml:space="preserve">master. </w:t>
      </w:r>
      <w:r>
        <w:rPr>
          <w:color w:val="231F20"/>
          <w:spacing w:val="-3"/>
          <w:sz w:val="17"/>
        </w:rPr>
        <w:t xml:space="preserve">Stewardship </w:t>
      </w:r>
      <w:r>
        <w:rPr>
          <w:color w:val="231F20"/>
          <w:sz w:val="17"/>
        </w:rPr>
        <w:t xml:space="preserve">involves trust and the </w:t>
      </w:r>
      <w:r>
        <w:rPr>
          <w:color w:val="231F20"/>
          <w:spacing w:val="-3"/>
          <w:sz w:val="17"/>
        </w:rPr>
        <w:t xml:space="preserve">steward  </w:t>
      </w:r>
      <w:r>
        <w:rPr>
          <w:color w:val="231F20"/>
          <w:sz w:val="17"/>
        </w:rPr>
        <w:t xml:space="preserve">is expected both to comply with the </w:t>
      </w:r>
      <w:r>
        <w:rPr>
          <w:color w:val="231F20"/>
          <w:spacing w:val="-4"/>
          <w:sz w:val="17"/>
        </w:rPr>
        <w:t xml:space="preserve">owner’s </w:t>
      </w:r>
      <w:r>
        <w:rPr>
          <w:color w:val="231F20"/>
          <w:sz w:val="17"/>
        </w:rPr>
        <w:t xml:space="preserve">instructions and look well to the </w:t>
      </w:r>
      <w:r>
        <w:rPr>
          <w:color w:val="231F20"/>
          <w:spacing w:val="-4"/>
          <w:sz w:val="17"/>
        </w:rPr>
        <w:t xml:space="preserve">owner’s </w:t>
      </w:r>
      <w:r>
        <w:rPr>
          <w:color w:val="231F20"/>
          <w:spacing w:val="-3"/>
          <w:sz w:val="17"/>
        </w:rPr>
        <w:t xml:space="preserve">affairs. </w:t>
      </w:r>
      <w:r>
        <w:rPr>
          <w:color w:val="231F20"/>
          <w:sz w:val="17"/>
        </w:rPr>
        <w:t xml:space="preserve">The </w:t>
      </w:r>
      <w:r>
        <w:rPr>
          <w:color w:val="231F20"/>
          <w:spacing w:val="-3"/>
          <w:sz w:val="17"/>
        </w:rPr>
        <w:t xml:space="preserve">church </w:t>
      </w:r>
      <w:r>
        <w:rPr>
          <w:color w:val="231F20"/>
          <w:sz w:val="17"/>
        </w:rPr>
        <w:t xml:space="preserve">has been given </w:t>
      </w:r>
      <w:r>
        <w:rPr>
          <w:color w:val="231F20"/>
          <w:spacing w:val="-3"/>
          <w:sz w:val="17"/>
        </w:rPr>
        <w:t xml:space="preserve">stewardship </w:t>
      </w:r>
      <w:r>
        <w:rPr>
          <w:color w:val="231F20"/>
          <w:sz w:val="17"/>
        </w:rPr>
        <w:t xml:space="preserve">of “the mysteries of God” which,  in </w:t>
      </w:r>
      <w:r>
        <w:rPr>
          <w:color w:val="231F20"/>
          <w:spacing w:val="-4"/>
          <w:sz w:val="17"/>
        </w:rPr>
        <w:t xml:space="preserve">Paul’s </w:t>
      </w:r>
      <w:r>
        <w:rPr>
          <w:color w:val="231F20"/>
          <w:sz w:val="17"/>
        </w:rPr>
        <w:t xml:space="preserve">understanding, involves </w:t>
      </w:r>
      <w:r>
        <w:rPr>
          <w:color w:val="231F20"/>
          <w:spacing w:val="-3"/>
          <w:sz w:val="17"/>
        </w:rPr>
        <w:t xml:space="preserve">secret </w:t>
      </w:r>
      <w:r>
        <w:rPr>
          <w:color w:val="231F20"/>
          <w:sz w:val="17"/>
        </w:rPr>
        <w:t xml:space="preserve">knowledge of </w:t>
      </w:r>
      <w:r>
        <w:rPr>
          <w:color w:val="231F20"/>
          <w:spacing w:val="-5"/>
          <w:sz w:val="17"/>
        </w:rPr>
        <w:t xml:space="preserve">God’s </w:t>
      </w:r>
      <w:r>
        <w:rPr>
          <w:color w:val="231F20"/>
          <w:sz w:val="17"/>
        </w:rPr>
        <w:t>saving</w:t>
      </w:r>
      <w:r>
        <w:rPr>
          <w:color w:val="231F20"/>
          <w:spacing w:val="-7"/>
          <w:sz w:val="17"/>
        </w:rPr>
        <w:t xml:space="preserve"> </w:t>
      </w:r>
      <w:r>
        <w:rPr>
          <w:color w:val="231F20"/>
          <w:sz w:val="17"/>
        </w:rPr>
        <w:t>purpose</w:t>
      </w:r>
      <w:r>
        <w:rPr>
          <w:color w:val="231F20"/>
          <w:spacing w:val="-6"/>
          <w:sz w:val="17"/>
        </w:rPr>
        <w:t xml:space="preserve"> </w:t>
      </w:r>
      <w:r>
        <w:rPr>
          <w:color w:val="231F20"/>
          <w:spacing w:val="-3"/>
          <w:sz w:val="17"/>
        </w:rPr>
        <w:t>revealed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6"/>
          <w:sz w:val="17"/>
        </w:rPr>
        <w:t xml:space="preserve"> </w:t>
      </w:r>
      <w:r>
        <w:rPr>
          <w:color w:val="231F20"/>
          <w:sz w:val="17"/>
        </w:rPr>
        <w:t>mysteries</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z w:val="17"/>
        </w:rPr>
        <w:t>incarnation,</w:t>
      </w:r>
    </w:p>
    <w:p w:rsidR="00166577" w:rsidRDefault="00760F94">
      <w:pPr>
        <w:spacing w:line="202" w:lineRule="exact"/>
        <w:ind w:left="410"/>
        <w:rPr>
          <w:sz w:val="17"/>
        </w:rPr>
      </w:pPr>
      <w:r>
        <w:rPr>
          <w:color w:val="231F20"/>
          <w:sz w:val="17"/>
        </w:rPr>
        <w:t xml:space="preserve">death and </w:t>
      </w:r>
      <w:r>
        <w:rPr>
          <w:color w:val="231F20"/>
          <w:spacing w:val="-3"/>
          <w:sz w:val="17"/>
        </w:rPr>
        <w:t xml:space="preserve">resurrection  </w:t>
      </w:r>
      <w:r>
        <w:rPr>
          <w:color w:val="231F20"/>
          <w:sz w:val="17"/>
        </w:rPr>
        <w:t>of Jesus Christ.</w:t>
      </w:r>
      <w:r>
        <w:rPr>
          <w:color w:val="231F20"/>
          <w:position w:val="6"/>
          <w:sz w:val="17"/>
        </w:rPr>
        <w:t xml:space="preserve">9   </w:t>
      </w:r>
      <w:r>
        <w:rPr>
          <w:color w:val="231F20"/>
          <w:sz w:val="17"/>
        </w:rPr>
        <w:t xml:space="preserve">These things </w:t>
      </w:r>
      <w:r>
        <w:rPr>
          <w:color w:val="231F20"/>
          <w:spacing w:val="12"/>
          <w:sz w:val="17"/>
        </w:rPr>
        <w:t xml:space="preserve"> </w:t>
      </w:r>
      <w:r>
        <w:rPr>
          <w:color w:val="231F20"/>
          <w:sz w:val="17"/>
        </w:rPr>
        <w:t>lie</w:t>
      </w:r>
    </w:p>
    <w:p w:rsidR="00166577" w:rsidRDefault="00760F94">
      <w:pPr>
        <w:spacing w:before="5" w:line="244" w:lineRule="auto"/>
        <w:ind w:left="410" w:right="411"/>
        <w:jc w:val="both"/>
        <w:rPr>
          <w:sz w:val="17"/>
        </w:rPr>
      </w:pPr>
      <w:r>
        <w:rPr>
          <w:color w:val="231F20"/>
          <w:sz w:val="17"/>
        </w:rPr>
        <w:t xml:space="preserve">beyond the scope of our unaided </w:t>
      </w:r>
      <w:r>
        <w:rPr>
          <w:color w:val="231F20"/>
          <w:spacing w:val="-3"/>
          <w:sz w:val="17"/>
        </w:rPr>
        <w:t xml:space="preserve">reason </w:t>
      </w:r>
      <w:r>
        <w:rPr>
          <w:color w:val="231F20"/>
          <w:sz w:val="17"/>
        </w:rPr>
        <w:t xml:space="preserve">and imagination for they belong to the </w:t>
      </w:r>
      <w:r>
        <w:rPr>
          <w:color w:val="231F20"/>
          <w:spacing w:val="-3"/>
          <w:sz w:val="17"/>
        </w:rPr>
        <w:t xml:space="preserve">“secret </w:t>
      </w:r>
      <w:r>
        <w:rPr>
          <w:color w:val="231F20"/>
          <w:sz w:val="17"/>
        </w:rPr>
        <w:t>and hidden wisdom of God”(1 Cor 2.7) yet God has chosen to make them known in the Gospel and, having done so, calls the community of the baptised,</w:t>
      </w:r>
      <w:r>
        <w:rPr>
          <w:color w:val="231F20"/>
          <w:spacing w:val="8"/>
          <w:sz w:val="17"/>
        </w:rPr>
        <w:t xml:space="preserve"> </w:t>
      </w:r>
      <w:r>
        <w:rPr>
          <w:color w:val="231F20"/>
          <w:sz w:val="17"/>
        </w:rPr>
        <w:t>to</w:t>
      </w:r>
      <w:r>
        <w:rPr>
          <w:color w:val="231F20"/>
          <w:spacing w:val="8"/>
          <w:sz w:val="17"/>
        </w:rPr>
        <w:t xml:space="preserve"> </w:t>
      </w:r>
      <w:r>
        <w:rPr>
          <w:color w:val="231F20"/>
          <w:spacing w:val="-3"/>
          <w:sz w:val="17"/>
        </w:rPr>
        <w:t>“proclaim</w:t>
      </w:r>
      <w:r>
        <w:rPr>
          <w:color w:val="231F20"/>
          <w:spacing w:val="8"/>
          <w:sz w:val="17"/>
        </w:rPr>
        <w:t xml:space="preserve"> </w:t>
      </w:r>
      <w:r>
        <w:rPr>
          <w:color w:val="231F20"/>
          <w:sz w:val="17"/>
        </w:rPr>
        <w:t>and</w:t>
      </w:r>
      <w:r>
        <w:rPr>
          <w:color w:val="231F20"/>
          <w:spacing w:val="9"/>
          <w:sz w:val="17"/>
        </w:rPr>
        <w:t xml:space="preserve"> </w:t>
      </w:r>
      <w:r>
        <w:rPr>
          <w:color w:val="231F20"/>
          <w:spacing w:val="-3"/>
          <w:sz w:val="17"/>
        </w:rPr>
        <w:t>prefigure</w:t>
      </w:r>
      <w:r>
        <w:rPr>
          <w:color w:val="231F20"/>
          <w:spacing w:val="8"/>
          <w:sz w:val="17"/>
        </w:rPr>
        <w:t xml:space="preserve"> </w:t>
      </w:r>
      <w:r>
        <w:rPr>
          <w:color w:val="231F20"/>
          <w:sz w:val="17"/>
        </w:rPr>
        <w:t>the</w:t>
      </w:r>
      <w:r>
        <w:rPr>
          <w:color w:val="231F20"/>
          <w:spacing w:val="8"/>
          <w:sz w:val="17"/>
        </w:rPr>
        <w:t xml:space="preserve"> </w:t>
      </w:r>
      <w:r>
        <w:rPr>
          <w:color w:val="231F20"/>
          <w:sz w:val="17"/>
        </w:rPr>
        <w:t>Kingdom</w:t>
      </w:r>
      <w:r>
        <w:rPr>
          <w:color w:val="231F20"/>
          <w:spacing w:val="8"/>
          <w:sz w:val="17"/>
        </w:rPr>
        <w:t xml:space="preserve"> </w:t>
      </w:r>
      <w:r>
        <w:rPr>
          <w:color w:val="231F20"/>
          <w:sz w:val="17"/>
        </w:rPr>
        <w:t>of</w:t>
      </w:r>
      <w:r>
        <w:rPr>
          <w:color w:val="231F20"/>
          <w:spacing w:val="9"/>
          <w:sz w:val="17"/>
        </w:rPr>
        <w:t xml:space="preserve"> </w:t>
      </w:r>
      <w:r>
        <w:rPr>
          <w:color w:val="231F20"/>
          <w:sz w:val="17"/>
        </w:rPr>
        <w:t>God…</w:t>
      </w:r>
    </w:p>
    <w:p w:rsidR="00166577" w:rsidRDefault="00760F94">
      <w:pPr>
        <w:spacing w:line="199" w:lineRule="exact"/>
        <w:ind w:left="410"/>
        <w:rPr>
          <w:sz w:val="17"/>
        </w:rPr>
      </w:pPr>
      <w:r>
        <w:rPr>
          <w:color w:val="231F20"/>
          <w:sz w:val="17"/>
        </w:rPr>
        <w:t>by</w:t>
      </w:r>
      <w:r>
        <w:rPr>
          <w:color w:val="231F20"/>
          <w:spacing w:val="13"/>
          <w:sz w:val="17"/>
        </w:rPr>
        <w:t xml:space="preserve"> </w:t>
      </w:r>
      <w:r>
        <w:rPr>
          <w:color w:val="231F20"/>
          <w:sz w:val="17"/>
        </w:rPr>
        <w:t>announcing</w:t>
      </w:r>
      <w:r>
        <w:rPr>
          <w:color w:val="231F20"/>
          <w:spacing w:val="13"/>
          <w:sz w:val="17"/>
        </w:rPr>
        <w:t xml:space="preserve"> </w:t>
      </w:r>
      <w:r>
        <w:rPr>
          <w:color w:val="231F20"/>
          <w:sz w:val="17"/>
        </w:rPr>
        <w:t>the</w:t>
      </w:r>
      <w:r>
        <w:rPr>
          <w:color w:val="231F20"/>
          <w:spacing w:val="14"/>
          <w:sz w:val="17"/>
        </w:rPr>
        <w:t xml:space="preserve"> </w:t>
      </w:r>
      <w:r>
        <w:rPr>
          <w:color w:val="231F20"/>
          <w:sz w:val="17"/>
        </w:rPr>
        <w:t>Gospel</w:t>
      </w:r>
      <w:r>
        <w:rPr>
          <w:color w:val="231F20"/>
          <w:spacing w:val="13"/>
          <w:sz w:val="17"/>
        </w:rPr>
        <w:t xml:space="preserve"> </w:t>
      </w:r>
      <w:r>
        <w:rPr>
          <w:color w:val="231F20"/>
          <w:sz w:val="17"/>
        </w:rPr>
        <w:t>to</w:t>
      </w:r>
      <w:r>
        <w:rPr>
          <w:color w:val="231F20"/>
          <w:spacing w:val="14"/>
          <w:sz w:val="17"/>
        </w:rPr>
        <w:t xml:space="preserve"> </w:t>
      </w:r>
      <w:r>
        <w:rPr>
          <w:color w:val="231F20"/>
          <w:sz w:val="17"/>
        </w:rPr>
        <w:t>the</w:t>
      </w:r>
      <w:r>
        <w:rPr>
          <w:color w:val="231F20"/>
          <w:spacing w:val="13"/>
          <w:sz w:val="17"/>
        </w:rPr>
        <w:t xml:space="preserve"> </w:t>
      </w:r>
      <w:r>
        <w:rPr>
          <w:color w:val="231F20"/>
          <w:sz w:val="17"/>
        </w:rPr>
        <w:t>world”</w:t>
      </w:r>
      <w:r>
        <w:rPr>
          <w:color w:val="231F20"/>
          <w:position w:val="6"/>
          <w:sz w:val="17"/>
        </w:rPr>
        <w:t>10</w:t>
      </w:r>
      <w:r>
        <w:rPr>
          <w:color w:val="231F20"/>
          <w:spacing w:val="13"/>
          <w:position w:val="6"/>
          <w:sz w:val="17"/>
        </w:rPr>
        <w:t xml:space="preserve"> </w:t>
      </w:r>
      <w:r>
        <w:rPr>
          <w:color w:val="231F20"/>
          <w:sz w:val="17"/>
        </w:rPr>
        <w:t>–</w:t>
      </w:r>
      <w:r>
        <w:rPr>
          <w:color w:val="231F20"/>
          <w:spacing w:val="14"/>
          <w:sz w:val="17"/>
        </w:rPr>
        <w:t xml:space="preserve"> </w:t>
      </w:r>
      <w:r>
        <w:rPr>
          <w:color w:val="231F20"/>
          <w:sz w:val="17"/>
        </w:rPr>
        <w:t>and</w:t>
      </w:r>
      <w:r>
        <w:rPr>
          <w:color w:val="231F20"/>
          <w:spacing w:val="13"/>
          <w:sz w:val="17"/>
        </w:rPr>
        <w:t xml:space="preserve"> </w:t>
      </w:r>
      <w:r>
        <w:rPr>
          <w:color w:val="231F20"/>
          <w:sz w:val="17"/>
        </w:rPr>
        <w:t>to</w:t>
      </w:r>
      <w:r>
        <w:rPr>
          <w:color w:val="231F20"/>
          <w:spacing w:val="14"/>
          <w:sz w:val="17"/>
        </w:rPr>
        <w:t xml:space="preserve"> </w:t>
      </w:r>
      <w:r>
        <w:rPr>
          <w:color w:val="231F20"/>
          <w:sz w:val="17"/>
        </w:rPr>
        <w:t>do</w:t>
      </w:r>
      <w:r>
        <w:rPr>
          <w:color w:val="231F20"/>
          <w:spacing w:val="13"/>
          <w:sz w:val="17"/>
        </w:rPr>
        <w:t xml:space="preserve"> </w:t>
      </w:r>
      <w:r>
        <w:rPr>
          <w:color w:val="231F20"/>
          <w:sz w:val="17"/>
        </w:rPr>
        <w:t>so</w:t>
      </w:r>
    </w:p>
    <w:p w:rsidR="00166577" w:rsidRDefault="00760F94">
      <w:pPr>
        <w:spacing w:before="4"/>
        <w:ind w:left="410"/>
        <w:jc w:val="both"/>
        <w:rPr>
          <w:sz w:val="17"/>
        </w:rPr>
      </w:pPr>
      <w:r>
        <w:rPr>
          <w:color w:val="231F20"/>
          <w:sz w:val="17"/>
        </w:rPr>
        <w:t>as servants of Christ.</w:t>
      </w:r>
    </w:p>
    <w:p w:rsidR="00166577" w:rsidRDefault="00166577">
      <w:pPr>
        <w:pStyle w:val="BodyText"/>
        <w:spacing w:before="9"/>
        <w:rPr>
          <w:sz w:val="17"/>
        </w:rPr>
      </w:pPr>
    </w:p>
    <w:p w:rsidR="00166577" w:rsidRDefault="00760F94">
      <w:pPr>
        <w:spacing w:line="244" w:lineRule="auto"/>
        <w:ind w:left="410" w:right="410"/>
        <w:jc w:val="both"/>
        <w:rPr>
          <w:i/>
          <w:sz w:val="17"/>
        </w:rPr>
      </w:pPr>
      <w:r>
        <w:rPr>
          <w:i/>
          <w:color w:val="231F20"/>
          <w:w w:val="105"/>
          <w:sz w:val="17"/>
        </w:rPr>
        <w:t>Servanthood</w:t>
      </w:r>
      <w:r>
        <w:rPr>
          <w:i/>
          <w:color w:val="231F20"/>
          <w:spacing w:val="-21"/>
          <w:w w:val="105"/>
          <w:sz w:val="17"/>
        </w:rPr>
        <w:t xml:space="preserve"> </w:t>
      </w:r>
      <w:r>
        <w:rPr>
          <w:i/>
          <w:color w:val="231F20"/>
          <w:w w:val="105"/>
          <w:sz w:val="17"/>
        </w:rPr>
        <w:t>is</w:t>
      </w:r>
      <w:r>
        <w:rPr>
          <w:i/>
          <w:color w:val="231F20"/>
          <w:spacing w:val="-20"/>
          <w:w w:val="105"/>
          <w:sz w:val="17"/>
        </w:rPr>
        <w:t xml:space="preserve"> </w:t>
      </w:r>
      <w:r>
        <w:rPr>
          <w:i/>
          <w:color w:val="231F20"/>
          <w:w w:val="105"/>
          <w:sz w:val="17"/>
        </w:rPr>
        <w:t>not</w:t>
      </w:r>
      <w:r>
        <w:rPr>
          <w:i/>
          <w:color w:val="231F20"/>
          <w:spacing w:val="-21"/>
          <w:w w:val="105"/>
          <w:sz w:val="17"/>
        </w:rPr>
        <w:t xml:space="preserve"> </w:t>
      </w:r>
      <w:r>
        <w:rPr>
          <w:i/>
          <w:color w:val="231F20"/>
          <w:w w:val="105"/>
          <w:sz w:val="17"/>
        </w:rPr>
        <w:t>a</w:t>
      </w:r>
      <w:r>
        <w:rPr>
          <w:i/>
          <w:color w:val="231F20"/>
          <w:spacing w:val="-20"/>
          <w:w w:val="105"/>
          <w:sz w:val="17"/>
        </w:rPr>
        <w:t xml:space="preserve"> </w:t>
      </w:r>
      <w:r>
        <w:rPr>
          <w:i/>
          <w:color w:val="231F20"/>
          <w:w w:val="105"/>
          <w:sz w:val="17"/>
        </w:rPr>
        <w:t>popular</w:t>
      </w:r>
      <w:r>
        <w:rPr>
          <w:i/>
          <w:color w:val="231F20"/>
          <w:spacing w:val="-21"/>
          <w:w w:val="105"/>
          <w:sz w:val="17"/>
        </w:rPr>
        <w:t xml:space="preserve"> </w:t>
      </w:r>
      <w:r>
        <w:rPr>
          <w:i/>
          <w:color w:val="231F20"/>
          <w:w w:val="105"/>
          <w:sz w:val="17"/>
        </w:rPr>
        <w:t>model</w:t>
      </w:r>
      <w:r>
        <w:rPr>
          <w:i/>
          <w:color w:val="231F20"/>
          <w:spacing w:val="-20"/>
          <w:w w:val="105"/>
          <w:sz w:val="17"/>
        </w:rPr>
        <w:t xml:space="preserve"> </w:t>
      </w:r>
      <w:r>
        <w:rPr>
          <w:i/>
          <w:color w:val="231F20"/>
          <w:w w:val="105"/>
          <w:sz w:val="17"/>
        </w:rPr>
        <w:t>in</w:t>
      </w:r>
      <w:r>
        <w:rPr>
          <w:i/>
          <w:color w:val="231F20"/>
          <w:spacing w:val="-21"/>
          <w:w w:val="105"/>
          <w:sz w:val="17"/>
        </w:rPr>
        <w:t xml:space="preserve"> </w:t>
      </w:r>
      <w:r>
        <w:rPr>
          <w:i/>
          <w:color w:val="231F20"/>
          <w:w w:val="105"/>
          <w:sz w:val="17"/>
        </w:rPr>
        <w:t>today’s</w:t>
      </w:r>
      <w:r>
        <w:rPr>
          <w:i/>
          <w:color w:val="231F20"/>
          <w:spacing w:val="-20"/>
          <w:w w:val="105"/>
          <w:sz w:val="17"/>
        </w:rPr>
        <w:t xml:space="preserve"> </w:t>
      </w:r>
      <w:r>
        <w:rPr>
          <w:i/>
          <w:color w:val="231F20"/>
          <w:w w:val="105"/>
          <w:sz w:val="17"/>
        </w:rPr>
        <w:t>society.</w:t>
      </w:r>
      <w:r>
        <w:rPr>
          <w:i/>
          <w:color w:val="231F20"/>
          <w:spacing w:val="9"/>
          <w:w w:val="105"/>
          <w:sz w:val="17"/>
        </w:rPr>
        <w:t xml:space="preserve"> </w:t>
      </w:r>
      <w:r>
        <w:rPr>
          <w:i/>
          <w:color w:val="231F20"/>
          <w:w w:val="105"/>
          <w:sz w:val="17"/>
        </w:rPr>
        <w:t>It</w:t>
      </w:r>
      <w:r>
        <w:rPr>
          <w:i/>
          <w:color w:val="231F20"/>
          <w:spacing w:val="-20"/>
          <w:w w:val="105"/>
          <w:sz w:val="17"/>
        </w:rPr>
        <w:t xml:space="preserve"> </w:t>
      </w:r>
      <w:r>
        <w:rPr>
          <w:i/>
          <w:color w:val="231F20"/>
          <w:w w:val="105"/>
          <w:sz w:val="17"/>
        </w:rPr>
        <w:t>is “counter-cultural”</w:t>
      </w:r>
      <w:r>
        <w:rPr>
          <w:i/>
          <w:color w:val="231F20"/>
          <w:spacing w:val="-33"/>
          <w:w w:val="105"/>
          <w:sz w:val="17"/>
        </w:rPr>
        <w:t xml:space="preserve"> </w:t>
      </w:r>
      <w:r>
        <w:rPr>
          <w:i/>
          <w:color w:val="231F20"/>
          <w:w w:val="105"/>
          <w:sz w:val="17"/>
        </w:rPr>
        <w:t>in</w:t>
      </w:r>
      <w:r>
        <w:rPr>
          <w:i/>
          <w:color w:val="231F20"/>
          <w:spacing w:val="-32"/>
          <w:w w:val="105"/>
          <w:sz w:val="17"/>
        </w:rPr>
        <w:t xml:space="preserve"> </w:t>
      </w:r>
      <w:r>
        <w:rPr>
          <w:i/>
          <w:color w:val="231F20"/>
          <w:w w:val="105"/>
          <w:sz w:val="17"/>
        </w:rPr>
        <w:t>an</w:t>
      </w:r>
      <w:r>
        <w:rPr>
          <w:i/>
          <w:color w:val="231F20"/>
          <w:spacing w:val="-32"/>
          <w:w w:val="105"/>
          <w:sz w:val="17"/>
        </w:rPr>
        <w:t xml:space="preserve"> </w:t>
      </w:r>
      <w:r>
        <w:rPr>
          <w:i/>
          <w:color w:val="231F20"/>
          <w:w w:val="105"/>
          <w:sz w:val="17"/>
        </w:rPr>
        <w:t>individualistic</w:t>
      </w:r>
      <w:r>
        <w:rPr>
          <w:i/>
          <w:color w:val="231F20"/>
          <w:spacing w:val="-32"/>
          <w:w w:val="105"/>
          <w:sz w:val="17"/>
        </w:rPr>
        <w:t xml:space="preserve"> </w:t>
      </w:r>
      <w:r>
        <w:rPr>
          <w:i/>
          <w:color w:val="231F20"/>
          <w:w w:val="105"/>
          <w:sz w:val="17"/>
        </w:rPr>
        <w:t>age</w:t>
      </w:r>
      <w:r>
        <w:rPr>
          <w:i/>
          <w:color w:val="231F20"/>
          <w:spacing w:val="-32"/>
          <w:w w:val="105"/>
          <w:sz w:val="17"/>
        </w:rPr>
        <w:t xml:space="preserve"> </w:t>
      </w:r>
      <w:r>
        <w:rPr>
          <w:i/>
          <w:color w:val="231F20"/>
          <w:w w:val="105"/>
          <w:sz w:val="17"/>
        </w:rPr>
        <w:t>where</w:t>
      </w:r>
      <w:r>
        <w:rPr>
          <w:i/>
          <w:color w:val="231F20"/>
          <w:spacing w:val="-33"/>
          <w:w w:val="105"/>
          <w:sz w:val="17"/>
        </w:rPr>
        <w:t xml:space="preserve"> </w:t>
      </w:r>
      <w:r>
        <w:rPr>
          <w:i/>
          <w:color w:val="231F20"/>
          <w:w w:val="105"/>
          <w:sz w:val="17"/>
        </w:rPr>
        <w:t>the</w:t>
      </w:r>
      <w:r>
        <w:rPr>
          <w:i/>
          <w:color w:val="231F20"/>
          <w:spacing w:val="-32"/>
          <w:w w:val="105"/>
          <w:sz w:val="17"/>
        </w:rPr>
        <w:t xml:space="preserve"> </w:t>
      </w:r>
      <w:r>
        <w:rPr>
          <w:i/>
          <w:color w:val="231F20"/>
          <w:w w:val="105"/>
          <w:sz w:val="17"/>
        </w:rPr>
        <w:t xml:space="preserve">pursuit of wealth, status, dominance and power are frequently the motivating factors of human activity - yet it is at </w:t>
      </w:r>
      <w:r>
        <w:rPr>
          <w:i/>
          <w:color w:val="231F20"/>
          <w:spacing w:val="-5"/>
          <w:w w:val="105"/>
          <w:sz w:val="17"/>
        </w:rPr>
        <w:t xml:space="preserve">the </w:t>
      </w:r>
      <w:r>
        <w:rPr>
          <w:i/>
          <w:color w:val="231F20"/>
          <w:w w:val="105"/>
          <w:sz w:val="17"/>
        </w:rPr>
        <w:t>heart of the Gospel. Christ, whose ministry the Church</w:t>
      </w:r>
      <w:r>
        <w:rPr>
          <w:i/>
          <w:color w:val="231F20"/>
          <w:spacing w:val="-31"/>
          <w:w w:val="105"/>
          <w:sz w:val="17"/>
        </w:rPr>
        <w:t xml:space="preserve"> </w:t>
      </w:r>
      <w:r>
        <w:rPr>
          <w:i/>
          <w:color w:val="231F20"/>
          <w:spacing w:val="-6"/>
          <w:w w:val="105"/>
          <w:sz w:val="17"/>
        </w:rPr>
        <w:t xml:space="preserve">is </w:t>
      </w:r>
      <w:r>
        <w:rPr>
          <w:i/>
          <w:color w:val="231F20"/>
          <w:w w:val="105"/>
          <w:sz w:val="17"/>
        </w:rPr>
        <w:t xml:space="preserve">called to share, “came not to be served but to serve </w:t>
      </w:r>
      <w:r>
        <w:rPr>
          <w:i/>
          <w:color w:val="231F20"/>
          <w:spacing w:val="-5"/>
          <w:w w:val="105"/>
          <w:sz w:val="17"/>
        </w:rPr>
        <w:t xml:space="preserve">and </w:t>
      </w:r>
      <w:r>
        <w:rPr>
          <w:i/>
          <w:color w:val="231F20"/>
          <w:w w:val="105"/>
          <w:sz w:val="17"/>
        </w:rPr>
        <w:t>to</w:t>
      </w:r>
      <w:r>
        <w:rPr>
          <w:i/>
          <w:color w:val="231F20"/>
          <w:spacing w:val="-12"/>
          <w:w w:val="105"/>
          <w:sz w:val="17"/>
        </w:rPr>
        <w:t xml:space="preserve"> </w:t>
      </w:r>
      <w:r>
        <w:rPr>
          <w:i/>
          <w:color w:val="231F20"/>
          <w:w w:val="105"/>
          <w:sz w:val="17"/>
        </w:rPr>
        <w:t>give</w:t>
      </w:r>
      <w:r>
        <w:rPr>
          <w:i/>
          <w:color w:val="231F20"/>
          <w:spacing w:val="-12"/>
          <w:w w:val="105"/>
          <w:sz w:val="17"/>
        </w:rPr>
        <w:t xml:space="preserve"> </w:t>
      </w:r>
      <w:r>
        <w:rPr>
          <w:i/>
          <w:color w:val="231F20"/>
          <w:w w:val="105"/>
          <w:sz w:val="17"/>
        </w:rPr>
        <w:t>his</w:t>
      </w:r>
      <w:r>
        <w:rPr>
          <w:i/>
          <w:color w:val="231F20"/>
          <w:spacing w:val="-11"/>
          <w:w w:val="105"/>
          <w:sz w:val="17"/>
        </w:rPr>
        <w:t xml:space="preserve"> </w:t>
      </w:r>
      <w:r>
        <w:rPr>
          <w:i/>
          <w:color w:val="231F20"/>
          <w:w w:val="105"/>
          <w:sz w:val="17"/>
        </w:rPr>
        <w:t>life</w:t>
      </w:r>
      <w:r>
        <w:rPr>
          <w:i/>
          <w:color w:val="231F20"/>
          <w:spacing w:val="-12"/>
          <w:w w:val="105"/>
          <w:sz w:val="17"/>
        </w:rPr>
        <w:t xml:space="preserve"> </w:t>
      </w:r>
      <w:r>
        <w:rPr>
          <w:i/>
          <w:color w:val="231F20"/>
          <w:w w:val="105"/>
          <w:sz w:val="17"/>
        </w:rPr>
        <w:t>a</w:t>
      </w:r>
      <w:r>
        <w:rPr>
          <w:i/>
          <w:color w:val="231F20"/>
          <w:spacing w:val="-12"/>
          <w:w w:val="105"/>
          <w:sz w:val="17"/>
        </w:rPr>
        <w:t xml:space="preserve"> </w:t>
      </w:r>
      <w:r>
        <w:rPr>
          <w:i/>
          <w:color w:val="231F20"/>
          <w:w w:val="105"/>
          <w:sz w:val="17"/>
        </w:rPr>
        <w:t>ransom</w:t>
      </w:r>
      <w:r>
        <w:rPr>
          <w:i/>
          <w:color w:val="231F20"/>
          <w:spacing w:val="-11"/>
          <w:w w:val="105"/>
          <w:sz w:val="17"/>
        </w:rPr>
        <w:t xml:space="preserve"> </w:t>
      </w:r>
      <w:r>
        <w:rPr>
          <w:i/>
          <w:color w:val="231F20"/>
          <w:w w:val="105"/>
          <w:sz w:val="17"/>
        </w:rPr>
        <w:t>for</w:t>
      </w:r>
      <w:r>
        <w:rPr>
          <w:i/>
          <w:color w:val="231F20"/>
          <w:spacing w:val="-12"/>
          <w:w w:val="105"/>
          <w:sz w:val="17"/>
        </w:rPr>
        <w:t xml:space="preserve"> </w:t>
      </w:r>
      <w:r>
        <w:rPr>
          <w:i/>
          <w:color w:val="231F20"/>
          <w:w w:val="105"/>
          <w:sz w:val="17"/>
        </w:rPr>
        <w:t>many”</w:t>
      </w:r>
      <w:r>
        <w:rPr>
          <w:i/>
          <w:color w:val="231F20"/>
          <w:spacing w:val="-12"/>
          <w:w w:val="105"/>
          <w:sz w:val="17"/>
        </w:rPr>
        <w:t xml:space="preserve"> </w:t>
      </w:r>
      <w:r>
        <w:rPr>
          <w:i/>
          <w:color w:val="231F20"/>
          <w:w w:val="105"/>
          <w:sz w:val="17"/>
        </w:rPr>
        <w:t>(Mark</w:t>
      </w:r>
      <w:r>
        <w:rPr>
          <w:i/>
          <w:color w:val="231F20"/>
          <w:spacing w:val="-11"/>
          <w:w w:val="105"/>
          <w:sz w:val="17"/>
        </w:rPr>
        <w:t xml:space="preserve"> </w:t>
      </w:r>
      <w:r>
        <w:rPr>
          <w:i/>
          <w:color w:val="231F20"/>
          <w:w w:val="105"/>
          <w:sz w:val="17"/>
        </w:rPr>
        <w:t>10.45)</w:t>
      </w:r>
      <w:r>
        <w:rPr>
          <w:i/>
          <w:color w:val="231F20"/>
          <w:spacing w:val="-12"/>
          <w:w w:val="105"/>
          <w:sz w:val="17"/>
        </w:rPr>
        <w:t xml:space="preserve"> </w:t>
      </w:r>
      <w:r>
        <w:rPr>
          <w:i/>
          <w:color w:val="231F20"/>
          <w:w w:val="105"/>
          <w:sz w:val="17"/>
        </w:rPr>
        <w:t>and,</w:t>
      </w:r>
      <w:r>
        <w:rPr>
          <w:i/>
          <w:color w:val="231F20"/>
          <w:spacing w:val="-11"/>
          <w:w w:val="105"/>
          <w:sz w:val="17"/>
        </w:rPr>
        <w:t xml:space="preserve"> </w:t>
      </w:r>
      <w:r>
        <w:rPr>
          <w:i/>
          <w:color w:val="231F20"/>
          <w:w w:val="105"/>
          <w:sz w:val="17"/>
        </w:rPr>
        <w:t>if</w:t>
      </w:r>
      <w:r>
        <w:rPr>
          <w:i/>
          <w:color w:val="231F20"/>
          <w:spacing w:val="-12"/>
          <w:w w:val="105"/>
          <w:sz w:val="17"/>
        </w:rPr>
        <w:t xml:space="preserve"> </w:t>
      </w:r>
      <w:r>
        <w:rPr>
          <w:i/>
          <w:color w:val="231F20"/>
          <w:spacing w:val="-4"/>
          <w:w w:val="105"/>
          <w:sz w:val="17"/>
        </w:rPr>
        <w:t xml:space="preserve">the </w:t>
      </w:r>
      <w:r>
        <w:rPr>
          <w:i/>
          <w:color w:val="231F20"/>
          <w:w w:val="105"/>
          <w:sz w:val="17"/>
        </w:rPr>
        <w:t>Church is faithfully to prefigure the coming Kingdom of God,</w:t>
      </w:r>
      <w:r>
        <w:rPr>
          <w:i/>
          <w:color w:val="231F20"/>
          <w:spacing w:val="-10"/>
          <w:w w:val="105"/>
          <w:sz w:val="17"/>
        </w:rPr>
        <w:t xml:space="preserve"> </w:t>
      </w:r>
      <w:r>
        <w:rPr>
          <w:i/>
          <w:color w:val="231F20"/>
          <w:w w:val="105"/>
          <w:sz w:val="17"/>
        </w:rPr>
        <w:t>she</w:t>
      </w:r>
      <w:r>
        <w:rPr>
          <w:i/>
          <w:color w:val="231F20"/>
          <w:spacing w:val="-10"/>
          <w:w w:val="105"/>
          <w:sz w:val="17"/>
        </w:rPr>
        <w:t xml:space="preserve"> </w:t>
      </w:r>
      <w:r>
        <w:rPr>
          <w:i/>
          <w:color w:val="231F20"/>
          <w:w w:val="105"/>
          <w:sz w:val="17"/>
        </w:rPr>
        <w:t>must</w:t>
      </w:r>
      <w:r>
        <w:rPr>
          <w:i/>
          <w:color w:val="231F20"/>
          <w:spacing w:val="-10"/>
          <w:w w:val="105"/>
          <w:sz w:val="17"/>
        </w:rPr>
        <w:t xml:space="preserve"> </w:t>
      </w:r>
      <w:r>
        <w:rPr>
          <w:i/>
          <w:color w:val="231F20"/>
          <w:w w:val="105"/>
          <w:sz w:val="17"/>
        </w:rPr>
        <w:t>emulate</w:t>
      </w:r>
      <w:r>
        <w:rPr>
          <w:i/>
          <w:color w:val="231F20"/>
          <w:spacing w:val="-10"/>
          <w:w w:val="105"/>
          <w:sz w:val="17"/>
        </w:rPr>
        <w:t xml:space="preserve"> </w:t>
      </w:r>
      <w:r>
        <w:rPr>
          <w:i/>
          <w:color w:val="231F20"/>
          <w:w w:val="105"/>
          <w:sz w:val="17"/>
        </w:rPr>
        <w:t>that</w:t>
      </w:r>
      <w:r>
        <w:rPr>
          <w:i/>
          <w:color w:val="231F20"/>
          <w:spacing w:val="-10"/>
          <w:w w:val="105"/>
          <w:sz w:val="17"/>
        </w:rPr>
        <w:t xml:space="preserve"> </w:t>
      </w:r>
      <w:r>
        <w:rPr>
          <w:i/>
          <w:color w:val="231F20"/>
          <w:w w:val="105"/>
          <w:sz w:val="17"/>
        </w:rPr>
        <w:t>ministry</w:t>
      </w:r>
      <w:r>
        <w:rPr>
          <w:i/>
          <w:color w:val="231F20"/>
          <w:spacing w:val="-10"/>
          <w:w w:val="105"/>
          <w:sz w:val="17"/>
        </w:rPr>
        <w:t xml:space="preserve"> </w:t>
      </w:r>
      <w:r>
        <w:rPr>
          <w:i/>
          <w:color w:val="231F20"/>
          <w:w w:val="105"/>
          <w:sz w:val="17"/>
        </w:rPr>
        <w:t>of</w:t>
      </w:r>
      <w:r>
        <w:rPr>
          <w:i/>
          <w:color w:val="231F20"/>
          <w:spacing w:val="-10"/>
          <w:w w:val="105"/>
          <w:sz w:val="17"/>
        </w:rPr>
        <w:t xml:space="preserve"> </w:t>
      </w:r>
      <w:r>
        <w:rPr>
          <w:i/>
          <w:color w:val="231F20"/>
          <w:w w:val="105"/>
          <w:sz w:val="17"/>
        </w:rPr>
        <w:t>sacrificial</w:t>
      </w:r>
      <w:r>
        <w:rPr>
          <w:i/>
          <w:color w:val="231F20"/>
          <w:spacing w:val="-10"/>
          <w:w w:val="105"/>
          <w:sz w:val="17"/>
        </w:rPr>
        <w:t xml:space="preserve"> </w:t>
      </w:r>
      <w:r>
        <w:rPr>
          <w:i/>
          <w:color w:val="231F20"/>
          <w:w w:val="105"/>
          <w:sz w:val="17"/>
        </w:rPr>
        <w:t>service.</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31" w:space="40"/>
            <w:col w:w="5259"/>
          </w:cols>
        </w:sectPr>
      </w:pPr>
    </w:p>
    <w:p w:rsidR="00166577" w:rsidRDefault="00166577">
      <w:pPr>
        <w:pStyle w:val="BodyText"/>
        <w:spacing w:before="4"/>
        <w:rPr>
          <w:i/>
          <w:sz w:val="17"/>
        </w:rPr>
      </w:pPr>
    </w:p>
    <w:p w:rsidR="00166577" w:rsidRDefault="00760F94">
      <w:pPr>
        <w:pStyle w:val="BodyText"/>
        <w:spacing w:line="40" w:lineRule="exact"/>
        <w:ind w:left="457"/>
        <w:rPr>
          <w:sz w:val="4"/>
        </w:rPr>
      </w:pPr>
      <w:r>
        <w:rPr>
          <w:sz w:val="4"/>
        </w:rPr>
      </w:r>
      <w:r>
        <w:rPr>
          <w:sz w:val="4"/>
        </w:rPr>
        <w:pict>
          <v:group id="_x0000_s1208" style="width:107.35pt;height:2pt;mso-position-horizontal-relative:char;mso-position-vertical-relative:line" coordsize="2147,40">
            <v:line id="_x0000_s1209" style="position:absolute" from="0,20" to="2147,20" strokecolor="#231f20" strokeweight="2pt"/>
            <w10:anchorlock/>
          </v:group>
        </w:pict>
      </w:r>
    </w:p>
    <w:p w:rsidR="00166577" w:rsidRDefault="00760F94">
      <w:pPr>
        <w:pStyle w:val="ListParagraph"/>
        <w:numPr>
          <w:ilvl w:val="1"/>
          <w:numId w:val="28"/>
        </w:numPr>
        <w:tabs>
          <w:tab w:val="left" w:pos="780"/>
          <w:tab w:val="left" w:pos="781"/>
        </w:tabs>
        <w:spacing w:before="91" w:line="268" w:lineRule="auto"/>
        <w:ind w:right="411" w:hanging="285"/>
        <w:jc w:val="left"/>
        <w:rPr>
          <w:sz w:val="14"/>
        </w:rPr>
      </w:pPr>
      <w:r>
        <w:rPr>
          <w:color w:val="231F20"/>
          <w:sz w:val="14"/>
        </w:rPr>
        <w:t>It is worth remembering that these issues were, by and large, the cause of the mid-17</w:t>
      </w:r>
      <w:r>
        <w:rPr>
          <w:color w:val="231F20"/>
          <w:position w:val="5"/>
          <w:sz w:val="14"/>
        </w:rPr>
        <w:t xml:space="preserve">th </w:t>
      </w:r>
      <w:r>
        <w:rPr>
          <w:color w:val="231F20"/>
          <w:sz w:val="14"/>
        </w:rPr>
        <w:t>century disputes that eventually led to the split in the Scottish Church that current discussions are seeking to</w:t>
      </w:r>
      <w:r>
        <w:rPr>
          <w:color w:val="231F20"/>
          <w:spacing w:val="26"/>
          <w:sz w:val="14"/>
        </w:rPr>
        <w:t xml:space="preserve"> </w:t>
      </w:r>
      <w:r>
        <w:rPr>
          <w:color w:val="231F20"/>
          <w:sz w:val="14"/>
        </w:rPr>
        <w:t>heal.</w:t>
      </w:r>
    </w:p>
    <w:p w:rsidR="00166577" w:rsidRDefault="00760F94">
      <w:pPr>
        <w:pStyle w:val="ListParagraph"/>
        <w:numPr>
          <w:ilvl w:val="1"/>
          <w:numId w:val="28"/>
        </w:numPr>
        <w:tabs>
          <w:tab w:val="left" w:pos="781"/>
          <w:tab w:val="left" w:pos="782"/>
        </w:tabs>
        <w:spacing w:line="160" w:lineRule="exact"/>
        <w:jc w:val="left"/>
        <w:rPr>
          <w:sz w:val="14"/>
        </w:rPr>
      </w:pPr>
      <w:r>
        <w:rPr>
          <w:color w:val="231F20"/>
          <w:sz w:val="14"/>
        </w:rPr>
        <w:t>Faith and Order Paper 111, World Council of Churches, Geneva</w:t>
      </w:r>
      <w:r>
        <w:rPr>
          <w:color w:val="231F20"/>
          <w:spacing w:val="29"/>
          <w:sz w:val="14"/>
        </w:rPr>
        <w:t xml:space="preserve"> </w:t>
      </w:r>
      <w:r>
        <w:rPr>
          <w:color w:val="231F20"/>
          <w:sz w:val="14"/>
        </w:rPr>
        <w:t>1982.</w:t>
      </w:r>
    </w:p>
    <w:p w:rsidR="00166577" w:rsidRDefault="00760F94">
      <w:pPr>
        <w:pStyle w:val="ListParagraph"/>
        <w:numPr>
          <w:ilvl w:val="1"/>
          <w:numId w:val="28"/>
        </w:numPr>
        <w:tabs>
          <w:tab w:val="left" w:pos="782"/>
          <w:tab w:val="left" w:pos="783"/>
        </w:tabs>
        <w:spacing w:before="19" w:line="145" w:lineRule="exact"/>
        <w:ind w:left="782" w:hanging="285"/>
        <w:jc w:val="left"/>
        <w:rPr>
          <w:sz w:val="14"/>
        </w:rPr>
      </w:pPr>
      <w:r>
        <w:rPr>
          <w:color w:val="231F20"/>
          <w:sz w:val="14"/>
        </w:rPr>
        <w:t>See</w:t>
      </w:r>
      <w:r>
        <w:rPr>
          <w:color w:val="231F20"/>
          <w:spacing w:val="2"/>
          <w:sz w:val="14"/>
        </w:rPr>
        <w:t xml:space="preserve"> </w:t>
      </w:r>
      <w:r>
        <w:rPr>
          <w:i/>
          <w:color w:val="231F20"/>
          <w:sz w:val="14"/>
        </w:rPr>
        <w:t>BEM</w:t>
      </w:r>
      <w:r>
        <w:rPr>
          <w:i/>
          <w:color w:val="231F20"/>
          <w:spacing w:val="3"/>
          <w:sz w:val="14"/>
        </w:rPr>
        <w:t xml:space="preserve"> </w:t>
      </w:r>
      <w:r>
        <w:rPr>
          <w:i/>
          <w:color w:val="231F20"/>
          <w:sz w:val="14"/>
        </w:rPr>
        <w:t>1982-1990:</w:t>
      </w:r>
      <w:r>
        <w:rPr>
          <w:i/>
          <w:color w:val="231F20"/>
          <w:spacing w:val="3"/>
          <w:sz w:val="14"/>
        </w:rPr>
        <w:t xml:space="preserve"> </w:t>
      </w:r>
      <w:r>
        <w:rPr>
          <w:i/>
          <w:color w:val="231F20"/>
          <w:sz w:val="14"/>
        </w:rPr>
        <w:t>Report</w:t>
      </w:r>
      <w:r>
        <w:rPr>
          <w:i/>
          <w:color w:val="231F20"/>
          <w:spacing w:val="2"/>
          <w:sz w:val="14"/>
        </w:rPr>
        <w:t xml:space="preserve"> </w:t>
      </w:r>
      <w:r>
        <w:rPr>
          <w:i/>
          <w:color w:val="231F20"/>
          <w:sz w:val="14"/>
        </w:rPr>
        <w:t>on</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Process</w:t>
      </w:r>
      <w:r>
        <w:rPr>
          <w:i/>
          <w:color w:val="231F20"/>
          <w:spacing w:val="2"/>
          <w:sz w:val="14"/>
        </w:rPr>
        <w:t xml:space="preserve"> </w:t>
      </w:r>
      <w:r>
        <w:rPr>
          <w:i/>
          <w:color w:val="231F20"/>
          <w:sz w:val="14"/>
        </w:rPr>
        <w:t>and</w:t>
      </w:r>
      <w:r>
        <w:rPr>
          <w:i/>
          <w:color w:val="231F20"/>
          <w:spacing w:val="3"/>
          <w:sz w:val="14"/>
        </w:rPr>
        <w:t xml:space="preserve"> </w:t>
      </w:r>
      <w:r>
        <w:rPr>
          <w:i/>
          <w:color w:val="231F20"/>
          <w:sz w:val="14"/>
        </w:rPr>
        <w:t>Responses</w:t>
      </w:r>
      <w:r>
        <w:rPr>
          <w:color w:val="231F20"/>
          <w:sz w:val="14"/>
        </w:rPr>
        <w:t>,</w:t>
      </w:r>
      <w:r>
        <w:rPr>
          <w:color w:val="231F20"/>
          <w:spacing w:val="3"/>
          <w:sz w:val="14"/>
        </w:rPr>
        <w:t xml:space="preserve"> </w:t>
      </w:r>
      <w:r>
        <w:rPr>
          <w:color w:val="231F20"/>
          <w:sz w:val="14"/>
        </w:rPr>
        <w:t>Faith</w:t>
      </w:r>
      <w:r>
        <w:rPr>
          <w:color w:val="231F20"/>
          <w:spacing w:val="2"/>
          <w:sz w:val="14"/>
        </w:rPr>
        <w:t xml:space="preserve"> </w:t>
      </w:r>
      <w:r>
        <w:rPr>
          <w:color w:val="231F20"/>
          <w:sz w:val="14"/>
        </w:rPr>
        <w:t>and</w:t>
      </w:r>
      <w:r>
        <w:rPr>
          <w:color w:val="231F20"/>
          <w:spacing w:val="3"/>
          <w:sz w:val="14"/>
        </w:rPr>
        <w:t xml:space="preserve"> </w:t>
      </w:r>
      <w:r>
        <w:rPr>
          <w:color w:val="231F20"/>
          <w:sz w:val="14"/>
        </w:rPr>
        <w:t>Order</w:t>
      </w:r>
      <w:r>
        <w:rPr>
          <w:color w:val="231F20"/>
          <w:spacing w:val="3"/>
          <w:sz w:val="14"/>
        </w:rPr>
        <w:t xml:space="preserve"> </w:t>
      </w:r>
      <w:r>
        <w:rPr>
          <w:color w:val="231F20"/>
          <w:sz w:val="14"/>
        </w:rPr>
        <w:t>Paper</w:t>
      </w:r>
      <w:r>
        <w:rPr>
          <w:color w:val="231F20"/>
          <w:spacing w:val="3"/>
          <w:sz w:val="14"/>
        </w:rPr>
        <w:t xml:space="preserve"> </w:t>
      </w:r>
      <w:r>
        <w:rPr>
          <w:color w:val="231F20"/>
          <w:sz w:val="14"/>
        </w:rPr>
        <w:t>149</w:t>
      </w:r>
      <w:r>
        <w:rPr>
          <w:color w:val="231F20"/>
          <w:spacing w:val="2"/>
          <w:sz w:val="14"/>
        </w:rPr>
        <w:t xml:space="preserve"> </w:t>
      </w:r>
      <w:r>
        <w:rPr>
          <w:color w:val="231F20"/>
          <w:sz w:val="14"/>
        </w:rPr>
        <w:t>WCC,</w:t>
      </w:r>
      <w:r>
        <w:rPr>
          <w:color w:val="231F20"/>
          <w:spacing w:val="3"/>
          <w:sz w:val="14"/>
        </w:rPr>
        <w:t xml:space="preserve"> </w:t>
      </w:r>
      <w:r>
        <w:rPr>
          <w:color w:val="231F20"/>
          <w:sz w:val="14"/>
        </w:rPr>
        <w:t>Geneva</w:t>
      </w:r>
      <w:r>
        <w:rPr>
          <w:color w:val="231F20"/>
          <w:spacing w:val="3"/>
          <w:sz w:val="14"/>
        </w:rPr>
        <w:t xml:space="preserve"> </w:t>
      </w:r>
      <w:r>
        <w:rPr>
          <w:color w:val="231F20"/>
          <w:sz w:val="14"/>
        </w:rPr>
        <w:t>1990</w:t>
      </w:r>
      <w:r>
        <w:rPr>
          <w:color w:val="231F20"/>
          <w:spacing w:val="2"/>
          <w:sz w:val="14"/>
        </w:rPr>
        <w:t xml:space="preserve"> </w:t>
      </w:r>
      <w:r>
        <w:rPr>
          <w:color w:val="231F20"/>
          <w:sz w:val="14"/>
        </w:rPr>
        <w:t>p74.</w:t>
      </w:r>
    </w:p>
    <w:p w:rsidR="00166577" w:rsidRDefault="00760F94">
      <w:pPr>
        <w:pStyle w:val="ListParagraph"/>
        <w:numPr>
          <w:ilvl w:val="1"/>
          <w:numId w:val="28"/>
        </w:numPr>
        <w:tabs>
          <w:tab w:val="left" w:pos="780"/>
          <w:tab w:val="left" w:pos="781"/>
        </w:tabs>
        <w:spacing w:line="180" w:lineRule="exact"/>
        <w:ind w:left="780"/>
        <w:jc w:val="left"/>
        <w:rPr>
          <w:sz w:val="14"/>
        </w:rPr>
      </w:pPr>
      <w:r>
        <w:rPr>
          <w:color w:val="231F20"/>
          <w:sz w:val="14"/>
        </w:rPr>
        <w:t>See</w:t>
      </w:r>
      <w:r>
        <w:rPr>
          <w:color w:val="231F20"/>
          <w:spacing w:val="7"/>
          <w:sz w:val="14"/>
        </w:rPr>
        <w:t xml:space="preserve"> </w:t>
      </w:r>
      <w:r>
        <w:rPr>
          <w:i/>
          <w:color w:val="231F20"/>
          <w:sz w:val="14"/>
        </w:rPr>
        <w:t>Reports</w:t>
      </w:r>
      <w:r>
        <w:rPr>
          <w:i/>
          <w:color w:val="231F20"/>
          <w:spacing w:val="3"/>
          <w:sz w:val="14"/>
        </w:rPr>
        <w:t xml:space="preserve"> </w:t>
      </w:r>
      <w:r>
        <w:rPr>
          <w:i/>
          <w:color w:val="231F20"/>
          <w:sz w:val="14"/>
        </w:rPr>
        <w:t>to</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General</w:t>
      </w:r>
      <w:r>
        <w:rPr>
          <w:i/>
          <w:color w:val="231F20"/>
          <w:spacing w:val="3"/>
          <w:sz w:val="14"/>
        </w:rPr>
        <w:t xml:space="preserve"> </w:t>
      </w:r>
      <w:r>
        <w:rPr>
          <w:i/>
          <w:color w:val="231F20"/>
          <w:sz w:val="14"/>
        </w:rPr>
        <w:t>Assembly</w:t>
      </w:r>
      <w:r>
        <w:rPr>
          <w:i/>
          <w:color w:val="231F20"/>
          <w:spacing w:val="3"/>
          <w:sz w:val="14"/>
        </w:rPr>
        <w:t xml:space="preserve"> </w:t>
      </w:r>
      <w:r>
        <w:rPr>
          <w:i/>
          <w:color w:val="231F20"/>
          <w:sz w:val="14"/>
        </w:rPr>
        <w:t>of</w:t>
      </w:r>
      <w:r>
        <w:rPr>
          <w:i/>
          <w:color w:val="231F20"/>
          <w:spacing w:val="3"/>
          <w:sz w:val="14"/>
        </w:rPr>
        <w:t xml:space="preserve"> </w:t>
      </w:r>
      <w:r>
        <w:rPr>
          <w:i/>
          <w:color w:val="231F20"/>
          <w:sz w:val="14"/>
        </w:rPr>
        <w:t>1959</w:t>
      </w:r>
      <w:r>
        <w:rPr>
          <w:i/>
          <w:color w:val="231F20"/>
          <w:spacing w:val="8"/>
          <w:sz w:val="14"/>
        </w:rPr>
        <w:t xml:space="preserve"> </w:t>
      </w:r>
      <w:r>
        <w:rPr>
          <w:color w:val="231F20"/>
          <w:sz w:val="14"/>
        </w:rPr>
        <w:t>Edinburgh,</w:t>
      </w:r>
      <w:r>
        <w:rPr>
          <w:color w:val="231F20"/>
          <w:spacing w:val="3"/>
          <w:sz w:val="14"/>
        </w:rPr>
        <w:t xml:space="preserve"> </w:t>
      </w:r>
      <w:r>
        <w:rPr>
          <w:color w:val="231F20"/>
          <w:sz w:val="14"/>
        </w:rPr>
        <w:t>The</w:t>
      </w:r>
      <w:r>
        <w:rPr>
          <w:color w:val="231F20"/>
          <w:spacing w:val="3"/>
          <w:sz w:val="14"/>
        </w:rPr>
        <w:t xml:space="preserve"> </w:t>
      </w:r>
      <w:r>
        <w:rPr>
          <w:color w:val="231F20"/>
          <w:sz w:val="14"/>
        </w:rPr>
        <w:t>Church</w:t>
      </w:r>
      <w:r>
        <w:rPr>
          <w:color w:val="231F20"/>
          <w:spacing w:val="3"/>
          <w:sz w:val="14"/>
        </w:rPr>
        <w:t xml:space="preserve"> </w:t>
      </w:r>
      <w:r>
        <w:rPr>
          <w:color w:val="231F20"/>
          <w:sz w:val="14"/>
        </w:rPr>
        <w:t>of</w:t>
      </w:r>
      <w:r>
        <w:rPr>
          <w:color w:val="231F20"/>
          <w:spacing w:val="3"/>
          <w:sz w:val="14"/>
        </w:rPr>
        <w:t xml:space="preserve"> </w:t>
      </w:r>
      <w:r>
        <w:rPr>
          <w:color w:val="231F20"/>
          <w:sz w:val="14"/>
        </w:rPr>
        <w:t>Scotland,</w:t>
      </w:r>
      <w:r>
        <w:rPr>
          <w:color w:val="231F20"/>
          <w:spacing w:val="3"/>
          <w:sz w:val="14"/>
        </w:rPr>
        <w:t xml:space="preserve"> </w:t>
      </w:r>
      <w:r>
        <w:rPr>
          <w:color w:val="231F20"/>
          <w:sz w:val="14"/>
        </w:rPr>
        <w:t>1959</w:t>
      </w:r>
      <w:r>
        <w:rPr>
          <w:color w:val="231F20"/>
          <w:spacing w:val="3"/>
          <w:sz w:val="14"/>
        </w:rPr>
        <w:t xml:space="preserve"> </w:t>
      </w:r>
      <w:r>
        <w:rPr>
          <w:color w:val="231F20"/>
          <w:sz w:val="14"/>
        </w:rPr>
        <w:t>p69</w:t>
      </w:r>
      <w:r>
        <w:rPr>
          <w:color w:val="231F20"/>
          <w:spacing w:val="3"/>
          <w:sz w:val="14"/>
        </w:rPr>
        <w:t xml:space="preserve"> </w:t>
      </w:r>
      <w:r>
        <w:rPr>
          <w:color w:val="231F20"/>
          <w:sz w:val="14"/>
        </w:rPr>
        <w:t>§2.</w:t>
      </w:r>
    </w:p>
    <w:p w:rsidR="00166577" w:rsidRDefault="00760F94">
      <w:pPr>
        <w:pStyle w:val="ListParagraph"/>
        <w:numPr>
          <w:ilvl w:val="1"/>
          <w:numId w:val="28"/>
        </w:numPr>
        <w:tabs>
          <w:tab w:val="left" w:pos="780"/>
          <w:tab w:val="left" w:pos="781"/>
        </w:tabs>
        <w:spacing w:line="180" w:lineRule="exact"/>
        <w:ind w:left="780"/>
        <w:jc w:val="left"/>
        <w:rPr>
          <w:sz w:val="14"/>
        </w:rPr>
      </w:pPr>
      <w:r>
        <w:rPr>
          <w:i/>
          <w:color w:val="231F20"/>
          <w:spacing w:val="-3"/>
          <w:sz w:val="14"/>
        </w:rPr>
        <w:t>God’s</w:t>
      </w:r>
      <w:r>
        <w:rPr>
          <w:i/>
          <w:color w:val="231F20"/>
          <w:spacing w:val="3"/>
          <w:sz w:val="14"/>
        </w:rPr>
        <w:t xml:space="preserve"> </w:t>
      </w:r>
      <w:r>
        <w:rPr>
          <w:i/>
          <w:color w:val="231F20"/>
          <w:sz w:val="14"/>
        </w:rPr>
        <w:t>Reign</w:t>
      </w:r>
      <w:r>
        <w:rPr>
          <w:i/>
          <w:color w:val="231F20"/>
          <w:spacing w:val="3"/>
          <w:sz w:val="14"/>
        </w:rPr>
        <w:t xml:space="preserve"> </w:t>
      </w:r>
      <w:r>
        <w:rPr>
          <w:i/>
          <w:color w:val="231F20"/>
          <w:sz w:val="14"/>
        </w:rPr>
        <w:t>&amp;</w:t>
      </w:r>
      <w:r>
        <w:rPr>
          <w:i/>
          <w:color w:val="231F20"/>
          <w:spacing w:val="4"/>
          <w:sz w:val="14"/>
        </w:rPr>
        <w:t xml:space="preserve"> </w:t>
      </w:r>
      <w:r>
        <w:rPr>
          <w:i/>
          <w:color w:val="231F20"/>
          <w:sz w:val="14"/>
        </w:rPr>
        <w:t>Our</w:t>
      </w:r>
      <w:r>
        <w:rPr>
          <w:i/>
          <w:color w:val="231F20"/>
          <w:spacing w:val="3"/>
          <w:sz w:val="14"/>
        </w:rPr>
        <w:t xml:space="preserve"> </w:t>
      </w:r>
      <w:r>
        <w:rPr>
          <w:i/>
          <w:color w:val="231F20"/>
          <w:sz w:val="14"/>
        </w:rPr>
        <w:t>Unity</w:t>
      </w:r>
      <w:r>
        <w:rPr>
          <w:i/>
          <w:color w:val="231F20"/>
          <w:spacing w:val="4"/>
          <w:sz w:val="14"/>
        </w:rPr>
        <w:t xml:space="preserve"> </w:t>
      </w:r>
      <w:r>
        <w:rPr>
          <w:i/>
          <w:color w:val="231F20"/>
          <w:sz w:val="14"/>
        </w:rPr>
        <w:t>–</w:t>
      </w:r>
      <w:r>
        <w:rPr>
          <w:i/>
          <w:color w:val="231F20"/>
          <w:spacing w:val="3"/>
          <w:sz w:val="14"/>
        </w:rPr>
        <w:t xml:space="preserve"> </w:t>
      </w:r>
      <w:r>
        <w:rPr>
          <w:i/>
          <w:color w:val="231F20"/>
          <w:sz w:val="14"/>
        </w:rPr>
        <w:t>The</w:t>
      </w:r>
      <w:r>
        <w:rPr>
          <w:i/>
          <w:color w:val="231F20"/>
          <w:spacing w:val="4"/>
          <w:sz w:val="14"/>
        </w:rPr>
        <w:t xml:space="preserve"> </w:t>
      </w:r>
      <w:r>
        <w:rPr>
          <w:i/>
          <w:color w:val="231F20"/>
          <w:sz w:val="14"/>
        </w:rPr>
        <w:t>Report</w:t>
      </w:r>
      <w:r>
        <w:rPr>
          <w:i/>
          <w:color w:val="231F20"/>
          <w:spacing w:val="3"/>
          <w:sz w:val="14"/>
        </w:rPr>
        <w:t xml:space="preserve"> </w:t>
      </w:r>
      <w:r>
        <w:rPr>
          <w:i/>
          <w:color w:val="231F20"/>
          <w:sz w:val="14"/>
        </w:rPr>
        <w:t>of</w:t>
      </w:r>
      <w:r>
        <w:rPr>
          <w:i/>
          <w:color w:val="231F20"/>
          <w:spacing w:val="4"/>
          <w:sz w:val="14"/>
        </w:rPr>
        <w:t xml:space="preserve"> </w:t>
      </w:r>
      <w:r>
        <w:rPr>
          <w:i/>
          <w:color w:val="231F20"/>
          <w:sz w:val="14"/>
        </w:rPr>
        <w:t>the</w:t>
      </w:r>
      <w:r>
        <w:rPr>
          <w:i/>
          <w:color w:val="231F20"/>
          <w:spacing w:val="3"/>
          <w:sz w:val="14"/>
        </w:rPr>
        <w:t xml:space="preserve"> </w:t>
      </w:r>
      <w:r>
        <w:rPr>
          <w:i/>
          <w:color w:val="231F20"/>
          <w:sz w:val="14"/>
        </w:rPr>
        <w:t>Anglican-Reformed</w:t>
      </w:r>
      <w:r>
        <w:rPr>
          <w:i/>
          <w:color w:val="231F20"/>
          <w:spacing w:val="3"/>
          <w:sz w:val="14"/>
        </w:rPr>
        <w:t xml:space="preserve"> </w:t>
      </w:r>
      <w:r>
        <w:rPr>
          <w:i/>
          <w:color w:val="231F20"/>
          <w:sz w:val="14"/>
        </w:rPr>
        <w:t>International</w:t>
      </w:r>
      <w:r>
        <w:rPr>
          <w:i/>
          <w:color w:val="231F20"/>
          <w:spacing w:val="4"/>
          <w:sz w:val="14"/>
        </w:rPr>
        <w:t xml:space="preserve"> </w:t>
      </w:r>
      <w:r>
        <w:rPr>
          <w:i/>
          <w:color w:val="231F20"/>
          <w:sz w:val="14"/>
        </w:rPr>
        <w:t>Commission</w:t>
      </w:r>
      <w:r>
        <w:rPr>
          <w:i/>
          <w:color w:val="231F20"/>
          <w:spacing w:val="3"/>
          <w:sz w:val="14"/>
        </w:rPr>
        <w:t xml:space="preserve"> </w:t>
      </w:r>
      <w:r>
        <w:rPr>
          <w:i/>
          <w:color w:val="231F20"/>
          <w:sz w:val="14"/>
        </w:rPr>
        <w:t>1984</w:t>
      </w:r>
      <w:r>
        <w:rPr>
          <w:i/>
          <w:color w:val="231F20"/>
          <w:spacing w:val="4"/>
          <w:sz w:val="14"/>
        </w:rPr>
        <w:t xml:space="preserve"> </w:t>
      </w:r>
      <w:r>
        <w:rPr>
          <w:color w:val="231F20"/>
          <w:sz w:val="14"/>
        </w:rPr>
        <w:t>London,</w:t>
      </w:r>
      <w:r>
        <w:rPr>
          <w:color w:val="231F20"/>
          <w:spacing w:val="3"/>
          <w:sz w:val="14"/>
        </w:rPr>
        <w:t xml:space="preserve"> </w:t>
      </w:r>
      <w:r>
        <w:rPr>
          <w:color w:val="231F20"/>
          <w:sz w:val="14"/>
        </w:rPr>
        <w:t>SPCK,</w:t>
      </w:r>
      <w:r>
        <w:rPr>
          <w:color w:val="231F20"/>
          <w:spacing w:val="4"/>
          <w:sz w:val="14"/>
        </w:rPr>
        <w:t xml:space="preserve"> </w:t>
      </w:r>
      <w:r>
        <w:rPr>
          <w:color w:val="231F20"/>
          <w:sz w:val="14"/>
        </w:rPr>
        <w:t>1984</w:t>
      </w:r>
      <w:r>
        <w:rPr>
          <w:color w:val="231F20"/>
          <w:spacing w:val="8"/>
          <w:sz w:val="14"/>
        </w:rPr>
        <w:t xml:space="preserve"> </w:t>
      </w:r>
      <w:r>
        <w:rPr>
          <w:color w:val="231F20"/>
          <w:sz w:val="14"/>
        </w:rPr>
        <w:t>p55.</w:t>
      </w:r>
    </w:p>
    <w:p w:rsidR="00166577" w:rsidRDefault="00760F94">
      <w:pPr>
        <w:pStyle w:val="ListParagraph"/>
        <w:numPr>
          <w:ilvl w:val="1"/>
          <w:numId w:val="28"/>
        </w:numPr>
        <w:tabs>
          <w:tab w:val="left" w:pos="780"/>
          <w:tab w:val="left" w:pos="781"/>
        </w:tabs>
        <w:spacing w:line="180" w:lineRule="exact"/>
        <w:ind w:left="780"/>
        <w:jc w:val="left"/>
        <w:rPr>
          <w:sz w:val="14"/>
        </w:rPr>
      </w:pPr>
      <w:r>
        <w:rPr>
          <w:color w:val="231F20"/>
          <w:sz w:val="14"/>
        </w:rPr>
        <w:t>See</w:t>
      </w:r>
      <w:r>
        <w:rPr>
          <w:color w:val="231F20"/>
          <w:spacing w:val="3"/>
          <w:sz w:val="14"/>
        </w:rPr>
        <w:t xml:space="preserve"> </w:t>
      </w:r>
      <w:r>
        <w:rPr>
          <w:i/>
          <w:color w:val="231F20"/>
          <w:sz w:val="14"/>
        </w:rPr>
        <w:t>Reports</w:t>
      </w:r>
      <w:r>
        <w:rPr>
          <w:i/>
          <w:color w:val="231F20"/>
          <w:spacing w:val="3"/>
          <w:sz w:val="14"/>
        </w:rPr>
        <w:t xml:space="preserve"> </w:t>
      </w:r>
      <w:r>
        <w:rPr>
          <w:i/>
          <w:color w:val="231F20"/>
          <w:sz w:val="14"/>
        </w:rPr>
        <w:t>to</w:t>
      </w:r>
      <w:r>
        <w:rPr>
          <w:i/>
          <w:color w:val="231F20"/>
          <w:spacing w:val="3"/>
          <w:sz w:val="14"/>
        </w:rPr>
        <w:t xml:space="preserve"> </w:t>
      </w:r>
      <w:r>
        <w:rPr>
          <w:i/>
          <w:color w:val="231F20"/>
          <w:sz w:val="14"/>
        </w:rPr>
        <w:t>the</w:t>
      </w:r>
      <w:r>
        <w:rPr>
          <w:i/>
          <w:color w:val="231F20"/>
          <w:spacing w:val="3"/>
          <w:sz w:val="14"/>
        </w:rPr>
        <w:t xml:space="preserve"> </w:t>
      </w:r>
      <w:r>
        <w:rPr>
          <w:i/>
          <w:color w:val="231F20"/>
          <w:sz w:val="14"/>
        </w:rPr>
        <w:t>General</w:t>
      </w:r>
      <w:r>
        <w:rPr>
          <w:i/>
          <w:color w:val="231F20"/>
          <w:spacing w:val="4"/>
          <w:sz w:val="14"/>
        </w:rPr>
        <w:t xml:space="preserve"> </w:t>
      </w:r>
      <w:r>
        <w:rPr>
          <w:i/>
          <w:color w:val="231F20"/>
          <w:sz w:val="14"/>
        </w:rPr>
        <w:t>Assembly</w:t>
      </w:r>
      <w:r>
        <w:rPr>
          <w:i/>
          <w:color w:val="231F20"/>
          <w:spacing w:val="3"/>
          <w:sz w:val="14"/>
        </w:rPr>
        <w:t xml:space="preserve"> </w:t>
      </w:r>
      <w:r>
        <w:rPr>
          <w:i/>
          <w:color w:val="231F20"/>
          <w:sz w:val="14"/>
        </w:rPr>
        <w:t>of</w:t>
      </w:r>
      <w:r>
        <w:rPr>
          <w:i/>
          <w:color w:val="231F20"/>
          <w:spacing w:val="7"/>
          <w:sz w:val="14"/>
        </w:rPr>
        <w:t xml:space="preserve"> </w:t>
      </w:r>
      <w:r>
        <w:rPr>
          <w:i/>
          <w:color w:val="231F20"/>
          <w:sz w:val="14"/>
        </w:rPr>
        <w:t>2000</w:t>
      </w:r>
      <w:r>
        <w:rPr>
          <w:i/>
          <w:color w:val="231F20"/>
          <w:spacing w:val="12"/>
          <w:sz w:val="14"/>
        </w:rPr>
        <w:t xml:space="preserve"> </w:t>
      </w:r>
      <w:r>
        <w:rPr>
          <w:color w:val="231F20"/>
          <w:sz w:val="14"/>
        </w:rPr>
        <w:t>Edinburgh,</w:t>
      </w:r>
      <w:r>
        <w:rPr>
          <w:color w:val="231F20"/>
          <w:spacing w:val="3"/>
          <w:sz w:val="14"/>
        </w:rPr>
        <w:t xml:space="preserve"> </w:t>
      </w:r>
      <w:r>
        <w:rPr>
          <w:color w:val="231F20"/>
          <w:sz w:val="14"/>
        </w:rPr>
        <w:t>The</w:t>
      </w:r>
      <w:r>
        <w:rPr>
          <w:color w:val="231F20"/>
          <w:spacing w:val="3"/>
          <w:sz w:val="14"/>
        </w:rPr>
        <w:t xml:space="preserve"> </w:t>
      </w:r>
      <w:r>
        <w:rPr>
          <w:color w:val="231F20"/>
          <w:sz w:val="14"/>
        </w:rPr>
        <w:t>Church</w:t>
      </w:r>
      <w:r>
        <w:rPr>
          <w:color w:val="231F20"/>
          <w:spacing w:val="4"/>
          <w:sz w:val="14"/>
        </w:rPr>
        <w:t xml:space="preserve"> </w:t>
      </w:r>
      <w:r>
        <w:rPr>
          <w:color w:val="231F20"/>
          <w:sz w:val="14"/>
        </w:rPr>
        <w:t>of</w:t>
      </w:r>
      <w:r>
        <w:rPr>
          <w:color w:val="231F20"/>
          <w:spacing w:val="3"/>
          <w:sz w:val="14"/>
        </w:rPr>
        <w:t xml:space="preserve"> </w:t>
      </w:r>
      <w:r>
        <w:rPr>
          <w:color w:val="231F20"/>
          <w:sz w:val="14"/>
        </w:rPr>
        <w:t>Scotland,</w:t>
      </w:r>
      <w:r>
        <w:rPr>
          <w:color w:val="231F20"/>
          <w:spacing w:val="3"/>
          <w:sz w:val="14"/>
        </w:rPr>
        <w:t xml:space="preserve"> </w:t>
      </w:r>
      <w:r>
        <w:rPr>
          <w:color w:val="231F20"/>
          <w:sz w:val="14"/>
        </w:rPr>
        <w:t>2000</w:t>
      </w:r>
      <w:r>
        <w:rPr>
          <w:color w:val="231F20"/>
          <w:spacing w:val="3"/>
          <w:sz w:val="14"/>
        </w:rPr>
        <w:t xml:space="preserve"> </w:t>
      </w:r>
      <w:r>
        <w:rPr>
          <w:color w:val="231F20"/>
          <w:sz w:val="14"/>
        </w:rPr>
        <w:t>p17/4</w:t>
      </w:r>
      <w:r>
        <w:rPr>
          <w:color w:val="231F20"/>
          <w:spacing w:val="3"/>
          <w:sz w:val="14"/>
        </w:rPr>
        <w:t xml:space="preserve"> </w:t>
      </w:r>
      <w:r>
        <w:rPr>
          <w:color w:val="231F20"/>
          <w:sz w:val="14"/>
        </w:rPr>
        <w:t>§2.2.1.</w:t>
      </w:r>
    </w:p>
    <w:p w:rsidR="00166577" w:rsidRDefault="00760F94">
      <w:pPr>
        <w:pStyle w:val="ListParagraph"/>
        <w:numPr>
          <w:ilvl w:val="1"/>
          <w:numId w:val="28"/>
        </w:numPr>
        <w:tabs>
          <w:tab w:val="left" w:pos="780"/>
          <w:tab w:val="left" w:pos="781"/>
        </w:tabs>
        <w:spacing w:line="180" w:lineRule="exact"/>
        <w:ind w:left="780"/>
        <w:jc w:val="left"/>
        <w:rPr>
          <w:sz w:val="14"/>
        </w:rPr>
      </w:pPr>
      <w:r>
        <w:rPr>
          <w:i/>
          <w:color w:val="231F20"/>
          <w:spacing w:val="-3"/>
          <w:sz w:val="14"/>
        </w:rPr>
        <w:t xml:space="preserve">God’s </w:t>
      </w:r>
      <w:r>
        <w:rPr>
          <w:i/>
          <w:color w:val="231F20"/>
          <w:sz w:val="14"/>
        </w:rPr>
        <w:t xml:space="preserve">Reign &amp; Our Unity </w:t>
      </w:r>
      <w:r>
        <w:rPr>
          <w:i/>
          <w:color w:val="231F20"/>
          <w:spacing w:val="30"/>
          <w:sz w:val="14"/>
        </w:rPr>
        <w:t xml:space="preserve"> </w:t>
      </w:r>
      <w:r>
        <w:rPr>
          <w:color w:val="231F20"/>
          <w:sz w:val="14"/>
        </w:rPr>
        <w:t>p47.</w:t>
      </w:r>
    </w:p>
    <w:p w:rsidR="00166577" w:rsidRDefault="00760F94">
      <w:pPr>
        <w:pStyle w:val="ListParagraph"/>
        <w:numPr>
          <w:ilvl w:val="1"/>
          <w:numId w:val="28"/>
        </w:numPr>
        <w:tabs>
          <w:tab w:val="left" w:pos="780"/>
          <w:tab w:val="left" w:pos="781"/>
        </w:tabs>
        <w:spacing w:before="22" w:line="180" w:lineRule="exact"/>
        <w:ind w:left="780" w:right="411"/>
        <w:jc w:val="left"/>
        <w:rPr>
          <w:sz w:val="14"/>
        </w:rPr>
      </w:pPr>
      <w:r>
        <w:rPr>
          <w:i/>
          <w:color w:val="231F20"/>
          <w:sz w:val="14"/>
        </w:rPr>
        <w:t xml:space="preserve">Anglican Ordination Rites The Berkeley Statement: </w:t>
      </w:r>
      <w:r>
        <w:rPr>
          <w:i/>
          <w:color w:val="231F20"/>
          <w:spacing w:val="-6"/>
          <w:sz w:val="14"/>
        </w:rPr>
        <w:t xml:space="preserve">‘To </w:t>
      </w:r>
      <w:r>
        <w:rPr>
          <w:i/>
          <w:color w:val="231F20"/>
          <w:sz w:val="14"/>
        </w:rPr>
        <w:t xml:space="preserve">Equip the Saints’ </w:t>
      </w:r>
      <w:r>
        <w:rPr>
          <w:color w:val="231F20"/>
          <w:sz w:val="14"/>
        </w:rPr>
        <w:t>Findings of the Sixth International Anglican Liturgical Consultation Cambridge, Grove, 2002</w:t>
      </w:r>
      <w:r>
        <w:rPr>
          <w:color w:val="231F20"/>
          <w:spacing w:val="17"/>
          <w:sz w:val="14"/>
        </w:rPr>
        <w:t xml:space="preserve"> </w:t>
      </w:r>
      <w:r>
        <w:rPr>
          <w:color w:val="231F20"/>
          <w:sz w:val="14"/>
        </w:rPr>
        <w:t>p4.</w:t>
      </w:r>
    </w:p>
    <w:p w:rsidR="00166577" w:rsidRDefault="00760F94">
      <w:pPr>
        <w:pStyle w:val="ListParagraph"/>
        <w:numPr>
          <w:ilvl w:val="1"/>
          <w:numId w:val="28"/>
        </w:numPr>
        <w:tabs>
          <w:tab w:val="left" w:pos="780"/>
          <w:tab w:val="left" w:pos="781"/>
        </w:tabs>
        <w:spacing w:line="158" w:lineRule="exact"/>
        <w:ind w:left="780"/>
        <w:jc w:val="left"/>
        <w:rPr>
          <w:sz w:val="14"/>
        </w:rPr>
      </w:pPr>
      <w:r>
        <w:rPr>
          <w:color w:val="231F20"/>
          <w:sz w:val="14"/>
        </w:rPr>
        <w:t xml:space="preserve">See Barrett C K </w:t>
      </w:r>
      <w:r>
        <w:rPr>
          <w:i/>
          <w:color w:val="231F20"/>
          <w:sz w:val="14"/>
        </w:rPr>
        <w:t xml:space="preserve">The First Epistle to the Corinthians </w:t>
      </w:r>
      <w:r>
        <w:rPr>
          <w:color w:val="231F20"/>
          <w:sz w:val="14"/>
        </w:rPr>
        <w:t>Black, Lond</w:t>
      </w:r>
      <w:r>
        <w:rPr>
          <w:color w:val="231F20"/>
          <w:sz w:val="14"/>
        </w:rPr>
        <w:t>on, 1971</w:t>
      </w:r>
      <w:r>
        <w:rPr>
          <w:color w:val="231F20"/>
          <w:spacing w:val="5"/>
          <w:sz w:val="14"/>
        </w:rPr>
        <w:t xml:space="preserve"> </w:t>
      </w:r>
      <w:r>
        <w:rPr>
          <w:color w:val="231F20"/>
          <w:sz w:val="14"/>
        </w:rPr>
        <w:t>p100.</w:t>
      </w:r>
    </w:p>
    <w:p w:rsidR="00166577" w:rsidRDefault="00760F94">
      <w:pPr>
        <w:pStyle w:val="ListParagraph"/>
        <w:numPr>
          <w:ilvl w:val="1"/>
          <w:numId w:val="28"/>
        </w:numPr>
        <w:tabs>
          <w:tab w:val="left" w:pos="781"/>
        </w:tabs>
        <w:spacing w:line="196" w:lineRule="exact"/>
        <w:ind w:left="780"/>
        <w:jc w:val="left"/>
        <w:rPr>
          <w:sz w:val="14"/>
        </w:rPr>
      </w:pPr>
      <w:r>
        <w:pict>
          <v:shape id="_x0000_s1207" style="position:absolute;left:0;text-align:left;margin-left:70.85pt;margin-top:14.7pt;width:467.75pt;height:.1pt;z-index:-251356160;mso-wrap-distance-left:0;mso-wrap-distance-right:0;mso-position-horizontal-relative:page" coordorigin="1417,294" coordsize="9355,0" path="m1417,294r9355,e" filled="f" strokecolor="#231f20" strokeweight="1pt">
            <v:path arrowok="t"/>
            <w10:wrap type="topAndBottom" anchorx="page"/>
          </v:shape>
        </w:pict>
      </w:r>
      <w:r>
        <w:rPr>
          <w:i/>
          <w:color w:val="231F20"/>
          <w:sz w:val="14"/>
        </w:rPr>
        <w:t>BEM</w:t>
      </w:r>
      <w:r>
        <w:rPr>
          <w:i/>
          <w:color w:val="231F20"/>
          <w:spacing w:val="3"/>
          <w:sz w:val="14"/>
        </w:rPr>
        <w:t xml:space="preserve"> </w:t>
      </w:r>
      <w:r>
        <w:rPr>
          <w:color w:val="231F20"/>
          <w:sz w:val="14"/>
        </w:rPr>
        <w:t>p20</w:t>
      </w:r>
    </w:p>
    <w:p w:rsidR="00166577" w:rsidRDefault="00760F94">
      <w:pPr>
        <w:pStyle w:val="Heading4"/>
        <w:tabs>
          <w:tab w:val="left" w:pos="9831"/>
        </w:tabs>
        <w:spacing w:before="152"/>
        <w:ind w:left="6247"/>
      </w:pPr>
      <w:r>
        <w:rPr>
          <w:color w:val="231F20"/>
          <w:spacing w:val="-8"/>
          <w:w w:val="105"/>
          <w:position w:val="1"/>
        </w:rPr>
        <w:t xml:space="preserve">I05  </w:t>
      </w:r>
      <w:r>
        <w:rPr>
          <w:color w:val="FFFFFF"/>
          <w:spacing w:val="-8"/>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Church</w:t>
      </w:r>
      <w:r>
        <w:rPr>
          <w:color w:val="FFFFFF"/>
          <w:spacing w:val="6"/>
          <w:w w:val="105"/>
          <w:shd w:val="clear" w:color="auto" w:fill="939598"/>
        </w:rPr>
        <w:t xml:space="preserve"> </w:t>
      </w:r>
      <w:r>
        <w:rPr>
          <w:color w:val="FFFFFF"/>
          <w:spacing w:val="3"/>
          <w:w w:val="105"/>
          <w:shd w:val="clear" w:color="auto" w:fill="939598"/>
        </w:rPr>
        <w:t>Initiative</w:t>
      </w:r>
      <w:r>
        <w:rPr>
          <w:color w:val="FFFFFF"/>
          <w:spacing w:val="3"/>
          <w:shd w:val="clear" w:color="auto" w:fill="939598"/>
        </w:rPr>
        <w:tab/>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206"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spacing w:before="55" w:line="200" w:lineRule="atLeast"/>
        <w:ind w:left="214" w:right="38" w:hanging="1"/>
        <w:jc w:val="both"/>
        <w:rPr>
          <w:i/>
          <w:sz w:val="17"/>
        </w:rPr>
      </w:pPr>
      <w:r>
        <w:rPr>
          <w:i/>
          <w:color w:val="231F20"/>
          <w:sz w:val="17"/>
        </w:rPr>
        <w:t xml:space="preserve">The followers of Christ, in taking up their cross, are called upon to abandon self-interest and  follow  on  the  </w:t>
      </w:r>
      <w:r>
        <w:rPr>
          <w:i/>
          <w:color w:val="231F20"/>
          <w:spacing w:val="-5"/>
          <w:sz w:val="17"/>
        </w:rPr>
        <w:t xml:space="preserve">road  </w:t>
      </w:r>
      <w:r>
        <w:rPr>
          <w:i/>
          <w:color w:val="231F20"/>
          <w:sz w:val="17"/>
        </w:rPr>
        <w:t xml:space="preserve">that leads, ultimately, to Calvary. Doing so, according </w:t>
      </w:r>
      <w:r>
        <w:rPr>
          <w:i/>
          <w:color w:val="231F20"/>
          <w:spacing w:val="-6"/>
          <w:sz w:val="17"/>
        </w:rPr>
        <w:t xml:space="preserve">to </w:t>
      </w:r>
      <w:r>
        <w:rPr>
          <w:i/>
          <w:color w:val="231F20"/>
          <w:sz w:val="17"/>
        </w:rPr>
        <w:t>Kenneth</w:t>
      </w:r>
      <w:r>
        <w:rPr>
          <w:i/>
          <w:color w:val="231F20"/>
          <w:spacing w:val="19"/>
          <w:sz w:val="17"/>
        </w:rPr>
        <w:t xml:space="preserve"> </w:t>
      </w:r>
      <w:r>
        <w:rPr>
          <w:i/>
          <w:color w:val="231F20"/>
          <w:sz w:val="17"/>
        </w:rPr>
        <w:t>Mason,</w:t>
      </w:r>
      <w:r>
        <w:rPr>
          <w:i/>
          <w:color w:val="231F20"/>
          <w:spacing w:val="19"/>
          <w:sz w:val="17"/>
        </w:rPr>
        <w:t xml:space="preserve"> </w:t>
      </w:r>
      <w:r>
        <w:rPr>
          <w:i/>
          <w:color w:val="231F20"/>
          <w:sz w:val="17"/>
        </w:rPr>
        <w:t>plants</w:t>
      </w:r>
      <w:r>
        <w:rPr>
          <w:i/>
          <w:color w:val="231F20"/>
          <w:spacing w:val="20"/>
          <w:sz w:val="17"/>
        </w:rPr>
        <w:t xml:space="preserve"> </w:t>
      </w:r>
      <w:r>
        <w:rPr>
          <w:i/>
          <w:color w:val="231F20"/>
          <w:sz w:val="17"/>
        </w:rPr>
        <w:t>“an</w:t>
      </w:r>
      <w:r>
        <w:rPr>
          <w:i/>
          <w:color w:val="231F20"/>
          <w:spacing w:val="19"/>
          <w:sz w:val="17"/>
        </w:rPr>
        <w:t xml:space="preserve"> </w:t>
      </w:r>
      <w:r>
        <w:rPr>
          <w:i/>
          <w:color w:val="231F20"/>
          <w:sz w:val="17"/>
        </w:rPr>
        <w:t>anti-structural</w:t>
      </w:r>
      <w:r>
        <w:rPr>
          <w:i/>
          <w:color w:val="231F20"/>
          <w:spacing w:val="19"/>
          <w:sz w:val="17"/>
        </w:rPr>
        <w:t xml:space="preserve"> </w:t>
      </w:r>
      <w:r>
        <w:rPr>
          <w:i/>
          <w:color w:val="231F20"/>
          <w:sz w:val="17"/>
        </w:rPr>
        <w:t>mine</w:t>
      </w:r>
      <w:r>
        <w:rPr>
          <w:i/>
          <w:color w:val="231F20"/>
          <w:spacing w:val="20"/>
          <w:sz w:val="17"/>
        </w:rPr>
        <w:t xml:space="preserve"> </w:t>
      </w:r>
      <w:r>
        <w:rPr>
          <w:i/>
          <w:color w:val="231F20"/>
          <w:sz w:val="17"/>
        </w:rPr>
        <w:t>under</w:t>
      </w:r>
      <w:r>
        <w:rPr>
          <w:i/>
          <w:color w:val="231F20"/>
          <w:spacing w:val="19"/>
          <w:sz w:val="17"/>
        </w:rPr>
        <w:t xml:space="preserve"> </w:t>
      </w:r>
      <w:r>
        <w:rPr>
          <w:i/>
          <w:color w:val="231F20"/>
          <w:spacing w:val="-4"/>
          <w:sz w:val="17"/>
        </w:rPr>
        <w:t>the</w:t>
      </w:r>
    </w:p>
    <w:p w:rsidR="00166577" w:rsidRDefault="00760F94">
      <w:pPr>
        <w:spacing w:line="200" w:lineRule="exact"/>
        <w:ind w:left="215"/>
        <w:rPr>
          <w:i/>
          <w:sz w:val="17"/>
        </w:rPr>
      </w:pPr>
      <w:r>
        <w:rPr>
          <w:i/>
          <w:color w:val="231F20"/>
          <w:sz w:val="17"/>
        </w:rPr>
        <w:t>foundations</w:t>
      </w:r>
      <w:r>
        <w:rPr>
          <w:i/>
          <w:color w:val="231F20"/>
          <w:spacing w:val="30"/>
          <w:sz w:val="17"/>
        </w:rPr>
        <w:t xml:space="preserve"> </w:t>
      </w:r>
      <w:r>
        <w:rPr>
          <w:i/>
          <w:color w:val="231F20"/>
          <w:sz w:val="17"/>
        </w:rPr>
        <w:t>of</w:t>
      </w:r>
      <w:r>
        <w:rPr>
          <w:i/>
          <w:color w:val="231F20"/>
          <w:spacing w:val="30"/>
          <w:sz w:val="17"/>
        </w:rPr>
        <w:t xml:space="preserve"> </w:t>
      </w:r>
      <w:r>
        <w:rPr>
          <w:i/>
          <w:color w:val="231F20"/>
          <w:sz w:val="17"/>
        </w:rPr>
        <w:t>normal</w:t>
      </w:r>
      <w:r>
        <w:rPr>
          <w:i/>
          <w:color w:val="231F20"/>
          <w:spacing w:val="30"/>
          <w:sz w:val="17"/>
        </w:rPr>
        <w:t xml:space="preserve"> </w:t>
      </w:r>
      <w:r>
        <w:rPr>
          <w:i/>
          <w:color w:val="231F20"/>
          <w:sz w:val="17"/>
        </w:rPr>
        <w:t>social</w:t>
      </w:r>
      <w:r>
        <w:rPr>
          <w:i/>
          <w:color w:val="231F20"/>
          <w:spacing w:val="30"/>
          <w:sz w:val="17"/>
        </w:rPr>
        <w:t xml:space="preserve"> </w:t>
      </w:r>
      <w:r>
        <w:rPr>
          <w:i/>
          <w:color w:val="231F20"/>
          <w:sz w:val="17"/>
        </w:rPr>
        <w:t>relationships”</w:t>
      </w:r>
      <w:r>
        <w:rPr>
          <w:i/>
          <w:color w:val="231F20"/>
          <w:position w:val="6"/>
          <w:sz w:val="17"/>
        </w:rPr>
        <w:t>11</w:t>
      </w:r>
      <w:r>
        <w:rPr>
          <w:i/>
          <w:color w:val="231F20"/>
          <w:spacing w:val="30"/>
          <w:position w:val="6"/>
          <w:sz w:val="17"/>
        </w:rPr>
        <w:t xml:space="preserve"> </w:t>
      </w:r>
      <w:r>
        <w:rPr>
          <w:i/>
          <w:color w:val="231F20"/>
          <w:sz w:val="17"/>
        </w:rPr>
        <w:t>because</w:t>
      </w:r>
      <w:r>
        <w:rPr>
          <w:i/>
          <w:color w:val="231F20"/>
          <w:spacing w:val="31"/>
          <w:sz w:val="17"/>
        </w:rPr>
        <w:t xml:space="preserve"> </w:t>
      </w:r>
      <w:r>
        <w:rPr>
          <w:i/>
          <w:color w:val="231F20"/>
          <w:sz w:val="17"/>
        </w:rPr>
        <w:t>of</w:t>
      </w:r>
    </w:p>
    <w:p w:rsidR="00166577" w:rsidRDefault="00760F94">
      <w:pPr>
        <w:spacing w:before="5" w:line="244" w:lineRule="auto"/>
        <w:ind w:left="214" w:right="39" w:hanging="1"/>
        <w:jc w:val="both"/>
        <w:rPr>
          <w:i/>
          <w:sz w:val="17"/>
        </w:rPr>
      </w:pPr>
      <w:r>
        <w:rPr>
          <w:i/>
          <w:color w:val="231F20"/>
          <w:sz w:val="17"/>
        </w:rPr>
        <w:t>the Gospel’s counter-cultural nature. As the SCIFU group h as stated</w:t>
      </w:r>
      <w:r>
        <w:rPr>
          <w:i/>
          <w:color w:val="231F20"/>
          <w:spacing w:val="11"/>
          <w:sz w:val="17"/>
        </w:rPr>
        <w:t xml:space="preserve"> </w:t>
      </w:r>
      <w:r>
        <w:rPr>
          <w:i/>
          <w:color w:val="231F20"/>
          <w:sz w:val="17"/>
        </w:rPr>
        <w:t>elsewhere,</w:t>
      </w:r>
    </w:p>
    <w:p w:rsidR="00166577" w:rsidRDefault="00166577">
      <w:pPr>
        <w:pStyle w:val="BodyText"/>
        <w:spacing w:before="1"/>
        <w:rPr>
          <w:i/>
          <w:sz w:val="17"/>
        </w:rPr>
      </w:pPr>
    </w:p>
    <w:p w:rsidR="00166577" w:rsidRDefault="00760F94">
      <w:pPr>
        <w:spacing w:line="200" w:lineRule="atLeast"/>
        <w:ind w:left="781" w:right="38" w:hanging="1"/>
        <w:jc w:val="both"/>
        <w:rPr>
          <w:i/>
          <w:sz w:val="17"/>
        </w:rPr>
      </w:pPr>
      <w:r>
        <w:rPr>
          <w:i/>
          <w:color w:val="231F20"/>
          <w:sz w:val="17"/>
        </w:rPr>
        <w:t>It</w:t>
      </w:r>
      <w:r>
        <w:rPr>
          <w:i/>
          <w:color w:val="231F20"/>
          <w:spacing w:val="-6"/>
          <w:sz w:val="17"/>
        </w:rPr>
        <w:t xml:space="preserve"> </w:t>
      </w:r>
      <w:r>
        <w:rPr>
          <w:i/>
          <w:color w:val="231F20"/>
          <w:sz w:val="17"/>
        </w:rPr>
        <w:t>is</w:t>
      </w:r>
      <w:r>
        <w:rPr>
          <w:i/>
          <w:color w:val="231F20"/>
          <w:spacing w:val="-6"/>
          <w:sz w:val="17"/>
        </w:rPr>
        <w:t xml:space="preserve"> </w:t>
      </w:r>
      <w:r>
        <w:rPr>
          <w:i/>
          <w:color w:val="231F20"/>
          <w:sz w:val="17"/>
        </w:rPr>
        <w:t>a</w:t>
      </w:r>
      <w:r>
        <w:rPr>
          <w:i/>
          <w:color w:val="231F20"/>
          <w:spacing w:val="-5"/>
          <w:sz w:val="17"/>
        </w:rPr>
        <w:t xml:space="preserve"> </w:t>
      </w:r>
      <w:r>
        <w:rPr>
          <w:i/>
          <w:color w:val="231F20"/>
          <w:sz w:val="17"/>
        </w:rPr>
        <w:t>Gospel</w:t>
      </w:r>
      <w:r>
        <w:rPr>
          <w:i/>
          <w:color w:val="231F20"/>
          <w:spacing w:val="-6"/>
          <w:sz w:val="17"/>
        </w:rPr>
        <w:t xml:space="preserve"> </w:t>
      </w:r>
      <w:r>
        <w:rPr>
          <w:i/>
          <w:color w:val="231F20"/>
          <w:sz w:val="17"/>
        </w:rPr>
        <w:t>of</w:t>
      </w:r>
      <w:r>
        <w:rPr>
          <w:i/>
          <w:color w:val="231F20"/>
          <w:spacing w:val="-5"/>
          <w:sz w:val="17"/>
        </w:rPr>
        <w:t xml:space="preserve"> </w:t>
      </w:r>
      <w:r>
        <w:rPr>
          <w:i/>
          <w:color w:val="231F20"/>
          <w:sz w:val="17"/>
        </w:rPr>
        <w:t>radical</w:t>
      </w:r>
      <w:r>
        <w:rPr>
          <w:i/>
          <w:color w:val="231F20"/>
          <w:spacing w:val="-6"/>
          <w:sz w:val="17"/>
        </w:rPr>
        <w:t xml:space="preserve"> </w:t>
      </w:r>
      <w:r>
        <w:rPr>
          <w:i/>
          <w:color w:val="231F20"/>
          <w:sz w:val="17"/>
        </w:rPr>
        <w:t>reversal</w:t>
      </w:r>
      <w:r>
        <w:rPr>
          <w:i/>
          <w:color w:val="231F20"/>
          <w:spacing w:val="-5"/>
          <w:sz w:val="17"/>
        </w:rPr>
        <w:t xml:space="preserve"> </w:t>
      </w:r>
      <w:r>
        <w:rPr>
          <w:i/>
          <w:color w:val="231F20"/>
          <w:sz w:val="17"/>
        </w:rPr>
        <w:t>in</w:t>
      </w:r>
      <w:r>
        <w:rPr>
          <w:i/>
          <w:color w:val="231F20"/>
          <w:spacing w:val="-6"/>
          <w:sz w:val="17"/>
        </w:rPr>
        <w:t xml:space="preserve"> </w:t>
      </w:r>
      <w:r>
        <w:rPr>
          <w:i/>
          <w:color w:val="231F20"/>
          <w:sz w:val="17"/>
        </w:rPr>
        <w:t>which</w:t>
      </w:r>
      <w:r>
        <w:rPr>
          <w:i/>
          <w:color w:val="231F20"/>
          <w:spacing w:val="-6"/>
          <w:sz w:val="17"/>
        </w:rPr>
        <w:t xml:space="preserve"> </w:t>
      </w:r>
      <w:r>
        <w:rPr>
          <w:i/>
          <w:color w:val="231F20"/>
          <w:sz w:val="17"/>
        </w:rPr>
        <w:t>the</w:t>
      </w:r>
      <w:r>
        <w:rPr>
          <w:i/>
          <w:color w:val="231F20"/>
          <w:spacing w:val="-5"/>
          <w:sz w:val="17"/>
        </w:rPr>
        <w:t xml:space="preserve"> </w:t>
      </w:r>
      <w:r>
        <w:rPr>
          <w:i/>
          <w:color w:val="231F20"/>
          <w:sz w:val="17"/>
        </w:rPr>
        <w:t>last</w:t>
      </w:r>
      <w:r>
        <w:rPr>
          <w:i/>
          <w:color w:val="231F20"/>
          <w:spacing w:val="-6"/>
          <w:sz w:val="17"/>
        </w:rPr>
        <w:t xml:space="preserve"> </w:t>
      </w:r>
      <w:r>
        <w:rPr>
          <w:i/>
          <w:color w:val="231F20"/>
          <w:spacing w:val="-7"/>
          <w:sz w:val="17"/>
        </w:rPr>
        <w:t xml:space="preserve">are </w:t>
      </w:r>
      <w:r>
        <w:rPr>
          <w:i/>
          <w:color w:val="231F20"/>
          <w:sz w:val="17"/>
        </w:rPr>
        <w:t xml:space="preserve">first and the humble exalted, the underdogs valued and the weak made strong; a Gospel with a </w:t>
      </w:r>
      <w:r>
        <w:rPr>
          <w:i/>
          <w:color w:val="231F20"/>
          <w:spacing w:val="-3"/>
          <w:sz w:val="17"/>
        </w:rPr>
        <w:t xml:space="preserve">world- </w:t>
      </w:r>
      <w:r>
        <w:rPr>
          <w:i/>
          <w:color w:val="231F20"/>
          <w:sz w:val="17"/>
        </w:rPr>
        <w:t>view where power resides in weakness and</w:t>
      </w:r>
      <w:r>
        <w:rPr>
          <w:i/>
          <w:color w:val="231F20"/>
          <w:spacing w:val="29"/>
          <w:sz w:val="17"/>
        </w:rPr>
        <w:t xml:space="preserve"> </w:t>
      </w:r>
      <w:r>
        <w:rPr>
          <w:i/>
          <w:color w:val="231F20"/>
          <w:sz w:val="17"/>
        </w:rPr>
        <w:t>money</w:t>
      </w:r>
    </w:p>
    <w:p w:rsidR="00166577" w:rsidRDefault="00760F94">
      <w:pPr>
        <w:spacing w:line="200" w:lineRule="exact"/>
        <w:ind w:left="781"/>
        <w:jc w:val="both"/>
        <w:rPr>
          <w:i/>
          <w:sz w:val="17"/>
        </w:rPr>
      </w:pPr>
      <w:r>
        <w:rPr>
          <w:i/>
          <w:color w:val="231F20"/>
          <w:sz w:val="17"/>
        </w:rPr>
        <w:t>and might do not reign supreme.</w:t>
      </w:r>
      <w:r>
        <w:rPr>
          <w:i/>
          <w:color w:val="231F20"/>
          <w:position w:val="6"/>
          <w:sz w:val="17"/>
        </w:rPr>
        <w:t>12</w:t>
      </w:r>
    </w:p>
    <w:p w:rsidR="00166577" w:rsidRDefault="00760F94">
      <w:pPr>
        <w:spacing w:before="205" w:line="244" w:lineRule="auto"/>
        <w:ind w:left="213" w:right="38" w:hanging="1"/>
        <w:jc w:val="both"/>
        <w:rPr>
          <w:sz w:val="17"/>
        </w:rPr>
      </w:pPr>
      <w:r>
        <w:rPr>
          <w:color w:val="231F20"/>
          <w:sz w:val="17"/>
        </w:rPr>
        <w:t xml:space="preserve">This then is the Gospel entrusted to the “servants  </w:t>
      </w:r>
      <w:r>
        <w:rPr>
          <w:color w:val="231F20"/>
          <w:spacing w:val="-7"/>
          <w:sz w:val="17"/>
        </w:rPr>
        <w:t>of</w:t>
      </w:r>
      <w:r>
        <w:rPr>
          <w:color w:val="231F20"/>
          <w:spacing w:val="33"/>
          <w:sz w:val="17"/>
        </w:rPr>
        <w:t xml:space="preserve"> </w:t>
      </w:r>
      <w:r>
        <w:rPr>
          <w:color w:val="231F20"/>
          <w:sz w:val="17"/>
        </w:rPr>
        <w:t xml:space="preserve">Christ and stewards </w:t>
      </w:r>
      <w:r>
        <w:rPr>
          <w:color w:val="231F20"/>
          <w:sz w:val="17"/>
        </w:rPr>
        <w:t xml:space="preserve">of the mysteries of God”, the Gospel we are called to make known through the </w:t>
      </w:r>
      <w:r>
        <w:rPr>
          <w:color w:val="231F20"/>
          <w:spacing w:val="-3"/>
          <w:sz w:val="17"/>
        </w:rPr>
        <w:t xml:space="preserve">proclamation     </w:t>
      </w:r>
      <w:r>
        <w:rPr>
          <w:color w:val="231F20"/>
          <w:sz w:val="17"/>
        </w:rPr>
        <w:t xml:space="preserve">of the </w:t>
      </w:r>
      <w:r>
        <w:rPr>
          <w:color w:val="231F20"/>
          <w:spacing w:val="-4"/>
          <w:sz w:val="17"/>
        </w:rPr>
        <w:t xml:space="preserve">Word </w:t>
      </w:r>
      <w:r>
        <w:rPr>
          <w:color w:val="231F20"/>
          <w:sz w:val="17"/>
        </w:rPr>
        <w:t xml:space="preserve">and the celebration of the Sacraments. Understanding baptism as the sacrament through </w:t>
      </w:r>
      <w:r>
        <w:rPr>
          <w:color w:val="231F20"/>
          <w:spacing w:val="-3"/>
          <w:sz w:val="17"/>
        </w:rPr>
        <w:t xml:space="preserve">which </w:t>
      </w:r>
      <w:r>
        <w:rPr>
          <w:color w:val="231F20"/>
          <w:sz w:val="17"/>
        </w:rPr>
        <w:t>the people of God are called to share in this ministry aff</w:t>
      </w:r>
      <w:r>
        <w:rPr>
          <w:color w:val="231F20"/>
          <w:sz w:val="17"/>
        </w:rPr>
        <w:t xml:space="preserve">irms, according to Louis Weil, “that the gifts  of  the  Holy Spirit are given to all members so that </w:t>
      </w:r>
      <w:r>
        <w:rPr>
          <w:i/>
          <w:color w:val="231F20"/>
          <w:sz w:val="17"/>
        </w:rPr>
        <w:t xml:space="preserve">ministry can  be understood as shared by all the people, </w:t>
      </w:r>
      <w:r>
        <w:rPr>
          <w:color w:val="231F20"/>
          <w:sz w:val="17"/>
        </w:rPr>
        <w:t xml:space="preserve">whether lay    or  ordained,  each  according  to  the  nature  of  the  </w:t>
      </w:r>
      <w:r>
        <w:rPr>
          <w:color w:val="231F20"/>
          <w:spacing w:val="7"/>
          <w:sz w:val="17"/>
        </w:rPr>
        <w:t xml:space="preserve"> </w:t>
      </w:r>
      <w:r>
        <w:rPr>
          <w:color w:val="231F20"/>
          <w:sz w:val="17"/>
        </w:rPr>
        <w:t>gifts</w:t>
      </w:r>
    </w:p>
    <w:p w:rsidR="00166577" w:rsidRDefault="00760F94">
      <w:pPr>
        <w:spacing w:line="202" w:lineRule="exact"/>
        <w:ind w:left="214"/>
        <w:rPr>
          <w:sz w:val="17"/>
        </w:rPr>
      </w:pPr>
      <w:r>
        <w:rPr>
          <w:color w:val="231F20"/>
          <w:sz w:val="17"/>
        </w:rPr>
        <w:t>that</w:t>
      </w:r>
      <w:r>
        <w:rPr>
          <w:color w:val="231F20"/>
          <w:spacing w:val="25"/>
          <w:sz w:val="17"/>
        </w:rPr>
        <w:t xml:space="preserve"> </w:t>
      </w:r>
      <w:r>
        <w:rPr>
          <w:color w:val="231F20"/>
          <w:sz w:val="17"/>
        </w:rPr>
        <w:t>the</w:t>
      </w:r>
      <w:r>
        <w:rPr>
          <w:color w:val="231F20"/>
          <w:spacing w:val="26"/>
          <w:sz w:val="17"/>
        </w:rPr>
        <w:t xml:space="preserve"> </w:t>
      </w:r>
      <w:r>
        <w:rPr>
          <w:color w:val="231F20"/>
          <w:sz w:val="17"/>
        </w:rPr>
        <w:t>Spirit</w:t>
      </w:r>
      <w:r>
        <w:rPr>
          <w:color w:val="231F20"/>
          <w:spacing w:val="26"/>
          <w:sz w:val="17"/>
        </w:rPr>
        <w:t xml:space="preserve"> </w:t>
      </w:r>
      <w:r>
        <w:rPr>
          <w:color w:val="231F20"/>
          <w:sz w:val="17"/>
        </w:rPr>
        <w:t>has</w:t>
      </w:r>
      <w:r>
        <w:rPr>
          <w:color w:val="231F20"/>
          <w:spacing w:val="26"/>
          <w:sz w:val="17"/>
        </w:rPr>
        <w:t xml:space="preserve"> </w:t>
      </w:r>
      <w:r>
        <w:rPr>
          <w:color w:val="231F20"/>
          <w:sz w:val="17"/>
        </w:rPr>
        <w:t>given.”</w:t>
      </w:r>
      <w:r>
        <w:rPr>
          <w:i/>
          <w:color w:val="231F20"/>
          <w:position w:val="6"/>
          <w:sz w:val="17"/>
        </w:rPr>
        <w:t xml:space="preserve">13  </w:t>
      </w:r>
      <w:r>
        <w:rPr>
          <w:i/>
          <w:color w:val="231F20"/>
          <w:spacing w:val="5"/>
          <w:position w:val="6"/>
          <w:sz w:val="17"/>
        </w:rPr>
        <w:t xml:space="preserve"> </w:t>
      </w:r>
      <w:r>
        <w:rPr>
          <w:color w:val="231F20"/>
          <w:spacing w:val="-3"/>
          <w:sz w:val="17"/>
        </w:rPr>
        <w:t>Weil</w:t>
      </w:r>
      <w:r>
        <w:rPr>
          <w:color w:val="231F20"/>
          <w:spacing w:val="26"/>
          <w:sz w:val="17"/>
        </w:rPr>
        <w:t xml:space="preserve"> </w:t>
      </w:r>
      <w:r>
        <w:rPr>
          <w:color w:val="231F20"/>
          <w:sz w:val="17"/>
        </w:rPr>
        <w:t>also</w:t>
      </w:r>
      <w:r>
        <w:rPr>
          <w:color w:val="231F20"/>
          <w:spacing w:val="26"/>
          <w:sz w:val="17"/>
        </w:rPr>
        <w:t xml:space="preserve"> </w:t>
      </w:r>
      <w:r>
        <w:rPr>
          <w:color w:val="231F20"/>
          <w:sz w:val="17"/>
        </w:rPr>
        <w:t>argues,</w:t>
      </w:r>
      <w:r>
        <w:rPr>
          <w:color w:val="231F20"/>
          <w:spacing w:val="26"/>
          <w:sz w:val="17"/>
        </w:rPr>
        <w:t xml:space="preserve"> </w:t>
      </w:r>
      <w:r>
        <w:rPr>
          <w:color w:val="231F20"/>
          <w:sz w:val="17"/>
        </w:rPr>
        <w:t>however,</w:t>
      </w:r>
    </w:p>
    <w:p w:rsidR="00166577" w:rsidRDefault="00760F94">
      <w:pPr>
        <w:spacing w:line="200" w:lineRule="atLeast"/>
        <w:ind w:left="213" w:right="41" w:firstLine="1"/>
        <w:jc w:val="both"/>
        <w:rPr>
          <w:sz w:val="17"/>
        </w:rPr>
      </w:pPr>
      <w:r>
        <w:rPr>
          <w:color w:val="231F20"/>
          <w:sz w:val="17"/>
        </w:rPr>
        <w:t xml:space="preserve">that this theology of baptism exposes the fact that, </w:t>
      </w:r>
      <w:r>
        <w:rPr>
          <w:color w:val="231F20"/>
          <w:spacing w:val="-3"/>
          <w:sz w:val="17"/>
        </w:rPr>
        <w:t xml:space="preserve">over  </w:t>
      </w:r>
      <w:r>
        <w:rPr>
          <w:color w:val="231F20"/>
          <w:sz w:val="17"/>
        </w:rPr>
        <w:t xml:space="preserve">the years, the </w:t>
      </w:r>
      <w:r>
        <w:rPr>
          <w:color w:val="231F20"/>
          <w:spacing w:val="-3"/>
          <w:sz w:val="17"/>
        </w:rPr>
        <w:t xml:space="preserve">Church’s </w:t>
      </w:r>
      <w:r>
        <w:rPr>
          <w:color w:val="231F20"/>
          <w:sz w:val="17"/>
        </w:rPr>
        <w:t xml:space="preserve">distinction between clergy  </w:t>
      </w:r>
      <w:r>
        <w:rPr>
          <w:color w:val="231F20"/>
          <w:spacing w:val="-6"/>
          <w:sz w:val="17"/>
        </w:rPr>
        <w:t xml:space="preserve">and  </w:t>
      </w:r>
      <w:r>
        <w:rPr>
          <w:color w:val="231F20"/>
          <w:sz w:val="17"/>
        </w:rPr>
        <w:t xml:space="preserve">laity “has led to an implied difference of status within </w:t>
      </w:r>
      <w:r>
        <w:rPr>
          <w:color w:val="231F20"/>
          <w:spacing w:val="-4"/>
          <w:sz w:val="17"/>
        </w:rPr>
        <w:t xml:space="preserve">the </w:t>
      </w:r>
      <w:r>
        <w:rPr>
          <w:color w:val="231F20"/>
          <w:sz w:val="17"/>
        </w:rPr>
        <w:t xml:space="preserve">liturgical  assembly…contradicting  the  unity  that </w:t>
      </w:r>
      <w:r>
        <w:rPr>
          <w:color w:val="231F20"/>
          <w:spacing w:val="10"/>
          <w:sz w:val="17"/>
        </w:rPr>
        <w:t xml:space="preserve"> </w:t>
      </w:r>
      <w:r>
        <w:rPr>
          <w:color w:val="231F20"/>
          <w:spacing w:val="-3"/>
          <w:sz w:val="17"/>
        </w:rPr>
        <w:t>baptism</w:t>
      </w:r>
    </w:p>
    <w:p w:rsidR="00166577" w:rsidRDefault="00760F94">
      <w:pPr>
        <w:spacing w:line="200" w:lineRule="exact"/>
        <w:ind w:left="213"/>
        <w:rPr>
          <w:sz w:val="17"/>
        </w:rPr>
      </w:pPr>
      <w:r>
        <w:rPr>
          <w:color w:val="231F20"/>
          <w:sz w:val="17"/>
        </w:rPr>
        <w:t>creates.”</w:t>
      </w:r>
      <w:r>
        <w:rPr>
          <w:i/>
          <w:color w:val="231F20"/>
          <w:position w:val="6"/>
          <w:sz w:val="17"/>
        </w:rPr>
        <w:t xml:space="preserve">14  </w:t>
      </w:r>
      <w:r>
        <w:rPr>
          <w:color w:val="231F20"/>
          <w:sz w:val="17"/>
        </w:rPr>
        <w:t>His views echo those of John Macquarrie</w:t>
      </w:r>
      <w:r>
        <w:rPr>
          <w:color w:val="231F20"/>
          <w:spacing w:val="24"/>
          <w:sz w:val="17"/>
        </w:rPr>
        <w:t xml:space="preserve"> </w:t>
      </w:r>
      <w:r>
        <w:rPr>
          <w:color w:val="231F20"/>
          <w:sz w:val="17"/>
        </w:rPr>
        <w:t>who</w:t>
      </w:r>
    </w:p>
    <w:p w:rsidR="00166577" w:rsidRDefault="00760F94">
      <w:pPr>
        <w:spacing w:before="4"/>
        <w:ind w:left="214"/>
        <w:jc w:val="both"/>
        <w:rPr>
          <w:sz w:val="17"/>
        </w:rPr>
      </w:pPr>
      <w:r>
        <w:rPr>
          <w:color w:val="231F20"/>
          <w:sz w:val="17"/>
        </w:rPr>
        <w:t>argues that</w:t>
      </w:r>
    </w:p>
    <w:p w:rsidR="00166577" w:rsidRDefault="00166577">
      <w:pPr>
        <w:pStyle w:val="BodyText"/>
        <w:spacing w:before="9"/>
        <w:rPr>
          <w:sz w:val="17"/>
        </w:rPr>
      </w:pPr>
    </w:p>
    <w:p w:rsidR="00166577" w:rsidRDefault="00760F94">
      <w:pPr>
        <w:spacing w:line="244" w:lineRule="auto"/>
        <w:ind w:left="780" w:right="38"/>
        <w:jc w:val="both"/>
        <w:rPr>
          <w:sz w:val="17"/>
        </w:rPr>
      </w:pPr>
      <w:r>
        <w:rPr>
          <w:color w:val="231F20"/>
          <w:sz w:val="17"/>
        </w:rPr>
        <w:t>…all have received in their baptism a vocation to follow</w:t>
      </w:r>
      <w:r>
        <w:rPr>
          <w:color w:val="231F20"/>
          <w:spacing w:val="-6"/>
          <w:sz w:val="17"/>
        </w:rPr>
        <w:t xml:space="preserve"> </w:t>
      </w:r>
      <w:r>
        <w:rPr>
          <w:color w:val="231F20"/>
          <w:sz w:val="17"/>
        </w:rPr>
        <w:t>in</w:t>
      </w:r>
      <w:r>
        <w:rPr>
          <w:color w:val="231F20"/>
          <w:spacing w:val="-5"/>
          <w:sz w:val="17"/>
        </w:rPr>
        <w:t xml:space="preserve"> </w:t>
      </w:r>
      <w:r>
        <w:rPr>
          <w:color w:val="231F20"/>
          <w:sz w:val="17"/>
        </w:rPr>
        <w:t>the</w:t>
      </w:r>
      <w:r>
        <w:rPr>
          <w:color w:val="231F20"/>
          <w:spacing w:val="-6"/>
          <w:sz w:val="17"/>
        </w:rPr>
        <w:t xml:space="preserve"> </w:t>
      </w:r>
      <w:r>
        <w:rPr>
          <w:color w:val="231F20"/>
          <w:sz w:val="17"/>
        </w:rPr>
        <w:t>way</w:t>
      </w:r>
      <w:r>
        <w:rPr>
          <w:color w:val="231F20"/>
          <w:spacing w:val="-5"/>
          <w:sz w:val="17"/>
        </w:rPr>
        <w:t xml:space="preserve"> </w:t>
      </w:r>
      <w:r>
        <w:rPr>
          <w:color w:val="231F20"/>
          <w:sz w:val="17"/>
        </w:rPr>
        <w:t>of</w:t>
      </w:r>
      <w:r>
        <w:rPr>
          <w:color w:val="231F20"/>
          <w:spacing w:val="-5"/>
          <w:sz w:val="17"/>
        </w:rPr>
        <w:t xml:space="preserve"> </w:t>
      </w:r>
      <w:r>
        <w:rPr>
          <w:color w:val="231F20"/>
          <w:sz w:val="17"/>
        </w:rPr>
        <w:t>Jesus</w:t>
      </w:r>
      <w:r>
        <w:rPr>
          <w:color w:val="231F20"/>
          <w:spacing w:val="-6"/>
          <w:sz w:val="17"/>
        </w:rPr>
        <w:t xml:space="preserve"> </w:t>
      </w:r>
      <w:r>
        <w:rPr>
          <w:color w:val="231F20"/>
          <w:sz w:val="17"/>
        </w:rPr>
        <w:t>Christ,</w:t>
      </w:r>
      <w:r>
        <w:rPr>
          <w:color w:val="231F20"/>
          <w:spacing w:val="-5"/>
          <w:sz w:val="17"/>
        </w:rPr>
        <w:t xml:space="preserve"> </w:t>
      </w:r>
      <w:r>
        <w:rPr>
          <w:color w:val="231F20"/>
          <w:sz w:val="17"/>
        </w:rPr>
        <w:t>and</w:t>
      </w:r>
      <w:r>
        <w:rPr>
          <w:color w:val="231F20"/>
          <w:spacing w:val="-5"/>
          <w:sz w:val="17"/>
        </w:rPr>
        <w:t xml:space="preserve"> </w:t>
      </w:r>
      <w:r>
        <w:rPr>
          <w:color w:val="231F20"/>
          <w:sz w:val="17"/>
        </w:rPr>
        <w:t>have</w:t>
      </w:r>
      <w:r>
        <w:rPr>
          <w:color w:val="231F20"/>
          <w:spacing w:val="-6"/>
          <w:sz w:val="17"/>
        </w:rPr>
        <w:t xml:space="preserve"> </w:t>
      </w:r>
      <w:r>
        <w:rPr>
          <w:color w:val="231F20"/>
          <w:sz w:val="17"/>
        </w:rPr>
        <w:t xml:space="preserve">received the gift of the Holy Spirit to guide and sustain them in that way…There is no sharp distinction between clergy and laity; they are, in </w:t>
      </w:r>
      <w:r>
        <w:rPr>
          <w:color w:val="231F20"/>
          <w:spacing w:val="-3"/>
          <w:sz w:val="17"/>
        </w:rPr>
        <w:t xml:space="preserve">Paul’s metaphor, </w:t>
      </w:r>
      <w:r>
        <w:rPr>
          <w:color w:val="231F20"/>
          <w:sz w:val="17"/>
        </w:rPr>
        <w:t xml:space="preserve">all members of one </w:t>
      </w:r>
      <w:r>
        <w:rPr>
          <w:color w:val="231F20"/>
          <w:spacing w:val="-4"/>
          <w:sz w:val="17"/>
        </w:rPr>
        <w:t xml:space="preserve">body, </w:t>
      </w:r>
      <w:r>
        <w:rPr>
          <w:color w:val="231F20"/>
          <w:sz w:val="17"/>
        </w:rPr>
        <w:t>though they contribute to</w:t>
      </w:r>
      <w:r>
        <w:rPr>
          <w:color w:val="231F20"/>
          <w:spacing w:val="5"/>
          <w:sz w:val="17"/>
        </w:rPr>
        <w:t xml:space="preserve"> </w:t>
      </w:r>
      <w:r>
        <w:rPr>
          <w:color w:val="231F20"/>
          <w:sz w:val="17"/>
        </w:rPr>
        <w:t>its</w:t>
      </w:r>
    </w:p>
    <w:p w:rsidR="00166577" w:rsidRDefault="00760F94">
      <w:pPr>
        <w:spacing w:line="199" w:lineRule="exact"/>
        <w:ind w:left="781"/>
        <w:jc w:val="both"/>
        <w:rPr>
          <w:i/>
          <w:sz w:val="17"/>
        </w:rPr>
      </w:pPr>
      <w:r>
        <w:rPr>
          <w:color w:val="231F20"/>
          <w:sz w:val="17"/>
        </w:rPr>
        <w:t>life in different ways (1 Cor. 12).</w:t>
      </w:r>
      <w:r>
        <w:rPr>
          <w:i/>
          <w:color w:val="231F20"/>
          <w:position w:val="6"/>
          <w:sz w:val="17"/>
        </w:rPr>
        <w:t>15</w:t>
      </w:r>
    </w:p>
    <w:p w:rsidR="00166577" w:rsidRDefault="00760F94">
      <w:pPr>
        <w:spacing w:before="205" w:line="244" w:lineRule="auto"/>
        <w:ind w:left="213" w:right="39"/>
        <w:jc w:val="both"/>
        <w:rPr>
          <w:sz w:val="17"/>
        </w:rPr>
      </w:pPr>
      <w:r>
        <w:rPr>
          <w:color w:val="231F20"/>
          <w:sz w:val="17"/>
        </w:rPr>
        <w:t xml:space="preserve">The members of the SCIFU group would want to affirm  this baptismal ecclesiology for it undergirds the theology that informs all the </w:t>
      </w:r>
      <w:r>
        <w:rPr>
          <w:color w:val="231F20"/>
          <w:spacing w:val="-3"/>
          <w:sz w:val="17"/>
        </w:rPr>
        <w:t xml:space="preserve">group’s </w:t>
      </w:r>
      <w:r>
        <w:rPr>
          <w:color w:val="231F20"/>
          <w:sz w:val="17"/>
        </w:rPr>
        <w:t>proposals for the united</w:t>
      </w:r>
      <w:r>
        <w:rPr>
          <w:color w:val="231F20"/>
          <w:spacing w:val="34"/>
          <w:sz w:val="17"/>
        </w:rPr>
        <w:t xml:space="preserve"> </w:t>
      </w:r>
      <w:r>
        <w:rPr>
          <w:color w:val="231F20"/>
          <w:sz w:val="17"/>
        </w:rPr>
        <w:t>Church</w:t>
      </w:r>
    </w:p>
    <w:p w:rsidR="00166577" w:rsidRDefault="00760F94">
      <w:pPr>
        <w:spacing w:before="2"/>
        <w:ind w:left="213"/>
        <w:jc w:val="both"/>
        <w:rPr>
          <w:sz w:val="17"/>
        </w:rPr>
      </w:pPr>
      <w:r>
        <w:rPr>
          <w:color w:val="231F20"/>
          <w:sz w:val="17"/>
        </w:rPr>
        <w:t>–  not  least  those  relating  to  its  mini</w:t>
      </w:r>
      <w:r>
        <w:rPr>
          <w:color w:val="231F20"/>
          <w:sz w:val="17"/>
        </w:rPr>
        <w:t>sterial</w:t>
      </w:r>
      <w:r>
        <w:rPr>
          <w:color w:val="231F20"/>
          <w:spacing w:val="19"/>
          <w:sz w:val="17"/>
        </w:rPr>
        <w:t xml:space="preserve"> </w:t>
      </w:r>
      <w:r>
        <w:rPr>
          <w:color w:val="231F20"/>
          <w:sz w:val="17"/>
        </w:rPr>
        <w:t>relationships</w:t>
      </w:r>
    </w:p>
    <w:p w:rsidR="00166577" w:rsidRDefault="00760F94">
      <w:pPr>
        <w:pStyle w:val="ListParagraph"/>
        <w:numPr>
          <w:ilvl w:val="0"/>
          <w:numId w:val="84"/>
        </w:numPr>
        <w:tabs>
          <w:tab w:val="left" w:pos="365"/>
        </w:tabs>
        <w:spacing w:line="200" w:lineRule="atLeast"/>
        <w:ind w:left="213" w:right="40" w:firstLine="0"/>
        <w:rPr>
          <w:color w:val="231F20"/>
          <w:sz w:val="17"/>
        </w:rPr>
      </w:pPr>
      <w:r>
        <w:rPr>
          <w:color w:val="231F20"/>
          <w:sz w:val="17"/>
        </w:rPr>
        <w:t>a theology that understands “God as Trinity</w:t>
      </w:r>
      <w:r>
        <w:rPr>
          <w:i/>
          <w:color w:val="231F20"/>
          <w:sz w:val="17"/>
        </w:rPr>
        <w:t xml:space="preserve">, </w:t>
      </w:r>
      <w:r>
        <w:rPr>
          <w:color w:val="231F20"/>
          <w:sz w:val="17"/>
        </w:rPr>
        <w:t xml:space="preserve">a </w:t>
      </w:r>
      <w:r>
        <w:rPr>
          <w:color w:val="231F20"/>
          <w:spacing w:val="-3"/>
          <w:sz w:val="17"/>
        </w:rPr>
        <w:t xml:space="preserve">loving </w:t>
      </w:r>
      <w:r>
        <w:rPr>
          <w:color w:val="231F20"/>
          <w:sz w:val="17"/>
        </w:rPr>
        <w:t xml:space="preserve">dynamism of </w:t>
      </w:r>
      <w:r>
        <w:rPr>
          <w:color w:val="231F20"/>
          <w:spacing w:val="-3"/>
          <w:sz w:val="17"/>
        </w:rPr>
        <w:t xml:space="preserve">Father, </w:t>
      </w:r>
      <w:r>
        <w:rPr>
          <w:color w:val="231F20"/>
          <w:sz w:val="17"/>
        </w:rPr>
        <w:t>Son and Holy Spirit in a</w:t>
      </w:r>
      <w:r>
        <w:rPr>
          <w:color w:val="231F20"/>
          <w:spacing w:val="8"/>
          <w:sz w:val="17"/>
        </w:rPr>
        <w:t xml:space="preserve"> </w:t>
      </w:r>
      <w:r>
        <w:rPr>
          <w:color w:val="231F20"/>
          <w:sz w:val="17"/>
        </w:rPr>
        <w:t>mutually</w:t>
      </w:r>
    </w:p>
    <w:p w:rsidR="00166577" w:rsidRDefault="00760F94">
      <w:pPr>
        <w:spacing w:line="200" w:lineRule="exact"/>
        <w:ind w:left="212"/>
        <w:rPr>
          <w:sz w:val="17"/>
        </w:rPr>
      </w:pPr>
      <w:r>
        <w:rPr>
          <w:color w:val="231F20"/>
          <w:sz w:val="17"/>
        </w:rPr>
        <w:t>deferential and non-hierarchical communion.”</w:t>
      </w:r>
      <w:r>
        <w:rPr>
          <w:i/>
          <w:color w:val="231F20"/>
          <w:position w:val="6"/>
          <w:sz w:val="17"/>
        </w:rPr>
        <w:t xml:space="preserve">16 </w:t>
      </w:r>
      <w:r>
        <w:rPr>
          <w:i/>
          <w:color w:val="231F20"/>
          <w:spacing w:val="15"/>
          <w:position w:val="6"/>
          <w:sz w:val="17"/>
        </w:rPr>
        <w:t xml:space="preserve"> </w:t>
      </w:r>
      <w:r>
        <w:rPr>
          <w:color w:val="231F20"/>
          <w:sz w:val="17"/>
        </w:rPr>
        <w:t>However,</w:t>
      </w:r>
    </w:p>
    <w:p w:rsidR="00166577" w:rsidRDefault="00760F94">
      <w:pPr>
        <w:spacing w:line="200" w:lineRule="atLeast"/>
        <w:ind w:left="213" w:right="39" w:hanging="1"/>
        <w:jc w:val="both"/>
        <w:rPr>
          <w:sz w:val="17"/>
        </w:rPr>
      </w:pPr>
      <w:r>
        <w:rPr>
          <w:color w:val="231F20"/>
          <w:sz w:val="17"/>
        </w:rPr>
        <w:t>if lay and ordained all share in a common life and ministry by virtue</w:t>
      </w:r>
      <w:r>
        <w:rPr>
          <w:color w:val="231F20"/>
          <w:sz w:val="17"/>
        </w:rPr>
        <w:t xml:space="preserve"> of their baptism and if, as Louis </w:t>
      </w:r>
      <w:r>
        <w:rPr>
          <w:color w:val="231F20"/>
          <w:spacing w:val="-3"/>
          <w:sz w:val="17"/>
        </w:rPr>
        <w:t xml:space="preserve">Weil </w:t>
      </w:r>
      <w:r>
        <w:rPr>
          <w:color w:val="231F20"/>
          <w:sz w:val="17"/>
        </w:rPr>
        <w:t>suggests, “all</w:t>
      </w:r>
      <w:r>
        <w:rPr>
          <w:color w:val="231F20"/>
          <w:spacing w:val="11"/>
          <w:sz w:val="17"/>
        </w:rPr>
        <w:t xml:space="preserve"> </w:t>
      </w:r>
      <w:r>
        <w:rPr>
          <w:color w:val="231F20"/>
          <w:sz w:val="17"/>
        </w:rPr>
        <w:t>the</w:t>
      </w:r>
      <w:r>
        <w:rPr>
          <w:color w:val="231F20"/>
          <w:spacing w:val="12"/>
          <w:sz w:val="17"/>
        </w:rPr>
        <w:t xml:space="preserve"> </w:t>
      </w:r>
      <w:r>
        <w:rPr>
          <w:color w:val="231F20"/>
          <w:sz w:val="17"/>
        </w:rPr>
        <w:t>baptized</w:t>
      </w:r>
      <w:r>
        <w:rPr>
          <w:color w:val="231F20"/>
          <w:spacing w:val="11"/>
          <w:sz w:val="17"/>
        </w:rPr>
        <w:t xml:space="preserve"> </w:t>
      </w:r>
      <w:r>
        <w:rPr>
          <w:color w:val="231F20"/>
          <w:sz w:val="17"/>
        </w:rPr>
        <w:t>are</w:t>
      </w:r>
      <w:r>
        <w:rPr>
          <w:color w:val="231F20"/>
          <w:spacing w:val="12"/>
          <w:sz w:val="17"/>
        </w:rPr>
        <w:t xml:space="preserve"> </w:t>
      </w:r>
      <w:r>
        <w:rPr>
          <w:color w:val="231F20"/>
          <w:sz w:val="17"/>
        </w:rPr>
        <w:t>equal</w:t>
      </w:r>
      <w:r>
        <w:rPr>
          <w:color w:val="231F20"/>
          <w:spacing w:val="11"/>
          <w:sz w:val="17"/>
        </w:rPr>
        <w:t xml:space="preserve"> </w:t>
      </w:r>
      <w:r>
        <w:rPr>
          <w:color w:val="231F20"/>
          <w:sz w:val="17"/>
        </w:rPr>
        <w:t>and</w:t>
      </w:r>
      <w:r>
        <w:rPr>
          <w:color w:val="231F20"/>
          <w:spacing w:val="12"/>
          <w:sz w:val="17"/>
        </w:rPr>
        <w:t xml:space="preserve"> </w:t>
      </w:r>
      <w:r>
        <w:rPr>
          <w:color w:val="231F20"/>
          <w:sz w:val="17"/>
        </w:rPr>
        <w:t>integral</w:t>
      </w:r>
      <w:r>
        <w:rPr>
          <w:color w:val="231F20"/>
          <w:spacing w:val="12"/>
          <w:sz w:val="17"/>
        </w:rPr>
        <w:t xml:space="preserve"> </w:t>
      </w:r>
      <w:r>
        <w:rPr>
          <w:color w:val="231F20"/>
          <w:sz w:val="17"/>
        </w:rPr>
        <w:t>participants</w:t>
      </w:r>
      <w:r>
        <w:rPr>
          <w:color w:val="231F20"/>
          <w:spacing w:val="11"/>
          <w:sz w:val="17"/>
        </w:rPr>
        <w:t xml:space="preserve"> </w:t>
      </w:r>
      <w:r>
        <w:rPr>
          <w:color w:val="231F20"/>
          <w:sz w:val="17"/>
        </w:rPr>
        <w:t>in</w:t>
      </w:r>
      <w:r>
        <w:rPr>
          <w:color w:val="231F20"/>
          <w:spacing w:val="12"/>
          <w:sz w:val="17"/>
        </w:rPr>
        <w:t xml:space="preserve"> </w:t>
      </w:r>
      <w:r>
        <w:rPr>
          <w:color w:val="231F20"/>
          <w:sz w:val="17"/>
        </w:rPr>
        <w:t>[the</w:t>
      </w:r>
    </w:p>
    <w:p w:rsidR="00166577" w:rsidRDefault="00760F94">
      <w:pPr>
        <w:spacing w:line="200" w:lineRule="exact"/>
        <w:ind w:left="213"/>
        <w:rPr>
          <w:sz w:val="17"/>
        </w:rPr>
      </w:pPr>
      <w:r>
        <w:rPr>
          <w:color w:val="231F20"/>
          <w:sz w:val="17"/>
        </w:rPr>
        <w:t>Church’s]  common  life”</w:t>
      </w:r>
      <w:r>
        <w:rPr>
          <w:i/>
          <w:color w:val="231F20"/>
          <w:position w:val="6"/>
          <w:sz w:val="17"/>
        </w:rPr>
        <w:t>17</w:t>
      </w:r>
      <w:r>
        <w:rPr>
          <w:color w:val="231F20"/>
          <w:sz w:val="17"/>
        </w:rPr>
        <w:t xml:space="preserve">,  we  cannot  ignore  </w:t>
      </w:r>
      <w:r>
        <w:rPr>
          <w:color w:val="231F20"/>
          <w:spacing w:val="2"/>
          <w:sz w:val="17"/>
        </w:rPr>
        <w:t xml:space="preserve"> </w:t>
      </w:r>
      <w:r>
        <w:rPr>
          <w:color w:val="231F20"/>
          <w:sz w:val="17"/>
        </w:rPr>
        <w:t>questions</w:t>
      </w:r>
    </w:p>
    <w:p w:rsidR="00166577" w:rsidRDefault="00760F94">
      <w:pPr>
        <w:spacing w:before="4" w:line="244" w:lineRule="auto"/>
        <w:ind w:left="214" w:right="38" w:hanging="1"/>
        <w:jc w:val="both"/>
        <w:rPr>
          <w:sz w:val="17"/>
        </w:rPr>
      </w:pPr>
      <w:r>
        <w:rPr>
          <w:color w:val="231F20"/>
          <w:sz w:val="17"/>
        </w:rPr>
        <w:t>about the nature and necessity of any ordination other</w:t>
      </w:r>
      <w:r>
        <w:rPr>
          <w:color w:val="231F20"/>
          <w:spacing w:val="-22"/>
          <w:sz w:val="17"/>
        </w:rPr>
        <w:t xml:space="preserve"> </w:t>
      </w:r>
      <w:r>
        <w:rPr>
          <w:color w:val="231F20"/>
          <w:sz w:val="17"/>
        </w:rPr>
        <w:t xml:space="preserve">than the “ordination of baptism”. Such questions are not </w:t>
      </w:r>
      <w:r>
        <w:rPr>
          <w:color w:val="231F20"/>
          <w:spacing w:val="-3"/>
          <w:sz w:val="17"/>
        </w:rPr>
        <w:t xml:space="preserve">new. </w:t>
      </w:r>
      <w:r>
        <w:rPr>
          <w:color w:val="231F20"/>
          <w:sz w:val="17"/>
        </w:rPr>
        <w:t>As far back as 1969, Steven Mackie</w:t>
      </w:r>
      <w:r>
        <w:rPr>
          <w:color w:val="231F20"/>
          <w:spacing w:val="32"/>
          <w:sz w:val="17"/>
        </w:rPr>
        <w:t xml:space="preserve"> </w:t>
      </w:r>
      <w:r>
        <w:rPr>
          <w:color w:val="231F20"/>
          <w:sz w:val="17"/>
        </w:rPr>
        <w:t>wrote</w:t>
      </w:r>
    </w:p>
    <w:p w:rsidR="00166577" w:rsidRDefault="00166577">
      <w:pPr>
        <w:pStyle w:val="BodyText"/>
        <w:spacing w:before="6"/>
        <w:rPr>
          <w:sz w:val="17"/>
        </w:rPr>
      </w:pPr>
    </w:p>
    <w:p w:rsidR="00166577" w:rsidRDefault="00760F94">
      <w:pPr>
        <w:spacing w:line="244" w:lineRule="auto"/>
        <w:ind w:left="781" w:right="38"/>
        <w:jc w:val="both"/>
        <w:rPr>
          <w:sz w:val="17"/>
        </w:rPr>
      </w:pPr>
      <w:r>
        <w:rPr>
          <w:color w:val="231F20"/>
          <w:sz w:val="17"/>
        </w:rPr>
        <w:t>The question ‘Why Ordination’ is being asked pointedly by an increasing number of theological stu</w:t>
      </w:r>
      <w:r>
        <w:rPr>
          <w:color w:val="231F20"/>
          <w:sz w:val="17"/>
        </w:rPr>
        <w:t>dents, laymen, and younger ministers all over</w:t>
      </w:r>
    </w:p>
    <w:p w:rsidR="00166577" w:rsidRDefault="00760F94">
      <w:pPr>
        <w:spacing w:before="58" w:line="244" w:lineRule="auto"/>
        <w:ind w:left="780" w:right="693"/>
        <w:jc w:val="both"/>
        <w:rPr>
          <w:sz w:val="17"/>
        </w:rPr>
      </w:pPr>
      <w:r>
        <w:br w:type="column"/>
      </w:r>
      <w:r>
        <w:rPr>
          <w:color w:val="231F20"/>
          <w:sz w:val="17"/>
        </w:rPr>
        <w:t xml:space="preserve">the world. In discussions in Europe, North America and Asia…the view is expressed that the concept of </w:t>
      </w:r>
      <w:r>
        <w:rPr>
          <w:i/>
          <w:color w:val="231F20"/>
          <w:sz w:val="17"/>
        </w:rPr>
        <w:t xml:space="preserve">ordination </w:t>
      </w:r>
      <w:r>
        <w:rPr>
          <w:color w:val="231F20"/>
          <w:sz w:val="17"/>
        </w:rPr>
        <w:t xml:space="preserve">is no longer helpful in understanding the </w:t>
      </w:r>
      <w:r>
        <w:rPr>
          <w:color w:val="231F20"/>
          <w:spacing w:val="-3"/>
          <w:sz w:val="17"/>
        </w:rPr>
        <w:t xml:space="preserve">Church’s </w:t>
      </w:r>
      <w:r>
        <w:rPr>
          <w:color w:val="231F20"/>
          <w:sz w:val="17"/>
        </w:rPr>
        <w:t>ministry and planning its work…if it means, a</w:t>
      </w:r>
      <w:r>
        <w:rPr>
          <w:color w:val="231F20"/>
          <w:sz w:val="17"/>
        </w:rPr>
        <w:t>s the churches have hitherto taught, the conferring of a different status and a permanent function</w:t>
      </w:r>
      <w:r>
        <w:rPr>
          <w:color w:val="231F20"/>
          <w:spacing w:val="22"/>
          <w:sz w:val="17"/>
        </w:rPr>
        <w:t xml:space="preserve"> </w:t>
      </w:r>
      <w:r>
        <w:rPr>
          <w:color w:val="231F20"/>
          <w:sz w:val="17"/>
        </w:rPr>
        <w:t>on</w:t>
      </w:r>
      <w:r>
        <w:rPr>
          <w:color w:val="231F20"/>
          <w:spacing w:val="22"/>
          <w:sz w:val="17"/>
        </w:rPr>
        <w:t xml:space="preserve"> </w:t>
      </w:r>
      <w:r>
        <w:rPr>
          <w:color w:val="231F20"/>
          <w:sz w:val="17"/>
        </w:rPr>
        <w:t>a</w:t>
      </w:r>
      <w:r>
        <w:rPr>
          <w:color w:val="231F20"/>
          <w:spacing w:val="22"/>
          <w:sz w:val="17"/>
        </w:rPr>
        <w:t xml:space="preserve"> </w:t>
      </w:r>
      <w:r>
        <w:rPr>
          <w:color w:val="231F20"/>
          <w:sz w:val="17"/>
        </w:rPr>
        <w:t>select</w:t>
      </w:r>
      <w:r>
        <w:rPr>
          <w:color w:val="231F20"/>
          <w:spacing w:val="22"/>
          <w:sz w:val="17"/>
        </w:rPr>
        <w:t xml:space="preserve"> </w:t>
      </w:r>
      <w:r>
        <w:rPr>
          <w:color w:val="231F20"/>
          <w:sz w:val="17"/>
        </w:rPr>
        <w:t>group</w:t>
      </w:r>
      <w:r>
        <w:rPr>
          <w:color w:val="231F20"/>
          <w:spacing w:val="22"/>
          <w:sz w:val="17"/>
        </w:rPr>
        <w:t xml:space="preserve"> </w:t>
      </w:r>
      <w:r>
        <w:rPr>
          <w:color w:val="231F20"/>
          <w:sz w:val="17"/>
        </w:rPr>
        <w:t>within</w:t>
      </w:r>
      <w:r>
        <w:rPr>
          <w:color w:val="231F20"/>
          <w:spacing w:val="22"/>
          <w:sz w:val="17"/>
        </w:rPr>
        <w:t xml:space="preserve"> </w:t>
      </w:r>
      <w:r>
        <w:rPr>
          <w:color w:val="231F20"/>
          <w:sz w:val="17"/>
        </w:rPr>
        <w:t>the</w:t>
      </w:r>
      <w:r>
        <w:rPr>
          <w:color w:val="231F20"/>
          <w:spacing w:val="22"/>
          <w:sz w:val="17"/>
        </w:rPr>
        <w:t xml:space="preserve"> </w:t>
      </w:r>
      <w:r>
        <w:rPr>
          <w:color w:val="231F20"/>
          <w:sz w:val="17"/>
        </w:rPr>
        <w:t>Church,</w:t>
      </w:r>
      <w:r>
        <w:rPr>
          <w:color w:val="231F20"/>
          <w:spacing w:val="22"/>
          <w:sz w:val="17"/>
        </w:rPr>
        <w:t xml:space="preserve"> </w:t>
      </w:r>
      <w:r>
        <w:rPr>
          <w:color w:val="231F20"/>
          <w:sz w:val="17"/>
        </w:rPr>
        <w:t>it</w:t>
      </w:r>
      <w:r>
        <w:rPr>
          <w:color w:val="231F20"/>
          <w:spacing w:val="23"/>
          <w:sz w:val="17"/>
        </w:rPr>
        <w:t xml:space="preserve"> </w:t>
      </w:r>
      <w:r>
        <w:rPr>
          <w:color w:val="231F20"/>
          <w:sz w:val="17"/>
        </w:rPr>
        <w:t>is</w:t>
      </w:r>
    </w:p>
    <w:p w:rsidR="00166577" w:rsidRDefault="00760F94">
      <w:pPr>
        <w:spacing w:line="200" w:lineRule="exact"/>
        <w:ind w:left="781"/>
        <w:jc w:val="both"/>
        <w:rPr>
          <w:i/>
          <w:sz w:val="17"/>
        </w:rPr>
      </w:pPr>
      <w:r>
        <w:rPr>
          <w:color w:val="231F20"/>
          <w:sz w:val="17"/>
        </w:rPr>
        <w:t>both unnecessary and undesirable.</w:t>
      </w:r>
      <w:r>
        <w:rPr>
          <w:i/>
          <w:color w:val="231F20"/>
          <w:position w:val="6"/>
          <w:sz w:val="17"/>
        </w:rPr>
        <w:t>18</w:t>
      </w:r>
    </w:p>
    <w:p w:rsidR="00166577" w:rsidRDefault="00760F94">
      <w:pPr>
        <w:spacing w:before="205" w:line="244" w:lineRule="auto"/>
        <w:ind w:left="213" w:right="694" w:hanging="1"/>
        <w:jc w:val="both"/>
        <w:rPr>
          <w:sz w:val="17"/>
        </w:rPr>
      </w:pPr>
      <w:r>
        <w:rPr>
          <w:color w:val="231F20"/>
          <w:sz w:val="17"/>
        </w:rPr>
        <w:t>The SCIFU group would want to deny  any  suggestion that there is any such dif</w:t>
      </w:r>
      <w:r>
        <w:rPr>
          <w:color w:val="231F20"/>
          <w:sz w:val="17"/>
        </w:rPr>
        <w:t xml:space="preserve">ference in status between those clergy and laity but, at the same time, would want </w:t>
      </w:r>
      <w:r>
        <w:rPr>
          <w:color w:val="231F20"/>
          <w:spacing w:val="-7"/>
          <w:sz w:val="17"/>
        </w:rPr>
        <w:t xml:space="preserve">to </w:t>
      </w:r>
      <w:r>
        <w:rPr>
          <w:color w:val="231F20"/>
          <w:sz w:val="17"/>
        </w:rPr>
        <w:t xml:space="preserve">challenge the  claim  that,  because  ‘every  member  </w:t>
      </w:r>
      <w:r>
        <w:rPr>
          <w:color w:val="231F20"/>
          <w:spacing w:val="-6"/>
          <w:sz w:val="17"/>
        </w:rPr>
        <w:t xml:space="preserve">has  </w:t>
      </w:r>
      <w:r>
        <w:rPr>
          <w:color w:val="231F20"/>
          <w:sz w:val="17"/>
        </w:rPr>
        <w:t>a distinctive gift to offer and service to render to God’,  then ‘every member can fulfil the particular callin</w:t>
      </w:r>
      <w:r>
        <w:rPr>
          <w:color w:val="231F20"/>
          <w:sz w:val="17"/>
        </w:rPr>
        <w:t xml:space="preserve">g of </w:t>
      </w:r>
      <w:r>
        <w:rPr>
          <w:color w:val="231F20"/>
          <w:spacing w:val="-5"/>
          <w:sz w:val="17"/>
        </w:rPr>
        <w:t xml:space="preserve">the </w:t>
      </w:r>
      <w:r>
        <w:rPr>
          <w:color w:val="231F20"/>
          <w:sz w:val="17"/>
        </w:rPr>
        <w:t xml:space="preserve">ordained ministry of </w:t>
      </w:r>
      <w:r>
        <w:rPr>
          <w:color w:val="231F20"/>
          <w:spacing w:val="-4"/>
          <w:sz w:val="17"/>
        </w:rPr>
        <w:t xml:space="preserve">Word </w:t>
      </w:r>
      <w:r>
        <w:rPr>
          <w:color w:val="231F20"/>
          <w:sz w:val="17"/>
        </w:rPr>
        <w:t xml:space="preserve">and Sacrament’. This, it is argued, is an ‘all-too-prevalent contemporary distortion </w:t>
      </w:r>
      <w:r>
        <w:rPr>
          <w:color w:val="231F20"/>
          <w:spacing w:val="-6"/>
          <w:sz w:val="17"/>
        </w:rPr>
        <w:t xml:space="preserve">of </w:t>
      </w:r>
      <w:r>
        <w:rPr>
          <w:color w:val="231F20"/>
          <w:sz w:val="17"/>
        </w:rPr>
        <w:t xml:space="preserve">the recovered New </w:t>
      </w:r>
      <w:r>
        <w:rPr>
          <w:color w:val="231F20"/>
          <w:spacing w:val="-3"/>
          <w:sz w:val="17"/>
        </w:rPr>
        <w:t xml:space="preserve">Testament </w:t>
      </w:r>
      <w:r>
        <w:rPr>
          <w:color w:val="231F20"/>
          <w:spacing w:val="17"/>
          <w:sz w:val="17"/>
        </w:rPr>
        <w:t xml:space="preserve"> </w:t>
      </w:r>
      <w:r>
        <w:rPr>
          <w:color w:val="231F20"/>
          <w:sz w:val="17"/>
        </w:rPr>
        <w:t xml:space="preserve">emphasis on the ministry </w:t>
      </w:r>
      <w:r>
        <w:rPr>
          <w:color w:val="231F20"/>
          <w:spacing w:val="-7"/>
          <w:sz w:val="17"/>
        </w:rPr>
        <w:t>of</w:t>
      </w:r>
    </w:p>
    <w:p w:rsidR="00166577" w:rsidRDefault="00760F94">
      <w:pPr>
        <w:spacing w:line="201" w:lineRule="exact"/>
        <w:ind w:right="695"/>
        <w:jc w:val="right"/>
        <w:rPr>
          <w:sz w:val="17"/>
        </w:rPr>
      </w:pPr>
      <w:r>
        <w:rPr>
          <w:color w:val="231F20"/>
          <w:sz w:val="17"/>
        </w:rPr>
        <w:t>the</w:t>
      </w:r>
      <w:r>
        <w:rPr>
          <w:color w:val="231F20"/>
          <w:spacing w:val="14"/>
          <w:sz w:val="17"/>
        </w:rPr>
        <w:t xml:space="preserve"> </w:t>
      </w:r>
      <w:r>
        <w:rPr>
          <w:color w:val="231F20"/>
          <w:sz w:val="17"/>
        </w:rPr>
        <w:t>whole</w:t>
      </w:r>
      <w:r>
        <w:rPr>
          <w:color w:val="231F20"/>
          <w:spacing w:val="15"/>
          <w:sz w:val="17"/>
        </w:rPr>
        <w:t xml:space="preserve"> </w:t>
      </w:r>
      <w:r>
        <w:rPr>
          <w:color w:val="231F20"/>
          <w:sz w:val="17"/>
        </w:rPr>
        <w:t>people</w:t>
      </w:r>
      <w:r>
        <w:rPr>
          <w:color w:val="231F20"/>
          <w:spacing w:val="15"/>
          <w:sz w:val="17"/>
        </w:rPr>
        <w:t xml:space="preserve"> </w:t>
      </w:r>
      <w:r>
        <w:rPr>
          <w:color w:val="231F20"/>
          <w:sz w:val="17"/>
        </w:rPr>
        <w:t>of</w:t>
      </w:r>
      <w:r>
        <w:rPr>
          <w:color w:val="231F20"/>
          <w:spacing w:val="15"/>
          <w:sz w:val="17"/>
        </w:rPr>
        <w:t xml:space="preserve"> </w:t>
      </w:r>
      <w:r>
        <w:rPr>
          <w:color w:val="231F20"/>
          <w:sz w:val="17"/>
        </w:rPr>
        <w:t>God’</w:t>
      </w:r>
      <w:r>
        <w:rPr>
          <w:i/>
          <w:color w:val="231F20"/>
          <w:position w:val="6"/>
          <w:sz w:val="17"/>
        </w:rPr>
        <w:t>19</w:t>
      </w:r>
      <w:r>
        <w:rPr>
          <w:color w:val="231F20"/>
          <w:sz w:val="17"/>
        </w:rPr>
        <w:t xml:space="preserve">. </w:t>
      </w:r>
      <w:r>
        <w:rPr>
          <w:color w:val="231F20"/>
          <w:spacing w:val="31"/>
          <w:sz w:val="17"/>
        </w:rPr>
        <w:t xml:space="preserve"> </w:t>
      </w:r>
      <w:r>
        <w:rPr>
          <w:color w:val="231F20"/>
          <w:sz w:val="17"/>
        </w:rPr>
        <w:t>The</w:t>
      </w:r>
      <w:r>
        <w:rPr>
          <w:color w:val="231F20"/>
          <w:spacing w:val="15"/>
          <w:sz w:val="17"/>
        </w:rPr>
        <w:t xml:space="preserve"> </w:t>
      </w:r>
      <w:r>
        <w:rPr>
          <w:color w:val="231F20"/>
          <w:sz w:val="17"/>
        </w:rPr>
        <w:t>distortion</w:t>
      </w:r>
      <w:r>
        <w:rPr>
          <w:color w:val="231F20"/>
          <w:spacing w:val="15"/>
          <w:sz w:val="17"/>
        </w:rPr>
        <w:t xml:space="preserve"> </w:t>
      </w:r>
      <w:r>
        <w:rPr>
          <w:color w:val="231F20"/>
          <w:sz w:val="17"/>
        </w:rPr>
        <w:t>arises</w:t>
      </w:r>
      <w:r>
        <w:rPr>
          <w:color w:val="231F20"/>
          <w:spacing w:val="15"/>
          <w:sz w:val="17"/>
        </w:rPr>
        <w:t xml:space="preserve"> </w:t>
      </w:r>
      <w:r>
        <w:rPr>
          <w:color w:val="231F20"/>
          <w:sz w:val="17"/>
        </w:rPr>
        <w:t>from</w:t>
      </w:r>
      <w:r>
        <w:rPr>
          <w:color w:val="231F20"/>
          <w:spacing w:val="15"/>
          <w:sz w:val="17"/>
        </w:rPr>
        <w:t xml:space="preserve"> </w:t>
      </w:r>
      <w:r>
        <w:rPr>
          <w:color w:val="231F20"/>
          <w:sz w:val="17"/>
        </w:rPr>
        <w:t>a</w:t>
      </w:r>
    </w:p>
    <w:p w:rsidR="00166577" w:rsidRDefault="00760F94">
      <w:pPr>
        <w:spacing w:line="200" w:lineRule="atLeast"/>
        <w:ind w:left="213" w:right="681"/>
        <w:rPr>
          <w:sz w:val="17"/>
        </w:rPr>
      </w:pPr>
      <w:r>
        <w:rPr>
          <w:color w:val="231F20"/>
          <w:sz w:val="17"/>
        </w:rPr>
        <w:t>misunderstanding of the nature of ordination to the ministry of</w:t>
      </w:r>
      <w:r>
        <w:rPr>
          <w:color w:val="231F20"/>
          <w:spacing w:val="21"/>
          <w:sz w:val="17"/>
        </w:rPr>
        <w:t xml:space="preserve"> </w:t>
      </w:r>
      <w:r>
        <w:rPr>
          <w:color w:val="231F20"/>
          <w:spacing w:val="-4"/>
          <w:sz w:val="17"/>
        </w:rPr>
        <w:t>Word</w:t>
      </w:r>
      <w:r>
        <w:rPr>
          <w:color w:val="231F20"/>
          <w:spacing w:val="21"/>
          <w:sz w:val="17"/>
        </w:rPr>
        <w:t xml:space="preserve"> </w:t>
      </w:r>
      <w:r>
        <w:rPr>
          <w:color w:val="231F20"/>
          <w:sz w:val="17"/>
        </w:rPr>
        <w:t>and</w:t>
      </w:r>
      <w:r>
        <w:rPr>
          <w:color w:val="231F20"/>
          <w:spacing w:val="21"/>
          <w:sz w:val="17"/>
        </w:rPr>
        <w:t xml:space="preserve"> </w:t>
      </w:r>
      <w:r>
        <w:rPr>
          <w:color w:val="231F20"/>
          <w:sz w:val="17"/>
        </w:rPr>
        <w:t>Sacrament</w:t>
      </w:r>
      <w:r>
        <w:rPr>
          <w:color w:val="231F20"/>
          <w:spacing w:val="21"/>
          <w:sz w:val="17"/>
        </w:rPr>
        <w:t xml:space="preserve"> </w:t>
      </w:r>
      <w:r>
        <w:rPr>
          <w:color w:val="231F20"/>
          <w:sz w:val="17"/>
        </w:rPr>
        <w:t>-</w:t>
      </w:r>
      <w:r>
        <w:rPr>
          <w:color w:val="231F20"/>
          <w:spacing w:val="21"/>
          <w:sz w:val="17"/>
        </w:rPr>
        <w:t xml:space="preserve"> </w:t>
      </w:r>
      <w:r>
        <w:rPr>
          <w:color w:val="231F20"/>
          <w:sz w:val="17"/>
        </w:rPr>
        <w:t>for</w:t>
      </w:r>
      <w:r>
        <w:rPr>
          <w:color w:val="231F20"/>
          <w:spacing w:val="21"/>
          <w:sz w:val="17"/>
        </w:rPr>
        <w:t xml:space="preserve"> </w:t>
      </w:r>
      <w:r>
        <w:rPr>
          <w:color w:val="231F20"/>
          <w:sz w:val="17"/>
        </w:rPr>
        <w:t>which</w:t>
      </w:r>
      <w:r>
        <w:rPr>
          <w:color w:val="231F20"/>
          <w:spacing w:val="21"/>
          <w:sz w:val="17"/>
        </w:rPr>
        <w:t xml:space="preserve"> </w:t>
      </w:r>
      <w:r>
        <w:rPr>
          <w:color w:val="231F20"/>
          <w:sz w:val="17"/>
        </w:rPr>
        <w:t>the</w:t>
      </w:r>
      <w:r>
        <w:rPr>
          <w:color w:val="231F20"/>
          <w:spacing w:val="21"/>
          <w:sz w:val="17"/>
        </w:rPr>
        <w:t xml:space="preserve"> </w:t>
      </w:r>
      <w:r>
        <w:rPr>
          <w:color w:val="231F20"/>
          <w:sz w:val="17"/>
        </w:rPr>
        <w:t>Church</w:t>
      </w:r>
      <w:r>
        <w:rPr>
          <w:color w:val="231F20"/>
          <w:spacing w:val="21"/>
          <w:sz w:val="17"/>
        </w:rPr>
        <w:t xml:space="preserve"> </w:t>
      </w:r>
      <w:r>
        <w:rPr>
          <w:color w:val="231F20"/>
          <w:sz w:val="17"/>
        </w:rPr>
        <w:t>herself</w:t>
      </w:r>
      <w:r>
        <w:rPr>
          <w:color w:val="231F20"/>
          <w:spacing w:val="22"/>
          <w:sz w:val="17"/>
        </w:rPr>
        <w:t xml:space="preserve"> </w:t>
      </w:r>
      <w:r>
        <w:rPr>
          <w:color w:val="231F20"/>
          <w:spacing w:val="-7"/>
          <w:sz w:val="17"/>
        </w:rPr>
        <w:t>is</w:t>
      </w:r>
    </w:p>
    <w:p w:rsidR="00166577" w:rsidRDefault="00760F94">
      <w:pPr>
        <w:spacing w:line="200" w:lineRule="exact"/>
        <w:ind w:right="695"/>
        <w:jc w:val="right"/>
        <w:rPr>
          <w:sz w:val="17"/>
        </w:rPr>
      </w:pPr>
      <w:r>
        <w:rPr>
          <w:color w:val="231F20"/>
          <w:sz w:val="17"/>
        </w:rPr>
        <w:t>largely</w:t>
      </w:r>
      <w:r>
        <w:rPr>
          <w:color w:val="231F20"/>
          <w:spacing w:val="33"/>
          <w:sz w:val="17"/>
        </w:rPr>
        <w:t xml:space="preserve"> </w:t>
      </w:r>
      <w:r>
        <w:rPr>
          <w:color w:val="231F20"/>
          <w:sz w:val="17"/>
        </w:rPr>
        <w:t>responsible</w:t>
      </w:r>
      <w:r>
        <w:rPr>
          <w:i/>
          <w:color w:val="231F20"/>
          <w:position w:val="6"/>
          <w:sz w:val="17"/>
        </w:rPr>
        <w:t>20</w:t>
      </w:r>
      <w:r>
        <w:rPr>
          <w:i/>
          <w:color w:val="231F20"/>
          <w:spacing w:val="34"/>
          <w:position w:val="6"/>
          <w:sz w:val="17"/>
        </w:rPr>
        <w:t xml:space="preserve"> </w:t>
      </w:r>
      <w:r>
        <w:rPr>
          <w:color w:val="231F20"/>
          <w:sz w:val="17"/>
        </w:rPr>
        <w:t>-</w:t>
      </w:r>
      <w:r>
        <w:rPr>
          <w:color w:val="231F20"/>
          <w:spacing w:val="34"/>
          <w:sz w:val="17"/>
        </w:rPr>
        <w:t xml:space="preserve"> </w:t>
      </w:r>
      <w:r>
        <w:rPr>
          <w:color w:val="231F20"/>
          <w:sz w:val="17"/>
        </w:rPr>
        <w:t>which</w:t>
      </w:r>
      <w:r>
        <w:rPr>
          <w:color w:val="231F20"/>
          <w:spacing w:val="33"/>
          <w:sz w:val="17"/>
        </w:rPr>
        <w:t xml:space="preserve"> </w:t>
      </w:r>
      <w:r>
        <w:rPr>
          <w:color w:val="231F20"/>
          <w:sz w:val="17"/>
        </w:rPr>
        <w:t>the</w:t>
      </w:r>
      <w:r>
        <w:rPr>
          <w:color w:val="231F20"/>
          <w:spacing w:val="34"/>
          <w:sz w:val="17"/>
        </w:rPr>
        <w:t xml:space="preserve"> </w:t>
      </w:r>
      <w:r>
        <w:rPr>
          <w:color w:val="231F20"/>
          <w:sz w:val="17"/>
        </w:rPr>
        <w:t>baptismal</w:t>
      </w:r>
      <w:r>
        <w:rPr>
          <w:color w:val="231F20"/>
          <w:spacing w:val="34"/>
          <w:sz w:val="17"/>
        </w:rPr>
        <w:t xml:space="preserve"> </w:t>
      </w:r>
      <w:r>
        <w:rPr>
          <w:color w:val="231F20"/>
          <w:sz w:val="17"/>
        </w:rPr>
        <w:t>ecclesiology</w:t>
      </w:r>
    </w:p>
    <w:p w:rsidR="00166577" w:rsidRDefault="00760F94">
      <w:pPr>
        <w:spacing w:before="5" w:line="244" w:lineRule="auto"/>
        <w:ind w:left="213" w:right="694" w:hanging="1"/>
        <w:jc w:val="both"/>
        <w:rPr>
          <w:sz w:val="17"/>
        </w:rPr>
      </w:pPr>
      <w:r>
        <w:rPr>
          <w:color w:val="231F20"/>
          <w:sz w:val="17"/>
        </w:rPr>
        <w:t>referred to above seeks to challenge and refute. It cannot be denied that ordination has been (and still is) frequently seen as elevating the ordained above the laity but</w:t>
      </w:r>
    </w:p>
    <w:p w:rsidR="00166577" w:rsidRDefault="00166577">
      <w:pPr>
        <w:pStyle w:val="BodyText"/>
        <w:spacing w:before="6"/>
        <w:rPr>
          <w:sz w:val="17"/>
        </w:rPr>
      </w:pPr>
    </w:p>
    <w:p w:rsidR="00166577" w:rsidRDefault="00760F94">
      <w:pPr>
        <w:spacing w:line="244" w:lineRule="auto"/>
        <w:ind w:left="780" w:right="693"/>
        <w:jc w:val="both"/>
        <w:rPr>
          <w:sz w:val="17"/>
        </w:rPr>
      </w:pPr>
      <w:r>
        <w:rPr>
          <w:color w:val="231F20"/>
          <w:sz w:val="17"/>
        </w:rPr>
        <w:t xml:space="preserve">…understanding baptism as the foundation of </w:t>
      </w:r>
      <w:r>
        <w:rPr>
          <w:color w:val="231F20"/>
          <w:spacing w:val="-4"/>
          <w:sz w:val="17"/>
        </w:rPr>
        <w:t xml:space="preserve">the </w:t>
      </w:r>
      <w:r>
        <w:rPr>
          <w:color w:val="231F20"/>
          <w:sz w:val="17"/>
        </w:rPr>
        <w:t>life and ministry of the church…lead</w:t>
      </w:r>
      <w:r>
        <w:rPr>
          <w:color w:val="231F20"/>
          <w:sz w:val="17"/>
        </w:rPr>
        <w:t xml:space="preserve">s us to see ordained ministers as integral members of the body of Christ, called by God and discerned by the body to be signs and animators of Christ’s self-giving </w:t>
      </w:r>
      <w:r>
        <w:rPr>
          <w:color w:val="231F20"/>
          <w:spacing w:val="-3"/>
          <w:sz w:val="17"/>
        </w:rPr>
        <w:t xml:space="preserve">life </w:t>
      </w:r>
      <w:r>
        <w:rPr>
          <w:color w:val="231F20"/>
          <w:sz w:val="17"/>
        </w:rPr>
        <w:t>and</w:t>
      </w:r>
      <w:r>
        <w:rPr>
          <w:color w:val="231F20"/>
          <w:spacing w:val="13"/>
          <w:sz w:val="17"/>
        </w:rPr>
        <w:t xml:space="preserve"> </w:t>
      </w:r>
      <w:r>
        <w:rPr>
          <w:color w:val="231F20"/>
          <w:sz w:val="17"/>
        </w:rPr>
        <w:t>ministry</w:t>
      </w:r>
      <w:r>
        <w:rPr>
          <w:color w:val="231F20"/>
          <w:spacing w:val="13"/>
          <w:sz w:val="17"/>
        </w:rPr>
        <w:t xml:space="preserve"> </w:t>
      </w:r>
      <w:r>
        <w:rPr>
          <w:color w:val="231F20"/>
          <w:sz w:val="17"/>
        </w:rPr>
        <w:t>to</w:t>
      </w:r>
      <w:r>
        <w:rPr>
          <w:color w:val="231F20"/>
          <w:spacing w:val="14"/>
          <w:sz w:val="17"/>
        </w:rPr>
        <w:t xml:space="preserve"> </w:t>
      </w:r>
      <w:r>
        <w:rPr>
          <w:color w:val="231F20"/>
          <w:sz w:val="17"/>
        </w:rPr>
        <w:t>which</w:t>
      </w:r>
      <w:r>
        <w:rPr>
          <w:color w:val="231F20"/>
          <w:spacing w:val="13"/>
          <w:sz w:val="17"/>
        </w:rPr>
        <w:t xml:space="preserve"> </w:t>
      </w:r>
      <w:r>
        <w:rPr>
          <w:color w:val="231F20"/>
          <w:sz w:val="17"/>
        </w:rPr>
        <w:t>all</w:t>
      </w:r>
      <w:r>
        <w:rPr>
          <w:color w:val="231F20"/>
          <w:spacing w:val="14"/>
          <w:sz w:val="17"/>
        </w:rPr>
        <w:t xml:space="preserve"> </w:t>
      </w:r>
      <w:r>
        <w:rPr>
          <w:color w:val="231F20"/>
          <w:sz w:val="17"/>
        </w:rPr>
        <w:t>people</w:t>
      </w:r>
      <w:r>
        <w:rPr>
          <w:color w:val="231F20"/>
          <w:spacing w:val="13"/>
          <w:sz w:val="17"/>
        </w:rPr>
        <w:t xml:space="preserve"> </w:t>
      </w:r>
      <w:r>
        <w:rPr>
          <w:color w:val="231F20"/>
          <w:sz w:val="17"/>
        </w:rPr>
        <w:t>are</w:t>
      </w:r>
      <w:r>
        <w:rPr>
          <w:color w:val="231F20"/>
          <w:spacing w:val="14"/>
          <w:sz w:val="17"/>
        </w:rPr>
        <w:t xml:space="preserve"> </w:t>
      </w:r>
      <w:r>
        <w:rPr>
          <w:color w:val="231F20"/>
          <w:sz w:val="17"/>
        </w:rPr>
        <w:t>called</w:t>
      </w:r>
      <w:r>
        <w:rPr>
          <w:color w:val="231F20"/>
          <w:spacing w:val="13"/>
          <w:sz w:val="17"/>
        </w:rPr>
        <w:t xml:space="preserve"> </w:t>
      </w:r>
      <w:r>
        <w:rPr>
          <w:color w:val="231F20"/>
          <w:sz w:val="17"/>
        </w:rPr>
        <w:t>by</w:t>
      </w:r>
      <w:r>
        <w:rPr>
          <w:color w:val="231F20"/>
          <w:spacing w:val="13"/>
          <w:sz w:val="17"/>
        </w:rPr>
        <w:t xml:space="preserve"> </w:t>
      </w:r>
      <w:r>
        <w:rPr>
          <w:color w:val="231F20"/>
          <w:spacing w:val="-5"/>
          <w:sz w:val="17"/>
        </w:rPr>
        <w:t>God</w:t>
      </w:r>
    </w:p>
    <w:p w:rsidR="00166577" w:rsidRDefault="00760F94">
      <w:pPr>
        <w:spacing w:line="199" w:lineRule="exact"/>
        <w:ind w:right="790"/>
        <w:jc w:val="right"/>
        <w:rPr>
          <w:i/>
          <w:sz w:val="17"/>
        </w:rPr>
      </w:pPr>
      <w:r>
        <w:rPr>
          <w:color w:val="231F20"/>
          <w:sz w:val="17"/>
        </w:rPr>
        <w:t>and</w:t>
      </w:r>
      <w:r>
        <w:rPr>
          <w:color w:val="231F20"/>
          <w:spacing w:val="9"/>
          <w:sz w:val="17"/>
        </w:rPr>
        <w:t xml:space="preserve"> </w:t>
      </w:r>
      <w:r>
        <w:rPr>
          <w:color w:val="231F20"/>
          <w:sz w:val="17"/>
        </w:rPr>
        <w:t>for</w:t>
      </w:r>
      <w:r>
        <w:rPr>
          <w:color w:val="231F20"/>
          <w:spacing w:val="9"/>
          <w:sz w:val="17"/>
        </w:rPr>
        <w:t xml:space="preserve"> </w:t>
      </w:r>
      <w:r>
        <w:rPr>
          <w:color w:val="231F20"/>
          <w:sz w:val="17"/>
        </w:rPr>
        <w:t>which</w:t>
      </w:r>
      <w:r>
        <w:rPr>
          <w:color w:val="231F20"/>
          <w:spacing w:val="9"/>
          <w:sz w:val="17"/>
        </w:rPr>
        <w:t xml:space="preserve"> </w:t>
      </w:r>
      <w:r>
        <w:rPr>
          <w:color w:val="231F20"/>
          <w:sz w:val="17"/>
        </w:rPr>
        <w:t>we</w:t>
      </w:r>
      <w:r>
        <w:rPr>
          <w:color w:val="231F20"/>
          <w:spacing w:val="9"/>
          <w:sz w:val="17"/>
        </w:rPr>
        <w:t xml:space="preserve"> </w:t>
      </w:r>
      <w:r>
        <w:rPr>
          <w:color w:val="231F20"/>
          <w:sz w:val="17"/>
        </w:rPr>
        <w:t>are</w:t>
      </w:r>
      <w:r>
        <w:rPr>
          <w:color w:val="231F20"/>
          <w:spacing w:val="10"/>
          <w:sz w:val="17"/>
        </w:rPr>
        <w:t xml:space="preserve"> </w:t>
      </w:r>
      <w:r>
        <w:rPr>
          <w:color w:val="231F20"/>
          <w:sz w:val="17"/>
        </w:rPr>
        <w:t>empowered</w:t>
      </w:r>
      <w:r>
        <w:rPr>
          <w:color w:val="231F20"/>
          <w:spacing w:val="9"/>
          <w:sz w:val="17"/>
        </w:rPr>
        <w:t xml:space="preserve"> </w:t>
      </w:r>
      <w:r>
        <w:rPr>
          <w:color w:val="231F20"/>
          <w:sz w:val="17"/>
        </w:rPr>
        <w:t>by</w:t>
      </w:r>
      <w:r>
        <w:rPr>
          <w:color w:val="231F20"/>
          <w:spacing w:val="9"/>
          <w:sz w:val="17"/>
        </w:rPr>
        <w:t xml:space="preserve"> </w:t>
      </w:r>
      <w:r>
        <w:rPr>
          <w:color w:val="231F20"/>
          <w:sz w:val="17"/>
        </w:rPr>
        <w:t>the</w:t>
      </w:r>
      <w:r>
        <w:rPr>
          <w:color w:val="231F20"/>
          <w:spacing w:val="9"/>
          <w:sz w:val="17"/>
        </w:rPr>
        <w:t xml:space="preserve"> </w:t>
      </w:r>
      <w:r>
        <w:rPr>
          <w:color w:val="231F20"/>
          <w:sz w:val="17"/>
        </w:rPr>
        <w:t>Spirit.</w:t>
      </w:r>
      <w:r>
        <w:rPr>
          <w:i/>
          <w:color w:val="231F20"/>
          <w:position w:val="6"/>
          <w:sz w:val="17"/>
        </w:rPr>
        <w:t>21</w:t>
      </w:r>
    </w:p>
    <w:p w:rsidR="00166577" w:rsidRDefault="00760F94">
      <w:pPr>
        <w:spacing w:before="205" w:line="244" w:lineRule="auto"/>
        <w:ind w:left="213" w:right="694"/>
        <w:jc w:val="both"/>
        <w:rPr>
          <w:sz w:val="17"/>
        </w:rPr>
      </w:pPr>
      <w:r>
        <w:rPr>
          <w:color w:val="231F20"/>
          <w:sz w:val="17"/>
        </w:rPr>
        <w:t xml:space="preserve">Within this context, the ministry of </w:t>
      </w:r>
      <w:r>
        <w:rPr>
          <w:color w:val="231F20"/>
          <w:spacing w:val="-4"/>
          <w:sz w:val="17"/>
        </w:rPr>
        <w:t xml:space="preserve">Word </w:t>
      </w:r>
      <w:r>
        <w:rPr>
          <w:color w:val="231F20"/>
          <w:sz w:val="17"/>
        </w:rPr>
        <w:t xml:space="preserve">and Sacrament becomes </w:t>
      </w:r>
      <w:r>
        <w:rPr>
          <w:color w:val="231F20"/>
          <w:spacing w:val="20"/>
          <w:sz w:val="17"/>
        </w:rPr>
        <w:t xml:space="preserve"> </w:t>
      </w:r>
      <w:r>
        <w:rPr>
          <w:color w:val="231F20"/>
          <w:sz w:val="17"/>
        </w:rPr>
        <w:t xml:space="preserve">a </w:t>
      </w:r>
      <w:r>
        <w:rPr>
          <w:color w:val="231F20"/>
          <w:spacing w:val="20"/>
          <w:sz w:val="17"/>
        </w:rPr>
        <w:t xml:space="preserve"> </w:t>
      </w:r>
      <w:r>
        <w:rPr>
          <w:color w:val="231F20"/>
          <w:sz w:val="17"/>
        </w:rPr>
        <w:t xml:space="preserve">ministry </w:t>
      </w:r>
      <w:r>
        <w:rPr>
          <w:color w:val="231F20"/>
          <w:spacing w:val="20"/>
          <w:sz w:val="17"/>
        </w:rPr>
        <w:t xml:space="preserve"> </w:t>
      </w:r>
      <w:r>
        <w:rPr>
          <w:color w:val="231F20"/>
          <w:sz w:val="17"/>
        </w:rPr>
        <w:t xml:space="preserve">of </w:t>
      </w:r>
      <w:r>
        <w:rPr>
          <w:color w:val="231F20"/>
          <w:spacing w:val="20"/>
          <w:sz w:val="17"/>
        </w:rPr>
        <w:t xml:space="preserve"> </w:t>
      </w:r>
      <w:r>
        <w:rPr>
          <w:color w:val="231F20"/>
          <w:sz w:val="17"/>
        </w:rPr>
        <w:t xml:space="preserve">service </w:t>
      </w:r>
      <w:r>
        <w:rPr>
          <w:color w:val="231F20"/>
          <w:spacing w:val="21"/>
          <w:sz w:val="17"/>
        </w:rPr>
        <w:t xml:space="preserve"> </w:t>
      </w:r>
      <w:r>
        <w:rPr>
          <w:color w:val="231F20"/>
          <w:sz w:val="17"/>
        </w:rPr>
        <w:t xml:space="preserve">rather </w:t>
      </w:r>
      <w:r>
        <w:rPr>
          <w:color w:val="231F20"/>
          <w:spacing w:val="20"/>
          <w:sz w:val="17"/>
        </w:rPr>
        <w:t xml:space="preserve"> </w:t>
      </w:r>
      <w:r>
        <w:rPr>
          <w:color w:val="231F20"/>
          <w:sz w:val="17"/>
        </w:rPr>
        <w:t xml:space="preserve">than </w:t>
      </w:r>
      <w:r>
        <w:rPr>
          <w:color w:val="231F20"/>
          <w:spacing w:val="20"/>
          <w:sz w:val="17"/>
        </w:rPr>
        <w:t xml:space="preserve"> </w:t>
      </w:r>
      <w:r>
        <w:rPr>
          <w:color w:val="231F20"/>
          <w:sz w:val="17"/>
        </w:rPr>
        <w:t xml:space="preserve">a </w:t>
      </w:r>
      <w:r>
        <w:rPr>
          <w:color w:val="231F20"/>
          <w:spacing w:val="20"/>
          <w:sz w:val="17"/>
        </w:rPr>
        <w:t xml:space="preserve"> </w:t>
      </w:r>
      <w:r>
        <w:rPr>
          <w:color w:val="231F20"/>
          <w:sz w:val="17"/>
        </w:rPr>
        <w:t>ministry</w:t>
      </w:r>
    </w:p>
    <w:p w:rsidR="00166577" w:rsidRDefault="00760F94">
      <w:pPr>
        <w:spacing w:before="36" w:line="187" w:lineRule="auto"/>
        <w:ind w:left="213" w:right="695" w:hanging="1"/>
        <w:jc w:val="both"/>
        <w:rPr>
          <w:sz w:val="17"/>
        </w:rPr>
      </w:pPr>
      <w:r>
        <w:rPr>
          <w:color w:val="231F20"/>
          <w:sz w:val="17"/>
        </w:rPr>
        <w:t xml:space="preserve">conferring status for ‘the ordained ministry must always </w:t>
      </w:r>
      <w:r>
        <w:rPr>
          <w:color w:val="231F20"/>
          <w:spacing w:val="-7"/>
          <w:sz w:val="17"/>
        </w:rPr>
        <w:t xml:space="preserve">be </w:t>
      </w:r>
      <w:r>
        <w:rPr>
          <w:color w:val="231F20"/>
          <w:sz w:val="17"/>
        </w:rPr>
        <w:t>in</w:t>
      </w:r>
      <w:r>
        <w:rPr>
          <w:color w:val="231F20"/>
          <w:spacing w:val="24"/>
          <w:sz w:val="17"/>
        </w:rPr>
        <w:t xml:space="preserve"> </w:t>
      </w:r>
      <w:r>
        <w:rPr>
          <w:color w:val="231F20"/>
          <w:sz w:val="17"/>
        </w:rPr>
        <w:t>service</w:t>
      </w:r>
      <w:r>
        <w:rPr>
          <w:color w:val="231F20"/>
          <w:spacing w:val="24"/>
          <w:sz w:val="17"/>
        </w:rPr>
        <w:t xml:space="preserve"> </w:t>
      </w:r>
      <w:r>
        <w:rPr>
          <w:color w:val="231F20"/>
          <w:sz w:val="17"/>
        </w:rPr>
        <w:t>of</w:t>
      </w:r>
      <w:r>
        <w:rPr>
          <w:color w:val="231F20"/>
          <w:spacing w:val="25"/>
          <w:sz w:val="17"/>
        </w:rPr>
        <w:t xml:space="preserve"> </w:t>
      </w:r>
      <w:r>
        <w:rPr>
          <w:color w:val="231F20"/>
          <w:sz w:val="17"/>
        </w:rPr>
        <w:t>the</w:t>
      </w:r>
      <w:r>
        <w:rPr>
          <w:color w:val="231F20"/>
          <w:spacing w:val="24"/>
          <w:sz w:val="17"/>
        </w:rPr>
        <w:t xml:space="preserve"> </w:t>
      </w:r>
      <w:r>
        <w:rPr>
          <w:color w:val="231F20"/>
          <w:sz w:val="17"/>
        </w:rPr>
        <w:t>ministry</w:t>
      </w:r>
      <w:r>
        <w:rPr>
          <w:color w:val="231F20"/>
          <w:spacing w:val="25"/>
          <w:sz w:val="17"/>
        </w:rPr>
        <w:t xml:space="preserve"> </w:t>
      </w:r>
      <w:r>
        <w:rPr>
          <w:color w:val="231F20"/>
          <w:sz w:val="17"/>
        </w:rPr>
        <w:t>of</w:t>
      </w:r>
      <w:r>
        <w:rPr>
          <w:color w:val="231F20"/>
          <w:spacing w:val="24"/>
          <w:sz w:val="17"/>
        </w:rPr>
        <w:t xml:space="preserve"> </w:t>
      </w:r>
      <w:r>
        <w:rPr>
          <w:color w:val="231F20"/>
          <w:sz w:val="17"/>
        </w:rPr>
        <w:t>the</w:t>
      </w:r>
      <w:r>
        <w:rPr>
          <w:color w:val="231F20"/>
          <w:spacing w:val="24"/>
          <w:sz w:val="17"/>
        </w:rPr>
        <w:t xml:space="preserve"> </w:t>
      </w:r>
      <w:r>
        <w:rPr>
          <w:color w:val="231F20"/>
          <w:sz w:val="17"/>
        </w:rPr>
        <w:t>whole</w:t>
      </w:r>
      <w:r>
        <w:rPr>
          <w:color w:val="231F20"/>
          <w:spacing w:val="25"/>
          <w:sz w:val="17"/>
        </w:rPr>
        <w:t xml:space="preserve"> </w:t>
      </w:r>
      <w:r>
        <w:rPr>
          <w:color w:val="231F20"/>
          <w:sz w:val="17"/>
        </w:rPr>
        <w:t>people</w:t>
      </w:r>
      <w:r>
        <w:rPr>
          <w:color w:val="231F20"/>
          <w:spacing w:val="24"/>
          <w:sz w:val="17"/>
        </w:rPr>
        <w:t xml:space="preserve"> </w:t>
      </w:r>
      <w:r>
        <w:rPr>
          <w:color w:val="231F20"/>
          <w:sz w:val="17"/>
        </w:rPr>
        <w:t>of</w:t>
      </w:r>
      <w:r>
        <w:rPr>
          <w:color w:val="231F20"/>
          <w:spacing w:val="25"/>
          <w:sz w:val="17"/>
        </w:rPr>
        <w:t xml:space="preserve"> </w:t>
      </w:r>
      <w:r>
        <w:rPr>
          <w:color w:val="231F20"/>
          <w:sz w:val="17"/>
        </w:rPr>
        <w:t>Go</w:t>
      </w:r>
      <w:r>
        <w:rPr>
          <w:color w:val="231F20"/>
          <w:sz w:val="17"/>
        </w:rPr>
        <w:t>d’</w:t>
      </w:r>
      <w:r>
        <w:rPr>
          <w:i/>
          <w:color w:val="231F20"/>
          <w:position w:val="6"/>
          <w:sz w:val="17"/>
        </w:rPr>
        <w:t>22</w:t>
      </w:r>
      <w:r>
        <w:rPr>
          <w:color w:val="231F20"/>
          <w:sz w:val="17"/>
        </w:rPr>
        <w:t>.</w:t>
      </w:r>
    </w:p>
    <w:p w:rsidR="00166577" w:rsidRDefault="00760F94">
      <w:pPr>
        <w:spacing w:line="244" w:lineRule="auto"/>
        <w:ind w:left="213" w:right="694" w:hanging="1"/>
        <w:jc w:val="both"/>
        <w:rPr>
          <w:sz w:val="17"/>
        </w:rPr>
      </w:pPr>
      <w:r>
        <w:rPr>
          <w:color w:val="231F20"/>
          <w:sz w:val="17"/>
        </w:rPr>
        <w:t xml:space="preserve">Having said that, it is equally important to remember </w:t>
      </w:r>
      <w:r>
        <w:rPr>
          <w:color w:val="231F20"/>
          <w:spacing w:val="-4"/>
          <w:sz w:val="17"/>
        </w:rPr>
        <w:t xml:space="preserve">that </w:t>
      </w:r>
      <w:r>
        <w:rPr>
          <w:color w:val="231F20"/>
          <w:sz w:val="17"/>
        </w:rPr>
        <w:t xml:space="preserve">the ministry of the whole people of God has never </w:t>
      </w:r>
      <w:r>
        <w:rPr>
          <w:color w:val="231F20"/>
          <w:spacing w:val="-4"/>
          <w:sz w:val="17"/>
        </w:rPr>
        <w:t xml:space="preserve">been </w:t>
      </w:r>
      <w:r>
        <w:rPr>
          <w:color w:val="231F20"/>
          <w:sz w:val="17"/>
        </w:rPr>
        <w:t>undifferentiated or egalitarian.   Macquarrie points out</w:t>
      </w:r>
      <w:r>
        <w:rPr>
          <w:color w:val="231F20"/>
          <w:spacing w:val="34"/>
          <w:sz w:val="17"/>
        </w:rPr>
        <w:t xml:space="preserve"> </w:t>
      </w:r>
      <w:r>
        <w:rPr>
          <w:color w:val="231F20"/>
          <w:sz w:val="17"/>
        </w:rPr>
        <w:t>that</w:t>
      </w:r>
    </w:p>
    <w:p w:rsidR="00166577" w:rsidRDefault="00166577">
      <w:pPr>
        <w:pStyle w:val="BodyText"/>
        <w:spacing w:before="6"/>
        <w:rPr>
          <w:sz w:val="17"/>
        </w:rPr>
      </w:pPr>
    </w:p>
    <w:p w:rsidR="00166577" w:rsidRDefault="00760F94">
      <w:pPr>
        <w:spacing w:line="244" w:lineRule="auto"/>
        <w:ind w:left="781" w:right="693"/>
        <w:jc w:val="both"/>
        <w:rPr>
          <w:sz w:val="17"/>
        </w:rPr>
      </w:pPr>
      <w:r>
        <w:rPr>
          <w:color w:val="231F20"/>
          <w:sz w:val="17"/>
        </w:rPr>
        <w:t xml:space="preserve">The church, from the beginning, was a community, not just a crowd. A community is not a mere aggregate of persons, but a structured body </w:t>
      </w:r>
      <w:r>
        <w:rPr>
          <w:color w:val="231F20"/>
          <w:spacing w:val="-8"/>
          <w:sz w:val="17"/>
        </w:rPr>
        <w:t xml:space="preserve">in </w:t>
      </w:r>
      <w:r>
        <w:rPr>
          <w:color w:val="231F20"/>
          <w:sz w:val="17"/>
        </w:rPr>
        <w:t xml:space="preserve">which there are organs for oversight and other essential functions.  </w:t>
      </w:r>
      <w:r>
        <w:rPr>
          <w:color w:val="231F20"/>
          <w:spacing w:val="-3"/>
          <w:sz w:val="17"/>
        </w:rPr>
        <w:t xml:space="preserve">Paul’s  </w:t>
      </w:r>
      <w:r>
        <w:rPr>
          <w:color w:val="231F20"/>
          <w:sz w:val="17"/>
        </w:rPr>
        <w:t xml:space="preserve">metaphor of the </w:t>
      </w:r>
      <w:r>
        <w:rPr>
          <w:color w:val="231F20"/>
          <w:spacing w:val="-6"/>
          <w:sz w:val="17"/>
        </w:rPr>
        <w:t xml:space="preserve">body,  </w:t>
      </w:r>
      <w:r>
        <w:rPr>
          <w:color w:val="231F20"/>
          <w:sz w:val="17"/>
        </w:rPr>
        <w:t>in which the dif</w:t>
      </w:r>
      <w:r>
        <w:rPr>
          <w:color w:val="231F20"/>
          <w:sz w:val="17"/>
        </w:rPr>
        <w:t xml:space="preserve">ferent organs contribute, each in </w:t>
      </w:r>
      <w:r>
        <w:rPr>
          <w:color w:val="231F20"/>
          <w:spacing w:val="-5"/>
          <w:sz w:val="17"/>
        </w:rPr>
        <w:t xml:space="preserve">its </w:t>
      </w:r>
      <w:r>
        <w:rPr>
          <w:color w:val="231F20"/>
          <w:sz w:val="17"/>
        </w:rPr>
        <w:t xml:space="preserve">special </w:t>
      </w:r>
      <w:r>
        <w:rPr>
          <w:color w:val="231F20"/>
          <w:spacing w:val="-4"/>
          <w:sz w:val="17"/>
        </w:rPr>
        <w:t xml:space="preserve">way, </w:t>
      </w:r>
      <w:r>
        <w:rPr>
          <w:color w:val="231F20"/>
          <w:sz w:val="17"/>
        </w:rPr>
        <w:t>to the life of the whole, continues to</w:t>
      </w:r>
      <w:r>
        <w:rPr>
          <w:color w:val="231F20"/>
          <w:spacing w:val="8"/>
          <w:sz w:val="17"/>
        </w:rPr>
        <w:t xml:space="preserve"> </w:t>
      </w:r>
      <w:r>
        <w:rPr>
          <w:color w:val="231F20"/>
          <w:spacing w:val="-8"/>
          <w:sz w:val="17"/>
        </w:rPr>
        <w:t>be</w:t>
      </w:r>
    </w:p>
    <w:p w:rsidR="00166577" w:rsidRDefault="00760F94">
      <w:pPr>
        <w:spacing w:line="199" w:lineRule="exact"/>
        <w:ind w:right="716"/>
        <w:jc w:val="right"/>
        <w:rPr>
          <w:i/>
          <w:sz w:val="17"/>
        </w:rPr>
      </w:pPr>
      <w:r>
        <w:rPr>
          <w:color w:val="231F20"/>
          <w:sz w:val="17"/>
        </w:rPr>
        <w:t>a</w:t>
      </w:r>
      <w:r>
        <w:rPr>
          <w:color w:val="231F20"/>
          <w:spacing w:val="9"/>
          <w:sz w:val="17"/>
        </w:rPr>
        <w:t xml:space="preserve"> </w:t>
      </w:r>
      <w:r>
        <w:rPr>
          <w:color w:val="231F20"/>
          <w:sz w:val="17"/>
        </w:rPr>
        <w:t>profound</w:t>
      </w:r>
      <w:r>
        <w:rPr>
          <w:color w:val="231F20"/>
          <w:spacing w:val="10"/>
          <w:sz w:val="17"/>
        </w:rPr>
        <w:t xml:space="preserve"> </w:t>
      </w:r>
      <w:r>
        <w:rPr>
          <w:color w:val="231F20"/>
          <w:sz w:val="17"/>
        </w:rPr>
        <w:t>insight</w:t>
      </w:r>
      <w:r>
        <w:rPr>
          <w:color w:val="231F20"/>
          <w:spacing w:val="10"/>
          <w:sz w:val="17"/>
        </w:rPr>
        <w:t xml:space="preserve"> </w:t>
      </w:r>
      <w:r>
        <w:rPr>
          <w:color w:val="231F20"/>
          <w:sz w:val="17"/>
        </w:rPr>
        <w:t>into</w:t>
      </w:r>
      <w:r>
        <w:rPr>
          <w:color w:val="231F20"/>
          <w:spacing w:val="10"/>
          <w:sz w:val="17"/>
        </w:rPr>
        <w:t xml:space="preserve"> </w:t>
      </w:r>
      <w:r>
        <w:rPr>
          <w:color w:val="231F20"/>
          <w:sz w:val="17"/>
        </w:rPr>
        <w:t>the</w:t>
      </w:r>
      <w:r>
        <w:rPr>
          <w:color w:val="231F20"/>
          <w:spacing w:val="10"/>
          <w:sz w:val="17"/>
        </w:rPr>
        <w:t xml:space="preserve"> </w:t>
      </w:r>
      <w:r>
        <w:rPr>
          <w:color w:val="231F20"/>
          <w:sz w:val="17"/>
        </w:rPr>
        <w:t>nature</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church.</w:t>
      </w:r>
      <w:r>
        <w:rPr>
          <w:i/>
          <w:color w:val="231F20"/>
          <w:position w:val="6"/>
          <w:sz w:val="17"/>
        </w:rPr>
        <w:t>23</w:t>
      </w:r>
    </w:p>
    <w:p w:rsidR="00166577" w:rsidRDefault="00760F94">
      <w:pPr>
        <w:spacing w:before="201" w:line="200" w:lineRule="atLeast"/>
        <w:ind w:left="213" w:right="695" w:hanging="1"/>
        <w:rPr>
          <w:sz w:val="17"/>
        </w:rPr>
      </w:pPr>
      <w:r>
        <w:rPr>
          <w:color w:val="231F20"/>
          <w:spacing w:val="-3"/>
          <w:sz w:val="17"/>
        </w:rPr>
        <w:t xml:space="preserve">Within  </w:t>
      </w:r>
      <w:r>
        <w:rPr>
          <w:color w:val="231F20"/>
          <w:sz w:val="17"/>
        </w:rPr>
        <w:t xml:space="preserve">the  </w:t>
      </w:r>
      <w:r>
        <w:rPr>
          <w:color w:val="231F20"/>
          <w:spacing w:val="-3"/>
          <w:sz w:val="17"/>
        </w:rPr>
        <w:t xml:space="preserve">community  which   </w:t>
      </w:r>
      <w:r>
        <w:rPr>
          <w:color w:val="231F20"/>
          <w:sz w:val="17"/>
        </w:rPr>
        <w:t xml:space="preserve">is  the  </w:t>
      </w:r>
      <w:r>
        <w:rPr>
          <w:color w:val="231F20"/>
          <w:spacing w:val="-3"/>
          <w:sz w:val="17"/>
        </w:rPr>
        <w:t xml:space="preserve">Church,   ordination </w:t>
      </w:r>
      <w:r>
        <w:rPr>
          <w:color w:val="231F20"/>
          <w:sz w:val="17"/>
        </w:rPr>
        <w:t xml:space="preserve">to  the  </w:t>
      </w:r>
      <w:r>
        <w:rPr>
          <w:color w:val="231F20"/>
          <w:spacing w:val="-3"/>
          <w:sz w:val="17"/>
        </w:rPr>
        <w:t xml:space="preserve">ministry  </w:t>
      </w:r>
      <w:r>
        <w:rPr>
          <w:color w:val="231F20"/>
          <w:sz w:val="17"/>
        </w:rPr>
        <w:t xml:space="preserve">of  </w:t>
      </w:r>
      <w:r>
        <w:rPr>
          <w:color w:val="231F20"/>
          <w:spacing w:val="-6"/>
          <w:sz w:val="17"/>
        </w:rPr>
        <w:t xml:space="preserve">Word  </w:t>
      </w:r>
      <w:r>
        <w:rPr>
          <w:color w:val="231F20"/>
          <w:sz w:val="17"/>
        </w:rPr>
        <w:t xml:space="preserve">and  </w:t>
      </w:r>
      <w:r>
        <w:rPr>
          <w:color w:val="231F20"/>
          <w:spacing w:val="-3"/>
          <w:sz w:val="17"/>
        </w:rPr>
        <w:t xml:space="preserve">Sacrament  </w:t>
      </w:r>
      <w:r>
        <w:rPr>
          <w:color w:val="231F20"/>
          <w:sz w:val="17"/>
        </w:rPr>
        <w:t xml:space="preserve">is,  </w:t>
      </w:r>
      <w:r>
        <w:rPr>
          <w:color w:val="231F20"/>
          <w:spacing w:val="-4"/>
          <w:sz w:val="17"/>
        </w:rPr>
        <w:t xml:space="preserve">therefore, </w:t>
      </w:r>
      <w:r>
        <w:rPr>
          <w:color w:val="231F20"/>
          <w:spacing w:val="1"/>
          <w:sz w:val="17"/>
        </w:rPr>
        <w:t xml:space="preserve"> </w:t>
      </w:r>
      <w:r>
        <w:rPr>
          <w:color w:val="231F20"/>
          <w:sz w:val="17"/>
        </w:rPr>
        <w:t>an</w:t>
      </w:r>
    </w:p>
    <w:p w:rsidR="00166577" w:rsidRDefault="00760F94">
      <w:pPr>
        <w:spacing w:line="200" w:lineRule="exact"/>
        <w:ind w:right="695"/>
        <w:jc w:val="right"/>
        <w:rPr>
          <w:i/>
          <w:sz w:val="17"/>
        </w:rPr>
      </w:pPr>
      <w:r>
        <w:rPr>
          <w:color w:val="231F20"/>
          <w:spacing w:val="-3"/>
          <w:w w:val="105"/>
          <w:sz w:val="17"/>
        </w:rPr>
        <w:t xml:space="preserve">integral  part  </w:t>
      </w:r>
      <w:r>
        <w:rPr>
          <w:color w:val="231F20"/>
          <w:w w:val="105"/>
          <w:sz w:val="17"/>
        </w:rPr>
        <w:t xml:space="preserve">of </w:t>
      </w:r>
      <w:r>
        <w:rPr>
          <w:color w:val="231F20"/>
          <w:spacing w:val="-3"/>
          <w:w w:val="105"/>
          <w:sz w:val="17"/>
        </w:rPr>
        <w:t>‘</w:t>
      </w:r>
      <w:r>
        <w:rPr>
          <w:i/>
          <w:color w:val="231F20"/>
          <w:spacing w:val="-3"/>
          <w:w w:val="105"/>
          <w:sz w:val="17"/>
        </w:rPr>
        <w:t xml:space="preserve">the  ordering  </w:t>
      </w:r>
      <w:r>
        <w:rPr>
          <w:color w:val="231F20"/>
          <w:w w:val="105"/>
          <w:sz w:val="17"/>
        </w:rPr>
        <w:t xml:space="preserve">of the </w:t>
      </w:r>
      <w:r>
        <w:rPr>
          <w:color w:val="231F20"/>
          <w:spacing w:val="-5"/>
          <w:w w:val="105"/>
          <w:sz w:val="17"/>
        </w:rPr>
        <w:t xml:space="preserve">Church’s </w:t>
      </w:r>
      <w:r>
        <w:rPr>
          <w:color w:val="231F20"/>
          <w:spacing w:val="31"/>
          <w:w w:val="105"/>
          <w:sz w:val="17"/>
        </w:rPr>
        <w:t xml:space="preserve"> </w:t>
      </w:r>
      <w:r>
        <w:rPr>
          <w:color w:val="231F20"/>
          <w:spacing w:val="-3"/>
          <w:w w:val="105"/>
          <w:sz w:val="17"/>
        </w:rPr>
        <w:t>serving’</w:t>
      </w:r>
      <w:r>
        <w:rPr>
          <w:i/>
          <w:color w:val="231F20"/>
          <w:spacing w:val="-3"/>
          <w:w w:val="105"/>
          <w:position w:val="6"/>
          <w:sz w:val="17"/>
        </w:rPr>
        <w:t>24</w:t>
      </w:r>
    </w:p>
    <w:p w:rsidR="00166577" w:rsidRDefault="00760F94">
      <w:pPr>
        <w:spacing w:line="200" w:lineRule="atLeast"/>
        <w:ind w:left="212" w:right="681"/>
        <w:rPr>
          <w:sz w:val="17"/>
        </w:rPr>
      </w:pPr>
      <w:r>
        <w:rPr>
          <w:color w:val="231F20"/>
          <w:sz w:val="17"/>
        </w:rPr>
        <w:t xml:space="preserve">and its </w:t>
      </w:r>
      <w:r>
        <w:rPr>
          <w:color w:val="231F20"/>
          <w:spacing w:val="-3"/>
          <w:sz w:val="17"/>
        </w:rPr>
        <w:t xml:space="preserve">purpose </w:t>
      </w:r>
      <w:r>
        <w:rPr>
          <w:color w:val="231F20"/>
          <w:sz w:val="17"/>
        </w:rPr>
        <w:t xml:space="preserve">‘is to </w:t>
      </w:r>
      <w:r>
        <w:rPr>
          <w:color w:val="231F20"/>
          <w:spacing w:val="-3"/>
          <w:sz w:val="17"/>
        </w:rPr>
        <w:t xml:space="preserve">keep </w:t>
      </w:r>
      <w:r>
        <w:rPr>
          <w:color w:val="231F20"/>
          <w:sz w:val="17"/>
        </w:rPr>
        <w:t xml:space="preserve">the </w:t>
      </w:r>
      <w:r>
        <w:rPr>
          <w:color w:val="231F20"/>
          <w:spacing w:val="-3"/>
          <w:sz w:val="17"/>
        </w:rPr>
        <w:t xml:space="preserve">Church faithful </w:t>
      </w:r>
      <w:r>
        <w:rPr>
          <w:color w:val="231F20"/>
          <w:sz w:val="17"/>
        </w:rPr>
        <w:t xml:space="preserve">to its </w:t>
      </w:r>
      <w:r>
        <w:rPr>
          <w:color w:val="231F20"/>
          <w:spacing w:val="-3"/>
          <w:sz w:val="17"/>
        </w:rPr>
        <w:t xml:space="preserve">nature </w:t>
      </w:r>
      <w:r>
        <w:rPr>
          <w:color w:val="231F20"/>
          <w:sz w:val="17"/>
        </w:rPr>
        <w:t>and</w:t>
      </w:r>
      <w:r>
        <w:rPr>
          <w:color w:val="231F20"/>
          <w:spacing w:val="24"/>
          <w:sz w:val="17"/>
        </w:rPr>
        <w:t xml:space="preserve"> </w:t>
      </w:r>
      <w:r>
        <w:rPr>
          <w:color w:val="231F20"/>
          <w:spacing w:val="-3"/>
          <w:sz w:val="17"/>
        </w:rPr>
        <w:t>calling</w:t>
      </w:r>
      <w:r>
        <w:rPr>
          <w:color w:val="231F20"/>
          <w:spacing w:val="25"/>
          <w:sz w:val="17"/>
        </w:rPr>
        <w:t xml:space="preserve"> </w:t>
      </w:r>
      <w:r>
        <w:rPr>
          <w:color w:val="231F20"/>
          <w:sz w:val="17"/>
        </w:rPr>
        <w:t>as</w:t>
      </w:r>
      <w:r>
        <w:rPr>
          <w:color w:val="231F20"/>
          <w:spacing w:val="24"/>
          <w:sz w:val="17"/>
        </w:rPr>
        <w:t xml:space="preserve"> </w:t>
      </w:r>
      <w:r>
        <w:rPr>
          <w:color w:val="231F20"/>
          <w:sz w:val="17"/>
        </w:rPr>
        <w:t>the</w:t>
      </w:r>
      <w:r>
        <w:rPr>
          <w:color w:val="231F20"/>
          <w:spacing w:val="25"/>
          <w:sz w:val="17"/>
        </w:rPr>
        <w:t xml:space="preserve"> </w:t>
      </w:r>
      <w:r>
        <w:rPr>
          <w:color w:val="231F20"/>
          <w:spacing w:val="-3"/>
          <w:sz w:val="17"/>
        </w:rPr>
        <w:t>people</w:t>
      </w:r>
      <w:r>
        <w:rPr>
          <w:color w:val="231F20"/>
          <w:spacing w:val="25"/>
          <w:sz w:val="17"/>
        </w:rPr>
        <w:t xml:space="preserve"> </w:t>
      </w:r>
      <w:r>
        <w:rPr>
          <w:color w:val="231F20"/>
          <w:sz w:val="17"/>
        </w:rPr>
        <w:t>of</w:t>
      </w:r>
      <w:r>
        <w:rPr>
          <w:color w:val="231F20"/>
          <w:spacing w:val="24"/>
          <w:sz w:val="17"/>
        </w:rPr>
        <w:t xml:space="preserve"> </w:t>
      </w:r>
      <w:r>
        <w:rPr>
          <w:color w:val="231F20"/>
          <w:sz w:val="17"/>
        </w:rPr>
        <w:t>God</w:t>
      </w:r>
      <w:r>
        <w:rPr>
          <w:color w:val="231F20"/>
          <w:spacing w:val="25"/>
          <w:sz w:val="17"/>
        </w:rPr>
        <w:t xml:space="preserve"> </w:t>
      </w:r>
      <w:r>
        <w:rPr>
          <w:color w:val="231F20"/>
          <w:sz w:val="17"/>
        </w:rPr>
        <w:t>in</w:t>
      </w:r>
      <w:r>
        <w:rPr>
          <w:color w:val="231F20"/>
          <w:spacing w:val="25"/>
          <w:sz w:val="17"/>
        </w:rPr>
        <w:t xml:space="preserve"> </w:t>
      </w:r>
      <w:r>
        <w:rPr>
          <w:color w:val="231F20"/>
          <w:spacing w:val="-3"/>
          <w:sz w:val="17"/>
        </w:rPr>
        <w:t>worship</w:t>
      </w:r>
      <w:r>
        <w:rPr>
          <w:color w:val="231F20"/>
          <w:spacing w:val="24"/>
          <w:sz w:val="17"/>
        </w:rPr>
        <w:t xml:space="preserve"> </w:t>
      </w:r>
      <w:r>
        <w:rPr>
          <w:color w:val="231F20"/>
          <w:sz w:val="17"/>
        </w:rPr>
        <w:t>and</w:t>
      </w:r>
      <w:r>
        <w:rPr>
          <w:color w:val="231F20"/>
          <w:spacing w:val="25"/>
          <w:sz w:val="17"/>
        </w:rPr>
        <w:t xml:space="preserve"> </w:t>
      </w:r>
      <w:r>
        <w:rPr>
          <w:color w:val="231F20"/>
          <w:spacing w:val="-3"/>
          <w:sz w:val="17"/>
        </w:rPr>
        <w:t>witness,</w:t>
      </w:r>
    </w:p>
    <w:p w:rsidR="00166577" w:rsidRDefault="00760F94">
      <w:pPr>
        <w:tabs>
          <w:tab w:val="left" w:pos="2224"/>
        </w:tabs>
        <w:spacing w:line="200" w:lineRule="exact"/>
        <w:ind w:right="695"/>
        <w:jc w:val="right"/>
        <w:rPr>
          <w:sz w:val="17"/>
        </w:rPr>
      </w:pPr>
      <w:r>
        <w:rPr>
          <w:color w:val="231F20"/>
          <w:spacing w:val="-3"/>
          <w:sz w:val="17"/>
        </w:rPr>
        <w:t xml:space="preserve">fellowship </w:t>
      </w:r>
      <w:r>
        <w:rPr>
          <w:color w:val="231F20"/>
          <w:spacing w:val="26"/>
          <w:sz w:val="17"/>
        </w:rPr>
        <w:t xml:space="preserve"> </w:t>
      </w:r>
      <w:r>
        <w:rPr>
          <w:color w:val="231F20"/>
          <w:sz w:val="17"/>
        </w:rPr>
        <w:t xml:space="preserve">and </w:t>
      </w:r>
      <w:r>
        <w:rPr>
          <w:color w:val="231F20"/>
          <w:spacing w:val="24"/>
          <w:sz w:val="17"/>
        </w:rPr>
        <w:t xml:space="preserve"> </w:t>
      </w:r>
      <w:r>
        <w:rPr>
          <w:color w:val="231F20"/>
          <w:spacing w:val="-3"/>
          <w:sz w:val="17"/>
        </w:rPr>
        <w:t>service.</w:t>
      </w:r>
      <w:r>
        <w:rPr>
          <w:i/>
          <w:color w:val="231F20"/>
          <w:spacing w:val="-3"/>
          <w:position w:val="6"/>
          <w:sz w:val="17"/>
        </w:rPr>
        <w:t>25</w:t>
      </w:r>
      <w:r>
        <w:rPr>
          <w:i/>
          <w:color w:val="231F20"/>
          <w:spacing w:val="-3"/>
          <w:position w:val="6"/>
          <w:sz w:val="17"/>
        </w:rPr>
        <w:tab/>
      </w:r>
      <w:r>
        <w:rPr>
          <w:color w:val="231F20"/>
          <w:spacing w:val="-3"/>
          <w:sz w:val="17"/>
        </w:rPr>
        <w:t xml:space="preserve">This   echoes   </w:t>
      </w:r>
      <w:r>
        <w:rPr>
          <w:color w:val="231F20"/>
          <w:sz w:val="17"/>
        </w:rPr>
        <w:t>the</w:t>
      </w:r>
      <w:r>
        <w:rPr>
          <w:color w:val="231F20"/>
          <w:spacing w:val="24"/>
          <w:sz w:val="17"/>
        </w:rPr>
        <w:t xml:space="preserve"> </w:t>
      </w:r>
      <w:r>
        <w:rPr>
          <w:color w:val="231F20"/>
          <w:spacing w:val="-3"/>
          <w:sz w:val="17"/>
        </w:rPr>
        <w:t>agreement</w:t>
      </w:r>
    </w:p>
    <w:p w:rsidR="00166577" w:rsidRDefault="00760F94">
      <w:pPr>
        <w:spacing w:before="5"/>
        <w:ind w:left="213"/>
        <w:rPr>
          <w:sz w:val="17"/>
        </w:rPr>
      </w:pPr>
      <w:r>
        <w:rPr>
          <w:color w:val="231F20"/>
          <w:spacing w:val="-3"/>
          <w:sz w:val="17"/>
        </w:rPr>
        <w:t xml:space="preserve">reached </w:t>
      </w:r>
      <w:r>
        <w:rPr>
          <w:color w:val="231F20"/>
          <w:sz w:val="17"/>
        </w:rPr>
        <w:t xml:space="preserve">by the </w:t>
      </w:r>
      <w:r>
        <w:rPr>
          <w:color w:val="231F20"/>
          <w:spacing w:val="-3"/>
          <w:sz w:val="17"/>
        </w:rPr>
        <w:t xml:space="preserve">Multilateral Church Conversation </w:t>
      </w:r>
      <w:r>
        <w:rPr>
          <w:color w:val="231F20"/>
          <w:sz w:val="17"/>
        </w:rPr>
        <w:t>in</w:t>
      </w:r>
      <w:r>
        <w:rPr>
          <w:color w:val="231F20"/>
          <w:spacing w:val="29"/>
          <w:sz w:val="17"/>
        </w:rPr>
        <w:t xml:space="preserve"> </w:t>
      </w:r>
      <w:r>
        <w:rPr>
          <w:color w:val="231F20"/>
          <w:spacing w:val="-3"/>
          <w:sz w:val="17"/>
        </w:rPr>
        <w:t>Scotland</w:t>
      </w:r>
    </w:p>
    <w:p w:rsidR="00166577" w:rsidRDefault="00166577">
      <w:pPr>
        <w:rPr>
          <w:sz w:val="17"/>
        </w:rPr>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spacing w:before="2"/>
        <w:rPr>
          <w:sz w:val="17"/>
        </w:rPr>
      </w:pPr>
    </w:p>
    <w:p w:rsidR="00166577" w:rsidRDefault="00760F94">
      <w:pPr>
        <w:pStyle w:val="BodyText"/>
        <w:spacing w:line="40" w:lineRule="exact"/>
        <w:ind w:left="173"/>
        <w:rPr>
          <w:sz w:val="4"/>
        </w:rPr>
      </w:pPr>
      <w:r>
        <w:rPr>
          <w:sz w:val="4"/>
        </w:rPr>
      </w:r>
      <w:r>
        <w:rPr>
          <w:sz w:val="4"/>
        </w:rPr>
        <w:pict>
          <v:group id="_x0000_s1204" style="width:102.05pt;height:2pt;mso-position-horizontal-relative:char;mso-position-vertical-relative:line" coordsize="2041,40">
            <v:line id="_x0000_s1205" style="position:absolute" from="0,20" to="2041,20" strokecolor="#231f20" strokeweight="2pt"/>
            <w10:anchorlock/>
          </v:group>
        </w:pict>
      </w:r>
    </w:p>
    <w:p w:rsidR="00166577" w:rsidRDefault="00760F94">
      <w:pPr>
        <w:pStyle w:val="ListParagraph"/>
        <w:numPr>
          <w:ilvl w:val="1"/>
          <w:numId w:val="28"/>
        </w:numPr>
        <w:tabs>
          <w:tab w:val="left" w:pos="498"/>
        </w:tabs>
        <w:spacing w:before="126"/>
        <w:ind w:left="497" w:hanging="285"/>
        <w:jc w:val="left"/>
        <w:rPr>
          <w:sz w:val="14"/>
        </w:rPr>
      </w:pPr>
      <w:r>
        <w:rPr>
          <w:color w:val="231F20"/>
          <w:sz w:val="14"/>
        </w:rPr>
        <w:t xml:space="preserve">Mason K </w:t>
      </w:r>
      <w:r>
        <w:rPr>
          <w:i/>
          <w:color w:val="231F20"/>
          <w:sz w:val="14"/>
        </w:rPr>
        <w:t xml:space="preserve">Priesthood and Society </w:t>
      </w:r>
      <w:r>
        <w:rPr>
          <w:color w:val="231F20"/>
          <w:sz w:val="14"/>
        </w:rPr>
        <w:t>Norwich, Canterbury Press, 1992</w:t>
      </w:r>
      <w:r>
        <w:rPr>
          <w:color w:val="231F20"/>
          <w:spacing w:val="37"/>
          <w:sz w:val="14"/>
        </w:rPr>
        <w:t xml:space="preserve"> </w:t>
      </w:r>
      <w:r>
        <w:rPr>
          <w:color w:val="231F20"/>
          <w:sz w:val="14"/>
        </w:rPr>
        <w:t>p71.</w:t>
      </w:r>
    </w:p>
    <w:p w:rsidR="00166577" w:rsidRDefault="00760F94">
      <w:pPr>
        <w:pStyle w:val="ListParagraph"/>
        <w:numPr>
          <w:ilvl w:val="1"/>
          <w:numId w:val="28"/>
        </w:numPr>
        <w:tabs>
          <w:tab w:val="left" w:pos="498"/>
        </w:tabs>
        <w:spacing w:before="19"/>
        <w:ind w:left="497"/>
        <w:jc w:val="left"/>
        <w:rPr>
          <w:sz w:val="14"/>
        </w:rPr>
      </w:pPr>
      <w:r>
        <w:rPr>
          <w:color w:val="231F20"/>
          <w:sz w:val="14"/>
        </w:rPr>
        <w:t xml:space="preserve">See </w:t>
      </w:r>
      <w:r>
        <w:rPr>
          <w:color w:val="231F20"/>
          <w:sz w:val="14"/>
        </w:rPr>
        <w:t>‘The Scottish Church Initiative for Union: Uniting for</w:t>
      </w:r>
      <w:r>
        <w:rPr>
          <w:color w:val="231F20"/>
          <w:spacing w:val="29"/>
          <w:sz w:val="14"/>
        </w:rPr>
        <w:t xml:space="preserve"> </w:t>
      </w:r>
      <w:r>
        <w:rPr>
          <w:color w:val="231F20"/>
          <w:sz w:val="14"/>
        </w:rPr>
        <w:t>Mission’.</w:t>
      </w:r>
    </w:p>
    <w:p w:rsidR="00166577" w:rsidRDefault="00760F94">
      <w:pPr>
        <w:pStyle w:val="ListParagraph"/>
        <w:numPr>
          <w:ilvl w:val="1"/>
          <w:numId w:val="28"/>
        </w:numPr>
        <w:tabs>
          <w:tab w:val="left" w:pos="499"/>
        </w:tabs>
        <w:spacing w:before="19"/>
        <w:ind w:left="498" w:hanging="285"/>
        <w:jc w:val="left"/>
        <w:rPr>
          <w:sz w:val="14"/>
        </w:rPr>
      </w:pPr>
      <w:r>
        <w:rPr>
          <w:color w:val="231F20"/>
          <w:sz w:val="14"/>
        </w:rPr>
        <w:t>Weil,</w:t>
      </w:r>
      <w:r>
        <w:rPr>
          <w:color w:val="231F20"/>
          <w:spacing w:val="2"/>
          <w:sz w:val="14"/>
        </w:rPr>
        <w:t xml:space="preserve"> </w:t>
      </w:r>
      <w:r>
        <w:rPr>
          <w:color w:val="231F20"/>
          <w:sz w:val="14"/>
        </w:rPr>
        <w:t>Louis</w:t>
      </w:r>
      <w:r>
        <w:rPr>
          <w:color w:val="231F20"/>
          <w:spacing w:val="11"/>
          <w:sz w:val="14"/>
        </w:rPr>
        <w:t xml:space="preserve"> </w:t>
      </w:r>
      <w:r>
        <w:rPr>
          <w:i/>
          <w:color w:val="231F20"/>
          <w:sz w:val="14"/>
        </w:rPr>
        <w:t>A</w:t>
      </w:r>
      <w:r>
        <w:rPr>
          <w:i/>
          <w:color w:val="231F20"/>
          <w:spacing w:val="3"/>
          <w:sz w:val="14"/>
        </w:rPr>
        <w:t xml:space="preserve"> </w:t>
      </w:r>
      <w:r>
        <w:rPr>
          <w:i/>
          <w:color w:val="231F20"/>
          <w:sz w:val="14"/>
        </w:rPr>
        <w:t>Theology</w:t>
      </w:r>
      <w:r>
        <w:rPr>
          <w:i/>
          <w:color w:val="231F20"/>
          <w:spacing w:val="3"/>
          <w:sz w:val="14"/>
        </w:rPr>
        <w:t xml:space="preserve"> </w:t>
      </w:r>
      <w:r>
        <w:rPr>
          <w:i/>
          <w:color w:val="231F20"/>
          <w:sz w:val="14"/>
        </w:rPr>
        <w:t>of</w:t>
      </w:r>
      <w:r>
        <w:rPr>
          <w:i/>
          <w:color w:val="231F20"/>
          <w:spacing w:val="3"/>
          <w:sz w:val="14"/>
        </w:rPr>
        <w:t xml:space="preserve"> </w:t>
      </w:r>
      <w:r>
        <w:rPr>
          <w:i/>
          <w:color w:val="231F20"/>
          <w:sz w:val="14"/>
        </w:rPr>
        <w:t>Worship</w:t>
      </w:r>
      <w:r>
        <w:rPr>
          <w:i/>
          <w:color w:val="231F20"/>
          <w:spacing w:val="11"/>
          <w:sz w:val="14"/>
        </w:rPr>
        <w:t xml:space="preserve"> </w:t>
      </w:r>
      <w:r>
        <w:rPr>
          <w:color w:val="231F20"/>
          <w:sz w:val="14"/>
        </w:rPr>
        <w:t>Cambridge</w:t>
      </w:r>
      <w:r>
        <w:rPr>
          <w:color w:val="231F20"/>
          <w:spacing w:val="3"/>
          <w:sz w:val="14"/>
        </w:rPr>
        <w:t xml:space="preserve"> </w:t>
      </w:r>
      <w:r>
        <w:rPr>
          <w:color w:val="231F20"/>
          <w:sz w:val="14"/>
        </w:rPr>
        <w:t>MA,</w:t>
      </w:r>
      <w:r>
        <w:rPr>
          <w:color w:val="231F20"/>
          <w:spacing w:val="3"/>
          <w:sz w:val="14"/>
        </w:rPr>
        <w:t xml:space="preserve"> </w:t>
      </w:r>
      <w:r>
        <w:rPr>
          <w:color w:val="231F20"/>
          <w:sz w:val="14"/>
        </w:rPr>
        <w:t>Cowley,</w:t>
      </w:r>
      <w:r>
        <w:rPr>
          <w:color w:val="231F20"/>
          <w:spacing w:val="3"/>
          <w:sz w:val="14"/>
        </w:rPr>
        <w:t xml:space="preserve"> </w:t>
      </w:r>
      <w:r>
        <w:rPr>
          <w:color w:val="231F20"/>
          <w:sz w:val="14"/>
        </w:rPr>
        <w:t>2002</w:t>
      </w:r>
      <w:r>
        <w:rPr>
          <w:color w:val="231F20"/>
          <w:spacing w:val="3"/>
          <w:sz w:val="14"/>
        </w:rPr>
        <w:t xml:space="preserve"> </w:t>
      </w:r>
      <w:r>
        <w:rPr>
          <w:color w:val="231F20"/>
          <w:sz w:val="14"/>
        </w:rPr>
        <w:t>p14.</w:t>
      </w:r>
    </w:p>
    <w:p w:rsidR="00166577" w:rsidRDefault="00760F94">
      <w:pPr>
        <w:pStyle w:val="ListParagraph"/>
        <w:numPr>
          <w:ilvl w:val="1"/>
          <w:numId w:val="28"/>
        </w:numPr>
        <w:tabs>
          <w:tab w:val="left" w:pos="499"/>
        </w:tabs>
        <w:spacing w:before="19"/>
        <w:ind w:left="498" w:hanging="285"/>
        <w:jc w:val="left"/>
        <w:rPr>
          <w:sz w:val="14"/>
        </w:rPr>
      </w:pPr>
      <w:r>
        <w:rPr>
          <w:i/>
          <w:color w:val="231F20"/>
          <w:spacing w:val="-3"/>
          <w:sz w:val="14"/>
        </w:rPr>
        <w:t>ibid</w:t>
      </w:r>
      <w:r>
        <w:rPr>
          <w:i/>
          <w:color w:val="231F20"/>
          <w:spacing w:val="-2"/>
          <w:sz w:val="14"/>
        </w:rPr>
        <w:t xml:space="preserve"> </w:t>
      </w:r>
      <w:r>
        <w:rPr>
          <w:color w:val="231F20"/>
          <w:spacing w:val="-3"/>
          <w:sz w:val="14"/>
        </w:rPr>
        <w:t>p19.</w:t>
      </w:r>
    </w:p>
    <w:p w:rsidR="00166577" w:rsidRDefault="00760F94">
      <w:pPr>
        <w:pStyle w:val="ListParagraph"/>
        <w:numPr>
          <w:ilvl w:val="1"/>
          <w:numId w:val="28"/>
        </w:numPr>
        <w:tabs>
          <w:tab w:val="left" w:pos="498"/>
        </w:tabs>
        <w:spacing w:before="19"/>
        <w:ind w:left="497" w:hanging="285"/>
        <w:jc w:val="left"/>
        <w:rPr>
          <w:sz w:val="14"/>
        </w:rPr>
      </w:pPr>
      <w:r>
        <w:rPr>
          <w:color w:val="231F20"/>
          <w:spacing w:val="-3"/>
          <w:sz w:val="14"/>
        </w:rPr>
        <w:t xml:space="preserve">Macquarrie, John </w:t>
      </w:r>
      <w:r>
        <w:rPr>
          <w:i/>
          <w:color w:val="231F20"/>
          <w:sz w:val="14"/>
        </w:rPr>
        <w:t xml:space="preserve">A </w:t>
      </w:r>
      <w:r>
        <w:rPr>
          <w:i/>
          <w:color w:val="231F20"/>
          <w:spacing w:val="-3"/>
          <w:sz w:val="14"/>
        </w:rPr>
        <w:t xml:space="preserve">Guide </w:t>
      </w:r>
      <w:r>
        <w:rPr>
          <w:i/>
          <w:color w:val="231F20"/>
          <w:sz w:val="14"/>
        </w:rPr>
        <w:t xml:space="preserve">to the </w:t>
      </w:r>
      <w:r>
        <w:rPr>
          <w:i/>
          <w:color w:val="231F20"/>
          <w:spacing w:val="-3"/>
          <w:sz w:val="14"/>
        </w:rPr>
        <w:t xml:space="preserve">Sacraments </w:t>
      </w:r>
      <w:r>
        <w:rPr>
          <w:color w:val="231F20"/>
          <w:spacing w:val="-3"/>
          <w:sz w:val="14"/>
        </w:rPr>
        <w:t>London, SCM, 1997</w:t>
      </w:r>
      <w:r>
        <w:rPr>
          <w:color w:val="231F20"/>
          <w:spacing w:val="-9"/>
          <w:sz w:val="14"/>
        </w:rPr>
        <w:t xml:space="preserve"> </w:t>
      </w:r>
      <w:r>
        <w:rPr>
          <w:color w:val="231F20"/>
          <w:spacing w:val="-3"/>
          <w:sz w:val="14"/>
        </w:rPr>
        <w:t>p175.</w:t>
      </w:r>
    </w:p>
    <w:p w:rsidR="00166577" w:rsidRDefault="00760F94">
      <w:pPr>
        <w:pStyle w:val="ListParagraph"/>
        <w:numPr>
          <w:ilvl w:val="1"/>
          <w:numId w:val="28"/>
        </w:numPr>
        <w:tabs>
          <w:tab w:val="left" w:pos="498"/>
        </w:tabs>
        <w:spacing w:before="19"/>
        <w:ind w:left="497"/>
        <w:jc w:val="left"/>
        <w:rPr>
          <w:sz w:val="14"/>
        </w:rPr>
      </w:pPr>
      <w:r>
        <w:rPr>
          <w:color w:val="231F20"/>
          <w:sz w:val="14"/>
        </w:rPr>
        <w:t xml:space="preserve">See </w:t>
      </w:r>
      <w:r>
        <w:rPr>
          <w:i/>
          <w:color w:val="231F20"/>
          <w:spacing w:val="-3"/>
          <w:sz w:val="14"/>
        </w:rPr>
        <w:t xml:space="preserve">SCIFU </w:t>
      </w:r>
      <w:r>
        <w:rPr>
          <w:i/>
          <w:color w:val="231F20"/>
          <w:sz w:val="14"/>
        </w:rPr>
        <w:t xml:space="preserve">– The </w:t>
      </w:r>
      <w:r>
        <w:rPr>
          <w:i/>
          <w:color w:val="231F20"/>
          <w:spacing w:val="-3"/>
          <w:sz w:val="14"/>
        </w:rPr>
        <w:t>Final Report</w:t>
      </w:r>
      <w:r>
        <w:rPr>
          <w:i/>
          <w:color w:val="231F20"/>
          <w:spacing w:val="3"/>
          <w:sz w:val="14"/>
        </w:rPr>
        <w:t xml:space="preserve"> </w:t>
      </w:r>
      <w:r>
        <w:rPr>
          <w:color w:val="231F20"/>
          <w:spacing w:val="-3"/>
          <w:sz w:val="14"/>
        </w:rPr>
        <w:t>§8.1</w:t>
      </w:r>
    </w:p>
    <w:p w:rsidR="00166577" w:rsidRDefault="00760F94">
      <w:pPr>
        <w:pStyle w:val="ListParagraph"/>
        <w:numPr>
          <w:ilvl w:val="1"/>
          <w:numId w:val="28"/>
        </w:numPr>
        <w:tabs>
          <w:tab w:val="left" w:pos="498"/>
        </w:tabs>
        <w:spacing w:before="19"/>
        <w:ind w:left="497"/>
        <w:jc w:val="left"/>
        <w:rPr>
          <w:sz w:val="14"/>
        </w:rPr>
      </w:pPr>
      <w:r>
        <w:rPr>
          <w:color w:val="231F20"/>
          <w:spacing w:val="-5"/>
          <w:sz w:val="14"/>
        </w:rPr>
        <w:t xml:space="preserve">Weil </w:t>
      </w:r>
      <w:r>
        <w:rPr>
          <w:i/>
          <w:color w:val="231F20"/>
          <w:spacing w:val="-3"/>
          <w:sz w:val="14"/>
        </w:rPr>
        <w:t>ibid</w:t>
      </w:r>
      <w:r>
        <w:rPr>
          <w:i/>
          <w:color w:val="231F20"/>
          <w:spacing w:val="17"/>
          <w:sz w:val="14"/>
        </w:rPr>
        <w:t xml:space="preserve"> </w:t>
      </w:r>
      <w:r>
        <w:rPr>
          <w:color w:val="231F20"/>
          <w:spacing w:val="-3"/>
          <w:sz w:val="14"/>
        </w:rPr>
        <w:t>p19.</w:t>
      </w:r>
    </w:p>
    <w:p w:rsidR="00166577" w:rsidRDefault="00760F94">
      <w:pPr>
        <w:pStyle w:val="ListParagraph"/>
        <w:numPr>
          <w:ilvl w:val="1"/>
          <w:numId w:val="28"/>
        </w:numPr>
        <w:tabs>
          <w:tab w:val="left" w:pos="498"/>
        </w:tabs>
        <w:spacing w:before="19"/>
        <w:ind w:left="497" w:hanging="285"/>
        <w:jc w:val="left"/>
        <w:rPr>
          <w:sz w:val="14"/>
        </w:rPr>
      </w:pPr>
      <w:r>
        <w:rPr>
          <w:color w:val="231F20"/>
          <w:spacing w:val="-3"/>
          <w:sz w:val="14"/>
        </w:rPr>
        <w:t xml:space="preserve">Mackie </w:t>
      </w:r>
      <w:r>
        <w:rPr>
          <w:color w:val="231F20"/>
          <w:sz w:val="14"/>
        </w:rPr>
        <w:t xml:space="preserve">S G </w:t>
      </w:r>
      <w:r>
        <w:rPr>
          <w:i/>
          <w:color w:val="231F20"/>
          <w:spacing w:val="-3"/>
          <w:sz w:val="14"/>
        </w:rPr>
        <w:t xml:space="preserve">Patterns </w:t>
      </w:r>
      <w:r>
        <w:rPr>
          <w:i/>
          <w:color w:val="231F20"/>
          <w:sz w:val="14"/>
        </w:rPr>
        <w:t xml:space="preserve">of </w:t>
      </w:r>
      <w:r>
        <w:rPr>
          <w:i/>
          <w:color w:val="231F20"/>
          <w:spacing w:val="-3"/>
          <w:sz w:val="14"/>
        </w:rPr>
        <w:t xml:space="preserve">Ministry </w:t>
      </w:r>
      <w:r>
        <w:rPr>
          <w:i/>
          <w:color w:val="231F20"/>
          <w:sz w:val="14"/>
        </w:rPr>
        <w:t xml:space="preserve">– </w:t>
      </w:r>
      <w:r>
        <w:rPr>
          <w:i/>
          <w:color w:val="231F20"/>
          <w:spacing w:val="-3"/>
          <w:sz w:val="14"/>
        </w:rPr>
        <w:t xml:space="preserve">Theological Education </w:t>
      </w:r>
      <w:r>
        <w:rPr>
          <w:i/>
          <w:color w:val="231F20"/>
          <w:sz w:val="14"/>
        </w:rPr>
        <w:t xml:space="preserve">in a </w:t>
      </w:r>
      <w:r>
        <w:rPr>
          <w:i/>
          <w:color w:val="231F20"/>
          <w:spacing w:val="-3"/>
          <w:sz w:val="14"/>
        </w:rPr>
        <w:t xml:space="preserve">Changing </w:t>
      </w:r>
      <w:r>
        <w:rPr>
          <w:i/>
          <w:color w:val="231F20"/>
          <w:spacing w:val="-4"/>
          <w:sz w:val="14"/>
        </w:rPr>
        <w:t xml:space="preserve">World </w:t>
      </w:r>
      <w:r>
        <w:rPr>
          <w:color w:val="231F20"/>
          <w:spacing w:val="-3"/>
          <w:sz w:val="14"/>
        </w:rPr>
        <w:t xml:space="preserve">London, Collins 1969 </w:t>
      </w:r>
      <w:r>
        <w:rPr>
          <w:color w:val="231F20"/>
          <w:sz w:val="14"/>
        </w:rPr>
        <w:t>p</w:t>
      </w:r>
      <w:r>
        <w:rPr>
          <w:color w:val="231F20"/>
          <w:spacing w:val="38"/>
          <w:sz w:val="14"/>
        </w:rPr>
        <w:t xml:space="preserve"> </w:t>
      </w:r>
      <w:r>
        <w:rPr>
          <w:color w:val="231F20"/>
          <w:spacing w:val="-3"/>
          <w:sz w:val="14"/>
        </w:rPr>
        <w:t>57/8.</w:t>
      </w:r>
    </w:p>
    <w:p w:rsidR="00166577" w:rsidRDefault="00760F94">
      <w:pPr>
        <w:pStyle w:val="ListParagraph"/>
        <w:numPr>
          <w:ilvl w:val="1"/>
          <w:numId w:val="28"/>
        </w:numPr>
        <w:tabs>
          <w:tab w:val="left" w:pos="499"/>
        </w:tabs>
        <w:spacing w:before="19"/>
        <w:ind w:left="498" w:hanging="285"/>
        <w:jc w:val="left"/>
        <w:rPr>
          <w:sz w:val="14"/>
        </w:rPr>
      </w:pPr>
      <w:r>
        <w:rPr>
          <w:color w:val="231F20"/>
          <w:sz w:val="14"/>
        </w:rPr>
        <w:t xml:space="preserve">See </w:t>
      </w:r>
      <w:r>
        <w:rPr>
          <w:i/>
          <w:color w:val="231F20"/>
          <w:spacing w:val="-3"/>
          <w:sz w:val="14"/>
        </w:rPr>
        <w:t xml:space="preserve">Reports </w:t>
      </w:r>
      <w:r>
        <w:rPr>
          <w:i/>
          <w:color w:val="231F20"/>
          <w:sz w:val="14"/>
        </w:rPr>
        <w:t xml:space="preserve">to the </w:t>
      </w:r>
      <w:r>
        <w:rPr>
          <w:i/>
          <w:color w:val="231F20"/>
          <w:spacing w:val="-3"/>
          <w:sz w:val="14"/>
        </w:rPr>
        <w:t xml:space="preserve">General Assembly </w:t>
      </w:r>
      <w:r>
        <w:rPr>
          <w:i/>
          <w:color w:val="231F20"/>
          <w:sz w:val="14"/>
        </w:rPr>
        <w:t xml:space="preserve">of </w:t>
      </w:r>
      <w:r>
        <w:rPr>
          <w:i/>
          <w:color w:val="231F20"/>
          <w:spacing w:val="-3"/>
          <w:sz w:val="14"/>
        </w:rPr>
        <w:t xml:space="preserve">2000 </w:t>
      </w:r>
      <w:r>
        <w:rPr>
          <w:color w:val="231F20"/>
          <w:spacing w:val="-4"/>
          <w:sz w:val="14"/>
        </w:rPr>
        <w:t xml:space="preserve">Edinburgh, </w:t>
      </w:r>
      <w:r>
        <w:rPr>
          <w:color w:val="231F20"/>
          <w:sz w:val="14"/>
        </w:rPr>
        <w:t xml:space="preserve">The </w:t>
      </w:r>
      <w:r>
        <w:rPr>
          <w:color w:val="231F20"/>
          <w:spacing w:val="-3"/>
          <w:sz w:val="14"/>
        </w:rPr>
        <w:t xml:space="preserve">Church </w:t>
      </w:r>
      <w:r>
        <w:rPr>
          <w:color w:val="231F20"/>
          <w:sz w:val="14"/>
        </w:rPr>
        <w:t xml:space="preserve">of </w:t>
      </w:r>
      <w:r>
        <w:rPr>
          <w:color w:val="231F20"/>
          <w:spacing w:val="-3"/>
          <w:sz w:val="14"/>
        </w:rPr>
        <w:t>Scotland 2000 p17/7</w:t>
      </w:r>
      <w:r>
        <w:rPr>
          <w:color w:val="231F20"/>
          <w:spacing w:val="-11"/>
          <w:sz w:val="14"/>
        </w:rPr>
        <w:t xml:space="preserve"> </w:t>
      </w:r>
      <w:r>
        <w:rPr>
          <w:color w:val="231F20"/>
          <w:spacing w:val="-3"/>
          <w:sz w:val="14"/>
        </w:rPr>
        <w:t>§2.3.2.2.</w:t>
      </w:r>
    </w:p>
    <w:p w:rsidR="00166577" w:rsidRDefault="00760F94">
      <w:pPr>
        <w:pStyle w:val="ListParagraph"/>
        <w:numPr>
          <w:ilvl w:val="1"/>
          <w:numId w:val="28"/>
        </w:numPr>
        <w:tabs>
          <w:tab w:val="left" w:pos="499"/>
        </w:tabs>
        <w:spacing w:before="19"/>
        <w:ind w:left="498"/>
        <w:jc w:val="left"/>
        <w:rPr>
          <w:sz w:val="14"/>
        </w:rPr>
      </w:pPr>
      <w:r>
        <w:rPr>
          <w:color w:val="231F20"/>
          <w:sz w:val="14"/>
        </w:rPr>
        <w:t xml:space="preserve">See </w:t>
      </w:r>
      <w:r>
        <w:rPr>
          <w:color w:val="231F20"/>
          <w:spacing w:val="-3"/>
          <w:sz w:val="14"/>
        </w:rPr>
        <w:t xml:space="preserve">Mackie </w:t>
      </w:r>
      <w:r>
        <w:rPr>
          <w:i/>
          <w:color w:val="231F20"/>
          <w:sz w:val="14"/>
        </w:rPr>
        <w:t xml:space="preserve">op. </w:t>
      </w:r>
      <w:r>
        <w:rPr>
          <w:i/>
          <w:color w:val="231F20"/>
          <w:spacing w:val="-3"/>
          <w:sz w:val="14"/>
        </w:rPr>
        <w:t xml:space="preserve">cit. </w:t>
      </w:r>
      <w:r>
        <w:rPr>
          <w:color w:val="231F20"/>
          <w:spacing w:val="-3"/>
          <w:sz w:val="14"/>
        </w:rPr>
        <w:t xml:space="preserve">Part </w:t>
      </w:r>
      <w:r>
        <w:rPr>
          <w:color w:val="231F20"/>
          <w:sz w:val="14"/>
        </w:rPr>
        <w:t xml:space="preserve">I </w:t>
      </w:r>
      <w:r>
        <w:rPr>
          <w:color w:val="231F20"/>
          <w:spacing w:val="-3"/>
          <w:sz w:val="14"/>
        </w:rPr>
        <w:t>Chapter</w:t>
      </w:r>
      <w:r>
        <w:rPr>
          <w:color w:val="231F20"/>
          <w:spacing w:val="2"/>
          <w:sz w:val="14"/>
        </w:rPr>
        <w:t xml:space="preserve"> </w:t>
      </w:r>
      <w:r>
        <w:rPr>
          <w:color w:val="231F20"/>
          <w:sz w:val="14"/>
        </w:rPr>
        <w:t>5.</w:t>
      </w:r>
    </w:p>
    <w:p w:rsidR="00166577" w:rsidRDefault="00760F94">
      <w:pPr>
        <w:pStyle w:val="ListParagraph"/>
        <w:numPr>
          <w:ilvl w:val="1"/>
          <w:numId w:val="28"/>
        </w:numPr>
        <w:tabs>
          <w:tab w:val="left" w:pos="499"/>
        </w:tabs>
        <w:spacing w:before="19"/>
        <w:ind w:left="498"/>
        <w:jc w:val="left"/>
        <w:rPr>
          <w:sz w:val="14"/>
        </w:rPr>
      </w:pPr>
      <w:r>
        <w:rPr>
          <w:i/>
          <w:color w:val="231F20"/>
          <w:spacing w:val="-7"/>
          <w:w w:val="105"/>
          <w:sz w:val="14"/>
        </w:rPr>
        <w:t xml:space="preserve">‘To </w:t>
      </w:r>
      <w:r>
        <w:rPr>
          <w:i/>
          <w:color w:val="231F20"/>
          <w:spacing w:val="-3"/>
          <w:w w:val="105"/>
          <w:sz w:val="14"/>
        </w:rPr>
        <w:t xml:space="preserve">Equip </w:t>
      </w:r>
      <w:r>
        <w:rPr>
          <w:i/>
          <w:color w:val="231F20"/>
          <w:w w:val="105"/>
          <w:sz w:val="14"/>
        </w:rPr>
        <w:t xml:space="preserve">the </w:t>
      </w:r>
      <w:r>
        <w:rPr>
          <w:i/>
          <w:color w:val="231F20"/>
          <w:spacing w:val="-3"/>
          <w:w w:val="105"/>
          <w:sz w:val="14"/>
        </w:rPr>
        <w:t>Saints’</w:t>
      </w:r>
      <w:r>
        <w:rPr>
          <w:i/>
          <w:color w:val="231F20"/>
          <w:spacing w:val="-1"/>
          <w:w w:val="105"/>
          <w:sz w:val="14"/>
        </w:rPr>
        <w:t xml:space="preserve"> </w:t>
      </w:r>
      <w:r>
        <w:rPr>
          <w:color w:val="231F20"/>
          <w:w w:val="105"/>
          <w:sz w:val="14"/>
        </w:rPr>
        <w:t>p5.</w:t>
      </w:r>
    </w:p>
    <w:p w:rsidR="00166577" w:rsidRDefault="00760F94">
      <w:pPr>
        <w:pStyle w:val="ListParagraph"/>
        <w:numPr>
          <w:ilvl w:val="1"/>
          <w:numId w:val="28"/>
        </w:numPr>
        <w:tabs>
          <w:tab w:val="left" w:pos="498"/>
        </w:tabs>
        <w:spacing w:before="19"/>
        <w:ind w:left="497" w:hanging="283"/>
        <w:jc w:val="left"/>
        <w:rPr>
          <w:i/>
          <w:sz w:val="14"/>
        </w:rPr>
      </w:pPr>
      <w:r>
        <w:rPr>
          <w:i/>
          <w:color w:val="231F20"/>
          <w:spacing w:val="-3"/>
          <w:w w:val="105"/>
          <w:sz w:val="14"/>
        </w:rPr>
        <w:t>ibid.</w:t>
      </w:r>
    </w:p>
    <w:p w:rsidR="00166577" w:rsidRDefault="00760F94">
      <w:pPr>
        <w:pStyle w:val="ListParagraph"/>
        <w:numPr>
          <w:ilvl w:val="1"/>
          <w:numId w:val="28"/>
        </w:numPr>
        <w:tabs>
          <w:tab w:val="left" w:pos="498"/>
        </w:tabs>
        <w:spacing w:before="19"/>
        <w:ind w:left="497" w:hanging="285"/>
        <w:jc w:val="left"/>
        <w:rPr>
          <w:sz w:val="14"/>
        </w:rPr>
      </w:pPr>
      <w:r>
        <w:rPr>
          <w:color w:val="231F20"/>
          <w:spacing w:val="-3"/>
          <w:w w:val="105"/>
          <w:sz w:val="14"/>
        </w:rPr>
        <w:t xml:space="preserve">Macquarrie </w:t>
      </w:r>
      <w:r>
        <w:rPr>
          <w:i/>
          <w:color w:val="231F20"/>
          <w:w w:val="105"/>
          <w:sz w:val="14"/>
        </w:rPr>
        <w:t xml:space="preserve">op. </w:t>
      </w:r>
      <w:r>
        <w:rPr>
          <w:i/>
          <w:color w:val="231F20"/>
          <w:spacing w:val="-3"/>
          <w:w w:val="105"/>
          <w:sz w:val="14"/>
        </w:rPr>
        <w:t>cit.</w:t>
      </w:r>
      <w:r>
        <w:rPr>
          <w:i/>
          <w:color w:val="231F20"/>
          <w:spacing w:val="-4"/>
          <w:w w:val="105"/>
          <w:sz w:val="14"/>
        </w:rPr>
        <w:t xml:space="preserve"> </w:t>
      </w:r>
      <w:r>
        <w:rPr>
          <w:color w:val="231F20"/>
          <w:spacing w:val="-3"/>
          <w:w w:val="105"/>
          <w:sz w:val="14"/>
        </w:rPr>
        <w:t>p176.</w:t>
      </w:r>
    </w:p>
    <w:p w:rsidR="00166577" w:rsidRDefault="00760F94">
      <w:pPr>
        <w:pStyle w:val="ListParagraph"/>
        <w:numPr>
          <w:ilvl w:val="1"/>
          <w:numId w:val="28"/>
        </w:numPr>
        <w:tabs>
          <w:tab w:val="left" w:pos="498"/>
        </w:tabs>
        <w:spacing w:before="19" w:line="268" w:lineRule="auto"/>
        <w:ind w:left="496" w:right="695" w:hanging="283"/>
        <w:jc w:val="left"/>
        <w:rPr>
          <w:sz w:val="14"/>
        </w:rPr>
      </w:pPr>
      <w:r>
        <w:pict>
          <v:shape id="_x0000_s1203" style="position:absolute;left:0;text-align:left;margin-left:56.7pt;margin-top:21.7pt;width:467.75pt;height:.1pt;z-index:-251353088;mso-wrap-distance-left:0;mso-wrap-distance-right:0;mso-position-horizontal-relative:page" coordorigin="1134,434" coordsize="9355,0" path="m1134,434r9354,e" filled="f" strokecolor="#231f20" strokeweight="1pt">
            <v:path arrowok="t"/>
            <w10:wrap type="topAndBottom" anchorx="page"/>
          </v:shape>
        </w:pict>
      </w:r>
      <w:r>
        <w:rPr>
          <w:color w:val="231F20"/>
          <w:spacing w:val="-3"/>
          <w:sz w:val="14"/>
        </w:rPr>
        <w:t xml:space="preserve">‘The Doctrine </w:t>
      </w:r>
      <w:r>
        <w:rPr>
          <w:color w:val="231F20"/>
          <w:sz w:val="14"/>
        </w:rPr>
        <w:t xml:space="preserve">of </w:t>
      </w:r>
      <w:r>
        <w:rPr>
          <w:color w:val="231F20"/>
          <w:spacing w:val="-3"/>
          <w:sz w:val="14"/>
        </w:rPr>
        <w:t xml:space="preserve">Ordination </w:t>
      </w:r>
      <w:r>
        <w:rPr>
          <w:color w:val="231F20"/>
          <w:sz w:val="14"/>
        </w:rPr>
        <w:t xml:space="preserve">– The </w:t>
      </w:r>
      <w:r>
        <w:rPr>
          <w:color w:val="231F20"/>
          <w:spacing w:val="-3"/>
          <w:sz w:val="14"/>
        </w:rPr>
        <w:t xml:space="preserve">Report </w:t>
      </w:r>
      <w:r>
        <w:rPr>
          <w:color w:val="231F20"/>
          <w:sz w:val="14"/>
        </w:rPr>
        <w:t xml:space="preserve">of the </w:t>
      </w:r>
      <w:r>
        <w:rPr>
          <w:color w:val="231F20"/>
          <w:spacing w:val="-3"/>
          <w:sz w:val="14"/>
        </w:rPr>
        <w:t xml:space="preserve">Panel </w:t>
      </w:r>
      <w:r>
        <w:rPr>
          <w:color w:val="231F20"/>
          <w:sz w:val="14"/>
        </w:rPr>
        <w:t xml:space="preserve">on </w:t>
      </w:r>
      <w:r>
        <w:rPr>
          <w:color w:val="231F20"/>
          <w:spacing w:val="-3"/>
          <w:sz w:val="14"/>
        </w:rPr>
        <w:t xml:space="preserve">Doctrine </w:t>
      </w:r>
      <w:r>
        <w:rPr>
          <w:color w:val="231F20"/>
          <w:sz w:val="14"/>
        </w:rPr>
        <w:t xml:space="preserve">to the </w:t>
      </w:r>
      <w:r>
        <w:rPr>
          <w:color w:val="231F20"/>
          <w:spacing w:val="-3"/>
          <w:sz w:val="14"/>
        </w:rPr>
        <w:t xml:space="preserve">General  Assembly  </w:t>
      </w:r>
      <w:r>
        <w:rPr>
          <w:color w:val="231F20"/>
          <w:sz w:val="14"/>
        </w:rPr>
        <w:t xml:space="preserve">of the </w:t>
      </w:r>
      <w:r>
        <w:rPr>
          <w:color w:val="231F20"/>
          <w:spacing w:val="-3"/>
          <w:sz w:val="14"/>
        </w:rPr>
        <w:t xml:space="preserve">Church  </w:t>
      </w:r>
      <w:r>
        <w:rPr>
          <w:color w:val="231F20"/>
          <w:sz w:val="14"/>
        </w:rPr>
        <w:t xml:space="preserve">of </w:t>
      </w:r>
      <w:r>
        <w:rPr>
          <w:color w:val="231F20"/>
          <w:spacing w:val="-3"/>
          <w:sz w:val="14"/>
        </w:rPr>
        <w:t xml:space="preserve">Scotland  </w:t>
      </w:r>
      <w:r>
        <w:rPr>
          <w:color w:val="231F20"/>
          <w:sz w:val="14"/>
        </w:rPr>
        <w:t xml:space="preserve">of </w:t>
      </w:r>
      <w:r>
        <w:rPr>
          <w:color w:val="231F20"/>
          <w:spacing w:val="-3"/>
          <w:sz w:val="14"/>
        </w:rPr>
        <w:t xml:space="preserve">2000’  </w:t>
      </w:r>
      <w:r>
        <w:rPr>
          <w:color w:val="231F20"/>
          <w:spacing w:val="-4"/>
          <w:sz w:val="14"/>
        </w:rPr>
        <w:t xml:space="preserve">Edinburgh,  </w:t>
      </w:r>
      <w:r>
        <w:rPr>
          <w:color w:val="231F20"/>
          <w:spacing w:val="-3"/>
          <w:sz w:val="14"/>
        </w:rPr>
        <w:t>2000 p10.</w:t>
      </w:r>
    </w:p>
    <w:p w:rsidR="00166577" w:rsidRDefault="00760F94">
      <w:pPr>
        <w:pStyle w:val="Heading4"/>
        <w:tabs>
          <w:tab w:val="left" w:pos="3319"/>
        </w:tabs>
        <w:spacing w:before="138"/>
      </w:pPr>
      <w:r>
        <w:rPr>
          <w:color w:val="FFFFFF"/>
          <w:w w:val="118"/>
          <w:position w:val="1"/>
          <w:shd w:val="clear" w:color="auto" w:fill="939598"/>
        </w:rPr>
        <w:t xml:space="preserve"> </w:t>
      </w:r>
      <w:r>
        <w:rPr>
          <w:color w:val="FFFFFF"/>
          <w:position w:val="1"/>
          <w:shd w:val="clear" w:color="auto" w:fill="939598"/>
        </w:rPr>
        <w:t xml:space="preserve">  </w:t>
      </w:r>
      <w:r>
        <w:rPr>
          <w:color w:val="FFFFFF"/>
          <w:spacing w:val="-4"/>
          <w:position w:val="1"/>
          <w:shd w:val="clear" w:color="auto" w:fill="939598"/>
        </w:rPr>
        <w:t xml:space="preserve"> </w:t>
      </w:r>
      <w:r>
        <w:rPr>
          <w:color w:val="FFFFFF"/>
          <w:spacing w:val="3"/>
          <w:w w:val="105"/>
          <w:position w:val="1"/>
          <w:shd w:val="clear" w:color="auto" w:fill="939598"/>
        </w:rPr>
        <w:t>Scottish</w:t>
      </w:r>
      <w:r>
        <w:rPr>
          <w:color w:val="FFFFFF"/>
          <w:spacing w:val="-11"/>
          <w:w w:val="105"/>
          <w:position w:val="1"/>
          <w:shd w:val="clear" w:color="auto" w:fill="939598"/>
        </w:rPr>
        <w:t xml:space="preserve"> </w:t>
      </w:r>
      <w:r>
        <w:rPr>
          <w:color w:val="FFFFFF"/>
          <w:w w:val="105"/>
          <w:position w:val="1"/>
          <w:shd w:val="clear" w:color="auto" w:fill="939598"/>
        </w:rPr>
        <w:t>Church</w:t>
      </w:r>
      <w:r>
        <w:rPr>
          <w:color w:val="FFFFFF"/>
          <w:spacing w:val="-10"/>
          <w:w w:val="105"/>
          <w:position w:val="1"/>
          <w:shd w:val="clear" w:color="auto" w:fill="939598"/>
        </w:rPr>
        <w:t xml:space="preserve"> </w:t>
      </w:r>
      <w:r>
        <w:rPr>
          <w:color w:val="FFFFFF"/>
          <w:spacing w:val="3"/>
          <w:w w:val="105"/>
          <w:position w:val="1"/>
          <w:shd w:val="clear" w:color="auto" w:fill="939598"/>
        </w:rPr>
        <w:t>Initiative</w:t>
      </w:r>
      <w:r>
        <w:rPr>
          <w:color w:val="FFFFFF"/>
          <w:spacing w:val="3"/>
          <w:w w:val="105"/>
          <w:position w:val="1"/>
          <w:shd w:val="clear" w:color="auto" w:fill="939598"/>
        </w:rPr>
        <w:tab/>
      </w:r>
      <w:r>
        <w:rPr>
          <w:color w:val="231F20"/>
          <w:spacing w:val="-6"/>
          <w:w w:val="105"/>
        </w:rPr>
        <w:t>I06</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202"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spacing w:before="59" w:line="244" w:lineRule="auto"/>
        <w:ind w:left="496"/>
        <w:jc w:val="both"/>
        <w:rPr>
          <w:sz w:val="17"/>
        </w:rPr>
      </w:pPr>
      <w:r>
        <w:rPr>
          <w:color w:val="231F20"/>
          <w:w w:val="105"/>
          <w:sz w:val="17"/>
        </w:rPr>
        <w:t>in</w:t>
      </w:r>
      <w:r>
        <w:rPr>
          <w:color w:val="231F20"/>
          <w:spacing w:val="-13"/>
          <w:w w:val="105"/>
          <w:sz w:val="17"/>
        </w:rPr>
        <w:t xml:space="preserve"> </w:t>
      </w:r>
      <w:r>
        <w:rPr>
          <w:color w:val="231F20"/>
          <w:w w:val="105"/>
          <w:sz w:val="17"/>
        </w:rPr>
        <w:t>its</w:t>
      </w:r>
      <w:r>
        <w:rPr>
          <w:color w:val="231F20"/>
          <w:spacing w:val="-13"/>
          <w:w w:val="105"/>
          <w:sz w:val="17"/>
        </w:rPr>
        <w:t xml:space="preserve"> </w:t>
      </w:r>
      <w:r>
        <w:rPr>
          <w:color w:val="231F20"/>
          <w:spacing w:val="-3"/>
          <w:w w:val="105"/>
          <w:sz w:val="17"/>
        </w:rPr>
        <w:t>‘Concensus</w:t>
      </w:r>
      <w:r>
        <w:rPr>
          <w:color w:val="231F20"/>
          <w:spacing w:val="-12"/>
          <w:w w:val="105"/>
          <w:sz w:val="17"/>
        </w:rPr>
        <w:t xml:space="preserve"> </w:t>
      </w:r>
      <w:r>
        <w:rPr>
          <w:color w:val="231F20"/>
          <w:w w:val="105"/>
          <w:sz w:val="17"/>
        </w:rPr>
        <w:t>on</w:t>
      </w:r>
      <w:r>
        <w:rPr>
          <w:color w:val="231F20"/>
          <w:spacing w:val="-13"/>
          <w:w w:val="105"/>
          <w:sz w:val="17"/>
        </w:rPr>
        <w:t xml:space="preserve"> </w:t>
      </w:r>
      <w:r>
        <w:rPr>
          <w:color w:val="231F20"/>
          <w:w w:val="105"/>
          <w:sz w:val="17"/>
        </w:rPr>
        <w:t>the</w:t>
      </w:r>
      <w:r>
        <w:rPr>
          <w:color w:val="231F20"/>
          <w:spacing w:val="-13"/>
          <w:w w:val="105"/>
          <w:sz w:val="17"/>
        </w:rPr>
        <w:t xml:space="preserve"> </w:t>
      </w:r>
      <w:r>
        <w:rPr>
          <w:color w:val="231F20"/>
          <w:spacing w:val="-3"/>
          <w:w w:val="105"/>
          <w:sz w:val="17"/>
        </w:rPr>
        <w:t>Presbyterate’</w:t>
      </w:r>
      <w:r>
        <w:rPr>
          <w:color w:val="231F20"/>
          <w:spacing w:val="-12"/>
          <w:w w:val="105"/>
          <w:sz w:val="17"/>
        </w:rPr>
        <w:t xml:space="preserve"> </w:t>
      </w:r>
      <w:r>
        <w:rPr>
          <w:color w:val="231F20"/>
          <w:w w:val="105"/>
          <w:sz w:val="17"/>
        </w:rPr>
        <w:t>in</w:t>
      </w:r>
      <w:r>
        <w:rPr>
          <w:color w:val="231F20"/>
          <w:spacing w:val="-13"/>
          <w:w w:val="105"/>
          <w:sz w:val="17"/>
        </w:rPr>
        <w:t xml:space="preserve"> </w:t>
      </w:r>
      <w:r>
        <w:rPr>
          <w:color w:val="231F20"/>
          <w:spacing w:val="-3"/>
          <w:w w:val="105"/>
          <w:sz w:val="17"/>
        </w:rPr>
        <w:t>1972.</w:t>
      </w:r>
      <w:r>
        <w:rPr>
          <w:color w:val="231F20"/>
          <w:spacing w:val="26"/>
          <w:w w:val="105"/>
          <w:sz w:val="17"/>
        </w:rPr>
        <w:t xml:space="preserve"> </w:t>
      </w:r>
      <w:r>
        <w:rPr>
          <w:color w:val="231F20"/>
          <w:spacing w:val="-3"/>
          <w:w w:val="105"/>
          <w:sz w:val="17"/>
        </w:rPr>
        <w:t>That</w:t>
      </w:r>
      <w:r>
        <w:rPr>
          <w:color w:val="231F20"/>
          <w:spacing w:val="-12"/>
          <w:w w:val="105"/>
          <w:sz w:val="17"/>
        </w:rPr>
        <w:t xml:space="preserve"> </w:t>
      </w:r>
      <w:r>
        <w:rPr>
          <w:color w:val="231F20"/>
          <w:spacing w:val="-3"/>
          <w:w w:val="105"/>
          <w:sz w:val="17"/>
        </w:rPr>
        <w:t>report acknowledged</w:t>
      </w:r>
      <w:r>
        <w:rPr>
          <w:color w:val="231F20"/>
          <w:spacing w:val="-36"/>
          <w:w w:val="105"/>
          <w:sz w:val="17"/>
        </w:rPr>
        <w:t xml:space="preserve"> </w:t>
      </w:r>
      <w:r>
        <w:rPr>
          <w:color w:val="231F20"/>
          <w:spacing w:val="-3"/>
          <w:w w:val="105"/>
          <w:sz w:val="17"/>
        </w:rPr>
        <w:t>that</w:t>
      </w:r>
      <w:r>
        <w:rPr>
          <w:color w:val="231F20"/>
          <w:spacing w:val="-36"/>
          <w:w w:val="105"/>
          <w:sz w:val="17"/>
        </w:rPr>
        <w:t xml:space="preserve"> </w:t>
      </w:r>
      <w:r>
        <w:rPr>
          <w:color w:val="231F20"/>
          <w:spacing w:val="-3"/>
          <w:w w:val="105"/>
          <w:sz w:val="17"/>
        </w:rPr>
        <w:t>there</w:t>
      </w:r>
      <w:r>
        <w:rPr>
          <w:color w:val="231F20"/>
          <w:spacing w:val="-36"/>
          <w:w w:val="105"/>
          <w:sz w:val="17"/>
        </w:rPr>
        <w:t xml:space="preserve"> </w:t>
      </w:r>
      <w:r>
        <w:rPr>
          <w:color w:val="231F20"/>
          <w:w w:val="105"/>
          <w:sz w:val="17"/>
        </w:rPr>
        <w:t>was</w:t>
      </w:r>
      <w:r>
        <w:rPr>
          <w:color w:val="231F20"/>
          <w:spacing w:val="-35"/>
          <w:w w:val="105"/>
          <w:sz w:val="17"/>
        </w:rPr>
        <w:t xml:space="preserve"> </w:t>
      </w:r>
      <w:r>
        <w:rPr>
          <w:color w:val="231F20"/>
          <w:spacing w:val="-3"/>
          <w:w w:val="105"/>
          <w:sz w:val="17"/>
        </w:rPr>
        <w:t>‘significant</w:t>
      </w:r>
      <w:r>
        <w:rPr>
          <w:color w:val="231F20"/>
          <w:spacing w:val="-36"/>
          <w:w w:val="105"/>
          <w:sz w:val="17"/>
        </w:rPr>
        <w:t xml:space="preserve"> </w:t>
      </w:r>
      <w:r>
        <w:rPr>
          <w:color w:val="231F20"/>
          <w:spacing w:val="-3"/>
          <w:w w:val="105"/>
          <w:sz w:val="17"/>
        </w:rPr>
        <w:t>agreement…on</w:t>
      </w:r>
      <w:r>
        <w:rPr>
          <w:color w:val="231F20"/>
          <w:spacing w:val="-36"/>
          <w:w w:val="105"/>
          <w:sz w:val="17"/>
        </w:rPr>
        <w:t xml:space="preserve"> </w:t>
      </w:r>
      <w:r>
        <w:rPr>
          <w:color w:val="231F20"/>
          <w:w w:val="105"/>
          <w:sz w:val="17"/>
        </w:rPr>
        <w:t xml:space="preserve">the </w:t>
      </w:r>
      <w:r>
        <w:rPr>
          <w:color w:val="231F20"/>
          <w:spacing w:val="-3"/>
          <w:w w:val="105"/>
          <w:sz w:val="17"/>
        </w:rPr>
        <w:t>content</w:t>
      </w:r>
      <w:r>
        <w:rPr>
          <w:color w:val="231F20"/>
          <w:spacing w:val="-22"/>
          <w:w w:val="105"/>
          <w:sz w:val="17"/>
        </w:rPr>
        <w:t xml:space="preserve"> </w:t>
      </w:r>
      <w:r>
        <w:rPr>
          <w:color w:val="231F20"/>
          <w:w w:val="105"/>
          <w:sz w:val="17"/>
        </w:rPr>
        <w:t>of</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spacing w:val="-3"/>
          <w:w w:val="105"/>
          <w:sz w:val="17"/>
        </w:rPr>
        <w:t>office</w:t>
      </w:r>
      <w:r>
        <w:rPr>
          <w:color w:val="231F20"/>
          <w:spacing w:val="-21"/>
          <w:w w:val="105"/>
          <w:sz w:val="17"/>
        </w:rPr>
        <w:t xml:space="preserve"> </w:t>
      </w:r>
      <w:r>
        <w:rPr>
          <w:color w:val="231F20"/>
          <w:w w:val="105"/>
          <w:sz w:val="17"/>
        </w:rPr>
        <w:t>of</w:t>
      </w:r>
      <w:r>
        <w:rPr>
          <w:color w:val="231F20"/>
          <w:spacing w:val="-22"/>
          <w:w w:val="105"/>
          <w:sz w:val="17"/>
        </w:rPr>
        <w:t xml:space="preserve"> </w:t>
      </w:r>
      <w:r>
        <w:rPr>
          <w:color w:val="231F20"/>
          <w:spacing w:val="-3"/>
          <w:w w:val="105"/>
          <w:sz w:val="17"/>
        </w:rPr>
        <w:t>Presbyter’</w:t>
      </w:r>
      <w:r>
        <w:rPr>
          <w:color w:val="231F20"/>
          <w:spacing w:val="-21"/>
          <w:w w:val="105"/>
          <w:sz w:val="17"/>
        </w:rPr>
        <w:t xml:space="preserve"> </w:t>
      </w:r>
      <w:r>
        <w:rPr>
          <w:color w:val="231F20"/>
          <w:spacing w:val="-3"/>
          <w:w w:val="105"/>
          <w:sz w:val="17"/>
        </w:rPr>
        <w:t>(much</w:t>
      </w:r>
      <w:r>
        <w:rPr>
          <w:color w:val="231F20"/>
          <w:spacing w:val="-21"/>
          <w:w w:val="105"/>
          <w:sz w:val="17"/>
        </w:rPr>
        <w:t xml:space="preserve"> </w:t>
      </w:r>
      <w:r>
        <w:rPr>
          <w:color w:val="231F20"/>
          <w:w w:val="105"/>
          <w:sz w:val="17"/>
        </w:rPr>
        <w:t>of</w:t>
      </w:r>
      <w:r>
        <w:rPr>
          <w:color w:val="231F20"/>
          <w:spacing w:val="-21"/>
          <w:w w:val="105"/>
          <w:sz w:val="17"/>
        </w:rPr>
        <w:t xml:space="preserve"> </w:t>
      </w:r>
      <w:r>
        <w:rPr>
          <w:color w:val="231F20"/>
          <w:spacing w:val="-3"/>
          <w:w w:val="105"/>
          <w:sz w:val="17"/>
        </w:rPr>
        <w:t>which</w:t>
      </w:r>
      <w:r>
        <w:rPr>
          <w:color w:val="231F20"/>
          <w:spacing w:val="-22"/>
          <w:w w:val="105"/>
          <w:sz w:val="17"/>
        </w:rPr>
        <w:t xml:space="preserve"> </w:t>
      </w:r>
      <w:r>
        <w:rPr>
          <w:color w:val="231F20"/>
          <w:w w:val="105"/>
          <w:sz w:val="17"/>
        </w:rPr>
        <w:t>the</w:t>
      </w:r>
      <w:r>
        <w:rPr>
          <w:color w:val="231F20"/>
          <w:spacing w:val="-21"/>
          <w:w w:val="105"/>
          <w:sz w:val="17"/>
        </w:rPr>
        <w:t xml:space="preserve"> </w:t>
      </w:r>
      <w:r>
        <w:rPr>
          <w:color w:val="231F20"/>
          <w:spacing w:val="-3"/>
          <w:w w:val="105"/>
          <w:sz w:val="17"/>
        </w:rPr>
        <w:t xml:space="preserve">SCIFU Group would want </w:t>
      </w:r>
      <w:r>
        <w:rPr>
          <w:color w:val="231F20"/>
          <w:w w:val="105"/>
          <w:sz w:val="17"/>
        </w:rPr>
        <w:t xml:space="preserve">to </w:t>
      </w:r>
      <w:r>
        <w:rPr>
          <w:color w:val="231F20"/>
          <w:spacing w:val="-3"/>
          <w:w w:val="105"/>
          <w:sz w:val="17"/>
        </w:rPr>
        <w:t xml:space="preserve">affirm) </w:t>
      </w:r>
      <w:r>
        <w:rPr>
          <w:color w:val="231F20"/>
          <w:w w:val="105"/>
          <w:sz w:val="17"/>
        </w:rPr>
        <w:t xml:space="preserve">and </w:t>
      </w:r>
      <w:r>
        <w:rPr>
          <w:color w:val="231F20"/>
          <w:spacing w:val="-3"/>
          <w:w w:val="105"/>
          <w:sz w:val="17"/>
        </w:rPr>
        <w:t>stated</w:t>
      </w:r>
      <w:r>
        <w:rPr>
          <w:color w:val="231F20"/>
          <w:spacing w:val="-31"/>
          <w:w w:val="105"/>
          <w:sz w:val="17"/>
        </w:rPr>
        <w:t xml:space="preserve"> </w:t>
      </w:r>
      <w:r>
        <w:rPr>
          <w:color w:val="231F20"/>
          <w:spacing w:val="-3"/>
          <w:w w:val="105"/>
          <w:sz w:val="17"/>
        </w:rPr>
        <w:t>that,</w:t>
      </w:r>
    </w:p>
    <w:p w:rsidR="00166577" w:rsidRDefault="00166577">
      <w:pPr>
        <w:pStyle w:val="BodyText"/>
        <w:spacing w:before="6"/>
        <w:rPr>
          <w:sz w:val="17"/>
        </w:rPr>
      </w:pPr>
    </w:p>
    <w:p w:rsidR="00166577" w:rsidRDefault="00760F94">
      <w:pPr>
        <w:spacing w:before="1" w:line="244" w:lineRule="auto"/>
        <w:ind w:left="1065" w:hanging="1"/>
        <w:jc w:val="both"/>
        <w:rPr>
          <w:sz w:val="17"/>
        </w:rPr>
      </w:pPr>
      <w:r>
        <w:rPr>
          <w:color w:val="231F20"/>
          <w:sz w:val="17"/>
        </w:rPr>
        <w:t>In our Churches, people are ordained to a multiple role including the following: -</w:t>
      </w:r>
    </w:p>
    <w:p w:rsidR="00166577" w:rsidRDefault="00760F94">
      <w:pPr>
        <w:pStyle w:val="ListParagraph"/>
        <w:numPr>
          <w:ilvl w:val="2"/>
          <w:numId w:val="28"/>
        </w:numPr>
        <w:tabs>
          <w:tab w:val="left" w:pos="1348"/>
        </w:tabs>
        <w:spacing w:before="1" w:line="244" w:lineRule="auto"/>
        <w:jc w:val="both"/>
        <w:rPr>
          <w:color w:val="231F20"/>
          <w:sz w:val="17"/>
        </w:rPr>
      </w:pPr>
      <w:r>
        <w:rPr>
          <w:i/>
          <w:color w:val="231F20"/>
          <w:sz w:val="17"/>
        </w:rPr>
        <w:t>Sacramental</w:t>
      </w:r>
      <w:r>
        <w:rPr>
          <w:i/>
          <w:color w:val="231F20"/>
          <w:spacing w:val="-9"/>
          <w:sz w:val="17"/>
        </w:rPr>
        <w:t xml:space="preserve"> </w:t>
      </w:r>
      <w:r>
        <w:rPr>
          <w:color w:val="231F20"/>
          <w:sz w:val="17"/>
        </w:rPr>
        <w:t>–</w:t>
      </w:r>
      <w:r>
        <w:rPr>
          <w:color w:val="231F20"/>
          <w:spacing w:val="-9"/>
          <w:sz w:val="17"/>
        </w:rPr>
        <w:t xml:space="preserve"> </w:t>
      </w:r>
      <w:r>
        <w:rPr>
          <w:color w:val="231F20"/>
          <w:sz w:val="17"/>
        </w:rPr>
        <w:t>in</w:t>
      </w:r>
      <w:r>
        <w:rPr>
          <w:color w:val="231F20"/>
          <w:spacing w:val="-9"/>
          <w:sz w:val="17"/>
        </w:rPr>
        <w:t xml:space="preserve"> </w:t>
      </w:r>
      <w:r>
        <w:rPr>
          <w:color w:val="231F20"/>
          <w:sz w:val="17"/>
        </w:rPr>
        <w:t>all</w:t>
      </w:r>
      <w:r>
        <w:rPr>
          <w:color w:val="231F20"/>
          <w:spacing w:val="-9"/>
          <w:sz w:val="17"/>
        </w:rPr>
        <w:t xml:space="preserve"> </w:t>
      </w:r>
      <w:r>
        <w:rPr>
          <w:color w:val="231F20"/>
          <w:sz w:val="17"/>
        </w:rPr>
        <w:t>our</w:t>
      </w:r>
      <w:r>
        <w:rPr>
          <w:color w:val="231F20"/>
          <w:spacing w:val="-9"/>
          <w:sz w:val="17"/>
        </w:rPr>
        <w:t xml:space="preserve"> </w:t>
      </w:r>
      <w:r>
        <w:rPr>
          <w:color w:val="231F20"/>
          <w:sz w:val="17"/>
        </w:rPr>
        <w:t>Churches</w:t>
      </w:r>
      <w:r>
        <w:rPr>
          <w:color w:val="231F20"/>
          <w:spacing w:val="-8"/>
          <w:sz w:val="17"/>
        </w:rPr>
        <w:t xml:space="preserve"> </w:t>
      </w:r>
      <w:r>
        <w:rPr>
          <w:color w:val="231F20"/>
          <w:sz w:val="17"/>
        </w:rPr>
        <w:t>a</w:t>
      </w:r>
      <w:r>
        <w:rPr>
          <w:color w:val="231F20"/>
          <w:spacing w:val="-9"/>
          <w:sz w:val="17"/>
        </w:rPr>
        <w:t xml:space="preserve"> </w:t>
      </w:r>
      <w:r>
        <w:rPr>
          <w:color w:val="231F20"/>
          <w:sz w:val="17"/>
        </w:rPr>
        <w:t>Presbyter</w:t>
      </w:r>
      <w:r>
        <w:rPr>
          <w:color w:val="231F20"/>
          <w:spacing w:val="-9"/>
          <w:sz w:val="17"/>
        </w:rPr>
        <w:t xml:space="preserve"> </w:t>
      </w:r>
      <w:r>
        <w:rPr>
          <w:color w:val="231F20"/>
          <w:spacing w:val="-6"/>
          <w:sz w:val="17"/>
        </w:rPr>
        <w:t xml:space="preserve">is </w:t>
      </w:r>
      <w:r>
        <w:rPr>
          <w:color w:val="231F20"/>
          <w:sz w:val="17"/>
        </w:rPr>
        <w:t xml:space="preserve">the normal president of the </w:t>
      </w:r>
      <w:r>
        <w:rPr>
          <w:color w:val="231F20"/>
          <w:spacing w:val="-3"/>
          <w:sz w:val="17"/>
        </w:rPr>
        <w:t xml:space="preserve">Lord’s </w:t>
      </w:r>
      <w:r>
        <w:rPr>
          <w:color w:val="231F20"/>
          <w:sz w:val="17"/>
        </w:rPr>
        <w:t xml:space="preserve">supper </w:t>
      </w:r>
      <w:r>
        <w:rPr>
          <w:color w:val="231F20"/>
          <w:spacing w:val="-4"/>
          <w:sz w:val="17"/>
        </w:rPr>
        <w:t xml:space="preserve">and </w:t>
      </w:r>
      <w:r>
        <w:rPr>
          <w:color w:val="231F20"/>
          <w:sz w:val="17"/>
        </w:rPr>
        <w:t xml:space="preserve">normal officiant in Baptism. In none of </w:t>
      </w:r>
      <w:r>
        <w:rPr>
          <w:color w:val="231F20"/>
          <w:spacing w:val="-4"/>
          <w:sz w:val="17"/>
        </w:rPr>
        <w:t xml:space="preserve">them </w:t>
      </w:r>
      <w:r>
        <w:rPr>
          <w:color w:val="231F20"/>
          <w:sz w:val="17"/>
        </w:rPr>
        <w:t xml:space="preserve">does the ordained minister fulfil these roles </w:t>
      </w:r>
      <w:r>
        <w:rPr>
          <w:color w:val="231F20"/>
          <w:spacing w:val="-6"/>
          <w:sz w:val="17"/>
        </w:rPr>
        <w:t xml:space="preserve">in </w:t>
      </w:r>
      <w:r>
        <w:rPr>
          <w:color w:val="231F20"/>
          <w:sz w:val="17"/>
        </w:rPr>
        <w:t xml:space="preserve">isolation, but in an act of worship in which </w:t>
      </w:r>
      <w:r>
        <w:rPr>
          <w:color w:val="231F20"/>
          <w:spacing w:val="-3"/>
          <w:sz w:val="17"/>
        </w:rPr>
        <w:t xml:space="preserve">other </w:t>
      </w:r>
      <w:r>
        <w:rPr>
          <w:color w:val="231F20"/>
          <w:sz w:val="17"/>
        </w:rPr>
        <w:t>Christians have their proper</w:t>
      </w:r>
      <w:r>
        <w:rPr>
          <w:color w:val="231F20"/>
          <w:spacing w:val="16"/>
          <w:sz w:val="17"/>
        </w:rPr>
        <w:t xml:space="preserve"> </w:t>
      </w:r>
      <w:r>
        <w:rPr>
          <w:color w:val="231F20"/>
          <w:sz w:val="17"/>
        </w:rPr>
        <w:t>ministry.</w:t>
      </w:r>
    </w:p>
    <w:p w:rsidR="00166577" w:rsidRDefault="00760F94">
      <w:pPr>
        <w:pStyle w:val="ListParagraph"/>
        <w:numPr>
          <w:ilvl w:val="2"/>
          <w:numId w:val="28"/>
        </w:numPr>
        <w:tabs>
          <w:tab w:val="left" w:pos="1349"/>
        </w:tabs>
        <w:spacing w:before="3" w:line="244" w:lineRule="auto"/>
        <w:ind w:left="1348"/>
        <w:jc w:val="both"/>
        <w:rPr>
          <w:color w:val="231F20"/>
          <w:sz w:val="17"/>
        </w:rPr>
      </w:pPr>
      <w:r>
        <w:rPr>
          <w:i/>
          <w:color w:val="231F20"/>
          <w:sz w:val="17"/>
        </w:rPr>
        <w:t xml:space="preserve">“The Ministry of the </w:t>
      </w:r>
      <w:r>
        <w:rPr>
          <w:i/>
          <w:color w:val="231F20"/>
          <w:spacing w:val="-3"/>
          <w:sz w:val="17"/>
        </w:rPr>
        <w:t xml:space="preserve">Word” </w:t>
      </w:r>
      <w:r>
        <w:rPr>
          <w:color w:val="231F20"/>
          <w:sz w:val="17"/>
        </w:rPr>
        <w:t>– In all our Churches a Presbyter has at cong</w:t>
      </w:r>
      <w:r>
        <w:rPr>
          <w:color w:val="231F20"/>
          <w:sz w:val="17"/>
        </w:rPr>
        <w:t xml:space="preserve">regational level </w:t>
      </w:r>
      <w:r>
        <w:rPr>
          <w:color w:val="231F20"/>
          <w:spacing w:val="-5"/>
          <w:sz w:val="17"/>
        </w:rPr>
        <w:t xml:space="preserve">the </w:t>
      </w:r>
      <w:r>
        <w:rPr>
          <w:color w:val="231F20"/>
          <w:sz w:val="17"/>
        </w:rPr>
        <w:t xml:space="preserve">major responsibility for the Ministry of the  </w:t>
      </w:r>
      <w:r>
        <w:rPr>
          <w:color w:val="231F20"/>
          <w:spacing w:val="-3"/>
          <w:sz w:val="17"/>
        </w:rPr>
        <w:t xml:space="preserve">Word. </w:t>
      </w:r>
      <w:r>
        <w:rPr>
          <w:color w:val="231F20"/>
          <w:sz w:val="17"/>
        </w:rPr>
        <w:t xml:space="preserve">In none of them is the work of preaching restricted to the ordained ministers, nor </w:t>
      </w:r>
      <w:r>
        <w:rPr>
          <w:color w:val="231F20"/>
          <w:spacing w:val="-6"/>
          <w:sz w:val="17"/>
        </w:rPr>
        <w:t xml:space="preserve">the </w:t>
      </w:r>
      <w:r>
        <w:rPr>
          <w:color w:val="231F20"/>
          <w:sz w:val="17"/>
        </w:rPr>
        <w:t xml:space="preserve">Ministry of the </w:t>
      </w:r>
      <w:r>
        <w:rPr>
          <w:color w:val="231F20"/>
          <w:spacing w:val="-4"/>
          <w:sz w:val="17"/>
        </w:rPr>
        <w:t xml:space="preserve">Word </w:t>
      </w:r>
      <w:r>
        <w:rPr>
          <w:color w:val="231F20"/>
          <w:sz w:val="17"/>
        </w:rPr>
        <w:t>restricted to</w:t>
      </w:r>
      <w:r>
        <w:rPr>
          <w:color w:val="231F20"/>
          <w:spacing w:val="18"/>
          <w:sz w:val="17"/>
        </w:rPr>
        <w:t xml:space="preserve"> </w:t>
      </w:r>
      <w:r>
        <w:rPr>
          <w:color w:val="231F20"/>
          <w:sz w:val="17"/>
        </w:rPr>
        <w:t>preaching.</w:t>
      </w:r>
    </w:p>
    <w:p w:rsidR="00166577" w:rsidRDefault="00760F94">
      <w:pPr>
        <w:pStyle w:val="ListParagraph"/>
        <w:numPr>
          <w:ilvl w:val="2"/>
          <w:numId w:val="28"/>
        </w:numPr>
        <w:tabs>
          <w:tab w:val="left" w:pos="1348"/>
        </w:tabs>
        <w:spacing w:before="4" w:line="244" w:lineRule="auto"/>
        <w:ind w:left="1346" w:hanging="283"/>
        <w:jc w:val="both"/>
        <w:rPr>
          <w:color w:val="231F20"/>
          <w:sz w:val="17"/>
        </w:rPr>
      </w:pPr>
      <w:r>
        <w:rPr>
          <w:i/>
          <w:color w:val="231F20"/>
          <w:sz w:val="17"/>
        </w:rPr>
        <w:t xml:space="preserve">Liturgical </w:t>
      </w:r>
      <w:r>
        <w:rPr>
          <w:color w:val="231F20"/>
          <w:sz w:val="17"/>
        </w:rPr>
        <w:t>– In all  our  Churches  the</w:t>
      </w:r>
      <w:r>
        <w:rPr>
          <w:color w:val="231F20"/>
          <w:spacing w:val="38"/>
          <w:sz w:val="17"/>
        </w:rPr>
        <w:t xml:space="preserve"> </w:t>
      </w:r>
      <w:r>
        <w:rPr>
          <w:color w:val="231F20"/>
          <w:sz w:val="17"/>
        </w:rPr>
        <w:t xml:space="preserve">ordering of the worship of the local Church is </w:t>
      </w:r>
      <w:r>
        <w:rPr>
          <w:color w:val="231F20"/>
          <w:spacing w:val="-5"/>
          <w:sz w:val="17"/>
        </w:rPr>
        <w:t xml:space="preserve">the </w:t>
      </w:r>
      <w:r>
        <w:rPr>
          <w:color w:val="231F20"/>
          <w:sz w:val="17"/>
        </w:rPr>
        <w:t xml:space="preserve">responsibility in the first place of the </w:t>
      </w:r>
      <w:r>
        <w:rPr>
          <w:color w:val="231F20"/>
          <w:spacing w:val="-3"/>
          <w:sz w:val="17"/>
        </w:rPr>
        <w:t xml:space="preserve">Presbyters; </w:t>
      </w:r>
      <w:r>
        <w:rPr>
          <w:color w:val="231F20"/>
          <w:sz w:val="17"/>
        </w:rPr>
        <w:t xml:space="preserve">but this responsibility as discharged includes fostering numerous other liturgical ministries, </w:t>
      </w:r>
      <w:r>
        <w:rPr>
          <w:i/>
          <w:color w:val="231F20"/>
          <w:sz w:val="17"/>
        </w:rPr>
        <w:t xml:space="preserve">e.g., </w:t>
      </w:r>
      <w:r>
        <w:rPr>
          <w:color w:val="231F20"/>
          <w:sz w:val="17"/>
        </w:rPr>
        <w:t xml:space="preserve">those of organists, members of choirs, </w:t>
      </w:r>
      <w:r>
        <w:rPr>
          <w:color w:val="231F20"/>
          <w:spacing w:val="-4"/>
          <w:sz w:val="17"/>
        </w:rPr>
        <w:t xml:space="preserve">lay </w:t>
      </w:r>
      <w:r>
        <w:rPr>
          <w:color w:val="231F20"/>
          <w:sz w:val="17"/>
        </w:rPr>
        <w:t>people p</w:t>
      </w:r>
      <w:r>
        <w:rPr>
          <w:color w:val="231F20"/>
          <w:sz w:val="17"/>
        </w:rPr>
        <w:t xml:space="preserve">reaching and reading the </w:t>
      </w:r>
      <w:r>
        <w:rPr>
          <w:color w:val="231F20"/>
          <w:spacing w:val="-3"/>
          <w:sz w:val="17"/>
        </w:rPr>
        <w:t xml:space="preserve">Scriptures, </w:t>
      </w:r>
      <w:r>
        <w:rPr>
          <w:color w:val="231F20"/>
          <w:sz w:val="17"/>
        </w:rPr>
        <w:t>office-bearers on duty at a</w:t>
      </w:r>
      <w:r>
        <w:rPr>
          <w:color w:val="231F20"/>
          <w:spacing w:val="24"/>
          <w:sz w:val="17"/>
        </w:rPr>
        <w:t xml:space="preserve"> </w:t>
      </w:r>
      <w:r>
        <w:rPr>
          <w:color w:val="231F20"/>
          <w:sz w:val="17"/>
        </w:rPr>
        <w:t>Service.</w:t>
      </w:r>
    </w:p>
    <w:p w:rsidR="00166577" w:rsidRDefault="00760F94">
      <w:pPr>
        <w:pStyle w:val="ListParagraph"/>
        <w:numPr>
          <w:ilvl w:val="2"/>
          <w:numId w:val="28"/>
        </w:numPr>
        <w:tabs>
          <w:tab w:val="left" w:pos="1348"/>
        </w:tabs>
        <w:spacing w:before="5" w:line="244" w:lineRule="auto"/>
        <w:ind w:left="1346" w:hanging="283"/>
        <w:jc w:val="both"/>
        <w:rPr>
          <w:color w:val="231F20"/>
          <w:sz w:val="17"/>
        </w:rPr>
      </w:pPr>
      <w:r>
        <w:rPr>
          <w:i/>
          <w:color w:val="231F20"/>
          <w:sz w:val="17"/>
        </w:rPr>
        <w:t>Pastoral</w:t>
      </w:r>
      <w:r>
        <w:rPr>
          <w:i/>
          <w:color w:val="231F20"/>
          <w:spacing w:val="-7"/>
          <w:sz w:val="17"/>
        </w:rPr>
        <w:t xml:space="preserve"> </w:t>
      </w:r>
      <w:r>
        <w:rPr>
          <w:color w:val="231F20"/>
          <w:sz w:val="17"/>
        </w:rPr>
        <w:t>–</w:t>
      </w:r>
      <w:r>
        <w:rPr>
          <w:color w:val="231F20"/>
          <w:spacing w:val="-6"/>
          <w:sz w:val="17"/>
        </w:rPr>
        <w:t xml:space="preserve"> </w:t>
      </w:r>
      <w:r>
        <w:rPr>
          <w:color w:val="231F20"/>
          <w:sz w:val="17"/>
        </w:rPr>
        <w:t>In</w:t>
      </w:r>
      <w:r>
        <w:rPr>
          <w:color w:val="231F20"/>
          <w:spacing w:val="-6"/>
          <w:sz w:val="17"/>
        </w:rPr>
        <w:t xml:space="preserve"> </w:t>
      </w:r>
      <w:r>
        <w:rPr>
          <w:color w:val="231F20"/>
          <w:sz w:val="17"/>
        </w:rPr>
        <w:t>all</w:t>
      </w:r>
      <w:r>
        <w:rPr>
          <w:color w:val="231F20"/>
          <w:spacing w:val="-6"/>
          <w:sz w:val="17"/>
        </w:rPr>
        <w:t xml:space="preserve"> </w:t>
      </w:r>
      <w:r>
        <w:rPr>
          <w:color w:val="231F20"/>
          <w:sz w:val="17"/>
        </w:rPr>
        <w:t>our</w:t>
      </w:r>
      <w:r>
        <w:rPr>
          <w:color w:val="231F20"/>
          <w:spacing w:val="-6"/>
          <w:sz w:val="17"/>
        </w:rPr>
        <w:t xml:space="preserve"> </w:t>
      </w:r>
      <w:r>
        <w:rPr>
          <w:color w:val="231F20"/>
          <w:sz w:val="17"/>
        </w:rPr>
        <w:t>Churches</w:t>
      </w:r>
      <w:r>
        <w:rPr>
          <w:color w:val="231F20"/>
          <w:spacing w:val="-6"/>
          <w:sz w:val="17"/>
        </w:rPr>
        <w:t xml:space="preserve"> </w:t>
      </w:r>
      <w:r>
        <w:rPr>
          <w:color w:val="231F20"/>
          <w:sz w:val="17"/>
        </w:rPr>
        <w:t>the</w:t>
      </w:r>
      <w:r>
        <w:rPr>
          <w:color w:val="231F20"/>
          <w:spacing w:val="-6"/>
          <w:sz w:val="17"/>
        </w:rPr>
        <w:t xml:space="preserve"> </w:t>
      </w:r>
      <w:r>
        <w:rPr>
          <w:color w:val="231F20"/>
          <w:sz w:val="17"/>
        </w:rPr>
        <w:t>Presbyter</w:t>
      </w:r>
      <w:r>
        <w:rPr>
          <w:color w:val="231F20"/>
          <w:spacing w:val="-6"/>
          <w:sz w:val="17"/>
        </w:rPr>
        <w:t xml:space="preserve"> </w:t>
      </w:r>
      <w:r>
        <w:rPr>
          <w:color w:val="231F20"/>
          <w:sz w:val="17"/>
        </w:rPr>
        <w:t xml:space="preserve">has at congregational level the major responsibility for ensuring that the congregation builds </w:t>
      </w:r>
      <w:r>
        <w:rPr>
          <w:color w:val="231F20"/>
          <w:spacing w:val="-3"/>
          <w:sz w:val="17"/>
        </w:rPr>
        <w:t xml:space="preserve">itself </w:t>
      </w:r>
      <w:r>
        <w:rPr>
          <w:color w:val="231F20"/>
          <w:sz w:val="17"/>
        </w:rPr>
        <w:t xml:space="preserve">up in love. In none of them is his </w:t>
      </w:r>
      <w:r>
        <w:rPr>
          <w:i/>
          <w:color w:val="231F20"/>
          <w:sz w:val="17"/>
        </w:rPr>
        <w:t xml:space="preserve">(sic) </w:t>
      </w:r>
      <w:r>
        <w:rPr>
          <w:color w:val="231F20"/>
          <w:sz w:val="17"/>
        </w:rPr>
        <w:t xml:space="preserve">own </w:t>
      </w:r>
      <w:r>
        <w:rPr>
          <w:color w:val="231F20"/>
          <w:spacing w:val="-3"/>
          <w:sz w:val="17"/>
        </w:rPr>
        <w:t xml:space="preserve">work </w:t>
      </w:r>
      <w:r>
        <w:rPr>
          <w:color w:val="231F20"/>
          <w:sz w:val="17"/>
        </w:rPr>
        <w:t>of caring regarded as sufficient on its</w:t>
      </w:r>
      <w:r>
        <w:rPr>
          <w:color w:val="231F20"/>
          <w:spacing w:val="46"/>
          <w:sz w:val="17"/>
        </w:rPr>
        <w:t xml:space="preserve"> </w:t>
      </w:r>
      <w:r>
        <w:rPr>
          <w:color w:val="231F20"/>
          <w:sz w:val="17"/>
        </w:rPr>
        <w:t>own.</w:t>
      </w:r>
    </w:p>
    <w:p w:rsidR="00166577" w:rsidRDefault="00760F94">
      <w:pPr>
        <w:pStyle w:val="ListParagraph"/>
        <w:numPr>
          <w:ilvl w:val="2"/>
          <w:numId w:val="28"/>
        </w:numPr>
        <w:tabs>
          <w:tab w:val="left" w:pos="1348"/>
        </w:tabs>
        <w:spacing w:before="3" w:line="244" w:lineRule="auto"/>
        <w:jc w:val="both"/>
        <w:rPr>
          <w:color w:val="231F20"/>
          <w:sz w:val="17"/>
        </w:rPr>
      </w:pPr>
      <w:r>
        <w:rPr>
          <w:i/>
          <w:color w:val="231F20"/>
          <w:sz w:val="17"/>
        </w:rPr>
        <w:t xml:space="preserve">Pioneering </w:t>
      </w:r>
      <w:r>
        <w:rPr>
          <w:color w:val="231F20"/>
          <w:sz w:val="17"/>
        </w:rPr>
        <w:t xml:space="preserve">– In all our Churches, the </w:t>
      </w:r>
      <w:r>
        <w:rPr>
          <w:color w:val="231F20"/>
          <w:spacing w:val="-3"/>
          <w:sz w:val="17"/>
        </w:rPr>
        <w:t xml:space="preserve">Presbyter </w:t>
      </w:r>
      <w:r>
        <w:rPr>
          <w:color w:val="231F20"/>
          <w:sz w:val="17"/>
        </w:rPr>
        <w:t>has not onl</w:t>
      </w:r>
      <w:r>
        <w:rPr>
          <w:color w:val="231F20"/>
          <w:sz w:val="17"/>
        </w:rPr>
        <w:t xml:space="preserve">y a responsibility for the furtherance of aspects of the Christian mission </w:t>
      </w:r>
      <w:r>
        <w:rPr>
          <w:color w:val="231F20"/>
          <w:spacing w:val="-4"/>
          <w:sz w:val="17"/>
        </w:rPr>
        <w:t xml:space="preserve">already </w:t>
      </w:r>
      <w:r>
        <w:rPr>
          <w:color w:val="231F20"/>
          <w:sz w:val="17"/>
        </w:rPr>
        <w:t xml:space="preserve">being undertaken in the congregation, but </w:t>
      </w:r>
      <w:r>
        <w:rPr>
          <w:color w:val="231F20"/>
          <w:spacing w:val="-4"/>
          <w:sz w:val="17"/>
        </w:rPr>
        <w:t xml:space="preserve">also </w:t>
      </w:r>
      <w:r>
        <w:rPr>
          <w:color w:val="231F20"/>
          <w:sz w:val="17"/>
        </w:rPr>
        <w:t xml:space="preserve">a prophetic role of discerning what needs </w:t>
      </w:r>
      <w:r>
        <w:rPr>
          <w:color w:val="231F20"/>
          <w:spacing w:val="-3"/>
          <w:sz w:val="17"/>
        </w:rPr>
        <w:t xml:space="preserve">doing </w:t>
      </w:r>
      <w:r>
        <w:rPr>
          <w:color w:val="231F20"/>
          <w:sz w:val="17"/>
        </w:rPr>
        <w:t xml:space="preserve">that is not being done, and of fostering </w:t>
      </w:r>
      <w:r>
        <w:rPr>
          <w:color w:val="231F20"/>
          <w:spacing w:val="-4"/>
          <w:sz w:val="17"/>
        </w:rPr>
        <w:t xml:space="preserve">new </w:t>
      </w:r>
      <w:r>
        <w:rPr>
          <w:color w:val="231F20"/>
          <w:sz w:val="17"/>
        </w:rPr>
        <w:t>insights and new forms of service</w:t>
      </w:r>
      <w:r>
        <w:rPr>
          <w:color w:val="231F20"/>
          <w:sz w:val="17"/>
        </w:rPr>
        <w:t xml:space="preserve"> within </w:t>
      </w:r>
      <w:r>
        <w:rPr>
          <w:color w:val="231F20"/>
          <w:spacing w:val="-6"/>
          <w:sz w:val="17"/>
        </w:rPr>
        <w:t xml:space="preserve">the </w:t>
      </w:r>
      <w:r>
        <w:rPr>
          <w:color w:val="231F20"/>
          <w:sz w:val="17"/>
        </w:rPr>
        <w:t>Church.</w:t>
      </w:r>
    </w:p>
    <w:p w:rsidR="00166577" w:rsidRDefault="00760F94">
      <w:pPr>
        <w:pStyle w:val="ListParagraph"/>
        <w:numPr>
          <w:ilvl w:val="2"/>
          <w:numId w:val="28"/>
        </w:numPr>
        <w:tabs>
          <w:tab w:val="left" w:pos="1348"/>
        </w:tabs>
        <w:spacing w:before="5" w:line="244" w:lineRule="auto"/>
        <w:ind w:left="1345" w:hanging="282"/>
        <w:jc w:val="both"/>
        <w:rPr>
          <w:color w:val="231F20"/>
          <w:sz w:val="17"/>
        </w:rPr>
      </w:pPr>
      <w:r>
        <w:rPr>
          <w:i/>
          <w:color w:val="231F20"/>
          <w:sz w:val="17"/>
        </w:rPr>
        <w:t xml:space="preserve">Universal </w:t>
      </w:r>
      <w:r>
        <w:rPr>
          <w:color w:val="231F20"/>
          <w:sz w:val="17"/>
        </w:rPr>
        <w:t>– In all our Churches, the Presbyter</w:t>
      </w:r>
      <w:r>
        <w:rPr>
          <w:color w:val="231F20"/>
          <w:spacing w:val="-28"/>
          <w:sz w:val="17"/>
        </w:rPr>
        <w:t xml:space="preserve"> </w:t>
      </w:r>
      <w:r>
        <w:rPr>
          <w:color w:val="231F20"/>
          <w:sz w:val="17"/>
        </w:rPr>
        <w:t xml:space="preserve">is not simply an official of the local congregation, but “is both Christ’s ambassador and </w:t>
      </w:r>
      <w:r>
        <w:rPr>
          <w:color w:val="231F20"/>
          <w:spacing w:val="-5"/>
          <w:sz w:val="17"/>
        </w:rPr>
        <w:t xml:space="preserve">the </w:t>
      </w:r>
      <w:r>
        <w:rPr>
          <w:color w:val="231F20"/>
          <w:sz w:val="17"/>
        </w:rPr>
        <w:t xml:space="preserve">authorised representative of the whole </w:t>
      </w:r>
      <w:r>
        <w:rPr>
          <w:color w:val="231F20"/>
          <w:spacing w:val="-3"/>
          <w:sz w:val="17"/>
        </w:rPr>
        <w:t xml:space="preserve">people </w:t>
      </w:r>
      <w:r>
        <w:rPr>
          <w:color w:val="231F20"/>
          <w:sz w:val="17"/>
        </w:rPr>
        <w:t xml:space="preserve">of God” (the 1969 and 1970 reports to the Methodist Conference of its Commission </w:t>
      </w:r>
      <w:r>
        <w:rPr>
          <w:color w:val="231F20"/>
          <w:spacing w:val="-7"/>
          <w:sz w:val="17"/>
        </w:rPr>
        <w:t xml:space="preserve">on  </w:t>
      </w:r>
      <w:r>
        <w:rPr>
          <w:color w:val="231F20"/>
          <w:sz w:val="17"/>
        </w:rPr>
        <w:t xml:space="preserve">the </w:t>
      </w:r>
      <w:r>
        <w:rPr>
          <w:color w:val="231F20"/>
          <w:spacing w:val="-3"/>
          <w:sz w:val="17"/>
        </w:rPr>
        <w:t xml:space="preserve">Church’s </w:t>
      </w:r>
      <w:r>
        <w:rPr>
          <w:color w:val="231F20"/>
          <w:sz w:val="17"/>
        </w:rPr>
        <w:t xml:space="preserve">Ministries in the Modern World). </w:t>
      </w:r>
      <w:r>
        <w:rPr>
          <w:color w:val="231F20"/>
          <w:spacing w:val="-6"/>
          <w:sz w:val="17"/>
        </w:rPr>
        <w:t xml:space="preserve">It </w:t>
      </w:r>
      <w:r>
        <w:rPr>
          <w:color w:val="231F20"/>
          <w:sz w:val="17"/>
        </w:rPr>
        <w:t xml:space="preserve">is in this context that ministerial continuity – </w:t>
      </w:r>
      <w:r>
        <w:rPr>
          <w:color w:val="231F20"/>
          <w:spacing w:val="-4"/>
          <w:sz w:val="17"/>
        </w:rPr>
        <w:t xml:space="preserve">the </w:t>
      </w:r>
      <w:r>
        <w:rPr>
          <w:color w:val="231F20"/>
          <w:sz w:val="17"/>
        </w:rPr>
        <w:t xml:space="preserve">orderly transmission of authority, within and </w:t>
      </w:r>
      <w:r>
        <w:rPr>
          <w:color w:val="231F20"/>
          <w:spacing w:val="-7"/>
          <w:sz w:val="17"/>
        </w:rPr>
        <w:t xml:space="preserve">by </w:t>
      </w:r>
      <w:r>
        <w:rPr>
          <w:color w:val="231F20"/>
          <w:sz w:val="17"/>
        </w:rPr>
        <w:t>decree of the Church</w:t>
      </w:r>
      <w:r>
        <w:rPr>
          <w:color w:val="231F20"/>
          <w:sz w:val="17"/>
        </w:rPr>
        <w:t xml:space="preserve">, through those already being ordained to those being ordained – </w:t>
      </w:r>
      <w:r>
        <w:rPr>
          <w:color w:val="231F20"/>
          <w:spacing w:val="-5"/>
          <w:sz w:val="17"/>
        </w:rPr>
        <w:t xml:space="preserve">can </w:t>
      </w:r>
      <w:r>
        <w:rPr>
          <w:color w:val="231F20"/>
          <w:sz w:val="17"/>
        </w:rPr>
        <w:t xml:space="preserve">be seen as it was seen in the early Church:   not as a mechanical guarantee of </w:t>
      </w:r>
      <w:r>
        <w:rPr>
          <w:color w:val="231F20"/>
          <w:spacing w:val="-3"/>
          <w:sz w:val="17"/>
        </w:rPr>
        <w:t xml:space="preserve">Apostolicity, </w:t>
      </w:r>
      <w:r>
        <w:rPr>
          <w:color w:val="231F20"/>
          <w:sz w:val="17"/>
        </w:rPr>
        <w:t>but as one outward and visible sign,</w:t>
      </w:r>
      <w:r>
        <w:rPr>
          <w:color w:val="231F20"/>
          <w:spacing w:val="24"/>
          <w:sz w:val="17"/>
        </w:rPr>
        <w:t xml:space="preserve"> </w:t>
      </w:r>
      <w:r>
        <w:rPr>
          <w:color w:val="231F20"/>
          <w:spacing w:val="-3"/>
          <w:sz w:val="17"/>
        </w:rPr>
        <w:t xml:space="preserve">among </w:t>
      </w:r>
      <w:r>
        <w:rPr>
          <w:color w:val="231F20"/>
          <w:sz w:val="17"/>
        </w:rPr>
        <w:t>others, of the continuance of the Church in the Apo</w:t>
      </w:r>
      <w:r>
        <w:rPr>
          <w:color w:val="231F20"/>
          <w:sz w:val="17"/>
        </w:rPr>
        <w:t>stle’s faith and</w:t>
      </w:r>
      <w:r>
        <w:rPr>
          <w:color w:val="231F20"/>
          <w:spacing w:val="15"/>
          <w:sz w:val="17"/>
        </w:rPr>
        <w:t xml:space="preserve"> </w:t>
      </w:r>
      <w:r>
        <w:rPr>
          <w:color w:val="231F20"/>
          <w:sz w:val="17"/>
        </w:rPr>
        <w:t>fellowship.</w:t>
      </w:r>
    </w:p>
    <w:p w:rsidR="00166577" w:rsidRDefault="00760F94">
      <w:pPr>
        <w:pStyle w:val="ListParagraph"/>
        <w:numPr>
          <w:ilvl w:val="2"/>
          <w:numId w:val="28"/>
        </w:numPr>
        <w:tabs>
          <w:tab w:val="left" w:pos="1348"/>
        </w:tabs>
        <w:spacing w:before="10" w:line="244" w:lineRule="auto"/>
        <w:ind w:left="1346" w:right="1" w:hanging="283"/>
        <w:jc w:val="both"/>
        <w:rPr>
          <w:color w:val="231F20"/>
          <w:sz w:val="17"/>
        </w:rPr>
      </w:pPr>
      <w:r>
        <w:rPr>
          <w:i/>
          <w:color w:val="231F20"/>
          <w:sz w:val="17"/>
        </w:rPr>
        <w:t xml:space="preserve">Reconciliation </w:t>
      </w:r>
      <w:r>
        <w:rPr>
          <w:color w:val="231F20"/>
          <w:sz w:val="17"/>
        </w:rPr>
        <w:t xml:space="preserve">– In the experience of all </w:t>
      </w:r>
      <w:r>
        <w:rPr>
          <w:color w:val="231F20"/>
          <w:spacing w:val="-5"/>
          <w:sz w:val="17"/>
        </w:rPr>
        <w:t xml:space="preserve">our </w:t>
      </w:r>
      <w:r>
        <w:rPr>
          <w:color w:val="231F20"/>
          <w:sz w:val="17"/>
        </w:rPr>
        <w:t xml:space="preserve">Churches, the Presbyterate is constantly </w:t>
      </w:r>
      <w:r>
        <w:rPr>
          <w:color w:val="231F20"/>
          <w:spacing w:val="-4"/>
          <w:sz w:val="17"/>
        </w:rPr>
        <w:t xml:space="preserve">used </w:t>
      </w:r>
      <w:r>
        <w:rPr>
          <w:color w:val="231F20"/>
          <w:sz w:val="17"/>
        </w:rPr>
        <w:t xml:space="preserve">by God to convict those in </w:t>
      </w:r>
      <w:r>
        <w:rPr>
          <w:color w:val="231F20"/>
          <w:spacing w:val="-4"/>
          <w:sz w:val="17"/>
        </w:rPr>
        <w:t xml:space="preserve">error, </w:t>
      </w:r>
      <w:r>
        <w:rPr>
          <w:color w:val="231F20"/>
          <w:sz w:val="17"/>
        </w:rPr>
        <w:t>to bring</w:t>
      </w:r>
      <w:r>
        <w:rPr>
          <w:color w:val="231F20"/>
          <w:spacing w:val="-33"/>
          <w:sz w:val="17"/>
        </w:rPr>
        <w:t xml:space="preserve"> </w:t>
      </w:r>
      <w:r>
        <w:rPr>
          <w:color w:val="231F20"/>
          <w:sz w:val="17"/>
        </w:rPr>
        <w:t xml:space="preserve">sinners to repentance, and to convey to the penitent the assurance of </w:t>
      </w:r>
      <w:r>
        <w:rPr>
          <w:color w:val="231F20"/>
          <w:spacing w:val="-3"/>
          <w:sz w:val="17"/>
        </w:rPr>
        <w:t xml:space="preserve">God’s </w:t>
      </w:r>
      <w:r>
        <w:rPr>
          <w:color w:val="231F20"/>
          <w:sz w:val="17"/>
        </w:rPr>
        <w:t>forgiveness. Thi</w:t>
      </w:r>
      <w:r>
        <w:rPr>
          <w:color w:val="231F20"/>
          <w:sz w:val="17"/>
        </w:rPr>
        <w:t>s ministry of reconciliation has to some</w:t>
      </w:r>
      <w:r>
        <w:rPr>
          <w:color w:val="231F20"/>
          <w:spacing w:val="44"/>
          <w:sz w:val="17"/>
        </w:rPr>
        <w:t xml:space="preserve"> </w:t>
      </w:r>
      <w:r>
        <w:rPr>
          <w:color w:val="231F20"/>
          <w:spacing w:val="-3"/>
          <w:sz w:val="17"/>
        </w:rPr>
        <w:t>extent</w:t>
      </w:r>
    </w:p>
    <w:p w:rsidR="00166577" w:rsidRDefault="00760F94">
      <w:pPr>
        <w:spacing w:line="199" w:lineRule="exact"/>
        <w:ind w:left="1346"/>
        <w:rPr>
          <w:i/>
          <w:sz w:val="17"/>
        </w:rPr>
      </w:pPr>
      <w:r>
        <w:rPr>
          <w:color w:val="231F20"/>
          <w:sz w:val="17"/>
        </w:rPr>
        <w:t>taken different forms in our Churches.</w:t>
      </w:r>
      <w:r>
        <w:rPr>
          <w:i/>
          <w:color w:val="231F20"/>
          <w:position w:val="6"/>
          <w:sz w:val="17"/>
        </w:rPr>
        <w:t>26</w:t>
      </w:r>
    </w:p>
    <w:p w:rsidR="00166577" w:rsidRDefault="00760F94">
      <w:pPr>
        <w:spacing w:before="54" w:line="200" w:lineRule="atLeast"/>
        <w:ind w:left="412" w:right="411"/>
        <w:jc w:val="both"/>
        <w:rPr>
          <w:sz w:val="17"/>
        </w:rPr>
      </w:pPr>
      <w:r>
        <w:br w:type="column"/>
      </w:r>
      <w:r>
        <w:rPr>
          <w:color w:val="231F20"/>
          <w:sz w:val="17"/>
        </w:rPr>
        <w:t xml:space="preserve">The implication of this report and other documents produced subsequently is that those ordained to </w:t>
      </w:r>
      <w:r>
        <w:rPr>
          <w:color w:val="231F20"/>
          <w:spacing w:val="-4"/>
          <w:sz w:val="17"/>
        </w:rPr>
        <w:t xml:space="preserve">the </w:t>
      </w:r>
      <w:r>
        <w:rPr>
          <w:color w:val="231F20"/>
          <w:sz w:val="17"/>
        </w:rPr>
        <w:t xml:space="preserve">ministry of </w:t>
      </w:r>
      <w:r>
        <w:rPr>
          <w:color w:val="231F20"/>
          <w:spacing w:val="-4"/>
          <w:sz w:val="17"/>
        </w:rPr>
        <w:t xml:space="preserve">Word </w:t>
      </w:r>
      <w:r>
        <w:rPr>
          <w:color w:val="231F20"/>
          <w:sz w:val="17"/>
        </w:rPr>
        <w:t xml:space="preserve">and Sacrament are, in the words </w:t>
      </w:r>
      <w:r>
        <w:rPr>
          <w:color w:val="231F20"/>
          <w:spacing w:val="-6"/>
          <w:sz w:val="17"/>
        </w:rPr>
        <w:t xml:space="preserve">of </w:t>
      </w:r>
      <w:r>
        <w:rPr>
          <w:i/>
          <w:color w:val="231F20"/>
          <w:sz w:val="17"/>
        </w:rPr>
        <w:t xml:space="preserve">Baptism, Eucharist and Ministry, </w:t>
      </w:r>
      <w:r>
        <w:rPr>
          <w:color w:val="231F20"/>
          <w:sz w:val="17"/>
        </w:rPr>
        <w:t>“persons who are publicly and</w:t>
      </w:r>
      <w:r>
        <w:rPr>
          <w:color w:val="231F20"/>
          <w:spacing w:val="32"/>
          <w:sz w:val="17"/>
        </w:rPr>
        <w:t xml:space="preserve"> </w:t>
      </w:r>
      <w:r>
        <w:rPr>
          <w:color w:val="231F20"/>
          <w:sz w:val="17"/>
        </w:rPr>
        <w:t>continually</w:t>
      </w:r>
      <w:r>
        <w:rPr>
          <w:color w:val="231F20"/>
          <w:spacing w:val="32"/>
          <w:sz w:val="17"/>
        </w:rPr>
        <w:t xml:space="preserve"> </w:t>
      </w:r>
      <w:r>
        <w:rPr>
          <w:color w:val="231F20"/>
          <w:sz w:val="17"/>
        </w:rPr>
        <w:t>responsible</w:t>
      </w:r>
      <w:r>
        <w:rPr>
          <w:color w:val="231F20"/>
          <w:spacing w:val="32"/>
          <w:sz w:val="17"/>
        </w:rPr>
        <w:t xml:space="preserve"> </w:t>
      </w:r>
      <w:r>
        <w:rPr>
          <w:color w:val="231F20"/>
          <w:sz w:val="17"/>
        </w:rPr>
        <w:t>for</w:t>
      </w:r>
      <w:r>
        <w:rPr>
          <w:color w:val="231F20"/>
          <w:spacing w:val="32"/>
          <w:sz w:val="17"/>
        </w:rPr>
        <w:t xml:space="preserve"> </w:t>
      </w:r>
      <w:r>
        <w:rPr>
          <w:color w:val="231F20"/>
          <w:sz w:val="17"/>
        </w:rPr>
        <w:t>pointing</w:t>
      </w:r>
      <w:r>
        <w:rPr>
          <w:color w:val="231F20"/>
          <w:spacing w:val="33"/>
          <w:sz w:val="17"/>
        </w:rPr>
        <w:t xml:space="preserve"> </w:t>
      </w:r>
      <w:r>
        <w:rPr>
          <w:color w:val="231F20"/>
          <w:sz w:val="17"/>
        </w:rPr>
        <w:t>to</w:t>
      </w:r>
      <w:r>
        <w:rPr>
          <w:color w:val="231F20"/>
          <w:spacing w:val="32"/>
          <w:sz w:val="17"/>
        </w:rPr>
        <w:t xml:space="preserve"> </w:t>
      </w:r>
      <w:r>
        <w:rPr>
          <w:color w:val="231F20"/>
          <w:sz w:val="17"/>
        </w:rPr>
        <w:t>[the</w:t>
      </w:r>
      <w:r>
        <w:rPr>
          <w:color w:val="231F20"/>
          <w:spacing w:val="32"/>
          <w:sz w:val="17"/>
        </w:rPr>
        <w:t xml:space="preserve"> </w:t>
      </w:r>
      <w:r>
        <w:rPr>
          <w:color w:val="231F20"/>
          <w:spacing w:val="-4"/>
          <w:sz w:val="17"/>
        </w:rPr>
        <w:t>Church’s]</w:t>
      </w:r>
    </w:p>
    <w:p w:rsidR="00166577" w:rsidRDefault="00760F94">
      <w:pPr>
        <w:spacing w:line="200" w:lineRule="exact"/>
        <w:ind w:left="412"/>
        <w:jc w:val="both"/>
        <w:rPr>
          <w:sz w:val="17"/>
        </w:rPr>
      </w:pPr>
      <w:r>
        <w:rPr>
          <w:color w:val="231F20"/>
          <w:sz w:val="17"/>
        </w:rPr>
        <w:t>fundamental</w:t>
      </w:r>
      <w:r>
        <w:rPr>
          <w:color w:val="231F20"/>
          <w:spacing w:val="38"/>
          <w:sz w:val="17"/>
        </w:rPr>
        <w:t xml:space="preserve"> </w:t>
      </w:r>
      <w:r>
        <w:rPr>
          <w:color w:val="231F20"/>
          <w:sz w:val="17"/>
        </w:rPr>
        <w:t>dependence</w:t>
      </w:r>
      <w:r>
        <w:rPr>
          <w:color w:val="231F20"/>
          <w:spacing w:val="38"/>
          <w:sz w:val="17"/>
        </w:rPr>
        <w:t xml:space="preserve"> </w:t>
      </w:r>
      <w:r>
        <w:rPr>
          <w:color w:val="231F20"/>
          <w:sz w:val="17"/>
        </w:rPr>
        <w:t>on</w:t>
      </w:r>
      <w:r>
        <w:rPr>
          <w:color w:val="231F20"/>
          <w:spacing w:val="38"/>
          <w:sz w:val="17"/>
        </w:rPr>
        <w:t xml:space="preserve"> </w:t>
      </w:r>
      <w:r>
        <w:rPr>
          <w:color w:val="231F20"/>
          <w:sz w:val="17"/>
        </w:rPr>
        <w:t>Jesus</w:t>
      </w:r>
      <w:r>
        <w:rPr>
          <w:color w:val="231F20"/>
          <w:spacing w:val="38"/>
          <w:sz w:val="17"/>
        </w:rPr>
        <w:t xml:space="preserve"> </w:t>
      </w:r>
      <w:r>
        <w:rPr>
          <w:color w:val="231F20"/>
          <w:sz w:val="17"/>
        </w:rPr>
        <w:t>Christ”</w:t>
      </w:r>
      <w:r>
        <w:rPr>
          <w:i/>
          <w:color w:val="231F20"/>
          <w:position w:val="6"/>
          <w:sz w:val="17"/>
        </w:rPr>
        <w:t>27</w:t>
      </w:r>
      <w:r>
        <w:rPr>
          <w:i/>
          <w:color w:val="231F20"/>
          <w:spacing w:val="39"/>
          <w:position w:val="6"/>
          <w:sz w:val="17"/>
        </w:rPr>
        <w:t xml:space="preserve"> </w:t>
      </w:r>
      <w:r>
        <w:rPr>
          <w:color w:val="231F20"/>
          <w:sz w:val="17"/>
        </w:rPr>
        <w:t>-</w:t>
      </w:r>
      <w:r>
        <w:rPr>
          <w:color w:val="231F20"/>
          <w:spacing w:val="38"/>
          <w:sz w:val="17"/>
        </w:rPr>
        <w:t xml:space="preserve"> </w:t>
      </w:r>
      <w:r>
        <w:rPr>
          <w:color w:val="231F20"/>
          <w:sz w:val="17"/>
        </w:rPr>
        <w:t>and</w:t>
      </w:r>
      <w:r>
        <w:rPr>
          <w:color w:val="231F20"/>
          <w:spacing w:val="38"/>
          <w:sz w:val="17"/>
        </w:rPr>
        <w:t xml:space="preserve"> </w:t>
      </w:r>
      <w:r>
        <w:rPr>
          <w:color w:val="231F20"/>
          <w:sz w:val="17"/>
        </w:rPr>
        <w:t>it</w:t>
      </w:r>
      <w:r>
        <w:rPr>
          <w:color w:val="231F20"/>
          <w:spacing w:val="38"/>
          <w:sz w:val="17"/>
        </w:rPr>
        <w:t xml:space="preserve"> </w:t>
      </w:r>
      <w:r>
        <w:rPr>
          <w:color w:val="231F20"/>
          <w:sz w:val="17"/>
        </w:rPr>
        <w:t>is</w:t>
      </w:r>
    </w:p>
    <w:p w:rsidR="00166577" w:rsidRDefault="00760F94">
      <w:pPr>
        <w:spacing w:before="5" w:line="244" w:lineRule="auto"/>
        <w:ind w:left="412" w:right="410" w:hanging="1"/>
        <w:jc w:val="both"/>
        <w:rPr>
          <w:sz w:val="17"/>
        </w:rPr>
      </w:pPr>
      <w:r>
        <w:rPr>
          <w:color w:val="231F20"/>
          <w:sz w:val="17"/>
        </w:rPr>
        <w:t>only in so far as the Church is dependent upon Ch</w:t>
      </w:r>
      <w:r>
        <w:rPr>
          <w:color w:val="231F20"/>
          <w:sz w:val="17"/>
        </w:rPr>
        <w:t xml:space="preserve">rist    that she can be faithful to her calling. Further </w:t>
      </w:r>
      <w:r>
        <w:rPr>
          <w:color w:val="231F20"/>
          <w:spacing w:val="-2"/>
          <w:sz w:val="17"/>
        </w:rPr>
        <w:t xml:space="preserve">implications </w:t>
      </w:r>
      <w:r>
        <w:rPr>
          <w:color w:val="231F20"/>
          <w:sz w:val="17"/>
        </w:rPr>
        <w:t xml:space="preserve">arise from this;  firstly  that,  “ordination  involves  as  </w:t>
      </w:r>
      <w:r>
        <w:rPr>
          <w:color w:val="231F20"/>
          <w:spacing w:val="-3"/>
          <w:sz w:val="17"/>
        </w:rPr>
        <w:t xml:space="preserve">part </w:t>
      </w:r>
      <w:r>
        <w:rPr>
          <w:color w:val="231F20"/>
          <w:sz w:val="17"/>
        </w:rPr>
        <w:t>of its essential nature the entrusting of authority to the ordained person to act focally and representatively for the w</w:t>
      </w:r>
      <w:r>
        <w:rPr>
          <w:color w:val="231F20"/>
          <w:sz w:val="17"/>
        </w:rPr>
        <w:t>hole Church” and secondly  that  the  ordained  ministry is  therefore  “both  a  sign  of  unity  in  the  Church  and</w:t>
      </w:r>
      <w:r>
        <w:rPr>
          <w:color w:val="231F20"/>
          <w:spacing w:val="35"/>
          <w:sz w:val="17"/>
        </w:rPr>
        <w:t xml:space="preserve"> </w:t>
      </w:r>
      <w:r>
        <w:rPr>
          <w:color w:val="231F20"/>
          <w:sz w:val="17"/>
        </w:rPr>
        <w:t>a</w:t>
      </w:r>
    </w:p>
    <w:p w:rsidR="00166577" w:rsidRDefault="00760F94">
      <w:pPr>
        <w:spacing w:line="200" w:lineRule="exact"/>
        <w:ind w:left="412"/>
        <w:jc w:val="both"/>
        <w:rPr>
          <w:sz w:val="17"/>
        </w:rPr>
      </w:pPr>
      <w:r>
        <w:rPr>
          <w:color w:val="231F20"/>
          <w:sz w:val="17"/>
        </w:rPr>
        <w:t>means</w:t>
      </w:r>
      <w:r>
        <w:rPr>
          <w:color w:val="231F20"/>
          <w:spacing w:val="25"/>
          <w:sz w:val="17"/>
        </w:rPr>
        <w:t xml:space="preserve"> </w:t>
      </w:r>
      <w:r>
        <w:rPr>
          <w:color w:val="231F20"/>
          <w:sz w:val="17"/>
        </w:rPr>
        <w:t>of</w:t>
      </w:r>
      <w:r>
        <w:rPr>
          <w:color w:val="231F20"/>
          <w:spacing w:val="25"/>
          <w:sz w:val="17"/>
        </w:rPr>
        <w:t xml:space="preserve"> </w:t>
      </w:r>
      <w:r>
        <w:rPr>
          <w:color w:val="231F20"/>
          <w:sz w:val="17"/>
        </w:rPr>
        <w:t>maintaining</w:t>
      </w:r>
      <w:r>
        <w:rPr>
          <w:color w:val="231F20"/>
          <w:spacing w:val="25"/>
          <w:sz w:val="17"/>
        </w:rPr>
        <w:t xml:space="preserve"> </w:t>
      </w:r>
      <w:r>
        <w:rPr>
          <w:color w:val="231F20"/>
          <w:sz w:val="17"/>
        </w:rPr>
        <w:t>it.”</w:t>
      </w:r>
      <w:r>
        <w:rPr>
          <w:i/>
          <w:color w:val="231F20"/>
          <w:position w:val="6"/>
          <w:sz w:val="17"/>
        </w:rPr>
        <w:t xml:space="preserve">28  </w:t>
      </w:r>
      <w:r>
        <w:rPr>
          <w:i/>
          <w:color w:val="231F20"/>
          <w:spacing w:val="4"/>
          <w:position w:val="6"/>
          <w:sz w:val="17"/>
        </w:rPr>
        <w:t xml:space="preserve"> </w:t>
      </w:r>
      <w:r>
        <w:rPr>
          <w:color w:val="231F20"/>
          <w:sz w:val="17"/>
        </w:rPr>
        <w:t>Such</w:t>
      </w:r>
      <w:r>
        <w:rPr>
          <w:color w:val="231F20"/>
          <w:spacing w:val="25"/>
          <w:sz w:val="17"/>
        </w:rPr>
        <w:t xml:space="preserve"> </w:t>
      </w:r>
      <w:r>
        <w:rPr>
          <w:color w:val="231F20"/>
          <w:sz w:val="17"/>
        </w:rPr>
        <w:t>leadership</w:t>
      </w:r>
      <w:r>
        <w:rPr>
          <w:color w:val="231F20"/>
          <w:spacing w:val="25"/>
          <w:sz w:val="17"/>
        </w:rPr>
        <w:t xml:space="preserve"> </w:t>
      </w:r>
      <w:r>
        <w:rPr>
          <w:color w:val="231F20"/>
          <w:sz w:val="17"/>
        </w:rPr>
        <w:t>authority</w:t>
      </w:r>
      <w:r>
        <w:rPr>
          <w:color w:val="231F20"/>
          <w:spacing w:val="25"/>
          <w:sz w:val="17"/>
        </w:rPr>
        <w:t xml:space="preserve"> </w:t>
      </w:r>
      <w:r>
        <w:rPr>
          <w:color w:val="231F20"/>
          <w:sz w:val="17"/>
        </w:rPr>
        <w:t>is</w:t>
      </w:r>
    </w:p>
    <w:p w:rsidR="00166577" w:rsidRDefault="00760F94">
      <w:pPr>
        <w:spacing w:before="4" w:line="244" w:lineRule="auto"/>
        <w:ind w:left="412" w:right="411"/>
        <w:jc w:val="both"/>
        <w:rPr>
          <w:sz w:val="17"/>
        </w:rPr>
      </w:pPr>
      <w:r>
        <w:rPr>
          <w:color w:val="231F20"/>
          <w:sz w:val="17"/>
        </w:rPr>
        <w:t xml:space="preserve">never unregulated, however, and those who exercise </w:t>
      </w:r>
      <w:r>
        <w:rPr>
          <w:color w:val="231F20"/>
          <w:spacing w:val="-6"/>
          <w:sz w:val="17"/>
        </w:rPr>
        <w:t xml:space="preserve">it   </w:t>
      </w:r>
      <w:r>
        <w:rPr>
          <w:color w:val="231F20"/>
          <w:sz w:val="17"/>
        </w:rPr>
        <w:t xml:space="preserve">are accountable in two directions </w:t>
      </w:r>
      <w:r>
        <w:rPr>
          <w:color w:val="231F20"/>
          <w:spacing w:val="-4"/>
          <w:sz w:val="17"/>
        </w:rPr>
        <w:t xml:space="preserve">for, </w:t>
      </w:r>
      <w:r>
        <w:rPr>
          <w:color w:val="231F20"/>
          <w:sz w:val="17"/>
        </w:rPr>
        <w:t xml:space="preserve">as an aspect of </w:t>
      </w:r>
      <w:r>
        <w:rPr>
          <w:color w:val="231F20"/>
          <w:spacing w:val="-4"/>
          <w:sz w:val="17"/>
        </w:rPr>
        <w:t xml:space="preserve">the </w:t>
      </w:r>
      <w:r>
        <w:rPr>
          <w:color w:val="231F20"/>
          <w:sz w:val="17"/>
        </w:rPr>
        <w:t xml:space="preserve">ministry of </w:t>
      </w:r>
      <w:r>
        <w:rPr>
          <w:color w:val="231F20"/>
          <w:spacing w:val="-4"/>
          <w:sz w:val="17"/>
        </w:rPr>
        <w:t xml:space="preserve">Word </w:t>
      </w:r>
      <w:r>
        <w:rPr>
          <w:color w:val="231F20"/>
          <w:sz w:val="17"/>
        </w:rPr>
        <w:t>and Sacrament, the exercise of authority remains a ministry of</w:t>
      </w:r>
      <w:r>
        <w:rPr>
          <w:color w:val="231F20"/>
          <w:spacing w:val="16"/>
          <w:sz w:val="17"/>
        </w:rPr>
        <w:t xml:space="preserve"> </w:t>
      </w:r>
      <w:r>
        <w:rPr>
          <w:color w:val="231F20"/>
          <w:sz w:val="17"/>
        </w:rPr>
        <w:t>service,</w:t>
      </w:r>
    </w:p>
    <w:p w:rsidR="00166577" w:rsidRDefault="00166577">
      <w:pPr>
        <w:pStyle w:val="BodyText"/>
        <w:spacing w:before="7"/>
        <w:rPr>
          <w:sz w:val="17"/>
        </w:rPr>
      </w:pPr>
    </w:p>
    <w:p w:rsidR="00166577" w:rsidRDefault="00760F94">
      <w:pPr>
        <w:spacing w:line="244" w:lineRule="auto"/>
        <w:ind w:left="979" w:right="411"/>
        <w:jc w:val="both"/>
        <w:rPr>
          <w:sz w:val="17"/>
        </w:rPr>
      </w:pPr>
      <w:r>
        <w:rPr>
          <w:color w:val="231F20"/>
          <w:sz w:val="17"/>
        </w:rPr>
        <w:t xml:space="preserve">…derived from, and accountable to, God, </w:t>
      </w:r>
      <w:r>
        <w:rPr>
          <w:color w:val="231F20"/>
          <w:spacing w:val="-3"/>
          <w:sz w:val="17"/>
        </w:rPr>
        <w:t xml:space="preserve">exercised </w:t>
      </w:r>
      <w:r>
        <w:rPr>
          <w:color w:val="231F20"/>
          <w:sz w:val="17"/>
        </w:rPr>
        <w:t>t</w:t>
      </w:r>
      <w:r>
        <w:rPr>
          <w:color w:val="231F20"/>
          <w:sz w:val="17"/>
        </w:rPr>
        <w:t xml:space="preserve">hrough the gifting and enabling of the Spirit. </w:t>
      </w:r>
      <w:r>
        <w:rPr>
          <w:color w:val="231F20"/>
          <w:spacing w:val="-3"/>
          <w:sz w:val="17"/>
        </w:rPr>
        <w:t xml:space="preserve">Moreover, </w:t>
      </w:r>
      <w:r>
        <w:rPr>
          <w:color w:val="231F20"/>
          <w:sz w:val="17"/>
        </w:rPr>
        <w:t xml:space="preserve">the fact that service is the calling of </w:t>
      </w:r>
      <w:r>
        <w:rPr>
          <w:color w:val="231F20"/>
          <w:spacing w:val="-5"/>
          <w:sz w:val="17"/>
        </w:rPr>
        <w:t xml:space="preserve">the </w:t>
      </w:r>
      <w:r>
        <w:rPr>
          <w:color w:val="231F20"/>
          <w:sz w:val="17"/>
        </w:rPr>
        <w:t xml:space="preserve">whole church means that those who lead do so </w:t>
      </w:r>
      <w:r>
        <w:rPr>
          <w:color w:val="231F20"/>
          <w:spacing w:val="-7"/>
          <w:sz w:val="17"/>
        </w:rPr>
        <w:t>as</w:t>
      </w:r>
    </w:p>
    <w:p w:rsidR="00166577" w:rsidRDefault="00760F94">
      <w:pPr>
        <w:spacing w:before="37" w:line="187" w:lineRule="auto"/>
        <w:ind w:left="980" w:right="411" w:hanging="1"/>
        <w:jc w:val="both"/>
        <w:rPr>
          <w:i/>
          <w:sz w:val="17"/>
        </w:rPr>
      </w:pPr>
      <w:r>
        <w:rPr>
          <w:color w:val="231F20"/>
          <w:sz w:val="17"/>
        </w:rPr>
        <w:t>a part of the church, with an accountability towards the whole church.</w:t>
      </w:r>
      <w:r>
        <w:rPr>
          <w:i/>
          <w:color w:val="231F20"/>
          <w:position w:val="6"/>
          <w:sz w:val="17"/>
        </w:rPr>
        <w:t>29</w:t>
      </w:r>
    </w:p>
    <w:p w:rsidR="00166577" w:rsidRDefault="00760F94">
      <w:pPr>
        <w:spacing w:before="201" w:line="244" w:lineRule="auto"/>
        <w:ind w:left="412" w:right="409" w:hanging="1"/>
        <w:jc w:val="both"/>
        <w:rPr>
          <w:sz w:val="17"/>
        </w:rPr>
      </w:pPr>
      <w:r>
        <w:rPr>
          <w:color w:val="231F20"/>
          <w:sz w:val="17"/>
        </w:rPr>
        <w:t>It should also be  noted  that,  w</w:t>
      </w:r>
      <w:r>
        <w:rPr>
          <w:color w:val="231F20"/>
          <w:sz w:val="17"/>
        </w:rPr>
        <w:t xml:space="preserve">ithin  that  accountability  to the whole Church, those ordained to the ministry of </w:t>
      </w:r>
      <w:r>
        <w:rPr>
          <w:color w:val="231F20"/>
          <w:spacing w:val="-4"/>
          <w:sz w:val="17"/>
        </w:rPr>
        <w:t xml:space="preserve">Word </w:t>
      </w:r>
      <w:r>
        <w:rPr>
          <w:color w:val="231F20"/>
          <w:sz w:val="17"/>
        </w:rPr>
        <w:t xml:space="preserve">and Sacrament are accountable to each other in </w:t>
      </w:r>
      <w:r>
        <w:rPr>
          <w:color w:val="231F20"/>
          <w:spacing w:val="-4"/>
          <w:sz w:val="17"/>
        </w:rPr>
        <w:t xml:space="preserve">the </w:t>
      </w:r>
      <w:r>
        <w:rPr>
          <w:color w:val="231F20"/>
          <w:sz w:val="17"/>
        </w:rPr>
        <w:t>exercise of their ministry of leadership authority – as was the case in the earliest days of the Church (see Acts 15</w:t>
      </w:r>
      <w:r>
        <w:rPr>
          <w:color w:val="231F20"/>
          <w:sz w:val="17"/>
        </w:rPr>
        <w:t xml:space="preserve">). This model of the ministry of </w:t>
      </w:r>
      <w:r>
        <w:rPr>
          <w:color w:val="231F20"/>
          <w:spacing w:val="-4"/>
          <w:sz w:val="17"/>
        </w:rPr>
        <w:t xml:space="preserve">Word </w:t>
      </w:r>
      <w:r>
        <w:rPr>
          <w:color w:val="231F20"/>
          <w:sz w:val="17"/>
        </w:rPr>
        <w:t>and Sacrament reflects “the</w:t>
      </w:r>
      <w:r>
        <w:rPr>
          <w:color w:val="231F20"/>
          <w:spacing w:val="9"/>
          <w:sz w:val="17"/>
        </w:rPr>
        <w:t xml:space="preserve"> </w:t>
      </w:r>
      <w:r>
        <w:rPr>
          <w:color w:val="231F20"/>
          <w:sz w:val="17"/>
        </w:rPr>
        <w:t>character</w:t>
      </w:r>
      <w:r>
        <w:rPr>
          <w:color w:val="231F20"/>
          <w:spacing w:val="9"/>
          <w:sz w:val="17"/>
        </w:rPr>
        <w:t xml:space="preserve"> </w:t>
      </w:r>
      <w:r>
        <w:rPr>
          <w:color w:val="231F20"/>
          <w:sz w:val="17"/>
        </w:rPr>
        <w:t>of</w:t>
      </w:r>
      <w:r>
        <w:rPr>
          <w:color w:val="231F20"/>
          <w:spacing w:val="10"/>
          <w:sz w:val="17"/>
        </w:rPr>
        <w:t xml:space="preserve"> </w:t>
      </w:r>
      <w:r>
        <w:rPr>
          <w:color w:val="231F20"/>
          <w:sz w:val="17"/>
        </w:rPr>
        <w:t>God</w:t>
      </w:r>
      <w:r>
        <w:rPr>
          <w:color w:val="231F20"/>
          <w:spacing w:val="9"/>
          <w:sz w:val="17"/>
        </w:rPr>
        <w:t xml:space="preserve"> </w:t>
      </w:r>
      <w:r>
        <w:rPr>
          <w:color w:val="231F20"/>
          <w:sz w:val="17"/>
        </w:rPr>
        <w:t>as</w:t>
      </w:r>
      <w:r>
        <w:rPr>
          <w:color w:val="231F20"/>
          <w:spacing w:val="10"/>
          <w:sz w:val="17"/>
        </w:rPr>
        <w:t xml:space="preserve"> </w:t>
      </w:r>
      <w:r>
        <w:rPr>
          <w:color w:val="231F20"/>
          <w:sz w:val="17"/>
        </w:rPr>
        <w:t>revealed</w:t>
      </w:r>
      <w:r>
        <w:rPr>
          <w:color w:val="231F20"/>
          <w:spacing w:val="9"/>
          <w:sz w:val="17"/>
        </w:rPr>
        <w:t xml:space="preserve"> </w:t>
      </w:r>
      <w:r>
        <w:rPr>
          <w:color w:val="231F20"/>
          <w:sz w:val="17"/>
        </w:rPr>
        <w:t>in</w:t>
      </w:r>
      <w:r>
        <w:rPr>
          <w:color w:val="231F20"/>
          <w:spacing w:val="10"/>
          <w:sz w:val="17"/>
        </w:rPr>
        <w:t xml:space="preserve"> </w:t>
      </w:r>
      <w:r>
        <w:rPr>
          <w:color w:val="231F20"/>
          <w:sz w:val="17"/>
        </w:rPr>
        <w:t>the</w:t>
      </w:r>
      <w:r>
        <w:rPr>
          <w:color w:val="231F20"/>
          <w:spacing w:val="9"/>
          <w:sz w:val="17"/>
        </w:rPr>
        <w:t xml:space="preserve"> </w:t>
      </w:r>
      <w:r>
        <w:rPr>
          <w:color w:val="231F20"/>
          <w:sz w:val="17"/>
        </w:rPr>
        <w:t>incarnation”</w:t>
      </w:r>
      <w:r>
        <w:rPr>
          <w:color w:val="231F20"/>
          <w:spacing w:val="9"/>
          <w:sz w:val="17"/>
        </w:rPr>
        <w:t xml:space="preserve"> </w:t>
      </w:r>
      <w:r>
        <w:rPr>
          <w:color w:val="231F20"/>
          <w:spacing w:val="-4"/>
          <w:sz w:val="17"/>
        </w:rPr>
        <w:t>for,</w:t>
      </w:r>
    </w:p>
    <w:p w:rsidR="00166577" w:rsidRDefault="00166577">
      <w:pPr>
        <w:pStyle w:val="BodyText"/>
        <w:spacing w:before="8"/>
        <w:rPr>
          <w:sz w:val="17"/>
        </w:rPr>
      </w:pPr>
    </w:p>
    <w:p w:rsidR="00166577" w:rsidRDefault="00760F94">
      <w:pPr>
        <w:spacing w:line="244" w:lineRule="auto"/>
        <w:ind w:left="979" w:right="410" w:firstLine="1"/>
        <w:jc w:val="both"/>
        <w:rPr>
          <w:sz w:val="17"/>
        </w:rPr>
      </w:pPr>
      <w:r>
        <w:rPr>
          <w:color w:val="231F20"/>
          <w:sz w:val="17"/>
        </w:rPr>
        <w:t xml:space="preserve">As God in Christ deals with us in a personal </w:t>
      </w:r>
      <w:r>
        <w:rPr>
          <w:color w:val="231F20"/>
          <w:spacing w:val="-4"/>
          <w:sz w:val="17"/>
        </w:rPr>
        <w:t xml:space="preserve">way, </w:t>
      </w:r>
      <w:r>
        <w:rPr>
          <w:color w:val="231F20"/>
          <w:sz w:val="17"/>
        </w:rPr>
        <w:t xml:space="preserve">so all ministry must have a </w:t>
      </w:r>
      <w:r>
        <w:rPr>
          <w:i/>
          <w:color w:val="231F20"/>
          <w:sz w:val="17"/>
        </w:rPr>
        <w:t xml:space="preserve">personal </w:t>
      </w:r>
      <w:r>
        <w:rPr>
          <w:color w:val="231F20"/>
          <w:spacing w:val="-4"/>
          <w:sz w:val="17"/>
        </w:rPr>
        <w:t xml:space="preserve">character, </w:t>
      </w:r>
      <w:r>
        <w:rPr>
          <w:color w:val="231F20"/>
          <w:sz w:val="17"/>
        </w:rPr>
        <w:t xml:space="preserve">providing in a specific person a focus for unity </w:t>
      </w:r>
      <w:r>
        <w:rPr>
          <w:color w:val="231F20"/>
          <w:spacing w:val="-4"/>
          <w:sz w:val="17"/>
        </w:rPr>
        <w:t xml:space="preserve">and </w:t>
      </w:r>
      <w:r>
        <w:rPr>
          <w:color w:val="231F20"/>
          <w:sz w:val="17"/>
        </w:rPr>
        <w:t xml:space="preserve">witness to the community. As God calls us into a reconciled fellowship, so all ministry must have a </w:t>
      </w:r>
      <w:r>
        <w:rPr>
          <w:i/>
          <w:color w:val="231F20"/>
          <w:sz w:val="17"/>
        </w:rPr>
        <w:t xml:space="preserve">collegial </w:t>
      </w:r>
      <w:r>
        <w:rPr>
          <w:color w:val="231F20"/>
          <w:sz w:val="17"/>
        </w:rPr>
        <w:t xml:space="preserve">character – exercised not by one </w:t>
      </w:r>
      <w:r>
        <w:rPr>
          <w:color w:val="231F20"/>
          <w:spacing w:val="-3"/>
          <w:sz w:val="17"/>
        </w:rPr>
        <w:t xml:space="preserve">person </w:t>
      </w:r>
      <w:r>
        <w:rPr>
          <w:color w:val="231F20"/>
          <w:sz w:val="17"/>
        </w:rPr>
        <w:t>alone but in shared responsibility with colleagues. A</w:t>
      </w:r>
      <w:r>
        <w:rPr>
          <w:color w:val="231F20"/>
          <w:sz w:val="17"/>
        </w:rPr>
        <w:t xml:space="preserve">s the Church is the body of Christ quickened by the Spirit, so the ministry must have a communal character so that every member is enabled </w:t>
      </w:r>
      <w:r>
        <w:rPr>
          <w:color w:val="231F20"/>
          <w:spacing w:val="-6"/>
          <w:sz w:val="17"/>
        </w:rPr>
        <w:t xml:space="preserve">to </w:t>
      </w:r>
      <w:r>
        <w:rPr>
          <w:color w:val="231F20"/>
          <w:sz w:val="17"/>
        </w:rPr>
        <w:t xml:space="preserve">exercise the gifts which the Spirit gives  and  so that the whole community is, as far as possible, associated in </w:t>
      </w:r>
      <w:r>
        <w:rPr>
          <w:color w:val="231F20"/>
          <w:sz w:val="17"/>
        </w:rPr>
        <w:t xml:space="preserve">the process of teaching and decision making. And as the work of Christ was that of the servant Lord who gave his life a ransom for </w:t>
      </w:r>
      <w:r>
        <w:rPr>
          <w:color w:val="231F20"/>
          <w:spacing w:val="-3"/>
          <w:sz w:val="17"/>
        </w:rPr>
        <w:t xml:space="preserve">many, </w:t>
      </w:r>
      <w:r>
        <w:rPr>
          <w:color w:val="231F20"/>
          <w:sz w:val="17"/>
        </w:rPr>
        <w:t>so these three characteristics must combine in a ministry of service to the world for which</w:t>
      </w:r>
      <w:r>
        <w:rPr>
          <w:color w:val="231F20"/>
          <w:spacing w:val="27"/>
          <w:sz w:val="17"/>
        </w:rPr>
        <w:t xml:space="preserve"> </w:t>
      </w:r>
      <w:r>
        <w:rPr>
          <w:color w:val="231F20"/>
          <w:spacing w:val="-3"/>
          <w:sz w:val="17"/>
        </w:rPr>
        <w:t>Christ</w:t>
      </w:r>
    </w:p>
    <w:p w:rsidR="00166577" w:rsidRDefault="00760F94">
      <w:pPr>
        <w:spacing w:line="206" w:lineRule="exact"/>
        <w:ind w:left="979"/>
        <w:rPr>
          <w:i/>
          <w:sz w:val="17"/>
        </w:rPr>
      </w:pPr>
      <w:r>
        <w:rPr>
          <w:color w:val="231F20"/>
          <w:sz w:val="17"/>
        </w:rPr>
        <w:t>died.</w:t>
      </w:r>
      <w:r>
        <w:rPr>
          <w:i/>
          <w:color w:val="231F20"/>
          <w:position w:val="6"/>
          <w:sz w:val="17"/>
        </w:rPr>
        <w:t>30</w:t>
      </w:r>
    </w:p>
    <w:p w:rsidR="00166577" w:rsidRDefault="00760F94">
      <w:pPr>
        <w:spacing w:before="205" w:line="244" w:lineRule="auto"/>
        <w:ind w:left="411" w:right="412"/>
        <w:jc w:val="both"/>
        <w:rPr>
          <w:sz w:val="17"/>
        </w:rPr>
      </w:pPr>
      <w:r>
        <w:rPr>
          <w:color w:val="231F20"/>
          <w:sz w:val="17"/>
        </w:rPr>
        <w:t>The SCIFU gr</w:t>
      </w:r>
      <w:r>
        <w:rPr>
          <w:color w:val="231F20"/>
          <w:sz w:val="17"/>
        </w:rPr>
        <w:t>oup believes that this “mutually deferential and non-hierarchical” model of the ministry of Word and Sacrament would not only present a faithful witness to God the Divine Trinity but would also best serve the Church in her God-given task of proclaiming and</w:t>
      </w:r>
      <w:r>
        <w:rPr>
          <w:color w:val="231F20"/>
          <w:sz w:val="17"/>
        </w:rPr>
        <w:t xml:space="preserve"> prefiguring the coming Kingdom of God.</w:t>
      </w:r>
    </w:p>
    <w:p w:rsidR="00166577" w:rsidRDefault="00166577">
      <w:pPr>
        <w:spacing w:line="244" w:lineRule="auto"/>
        <w:jc w:val="both"/>
        <w:rPr>
          <w:sz w:val="17"/>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spacing w:before="9"/>
        <w:rPr>
          <w:sz w:val="10"/>
        </w:rPr>
      </w:pPr>
    </w:p>
    <w:p w:rsidR="00166577" w:rsidRDefault="00760F94">
      <w:pPr>
        <w:pStyle w:val="BodyText"/>
        <w:spacing w:line="40" w:lineRule="exact"/>
        <w:ind w:left="457"/>
        <w:rPr>
          <w:sz w:val="4"/>
        </w:rPr>
      </w:pPr>
      <w:r>
        <w:rPr>
          <w:sz w:val="4"/>
        </w:rPr>
      </w:r>
      <w:r>
        <w:rPr>
          <w:sz w:val="4"/>
        </w:rPr>
        <w:pict>
          <v:group id="_x0000_s1200" style="width:102.05pt;height:2pt;mso-position-horizontal-relative:char;mso-position-vertical-relative:line" coordsize="2041,40">
            <v:line id="_x0000_s1201" style="position:absolute" from="0,20" to="2041,20" strokecolor="#231f20" strokeweight="2pt"/>
            <w10:anchorlock/>
          </v:group>
        </w:pict>
      </w:r>
    </w:p>
    <w:p w:rsidR="00166577" w:rsidRDefault="00760F94">
      <w:pPr>
        <w:pStyle w:val="ListParagraph"/>
        <w:numPr>
          <w:ilvl w:val="0"/>
          <w:numId w:val="27"/>
        </w:numPr>
        <w:tabs>
          <w:tab w:val="left" w:pos="781"/>
        </w:tabs>
        <w:spacing w:before="117" w:line="268" w:lineRule="auto"/>
        <w:ind w:right="589" w:hanging="283"/>
        <w:jc w:val="left"/>
        <w:rPr>
          <w:sz w:val="14"/>
        </w:rPr>
      </w:pPr>
      <w:r>
        <w:rPr>
          <w:color w:val="231F20"/>
          <w:sz w:val="14"/>
        </w:rPr>
        <w:t xml:space="preserve">See ‘Interim Report of the Multilateral Church Conversation in Scotland’ in </w:t>
      </w:r>
      <w:r>
        <w:rPr>
          <w:i/>
          <w:color w:val="231F20"/>
          <w:sz w:val="14"/>
        </w:rPr>
        <w:t xml:space="preserve">Reports to the General Assembly of 1972 </w:t>
      </w:r>
      <w:r>
        <w:rPr>
          <w:color w:val="231F20"/>
          <w:sz w:val="14"/>
        </w:rPr>
        <w:t>Edinburgh, The Church  of Scotland, 1972</w:t>
      </w:r>
      <w:r>
        <w:rPr>
          <w:color w:val="231F20"/>
          <w:spacing w:val="9"/>
          <w:sz w:val="14"/>
        </w:rPr>
        <w:t xml:space="preserve"> </w:t>
      </w:r>
      <w:r>
        <w:rPr>
          <w:color w:val="231F20"/>
          <w:sz w:val="14"/>
        </w:rPr>
        <w:t>p611/2.</w:t>
      </w:r>
    </w:p>
    <w:p w:rsidR="00166577" w:rsidRDefault="00760F94">
      <w:pPr>
        <w:pStyle w:val="ListParagraph"/>
        <w:numPr>
          <w:ilvl w:val="0"/>
          <w:numId w:val="27"/>
        </w:numPr>
        <w:tabs>
          <w:tab w:val="left" w:pos="781"/>
        </w:tabs>
        <w:spacing w:line="160" w:lineRule="exact"/>
        <w:ind w:left="780"/>
        <w:jc w:val="left"/>
        <w:rPr>
          <w:sz w:val="14"/>
        </w:rPr>
      </w:pPr>
      <w:r>
        <w:rPr>
          <w:i/>
          <w:color w:val="231F20"/>
          <w:sz w:val="14"/>
        </w:rPr>
        <w:t xml:space="preserve">BEM </w:t>
      </w:r>
      <w:r>
        <w:rPr>
          <w:color w:val="231F20"/>
          <w:sz w:val="14"/>
        </w:rPr>
        <w:t>p21 para</w:t>
      </w:r>
      <w:r>
        <w:rPr>
          <w:color w:val="231F20"/>
          <w:spacing w:val="13"/>
          <w:sz w:val="14"/>
        </w:rPr>
        <w:t xml:space="preserve"> </w:t>
      </w:r>
      <w:r>
        <w:rPr>
          <w:color w:val="231F20"/>
          <w:sz w:val="14"/>
        </w:rPr>
        <w:t>8.</w:t>
      </w:r>
    </w:p>
    <w:p w:rsidR="00166577" w:rsidRDefault="00760F94">
      <w:pPr>
        <w:pStyle w:val="ListParagraph"/>
        <w:numPr>
          <w:ilvl w:val="0"/>
          <w:numId w:val="27"/>
        </w:numPr>
        <w:tabs>
          <w:tab w:val="left" w:pos="781"/>
        </w:tabs>
        <w:spacing w:before="19"/>
        <w:ind w:left="780"/>
        <w:jc w:val="left"/>
        <w:rPr>
          <w:sz w:val="14"/>
        </w:rPr>
      </w:pPr>
      <w:r>
        <w:rPr>
          <w:i/>
          <w:color w:val="231F20"/>
          <w:spacing w:val="-3"/>
          <w:sz w:val="14"/>
        </w:rPr>
        <w:t xml:space="preserve">God’s </w:t>
      </w:r>
      <w:r>
        <w:rPr>
          <w:i/>
          <w:color w:val="231F20"/>
          <w:sz w:val="14"/>
        </w:rPr>
        <w:t>Reign &amp; Our Unity</w:t>
      </w:r>
      <w:r>
        <w:rPr>
          <w:i/>
          <w:color w:val="231F20"/>
          <w:spacing w:val="18"/>
          <w:sz w:val="14"/>
        </w:rPr>
        <w:t xml:space="preserve"> </w:t>
      </w:r>
      <w:r>
        <w:rPr>
          <w:color w:val="231F20"/>
          <w:sz w:val="14"/>
        </w:rPr>
        <w:t>p55.</w:t>
      </w:r>
    </w:p>
    <w:p w:rsidR="00166577" w:rsidRDefault="00760F94">
      <w:pPr>
        <w:pStyle w:val="ListParagraph"/>
        <w:numPr>
          <w:ilvl w:val="0"/>
          <w:numId w:val="27"/>
        </w:numPr>
        <w:tabs>
          <w:tab w:val="left" w:pos="782"/>
        </w:tabs>
        <w:spacing w:before="19" w:line="268" w:lineRule="auto"/>
        <w:ind w:left="780" w:right="588"/>
        <w:jc w:val="both"/>
        <w:rPr>
          <w:sz w:val="14"/>
        </w:rPr>
      </w:pPr>
      <w:r>
        <w:rPr>
          <w:color w:val="231F20"/>
          <w:sz w:val="14"/>
        </w:rPr>
        <w:t xml:space="preserve">‘Ordination in the Church of Scotland – The Report of the Panel on Doctrine to the General Assembly of 2001’ Edinburgh, 2001 p8. </w:t>
      </w:r>
      <w:r>
        <w:rPr>
          <w:color w:val="231F20"/>
          <w:spacing w:val="-5"/>
          <w:sz w:val="14"/>
        </w:rPr>
        <w:t xml:space="preserve">NB: </w:t>
      </w:r>
      <w:r>
        <w:rPr>
          <w:color w:val="231F20"/>
          <w:sz w:val="14"/>
        </w:rPr>
        <w:t>Although dealt with elsewhere in the SCIFU documents, it is important to note that the leadership au</w:t>
      </w:r>
      <w:r>
        <w:rPr>
          <w:color w:val="231F20"/>
          <w:sz w:val="14"/>
        </w:rPr>
        <w:t>thority exercised by ‘bishops in presbytery’ within</w:t>
      </w:r>
      <w:r>
        <w:rPr>
          <w:color w:val="231F20"/>
          <w:spacing w:val="4"/>
          <w:sz w:val="14"/>
        </w:rPr>
        <w:t xml:space="preserve"> </w:t>
      </w:r>
      <w:r>
        <w:rPr>
          <w:color w:val="231F20"/>
          <w:sz w:val="14"/>
        </w:rPr>
        <w:t>the</w:t>
      </w:r>
      <w:r>
        <w:rPr>
          <w:color w:val="231F20"/>
          <w:spacing w:val="5"/>
          <w:sz w:val="14"/>
        </w:rPr>
        <w:t xml:space="preserve"> </w:t>
      </w:r>
      <w:r>
        <w:rPr>
          <w:color w:val="231F20"/>
          <w:sz w:val="14"/>
        </w:rPr>
        <w:t>collegiality</w:t>
      </w:r>
      <w:r>
        <w:rPr>
          <w:color w:val="231F20"/>
          <w:spacing w:val="5"/>
          <w:sz w:val="14"/>
        </w:rPr>
        <w:t xml:space="preserve"> </w:t>
      </w:r>
      <w:r>
        <w:rPr>
          <w:color w:val="231F20"/>
          <w:sz w:val="14"/>
        </w:rPr>
        <w:t>of</w:t>
      </w:r>
      <w:r>
        <w:rPr>
          <w:color w:val="231F20"/>
          <w:spacing w:val="5"/>
          <w:sz w:val="14"/>
        </w:rPr>
        <w:t xml:space="preserve"> </w:t>
      </w:r>
      <w:r>
        <w:rPr>
          <w:color w:val="231F20"/>
          <w:sz w:val="14"/>
        </w:rPr>
        <w:t>the</w:t>
      </w:r>
      <w:r>
        <w:rPr>
          <w:color w:val="231F20"/>
          <w:spacing w:val="5"/>
          <w:sz w:val="14"/>
        </w:rPr>
        <w:t xml:space="preserve"> </w:t>
      </w:r>
      <w:r>
        <w:rPr>
          <w:color w:val="231F20"/>
          <w:sz w:val="14"/>
        </w:rPr>
        <w:t>ministry</w:t>
      </w:r>
      <w:r>
        <w:rPr>
          <w:color w:val="231F20"/>
          <w:spacing w:val="5"/>
          <w:sz w:val="14"/>
        </w:rPr>
        <w:t xml:space="preserve"> </w:t>
      </w:r>
      <w:r>
        <w:rPr>
          <w:color w:val="231F20"/>
          <w:sz w:val="14"/>
        </w:rPr>
        <w:t>of</w:t>
      </w:r>
      <w:r>
        <w:rPr>
          <w:color w:val="231F20"/>
          <w:spacing w:val="4"/>
          <w:sz w:val="14"/>
        </w:rPr>
        <w:t xml:space="preserve"> </w:t>
      </w:r>
      <w:r>
        <w:rPr>
          <w:color w:val="231F20"/>
          <w:spacing w:val="-3"/>
          <w:sz w:val="14"/>
        </w:rPr>
        <w:t>Word</w:t>
      </w:r>
      <w:r>
        <w:rPr>
          <w:color w:val="231F20"/>
          <w:spacing w:val="5"/>
          <w:sz w:val="14"/>
        </w:rPr>
        <w:t xml:space="preserve"> </w:t>
      </w:r>
      <w:r>
        <w:rPr>
          <w:color w:val="231F20"/>
          <w:sz w:val="14"/>
        </w:rPr>
        <w:t>and</w:t>
      </w:r>
      <w:r>
        <w:rPr>
          <w:color w:val="231F20"/>
          <w:spacing w:val="5"/>
          <w:sz w:val="14"/>
        </w:rPr>
        <w:t xml:space="preserve"> </w:t>
      </w:r>
      <w:r>
        <w:rPr>
          <w:color w:val="231F20"/>
          <w:sz w:val="14"/>
        </w:rPr>
        <w:t>Sacrament</w:t>
      </w:r>
      <w:r>
        <w:rPr>
          <w:color w:val="231F20"/>
          <w:spacing w:val="5"/>
          <w:sz w:val="14"/>
        </w:rPr>
        <w:t xml:space="preserve"> </w:t>
      </w:r>
      <w:r>
        <w:rPr>
          <w:color w:val="231F20"/>
          <w:sz w:val="14"/>
        </w:rPr>
        <w:t>would</w:t>
      </w:r>
      <w:r>
        <w:rPr>
          <w:color w:val="231F20"/>
          <w:spacing w:val="5"/>
          <w:sz w:val="14"/>
        </w:rPr>
        <w:t xml:space="preserve"> </w:t>
      </w:r>
      <w:r>
        <w:rPr>
          <w:color w:val="231F20"/>
          <w:sz w:val="14"/>
        </w:rPr>
        <w:t>be</w:t>
      </w:r>
      <w:r>
        <w:rPr>
          <w:color w:val="231F20"/>
          <w:spacing w:val="5"/>
          <w:sz w:val="14"/>
        </w:rPr>
        <w:t xml:space="preserve"> </w:t>
      </w:r>
      <w:r>
        <w:rPr>
          <w:color w:val="231F20"/>
          <w:sz w:val="14"/>
        </w:rPr>
        <w:t>subject</w:t>
      </w:r>
      <w:r>
        <w:rPr>
          <w:color w:val="231F20"/>
          <w:spacing w:val="5"/>
          <w:sz w:val="14"/>
        </w:rPr>
        <w:t xml:space="preserve"> </w:t>
      </w:r>
      <w:r>
        <w:rPr>
          <w:color w:val="231F20"/>
          <w:sz w:val="14"/>
        </w:rPr>
        <w:t>to</w:t>
      </w:r>
      <w:r>
        <w:rPr>
          <w:color w:val="231F20"/>
          <w:spacing w:val="4"/>
          <w:sz w:val="14"/>
        </w:rPr>
        <w:t xml:space="preserve"> </w:t>
      </w:r>
      <w:r>
        <w:rPr>
          <w:color w:val="231F20"/>
          <w:sz w:val="14"/>
        </w:rPr>
        <w:t>exactly</w:t>
      </w:r>
      <w:r>
        <w:rPr>
          <w:color w:val="231F20"/>
          <w:spacing w:val="5"/>
          <w:sz w:val="14"/>
        </w:rPr>
        <w:t xml:space="preserve"> </w:t>
      </w:r>
      <w:r>
        <w:rPr>
          <w:color w:val="231F20"/>
          <w:sz w:val="14"/>
        </w:rPr>
        <w:t>the</w:t>
      </w:r>
      <w:r>
        <w:rPr>
          <w:color w:val="231F20"/>
          <w:spacing w:val="5"/>
          <w:sz w:val="14"/>
        </w:rPr>
        <w:t xml:space="preserve"> </w:t>
      </w:r>
      <w:r>
        <w:rPr>
          <w:color w:val="231F20"/>
          <w:sz w:val="14"/>
        </w:rPr>
        <w:t>same</w:t>
      </w:r>
      <w:r>
        <w:rPr>
          <w:color w:val="231F20"/>
          <w:spacing w:val="5"/>
          <w:sz w:val="14"/>
        </w:rPr>
        <w:t xml:space="preserve"> </w:t>
      </w:r>
      <w:r>
        <w:rPr>
          <w:color w:val="231F20"/>
          <w:sz w:val="14"/>
        </w:rPr>
        <w:t>accountability.</w:t>
      </w:r>
    </w:p>
    <w:p w:rsidR="00166577" w:rsidRDefault="00760F94">
      <w:pPr>
        <w:pStyle w:val="ListParagraph"/>
        <w:numPr>
          <w:ilvl w:val="0"/>
          <w:numId w:val="27"/>
        </w:numPr>
        <w:tabs>
          <w:tab w:val="left" w:pos="782"/>
        </w:tabs>
        <w:spacing w:line="160" w:lineRule="exact"/>
        <w:ind w:left="781" w:hanging="285"/>
        <w:jc w:val="both"/>
        <w:rPr>
          <w:sz w:val="14"/>
        </w:rPr>
      </w:pPr>
      <w:r>
        <w:rPr>
          <w:i/>
          <w:color w:val="231F20"/>
          <w:spacing w:val="-3"/>
          <w:sz w:val="14"/>
        </w:rPr>
        <w:t xml:space="preserve">God’s </w:t>
      </w:r>
      <w:r>
        <w:rPr>
          <w:i/>
          <w:color w:val="231F20"/>
          <w:sz w:val="14"/>
        </w:rPr>
        <w:t>Reign &amp; Our Unity</w:t>
      </w:r>
      <w:r>
        <w:rPr>
          <w:i/>
          <w:color w:val="231F20"/>
          <w:spacing w:val="18"/>
          <w:sz w:val="14"/>
        </w:rPr>
        <w:t xml:space="preserve"> </w:t>
      </w:r>
      <w:r>
        <w:rPr>
          <w:color w:val="231F20"/>
          <w:sz w:val="14"/>
        </w:rPr>
        <w:t>p59.</w:t>
      </w:r>
    </w:p>
    <w:p w:rsidR="00166577" w:rsidRDefault="00760F94">
      <w:pPr>
        <w:pStyle w:val="BodyText"/>
        <w:spacing w:before="3"/>
        <w:rPr>
          <w:sz w:val="12"/>
        </w:rPr>
      </w:pPr>
      <w:r>
        <w:pict>
          <v:shape id="_x0000_s1199" style="position:absolute;margin-left:70.85pt;margin-top:9.55pt;width:467.75pt;height:.1pt;z-index:-251350016;mso-wrap-distance-left:0;mso-wrap-distance-right:0;mso-position-horizontal-relative:page" coordorigin="1417,191" coordsize="9355,0" path="m1417,191r9355,e" filled="f" strokecolor="#231f20" strokeweight="1pt">
            <v:path arrowok="t"/>
            <w10:wrap type="topAndBottom" anchorx="page"/>
          </v:shape>
        </w:pict>
      </w:r>
    </w:p>
    <w:p w:rsidR="00166577" w:rsidRDefault="00166577">
      <w:pPr>
        <w:pStyle w:val="BodyText"/>
        <w:spacing w:before="1"/>
        <w:rPr>
          <w:sz w:val="6"/>
        </w:rPr>
      </w:pPr>
    </w:p>
    <w:p w:rsidR="00166577" w:rsidRDefault="00166577">
      <w:pPr>
        <w:rPr>
          <w:sz w:val="6"/>
        </w:rPr>
        <w:sectPr w:rsidR="00166577">
          <w:type w:val="continuous"/>
          <w:pgSz w:w="11910" w:h="16840"/>
          <w:pgMar w:top="1580" w:right="740" w:bottom="280" w:left="940" w:header="720" w:footer="720" w:gutter="0"/>
          <w:cols w:space="720"/>
        </w:sectPr>
      </w:pPr>
    </w:p>
    <w:p w:rsidR="00166577" w:rsidRDefault="00760F94">
      <w:pPr>
        <w:pStyle w:val="Heading4"/>
        <w:spacing w:before="78"/>
        <w:ind w:left="0"/>
        <w:jc w:val="right"/>
      </w:pPr>
      <w:r>
        <w:rPr>
          <w:color w:val="231F20"/>
          <w:w w:val="115"/>
        </w:rPr>
        <w:t>I01</w:t>
      </w:r>
    </w:p>
    <w:p w:rsidR="00166577" w:rsidRDefault="00760F94">
      <w:pPr>
        <w:tabs>
          <w:tab w:val="left" w:pos="3210"/>
        </w:tabs>
        <w:spacing w:before="106"/>
        <w:ind w:left="84"/>
        <w:rPr>
          <w:rFonts w:ascii="Book Antiqua"/>
          <w:b/>
          <w:i/>
        </w:rPr>
      </w:pPr>
      <w:r>
        <w:br w:type="column"/>
      </w:r>
      <w:r>
        <w:rPr>
          <w:rFonts w:ascii="Book Antiqua"/>
          <w:b/>
          <w:i/>
          <w:color w:val="FFFFFF"/>
          <w:w w:val="118"/>
          <w:shd w:val="clear" w:color="auto" w:fill="939598"/>
        </w:rPr>
        <w:t xml:space="preserve"> </w:t>
      </w:r>
      <w:r>
        <w:rPr>
          <w:rFonts w:ascii="Book Antiqua"/>
          <w:b/>
          <w:i/>
          <w:color w:val="FFFFFF"/>
          <w:shd w:val="clear" w:color="auto" w:fill="939598"/>
        </w:rPr>
        <w:t xml:space="preserve">  </w:t>
      </w:r>
      <w:r>
        <w:rPr>
          <w:rFonts w:ascii="Book Antiqua"/>
          <w:b/>
          <w:i/>
          <w:color w:val="FFFFFF"/>
          <w:spacing w:val="-4"/>
          <w:shd w:val="clear" w:color="auto" w:fill="939598"/>
        </w:rPr>
        <w:t xml:space="preserve"> </w:t>
      </w:r>
      <w:r>
        <w:rPr>
          <w:rFonts w:ascii="Book Antiqua"/>
          <w:b/>
          <w:i/>
          <w:color w:val="FFFFFF"/>
          <w:spacing w:val="3"/>
          <w:shd w:val="clear" w:color="auto" w:fill="939598"/>
        </w:rPr>
        <w:t xml:space="preserve">Scottish  </w:t>
      </w:r>
      <w:r>
        <w:rPr>
          <w:rFonts w:ascii="Book Antiqua"/>
          <w:b/>
          <w:i/>
          <w:color w:val="FFFFFF"/>
          <w:shd w:val="clear" w:color="auto" w:fill="939598"/>
        </w:rPr>
        <w:t>Church</w:t>
      </w:r>
      <w:r>
        <w:rPr>
          <w:rFonts w:ascii="Book Antiqua"/>
          <w:b/>
          <w:i/>
          <w:color w:val="FFFFFF"/>
          <w:spacing w:val="-11"/>
          <w:shd w:val="clear" w:color="auto" w:fill="939598"/>
        </w:rPr>
        <w:t xml:space="preserve"> </w:t>
      </w:r>
      <w:r>
        <w:rPr>
          <w:rFonts w:ascii="Book Antiqua"/>
          <w:b/>
          <w:i/>
          <w:color w:val="FFFFFF"/>
          <w:spacing w:val="3"/>
          <w:shd w:val="clear" w:color="auto" w:fill="939598"/>
        </w:rPr>
        <w:t>Initiative</w:t>
      </w:r>
      <w:r>
        <w:rPr>
          <w:rFonts w:ascii="Book Antiqua"/>
          <w:b/>
          <w:i/>
          <w:color w:val="FFFFFF"/>
          <w:spacing w:val="3"/>
          <w:shd w:val="clear" w:color="auto" w:fill="939598"/>
        </w:rPr>
        <w:tab/>
      </w:r>
    </w:p>
    <w:p w:rsidR="00166577" w:rsidRDefault="00166577">
      <w:pPr>
        <w:rPr>
          <w:rFonts w:ascii="Book Antiqua"/>
        </w:rPr>
        <w:sectPr w:rsidR="00166577">
          <w:type w:val="continuous"/>
          <w:pgSz w:w="11910" w:h="16840"/>
          <w:pgMar w:top="1580" w:right="740" w:bottom="280" w:left="940" w:header="720" w:footer="720" w:gutter="0"/>
          <w:cols w:num="2" w:space="720" w:equalWidth="0">
            <w:col w:w="6582" w:space="40"/>
            <w:col w:w="3608"/>
          </w:cols>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98"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20"/>
                    </w:rPr>
                    <w:t>Appendix I</w:t>
                  </w:r>
                </w:p>
              </w:txbxContent>
            </v:textbox>
            <w10:anchorlock/>
          </v:shape>
        </w:pict>
      </w:r>
    </w:p>
    <w:p w:rsidR="00166577" w:rsidRDefault="00760F94">
      <w:pPr>
        <w:spacing w:before="82"/>
        <w:ind w:left="83" w:right="564"/>
        <w:jc w:val="center"/>
        <w:rPr>
          <w:rFonts w:ascii="Bookman Old Style"/>
          <w:b/>
          <w:sz w:val="24"/>
        </w:rPr>
      </w:pPr>
      <w:r>
        <w:rPr>
          <w:rFonts w:ascii="Palatino"/>
          <w:b/>
          <w:color w:val="231F20"/>
          <w:sz w:val="24"/>
        </w:rPr>
        <w:t xml:space="preserve">APPENDIX </w:t>
      </w:r>
      <w:r>
        <w:rPr>
          <w:rFonts w:ascii="Bookman Old Style"/>
          <w:b/>
          <w:color w:val="231F20"/>
          <w:sz w:val="24"/>
        </w:rPr>
        <w:t>II</w:t>
      </w:r>
    </w:p>
    <w:p w:rsidR="00166577" w:rsidRDefault="00760F94">
      <w:pPr>
        <w:spacing w:before="177"/>
        <w:ind w:left="83" w:right="564"/>
        <w:jc w:val="center"/>
        <w:rPr>
          <w:b/>
          <w:i/>
          <w:sz w:val="17"/>
        </w:rPr>
      </w:pPr>
      <w:r>
        <w:rPr>
          <w:b/>
          <w:i/>
          <w:color w:val="231F20"/>
          <w:sz w:val="17"/>
        </w:rPr>
        <w:t>“Keep guard over yourselves and over all the flock</w:t>
      </w:r>
    </w:p>
    <w:p w:rsidR="00166577" w:rsidRDefault="00760F94">
      <w:pPr>
        <w:spacing w:before="4" w:line="244" w:lineRule="auto"/>
        <w:ind w:left="2486" w:right="2967"/>
        <w:jc w:val="center"/>
        <w:rPr>
          <w:b/>
          <w:i/>
          <w:sz w:val="17"/>
        </w:rPr>
      </w:pPr>
      <w:r>
        <w:rPr>
          <w:b/>
          <w:i/>
          <w:color w:val="231F20"/>
          <w:sz w:val="17"/>
        </w:rPr>
        <w:t>of which the Holy Spirit has given you charge” (Acts 20.28) A SCIFU Reflection Paper on the Ministry of Oversight</w:t>
      </w:r>
    </w:p>
    <w:p w:rsidR="00166577" w:rsidRDefault="00166577">
      <w:pPr>
        <w:pStyle w:val="BodyText"/>
        <w:spacing w:before="1"/>
        <w:rPr>
          <w:b/>
          <w:i/>
          <w:sz w:val="20"/>
        </w:rPr>
      </w:pPr>
    </w:p>
    <w:p w:rsidR="00166577" w:rsidRDefault="00166577">
      <w:pPr>
        <w:rPr>
          <w:sz w:val="20"/>
        </w:rPr>
        <w:sectPr w:rsidR="00166577">
          <w:pgSz w:w="11910" w:h="16840"/>
          <w:pgMar w:top="560" w:right="740" w:bottom="280" w:left="940" w:header="720" w:footer="720" w:gutter="0"/>
          <w:cols w:space="720"/>
        </w:sectPr>
      </w:pPr>
    </w:p>
    <w:p w:rsidR="00166577" w:rsidRDefault="00760F94">
      <w:pPr>
        <w:spacing w:before="103" w:line="244" w:lineRule="auto"/>
        <w:ind w:left="213" w:right="39"/>
        <w:jc w:val="both"/>
        <w:rPr>
          <w:sz w:val="17"/>
        </w:rPr>
      </w:pPr>
      <w:r>
        <w:rPr>
          <w:color w:val="231F20"/>
          <w:sz w:val="17"/>
        </w:rPr>
        <w:t>Members of the Scottish Chur</w:t>
      </w:r>
      <w:r>
        <w:rPr>
          <w:color w:val="231F20"/>
          <w:sz w:val="17"/>
        </w:rPr>
        <w:t xml:space="preserve">ch Initiative for Union </w:t>
      </w:r>
      <w:r>
        <w:rPr>
          <w:color w:val="231F20"/>
          <w:spacing w:val="-4"/>
          <w:sz w:val="17"/>
        </w:rPr>
        <w:t xml:space="preserve">Group </w:t>
      </w:r>
      <w:r>
        <w:rPr>
          <w:color w:val="231F20"/>
          <w:sz w:val="17"/>
        </w:rPr>
        <w:t>are only too well aware of the  difficulties  and</w:t>
      </w:r>
      <w:r>
        <w:rPr>
          <w:color w:val="231F20"/>
          <w:spacing w:val="28"/>
          <w:sz w:val="17"/>
        </w:rPr>
        <w:t xml:space="preserve"> </w:t>
      </w:r>
      <w:r>
        <w:rPr>
          <w:color w:val="231F20"/>
          <w:sz w:val="17"/>
        </w:rPr>
        <w:t>tensions that surface in ecumenical discussions when questions concerning ministry and ministerial order are discussed. Within the Scottish context, these are brought into shar</w:t>
      </w:r>
      <w:r>
        <w:rPr>
          <w:color w:val="231F20"/>
          <w:sz w:val="17"/>
        </w:rPr>
        <w:t>p focus whenever the issue of oversight (</w:t>
      </w:r>
      <w:r>
        <w:rPr>
          <w:i/>
          <w:color w:val="231F20"/>
          <w:sz w:val="17"/>
        </w:rPr>
        <w:t xml:space="preserve">episcopé) </w:t>
      </w:r>
      <w:r>
        <w:rPr>
          <w:color w:val="231F20"/>
          <w:sz w:val="17"/>
        </w:rPr>
        <w:t xml:space="preserve">is considered and, more  particularly,  whenever  the  </w:t>
      </w:r>
      <w:r>
        <w:rPr>
          <w:color w:val="231F20"/>
          <w:spacing w:val="-3"/>
          <w:sz w:val="17"/>
        </w:rPr>
        <w:t xml:space="preserve">issue  </w:t>
      </w:r>
      <w:r>
        <w:rPr>
          <w:color w:val="231F20"/>
          <w:sz w:val="17"/>
        </w:rPr>
        <w:t xml:space="preserve">of authorising an individual to exercise the ministry </w:t>
      </w:r>
      <w:r>
        <w:rPr>
          <w:color w:val="231F20"/>
          <w:spacing w:val="-6"/>
          <w:sz w:val="17"/>
        </w:rPr>
        <w:t xml:space="preserve">of </w:t>
      </w:r>
      <w:r>
        <w:rPr>
          <w:color w:val="231F20"/>
          <w:sz w:val="17"/>
        </w:rPr>
        <w:t xml:space="preserve">oversight on behalf of the Church, is raised. It is </w:t>
      </w:r>
      <w:r>
        <w:rPr>
          <w:color w:val="231F20"/>
          <w:spacing w:val="-4"/>
          <w:sz w:val="17"/>
        </w:rPr>
        <w:t xml:space="preserve">this </w:t>
      </w:r>
      <w:r>
        <w:rPr>
          <w:color w:val="231F20"/>
          <w:sz w:val="17"/>
        </w:rPr>
        <w:t>subject more than any other t</w:t>
      </w:r>
      <w:r>
        <w:rPr>
          <w:color w:val="231F20"/>
          <w:sz w:val="17"/>
        </w:rPr>
        <w:t xml:space="preserve">hat arouses passions, hinders progress and frequently results in stalemate </w:t>
      </w:r>
      <w:r>
        <w:rPr>
          <w:color w:val="231F20"/>
          <w:spacing w:val="-7"/>
          <w:sz w:val="17"/>
        </w:rPr>
        <w:t xml:space="preserve">in </w:t>
      </w:r>
      <w:r>
        <w:rPr>
          <w:color w:val="231F20"/>
          <w:sz w:val="17"/>
        </w:rPr>
        <w:t>inter-denominational  dialogue.    Many  of  the  reasons</w:t>
      </w:r>
      <w:r>
        <w:rPr>
          <w:color w:val="231F20"/>
          <w:spacing w:val="-18"/>
          <w:sz w:val="17"/>
        </w:rPr>
        <w:t xml:space="preserve"> </w:t>
      </w:r>
      <w:r>
        <w:rPr>
          <w:color w:val="231F20"/>
          <w:sz w:val="17"/>
        </w:rPr>
        <w:t>for</w:t>
      </w:r>
    </w:p>
    <w:p w:rsidR="00166577" w:rsidRDefault="00760F94">
      <w:pPr>
        <w:spacing w:line="175" w:lineRule="exact"/>
        <w:ind w:left="214"/>
        <w:rPr>
          <w:sz w:val="17"/>
        </w:rPr>
      </w:pPr>
      <w:r>
        <w:rPr>
          <w:color w:val="231F20"/>
          <w:sz w:val="17"/>
        </w:rPr>
        <w:t>this</w:t>
      </w:r>
      <w:r>
        <w:rPr>
          <w:color w:val="231F20"/>
          <w:spacing w:val="20"/>
          <w:sz w:val="17"/>
        </w:rPr>
        <w:t xml:space="preserve"> </w:t>
      </w:r>
      <w:r>
        <w:rPr>
          <w:color w:val="231F20"/>
          <w:sz w:val="17"/>
        </w:rPr>
        <w:t>are</w:t>
      </w:r>
      <w:r>
        <w:rPr>
          <w:color w:val="231F20"/>
          <w:spacing w:val="20"/>
          <w:sz w:val="17"/>
        </w:rPr>
        <w:t xml:space="preserve"> </w:t>
      </w:r>
      <w:r>
        <w:rPr>
          <w:color w:val="231F20"/>
          <w:sz w:val="17"/>
        </w:rPr>
        <w:t>rooted</w:t>
      </w:r>
      <w:r>
        <w:rPr>
          <w:color w:val="231F20"/>
          <w:spacing w:val="21"/>
          <w:sz w:val="17"/>
        </w:rPr>
        <w:t xml:space="preserve"> </w:t>
      </w:r>
      <w:r>
        <w:rPr>
          <w:color w:val="231F20"/>
          <w:sz w:val="17"/>
        </w:rPr>
        <w:t>in</w:t>
      </w:r>
      <w:r>
        <w:rPr>
          <w:color w:val="231F20"/>
          <w:spacing w:val="20"/>
          <w:sz w:val="17"/>
        </w:rPr>
        <w:t xml:space="preserve"> </w:t>
      </w:r>
      <w:r>
        <w:rPr>
          <w:color w:val="231F20"/>
          <w:sz w:val="17"/>
        </w:rPr>
        <w:t>the</w:t>
      </w:r>
      <w:r>
        <w:rPr>
          <w:color w:val="231F20"/>
          <w:spacing w:val="21"/>
          <w:sz w:val="17"/>
        </w:rPr>
        <w:t xml:space="preserve"> </w:t>
      </w:r>
      <w:r>
        <w:rPr>
          <w:color w:val="231F20"/>
          <w:sz w:val="17"/>
        </w:rPr>
        <w:t>conflicts</w:t>
      </w:r>
      <w:r>
        <w:rPr>
          <w:color w:val="231F20"/>
          <w:spacing w:val="20"/>
          <w:sz w:val="17"/>
        </w:rPr>
        <w:t xml:space="preserve"> </w:t>
      </w:r>
      <w:r>
        <w:rPr>
          <w:color w:val="231F20"/>
          <w:sz w:val="17"/>
        </w:rPr>
        <w:t>that</w:t>
      </w:r>
      <w:r>
        <w:rPr>
          <w:color w:val="231F20"/>
          <w:spacing w:val="20"/>
          <w:sz w:val="17"/>
        </w:rPr>
        <w:t xml:space="preserve"> </w:t>
      </w:r>
      <w:r>
        <w:rPr>
          <w:color w:val="231F20"/>
          <w:sz w:val="17"/>
        </w:rPr>
        <w:t>raged</w:t>
      </w:r>
      <w:r>
        <w:rPr>
          <w:color w:val="231F20"/>
          <w:spacing w:val="21"/>
          <w:sz w:val="17"/>
        </w:rPr>
        <w:t xml:space="preserve"> </w:t>
      </w:r>
      <w:r>
        <w:rPr>
          <w:color w:val="231F20"/>
          <w:sz w:val="17"/>
        </w:rPr>
        <w:t>in</w:t>
      </w:r>
      <w:r>
        <w:rPr>
          <w:color w:val="231F20"/>
          <w:spacing w:val="20"/>
          <w:sz w:val="17"/>
        </w:rPr>
        <w:t xml:space="preserve"> </w:t>
      </w:r>
      <w:r>
        <w:rPr>
          <w:color w:val="231F20"/>
          <w:sz w:val="17"/>
        </w:rPr>
        <w:t>the</w:t>
      </w:r>
      <w:r>
        <w:rPr>
          <w:color w:val="231F20"/>
          <w:spacing w:val="21"/>
          <w:sz w:val="17"/>
        </w:rPr>
        <w:t xml:space="preserve"> </w:t>
      </w:r>
      <w:r>
        <w:rPr>
          <w:color w:val="231F20"/>
          <w:sz w:val="17"/>
        </w:rPr>
        <w:t>16</w:t>
      </w:r>
      <w:r>
        <w:rPr>
          <w:i/>
          <w:color w:val="231F20"/>
          <w:position w:val="6"/>
          <w:sz w:val="17"/>
        </w:rPr>
        <w:t>th</w:t>
      </w:r>
      <w:r>
        <w:rPr>
          <w:i/>
          <w:color w:val="231F20"/>
          <w:spacing w:val="20"/>
          <w:position w:val="6"/>
          <w:sz w:val="17"/>
        </w:rPr>
        <w:t xml:space="preserve"> </w:t>
      </w:r>
      <w:r>
        <w:rPr>
          <w:color w:val="231F20"/>
          <w:sz w:val="17"/>
        </w:rPr>
        <w:t>and</w:t>
      </w:r>
    </w:p>
    <w:p w:rsidR="00166577" w:rsidRDefault="00760F94">
      <w:pPr>
        <w:spacing w:line="228" w:lineRule="exact"/>
        <w:ind w:left="213"/>
        <w:rPr>
          <w:sz w:val="17"/>
        </w:rPr>
      </w:pPr>
      <w:r>
        <w:rPr>
          <w:color w:val="231F20"/>
          <w:sz w:val="17"/>
        </w:rPr>
        <w:t>17</w:t>
      </w:r>
      <w:r>
        <w:rPr>
          <w:i/>
          <w:color w:val="231F20"/>
          <w:position w:val="6"/>
          <w:sz w:val="17"/>
        </w:rPr>
        <w:t xml:space="preserve">th </w:t>
      </w:r>
      <w:r>
        <w:rPr>
          <w:i/>
          <w:color w:val="231F20"/>
          <w:spacing w:val="24"/>
          <w:position w:val="6"/>
          <w:sz w:val="17"/>
        </w:rPr>
        <w:t xml:space="preserve"> </w:t>
      </w:r>
      <w:r>
        <w:rPr>
          <w:color w:val="231F20"/>
          <w:sz w:val="17"/>
        </w:rPr>
        <w:t xml:space="preserve">century </w:t>
      </w:r>
      <w:r>
        <w:rPr>
          <w:color w:val="231F20"/>
          <w:spacing w:val="24"/>
          <w:sz w:val="17"/>
        </w:rPr>
        <w:t xml:space="preserve"> </w:t>
      </w:r>
      <w:r>
        <w:rPr>
          <w:color w:val="231F20"/>
          <w:sz w:val="17"/>
        </w:rPr>
        <w:t xml:space="preserve">Scottish </w:t>
      </w:r>
      <w:r>
        <w:rPr>
          <w:color w:val="231F20"/>
          <w:spacing w:val="24"/>
          <w:sz w:val="17"/>
        </w:rPr>
        <w:t xml:space="preserve"> </w:t>
      </w:r>
      <w:r>
        <w:rPr>
          <w:color w:val="231F20"/>
          <w:sz w:val="17"/>
        </w:rPr>
        <w:t xml:space="preserve">Church </w:t>
      </w:r>
      <w:r>
        <w:rPr>
          <w:color w:val="231F20"/>
          <w:spacing w:val="24"/>
          <w:sz w:val="17"/>
        </w:rPr>
        <w:t xml:space="preserve"> </w:t>
      </w:r>
      <w:r>
        <w:rPr>
          <w:color w:val="231F20"/>
          <w:sz w:val="17"/>
        </w:rPr>
        <w:t xml:space="preserve">and </w:t>
      </w:r>
      <w:r>
        <w:rPr>
          <w:color w:val="231F20"/>
          <w:spacing w:val="24"/>
          <w:sz w:val="17"/>
        </w:rPr>
        <w:t xml:space="preserve"> </w:t>
      </w:r>
      <w:r>
        <w:rPr>
          <w:color w:val="231F20"/>
          <w:sz w:val="17"/>
        </w:rPr>
        <w:t xml:space="preserve">the </w:t>
      </w:r>
      <w:r>
        <w:rPr>
          <w:color w:val="231F20"/>
          <w:spacing w:val="24"/>
          <w:sz w:val="17"/>
        </w:rPr>
        <w:t xml:space="preserve"> </w:t>
      </w:r>
      <w:r>
        <w:rPr>
          <w:color w:val="231F20"/>
          <w:sz w:val="17"/>
        </w:rPr>
        <w:t>denominational</w:t>
      </w:r>
    </w:p>
    <w:p w:rsidR="00166577" w:rsidRDefault="00760F94">
      <w:pPr>
        <w:spacing w:before="4" w:line="244" w:lineRule="auto"/>
        <w:ind w:left="213" w:right="40"/>
        <w:jc w:val="both"/>
        <w:rPr>
          <w:sz w:val="17"/>
        </w:rPr>
      </w:pPr>
      <w:r>
        <w:rPr>
          <w:color w:val="231F20"/>
          <w:sz w:val="17"/>
        </w:rPr>
        <w:t>identities that grew out of them – not least those of the Scottish Episcopal Church and the Church of Scotland.</w:t>
      </w:r>
    </w:p>
    <w:p w:rsidR="00166577" w:rsidRDefault="00166577">
      <w:pPr>
        <w:pStyle w:val="BodyText"/>
        <w:spacing w:before="6"/>
        <w:rPr>
          <w:sz w:val="17"/>
        </w:rPr>
      </w:pPr>
    </w:p>
    <w:p w:rsidR="00166577" w:rsidRDefault="00760F94">
      <w:pPr>
        <w:spacing w:line="244" w:lineRule="auto"/>
        <w:ind w:left="213" w:right="39"/>
        <w:jc w:val="both"/>
        <w:rPr>
          <w:sz w:val="17"/>
        </w:rPr>
      </w:pPr>
      <w:r>
        <w:rPr>
          <w:color w:val="231F20"/>
          <w:sz w:val="17"/>
        </w:rPr>
        <w:t xml:space="preserve">The SCIFU </w:t>
      </w:r>
      <w:r>
        <w:rPr>
          <w:color w:val="231F20"/>
          <w:spacing w:val="-3"/>
          <w:sz w:val="17"/>
        </w:rPr>
        <w:t xml:space="preserve">Group </w:t>
      </w:r>
      <w:r>
        <w:rPr>
          <w:color w:val="231F20"/>
          <w:sz w:val="17"/>
        </w:rPr>
        <w:t xml:space="preserve">is convinced that the </w:t>
      </w:r>
      <w:r>
        <w:rPr>
          <w:color w:val="231F20"/>
          <w:spacing w:val="-3"/>
          <w:sz w:val="17"/>
        </w:rPr>
        <w:t xml:space="preserve">Church </w:t>
      </w:r>
      <w:r>
        <w:rPr>
          <w:color w:val="231F20"/>
          <w:sz w:val="17"/>
        </w:rPr>
        <w:t xml:space="preserve">in Scotland must endeavour to set aside the divisions and schisms of her history and seek to give tangible </w:t>
      </w:r>
      <w:r>
        <w:rPr>
          <w:color w:val="231F20"/>
          <w:spacing w:val="-3"/>
          <w:sz w:val="17"/>
        </w:rPr>
        <w:t xml:space="preserve">expression </w:t>
      </w:r>
      <w:r>
        <w:rPr>
          <w:color w:val="231F20"/>
          <w:sz w:val="17"/>
        </w:rPr>
        <w:t>to the</w:t>
      </w:r>
      <w:r>
        <w:rPr>
          <w:color w:val="231F20"/>
          <w:spacing w:val="-22"/>
          <w:sz w:val="17"/>
        </w:rPr>
        <w:t xml:space="preserve"> </w:t>
      </w:r>
      <w:r>
        <w:rPr>
          <w:color w:val="231F20"/>
          <w:sz w:val="17"/>
        </w:rPr>
        <w:t xml:space="preserve">unity and identity that all the baptised </w:t>
      </w:r>
      <w:r>
        <w:rPr>
          <w:color w:val="231F20"/>
          <w:spacing w:val="-3"/>
          <w:sz w:val="17"/>
        </w:rPr>
        <w:t xml:space="preserve">share </w:t>
      </w:r>
      <w:r>
        <w:rPr>
          <w:color w:val="231F20"/>
          <w:sz w:val="17"/>
        </w:rPr>
        <w:t xml:space="preserve">in Christ. In line  with an indigenous Scottish voice that can be traced back </w:t>
      </w:r>
      <w:r>
        <w:rPr>
          <w:color w:val="231F20"/>
          <w:spacing w:val="-3"/>
          <w:sz w:val="17"/>
        </w:rPr>
        <w:t>throug</w:t>
      </w:r>
      <w:r>
        <w:rPr>
          <w:color w:val="231F20"/>
          <w:spacing w:val="-3"/>
          <w:sz w:val="17"/>
        </w:rPr>
        <w:t xml:space="preserve">h </w:t>
      </w:r>
      <w:r>
        <w:rPr>
          <w:color w:val="231F20"/>
          <w:sz w:val="17"/>
        </w:rPr>
        <w:t>Robert Leighton of Dunblane (1611-1684) to John Forbes</w:t>
      </w:r>
      <w:r>
        <w:rPr>
          <w:color w:val="231F20"/>
          <w:spacing w:val="33"/>
          <w:sz w:val="17"/>
        </w:rPr>
        <w:t xml:space="preserve"> </w:t>
      </w:r>
      <w:r>
        <w:rPr>
          <w:color w:val="231F20"/>
          <w:sz w:val="17"/>
        </w:rPr>
        <w:t>of</w:t>
      </w:r>
      <w:r>
        <w:rPr>
          <w:color w:val="231F20"/>
          <w:spacing w:val="33"/>
          <w:sz w:val="17"/>
        </w:rPr>
        <w:t xml:space="preserve"> </w:t>
      </w:r>
      <w:r>
        <w:rPr>
          <w:color w:val="231F20"/>
          <w:sz w:val="17"/>
        </w:rPr>
        <w:t>Corse</w:t>
      </w:r>
      <w:r>
        <w:rPr>
          <w:color w:val="231F20"/>
          <w:spacing w:val="33"/>
          <w:sz w:val="17"/>
        </w:rPr>
        <w:t xml:space="preserve"> </w:t>
      </w:r>
      <w:r>
        <w:rPr>
          <w:color w:val="231F20"/>
          <w:sz w:val="17"/>
        </w:rPr>
        <w:t>and</w:t>
      </w:r>
      <w:r>
        <w:rPr>
          <w:color w:val="231F20"/>
          <w:spacing w:val="34"/>
          <w:sz w:val="17"/>
        </w:rPr>
        <w:t xml:space="preserve"> </w:t>
      </w:r>
      <w:r>
        <w:rPr>
          <w:color w:val="231F20"/>
          <w:sz w:val="17"/>
        </w:rPr>
        <w:t>the</w:t>
      </w:r>
      <w:r>
        <w:rPr>
          <w:color w:val="231F20"/>
          <w:spacing w:val="33"/>
          <w:sz w:val="17"/>
        </w:rPr>
        <w:t xml:space="preserve"> </w:t>
      </w:r>
      <w:r>
        <w:rPr>
          <w:color w:val="231F20"/>
          <w:spacing w:val="-3"/>
          <w:sz w:val="17"/>
        </w:rPr>
        <w:t>Aberdeen</w:t>
      </w:r>
      <w:r>
        <w:rPr>
          <w:color w:val="231F20"/>
          <w:spacing w:val="33"/>
          <w:sz w:val="17"/>
        </w:rPr>
        <w:t xml:space="preserve"> </w:t>
      </w:r>
      <w:r>
        <w:rPr>
          <w:color w:val="231F20"/>
          <w:sz w:val="17"/>
        </w:rPr>
        <w:t>Doctors</w:t>
      </w:r>
      <w:r>
        <w:rPr>
          <w:color w:val="231F20"/>
          <w:spacing w:val="33"/>
          <w:sz w:val="17"/>
        </w:rPr>
        <w:t xml:space="preserve"> </w:t>
      </w:r>
      <w:r>
        <w:rPr>
          <w:color w:val="231F20"/>
          <w:sz w:val="17"/>
        </w:rPr>
        <w:t>of</w:t>
      </w:r>
      <w:r>
        <w:rPr>
          <w:color w:val="231F20"/>
          <w:spacing w:val="34"/>
          <w:sz w:val="17"/>
        </w:rPr>
        <w:t xml:space="preserve"> </w:t>
      </w:r>
      <w:r>
        <w:rPr>
          <w:color w:val="231F20"/>
          <w:sz w:val="17"/>
        </w:rPr>
        <w:t>the</w:t>
      </w:r>
      <w:r>
        <w:rPr>
          <w:color w:val="231F20"/>
          <w:spacing w:val="33"/>
          <w:sz w:val="17"/>
        </w:rPr>
        <w:t xml:space="preserve"> </w:t>
      </w:r>
      <w:r>
        <w:rPr>
          <w:color w:val="231F20"/>
          <w:sz w:val="17"/>
        </w:rPr>
        <w:t>early</w:t>
      </w:r>
    </w:p>
    <w:p w:rsidR="00166577" w:rsidRDefault="00760F94">
      <w:pPr>
        <w:spacing w:line="172" w:lineRule="exact"/>
        <w:ind w:left="213"/>
        <w:rPr>
          <w:sz w:val="17"/>
        </w:rPr>
      </w:pPr>
      <w:r>
        <w:rPr>
          <w:color w:val="231F20"/>
          <w:sz w:val="17"/>
        </w:rPr>
        <w:t>17</w:t>
      </w:r>
      <w:r>
        <w:rPr>
          <w:i/>
          <w:color w:val="231F20"/>
          <w:position w:val="6"/>
          <w:sz w:val="17"/>
        </w:rPr>
        <w:t>th</w:t>
      </w:r>
      <w:r>
        <w:rPr>
          <w:i/>
          <w:color w:val="231F20"/>
          <w:spacing w:val="7"/>
          <w:position w:val="6"/>
          <w:sz w:val="17"/>
        </w:rPr>
        <w:t xml:space="preserve"> </w:t>
      </w:r>
      <w:r>
        <w:rPr>
          <w:color w:val="231F20"/>
          <w:sz w:val="17"/>
        </w:rPr>
        <w:t>Century</w:t>
      </w:r>
      <w:r>
        <w:rPr>
          <w:i/>
          <w:color w:val="231F20"/>
          <w:position w:val="6"/>
          <w:sz w:val="17"/>
        </w:rPr>
        <w:t>31</w:t>
      </w:r>
      <w:r>
        <w:rPr>
          <w:color w:val="231F20"/>
          <w:sz w:val="17"/>
        </w:rPr>
        <w:t>,</w:t>
      </w:r>
      <w:r>
        <w:rPr>
          <w:color w:val="231F20"/>
          <w:spacing w:val="8"/>
          <w:sz w:val="17"/>
        </w:rPr>
        <w:t xml:space="preserve"> </w:t>
      </w:r>
      <w:r>
        <w:rPr>
          <w:color w:val="231F20"/>
          <w:sz w:val="17"/>
        </w:rPr>
        <w:t>and</w:t>
      </w:r>
      <w:r>
        <w:rPr>
          <w:color w:val="231F20"/>
          <w:spacing w:val="8"/>
          <w:sz w:val="17"/>
        </w:rPr>
        <w:t xml:space="preserve"> </w:t>
      </w:r>
      <w:r>
        <w:rPr>
          <w:color w:val="231F20"/>
          <w:sz w:val="17"/>
        </w:rPr>
        <w:t>along</w:t>
      </w:r>
      <w:r>
        <w:rPr>
          <w:color w:val="231F20"/>
          <w:spacing w:val="8"/>
          <w:sz w:val="17"/>
        </w:rPr>
        <w:t xml:space="preserve"> </w:t>
      </w:r>
      <w:r>
        <w:rPr>
          <w:color w:val="231F20"/>
          <w:sz w:val="17"/>
        </w:rPr>
        <w:t>with</w:t>
      </w:r>
      <w:r>
        <w:rPr>
          <w:color w:val="231F20"/>
          <w:spacing w:val="8"/>
          <w:sz w:val="17"/>
        </w:rPr>
        <w:t xml:space="preserve"> </w:t>
      </w:r>
      <w:r>
        <w:rPr>
          <w:color w:val="231F20"/>
          <w:spacing w:val="-3"/>
          <w:sz w:val="17"/>
        </w:rPr>
        <w:t>Frederic</w:t>
      </w:r>
      <w:r>
        <w:rPr>
          <w:color w:val="231F20"/>
          <w:spacing w:val="8"/>
          <w:sz w:val="17"/>
        </w:rPr>
        <w:t xml:space="preserve"> </w:t>
      </w:r>
      <w:r>
        <w:rPr>
          <w:color w:val="231F20"/>
          <w:sz w:val="17"/>
        </w:rPr>
        <w:t>Deane,</w:t>
      </w:r>
      <w:r>
        <w:rPr>
          <w:color w:val="231F20"/>
          <w:spacing w:val="8"/>
          <w:sz w:val="17"/>
        </w:rPr>
        <w:t xml:space="preserve"> </w:t>
      </w:r>
      <w:r>
        <w:rPr>
          <w:color w:val="231F20"/>
          <w:sz w:val="17"/>
        </w:rPr>
        <w:t>Bishop</w:t>
      </w:r>
      <w:r>
        <w:rPr>
          <w:color w:val="231F20"/>
          <w:spacing w:val="8"/>
          <w:sz w:val="17"/>
        </w:rPr>
        <w:t xml:space="preserve"> </w:t>
      </w:r>
      <w:r>
        <w:rPr>
          <w:color w:val="231F20"/>
          <w:sz w:val="17"/>
        </w:rPr>
        <w:t>of</w:t>
      </w:r>
    </w:p>
    <w:p w:rsidR="00166577" w:rsidRDefault="00760F94">
      <w:pPr>
        <w:spacing w:line="228" w:lineRule="exact"/>
        <w:ind w:left="213"/>
        <w:rPr>
          <w:sz w:val="17"/>
        </w:rPr>
      </w:pPr>
      <w:r>
        <w:rPr>
          <w:color w:val="231F20"/>
          <w:spacing w:val="-3"/>
          <w:sz w:val="17"/>
        </w:rPr>
        <w:t xml:space="preserve">Aberdeen  </w:t>
      </w:r>
      <w:r>
        <w:rPr>
          <w:color w:val="231F20"/>
          <w:sz w:val="17"/>
        </w:rPr>
        <w:t>in the mid 20</w:t>
      </w:r>
      <w:r>
        <w:rPr>
          <w:i/>
          <w:color w:val="231F20"/>
          <w:position w:val="6"/>
          <w:sz w:val="17"/>
        </w:rPr>
        <w:t xml:space="preserve">th </w:t>
      </w:r>
      <w:r>
        <w:rPr>
          <w:color w:val="231F20"/>
          <w:spacing w:val="-4"/>
          <w:sz w:val="17"/>
        </w:rPr>
        <w:t xml:space="preserve">Century,  </w:t>
      </w:r>
      <w:r>
        <w:rPr>
          <w:color w:val="231F20"/>
          <w:sz w:val="17"/>
        </w:rPr>
        <w:t xml:space="preserve">members of the </w:t>
      </w:r>
      <w:r>
        <w:rPr>
          <w:color w:val="231F20"/>
          <w:spacing w:val="23"/>
          <w:sz w:val="17"/>
        </w:rPr>
        <w:t xml:space="preserve"> </w:t>
      </w:r>
      <w:r>
        <w:rPr>
          <w:color w:val="231F20"/>
          <w:spacing w:val="-3"/>
          <w:sz w:val="17"/>
        </w:rPr>
        <w:t>Group</w:t>
      </w:r>
    </w:p>
    <w:p w:rsidR="00166577" w:rsidRDefault="00760F94">
      <w:pPr>
        <w:spacing w:line="200" w:lineRule="atLeast"/>
        <w:ind w:left="214" w:right="38" w:hanging="1"/>
        <w:jc w:val="both"/>
        <w:rPr>
          <w:sz w:val="17"/>
        </w:rPr>
      </w:pPr>
      <w:r>
        <w:rPr>
          <w:color w:val="231F20"/>
          <w:spacing w:val="-3"/>
          <w:sz w:val="17"/>
        </w:rPr>
        <w:t xml:space="preserve">share </w:t>
      </w:r>
      <w:r>
        <w:rPr>
          <w:color w:val="231F20"/>
          <w:sz w:val="17"/>
        </w:rPr>
        <w:t xml:space="preserve">‘a </w:t>
      </w:r>
      <w:r>
        <w:rPr>
          <w:color w:val="231F20"/>
          <w:spacing w:val="-3"/>
          <w:sz w:val="17"/>
        </w:rPr>
        <w:t xml:space="preserve">profound </w:t>
      </w:r>
      <w:r>
        <w:rPr>
          <w:color w:val="231F20"/>
          <w:sz w:val="17"/>
        </w:rPr>
        <w:t xml:space="preserve">belief in the feasibility of a </w:t>
      </w:r>
      <w:r>
        <w:rPr>
          <w:color w:val="231F20"/>
          <w:spacing w:val="-3"/>
          <w:sz w:val="17"/>
        </w:rPr>
        <w:t xml:space="preserve">reunion </w:t>
      </w:r>
      <w:r>
        <w:rPr>
          <w:color w:val="231F20"/>
          <w:sz w:val="17"/>
        </w:rPr>
        <w:t>of our Scottish</w:t>
      </w:r>
      <w:r>
        <w:rPr>
          <w:color w:val="231F20"/>
          <w:spacing w:val="-9"/>
          <w:sz w:val="17"/>
        </w:rPr>
        <w:t xml:space="preserve"> </w:t>
      </w:r>
      <w:r>
        <w:rPr>
          <w:color w:val="231F20"/>
          <w:spacing w:val="-3"/>
          <w:sz w:val="17"/>
        </w:rPr>
        <w:t>Churches</w:t>
      </w:r>
      <w:r>
        <w:rPr>
          <w:color w:val="231F20"/>
          <w:spacing w:val="-8"/>
          <w:sz w:val="17"/>
        </w:rPr>
        <w:t xml:space="preserve"> </w:t>
      </w:r>
      <w:r>
        <w:rPr>
          <w:color w:val="231F20"/>
          <w:sz w:val="17"/>
        </w:rPr>
        <w:t>in</w:t>
      </w:r>
      <w:r>
        <w:rPr>
          <w:color w:val="231F20"/>
          <w:spacing w:val="-8"/>
          <w:sz w:val="17"/>
        </w:rPr>
        <w:t xml:space="preserve"> </w:t>
      </w:r>
      <w:r>
        <w:rPr>
          <w:color w:val="231F20"/>
          <w:sz w:val="17"/>
        </w:rPr>
        <w:t>days</w:t>
      </w:r>
      <w:r>
        <w:rPr>
          <w:color w:val="231F20"/>
          <w:spacing w:val="-8"/>
          <w:sz w:val="17"/>
        </w:rPr>
        <w:t xml:space="preserve"> </w:t>
      </w:r>
      <w:r>
        <w:rPr>
          <w:color w:val="231F20"/>
          <w:sz w:val="17"/>
        </w:rPr>
        <w:t>to</w:t>
      </w:r>
      <w:r>
        <w:rPr>
          <w:color w:val="231F20"/>
          <w:spacing w:val="-8"/>
          <w:sz w:val="17"/>
        </w:rPr>
        <w:t xml:space="preserve"> </w:t>
      </w:r>
      <w:r>
        <w:rPr>
          <w:color w:val="231F20"/>
          <w:sz w:val="17"/>
        </w:rPr>
        <w:t>come</w:t>
      </w:r>
      <w:r>
        <w:rPr>
          <w:color w:val="231F20"/>
          <w:spacing w:val="-9"/>
          <w:sz w:val="17"/>
        </w:rPr>
        <w:t xml:space="preserve"> </w:t>
      </w:r>
      <w:r>
        <w:rPr>
          <w:color w:val="231F20"/>
          <w:spacing w:val="-3"/>
          <w:sz w:val="17"/>
        </w:rPr>
        <w:t>whereby</w:t>
      </w:r>
      <w:r>
        <w:rPr>
          <w:color w:val="231F20"/>
          <w:spacing w:val="-8"/>
          <w:sz w:val="17"/>
        </w:rPr>
        <w:t xml:space="preserve"> </w:t>
      </w:r>
      <w:r>
        <w:rPr>
          <w:color w:val="231F20"/>
          <w:sz w:val="17"/>
        </w:rPr>
        <w:t>no</w:t>
      </w:r>
      <w:r>
        <w:rPr>
          <w:color w:val="231F20"/>
          <w:spacing w:val="-8"/>
          <w:sz w:val="17"/>
        </w:rPr>
        <w:t xml:space="preserve"> </w:t>
      </w:r>
      <w:r>
        <w:rPr>
          <w:color w:val="231F20"/>
          <w:sz w:val="17"/>
        </w:rPr>
        <w:t>fundamental</w:t>
      </w:r>
    </w:p>
    <w:p w:rsidR="00166577" w:rsidRDefault="00760F94">
      <w:pPr>
        <w:spacing w:line="200" w:lineRule="exact"/>
        <w:ind w:left="214"/>
        <w:rPr>
          <w:i/>
          <w:sz w:val="17"/>
        </w:rPr>
      </w:pPr>
      <w:r>
        <w:rPr>
          <w:color w:val="231F20"/>
          <w:sz w:val="17"/>
        </w:rPr>
        <w:t>principle which we cherish would be sacrificed.’</w:t>
      </w:r>
      <w:r>
        <w:rPr>
          <w:i/>
          <w:color w:val="231F20"/>
          <w:position w:val="6"/>
          <w:sz w:val="17"/>
        </w:rPr>
        <w:t>32</w:t>
      </w:r>
    </w:p>
    <w:p w:rsidR="00166577" w:rsidRDefault="00760F94">
      <w:pPr>
        <w:spacing w:before="205" w:line="244" w:lineRule="auto"/>
        <w:ind w:left="214" w:right="38" w:hanging="1"/>
        <w:jc w:val="both"/>
        <w:rPr>
          <w:sz w:val="17"/>
        </w:rPr>
      </w:pPr>
      <w:r>
        <w:rPr>
          <w:color w:val="231F20"/>
          <w:sz w:val="17"/>
        </w:rPr>
        <w:t xml:space="preserve">Recognising the ‘fundamental principles’ that are involved has led the Group to engage seriously with the question   of the place and function of Elders within a united </w:t>
      </w:r>
      <w:r>
        <w:rPr>
          <w:color w:val="231F20"/>
          <w:spacing w:val="-4"/>
          <w:sz w:val="17"/>
        </w:rPr>
        <w:t xml:space="preserve">Church </w:t>
      </w:r>
      <w:r>
        <w:rPr>
          <w:color w:val="231F20"/>
          <w:sz w:val="17"/>
        </w:rPr>
        <w:t>as well as the proposed role and ministry of Bishops. In considering these matte</w:t>
      </w:r>
      <w:r>
        <w:rPr>
          <w:color w:val="231F20"/>
          <w:sz w:val="17"/>
        </w:rPr>
        <w:t xml:space="preserve">rs, the Group has been </w:t>
      </w:r>
      <w:r>
        <w:rPr>
          <w:color w:val="231F20"/>
          <w:spacing w:val="-3"/>
          <w:sz w:val="17"/>
        </w:rPr>
        <w:t xml:space="preserve">seeking    </w:t>
      </w:r>
      <w:r>
        <w:rPr>
          <w:color w:val="231F20"/>
          <w:sz w:val="17"/>
        </w:rPr>
        <w:t>to continue the work called for by the General Assembly  of  the  Church  Scotland  in  1985.   That  Assembly,</w:t>
      </w:r>
      <w:r>
        <w:rPr>
          <w:color w:val="231F20"/>
          <w:spacing w:val="-2"/>
          <w:sz w:val="17"/>
        </w:rPr>
        <w:t xml:space="preserve"> </w:t>
      </w:r>
      <w:r>
        <w:rPr>
          <w:color w:val="231F20"/>
          <w:spacing w:val="-4"/>
          <w:sz w:val="17"/>
        </w:rPr>
        <w:t>when</w:t>
      </w:r>
    </w:p>
    <w:p w:rsidR="00166577" w:rsidRDefault="00760F94">
      <w:pPr>
        <w:spacing w:line="200" w:lineRule="exact"/>
        <w:ind w:left="214"/>
        <w:rPr>
          <w:sz w:val="17"/>
        </w:rPr>
      </w:pPr>
      <w:r>
        <w:rPr>
          <w:color w:val="231F20"/>
          <w:sz w:val="17"/>
        </w:rPr>
        <w:t xml:space="preserve">considering  </w:t>
      </w:r>
      <w:r>
        <w:rPr>
          <w:i/>
          <w:color w:val="231F20"/>
          <w:sz w:val="17"/>
        </w:rPr>
        <w:t>Baptism,  Eucharist  and  Ministry</w:t>
      </w:r>
      <w:r>
        <w:rPr>
          <w:i/>
          <w:color w:val="231F20"/>
          <w:position w:val="6"/>
          <w:sz w:val="17"/>
        </w:rPr>
        <w:t>33</w:t>
      </w:r>
      <w:r>
        <w:rPr>
          <w:color w:val="231F20"/>
          <w:sz w:val="17"/>
        </w:rPr>
        <w:t>,</w:t>
      </w:r>
      <w:r>
        <w:rPr>
          <w:color w:val="231F20"/>
          <w:spacing w:val="14"/>
          <w:sz w:val="17"/>
        </w:rPr>
        <w:t xml:space="preserve"> </w:t>
      </w:r>
      <w:r>
        <w:rPr>
          <w:color w:val="231F20"/>
          <w:sz w:val="17"/>
        </w:rPr>
        <w:t>resolved</w:t>
      </w:r>
    </w:p>
    <w:p w:rsidR="00166577" w:rsidRDefault="00760F94">
      <w:pPr>
        <w:spacing w:before="4" w:line="244" w:lineRule="auto"/>
        <w:ind w:left="212" w:right="40"/>
        <w:jc w:val="both"/>
        <w:rPr>
          <w:sz w:val="17"/>
        </w:rPr>
      </w:pPr>
      <w:r>
        <w:rPr>
          <w:color w:val="231F20"/>
          <w:sz w:val="17"/>
        </w:rPr>
        <w:t xml:space="preserve">‘to examine the </w:t>
      </w:r>
      <w:r>
        <w:rPr>
          <w:color w:val="231F20"/>
          <w:spacing w:val="-3"/>
          <w:sz w:val="17"/>
        </w:rPr>
        <w:t xml:space="preserve">Church’s </w:t>
      </w:r>
      <w:r>
        <w:rPr>
          <w:color w:val="231F20"/>
          <w:sz w:val="17"/>
        </w:rPr>
        <w:t>structure to see whe</w:t>
      </w:r>
      <w:r>
        <w:rPr>
          <w:color w:val="231F20"/>
          <w:sz w:val="17"/>
        </w:rPr>
        <w:t xml:space="preserve">ther </w:t>
      </w:r>
      <w:r>
        <w:rPr>
          <w:color w:val="231F20"/>
          <w:spacing w:val="-5"/>
          <w:sz w:val="17"/>
        </w:rPr>
        <w:t xml:space="preserve">the </w:t>
      </w:r>
      <w:r>
        <w:rPr>
          <w:color w:val="231F20"/>
          <w:sz w:val="17"/>
        </w:rPr>
        <w:t xml:space="preserve">communal, the collegial and especially the personal dimension of oversight are adequately discharged’, commended ‘to episcopal churches the eldership as </w:t>
      </w:r>
      <w:r>
        <w:rPr>
          <w:color w:val="231F20"/>
          <w:spacing w:val="-5"/>
          <w:sz w:val="17"/>
        </w:rPr>
        <w:t xml:space="preserve">one </w:t>
      </w:r>
      <w:r>
        <w:rPr>
          <w:color w:val="231F20"/>
          <w:sz w:val="17"/>
        </w:rPr>
        <w:t xml:space="preserve">historical embodiment of that  principle’  and  undertook  ‘to </w:t>
      </w:r>
      <w:r>
        <w:rPr>
          <w:color w:val="231F20"/>
          <w:spacing w:val="26"/>
          <w:sz w:val="17"/>
        </w:rPr>
        <w:t xml:space="preserve"> </w:t>
      </w:r>
      <w:r>
        <w:rPr>
          <w:color w:val="231F20"/>
          <w:sz w:val="17"/>
        </w:rPr>
        <w:t xml:space="preserve">consider </w:t>
      </w:r>
      <w:r>
        <w:rPr>
          <w:color w:val="231F20"/>
          <w:spacing w:val="27"/>
          <w:sz w:val="17"/>
        </w:rPr>
        <w:t xml:space="preserve"> </w:t>
      </w:r>
      <w:r>
        <w:rPr>
          <w:color w:val="231F20"/>
          <w:sz w:val="17"/>
        </w:rPr>
        <w:t xml:space="preserve">whether </w:t>
      </w:r>
      <w:r>
        <w:rPr>
          <w:color w:val="231F20"/>
          <w:spacing w:val="27"/>
          <w:sz w:val="17"/>
        </w:rPr>
        <w:t xml:space="preserve"> </w:t>
      </w:r>
      <w:r>
        <w:rPr>
          <w:color w:val="231F20"/>
          <w:sz w:val="17"/>
        </w:rPr>
        <w:t>further</w:t>
      </w:r>
      <w:r>
        <w:rPr>
          <w:color w:val="231F20"/>
          <w:sz w:val="17"/>
        </w:rPr>
        <w:t xml:space="preserve"> </w:t>
      </w:r>
      <w:r>
        <w:rPr>
          <w:color w:val="231F20"/>
          <w:spacing w:val="27"/>
          <w:sz w:val="17"/>
        </w:rPr>
        <w:t xml:space="preserve"> </w:t>
      </w:r>
      <w:r>
        <w:rPr>
          <w:color w:val="231F20"/>
          <w:sz w:val="17"/>
        </w:rPr>
        <w:t xml:space="preserve">development </w:t>
      </w:r>
      <w:r>
        <w:rPr>
          <w:color w:val="231F20"/>
          <w:spacing w:val="27"/>
          <w:sz w:val="17"/>
        </w:rPr>
        <w:t xml:space="preserve"> </w:t>
      </w:r>
      <w:r>
        <w:rPr>
          <w:color w:val="231F20"/>
          <w:sz w:val="17"/>
        </w:rPr>
        <w:t xml:space="preserve">of </w:t>
      </w:r>
      <w:r>
        <w:rPr>
          <w:color w:val="231F20"/>
          <w:spacing w:val="27"/>
          <w:sz w:val="17"/>
        </w:rPr>
        <w:t xml:space="preserve"> </w:t>
      </w:r>
      <w:r>
        <w:rPr>
          <w:color w:val="231F20"/>
          <w:sz w:val="17"/>
        </w:rPr>
        <w:t>personal</w:t>
      </w:r>
    </w:p>
    <w:p w:rsidR="00166577" w:rsidRDefault="00760F94">
      <w:pPr>
        <w:spacing w:before="98" w:line="200" w:lineRule="atLeast"/>
        <w:ind w:left="213" w:right="696"/>
        <w:jc w:val="both"/>
        <w:rPr>
          <w:sz w:val="17"/>
        </w:rPr>
      </w:pPr>
      <w:r>
        <w:br w:type="column"/>
      </w:r>
      <w:r>
        <w:rPr>
          <w:color w:val="231F20"/>
          <w:sz w:val="17"/>
        </w:rPr>
        <w:t>leadership in ministry at area and regional levels would be beneficial for the life of the Church and the prosecution of</w:t>
      </w:r>
    </w:p>
    <w:p w:rsidR="00166577" w:rsidRDefault="00760F94">
      <w:pPr>
        <w:spacing w:line="201" w:lineRule="exact"/>
        <w:ind w:left="212"/>
        <w:rPr>
          <w:sz w:val="17"/>
        </w:rPr>
      </w:pPr>
      <w:r>
        <w:rPr>
          <w:color w:val="231F20"/>
          <w:w w:val="105"/>
          <w:sz w:val="17"/>
        </w:rPr>
        <w:t>its mission to the world’</w:t>
      </w:r>
      <w:r>
        <w:rPr>
          <w:i/>
          <w:color w:val="231F20"/>
          <w:w w:val="105"/>
          <w:position w:val="6"/>
          <w:sz w:val="17"/>
        </w:rPr>
        <w:t>34</w:t>
      </w:r>
      <w:r>
        <w:rPr>
          <w:color w:val="231F20"/>
          <w:w w:val="105"/>
          <w:sz w:val="17"/>
        </w:rPr>
        <w:t>.</w:t>
      </w:r>
    </w:p>
    <w:p w:rsidR="00166577" w:rsidRDefault="00760F94">
      <w:pPr>
        <w:spacing w:before="204" w:line="244" w:lineRule="auto"/>
        <w:ind w:left="213" w:right="695"/>
        <w:jc w:val="both"/>
        <w:rPr>
          <w:sz w:val="17"/>
        </w:rPr>
      </w:pPr>
      <w:r>
        <w:rPr>
          <w:color w:val="231F20"/>
          <w:sz w:val="17"/>
        </w:rPr>
        <w:t xml:space="preserve">In the </w:t>
      </w:r>
      <w:r>
        <w:rPr>
          <w:color w:val="231F20"/>
          <w:spacing w:val="-3"/>
          <w:sz w:val="17"/>
        </w:rPr>
        <w:t xml:space="preserve">past, some quite unjustifiable claims have  been  made about </w:t>
      </w:r>
      <w:r>
        <w:rPr>
          <w:color w:val="231F20"/>
          <w:sz w:val="17"/>
        </w:rPr>
        <w:t xml:space="preserve">the </w:t>
      </w:r>
      <w:r>
        <w:rPr>
          <w:color w:val="231F20"/>
          <w:spacing w:val="-3"/>
          <w:sz w:val="17"/>
        </w:rPr>
        <w:t xml:space="preserve">nature </w:t>
      </w:r>
      <w:r>
        <w:rPr>
          <w:color w:val="231F20"/>
          <w:sz w:val="17"/>
        </w:rPr>
        <w:t xml:space="preserve">and </w:t>
      </w:r>
      <w:r>
        <w:rPr>
          <w:color w:val="231F20"/>
          <w:spacing w:val="-3"/>
          <w:sz w:val="17"/>
        </w:rPr>
        <w:t xml:space="preserve">structure </w:t>
      </w:r>
      <w:r>
        <w:rPr>
          <w:color w:val="231F20"/>
          <w:sz w:val="17"/>
        </w:rPr>
        <w:t xml:space="preserve">of the </w:t>
      </w:r>
      <w:r>
        <w:rPr>
          <w:color w:val="231F20"/>
          <w:spacing w:val="-3"/>
          <w:sz w:val="17"/>
        </w:rPr>
        <w:t xml:space="preserve">ministry within </w:t>
      </w:r>
      <w:r>
        <w:rPr>
          <w:color w:val="231F20"/>
          <w:sz w:val="17"/>
        </w:rPr>
        <w:t xml:space="preserve">the </w:t>
      </w:r>
      <w:r>
        <w:rPr>
          <w:color w:val="231F20"/>
          <w:spacing w:val="-3"/>
          <w:sz w:val="17"/>
        </w:rPr>
        <w:t xml:space="preserve">Church </w:t>
      </w:r>
      <w:r>
        <w:rPr>
          <w:color w:val="231F20"/>
          <w:sz w:val="17"/>
        </w:rPr>
        <w:t xml:space="preserve">and </w:t>
      </w:r>
      <w:r>
        <w:rPr>
          <w:color w:val="231F20"/>
          <w:spacing w:val="-3"/>
          <w:sz w:val="17"/>
        </w:rPr>
        <w:t xml:space="preserve">appeals have been made </w:t>
      </w:r>
      <w:r>
        <w:rPr>
          <w:color w:val="231F20"/>
          <w:sz w:val="17"/>
        </w:rPr>
        <w:t xml:space="preserve">to </w:t>
      </w:r>
      <w:r>
        <w:rPr>
          <w:color w:val="231F20"/>
          <w:spacing w:val="-3"/>
          <w:sz w:val="17"/>
        </w:rPr>
        <w:t xml:space="preserve">scripture </w:t>
      </w:r>
      <w:r>
        <w:rPr>
          <w:color w:val="231F20"/>
          <w:sz w:val="17"/>
        </w:rPr>
        <w:t xml:space="preserve">and </w:t>
      </w:r>
      <w:r>
        <w:rPr>
          <w:color w:val="231F20"/>
          <w:spacing w:val="-3"/>
          <w:sz w:val="17"/>
        </w:rPr>
        <w:t xml:space="preserve">tradition </w:t>
      </w:r>
      <w:r>
        <w:rPr>
          <w:color w:val="231F20"/>
          <w:sz w:val="17"/>
        </w:rPr>
        <w:t xml:space="preserve">in an </w:t>
      </w:r>
      <w:r>
        <w:rPr>
          <w:color w:val="231F20"/>
          <w:spacing w:val="-3"/>
          <w:sz w:val="17"/>
        </w:rPr>
        <w:t xml:space="preserve">effort </w:t>
      </w:r>
      <w:r>
        <w:rPr>
          <w:color w:val="231F20"/>
          <w:sz w:val="17"/>
        </w:rPr>
        <w:t xml:space="preserve">to </w:t>
      </w:r>
      <w:r>
        <w:rPr>
          <w:color w:val="231F20"/>
          <w:spacing w:val="-3"/>
          <w:sz w:val="17"/>
        </w:rPr>
        <w:t xml:space="preserve">prove </w:t>
      </w:r>
      <w:r>
        <w:rPr>
          <w:color w:val="231F20"/>
          <w:sz w:val="17"/>
        </w:rPr>
        <w:t xml:space="preserve">the </w:t>
      </w:r>
      <w:r>
        <w:rPr>
          <w:color w:val="231F20"/>
          <w:spacing w:val="-3"/>
          <w:sz w:val="17"/>
        </w:rPr>
        <w:t xml:space="preserve">God-given nature </w:t>
      </w:r>
      <w:r>
        <w:rPr>
          <w:color w:val="231F20"/>
          <w:sz w:val="17"/>
        </w:rPr>
        <w:t xml:space="preserve">of </w:t>
      </w:r>
      <w:r>
        <w:rPr>
          <w:color w:val="231F20"/>
          <w:spacing w:val="-3"/>
          <w:sz w:val="17"/>
        </w:rPr>
        <w:t xml:space="preserve">both presbyterian </w:t>
      </w:r>
      <w:r>
        <w:rPr>
          <w:color w:val="231F20"/>
          <w:sz w:val="17"/>
        </w:rPr>
        <w:t xml:space="preserve">and </w:t>
      </w:r>
      <w:r>
        <w:rPr>
          <w:color w:val="231F20"/>
          <w:spacing w:val="-3"/>
          <w:sz w:val="17"/>
        </w:rPr>
        <w:t>episcopalian f</w:t>
      </w:r>
      <w:r>
        <w:rPr>
          <w:color w:val="231F20"/>
          <w:spacing w:val="-3"/>
          <w:sz w:val="17"/>
        </w:rPr>
        <w:t xml:space="preserve">orms </w:t>
      </w:r>
      <w:r>
        <w:rPr>
          <w:color w:val="231F20"/>
          <w:sz w:val="17"/>
        </w:rPr>
        <w:t xml:space="preserve">of </w:t>
      </w:r>
      <w:r>
        <w:rPr>
          <w:color w:val="231F20"/>
          <w:spacing w:val="-3"/>
          <w:sz w:val="17"/>
        </w:rPr>
        <w:t xml:space="preserve">church government. </w:t>
      </w:r>
      <w:r>
        <w:rPr>
          <w:color w:val="231F20"/>
          <w:spacing w:val="-4"/>
          <w:sz w:val="17"/>
        </w:rPr>
        <w:t xml:space="preserve">Thankfully, </w:t>
      </w:r>
      <w:r>
        <w:rPr>
          <w:color w:val="231F20"/>
          <w:sz w:val="17"/>
        </w:rPr>
        <w:t xml:space="preserve">the </w:t>
      </w:r>
      <w:r>
        <w:rPr>
          <w:color w:val="231F20"/>
          <w:spacing w:val="-3"/>
          <w:sz w:val="17"/>
        </w:rPr>
        <w:t xml:space="preserve">churches have moved </w:t>
      </w:r>
      <w:r>
        <w:rPr>
          <w:color w:val="231F20"/>
          <w:sz w:val="17"/>
        </w:rPr>
        <w:t xml:space="preserve">a  </w:t>
      </w:r>
      <w:r>
        <w:rPr>
          <w:color w:val="231F20"/>
          <w:spacing w:val="-3"/>
          <w:sz w:val="17"/>
        </w:rPr>
        <w:t xml:space="preserve">long  </w:t>
      </w:r>
      <w:r>
        <w:rPr>
          <w:color w:val="231F20"/>
          <w:sz w:val="17"/>
        </w:rPr>
        <w:t xml:space="preserve">way  </w:t>
      </w:r>
      <w:r>
        <w:rPr>
          <w:color w:val="231F20"/>
          <w:spacing w:val="-3"/>
          <w:sz w:val="17"/>
        </w:rPr>
        <w:t xml:space="preserve">since  </w:t>
      </w:r>
      <w:r>
        <w:rPr>
          <w:color w:val="231F20"/>
          <w:sz w:val="17"/>
        </w:rPr>
        <w:t xml:space="preserve">the </w:t>
      </w:r>
      <w:r>
        <w:rPr>
          <w:color w:val="231F20"/>
          <w:spacing w:val="-3"/>
          <w:sz w:val="17"/>
        </w:rPr>
        <w:t xml:space="preserve">days when they glowered </w:t>
      </w:r>
      <w:r>
        <w:rPr>
          <w:color w:val="231F20"/>
          <w:sz w:val="17"/>
        </w:rPr>
        <w:t xml:space="preserve">at </w:t>
      </w:r>
      <w:r>
        <w:rPr>
          <w:color w:val="231F20"/>
          <w:spacing w:val="-3"/>
          <w:sz w:val="17"/>
        </w:rPr>
        <w:t xml:space="preserve">each other across </w:t>
      </w:r>
      <w:r>
        <w:rPr>
          <w:color w:val="231F20"/>
          <w:sz w:val="17"/>
        </w:rPr>
        <w:t xml:space="preserve">the </w:t>
      </w:r>
      <w:r>
        <w:rPr>
          <w:color w:val="231F20"/>
          <w:spacing w:val="-3"/>
          <w:sz w:val="17"/>
        </w:rPr>
        <w:t xml:space="preserve">battlements </w:t>
      </w:r>
      <w:r>
        <w:rPr>
          <w:color w:val="231F20"/>
          <w:sz w:val="17"/>
        </w:rPr>
        <w:t xml:space="preserve">of </w:t>
      </w:r>
      <w:r>
        <w:rPr>
          <w:color w:val="231F20"/>
          <w:spacing w:val="-3"/>
          <w:sz w:val="17"/>
        </w:rPr>
        <w:t xml:space="preserve">their respective citadels </w:t>
      </w:r>
      <w:r>
        <w:rPr>
          <w:color w:val="231F20"/>
          <w:sz w:val="17"/>
        </w:rPr>
        <w:t xml:space="preserve">of </w:t>
      </w:r>
      <w:r>
        <w:rPr>
          <w:color w:val="231F20"/>
          <w:spacing w:val="-3"/>
          <w:sz w:val="17"/>
        </w:rPr>
        <w:t xml:space="preserve">certainty </w:t>
      </w:r>
      <w:r>
        <w:rPr>
          <w:color w:val="231F20"/>
          <w:sz w:val="17"/>
        </w:rPr>
        <w:t xml:space="preserve">and  </w:t>
      </w:r>
      <w:r>
        <w:rPr>
          <w:color w:val="231F20"/>
          <w:spacing w:val="-3"/>
          <w:sz w:val="17"/>
        </w:rPr>
        <w:t xml:space="preserve">today most would agree that, ‘[t]he  </w:t>
      </w:r>
      <w:r>
        <w:rPr>
          <w:color w:val="231F20"/>
          <w:sz w:val="17"/>
        </w:rPr>
        <w:t xml:space="preserve">New </w:t>
      </w:r>
      <w:r>
        <w:rPr>
          <w:color w:val="231F20"/>
          <w:spacing w:val="-5"/>
          <w:sz w:val="17"/>
        </w:rPr>
        <w:t xml:space="preserve">Testament  </w:t>
      </w:r>
      <w:r>
        <w:rPr>
          <w:color w:val="231F20"/>
          <w:spacing w:val="-3"/>
          <w:sz w:val="17"/>
        </w:rPr>
        <w:t xml:space="preserve">does </w:t>
      </w:r>
      <w:r>
        <w:rPr>
          <w:color w:val="231F20"/>
          <w:sz w:val="17"/>
        </w:rPr>
        <w:t>not</w:t>
      </w:r>
      <w:r>
        <w:rPr>
          <w:color w:val="231F20"/>
          <w:sz w:val="17"/>
        </w:rPr>
        <w:t xml:space="preserve"> </w:t>
      </w:r>
      <w:r>
        <w:rPr>
          <w:color w:val="231F20"/>
          <w:spacing w:val="-3"/>
          <w:sz w:val="17"/>
        </w:rPr>
        <w:t xml:space="preserve">describe </w:t>
      </w:r>
      <w:r>
        <w:rPr>
          <w:color w:val="231F20"/>
          <w:sz w:val="17"/>
        </w:rPr>
        <w:t xml:space="preserve">a </w:t>
      </w:r>
      <w:r>
        <w:rPr>
          <w:color w:val="231F20"/>
          <w:spacing w:val="-3"/>
          <w:sz w:val="17"/>
        </w:rPr>
        <w:t xml:space="preserve">single pattern </w:t>
      </w:r>
      <w:r>
        <w:rPr>
          <w:color w:val="231F20"/>
          <w:sz w:val="17"/>
        </w:rPr>
        <w:t xml:space="preserve">of </w:t>
      </w:r>
      <w:r>
        <w:rPr>
          <w:color w:val="231F20"/>
          <w:spacing w:val="-3"/>
          <w:sz w:val="17"/>
        </w:rPr>
        <w:t xml:space="preserve">ministry which might serve  </w:t>
      </w:r>
      <w:r>
        <w:rPr>
          <w:color w:val="231F20"/>
          <w:sz w:val="17"/>
        </w:rPr>
        <w:t xml:space="preserve">as a </w:t>
      </w:r>
      <w:r>
        <w:rPr>
          <w:color w:val="231F20"/>
          <w:spacing w:val="-3"/>
          <w:sz w:val="17"/>
        </w:rPr>
        <w:t xml:space="preserve">blueprint  </w:t>
      </w:r>
      <w:r>
        <w:rPr>
          <w:color w:val="231F20"/>
          <w:sz w:val="17"/>
        </w:rPr>
        <w:t xml:space="preserve">or </w:t>
      </w:r>
      <w:r>
        <w:rPr>
          <w:color w:val="231F20"/>
          <w:spacing w:val="-3"/>
          <w:sz w:val="17"/>
        </w:rPr>
        <w:t>continuing</w:t>
      </w:r>
      <w:r>
        <w:rPr>
          <w:color w:val="231F20"/>
          <w:spacing w:val="41"/>
          <w:sz w:val="17"/>
        </w:rPr>
        <w:t xml:space="preserve"> </w:t>
      </w:r>
      <w:r>
        <w:rPr>
          <w:color w:val="231F20"/>
          <w:spacing w:val="-3"/>
          <w:sz w:val="17"/>
        </w:rPr>
        <w:t xml:space="preserve">norm  </w:t>
      </w:r>
      <w:r>
        <w:rPr>
          <w:color w:val="231F20"/>
          <w:sz w:val="17"/>
        </w:rPr>
        <w:t xml:space="preserve">for all </w:t>
      </w:r>
      <w:r>
        <w:rPr>
          <w:color w:val="231F20"/>
          <w:spacing w:val="35"/>
          <w:sz w:val="17"/>
        </w:rPr>
        <w:t xml:space="preserve"> </w:t>
      </w:r>
      <w:r>
        <w:rPr>
          <w:color w:val="231F20"/>
          <w:spacing w:val="-3"/>
          <w:sz w:val="17"/>
        </w:rPr>
        <w:t xml:space="preserve">future  ministry  </w:t>
      </w:r>
      <w:r>
        <w:rPr>
          <w:color w:val="231F20"/>
          <w:sz w:val="17"/>
        </w:rPr>
        <w:t>in</w:t>
      </w:r>
    </w:p>
    <w:p w:rsidR="00166577" w:rsidRDefault="00760F94">
      <w:pPr>
        <w:spacing w:line="202" w:lineRule="exact"/>
        <w:ind w:left="215"/>
        <w:rPr>
          <w:sz w:val="17"/>
        </w:rPr>
      </w:pPr>
      <w:r>
        <w:rPr>
          <w:color w:val="231F20"/>
          <w:sz w:val="17"/>
        </w:rPr>
        <w:t xml:space="preserve">the </w:t>
      </w:r>
      <w:r>
        <w:rPr>
          <w:color w:val="231F20"/>
          <w:spacing w:val="-4"/>
          <w:sz w:val="17"/>
        </w:rPr>
        <w:t>Church.’</w:t>
      </w:r>
      <w:r>
        <w:rPr>
          <w:i/>
          <w:color w:val="231F20"/>
          <w:spacing w:val="-4"/>
          <w:position w:val="6"/>
          <w:sz w:val="17"/>
        </w:rPr>
        <w:t xml:space="preserve">35   </w:t>
      </w:r>
      <w:r>
        <w:rPr>
          <w:color w:val="231F20"/>
          <w:sz w:val="17"/>
        </w:rPr>
        <w:t xml:space="preserve">The </w:t>
      </w:r>
      <w:r>
        <w:rPr>
          <w:color w:val="231F20"/>
          <w:spacing w:val="-3"/>
          <w:sz w:val="17"/>
        </w:rPr>
        <w:t xml:space="preserve">results  </w:t>
      </w:r>
      <w:r>
        <w:rPr>
          <w:color w:val="231F20"/>
          <w:sz w:val="17"/>
        </w:rPr>
        <w:t xml:space="preserve">of </w:t>
      </w:r>
      <w:r>
        <w:rPr>
          <w:color w:val="231F20"/>
          <w:spacing w:val="-3"/>
          <w:sz w:val="17"/>
        </w:rPr>
        <w:t>this</w:t>
      </w:r>
      <w:r>
        <w:rPr>
          <w:color w:val="231F20"/>
          <w:spacing w:val="41"/>
          <w:sz w:val="17"/>
        </w:rPr>
        <w:t xml:space="preserve"> </w:t>
      </w:r>
      <w:r>
        <w:rPr>
          <w:color w:val="231F20"/>
          <w:spacing w:val="-3"/>
          <w:sz w:val="17"/>
        </w:rPr>
        <w:t xml:space="preserve">consensus  </w:t>
      </w:r>
      <w:r>
        <w:rPr>
          <w:color w:val="231F20"/>
          <w:sz w:val="17"/>
        </w:rPr>
        <w:t>can be</w:t>
      </w:r>
      <w:r>
        <w:rPr>
          <w:color w:val="231F20"/>
          <w:spacing w:val="-13"/>
          <w:sz w:val="17"/>
        </w:rPr>
        <w:t xml:space="preserve"> </w:t>
      </w:r>
      <w:r>
        <w:rPr>
          <w:color w:val="231F20"/>
          <w:spacing w:val="-3"/>
          <w:sz w:val="17"/>
        </w:rPr>
        <w:t>seen</w:t>
      </w:r>
    </w:p>
    <w:p w:rsidR="00166577" w:rsidRDefault="00760F94">
      <w:pPr>
        <w:spacing w:before="5" w:line="244" w:lineRule="auto"/>
        <w:ind w:left="213" w:right="695"/>
        <w:jc w:val="both"/>
        <w:rPr>
          <w:sz w:val="17"/>
        </w:rPr>
      </w:pPr>
      <w:r>
        <w:rPr>
          <w:color w:val="231F20"/>
          <w:sz w:val="17"/>
        </w:rPr>
        <w:t xml:space="preserve">in the </w:t>
      </w:r>
      <w:r>
        <w:rPr>
          <w:color w:val="231F20"/>
          <w:spacing w:val="-3"/>
          <w:sz w:val="17"/>
        </w:rPr>
        <w:t xml:space="preserve">mutual recognition </w:t>
      </w:r>
      <w:r>
        <w:rPr>
          <w:color w:val="231F20"/>
          <w:sz w:val="17"/>
        </w:rPr>
        <w:t xml:space="preserve">of </w:t>
      </w:r>
      <w:r>
        <w:rPr>
          <w:color w:val="231F20"/>
          <w:spacing w:val="-3"/>
          <w:sz w:val="17"/>
        </w:rPr>
        <w:t xml:space="preserve">baptism, opportunities </w:t>
      </w:r>
      <w:r>
        <w:rPr>
          <w:color w:val="231F20"/>
          <w:sz w:val="17"/>
        </w:rPr>
        <w:t xml:space="preserve">for </w:t>
      </w:r>
      <w:r>
        <w:rPr>
          <w:color w:val="231F20"/>
          <w:spacing w:val="-3"/>
          <w:sz w:val="17"/>
        </w:rPr>
        <w:t xml:space="preserve">intercommunion, </w:t>
      </w:r>
      <w:r>
        <w:rPr>
          <w:color w:val="231F20"/>
          <w:sz w:val="17"/>
        </w:rPr>
        <w:t xml:space="preserve">and the </w:t>
      </w:r>
      <w:r>
        <w:rPr>
          <w:color w:val="231F20"/>
          <w:spacing w:val="-3"/>
          <w:sz w:val="17"/>
        </w:rPr>
        <w:t xml:space="preserve">acknowledgment  </w:t>
      </w:r>
      <w:r>
        <w:rPr>
          <w:color w:val="231F20"/>
          <w:sz w:val="17"/>
        </w:rPr>
        <w:t xml:space="preserve">of  the  </w:t>
      </w:r>
      <w:r>
        <w:rPr>
          <w:color w:val="231F20"/>
          <w:spacing w:val="-3"/>
          <w:sz w:val="17"/>
        </w:rPr>
        <w:t xml:space="preserve">validity </w:t>
      </w:r>
      <w:r>
        <w:rPr>
          <w:color w:val="231F20"/>
          <w:sz w:val="17"/>
        </w:rPr>
        <w:t xml:space="preserve">of </w:t>
      </w:r>
      <w:r>
        <w:rPr>
          <w:color w:val="231F20"/>
          <w:spacing w:val="-3"/>
          <w:sz w:val="17"/>
        </w:rPr>
        <w:t xml:space="preserve">each </w:t>
      </w:r>
      <w:r>
        <w:rPr>
          <w:color w:val="231F20"/>
          <w:spacing w:val="-5"/>
          <w:sz w:val="17"/>
        </w:rPr>
        <w:t xml:space="preserve">other’s </w:t>
      </w:r>
      <w:r>
        <w:rPr>
          <w:color w:val="231F20"/>
          <w:spacing w:val="-3"/>
          <w:sz w:val="17"/>
        </w:rPr>
        <w:t xml:space="preserve">ordinations. </w:t>
      </w:r>
      <w:r>
        <w:rPr>
          <w:color w:val="231F20"/>
          <w:sz w:val="17"/>
        </w:rPr>
        <w:t xml:space="preserve">The </w:t>
      </w:r>
      <w:r>
        <w:rPr>
          <w:color w:val="231F20"/>
          <w:spacing w:val="-3"/>
          <w:sz w:val="17"/>
        </w:rPr>
        <w:t xml:space="preserve">significance </w:t>
      </w:r>
      <w:r>
        <w:rPr>
          <w:color w:val="231F20"/>
          <w:sz w:val="17"/>
        </w:rPr>
        <w:t xml:space="preserve">of </w:t>
      </w:r>
      <w:r>
        <w:rPr>
          <w:color w:val="231F20"/>
          <w:spacing w:val="-3"/>
          <w:sz w:val="17"/>
        </w:rPr>
        <w:t xml:space="preserve">these developments should </w:t>
      </w:r>
      <w:r>
        <w:rPr>
          <w:color w:val="231F20"/>
          <w:sz w:val="17"/>
        </w:rPr>
        <w:t>not be</w:t>
      </w:r>
      <w:r>
        <w:rPr>
          <w:color w:val="231F20"/>
          <w:spacing w:val="9"/>
          <w:sz w:val="17"/>
        </w:rPr>
        <w:t xml:space="preserve"> </w:t>
      </w:r>
      <w:r>
        <w:rPr>
          <w:color w:val="231F20"/>
          <w:spacing w:val="-3"/>
          <w:sz w:val="17"/>
        </w:rPr>
        <w:t>underestimated.</w:t>
      </w:r>
    </w:p>
    <w:p w:rsidR="00166577" w:rsidRDefault="00166577">
      <w:pPr>
        <w:pStyle w:val="BodyText"/>
        <w:spacing w:before="2"/>
        <w:rPr>
          <w:sz w:val="17"/>
        </w:rPr>
      </w:pPr>
    </w:p>
    <w:p w:rsidR="00166577" w:rsidRDefault="00760F94">
      <w:pPr>
        <w:spacing w:line="200" w:lineRule="atLeast"/>
        <w:ind w:left="214" w:right="695"/>
        <w:jc w:val="both"/>
        <w:rPr>
          <w:sz w:val="17"/>
        </w:rPr>
      </w:pPr>
      <w:r>
        <w:rPr>
          <w:color w:val="231F20"/>
          <w:sz w:val="17"/>
        </w:rPr>
        <w:t xml:space="preserve">The SCIFU </w:t>
      </w:r>
      <w:r>
        <w:rPr>
          <w:color w:val="231F20"/>
          <w:spacing w:val="-3"/>
          <w:sz w:val="17"/>
        </w:rPr>
        <w:t xml:space="preserve">Group </w:t>
      </w:r>
      <w:r>
        <w:rPr>
          <w:color w:val="231F20"/>
          <w:sz w:val="17"/>
        </w:rPr>
        <w:t>has concluded that ministry at all levels within the uni</w:t>
      </w:r>
      <w:r>
        <w:rPr>
          <w:color w:val="231F20"/>
          <w:sz w:val="17"/>
        </w:rPr>
        <w:t xml:space="preserve">ted </w:t>
      </w:r>
      <w:r>
        <w:rPr>
          <w:color w:val="231F20"/>
          <w:spacing w:val="-3"/>
          <w:sz w:val="17"/>
        </w:rPr>
        <w:t xml:space="preserve">Church  </w:t>
      </w:r>
      <w:r>
        <w:rPr>
          <w:color w:val="231F20"/>
          <w:sz w:val="17"/>
        </w:rPr>
        <w:t xml:space="preserve">should have a personal, </w:t>
      </w:r>
      <w:r>
        <w:rPr>
          <w:color w:val="231F20"/>
          <w:spacing w:val="3"/>
          <w:sz w:val="17"/>
        </w:rPr>
        <w:t xml:space="preserve"> </w:t>
      </w:r>
      <w:r>
        <w:rPr>
          <w:color w:val="231F20"/>
          <w:sz w:val="17"/>
        </w:rPr>
        <w:t>collegial</w:t>
      </w:r>
    </w:p>
    <w:p w:rsidR="00166577" w:rsidRDefault="00760F94">
      <w:pPr>
        <w:spacing w:line="200" w:lineRule="exact"/>
        <w:ind w:left="214"/>
        <w:rPr>
          <w:sz w:val="17"/>
        </w:rPr>
      </w:pPr>
      <w:r>
        <w:rPr>
          <w:color w:val="231F20"/>
          <w:sz w:val="17"/>
        </w:rPr>
        <w:t>and  communal  character</w:t>
      </w:r>
      <w:r>
        <w:rPr>
          <w:i/>
          <w:color w:val="231F20"/>
          <w:position w:val="6"/>
          <w:sz w:val="17"/>
        </w:rPr>
        <w:t xml:space="preserve">36  </w:t>
      </w:r>
      <w:r>
        <w:rPr>
          <w:color w:val="231F20"/>
          <w:sz w:val="17"/>
        </w:rPr>
        <w:t xml:space="preserve">and  that,  in  </w:t>
      </w:r>
      <w:r>
        <w:rPr>
          <w:color w:val="231F20"/>
          <w:spacing w:val="-3"/>
          <w:sz w:val="17"/>
        </w:rPr>
        <w:t xml:space="preserve">respect  </w:t>
      </w:r>
      <w:r>
        <w:rPr>
          <w:color w:val="231F20"/>
          <w:sz w:val="17"/>
        </w:rPr>
        <w:t xml:space="preserve">of </w:t>
      </w:r>
      <w:r>
        <w:rPr>
          <w:color w:val="231F20"/>
          <w:spacing w:val="36"/>
          <w:sz w:val="17"/>
        </w:rPr>
        <w:t xml:space="preserve"> </w:t>
      </w:r>
      <w:r>
        <w:rPr>
          <w:color w:val="231F20"/>
          <w:sz w:val="17"/>
        </w:rPr>
        <w:t>the</w:t>
      </w:r>
    </w:p>
    <w:p w:rsidR="00166577" w:rsidRDefault="00760F94">
      <w:pPr>
        <w:spacing w:line="200" w:lineRule="atLeast"/>
        <w:ind w:left="213" w:right="694"/>
        <w:jc w:val="both"/>
        <w:rPr>
          <w:sz w:val="17"/>
        </w:rPr>
      </w:pPr>
      <w:r>
        <w:rPr>
          <w:color w:val="231F20"/>
          <w:sz w:val="17"/>
        </w:rPr>
        <w:t xml:space="preserve">ministry of oversight, this would involve the </w:t>
      </w:r>
      <w:r>
        <w:rPr>
          <w:color w:val="231F20"/>
          <w:spacing w:val="-3"/>
          <w:sz w:val="17"/>
        </w:rPr>
        <w:t xml:space="preserve">retention  </w:t>
      </w:r>
      <w:r>
        <w:rPr>
          <w:color w:val="231F20"/>
          <w:sz w:val="17"/>
        </w:rPr>
        <w:t xml:space="preserve">of  the ministries of both Elders and Bishops within the one ministry of Christ that is </w:t>
      </w:r>
      <w:r>
        <w:rPr>
          <w:color w:val="231F20"/>
          <w:spacing w:val="-3"/>
          <w:sz w:val="17"/>
        </w:rPr>
        <w:t xml:space="preserve">shared </w:t>
      </w:r>
      <w:r>
        <w:rPr>
          <w:color w:val="231F20"/>
          <w:sz w:val="17"/>
        </w:rPr>
        <w:t xml:space="preserve">by the whole people of God. </w:t>
      </w:r>
      <w:r>
        <w:rPr>
          <w:color w:val="231F20"/>
          <w:spacing w:val="-3"/>
          <w:sz w:val="17"/>
        </w:rPr>
        <w:t xml:space="preserve">There  </w:t>
      </w:r>
      <w:r>
        <w:rPr>
          <w:color w:val="231F20"/>
          <w:sz w:val="17"/>
        </w:rPr>
        <w:t xml:space="preserve">is also general </w:t>
      </w:r>
      <w:r>
        <w:rPr>
          <w:color w:val="231F20"/>
          <w:spacing w:val="-3"/>
          <w:sz w:val="17"/>
        </w:rPr>
        <w:t>agreement</w:t>
      </w:r>
      <w:r>
        <w:rPr>
          <w:color w:val="231F20"/>
          <w:spacing w:val="41"/>
          <w:sz w:val="17"/>
        </w:rPr>
        <w:t xml:space="preserve"> </w:t>
      </w:r>
      <w:r>
        <w:rPr>
          <w:color w:val="231F20"/>
          <w:spacing w:val="-3"/>
          <w:sz w:val="17"/>
        </w:rPr>
        <w:t xml:space="preserve">across  </w:t>
      </w:r>
      <w:r>
        <w:rPr>
          <w:color w:val="231F20"/>
          <w:sz w:val="17"/>
        </w:rPr>
        <w:t xml:space="preserve">the </w:t>
      </w:r>
      <w:r>
        <w:rPr>
          <w:color w:val="231F20"/>
          <w:spacing w:val="32"/>
          <w:sz w:val="17"/>
        </w:rPr>
        <w:t xml:space="preserve"> </w:t>
      </w:r>
      <w:r>
        <w:rPr>
          <w:color w:val="231F20"/>
          <w:spacing w:val="-3"/>
          <w:sz w:val="17"/>
        </w:rPr>
        <w:t>Church</w:t>
      </w:r>
    </w:p>
    <w:p w:rsidR="00166577" w:rsidRDefault="00760F94">
      <w:pPr>
        <w:spacing w:line="200" w:lineRule="exact"/>
        <w:ind w:left="214"/>
        <w:rPr>
          <w:sz w:val="17"/>
        </w:rPr>
      </w:pPr>
      <w:r>
        <w:rPr>
          <w:color w:val="231F20"/>
          <w:w w:val="105"/>
          <w:sz w:val="17"/>
        </w:rPr>
        <w:t>that</w:t>
      </w:r>
      <w:r>
        <w:rPr>
          <w:color w:val="231F20"/>
          <w:spacing w:val="-23"/>
          <w:w w:val="105"/>
          <w:sz w:val="17"/>
        </w:rPr>
        <w:t xml:space="preserve"> </w:t>
      </w:r>
      <w:r>
        <w:rPr>
          <w:color w:val="231F20"/>
          <w:w w:val="105"/>
          <w:sz w:val="17"/>
        </w:rPr>
        <w:t>baptism</w:t>
      </w:r>
      <w:r>
        <w:rPr>
          <w:color w:val="231F20"/>
          <w:spacing w:val="-22"/>
          <w:w w:val="105"/>
          <w:sz w:val="17"/>
        </w:rPr>
        <w:t xml:space="preserve"> </w:t>
      </w:r>
      <w:r>
        <w:rPr>
          <w:color w:val="231F20"/>
          <w:w w:val="105"/>
          <w:sz w:val="17"/>
        </w:rPr>
        <w:t>lies</w:t>
      </w:r>
      <w:r>
        <w:rPr>
          <w:color w:val="231F20"/>
          <w:spacing w:val="-22"/>
          <w:w w:val="105"/>
          <w:sz w:val="17"/>
        </w:rPr>
        <w:t xml:space="preserve"> </w:t>
      </w:r>
      <w:r>
        <w:rPr>
          <w:color w:val="231F20"/>
          <w:w w:val="105"/>
          <w:sz w:val="17"/>
        </w:rPr>
        <w:t>at</w:t>
      </w:r>
      <w:r>
        <w:rPr>
          <w:color w:val="231F20"/>
          <w:spacing w:val="-22"/>
          <w:w w:val="105"/>
          <w:sz w:val="17"/>
        </w:rPr>
        <w:t xml:space="preserve"> </w:t>
      </w:r>
      <w:r>
        <w:rPr>
          <w:color w:val="231F20"/>
          <w:w w:val="105"/>
          <w:sz w:val="17"/>
        </w:rPr>
        <w:t>the</w:t>
      </w:r>
      <w:r>
        <w:rPr>
          <w:color w:val="231F20"/>
          <w:spacing w:val="-22"/>
          <w:w w:val="105"/>
          <w:sz w:val="17"/>
        </w:rPr>
        <w:t xml:space="preserve"> </w:t>
      </w:r>
      <w:r>
        <w:rPr>
          <w:color w:val="231F20"/>
          <w:spacing w:val="-3"/>
          <w:w w:val="105"/>
          <w:sz w:val="17"/>
        </w:rPr>
        <w:t>root</w:t>
      </w:r>
      <w:r>
        <w:rPr>
          <w:color w:val="231F20"/>
          <w:spacing w:val="-23"/>
          <w:w w:val="105"/>
          <w:sz w:val="17"/>
        </w:rPr>
        <w:t xml:space="preserve"> </w:t>
      </w:r>
      <w:r>
        <w:rPr>
          <w:color w:val="231F20"/>
          <w:w w:val="105"/>
          <w:sz w:val="17"/>
        </w:rPr>
        <w:t>of</w:t>
      </w:r>
      <w:r>
        <w:rPr>
          <w:color w:val="231F20"/>
          <w:spacing w:val="-22"/>
          <w:w w:val="105"/>
          <w:sz w:val="17"/>
        </w:rPr>
        <w:t xml:space="preserve"> </w:t>
      </w:r>
      <w:r>
        <w:rPr>
          <w:color w:val="231F20"/>
          <w:w w:val="105"/>
          <w:sz w:val="17"/>
        </w:rPr>
        <w:t>all</w:t>
      </w:r>
      <w:r>
        <w:rPr>
          <w:color w:val="231F20"/>
          <w:spacing w:val="-22"/>
          <w:w w:val="105"/>
          <w:sz w:val="17"/>
        </w:rPr>
        <w:t xml:space="preserve"> </w:t>
      </w:r>
      <w:r>
        <w:rPr>
          <w:color w:val="231F20"/>
          <w:w w:val="105"/>
          <w:sz w:val="17"/>
        </w:rPr>
        <w:t>ministry</w:t>
      </w:r>
      <w:r>
        <w:rPr>
          <w:i/>
          <w:color w:val="231F20"/>
          <w:w w:val="105"/>
          <w:position w:val="6"/>
          <w:sz w:val="17"/>
        </w:rPr>
        <w:t>37</w:t>
      </w:r>
      <w:r>
        <w:rPr>
          <w:i/>
          <w:color w:val="231F20"/>
          <w:spacing w:val="-22"/>
          <w:w w:val="105"/>
          <w:position w:val="6"/>
          <w:sz w:val="17"/>
        </w:rPr>
        <w:t xml:space="preserve"> </w:t>
      </w:r>
      <w:r>
        <w:rPr>
          <w:color w:val="231F20"/>
          <w:w w:val="105"/>
          <w:sz w:val="17"/>
        </w:rPr>
        <w:t>and</w:t>
      </w:r>
      <w:r>
        <w:rPr>
          <w:color w:val="231F20"/>
          <w:spacing w:val="-22"/>
          <w:w w:val="105"/>
          <w:sz w:val="17"/>
        </w:rPr>
        <w:t xml:space="preserve"> </w:t>
      </w:r>
      <w:r>
        <w:rPr>
          <w:color w:val="231F20"/>
          <w:w w:val="105"/>
          <w:sz w:val="17"/>
        </w:rPr>
        <w:t>that</w:t>
      </w:r>
      <w:r>
        <w:rPr>
          <w:color w:val="231F20"/>
          <w:spacing w:val="-22"/>
          <w:w w:val="105"/>
          <w:sz w:val="17"/>
        </w:rPr>
        <w:t xml:space="preserve"> </w:t>
      </w:r>
      <w:r>
        <w:rPr>
          <w:color w:val="231F20"/>
          <w:w w:val="105"/>
          <w:sz w:val="17"/>
        </w:rPr>
        <w:t>‘all</w:t>
      </w:r>
      <w:r>
        <w:rPr>
          <w:color w:val="231F20"/>
          <w:spacing w:val="-23"/>
          <w:w w:val="105"/>
          <w:sz w:val="17"/>
        </w:rPr>
        <w:t xml:space="preserve"> </w:t>
      </w:r>
      <w:r>
        <w:rPr>
          <w:color w:val="231F20"/>
          <w:w w:val="105"/>
          <w:sz w:val="17"/>
        </w:rPr>
        <w:t>the</w:t>
      </w:r>
    </w:p>
    <w:p w:rsidR="00166577" w:rsidRDefault="00760F94">
      <w:pPr>
        <w:tabs>
          <w:tab w:val="left" w:pos="1673"/>
        </w:tabs>
        <w:spacing w:before="40" w:line="187" w:lineRule="auto"/>
        <w:ind w:left="214" w:right="695"/>
        <w:rPr>
          <w:sz w:val="17"/>
        </w:rPr>
      </w:pPr>
      <w:r>
        <w:rPr>
          <w:color w:val="231F20"/>
          <w:sz w:val="17"/>
        </w:rPr>
        <w:t>baptized</w:t>
      </w:r>
      <w:r>
        <w:rPr>
          <w:color w:val="231F20"/>
          <w:spacing w:val="-9"/>
          <w:sz w:val="17"/>
        </w:rPr>
        <w:t xml:space="preserve"> </w:t>
      </w:r>
      <w:r>
        <w:rPr>
          <w:color w:val="231F20"/>
          <w:spacing w:val="-3"/>
          <w:sz w:val="17"/>
        </w:rPr>
        <w:t>are</w:t>
      </w:r>
      <w:r>
        <w:rPr>
          <w:color w:val="231F20"/>
          <w:spacing w:val="-8"/>
          <w:sz w:val="17"/>
        </w:rPr>
        <w:t xml:space="preserve"> </w:t>
      </w:r>
      <w:r>
        <w:rPr>
          <w:color w:val="231F20"/>
          <w:sz w:val="17"/>
        </w:rPr>
        <w:t>e</w:t>
      </w:r>
      <w:r>
        <w:rPr>
          <w:color w:val="231F20"/>
          <w:sz w:val="17"/>
        </w:rPr>
        <w:t>qual</w:t>
      </w:r>
      <w:r>
        <w:rPr>
          <w:color w:val="231F20"/>
          <w:spacing w:val="-9"/>
          <w:sz w:val="17"/>
        </w:rPr>
        <w:t xml:space="preserve"> </w:t>
      </w:r>
      <w:r>
        <w:rPr>
          <w:color w:val="231F20"/>
          <w:sz w:val="17"/>
        </w:rPr>
        <w:t>and</w:t>
      </w:r>
      <w:r>
        <w:rPr>
          <w:color w:val="231F20"/>
          <w:spacing w:val="-8"/>
          <w:sz w:val="17"/>
        </w:rPr>
        <w:t xml:space="preserve"> </w:t>
      </w:r>
      <w:r>
        <w:rPr>
          <w:color w:val="231F20"/>
          <w:sz w:val="17"/>
        </w:rPr>
        <w:t>integral</w:t>
      </w:r>
      <w:r>
        <w:rPr>
          <w:color w:val="231F20"/>
          <w:spacing w:val="-9"/>
          <w:sz w:val="17"/>
        </w:rPr>
        <w:t xml:space="preserve"> </w:t>
      </w:r>
      <w:r>
        <w:rPr>
          <w:color w:val="231F20"/>
          <w:sz w:val="17"/>
        </w:rPr>
        <w:t>participants</w:t>
      </w:r>
      <w:r>
        <w:rPr>
          <w:color w:val="231F20"/>
          <w:spacing w:val="-8"/>
          <w:sz w:val="17"/>
        </w:rPr>
        <w:t xml:space="preserve"> </w:t>
      </w:r>
      <w:r>
        <w:rPr>
          <w:color w:val="231F20"/>
          <w:sz w:val="17"/>
        </w:rPr>
        <w:t>in</w:t>
      </w:r>
      <w:r>
        <w:rPr>
          <w:color w:val="231F20"/>
          <w:spacing w:val="-9"/>
          <w:sz w:val="17"/>
        </w:rPr>
        <w:t xml:space="preserve"> </w:t>
      </w:r>
      <w:r>
        <w:rPr>
          <w:color w:val="231F20"/>
          <w:sz w:val="17"/>
        </w:rPr>
        <w:t>[the</w:t>
      </w:r>
      <w:r>
        <w:rPr>
          <w:color w:val="231F20"/>
          <w:spacing w:val="-8"/>
          <w:sz w:val="17"/>
        </w:rPr>
        <w:t xml:space="preserve"> </w:t>
      </w:r>
      <w:r>
        <w:rPr>
          <w:color w:val="231F20"/>
          <w:spacing w:val="-4"/>
          <w:sz w:val="17"/>
        </w:rPr>
        <w:t xml:space="preserve">Church’s] </w:t>
      </w:r>
      <w:r>
        <w:rPr>
          <w:color w:val="231F20"/>
          <w:sz w:val="17"/>
        </w:rPr>
        <w:t xml:space="preserve">common </w:t>
      </w:r>
      <w:r>
        <w:rPr>
          <w:color w:val="231F20"/>
          <w:spacing w:val="8"/>
          <w:sz w:val="17"/>
        </w:rPr>
        <w:t xml:space="preserve"> </w:t>
      </w:r>
      <w:r>
        <w:rPr>
          <w:color w:val="231F20"/>
          <w:sz w:val="17"/>
        </w:rPr>
        <w:t>life.’</w:t>
      </w:r>
      <w:r>
        <w:rPr>
          <w:i/>
          <w:color w:val="231F20"/>
          <w:position w:val="6"/>
          <w:sz w:val="17"/>
        </w:rPr>
        <w:t>38</w:t>
      </w:r>
      <w:r>
        <w:rPr>
          <w:i/>
          <w:color w:val="231F20"/>
          <w:position w:val="6"/>
          <w:sz w:val="17"/>
        </w:rPr>
        <w:tab/>
      </w:r>
      <w:r>
        <w:rPr>
          <w:color w:val="231F20"/>
          <w:sz w:val="17"/>
        </w:rPr>
        <w:t xml:space="preserve">This  fundamental  principle </w:t>
      </w:r>
      <w:r>
        <w:rPr>
          <w:color w:val="231F20"/>
          <w:spacing w:val="14"/>
          <w:sz w:val="17"/>
        </w:rPr>
        <w:t xml:space="preserve"> </w:t>
      </w:r>
      <w:r>
        <w:rPr>
          <w:color w:val="231F20"/>
          <w:spacing w:val="-3"/>
          <w:sz w:val="17"/>
        </w:rPr>
        <w:t>undergirds</w:t>
      </w:r>
    </w:p>
    <w:p w:rsidR="00166577" w:rsidRDefault="00760F94">
      <w:pPr>
        <w:spacing w:line="244" w:lineRule="auto"/>
        <w:ind w:left="215" w:right="681" w:hanging="1"/>
        <w:rPr>
          <w:sz w:val="17"/>
        </w:rPr>
      </w:pPr>
      <w:r>
        <w:rPr>
          <w:color w:val="231F20"/>
          <w:sz w:val="17"/>
        </w:rPr>
        <w:t xml:space="preserve">all aspects of the SCIFU </w:t>
      </w:r>
      <w:r>
        <w:rPr>
          <w:color w:val="231F20"/>
          <w:spacing w:val="-4"/>
          <w:sz w:val="17"/>
        </w:rPr>
        <w:t xml:space="preserve">Group’s </w:t>
      </w:r>
      <w:r>
        <w:rPr>
          <w:color w:val="231F20"/>
          <w:sz w:val="17"/>
        </w:rPr>
        <w:t xml:space="preserve">theology of ministry for ‘just as </w:t>
      </w:r>
      <w:r>
        <w:rPr>
          <w:color w:val="231F20"/>
          <w:spacing w:val="-3"/>
          <w:sz w:val="17"/>
        </w:rPr>
        <w:t xml:space="preserve">there  </w:t>
      </w:r>
      <w:r>
        <w:rPr>
          <w:color w:val="231F20"/>
          <w:sz w:val="17"/>
        </w:rPr>
        <w:t xml:space="preserve">is no </w:t>
      </w:r>
      <w:r>
        <w:rPr>
          <w:color w:val="231F20"/>
          <w:spacing w:val="-3"/>
          <w:sz w:val="17"/>
        </w:rPr>
        <w:t>subordination</w:t>
      </w:r>
      <w:r>
        <w:rPr>
          <w:color w:val="231F20"/>
          <w:spacing w:val="41"/>
          <w:sz w:val="17"/>
        </w:rPr>
        <w:t xml:space="preserve"> </w:t>
      </w:r>
      <w:r>
        <w:rPr>
          <w:color w:val="231F20"/>
          <w:sz w:val="17"/>
        </w:rPr>
        <w:t xml:space="preserve">of being within the </w:t>
      </w:r>
      <w:r>
        <w:rPr>
          <w:color w:val="231F20"/>
          <w:spacing w:val="5"/>
          <w:sz w:val="17"/>
        </w:rPr>
        <w:t xml:space="preserve"> </w:t>
      </w:r>
      <w:r>
        <w:rPr>
          <w:color w:val="231F20"/>
          <w:sz w:val="17"/>
        </w:rPr>
        <w:t>triune</w:t>
      </w:r>
    </w:p>
    <w:p w:rsidR="00166577" w:rsidRDefault="00760F94">
      <w:pPr>
        <w:spacing w:line="200" w:lineRule="exact"/>
        <w:ind w:left="215" w:right="692"/>
        <w:rPr>
          <w:sz w:val="17"/>
        </w:rPr>
      </w:pPr>
      <w:r>
        <w:rPr>
          <w:color w:val="231F20"/>
          <w:sz w:val="17"/>
        </w:rPr>
        <w:t xml:space="preserve">God, </w:t>
      </w:r>
      <w:r>
        <w:rPr>
          <w:color w:val="231F20"/>
          <w:spacing w:val="-6"/>
          <w:sz w:val="17"/>
        </w:rPr>
        <w:t xml:space="preserve">nor, </w:t>
      </w:r>
      <w:r>
        <w:rPr>
          <w:color w:val="231F20"/>
          <w:sz w:val="17"/>
        </w:rPr>
        <w:t xml:space="preserve">by extension, can </w:t>
      </w:r>
      <w:r>
        <w:rPr>
          <w:color w:val="231F20"/>
          <w:spacing w:val="-3"/>
          <w:sz w:val="17"/>
        </w:rPr>
        <w:t xml:space="preserve">there </w:t>
      </w:r>
      <w:r>
        <w:rPr>
          <w:color w:val="231F20"/>
          <w:sz w:val="17"/>
        </w:rPr>
        <w:t xml:space="preserve">be </w:t>
      </w:r>
      <w:r>
        <w:rPr>
          <w:color w:val="231F20"/>
          <w:spacing w:val="-3"/>
          <w:sz w:val="17"/>
        </w:rPr>
        <w:t xml:space="preserve">difference </w:t>
      </w:r>
      <w:r>
        <w:rPr>
          <w:color w:val="231F20"/>
          <w:sz w:val="17"/>
        </w:rPr>
        <w:t>of value of persons</w:t>
      </w:r>
      <w:r>
        <w:rPr>
          <w:color w:val="231F20"/>
          <w:spacing w:val="24"/>
          <w:sz w:val="17"/>
        </w:rPr>
        <w:t xml:space="preserve"> </w:t>
      </w:r>
      <w:r>
        <w:rPr>
          <w:color w:val="231F20"/>
          <w:spacing w:val="-3"/>
          <w:sz w:val="17"/>
        </w:rPr>
        <w:t>before</w:t>
      </w:r>
      <w:r>
        <w:rPr>
          <w:color w:val="231F20"/>
          <w:spacing w:val="24"/>
          <w:sz w:val="17"/>
        </w:rPr>
        <w:t xml:space="preserve"> </w:t>
      </w:r>
      <w:r>
        <w:rPr>
          <w:color w:val="231F20"/>
          <w:sz w:val="17"/>
        </w:rPr>
        <w:t>God</w:t>
      </w:r>
      <w:r>
        <w:rPr>
          <w:color w:val="231F20"/>
          <w:spacing w:val="24"/>
          <w:sz w:val="17"/>
        </w:rPr>
        <w:t xml:space="preserve"> </w:t>
      </w:r>
      <w:r>
        <w:rPr>
          <w:color w:val="231F20"/>
          <w:sz w:val="17"/>
        </w:rPr>
        <w:t>within</w:t>
      </w:r>
      <w:r>
        <w:rPr>
          <w:color w:val="231F20"/>
          <w:spacing w:val="24"/>
          <w:sz w:val="17"/>
        </w:rPr>
        <w:t xml:space="preserve"> </w:t>
      </w:r>
      <w:r>
        <w:rPr>
          <w:color w:val="231F20"/>
          <w:sz w:val="17"/>
        </w:rPr>
        <w:t>the</w:t>
      </w:r>
      <w:r>
        <w:rPr>
          <w:color w:val="231F20"/>
          <w:spacing w:val="25"/>
          <w:sz w:val="17"/>
        </w:rPr>
        <w:t xml:space="preserve"> </w:t>
      </w:r>
      <w:r>
        <w:rPr>
          <w:color w:val="231F20"/>
          <w:sz w:val="17"/>
        </w:rPr>
        <w:t>communion</w:t>
      </w:r>
      <w:r>
        <w:rPr>
          <w:color w:val="231F20"/>
          <w:spacing w:val="24"/>
          <w:sz w:val="17"/>
        </w:rPr>
        <w:t xml:space="preserve"> </w:t>
      </w:r>
      <w:r>
        <w:rPr>
          <w:color w:val="231F20"/>
          <w:sz w:val="17"/>
        </w:rPr>
        <w:t>of</w:t>
      </w:r>
      <w:r>
        <w:rPr>
          <w:color w:val="231F20"/>
          <w:spacing w:val="24"/>
          <w:sz w:val="17"/>
        </w:rPr>
        <w:t xml:space="preserve"> </w:t>
      </w:r>
      <w:r>
        <w:rPr>
          <w:color w:val="231F20"/>
          <w:sz w:val="17"/>
        </w:rPr>
        <w:t>the</w:t>
      </w:r>
      <w:r>
        <w:rPr>
          <w:color w:val="231F20"/>
          <w:spacing w:val="24"/>
          <w:sz w:val="17"/>
        </w:rPr>
        <w:t xml:space="preserve"> </w:t>
      </w:r>
      <w:r>
        <w:rPr>
          <w:color w:val="231F20"/>
          <w:spacing w:val="-3"/>
          <w:sz w:val="17"/>
        </w:rPr>
        <w:t>Church</w:t>
      </w:r>
    </w:p>
    <w:p w:rsidR="00166577" w:rsidRDefault="00760F94">
      <w:pPr>
        <w:spacing w:line="196" w:lineRule="exact"/>
        <w:ind w:left="215"/>
        <w:rPr>
          <w:sz w:val="17"/>
        </w:rPr>
      </w:pPr>
      <w:r>
        <w:rPr>
          <w:color w:val="231F20"/>
          <w:w w:val="105"/>
          <w:sz w:val="17"/>
        </w:rPr>
        <w:t>by</w:t>
      </w:r>
      <w:r>
        <w:rPr>
          <w:color w:val="231F20"/>
          <w:spacing w:val="-15"/>
          <w:w w:val="105"/>
          <w:sz w:val="17"/>
        </w:rPr>
        <w:t xml:space="preserve"> </w:t>
      </w:r>
      <w:r>
        <w:rPr>
          <w:color w:val="231F20"/>
          <w:w w:val="105"/>
          <w:sz w:val="17"/>
        </w:rPr>
        <w:t>virtue</w:t>
      </w:r>
      <w:r>
        <w:rPr>
          <w:color w:val="231F20"/>
          <w:spacing w:val="-15"/>
          <w:w w:val="105"/>
          <w:sz w:val="17"/>
        </w:rPr>
        <w:t xml:space="preserve"> </w:t>
      </w:r>
      <w:r>
        <w:rPr>
          <w:color w:val="231F20"/>
          <w:w w:val="105"/>
          <w:sz w:val="17"/>
        </w:rPr>
        <w:t>of</w:t>
      </w:r>
      <w:r>
        <w:rPr>
          <w:color w:val="231F20"/>
          <w:spacing w:val="-14"/>
          <w:w w:val="105"/>
          <w:sz w:val="17"/>
        </w:rPr>
        <w:t xml:space="preserve"> </w:t>
      </w:r>
      <w:r>
        <w:rPr>
          <w:color w:val="231F20"/>
          <w:w w:val="105"/>
          <w:sz w:val="17"/>
        </w:rPr>
        <w:t>our</w:t>
      </w:r>
      <w:r>
        <w:rPr>
          <w:color w:val="231F20"/>
          <w:spacing w:val="-15"/>
          <w:w w:val="105"/>
          <w:sz w:val="17"/>
        </w:rPr>
        <w:t xml:space="preserve"> </w:t>
      </w:r>
      <w:r>
        <w:rPr>
          <w:color w:val="231F20"/>
          <w:w w:val="105"/>
          <w:sz w:val="17"/>
        </w:rPr>
        <w:t>baptism</w:t>
      </w:r>
      <w:r>
        <w:rPr>
          <w:color w:val="231F20"/>
          <w:spacing w:val="-14"/>
          <w:w w:val="105"/>
          <w:sz w:val="17"/>
        </w:rPr>
        <w:t xml:space="preserve"> </w:t>
      </w:r>
      <w:r>
        <w:rPr>
          <w:color w:val="231F20"/>
          <w:w w:val="105"/>
          <w:sz w:val="17"/>
        </w:rPr>
        <w:t>in</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triune</w:t>
      </w:r>
      <w:r>
        <w:rPr>
          <w:color w:val="231F20"/>
          <w:spacing w:val="-14"/>
          <w:w w:val="105"/>
          <w:sz w:val="17"/>
        </w:rPr>
        <w:t xml:space="preserve"> </w:t>
      </w:r>
      <w:r>
        <w:rPr>
          <w:color w:val="231F20"/>
          <w:w w:val="105"/>
          <w:sz w:val="17"/>
        </w:rPr>
        <w:t>name.’</w:t>
      </w:r>
      <w:r>
        <w:rPr>
          <w:i/>
          <w:color w:val="231F20"/>
          <w:w w:val="105"/>
          <w:position w:val="6"/>
          <w:sz w:val="17"/>
        </w:rPr>
        <w:t>39</w:t>
      </w:r>
      <w:r>
        <w:rPr>
          <w:i/>
          <w:color w:val="231F20"/>
          <w:spacing w:val="22"/>
          <w:w w:val="105"/>
          <w:position w:val="6"/>
          <w:sz w:val="17"/>
        </w:rPr>
        <w:t xml:space="preserve"> </w:t>
      </w:r>
      <w:r>
        <w:rPr>
          <w:color w:val="231F20"/>
          <w:w w:val="105"/>
          <w:sz w:val="17"/>
        </w:rPr>
        <w:t>It</w:t>
      </w:r>
      <w:r>
        <w:rPr>
          <w:color w:val="231F20"/>
          <w:spacing w:val="-15"/>
          <w:w w:val="105"/>
          <w:sz w:val="17"/>
        </w:rPr>
        <w:t xml:space="preserve"> </w:t>
      </w:r>
      <w:r>
        <w:rPr>
          <w:color w:val="231F20"/>
          <w:w w:val="105"/>
          <w:sz w:val="17"/>
        </w:rPr>
        <w:t>has</w:t>
      </w:r>
      <w:r>
        <w:rPr>
          <w:color w:val="231F20"/>
          <w:spacing w:val="-15"/>
          <w:w w:val="105"/>
          <w:sz w:val="17"/>
        </w:rPr>
        <w:t xml:space="preserve"> </w:t>
      </w:r>
      <w:r>
        <w:rPr>
          <w:color w:val="231F20"/>
          <w:w w:val="105"/>
          <w:sz w:val="17"/>
        </w:rPr>
        <w:t>to</w:t>
      </w:r>
      <w:r>
        <w:rPr>
          <w:color w:val="231F20"/>
          <w:spacing w:val="-14"/>
          <w:w w:val="105"/>
          <w:sz w:val="17"/>
        </w:rPr>
        <w:t xml:space="preserve"> </w:t>
      </w:r>
      <w:r>
        <w:rPr>
          <w:color w:val="231F20"/>
          <w:w w:val="105"/>
          <w:sz w:val="17"/>
        </w:rPr>
        <w:t>be</w:t>
      </w:r>
    </w:p>
    <w:p w:rsidR="00166577" w:rsidRDefault="00760F94">
      <w:pPr>
        <w:spacing w:line="200" w:lineRule="atLeast"/>
        <w:ind w:left="213" w:right="694"/>
        <w:jc w:val="both"/>
        <w:rPr>
          <w:sz w:val="17"/>
        </w:rPr>
      </w:pPr>
      <w:r>
        <w:rPr>
          <w:color w:val="231F20"/>
          <w:sz w:val="17"/>
        </w:rPr>
        <w:t>acknowledged,</w:t>
      </w:r>
      <w:r>
        <w:rPr>
          <w:color w:val="231F20"/>
          <w:spacing w:val="-8"/>
          <w:sz w:val="17"/>
        </w:rPr>
        <w:t xml:space="preserve"> </w:t>
      </w:r>
      <w:r>
        <w:rPr>
          <w:color w:val="231F20"/>
          <w:spacing w:val="-4"/>
          <w:sz w:val="17"/>
        </w:rPr>
        <w:t>however,</w:t>
      </w:r>
      <w:r>
        <w:rPr>
          <w:color w:val="231F20"/>
          <w:spacing w:val="-8"/>
          <w:sz w:val="17"/>
        </w:rPr>
        <w:t xml:space="preserve"> </w:t>
      </w:r>
      <w:r>
        <w:rPr>
          <w:color w:val="231F20"/>
          <w:sz w:val="17"/>
        </w:rPr>
        <w:t>that,</w:t>
      </w:r>
      <w:r>
        <w:rPr>
          <w:color w:val="231F20"/>
          <w:spacing w:val="-8"/>
          <w:sz w:val="17"/>
        </w:rPr>
        <w:t xml:space="preserve"> </w:t>
      </w:r>
      <w:r>
        <w:rPr>
          <w:color w:val="231F20"/>
          <w:sz w:val="17"/>
        </w:rPr>
        <w:t>within</w:t>
      </w:r>
      <w:r>
        <w:rPr>
          <w:color w:val="231F20"/>
          <w:spacing w:val="-7"/>
          <w:sz w:val="17"/>
        </w:rPr>
        <w:t xml:space="preserve"> </w:t>
      </w:r>
      <w:r>
        <w:rPr>
          <w:color w:val="231F20"/>
          <w:sz w:val="17"/>
        </w:rPr>
        <w:t>the</w:t>
      </w:r>
      <w:r>
        <w:rPr>
          <w:color w:val="231F20"/>
          <w:spacing w:val="-8"/>
          <w:sz w:val="17"/>
        </w:rPr>
        <w:t xml:space="preserve"> </w:t>
      </w:r>
      <w:r>
        <w:rPr>
          <w:color w:val="231F20"/>
          <w:sz w:val="17"/>
        </w:rPr>
        <w:t>Holy</w:t>
      </w:r>
      <w:r>
        <w:rPr>
          <w:color w:val="231F20"/>
          <w:spacing w:val="-8"/>
          <w:sz w:val="17"/>
        </w:rPr>
        <w:t xml:space="preserve"> </w:t>
      </w:r>
      <w:r>
        <w:rPr>
          <w:color w:val="231F20"/>
          <w:spacing w:val="-6"/>
          <w:sz w:val="17"/>
        </w:rPr>
        <w:t>Trinity,</w:t>
      </w:r>
      <w:r>
        <w:rPr>
          <w:color w:val="231F20"/>
          <w:spacing w:val="-7"/>
          <w:sz w:val="17"/>
        </w:rPr>
        <w:t xml:space="preserve"> </w:t>
      </w:r>
      <w:r>
        <w:rPr>
          <w:color w:val="231F20"/>
          <w:spacing w:val="-3"/>
          <w:sz w:val="17"/>
        </w:rPr>
        <w:t>there</w:t>
      </w:r>
      <w:r>
        <w:rPr>
          <w:color w:val="231F20"/>
          <w:spacing w:val="-8"/>
          <w:sz w:val="17"/>
        </w:rPr>
        <w:t xml:space="preserve"> </w:t>
      </w:r>
      <w:r>
        <w:rPr>
          <w:color w:val="231F20"/>
          <w:sz w:val="17"/>
        </w:rPr>
        <w:t xml:space="preserve">is </w:t>
      </w:r>
      <w:r>
        <w:rPr>
          <w:color w:val="231F20"/>
          <w:spacing w:val="-3"/>
          <w:sz w:val="17"/>
        </w:rPr>
        <w:t xml:space="preserve">differentiation </w:t>
      </w:r>
      <w:r>
        <w:rPr>
          <w:color w:val="231F20"/>
          <w:sz w:val="17"/>
        </w:rPr>
        <w:t xml:space="preserve">of a </w:t>
      </w:r>
      <w:r>
        <w:rPr>
          <w:color w:val="231F20"/>
          <w:spacing w:val="-3"/>
          <w:sz w:val="17"/>
        </w:rPr>
        <w:t xml:space="preserve">relational </w:t>
      </w:r>
      <w:r>
        <w:rPr>
          <w:color w:val="231F20"/>
          <w:sz w:val="17"/>
        </w:rPr>
        <w:t xml:space="preserve">and functional </w:t>
      </w:r>
      <w:r>
        <w:rPr>
          <w:color w:val="231F20"/>
          <w:spacing w:val="-3"/>
          <w:sz w:val="17"/>
        </w:rPr>
        <w:t xml:space="preserve">nature. There </w:t>
      </w:r>
      <w:r>
        <w:rPr>
          <w:color w:val="231F20"/>
          <w:sz w:val="17"/>
        </w:rPr>
        <w:t>is ‘an interweaving of various mutually dependent patterns</w:t>
      </w:r>
      <w:r>
        <w:rPr>
          <w:color w:val="231F20"/>
          <w:spacing w:val="23"/>
          <w:sz w:val="17"/>
        </w:rPr>
        <w:t xml:space="preserve"> </w:t>
      </w:r>
      <w:r>
        <w:rPr>
          <w:color w:val="231F20"/>
          <w:sz w:val="17"/>
        </w:rPr>
        <w:t>of</w:t>
      </w:r>
    </w:p>
    <w:p w:rsidR="00166577" w:rsidRDefault="00760F94">
      <w:pPr>
        <w:spacing w:line="200" w:lineRule="exact"/>
        <w:ind w:left="214"/>
        <w:rPr>
          <w:sz w:val="17"/>
        </w:rPr>
      </w:pPr>
      <w:r>
        <w:rPr>
          <w:color w:val="231F20"/>
          <w:sz w:val="17"/>
        </w:rPr>
        <w:t>saving</w:t>
      </w:r>
      <w:r>
        <w:rPr>
          <w:color w:val="231F20"/>
          <w:spacing w:val="7"/>
          <w:sz w:val="17"/>
        </w:rPr>
        <w:t xml:space="preserve"> </w:t>
      </w:r>
      <w:r>
        <w:rPr>
          <w:color w:val="231F20"/>
          <w:sz w:val="17"/>
        </w:rPr>
        <w:t>activity’</w:t>
      </w:r>
      <w:r>
        <w:rPr>
          <w:i/>
          <w:color w:val="231F20"/>
          <w:position w:val="6"/>
          <w:sz w:val="17"/>
        </w:rPr>
        <w:t>40</w:t>
      </w:r>
      <w:r>
        <w:rPr>
          <w:i/>
          <w:color w:val="231F20"/>
          <w:spacing w:val="8"/>
          <w:position w:val="6"/>
          <w:sz w:val="17"/>
        </w:rPr>
        <w:t xml:space="preserve"> </w:t>
      </w:r>
      <w:r>
        <w:rPr>
          <w:color w:val="231F20"/>
          <w:sz w:val="17"/>
        </w:rPr>
        <w:t>but</w:t>
      </w:r>
      <w:r>
        <w:rPr>
          <w:color w:val="231F20"/>
          <w:spacing w:val="8"/>
          <w:sz w:val="17"/>
        </w:rPr>
        <w:t xml:space="preserve"> </w:t>
      </w:r>
      <w:r>
        <w:rPr>
          <w:color w:val="231F20"/>
          <w:sz w:val="17"/>
        </w:rPr>
        <w:t>it</w:t>
      </w:r>
      <w:r>
        <w:rPr>
          <w:color w:val="231F20"/>
          <w:spacing w:val="7"/>
          <w:sz w:val="17"/>
        </w:rPr>
        <w:t xml:space="preserve"> </w:t>
      </w:r>
      <w:r>
        <w:rPr>
          <w:color w:val="231F20"/>
          <w:sz w:val="17"/>
        </w:rPr>
        <w:t>is</w:t>
      </w:r>
      <w:r>
        <w:rPr>
          <w:color w:val="231F20"/>
          <w:spacing w:val="8"/>
          <w:sz w:val="17"/>
        </w:rPr>
        <w:t xml:space="preserve"> </w:t>
      </w:r>
      <w:r>
        <w:rPr>
          <w:color w:val="231F20"/>
          <w:sz w:val="17"/>
        </w:rPr>
        <w:t>an</w:t>
      </w:r>
      <w:r>
        <w:rPr>
          <w:color w:val="231F20"/>
          <w:spacing w:val="8"/>
          <w:sz w:val="17"/>
        </w:rPr>
        <w:t xml:space="preserve"> </w:t>
      </w:r>
      <w:r>
        <w:rPr>
          <w:color w:val="231F20"/>
          <w:sz w:val="17"/>
        </w:rPr>
        <w:t>interweaving</w:t>
      </w:r>
      <w:r>
        <w:rPr>
          <w:color w:val="231F20"/>
          <w:spacing w:val="7"/>
          <w:sz w:val="17"/>
        </w:rPr>
        <w:t xml:space="preserve"> </w:t>
      </w:r>
      <w:r>
        <w:rPr>
          <w:color w:val="231F20"/>
          <w:sz w:val="17"/>
        </w:rPr>
        <w:t>that</w:t>
      </w:r>
      <w:r>
        <w:rPr>
          <w:color w:val="231F20"/>
          <w:spacing w:val="8"/>
          <w:sz w:val="17"/>
        </w:rPr>
        <w:t xml:space="preserve"> </w:t>
      </w:r>
      <w:r>
        <w:rPr>
          <w:color w:val="231F20"/>
          <w:sz w:val="17"/>
        </w:rPr>
        <w:t>takes</w:t>
      </w:r>
      <w:r>
        <w:rPr>
          <w:color w:val="231F20"/>
          <w:spacing w:val="8"/>
          <w:sz w:val="17"/>
        </w:rPr>
        <w:t xml:space="preserve"> </w:t>
      </w:r>
      <w:r>
        <w:rPr>
          <w:color w:val="231F20"/>
          <w:sz w:val="17"/>
        </w:rPr>
        <w:t>place</w:t>
      </w:r>
    </w:p>
    <w:p w:rsidR="00166577" w:rsidRDefault="00760F94">
      <w:pPr>
        <w:spacing w:before="4"/>
        <w:ind w:left="214"/>
        <w:rPr>
          <w:sz w:val="17"/>
        </w:rPr>
      </w:pPr>
      <w:r>
        <w:rPr>
          <w:color w:val="231F20"/>
          <w:w w:val="105"/>
          <w:sz w:val="17"/>
        </w:rPr>
        <w:t>within relationships that</w:t>
      </w:r>
    </w:p>
    <w:p w:rsidR="00166577" w:rsidRDefault="00166577">
      <w:pPr>
        <w:rPr>
          <w:sz w:val="17"/>
        </w:rPr>
        <w:sectPr w:rsidR="00166577">
          <w:type w:val="continuous"/>
          <w:pgSz w:w="11910" w:h="16840"/>
          <w:pgMar w:top="1580" w:right="740" w:bottom="280" w:left="940" w:header="720" w:footer="720" w:gutter="0"/>
          <w:cols w:num="2" w:space="720" w:equalWidth="0">
            <w:col w:w="4687" w:space="197"/>
            <w:col w:w="5346"/>
          </w:cols>
        </w:sectPr>
      </w:pPr>
    </w:p>
    <w:p w:rsidR="00166577" w:rsidRDefault="00166577">
      <w:pPr>
        <w:pStyle w:val="BodyText"/>
        <w:spacing w:before="1"/>
        <w:rPr>
          <w:sz w:val="13"/>
        </w:rPr>
      </w:pPr>
    </w:p>
    <w:p w:rsidR="00166577" w:rsidRDefault="00760F94">
      <w:pPr>
        <w:pStyle w:val="BodyText"/>
        <w:spacing w:line="40" w:lineRule="exact"/>
        <w:ind w:left="173"/>
        <w:rPr>
          <w:sz w:val="4"/>
        </w:rPr>
      </w:pPr>
      <w:r>
        <w:rPr>
          <w:sz w:val="4"/>
        </w:rPr>
      </w:r>
      <w:r>
        <w:rPr>
          <w:sz w:val="4"/>
        </w:rPr>
        <w:pict>
          <v:group id="_x0000_s1196" style="width:102.05pt;height:2pt;mso-position-horizontal-relative:char;mso-position-vertical-relative:line" coordsize="2041,40">
            <v:line id="_x0000_s1197" style="position:absolute" from="0,20" to="2041,20" strokecolor="#231f20" strokeweight="2pt"/>
            <w10:anchorlock/>
          </v:group>
        </w:pict>
      </w:r>
    </w:p>
    <w:p w:rsidR="00166577" w:rsidRDefault="00760F94">
      <w:pPr>
        <w:pStyle w:val="ListParagraph"/>
        <w:numPr>
          <w:ilvl w:val="0"/>
          <w:numId w:val="27"/>
        </w:numPr>
        <w:tabs>
          <w:tab w:val="left" w:pos="498"/>
        </w:tabs>
        <w:spacing w:before="77" w:line="268" w:lineRule="auto"/>
        <w:ind w:left="495" w:right="692" w:hanging="283"/>
        <w:jc w:val="both"/>
        <w:rPr>
          <w:sz w:val="14"/>
        </w:rPr>
      </w:pPr>
      <w:r>
        <w:rPr>
          <w:color w:val="231F20"/>
          <w:sz w:val="14"/>
        </w:rPr>
        <w:t>In the mid-17</w:t>
      </w:r>
      <w:r>
        <w:rPr>
          <w:color w:val="231F20"/>
          <w:position w:val="5"/>
          <w:sz w:val="14"/>
        </w:rPr>
        <w:t xml:space="preserve">th </w:t>
      </w:r>
      <w:r>
        <w:rPr>
          <w:color w:val="231F20"/>
          <w:sz w:val="14"/>
        </w:rPr>
        <w:t>Century, writing on a moderate episcopacy, Leighton wrote, ‘Oh when shall the loud and harsh noises of our Debates be turned into the sweeter sound of united prayers for this b</w:t>
      </w:r>
      <w:r>
        <w:rPr>
          <w:color w:val="231F20"/>
          <w:sz w:val="14"/>
        </w:rPr>
        <w:t xml:space="preserve">lessed Peace, that we might cry with one heart and voice to </w:t>
      </w:r>
      <w:r>
        <w:rPr>
          <w:i/>
          <w:color w:val="231F20"/>
          <w:sz w:val="14"/>
        </w:rPr>
        <w:t>the God of Peace</w:t>
      </w:r>
      <w:r>
        <w:rPr>
          <w:color w:val="231F20"/>
          <w:sz w:val="14"/>
        </w:rPr>
        <w:t xml:space="preserve">, who alone can give it, </w:t>
      </w:r>
      <w:r>
        <w:rPr>
          <w:i/>
          <w:color w:val="231F20"/>
          <w:sz w:val="14"/>
        </w:rPr>
        <w:t xml:space="preserve">Pacem te poscimus omnes! </w:t>
      </w:r>
      <w:r>
        <w:rPr>
          <w:color w:val="231F20"/>
          <w:sz w:val="14"/>
        </w:rPr>
        <w:t>And if we be real supplicants for it, we should beware of being the disappointers of our own desires, and of obstructing the Bless</w:t>
      </w:r>
      <w:r>
        <w:rPr>
          <w:color w:val="231F20"/>
          <w:sz w:val="14"/>
        </w:rPr>
        <w:t xml:space="preserve">ing we pray </w:t>
      </w:r>
      <w:r>
        <w:rPr>
          <w:color w:val="231F20"/>
          <w:spacing w:val="-4"/>
          <w:sz w:val="14"/>
        </w:rPr>
        <w:t xml:space="preserve">for, </w:t>
      </w:r>
      <w:r>
        <w:rPr>
          <w:color w:val="231F20"/>
          <w:sz w:val="14"/>
        </w:rPr>
        <w:t>and therefore should mainly study a temper receptive of it, and that is, great Meekness and Charity. And certainly whatsoever party or opinion we follow in this matter, the badge by which we must be known to be followers of Jesus Christ is this,       that</w:t>
      </w:r>
      <w:r>
        <w:rPr>
          <w:color w:val="231F20"/>
          <w:sz w:val="14"/>
        </w:rPr>
        <w:t xml:space="preserve"> </w:t>
      </w:r>
      <w:r>
        <w:rPr>
          <w:i/>
          <w:color w:val="231F20"/>
          <w:sz w:val="14"/>
        </w:rPr>
        <w:t>we love one another</w:t>
      </w:r>
      <w:r>
        <w:rPr>
          <w:color w:val="231F20"/>
          <w:sz w:val="14"/>
        </w:rPr>
        <w:t xml:space="preserve">: and </w:t>
      </w:r>
      <w:r>
        <w:rPr>
          <w:i/>
          <w:color w:val="231F20"/>
          <w:sz w:val="14"/>
        </w:rPr>
        <w:t xml:space="preserve">that </w:t>
      </w:r>
      <w:r>
        <w:rPr>
          <w:color w:val="231F20"/>
          <w:sz w:val="14"/>
        </w:rPr>
        <w:t xml:space="preserve">Law unquestionably is of Divine right, and therefore should not be broken by bitter passion and revilings, and rooted hatreds one against another for things about which the right is in dispute betwixt us.’ </w:t>
      </w:r>
      <w:r>
        <w:rPr>
          <w:i/>
          <w:color w:val="231F20"/>
          <w:sz w:val="14"/>
        </w:rPr>
        <w:t xml:space="preserve">The Whole Works of </w:t>
      </w:r>
      <w:r>
        <w:rPr>
          <w:i/>
          <w:color w:val="231F20"/>
          <w:sz w:val="14"/>
        </w:rPr>
        <w:t>the Most Reverend Father in God</w:t>
      </w:r>
      <w:r>
        <w:rPr>
          <w:i/>
          <w:color w:val="231F20"/>
          <w:spacing w:val="2"/>
          <w:sz w:val="14"/>
        </w:rPr>
        <w:t xml:space="preserve"> </w:t>
      </w:r>
      <w:r>
        <w:rPr>
          <w:i/>
          <w:color w:val="231F20"/>
          <w:sz w:val="14"/>
        </w:rPr>
        <w:t>Robert</w:t>
      </w:r>
      <w:r>
        <w:rPr>
          <w:i/>
          <w:color w:val="231F20"/>
          <w:spacing w:val="3"/>
          <w:sz w:val="14"/>
        </w:rPr>
        <w:t xml:space="preserve"> </w:t>
      </w:r>
      <w:r>
        <w:rPr>
          <w:i/>
          <w:color w:val="231F20"/>
          <w:sz w:val="14"/>
        </w:rPr>
        <w:t>Leighton</w:t>
      </w:r>
      <w:r>
        <w:rPr>
          <w:i/>
          <w:color w:val="231F20"/>
          <w:spacing w:val="3"/>
          <w:sz w:val="14"/>
        </w:rPr>
        <w:t xml:space="preserve"> </w:t>
      </w:r>
      <w:r>
        <w:rPr>
          <w:i/>
          <w:color w:val="231F20"/>
          <w:sz w:val="14"/>
        </w:rPr>
        <w:t>DD</w:t>
      </w:r>
      <w:r>
        <w:rPr>
          <w:i/>
          <w:color w:val="231F20"/>
          <w:spacing w:val="2"/>
          <w:sz w:val="14"/>
        </w:rPr>
        <w:t xml:space="preserve"> </w:t>
      </w:r>
      <w:r>
        <w:rPr>
          <w:color w:val="231F20"/>
          <w:sz w:val="14"/>
        </w:rPr>
        <w:t>(West</w:t>
      </w:r>
      <w:r>
        <w:rPr>
          <w:color w:val="231F20"/>
          <w:spacing w:val="3"/>
          <w:sz w:val="14"/>
        </w:rPr>
        <w:t xml:space="preserve"> </w:t>
      </w:r>
      <w:r>
        <w:rPr>
          <w:color w:val="231F20"/>
          <w:spacing w:val="-6"/>
          <w:sz w:val="14"/>
        </w:rPr>
        <w:t>W,</w:t>
      </w:r>
      <w:r>
        <w:rPr>
          <w:color w:val="231F20"/>
          <w:spacing w:val="3"/>
          <w:sz w:val="14"/>
        </w:rPr>
        <w:t xml:space="preserve"> </w:t>
      </w:r>
      <w:r>
        <w:rPr>
          <w:color w:val="231F20"/>
          <w:sz w:val="14"/>
        </w:rPr>
        <w:t>Longmans,</w:t>
      </w:r>
      <w:r>
        <w:rPr>
          <w:color w:val="231F20"/>
          <w:spacing w:val="2"/>
          <w:sz w:val="14"/>
        </w:rPr>
        <w:t xml:space="preserve"> </w:t>
      </w:r>
      <w:r>
        <w:rPr>
          <w:color w:val="231F20"/>
          <w:sz w:val="14"/>
        </w:rPr>
        <w:t>Green</w:t>
      </w:r>
      <w:r>
        <w:rPr>
          <w:color w:val="231F20"/>
          <w:spacing w:val="3"/>
          <w:sz w:val="14"/>
        </w:rPr>
        <w:t xml:space="preserve"> </w:t>
      </w:r>
      <w:r>
        <w:rPr>
          <w:color w:val="231F20"/>
          <w:sz w:val="14"/>
        </w:rPr>
        <w:t>&amp;</w:t>
      </w:r>
      <w:r>
        <w:rPr>
          <w:color w:val="231F20"/>
          <w:spacing w:val="3"/>
          <w:sz w:val="14"/>
        </w:rPr>
        <w:t xml:space="preserve"> </w:t>
      </w:r>
      <w:r>
        <w:rPr>
          <w:color w:val="231F20"/>
          <w:sz w:val="14"/>
        </w:rPr>
        <w:t>Co,</w:t>
      </w:r>
      <w:r>
        <w:rPr>
          <w:color w:val="231F20"/>
          <w:spacing w:val="3"/>
          <w:sz w:val="14"/>
        </w:rPr>
        <w:t xml:space="preserve"> </w:t>
      </w:r>
      <w:r>
        <w:rPr>
          <w:color w:val="231F20"/>
          <w:sz w:val="14"/>
        </w:rPr>
        <w:t>London,</w:t>
      </w:r>
      <w:r>
        <w:rPr>
          <w:color w:val="231F20"/>
          <w:spacing w:val="2"/>
          <w:sz w:val="14"/>
        </w:rPr>
        <w:t xml:space="preserve"> </w:t>
      </w:r>
      <w:r>
        <w:rPr>
          <w:color w:val="231F20"/>
          <w:sz w:val="14"/>
        </w:rPr>
        <w:t>1870)</w:t>
      </w:r>
      <w:r>
        <w:rPr>
          <w:color w:val="231F20"/>
          <w:spacing w:val="3"/>
          <w:sz w:val="14"/>
        </w:rPr>
        <w:t xml:space="preserve"> </w:t>
      </w:r>
      <w:r>
        <w:rPr>
          <w:color w:val="231F20"/>
          <w:sz w:val="14"/>
        </w:rPr>
        <w:t>p192.</w:t>
      </w:r>
      <w:r>
        <w:rPr>
          <w:color w:val="231F20"/>
          <w:spacing w:val="6"/>
          <w:sz w:val="14"/>
        </w:rPr>
        <w:t xml:space="preserve"> </w:t>
      </w:r>
      <w:r>
        <w:rPr>
          <w:color w:val="231F20"/>
          <w:sz w:val="14"/>
        </w:rPr>
        <w:t>His</w:t>
      </w:r>
      <w:r>
        <w:rPr>
          <w:color w:val="231F20"/>
          <w:spacing w:val="3"/>
          <w:sz w:val="14"/>
        </w:rPr>
        <w:t xml:space="preserve"> </w:t>
      </w:r>
      <w:r>
        <w:rPr>
          <w:color w:val="231F20"/>
          <w:sz w:val="14"/>
        </w:rPr>
        <w:t>words</w:t>
      </w:r>
      <w:r>
        <w:rPr>
          <w:color w:val="231F20"/>
          <w:spacing w:val="3"/>
          <w:sz w:val="14"/>
        </w:rPr>
        <w:t xml:space="preserve"> </w:t>
      </w:r>
      <w:r>
        <w:rPr>
          <w:color w:val="231F20"/>
          <w:sz w:val="14"/>
        </w:rPr>
        <w:t>are</w:t>
      </w:r>
      <w:r>
        <w:rPr>
          <w:color w:val="231F20"/>
          <w:spacing w:val="2"/>
          <w:sz w:val="14"/>
        </w:rPr>
        <w:t xml:space="preserve"> </w:t>
      </w:r>
      <w:r>
        <w:rPr>
          <w:color w:val="231F20"/>
          <w:sz w:val="14"/>
        </w:rPr>
        <w:t>equally</w:t>
      </w:r>
      <w:r>
        <w:rPr>
          <w:color w:val="231F20"/>
          <w:spacing w:val="3"/>
          <w:sz w:val="14"/>
        </w:rPr>
        <w:t xml:space="preserve"> </w:t>
      </w:r>
      <w:r>
        <w:rPr>
          <w:color w:val="231F20"/>
          <w:sz w:val="14"/>
        </w:rPr>
        <w:t>relevant</w:t>
      </w:r>
      <w:r>
        <w:rPr>
          <w:color w:val="231F20"/>
          <w:spacing w:val="3"/>
          <w:sz w:val="14"/>
        </w:rPr>
        <w:t xml:space="preserve"> </w:t>
      </w:r>
      <w:r>
        <w:rPr>
          <w:color w:val="231F20"/>
          <w:sz w:val="14"/>
        </w:rPr>
        <w:t>today.</w:t>
      </w:r>
    </w:p>
    <w:p w:rsidR="00166577" w:rsidRDefault="00760F94">
      <w:pPr>
        <w:pStyle w:val="ListParagraph"/>
        <w:numPr>
          <w:ilvl w:val="0"/>
          <w:numId w:val="27"/>
        </w:numPr>
        <w:tabs>
          <w:tab w:val="left" w:pos="501"/>
        </w:tabs>
        <w:spacing w:line="159" w:lineRule="exact"/>
        <w:ind w:left="500" w:hanging="285"/>
        <w:jc w:val="both"/>
        <w:rPr>
          <w:sz w:val="14"/>
        </w:rPr>
      </w:pPr>
      <w:r>
        <w:rPr>
          <w:color w:val="231F20"/>
          <w:sz w:val="14"/>
        </w:rPr>
        <w:t>Frederic</w:t>
      </w:r>
      <w:r>
        <w:rPr>
          <w:color w:val="231F20"/>
          <w:spacing w:val="2"/>
          <w:sz w:val="14"/>
        </w:rPr>
        <w:t xml:space="preserve"> </w:t>
      </w:r>
      <w:r>
        <w:rPr>
          <w:color w:val="231F20"/>
          <w:sz w:val="14"/>
        </w:rPr>
        <w:t>Llewllyn</w:t>
      </w:r>
      <w:r>
        <w:rPr>
          <w:color w:val="231F20"/>
          <w:spacing w:val="3"/>
          <w:sz w:val="14"/>
        </w:rPr>
        <w:t xml:space="preserve"> </w:t>
      </w:r>
      <w:r>
        <w:rPr>
          <w:color w:val="231F20"/>
          <w:sz w:val="14"/>
        </w:rPr>
        <w:t>Deane</w:t>
      </w:r>
      <w:r>
        <w:rPr>
          <w:color w:val="231F20"/>
          <w:spacing w:val="3"/>
          <w:sz w:val="14"/>
        </w:rPr>
        <w:t xml:space="preserve"> </w:t>
      </w:r>
      <w:r>
        <w:rPr>
          <w:color w:val="231F20"/>
          <w:sz w:val="14"/>
        </w:rPr>
        <w:t>(1868-1952)</w:t>
      </w:r>
      <w:r>
        <w:rPr>
          <w:color w:val="231F20"/>
          <w:spacing w:val="3"/>
          <w:sz w:val="14"/>
        </w:rPr>
        <w:t xml:space="preserve"> </w:t>
      </w:r>
      <w:r>
        <w:rPr>
          <w:color w:val="231F20"/>
          <w:sz w:val="14"/>
        </w:rPr>
        <w:t>quoted</w:t>
      </w:r>
      <w:r>
        <w:rPr>
          <w:color w:val="231F20"/>
          <w:spacing w:val="2"/>
          <w:sz w:val="14"/>
        </w:rPr>
        <w:t xml:space="preserve"> </w:t>
      </w:r>
      <w:r>
        <w:rPr>
          <w:color w:val="231F20"/>
          <w:sz w:val="14"/>
        </w:rPr>
        <w:t>by</w:t>
      </w:r>
      <w:r>
        <w:rPr>
          <w:color w:val="231F20"/>
          <w:spacing w:val="3"/>
          <w:sz w:val="14"/>
        </w:rPr>
        <w:t xml:space="preserve"> </w:t>
      </w:r>
      <w:r>
        <w:rPr>
          <w:color w:val="231F20"/>
          <w:sz w:val="14"/>
        </w:rPr>
        <w:t>W</w:t>
      </w:r>
      <w:r>
        <w:rPr>
          <w:color w:val="231F20"/>
          <w:spacing w:val="3"/>
          <w:sz w:val="14"/>
        </w:rPr>
        <w:t xml:space="preserve"> </w:t>
      </w:r>
      <w:r>
        <w:rPr>
          <w:color w:val="231F20"/>
          <w:sz w:val="14"/>
        </w:rPr>
        <w:t>G</w:t>
      </w:r>
      <w:r>
        <w:rPr>
          <w:color w:val="231F20"/>
          <w:spacing w:val="3"/>
          <w:sz w:val="14"/>
        </w:rPr>
        <w:t xml:space="preserve"> </w:t>
      </w:r>
      <w:r>
        <w:rPr>
          <w:color w:val="231F20"/>
          <w:sz w:val="14"/>
        </w:rPr>
        <w:t>Sinclair</w:t>
      </w:r>
      <w:r>
        <w:rPr>
          <w:color w:val="231F20"/>
          <w:spacing w:val="2"/>
          <w:sz w:val="14"/>
        </w:rPr>
        <w:t xml:space="preserve"> </w:t>
      </w:r>
      <w:r>
        <w:rPr>
          <w:color w:val="231F20"/>
          <w:sz w:val="14"/>
        </w:rPr>
        <w:t>Snow</w:t>
      </w:r>
      <w:r>
        <w:rPr>
          <w:color w:val="231F20"/>
          <w:spacing w:val="3"/>
          <w:sz w:val="14"/>
        </w:rPr>
        <w:t xml:space="preserve"> </w:t>
      </w:r>
      <w:r>
        <w:rPr>
          <w:color w:val="231F20"/>
          <w:sz w:val="14"/>
        </w:rPr>
        <w:t>in</w:t>
      </w:r>
      <w:r>
        <w:rPr>
          <w:color w:val="231F20"/>
          <w:spacing w:val="3"/>
          <w:sz w:val="14"/>
        </w:rPr>
        <w:t xml:space="preserve"> </w:t>
      </w:r>
      <w:r>
        <w:rPr>
          <w:i/>
          <w:color w:val="231F20"/>
          <w:sz w:val="14"/>
        </w:rPr>
        <w:t>Frederic</w:t>
      </w:r>
      <w:r>
        <w:rPr>
          <w:i/>
          <w:color w:val="231F20"/>
          <w:spacing w:val="3"/>
          <w:sz w:val="14"/>
        </w:rPr>
        <w:t xml:space="preserve"> </w:t>
      </w:r>
      <w:r>
        <w:rPr>
          <w:i/>
          <w:color w:val="231F20"/>
          <w:sz w:val="14"/>
        </w:rPr>
        <w:t>Llewllyn</w:t>
      </w:r>
      <w:r>
        <w:rPr>
          <w:i/>
          <w:color w:val="231F20"/>
          <w:spacing w:val="2"/>
          <w:sz w:val="14"/>
        </w:rPr>
        <w:t xml:space="preserve"> </w:t>
      </w:r>
      <w:r>
        <w:rPr>
          <w:i/>
          <w:color w:val="231F20"/>
          <w:sz w:val="14"/>
        </w:rPr>
        <w:t>Deane</w:t>
      </w:r>
      <w:r>
        <w:rPr>
          <w:i/>
          <w:color w:val="231F20"/>
          <w:spacing w:val="7"/>
          <w:sz w:val="14"/>
        </w:rPr>
        <w:t xml:space="preserve"> </w:t>
      </w:r>
      <w:r>
        <w:rPr>
          <w:color w:val="231F20"/>
          <w:sz w:val="14"/>
        </w:rPr>
        <w:t>(Edinburgh,</w:t>
      </w:r>
      <w:r>
        <w:rPr>
          <w:color w:val="231F20"/>
          <w:spacing w:val="3"/>
          <w:sz w:val="14"/>
        </w:rPr>
        <w:t xml:space="preserve"> </w:t>
      </w:r>
      <w:r>
        <w:rPr>
          <w:color w:val="231F20"/>
          <w:sz w:val="14"/>
        </w:rPr>
        <w:t>Blackwood,</w:t>
      </w:r>
      <w:r>
        <w:rPr>
          <w:color w:val="231F20"/>
          <w:spacing w:val="2"/>
          <w:sz w:val="14"/>
        </w:rPr>
        <w:t xml:space="preserve"> </w:t>
      </w:r>
      <w:r>
        <w:rPr>
          <w:color w:val="231F20"/>
          <w:sz w:val="14"/>
        </w:rPr>
        <w:t>1953)</w:t>
      </w:r>
      <w:r>
        <w:rPr>
          <w:color w:val="231F20"/>
          <w:spacing w:val="3"/>
          <w:sz w:val="14"/>
        </w:rPr>
        <w:t xml:space="preserve"> </w:t>
      </w:r>
      <w:r>
        <w:rPr>
          <w:color w:val="231F20"/>
          <w:sz w:val="14"/>
        </w:rPr>
        <w:t>p96.</w:t>
      </w:r>
    </w:p>
    <w:p w:rsidR="00166577" w:rsidRDefault="00760F94">
      <w:pPr>
        <w:pStyle w:val="ListParagraph"/>
        <w:numPr>
          <w:ilvl w:val="0"/>
          <w:numId w:val="27"/>
        </w:numPr>
        <w:tabs>
          <w:tab w:val="left" w:pos="502"/>
        </w:tabs>
        <w:spacing w:before="19"/>
        <w:ind w:left="501" w:hanging="285"/>
        <w:jc w:val="left"/>
        <w:rPr>
          <w:sz w:val="14"/>
        </w:rPr>
      </w:pPr>
      <w:r>
        <w:rPr>
          <w:color w:val="231F20"/>
          <w:sz w:val="14"/>
        </w:rPr>
        <w:t>Faith and Order Paper 111, World Council of Churches, Geneva</w:t>
      </w:r>
      <w:r>
        <w:rPr>
          <w:color w:val="231F20"/>
          <w:spacing w:val="29"/>
          <w:sz w:val="14"/>
        </w:rPr>
        <w:t xml:space="preserve"> </w:t>
      </w:r>
      <w:r>
        <w:rPr>
          <w:color w:val="231F20"/>
          <w:sz w:val="14"/>
        </w:rPr>
        <w:t>1982.</w:t>
      </w:r>
    </w:p>
    <w:p w:rsidR="00166577" w:rsidRDefault="00760F94">
      <w:pPr>
        <w:pStyle w:val="ListParagraph"/>
        <w:numPr>
          <w:ilvl w:val="0"/>
          <w:numId w:val="27"/>
        </w:numPr>
        <w:tabs>
          <w:tab w:val="left" w:pos="502"/>
        </w:tabs>
        <w:spacing w:before="19"/>
        <w:ind w:left="501"/>
        <w:jc w:val="left"/>
        <w:rPr>
          <w:sz w:val="14"/>
        </w:rPr>
      </w:pPr>
      <w:r>
        <w:rPr>
          <w:color w:val="231F20"/>
          <w:sz w:val="14"/>
        </w:rPr>
        <w:t xml:space="preserve">See </w:t>
      </w:r>
      <w:r>
        <w:rPr>
          <w:i/>
          <w:color w:val="231F20"/>
          <w:sz w:val="14"/>
        </w:rPr>
        <w:t xml:space="preserve">Reports to the General Assembly of 1985 </w:t>
      </w:r>
      <w:r>
        <w:rPr>
          <w:color w:val="231F20"/>
          <w:sz w:val="14"/>
        </w:rPr>
        <w:t>p312. (Edinburgh, The Church of Scotland,</w:t>
      </w:r>
      <w:r>
        <w:rPr>
          <w:color w:val="231F20"/>
          <w:spacing w:val="1"/>
          <w:sz w:val="14"/>
        </w:rPr>
        <w:t xml:space="preserve"> </w:t>
      </w:r>
      <w:r>
        <w:rPr>
          <w:color w:val="231F20"/>
          <w:sz w:val="14"/>
        </w:rPr>
        <w:t>1985)</w:t>
      </w:r>
    </w:p>
    <w:p w:rsidR="00166577" w:rsidRDefault="00760F94">
      <w:pPr>
        <w:pStyle w:val="ListParagraph"/>
        <w:numPr>
          <w:ilvl w:val="0"/>
          <w:numId w:val="27"/>
        </w:numPr>
        <w:tabs>
          <w:tab w:val="left" w:pos="503"/>
        </w:tabs>
        <w:spacing w:before="19"/>
        <w:ind w:left="502" w:hanging="285"/>
        <w:jc w:val="left"/>
        <w:rPr>
          <w:sz w:val="14"/>
        </w:rPr>
      </w:pPr>
      <w:r>
        <w:rPr>
          <w:i/>
          <w:color w:val="231F20"/>
          <w:sz w:val="14"/>
        </w:rPr>
        <w:t>Baptism, Eucharist and Ministry</w:t>
      </w:r>
      <w:r>
        <w:rPr>
          <w:i/>
          <w:color w:val="231F20"/>
          <w:spacing w:val="7"/>
          <w:sz w:val="14"/>
        </w:rPr>
        <w:t xml:space="preserve"> </w:t>
      </w:r>
      <w:r>
        <w:rPr>
          <w:color w:val="231F20"/>
          <w:sz w:val="14"/>
        </w:rPr>
        <w:t>p24</w:t>
      </w:r>
    </w:p>
    <w:p w:rsidR="00166577" w:rsidRDefault="00760F94">
      <w:pPr>
        <w:pStyle w:val="ListParagraph"/>
        <w:numPr>
          <w:ilvl w:val="0"/>
          <w:numId w:val="27"/>
        </w:numPr>
        <w:tabs>
          <w:tab w:val="left" w:pos="498"/>
        </w:tabs>
        <w:spacing w:before="19" w:line="268" w:lineRule="auto"/>
        <w:ind w:left="495" w:right="695" w:hanging="283"/>
        <w:jc w:val="both"/>
        <w:rPr>
          <w:sz w:val="14"/>
        </w:rPr>
      </w:pPr>
      <w:r>
        <w:rPr>
          <w:color w:val="231F20"/>
          <w:sz w:val="14"/>
        </w:rPr>
        <w:t xml:space="preserve">For an outline of the Anglican-Reformed agreement on this see, </w:t>
      </w:r>
      <w:r>
        <w:rPr>
          <w:i/>
          <w:color w:val="231F20"/>
          <w:spacing w:val="-3"/>
          <w:sz w:val="14"/>
        </w:rPr>
        <w:t xml:space="preserve">God’s </w:t>
      </w:r>
      <w:r>
        <w:rPr>
          <w:i/>
          <w:color w:val="231F20"/>
          <w:sz w:val="14"/>
        </w:rPr>
        <w:t xml:space="preserve">reign &amp; Our Unity – The Report of the Anglican-Reformed International Commission 1984 </w:t>
      </w:r>
      <w:r>
        <w:rPr>
          <w:color w:val="231F20"/>
          <w:sz w:val="14"/>
        </w:rPr>
        <w:t>p59 (London, SPCK, 1984). For an outline of the Methodist view on the Communal, Collegial and Persona</w:t>
      </w:r>
      <w:r>
        <w:rPr>
          <w:color w:val="231F20"/>
          <w:sz w:val="14"/>
        </w:rPr>
        <w:t>l aspects of the ministry</w:t>
      </w:r>
      <w:r>
        <w:rPr>
          <w:color w:val="231F20"/>
          <w:spacing w:val="-3"/>
          <w:sz w:val="14"/>
        </w:rPr>
        <w:t xml:space="preserve"> </w:t>
      </w:r>
      <w:r>
        <w:rPr>
          <w:color w:val="231F20"/>
          <w:sz w:val="14"/>
        </w:rPr>
        <w:t>of</w:t>
      </w:r>
      <w:r>
        <w:rPr>
          <w:color w:val="231F20"/>
          <w:spacing w:val="-3"/>
          <w:sz w:val="14"/>
        </w:rPr>
        <w:t xml:space="preserve"> </w:t>
      </w:r>
      <w:r>
        <w:rPr>
          <w:color w:val="231F20"/>
          <w:sz w:val="14"/>
        </w:rPr>
        <w:t>oversight</w:t>
      </w:r>
      <w:r>
        <w:rPr>
          <w:color w:val="231F20"/>
          <w:spacing w:val="-3"/>
          <w:sz w:val="14"/>
        </w:rPr>
        <w:t xml:space="preserve"> </w:t>
      </w:r>
      <w:r>
        <w:rPr>
          <w:color w:val="231F20"/>
          <w:sz w:val="14"/>
        </w:rPr>
        <w:t>see</w:t>
      </w:r>
      <w:r>
        <w:rPr>
          <w:color w:val="231F20"/>
          <w:spacing w:val="-3"/>
          <w:sz w:val="14"/>
        </w:rPr>
        <w:t xml:space="preserve"> </w:t>
      </w:r>
      <w:r>
        <w:rPr>
          <w:color w:val="231F20"/>
          <w:sz w:val="14"/>
        </w:rPr>
        <w:t>‘EPISKOPÉ</w:t>
      </w:r>
      <w:r>
        <w:rPr>
          <w:color w:val="231F20"/>
          <w:spacing w:val="-2"/>
          <w:sz w:val="14"/>
        </w:rPr>
        <w:t xml:space="preserve"> </w:t>
      </w:r>
      <w:r>
        <w:rPr>
          <w:color w:val="231F20"/>
          <w:sz w:val="14"/>
        </w:rPr>
        <w:t>AND</w:t>
      </w:r>
      <w:r>
        <w:rPr>
          <w:color w:val="231F20"/>
          <w:spacing w:val="-3"/>
          <w:sz w:val="14"/>
        </w:rPr>
        <w:t xml:space="preserve"> </w:t>
      </w:r>
      <w:r>
        <w:rPr>
          <w:color w:val="231F20"/>
          <w:sz w:val="14"/>
        </w:rPr>
        <w:t>EPISCOPACY’,</w:t>
      </w:r>
      <w:r>
        <w:rPr>
          <w:color w:val="231F20"/>
          <w:spacing w:val="-3"/>
          <w:sz w:val="14"/>
        </w:rPr>
        <w:t xml:space="preserve"> </w:t>
      </w:r>
      <w:r>
        <w:rPr>
          <w:color w:val="231F20"/>
          <w:sz w:val="14"/>
        </w:rPr>
        <w:t>the</w:t>
      </w:r>
      <w:r>
        <w:rPr>
          <w:color w:val="231F20"/>
          <w:spacing w:val="-3"/>
          <w:sz w:val="14"/>
        </w:rPr>
        <w:t xml:space="preserve"> </w:t>
      </w:r>
      <w:r>
        <w:rPr>
          <w:color w:val="231F20"/>
          <w:sz w:val="14"/>
        </w:rPr>
        <w:t>report</w:t>
      </w:r>
      <w:r>
        <w:rPr>
          <w:color w:val="231F20"/>
          <w:spacing w:val="-3"/>
          <w:sz w:val="14"/>
        </w:rPr>
        <w:t xml:space="preserve"> </w:t>
      </w:r>
      <w:r>
        <w:rPr>
          <w:color w:val="231F20"/>
          <w:sz w:val="14"/>
        </w:rPr>
        <w:t>of</w:t>
      </w:r>
      <w:r>
        <w:rPr>
          <w:color w:val="231F20"/>
          <w:spacing w:val="-2"/>
          <w:sz w:val="14"/>
        </w:rPr>
        <w:t xml:space="preserve"> </w:t>
      </w:r>
      <w:r>
        <w:rPr>
          <w:color w:val="231F20"/>
          <w:sz w:val="14"/>
        </w:rPr>
        <w:t>the</w:t>
      </w:r>
      <w:r>
        <w:rPr>
          <w:color w:val="231F20"/>
          <w:spacing w:val="-3"/>
          <w:sz w:val="14"/>
        </w:rPr>
        <w:t xml:space="preserve"> </w:t>
      </w:r>
      <w:r>
        <w:rPr>
          <w:color w:val="231F20"/>
          <w:sz w:val="14"/>
        </w:rPr>
        <w:t>Faith</w:t>
      </w:r>
      <w:r>
        <w:rPr>
          <w:color w:val="231F20"/>
          <w:spacing w:val="-3"/>
          <w:sz w:val="14"/>
        </w:rPr>
        <w:t xml:space="preserve"> </w:t>
      </w:r>
      <w:r>
        <w:rPr>
          <w:color w:val="231F20"/>
          <w:sz w:val="14"/>
        </w:rPr>
        <w:t>and</w:t>
      </w:r>
      <w:r>
        <w:rPr>
          <w:color w:val="231F20"/>
          <w:spacing w:val="-3"/>
          <w:sz w:val="14"/>
        </w:rPr>
        <w:t xml:space="preserve"> </w:t>
      </w:r>
      <w:r>
        <w:rPr>
          <w:color w:val="231F20"/>
          <w:sz w:val="14"/>
        </w:rPr>
        <w:t>Order</w:t>
      </w:r>
      <w:r>
        <w:rPr>
          <w:color w:val="231F20"/>
          <w:spacing w:val="-2"/>
          <w:sz w:val="14"/>
        </w:rPr>
        <w:t xml:space="preserve"> </w:t>
      </w:r>
      <w:r>
        <w:rPr>
          <w:color w:val="231F20"/>
          <w:sz w:val="14"/>
        </w:rPr>
        <w:t>Committee</w:t>
      </w:r>
      <w:r>
        <w:rPr>
          <w:color w:val="231F20"/>
          <w:spacing w:val="-3"/>
          <w:sz w:val="14"/>
        </w:rPr>
        <w:t xml:space="preserve"> </w:t>
      </w:r>
      <w:r>
        <w:rPr>
          <w:color w:val="231F20"/>
          <w:sz w:val="14"/>
        </w:rPr>
        <w:t>of</w:t>
      </w:r>
      <w:r>
        <w:rPr>
          <w:color w:val="231F20"/>
          <w:spacing w:val="-3"/>
          <w:sz w:val="14"/>
        </w:rPr>
        <w:t xml:space="preserve"> </w:t>
      </w:r>
      <w:r>
        <w:rPr>
          <w:color w:val="231F20"/>
          <w:sz w:val="14"/>
        </w:rPr>
        <w:t>the</w:t>
      </w:r>
      <w:r>
        <w:rPr>
          <w:color w:val="231F20"/>
          <w:spacing w:val="-3"/>
          <w:sz w:val="14"/>
        </w:rPr>
        <w:t xml:space="preserve"> </w:t>
      </w:r>
      <w:r>
        <w:rPr>
          <w:color w:val="231F20"/>
          <w:sz w:val="14"/>
        </w:rPr>
        <w:t>Methodist</w:t>
      </w:r>
      <w:r>
        <w:rPr>
          <w:color w:val="231F20"/>
          <w:spacing w:val="-3"/>
          <w:sz w:val="14"/>
        </w:rPr>
        <w:t xml:space="preserve"> </w:t>
      </w:r>
      <w:r>
        <w:rPr>
          <w:color w:val="231F20"/>
          <w:sz w:val="14"/>
        </w:rPr>
        <w:t>Church</w:t>
      </w:r>
      <w:r>
        <w:rPr>
          <w:color w:val="231F20"/>
          <w:spacing w:val="-2"/>
          <w:sz w:val="14"/>
        </w:rPr>
        <w:t xml:space="preserve"> </w:t>
      </w:r>
      <w:r>
        <w:rPr>
          <w:color w:val="231F20"/>
          <w:sz w:val="14"/>
        </w:rPr>
        <w:t>to</w:t>
      </w:r>
      <w:r>
        <w:rPr>
          <w:color w:val="231F20"/>
          <w:spacing w:val="-3"/>
          <w:sz w:val="14"/>
        </w:rPr>
        <w:t xml:space="preserve"> </w:t>
      </w:r>
      <w:r>
        <w:rPr>
          <w:color w:val="231F20"/>
          <w:sz w:val="14"/>
        </w:rPr>
        <w:t>the</w:t>
      </w:r>
      <w:r>
        <w:rPr>
          <w:color w:val="231F20"/>
          <w:spacing w:val="-3"/>
          <w:sz w:val="14"/>
        </w:rPr>
        <w:t xml:space="preserve"> </w:t>
      </w:r>
      <w:r>
        <w:rPr>
          <w:color w:val="231F20"/>
          <w:sz w:val="14"/>
        </w:rPr>
        <w:t>Conference of</w:t>
      </w:r>
      <w:r>
        <w:rPr>
          <w:color w:val="231F20"/>
          <w:spacing w:val="3"/>
          <w:sz w:val="14"/>
        </w:rPr>
        <w:t xml:space="preserve"> </w:t>
      </w:r>
      <w:r>
        <w:rPr>
          <w:color w:val="231F20"/>
          <w:sz w:val="14"/>
        </w:rPr>
        <w:t>2000.</w:t>
      </w:r>
    </w:p>
    <w:p w:rsidR="00166577" w:rsidRDefault="00760F94">
      <w:pPr>
        <w:pStyle w:val="ListParagraph"/>
        <w:numPr>
          <w:ilvl w:val="0"/>
          <w:numId w:val="27"/>
        </w:numPr>
        <w:tabs>
          <w:tab w:val="left" w:pos="498"/>
        </w:tabs>
        <w:spacing w:line="268" w:lineRule="auto"/>
        <w:ind w:left="496" w:right="695" w:hanging="283"/>
        <w:jc w:val="both"/>
        <w:rPr>
          <w:sz w:val="14"/>
        </w:rPr>
      </w:pPr>
      <w:r>
        <w:rPr>
          <w:color w:val="231F20"/>
          <w:sz w:val="14"/>
        </w:rPr>
        <w:t xml:space="preserve">See </w:t>
      </w:r>
      <w:r>
        <w:rPr>
          <w:i/>
          <w:color w:val="231F20"/>
          <w:sz w:val="14"/>
        </w:rPr>
        <w:t xml:space="preserve">An Anglican-Methodist Covenant </w:t>
      </w:r>
      <w:r>
        <w:rPr>
          <w:color w:val="231F20"/>
          <w:sz w:val="14"/>
        </w:rPr>
        <w:t xml:space="preserve">(Methodist Publishing House &amp; Church House, Peterborough, 2001) p45; </w:t>
      </w:r>
      <w:r>
        <w:rPr>
          <w:i/>
          <w:color w:val="231F20"/>
          <w:spacing w:val="-3"/>
          <w:sz w:val="14"/>
        </w:rPr>
        <w:t xml:space="preserve">God’s </w:t>
      </w:r>
      <w:r>
        <w:rPr>
          <w:i/>
          <w:color w:val="231F20"/>
          <w:sz w:val="14"/>
        </w:rPr>
        <w:t xml:space="preserve">Reign and Our Unity </w:t>
      </w:r>
      <w:r>
        <w:rPr>
          <w:color w:val="231F20"/>
          <w:sz w:val="14"/>
        </w:rPr>
        <w:t xml:space="preserve">p47; Torrance, T F Royal </w:t>
      </w:r>
      <w:r>
        <w:rPr>
          <w:i/>
          <w:color w:val="231F20"/>
          <w:sz w:val="14"/>
        </w:rPr>
        <w:t xml:space="preserve">Priesthood – A Theology of Ordained Ministry </w:t>
      </w:r>
      <w:r>
        <w:rPr>
          <w:color w:val="231F20"/>
          <w:sz w:val="14"/>
        </w:rPr>
        <w:t>(T &amp; T Clark, Edinburgh, 1993) p63ff; “‘Servants of Christ and Stewards of the mysteries</w:t>
      </w:r>
      <w:r>
        <w:rPr>
          <w:color w:val="231F20"/>
          <w:spacing w:val="3"/>
          <w:sz w:val="14"/>
        </w:rPr>
        <w:t xml:space="preserve"> </w:t>
      </w:r>
      <w:r>
        <w:rPr>
          <w:color w:val="231F20"/>
          <w:sz w:val="14"/>
        </w:rPr>
        <w:t>of</w:t>
      </w:r>
      <w:r>
        <w:rPr>
          <w:color w:val="231F20"/>
          <w:spacing w:val="3"/>
          <w:sz w:val="14"/>
        </w:rPr>
        <w:t xml:space="preserve"> </w:t>
      </w:r>
      <w:r>
        <w:rPr>
          <w:color w:val="231F20"/>
          <w:sz w:val="14"/>
        </w:rPr>
        <w:t>God”</w:t>
      </w:r>
      <w:r>
        <w:rPr>
          <w:color w:val="231F20"/>
          <w:spacing w:val="4"/>
          <w:sz w:val="14"/>
        </w:rPr>
        <w:t xml:space="preserve"> </w:t>
      </w:r>
      <w:r>
        <w:rPr>
          <w:color w:val="231F20"/>
          <w:sz w:val="14"/>
        </w:rPr>
        <w:t>–</w:t>
      </w:r>
      <w:r>
        <w:rPr>
          <w:color w:val="231F20"/>
          <w:spacing w:val="3"/>
          <w:sz w:val="14"/>
        </w:rPr>
        <w:t xml:space="preserve"> </w:t>
      </w:r>
      <w:r>
        <w:rPr>
          <w:color w:val="231F20"/>
          <w:sz w:val="14"/>
        </w:rPr>
        <w:t>A</w:t>
      </w:r>
      <w:r>
        <w:rPr>
          <w:color w:val="231F20"/>
          <w:spacing w:val="3"/>
          <w:sz w:val="14"/>
        </w:rPr>
        <w:t xml:space="preserve"> </w:t>
      </w:r>
      <w:r>
        <w:rPr>
          <w:color w:val="231F20"/>
          <w:sz w:val="14"/>
        </w:rPr>
        <w:t>SCIFU</w:t>
      </w:r>
      <w:r>
        <w:rPr>
          <w:color w:val="231F20"/>
          <w:spacing w:val="4"/>
          <w:sz w:val="14"/>
        </w:rPr>
        <w:t xml:space="preserve"> </w:t>
      </w:r>
      <w:r>
        <w:rPr>
          <w:color w:val="231F20"/>
          <w:sz w:val="14"/>
        </w:rPr>
        <w:t>Reflection</w:t>
      </w:r>
      <w:r>
        <w:rPr>
          <w:color w:val="231F20"/>
          <w:spacing w:val="3"/>
          <w:sz w:val="14"/>
        </w:rPr>
        <w:t xml:space="preserve"> </w:t>
      </w:r>
      <w:r>
        <w:rPr>
          <w:color w:val="231F20"/>
          <w:sz w:val="14"/>
        </w:rPr>
        <w:t>Paper</w:t>
      </w:r>
      <w:r>
        <w:rPr>
          <w:color w:val="231F20"/>
          <w:spacing w:val="4"/>
          <w:sz w:val="14"/>
        </w:rPr>
        <w:t xml:space="preserve"> </w:t>
      </w:r>
      <w:r>
        <w:rPr>
          <w:color w:val="231F20"/>
          <w:sz w:val="14"/>
        </w:rPr>
        <w:t>on</w:t>
      </w:r>
      <w:r>
        <w:rPr>
          <w:color w:val="231F20"/>
          <w:spacing w:val="3"/>
          <w:sz w:val="14"/>
        </w:rPr>
        <w:t xml:space="preserve"> </w:t>
      </w:r>
      <w:r>
        <w:rPr>
          <w:color w:val="231F20"/>
          <w:sz w:val="14"/>
        </w:rPr>
        <w:t>the</w:t>
      </w:r>
      <w:r>
        <w:rPr>
          <w:color w:val="231F20"/>
          <w:spacing w:val="3"/>
          <w:sz w:val="14"/>
        </w:rPr>
        <w:t xml:space="preserve"> </w:t>
      </w:r>
      <w:r>
        <w:rPr>
          <w:color w:val="231F20"/>
          <w:sz w:val="14"/>
        </w:rPr>
        <w:t>Ministry</w:t>
      </w:r>
      <w:r>
        <w:rPr>
          <w:color w:val="231F20"/>
          <w:spacing w:val="4"/>
          <w:sz w:val="14"/>
        </w:rPr>
        <w:t xml:space="preserve"> </w:t>
      </w:r>
      <w:r>
        <w:rPr>
          <w:color w:val="231F20"/>
          <w:sz w:val="14"/>
        </w:rPr>
        <w:t>of</w:t>
      </w:r>
      <w:r>
        <w:rPr>
          <w:color w:val="231F20"/>
          <w:spacing w:val="3"/>
          <w:sz w:val="14"/>
        </w:rPr>
        <w:t xml:space="preserve"> </w:t>
      </w:r>
      <w:r>
        <w:rPr>
          <w:color w:val="231F20"/>
          <w:spacing w:val="-3"/>
          <w:sz w:val="14"/>
        </w:rPr>
        <w:t>Word</w:t>
      </w:r>
      <w:r>
        <w:rPr>
          <w:color w:val="231F20"/>
          <w:spacing w:val="4"/>
          <w:sz w:val="14"/>
        </w:rPr>
        <w:t xml:space="preserve"> </w:t>
      </w:r>
      <w:r>
        <w:rPr>
          <w:color w:val="231F20"/>
          <w:sz w:val="14"/>
        </w:rPr>
        <w:t>and</w:t>
      </w:r>
      <w:r>
        <w:rPr>
          <w:color w:val="231F20"/>
          <w:spacing w:val="3"/>
          <w:sz w:val="14"/>
        </w:rPr>
        <w:t xml:space="preserve"> </w:t>
      </w:r>
      <w:r>
        <w:rPr>
          <w:color w:val="231F20"/>
          <w:sz w:val="14"/>
        </w:rPr>
        <w:t>Sacrament.</w:t>
      </w:r>
    </w:p>
    <w:p w:rsidR="00166577" w:rsidRDefault="00760F94">
      <w:pPr>
        <w:pStyle w:val="ListParagraph"/>
        <w:numPr>
          <w:ilvl w:val="0"/>
          <w:numId w:val="27"/>
        </w:numPr>
        <w:tabs>
          <w:tab w:val="left" w:pos="498"/>
        </w:tabs>
        <w:spacing w:line="160" w:lineRule="exact"/>
        <w:ind w:left="497"/>
        <w:jc w:val="both"/>
        <w:rPr>
          <w:sz w:val="14"/>
        </w:rPr>
      </w:pPr>
      <w:r>
        <w:rPr>
          <w:color w:val="231F20"/>
          <w:sz w:val="14"/>
        </w:rPr>
        <w:t xml:space="preserve">Weil, Louis </w:t>
      </w:r>
      <w:r>
        <w:rPr>
          <w:i/>
          <w:color w:val="231F20"/>
          <w:sz w:val="14"/>
        </w:rPr>
        <w:t xml:space="preserve">A Theology of Worship </w:t>
      </w:r>
      <w:r>
        <w:rPr>
          <w:color w:val="231F20"/>
          <w:sz w:val="14"/>
        </w:rPr>
        <w:t>(Cambridge MA, Cowley, 2002)</w:t>
      </w:r>
      <w:r>
        <w:rPr>
          <w:color w:val="231F20"/>
          <w:spacing w:val="35"/>
          <w:sz w:val="14"/>
        </w:rPr>
        <w:t xml:space="preserve"> </w:t>
      </w:r>
      <w:r>
        <w:rPr>
          <w:color w:val="231F20"/>
          <w:sz w:val="14"/>
        </w:rPr>
        <w:t>p14.</w:t>
      </w:r>
    </w:p>
    <w:p w:rsidR="00166577" w:rsidRDefault="00760F94">
      <w:pPr>
        <w:pStyle w:val="ListParagraph"/>
        <w:numPr>
          <w:ilvl w:val="0"/>
          <w:numId w:val="27"/>
        </w:numPr>
        <w:tabs>
          <w:tab w:val="left" w:pos="499"/>
        </w:tabs>
        <w:spacing w:before="18" w:line="268" w:lineRule="auto"/>
        <w:ind w:left="498" w:right="694"/>
        <w:jc w:val="both"/>
        <w:rPr>
          <w:sz w:val="14"/>
        </w:rPr>
      </w:pPr>
      <w:r>
        <w:rPr>
          <w:i/>
          <w:color w:val="231F20"/>
          <w:sz w:val="14"/>
        </w:rPr>
        <w:t>Eucharistic Presidency – A Theological Statement by the House of Bishops of the General Synod of the Church of Engla</w:t>
      </w:r>
      <w:r>
        <w:rPr>
          <w:i/>
          <w:color w:val="231F20"/>
          <w:sz w:val="14"/>
        </w:rPr>
        <w:t xml:space="preserve">nd </w:t>
      </w:r>
      <w:r>
        <w:rPr>
          <w:color w:val="231F20"/>
          <w:sz w:val="14"/>
        </w:rPr>
        <w:t>(Church House Publishing, London, 1997)</w:t>
      </w:r>
      <w:r>
        <w:rPr>
          <w:color w:val="231F20"/>
          <w:spacing w:val="9"/>
          <w:sz w:val="14"/>
        </w:rPr>
        <w:t xml:space="preserve"> </w:t>
      </w:r>
      <w:r>
        <w:rPr>
          <w:color w:val="231F20"/>
          <w:sz w:val="14"/>
        </w:rPr>
        <w:t>p22.</w:t>
      </w:r>
    </w:p>
    <w:p w:rsidR="00166577" w:rsidRDefault="00760F94">
      <w:pPr>
        <w:pStyle w:val="ListParagraph"/>
        <w:numPr>
          <w:ilvl w:val="0"/>
          <w:numId w:val="27"/>
        </w:numPr>
        <w:tabs>
          <w:tab w:val="left" w:pos="499"/>
        </w:tabs>
        <w:spacing w:line="160" w:lineRule="exact"/>
        <w:ind w:left="498" w:hanging="285"/>
        <w:jc w:val="both"/>
        <w:rPr>
          <w:sz w:val="14"/>
        </w:rPr>
      </w:pPr>
      <w:r>
        <w:pict>
          <v:shape id="_x0000_s1195" style="position:absolute;left:0;text-align:left;margin-left:56.7pt;margin-top:14.1pt;width:467.75pt;height:.1pt;z-index:-251346944;mso-wrap-distance-left:0;mso-wrap-distance-right:0;mso-position-horizontal-relative:page" coordorigin="1134,282" coordsize="9355,0" path="m1134,282r9354,e" filled="f" strokecolor="#231f20" strokeweight="1pt">
            <v:path arrowok="t"/>
            <w10:wrap type="topAndBottom" anchorx="page"/>
          </v:shape>
        </w:pict>
      </w:r>
      <w:r>
        <w:rPr>
          <w:color w:val="231F20"/>
          <w:sz w:val="14"/>
        </w:rPr>
        <w:t>See ‘The Scottish Church Initiative for Union: Uniting for</w:t>
      </w:r>
      <w:r>
        <w:rPr>
          <w:color w:val="231F20"/>
          <w:spacing w:val="34"/>
          <w:sz w:val="14"/>
        </w:rPr>
        <w:t xml:space="preserve"> </w:t>
      </w:r>
      <w:r>
        <w:rPr>
          <w:color w:val="231F20"/>
          <w:sz w:val="14"/>
        </w:rPr>
        <w:t>Mission’.</w:t>
      </w:r>
    </w:p>
    <w:p w:rsidR="00166577" w:rsidRDefault="00760F94">
      <w:pPr>
        <w:pStyle w:val="Heading4"/>
        <w:tabs>
          <w:tab w:val="left" w:pos="3319"/>
        </w:tabs>
        <w:spacing w:before="149"/>
      </w:pPr>
      <w:r>
        <w:rPr>
          <w:color w:val="FFFFFF"/>
          <w:w w:val="118"/>
          <w:shd w:val="clear" w:color="auto" w:fill="939598"/>
        </w:rPr>
        <w:t xml:space="preserve"> </w:t>
      </w:r>
      <w:r>
        <w:rPr>
          <w:color w:val="FFFFFF"/>
          <w:shd w:val="clear" w:color="auto" w:fill="939598"/>
        </w:rPr>
        <w:t xml:space="preserve">  </w:t>
      </w:r>
      <w:r>
        <w:rPr>
          <w:color w:val="FFFFFF"/>
          <w:spacing w:val="-4"/>
          <w:shd w:val="clear" w:color="auto" w:fill="939598"/>
        </w:rPr>
        <w:t xml:space="preserve"> </w:t>
      </w:r>
      <w:r>
        <w:rPr>
          <w:color w:val="FFFFFF"/>
          <w:spacing w:val="3"/>
          <w:w w:val="105"/>
          <w:shd w:val="clear" w:color="auto" w:fill="939598"/>
        </w:rPr>
        <w:t>Scottish</w:t>
      </w:r>
      <w:r>
        <w:rPr>
          <w:color w:val="FFFFFF"/>
          <w:spacing w:val="-11"/>
          <w:w w:val="105"/>
          <w:shd w:val="clear" w:color="auto" w:fill="939598"/>
        </w:rPr>
        <w:t xml:space="preserve"> </w:t>
      </w:r>
      <w:r>
        <w:rPr>
          <w:color w:val="FFFFFF"/>
          <w:w w:val="105"/>
          <w:shd w:val="clear" w:color="auto" w:fill="939598"/>
        </w:rPr>
        <w:t>Church</w:t>
      </w:r>
      <w:r>
        <w:rPr>
          <w:color w:val="FFFFFF"/>
          <w:spacing w:val="-11"/>
          <w:w w:val="105"/>
          <w:shd w:val="clear" w:color="auto" w:fill="939598"/>
        </w:rPr>
        <w:t xml:space="preserve"> </w:t>
      </w:r>
      <w:r>
        <w:rPr>
          <w:color w:val="FFFFFF"/>
          <w:spacing w:val="3"/>
          <w:w w:val="105"/>
          <w:shd w:val="clear" w:color="auto" w:fill="939598"/>
        </w:rPr>
        <w:t>Initiative</w:t>
      </w:r>
      <w:r>
        <w:rPr>
          <w:color w:val="FFFFFF"/>
          <w:spacing w:val="3"/>
          <w:w w:val="105"/>
          <w:shd w:val="clear" w:color="auto" w:fill="939598"/>
        </w:rPr>
        <w:tab/>
      </w:r>
      <w:r>
        <w:rPr>
          <w:color w:val="231F20"/>
          <w:spacing w:val="-6"/>
          <w:w w:val="105"/>
        </w:rPr>
        <w:t>I08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94"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20"/>
                    </w:rPr>
                    <w:t>Appendix I</w:t>
                  </w:r>
                </w:p>
              </w:txbxContent>
            </v:textbox>
            <w10:anchorlock/>
          </v:shape>
        </w:pict>
      </w: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spacing w:before="59" w:line="244" w:lineRule="auto"/>
        <w:ind w:left="1064" w:right="1"/>
        <w:jc w:val="both"/>
        <w:rPr>
          <w:sz w:val="17"/>
        </w:rPr>
      </w:pPr>
      <w:r>
        <w:rPr>
          <w:color w:val="231F20"/>
          <w:sz w:val="17"/>
        </w:rPr>
        <w:t xml:space="preserve">are fully mutual and reciprocal:..constituted </w:t>
      </w:r>
      <w:r>
        <w:rPr>
          <w:color w:val="231F20"/>
          <w:spacing w:val="-7"/>
          <w:sz w:val="17"/>
        </w:rPr>
        <w:t xml:space="preserve">by </w:t>
      </w:r>
      <w:r>
        <w:rPr>
          <w:color w:val="231F20"/>
          <w:sz w:val="17"/>
        </w:rPr>
        <w:t xml:space="preserve">mutual interaction, giving and receiving. The obedience of Jesus to the Father is a </w:t>
      </w:r>
      <w:r>
        <w:rPr>
          <w:color w:val="231F20"/>
          <w:spacing w:val="-3"/>
          <w:sz w:val="17"/>
        </w:rPr>
        <w:t xml:space="preserve">freely </w:t>
      </w:r>
      <w:r>
        <w:rPr>
          <w:color w:val="231F20"/>
          <w:sz w:val="17"/>
        </w:rPr>
        <w:t xml:space="preserve">given commitment, not </w:t>
      </w:r>
      <w:r>
        <w:rPr>
          <w:color w:val="231F20"/>
          <w:spacing w:val="-3"/>
          <w:sz w:val="17"/>
        </w:rPr>
        <w:t xml:space="preserve">resigned </w:t>
      </w:r>
      <w:r>
        <w:rPr>
          <w:color w:val="231F20"/>
          <w:sz w:val="17"/>
        </w:rPr>
        <w:t xml:space="preserve">submission or servility  to a </w:t>
      </w:r>
      <w:r>
        <w:rPr>
          <w:color w:val="231F20"/>
          <w:spacing w:val="-3"/>
          <w:sz w:val="17"/>
        </w:rPr>
        <w:t>grea</w:t>
      </w:r>
      <w:r>
        <w:rPr>
          <w:color w:val="231F20"/>
          <w:spacing w:val="-3"/>
          <w:sz w:val="17"/>
        </w:rPr>
        <w:t xml:space="preserve">ter </w:t>
      </w:r>
      <w:r>
        <w:rPr>
          <w:color w:val="231F20"/>
          <w:spacing w:val="-5"/>
          <w:sz w:val="17"/>
        </w:rPr>
        <w:t xml:space="preserve">power. </w:t>
      </w:r>
      <w:r>
        <w:rPr>
          <w:color w:val="231F20"/>
          <w:sz w:val="17"/>
        </w:rPr>
        <w:t xml:space="preserve">The </w:t>
      </w:r>
      <w:r>
        <w:rPr>
          <w:color w:val="231F20"/>
          <w:spacing w:val="-4"/>
          <w:sz w:val="17"/>
        </w:rPr>
        <w:t xml:space="preserve">Father’s </w:t>
      </w:r>
      <w:r>
        <w:rPr>
          <w:color w:val="231F20"/>
          <w:sz w:val="17"/>
        </w:rPr>
        <w:t xml:space="preserve">identity and </w:t>
      </w:r>
      <w:r>
        <w:rPr>
          <w:color w:val="231F20"/>
          <w:spacing w:val="-3"/>
          <w:sz w:val="17"/>
        </w:rPr>
        <w:t xml:space="preserve">role </w:t>
      </w:r>
      <w:r>
        <w:rPr>
          <w:color w:val="231F20"/>
          <w:sz w:val="17"/>
        </w:rPr>
        <w:t xml:space="preserve">in the </w:t>
      </w:r>
      <w:r>
        <w:rPr>
          <w:color w:val="231F20"/>
          <w:spacing w:val="-4"/>
          <w:sz w:val="17"/>
        </w:rPr>
        <w:t xml:space="preserve">Trinitarian </w:t>
      </w:r>
      <w:r>
        <w:rPr>
          <w:color w:val="231F20"/>
          <w:sz w:val="17"/>
        </w:rPr>
        <w:t>life is dependent upon loving and</w:t>
      </w:r>
      <w:r>
        <w:rPr>
          <w:color w:val="231F20"/>
          <w:spacing w:val="-7"/>
          <w:sz w:val="17"/>
        </w:rPr>
        <w:t xml:space="preserve"> </w:t>
      </w:r>
      <w:r>
        <w:rPr>
          <w:color w:val="231F20"/>
          <w:spacing w:val="-3"/>
          <w:sz w:val="17"/>
        </w:rPr>
        <w:t>free</w:t>
      </w:r>
    </w:p>
    <w:p w:rsidR="00166577" w:rsidRDefault="00760F94">
      <w:pPr>
        <w:spacing w:line="199" w:lineRule="exact"/>
        <w:ind w:right="10"/>
        <w:jc w:val="right"/>
        <w:rPr>
          <w:i/>
          <w:sz w:val="17"/>
        </w:rPr>
      </w:pPr>
      <w:r>
        <w:rPr>
          <w:color w:val="231F20"/>
          <w:w w:val="105"/>
          <w:sz w:val="17"/>
        </w:rPr>
        <w:t>acceptance</w:t>
      </w:r>
      <w:r>
        <w:rPr>
          <w:color w:val="231F20"/>
          <w:spacing w:val="-21"/>
          <w:w w:val="105"/>
          <w:sz w:val="17"/>
        </w:rPr>
        <w:t xml:space="preserve"> </w:t>
      </w:r>
      <w:r>
        <w:rPr>
          <w:color w:val="231F20"/>
          <w:w w:val="105"/>
          <w:sz w:val="17"/>
        </w:rPr>
        <w:t>on</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w w:val="105"/>
          <w:sz w:val="17"/>
        </w:rPr>
        <w:t>part</w:t>
      </w:r>
      <w:r>
        <w:rPr>
          <w:color w:val="231F20"/>
          <w:spacing w:val="-21"/>
          <w:w w:val="105"/>
          <w:sz w:val="17"/>
        </w:rPr>
        <w:t xml:space="preserve"> </w:t>
      </w:r>
      <w:r>
        <w:rPr>
          <w:color w:val="231F20"/>
          <w:w w:val="105"/>
          <w:sz w:val="17"/>
        </w:rPr>
        <w:t>of</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w w:val="105"/>
          <w:sz w:val="17"/>
        </w:rPr>
        <w:t>Son</w:t>
      </w:r>
      <w:r>
        <w:rPr>
          <w:color w:val="231F20"/>
          <w:spacing w:val="-21"/>
          <w:w w:val="105"/>
          <w:sz w:val="17"/>
        </w:rPr>
        <w:t xml:space="preserve"> </w:t>
      </w:r>
      <w:r>
        <w:rPr>
          <w:color w:val="231F20"/>
          <w:w w:val="105"/>
          <w:sz w:val="17"/>
        </w:rPr>
        <w:t>and</w:t>
      </w:r>
      <w:r>
        <w:rPr>
          <w:color w:val="231F20"/>
          <w:spacing w:val="-21"/>
          <w:w w:val="105"/>
          <w:sz w:val="17"/>
        </w:rPr>
        <w:t xml:space="preserve"> </w:t>
      </w:r>
      <w:r>
        <w:rPr>
          <w:color w:val="231F20"/>
          <w:w w:val="105"/>
          <w:sz w:val="17"/>
        </w:rPr>
        <w:t>the</w:t>
      </w:r>
      <w:r>
        <w:rPr>
          <w:color w:val="231F20"/>
          <w:spacing w:val="-21"/>
          <w:w w:val="105"/>
          <w:sz w:val="17"/>
        </w:rPr>
        <w:t xml:space="preserve"> </w:t>
      </w:r>
      <w:r>
        <w:rPr>
          <w:color w:val="231F20"/>
          <w:w w:val="105"/>
          <w:sz w:val="17"/>
        </w:rPr>
        <w:t>Spirit.</w:t>
      </w:r>
      <w:r>
        <w:rPr>
          <w:i/>
          <w:color w:val="231F20"/>
          <w:w w:val="105"/>
          <w:position w:val="6"/>
          <w:sz w:val="17"/>
        </w:rPr>
        <w:t>41</w:t>
      </w:r>
    </w:p>
    <w:p w:rsidR="00166577" w:rsidRDefault="00760F94">
      <w:pPr>
        <w:spacing w:before="200" w:line="200" w:lineRule="atLeast"/>
        <w:ind w:left="496" w:right="1"/>
        <w:jc w:val="both"/>
        <w:rPr>
          <w:b/>
          <w:i/>
          <w:sz w:val="17"/>
        </w:rPr>
      </w:pPr>
      <w:r>
        <w:rPr>
          <w:color w:val="231F20"/>
          <w:spacing w:val="-3"/>
          <w:sz w:val="17"/>
        </w:rPr>
        <w:t xml:space="preserve">This interweaving, this mutuality </w:t>
      </w:r>
      <w:r>
        <w:rPr>
          <w:color w:val="231F20"/>
          <w:sz w:val="17"/>
        </w:rPr>
        <w:t xml:space="preserve">and </w:t>
      </w:r>
      <w:r>
        <w:rPr>
          <w:color w:val="231F20"/>
          <w:spacing w:val="-4"/>
          <w:sz w:val="17"/>
        </w:rPr>
        <w:t xml:space="preserve">reciprocity </w:t>
      </w:r>
      <w:r>
        <w:rPr>
          <w:color w:val="231F20"/>
          <w:spacing w:val="-3"/>
          <w:sz w:val="17"/>
        </w:rPr>
        <w:t xml:space="preserve">within </w:t>
      </w:r>
      <w:r>
        <w:rPr>
          <w:color w:val="231F20"/>
          <w:sz w:val="17"/>
        </w:rPr>
        <w:t xml:space="preserve">the </w:t>
      </w:r>
      <w:r>
        <w:rPr>
          <w:color w:val="231F20"/>
          <w:spacing w:val="-3"/>
          <w:sz w:val="17"/>
        </w:rPr>
        <w:t xml:space="preserve">Godhead </w:t>
      </w:r>
      <w:r>
        <w:rPr>
          <w:color w:val="231F20"/>
          <w:sz w:val="17"/>
        </w:rPr>
        <w:t xml:space="preserve">is the </w:t>
      </w:r>
      <w:r>
        <w:rPr>
          <w:color w:val="231F20"/>
          <w:spacing w:val="-3"/>
          <w:sz w:val="17"/>
        </w:rPr>
        <w:t xml:space="preserve">basis </w:t>
      </w:r>
      <w:r>
        <w:rPr>
          <w:color w:val="231F20"/>
          <w:sz w:val="17"/>
        </w:rPr>
        <w:t xml:space="preserve">for the </w:t>
      </w:r>
      <w:r>
        <w:rPr>
          <w:color w:val="231F20"/>
          <w:spacing w:val="-3"/>
          <w:sz w:val="17"/>
        </w:rPr>
        <w:t xml:space="preserve">patterns </w:t>
      </w:r>
      <w:r>
        <w:rPr>
          <w:color w:val="231F20"/>
          <w:sz w:val="17"/>
        </w:rPr>
        <w:t xml:space="preserve">of </w:t>
      </w:r>
      <w:r>
        <w:rPr>
          <w:color w:val="231F20"/>
          <w:spacing w:val="-3"/>
          <w:sz w:val="17"/>
        </w:rPr>
        <w:t xml:space="preserve">ministry proposed </w:t>
      </w:r>
      <w:r>
        <w:rPr>
          <w:color w:val="231F20"/>
          <w:sz w:val="17"/>
        </w:rPr>
        <w:t xml:space="preserve">for the </w:t>
      </w:r>
      <w:r>
        <w:rPr>
          <w:color w:val="231F20"/>
          <w:spacing w:val="-3"/>
          <w:sz w:val="17"/>
        </w:rPr>
        <w:t xml:space="preserve">United Church which ‘are predicated upon </w:t>
      </w:r>
      <w:r>
        <w:rPr>
          <w:color w:val="231F20"/>
          <w:sz w:val="17"/>
        </w:rPr>
        <w:t xml:space="preserve">an </w:t>
      </w:r>
      <w:r>
        <w:rPr>
          <w:color w:val="231F20"/>
          <w:spacing w:val="-3"/>
          <w:sz w:val="17"/>
        </w:rPr>
        <w:t xml:space="preserve">understanding </w:t>
      </w:r>
      <w:r>
        <w:rPr>
          <w:color w:val="231F20"/>
          <w:sz w:val="17"/>
        </w:rPr>
        <w:t xml:space="preserve">of </w:t>
      </w:r>
      <w:r>
        <w:rPr>
          <w:color w:val="231F20"/>
          <w:spacing w:val="-3"/>
          <w:sz w:val="17"/>
        </w:rPr>
        <w:t xml:space="preserve">church order </w:t>
      </w:r>
      <w:r>
        <w:rPr>
          <w:color w:val="231F20"/>
          <w:sz w:val="17"/>
        </w:rPr>
        <w:t xml:space="preserve">as </w:t>
      </w:r>
      <w:r>
        <w:rPr>
          <w:b/>
          <w:i/>
          <w:color w:val="231F20"/>
          <w:spacing w:val="-3"/>
          <w:sz w:val="17"/>
        </w:rPr>
        <w:t xml:space="preserve">mutual </w:t>
      </w:r>
      <w:r>
        <w:rPr>
          <w:b/>
          <w:i/>
          <w:color w:val="231F20"/>
          <w:spacing w:val="6"/>
          <w:sz w:val="17"/>
        </w:rPr>
        <w:t xml:space="preserve"> </w:t>
      </w:r>
      <w:r>
        <w:rPr>
          <w:b/>
          <w:i/>
          <w:color w:val="231F20"/>
          <w:spacing w:val="-3"/>
          <w:sz w:val="17"/>
        </w:rPr>
        <w:t>co-responsibility</w:t>
      </w:r>
    </w:p>
    <w:p w:rsidR="00166577" w:rsidRDefault="00760F94">
      <w:pPr>
        <w:spacing w:line="200" w:lineRule="exact"/>
        <w:ind w:right="1"/>
        <w:jc w:val="right"/>
        <w:rPr>
          <w:b/>
          <w:sz w:val="17"/>
        </w:rPr>
      </w:pPr>
      <w:r>
        <w:rPr>
          <w:color w:val="231F20"/>
          <w:spacing w:val="-3"/>
          <w:sz w:val="17"/>
        </w:rPr>
        <w:t>rather</w:t>
      </w:r>
      <w:r>
        <w:rPr>
          <w:color w:val="231F20"/>
          <w:spacing w:val="-24"/>
          <w:sz w:val="17"/>
        </w:rPr>
        <w:t xml:space="preserve"> </w:t>
      </w:r>
      <w:r>
        <w:rPr>
          <w:color w:val="231F20"/>
          <w:spacing w:val="-3"/>
          <w:sz w:val="17"/>
        </w:rPr>
        <w:t>than</w:t>
      </w:r>
      <w:r>
        <w:rPr>
          <w:color w:val="231F20"/>
          <w:spacing w:val="-24"/>
          <w:sz w:val="17"/>
        </w:rPr>
        <w:t xml:space="preserve"> </w:t>
      </w:r>
      <w:r>
        <w:rPr>
          <w:color w:val="231F20"/>
          <w:sz w:val="17"/>
        </w:rPr>
        <w:t>as</w:t>
      </w:r>
      <w:r>
        <w:rPr>
          <w:color w:val="231F20"/>
          <w:spacing w:val="-24"/>
          <w:sz w:val="17"/>
        </w:rPr>
        <w:t xml:space="preserve"> </w:t>
      </w:r>
      <w:r>
        <w:rPr>
          <w:color w:val="231F20"/>
          <w:spacing w:val="-3"/>
          <w:sz w:val="17"/>
        </w:rPr>
        <w:t>ascending</w:t>
      </w:r>
      <w:r>
        <w:rPr>
          <w:color w:val="231F20"/>
          <w:spacing w:val="-24"/>
          <w:sz w:val="17"/>
        </w:rPr>
        <w:t xml:space="preserve"> </w:t>
      </w:r>
      <w:r>
        <w:rPr>
          <w:color w:val="231F20"/>
          <w:spacing w:val="-3"/>
          <w:sz w:val="17"/>
        </w:rPr>
        <w:t>levels</w:t>
      </w:r>
      <w:r>
        <w:rPr>
          <w:color w:val="231F20"/>
          <w:spacing w:val="-23"/>
          <w:sz w:val="17"/>
        </w:rPr>
        <w:t xml:space="preserve"> </w:t>
      </w:r>
      <w:r>
        <w:rPr>
          <w:color w:val="231F20"/>
          <w:sz w:val="17"/>
        </w:rPr>
        <w:t>ofauthority.’</w:t>
      </w:r>
      <w:r>
        <w:rPr>
          <w:i/>
          <w:color w:val="231F20"/>
          <w:position w:val="6"/>
          <w:sz w:val="17"/>
        </w:rPr>
        <w:t>42</w:t>
      </w:r>
      <w:r>
        <w:rPr>
          <w:i/>
          <w:color w:val="231F20"/>
          <w:spacing w:val="1"/>
          <w:position w:val="6"/>
          <w:sz w:val="17"/>
        </w:rPr>
        <w:t xml:space="preserve"> </w:t>
      </w:r>
      <w:r>
        <w:rPr>
          <w:color w:val="231F20"/>
          <w:sz w:val="17"/>
        </w:rPr>
        <w:t>It</w:t>
      </w:r>
      <w:r>
        <w:rPr>
          <w:color w:val="231F20"/>
          <w:spacing w:val="-23"/>
          <w:sz w:val="17"/>
        </w:rPr>
        <w:t xml:space="preserve"> </w:t>
      </w:r>
      <w:r>
        <w:rPr>
          <w:color w:val="231F20"/>
          <w:sz w:val="17"/>
        </w:rPr>
        <w:t>is</w:t>
      </w:r>
      <w:r>
        <w:rPr>
          <w:color w:val="231F20"/>
          <w:spacing w:val="-24"/>
          <w:sz w:val="17"/>
        </w:rPr>
        <w:t xml:space="preserve"> </w:t>
      </w:r>
      <w:r>
        <w:rPr>
          <w:b/>
          <w:color w:val="231F20"/>
          <w:spacing w:val="-3"/>
          <w:sz w:val="17"/>
          <w:u w:val="single" w:color="231F20"/>
        </w:rPr>
        <w:t>imperative</w:t>
      </w:r>
    </w:p>
    <w:p w:rsidR="00166577" w:rsidRDefault="00760F94">
      <w:pPr>
        <w:spacing w:before="5" w:line="244" w:lineRule="auto"/>
        <w:ind w:left="497" w:right="1" w:hanging="1"/>
        <w:jc w:val="both"/>
        <w:rPr>
          <w:sz w:val="17"/>
        </w:rPr>
      </w:pPr>
      <w:r>
        <w:rPr>
          <w:color w:val="231F20"/>
          <w:spacing w:val="-3"/>
          <w:sz w:val="17"/>
        </w:rPr>
        <w:t xml:space="preserve">that this principle </w:t>
      </w:r>
      <w:r>
        <w:rPr>
          <w:color w:val="231F20"/>
          <w:sz w:val="17"/>
        </w:rPr>
        <w:t xml:space="preserve">is borne in </w:t>
      </w:r>
      <w:r>
        <w:rPr>
          <w:color w:val="231F20"/>
          <w:spacing w:val="-3"/>
          <w:sz w:val="17"/>
        </w:rPr>
        <w:t xml:space="preserve">mind when questions relating </w:t>
      </w:r>
      <w:r>
        <w:rPr>
          <w:color w:val="231F20"/>
          <w:sz w:val="17"/>
        </w:rPr>
        <w:t xml:space="preserve">to the </w:t>
      </w:r>
      <w:r>
        <w:rPr>
          <w:color w:val="231F20"/>
          <w:spacing w:val="-3"/>
          <w:sz w:val="17"/>
        </w:rPr>
        <w:t xml:space="preserve">ministry </w:t>
      </w:r>
      <w:r>
        <w:rPr>
          <w:color w:val="231F20"/>
          <w:sz w:val="17"/>
        </w:rPr>
        <w:t xml:space="preserve">– and </w:t>
      </w:r>
      <w:r>
        <w:rPr>
          <w:color w:val="231F20"/>
          <w:spacing w:val="-3"/>
          <w:sz w:val="17"/>
        </w:rPr>
        <w:t xml:space="preserve">particularly </w:t>
      </w:r>
      <w:r>
        <w:rPr>
          <w:color w:val="231F20"/>
          <w:sz w:val="17"/>
        </w:rPr>
        <w:t xml:space="preserve">the </w:t>
      </w:r>
      <w:r>
        <w:rPr>
          <w:color w:val="231F20"/>
          <w:spacing w:val="-3"/>
          <w:sz w:val="17"/>
        </w:rPr>
        <w:t xml:space="preserve">ministry </w:t>
      </w:r>
      <w:r>
        <w:rPr>
          <w:color w:val="231F20"/>
          <w:sz w:val="17"/>
        </w:rPr>
        <w:t xml:space="preserve">of </w:t>
      </w:r>
      <w:r>
        <w:rPr>
          <w:color w:val="231F20"/>
          <w:spacing w:val="-3"/>
          <w:sz w:val="17"/>
        </w:rPr>
        <w:t xml:space="preserve">oversight </w:t>
      </w:r>
      <w:r>
        <w:rPr>
          <w:color w:val="231F20"/>
          <w:sz w:val="17"/>
        </w:rPr>
        <w:t xml:space="preserve">– </w:t>
      </w:r>
      <w:r>
        <w:rPr>
          <w:color w:val="231F20"/>
          <w:spacing w:val="-3"/>
          <w:sz w:val="17"/>
        </w:rPr>
        <w:t>are being discussed.</w:t>
      </w:r>
    </w:p>
    <w:p w:rsidR="00166577" w:rsidRDefault="00166577">
      <w:pPr>
        <w:pStyle w:val="BodyText"/>
        <w:spacing w:before="1"/>
        <w:rPr>
          <w:sz w:val="17"/>
        </w:rPr>
      </w:pPr>
    </w:p>
    <w:p w:rsidR="00166577" w:rsidRDefault="00760F94">
      <w:pPr>
        <w:spacing w:before="1" w:line="200" w:lineRule="atLeast"/>
        <w:ind w:left="496" w:firstLine="1"/>
        <w:jc w:val="both"/>
        <w:rPr>
          <w:sz w:val="17"/>
        </w:rPr>
      </w:pPr>
      <w:r>
        <w:rPr>
          <w:color w:val="231F20"/>
          <w:sz w:val="17"/>
        </w:rPr>
        <w:t xml:space="preserve">The variety of gifts which God has bestowed upon </w:t>
      </w:r>
      <w:r>
        <w:rPr>
          <w:color w:val="231F20"/>
          <w:spacing w:val="-6"/>
          <w:sz w:val="17"/>
        </w:rPr>
        <w:t xml:space="preserve">the </w:t>
      </w:r>
      <w:r>
        <w:rPr>
          <w:color w:val="231F20"/>
          <w:sz w:val="17"/>
        </w:rPr>
        <w:t xml:space="preserve">Church is her greatest resource in fulfilling her calling ‘to be an instrument of </w:t>
      </w:r>
      <w:r>
        <w:rPr>
          <w:color w:val="231F20"/>
          <w:spacing w:val="-3"/>
          <w:sz w:val="17"/>
        </w:rPr>
        <w:t xml:space="preserve">God’s </w:t>
      </w:r>
      <w:r>
        <w:rPr>
          <w:color w:val="231F20"/>
          <w:spacing w:val="14"/>
          <w:sz w:val="17"/>
        </w:rPr>
        <w:t xml:space="preserve"> </w:t>
      </w:r>
      <w:r>
        <w:rPr>
          <w:color w:val="231F20"/>
          <w:sz w:val="17"/>
        </w:rPr>
        <w:t xml:space="preserve">plan to gather all creation </w:t>
      </w:r>
      <w:r>
        <w:rPr>
          <w:color w:val="231F20"/>
          <w:spacing w:val="-3"/>
          <w:sz w:val="17"/>
        </w:rPr>
        <w:t>under</w:t>
      </w:r>
    </w:p>
    <w:p w:rsidR="00166577" w:rsidRDefault="00760F94">
      <w:pPr>
        <w:spacing w:line="200" w:lineRule="exact"/>
        <w:ind w:right="1"/>
        <w:jc w:val="right"/>
        <w:rPr>
          <w:sz w:val="17"/>
        </w:rPr>
      </w:pPr>
      <w:r>
        <w:rPr>
          <w:color w:val="231F20"/>
          <w:w w:val="105"/>
          <w:sz w:val="17"/>
        </w:rPr>
        <w:t>the</w:t>
      </w:r>
      <w:r>
        <w:rPr>
          <w:color w:val="231F20"/>
          <w:spacing w:val="24"/>
          <w:w w:val="105"/>
          <w:sz w:val="17"/>
        </w:rPr>
        <w:t xml:space="preserve"> </w:t>
      </w:r>
      <w:r>
        <w:rPr>
          <w:color w:val="231F20"/>
          <w:w w:val="105"/>
          <w:sz w:val="17"/>
        </w:rPr>
        <w:t>Lordship</w:t>
      </w:r>
      <w:r>
        <w:rPr>
          <w:color w:val="231F20"/>
          <w:spacing w:val="25"/>
          <w:w w:val="105"/>
          <w:sz w:val="17"/>
        </w:rPr>
        <w:t xml:space="preserve"> </w:t>
      </w:r>
      <w:r>
        <w:rPr>
          <w:color w:val="231F20"/>
          <w:w w:val="105"/>
          <w:sz w:val="17"/>
        </w:rPr>
        <w:t>of</w:t>
      </w:r>
      <w:r>
        <w:rPr>
          <w:color w:val="231F20"/>
          <w:spacing w:val="25"/>
          <w:w w:val="105"/>
          <w:sz w:val="17"/>
        </w:rPr>
        <w:t xml:space="preserve"> </w:t>
      </w:r>
      <w:r>
        <w:rPr>
          <w:color w:val="231F20"/>
          <w:w w:val="105"/>
          <w:sz w:val="17"/>
        </w:rPr>
        <w:t>Christ’</w:t>
      </w:r>
      <w:r>
        <w:rPr>
          <w:i/>
          <w:color w:val="231F20"/>
          <w:w w:val="105"/>
          <w:position w:val="6"/>
          <w:sz w:val="17"/>
        </w:rPr>
        <w:t xml:space="preserve">43  </w:t>
      </w:r>
      <w:r>
        <w:rPr>
          <w:i/>
          <w:color w:val="231F20"/>
          <w:spacing w:val="1"/>
          <w:w w:val="105"/>
          <w:position w:val="6"/>
          <w:sz w:val="17"/>
        </w:rPr>
        <w:t xml:space="preserve"> </w:t>
      </w:r>
      <w:r>
        <w:rPr>
          <w:color w:val="231F20"/>
          <w:w w:val="105"/>
          <w:sz w:val="17"/>
        </w:rPr>
        <w:t>-</w:t>
      </w:r>
      <w:r>
        <w:rPr>
          <w:color w:val="231F20"/>
          <w:spacing w:val="25"/>
          <w:w w:val="105"/>
          <w:sz w:val="17"/>
        </w:rPr>
        <w:t xml:space="preserve"> </w:t>
      </w:r>
      <w:r>
        <w:rPr>
          <w:color w:val="231F20"/>
          <w:w w:val="105"/>
          <w:sz w:val="17"/>
        </w:rPr>
        <w:t>but</w:t>
      </w:r>
      <w:r>
        <w:rPr>
          <w:color w:val="231F20"/>
          <w:spacing w:val="24"/>
          <w:w w:val="105"/>
          <w:sz w:val="17"/>
        </w:rPr>
        <w:t xml:space="preserve"> </w:t>
      </w:r>
      <w:r>
        <w:rPr>
          <w:color w:val="231F20"/>
          <w:w w:val="105"/>
          <w:sz w:val="17"/>
        </w:rPr>
        <w:t>these</w:t>
      </w:r>
      <w:r>
        <w:rPr>
          <w:color w:val="231F20"/>
          <w:spacing w:val="25"/>
          <w:w w:val="105"/>
          <w:sz w:val="17"/>
        </w:rPr>
        <w:t xml:space="preserve"> </w:t>
      </w:r>
      <w:r>
        <w:rPr>
          <w:color w:val="231F20"/>
          <w:w w:val="105"/>
          <w:sz w:val="17"/>
        </w:rPr>
        <w:t>gifts</w:t>
      </w:r>
      <w:r>
        <w:rPr>
          <w:color w:val="231F20"/>
          <w:spacing w:val="25"/>
          <w:w w:val="105"/>
          <w:sz w:val="17"/>
        </w:rPr>
        <w:t xml:space="preserve"> </w:t>
      </w:r>
      <w:r>
        <w:rPr>
          <w:color w:val="231F20"/>
          <w:w w:val="105"/>
          <w:sz w:val="17"/>
        </w:rPr>
        <w:t>need</w:t>
      </w:r>
      <w:r>
        <w:rPr>
          <w:color w:val="231F20"/>
          <w:spacing w:val="25"/>
          <w:w w:val="105"/>
          <w:sz w:val="17"/>
        </w:rPr>
        <w:t xml:space="preserve"> </w:t>
      </w:r>
      <w:r>
        <w:rPr>
          <w:color w:val="231F20"/>
          <w:w w:val="105"/>
          <w:sz w:val="17"/>
        </w:rPr>
        <w:t>to</w:t>
      </w:r>
      <w:r>
        <w:rPr>
          <w:color w:val="231F20"/>
          <w:spacing w:val="25"/>
          <w:w w:val="105"/>
          <w:sz w:val="17"/>
        </w:rPr>
        <w:t xml:space="preserve"> </w:t>
      </w:r>
      <w:r>
        <w:rPr>
          <w:color w:val="231F20"/>
          <w:w w:val="105"/>
          <w:sz w:val="17"/>
        </w:rPr>
        <w:t>be</w:t>
      </w:r>
    </w:p>
    <w:p w:rsidR="00166577" w:rsidRDefault="00760F94">
      <w:pPr>
        <w:spacing w:line="200" w:lineRule="atLeast"/>
        <w:ind w:left="497" w:hanging="1"/>
        <w:jc w:val="both"/>
        <w:rPr>
          <w:sz w:val="17"/>
        </w:rPr>
      </w:pPr>
      <w:r>
        <w:rPr>
          <w:color w:val="231F20"/>
          <w:w w:val="105"/>
          <w:sz w:val="17"/>
        </w:rPr>
        <w:t xml:space="preserve">co-ordinated and their effective use enabled so that </w:t>
      </w:r>
      <w:r>
        <w:rPr>
          <w:color w:val="231F20"/>
          <w:spacing w:val="-4"/>
          <w:w w:val="105"/>
          <w:sz w:val="17"/>
        </w:rPr>
        <w:t xml:space="preserve">‘the </w:t>
      </w:r>
      <w:r>
        <w:rPr>
          <w:color w:val="231F20"/>
          <w:w w:val="105"/>
          <w:sz w:val="17"/>
        </w:rPr>
        <w:t xml:space="preserve">whole </w:t>
      </w:r>
      <w:r>
        <w:rPr>
          <w:color w:val="231F20"/>
          <w:spacing w:val="-3"/>
          <w:w w:val="105"/>
          <w:sz w:val="17"/>
        </w:rPr>
        <w:t xml:space="preserve">body, </w:t>
      </w:r>
      <w:r>
        <w:rPr>
          <w:color w:val="231F20"/>
          <w:w w:val="105"/>
          <w:sz w:val="17"/>
        </w:rPr>
        <w:t xml:space="preserve">joined and knit together by every joint </w:t>
      </w:r>
      <w:r>
        <w:rPr>
          <w:color w:val="231F20"/>
          <w:spacing w:val="-4"/>
          <w:w w:val="105"/>
          <w:sz w:val="17"/>
        </w:rPr>
        <w:t xml:space="preserve">with </w:t>
      </w:r>
      <w:r>
        <w:rPr>
          <w:color w:val="231F20"/>
          <w:w w:val="105"/>
          <w:sz w:val="17"/>
        </w:rPr>
        <w:t>which it is supplied, when each part is working</w:t>
      </w:r>
      <w:r>
        <w:rPr>
          <w:color w:val="231F20"/>
          <w:spacing w:val="27"/>
          <w:w w:val="105"/>
          <w:sz w:val="17"/>
        </w:rPr>
        <w:t xml:space="preserve"> </w:t>
      </w:r>
      <w:r>
        <w:rPr>
          <w:color w:val="231F20"/>
          <w:w w:val="105"/>
          <w:sz w:val="17"/>
        </w:rPr>
        <w:t>properly,</w:t>
      </w:r>
    </w:p>
    <w:p w:rsidR="00166577" w:rsidRDefault="00760F94">
      <w:pPr>
        <w:spacing w:line="200" w:lineRule="exact"/>
        <w:ind w:right="1"/>
        <w:jc w:val="right"/>
        <w:rPr>
          <w:sz w:val="17"/>
        </w:rPr>
      </w:pPr>
      <w:r>
        <w:rPr>
          <w:color w:val="231F20"/>
          <w:sz w:val="17"/>
        </w:rPr>
        <w:t>makes</w:t>
      </w:r>
      <w:r>
        <w:rPr>
          <w:color w:val="231F20"/>
          <w:spacing w:val="26"/>
          <w:sz w:val="17"/>
        </w:rPr>
        <w:t xml:space="preserve"> </w:t>
      </w:r>
      <w:r>
        <w:rPr>
          <w:color w:val="231F20"/>
          <w:sz w:val="17"/>
        </w:rPr>
        <w:t>bodily</w:t>
      </w:r>
      <w:r>
        <w:rPr>
          <w:color w:val="231F20"/>
          <w:spacing w:val="27"/>
          <w:sz w:val="17"/>
        </w:rPr>
        <w:t xml:space="preserve"> </w:t>
      </w:r>
      <w:r>
        <w:rPr>
          <w:color w:val="231F20"/>
          <w:sz w:val="17"/>
        </w:rPr>
        <w:t>growth</w:t>
      </w:r>
      <w:r>
        <w:rPr>
          <w:color w:val="231F20"/>
          <w:spacing w:val="26"/>
          <w:sz w:val="17"/>
        </w:rPr>
        <w:t xml:space="preserve"> </w:t>
      </w:r>
      <w:r>
        <w:rPr>
          <w:color w:val="231F20"/>
          <w:sz w:val="17"/>
        </w:rPr>
        <w:t>and</w:t>
      </w:r>
      <w:r>
        <w:rPr>
          <w:color w:val="231F20"/>
          <w:spacing w:val="27"/>
          <w:sz w:val="17"/>
        </w:rPr>
        <w:t xml:space="preserve"> </w:t>
      </w:r>
      <w:r>
        <w:rPr>
          <w:color w:val="231F20"/>
          <w:sz w:val="17"/>
        </w:rPr>
        <w:t>upbuilds</w:t>
      </w:r>
      <w:r>
        <w:rPr>
          <w:color w:val="231F20"/>
          <w:spacing w:val="27"/>
          <w:sz w:val="17"/>
        </w:rPr>
        <w:t xml:space="preserve"> </w:t>
      </w:r>
      <w:r>
        <w:rPr>
          <w:color w:val="231F20"/>
          <w:sz w:val="17"/>
        </w:rPr>
        <w:t>itself</w:t>
      </w:r>
      <w:r>
        <w:rPr>
          <w:color w:val="231F20"/>
          <w:spacing w:val="26"/>
          <w:sz w:val="17"/>
        </w:rPr>
        <w:t xml:space="preserve"> </w:t>
      </w:r>
      <w:r>
        <w:rPr>
          <w:color w:val="231F20"/>
          <w:sz w:val="17"/>
        </w:rPr>
        <w:t>in</w:t>
      </w:r>
      <w:r>
        <w:rPr>
          <w:color w:val="231F20"/>
          <w:spacing w:val="27"/>
          <w:sz w:val="17"/>
        </w:rPr>
        <w:t xml:space="preserve"> </w:t>
      </w:r>
      <w:r>
        <w:rPr>
          <w:color w:val="231F20"/>
          <w:sz w:val="17"/>
        </w:rPr>
        <w:t>love.’</w:t>
      </w:r>
      <w:r>
        <w:rPr>
          <w:i/>
          <w:color w:val="231F20"/>
          <w:position w:val="6"/>
          <w:sz w:val="17"/>
        </w:rPr>
        <w:t xml:space="preserve">44  </w:t>
      </w:r>
      <w:r>
        <w:rPr>
          <w:i/>
          <w:color w:val="231F20"/>
          <w:spacing w:val="6"/>
          <w:position w:val="6"/>
          <w:sz w:val="17"/>
        </w:rPr>
        <w:t xml:space="preserve"> </w:t>
      </w:r>
      <w:r>
        <w:rPr>
          <w:color w:val="231F20"/>
          <w:sz w:val="17"/>
        </w:rPr>
        <w:t>This</w:t>
      </w:r>
    </w:p>
    <w:p w:rsidR="00166577" w:rsidRDefault="00760F94">
      <w:pPr>
        <w:spacing w:before="4" w:line="244" w:lineRule="auto"/>
        <w:ind w:left="497" w:right="1" w:hanging="1"/>
        <w:jc w:val="both"/>
        <w:rPr>
          <w:sz w:val="17"/>
        </w:rPr>
      </w:pPr>
      <w:r>
        <w:rPr>
          <w:color w:val="231F20"/>
          <w:sz w:val="17"/>
        </w:rPr>
        <w:t xml:space="preserve">co-ordinating and enabling is the function of the ministry  of oversight, </w:t>
      </w:r>
      <w:r>
        <w:rPr>
          <w:i/>
          <w:color w:val="231F20"/>
          <w:sz w:val="17"/>
        </w:rPr>
        <w:t xml:space="preserve">episkopé. </w:t>
      </w:r>
      <w:r>
        <w:rPr>
          <w:color w:val="231F20"/>
          <w:sz w:val="17"/>
        </w:rPr>
        <w:t>It</w:t>
      </w:r>
      <w:r>
        <w:rPr>
          <w:color w:val="231F20"/>
          <w:spacing w:val="23"/>
          <w:sz w:val="17"/>
        </w:rPr>
        <w:t xml:space="preserve"> </w:t>
      </w:r>
      <w:r>
        <w:rPr>
          <w:color w:val="231F20"/>
          <w:sz w:val="17"/>
        </w:rPr>
        <w:t>is</w:t>
      </w:r>
    </w:p>
    <w:p w:rsidR="00166577" w:rsidRDefault="00166577">
      <w:pPr>
        <w:pStyle w:val="BodyText"/>
        <w:spacing w:before="6"/>
        <w:rPr>
          <w:sz w:val="17"/>
        </w:rPr>
      </w:pPr>
    </w:p>
    <w:p w:rsidR="00166577" w:rsidRDefault="00760F94">
      <w:pPr>
        <w:spacing w:line="244" w:lineRule="auto"/>
        <w:ind w:left="1063" w:right="1"/>
        <w:jc w:val="both"/>
        <w:rPr>
          <w:sz w:val="17"/>
        </w:rPr>
      </w:pPr>
      <w:r>
        <w:rPr>
          <w:color w:val="231F20"/>
          <w:sz w:val="17"/>
        </w:rPr>
        <w:t xml:space="preserve">a caring for the life of a whole community, </w:t>
      </w:r>
      <w:r>
        <w:rPr>
          <w:color w:val="231F20"/>
          <w:spacing w:val="-11"/>
          <w:sz w:val="17"/>
        </w:rPr>
        <w:t xml:space="preserve">a </w:t>
      </w:r>
      <w:r>
        <w:rPr>
          <w:color w:val="231F20"/>
          <w:sz w:val="17"/>
        </w:rPr>
        <w:t xml:space="preserve">pastoring of the pastors and a true feeding </w:t>
      </w:r>
      <w:r>
        <w:rPr>
          <w:color w:val="231F20"/>
          <w:spacing w:val="-8"/>
          <w:sz w:val="17"/>
        </w:rPr>
        <w:t xml:space="preserve">of </w:t>
      </w:r>
      <w:r>
        <w:rPr>
          <w:color w:val="231F20"/>
          <w:sz w:val="17"/>
        </w:rPr>
        <w:t xml:space="preserve">Christ’s flock in accordance with Christ’s command across the ages and in unity with Christians in </w:t>
      </w:r>
      <w:r>
        <w:rPr>
          <w:color w:val="231F20"/>
          <w:spacing w:val="-4"/>
          <w:sz w:val="17"/>
        </w:rPr>
        <w:t xml:space="preserve">other </w:t>
      </w:r>
      <w:r>
        <w:rPr>
          <w:color w:val="231F20"/>
          <w:sz w:val="17"/>
        </w:rPr>
        <w:t xml:space="preserve">places. </w:t>
      </w:r>
      <w:r>
        <w:rPr>
          <w:i/>
          <w:color w:val="231F20"/>
          <w:sz w:val="17"/>
        </w:rPr>
        <w:t xml:space="preserve">Episcope </w:t>
      </w:r>
      <w:r>
        <w:rPr>
          <w:color w:val="231F20"/>
          <w:sz w:val="17"/>
        </w:rPr>
        <w:t xml:space="preserve">(oversight) is a requirement </w:t>
      </w:r>
      <w:r>
        <w:rPr>
          <w:color w:val="231F20"/>
          <w:spacing w:val="-8"/>
          <w:sz w:val="17"/>
        </w:rPr>
        <w:t xml:space="preserve">of  </w:t>
      </w:r>
      <w:r>
        <w:rPr>
          <w:color w:val="231F20"/>
          <w:sz w:val="17"/>
        </w:rPr>
        <w:t xml:space="preserve">the whole Church and its faithful exercise in </w:t>
      </w:r>
      <w:r>
        <w:rPr>
          <w:color w:val="231F20"/>
          <w:spacing w:val="-4"/>
          <w:sz w:val="17"/>
        </w:rPr>
        <w:t xml:space="preserve">the </w:t>
      </w:r>
      <w:r>
        <w:rPr>
          <w:color w:val="231F20"/>
          <w:sz w:val="17"/>
        </w:rPr>
        <w:t>ligh</w:t>
      </w:r>
      <w:r>
        <w:rPr>
          <w:color w:val="231F20"/>
          <w:sz w:val="17"/>
        </w:rPr>
        <w:t>t</w:t>
      </w:r>
      <w:r>
        <w:rPr>
          <w:color w:val="231F20"/>
          <w:spacing w:val="13"/>
          <w:sz w:val="17"/>
        </w:rPr>
        <w:t xml:space="preserve"> </w:t>
      </w:r>
      <w:r>
        <w:rPr>
          <w:color w:val="231F20"/>
          <w:sz w:val="17"/>
        </w:rPr>
        <w:t>of</w:t>
      </w:r>
      <w:r>
        <w:rPr>
          <w:color w:val="231F20"/>
          <w:spacing w:val="14"/>
          <w:sz w:val="17"/>
        </w:rPr>
        <w:t xml:space="preserve"> </w:t>
      </w:r>
      <w:r>
        <w:rPr>
          <w:color w:val="231F20"/>
          <w:sz w:val="17"/>
        </w:rPr>
        <w:t>the</w:t>
      </w:r>
      <w:r>
        <w:rPr>
          <w:color w:val="231F20"/>
          <w:spacing w:val="13"/>
          <w:sz w:val="17"/>
        </w:rPr>
        <w:t xml:space="preserve"> </w:t>
      </w:r>
      <w:r>
        <w:rPr>
          <w:color w:val="231F20"/>
          <w:sz w:val="17"/>
        </w:rPr>
        <w:t>gospel</w:t>
      </w:r>
      <w:r>
        <w:rPr>
          <w:color w:val="231F20"/>
          <w:spacing w:val="14"/>
          <w:sz w:val="17"/>
        </w:rPr>
        <w:t xml:space="preserve"> </w:t>
      </w:r>
      <w:r>
        <w:rPr>
          <w:color w:val="231F20"/>
          <w:sz w:val="17"/>
        </w:rPr>
        <w:t>is</w:t>
      </w:r>
      <w:r>
        <w:rPr>
          <w:color w:val="231F20"/>
          <w:spacing w:val="13"/>
          <w:sz w:val="17"/>
        </w:rPr>
        <w:t xml:space="preserve"> </w:t>
      </w:r>
      <w:r>
        <w:rPr>
          <w:color w:val="231F20"/>
          <w:sz w:val="17"/>
        </w:rPr>
        <w:t>of</w:t>
      </w:r>
      <w:r>
        <w:rPr>
          <w:color w:val="231F20"/>
          <w:spacing w:val="14"/>
          <w:sz w:val="17"/>
        </w:rPr>
        <w:t xml:space="preserve"> </w:t>
      </w:r>
      <w:r>
        <w:rPr>
          <w:color w:val="231F20"/>
          <w:sz w:val="17"/>
        </w:rPr>
        <w:t>fundamental</w:t>
      </w:r>
      <w:r>
        <w:rPr>
          <w:color w:val="231F20"/>
          <w:spacing w:val="14"/>
          <w:sz w:val="17"/>
        </w:rPr>
        <w:t xml:space="preserve"> </w:t>
      </w:r>
      <w:r>
        <w:rPr>
          <w:color w:val="231F20"/>
          <w:sz w:val="17"/>
        </w:rPr>
        <w:t>importance</w:t>
      </w:r>
      <w:r>
        <w:rPr>
          <w:color w:val="231F20"/>
          <w:spacing w:val="13"/>
          <w:sz w:val="17"/>
        </w:rPr>
        <w:t xml:space="preserve"> </w:t>
      </w:r>
      <w:r>
        <w:rPr>
          <w:color w:val="231F20"/>
          <w:spacing w:val="-9"/>
          <w:sz w:val="17"/>
        </w:rPr>
        <w:t>to</w:t>
      </w:r>
    </w:p>
    <w:p w:rsidR="00166577" w:rsidRDefault="00760F94">
      <w:pPr>
        <w:spacing w:line="199" w:lineRule="exact"/>
        <w:ind w:left="1064"/>
        <w:jc w:val="both"/>
        <w:rPr>
          <w:i/>
          <w:sz w:val="17"/>
        </w:rPr>
      </w:pPr>
      <w:r>
        <w:rPr>
          <w:color w:val="231F20"/>
          <w:sz w:val="17"/>
        </w:rPr>
        <w:t>its life.</w:t>
      </w:r>
      <w:r>
        <w:rPr>
          <w:i/>
          <w:color w:val="231F20"/>
          <w:position w:val="6"/>
          <w:sz w:val="17"/>
        </w:rPr>
        <w:t>45</w:t>
      </w:r>
    </w:p>
    <w:p w:rsidR="00166577" w:rsidRDefault="00760F94">
      <w:pPr>
        <w:spacing w:before="200" w:line="200" w:lineRule="atLeast"/>
        <w:ind w:left="497" w:right="1"/>
        <w:jc w:val="both"/>
        <w:rPr>
          <w:sz w:val="17"/>
        </w:rPr>
      </w:pPr>
      <w:r>
        <w:rPr>
          <w:color w:val="231F20"/>
          <w:sz w:val="17"/>
        </w:rPr>
        <w:t xml:space="preserve">The members of the  SCIFU  Group  acknowledge  </w:t>
      </w:r>
      <w:r>
        <w:rPr>
          <w:color w:val="231F20"/>
          <w:spacing w:val="-4"/>
          <w:sz w:val="17"/>
        </w:rPr>
        <w:t xml:space="preserve">that  </w:t>
      </w:r>
      <w:r>
        <w:rPr>
          <w:color w:val="231F20"/>
          <w:sz w:val="17"/>
        </w:rPr>
        <w:t xml:space="preserve">the ministry of oversight has been exercised, in different ways, within each of the partner churches and that, in </w:t>
      </w:r>
      <w:r>
        <w:rPr>
          <w:color w:val="231F20"/>
          <w:spacing w:val="-6"/>
          <w:sz w:val="17"/>
        </w:rPr>
        <w:t xml:space="preserve">all  </w:t>
      </w:r>
      <w:r>
        <w:rPr>
          <w:color w:val="231F20"/>
          <w:sz w:val="17"/>
        </w:rPr>
        <w:t>of</w:t>
      </w:r>
      <w:r>
        <w:rPr>
          <w:color w:val="231F20"/>
          <w:spacing w:val="17"/>
          <w:sz w:val="17"/>
        </w:rPr>
        <w:t xml:space="preserve"> </w:t>
      </w:r>
      <w:r>
        <w:rPr>
          <w:color w:val="231F20"/>
          <w:sz w:val="17"/>
        </w:rPr>
        <w:t>them,</w:t>
      </w:r>
      <w:r>
        <w:rPr>
          <w:color w:val="231F20"/>
          <w:spacing w:val="17"/>
          <w:sz w:val="17"/>
        </w:rPr>
        <w:t xml:space="preserve"> </w:t>
      </w:r>
      <w:r>
        <w:rPr>
          <w:color w:val="231F20"/>
          <w:sz w:val="17"/>
        </w:rPr>
        <w:t>the</w:t>
      </w:r>
      <w:r>
        <w:rPr>
          <w:color w:val="231F20"/>
          <w:spacing w:val="18"/>
          <w:sz w:val="17"/>
        </w:rPr>
        <w:t xml:space="preserve"> </w:t>
      </w:r>
      <w:r>
        <w:rPr>
          <w:color w:val="231F20"/>
          <w:sz w:val="17"/>
        </w:rPr>
        <w:t>personal,</w:t>
      </w:r>
      <w:r>
        <w:rPr>
          <w:color w:val="231F20"/>
          <w:spacing w:val="17"/>
          <w:sz w:val="17"/>
        </w:rPr>
        <w:t xml:space="preserve"> </w:t>
      </w:r>
      <w:r>
        <w:rPr>
          <w:color w:val="231F20"/>
          <w:sz w:val="17"/>
        </w:rPr>
        <w:t>collegial</w:t>
      </w:r>
      <w:r>
        <w:rPr>
          <w:color w:val="231F20"/>
          <w:spacing w:val="18"/>
          <w:sz w:val="17"/>
        </w:rPr>
        <w:t xml:space="preserve"> </w:t>
      </w:r>
      <w:r>
        <w:rPr>
          <w:color w:val="231F20"/>
          <w:sz w:val="17"/>
        </w:rPr>
        <w:t>and</w:t>
      </w:r>
      <w:r>
        <w:rPr>
          <w:color w:val="231F20"/>
          <w:spacing w:val="17"/>
          <w:sz w:val="17"/>
        </w:rPr>
        <w:t xml:space="preserve"> </w:t>
      </w:r>
      <w:r>
        <w:rPr>
          <w:color w:val="231F20"/>
          <w:sz w:val="17"/>
        </w:rPr>
        <w:t>communal</w:t>
      </w:r>
      <w:r>
        <w:rPr>
          <w:color w:val="231F20"/>
          <w:spacing w:val="18"/>
          <w:sz w:val="17"/>
        </w:rPr>
        <w:t xml:space="preserve"> </w:t>
      </w:r>
      <w:r>
        <w:rPr>
          <w:color w:val="231F20"/>
          <w:sz w:val="17"/>
        </w:rPr>
        <w:t>aspects</w:t>
      </w:r>
      <w:r>
        <w:rPr>
          <w:color w:val="231F20"/>
          <w:spacing w:val="17"/>
          <w:sz w:val="17"/>
        </w:rPr>
        <w:t xml:space="preserve"> </w:t>
      </w:r>
      <w:r>
        <w:rPr>
          <w:color w:val="231F20"/>
          <w:spacing w:val="-9"/>
          <w:sz w:val="17"/>
        </w:rPr>
        <w:t>of</w:t>
      </w:r>
    </w:p>
    <w:p w:rsidR="00166577" w:rsidRDefault="00760F94">
      <w:pPr>
        <w:spacing w:line="200" w:lineRule="exact"/>
        <w:ind w:right="1"/>
        <w:jc w:val="right"/>
        <w:rPr>
          <w:sz w:val="17"/>
        </w:rPr>
      </w:pPr>
      <w:r>
        <w:rPr>
          <w:color w:val="231F20"/>
          <w:sz w:val="17"/>
        </w:rPr>
        <w:t>this</w:t>
      </w:r>
      <w:r>
        <w:rPr>
          <w:color w:val="231F20"/>
          <w:spacing w:val="13"/>
          <w:sz w:val="17"/>
        </w:rPr>
        <w:t xml:space="preserve"> </w:t>
      </w:r>
      <w:r>
        <w:rPr>
          <w:color w:val="231F20"/>
          <w:sz w:val="17"/>
        </w:rPr>
        <w:t>ministry</w:t>
      </w:r>
      <w:r>
        <w:rPr>
          <w:color w:val="231F20"/>
          <w:spacing w:val="14"/>
          <w:sz w:val="17"/>
        </w:rPr>
        <w:t xml:space="preserve"> </w:t>
      </w:r>
      <w:r>
        <w:rPr>
          <w:color w:val="231F20"/>
          <w:sz w:val="17"/>
        </w:rPr>
        <w:t>are</w:t>
      </w:r>
      <w:r>
        <w:rPr>
          <w:color w:val="231F20"/>
          <w:spacing w:val="13"/>
          <w:sz w:val="17"/>
        </w:rPr>
        <w:t xml:space="preserve"> </w:t>
      </w:r>
      <w:r>
        <w:rPr>
          <w:color w:val="231F20"/>
          <w:sz w:val="17"/>
        </w:rPr>
        <w:t>clearly</w:t>
      </w:r>
      <w:r>
        <w:rPr>
          <w:color w:val="231F20"/>
          <w:spacing w:val="14"/>
          <w:sz w:val="17"/>
        </w:rPr>
        <w:t xml:space="preserve"> </w:t>
      </w:r>
      <w:r>
        <w:rPr>
          <w:color w:val="231F20"/>
          <w:sz w:val="17"/>
        </w:rPr>
        <w:t>evidenced</w:t>
      </w:r>
      <w:r>
        <w:rPr>
          <w:color w:val="231F20"/>
          <w:spacing w:val="14"/>
          <w:sz w:val="17"/>
        </w:rPr>
        <w:t xml:space="preserve"> </w:t>
      </w:r>
      <w:r>
        <w:rPr>
          <w:color w:val="231F20"/>
          <w:sz w:val="17"/>
        </w:rPr>
        <w:t>at</w:t>
      </w:r>
      <w:r>
        <w:rPr>
          <w:color w:val="231F20"/>
          <w:spacing w:val="13"/>
          <w:sz w:val="17"/>
        </w:rPr>
        <w:t xml:space="preserve"> </w:t>
      </w:r>
      <w:r>
        <w:rPr>
          <w:color w:val="231F20"/>
          <w:sz w:val="17"/>
        </w:rPr>
        <w:t>the</w:t>
      </w:r>
      <w:r>
        <w:rPr>
          <w:color w:val="231F20"/>
          <w:spacing w:val="14"/>
          <w:sz w:val="17"/>
        </w:rPr>
        <w:t xml:space="preserve"> </w:t>
      </w:r>
      <w:r>
        <w:rPr>
          <w:color w:val="231F20"/>
          <w:sz w:val="17"/>
        </w:rPr>
        <w:t>local</w:t>
      </w:r>
      <w:r>
        <w:rPr>
          <w:color w:val="231F20"/>
          <w:spacing w:val="14"/>
          <w:sz w:val="17"/>
        </w:rPr>
        <w:t xml:space="preserve"> </w:t>
      </w:r>
      <w:r>
        <w:rPr>
          <w:color w:val="231F20"/>
          <w:sz w:val="17"/>
        </w:rPr>
        <w:t>level</w:t>
      </w:r>
      <w:r>
        <w:rPr>
          <w:i/>
          <w:color w:val="231F20"/>
          <w:position w:val="6"/>
          <w:sz w:val="17"/>
        </w:rPr>
        <w:t>46</w:t>
      </w:r>
      <w:r>
        <w:rPr>
          <w:color w:val="231F20"/>
          <w:sz w:val="17"/>
        </w:rPr>
        <w:t xml:space="preserve">. </w:t>
      </w:r>
      <w:r>
        <w:rPr>
          <w:color w:val="231F20"/>
          <w:spacing w:val="27"/>
          <w:sz w:val="17"/>
        </w:rPr>
        <w:t xml:space="preserve"> </w:t>
      </w:r>
      <w:r>
        <w:rPr>
          <w:color w:val="231F20"/>
          <w:sz w:val="17"/>
        </w:rPr>
        <w:t>In</w:t>
      </w:r>
    </w:p>
    <w:p w:rsidR="00166577" w:rsidRDefault="00760F94">
      <w:pPr>
        <w:spacing w:before="4" w:line="244" w:lineRule="auto"/>
        <w:ind w:left="496"/>
        <w:jc w:val="both"/>
        <w:rPr>
          <w:sz w:val="17"/>
        </w:rPr>
      </w:pPr>
      <w:r>
        <w:rPr>
          <w:color w:val="231F20"/>
          <w:sz w:val="17"/>
        </w:rPr>
        <w:t>considering propos</w:t>
      </w:r>
      <w:r>
        <w:rPr>
          <w:color w:val="231F20"/>
          <w:sz w:val="17"/>
        </w:rPr>
        <w:t xml:space="preserve">als for the exercise of this ministry in the united Church at the regional level, it has become </w:t>
      </w:r>
      <w:r>
        <w:rPr>
          <w:color w:val="231F20"/>
          <w:spacing w:val="-3"/>
          <w:sz w:val="17"/>
        </w:rPr>
        <w:t xml:space="preserve">clear </w:t>
      </w:r>
      <w:r>
        <w:rPr>
          <w:color w:val="231F20"/>
          <w:sz w:val="17"/>
        </w:rPr>
        <w:t xml:space="preserve">to the Group that the collegial and communal elements would be adequately expressed but that, without the ministry of oversight to be exercised by the ‘bishop in presbytery’, the personal element would  be  lacking  </w:t>
      </w:r>
      <w:r>
        <w:rPr>
          <w:color w:val="231F20"/>
          <w:spacing w:val="-7"/>
          <w:sz w:val="17"/>
        </w:rPr>
        <w:t>at</w:t>
      </w:r>
      <w:r>
        <w:rPr>
          <w:color w:val="231F20"/>
          <w:spacing w:val="33"/>
          <w:sz w:val="17"/>
        </w:rPr>
        <w:t xml:space="preserve"> </w:t>
      </w:r>
      <w:r>
        <w:rPr>
          <w:color w:val="231F20"/>
          <w:sz w:val="17"/>
        </w:rPr>
        <w:t xml:space="preserve">this level of the </w:t>
      </w:r>
      <w:r>
        <w:rPr>
          <w:color w:val="231F20"/>
          <w:spacing w:val="-3"/>
          <w:sz w:val="17"/>
        </w:rPr>
        <w:t xml:space="preserve">Church’s </w:t>
      </w:r>
      <w:r>
        <w:rPr>
          <w:color w:val="231F20"/>
          <w:sz w:val="17"/>
        </w:rPr>
        <w:t>life. It i</w:t>
      </w:r>
      <w:r>
        <w:rPr>
          <w:color w:val="231F20"/>
          <w:sz w:val="17"/>
        </w:rPr>
        <w:t xml:space="preserve">s emphasised that </w:t>
      </w:r>
      <w:r>
        <w:rPr>
          <w:color w:val="231F20"/>
          <w:spacing w:val="-4"/>
          <w:sz w:val="17"/>
        </w:rPr>
        <w:t xml:space="preserve">this </w:t>
      </w:r>
      <w:r>
        <w:rPr>
          <w:color w:val="231F20"/>
          <w:sz w:val="17"/>
        </w:rPr>
        <w:t xml:space="preserve">personal ministry would be that of a ‘Chief Pastor’ </w:t>
      </w:r>
      <w:r>
        <w:rPr>
          <w:color w:val="231F20"/>
          <w:spacing w:val="-6"/>
          <w:sz w:val="17"/>
        </w:rPr>
        <w:t xml:space="preserve">and   </w:t>
      </w:r>
      <w:r>
        <w:rPr>
          <w:color w:val="231F20"/>
          <w:sz w:val="17"/>
        </w:rPr>
        <w:t>that it would not in any way be a superior, separate or higher</w:t>
      </w:r>
      <w:r>
        <w:rPr>
          <w:color w:val="231F20"/>
          <w:spacing w:val="15"/>
          <w:sz w:val="17"/>
        </w:rPr>
        <w:t xml:space="preserve"> </w:t>
      </w:r>
      <w:r>
        <w:rPr>
          <w:color w:val="231F20"/>
          <w:sz w:val="17"/>
        </w:rPr>
        <w:t>form</w:t>
      </w:r>
      <w:r>
        <w:rPr>
          <w:color w:val="231F20"/>
          <w:spacing w:val="16"/>
          <w:sz w:val="17"/>
        </w:rPr>
        <w:t xml:space="preserve"> </w:t>
      </w:r>
      <w:r>
        <w:rPr>
          <w:color w:val="231F20"/>
          <w:sz w:val="17"/>
        </w:rPr>
        <w:t>of</w:t>
      </w:r>
      <w:r>
        <w:rPr>
          <w:color w:val="231F20"/>
          <w:spacing w:val="16"/>
          <w:sz w:val="17"/>
        </w:rPr>
        <w:t xml:space="preserve"> </w:t>
      </w:r>
      <w:r>
        <w:rPr>
          <w:color w:val="231F20"/>
          <w:sz w:val="17"/>
        </w:rPr>
        <w:t>ministry</w:t>
      </w:r>
      <w:r>
        <w:rPr>
          <w:color w:val="231F20"/>
          <w:spacing w:val="16"/>
          <w:sz w:val="17"/>
        </w:rPr>
        <w:t xml:space="preserve"> </w:t>
      </w:r>
      <w:r>
        <w:rPr>
          <w:color w:val="231F20"/>
          <w:sz w:val="17"/>
        </w:rPr>
        <w:t>but</w:t>
      </w:r>
      <w:r>
        <w:rPr>
          <w:color w:val="231F20"/>
          <w:spacing w:val="15"/>
          <w:sz w:val="17"/>
        </w:rPr>
        <w:t xml:space="preserve"> </w:t>
      </w:r>
      <w:r>
        <w:rPr>
          <w:color w:val="231F20"/>
          <w:sz w:val="17"/>
        </w:rPr>
        <w:t>would</w:t>
      </w:r>
      <w:r>
        <w:rPr>
          <w:color w:val="231F20"/>
          <w:spacing w:val="16"/>
          <w:sz w:val="17"/>
        </w:rPr>
        <w:t xml:space="preserve"> </w:t>
      </w:r>
      <w:r>
        <w:rPr>
          <w:color w:val="231F20"/>
          <w:sz w:val="17"/>
        </w:rPr>
        <w:t>be</w:t>
      </w:r>
      <w:r>
        <w:rPr>
          <w:color w:val="231F20"/>
          <w:spacing w:val="16"/>
          <w:sz w:val="17"/>
        </w:rPr>
        <w:t xml:space="preserve"> </w:t>
      </w:r>
      <w:r>
        <w:rPr>
          <w:color w:val="231F20"/>
          <w:sz w:val="17"/>
        </w:rPr>
        <w:t>one</w:t>
      </w:r>
      <w:r>
        <w:rPr>
          <w:color w:val="231F20"/>
          <w:spacing w:val="16"/>
          <w:sz w:val="17"/>
        </w:rPr>
        <w:t xml:space="preserve"> </w:t>
      </w:r>
      <w:r>
        <w:rPr>
          <w:color w:val="231F20"/>
          <w:sz w:val="17"/>
        </w:rPr>
        <w:t>exercised</w:t>
      </w:r>
      <w:r>
        <w:rPr>
          <w:color w:val="231F20"/>
          <w:spacing w:val="15"/>
          <w:sz w:val="17"/>
        </w:rPr>
        <w:t xml:space="preserve"> </w:t>
      </w:r>
      <w:r>
        <w:rPr>
          <w:color w:val="231F20"/>
          <w:sz w:val="17"/>
        </w:rPr>
        <w:t>within</w:t>
      </w:r>
    </w:p>
    <w:p w:rsidR="00166577" w:rsidRDefault="00760F94">
      <w:pPr>
        <w:spacing w:line="202" w:lineRule="exact"/>
        <w:ind w:right="1"/>
        <w:jc w:val="right"/>
        <w:rPr>
          <w:sz w:val="17"/>
        </w:rPr>
      </w:pPr>
      <w:r>
        <w:rPr>
          <w:color w:val="231F20"/>
          <w:sz w:val="17"/>
        </w:rPr>
        <w:t>the</w:t>
      </w:r>
      <w:r>
        <w:rPr>
          <w:color w:val="231F20"/>
          <w:spacing w:val="14"/>
          <w:sz w:val="17"/>
        </w:rPr>
        <w:t xml:space="preserve"> </w:t>
      </w:r>
      <w:r>
        <w:rPr>
          <w:color w:val="231F20"/>
          <w:sz w:val="17"/>
        </w:rPr>
        <w:t>communal</w:t>
      </w:r>
      <w:r>
        <w:rPr>
          <w:color w:val="231F20"/>
          <w:spacing w:val="15"/>
          <w:sz w:val="17"/>
        </w:rPr>
        <w:t xml:space="preserve"> </w:t>
      </w:r>
      <w:r>
        <w:rPr>
          <w:color w:val="231F20"/>
          <w:sz w:val="17"/>
        </w:rPr>
        <w:t>and</w:t>
      </w:r>
      <w:r>
        <w:rPr>
          <w:color w:val="231F20"/>
          <w:spacing w:val="15"/>
          <w:sz w:val="17"/>
        </w:rPr>
        <w:t xml:space="preserve"> </w:t>
      </w:r>
      <w:r>
        <w:rPr>
          <w:color w:val="231F20"/>
          <w:sz w:val="17"/>
        </w:rPr>
        <w:t>collegial</w:t>
      </w:r>
      <w:r>
        <w:rPr>
          <w:color w:val="231F20"/>
          <w:spacing w:val="15"/>
          <w:sz w:val="17"/>
        </w:rPr>
        <w:t xml:space="preserve"> </w:t>
      </w:r>
      <w:r>
        <w:rPr>
          <w:color w:val="231F20"/>
          <w:sz w:val="17"/>
        </w:rPr>
        <w:t>structures</w:t>
      </w:r>
      <w:r>
        <w:rPr>
          <w:color w:val="231F20"/>
          <w:spacing w:val="15"/>
          <w:sz w:val="17"/>
        </w:rPr>
        <w:t xml:space="preserve"> </w:t>
      </w:r>
      <w:r>
        <w:rPr>
          <w:color w:val="231F20"/>
          <w:sz w:val="17"/>
        </w:rPr>
        <w:t>of</w:t>
      </w:r>
      <w:r>
        <w:rPr>
          <w:color w:val="231F20"/>
          <w:spacing w:val="15"/>
          <w:sz w:val="17"/>
        </w:rPr>
        <w:t xml:space="preserve"> </w:t>
      </w:r>
      <w:r>
        <w:rPr>
          <w:color w:val="231F20"/>
          <w:sz w:val="17"/>
        </w:rPr>
        <w:t>the</w:t>
      </w:r>
      <w:r>
        <w:rPr>
          <w:color w:val="231F20"/>
          <w:spacing w:val="15"/>
          <w:sz w:val="17"/>
        </w:rPr>
        <w:t xml:space="preserve"> </w:t>
      </w:r>
      <w:r>
        <w:rPr>
          <w:color w:val="231F20"/>
          <w:sz w:val="17"/>
        </w:rPr>
        <w:t>Church</w:t>
      </w:r>
      <w:r>
        <w:rPr>
          <w:i/>
          <w:color w:val="231F20"/>
          <w:position w:val="6"/>
          <w:sz w:val="17"/>
        </w:rPr>
        <w:t>47</w:t>
      </w:r>
      <w:r>
        <w:rPr>
          <w:color w:val="231F20"/>
          <w:sz w:val="17"/>
        </w:rPr>
        <w:t>.</w:t>
      </w:r>
      <w:r>
        <w:rPr>
          <w:color w:val="231F20"/>
          <w:spacing w:val="15"/>
          <w:sz w:val="17"/>
        </w:rPr>
        <w:t xml:space="preserve"> </w:t>
      </w:r>
      <w:r>
        <w:rPr>
          <w:color w:val="231F20"/>
          <w:sz w:val="17"/>
        </w:rPr>
        <w:t>It</w:t>
      </w:r>
    </w:p>
    <w:p w:rsidR="00166577" w:rsidRDefault="00760F94">
      <w:pPr>
        <w:spacing w:before="5" w:line="244" w:lineRule="auto"/>
        <w:ind w:left="496"/>
        <w:jc w:val="both"/>
        <w:rPr>
          <w:sz w:val="17"/>
        </w:rPr>
      </w:pPr>
      <w:r>
        <w:rPr>
          <w:color w:val="231F20"/>
          <w:sz w:val="17"/>
        </w:rPr>
        <w:t>sho</w:t>
      </w:r>
      <w:r>
        <w:rPr>
          <w:color w:val="231F20"/>
          <w:sz w:val="17"/>
        </w:rPr>
        <w:t>uld also be noted that, as an aspect of the ministry of Word and Sacrament, the exercise of the personal ministry of oversight remains a ministry of service,</w:t>
      </w:r>
    </w:p>
    <w:p w:rsidR="00166577" w:rsidRDefault="00760F94">
      <w:pPr>
        <w:spacing w:before="59" w:line="244" w:lineRule="auto"/>
        <w:ind w:left="977" w:right="411"/>
        <w:jc w:val="both"/>
        <w:rPr>
          <w:sz w:val="17"/>
        </w:rPr>
      </w:pPr>
      <w:r>
        <w:br w:type="column"/>
      </w:r>
      <w:r>
        <w:rPr>
          <w:color w:val="231F20"/>
          <w:sz w:val="17"/>
        </w:rPr>
        <w:t>…derived from, and accountable to, God,</w:t>
      </w:r>
      <w:r>
        <w:rPr>
          <w:color w:val="231F20"/>
          <w:spacing w:val="-32"/>
          <w:sz w:val="17"/>
        </w:rPr>
        <w:t xml:space="preserve"> </w:t>
      </w:r>
      <w:r>
        <w:rPr>
          <w:color w:val="231F20"/>
          <w:sz w:val="17"/>
        </w:rPr>
        <w:t>exercised through the gifting and enabling of the Spirit.</w:t>
      </w:r>
      <w:r>
        <w:rPr>
          <w:color w:val="231F20"/>
          <w:sz w:val="17"/>
        </w:rPr>
        <w:t xml:space="preserve"> </w:t>
      </w:r>
      <w:r>
        <w:rPr>
          <w:color w:val="231F20"/>
          <w:spacing w:val="-3"/>
          <w:sz w:val="17"/>
        </w:rPr>
        <w:t xml:space="preserve">Moreover, </w:t>
      </w:r>
      <w:r>
        <w:rPr>
          <w:color w:val="231F20"/>
          <w:sz w:val="17"/>
        </w:rPr>
        <w:t xml:space="preserve">the fact that service is the calling of </w:t>
      </w:r>
      <w:r>
        <w:rPr>
          <w:color w:val="231F20"/>
          <w:spacing w:val="-5"/>
          <w:sz w:val="17"/>
        </w:rPr>
        <w:t xml:space="preserve">the </w:t>
      </w:r>
      <w:r>
        <w:rPr>
          <w:color w:val="231F20"/>
          <w:sz w:val="17"/>
        </w:rPr>
        <w:t>whole</w:t>
      </w:r>
      <w:r>
        <w:rPr>
          <w:color w:val="231F20"/>
          <w:spacing w:val="9"/>
          <w:sz w:val="17"/>
        </w:rPr>
        <w:t xml:space="preserve"> </w:t>
      </w:r>
      <w:r>
        <w:rPr>
          <w:color w:val="231F20"/>
          <w:sz w:val="17"/>
        </w:rPr>
        <w:t>church</w:t>
      </w:r>
      <w:r>
        <w:rPr>
          <w:color w:val="231F20"/>
          <w:spacing w:val="10"/>
          <w:sz w:val="17"/>
        </w:rPr>
        <w:t xml:space="preserve"> </w:t>
      </w:r>
      <w:r>
        <w:rPr>
          <w:color w:val="231F20"/>
          <w:sz w:val="17"/>
        </w:rPr>
        <w:t>means</w:t>
      </w:r>
      <w:r>
        <w:rPr>
          <w:color w:val="231F20"/>
          <w:spacing w:val="10"/>
          <w:sz w:val="17"/>
        </w:rPr>
        <w:t xml:space="preserve"> </w:t>
      </w:r>
      <w:r>
        <w:rPr>
          <w:color w:val="231F20"/>
          <w:sz w:val="17"/>
        </w:rPr>
        <w:t>that</w:t>
      </w:r>
      <w:r>
        <w:rPr>
          <w:color w:val="231F20"/>
          <w:spacing w:val="10"/>
          <w:sz w:val="17"/>
        </w:rPr>
        <w:t xml:space="preserve"> </w:t>
      </w:r>
      <w:r>
        <w:rPr>
          <w:color w:val="231F20"/>
          <w:sz w:val="17"/>
        </w:rPr>
        <w:t>those</w:t>
      </w:r>
      <w:r>
        <w:rPr>
          <w:color w:val="231F20"/>
          <w:spacing w:val="10"/>
          <w:sz w:val="17"/>
        </w:rPr>
        <w:t xml:space="preserve"> </w:t>
      </w:r>
      <w:r>
        <w:rPr>
          <w:color w:val="231F20"/>
          <w:sz w:val="17"/>
        </w:rPr>
        <w:t>who</w:t>
      </w:r>
      <w:r>
        <w:rPr>
          <w:color w:val="231F20"/>
          <w:spacing w:val="10"/>
          <w:sz w:val="17"/>
        </w:rPr>
        <w:t xml:space="preserve"> </w:t>
      </w:r>
      <w:r>
        <w:rPr>
          <w:color w:val="231F20"/>
          <w:sz w:val="17"/>
        </w:rPr>
        <w:t>lead</w:t>
      </w:r>
      <w:r>
        <w:rPr>
          <w:color w:val="231F20"/>
          <w:spacing w:val="10"/>
          <w:sz w:val="17"/>
        </w:rPr>
        <w:t xml:space="preserve"> </w:t>
      </w:r>
      <w:r>
        <w:rPr>
          <w:color w:val="231F20"/>
          <w:sz w:val="17"/>
        </w:rPr>
        <w:t>do</w:t>
      </w:r>
      <w:r>
        <w:rPr>
          <w:color w:val="231F20"/>
          <w:spacing w:val="10"/>
          <w:sz w:val="17"/>
        </w:rPr>
        <w:t xml:space="preserve"> </w:t>
      </w:r>
      <w:r>
        <w:rPr>
          <w:color w:val="231F20"/>
          <w:sz w:val="17"/>
        </w:rPr>
        <w:t>so</w:t>
      </w:r>
      <w:r>
        <w:rPr>
          <w:color w:val="231F20"/>
          <w:spacing w:val="10"/>
          <w:sz w:val="17"/>
        </w:rPr>
        <w:t xml:space="preserve"> </w:t>
      </w:r>
      <w:r>
        <w:rPr>
          <w:color w:val="231F20"/>
          <w:spacing w:val="-7"/>
          <w:sz w:val="17"/>
        </w:rPr>
        <w:t>as</w:t>
      </w:r>
    </w:p>
    <w:p w:rsidR="00166577" w:rsidRDefault="00760F94">
      <w:pPr>
        <w:spacing w:before="37" w:line="187" w:lineRule="auto"/>
        <w:ind w:left="979" w:right="411" w:hanging="1"/>
        <w:jc w:val="both"/>
        <w:rPr>
          <w:i/>
          <w:sz w:val="17"/>
        </w:rPr>
      </w:pPr>
      <w:r>
        <w:rPr>
          <w:color w:val="231F20"/>
          <w:sz w:val="17"/>
        </w:rPr>
        <w:t>a part of the church with an accountability towards the whole church.</w:t>
      </w:r>
      <w:r>
        <w:rPr>
          <w:i/>
          <w:color w:val="231F20"/>
          <w:position w:val="6"/>
          <w:sz w:val="17"/>
        </w:rPr>
        <w:t>48</w:t>
      </w:r>
    </w:p>
    <w:p w:rsidR="00166577" w:rsidRDefault="00760F94">
      <w:pPr>
        <w:spacing w:before="200" w:line="244" w:lineRule="auto"/>
        <w:ind w:left="411" w:right="411"/>
        <w:jc w:val="both"/>
        <w:rPr>
          <w:sz w:val="17"/>
        </w:rPr>
      </w:pPr>
      <w:r>
        <w:rPr>
          <w:color w:val="231F20"/>
          <w:sz w:val="17"/>
        </w:rPr>
        <w:t>Furthermore, the Group recognises that the ministry of oversight, as with all ministry, should be exercised in ways that are communal, collegial and personal for:</w:t>
      </w:r>
    </w:p>
    <w:p w:rsidR="00166577" w:rsidRDefault="00166577">
      <w:pPr>
        <w:pStyle w:val="BodyText"/>
        <w:spacing w:before="6"/>
        <w:rPr>
          <w:sz w:val="17"/>
        </w:rPr>
      </w:pPr>
    </w:p>
    <w:p w:rsidR="00166577" w:rsidRDefault="00760F94">
      <w:pPr>
        <w:pStyle w:val="ListParagraph"/>
        <w:numPr>
          <w:ilvl w:val="1"/>
          <w:numId w:val="27"/>
        </w:numPr>
        <w:tabs>
          <w:tab w:val="left" w:pos="979"/>
        </w:tabs>
        <w:spacing w:before="1" w:line="244" w:lineRule="auto"/>
        <w:ind w:right="411" w:hanging="568"/>
        <w:jc w:val="both"/>
        <w:rPr>
          <w:sz w:val="17"/>
        </w:rPr>
      </w:pPr>
      <w:r>
        <w:rPr>
          <w:color w:val="231F20"/>
          <w:sz w:val="17"/>
        </w:rPr>
        <w:t>The</w:t>
      </w:r>
      <w:r>
        <w:rPr>
          <w:color w:val="231F20"/>
          <w:spacing w:val="-8"/>
          <w:sz w:val="17"/>
        </w:rPr>
        <w:t xml:space="preserve"> </w:t>
      </w:r>
      <w:r>
        <w:rPr>
          <w:i/>
          <w:color w:val="231F20"/>
          <w:spacing w:val="-3"/>
          <w:sz w:val="17"/>
        </w:rPr>
        <w:t>communal</w:t>
      </w:r>
      <w:r>
        <w:rPr>
          <w:i/>
          <w:color w:val="231F20"/>
          <w:spacing w:val="-8"/>
          <w:sz w:val="17"/>
        </w:rPr>
        <w:t xml:space="preserve"> </w:t>
      </w:r>
      <w:r>
        <w:rPr>
          <w:color w:val="231F20"/>
          <w:spacing w:val="-3"/>
          <w:sz w:val="17"/>
        </w:rPr>
        <w:t>exercise</w:t>
      </w:r>
      <w:r>
        <w:rPr>
          <w:color w:val="231F20"/>
          <w:spacing w:val="-8"/>
          <w:sz w:val="17"/>
        </w:rPr>
        <w:t xml:space="preserve"> </w:t>
      </w:r>
      <w:r>
        <w:rPr>
          <w:color w:val="231F20"/>
          <w:sz w:val="17"/>
        </w:rPr>
        <w:t>of</w:t>
      </w:r>
      <w:r>
        <w:rPr>
          <w:color w:val="231F20"/>
          <w:spacing w:val="-8"/>
          <w:sz w:val="17"/>
        </w:rPr>
        <w:t xml:space="preserve"> </w:t>
      </w:r>
      <w:r>
        <w:rPr>
          <w:color w:val="231F20"/>
          <w:spacing w:val="-3"/>
          <w:sz w:val="17"/>
        </w:rPr>
        <w:t>oversight</w:t>
      </w:r>
      <w:r>
        <w:rPr>
          <w:color w:val="231F20"/>
          <w:spacing w:val="-8"/>
          <w:sz w:val="17"/>
        </w:rPr>
        <w:t xml:space="preserve"> </w:t>
      </w:r>
      <w:r>
        <w:rPr>
          <w:color w:val="231F20"/>
          <w:sz w:val="17"/>
        </w:rPr>
        <w:t>is</w:t>
      </w:r>
      <w:r>
        <w:rPr>
          <w:color w:val="231F20"/>
          <w:spacing w:val="-8"/>
          <w:sz w:val="17"/>
        </w:rPr>
        <w:t xml:space="preserve"> </w:t>
      </w:r>
      <w:r>
        <w:rPr>
          <w:color w:val="231F20"/>
          <w:sz w:val="17"/>
        </w:rPr>
        <w:t>an</w:t>
      </w:r>
      <w:r>
        <w:rPr>
          <w:color w:val="231F20"/>
          <w:spacing w:val="-8"/>
          <w:sz w:val="17"/>
        </w:rPr>
        <w:t xml:space="preserve"> </w:t>
      </w:r>
      <w:r>
        <w:rPr>
          <w:color w:val="231F20"/>
          <w:spacing w:val="-3"/>
          <w:sz w:val="17"/>
        </w:rPr>
        <w:t xml:space="preserve">expression </w:t>
      </w:r>
      <w:r>
        <w:rPr>
          <w:color w:val="231F20"/>
          <w:sz w:val="17"/>
        </w:rPr>
        <w:t xml:space="preserve">of the </w:t>
      </w:r>
      <w:r>
        <w:rPr>
          <w:color w:val="231F20"/>
          <w:spacing w:val="-3"/>
          <w:sz w:val="17"/>
        </w:rPr>
        <w:t xml:space="preserve">essential conciliarity </w:t>
      </w:r>
      <w:r>
        <w:rPr>
          <w:color w:val="231F20"/>
          <w:sz w:val="17"/>
        </w:rPr>
        <w:t>of the</w:t>
      </w:r>
      <w:r>
        <w:rPr>
          <w:color w:val="231F20"/>
          <w:spacing w:val="6"/>
          <w:sz w:val="17"/>
        </w:rPr>
        <w:t xml:space="preserve"> </w:t>
      </w:r>
      <w:r>
        <w:rPr>
          <w:color w:val="231F20"/>
          <w:spacing w:val="-3"/>
          <w:sz w:val="17"/>
        </w:rPr>
        <w:t>Chu</w:t>
      </w:r>
      <w:r>
        <w:rPr>
          <w:color w:val="231F20"/>
          <w:spacing w:val="-3"/>
          <w:sz w:val="17"/>
        </w:rPr>
        <w:t>rch.</w:t>
      </w:r>
    </w:p>
    <w:p w:rsidR="00166577" w:rsidRDefault="00760F94">
      <w:pPr>
        <w:pStyle w:val="ListParagraph"/>
        <w:numPr>
          <w:ilvl w:val="1"/>
          <w:numId w:val="27"/>
        </w:numPr>
        <w:tabs>
          <w:tab w:val="left" w:pos="980"/>
        </w:tabs>
        <w:spacing w:before="1" w:line="244" w:lineRule="auto"/>
        <w:ind w:left="978" w:right="411" w:hanging="566"/>
        <w:jc w:val="both"/>
        <w:rPr>
          <w:sz w:val="17"/>
        </w:rPr>
      </w:pPr>
      <w:r>
        <w:rPr>
          <w:color w:val="231F20"/>
          <w:sz w:val="17"/>
        </w:rPr>
        <w:t xml:space="preserve">The </w:t>
      </w:r>
      <w:r>
        <w:rPr>
          <w:i/>
          <w:color w:val="231F20"/>
          <w:sz w:val="17"/>
        </w:rPr>
        <w:t xml:space="preserve">collegial </w:t>
      </w:r>
      <w:r>
        <w:rPr>
          <w:color w:val="231F20"/>
          <w:sz w:val="17"/>
        </w:rPr>
        <w:t xml:space="preserve">exercise of oversight is an </w:t>
      </w:r>
      <w:r>
        <w:rPr>
          <w:color w:val="231F20"/>
          <w:spacing w:val="-3"/>
          <w:sz w:val="17"/>
        </w:rPr>
        <w:t xml:space="preserve">expression </w:t>
      </w:r>
      <w:r>
        <w:rPr>
          <w:color w:val="231F20"/>
          <w:sz w:val="17"/>
        </w:rPr>
        <w:t>of fellowship (</w:t>
      </w:r>
      <w:r>
        <w:rPr>
          <w:i/>
          <w:color w:val="231F20"/>
          <w:sz w:val="17"/>
        </w:rPr>
        <w:t>koinonia</w:t>
      </w:r>
      <w:r>
        <w:rPr>
          <w:color w:val="231F20"/>
          <w:sz w:val="17"/>
        </w:rPr>
        <w:t xml:space="preserve">) in oversight. It gives </w:t>
      </w:r>
      <w:r>
        <w:rPr>
          <w:color w:val="231F20"/>
          <w:spacing w:val="-8"/>
          <w:sz w:val="17"/>
        </w:rPr>
        <w:t xml:space="preserve">an </w:t>
      </w:r>
      <w:r>
        <w:rPr>
          <w:color w:val="231F20"/>
          <w:sz w:val="17"/>
        </w:rPr>
        <w:t>authority</w:t>
      </w:r>
      <w:r>
        <w:rPr>
          <w:color w:val="231F20"/>
          <w:spacing w:val="-9"/>
          <w:sz w:val="17"/>
        </w:rPr>
        <w:t xml:space="preserve"> </w:t>
      </w:r>
      <w:r>
        <w:rPr>
          <w:color w:val="231F20"/>
          <w:sz w:val="17"/>
        </w:rPr>
        <w:t>beyond</w:t>
      </w:r>
      <w:r>
        <w:rPr>
          <w:color w:val="231F20"/>
          <w:spacing w:val="-9"/>
          <w:sz w:val="17"/>
        </w:rPr>
        <w:t xml:space="preserve"> </w:t>
      </w:r>
      <w:r>
        <w:rPr>
          <w:color w:val="231F20"/>
          <w:sz w:val="17"/>
        </w:rPr>
        <w:t>that</w:t>
      </w:r>
      <w:r>
        <w:rPr>
          <w:color w:val="231F20"/>
          <w:spacing w:val="-9"/>
          <w:sz w:val="17"/>
        </w:rPr>
        <w:t xml:space="preserve"> </w:t>
      </w:r>
      <w:r>
        <w:rPr>
          <w:color w:val="231F20"/>
          <w:sz w:val="17"/>
        </w:rPr>
        <w:t>of</w:t>
      </w:r>
      <w:r>
        <w:rPr>
          <w:color w:val="231F20"/>
          <w:spacing w:val="-8"/>
          <w:sz w:val="17"/>
        </w:rPr>
        <w:t xml:space="preserve"> </w:t>
      </w:r>
      <w:r>
        <w:rPr>
          <w:color w:val="231F20"/>
          <w:sz w:val="17"/>
        </w:rPr>
        <w:t>the</w:t>
      </w:r>
      <w:r>
        <w:rPr>
          <w:color w:val="231F20"/>
          <w:spacing w:val="-9"/>
          <w:sz w:val="17"/>
        </w:rPr>
        <w:t xml:space="preserve"> </w:t>
      </w:r>
      <w:r>
        <w:rPr>
          <w:color w:val="231F20"/>
          <w:sz w:val="17"/>
        </w:rPr>
        <w:t>individual</w:t>
      </w:r>
      <w:r>
        <w:rPr>
          <w:color w:val="231F20"/>
          <w:spacing w:val="-9"/>
          <w:sz w:val="17"/>
        </w:rPr>
        <w:t xml:space="preserve"> </w:t>
      </w:r>
      <w:r>
        <w:rPr>
          <w:color w:val="231F20"/>
          <w:sz w:val="17"/>
        </w:rPr>
        <w:t>in</w:t>
      </w:r>
      <w:r>
        <w:rPr>
          <w:color w:val="231F20"/>
          <w:spacing w:val="-8"/>
          <w:sz w:val="17"/>
        </w:rPr>
        <w:t xml:space="preserve"> </w:t>
      </w:r>
      <w:r>
        <w:rPr>
          <w:color w:val="231F20"/>
          <w:sz w:val="17"/>
        </w:rPr>
        <w:t xml:space="preserve">oversight… It presupposes conciliarity, the communal form </w:t>
      </w:r>
      <w:r>
        <w:rPr>
          <w:color w:val="231F20"/>
          <w:spacing w:val="-7"/>
          <w:sz w:val="17"/>
        </w:rPr>
        <w:t xml:space="preserve">of </w:t>
      </w:r>
      <w:r>
        <w:rPr>
          <w:color w:val="231F20"/>
          <w:sz w:val="17"/>
        </w:rPr>
        <w:t>oversight, complementing and upholding</w:t>
      </w:r>
      <w:r>
        <w:rPr>
          <w:color w:val="231F20"/>
          <w:spacing w:val="32"/>
          <w:sz w:val="17"/>
        </w:rPr>
        <w:t xml:space="preserve"> </w:t>
      </w:r>
      <w:r>
        <w:rPr>
          <w:color w:val="231F20"/>
          <w:sz w:val="17"/>
        </w:rPr>
        <w:t>it.</w:t>
      </w:r>
    </w:p>
    <w:p w:rsidR="00166577" w:rsidRDefault="00760F94">
      <w:pPr>
        <w:pStyle w:val="ListParagraph"/>
        <w:numPr>
          <w:ilvl w:val="1"/>
          <w:numId w:val="27"/>
        </w:numPr>
        <w:tabs>
          <w:tab w:val="left" w:pos="979"/>
        </w:tabs>
        <w:spacing w:before="2" w:line="200" w:lineRule="exact"/>
        <w:ind w:left="977" w:right="411" w:hanging="566"/>
        <w:jc w:val="both"/>
        <w:rPr>
          <w:sz w:val="17"/>
        </w:rPr>
      </w:pPr>
      <w:r>
        <w:rPr>
          <w:color w:val="231F20"/>
          <w:sz w:val="17"/>
        </w:rPr>
        <w:t xml:space="preserve">The </w:t>
      </w:r>
      <w:r>
        <w:rPr>
          <w:i/>
          <w:color w:val="231F20"/>
          <w:sz w:val="17"/>
        </w:rPr>
        <w:t xml:space="preserve">personal </w:t>
      </w:r>
      <w:r>
        <w:rPr>
          <w:color w:val="231F20"/>
          <w:sz w:val="17"/>
        </w:rPr>
        <w:t xml:space="preserve">exercise of oversight gives </w:t>
      </w:r>
      <w:r>
        <w:rPr>
          <w:color w:val="231F20"/>
          <w:spacing w:val="-3"/>
          <w:sz w:val="17"/>
        </w:rPr>
        <w:t xml:space="preserve">proper </w:t>
      </w:r>
      <w:r>
        <w:rPr>
          <w:color w:val="231F20"/>
          <w:sz w:val="17"/>
        </w:rPr>
        <w:t>place to leadership in the Church and to the  special gifts and callings of individuals…The personal dim</w:t>
      </w:r>
      <w:r>
        <w:rPr>
          <w:color w:val="231F20"/>
          <w:sz w:val="17"/>
        </w:rPr>
        <w:t xml:space="preserve">ension presupposes the collegial </w:t>
      </w:r>
      <w:r>
        <w:rPr>
          <w:color w:val="231F20"/>
          <w:spacing w:val="-5"/>
          <w:sz w:val="17"/>
        </w:rPr>
        <w:t xml:space="preserve">and </w:t>
      </w:r>
      <w:r>
        <w:rPr>
          <w:color w:val="231F20"/>
          <w:sz w:val="17"/>
        </w:rPr>
        <w:t>the communal, complementing and</w:t>
      </w:r>
      <w:r>
        <w:rPr>
          <w:color w:val="231F20"/>
          <w:spacing w:val="17"/>
          <w:sz w:val="17"/>
        </w:rPr>
        <w:t xml:space="preserve"> </w:t>
      </w:r>
      <w:r>
        <w:rPr>
          <w:color w:val="231F20"/>
          <w:sz w:val="17"/>
        </w:rPr>
        <w:t>upholding</w:t>
      </w:r>
    </w:p>
    <w:p w:rsidR="00166577" w:rsidRDefault="00760F94">
      <w:pPr>
        <w:spacing w:line="196" w:lineRule="exact"/>
        <w:ind w:left="978"/>
        <w:rPr>
          <w:i/>
          <w:sz w:val="17"/>
        </w:rPr>
      </w:pPr>
      <w:r>
        <w:rPr>
          <w:color w:val="231F20"/>
          <w:sz w:val="17"/>
        </w:rPr>
        <w:t>them.</w:t>
      </w:r>
      <w:r>
        <w:rPr>
          <w:i/>
          <w:color w:val="231F20"/>
          <w:position w:val="6"/>
          <w:sz w:val="17"/>
        </w:rPr>
        <w:t>49</w:t>
      </w:r>
    </w:p>
    <w:p w:rsidR="00166577" w:rsidRDefault="00760F94">
      <w:pPr>
        <w:spacing w:before="205" w:line="244" w:lineRule="auto"/>
        <w:ind w:left="411" w:right="411"/>
        <w:jc w:val="both"/>
        <w:rPr>
          <w:sz w:val="17"/>
        </w:rPr>
      </w:pPr>
      <w:r>
        <w:rPr>
          <w:color w:val="231F20"/>
          <w:sz w:val="17"/>
        </w:rPr>
        <w:t>In proposing a personal ministry of oversight at the</w:t>
      </w:r>
      <w:r>
        <w:rPr>
          <w:color w:val="231F20"/>
          <w:spacing w:val="-26"/>
          <w:sz w:val="17"/>
        </w:rPr>
        <w:t xml:space="preserve"> </w:t>
      </w:r>
      <w:r>
        <w:rPr>
          <w:color w:val="231F20"/>
          <w:spacing w:val="-3"/>
          <w:sz w:val="17"/>
        </w:rPr>
        <w:t xml:space="preserve">regional </w:t>
      </w:r>
      <w:r>
        <w:rPr>
          <w:color w:val="231F20"/>
          <w:sz w:val="17"/>
        </w:rPr>
        <w:t>level in the united Church, the SCIFU Group</w:t>
      </w:r>
      <w:r>
        <w:rPr>
          <w:color w:val="231F20"/>
          <w:spacing w:val="-31"/>
          <w:sz w:val="17"/>
        </w:rPr>
        <w:t xml:space="preserve"> </w:t>
      </w:r>
      <w:r>
        <w:rPr>
          <w:color w:val="231F20"/>
          <w:sz w:val="17"/>
        </w:rPr>
        <w:t>acknowledges that there is much work still to be done before th</w:t>
      </w:r>
      <w:r>
        <w:rPr>
          <w:color w:val="231F20"/>
          <w:sz w:val="17"/>
        </w:rPr>
        <w:t xml:space="preserve">e Scottish Consensus on </w:t>
      </w:r>
      <w:r>
        <w:rPr>
          <w:i/>
          <w:color w:val="231F20"/>
          <w:sz w:val="17"/>
        </w:rPr>
        <w:t xml:space="preserve">episkopé </w:t>
      </w:r>
      <w:r>
        <w:rPr>
          <w:color w:val="231F20"/>
          <w:sz w:val="17"/>
        </w:rPr>
        <w:t xml:space="preserve">it called for in its Second Interim Report can be produced - and it recognises (and itself struggles with) the anxieties and fears that </w:t>
      </w:r>
      <w:r>
        <w:rPr>
          <w:color w:val="231F20"/>
          <w:spacing w:val="-3"/>
          <w:sz w:val="17"/>
        </w:rPr>
        <w:t xml:space="preserve">frequently  </w:t>
      </w:r>
      <w:r>
        <w:rPr>
          <w:color w:val="231F20"/>
          <w:sz w:val="17"/>
        </w:rPr>
        <w:t xml:space="preserve">cloud any debate on this issue in Scotland. In doing </w:t>
      </w:r>
      <w:r>
        <w:rPr>
          <w:color w:val="231F20"/>
          <w:spacing w:val="-5"/>
          <w:sz w:val="17"/>
        </w:rPr>
        <w:t xml:space="preserve">so,  </w:t>
      </w:r>
      <w:r>
        <w:rPr>
          <w:color w:val="231F20"/>
          <w:sz w:val="17"/>
        </w:rPr>
        <w:t>the Group has rec</w:t>
      </w:r>
      <w:r>
        <w:rPr>
          <w:color w:val="231F20"/>
          <w:sz w:val="17"/>
        </w:rPr>
        <w:t xml:space="preserve">ognised that many of these fears are,   in fact, ‘ghosts of ancient feuds and controversies </w:t>
      </w:r>
      <w:r>
        <w:rPr>
          <w:color w:val="231F20"/>
          <w:spacing w:val="-3"/>
          <w:sz w:val="17"/>
        </w:rPr>
        <w:t xml:space="preserve">which   </w:t>
      </w:r>
      <w:r>
        <w:rPr>
          <w:color w:val="231F20"/>
          <w:sz w:val="17"/>
        </w:rPr>
        <w:t xml:space="preserve">in the twentieth century ought to be packed off to the charnel-house to which they rightly belong’ and calls </w:t>
      </w:r>
      <w:r>
        <w:rPr>
          <w:color w:val="231F20"/>
          <w:spacing w:val="-7"/>
          <w:sz w:val="17"/>
        </w:rPr>
        <w:t>on</w:t>
      </w:r>
      <w:r>
        <w:rPr>
          <w:color w:val="231F20"/>
          <w:spacing w:val="33"/>
          <w:sz w:val="17"/>
        </w:rPr>
        <w:t xml:space="preserve"> </w:t>
      </w:r>
      <w:r>
        <w:rPr>
          <w:color w:val="231F20"/>
          <w:sz w:val="17"/>
        </w:rPr>
        <w:t xml:space="preserve">the participating churches to seek to build a ‘branch of   the One Catholic and Apostolic Church in which </w:t>
      </w:r>
      <w:r>
        <w:rPr>
          <w:i/>
          <w:color w:val="231F20"/>
          <w:sz w:val="17"/>
        </w:rPr>
        <w:t xml:space="preserve">all </w:t>
      </w:r>
      <w:r>
        <w:rPr>
          <w:color w:val="231F20"/>
          <w:sz w:val="17"/>
        </w:rPr>
        <w:t xml:space="preserve">that </w:t>
      </w:r>
      <w:r>
        <w:rPr>
          <w:color w:val="231F20"/>
          <w:spacing w:val="-8"/>
          <w:sz w:val="17"/>
        </w:rPr>
        <w:t xml:space="preserve">is </w:t>
      </w:r>
      <w:r>
        <w:rPr>
          <w:color w:val="231F20"/>
          <w:sz w:val="17"/>
        </w:rPr>
        <w:t>best in Presbyterianism and Episcopacy [and Methodism and</w:t>
      </w:r>
      <w:r>
        <w:rPr>
          <w:color w:val="231F20"/>
          <w:spacing w:val="16"/>
          <w:sz w:val="17"/>
        </w:rPr>
        <w:t xml:space="preserve"> </w:t>
      </w:r>
      <w:r>
        <w:rPr>
          <w:color w:val="231F20"/>
          <w:sz w:val="17"/>
        </w:rPr>
        <w:t>the</w:t>
      </w:r>
      <w:r>
        <w:rPr>
          <w:color w:val="231F20"/>
          <w:spacing w:val="17"/>
          <w:sz w:val="17"/>
        </w:rPr>
        <w:t xml:space="preserve"> </w:t>
      </w:r>
      <w:r>
        <w:rPr>
          <w:color w:val="231F20"/>
          <w:sz w:val="17"/>
        </w:rPr>
        <w:t>traditions</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7"/>
          <w:sz w:val="17"/>
        </w:rPr>
        <w:t xml:space="preserve"> </w:t>
      </w:r>
      <w:r>
        <w:rPr>
          <w:color w:val="231F20"/>
          <w:sz w:val="17"/>
        </w:rPr>
        <w:t>United</w:t>
      </w:r>
      <w:r>
        <w:rPr>
          <w:color w:val="231F20"/>
          <w:spacing w:val="17"/>
          <w:sz w:val="17"/>
        </w:rPr>
        <w:t xml:space="preserve"> </w:t>
      </w:r>
      <w:r>
        <w:rPr>
          <w:color w:val="231F20"/>
          <w:sz w:val="17"/>
        </w:rPr>
        <w:t>Reformed</w:t>
      </w:r>
      <w:r>
        <w:rPr>
          <w:color w:val="231F20"/>
          <w:spacing w:val="17"/>
          <w:sz w:val="17"/>
        </w:rPr>
        <w:t xml:space="preserve"> </w:t>
      </w:r>
      <w:r>
        <w:rPr>
          <w:color w:val="231F20"/>
          <w:sz w:val="17"/>
        </w:rPr>
        <w:t>Church]</w:t>
      </w:r>
      <w:r>
        <w:rPr>
          <w:color w:val="231F20"/>
          <w:spacing w:val="17"/>
          <w:sz w:val="17"/>
        </w:rPr>
        <w:t xml:space="preserve"> </w:t>
      </w:r>
      <w:r>
        <w:rPr>
          <w:color w:val="231F20"/>
          <w:sz w:val="17"/>
        </w:rPr>
        <w:t>will</w:t>
      </w:r>
      <w:r>
        <w:rPr>
          <w:color w:val="231F20"/>
          <w:spacing w:val="17"/>
          <w:sz w:val="17"/>
        </w:rPr>
        <w:t xml:space="preserve"> </w:t>
      </w:r>
      <w:r>
        <w:rPr>
          <w:color w:val="231F20"/>
          <w:spacing w:val="-6"/>
          <w:sz w:val="17"/>
        </w:rPr>
        <w:t>be</w:t>
      </w:r>
    </w:p>
    <w:p w:rsidR="00166577" w:rsidRDefault="00760F94">
      <w:pPr>
        <w:spacing w:line="205" w:lineRule="exact"/>
        <w:ind w:left="411"/>
        <w:rPr>
          <w:i/>
          <w:sz w:val="17"/>
        </w:rPr>
      </w:pPr>
      <w:r>
        <w:rPr>
          <w:color w:val="231F20"/>
          <w:sz w:val="17"/>
        </w:rPr>
        <w:t>preserved.’</w:t>
      </w:r>
      <w:r>
        <w:rPr>
          <w:i/>
          <w:color w:val="231F20"/>
          <w:position w:val="6"/>
          <w:sz w:val="17"/>
        </w:rPr>
        <w:t>50</w:t>
      </w:r>
    </w:p>
    <w:p w:rsidR="00166577" w:rsidRDefault="00166577">
      <w:pPr>
        <w:spacing w:line="205" w:lineRule="exact"/>
        <w:rPr>
          <w:sz w:val="17"/>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i/>
          <w:sz w:val="20"/>
        </w:rPr>
      </w:pPr>
    </w:p>
    <w:p w:rsidR="00166577" w:rsidRDefault="00166577">
      <w:pPr>
        <w:pStyle w:val="BodyText"/>
        <w:rPr>
          <w:i/>
          <w:sz w:val="20"/>
        </w:rPr>
      </w:pPr>
    </w:p>
    <w:p w:rsidR="00166577" w:rsidRDefault="00166577">
      <w:pPr>
        <w:pStyle w:val="BodyText"/>
        <w:spacing w:before="1"/>
        <w:rPr>
          <w:i/>
          <w:sz w:val="23"/>
        </w:rPr>
      </w:pPr>
    </w:p>
    <w:p w:rsidR="00166577" w:rsidRDefault="00760F94">
      <w:pPr>
        <w:pStyle w:val="BodyText"/>
        <w:spacing w:line="40" w:lineRule="exact"/>
        <w:ind w:left="457"/>
        <w:rPr>
          <w:sz w:val="4"/>
        </w:rPr>
      </w:pPr>
      <w:r>
        <w:rPr>
          <w:sz w:val="4"/>
        </w:rPr>
      </w:r>
      <w:r>
        <w:rPr>
          <w:sz w:val="4"/>
        </w:rPr>
        <w:pict>
          <v:group id="_x0000_s1192" style="width:102.05pt;height:2pt;mso-position-horizontal-relative:char;mso-position-vertical-relative:line" coordsize="2041,40">
            <v:line id="_x0000_s1193" style="position:absolute" from="0,20" to="2041,20" strokecolor="#231f20" strokeweight="2pt"/>
            <w10:anchorlock/>
          </v:group>
        </w:pict>
      </w:r>
    </w:p>
    <w:p w:rsidR="00166577" w:rsidRDefault="00760F94">
      <w:pPr>
        <w:pStyle w:val="ListParagraph"/>
        <w:numPr>
          <w:ilvl w:val="0"/>
          <w:numId w:val="27"/>
        </w:numPr>
        <w:tabs>
          <w:tab w:val="left" w:pos="781"/>
        </w:tabs>
        <w:spacing w:before="102"/>
        <w:ind w:left="780"/>
        <w:jc w:val="left"/>
        <w:rPr>
          <w:sz w:val="14"/>
        </w:rPr>
      </w:pPr>
      <w:r>
        <w:rPr>
          <w:i/>
          <w:color w:val="231F20"/>
          <w:sz w:val="14"/>
        </w:rPr>
        <w:t>Eucharistic Presidency</w:t>
      </w:r>
      <w:r>
        <w:rPr>
          <w:i/>
          <w:color w:val="231F20"/>
          <w:spacing w:val="5"/>
          <w:sz w:val="14"/>
        </w:rPr>
        <w:t xml:space="preserve"> </w:t>
      </w:r>
      <w:r>
        <w:rPr>
          <w:color w:val="231F20"/>
          <w:sz w:val="14"/>
        </w:rPr>
        <w:t>p23.</w:t>
      </w:r>
    </w:p>
    <w:p w:rsidR="00166577" w:rsidRDefault="00760F94">
      <w:pPr>
        <w:pStyle w:val="ListParagraph"/>
        <w:numPr>
          <w:ilvl w:val="0"/>
          <w:numId w:val="27"/>
        </w:numPr>
        <w:tabs>
          <w:tab w:val="left" w:pos="781"/>
        </w:tabs>
        <w:spacing w:before="19"/>
        <w:ind w:left="780"/>
        <w:jc w:val="left"/>
        <w:rPr>
          <w:sz w:val="14"/>
        </w:rPr>
      </w:pPr>
      <w:r>
        <w:rPr>
          <w:color w:val="231F20"/>
          <w:sz w:val="14"/>
        </w:rPr>
        <w:t>‘The Scottish Church Initiative for Union: Uniting for</w:t>
      </w:r>
      <w:r>
        <w:rPr>
          <w:color w:val="231F20"/>
          <w:spacing w:val="27"/>
          <w:sz w:val="14"/>
        </w:rPr>
        <w:t xml:space="preserve"> </w:t>
      </w:r>
      <w:r>
        <w:rPr>
          <w:color w:val="231F20"/>
          <w:sz w:val="14"/>
        </w:rPr>
        <w:t>Mission’.</w:t>
      </w:r>
    </w:p>
    <w:p w:rsidR="00166577" w:rsidRDefault="00760F94">
      <w:pPr>
        <w:pStyle w:val="ListParagraph"/>
        <w:numPr>
          <w:ilvl w:val="0"/>
          <w:numId w:val="27"/>
        </w:numPr>
        <w:tabs>
          <w:tab w:val="left" w:pos="782"/>
        </w:tabs>
        <w:spacing w:before="19"/>
        <w:ind w:left="781" w:hanging="285"/>
        <w:jc w:val="left"/>
        <w:rPr>
          <w:sz w:val="14"/>
        </w:rPr>
      </w:pPr>
      <w:r>
        <w:rPr>
          <w:color w:val="231F20"/>
          <w:sz w:val="14"/>
        </w:rPr>
        <w:t>‘The Report of the Scottish Church Initiative for Union’</w:t>
      </w:r>
      <w:r>
        <w:rPr>
          <w:color w:val="231F20"/>
          <w:spacing w:val="29"/>
          <w:sz w:val="14"/>
        </w:rPr>
        <w:t xml:space="preserve"> </w:t>
      </w:r>
      <w:r>
        <w:rPr>
          <w:color w:val="231F20"/>
          <w:sz w:val="14"/>
        </w:rPr>
        <w:t>§2.3.</w:t>
      </w:r>
    </w:p>
    <w:p w:rsidR="00166577" w:rsidRDefault="00760F94">
      <w:pPr>
        <w:pStyle w:val="ListParagraph"/>
        <w:numPr>
          <w:ilvl w:val="0"/>
          <w:numId w:val="27"/>
        </w:numPr>
        <w:tabs>
          <w:tab w:val="left" w:pos="782"/>
        </w:tabs>
        <w:spacing w:before="20"/>
        <w:ind w:left="781"/>
        <w:jc w:val="left"/>
        <w:rPr>
          <w:sz w:val="14"/>
        </w:rPr>
      </w:pPr>
      <w:r>
        <w:rPr>
          <w:color w:val="231F20"/>
          <w:sz w:val="14"/>
        </w:rPr>
        <w:t>Ephesians 4.16</w:t>
      </w:r>
      <w:r>
        <w:rPr>
          <w:color w:val="231F20"/>
          <w:spacing w:val="5"/>
          <w:sz w:val="14"/>
        </w:rPr>
        <w:t xml:space="preserve"> </w:t>
      </w:r>
      <w:r>
        <w:rPr>
          <w:color w:val="231F20"/>
          <w:sz w:val="14"/>
        </w:rPr>
        <w:t>(RSV)</w:t>
      </w:r>
    </w:p>
    <w:p w:rsidR="00166577" w:rsidRDefault="00760F94">
      <w:pPr>
        <w:pStyle w:val="ListParagraph"/>
        <w:numPr>
          <w:ilvl w:val="0"/>
          <w:numId w:val="27"/>
        </w:numPr>
        <w:tabs>
          <w:tab w:val="left" w:pos="782"/>
        </w:tabs>
        <w:spacing w:before="19"/>
        <w:ind w:left="781"/>
        <w:jc w:val="left"/>
        <w:rPr>
          <w:sz w:val="14"/>
        </w:rPr>
      </w:pPr>
      <w:r>
        <w:rPr>
          <w:i/>
          <w:color w:val="231F20"/>
          <w:sz w:val="14"/>
        </w:rPr>
        <w:t>Together in Mission and Ministry – The Porvoo Common Statement</w:t>
      </w:r>
      <w:r>
        <w:rPr>
          <w:i/>
          <w:color w:val="231F20"/>
          <w:spacing w:val="7"/>
          <w:sz w:val="14"/>
        </w:rPr>
        <w:t xml:space="preserve"> </w:t>
      </w:r>
      <w:r>
        <w:rPr>
          <w:color w:val="231F20"/>
          <w:sz w:val="14"/>
        </w:rPr>
        <w:t>(Church House Publishing, London 1993) §42</w:t>
      </w:r>
    </w:p>
    <w:p w:rsidR="00166577" w:rsidRDefault="00760F94">
      <w:pPr>
        <w:pStyle w:val="ListParagraph"/>
        <w:numPr>
          <w:ilvl w:val="0"/>
          <w:numId w:val="27"/>
        </w:numPr>
        <w:tabs>
          <w:tab w:val="left" w:pos="783"/>
        </w:tabs>
        <w:spacing w:before="19"/>
        <w:ind w:left="782" w:hanging="285"/>
        <w:jc w:val="left"/>
        <w:rPr>
          <w:sz w:val="14"/>
        </w:rPr>
      </w:pPr>
      <w:r>
        <w:rPr>
          <w:color w:val="231F20"/>
          <w:sz w:val="14"/>
        </w:rPr>
        <w:t xml:space="preserve">See </w:t>
      </w:r>
      <w:r>
        <w:rPr>
          <w:i/>
          <w:color w:val="231F20"/>
          <w:spacing w:val="-3"/>
          <w:sz w:val="14"/>
        </w:rPr>
        <w:t xml:space="preserve">God’s </w:t>
      </w:r>
      <w:r>
        <w:rPr>
          <w:i/>
          <w:color w:val="231F20"/>
          <w:sz w:val="14"/>
        </w:rPr>
        <w:t>Reign &amp; Our Unity</w:t>
      </w:r>
      <w:r>
        <w:rPr>
          <w:i/>
          <w:color w:val="231F20"/>
          <w:spacing w:val="21"/>
          <w:sz w:val="14"/>
        </w:rPr>
        <w:t xml:space="preserve"> </w:t>
      </w:r>
      <w:r>
        <w:rPr>
          <w:color w:val="231F20"/>
          <w:sz w:val="14"/>
        </w:rPr>
        <w:t>p58-61</w:t>
      </w:r>
    </w:p>
    <w:p w:rsidR="00166577" w:rsidRDefault="00760F94">
      <w:pPr>
        <w:pStyle w:val="ListParagraph"/>
        <w:numPr>
          <w:ilvl w:val="0"/>
          <w:numId w:val="27"/>
        </w:numPr>
        <w:tabs>
          <w:tab w:val="left" w:pos="783"/>
        </w:tabs>
        <w:spacing w:before="19" w:line="268" w:lineRule="auto"/>
        <w:ind w:left="780" w:right="411" w:hanging="282"/>
        <w:jc w:val="both"/>
        <w:rPr>
          <w:sz w:val="14"/>
        </w:rPr>
      </w:pPr>
      <w:r>
        <w:rPr>
          <w:color w:val="231F20"/>
          <w:sz w:val="14"/>
        </w:rPr>
        <w:t>For further details of how this would work in practice see ‘The Scottish Church Initiative for Union Proposals’ §10 and Appendix II and III of the Scottish Church Initiative for Union Second Interim Report</w:t>
      </w:r>
      <w:r>
        <w:rPr>
          <w:color w:val="231F20"/>
          <w:spacing w:val="25"/>
          <w:sz w:val="14"/>
        </w:rPr>
        <w:t xml:space="preserve"> </w:t>
      </w:r>
      <w:r>
        <w:rPr>
          <w:color w:val="231F20"/>
          <w:sz w:val="14"/>
        </w:rPr>
        <w:t>(2000).</w:t>
      </w:r>
    </w:p>
    <w:p w:rsidR="00166577" w:rsidRDefault="00760F94">
      <w:pPr>
        <w:pStyle w:val="ListParagraph"/>
        <w:numPr>
          <w:ilvl w:val="0"/>
          <w:numId w:val="27"/>
        </w:numPr>
        <w:tabs>
          <w:tab w:val="left" w:pos="782"/>
        </w:tabs>
        <w:spacing w:line="268" w:lineRule="auto"/>
        <w:ind w:left="781" w:right="411"/>
        <w:jc w:val="both"/>
        <w:rPr>
          <w:sz w:val="14"/>
        </w:rPr>
      </w:pPr>
      <w:r>
        <w:rPr>
          <w:color w:val="231F20"/>
          <w:sz w:val="14"/>
        </w:rPr>
        <w:t>‘Ordination in the Church of Scotland – Th</w:t>
      </w:r>
      <w:r>
        <w:rPr>
          <w:color w:val="231F20"/>
          <w:sz w:val="14"/>
        </w:rPr>
        <w:t>e Report of the Panel on Doctrine to the General Assembly of 2001’ (The Church of Scotland, Edinburgh, 2001)</w:t>
      </w:r>
      <w:r>
        <w:rPr>
          <w:color w:val="231F20"/>
          <w:spacing w:val="5"/>
          <w:sz w:val="14"/>
        </w:rPr>
        <w:t xml:space="preserve"> </w:t>
      </w:r>
      <w:r>
        <w:rPr>
          <w:color w:val="231F20"/>
          <w:sz w:val="14"/>
        </w:rPr>
        <w:t>p8.</w:t>
      </w:r>
    </w:p>
    <w:p w:rsidR="00166577" w:rsidRDefault="00760F94">
      <w:pPr>
        <w:pStyle w:val="ListParagraph"/>
        <w:numPr>
          <w:ilvl w:val="0"/>
          <w:numId w:val="27"/>
        </w:numPr>
        <w:tabs>
          <w:tab w:val="left" w:pos="782"/>
        </w:tabs>
        <w:spacing w:line="268" w:lineRule="auto"/>
        <w:ind w:left="780" w:right="411" w:hanging="283"/>
        <w:jc w:val="both"/>
        <w:rPr>
          <w:sz w:val="14"/>
        </w:rPr>
      </w:pPr>
      <w:r>
        <w:rPr>
          <w:i/>
          <w:color w:val="231F20"/>
          <w:sz w:val="14"/>
        </w:rPr>
        <w:t xml:space="preserve">An Anglican-Methodist Covenant </w:t>
      </w:r>
      <w:r>
        <w:rPr>
          <w:color w:val="231F20"/>
          <w:sz w:val="14"/>
        </w:rPr>
        <w:t xml:space="preserve">p56. It is worthy of note that almost all ecumenical discussions on ministry since the publication of </w:t>
      </w:r>
      <w:r>
        <w:rPr>
          <w:i/>
          <w:color w:val="231F20"/>
          <w:sz w:val="14"/>
        </w:rPr>
        <w:t>Baptism, E</w:t>
      </w:r>
      <w:r>
        <w:rPr>
          <w:i/>
          <w:color w:val="231F20"/>
          <w:sz w:val="14"/>
        </w:rPr>
        <w:t xml:space="preserve">ucharist and Ministry </w:t>
      </w:r>
      <w:r>
        <w:rPr>
          <w:color w:val="231F20"/>
          <w:sz w:val="14"/>
        </w:rPr>
        <w:t xml:space="preserve">in 1984 have called for this communal, collegial and personal approach to ministry. See, for example, </w:t>
      </w:r>
      <w:r>
        <w:rPr>
          <w:i/>
          <w:color w:val="231F20"/>
          <w:spacing w:val="-3"/>
          <w:sz w:val="14"/>
        </w:rPr>
        <w:t xml:space="preserve">God’s </w:t>
      </w:r>
      <w:r>
        <w:rPr>
          <w:i/>
          <w:color w:val="231F20"/>
          <w:sz w:val="14"/>
        </w:rPr>
        <w:t xml:space="preserve">Reign &amp; </w:t>
      </w:r>
      <w:r>
        <w:rPr>
          <w:i/>
          <w:color w:val="231F20"/>
          <w:spacing w:val="-4"/>
          <w:sz w:val="14"/>
        </w:rPr>
        <w:t xml:space="preserve">Our </w:t>
      </w:r>
      <w:r>
        <w:rPr>
          <w:i/>
          <w:color w:val="231F20"/>
          <w:sz w:val="14"/>
        </w:rPr>
        <w:t xml:space="preserve">Unity </w:t>
      </w:r>
      <w:r>
        <w:rPr>
          <w:color w:val="231F20"/>
          <w:sz w:val="14"/>
        </w:rPr>
        <w:t xml:space="preserve">§92; </w:t>
      </w:r>
      <w:r>
        <w:rPr>
          <w:i/>
          <w:color w:val="231F20"/>
          <w:sz w:val="14"/>
        </w:rPr>
        <w:t xml:space="preserve">The Meissen Common Statement </w:t>
      </w:r>
      <w:r>
        <w:rPr>
          <w:color w:val="231F20"/>
          <w:sz w:val="14"/>
        </w:rPr>
        <w:t xml:space="preserve">§15.ix; </w:t>
      </w:r>
      <w:r>
        <w:rPr>
          <w:i/>
          <w:color w:val="231F20"/>
          <w:sz w:val="14"/>
        </w:rPr>
        <w:t>Together in Mission and Ministry</w:t>
      </w:r>
      <w:r>
        <w:rPr>
          <w:i/>
          <w:color w:val="231F20"/>
          <w:spacing w:val="35"/>
          <w:sz w:val="14"/>
        </w:rPr>
        <w:t xml:space="preserve"> </w:t>
      </w:r>
      <w:r>
        <w:rPr>
          <w:color w:val="231F20"/>
          <w:sz w:val="14"/>
        </w:rPr>
        <w:t>§32k.</w:t>
      </w:r>
    </w:p>
    <w:p w:rsidR="00166577" w:rsidRDefault="00760F94">
      <w:pPr>
        <w:pStyle w:val="ListParagraph"/>
        <w:numPr>
          <w:ilvl w:val="0"/>
          <w:numId w:val="27"/>
        </w:numPr>
        <w:tabs>
          <w:tab w:val="left" w:pos="781"/>
        </w:tabs>
        <w:spacing w:line="160" w:lineRule="exact"/>
        <w:ind w:left="780"/>
        <w:jc w:val="both"/>
        <w:rPr>
          <w:sz w:val="14"/>
        </w:rPr>
      </w:pPr>
      <w:r>
        <w:rPr>
          <w:color w:val="231F20"/>
          <w:w w:val="105"/>
          <w:sz w:val="14"/>
        </w:rPr>
        <w:t xml:space="preserve">Snow </w:t>
      </w:r>
      <w:r>
        <w:rPr>
          <w:i/>
          <w:color w:val="231F20"/>
          <w:w w:val="105"/>
          <w:sz w:val="14"/>
        </w:rPr>
        <w:t>op. cit.</w:t>
      </w:r>
      <w:r>
        <w:rPr>
          <w:i/>
          <w:color w:val="231F20"/>
          <w:spacing w:val="4"/>
          <w:w w:val="105"/>
          <w:sz w:val="14"/>
        </w:rPr>
        <w:t xml:space="preserve"> </w:t>
      </w:r>
      <w:r>
        <w:rPr>
          <w:color w:val="231F20"/>
          <w:w w:val="105"/>
          <w:sz w:val="14"/>
        </w:rPr>
        <w:t>p96.</w:t>
      </w:r>
    </w:p>
    <w:p w:rsidR="00166577" w:rsidRDefault="00760F94">
      <w:pPr>
        <w:pStyle w:val="BodyText"/>
        <w:spacing w:before="8"/>
        <w:rPr>
          <w:sz w:val="8"/>
        </w:rPr>
      </w:pPr>
      <w:r>
        <w:pict>
          <v:shape id="_x0000_s1191" style="position:absolute;margin-left:70.85pt;margin-top:7.45pt;width:467.75pt;height:.1pt;z-index:-251343872;mso-wrap-distance-left:0;mso-wrap-distance-right:0;mso-position-horizontal-relative:page" coordorigin="1417,149" coordsize="9355,0" path="m1417,149r9355,e" filled="f" strokecolor="#231f20" strokeweight="1pt">
            <v:path arrowok="t"/>
            <w10:wrap type="topAndBottom" anchorx="page"/>
          </v:shape>
        </w:pict>
      </w:r>
    </w:p>
    <w:p w:rsidR="00166577" w:rsidRDefault="00760F94">
      <w:pPr>
        <w:pStyle w:val="Heading4"/>
        <w:tabs>
          <w:tab w:val="left" w:pos="9831"/>
        </w:tabs>
        <w:spacing w:before="149"/>
        <w:ind w:left="6243"/>
      </w:pPr>
      <w:r>
        <w:rPr>
          <w:color w:val="231F20"/>
          <w:spacing w:val="-6"/>
          <w:w w:val="105"/>
        </w:rPr>
        <w:t xml:space="preserve">I09  </w:t>
      </w:r>
      <w:r>
        <w:rPr>
          <w:color w:val="FFFFFF"/>
          <w:spacing w:val="-6"/>
          <w:w w:val="105"/>
          <w:shd w:val="clear" w:color="auto" w:fill="939598"/>
        </w:rPr>
        <w:t xml:space="preserve">    </w:t>
      </w:r>
      <w:r>
        <w:rPr>
          <w:color w:val="FFFFFF"/>
          <w:spacing w:val="3"/>
          <w:w w:val="105"/>
          <w:shd w:val="clear" w:color="auto" w:fill="939598"/>
        </w:rPr>
        <w:t xml:space="preserve">Scottish </w:t>
      </w:r>
      <w:r>
        <w:rPr>
          <w:color w:val="FFFFFF"/>
          <w:w w:val="105"/>
          <w:shd w:val="clear" w:color="auto" w:fill="939598"/>
        </w:rPr>
        <w:t>Church</w:t>
      </w:r>
      <w:r>
        <w:rPr>
          <w:color w:val="FFFFFF"/>
          <w:spacing w:val="-7"/>
          <w:w w:val="105"/>
          <w:shd w:val="clear" w:color="auto" w:fill="939598"/>
        </w:rPr>
        <w:t xml:space="preserve"> </w:t>
      </w:r>
      <w:r>
        <w:rPr>
          <w:color w:val="FFFFFF"/>
          <w:spacing w:val="3"/>
          <w:w w:val="105"/>
          <w:shd w:val="clear" w:color="auto" w:fill="939598"/>
        </w:rPr>
        <w:t>Initiative</w:t>
      </w:r>
      <w:r>
        <w:rPr>
          <w:color w:val="FFFFFF"/>
          <w:spacing w:val="3"/>
          <w:shd w:val="clear" w:color="auto" w:fill="939598"/>
        </w:rPr>
        <w:tab/>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90"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2</w:t>
                  </w:r>
                </w:p>
              </w:txbxContent>
            </v:textbox>
            <w10:anchorlock/>
          </v:shape>
        </w:pict>
      </w:r>
    </w:p>
    <w:p w:rsidR="00166577" w:rsidRDefault="00166577">
      <w:pPr>
        <w:pStyle w:val="BodyText"/>
        <w:spacing w:before="10"/>
        <w:rPr>
          <w:rFonts w:ascii="Book Antiqua"/>
          <w:b/>
          <w:i/>
        </w:rPr>
      </w:pPr>
    </w:p>
    <w:p w:rsidR="00166577" w:rsidRDefault="00760F94">
      <w:pPr>
        <w:tabs>
          <w:tab w:val="left" w:pos="3501"/>
          <w:tab w:val="left" w:pos="9354"/>
        </w:tabs>
        <w:spacing w:before="111"/>
        <w:ind w:right="481"/>
        <w:jc w:val="center"/>
        <w:rPr>
          <w:rFonts w:ascii="Book Antiqua"/>
          <w:b/>
          <w:i/>
          <w:sz w:val="44"/>
        </w:rPr>
      </w:pPr>
      <w:r>
        <w:rPr>
          <w:rFonts w:ascii="Book Antiqua"/>
          <w:b/>
          <w:i/>
          <w:color w:val="A7A9AC"/>
          <w:w w:val="118"/>
          <w:sz w:val="44"/>
          <w:shd w:val="clear" w:color="auto" w:fill="231F20"/>
        </w:rPr>
        <w:t xml:space="preserve"> </w:t>
      </w:r>
      <w:r>
        <w:rPr>
          <w:rFonts w:ascii="Book Antiqua"/>
          <w:b/>
          <w:i/>
          <w:color w:val="A7A9AC"/>
          <w:sz w:val="44"/>
          <w:shd w:val="clear" w:color="auto" w:fill="231F20"/>
        </w:rPr>
        <w:tab/>
      </w:r>
      <w:r>
        <w:rPr>
          <w:rFonts w:ascii="Book Antiqua"/>
          <w:b/>
          <w:i/>
          <w:color w:val="A7A9AC"/>
          <w:w w:val="105"/>
          <w:sz w:val="44"/>
          <w:shd w:val="clear" w:color="auto" w:fill="231F20"/>
        </w:rPr>
        <w:t>A</w:t>
      </w:r>
      <w:r>
        <w:rPr>
          <w:rFonts w:ascii="Book Antiqua"/>
          <w:b/>
          <w:i/>
          <w:color w:val="FFFFFF"/>
          <w:w w:val="105"/>
          <w:sz w:val="44"/>
          <w:shd w:val="clear" w:color="auto" w:fill="231F20"/>
        </w:rPr>
        <w:t>ppendix</w:t>
      </w:r>
      <w:r>
        <w:rPr>
          <w:rFonts w:ascii="Book Antiqua"/>
          <w:b/>
          <w:i/>
          <w:color w:val="FFFFFF"/>
          <w:spacing w:val="53"/>
          <w:w w:val="105"/>
          <w:sz w:val="44"/>
          <w:shd w:val="clear" w:color="auto" w:fill="231F20"/>
        </w:rPr>
        <w:t xml:space="preserve"> </w:t>
      </w:r>
      <w:r>
        <w:rPr>
          <w:rFonts w:ascii="Book Antiqua"/>
          <w:b/>
          <w:i/>
          <w:color w:val="FFFFFF"/>
          <w:w w:val="105"/>
          <w:sz w:val="44"/>
          <w:shd w:val="clear" w:color="auto" w:fill="231F20"/>
        </w:rPr>
        <w:t>2</w:t>
      </w:r>
      <w:r>
        <w:rPr>
          <w:rFonts w:ascii="Book Antiqua"/>
          <w:b/>
          <w:i/>
          <w:color w:val="FFFFFF"/>
          <w:sz w:val="44"/>
          <w:shd w:val="clear" w:color="auto" w:fill="231F20"/>
        </w:rPr>
        <w:tab/>
      </w:r>
    </w:p>
    <w:p w:rsidR="00166577" w:rsidRDefault="00166577">
      <w:pPr>
        <w:pStyle w:val="BodyText"/>
        <w:rPr>
          <w:rFonts w:ascii="Book Antiqua"/>
          <w:b/>
          <w:i/>
          <w:sz w:val="54"/>
        </w:rPr>
      </w:pPr>
    </w:p>
    <w:p w:rsidR="00166577" w:rsidRDefault="00760F94">
      <w:pPr>
        <w:spacing w:before="444"/>
        <w:ind w:right="481"/>
        <w:jc w:val="center"/>
        <w:rPr>
          <w:rFonts w:ascii="Palatino"/>
          <w:b/>
          <w:sz w:val="44"/>
        </w:rPr>
      </w:pPr>
      <w:r>
        <w:rPr>
          <w:rFonts w:ascii="Palatino"/>
          <w:b/>
          <w:color w:val="231F20"/>
          <w:sz w:val="44"/>
        </w:rPr>
        <w:t>Yardley Hastings Task Group Report</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spacing w:before="9"/>
        <w:rPr>
          <w:rFonts w:ascii="Palatino"/>
          <w:b/>
          <w:sz w:val="18"/>
        </w:rPr>
      </w:pPr>
    </w:p>
    <w:p w:rsidR="00166577" w:rsidRDefault="00760F94">
      <w:pPr>
        <w:spacing w:line="271" w:lineRule="auto"/>
        <w:ind w:left="215" w:right="837" w:hanging="2"/>
        <w:rPr>
          <w:i/>
          <w:sz w:val="17"/>
        </w:rPr>
      </w:pPr>
      <w:r>
        <w:rPr>
          <w:i/>
          <w:color w:val="231F20"/>
          <w:sz w:val="17"/>
        </w:rPr>
        <w:t>Our vision is to build on what we have, to develop a vibrant, living, purposeful ministry to children and young people. This will be done by bringing people and other resources into formal</w:t>
      </w:r>
      <w:r>
        <w:rPr>
          <w:i/>
          <w:color w:val="231F20"/>
          <w:spacing w:val="3"/>
          <w:sz w:val="17"/>
        </w:rPr>
        <w:t xml:space="preserve"> </w:t>
      </w:r>
      <w:r>
        <w:rPr>
          <w:i/>
          <w:color w:val="231F20"/>
          <w:sz w:val="17"/>
        </w:rPr>
        <w:t>partnerships.</w:t>
      </w:r>
    </w:p>
    <w:p w:rsidR="00166577" w:rsidRDefault="00166577">
      <w:pPr>
        <w:pStyle w:val="BodyText"/>
        <w:spacing w:before="9"/>
        <w:rPr>
          <w:i/>
          <w:sz w:val="18"/>
        </w:rPr>
      </w:pPr>
    </w:p>
    <w:tbl>
      <w:tblPr>
        <w:tblW w:w="0" w:type="auto"/>
        <w:tblInd w:w="171" w:type="dxa"/>
        <w:tblLayout w:type="fixed"/>
        <w:tblCellMar>
          <w:left w:w="0" w:type="dxa"/>
          <w:right w:w="0" w:type="dxa"/>
        </w:tblCellMar>
        <w:tblLook w:val="01E0" w:firstRow="1" w:lastRow="1" w:firstColumn="1" w:lastColumn="1" w:noHBand="0" w:noVBand="0"/>
      </w:tblPr>
      <w:tblGrid>
        <w:gridCol w:w="741"/>
        <w:gridCol w:w="2749"/>
        <w:gridCol w:w="1568"/>
        <w:gridCol w:w="2853"/>
      </w:tblGrid>
      <w:tr w:rsidR="00166577">
        <w:trPr>
          <w:trHeight w:val="209"/>
        </w:trPr>
        <w:tc>
          <w:tcPr>
            <w:tcW w:w="741" w:type="dxa"/>
          </w:tcPr>
          <w:p w:rsidR="00166577" w:rsidRDefault="00760F94">
            <w:pPr>
              <w:pStyle w:val="TableParagraph"/>
              <w:spacing w:before="2" w:line="187" w:lineRule="exact"/>
              <w:ind w:left="50"/>
              <w:rPr>
                <w:sz w:val="17"/>
              </w:rPr>
            </w:pPr>
            <w:r>
              <w:rPr>
                <w:color w:val="231F20"/>
                <w:sz w:val="17"/>
                <w:u w:val="single" w:color="231F20"/>
              </w:rPr>
              <w:t>Sections</w:t>
            </w:r>
          </w:p>
        </w:tc>
        <w:tc>
          <w:tcPr>
            <w:tcW w:w="2749" w:type="dxa"/>
          </w:tcPr>
          <w:p w:rsidR="00166577" w:rsidRDefault="00166577">
            <w:pPr>
              <w:pStyle w:val="TableParagraph"/>
              <w:rPr>
                <w:rFonts w:ascii="Times New Roman"/>
                <w:sz w:val="14"/>
              </w:rPr>
            </w:pPr>
          </w:p>
        </w:tc>
        <w:tc>
          <w:tcPr>
            <w:tcW w:w="1568" w:type="dxa"/>
          </w:tcPr>
          <w:p w:rsidR="00166577" w:rsidRDefault="00760F94">
            <w:pPr>
              <w:pStyle w:val="TableParagraph"/>
              <w:spacing w:before="2" w:line="187" w:lineRule="exact"/>
              <w:ind w:left="627"/>
              <w:rPr>
                <w:sz w:val="17"/>
              </w:rPr>
            </w:pPr>
            <w:r>
              <w:rPr>
                <w:color w:val="231F20"/>
                <w:sz w:val="17"/>
                <w:u w:val="single" w:color="231F20"/>
              </w:rPr>
              <w:t>Appendices</w:t>
            </w:r>
          </w:p>
        </w:tc>
        <w:tc>
          <w:tcPr>
            <w:tcW w:w="2853" w:type="dxa"/>
          </w:tcPr>
          <w:p w:rsidR="00166577" w:rsidRDefault="00166577">
            <w:pPr>
              <w:pStyle w:val="TableParagraph"/>
              <w:rPr>
                <w:rFonts w:ascii="Times New Roman"/>
                <w:sz w:val="14"/>
              </w:rPr>
            </w:pPr>
          </w:p>
        </w:tc>
      </w:tr>
      <w:tr w:rsidR="00166577">
        <w:trPr>
          <w:trHeight w:val="219"/>
        </w:trPr>
        <w:tc>
          <w:tcPr>
            <w:tcW w:w="741" w:type="dxa"/>
          </w:tcPr>
          <w:p w:rsidR="00166577" w:rsidRDefault="00760F94">
            <w:pPr>
              <w:pStyle w:val="TableParagraph"/>
              <w:spacing w:before="13" w:line="187" w:lineRule="exact"/>
              <w:ind w:left="50"/>
              <w:rPr>
                <w:sz w:val="17"/>
              </w:rPr>
            </w:pPr>
            <w:r>
              <w:rPr>
                <w:color w:val="231F20"/>
                <w:w w:val="99"/>
                <w:sz w:val="17"/>
              </w:rPr>
              <w:t>1</w:t>
            </w:r>
          </w:p>
        </w:tc>
        <w:tc>
          <w:tcPr>
            <w:tcW w:w="2749" w:type="dxa"/>
          </w:tcPr>
          <w:p w:rsidR="00166577" w:rsidRDefault="00760F94">
            <w:pPr>
              <w:pStyle w:val="TableParagraph"/>
              <w:spacing w:before="13" w:line="187" w:lineRule="exact"/>
              <w:ind w:left="29"/>
              <w:rPr>
                <w:sz w:val="17"/>
              </w:rPr>
            </w:pPr>
            <w:r>
              <w:rPr>
                <w:color w:val="231F20"/>
                <w:sz w:val="17"/>
              </w:rPr>
              <w:t>The Resolutions</w:t>
            </w:r>
          </w:p>
        </w:tc>
        <w:tc>
          <w:tcPr>
            <w:tcW w:w="1568" w:type="dxa"/>
          </w:tcPr>
          <w:p w:rsidR="00166577" w:rsidRDefault="00760F94">
            <w:pPr>
              <w:pStyle w:val="TableParagraph"/>
              <w:spacing w:before="13" w:line="187" w:lineRule="exact"/>
              <w:ind w:left="235"/>
              <w:jc w:val="center"/>
              <w:rPr>
                <w:sz w:val="17"/>
              </w:rPr>
            </w:pPr>
            <w:r>
              <w:rPr>
                <w:color w:val="231F20"/>
                <w:w w:val="93"/>
                <w:sz w:val="17"/>
              </w:rPr>
              <w:t>I</w:t>
            </w:r>
          </w:p>
        </w:tc>
        <w:tc>
          <w:tcPr>
            <w:tcW w:w="2853" w:type="dxa"/>
          </w:tcPr>
          <w:p w:rsidR="00166577" w:rsidRDefault="00760F94">
            <w:pPr>
              <w:pStyle w:val="TableParagraph"/>
              <w:spacing w:before="13" w:line="187" w:lineRule="exact"/>
              <w:ind w:left="31"/>
              <w:rPr>
                <w:sz w:val="17"/>
              </w:rPr>
            </w:pPr>
            <w:r>
              <w:rPr>
                <w:color w:val="231F20"/>
                <w:sz w:val="17"/>
              </w:rPr>
              <w:t>Centre Director’s Job Description</w:t>
            </w:r>
          </w:p>
        </w:tc>
      </w:tr>
      <w:tr w:rsidR="00166577">
        <w:trPr>
          <w:trHeight w:val="219"/>
        </w:trPr>
        <w:tc>
          <w:tcPr>
            <w:tcW w:w="741" w:type="dxa"/>
          </w:tcPr>
          <w:p w:rsidR="00166577" w:rsidRDefault="00760F94">
            <w:pPr>
              <w:pStyle w:val="TableParagraph"/>
              <w:spacing w:before="13" w:line="187" w:lineRule="exact"/>
              <w:ind w:left="50"/>
              <w:rPr>
                <w:sz w:val="17"/>
              </w:rPr>
            </w:pPr>
            <w:r>
              <w:rPr>
                <w:color w:val="231F20"/>
                <w:w w:val="99"/>
                <w:sz w:val="17"/>
              </w:rPr>
              <w:t>2</w:t>
            </w:r>
          </w:p>
        </w:tc>
        <w:tc>
          <w:tcPr>
            <w:tcW w:w="2749" w:type="dxa"/>
          </w:tcPr>
          <w:p w:rsidR="00166577" w:rsidRDefault="00760F94">
            <w:pPr>
              <w:pStyle w:val="TableParagraph"/>
              <w:spacing w:before="13" w:line="187" w:lineRule="exact"/>
              <w:ind w:left="28"/>
              <w:rPr>
                <w:sz w:val="17"/>
              </w:rPr>
            </w:pPr>
            <w:r>
              <w:rPr>
                <w:color w:val="231F20"/>
                <w:sz w:val="17"/>
              </w:rPr>
              <w:t>Why the Task Group?</w:t>
            </w:r>
          </w:p>
        </w:tc>
        <w:tc>
          <w:tcPr>
            <w:tcW w:w="1568" w:type="dxa"/>
          </w:tcPr>
          <w:p w:rsidR="00166577" w:rsidRDefault="00760F94">
            <w:pPr>
              <w:pStyle w:val="TableParagraph"/>
              <w:spacing w:before="13" w:line="187" w:lineRule="exact"/>
              <w:ind w:left="792" w:right="513"/>
              <w:jc w:val="center"/>
              <w:rPr>
                <w:sz w:val="17"/>
              </w:rPr>
            </w:pPr>
            <w:r>
              <w:rPr>
                <w:color w:val="231F20"/>
                <w:sz w:val="17"/>
              </w:rPr>
              <w:t>II</w:t>
            </w:r>
          </w:p>
        </w:tc>
        <w:tc>
          <w:tcPr>
            <w:tcW w:w="2853" w:type="dxa"/>
          </w:tcPr>
          <w:p w:rsidR="00166577" w:rsidRDefault="00760F94">
            <w:pPr>
              <w:pStyle w:val="TableParagraph"/>
              <w:spacing w:before="13" w:line="187" w:lineRule="exact"/>
              <w:ind w:left="31"/>
              <w:rPr>
                <w:sz w:val="17"/>
              </w:rPr>
            </w:pPr>
            <w:r>
              <w:rPr>
                <w:color w:val="231F20"/>
                <w:sz w:val="17"/>
              </w:rPr>
              <w:t>Centre Chaplain Job description,</w:t>
            </w:r>
          </w:p>
        </w:tc>
      </w:tr>
      <w:tr w:rsidR="00166577">
        <w:trPr>
          <w:trHeight w:val="219"/>
        </w:trPr>
        <w:tc>
          <w:tcPr>
            <w:tcW w:w="741" w:type="dxa"/>
          </w:tcPr>
          <w:p w:rsidR="00166577" w:rsidRDefault="00760F94">
            <w:pPr>
              <w:pStyle w:val="TableParagraph"/>
              <w:spacing w:before="13" w:line="187" w:lineRule="exact"/>
              <w:ind w:left="50"/>
              <w:rPr>
                <w:sz w:val="17"/>
              </w:rPr>
            </w:pPr>
            <w:r>
              <w:rPr>
                <w:color w:val="231F20"/>
                <w:w w:val="99"/>
                <w:sz w:val="17"/>
              </w:rPr>
              <w:t>3</w:t>
            </w:r>
          </w:p>
        </w:tc>
        <w:tc>
          <w:tcPr>
            <w:tcW w:w="2749" w:type="dxa"/>
          </w:tcPr>
          <w:p w:rsidR="00166577" w:rsidRDefault="00760F94">
            <w:pPr>
              <w:pStyle w:val="TableParagraph"/>
              <w:spacing w:before="13" w:line="187" w:lineRule="exact"/>
              <w:ind w:left="29"/>
              <w:rPr>
                <w:sz w:val="17"/>
              </w:rPr>
            </w:pPr>
            <w:r>
              <w:rPr>
                <w:color w:val="231F20"/>
                <w:sz w:val="17"/>
              </w:rPr>
              <w:t>The Task Group’s Appraisal</w:t>
            </w:r>
          </w:p>
        </w:tc>
        <w:tc>
          <w:tcPr>
            <w:tcW w:w="1568" w:type="dxa"/>
          </w:tcPr>
          <w:p w:rsidR="00166577" w:rsidRDefault="00760F94">
            <w:pPr>
              <w:pStyle w:val="TableParagraph"/>
              <w:spacing w:before="13" w:line="187" w:lineRule="exact"/>
              <w:ind w:left="837" w:right="513"/>
              <w:jc w:val="center"/>
              <w:rPr>
                <w:sz w:val="17"/>
              </w:rPr>
            </w:pPr>
            <w:r>
              <w:rPr>
                <w:color w:val="231F20"/>
                <w:sz w:val="17"/>
              </w:rPr>
              <w:t>III</w:t>
            </w:r>
          </w:p>
        </w:tc>
        <w:tc>
          <w:tcPr>
            <w:tcW w:w="2853" w:type="dxa"/>
          </w:tcPr>
          <w:p w:rsidR="00166577" w:rsidRDefault="00760F94">
            <w:pPr>
              <w:pStyle w:val="TableParagraph"/>
              <w:spacing w:before="13" w:line="187" w:lineRule="exact"/>
              <w:ind w:left="32"/>
              <w:rPr>
                <w:sz w:val="17"/>
              </w:rPr>
            </w:pPr>
            <w:r>
              <w:rPr>
                <w:color w:val="231F20"/>
                <w:sz w:val="17"/>
              </w:rPr>
              <w:t>Youth Secretary – additional matters</w:t>
            </w:r>
          </w:p>
        </w:tc>
      </w:tr>
      <w:tr w:rsidR="00166577">
        <w:trPr>
          <w:trHeight w:val="219"/>
        </w:trPr>
        <w:tc>
          <w:tcPr>
            <w:tcW w:w="741" w:type="dxa"/>
          </w:tcPr>
          <w:p w:rsidR="00166577" w:rsidRDefault="00760F94">
            <w:pPr>
              <w:pStyle w:val="TableParagraph"/>
              <w:spacing w:before="13" w:line="187" w:lineRule="exact"/>
              <w:ind w:left="50"/>
              <w:rPr>
                <w:sz w:val="17"/>
              </w:rPr>
            </w:pPr>
            <w:r>
              <w:rPr>
                <w:color w:val="231F20"/>
                <w:w w:val="99"/>
                <w:sz w:val="17"/>
              </w:rPr>
              <w:t>4</w:t>
            </w:r>
          </w:p>
        </w:tc>
        <w:tc>
          <w:tcPr>
            <w:tcW w:w="2749" w:type="dxa"/>
          </w:tcPr>
          <w:p w:rsidR="00166577" w:rsidRDefault="00760F94">
            <w:pPr>
              <w:pStyle w:val="TableParagraph"/>
              <w:spacing w:before="13" w:line="187" w:lineRule="exact"/>
              <w:ind w:left="29"/>
              <w:rPr>
                <w:sz w:val="17"/>
              </w:rPr>
            </w:pPr>
            <w:r>
              <w:rPr>
                <w:color w:val="231F20"/>
                <w:sz w:val="17"/>
              </w:rPr>
              <w:t>Possibilities considered</w:t>
            </w:r>
          </w:p>
        </w:tc>
        <w:tc>
          <w:tcPr>
            <w:tcW w:w="1568" w:type="dxa"/>
          </w:tcPr>
          <w:p w:rsidR="00166577" w:rsidRDefault="00760F94">
            <w:pPr>
              <w:pStyle w:val="TableParagraph"/>
              <w:spacing w:before="13" w:line="187" w:lineRule="exact"/>
              <w:ind w:left="853" w:right="513"/>
              <w:jc w:val="center"/>
              <w:rPr>
                <w:sz w:val="17"/>
              </w:rPr>
            </w:pPr>
            <w:r>
              <w:rPr>
                <w:color w:val="231F20"/>
                <w:sz w:val="17"/>
              </w:rPr>
              <w:t>IV</w:t>
            </w:r>
          </w:p>
        </w:tc>
        <w:tc>
          <w:tcPr>
            <w:tcW w:w="2853" w:type="dxa"/>
          </w:tcPr>
          <w:p w:rsidR="00166577" w:rsidRDefault="00760F94">
            <w:pPr>
              <w:pStyle w:val="TableParagraph"/>
              <w:spacing w:before="13" w:line="187" w:lineRule="exact"/>
              <w:ind w:left="32"/>
              <w:rPr>
                <w:sz w:val="17"/>
              </w:rPr>
            </w:pPr>
            <w:r>
              <w:rPr>
                <w:color w:val="231F20"/>
                <w:sz w:val="17"/>
              </w:rPr>
              <w:t>The Executive Committee</w:t>
            </w:r>
          </w:p>
        </w:tc>
      </w:tr>
      <w:tr w:rsidR="00166577">
        <w:trPr>
          <w:trHeight w:val="219"/>
        </w:trPr>
        <w:tc>
          <w:tcPr>
            <w:tcW w:w="741" w:type="dxa"/>
          </w:tcPr>
          <w:p w:rsidR="00166577" w:rsidRDefault="00760F94">
            <w:pPr>
              <w:pStyle w:val="TableParagraph"/>
              <w:spacing w:before="13" w:line="187" w:lineRule="exact"/>
              <w:ind w:left="50"/>
              <w:rPr>
                <w:sz w:val="17"/>
              </w:rPr>
            </w:pPr>
            <w:r>
              <w:rPr>
                <w:color w:val="231F20"/>
                <w:w w:val="99"/>
                <w:sz w:val="17"/>
              </w:rPr>
              <w:t>5</w:t>
            </w:r>
          </w:p>
        </w:tc>
        <w:tc>
          <w:tcPr>
            <w:tcW w:w="2749" w:type="dxa"/>
          </w:tcPr>
          <w:p w:rsidR="00166577" w:rsidRDefault="00760F94">
            <w:pPr>
              <w:pStyle w:val="TableParagraph"/>
              <w:spacing w:before="13" w:line="187" w:lineRule="exact"/>
              <w:ind w:left="29"/>
              <w:rPr>
                <w:sz w:val="17"/>
              </w:rPr>
            </w:pPr>
            <w:r>
              <w:rPr>
                <w:color w:val="231F20"/>
                <w:sz w:val="17"/>
              </w:rPr>
              <w:t>A developed Centre</w:t>
            </w:r>
          </w:p>
        </w:tc>
        <w:tc>
          <w:tcPr>
            <w:tcW w:w="1568" w:type="dxa"/>
          </w:tcPr>
          <w:p w:rsidR="00166577" w:rsidRDefault="00760F94">
            <w:pPr>
              <w:pStyle w:val="TableParagraph"/>
              <w:spacing w:before="13" w:line="187" w:lineRule="exact"/>
              <w:ind w:left="296"/>
              <w:jc w:val="center"/>
              <w:rPr>
                <w:sz w:val="17"/>
              </w:rPr>
            </w:pPr>
            <w:r>
              <w:rPr>
                <w:color w:val="231F20"/>
                <w:w w:val="91"/>
                <w:sz w:val="17"/>
              </w:rPr>
              <w:t>V</w:t>
            </w:r>
          </w:p>
        </w:tc>
        <w:tc>
          <w:tcPr>
            <w:tcW w:w="2853" w:type="dxa"/>
          </w:tcPr>
          <w:p w:rsidR="00166577" w:rsidRDefault="00760F94">
            <w:pPr>
              <w:pStyle w:val="TableParagraph"/>
              <w:spacing w:before="13" w:line="187" w:lineRule="exact"/>
              <w:ind w:left="32"/>
              <w:rPr>
                <w:sz w:val="17"/>
              </w:rPr>
            </w:pPr>
            <w:r>
              <w:rPr>
                <w:color w:val="231F20"/>
                <w:sz w:val="17"/>
              </w:rPr>
              <w:t>Budget for Development</w:t>
            </w:r>
          </w:p>
        </w:tc>
      </w:tr>
      <w:tr w:rsidR="00166577">
        <w:trPr>
          <w:trHeight w:val="219"/>
        </w:trPr>
        <w:tc>
          <w:tcPr>
            <w:tcW w:w="741" w:type="dxa"/>
          </w:tcPr>
          <w:p w:rsidR="00166577" w:rsidRDefault="00760F94">
            <w:pPr>
              <w:pStyle w:val="TableParagraph"/>
              <w:spacing w:before="13" w:line="187" w:lineRule="exact"/>
              <w:ind w:left="50"/>
              <w:rPr>
                <w:sz w:val="17"/>
              </w:rPr>
            </w:pPr>
            <w:r>
              <w:rPr>
                <w:color w:val="231F20"/>
                <w:w w:val="99"/>
                <w:sz w:val="17"/>
              </w:rPr>
              <w:t>6</w:t>
            </w:r>
          </w:p>
        </w:tc>
        <w:tc>
          <w:tcPr>
            <w:tcW w:w="2749" w:type="dxa"/>
          </w:tcPr>
          <w:p w:rsidR="00166577" w:rsidRDefault="00760F94">
            <w:pPr>
              <w:pStyle w:val="TableParagraph"/>
              <w:spacing w:before="13" w:line="187" w:lineRule="exact"/>
              <w:ind w:left="29"/>
              <w:rPr>
                <w:sz w:val="17"/>
              </w:rPr>
            </w:pPr>
            <w:r>
              <w:rPr>
                <w:color w:val="231F20"/>
                <w:sz w:val="17"/>
              </w:rPr>
              <w:t>Implementing the Vision</w:t>
            </w:r>
          </w:p>
        </w:tc>
        <w:tc>
          <w:tcPr>
            <w:tcW w:w="1568" w:type="dxa"/>
          </w:tcPr>
          <w:p w:rsidR="00166577" w:rsidRDefault="00760F94">
            <w:pPr>
              <w:pStyle w:val="TableParagraph"/>
              <w:spacing w:before="13" w:line="187" w:lineRule="exact"/>
              <w:ind w:left="853" w:right="513"/>
              <w:jc w:val="center"/>
              <w:rPr>
                <w:sz w:val="17"/>
              </w:rPr>
            </w:pPr>
            <w:r>
              <w:rPr>
                <w:color w:val="231F20"/>
                <w:sz w:val="17"/>
              </w:rPr>
              <w:t>VI</w:t>
            </w:r>
          </w:p>
        </w:tc>
        <w:tc>
          <w:tcPr>
            <w:tcW w:w="2853" w:type="dxa"/>
          </w:tcPr>
          <w:p w:rsidR="00166577" w:rsidRDefault="00760F94">
            <w:pPr>
              <w:pStyle w:val="TableParagraph"/>
              <w:spacing w:before="13" w:line="187" w:lineRule="exact"/>
              <w:ind w:left="32"/>
              <w:rPr>
                <w:sz w:val="17"/>
              </w:rPr>
            </w:pPr>
            <w:r>
              <w:rPr>
                <w:color w:val="231F20"/>
                <w:sz w:val="17"/>
              </w:rPr>
              <w:t>Budget for Closure</w:t>
            </w:r>
          </w:p>
        </w:tc>
      </w:tr>
      <w:tr w:rsidR="00166577">
        <w:trPr>
          <w:trHeight w:val="219"/>
        </w:trPr>
        <w:tc>
          <w:tcPr>
            <w:tcW w:w="741" w:type="dxa"/>
          </w:tcPr>
          <w:p w:rsidR="00166577" w:rsidRDefault="00760F94">
            <w:pPr>
              <w:pStyle w:val="TableParagraph"/>
              <w:spacing w:before="13" w:line="187" w:lineRule="exact"/>
              <w:ind w:left="50"/>
              <w:rPr>
                <w:sz w:val="17"/>
              </w:rPr>
            </w:pPr>
            <w:r>
              <w:rPr>
                <w:color w:val="231F20"/>
                <w:w w:val="99"/>
                <w:sz w:val="17"/>
              </w:rPr>
              <w:t>7</w:t>
            </w:r>
          </w:p>
        </w:tc>
        <w:tc>
          <w:tcPr>
            <w:tcW w:w="2749" w:type="dxa"/>
          </w:tcPr>
          <w:p w:rsidR="00166577" w:rsidRDefault="00760F94">
            <w:pPr>
              <w:pStyle w:val="TableParagraph"/>
              <w:spacing w:before="13" w:line="187" w:lineRule="exact"/>
              <w:ind w:left="29"/>
              <w:rPr>
                <w:sz w:val="17"/>
              </w:rPr>
            </w:pPr>
            <w:r>
              <w:rPr>
                <w:color w:val="231F20"/>
                <w:sz w:val="17"/>
              </w:rPr>
              <w:t>The alternative</w:t>
            </w:r>
          </w:p>
        </w:tc>
        <w:tc>
          <w:tcPr>
            <w:tcW w:w="1568" w:type="dxa"/>
          </w:tcPr>
          <w:p w:rsidR="00166577" w:rsidRDefault="00760F94">
            <w:pPr>
              <w:pStyle w:val="TableParagraph"/>
              <w:spacing w:before="13" w:line="187" w:lineRule="exact"/>
              <w:ind w:left="880"/>
              <w:rPr>
                <w:sz w:val="17"/>
              </w:rPr>
            </w:pPr>
            <w:r>
              <w:rPr>
                <w:color w:val="231F20"/>
                <w:sz w:val="17"/>
              </w:rPr>
              <w:t>VII</w:t>
            </w:r>
          </w:p>
        </w:tc>
        <w:tc>
          <w:tcPr>
            <w:tcW w:w="2853" w:type="dxa"/>
          </w:tcPr>
          <w:p w:rsidR="00166577" w:rsidRDefault="00760F94">
            <w:pPr>
              <w:pStyle w:val="TableParagraph"/>
              <w:spacing w:before="13" w:line="187" w:lineRule="exact"/>
              <w:ind w:left="32"/>
              <w:rPr>
                <w:sz w:val="17"/>
              </w:rPr>
            </w:pPr>
            <w:r>
              <w:rPr>
                <w:color w:val="231F20"/>
                <w:sz w:val="17"/>
              </w:rPr>
              <w:t>How the Task Group worked</w:t>
            </w:r>
          </w:p>
        </w:tc>
      </w:tr>
      <w:tr w:rsidR="00166577">
        <w:trPr>
          <w:trHeight w:val="209"/>
        </w:trPr>
        <w:tc>
          <w:tcPr>
            <w:tcW w:w="741" w:type="dxa"/>
          </w:tcPr>
          <w:p w:rsidR="00166577" w:rsidRDefault="00760F94">
            <w:pPr>
              <w:pStyle w:val="TableParagraph"/>
              <w:spacing w:before="13" w:line="176" w:lineRule="exact"/>
              <w:ind w:left="50"/>
              <w:rPr>
                <w:sz w:val="17"/>
              </w:rPr>
            </w:pPr>
            <w:r>
              <w:rPr>
                <w:color w:val="231F20"/>
                <w:w w:val="99"/>
                <w:sz w:val="17"/>
              </w:rPr>
              <w:t>8</w:t>
            </w:r>
          </w:p>
        </w:tc>
        <w:tc>
          <w:tcPr>
            <w:tcW w:w="2749" w:type="dxa"/>
          </w:tcPr>
          <w:p w:rsidR="00166577" w:rsidRDefault="00760F94">
            <w:pPr>
              <w:pStyle w:val="TableParagraph"/>
              <w:spacing w:before="13" w:line="176" w:lineRule="exact"/>
              <w:ind w:left="29"/>
              <w:rPr>
                <w:sz w:val="17"/>
              </w:rPr>
            </w:pPr>
            <w:r>
              <w:rPr>
                <w:color w:val="231F20"/>
                <w:sz w:val="17"/>
              </w:rPr>
              <w:t>Conclusion</w:t>
            </w:r>
          </w:p>
        </w:tc>
        <w:tc>
          <w:tcPr>
            <w:tcW w:w="1568" w:type="dxa"/>
          </w:tcPr>
          <w:p w:rsidR="00166577" w:rsidRDefault="00760F94">
            <w:pPr>
              <w:pStyle w:val="TableParagraph"/>
              <w:spacing w:before="13" w:line="176" w:lineRule="exact"/>
              <w:ind w:left="880"/>
              <w:rPr>
                <w:sz w:val="17"/>
              </w:rPr>
            </w:pPr>
            <w:r>
              <w:rPr>
                <w:color w:val="231F20"/>
                <w:sz w:val="17"/>
              </w:rPr>
              <w:t>VIII</w:t>
            </w:r>
          </w:p>
        </w:tc>
        <w:tc>
          <w:tcPr>
            <w:tcW w:w="2853" w:type="dxa"/>
          </w:tcPr>
          <w:p w:rsidR="00166577" w:rsidRDefault="00760F94">
            <w:pPr>
              <w:pStyle w:val="TableParagraph"/>
              <w:spacing w:before="13" w:line="176" w:lineRule="exact"/>
              <w:ind w:left="32"/>
              <w:rPr>
                <w:sz w:val="17"/>
              </w:rPr>
            </w:pPr>
            <w:r>
              <w:rPr>
                <w:color w:val="231F20"/>
                <w:sz w:val="17"/>
              </w:rPr>
              <w:t>Beyond the present vision</w:t>
            </w:r>
          </w:p>
        </w:tc>
      </w:tr>
    </w:tbl>
    <w:p w:rsidR="00166577" w:rsidRDefault="00166577">
      <w:pPr>
        <w:pStyle w:val="BodyText"/>
        <w:rPr>
          <w:i/>
          <w:sz w:val="20"/>
        </w:rPr>
      </w:pPr>
    </w:p>
    <w:p w:rsidR="00166577" w:rsidRDefault="00760F94">
      <w:pPr>
        <w:pStyle w:val="BodyText"/>
        <w:spacing w:before="8"/>
        <w:rPr>
          <w:i/>
          <w:sz w:val="21"/>
        </w:rPr>
      </w:pPr>
      <w:r>
        <w:pict>
          <v:shape id="_x0000_s1189" style="position:absolute;margin-left:56.7pt;margin-top:14.6pt;width:467.75pt;height:.1pt;z-index:-251341824;mso-wrap-distance-left:0;mso-wrap-distance-right:0;mso-position-horizontal-relative:page" coordorigin="1134,292" coordsize="9355,0" path="m1134,292r9354,e" filled="f" strokecolor="#231f20" strokeweight=".25pt">
            <v:path arrowok="t"/>
            <w10:wrap type="topAndBottom" anchorx="page"/>
          </v:shape>
        </w:pict>
      </w:r>
    </w:p>
    <w:p w:rsidR="00166577" w:rsidRDefault="00166577">
      <w:pPr>
        <w:pStyle w:val="BodyText"/>
        <w:rPr>
          <w:i/>
          <w:sz w:val="20"/>
        </w:rPr>
      </w:pPr>
    </w:p>
    <w:p w:rsidR="00166577" w:rsidRDefault="00166577">
      <w:pPr>
        <w:pStyle w:val="BodyText"/>
        <w:rPr>
          <w:i/>
          <w:sz w:val="20"/>
        </w:rPr>
      </w:pPr>
    </w:p>
    <w:p w:rsidR="00166577" w:rsidRDefault="00166577">
      <w:pPr>
        <w:pStyle w:val="BodyText"/>
        <w:spacing w:before="8"/>
        <w:rPr>
          <w:i/>
          <w:sz w:val="28"/>
        </w:rPr>
      </w:pPr>
    </w:p>
    <w:p w:rsidR="00166577" w:rsidRDefault="00760F94">
      <w:pPr>
        <w:pStyle w:val="ListParagraph"/>
        <w:numPr>
          <w:ilvl w:val="0"/>
          <w:numId w:val="26"/>
        </w:numPr>
        <w:tabs>
          <w:tab w:val="left" w:pos="934"/>
          <w:tab w:val="left" w:pos="935"/>
        </w:tabs>
        <w:ind w:hanging="721"/>
        <w:jc w:val="both"/>
        <w:rPr>
          <w:b/>
          <w:sz w:val="17"/>
        </w:rPr>
      </w:pPr>
      <w:r>
        <w:rPr>
          <w:b/>
          <w:color w:val="231F20"/>
          <w:sz w:val="17"/>
        </w:rPr>
        <w:t>THE RESOLUTIONS 11-13 are in the Mission Council report page</w:t>
      </w:r>
      <w:r>
        <w:rPr>
          <w:b/>
          <w:color w:val="231F20"/>
          <w:spacing w:val="40"/>
          <w:sz w:val="17"/>
        </w:rPr>
        <w:t xml:space="preserve"> </w:t>
      </w:r>
      <w:r>
        <w:rPr>
          <w:b/>
          <w:color w:val="231F20"/>
          <w:sz w:val="17"/>
        </w:rPr>
        <w:t>41.</w:t>
      </w:r>
    </w:p>
    <w:p w:rsidR="00166577" w:rsidRDefault="00166577">
      <w:pPr>
        <w:pStyle w:val="BodyText"/>
        <w:rPr>
          <w:b/>
          <w:sz w:val="20"/>
        </w:rPr>
      </w:pPr>
    </w:p>
    <w:p w:rsidR="00166577" w:rsidRDefault="00166577">
      <w:pPr>
        <w:pStyle w:val="BodyText"/>
        <w:spacing w:before="5"/>
        <w:rPr>
          <w:b/>
          <w:sz w:val="20"/>
        </w:rPr>
      </w:pPr>
    </w:p>
    <w:p w:rsidR="00166577" w:rsidRDefault="00760F94">
      <w:pPr>
        <w:pStyle w:val="ListParagraph"/>
        <w:numPr>
          <w:ilvl w:val="0"/>
          <w:numId w:val="26"/>
        </w:numPr>
        <w:tabs>
          <w:tab w:val="left" w:pos="934"/>
          <w:tab w:val="left" w:pos="935"/>
        </w:tabs>
        <w:ind w:hanging="721"/>
        <w:jc w:val="both"/>
        <w:rPr>
          <w:b/>
          <w:sz w:val="17"/>
        </w:rPr>
      </w:pPr>
      <w:r>
        <w:rPr>
          <w:b/>
          <w:color w:val="231F20"/>
          <w:sz w:val="17"/>
        </w:rPr>
        <w:t xml:space="preserve">WHY THE </w:t>
      </w:r>
      <w:r>
        <w:rPr>
          <w:b/>
          <w:color w:val="231F20"/>
          <w:spacing w:val="-4"/>
          <w:sz w:val="17"/>
        </w:rPr>
        <w:t>TASK</w:t>
      </w:r>
      <w:r>
        <w:rPr>
          <w:b/>
          <w:color w:val="231F20"/>
          <w:spacing w:val="11"/>
          <w:sz w:val="17"/>
        </w:rPr>
        <w:t xml:space="preserve"> </w:t>
      </w:r>
      <w:r>
        <w:rPr>
          <w:b/>
          <w:color w:val="231F20"/>
          <w:sz w:val="17"/>
        </w:rPr>
        <w:t>GROUP?</w:t>
      </w:r>
    </w:p>
    <w:p w:rsidR="00166577" w:rsidRDefault="00166577">
      <w:pPr>
        <w:pStyle w:val="BodyText"/>
        <w:spacing w:before="3"/>
        <w:rPr>
          <w:b/>
          <w:sz w:val="21"/>
        </w:rPr>
      </w:pPr>
    </w:p>
    <w:p w:rsidR="00166577" w:rsidRDefault="00760F94">
      <w:pPr>
        <w:pStyle w:val="ListParagraph"/>
        <w:numPr>
          <w:ilvl w:val="1"/>
          <w:numId w:val="26"/>
        </w:numPr>
        <w:tabs>
          <w:tab w:val="left" w:pos="935"/>
        </w:tabs>
        <w:spacing w:line="271" w:lineRule="auto"/>
        <w:ind w:right="695" w:firstLine="0"/>
        <w:jc w:val="both"/>
        <w:rPr>
          <w:sz w:val="17"/>
        </w:rPr>
      </w:pPr>
      <w:r>
        <w:rPr>
          <w:color w:val="231F20"/>
          <w:sz w:val="17"/>
        </w:rPr>
        <w:t>Following the review of youth and children’s work and after lengthy discussion at the 2002 General Assembly, the following resolution was</w:t>
      </w:r>
      <w:r>
        <w:rPr>
          <w:color w:val="231F20"/>
          <w:spacing w:val="12"/>
          <w:sz w:val="17"/>
        </w:rPr>
        <w:t xml:space="preserve"> </w:t>
      </w:r>
      <w:r>
        <w:rPr>
          <w:color w:val="231F20"/>
          <w:sz w:val="17"/>
        </w:rPr>
        <w:t>agreed:</w:t>
      </w:r>
    </w:p>
    <w:p w:rsidR="00166577" w:rsidRDefault="00166577">
      <w:pPr>
        <w:pStyle w:val="BodyText"/>
        <w:spacing w:before="11"/>
        <w:rPr>
          <w:sz w:val="18"/>
        </w:rPr>
      </w:pPr>
    </w:p>
    <w:p w:rsidR="00166577" w:rsidRDefault="00760F94">
      <w:pPr>
        <w:spacing w:line="271" w:lineRule="auto"/>
        <w:ind w:left="932" w:right="695" w:firstLine="2"/>
        <w:jc w:val="both"/>
        <w:rPr>
          <w:b/>
          <w:sz w:val="17"/>
        </w:rPr>
      </w:pPr>
      <w:r>
        <w:rPr>
          <w:b/>
          <w:color w:val="231F20"/>
          <w:sz w:val="17"/>
        </w:rPr>
        <w:t>“General Assembly agrees to set up a task group to work with the Youth and Children’s Work Committee, the Centre Management Committee, the local Church and the Northamptonshire District Council to appraise the National Youth Resource Centre and explore the</w:t>
      </w:r>
      <w:r>
        <w:rPr>
          <w:b/>
          <w:color w:val="231F20"/>
          <w:sz w:val="17"/>
        </w:rPr>
        <w:t xml:space="preserve"> future role of Yardley Hastings in the light of the recommendations in the review report, seeking help as necessary from Mission Council and to bring proposals for decision to the next meeting of the General Assembly.”</w:t>
      </w:r>
    </w:p>
    <w:p w:rsidR="00166577" w:rsidRDefault="00166577">
      <w:pPr>
        <w:pStyle w:val="BodyText"/>
        <w:spacing w:before="8"/>
        <w:rPr>
          <w:b/>
          <w:sz w:val="18"/>
        </w:rPr>
      </w:pPr>
    </w:p>
    <w:p w:rsidR="00166577" w:rsidRDefault="00760F94">
      <w:pPr>
        <w:pStyle w:val="ListParagraph"/>
        <w:numPr>
          <w:ilvl w:val="1"/>
          <w:numId w:val="26"/>
        </w:numPr>
        <w:tabs>
          <w:tab w:val="left" w:pos="934"/>
        </w:tabs>
        <w:spacing w:line="271" w:lineRule="auto"/>
        <w:ind w:left="213" w:right="695" w:firstLine="0"/>
        <w:jc w:val="both"/>
        <w:rPr>
          <w:sz w:val="17"/>
        </w:rPr>
      </w:pPr>
      <w:r>
        <w:rPr>
          <w:color w:val="231F20"/>
          <w:sz w:val="17"/>
        </w:rPr>
        <w:t>The Group established by the Genera</w:t>
      </w:r>
      <w:r>
        <w:rPr>
          <w:color w:val="231F20"/>
          <w:sz w:val="17"/>
        </w:rPr>
        <w:t xml:space="preserve">l Assembly’s Nominations Committee consisted of Howard Bridge, (elder from </w:t>
      </w:r>
      <w:r>
        <w:rPr>
          <w:color w:val="231F20"/>
          <w:spacing w:val="-3"/>
          <w:sz w:val="17"/>
        </w:rPr>
        <w:t xml:space="preserve">West </w:t>
      </w:r>
      <w:r>
        <w:rPr>
          <w:color w:val="231F20"/>
          <w:sz w:val="17"/>
        </w:rPr>
        <w:t xml:space="preserve">Midlands Synod), John Humphreys (convenor, minister from Scotland Synod), Deborah </w:t>
      </w:r>
      <w:r>
        <w:rPr>
          <w:color w:val="231F20"/>
          <w:spacing w:val="-4"/>
          <w:sz w:val="17"/>
        </w:rPr>
        <w:t xml:space="preserve">McVey, </w:t>
      </w:r>
      <w:r>
        <w:rPr>
          <w:color w:val="231F20"/>
          <w:sz w:val="17"/>
        </w:rPr>
        <w:t>(minister from Eastern Synod), John Peet (secretary, elder from Mersey Synod) and Rosem</w:t>
      </w:r>
      <w:r>
        <w:rPr>
          <w:color w:val="231F20"/>
          <w:sz w:val="17"/>
        </w:rPr>
        <w:t>ary Pullen (minister from Wessex</w:t>
      </w:r>
      <w:r>
        <w:rPr>
          <w:color w:val="231F20"/>
          <w:spacing w:val="14"/>
          <w:sz w:val="17"/>
        </w:rPr>
        <w:t xml:space="preserve"> </w:t>
      </w:r>
      <w:r>
        <w:rPr>
          <w:color w:val="231F20"/>
          <w:sz w:val="17"/>
        </w:rPr>
        <w:t>Synod).</w:t>
      </w:r>
    </w:p>
    <w:p w:rsidR="00166577" w:rsidRDefault="00166577">
      <w:pPr>
        <w:pStyle w:val="BodyText"/>
        <w:spacing w:before="10"/>
        <w:rPr>
          <w:sz w:val="18"/>
        </w:rPr>
      </w:pPr>
    </w:p>
    <w:p w:rsidR="00166577" w:rsidRDefault="00760F94">
      <w:pPr>
        <w:pStyle w:val="ListParagraph"/>
        <w:numPr>
          <w:ilvl w:val="1"/>
          <w:numId w:val="26"/>
        </w:numPr>
        <w:tabs>
          <w:tab w:val="left" w:pos="934"/>
        </w:tabs>
        <w:spacing w:before="1" w:line="271" w:lineRule="auto"/>
        <w:ind w:left="212" w:right="695" w:firstLine="1"/>
        <w:jc w:val="both"/>
        <w:rPr>
          <w:sz w:val="17"/>
        </w:rPr>
      </w:pPr>
      <w:r>
        <w:rPr>
          <w:color w:val="231F20"/>
          <w:spacing w:val="-5"/>
          <w:sz w:val="17"/>
        </w:rPr>
        <w:t xml:space="preserve">We </w:t>
      </w:r>
      <w:r>
        <w:rPr>
          <w:color w:val="231F20"/>
          <w:sz w:val="17"/>
        </w:rPr>
        <w:t xml:space="preserve">have worked with the partners mentioned in the resolution of General Assembly; we have sought advice from Mission Council. Mission Council has requested that Assembly discusses this report and the future of </w:t>
      </w:r>
      <w:r>
        <w:rPr>
          <w:color w:val="231F20"/>
          <w:spacing w:val="-3"/>
          <w:sz w:val="17"/>
        </w:rPr>
        <w:t>Yard</w:t>
      </w:r>
      <w:r>
        <w:rPr>
          <w:color w:val="231F20"/>
          <w:spacing w:val="-3"/>
          <w:sz w:val="17"/>
        </w:rPr>
        <w:t xml:space="preserve">ley </w:t>
      </w:r>
      <w:r>
        <w:rPr>
          <w:color w:val="231F20"/>
          <w:sz w:val="17"/>
        </w:rPr>
        <w:t>Hastings using the procedure of placing alternative resolutions before Assembly. This we do, making it clear that we have concluded that at this time the United Reformed Church should not merely affirm but develop the contribution to youth and children</w:t>
      </w:r>
      <w:r>
        <w:rPr>
          <w:color w:val="231F20"/>
          <w:sz w:val="17"/>
        </w:rPr>
        <w:t>’s ministry and that the Centre has a major role to</w:t>
      </w:r>
      <w:r>
        <w:rPr>
          <w:color w:val="231F20"/>
          <w:spacing w:val="42"/>
          <w:sz w:val="17"/>
        </w:rPr>
        <w:t xml:space="preserve"> </w:t>
      </w:r>
      <w:r>
        <w:rPr>
          <w:color w:val="231F20"/>
          <w:spacing w:val="-3"/>
          <w:sz w:val="17"/>
        </w:rPr>
        <w:t>play.</w:t>
      </w:r>
    </w:p>
    <w:p w:rsidR="00166577" w:rsidRDefault="00166577">
      <w:pPr>
        <w:pStyle w:val="BodyText"/>
        <w:rPr>
          <w:sz w:val="20"/>
        </w:rPr>
      </w:pPr>
    </w:p>
    <w:p w:rsidR="00166577" w:rsidRDefault="00166577">
      <w:pPr>
        <w:pStyle w:val="BodyText"/>
        <w:spacing w:before="9"/>
        <w:rPr>
          <w:sz w:val="17"/>
        </w:rPr>
      </w:pPr>
    </w:p>
    <w:p w:rsidR="00166577" w:rsidRDefault="00760F94">
      <w:pPr>
        <w:pStyle w:val="ListParagraph"/>
        <w:numPr>
          <w:ilvl w:val="0"/>
          <w:numId w:val="26"/>
        </w:numPr>
        <w:tabs>
          <w:tab w:val="left" w:pos="932"/>
          <w:tab w:val="left" w:pos="933"/>
        </w:tabs>
        <w:ind w:left="932" w:hanging="721"/>
        <w:jc w:val="both"/>
        <w:rPr>
          <w:b/>
          <w:sz w:val="17"/>
        </w:rPr>
      </w:pPr>
      <w:r>
        <w:rPr>
          <w:b/>
          <w:color w:val="231F20"/>
          <w:sz w:val="17"/>
        </w:rPr>
        <w:t xml:space="preserve">THE </w:t>
      </w:r>
      <w:r>
        <w:rPr>
          <w:b/>
          <w:color w:val="231F20"/>
          <w:spacing w:val="-4"/>
          <w:sz w:val="17"/>
        </w:rPr>
        <w:t xml:space="preserve">TASK </w:t>
      </w:r>
      <w:r>
        <w:rPr>
          <w:b/>
          <w:color w:val="231F20"/>
          <w:sz w:val="17"/>
        </w:rPr>
        <w:t>GROUP’S</w:t>
      </w:r>
      <w:r>
        <w:rPr>
          <w:b/>
          <w:color w:val="231F20"/>
          <w:spacing w:val="15"/>
          <w:sz w:val="17"/>
        </w:rPr>
        <w:t xml:space="preserve"> </w:t>
      </w:r>
      <w:r>
        <w:rPr>
          <w:b/>
          <w:color w:val="231F20"/>
          <w:sz w:val="17"/>
        </w:rPr>
        <w:t>APPRAISAL</w:t>
      </w:r>
    </w:p>
    <w:p w:rsidR="00166577" w:rsidRDefault="00166577">
      <w:pPr>
        <w:pStyle w:val="BodyText"/>
        <w:spacing w:before="3"/>
        <w:rPr>
          <w:b/>
          <w:sz w:val="21"/>
        </w:rPr>
      </w:pPr>
    </w:p>
    <w:p w:rsidR="00166577" w:rsidRDefault="00760F94">
      <w:pPr>
        <w:pStyle w:val="ListParagraph"/>
        <w:numPr>
          <w:ilvl w:val="1"/>
          <w:numId w:val="26"/>
        </w:numPr>
        <w:tabs>
          <w:tab w:val="left" w:pos="933"/>
        </w:tabs>
        <w:spacing w:line="271" w:lineRule="auto"/>
        <w:ind w:left="213" w:right="694" w:hanging="1"/>
        <w:jc w:val="both"/>
        <w:rPr>
          <w:sz w:val="17"/>
        </w:rPr>
      </w:pPr>
      <w:r>
        <w:rPr>
          <w:color w:val="231F20"/>
          <w:spacing w:val="-5"/>
          <w:sz w:val="17"/>
        </w:rPr>
        <w:t xml:space="preserve">We </w:t>
      </w:r>
      <w:r>
        <w:rPr>
          <w:color w:val="231F20"/>
          <w:sz w:val="17"/>
        </w:rPr>
        <w:t xml:space="preserve">were instructed </w:t>
      </w:r>
      <w:r>
        <w:rPr>
          <w:b/>
          <w:color w:val="231F20"/>
          <w:sz w:val="17"/>
        </w:rPr>
        <w:t xml:space="preserve">to appraise </w:t>
      </w:r>
      <w:r>
        <w:rPr>
          <w:color w:val="231F20"/>
          <w:sz w:val="17"/>
        </w:rPr>
        <w:t xml:space="preserve">the National </w:t>
      </w:r>
      <w:r>
        <w:rPr>
          <w:color w:val="231F20"/>
          <w:spacing w:val="-4"/>
          <w:sz w:val="17"/>
        </w:rPr>
        <w:t xml:space="preserve">Youth </w:t>
      </w:r>
      <w:r>
        <w:rPr>
          <w:color w:val="231F20"/>
          <w:sz w:val="17"/>
        </w:rPr>
        <w:t xml:space="preserve">Resource Centre and </w:t>
      </w:r>
      <w:r>
        <w:rPr>
          <w:b/>
          <w:color w:val="231F20"/>
          <w:sz w:val="17"/>
        </w:rPr>
        <w:t xml:space="preserve">make recommendations </w:t>
      </w:r>
      <w:r>
        <w:rPr>
          <w:color w:val="231F20"/>
          <w:sz w:val="17"/>
        </w:rPr>
        <w:t xml:space="preserve">about the future role of </w:t>
      </w:r>
      <w:r>
        <w:rPr>
          <w:color w:val="231F20"/>
          <w:spacing w:val="-3"/>
          <w:sz w:val="17"/>
        </w:rPr>
        <w:t xml:space="preserve">Yardley </w:t>
      </w:r>
      <w:r>
        <w:rPr>
          <w:color w:val="231F20"/>
          <w:sz w:val="17"/>
        </w:rPr>
        <w:t>Hastings buildings. Our conclusion is that t</w:t>
      </w:r>
      <w:r>
        <w:rPr>
          <w:color w:val="231F20"/>
          <w:sz w:val="17"/>
        </w:rPr>
        <w:t xml:space="preserve">he National </w:t>
      </w:r>
      <w:r>
        <w:rPr>
          <w:color w:val="231F20"/>
          <w:spacing w:val="-4"/>
          <w:sz w:val="17"/>
        </w:rPr>
        <w:t xml:space="preserve">Youth  </w:t>
      </w:r>
      <w:r>
        <w:rPr>
          <w:color w:val="231F20"/>
          <w:sz w:val="17"/>
        </w:rPr>
        <w:t xml:space="preserve">Resource Centre has contributed to  work with children and young people and will continue to do so in a way which is </w:t>
      </w:r>
      <w:r>
        <w:rPr>
          <w:b/>
          <w:color w:val="231F20"/>
          <w:spacing w:val="-4"/>
          <w:sz w:val="17"/>
        </w:rPr>
        <w:t xml:space="preserve">VITAL </w:t>
      </w:r>
      <w:r>
        <w:rPr>
          <w:color w:val="231F20"/>
          <w:sz w:val="17"/>
        </w:rPr>
        <w:t>for the church as it develops its understanding,</w:t>
      </w:r>
      <w:r>
        <w:rPr>
          <w:color w:val="231F20"/>
          <w:spacing w:val="5"/>
          <w:sz w:val="17"/>
        </w:rPr>
        <w:t xml:space="preserve"> </w:t>
      </w:r>
      <w:r>
        <w:rPr>
          <w:color w:val="231F20"/>
          <w:sz w:val="17"/>
        </w:rPr>
        <w:t>exploration</w:t>
      </w:r>
      <w:r>
        <w:rPr>
          <w:color w:val="231F20"/>
          <w:spacing w:val="6"/>
          <w:sz w:val="17"/>
        </w:rPr>
        <w:t xml:space="preserve"> </w:t>
      </w:r>
      <w:r>
        <w:rPr>
          <w:color w:val="231F20"/>
          <w:sz w:val="17"/>
        </w:rPr>
        <w:t>and</w:t>
      </w:r>
      <w:r>
        <w:rPr>
          <w:color w:val="231F20"/>
          <w:spacing w:val="6"/>
          <w:sz w:val="17"/>
        </w:rPr>
        <w:t xml:space="preserve"> </w:t>
      </w:r>
      <w:r>
        <w:rPr>
          <w:color w:val="231F20"/>
          <w:sz w:val="17"/>
        </w:rPr>
        <w:t>practice</w:t>
      </w:r>
      <w:r>
        <w:rPr>
          <w:color w:val="231F20"/>
          <w:spacing w:val="5"/>
          <w:sz w:val="17"/>
        </w:rPr>
        <w:t xml:space="preserve"> </w:t>
      </w:r>
      <w:r>
        <w:rPr>
          <w:color w:val="231F20"/>
          <w:sz w:val="17"/>
        </w:rPr>
        <w:t>of</w:t>
      </w:r>
      <w:r>
        <w:rPr>
          <w:color w:val="231F20"/>
          <w:spacing w:val="6"/>
          <w:sz w:val="17"/>
        </w:rPr>
        <w:t xml:space="preserve"> </w:t>
      </w:r>
      <w:r>
        <w:rPr>
          <w:color w:val="231F20"/>
          <w:sz w:val="17"/>
        </w:rPr>
        <w:t>and</w:t>
      </w:r>
      <w:r>
        <w:rPr>
          <w:color w:val="231F20"/>
          <w:spacing w:val="6"/>
          <w:sz w:val="17"/>
        </w:rPr>
        <w:t xml:space="preserve"> </w:t>
      </w:r>
      <w:r>
        <w:rPr>
          <w:color w:val="231F20"/>
          <w:sz w:val="17"/>
        </w:rPr>
        <w:t>ministry</w:t>
      </w:r>
      <w:r>
        <w:rPr>
          <w:color w:val="231F20"/>
          <w:spacing w:val="6"/>
          <w:sz w:val="17"/>
        </w:rPr>
        <w:t xml:space="preserve"> </w:t>
      </w:r>
      <w:r>
        <w:rPr>
          <w:color w:val="231F20"/>
          <w:sz w:val="17"/>
        </w:rPr>
        <w:t>with</w:t>
      </w:r>
      <w:r>
        <w:rPr>
          <w:color w:val="231F20"/>
          <w:spacing w:val="5"/>
          <w:sz w:val="17"/>
        </w:rPr>
        <w:t xml:space="preserve"> </w:t>
      </w:r>
      <w:r>
        <w:rPr>
          <w:color w:val="231F20"/>
          <w:sz w:val="17"/>
        </w:rPr>
        <w:t>children</w:t>
      </w:r>
      <w:r>
        <w:rPr>
          <w:color w:val="231F20"/>
          <w:spacing w:val="6"/>
          <w:sz w:val="17"/>
        </w:rPr>
        <w:t xml:space="preserve"> </w:t>
      </w:r>
      <w:r>
        <w:rPr>
          <w:color w:val="231F20"/>
          <w:sz w:val="17"/>
        </w:rPr>
        <w:t>and</w:t>
      </w:r>
      <w:r>
        <w:rPr>
          <w:color w:val="231F20"/>
          <w:spacing w:val="6"/>
          <w:sz w:val="17"/>
        </w:rPr>
        <w:t xml:space="preserve"> </w:t>
      </w:r>
      <w:r>
        <w:rPr>
          <w:color w:val="231F20"/>
          <w:sz w:val="17"/>
        </w:rPr>
        <w:t>young</w:t>
      </w:r>
      <w:r>
        <w:rPr>
          <w:color w:val="231F20"/>
          <w:spacing w:val="5"/>
          <w:sz w:val="17"/>
        </w:rPr>
        <w:t xml:space="preserve"> </w:t>
      </w:r>
      <w:r>
        <w:rPr>
          <w:color w:val="231F20"/>
          <w:sz w:val="17"/>
        </w:rPr>
        <w:t>people:</w:t>
      </w:r>
    </w:p>
    <w:p w:rsidR="00166577" w:rsidRDefault="00166577">
      <w:pPr>
        <w:pStyle w:val="BodyText"/>
        <w:rPr>
          <w:sz w:val="20"/>
        </w:rPr>
      </w:pPr>
    </w:p>
    <w:p w:rsidR="00166577" w:rsidRDefault="00166577">
      <w:pPr>
        <w:pStyle w:val="BodyText"/>
        <w:rPr>
          <w:sz w:val="20"/>
        </w:rPr>
      </w:pPr>
    </w:p>
    <w:p w:rsidR="00166577" w:rsidRDefault="00760F94">
      <w:pPr>
        <w:pStyle w:val="BodyText"/>
        <w:spacing w:before="5"/>
        <w:rPr>
          <w:sz w:val="26"/>
        </w:rPr>
      </w:pPr>
      <w:r>
        <w:pict>
          <v:shape id="_x0000_s1188" style="position:absolute;margin-left:56.7pt;margin-top:17.65pt;width:467.75pt;height:.1pt;z-index:-251340800;mso-wrap-distance-left:0;mso-wrap-distance-right:0;mso-position-horizontal-relative:page" coordorigin="1134,353" coordsize="9355,0" path="m1134,353r9354,e" filled="f" strokecolor="#231f20" strokeweight="1pt">
            <v:path arrowok="t"/>
            <w10:wrap type="topAndBottom" anchorx="page"/>
          </v:shape>
        </w:pict>
      </w:r>
    </w:p>
    <w:p w:rsidR="00166577" w:rsidRDefault="00760F94">
      <w:pPr>
        <w:pStyle w:val="Heading4"/>
        <w:tabs>
          <w:tab w:val="left" w:pos="2453"/>
        </w:tabs>
        <w:spacing w:before="149"/>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6"/>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7"/>
          <w:w w:val="110"/>
        </w:rPr>
        <w:t>II0</w:t>
      </w:r>
    </w:p>
    <w:p w:rsidR="00166577" w:rsidRDefault="00166577">
      <w:p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87"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2</w:t>
                  </w:r>
                </w:p>
              </w:txbxContent>
            </v:textbox>
            <w10:anchorlock/>
          </v:shape>
        </w:pict>
      </w:r>
    </w:p>
    <w:p w:rsidR="00166577" w:rsidRDefault="00760F94">
      <w:pPr>
        <w:spacing w:before="132" w:line="271" w:lineRule="auto"/>
        <w:ind w:left="1217" w:right="410" w:hanging="721"/>
        <w:jc w:val="both"/>
        <w:rPr>
          <w:sz w:val="17"/>
        </w:rPr>
      </w:pPr>
      <w:r>
        <w:rPr>
          <w:b/>
          <w:color w:val="231F20"/>
          <w:sz w:val="17"/>
        </w:rPr>
        <w:t>V</w:t>
      </w:r>
      <w:r>
        <w:rPr>
          <w:color w:val="231F20"/>
          <w:sz w:val="17"/>
        </w:rPr>
        <w:t>ision is essential in the life of the church. Much is good in ministry with children and young people but it is a challenging ministry. The Centre will be a place of vision explored and shared, it will relate directly w</w:t>
      </w:r>
      <w:r>
        <w:rPr>
          <w:color w:val="231F20"/>
          <w:sz w:val="17"/>
        </w:rPr>
        <w:t xml:space="preserve">ith other places of exploration beyond the United Reformed Church, the children and young people of our denomination will lead   and contribute to this exploration and visioning through those inspired by the Centre both in </w:t>
      </w:r>
      <w:r>
        <w:rPr>
          <w:color w:val="231F20"/>
          <w:spacing w:val="-3"/>
          <w:sz w:val="17"/>
        </w:rPr>
        <w:t xml:space="preserve">Yardley </w:t>
      </w:r>
      <w:r>
        <w:rPr>
          <w:color w:val="231F20"/>
          <w:sz w:val="17"/>
        </w:rPr>
        <w:t xml:space="preserve">Hastings </w:t>
      </w:r>
      <w:r>
        <w:rPr>
          <w:color w:val="231F20"/>
          <w:spacing w:val="-5"/>
          <w:sz w:val="17"/>
        </w:rPr>
        <w:t xml:space="preserve">and </w:t>
      </w:r>
      <w:r>
        <w:rPr>
          <w:color w:val="231F20"/>
          <w:sz w:val="17"/>
        </w:rPr>
        <w:t>in their hom</w:t>
      </w:r>
      <w:r>
        <w:rPr>
          <w:color w:val="231F20"/>
          <w:sz w:val="17"/>
        </w:rPr>
        <w:t>e</w:t>
      </w:r>
      <w:r>
        <w:rPr>
          <w:color w:val="231F20"/>
          <w:spacing w:val="12"/>
          <w:sz w:val="17"/>
        </w:rPr>
        <w:t xml:space="preserve"> </w:t>
      </w:r>
      <w:r>
        <w:rPr>
          <w:color w:val="231F20"/>
          <w:sz w:val="17"/>
        </w:rPr>
        <w:t>locality.</w:t>
      </w:r>
    </w:p>
    <w:p w:rsidR="00166577" w:rsidRDefault="00760F94">
      <w:pPr>
        <w:spacing w:line="271" w:lineRule="auto"/>
        <w:ind w:left="1216" w:right="411" w:hanging="720"/>
        <w:jc w:val="both"/>
        <w:rPr>
          <w:sz w:val="17"/>
        </w:rPr>
      </w:pPr>
      <w:r>
        <w:rPr>
          <w:b/>
          <w:color w:val="231F20"/>
          <w:sz w:val="17"/>
        </w:rPr>
        <w:t>I</w:t>
      </w:r>
      <w:r>
        <w:rPr>
          <w:color w:val="231F20"/>
          <w:sz w:val="17"/>
        </w:rPr>
        <w:t>nvestment in children’s and youth ministry cannot be quantified, it is essential. The Centre we recommend will be a conscious act of investment in youth and children’s ministry by our denomination and enrich the outreach of the church catholic</w:t>
      </w:r>
      <w:r>
        <w:rPr>
          <w:color w:val="231F20"/>
          <w:sz w:val="17"/>
        </w:rPr>
        <w:t>.</w:t>
      </w:r>
    </w:p>
    <w:p w:rsidR="00166577" w:rsidRDefault="00760F94">
      <w:pPr>
        <w:spacing w:line="271" w:lineRule="auto"/>
        <w:ind w:left="1216" w:right="411" w:hanging="720"/>
        <w:jc w:val="both"/>
        <w:rPr>
          <w:sz w:val="17"/>
        </w:rPr>
      </w:pPr>
      <w:r>
        <w:rPr>
          <w:b/>
          <w:color w:val="231F20"/>
          <w:sz w:val="17"/>
        </w:rPr>
        <w:t>T</w:t>
      </w:r>
      <w:r>
        <w:rPr>
          <w:color w:val="231F20"/>
          <w:sz w:val="17"/>
        </w:rPr>
        <w:t>raining, development and education are at the core of our recommendations. The Centre will be a place of training and development for children and young people, for those working with them in the church and beyond. The Centre will be a source of educati</w:t>
      </w:r>
      <w:r>
        <w:rPr>
          <w:color w:val="231F20"/>
          <w:sz w:val="17"/>
        </w:rPr>
        <w:t>on with the specific challenge of exploring the cultures of today’s youth; enabling ministers, local church leaders and others to focus on these</w:t>
      </w:r>
      <w:r>
        <w:rPr>
          <w:color w:val="231F20"/>
          <w:spacing w:val="46"/>
          <w:sz w:val="17"/>
        </w:rPr>
        <w:t xml:space="preserve"> </w:t>
      </w:r>
      <w:r>
        <w:rPr>
          <w:color w:val="231F20"/>
          <w:sz w:val="17"/>
        </w:rPr>
        <w:t>issues.</w:t>
      </w:r>
    </w:p>
    <w:p w:rsidR="00166577" w:rsidRDefault="00760F94">
      <w:pPr>
        <w:spacing w:line="271" w:lineRule="auto"/>
        <w:ind w:left="1217" w:right="410" w:hanging="721"/>
        <w:jc w:val="both"/>
        <w:rPr>
          <w:sz w:val="17"/>
        </w:rPr>
      </w:pPr>
      <w:r>
        <w:rPr>
          <w:b/>
          <w:color w:val="231F20"/>
          <w:sz w:val="17"/>
        </w:rPr>
        <w:t>A</w:t>
      </w:r>
      <w:r>
        <w:rPr>
          <w:color w:val="231F20"/>
          <w:sz w:val="17"/>
        </w:rPr>
        <w:t>dvocacy of children and youth ministry  will  be  strengthened  through  this  place  of  constant  co</w:t>
      </w:r>
      <w:r>
        <w:rPr>
          <w:color w:val="231F20"/>
          <w:sz w:val="17"/>
        </w:rPr>
        <w:t>mings  and  goings.  The affirmation of this resource for our denomination, the development of its co-operation with other bodies ecumenically and the constant buzz of interaction with congregations, District/Areas and Synods will enliven youth and childre</w:t>
      </w:r>
      <w:r>
        <w:rPr>
          <w:color w:val="231F20"/>
          <w:sz w:val="17"/>
        </w:rPr>
        <w:t>n’s</w:t>
      </w:r>
      <w:r>
        <w:rPr>
          <w:color w:val="231F20"/>
          <w:spacing w:val="8"/>
          <w:sz w:val="17"/>
        </w:rPr>
        <w:t xml:space="preserve"> </w:t>
      </w:r>
      <w:r>
        <w:rPr>
          <w:color w:val="231F20"/>
          <w:sz w:val="17"/>
        </w:rPr>
        <w:t>ministry.</w:t>
      </w:r>
    </w:p>
    <w:p w:rsidR="00166577" w:rsidRDefault="00760F94">
      <w:pPr>
        <w:spacing w:line="271" w:lineRule="auto"/>
        <w:ind w:left="1215" w:right="413" w:hanging="718"/>
        <w:jc w:val="both"/>
        <w:rPr>
          <w:sz w:val="17"/>
        </w:rPr>
      </w:pPr>
      <w:r>
        <w:rPr>
          <w:b/>
          <w:color w:val="231F20"/>
          <w:sz w:val="17"/>
        </w:rPr>
        <w:t>L</w:t>
      </w:r>
      <w:r>
        <w:rPr>
          <w:color w:val="231F20"/>
          <w:sz w:val="17"/>
        </w:rPr>
        <w:t>ocally delivered youth and children’s work is central to the proposals of the youth and children’s work review. The Centre will be pivotal in the development of local leadership, the Centre will be essential in providing encouragement and le</w:t>
      </w:r>
      <w:r>
        <w:rPr>
          <w:color w:val="231F20"/>
          <w:sz w:val="17"/>
        </w:rPr>
        <w:t>adership across the denomination, the Centre will empower youth and children’s work across the denomination and beyond.</w:t>
      </w:r>
    </w:p>
    <w:p w:rsidR="00166577" w:rsidRDefault="00166577">
      <w:pPr>
        <w:pStyle w:val="BodyText"/>
        <w:spacing w:before="6"/>
        <w:rPr>
          <w:sz w:val="17"/>
        </w:rPr>
      </w:pPr>
    </w:p>
    <w:p w:rsidR="00166577" w:rsidRDefault="00760F94">
      <w:pPr>
        <w:pStyle w:val="ListParagraph"/>
        <w:numPr>
          <w:ilvl w:val="1"/>
          <w:numId w:val="26"/>
        </w:numPr>
        <w:tabs>
          <w:tab w:val="left" w:pos="1214"/>
          <w:tab w:val="left" w:pos="1216"/>
        </w:tabs>
        <w:spacing w:line="271" w:lineRule="auto"/>
        <w:ind w:left="494" w:right="414" w:firstLine="0"/>
        <w:rPr>
          <w:sz w:val="17"/>
        </w:rPr>
      </w:pPr>
      <w:r>
        <w:rPr>
          <w:color w:val="231F20"/>
          <w:sz w:val="17"/>
        </w:rPr>
        <w:t xml:space="preserve">This report points to a new and creative way forward for the National </w:t>
      </w:r>
      <w:r>
        <w:rPr>
          <w:color w:val="231F20"/>
          <w:spacing w:val="-4"/>
          <w:sz w:val="17"/>
        </w:rPr>
        <w:t xml:space="preserve">Youth </w:t>
      </w:r>
      <w:r>
        <w:rPr>
          <w:color w:val="231F20"/>
          <w:sz w:val="17"/>
        </w:rPr>
        <w:t xml:space="preserve">Centre at </w:t>
      </w:r>
      <w:r>
        <w:rPr>
          <w:color w:val="231F20"/>
          <w:spacing w:val="-3"/>
          <w:sz w:val="17"/>
        </w:rPr>
        <w:t xml:space="preserve">Yardley </w:t>
      </w:r>
      <w:r>
        <w:rPr>
          <w:color w:val="231F20"/>
          <w:sz w:val="17"/>
        </w:rPr>
        <w:t>Hastings with the purpose</w:t>
      </w:r>
      <w:r>
        <w:rPr>
          <w:color w:val="231F20"/>
          <w:spacing w:val="7"/>
          <w:sz w:val="17"/>
        </w:rPr>
        <w:t xml:space="preserve"> </w:t>
      </w:r>
      <w:r>
        <w:rPr>
          <w:color w:val="231F20"/>
          <w:sz w:val="17"/>
        </w:rPr>
        <w:t>of</w:t>
      </w:r>
      <w:r>
        <w:rPr>
          <w:color w:val="231F20"/>
          <w:spacing w:val="7"/>
          <w:sz w:val="17"/>
        </w:rPr>
        <w:t xml:space="preserve"> </w:t>
      </w:r>
      <w:r>
        <w:rPr>
          <w:color w:val="231F20"/>
          <w:sz w:val="17"/>
        </w:rPr>
        <w:t>supporting</w:t>
      </w:r>
      <w:r>
        <w:rPr>
          <w:color w:val="231F20"/>
          <w:spacing w:val="7"/>
          <w:sz w:val="17"/>
        </w:rPr>
        <w:t xml:space="preserve"> </w:t>
      </w:r>
      <w:r>
        <w:rPr>
          <w:color w:val="231F20"/>
          <w:sz w:val="17"/>
        </w:rPr>
        <w:t>ministry</w:t>
      </w:r>
      <w:r>
        <w:rPr>
          <w:color w:val="231F20"/>
          <w:spacing w:val="7"/>
          <w:sz w:val="17"/>
        </w:rPr>
        <w:t xml:space="preserve"> </w:t>
      </w:r>
      <w:r>
        <w:rPr>
          <w:color w:val="231F20"/>
          <w:sz w:val="17"/>
        </w:rPr>
        <w:t>with</w:t>
      </w:r>
      <w:r>
        <w:rPr>
          <w:color w:val="231F20"/>
          <w:spacing w:val="7"/>
          <w:sz w:val="17"/>
        </w:rPr>
        <w:t xml:space="preserve"> </w:t>
      </w:r>
      <w:r>
        <w:rPr>
          <w:color w:val="231F20"/>
          <w:sz w:val="17"/>
        </w:rPr>
        <w:t>children</w:t>
      </w:r>
      <w:r>
        <w:rPr>
          <w:color w:val="231F20"/>
          <w:spacing w:val="7"/>
          <w:sz w:val="17"/>
        </w:rPr>
        <w:t xml:space="preserve"> </w:t>
      </w:r>
      <w:r>
        <w:rPr>
          <w:color w:val="231F20"/>
          <w:sz w:val="17"/>
        </w:rPr>
        <w:t>and</w:t>
      </w:r>
      <w:r>
        <w:rPr>
          <w:color w:val="231F20"/>
          <w:spacing w:val="7"/>
          <w:sz w:val="17"/>
        </w:rPr>
        <w:t xml:space="preserve"> </w:t>
      </w:r>
      <w:r>
        <w:rPr>
          <w:color w:val="231F20"/>
          <w:sz w:val="17"/>
        </w:rPr>
        <w:t>young</w:t>
      </w:r>
      <w:r>
        <w:rPr>
          <w:color w:val="231F20"/>
          <w:spacing w:val="8"/>
          <w:sz w:val="17"/>
        </w:rPr>
        <w:t xml:space="preserve"> </w:t>
      </w:r>
      <w:r>
        <w:rPr>
          <w:color w:val="231F20"/>
          <w:sz w:val="17"/>
        </w:rPr>
        <w:t>people</w:t>
      </w:r>
      <w:r>
        <w:rPr>
          <w:color w:val="231F20"/>
          <w:spacing w:val="7"/>
          <w:sz w:val="17"/>
        </w:rPr>
        <w:t xml:space="preserve"> </w:t>
      </w:r>
      <w:r>
        <w:rPr>
          <w:color w:val="231F20"/>
          <w:sz w:val="17"/>
        </w:rPr>
        <w:t>throughout</w:t>
      </w:r>
      <w:r>
        <w:rPr>
          <w:color w:val="231F20"/>
          <w:spacing w:val="7"/>
          <w:sz w:val="17"/>
        </w:rPr>
        <w:t xml:space="preserve"> </w:t>
      </w:r>
      <w:r>
        <w:rPr>
          <w:color w:val="231F20"/>
          <w:sz w:val="17"/>
        </w:rPr>
        <w:t>the</w:t>
      </w:r>
      <w:r>
        <w:rPr>
          <w:color w:val="231F20"/>
          <w:spacing w:val="7"/>
          <w:sz w:val="17"/>
        </w:rPr>
        <w:t xml:space="preserve"> </w:t>
      </w:r>
      <w:r>
        <w:rPr>
          <w:color w:val="231F20"/>
          <w:sz w:val="17"/>
        </w:rPr>
        <w:t>United</w:t>
      </w:r>
      <w:r>
        <w:rPr>
          <w:color w:val="231F20"/>
          <w:spacing w:val="7"/>
          <w:sz w:val="17"/>
        </w:rPr>
        <w:t xml:space="preserve"> </w:t>
      </w:r>
      <w:r>
        <w:rPr>
          <w:color w:val="231F20"/>
          <w:sz w:val="17"/>
        </w:rPr>
        <w:t>Reformed</w:t>
      </w:r>
      <w:r>
        <w:rPr>
          <w:color w:val="231F20"/>
          <w:spacing w:val="7"/>
          <w:sz w:val="17"/>
        </w:rPr>
        <w:t xml:space="preserve"> </w:t>
      </w:r>
      <w:r>
        <w:rPr>
          <w:color w:val="231F20"/>
          <w:sz w:val="17"/>
        </w:rPr>
        <w:t>Church.</w:t>
      </w:r>
    </w:p>
    <w:p w:rsidR="00166577" w:rsidRDefault="00166577">
      <w:pPr>
        <w:pStyle w:val="BodyText"/>
      </w:pPr>
    </w:p>
    <w:p w:rsidR="00166577" w:rsidRDefault="00760F94">
      <w:pPr>
        <w:pStyle w:val="ListParagraph"/>
        <w:numPr>
          <w:ilvl w:val="1"/>
          <w:numId w:val="26"/>
        </w:numPr>
        <w:tabs>
          <w:tab w:val="left" w:pos="1215"/>
          <w:tab w:val="left" w:pos="1216"/>
        </w:tabs>
        <w:spacing w:line="271" w:lineRule="auto"/>
        <w:ind w:left="495" w:right="413" w:hanging="1"/>
        <w:rPr>
          <w:sz w:val="17"/>
        </w:rPr>
      </w:pPr>
      <w:r>
        <w:rPr>
          <w:color w:val="231F20"/>
          <w:sz w:val="17"/>
        </w:rPr>
        <w:t xml:space="preserve">At the heart of this vision is a team, some of whom would work mainly from </w:t>
      </w:r>
      <w:r>
        <w:rPr>
          <w:color w:val="231F20"/>
          <w:spacing w:val="-3"/>
          <w:sz w:val="17"/>
        </w:rPr>
        <w:t xml:space="preserve">Yardley </w:t>
      </w:r>
      <w:r>
        <w:rPr>
          <w:color w:val="231F20"/>
          <w:sz w:val="17"/>
        </w:rPr>
        <w:t xml:space="preserve">Hastings, others of whom would network through </w:t>
      </w:r>
      <w:r>
        <w:rPr>
          <w:color w:val="231F20"/>
          <w:spacing w:val="-3"/>
          <w:sz w:val="17"/>
        </w:rPr>
        <w:t>Yardley</w:t>
      </w:r>
      <w:r>
        <w:rPr>
          <w:color w:val="231F20"/>
          <w:spacing w:val="17"/>
          <w:sz w:val="17"/>
        </w:rPr>
        <w:t xml:space="preserve"> </w:t>
      </w:r>
      <w:r>
        <w:rPr>
          <w:color w:val="231F20"/>
          <w:sz w:val="17"/>
        </w:rPr>
        <w:t>Hastings.</w:t>
      </w:r>
    </w:p>
    <w:p w:rsidR="00166577" w:rsidRDefault="00760F94">
      <w:pPr>
        <w:spacing w:line="194" w:lineRule="exact"/>
        <w:ind w:left="495"/>
        <w:rPr>
          <w:sz w:val="17"/>
        </w:rPr>
      </w:pPr>
      <w:r>
        <w:rPr>
          <w:color w:val="231F20"/>
          <w:sz w:val="17"/>
        </w:rPr>
        <w:t>It would include –</w:t>
      </w:r>
    </w:p>
    <w:p w:rsidR="00166577" w:rsidRDefault="00760F94">
      <w:pPr>
        <w:tabs>
          <w:tab w:val="left" w:pos="3375"/>
        </w:tabs>
        <w:spacing w:before="25"/>
        <w:ind w:left="1215"/>
        <w:rPr>
          <w:sz w:val="17"/>
        </w:rPr>
      </w:pPr>
      <w:r>
        <w:rPr>
          <w:color w:val="231F20"/>
          <w:sz w:val="17"/>
        </w:rPr>
        <w:t>Centre</w:t>
      </w:r>
      <w:r>
        <w:rPr>
          <w:color w:val="231F20"/>
          <w:spacing w:val="4"/>
          <w:sz w:val="17"/>
        </w:rPr>
        <w:t xml:space="preserve"> </w:t>
      </w:r>
      <w:r>
        <w:rPr>
          <w:color w:val="231F20"/>
          <w:sz w:val="17"/>
        </w:rPr>
        <w:t>Director</w:t>
      </w:r>
      <w:r>
        <w:rPr>
          <w:color w:val="231F20"/>
          <w:sz w:val="17"/>
        </w:rPr>
        <w:tab/>
        <w:t xml:space="preserve">Secretary for </w:t>
      </w:r>
      <w:r>
        <w:rPr>
          <w:color w:val="231F20"/>
          <w:spacing w:val="-4"/>
          <w:sz w:val="17"/>
        </w:rPr>
        <w:t>Youth</w:t>
      </w:r>
      <w:r>
        <w:rPr>
          <w:color w:val="231F20"/>
          <w:spacing w:val="12"/>
          <w:sz w:val="17"/>
        </w:rPr>
        <w:t xml:space="preserve"> </w:t>
      </w:r>
      <w:r>
        <w:rPr>
          <w:color w:val="231F20"/>
          <w:spacing w:val="-3"/>
          <w:sz w:val="17"/>
        </w:rPr>
        <w:t>Work</w:t>
      </w:r>
    </w:p>
    <w:p w:rsidR="00166577" w:rsidRDefault="00760F94">
      <w:pPr>
        <w:tabs>
          <w:tab w:val="left" w:pos="3376"/>
        </w:tabs>
        <w:spacing w:before="24"/>
        <w:ind w:left="1216"/>
        <w:rPr>
          <w:sz w:val="17"/>
        </w:rPr>
      </w:pPr>
      <w:r>
        <w:rPr>
          <w:color w:val="231F20"/>
          <w:sz w:val="17"/>
        </w:rPr>
        <w:t>Centre</w:t>
      </w:r>
      <w:r>
        <w:rPr>
          <w:color w:val="231F20"/>
          <w:spacing w:val="2"/>
          <w:sz w:val="17"/>
        </w:rPr>
        <w:t xml:space="preserve"> </w:t>
      </w:r>
      <w:r>
        <w:rPr>
          <w:color w:val="231F20"/>
          <w:sz w:val="17"/>
        </w:rPr>
        <w:t>Chaplain</w:t>
      </w:r>
      <w:r>
        <w:rPr>
          <w:color w:val="231F20"/>
          <w:sz w:val="17"/>
        </w:rPr>
        <w:tab/>
        <w:t>Children’s</w:t>
      </w:r>
      <w:r>
        <w:rPr>
          <w:color w:val="231F20"/>
          <w:spacing w:val="4"/>
          <w:sz w:val="17"/>
        </w:rPr>
        <w:t xml:space="preserve"> </w:t>
      </w:r>
      <w:r>
        <w:rPr>
          <w:color w:val="231F20"/>
          <w:sz w:val="17"/>
        </w:rPr>
        <w:t>Advocate</w:t>
      </w:r>
    </w:p>
    <w:p w:rsidR="00166577" w:rsidRDefault="00760F94">
      <w:pPr>
        <w:tabs>
          <w:tab w:val="left" w:pos="3376"/>
        </w:tabs>
        <w:spacing w:before="25"/>
        <w:ind w:left="1216"/>
        <w:rPr>
          <w:sz w:val="17"/>
        </w:rPr>
      </w:pPr>
      <w:r>
        <w:rPr>
          <w:color w:val="231F20"/>
          <w:sz w:val="17"/>
        </w:rPr>
        <w:t>Centre</w:t>
      </w:r>
      <w:r>
        <w:rPr>
          <w:color w:val="231F20"/>
          <w:spacing w:val="3"/>
          <w:sz w:val="17"/>
        </w:rPr>
        <w:t xml:space="preserve"> </w:t>
      </w:r>
      <w:r>
        <w:rPr>
          <w:color w:val="231F20"/>
          <w:sz w:val="17"/>
        </w:rPr>
        <w:t>Staff</w:t>
      </w:r>
      <w:r>
        <w:rPr>
          <w:color w:val="231F20"/>
          <w:sz w:val="17"/>
        </w:rPr>
        <w:tab/>
        <w:t>Pilots Development</w:t>
      </w:r>
      <w:r>
        <w:rPr>
          <w:color w:val="231F20"/>
          <w:spacing w:val="8"/>
          <w:sz w:val="17"/>
        </w:rPr>
        <w:t xml:space="preserve"> </w:t>
      </w:r>
      <w:r>
        <w:rPr>
          <w:color w:val="231F20"/>
          <w:sz w:val="17"/>
        </w:rPr>
        <w:t>Officer</w:t>
      </w:r>
    </w:p>
    <w:p w:rsidR="00166577" w:rsidRDefault="00760F94">
      <w:pPr>
        <w:spacing w:before="24" w:line="271" w:lineRule="auto"/>
        <w:ind w:left="1216" w:right="2808" w:hanging="1"/>
        <w:rPr>
          <w:sz w:val="17"/>
        </w:rPr>
      </w:pPr>
      <w:r>
        <w:rPr>
          <w:color w:val="231F20"/>
          <w:sz w:val="17"/>
        </w:rPr>
        <w:t>Youth and Children’s Work Training and Development Team (working primarily with Synods, Districts/ Areas and congregations)</w:t>
      </w:r>
    </w:p>
    <w:p w:rsidR="00166577" w:rsidRDefault="00760F94">
      <w:pPr>
        <w:spacing w:line="271" w:lineRule="auto"/>
        <w:ind w:left="1217" w:hanging="1"/>
        <w:rPr>
          <w:sz w:val="17"/>
        </w:rPr>
      </w:pPr>
      <w:r>
        <w:rPr>
          <w:color w:val="231F20"/>
          <w:sz w:val="17"/>
        </w:rPr>
        <w:t>Community Team (of up to 12 young volunteers trained and based at the Centre and going out from the Cent</w:t>
      </w:r>
      <w:r>
        <w:rPr>
          <w:color w:val="231F20"/>
          <w:sz w:val="17"/>
        </w:rPr>
        <w:t>re to congregations throughout the denomination)</w:t>
      </w:r>
    </w:p>
    <w:p w:rsidR="00166577" w:rsidRDefault="00166577">
      <w:pPr>
        <w:pStyle w:val="BodyText"/>
        <w:spacing w:before="8"/>
        <w:rPr>
          <w:sz w:val="15"/>
        </w:rPr>
      </w:pPr>
    </w:p>
    <w:p w:rsidR="00166577" w:rsidRDefault="00760F94">
      <w:pPr>
        <w:pStyle w:val="ListParagraph"/>
        <w:numPr>
          <w:ilvl w:val="0"/>
          <w:numId w:val="25"/>
        </w:numPr>
        <w:tabs>
          <w:tab w:val="left" w:pos="781"/>
        </w:tabs>
        <w:spacing w:before="1" w:line="248" w:lineRule="exact"/>
        <w:jc w:val="left"/>
        <w:rPr>
          <w:sz w:val="17"/>
        </w:rPr>
      </w:pPr>
      <w:r>
        <w:rPr>
          <w:color w:val="231F20"/>
          <w:sz w:val="17"/>
        </w:rPr>
        <w:t>Through regular contact and presence, this team would</w:t>
      </w:r>
      <w:r>
        <w:rPr>
          <w:color w:val="231F20"/>
          <w:spacing w:val="35"/>
          <w:sz w:val="17"/>
        </w:rPr>
        <w:t xml:space="preserve"> </w:t>
      </w:r>
      <w:r>
        <w:rPr>
          <w:color w:val="231F20"/>
          <w:sz w:val="17"/>
        </w:rPr>
        <w:t>-</w:t>
      </w:r>
    </w:p>
    <w:p w:rsidR="00166577" w:rsidRDefault="00760F94">
      <w:pPr>
        <w:pStyle w:val="ListParagraph"/>
        <w:numPr>
          <w:ilvl w:val="1"/>
          <w:numId w:val="25"/>
        </w:numPr>
        <w:tabs>
          <w:tab w:val="left" w:pos="1217"/>
          <w:tab w:val="left" w:pos="1218"/>
        </w:tabs>
        <w:spacing w:line="220" w:lineRule="exact"/>
        <w:ind w:hanging="438"/>
        <w:jc w:val="left"/>
        <w:rPr>
          <w:sz w:val="17"/>
        </w:rPr>
      </w:pPr>
      <w:r>
        <w:rPr>
          <w:color w:val="231F20"/>
          <w:sz w:val="17"/>
        </w:rPr>
        <w:t>be</w:t>
      </w:r>
      <w:r>
        <w:rPr>
          <w:color w:val="231F20"/>
          <w:spacing w:val="5"/>
          <w:sz w:val="17"/>
        </w:rPr>
        <w:t xml:space="preserve"> </w:t>
      </w:r>
      <w:r>
        <w:rPr>
          <w:color w:val="231F20"/>
          <w:sz w:val="17"/>
        </w:rPr>
        <w:t>creative</w:t>
      </w:r>
      <w:r>
        <w:rPr>
          <w:color w:val="231F20"/>
          <w:spacing w:val="6"/>
          <w:sz w:val="17"/>
        </w:rPr>
        <w:t xml:space="preserve"> </w:t>
      </w:r>
      <w:r>
        <w:rPr>
          <w:color w:val="231F20"/>
          <w:sz w:val="17"/>
        </w:rPr>
        <w:t>in</w:t>
      </w:r>
      <w:r>
        <w:rPr>
          <w:color w:val="231F20"/>
          <w:spacing w:val="6"/>
          <w:sz w:val="17"/>
        </w:rPr>
        <w:t xml:space="preserve"> </w:t>
      </w:r>
      <w:r>
        <w:rPr>
          <w:color w:val="231F20"/>
          <w:sz w:val="17"/>
        </w:rPr>
        <w:t>pushing</w:t>
      </w:r>
      <w:r>
        <w:rPr>
          <w:color w:val="231F20"/>
          <w:spacing w:val="5"/>
          <w:sz w:val="17"/>
        </w:rPr>
        <w:t xml:space="preserve"> </w:t>
      </w:r>
      <w:r>
        <w:rPr>
          <w:color w:val="231F20"/>
          <w:sz w:val="17"/>
        </w:rPr>
        <w:t>forward</w:t>
      </w:r>
      <w:r>
        <w:rPr>
          <w:color w:val="231F20"/>
          <w:spacing w:val="6"/>
          <w:sz w:val="17"/>
        </w:rPr>
        <w:t xml:space="preserve"> </w:t>
      </w:r>
      <w:r>
        <w:rPr>
          <w:color w:val="231F20"/>
          <w:sz w:val="17"/>
        </w:rPr>
        <w:t>boundaries</w:t>
      </w:r>
      <w:r>
        <w:rPr>
          <w:color w:val="231F20"/>
          <w:spacing w:val="6"/>
          <w:sz w:val="17"/>
        </w:rPr>
        <w:t xml:space="preserve"> </w:t>
      </w:r>
      <w:r>
        <w:rPr>
          <w:color w:val="231F20"/>
          <w:sz w:val="17"/>
        </w:rPr>
        <w:t>and</w:t>
      </w:r>
      <w:r>
        <w:rPr>
          <w:color w:val="231F20"/>
          <w:spacing w:val="5"/>
          <w:sz w:val="17"/>
        </w:rPr>
        <w:t xml:space="preserve"> </w:t>
      </w:r>
      <w:r>
        <w:rPr>
          <w:color w:val="231F20"/>
          <w:sz w:val="17"/>
        </w:rPr>
        <w:t>developing</w:t>
      </w:r>
      <w:r>
        <w:rPr>
          <w:color w:val="231F20"/>
          <w:spacing w:val="6"/>
          <w:sz w:val="17"/>
        </w:rPr>
        <w:t xml:space="preserve"> </w:t>
      </w:r>
      <w:r>
        <w:rPr>
          <w:color w:val="231F20"/>
          <w:sz w:val="17"/>
        </w:rPr>
        <w:t>ideas</w:t>
      </w:r>
      <w:r>
        <w:rPr>
          <w:color w:val="231F20"/>
          <w:spacing w:val="6"/>
          <w:sz w:val="17"/>
        </w:rPr>
        <w:t xml:space="preserve"> </w:t>
      </w:r>
      <w:r>
        <w:rPr>
          <w:color w:val="231F20"/>
          <w:sz w:val="17"/>
        </w:rPr>
        <w:t>for</w:t>
      </w:r>
      <w:r>
        <w:rPr>
          <w:color w:val="231F20"/>
          <w:spacing w:val="5"/>
          <w:sz w:val="17"/>
        </w:rPr>
        <w:t xml:space="preserve"> </w:t>
      </w:r>
      <w:r>
        <w:rPr>
          <w:color w:val="231F20"/>
          <w:sz w:val="17"/>
        </w:rPr>
        <w:t>children’s</w:t>
      </w:r>
      <w:r>
        <w:rPr>
          <w:color w:val="231F20"/>
          <w:spacing w:val="6"/>
          <w:sz w:val="17"/>
        </w:rPr>
        <w:t xml:space="preserve"> </w:t>
      </w:r>
      <w:r>
        <w:rPr>
          <w:color w:val="231F20"/>
          <w:sz w:val="17"/>
        </w:rPr>
        <w:t>and</w:t>
      </w:r>
      <w:r>
        <w:rPr>
          <w:color w:val="231F20"/>
          <w:spacing w:val="6"/>
          <w:sz w:val="17"/>
        </w:rPr>
        <w:t xml:space="preserve"> </w:t>
      </w:r>
      <w:r>
        <w:rPr>
          <w:color w:val="231F20"/>
          <w:sz w:val="17"/>
        </w:rPr>
        <w:t>youth</w:t>
      </w:r>
      <w:r>
        <w:rPr>
          <w:color w:val="231F20"/>
          <w:spacing w:val="5"/>
          <w:sz w:val="17"/>
        </w:rPr>
        <w:t xml:space="preserve"> </w:t>
      </w:r>
      <w:r>
        <w:rPr>
          <w:color w:val="231F20"/>
          <w:sz w:val="17"/>
        </w:rPr>
        <w:t>ministry</w:t>
      </w:r>
    </w:p>
    <w:p w:rsidR="00166577" w:rsidRDefault="00760F94">
      <w:pPr>
        <w:pStyle w:val="ListParagraph"/>
        <w:numPr>
          <w:ilvl w:val="1"/>
          <w:numId w:val="25"/>
        </w:numPr>
        <w:tabs>
          <w:tab w:val="left" w:pos="1217"/>
          <w:tab w:val="left" w:pos="1218"/>
        </w:tabs>
        <w:spacing w:line="220" w:lineRule="exact"/>
        <w:ind w:hanging="438"/>
        <w:jc w:val="left"/>
        <w:rPr>
          <w:sz w:val="17"/>
        </w:rPr>
      </w:pPr>
      <w:r>
        <w:rPr>
          <w:color w:val="231F20"/>
          <w:sz w:val="17"/>
        </w:rPr>
        <w:t>share information and</w:t>
      </w:r>
      <w:r>
        <w:rPr>
          <w:color w:val="231F20"/>
          <w:spacing w:val="12"/>
          <w:sz w:val="17"/>
        </w:rPr>
        <w:t xml:space="preserve"> </w:t>
      </w:r>
      <w:r>
        <w:rPr>
          <w:color w:val="231F20"/>
          <w:sz w:val="17"/>
        </w:rPr>
        <w:t>ideas</w:t>
      </w:r>
    </w:p>
    <w:p w:rsidR="00166577" w:rsidRDefault="00760F94">
      <w:pPr>
        <w:pStyle w:val="ListParagraph"/>
        <w:numPr>
          <w:ilvl w:val="1"/>
          <w:numId w:val="25"/>
        </w:numPr>
        <w:tabs>
          <w:tab w:val="left" w:pos="1217"/>
          <w:tab w:val="left" w:pos="1218"/>
        </w:tabs>
        <w:spacing w:line="220" w:lineRule="exact"/>
        <w:ind w:hanging="438"/>
        <w:jc w:val="left"/>
        <w:rPr>
          <w:sz w:val="17"/>
        </w:rPr>
      </w:pPr>
      <w:r>
        <w:rPr>
          <w:color w:val="231F20"/>
          <w:sz w:val="17"/>
        </w:rPr>
        <w:t>support</w:t>
      </w:r>
      <w:r>
        <w:rPr>
          <w:color w:val="231F20"/>
          <w:spacing w:val="5"/>
          <w:sz w:val="17"/>
        </w:rPr>
        <w:t xml:space="preserve"> </w:t>
      </w:r>
      <w:r>
        <w:rPr>
          <w:color w:val="231F20"/>
          <w:sz w:val="17"/>
        </w:rPr>
        <w:t>the</w:t>
      </w:r>
      <w:r>
        <w:rPr>
          <w:color w:val="231F20"/>
          <w:spacing w:val="6"/>
          <w:sz w:val="17"/>
        </w:rPr>
        <w:t xml:space="preserve"> </w:t>
      </w:r>
      <w:r>
        <w:rPr>
          <w:color w:val="231F20"/>
          <w:sz w:val="17"/>
        </w:rPr>
        <w:t>programme</w:t>
      </w:r>
      <w:r>
        <w:rPr>
          <w:color w:val="231F20"/>
          <w:spacing w:val="5"/>
          <w:sz w:val="17"/>
        </w:rPr>
        <w:t xml:space="preserve"> </w:t>
      </w:r>
      <w:r>
        <w:rPr>
          <w:color w:val="231F20"/>
          <w:sz w:val="17"/>
        </w:rPr>
        <w:t>work</w:t>
      </w:r>
      <w:r>
        <w:rPr>
          <w:color w:val="231F20"/>
          <w:spacing w:val="6"/>
          <w:sz w:val="17"/>
        </w:rPr>
        <w:t xml:space="preserve"> </w:t>
      </w:r>
      <w:r>
        <w:rPr>
          <w:color w:val="231F20"/>
          <w:sz w:val="17"/>
        </w:rPr>
        <w:t>of</w:t>
      </w:r>
      <w:r>
        <w:rPr>
          <w:color w:val="231F20"/>
          <w:spacing w:val="5"/>
          <w:sz w:val="17"/>
        </w:rPr>
        <w:t xml:space="preserve"> </w:t>
      </w:r>
      <w:r>
        <w:rPr>
          <w:color w:val="231F20"/>
          <w:sz w:val="17"/>
        </w:rPr>
        <w:t>congregations,</w:t>
      </w:r>
      <w:r>
        <w:rPr>
          <w:color w:val="231F20"/>
          <w:spacing w:val="6"/>
          <w:sz w:val="17"/>
        </w:rPr>
        <w:t xml:space="preserve"> </w:t>
      </w:r>
      <w:r>
        <w:rPr>
          <w:color w:val="231F20"/>
          <w:sz w:val="17"/>
        </w:rPr>
        <w:t>Districts/</w:t>
      </w:r>
      <w:r>
        <w:rPr>
          <w:color w:val="231F20"/>
          <w:spacing w:val="5"/>
          <w:sz w:val="17"/>
        </w:rPr>
        <w:t xml:space="preserve"> </w:t>
      </w:r>
      <w:r>
        <w:rPr>
          <w:color w:val="231F20"/>
          <w:sz w:val="17"/>
        </w:rPr>
        <w:t>Areas,</w:t>
      </w:r>
      <w:r>
        <w:rPr>
          <w:color w:val="231F20"/>
          <w:spacing w:val="6"/>
          <w:sz w:val="17"/>
        </w:rPr>
        <w:t xml:space="preserve"> </w:t>
      </w:r>
      <w:r>
        <w:rPr>
          <w:color w:val="231F20"/>
          <w:sz w:val="17"/>
        </w:rPr>
        <w:t>Synods</w:t>
      </w:r>
      <w:r>
        <w:rPr>
          <w:color w:val="231F20"/>
          <w:spacing w:val="5"/>
          <w:sz w:val="17"/>
        </w:rPr>
        <w:t xml:space="preserve"> </w:t>
      </w:r>
      <w:r>
        <w:rPr>
          <w:color w:val="231F20"/>
          <w:sz w:val="17"/>
        </w:rPr>
        <w:t>and</w:t>
      </w:r>
      <w:r>
        <w:rPr>
          <w:color w:val="231F20"/>
          <w:spacing w:val="6"/>
          <w:sz w:val="17"/>
        </w:rPr>
        <w:t xml:space="preserve"> </w:t>
      </w:r>
      <w:r>
        <w:rPr>
          <w:color w:val="231F20"/>
          <w:sz w:val="17"/>
        </w:rPr>
        <w:t>the</w:t>
      </w:r>
      <w:r>
        <w:rPr>
          <w:color w:val="231F20"/>
          <w:spacing w:val="5"/>
          <w:sz w:val="17"/>
        </w:rPr>
        <w:t xml:space="preserve"> </w:t>
      </w:r>
      <w:r>
        <w:rPr>
          <w:color w:val="231F20"/>
          <w:sz w:val="17"/>
        </w:rPr>
        <w:t>Centre</w:t>
      </w:r>
    </w:p>
    <w:p w:rsidR="00166577" w:rsidRDefault="00760F94">
      <w:pPr>
        <w:pStyle w:val="ListParagraph"/>
        <w:numPr>
          <w:ilvl w:val="0"/>
          <w:numId w:val="25"/>
        </w:numPr>
        <w:tabs>
          <w:tab w:val="left" w:pos="781"/>
        </w:tabs>
        <w:spacing w:line="220" w:lineRule="exact"/>
        <w:jc w:val="left"/>
        <w:rPr>
          <w:sz w:val="17"/>
        </w:rPr>
      </w:pPr>
      <w:r>
        <w:rPr>
          <w:color w:val="231F20"/>
          <w:spacing w:val="-3"/>
          <w:sz w:val="17"/>
        </w:rPr>
        <w:t xml:space="preserve">Through placement </w:t>
      </w:r>
      <w:r>
        <w:rPr>
          <w:color w:val="231F20"/>
          <w:sz w:val="17"/>
        </w:rPr>
        <w:t xml:space="preserve">in </w:t>
      </w:r>
      <w:r>
        <w:rPr>
          <w:color w:val="231F20"/>
          <w:spacing w:val="-3"/>
          <w:sz w:val="17"/>
        </w:rPr>
        <w:t xml:space="preserve">congregations, some </w:t>
      </w:r>
      <w:r>
        <w:rPr>
          <w:color w:val="231F20"/>
          <w:sz w:val="17"/>
        </w:rPr>
        <w:t xml:space="preserve">of the </w:t>
      </w:r>
      <w:r>
        <w:rPr>
          <w:color w:val="231F20"/>
          <w:spacing w:val="-3"/>
          <w:sz w:val="17"/>
        </w:rPr>
        <w:t xml:space="preserve">young volunteers will stimulate </w:t>
      </w:r>
      <w:r>
        <w:rPr>
          <w:color w:val="231F20"/>
          <w:sz w:val="17"/>
        </w:rPr>
        <w:t xml:space="preserve">and </w:t>
      </w:r>
      <w:r>
        <w:rPr>
          <w:color w:val="231F20"/>
          <w:spacing w:val="-3"/>
          <w:sz w:val="17"/>
        </w:rPr>
        <w:t xml:space="preserve">support </w:t>
      </w:r>
      <w:r>
        <w:rPr>
          <w:color w:val="231F20"/>
          <w:spacing w:val="-5"/>
          <w:sz w:val="17"/>
        </w:rPr>
        <w:t>children’s</w:t>
      </w:r>
      <w:r>
        <w:rPr>
          <w:color w:val="231F20"/>
          <w:spacing w:val="6"/>
          <w:sz w:val="17"/>
        </w:rPr>
        <w:t xml:space="preserve"> </w:t>
      </w:r>
      <w:r>
        <w:rPr>
          <w:color w:val="231F20"/>
          <w:sz w:val="17"/>
        </w:rPr>
        <w:t xml:space="preserve">and </w:t>
      </w:r>
      <w:r>
        <w:rPr>
          <w:color w:val="231F20"/>
          <w:spacing w:val="-3"/>
          <w:sz w:val="17"/>
        </w:rPr>
        <w:t>youth ministry</w:t>
      </w:r>
    </w:p>
    <w:p w:rsidR="00166577" w:rsidRDefault="00760F94">
      <w:pPr>
        <w:pStyle w:val="ListParagraph"/>
        <w:numPr>
          <w:ilvl w:val="0"/>
          <w:numId w:val="25"/>
        </w:numPr>
        <w:tabs>
          <w:tab w:val="left" w:pos="781"/>
        </w:tabs>
        <w:spacing w:line="220" w:lineRule="auto"/>
        <w:ind w:right="411"/>
        <w:jc w:val="left"/>
        <w:rPr>
          <w:sz w:val="17"/>
        </w:rPr>
      </w:pPr>
      <w:r>
        <w:rPr>
          <w:color w:val="231F20"/>
          <w:spacing w:val="-3"/>
          <w:sz w:val="17"/>
        </w:rPr>
        <w:t xml:space="preserve">Through  </w:t>
      </w:r>
      <w:r>
        <w:rPr>
          <w:color w:val="231F20"/>
          <w:sz w:val="17"/>
        </w:rPr>
        <w:t>the integration of the team and its work, churches w</w:t>
      </w:r>
      <w:r>
        <w:rPr>
          <w:color w:val="231F20"/>
          <w:sz w:val="17"/>
        </w:rPr>
        <w:t>ill be able to turn to one source – a one-stop portal -        for all their children’s and youth work resources, information and</w:t>
      </w:r>
      <w:r>
        <w:rPr>
          <w:color w:val="231F20"/>
          <w:spacing w:val="45"/>
          <w:sz w:val="17"/>
        </w:rPr>
        <w:t xml:space="preserve"> </w:t>
      </w:r>
      <w:r>
        <w:rPr>
          <w:color w:val="231F20"/>
          <w:sz w:val="17"/>
        </w:rPr>
        <w:t>help</w:t>
      </w:r>
    </w:p>
    <w:p w:rsidR="00166577" w:rsidRDefault="00760F94">
      <w:pPr>
        <w:pStyle w:val="ListParagraph"/>
        <w:numPr>
          <w:ilvl w:val="0"/>
          <w:numId w:val="25"/>
        </w:numPr>
        <w:tabs>
          <w:tab w:val="left" w:pos="781"/>
        </w:tabs>
        <w:spacing w:line="220" w:lineRule="auto"/>
        <w:ind w:left="779" w:right="412" w:hanging="283"/>
        <w:jc w:val="left"/>
        <w:rPr>
          <w:sz w:val="17"/>
        </w:rPr>
      </w:pPr>
      <w:r>
        <w:rPr>
          <w:color w:val="231F20"/>
          <w:sz w:val="17"/>
        </w:rPr>
        <w:t>Crucial research and development in relation to youth culture could be addressed through this sharing and the work of the Centre</w:t>
      </w:r>
      <w:r>
        <w:rPr>
          <w:color w:val="231F20"/>
          <w:spacing w:val="7"/>
          <w:sz w:val="17"/>
        </w:rPr>
        <w:t xml:space="preserve"> </w:t>
      </w:r>
      <w:r>
        <w:rPr>
          <w:color w:val="231F20"/>
          <w:sz w:val="17"/>
        </w:rPr>
        <w:t>Chaplain</w:t>
      </w:r>
    </w:p>
    <w:p w:rsidR="00166577" w:rsidRDefault="00760F94">
      <w:pPr>
        <w:pStyle w:val="ListParagraph"/>
        <w:numPr>
          <w:ilvl w:val="0"/>
          <w:numId w:val="25"/>
        </w:numPr>
        <w:tabs>
          <w:tab w:val="left" w:pos="781"/>
        </w:tabs>
        <w:spacing w:line="256" w:lineRule="exact"/>
        <w:jc w:val="left"/>
        <w:rPr>
          <w:sz w:val="17"/>
        </w:rPr>
      </w:pPr>
      <w:r>
        <w:rPr>
          <w:color w:val="231F20"/>
          <w:sz w:val="17"/>
        </w:rPr>
        <w:t>Through</w:t>
      </w:r>
      <w:r>
        <w:rPr>
          <w:color w:val="231F20"/>
          <w:spacing w:val="4"/>
          <w:sz w:val="17"/>
        </w:rPr>
        <w:t xml:space="preserve"> </w:t>
      </w:r>
      <w:r>
        <w:rPr>
          <w:color w:val="231F20"/>
          <w:sz w:val="17"/>
        </w:rPr>
        <w:t>the</w:t>
      </w:r>
      <w:r>
        <w:rPr>
          <w:color w:val="231F20"/>
          <w:spacing w:val="5"/>
          <w:sz w:val="17"/>
        </w:rPr>
        <w:t xml:space="preserve"> </w:t>
      </w:r>
      <w:r>
        <w:rPr>
          <w:color w:val="231F20"/>
          <w:sz w:val="17"/>
        </w:rPr>
        <w:t>Centre</w:t>
      </w:r>
      <w:r>
        <w:rPr>
          <w:color w:val="231F20"/>
          <w:spacing w:val="5"/>
          <w:sz w:val="17"/>
        </w:rPr>
        <w:t xml:space="preserve"> </w:t>
      </w:r>
      <w:r>
        <w:rPr>
          <w:color w:val="231F20"/>
          <w:sz w:val="17"/>
        </w:rPr>
        <w:t>itself,</w:t>
      </w:r>
      <w:r>
        <w:rPr>
          <w:color w:val="231F20"/>
          <w:spacing w:val="4"/>
          <w:sz w:val="17"/>
        </w:rPr>
        <w:t xml:space="preserve"> </w:t>
      </w:r>
      <w:r>
        <w:rPr>
          <w:color w:val="231F20"/>
          <w:sz w:val="17"/>
        </w:rPr>
        <w:t>a</w:t>
      </w:r>
      <w:r>
        <w:rPr>
          <w:color w:val="231F20"/>
          <w:spacing w:val="5"/>
          <w:sz w:val="17"/>
        </w:rPr>
        <w:t xml:space="preserve"> </w:t>
      </w:r>
      <w:r>
        <w:rPr>
          <w:color w:val="231F20"/>
          <w:sz w:val="17"/>
        </w:rPr>
        <w:t>wide</w:t>
      </w:r>
      <w:r>
        <w:rPr>
          <w:color w:val="231F20"/>
          <w:spacing w:val="5"/>
          <w:sz w:val="17"/>
        </w:rPr>
        <w:t xml:space="preserve"> </w:t>
      </w:r>
      <w:r>
        <w:rPr>
          <w:color w:val="231F20"/>
          <w:sz w:val="17"/>
        </w:rPr>
        <w:t>range</w:t>
      </w:r>
      <w:r>
        <w:rPr>
          <w:color w:val="231F20"/>
          <w:spacing w:val="5"/>
          <w:sz w:val="17"/>
        </w:rPr>
        <w:t xml:space="preserve"> </w:t>
      </w:r>
      <w:r>
        <w:rPr>
          <w:color w:val="231F20"/>
          <w:sz w:val="17"/>
        </w:rPr>
        <w:t>of</w:t>
      </w:r>
      <w:r>
        <w:rPr>
          <w:color w:val="231F20"/>
          <w:spacing w:val="4"/>
          <w:sz w:val="17"/>
        </w:rPr>
        <w:t xml:space="preserve"> </w:t>
      </w:r>
      <w:r>
        <w:rPr>
          <w:color w:val="231F20"/>
          <w:sz w:val="17"/>
        </w:rPr>
        <w:t>resources</w:t>
      </w:r>
      <w:r>
        <w:rPr>
          <w:color w:val="231F20"/>
          <w:spacing w:val="5"/>
          <w:sz w:val="17"/>
        </w:rPr>
        <w:t xml:space="preserve"> </w:t>
      </w:r>
      <w:r>
        <w:rPr>
          <w:color w:val="231F20"/>
          <w:sz w:val="17"/>
        </w:rPr>
        <w:t>and</w:t>
      </w:r>
      <w:r>
        <w:rPr>
          <w:color w:val="231F20"/>
          <w:spacing w:val="5"/>
          <w:sz w:val="17"/>
        </w:rPr>
        <w:t xml:space="preserve"> </w:t>
      </w:r>
      <w:r>
        <w:rPr>
          <w:color w:val="231F20"/>
          <w:sz w:val="17"/>
        </w:rPr>
        <w:t>events</w:t>
      </w:r>
      <w:r>
        <w:rPr>
          <w:color w:val="231F20"/>
          <w:spacing w:val="4"/>
          <w:sz w:val="17"/>
        </w:rPr>
        <w:t xml:space="preserve"> </w:t>
      </w:r>
      <w:r>
        <w:rPr>
          <w:color w:val="231F20"/>
          <w:sz w:val="17"/>
        </w:rPr>
        <w:t>will</w:t>
      </w:r>
      <w:r>
        <w:rPr>
          <w:color w:val="231F20"/>
          <w:spacing w:val="5"/>
          <w:sz w:val="17"/>
        </w:rPr>
        <w:t xml:space="preserve"> </w:t>
      </w:r>
      <w:r>
        <w:rPr>
          <w:color w:val="231F20"/>
          <w:sz w:val="17"/>
        </w:rPr>
        <w:t>be</w:t>
      </w:r>
      <w:r>
        <w:rPr>
          <w:color w:val="231F20"/>
          <w:spacing w:val="5"/>
          <w:sz w:val="17"/>
        </w:rPr>
        <w:t xml:space="preserve"> </w:t>
      </w:r>
      <w:r>
        <w:rPr>
          <w:color w:val="231F20"/>
          <w:sz w:val="17"/>
        </w:rPr>
        <w:t>provided,</w:t>
      </w:r>
      <w:r>
        <w:rPr>
          <w:color w:val="231F20"/>
          <w:spacing w:val="5"/>
          <w:sz w:val="17"/>
        </w:rPr>
        <w:t xml:space="preserve"> </w:t>
      </w:r>
      <w:r>
        <w:rPr>
          <w:color w:val="231F20"/>
          <w:sz w:val="17"/>
        </w:rPr>
        <w:t>including:</w:t>
      </w:r>
    </w:p>
    <w:p w:rsidR="00166577" w:rsidRDefault="00760F94">
      <w:pPr>
        <w:pStyle w:val="ListParagraph"/>
        <w:numPr>
          <w:ilvl w:val="0"/>
          <w:numId w:val="24"/>
        </w:numPr>
        <w:tabs>
          <w:tab w:val="left" w:pos="1937"/>
          <w:tab w:val="left" w:pos="1938"/>
        </w:tabs>
        <w:spacing w:line="185" w:lineRule="exact"/>
        <w:jc w:val="left"/>
        <w:rPr>
          <w:sz w:val="17"/>
        </w:rPr>
      </w:pPr>
      <w:r>
        <w:rPr>
          <w:color w:val="231F20"/>
          <w:sz w:val="17"/>
        </w:rPr>
        <w:t>Jigsaws</w:t>
      </w:r>
      <w:r>
        <w:rPr>
          <w:color w:val="231F20"/>
          <w:spacing w:val="5"/>
          <w:sz w:val="17"/>
        </w:rPr>
        <w:t xml:space="preserve"> </w:t>
      </w:r>
      <w:r>
        <w:rPr>
          <w:color w:val="231F20"/>
          <w:sz w:val="17"/>
        </w:rPr>
        <w:t>–</w:t>
      </w:r>
      <w:r>
        <w:rPr>
          <w:color w:val="231F20"/>
          <w:spacing w:val="5"/>
          <w:sz w:val="17"/>
        </w:rPr>
        <w:t xml:space="preserve"> </w:t>
      </w:r>
      <w:r>
        <w:rPr>
          <w:color w:val="231F20"/>
          <w:sz w:val="17"/>
        </w:rPr>
        <w:t>for</w:t>
      </w:r>
      <w:r>
        <w:rPr>
          <w:color w:val="231F20"/>
          <w:spacing w:val="5"/>
          <w:sz w:val="17"/>
        </w:rPr>
        <w:t xml:space="preserve"> </w:t>
      </w:r>
      <w:r>
        <w:rPr>
          <w:color w:val="231F20"/>
          <w:sz w:val="17"/>
        </w:rPr>
        <w:t>youth</w:t>
      </w:r>
      <w:r>
        <w:rPr>
          <w:color w:val="231F20"/>
          <w:spacing w:val="5"/>
          <w:sz w:val="17"/>
        </w:rPr>
        <w:t xml:space="preserve"> </w:t>
      </w:r>
      <w:r>
        <w:rPr>
          <w:color w:val="231F20"/>
          <w:sz w:val="17"/>
        </w:rPr>
        <w:t>group</w:t>
      </w:r>
      <w:r>
        <w:rPr>
          <w:color w:val="231F20"/>
          <w:sz w:val="17"/>
        </w:rPr>
        <w:t>s</w:t>
      </w:r>
      <w:r>
        <w:rPr>
          <w:color w:val="231F20"/>
          <w:spacing w:val="5"/>
          <w:sz w:val="17"/>
        </w:rPr>
        <w:t xml:space="preserve"> </w:t>
      </w:r>
      <w:r>
        <w:rPr>
          <w:color w:val="231F20"/>
          <w:sz w:val="17"/>
        </w:rPr>
        <w:t>and</w:t>
      </w:r>
      <w:r>
        <w:rPr>
          <w:color w:val="231F20"/>
          <w:spacing w:val="5"/>
          <w:sz w:val="17"/>
        </w:rPr>
        <w:t xml:space="preserve"> </w:t>
      </w:r>
      <w:r>
        <w:rPr>
          <w:color w:val="231F20"/>
          <w:sz w:val="17"/>
        </w:rPr>
        <w:t>churches</w:t>
      </w:r>
      <w:r>
        <w:rPr>
          <w:color w:val="231F20"/>
          <w:spacing w:val="6"/>
          <w:sz w:val="17"/>
        </w:rPr>
        <w:t xml:space="preserve"> </w:t>
      </w:r>
      <w:r>
        <w:rPr>
          <w:color w:val="231F20"/>
          <w:sz w:val="17"/>
        </w:rPr>
        <w:t>to</w:t>
      </w:r>
      <w:r>
        <w:rPr>
          <w:color w:val="231F20"/>
          <w:spacing w:val="5"/>
          <w:sz w:val="17"/>
        </w:rPr>
        <w:t xml:space="preserve"> </w:t>
      </w:r>
      <w:r>
        <w:rPr>
          <w:color w:val="231F20"/>
          <w:sz w:val="17"/>
        </w:rPr>
        <w:t>explore</w:t>
      </w:r>
      <w:r>
        <w:rPr>
          <w:color w:val="231F20"/>
          <w:spacing w:val="5"/>
          <w:sz w:val="17"/>
        </w:rPr>
        <w:t xml:space="preserve"> </w:t>
      </w:r>
      <w:r>
        <w:rPr>
          <w:color w:val="231F20"/>
          <w:sz w:val="17"/>
        </w:rPr>
        <w:t>issues</w:t>
      </w:r>
      <w:r>
        <w:rPr>
          <w:color w:val="231F20"/>
          <w:spacing w:val="5"/>
          <w:sz w:val="17"/>
        </w:rPr>
        <w:t xml:space="preserve"> </w:t>
      </w:r>
      <w:r>
        <w:rPr>
          <w:color w:val="231F20"/>
          <w:sz w:val="17"/>
        </w:rPr>
        <w:t>of</w:t>
      </w:r>
      <w:r>
        <w:rPr>
          <w:color w:val="231F20"/>
          <w:spacing w:val="5"/>
          <w:sz w:val="17"/>
        </w:rPr>
        <w:t xml:space="preserve"> </w:t>
      </w:r>
      <w:r>
        <w:rPr>
          <w:color w:val="231F20"/>
          <w:sz w:val="17"/>
        </w:rPr>
        <w:t>faith</w:t>
      </w:r>
      <w:r>
        <w:rPr>
          <w:color w:val="231F20"/>
          <w:spacing w:val="5"/>
          <w:sz w:val="17"/>
        </w:rPr>
        <w:t xml:space="preserve"> </w:t>
      </w:r>
      <w:r>
        <w:rPr>
          <w:color w:val="231F20"/>
          <w:sz w:val="17"/>
        </w:rPr>
        <w:t>and</w:t>
      </w:r>
      <w:r>
        <w:rPr>
          <w:color w:val="231F20"/>
          <w:spacing w:val="6"/>
          <w:sz w:val="17"/>
        </w:rPr>
        <w:t xml:space="preserve"> </w:t>
      </w:r>
      <w:r>
        <w:rPr>
          <w:color w:val="231F20"/>
          <w:sz w:val="17"/>
        </w:rPr>
        <w:t>society</w:t>
      </w:r>
    </w:p>
    <w:p w:rsidR="00166577" w:rsidRDefault="00760F94">
      <w:pPr>
        <w:pStyle w:val="ListParagraph"/>
        <w:numPr>
          <w:ilvl w:val="0"/>
          <w:numId w:val="24"/>
        </w:numPr>
        <w:tabs>
          <w:tab w:val="left" w:pos="1937"/>
          <w:tab w:val="left" w:pos="1938"/>
        </w:tabs>
        <w:spacing w:before="18"/>
        <w:jc w:val="left"/>
        <w:rPr>
          <w:sz w:val="17"/>
        </w:rPr>
      </w:pPr>
      <w:r>
        <w:rPr>
          <w:color w:val="231F20"/>
          <w:spacing w:val="-4"/>
          <w:sz w:val="17"/>
        </w:rPr>
        <w:t xml:space="preserve">Youth </w:t>
      </w:r>
      <w:r>
        <w:rPr>
          <w:color w:val="231F20"/>
          <w:sz w:val="17"/>
        </w:rPr>
        <w:t>events - for individuals and</w:t>
      </w:r>
      <w:r>
        <w:rPr>
          <w:color w:val="231F20"/>
          <w:spacing w:val="30"/>
          <w:sz w:val="17"/>
        </w:rPr>
        <w:t xml:space="preserve"> </w:t>
      </w:r>
      <w:r>
        <w:rPr>
          <w:color w:val="231F20"/>
          <w:sz w:val="17"/>
        </w:rPr>
        <w:t>groups</w:t>
      </w:r>
    </w:p>
    <w:p w:rsidR="00166577" w:rsidRDefault="00760F94">
      <w:pPr>
        <w:pStyle w:val="ListParagraph"/>
        <w:numPr>
          <w:ilvl w:val="0"/>
          <w:numId w:val="24"/>
        </w:numPr>
        <w:tabs>
          <w:tab w:val="left" w:pos="1937"/>
          <w:tab w:val="left" w:pos="1938"/>
        </w:tabs>
        <w:spacing w:before="25"/>
        <w:jc w:val="left"/>
        <w:rPr>
          <w:sz w:val="17"/>
        </w:rPr>
      </w:pPr>
      <w:r>
        <w:rPr>
          <w:color w:val="231F20"/>
          <w:sz w:val="17"/>
        </w:rPr>
        <w:t>Courses</w:t>
      </w:r>
      <w:r>
        <w:rPr>
          <w:color w:val="231F20"/>
          <w:spacing w:val="5"/>
          <w:sz w:val="17"/>
        </w:rPr>
        <w:t xml:space="preserve"> </w:t>
      </w:r>
      <w:r>
        <w:rPr>
          <w:color w:val="231F20"/>
          <w:sz w:val="17"/>
        </w:rPr>
        <w:t>–</w:t>
      </w:r>
      <w:r>
        <w:rPr>
          <w:color w:val="231F20"/>
          <w:spacing w:val="5"/>
          <w:sz w:val="17"/>
        </w:rPr>
        <w:t xml:space="preserve"> </w:t>
      </w:r>
      <w:r>
        <w:rPr>
          <w:color w:val="231F20"/>
          <w:sz w:val="17"/>
        </w:rPr>
        <w:t>to</w:t>
      </w:r>
      <w:r>
        <w:rPr>
          <w:color w:val="231F20"/>
          <w:spacing w:val="5"/>
          <w:sz w:val="17"/>
        </w:rPr>
        <w:t xml:space="preserve"> </w:t>
      </w:r>
      <w:r>
        <w:rPr>
          <w:color w:val="231F20"/>
          <w:sz w:val="17"/>
        </w:rPr>
        <w:t>equip,</w:t>
      </w:r>
      <w:r>
        <w:rPr>
          <w:color w:val="231F20"/>
          <w:spacing w:val="6"/>
          <w:sz w:val="17"/>
        </w:rPr>
        <w:t xml:space="preserve"> </w:t>
      </w:r>
      <w:r>
        <w:rPr>
          <w:color w:val="231F20"/>
          <w:sz w:val="17"/>
        </w:rPr>
        <w:t>train</w:t>
      </w:r>
      <w:r>
        <w:rPr>
          <w:color w:val="231F20"/>
          <w:spacing w:val="5"/>
          <w:sz w:val="17"/>
        </w:rPr>
        <w:t xml:space="preserve"> </w:t>
      </w:r>
      <w:r>
        <w:rPr>
          <w:color w:val="231F20"/>
          <w:sz w:val="17"/>
        </w:rPr>
        <w:t>and</w:t>
      </w:r>
      <w:r>
        <w:rPr>
          <w:color w:val="231F20"/>
          <w:spacing w:val="5"/>
          <w:sz w:val="17"/>
        </w:rPr>
        <w:t xml:space="preserve"> </w:t>
      </w:r>
      <w:r>
        <w:rPr>
          <w:color w:val="231F20"/>
          <w:sz w:val="17"/>
        </w:rPr>
        <w:t>refresh</w:t>
      </w:r>
      <w:r>
        <w:rPr>
          <w:color w:val="231F20"/>
          <w:spacing w:val="5"/>
          <w:sz w:val="17"/>
        </w:rPr>
        <w:t xml:space="preserve"> </w:t>
      </w:r>
      <w:r>
        <w:rPr>
          <w:color w:val="231F20"/>
          <w:sz w:val="17"/>
        </w:rPr>
        <w:t>those</w:t>
      </w:r>
      <w:r>
        <w:rPr>
          <w:color w:val="231F20"/>
          <w:spacing w:val="6"/>
          <w:sz w:val="17"/>
        </w:rPr>
        <w:t xml:space="preserve"> </w:t>
      </w:r>
      <w:r>
        <w:rPr>
          <w:color w:val="231F20"/>
          <w:sz w:val="17"/>
        </w:rPr>
        <w:t>ministering</w:t>
      </w:r>
      <w:r>
        <w:rPr>
          <w:color w:val="231F20"/>
          <w:spacing w:val="5"/>
          <w:sz w:val="17"/>
        </w:rPr>
        <w:t xml:space="preserve"> </w:t>
      </w:r>
      <w:r>
        <w:rPr>
          <w:color w:val="231F20"/>
          <w:sz w:val="17"/>
        </w:rPr>
        <w:t>alongside</w:t>
      </w:r>
      <w:r>
        <w:rPr>
          <w:color w:val="231F20"/>
          <w:spacing w:val="5"/>
          <w:sz w:val="17"/>
        </w:rPr>
        <w:t xml:space="preserve"> </w:t>
      </w:r>
      <w:r>
        <w:rPr>
          <w:color w:val="231F20"/>
          <w:sz w:val="17"/>
        </w:rPr>
        <w:t>children</w:t>
      </w:r>
      <w:r>
        <w:rPr>
          <w:color w:val="231F20"/>
          <w:spacing w:val="5"/>
          <w:sz w:val="17"/>
        </w:rPr>
        <w:t xml:space="preserve"> </w:t>
      </w:r>
      <w:r>
        <w:rPr>
          <w:color w:val="231F20"/>
          <w:sz w:val="17"/>
        </w:rPr>
        <w:t>and</w:t>
      </w:r>
      <w:r>
        <w:rPr>
          <w:color w:val="231F20"/>
          <w:spacing w:val="6"/>
          <w:sz w:val="17"/>
        </w:rPr>
        <w:t xml:space="preserve"> </w:t>
      </w:r>
      <w:r>
        <w:rPr>
          <w:color w:val="231F20"/>
          <w:sz w:val="17"/>
        </w:rPr>
        <w:t>young</w:t>
      </w:r>
      <w:r>
        <w:rPr>
          <w:color w:val="231F20"/>
          <w:spacing w:val="5"/>
          <w:sz w:val="17"/>
        </w:rPr>
        <w:t xml:space="preserve"> </w:t>
      </w:r>
      <w:r>
        <w:rPr>
          <w:color w:val="231F20"/>
          <w:sz w:val="17"/>
        </w:rPr>
        <w:t>people</w:t>
      </w:r>
    </w:p>
    <w:p w:rsidR="00166577" w:rsidRDefault="00760F94">
      <w:pPr>
        <w:pStyle w:val="ListParagraph"/>
        <w:numPr>
          <w:ilvl w:val="0"/>
          <w:numId w:val="24"/>
        </w:numPr>
        <w:tabs>
          <w:tab w:val="left" w:pos="1937"/>
          <w:tab w:val="left" w:pos="1938"/>
        </w:tabs>
        <w:spacing w:before="24"/>
        <w:jc w:val="left"/>
        <w:rPr>
          <w:sz w:val="17"/>
        </w:rPr>
      </w:pPr>
      <w:r>
        <w:rPr>
          <w:color w:val="231F20"/>
          <w:sz w:val="17"/>
        </w:rPr>
        <w:t>Support and networking – for employed youth</w:t>
      </w:r>
      <w:r>
        <w:rPr>
          <w:color w:val="231F20"/>
          <w:spacing w:val="33"/>
          <w:sz w:val="17"/>
        </w:rPr>
        <w:t xml:space="preserve"> </w:t>
      </w:r>
      <w:r>
        <w:rPr>
          <w:color w:val="231F20"/>
          <w:sz w:val="17"/>
        </w:rPr>
        <w:t>workers</w:t>
      </w:r>
    </w:p>
    <w:p w:rsidR="00166577" w:rsidRDefault="00760F94">
      <w:pPr>
        <w:pStyle w:val="ListParagraph"/>
        <w:numPr>
          <w:ilvl w:val="0"/>
          <w:numId w:val="24"/>
        </w:numPr>
        <w:tabs>
          <w:tab w:val="left" w:pos="1937"/>
          <w:tab w:val="left" w:pos="1938"/>
        </w:tabs>
        <w:spacing w:before="25"/>
        <w:jc w:val="left"/>
        <w:rPr>
          <w:sz w:val="17"/>
        </w:rPr>
      </w:pPr>
      <w:r>
        <w:rPr>
          <w:color w:val="231F20"/>
          <w:sz w:val="17"/>
        </w:rPr>
        <w:t>Support</w:t>
      </w:r>
      <w:r>
        <w:rPr>
          <w:color w:val="231F20"/>
          <w:spacing w:val="5"/>
          <w:sz w:val="17"/>
        </w:rPr>
        <w:t xml:space="preserve"> </w:t>
      </w:r>
      <w:r>
        <w:rPr>
          <w:color w:val="231F20"/>
          <w:sz w:val="17"/>
        </w:rPr>
        <w:t>and</w:t>
      </w:r>
      <w:r>
        <w:rPr>
          <w:color w:val="231F20"/>
          <w:spacing w:val="6"/>
          <w:sz w:val="17"/>
        </w:rPr>
        <w:t xml:space="preserve"> </w:t>
      </w:r>
      <w:r>
        <w:rPr>
          <w:color w:val="231F20"/>
          <w:sz w:val="17"/>
        </w:rPr>
        <w:t>networking</w:t>
      </w:r>
      <w:r>
        <w:rPr>
          <w:color w:val="231F20"/>
          <w:spacing w:val="5"/>
          <w:sz w:val="17"/>
        </w:rPr>
        <w:t xml:space="preserve"> </w:t>
      </w:r>
      <w:r>
        <w:rPr>
          <w:color w:val="231F20"/>
          <w:sz w:val="17"/>
        </w:rPr>
        <w:t>–</w:t>
      </w:r>
      <w:r>
        <w:rPr>
          <w:color w:val="231F20"/>
          <w:spacing w:val="6"/>
          <w:sz w:val="17"/>
        </w:rPr>
        <w:t xml:space="preserve"> </w:t>
      </w:r>
      <w:r>
        <w:rPr>
          <w:color w:val="231F20"/>
          <w:sz w:val="17"/>
        </w:rPr>
        <w:t>for</w:t>
      </w:r>
      <w:r>
        <w:rPr>
          <w:color w:val="231F20"/>
          <w:spacing w:val="6"/>
          <w:sz w:val="17"/>
        </w:rPr>
        <w:t xml:space="preserve"> </w:t>
      </w:r>
      <w:r>
        <w:rPr>
          <w:color w:val="231F20"/>
          <w:sz w:val="17"/>
        </w:rPr>
        <w:t>District/</w:t>
      </w:r>
      <w:r>
        <w:rPr>
          <w:color w:val="231F20"/>
          <w:spacing w:val="5"/>
          <w:sz w:val="17"/>
        </w:rPr>
        <w:t xml:space="preserve"> </w:t>
      </w:r>
      <w:r>
        <w:rPr>
          <w:color w:val="231F20"/>
          <w:sz w:val="17"/>
        </w:rPr>
        <w:t>Area</w:t>
      </w:r>
      <w:r>
        <w:rPr>
          <w:color w:val="231F20"/>
          <w:spacing w:val="6"/>
          <w:sz w:val="17"/>
        </w:rPr>
        <w:t xml:space="preserve"> </w:t>
      </w:r>
      <w:r>
        <w:rPr>
          <w:color w:val="231F20"/>
          <w:sz w:val="17"/>
        </w:rPr>
        <w:t>and</w:t>
      </w:r>
      <w:r>
        <w:rPr>
          <w:color w:val="231F20"/>
          <w:spacing w:val="6"/>
          <w:sz w:val="17"/>
        </w:rPr>
        <w:t xml:space="preserve"> </w:t>
      </w:r>
      <w:r>
        <w:rPr>
          <w:color w:val="231F20"/>
          <w:sz w:val="17"/>
        </w:rPr>
        <w:t>Synod</w:t>
      </w:r>
      <w:r>
        <w:rPr>
          <w:color w:val="231F20"/>
          <w:spacing w:val="5"/>
          <w:sz w:val="17"/>
        </w:rPr>
        <w:t xml:space="preserve"> </w:t>
      </w:r>
      <w:r>
        <w:rPr>
          <w:color w:val="231F20"/>
          <w:sz w:val="17"/>
        </w:rPr>
        <w:t>children’s</w:t>
      </w:r>
      <w:r>
        <w:rPr>
          <w:color w:val="231F20"/>
          <w:spacing w:val="6"/>
          <w:sz w:val="17"/>
        </w:rPr>
        <w:t xml:space="preserve"> </w:t>
      </w:r>
      <w:r>
        <w:rPr>
          <w:color w:val="231F20"/>
          <w:sz w:val="17"/>
        </w:rPr>
        <w:t>and</w:t>
      </w:r>
      <w:r>
        <w:rPr>
          <w:color w:val="231F20"/>
          <w:spacing w:val="5"/>
          <w:sz w:val="17"/>
        </w:rPr>
        <w:t xml:space="preserve"> </w:t>
      </w:r>
      <w:r>
        <w:rPr>
          <w:color w:val="231F20"/>
          <w:sz w:val="17"/>
        </w:rPr>
        <w:t>youth</w:t>
      </w:r>
      <w:r>
        <w:rPr>
          <w:color w:val="231F20"/>
          <w:spacing w:val="6"/>
          <w:sz w:val="17"/>
        </w:rPr>
        <w:t xml:space="preserve"> </w:t>
      </w:r>
      <w:r>
        <w:rPr>
          <w:color w:val="231F20"/>
          <w:sz w:val="17"/>
        </w:rPr>
        <w:t>workers</w:t>
      </w:r>
    </w:p>
    <w:p w:rsidR="00166577" w:rsidRDefault="00760F94">
      <w:pPr>
        <w:pStyle w:val="ListParagraph"/>
        <w:numPr>
          <w:ilvl w:val="0"/>
          <w:numId w:val="24"/>
        </w:numPr>
        <w:tabs>
          <w:tab w:val="left" w:pos="1937"/>
          <w:tab w:val="left" w:pos="1938"/>
        </w:tabs>
        <w:spacing w:before="24"/>
        <w:jc w:val="left"/>
        <w:rPr>
          <w:sz w:val="17"/>
        </w:rPr>
      </w:pPr>
      <w:r>
        <w:rPr>
          <w:color w:val="231F20"/>
          <w:sz w:val="17"/>
        </w:rPr>
        <w:t>Training events – for Pilots and other</w:t>
      </w:r>
      <w:r>
        <w:rPr>
          <w:color w:val="231F20"/>
          <w:spacing w:val="27"/>
          <w:sz w:val="17"/>
        </w:rPr>
        <w:t xml:space="preserve"> </w:t>
      </w:r>
      <w:r>
        <w:rPr>
          <w:color w:val="231F20"/>
          <w:sz w:val="17"/>
        </w:rPr>
        <w:t>groups</w:t>
      </w:r>
    </w:p>
    <w:p w:rsidR="00166577" w:rsidRDefault="00166577">
      <w:pPr>
        <w:pStyle w:val="BodyText"/>
        <w:spacing w:before="3"/>
        <w:rPr>
          <w:sz w:val="21"/>
        </w:rPr>
      </w:pPr>
    </w:p>
    <w:p w:rsidR="00166577" w:rsidRDefault="00760F94">
      <w:pPr>
        <w:pStyle w:val="ListParagraph"/>
        <w:numPr>
          <w:ilvl w:val="1"/>
          <w:numId w:val="26"/>
        </w:numPr>
        <w:tabs>
          <w:tab w:val="left" w:pos="1217"/>
          <w:tab w:val="left" w:pos="1218"/>
        </w:tabs>
        <w:spacing w:line="271" w:lineRule="auto"/>
        <w:ind w:left="498" w:right="411" w:hanging="1"/>
        <w:rPr>
          <w:sz w:val="17"/>
        </w:rPr>
      </w:pPr>
      <w:r>
        <w:rPr>
          <w:color w:val="231F20"/>
          <w:sz w:val="17"/>
        </w:rPr>
        <w:t>Much of this work will continue to unfold and develop. It will involve ecu</w:t>
      </w:r>
      <w:r>
        <w:rPr>
          <w:color w:val="231F20"/>
          <w:sz w:val="17"/>
        </w:rPr>
        <w:t>menical cooperation and manifest a deep commitment to dynamic and relevant children’s and youth</w:t>
      </w:r>
      <w:r>
        <w:rPr>
          <w:color w:val="231F20"/>
          <w:spacing w:val="38"/>
          <w:sz w:val="17"/>
        </w:rPr>
        <w:t xml:space="preserve"> </w:t>
      </w:r>
      <w:r>
        <w:rPr>
          <w:color w:val="231F20"/>
          <w:sz w:val="17"/>
        </w:rPr>
        <w:t>work.</w:t>
      </w:r>
    </w:p>
    <w:p w:rsidR="00166577" w:rsidRDefault="00166577">
      <w:pPr>
        <w:pStyle w:val="BodyText"/>
      </w:pPr>
    </w:p>
    <w:p w:rsidR="00166577" w:rsidRDefault="00760F94">
      <w:pPr>
        <w:spacing w:line="190" w:lineRule="exact"/>
        <w:ind w:left="498"/>
        <w:rPr>
          <w:sz w:val="17"/>
        </w:rPr>
      </w:pPr>
      <w:r>
        <w:rPr>
          <w:color w:val="231F20"/>
          <w:sz w:val="17"/>
        </w:rPr>
        <w:t>We believe that place is vitally important in the development of this vision. We see the need for a place where –</w:t>
      </w:r>
    </w:p>
    <w:p w:rsidR="00166577" w:rsidRDefault="00760F94">
      <w:pPr>
        <w:pStyle w:val="ListParagraph"/>
        <w:numPr>
          <w:ilvl w:val="2"/>
          <w:numId w:val="26"/>
        </w:numPr>
        <w:tabs>
          <w:tab w:val="left" w:pos="1217"/>
          <w:tab w:val="left" w:pos="1218"/>
        </w:tabs>
        <w:spacing w:line="242" w:lineRule="exact"/>
        <w:ind w:hanging="438"/>
        <w:jc w:val="left"/>
        <w:rPr>
          <w:sz w:val="17"/>
        </w:rPr>
      </w:pPr>
      <w:r>
        <w:rPr>
          <w:color w:val="231F20"/>
          <w:sz w:val="17"/>
        </w:rPr>
        <w:t>staff, young people and children consta</w:t>
      </w:r>
      <w:r>
        <w:rPr>
          <w:color w:val="231F20"/>
          <w:sz w:val="17"/>
        </w:rPr>
        <w:t>ntly</w:t>
      </w:r>
      <w:r>
        <w:rPr>
          <w:color w:val="231F20"/>
          <w:spacing w:val="27"/>
          <w:sz w:val="17"/>
        </w:rPr>
        <w:t xml:space="preserve"> </w:t>
      </w:r>
      <w:r>
        <w:rPr>
          <w:color w:val="231F20"/>
          <w:sz w:val="17"/>
        </w:rPr>
        <w:t>interact</w:t>
      </w:r>
    </w:p>
    <w:p w:rsidR="00166577" w:rsidRDefault="00760F94">
      <w:pPr>
        <w:pStyle w:val="ListParagraph"/>
        <w:numPr>
          <w:ilvl w:val="2"/>
          <w:numId w:val="26"/>
        </w:numPr>
        <w:tabs>
          <w:tab w:val="left" w:pos="1217"/>
          <w:tab w:val="left" w:pos="1218"/>
        </w:tabs>
        <w:spacing w:line="220" w:lineRule="exact"/>
        <w:ind w:hanging="438"/>
        <w:jc w:val="left"/>
        <w:rPr>
          <w:sz w:val="17"/>
        </w:rPr>
      </w:pPr>
      <w:r>
        <w:rPr>
          <w:color w:val="231F20"/>
          <w:sz w:val="17"/>
        </w:rPr>
        <w:t>a sense of community and a broader vision be experienced and</w:t>
      </w:r>
      <w:r>
        <w:rPr>
          <w:color w:val="231F20"/>
          <w:spacing w:val="4"/>
          <w:sz w:val="17"/>
        </w:rPr>
        <w:t xml:space="preserve"> </w:t>
      </w:r>
      <w:r>
        <w:rPr>
          <w:color w:val="231F20"/>
          <w:sz w:val="17"/>
        </w:rPr>
        <w:t>caught</w:t>
      </w:r>
    </w:p>
    <w:p w:rsidR="00166577" w:rsidRDefault="00760F94">
      <w:pPr>
        <w:pStyle w:val="ListParagraph"/>
        <w:numPr>
          <w:ilvl w:val="2"/>
          <w:numId w:val="26"/>
        </w:numPr>
        <w:tabs>
          <w:tab w:val="left" w:pos="1217"/>
          <w:tab w:val="left" w:pos="1218"/>
        </w:tabs>
        <w:spacing w:line="220" w:lineRule="exact"/>
        <w:ind w:hanging="438"/>
        <w:jc w:val="left"/>
        <w:rPr>
          <w:sz w:val="17"/>
        </w:rPr>
      </w:pPr>
      <w:r>
        <w:rPr>
          <w:color w:val="231F20"/>
          <w:sz w:val="17"/>
        </w:rPr>
        <w:t>a bridge be built with other groups and</w:t>
      </w:r>
      <w:r>
        <w:rPr>
          <w:color w:val="231F20"/>
          <w:spacing w:val="36"/>
          <w:sz w:val="17"/>
        </w:rPr>
        <w:t xml:space="preserve"> </w:t>
      </w:r>
      <w:r>
        <w:rPr>
          <w:color w:val="231F20"/>
          <w:sz w:val="17"/>
        </w:rPr>
        <w:t>organisations</w:t>
      </w:r>
    </w:p>
    <w:p w:rsidR="00166577" w:rsidRDefault="00760F94">
      <w:pPr>
        <w:pStyle w:val="ListParagraph"/>
        <w:numPr>
          <w:ilvl w:val="2"/>
          <w:numId w:val="26"/>
        </w:numPr>
        <w:tabs>
          <w:tab w:val="left" w:pos="1217"/>
          <w:tab w:val="left" w:pos="1218"/>
        </w:tabs>
        <w:spacing w:line="248" w:lineRule="exact"/>
        <w:ind w:hanging="438"/>
        <w:jc w:val="left"/>
        <w:rPr>
          <w:sz w:val="17"/>
        </w:rPr>
      </w:pPr>
      <w:r>
        <w:rPr>
          <w:color w:val="231F20"/>
          <w:sz w:val="17"/>
        </w:rPr>
        <w:t>the vision and quality material is constantly being developed and</w:t>
      </w:r>
      <w:r>
        <w:rPr>
          <w:color w:val="231F20"/>
          <w:spacing w:val="1"/>
          <w:sz w:val="17"/>
        </w:rPr>
        <w:t xml:space="preserve"> </w:t>
      </w:r>
      <w:r>
        <w:rPr>
          <w:color w:val="231F20"/>
          <w:sz w:val="17"/>
        </w:rPr>
        <w:t>presented</w:t>
      </w:r>
    </w:p>
    <w:p w:rsidR="00166577" w:rsidRDefault="00760F94">
      <w:pPr>
        <w:spacing w:before="199"/>
        <w:ind w:left="497"/>
        <w:rPr>
          <w:sz w:val="17"/>
        </w:rPr>
      </w:pPr>
      <w:r>
        <w:rPr>
          <w:color w:val="231F20"/>
          <w:sz w:val="17"/>
        </w:rPr>
        <w:t>We believe that Yardley Hastings already provides the ideal foundations for the development of this vision.</w:t>
      </w: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760F94">
      <w:pPr>
        <w:pStyle w:val="BodyText"/>
        <w:spacing w:before="3"/>
        <w:rPr>
          <w:sz w:val="11"/>
        </w:rPr>
      </w:pPr>
      <w:r>
        <w:pict>
          <v:shape id="_x0000_s1186" style="position:absolute;margin-left:70.85pt;margin-top:8.95pt;width:467.75pt;height:.1pt;z-index:-251338752;mso-wrap-distance-left:0;mso-wrap-distance-right:0;mso-position-horizontal-relative:page" coordorigin="1417,179" coordsize="9355,0" path="m1417,179r9355,e" filled="f" strokecolor="#231f20" strokeweight="1pt">
            <v:path arrowok="t"/>
            <w10:wrap type="topAndBottom" anchorx="page"/>
          </v:shape>
        </w:pict>
      </w:r>
    </w:p>
    <w:p w:rsidR="00166577" w:rsidRDefault="00760F94">
      <w:pPr>
        <w:pStyle w:val="Heading4"/>
        <w:tabs>
          <w:tab w:val="left" w:pos="2672"/>
        </w:tabs>
        <w:spacing w:before="152"/>
        <w:ind w:left="0" w:right="391"/>
        <w:jc w:val="right"/>
      </w:pPr>
      <w:r>
        <w:rPr>
          <w:color w:val="231F20"/>
          <w:spacing w:val="-22"/>
          <w:w w:val="110"/>
          <w:position w:val="1"/>
        </w:rPr>
        <w:t xml:space="preserve">III  </w:t>
      </w:r>
      <w:r>
        <w:rPr>
          <w:color w:val="FFFFFF"/>
          <w:spacing w:val="-22"/>
          <w:w w:val="110"/>
          <w:shd w:val="clear" w:color="auto" w:fill="939598"/>
        </w:rPr>
        <w:t xml:space="preserve">      </w:t>
      </w:r>
      <w:r>
        <w:rPr>
          <w:color w:val="FFFFFF"/>
          <w:spacing w:val="-3"/>
          <w:w w:val="110"/>
          <w:shd w:val="clear" w:color="auto" w:fill="939598"/>
        </w:rPr>
        <w:t>Yardley</w:t>
      </w:r>
      <w:r>
        <w:rPr>
          <w:color w:val="FFFFFF"/>
          <w:spacing w:val="13"/>
          <w:w w:val="110"/>
          <w:shd w:val="clear" w:color="auto" w:fill="939598"/>
        </w:rPr>
        <w:t xml:space="preserve"> </w:t>
      </w:r>
      <w:r>
        <w:rPr>
          <w:color w:val="FFFFFF"/>
          <w:spacing w:val="3"/>
          <w:w w:val="110"/>
          <w:shd w:val="clear" w:color="auto" w:fill="939598"/>
        </w:rPr>
        <w:t>Hastings</w:t>
      </w:r>
      <w:r>
        <w:rPr>
          <w:color w:val="FFFFFF"/>
          <w:spacing w:val="3"/>
          <w:shd w:val="clear" w:color="auto" w:fill="939598"/>
        </w:rPr>
        <w:tab/>
      </w:r>
    </w:p>
    <w:p w:rsidR="00166577" w:rsidRDefault="00166577">
      <w:pPr>
        <w:jc w:val="right"/>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85"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05"/>
                    </w:rPr>
                    <w:t>Appendix 2</w:t>
                  </w:r>
                </w:p>
              </w:txbxContent>
            </v:textbox>
            <w10:anchorlock/>
          </v:shape>
        </w:pict>
      </w:r>
    </w:p>
    <w:p w:rsidR="00166577" w:rsidRDefault="00760F94">
      <w:pPr>
        <w:pStyle w:val="ListParagraph"/>
        <w:numPr>
          <w:ilvl w:val="0"/>
          <w:numId w:val="26"/>
        </w:numPr>
        <w:tabs>
          <w:tab w:val="left" w:pos="933"/>
          <w:tab w:val="left" w:pos="934"/>
        </w:tabs>
        <w:spacing w:before="132"/>
        <w:ind w:left="933" w:hanging="721"/>
        <w:jc w:val="left"/>
        <w:rPr>
          <w:b/>
          <w:sz w:val="17"/>
        </w:rPr>
      </w:pPr>
      <w:r>
        <w:rPr>
          <w:b/>
          <w:color w:val="231F20"/>
          <w:sz w:val="17"/>
        </w:rPr>
        <w:t>WE CONSIDERED A RANGE OF</w:t>
      </w:r>
      <w:r>
        <w:rPr>
          <w:b/>
          <w:color w:val="231F20"/>
          <w:spacing w:val="18"/>
          <w:sz w:val="17"/>
        </w:rPr>
        <w:t xml:space="preserve"> </w:t>
      </w:r>
      <w:r>
        <w:rPr>
          <w:b/>
          <w:color w:val="231F20"/>
          <w:sz w:val="17"/>
        </w:rPr>
        <w:t>POSSIBILITIES</w:t>
      </w:r>
    </w:p>
    <w:p w:rsidR="00166577" w:rsidRDefault="00166577">
      <w:pPr>
        <w:pStyle w:val="BodyText"/>
        <w:spacing w:before="3"/>
        <w:rPr>
          <w:b/>
          <w:sz w:val="21"/>
        </w:rPr>
      </w:pPr>
    </w:p>
    <w:p w:rsidR="00166577" w:rsidRDefault="00760F94">
      <w:pPr>
        <w:spacing w:line="190" w:lineRule="exact"/>
        <w:ind w:left="214"/>
        <w:rPr>
          <w:sz w:val="17"/>
        </w:rPr>
      </w:pPr>
      <w:r>
        <w:rPr>
          <w:color w:val="231F20"/>
          <w:sz w:val="17"/>
        </w:rPr>
        <w:t>The Task Group considered the following options for keeping the Centre open:</w:t>
      </w:r>
    </w:p>
    <w:p w:rsidR="00166577" w:rsidRDefault="00760F94">
      <w:pPr>
        <w:pStyle w:val="ListParagraph"/>
        <w:numPr>
          <w:ilvl w:val="0"/>
          <w:numId w:val="23"/>
        </w:numPr>
        <w:tabs>
          <w:tab w:val="left" w:pos="933"/>
          <w:tab w:val="left" w:pos="934"/>
        </w:tabs>
        <w:spacing w:line="242" w:lineRule="exact"/>
        <w:jc w:val="left"/>
        <w:rPr>
          <w:sz w:val="17"/>
        </w:rPr>
      </w:pPr>
      <w:r>
        <w:rPr>
          <w:color w:val="231F20"/>
          <w:sz w:val="17"/>
        </w:rPr>
        <w:t>The status</w:t>
      </w:r>
      <w:r>
        <w:rPr>
          <w:color w:val="231F20"/>
          <w:spacing w:val="8"/>
          <w:sz w:val="17"/>
        </w:rPr>
        <w:t xml:space="preserve"> </w:t>
      </w:r>
      <w:r>
        <w:rPr>
          <w:color w:val="231F20"/>
          <w:sz w:val="17"/>
        </w:rPr>
        <w:t>quo</w:t>
      </w:r>
    </w:p>
    <w:p w:rsidR="00166577" w:rsidRDefault="00760F94">
      <w:pPr>
        <w:pStyle w:val="ListParagraph"/>
        <w:numPr>
          <w:ilvl w:val="0"/>
          <w:numId w:val="23"/>
        </w:numPr>
        <w:tabs>
          <w:tab w:val="left" w:pos="933"/>
          <w:tab w:val="left" w:pos="934"/>
        </w:tabs>
        <w:spacing w:line="220" w:lineRule="exact"/>
        <w:jc w:val="left"/>
        <w:rPr>
          <w:sz w:val="17"/>
        </w:rPr>
      </w:pPr>
      <w:r>
        <w:rPr>
          <w:color w:val="231F20"/>
          <w:w w:val="105"/>
          <w:sz w:val="17"/>
        </w:rPr>
        <w:t>A ‘do it yourself’ residential</w:t>
      </w:r>
      <w:r>
        <w:rPr>
          <w:color w:val="231F20"/>
          <w:spacing w:val="5"/>
          <w:w w:val="105"/>
          <w:sz w:val="17"/>
        </w:rPr>
        <w:t xml:space="preserve"> </w:t>
      </w:r>
      <w:r>
        <w:rPr>
          <w:color w:val="231F20"/>
          <w:w w:val="105"/>
          <w:sz w:val="17"/>
        </w:rPr>
        <w:t>centre</w:t>
      </w:r>
    </w:p>
    <w:p w:rsidR="00166577" w:rsidRDefault="00760F94">
      <w:pPr>
        <w:pStyle w:val="ListParagraph"/>
        <w:numPr>
          <w:ilvl w:val="0"/>
          <w:numId w:val="23"/>
        </w:numPr>
        <w:tabs>
          <w:tab w:val="left" w:pos="933"/>
          <w:tab w:val="left" w:pos="934"/>
        </w:tabs>
        <w:spacing w:line="220" w:lineRule="exact"/>
        <w:jc w:val="left"/>
        <w:rPr>
          <w:sz w:val="17"/>
        </w:rPr>
      </w:pPr>
      <w:r>
        <w:rPr>
          <w:color w:val="231F20"/>
          <w:sz w:val="17"/>
        </w:rPr>
        <w:t>Working in tandem with</w:t>
      </w:r>
      <w:r>
        <w:rPr>
          <w:color w:val="231F20"/>
          <w:spacing w:val="16"/>
          <w:sz w:val="17"/>
        </w:rPr>
        <w:t xml:space="preserve"> </w:t>
      </w:r>
      <w:r>
        <w:rPr>
          <w:color w:val="231F20"/>
          <w:sz w:val="17"/>
        </w:rPr>
        <w:t>Windermere</w:t>
      </w:r>
    </w:p>
    <w:p w:rsidR="00166577" w:rsidRDefault="00760F94">
      <w:pPr>
        <w:pStyle w:val="ListParagraph"/>
        <w:numPr>
          <w:ilvl w:val="0"/>
          <w:numId w:val="23"/>
        </w:numPr>
        <w:tabs>
          <w:tab w:val="left" w:pos="933"/>
          <w:tab w:val="left" w:pos="934"/>
        </w:tabs>
        <w:spacing w:line="220" w:lineRule="exact"/>
        <w:jc w:val="left"/>
        <w:rPr>
          <w:sz w:val="17"/>
        </w:rPr>
      </w:pPr>
      <w:r>
        <w:rPr>
          <w:color w:val="231F20"/>
          <w:sz w:val="17"/>
        </w:rPr>
        <w:t>An all age retreat</w:t>
      </w:r>
      <w:r>
        <w:rPr>
          <w:color w:val="231F20"/>
          <w:spacing w:val="15"/>
          <w:sz w:val="17"/>
        </w:rPr>
        <w:t xml:space="preserve"> </w:t>
      </w:r>
      <w:r>
        <w:rPr>
          <w:color w:val="231F20"/>
          <w:sz w:val="17"/>
        </w:rPr>
        <w:t>centre</w:t>
      </w:r>
    </w:p>
    <w:p w:rsidR="00166577" w:rsidRDefault="00760F94">
      <w:pPr>
        <w:pStyle w:val="ListParagraph"/>
        <w:numPr>
          <w:ilvl w:val="0"/>
          <w:numId w:val="23"/>
        </w:numPr>
        <w:tabs>
          <w:tab w:val="left" w:pos="933"/>
          <w:tab w:val="left" w:pos="934"/>
        </w:tabs>
        <w:spacing w:line="248" w:lineRule="exact"/>
        <w:jc w:val="left"/>
        <w:rPr>
          <w:sz w:val="17"/>
        </w:rPr>
      </w:pPr>
      <w:r>
        <w:rPr>
          <w:color w:val="231F20"/>
          <w:sz w:val="17"/>
        </w:rPr>
        <w:t>An ecumenical</w:t>
      </w:r>
      <w:r>
        <w:rPr>
          <w:color w:val="231F20"/>
          <w:spacing w:val="8"/>
          <w:sz w:val="17"/>
        </w:rPr>
        <w:t xml:space="preserve"> </w:t>
      </w:r>
      <w:r>
        <w:rPr>
          <w:color w:val="231F20"/>
          <w:sz w:val="17"/>
        </w:rPr>
        <w:t>project</w:t>
      </w:r>
    </w:p>
    <w:p w:rsidR="00166577" w:rsidRDefault="00760F94">
      <w:pPr>
        <w:spacing w:before="200"/>
        <w:ind w:left="213"/>
        <w:rPr>
          <w:sz w:val="17"/>
        </w:rPr>
      </w:pPr>
      <w:r>
        <w:rPr>
          <w:color w:val="231F20"/>
          <w:sz w:val="17"/>
        </w:rPr>
        <w:t xml:space="preserve">Each had merits, but none offered sufficient justification </w:t>
      </w:r>
      <w:r>
        <w:rPr>
          <w:color w:val="231F20"/>
          <w:sz w:val="17"/>
          <w:u w:val="single" w:color="231F20"/>
        </w:rPr>
        <w:t>on their own</w:t>
      </w:r>
      <w:r>
        <w:rPr>
          <w:color w:val="231F20"/>
          <w:sz w:val="17"/>
        </w:rPr>
        <w:t xml:space="preserve"> for keeping Yardley Hastings open.</w:t>
      </w:r>
    </w:p>
    <w:p w:rsidR="00166577" w:rsidRDefault="00166577">
      <w:pPr>
        <w:pStyle w:val="BodyText"/>
        <w:rPr>
          <w:sz w:val="20"/>
        </w:rPr>
      </w:pPr>
    </w:p>
    <w:p w:rsidR="00166577" w:rsidRDefault="00166577">
      <w:pPr>
        <w:pStyle w:val="BodyText"/>
        <w:spacing w:before="4"/>
        <w:rPr>
          <w:sz w:val="20"/>
        </w:rPr>
      </w:pPr>
    </w:p>
    <w:p w:rsidR="00166577" w:rsidRDefault="00760F94">
      <w:pPr>
        <w:pStyle w:val="ListParagraph"/>
        <w:numPr>
          <w:ilvl w:val="0"/>
          <w:numId w:val="26"/>
        </w:numPr>
        <w:tabs>
          <w:tab w:val="left" w:pos="934"/>
          <w:tab w:val="left" w:pos="935"/>
        </w:tabs>
        <w:ind w:hanging="721"/>
        <w:jc w:val="left"/>
        <w:rPr>
          <w:b/>
          <w:sz w:val="17"/>
        </w:rPr>
      </w:pPr>
      <w:r>
        <w:rPr>
          <w:b/>
          <w:color w:val="231F20"/>
          <w:sz w:val="17"/>
        </w:rPr>
        <w:t>A DEVELOPED YARDLEY</w:t>
      </w:r>
      <w:r>
        <w:rPr>
          <w:b/>
          <w:color w:val="231F20"/>
          <w:spacing w:val="10"/>
          <w:sz w:val="17"/>
        </w:rPr>
        <w:t xml:space="preserve"> </w:t>
      </w:r>
      <w:r>
        <w:rPr>
          <w:b/>
          <w:color w:val="231F20"/>
          <w:sz w:val="17"/>
        </w:rPr>
        <w:t>HASTINGS</w:t>
      </w:r>
    </w:p>
    <w:p w:rsidR="00166577" w:rsidRDefault="00166577">
      <w:pPr>
        <w:pStyle w:val="BodyText"/>
        <w:spacing w:before="3"/>
        <w:rPr>
          <w:b/>
          <w:sz w:val="21"/>
        </w:rPr>
      </w:pPr>
    </w:p>
    <w:p w:rsidR="00166577" w:rsidRDefault="00760F94">
      <w:pPr>
        <w:pStyle w:val="ListParagraph"/>
        <w:numPr>
          <w:ilvl w:val="1"/>
          <w:numId w:val="26"/>
        </w:numPr>
        <w:tabs>
          <w:tab w:val="left" w:pos="782"/>
        </w:tabs>
        <w:spacing w:line="190" w:lineRule="exact"/>
        <w:ind w:left="781" w:hanging="568"/>
        <w:jc w:val="both"/>
        <w:rPr>
          <w:sz w:val="17"/>
        </w:rPr>
      </w:pPr>
      <w:r>
        <w:rPr>
          <w:color w:val="231F20"/>
          <w:sz w:val="17"/>
        </w:rPr>
        <w:t xml:space="preserve">The </w:t>
      </w:r>
      <w:r>
        <w:rPr>
          <w:color w:val="231F20"/>
          <w:spacing w:val="-5"/>
          <w:sz w:val="17"/>
        </w:rPr>
        <w:t xml:space="preserve">Task </w:t>
      </w:r>
      <w:r>
        <w:rPr>
          <w:color w:val="231F20"/>
          <w:sz w:val="17"/>
        </w:rPr>
        <w:t>Group is mindful of four significant issues before our</w:t>
      </w:r>
      <w:r>
        <w:rPr>
          <w:color w:val="231F20"/>
          <w:spacing w:val="7"/>
          <w:sz w:val="17"/>
        </w:rPr>
        <w:t xml:space="preserve"> </w:t>
      </w:r>
      <w:r>
        <w:rPr>
          <w:color w:val="231F20"/>
          <w:sz w:val="17"/>
        </w:rPr>
        <w:t>denomination:</w:t>
      </w:r>
    </w:p>
    <w:p w:rsidR="00166577" w:rsidRDefault="00760F94">
      <w:pPr>
        <w:pStyle w:val="ListParagraph"/>
        <w:numPr>
          <w:ilvl w:val="0"/>
          <w:numId w:val="49"/>
        </w:numPr>
        <w:tabs>
          <w:tab w:val="left" w:pos="781"/>
        </w:tabs>
        <w:spacing w:line="247" w:lineRule="auto"/>
        <w:ind w:left="780" w:right="694" w:hanging="567"/>
        <w:rPr>
          <w:color w:val="231F20"/>
          <w:sz w:val="24"/>
        </w:rPr>
      </w:pPr>
      <w:r>
        <w:rPr>
          <w:color w:val="231F20"/>
          <w:sz w:val="17"/>
        </w:rPr>
        <w:t>The review of youth and children’s welcomed by the 2002 Assembly places an emphasis on developing youth and children’s work in the localities where children and young people live. The vis</w:t>
      </w:r>
      <w:r>
        <w:rPr>
          <w:color w:val="231F20"/>
          <w:sz w:val="17"/>
        </w:rPr>
        <w:t>ion we place before Assembly will support and further</w:t>
      </w:r>
      <w:r>
        <w:rPr>
          <w:color w:val="231F20"/>
          <w:spacing w:val="12"/>
          <w:sz w:val="17"/>
        </w:rPr>
        <w:t xml:space="preserve"> </w:t>
      </w:r>
      <w:r>
        <w:rPr>
          <w:color w:val="231F20"/>
          <w:sz w:val="17"/>
        </w:rPr>
        <w:t>this.</w:t>
      </w:r>
    </w:p>
    <w:p w:rsidR="00166577" w:rsidRDefault="00760F94">
      <w:pPr>
        <w:pStyle w:val="ListParagraph"/>
        <w:numPr>
          <w:ilvl w:val="0"/>
          <w:numId w:val="49"/>
        </w:numPr>
        <w:tabs>
          <w:tab w:val="left" w:pos="566"/>
          <w:tab w:val="left" w:pos="567"/>
        </w:tabs>
        <w:spacing w:line="239" w:lineRule="exact"/>
        <w:ind w:left="780" w:right="693" w:hanging="781"/>
        <w:jc w:val="right"/>
        <w:rPr>
          <w:color w:val="231F20"/>
          <w:sz w:val="24"/>
        </w:rPr>
      </w:pPr>
      <w:r>
        <w:rPr>
          <w:color w:val="231F20"/>
          <w:spacing w:val="-5"/>
          <w:sz w:val="17"/>
        </w:rPr>
        <w:t>We</w:t>
      </w:r>
      <w:r>
        <w:rPr>
          <w:color w:val="231F20"/>
          <w:spacing w:val="5"/>
          <w:sz w:val="17"/>
        </w:rPr>
        <w:t xml:space="preserve"> </w:t>
      </w:r>
      <w:r>
        <w:rPr>
          <w:color w:val="231F20"/>
          <w:sz w:val="17"/>
        </w:rPr>
        <w:t>recognise</w:t>
      </w:r>
      <w:r>
        <w:rPr>
          <w:color w:val="231F20"/>
          <w:spacing w:val="5"/>
          <w:sz w:val="17"/>
        </w:rPr>
        <w:t xml:space="preserve"> </w:t>
      </w:r>
      <w:r>
        <w:rPr>
          <w:color w:val="231F20"/>
          <w:sz w:val="17"/>
        </w:rPr>
        <w:t>that</w:t>
      </w:r>
      <w:r>
        <w:rPr>
          <w:color w:val="231F20"/>
          <w:spacing w:val="5"/>
          <w:sz w:val="17"/>
        </w:rPr>
        <w:t xml:space="preserve"> </w:t>
      </w:r>
      <w:r>
        <w:rPr>
          <w:color w:val="231F20"/>
          <w:sz w:val="17"/>
        </w:rPr>
        <w:t>our</w:t>
      </w:r>
      <w:r>
        <w:rPr>
          <w:color w:val="231F20"/>
          <w:spacing w:val="5"/>
          <w:sz w:val="17"/>
        </w:rPr>
        <w:t xml:space="preserve"> </w:t>
      </w:r>
      <w:r>
        <w:rPr>
          <w:color w:val="231F20"/>
          <w:sz w:val="17"/>
        </w:rPr>
        <w:t>denomination</w:t>
      </w:r>
      <w:r>
        <w:rPr>
          <w:color w:val="231F20"/>
          <w:spacing w:val="5"/>
          <w:sz w:val="17"/>
        </w:rPr>
        <w:t xml:space="preserve"> </w:t>
      </w:r>
      <w:r>
        <w:rPr>
          <w:color w:val="231F20"/>
          <w:sz w:val="17"/>
        </w:rPr>
        <w:t>is</w:t>
      </w:r>
      <w:r>
        <w:rPr>
          <w:color w:val="231F20"/>
          <w:spacing w:val="5"/>
          <w:sz w:val="17"/>
        </w:rPr>
        <w:t xml:space="preserve"> </w:t>
      </w:r>
      <w:r>
        <w:rPr>
          <w:color w:val="231F20"/>
          <w:sz w:val="17"/>
        </w:rPr>
        <w:t>embarking</w:t>
      </w:r>
      <w:r>
        <w:rPr>
          <w:color w:val="231F20"/>
          <w:spacing w:val="5"/>
          <w:sz w:val="17"/>
        </w:rPr>
        <w:t xml:space="preserve"> </w:t>
      </w:r>
      <w:r>
        <w:rPr>
          <w:color w:val="231F20"/>
          <w:sz w:val="17"/>
        </w:rPr>
        <w:t>on</w:t>
      </w:r>
      <w:r>
        <w:rPr>
          <w:color w:val="231F20"/>
          <w:spacing w:val="5"/>
          <w:sz w:val="17"/>
        </w:rPr>
        <w:t xml:space="preserve"> </w:t>
      </w:r>
      <w:r>
        <w:rPr>
          <w:color w:val="231F20"/>
          <w:sz w:val="17"/>
        </w:rPr>
        <w:t>a</w:t>
      </w:r>
      <w:r>
        <w:rPr>
          <w:color w:val="231F20"/>
          <w:spacing w:val="5"/>
          <w:sz w:val="17"/>
        </w:rPr>
        <w:t xml:space="preserve"> </w:t>
      </w:r>
      <w:r>
        <w:rPr>
          <w:color w:val="231F20"/>
          <w:sz w:val="17"/>
        </w:rPr>
        <w:t>major</w:t>
      </w:r>
      <w:r>
        <w:rPr>
          <w:color w:val="231F20"/>
          <w:spacing w:val="5"/>
          <w:sz w:val="17"/>
        </w:rPr>
        <w:t xml:space="preserve"> </w:t>
      </w:r>
      <w:r>
        <w:rPr>
          <w:color w:val="231F20"/>
          <w:sz w:val="17"/>
        </w:rPr>
        <w:t>examination</w:t>
      </w:r>
      <w:r>
        <w:rPr>
          <w:color w:val="231F20"/>
          <w:spacing w:val="6"/>
          <w:sz w:val="17"/>
        </w:rPr>
        <w:t xml:space="preserve"> </w:t>
      </w:r>
      <w:r>
        <w:rPr>
          <w:color w:val="231F20"/>
          <w:sz w:val="17"/>
        </w:rPr>
        <w:t>of</w:t>
      </w:r>
      <w:r>
        <w:rPr>
          <w:color w:val="231F20"/>
          <w:spacing w:val="5"/>
          <w:sz w:val="17"/>
        </w:rPr>
        <w:t xml:space="preserve"> </w:t>
      </w:r>
      <w:r>
        <w:rPr>
          <w:color w:val="231F20"/>
          <w:sz w:val="17"/>
        </w:rPr>
        <w:t>its</w:t>
      </w:r>
      <w:r>
        <w:rPr>
          <w:color w:val="231F20"/>
          <w:spacing w:val="5"/>
          <w:sz w:val="17"/>
        </w:rPr>
        <w:t xml:space="preserve"> </w:t>
      </w:r>
      <w:r>
        <w:rPr>
          <w:color w:val="231F20"/>
          <w:sz w:val="17"/>
        </w:rPr>
        <w:t>life.</w:t>
      </w:r>
      <w:r>
        <w:rPr>
          <w:color w:val="231F20"/>
          <w:spacing w:val="5"/>
          <w:sz w:val="17"/>
        </w:rPr>
        <w:t xml:space="preserve"> </w:t>
      </w:r>
      <w:r>
        <w:rPr>
          <w:color w:val="231F20"/>
          <w:sz w:val="17"/>
        </w:rPr>
        <w:t>This</w:t>
      </w:r>
      <w:r>
        <w:rPr>
          <w:color w:val="231F20"/>
          <w:spacing w:val="5"/>
          <w:sz w:val="17"/>
        </w:rPr>
        <w:t xml:space="preserve"> </w:t>
      </w:r>
      <w:r>
        <w:rPr>
          <w:color w:val="231F20"/>
          <w:sz w:val="17"/>
        </w:rPr>
        <w:t>is</w:t>
      </w:r>
      <w:r>
        <w:rPr>
          <w:color w:val="231F20"/>
          <w:spacing w:val="5"/>
          <w:sz w:val="17"/>
        </w:rPr>
        <w:t xml:space="preserve"> </w:t>
      </w:r>
      <w:r>
        <w:rPr>
          <w:color w:val="231F20"/>
          <w:sz w:val="17"/>
        </w:rPr>
        <w:t>billed</w:t>
      </w:r>
      <w:r>
        <w:rPr>
          <w:color w:val="231F20"/>
          <w:spacing w:val="5"/>
          <w:sz w:val="17"/>
        </w:rPr>
        <w:t xml:space="preserve"> </w:t>
      </w:r>
      <w:r>
        <w:rPr>
          <w:color w:val="231F20"/>
          <w:sz w:val="17"/>
        </w:rPr>
        <w:t>as</w:t>
      </w:r>
      <w:r>
        <w:rPr>
          <w:color w:val="231F20"/>
          <w:spacing w:val="5"/>
          <w:sz w:val="17"/>
        </w:rPr>
        <w:t xml:space="preserve"> </w:t>
      </w:r>
      <w:r>
        <w:rPr>
          <w:color w:val="231F20"/>
          <w:sz w:val="17"/>
        </w:rPr>
        <w:t>being</w:t>
      </w:r>
      <w:r>
        <w:rPr>
          <w:color w:val="231F20"/>
          <w:spacing w:val="5"/>
          <w:sz w:val="17"/>
        </w:rPr>
        <w:t xml:space="preserve"> </w:t>
      </w:r>
      <w:r>
        <w:rPr>
          <w:color w:val="231F20"/>
          <w:sz w:val="17"/>
        </w:rPr>
        <w:t>a</w:t>
      </w:r>
      <w:r>
        <w:rPr>
          <w:color w:val="231F20"/>
          <w:spacing w:val="5"/>
          <w:sz w:val="17"/>
        </w:rPr>
        <w:t xml:space="preserve"> </w:t>
      </w:r>
      <w:r>
        <w:rPr>
          <w:color w:val="231F20"/>
          <w:sz w:val="17"/>
        </w:rPr>
        <w:t>radical</w:t>
      </w:r>
    </w:p>
    <w:p w:rsidR="00166577" w:rsidRDefault="00760F94">
      <w:pPr>
        <w:spacing w:line="271" w:lineRule="auto"/>
        <w:ind w:left="782" w:right="693" w:hanging="2"/>
        <w:jc w:val="both"/>
        <w:rPr>
          <w:sz w:val="17"/>
        </w:rPr>
      </w:pPr>
      <w:r>
        <w:rPr>
          <w:color w:val="231F20"/>
          <w:sz w:val="17"/>
        </w:rPr>
        <w:t>exploration. It is also billed as an examination which will be carried out in the foreseeable future and not be endless. We believe that to let go of a resource such as Yardley Hastings at this stage would be folly.</w:t>
      </w:r>
    </w:p>
    <w:p w:rsidR="00166577" w:rsidRDefault="00760F94">
      <w:pPr>
        <w:pStyle w:val="ListParagraph"/>
        <w:numPr>
          <w:ilvl w:val="0"/>
          <w:numId w:val="49"/>
        </w:numPr>
        <w:tabs>
          <w:tab w:val="left" w:pos="566"/>
          <w:tab w:val="left" w:pos="567"/>
        </w:tabs>
        <w:spacing w:line="228" w:lineRule="exact"/>
        <w:ind w:left="780" w:right="694" w:hanging="781"/>
        <w:jc w:val="right"/>
        <w:rPr>
          <w:color w:val="231F20"/>
          <w:sz w:val="24"/>
        </w:rPr>
      </w:pPr>
      <w:r>
        <w:rPr>
          <w:color w:val="231F20"/>
          <w:sz w:val="17"/>
        </w:rPr>
        <w:t>The</w:t>
      </w:r>
      <w:r>
        <w:rPr>
          <w:color w:val="231F20"/>
          <w:spacing w:val="9"/>
          <w:sz w:val="17"/>
        </w:rPr>
        <w:t xml:space="preserve"> </w:t>
      </w:r>
      <w:r>
        <w:rPr>
          <w:color w:val="231F20"/>
          <w:sz w:val="17"/>
        </w:rPr>
        <w:t>denomination’s</w:t>
      </w:r>
      <w:r>
        <w:rPr>
          <w:color w:val="231F20"/>
          <w:spacing w:val="10"/>
          <w:sz w:val="17"/>
        </w:rPr>
        <w:t xml:space="preserve"> </w:t>
      </w:r>
      <w:r>
        <w:rPr>
          <w:color w:val="231F20"/>
          <w:sz w:val="17"/>
        </w:rPr>
        <w:t>budget</w:t>
      </w:r>
      <w:r>
        <w:rPr>
          <w:color w:val="231F20"/>
          <w:spacing w:val="10"/>
          <w:sz w:val="17"/>
        </w:rPr>
        <w:t xml:space="preserve"> </w:t>
      </w:r>
      <w:r>
        <w:rPr>
          <w:color w:val="231F20"/>
          <w:sz w:val="17"/>
        </w:rPr>
        <w:t>is</w:t>
      </w:r>
      <w:r>
        <w:rPr>
          <w:color w:val="231F20"/>
          <w:spacing w:val="10"/>
          <w:sz w:val="17"/>
        </w:rPr>
        <w:t xml:space="preserve"> </w:t>
      </w:r>
      <w:r>
        <w:rPr>
          <w:color w:val="231F20"/>
          <w:sz w:val="17"/>
        </w:rPr>
        <w:t>tight.</w:t>
      </w:r>
      <w:r>
        <w:rPr>
          <w:color w:val="231F20"/>
          <w:spacing w:val="10"/>
          <w:sz w:val="17"/>
        </w:rPr>
        <w:t xml:space="preserve"> </w:t>
      </w:r>
      <w:r>
        <w:rPr>
          <w:color w:val="231F20"/>
          <w:sz w:val="17"/>
        </w:rPr>
        <w:t>For</w:t>
      </w:r>
      <w:r>
        <w:rPr>
          <w:color w:val="231F20"/>
          <w:spacing w:val="10"/>
          <w:sz w:val="17"/>
        </w:rPr>
        <w:t xml:space="preserve"> </w:t>
      </w:r>
      <w:r>
        <w:rPr>
          <w:color w:val="231F20"/>
          <w:sz w:val="17"/>
        </w:rPr>
        <w:t>this</w:t>
      </w:r>
      <w:r>
        <w:rPr>
          <w:color w:val="231F20"/>
          <w:spacing w:val="10"/>
          <w:sz w:val="17"/>
        </w:rPr>
        <w:t xml:space="preserve"> </w:t>
      </w:r>
      <w:r>
        <w:rPr>
          <w:color w:val="231F20"/>
          <w:sz w:val="17"/>
        </w:rPr>
        <w:t>reason</w:t>
      </w:r>
      <w:r>
        <w:rPr>
          <w:color w:val="231F20"/>
          <w:spacing w:val="10"/>
          <w:sz w:val="17"/>
        </w:rPr>
        <w:t xml:space="preserve"> </w:t>
      </w:r>
      <w:r>
        <w:rPr>
          <w:color w:val="231F20"/>
          <w:sz w:val="17"/>
        </w:rPr>
        <w:t>and</w:t>
      </w:r>
      <w:r>
        <w:rPr>
          <w:color w:val="231F20"/>
          <w:spacing w:val="10"/>
          <w:sz w:val="17"/>
        </w:rPr>
        <w:t xml:space="preserve"> </w:t>
      </w:r>
      <w:r>
        <w:rPr>
          <w:color w:val="231F20"/>
          <w:sz w:val="17"/>
        </w:rPr>
        <w:t>because</w:t>
      </w:r>
      <w:r>
        <w:rPr>
          <w:color w:val="231F20"/>
          <w:spacing w:val="10"/>
          <w:sz w:val="17"/>
        </w:rPr>
        <w:t xml:space="preserve"> </w:t>
      </w:r>
      <w:r>
        <w:rPr>
          <w:color w:val="231F20"/>
          <w:sz w:val="17"/>
        </w:rPr>
        <w:t>we</w:t>
      </w:r>
      <w:r>
        <w:rPr>
          <w:color w:val="231F20"/>
          <w:spacing w:val="10"/>
          <w:sz w:val="17"/>
        </w:rPr>
        <w:t xml:space="preserve"> </w:t>
      </w:r>
      <w:r>
        <w:rPr>
          <w:color w:val="231F20"/>
          <w:sz w:val="17"/>
        </w:rPr>
        <w:t>place</w:t>
      </w:r>
      <w:r>
        <w:rPr>
          <w:color w:val="231F20"/>
          <w:spacing w:val="10"/>
          <w:sz w:val="17"/>
        </w:rPr>
        <w:t xml:space="preserve"> </w:t>
      </w:r>
      <w:r>
        <w:rPr>
          <w:color w:val="231F20"/>
          <w:sz w:val="17"/>
        </w:rPr>
        <w:t>a</w:t>
      </w:r>
      <w:r>
        <w:rPr>
          <w:color w:val="231F20"/>
          <w:spacing w:val="10"/>
          <w:sz w:val="17"/>
        </w:rPr>
        <w:t xml:space="preserve"> </w:t>
      </w:r>
      <w:r>
        <w:rPr>
          <w:color w:val="231F20"/>
          <w:sz w:val="17"/>
        </w:rPr>
        <w:t>time</w:t>
      </w:r>
      <w:r>
        <w:rPr>
          <w:color w:val="231F20"/>
          <w:spacing w:val="10"/>
          <w:sz w:val="17"/>
        </w:rPr>
        <w:t xml:space="preserve"> </w:t>
      </w:r>
      <w:r>
        <w:rPr>
          <w:color w:val="231F20"/>
          <w:sz w:val="17"/>
        </w:rPr>
        <w:t>limit</w:t>
      </w:r>
      <w:r>
        <w:rPr>
          <w:color w:val="231F20"/>
          <w:spacing w:val="10"/>
          <w:sz w:val="17"/>
        </w:rPr>
        <w:t xml:space="preserve"> </w:t>
      </w:r>
      <w:r>
        <w:rPr>
          <w:color w:val="231F20"/>
          <w:sz w:val="17"/>
        </w:rPr>
        <w:t>on</w:t>
      </w:r>
      <w:r>
        <w:rPr>
          <w:color w:val="231F20"/>
          <w:spacing w:val="10"/>
          <w:sz w:val="17"/>
        </w:rPr>
        <w:t xml:space="preserve"> </w:t>
      </w:r>
      <w:r>
        <w:rPr>
          <w:color w:val="231F20"/>
          <w:sz w:val="17"/>
        </w:rPr>
        <w:t>the</w:t>
      </w:r>
      <w:r>
        <w:rPr>
          <w:color w:val="231F20"/>
          <w:spacing w:val="10"/>
          <w:sz w:val="17"/>
        </w:rPr>
        <w:t xml:space="preserve"> </w:t>
      </w:r>
      <w:r>
        <w:rPr>
          <w:color w:val="231F20"/>
          <w:sz w:val="17"/>
        </w:rPr>
        <w:t>Centre</w:t>
      </w:r>
      <w:r>
        <w:rPr>
          <w:color w:val="231F20"/>
          <w:spacing w:val="10"/>
          <w:sz w:val="17"/>
        </w:rPr>
        <w:t xml:space="preserve"> </w:t>
      </w:r>
      <w:r>
        <w:rPr>
          <w:color w:val="231F20"/>
          <w:sz w:val="17"/>
        </w:rPr>
        <w:t>proving</w:t>
      </w:r>
      <w:r>
        <w:rPr>
          <w:color w:val="231F20"/>
          <w:spacing w:val="10"/>
          <w:sz w:val="17"/>
        </w:rPr>
        <w:t xml:space="preserve"> </w:t>
      </w:r>
      <w:r>
        <w:rPr>
          <w:color w:val="231F20"/>
          <w:sz w:val="17"/>
        </w:rPr>
        <w:t>itself,</w:t>
      </w:r>
    </w:p>
    <w:p w:rsidR="00166577" w:rsidRDefault="00760F94">
      <w:pPr>
        <w:spacing w:line="271" w:lineRule="auto"/>
        <w:ind w:left="779" w:right="695" w:firstLine="1"/>
        <w:jc w:val="both"/>
        <w:rPr>
          <w:sz w:val="17"/>
        </w:rPr>
      </w:pPr>
      <w:r>
        <w:rPr>
          <w:color w:val="231F20"/>
          <w:sz w:val="17"/>
        </w:rPr>
        <w:t xml:space="preserve">the </w:t>
      </w:r>
      <w:r>
        <w:rPr>
          <w:color w:val="231F20"/>
          <w:spacing w:val="-5"/>
          <w:sz w:val="17"/>
        </w:rPr>
        <w:t xml:space="preserve">Task </w:t>
      </w:r>
      <w:r>
        <w:rPr>
          <w:color w:val="231F20"/>
          <w:spacing w:val="-3"/>
          <w:sz w:val="17"/>
        </w:rPr>
        <w:t xml:space="preserve">Group’s </w:t>
      </w:r>
      <w:r>
        <w:rPr>
          <w:color w:val="231F20"/>
          <w:sz w:val="17"/>
        </w:rPr>
        <w:t xml:space="preserve">proposals do not involve the denomination in major expenditure, in fact there is some saving for  the denomination in the budget (see Appendix V). The </w:t>
      </w:r>
      <w:r>
        <w:rPr>
          <w:color w:val="231F20"/>
          <w:spacing w:val="-5"/>
          <w:sz w:val="17"/>
        </w:rPr>
        <w:t xml:space="preserve">Task </w:t>
      </w:r>
      <w:r>
        <w:rPr>
          <w:color w:val="231F20"/>
          <w:sz w:val="17"/>
        </w:rPr>
        <w:t>Group h</w:t>
      </w:r>
      <w:r>
        <w:rPr>
          <w:color w:val="231F20"/>
          <w:sz w:val="17"/>
        </w:rPr>
        <w:t>as identified other sources of funding to help resource the mission of the</w:t>
      </w:r>
      <w:r>
        <w:rPr>
          <w:color w:val="231F20"/>
          <w:spacing w:val="20"/>
          <w:sz w:val="17"/>
        </w:rPr>
        <w:t xml:space="preserve"> </w:t>
      </w:r>
      <w:r>
        <w:rPr>
          <w:color w:val="231F20"/>
          <w:sz w:val="17"/>
        </w:rPr>
        <w:t>Centre.</w:t>
      </w:r>
    </w:p>
    <w:p w:rsidR="00166577" w:rsidRDefault="00760F94">
      <w:pPr>
        <w:pStyle w:val="ListParagraph"/>
        <w:numPr>
          <w:ilvl w:val="0"/>
          <w:numId w:val="49"/>
        </w:numPr>
        <w:tabs>
          <w:tab w:val="left" w:pos="566"/>
          <w:tab w:val="left" w:pos="567"/>
        </w:tabs>
        <w:spacing w:line="227" w:lineRule="exact"/>
        <w:ind w:left="780" w:right="694" w:hanging="781"/>
        <w:jc w:val="right"/>
        <w:rPr>
          <w:color w:val="231F20"/>
          <w:sz w:val="24"/>
        </w:rPr>
      </w:pPr>
      <w:r>
        <w:rPr>
          <w:color w:val="231F20"/>
          <w:sz w:val="17"/>
        </w:rPr>
        <w:t>Our</w:t>
      </w:r>
      <w:r>
        <w:rPr>
          <w:color w:val="231F20"/>
          <w:spacing w:val="15"/>
          <w:sz w:val="17"/>
        </w:rPr>
        <w:t xml:space="preserve"> </w:t>
      </w:r>
      <w:r>
        <w:rPr>
          <w:color w:val="231F20"/>
          <w:sz w:val="17"/>
        </w:rPr>
        <w:t>urgent</w:t>
      </w:r>
      <w:r>
        <w:rPr>
          <w:color w:val="231F20"/>
          <w:spacing w:val="16"/>
          <w:sz w:val="17"/>
        </w:rPr>
        <w:t xml:space="preserve"> </w:t>
      </w:r>
      <w:r>
        <w:rPr>
          <w:color w:val="231F20"/>
          <w:sz w:val="17"/>
        </w:rPr>
        <w:t>need,</w:t>
      </w:r>
      <w:r>
        <w:rPr>
          <w:color w:val="231F20"/>
          <w:spacing w:val="16"/>
          <w:sz w:val="17"/>
        </w:rPr>
        <w:t xml:space="preserve"> </w:t>
      </w:r>
      <w:r>
        <w:rPr>
          <w:color w:val="231F20"/>
          <w:sz w:val="17"/>
        </w:rPr>
        <w:t>along</w:t>
      </w:r>
      <w:r>
        <w:rPr>
          <w:color w:val="231F20"/>
          <w:spacing w:val="16"/>
          <w:sz w:val="17"/>
        </w:rPr>
        <w:t xml:space="preserve"> </w:t>
      </w:r>
      <w:r>
        <w:rPr>
          <w:color w:val="231F20"/>
          <w:sz w:val="17"/>
        </w:rPr>
        <w:t>with</w:t>
      </w:r>
      <w:r>
        <w:rPr>
          <w:color w:val="231F20"/>
          <w:spacing w:val="15"/>
          <w:sz w:val="17"/>
        </w:rPr>
        <w:t xml:space="preserve"> </w:t>
      </w:r>
      <w:r>
        <w:rPr>
          <w:color w:val="231F20"/>
          <w:sz w:val="17"/>
        </w:rPr>
        <w:t>other</w:t>
      </w:r>
      <w:r>
        <w:rPr>
          <w:color w:val="231F20"/>
          <w:spacing w:val="16"/>
          <w:sz w:val="17"/>
        </w:rPr>
        <w:t xml:space="preserve"> </w:t>
      </w:r>
      <w:r>
        <w:rPr>
          <w:color w:val="231F20"/>
          <w:sz w:val="17"/>
        </w:rPr>
        <w:t>churches,</w:t>
      </w:r>
      <w:r>
        <w:rPr>
          <w:color w:val="231F20"/>
          <w:spacing w:val="16"/>
          <w:sz w:val="17"/>
        </w:rPr>
        <w:t xml:space="preserve"> </w:t>
      </w:r>
      <w:r>
        <w:rPr>
          <w:color w:val="231F20"/>
          <w:sz w:val="17"/>
        </w:rPr>
        <w:t>to</w:t>
      </w:r>
      <w:r>
        <w:rPr>
          <w:color w:val="231F20"/>
          <w:spacing w:val="16"/>
          <w:sz w:val="17"/>
        </w:rPr>
        <w:t xml:space="preserve"> </w:t>
      </w:r>
      <w:r>
        <w:rPr>
          <w:color w:val="231F20"/>
          <w:sz w:val="17"/>
        </w:rPr>
        <w:t>explore</w:t>
      </w:r>
      <w:r>
        <w:rPr>
          <w:color w:val="231F20"/>
          <w:spacing w:val="15"/>
          <w:sz w:val="17"/>
        </w:rPr>
        <w:t xml:space="preserve"> </w:t>
      </w:r>
      <w:r>
        <w:rPr>
          <w:color w:val="231F20"/>
          <w:sz w:val="17"/>
        </w:rPr>
        <w:t>the</w:t>
      </w:r>
      <w:r>
        <w:rPr>
          <w:color w:val="231F20"/>
          <w:spacing w:val="16"/>
          <w:sz w:val="17"/>
        </w:rPr>
        <w:t xml:space="preserve"> </w:t>
      </w:r>
      <w:r>
        <w:rPr>
          <w:color w:val="231F20"/>
          <w:sz w:val="17"/>
        </w:rPr>
        <w:t>theology</w:t>
      </w:r>
      <w:r>
        <w:rPr>
          <w:color w:val="231F20"/>
          <w:spacing w:val="16"/>
          <w:sz w:val="17"/>
        </w:rPr>
        <w:t xml:space="preserve"> </w:t>
      </w:r>
      <w:r>
        <w:rPr>
          <w:color w:val="231F20"/>
          <w:sz w:val="17"/>
        </w:rPr>
        <w:t>that</w:t>
      </w:r>
      <w:r>
        <w:rPr>
          <w:color w:val="231F20"/>
          <w:spacing w:val="16"/>
          <w:sz w:val="17"/>
        </w:rPr>
        <w:t xml:space="preserve"> </w:t>
      </w:r>
      <w:r>
        <w:rPr>
          <w:color w:val="231F20"/>
          <w:sz w:val="17"/>
        </w:rPr>
        <w:t>underpins</w:t>
      </w:r>
      <w:r>
        <w:rPr>
          <w:color w:val="231F20"/>
          <w:spacing w:val="15"/>
          <w:sz w:val="17"/>
        </w:rPr>
        <w:t xml:space="preserve"> </w:t>
      </w:r>
      <w:r>
        <w:rPr>
          <w:color w:val="231F20"/>
          <w:sz w:val="17"/>
        </w:rPr>
        <w:t>our</w:t>
      </w:r>
      <w:r>
        <w:rPr>
          <w:color w:val="231F20"/>
          <w:spacing w:val="16"/>
          <w:sz w:val="17"/>
        </w:rPr>
        <w:t xml:space="preserve"> </w:t>
      </w:r>
      <w:r>
        <w:rPr>
          <w:color w:val="231F20"/>
          <w:sz w:val="17"/>
        </w:rPr>
        <w:t>engagement</w:t>
      </w:r>
      <w:r>
        <w:rPr>
          <w:color w:val="231F20"/>
          <w:spacing w:val="16"/>
          <w:sz w:val="17"/>
        </w:rPr>
        <w:t xml:space="preserve"> </w:t>
      </w:r>
      <w:r>
        <w:rPr>
          <w:color w:val="231F20"/>
          <w:sz w:val="17"/>
        </w:rPr>
        <w:t>with</w:t>
      </w:r>
      <w:r>
        <w:rPr>
          <w:color w:val="231F20"/>
          <w:spacing w:val="16"/>
          <w:sz w:val="17"/>
        </w:rPr>
        <w:t xml:space="preserve"> </w:t>
      </w:r>
      <w:r>
        <w:rPr>
          <w:color w:val="231F20"/>
          <w:sz w:val="17"/>
        </w:rPr>
        <w:t>children</w:t>
      </w:r>
    </w:p>
    <w:p w:rsidR="00166577" w:rsidRDefault="00760F94">
      <w:pPr>
        <w:spacing w:line="185" w:lineRule="exact"/>
        <w:ind w:left="781"/>
        <w:jc w:val="both"/>
        <w:rPr>
          <w:sz w:val="17"/>
        </w:rPr>
      </w:pPr>
      <w:r>
        <w:rPr>
          <w:color w:val="231F20"/>
          <w:sz w:val="17"/>
        </w:rPr>
        <w:t>and young people as emphasised in last year’s review.</w:t>
      </w:r>
    </w:p>
    <w:p w:rsidR="00166577" w:rsidRDefault="00166577">
      <w:pPr>
        <w:pStyle w:val="BodyText"/>
      </w:pPr>
    </w:p>
    <w:p w:rsidR="00166577" w:rsidRDefault="00760F94">
      <w:pPr>
        <w:pStyle w:val="ListParagraph"/>
        <w:numPr>
          <w:ilvl w:val="1"/>
          <w:numId w:val="26"/>
        </w:numPr>
        <w:tabs>
          <w:tab w:val="left" w:pos="782"/>
        </w:tabs>
        <w:spacing w:line="271" w:lineRule="auto"/>
        <w:ind w:left="215" w:right="694" w:firstLine="0"/>
        <w:jc w:val="both"/>
        <w:rPr>
          <w:sz w:val="17"/>
        </w:rPr>
      </w:pPr>
      <w:r>
        <w:rPr>
          <w:color w:val="231F20"/>
          <w:sz w:val="17"/>
        </w:rPr>
        <w:t xml:space="preserve">The </w:t>
      </w:r>
      <w:r>
        <w:rPr>
          <w:color w:val="231F20"/>
          <w:spacing w:val="-5"/>
          <w:sz w:val="17"/>
        </w:rPr>
        <w:t xml:space="preserve">Task </w:t>
      </w:r>
      <w:r>
        <w:rPr>
          <w:color w:val="231F20"/>
          <w:sz w:val="17"/>
        </w:rPr>
        <w:t>Group, after full consideration and weighing the above range of options, agreed that the recommendation should be one of adopting a radical model. This</w:t>
      </w:r>
      <w:r>
        <w:rPr>
          <w:color w:val="231F20"/>
          <w:spacing w:val="46"/>
          <w:sz w:val="17"/>
        </w:rPr>
        <w:t xml:space="preserve"> </w:t>
      </w:r>
      <w:r>
        <w:rPr>
          <w:color w:val="231F20"/>
          <w:sz w:val="17"/>
        </w:rPr>
        <w:t>model</w:t>
      </w:r>
    </w:p>
    <w:p w:rsidR="00166577" w:rsidRDefault="00760F94">
      <w:pPr>
        <w:pStyle w:val="ListParagraph"/>
        <w:numPr>
          <w:ilvl w:val="0"/>
          <w:numId w:val="49"/>
        </w:numPr>
        <w:tabs>
          <w:tab w:val="left" w:pos="780"/>
          <w:tab w:val="left" w:pos="781"/>
        </w:tabs>
        <w:spacing w:line="211" w:lineRule="exact"/>
        <w:ind w:left="780" w:hanging="568"/>
        <w:jc w:val="left"/>
        <w:rPr>
          <w:color w:val="231F20"/>
          <w:sz w:val="24"/>
        </w:rPr>
      </w:pPr>
      <w:r>
        <w:rPr>
          <w:color w:val="231F20"/>
          <w:sz w:val="17"/>
        </w:rPr>
        <w:t>requires</w:t>
      </w:r>
      <w:r>
        <w:rPr>
          <w:color w:val="231F20"/>
          <w:spacing w:val="4"/>
          <w:sz w:val="17"/>
        </w:rPr>
        <w:t xml:space="preserve"> </w:t>
      </w:r>
      <w:r>
        <w:rPr>
          <w:color w:val="231F20"/>
          <w:sz w:val="17"/>
        </w:rPr>
        <w:t>accountability</w:t>
      </w:r>
    </w:p>
    <w:p w:rsidR="00166577" w:rsidRDefault="00760F94">
      <w:pPr>
        <w:pStyle w:val="ListParagraph"/>
        <w:numPr>
          <w:ilvl w:val="0"/>
          <w:numId w:val="49"/>
        </w:numPr>
        <w:tabs>
          <w:tab w:val="left" w:pos="780"/>
          <w:tab w:val="left" w:pos="781"/>
        </w:tabs>
        <w:spacing w:line="220" w:lineRule="exact"/>
        <w:ind w:left="780" w:hanging="568"/>
        <w:jc w:val="left"/>
        <w:rPr>
          <w:color w:val="231F20"/>
          <w:sz w:val="24"/>
        </w:rPr>
      </w:pPr>
      <w:r>
        <w:rPr>
          <w:color w:val="231F20"/>
          <w:sz w:val="17"/>
        </w:rPr>
        <w:t>demands determination to manage the children and youth</w:t>
      </w:r>
      <w:r>
        <w:rPr>
          <w:color w:val="231F20"/>
          <w:spacing w:val="36"/>
          <w:sz w:val="17"/>
        </w:rPr>
        <w:t xml:space="preserve"> </w:t>
      </w:r>
      <w:r>
        <w:rPr>
          <w:color w:val="231F20"/>
          <w:sz w:val="17"/>
        </w:rPr>
        <w:t>service</w:t>
      </w:r>
    </w:p>
    <w:p w:rsidR="00166577" w:rsidRDefault="00760F94">
      <w:pPr>
        <w:pStyle w:val="ListParagraph"/>
        <w:numPr>
          <w:ilvl w:val="0"/>
          <w:numId w:val="49"/>
        </w:numPr>
        <w:tabs>
          <w:tab w:val="left" w:pos="780"/>
          <w:tab w:val="left" w:pos="781"/>
        </w:tabs>
        <w:spacing w:line="220" w:lineRule="exact"/>
        <w:ind w:left="780" w:hanging="568"/>
        <w:jc w:val="left"/>
        <w:rPr>
          <w:color w:val="231F20"/>
          <w:sz w:val="24"/>
        </w:rPr>
      </w:pPr>
      <w:r>
        <w:rPr>
          <w:color w:val="231F20"/>
          <w:sz w:val="17"/>
        </w:rPr>
        <w:t>enables direct connection and interaction with children and young</w:t>
      </w:r>
      <w:r>
        <w:rPr>
          <w:color w:val="231F20"/>
          <w:spacing w:val="44"/>
          <w:sz w:val="17"/>
        </w:rPr>
        <w:t xml:space="preserve"> </w:t>
      </w:r>
      <w:r>
        <w:rPr>
          <w:color w:val="231F20"/>
          <w:sz w:val="17"/>
        </w:rPr>
        <w:t>people</w:t>
      </w:r>
    </w:p>
    <w:p w:rsidR="00166577" w:rsidRDefault="00760F94">
      <w:pPr>
        <w:pStyle w:val="ListParagraph"/>
        <w:numPr>
          <w:ilvl w:val="0"/>
          <w:numId w:val="49"/>
        </w:numPr>
        <w:tabs>
          <w:tab w:val="left" w:pos="780"/>
          <w:tab w:val="left" w:pos="781"/>
        </w:tabs>
        <w:spacing w:line="220" w:lineRule="exact"/>
        <w:ind w:left="780" w:hanging="568"/>
        <w:jc w:val="left"/>
        <w:rPr>
          <w:color w:val="231F20"/>
          <w:sz w:val="24"/>
        </w:rPr>
      </w:pPr>
      <w:r>
        <w:rPr>
          <w:color w:val="231F20"/>
          <w:sz w:val="17"/>
        </w:rPr>
        <w:t>offers real, tangible, meaningful service and experiences to children and young</w:t>
      </w:r>
      <w:r>
        <w:rPr>
          <w:color w:val="231F20"/>
          <w:spacing w:val="3"/>
          <w:sz w:val="17"/>
        </w:rPr>
        <w:t xml:space="preserve"> </w:t>
      </w:r>
      <w:r>
        <w:rPr>
          <w:color w:val="231F20"/>
          <w:sz w:val="17"/>
        </w:rPr>
        <w:t>people</w:t>
      </w:r>
    </w:p>
    <w:p w:rsidR="00166577" w:rsidRDefault="00760F94">
      <w:pPr>
        <w:pStyle w:val="ListParagraph"/>
        <w:numPr>
          <w:ilvl w:val="0"/>
          <w:numId w:val="49"/>
        </w:numPr>
        <w:tabs>
          <w:tab w:val="left" w:pos="780"/>
          <w:tab w:val="left" w:pos="781"/>
        </w:tabs>
        <w:spacing w:line="248" w:lineRule="exact"/>
        <w:ind w:left="780" w:hanging="568"/>
        <w:jc w:val="left"/>
        <w:rPr>
          <w:color w:val="231F20"/>
          <w:sz w:val="24"/>
        </w:rPr>
      </w:pPr>
      <w:r>
        <w:rPr>
          <w:color w:val="231F20"/>
          <w:w w:val="105"/>
          <w:sz w:val="17"/>
        </w:rPr>
        <w:t xml:space="preserve">Builds on the current commitment </w:t>
      </w:r>
      <w:r>
        <w:rPr>
          <w:color w:val="231F20"/>
          <w:w w:val="105"/>
          <w:sz w:val="17"/>
        </w:rPr>
        <w:t>to children’s and youth</w:t>
      </w:r>
      <w:r>
        <w:rPr>
          <w:color w:val="231F20"/>
          <w:spacing w:val="-1"/>
          <w:w w:val="105"/>
          <w:sz w:val="17"/>
        </w:rPr>
        <w:t xml:space="preserve"> </w:t>
      </w:r>
      <w:r>
        <w:rPr>
          <w:color w:val="231F20"/>
          <w:w w:val="105"/>
          <w:sz w:val="17"/>
        </w:rPr>
        <w:t>ministry.</w:t>
      </w:r>
    </w:p>
    <w:p w:rsidR="00166577" w:rsidRDefault="00760F94">
      <w:pPr>
        <w:pStyle w:val="ListParagraph"/>
        <w:numPr>
          <w:ilvl w:val="2"/>
          <w:numId w:val="22"/>
        </w:numPr>
        <w:tabs>
          <w:tab w:val="left" w:pos="935"/>
        </w:tabs>
        <w:spacing w:before="200" w:line="271" w:lineRule="auto"/>
        <w:ind w:right="695" w:firstLine="1"/>
        <w:jc w:val="both"/>
        <w:rPr>
          <w:sz w:val="17"/>
        </w:rPr>
      </w:pPr>
      <w:r>
        <w:rPr>
          <w:color w:val="231F20"/>
          <w:spacing w:val="-5"/>
          <w:sz w:val="17"/>
        </w:rPr>
        <w:t xml:space="preserve">We </w:t>
      </w:r>
      <w:r>
        <w:rPr>
          <w:color w:val="231F20"/>
          <w:sz w:val="17"/>
        </w:rPr>
        <w:t xml:space="preserve">have concluded that at this crucial time for the United Reformed Church it is right to take a risk. This </w:t>
      </w:r>
      <w:r>
        <w:rPr>
          <w:color w:val="231F20"/>
          <w:spacing w:val="-4"/>
          <w:sz w:val="17"/>
        </w:rPr>
        <w:t xml:space="preserve">risk </w:t>
      </w:r>
      <w:r>
        <w:rPr>
          <w:color w:val="231F20"/>
          <w:sz w:val="17"/>
        </w:rPr>
        <w:t xml:space="preserve">involves entrusting particular people with particular responsibilities and creating the support to enable them to deliver. </w:t>
      </w:r>
      <w:r>
        <w:rPr>
          <w:color w:val="231F20"/>
          <w:spacing w:val="-3"/>
          <w:sz w:val="17"/>
        </w:rPr>
        <w:t xml:space="preserve">This </w:t>
      </w:r>
      <w:r>
        <w:rPr>
          <w:color w:val="231F20"/>
          <w:sz w:val="17"/>
        </w:rPr>
        <w:t xml:space="preserve">risk involves doing our utmost within the confines of being responsible employers to enable the </w:t>
      </w:r>
      <w:r>
        <w:rPr>
          <w:color w:val="231F20"/>
          <w:spacing w:val="-3"/>
          <w:sz w:val="17"/>
        </w:rPr>
        <w:t xml:space="preserve">Yardley  </w:t>
      </w:r>
      <w:r>
        <w:rPr>
          <w:color w:val="231F20"/>
          <w:sz w:val="17"/>
        </w:rPr>
        <w:t>Hastings campus  to</w:t>
      </w:r>
      <w:r>
        <w:rPr>
          <w:color w:val="231F20"/>
          <w:spacing w:val="5"/>
          <w:sz w:val="17"/>
        </w:rPr>
        <w:t xml:space="preserve"> </w:t>
      </w:r>
      <w:r>
        <w:rPr>
          <w:color w:val="231F20"/>
          <w:sz w:val="17"/>
        </w:rPr>
        <w:t>bec</w:t>
      </w:r>
      <w:r>
        <w:rPr>
          <w:color w:val="231F20"/>
          <w:sz w:val="17"/>
        </w:rPr>
        <w:t>ome</w:t>
      </w:r>
      <w:r>
        <w:rPr>
          <w:color w:val="231F20"/>
          <w:spacing w:val="6"/>
          <w:sz w:val="17"/>
        </w:rPr>
        <w:t xml:space="preserve"> </w:t>
      </w:r>
      <w:r>
        <w:rPr>
          <w:color w:val="231F20"/>
          <w:sz w:val="17"/>
        </w:rPr>
        <w:t>a</w:t>
      </w:r>
      <w:r>
        <w:rPr>
          <w:color w:val="231F20"/>
          <w:spacing w:val="6"/>
          <w:sz w:val="17"/>
        </w:rPr>
        <w:t xml:space="preserve"> </w:t>
      </w:r>
      <w:r>
        <w:rPr>
          <w:color w:val="231F20"/>
          <w:sz w:val="17"/>
        </w:rPr>
        <w:t>‘national</w:t>
      </w:r>
      <w:r>
        <w:rPr>
          <w:color w:val="231F20"/>
          <w:spacing w:val="6"/>
          <w:sz w:val="17"/>
        </w:rPr>
        <w:t xml:space="preserve"> </w:t>
      </w:r>
      <w:r>
        <w:rPr>
          <w:color w:val="231F20"/>
          <w:sz w:val="17"/>
        </w:rPr>
        <w:t>youth</w:t>
      </w:r>
      <w:r>
        <w:rPr>
          <w:color w:val="231F20"/>
          <w:spacing w:val="6"/>
          <w:sz w:val="17"/>
        </w:rPr>
        <w:t xml:space="preserve"> </w:t>
      </w:r>
      <w:r>
        <w:rPr>
          <w:color w:val="231F20"/>
          <w:sz w:val="17"/>
        </w:rPr>
        <w:t>resource</w:t>
      </w:r>
      <w:r>
        <w:rPr>
          <w:color w:val="231F20"/>
          <w:spacing w:val="6"/>
          <w:sz w:val="17"/>
        </w:rPr>
        <w:t xml:space="preserve"> </w:t>
      </w:r>
      <w:r>
        <w:rPr>
          <w:color w:val="231F20"/>
          <w:sz w:val="17"/>
        </w:rPr>
        <w:t>centre’.</w:t>
      </w:r>
      <w:r>
        <w:rPr>
          <w:color w:val="231F20"/>
          <w:spacing w:val="6"/>
          <w:sz w:val="17"/>
        </w:rPr>
        <w:t xml:space="preserve"> </w:t>
      </w:r>
      <w:r>
        <w:rPr>
          <w:color w:val="231F20"/>
          <w:spacing w:val="-10"/>
          <w:sz w:val="17"/>
        </w:rPr>
        <w:t>To</w:t>
      </w:r>
      <w:r>
        <w:rPr>
          <w:color w:val="231F20"/>
          <w:spacing w:val="6"/>
          <w:sz w:val="17"/>
        </w:rPr>
        <w:t xml:space="preserve"> </w:t>
      </w:r>
      <w:r>
        <w:rPr>
          <w:color w:val="231F20"/>
          <w:sz w:val="17"/>
        </w:rPr>
        <w:t>this</w:t>
      </w:r>
      <w:r>
        <w:rPr>
          <w:color w:val="231F20"/>
          <w:spacing w:val="5"/>
          <w:sz w:val="17"/>
        </w:rPr>
        <w:t xml:space="preserve"> </w:t>
      </w:r>
      <w:r>
        <w:rPr>
          <w:color w:val="231F20"/>
          <w:sz w:val="17"/>
        </w:rPr>
        <w:t>end,</w:t>
      </w:r>
      <w:r>
        <w:rPr>
          <w:color w:val="231F20"/>
          <w:spacing w:val="6"/>
          <w:sz w:val="17"/>
        </w:rPr>
        <w:t xml:space="preserve"> </w:t>
      </w:r>
      <w:r>
        <w:rPr>
          <w:color w:val="231F20"/>
          <w:sz w:val="17"/>
        </w:rPr>
        <w:t>and</w:t>
      </w:r>
      <w:r>
        <w:rPr>
          <w:color w:val="231F20"/>
          <w:spacing w:val="6"/>
          <w:sz w:val="17"/>
        </w:rPr>
        <w:t xml:space="preserve"> </w:t>
      </w:r>
      <w:r>
        <w:rPr>
          <w:color w:val="231F20"/>
          <w:sz w:val="17"/>
        </w:rPr>
        <w:t>within</w:t>
      </w:r>
      <w:r>
        <w:rPr>
          <w:color w:val="231F20"/>
          <w:spacing w:val="6"/>
          <w:sz w:val="17"/>
        </w:rPr>
        <w:t xml:space="preserve"> </w:t>
      </w:r>
      <w:r>
        <w:rPr>
          <w:color w:val="231F20"/>
          <w:sz w:val="17"/>
        </w:rPr>
        <w:t>this</w:t>
      </w:r>
      <w:r>
        <w:rPr>
          <w:color w:val="231F20"/>
          <w:spacing w:val="6"/>
          <w:sz w:val="17"/>
        </w:rPr>
        <w:t xml:space="preserve"> </w:t>
      </w:r>
      <w:r>
        <w:rPr>
          <w:color w:val="231F20"/>
          <w:sz w:val="17"/>
        </w:rPr>
        <w:t>context,</w:t>
      </w:r>
      <w:r>
        <w:rPr>
          <w:color w:val="231F20"/>
          <w:spacing w:val="6"/>
          <w:sz w:val="17"/>
        </w:rPr>
        <w:t xml:space="preserve"> </w:t>
      </w:r>
      <w:r>
        <w:rPr>
          <w:color w:val="231F20"/>
          <w:sz w:val="17"/>
        </w:rPr>
        <w:t>we</w:t>
      </w:r>
      <w:r>
        <w:rPr>
          <w:color w:val="231F20"/>
          <w:spacing w:val="6"/>
          <w:sz w:val="17"/>
        </w:rPr>
        <w:t xml:space="preserve"> </w:t>
      </w:r>
      <w:r>
        <w:rPr>
          <w:color w:val="231F20"/>
          <w:sz w:val="17"/>
        </w:rPr>
        <w:t>recognise:</w:t>
      </w:r>
    </w:p>
    <w:p w:rsidR="00166577" w:rsidRDefault="00760F94">
      <w:pPr>
        <w:spacing w:line="186" w:lineRule="exact"/>
        <w:ind w:left="574"/>
        <w:jc w:val="both"/>
        <w:rPr>
          <w:sz w:val="17"/>
        </w:rPr>
      </w:pPr>
      <w:r>
        <w:rPr>
          <w:color w:val="231F20"/>
          <w:sz w:val="17"/>
          <w:u w:val="single" w:color="231F20"/>
        </w:rPr>
        <w:t>national to mean</w:t>
      </w:r>
      <w:r>
        <w:rPr>
          <w:color w:val="231F20"/>
          <w:sz w:val="17"/>
        </w:rPr>
        <w:t>:</w:t>
      </w:r>
    </w:p>
    <w:p w:rsidR="00166577" w:rsidRDefault="00760F94">
      <w:pPr>
        <w:pStyle w:val="ListParagraph"/>
        <w:numPr>
          <w:ilvl w:val="3"/>
          <w:numId w:val="22"/>
        </w:numPr>
        <w:tabs>
          <w:tab w:val="left" w:pos="1653"/>
          <w:tab w:val="left" w:pos="1654"/>
        </w:tabs>
        <w:spacing w:line="242" w:lineRule="exact"/>
        <w:ind w:hanging="721"/>
        <w:jc w:val="left"/>
        <w:rPr>
          <w:sz w:val="17"/>
        </w:rPr>
      </w:pPr>
      <w:r>
        <w:rPr>
          <w:color w:val="231F20"/>
          <w:sz w:val="17"/>
        </w:rPr>
        <w:t>Assembly</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meeting place for the whole</w:t>
      </w:r>
      <w:r>
        <w:rPr>
          <w:color w:val="231F20"/>
          <w:spacing w:val="25"/>
          <w:sz w:val="17"/>
        </w:rPr>
        <w:t xml:space="preserve"> </w:t>
      </w:r>
      <w:r>
        <w:rPr>
          <w:color w:val="231F20"/>
          <w:sz w:val="17"/>
        </w:rPr>
        <w:t>Church</w:t>
      </w:r>
    </w:p>
    <w:p w:rsidR="00166577" w:rsidRDefault="00760F94">
      <w:pPr>
        <w:pStyle w:val="ListParagraph"/>
        <w:numPr>
          <w:ilvl w:val="3"/>
          <w:numId w:val="22"/>
        </w:numPr>
        <w:tabs>
          <w:tab w:val="left" w:pos="1653"/>
          <w:tab w:val="left" w:pos="1654"/>
        </w:tabs>
        <w:spacing w:line="220" w:lineRule="auto"/>
        <w:ind w:right="694"/>
        <w:jc w:val="left"/>
        <w:rPr>
          <w:sz w:val="17"/>
        </w:rPr>
      </w:pPr>
      <w:r>
        <w:rPr>
          <w:color w:val="231F20"/>
          <w:sz w:val="17"/>
        </w:rPr>
        <w:t>A place and a community that is in direct and reciprocal relationship with other Assembly staff, par</w:t>
      </w:r>
      <w:r>
        <w:rPr>
          <w:color w:val="231F20"/>
          <w:sz w:val="17"/>
        </w:rPr>
        <w:t xml:space="preserve">ticularly with the community of </w:t>
      </w:r>
      <w:r>
        <w:rPr>
          <w:color w:val="231F20"/>
          <w:spacing w:val="-3"/>
          <w:sz w:val="17"/>
        </w:rPr>
        <w:t>Tavistock</w:t>
      </w:r>
      <w:r>
        <w:rPr>
          <w:color w:val="231F20"/>
          <w:spacing w:val="28"/>
          <w:sz w:val="17"/>
        </w:rPr>
        <w:t xml:space="preserve"> </w:t>
      </w:r>
      <w:r>
        <w:rPr>
          <w:color w:val="231F20"/>
          <w:sz w:val="17"/>
        </w:rPr>
        <w:t>Place</w:t>
      </w:r>
    </w:p>
    <w:p w:rsidR="00166577" w:rsidRDefault="00760F94">
      <w:pPr>
        <w:spacing w:before="14" w:line="190" w:lineRule="exact"/>
        <w:ind w:left="574"/>
        <w:jc w:val="both"/>
        <w:rPr>
          <w:sz w:val="17"/>
        </w:rPr>
      </w:pPr>
      <w:r>
        <w:rPr>
          <w:color w:val="231F20"/>
          <w:sz w:val="17"/>
          <w:u w:val="single" w:color="231F20"/>
        </w:rPr>
        <w:t>youth to mean</w:t>
      </w:r>
      <w:r>
        <w:rPr>
          <w:color w:val="231F20"/>
          <w:sz w:val="17"/>
        </w:rPr>
        <w:t>:</w:t>
      </w:r>
    </w:p>
    <w:p w:rsidR="00166577" w:rsidRDefault="00760F94">
      <w:pPr>
        <w:pStyle w:val="ListParagraph"/>
        <w:numPr>
          <w:ilvl w:val="3"/>
          <w:numId w:val="22"/>
        </w:numPr>
        <w:tabs>
          <w:tab w:val="left" w:pos="1653"/>
          <w:tab w:val="left" w:pos="1654"/>
        </w:tabs>
        <w:spacing w:line="242" w:lineRule="exact"/>
        <w:ind w:hanging="721"/>
        <w:jc w:val="left"/>
        <w:rPr>
          <w:sz w:val="17"/>
        </w:rPr>
      </w:pPr>
      <w:r>
        <w:rPr>
          <w:color w:val="231F20"/>
          <w:sz w:val="17"/>
        </w:rPr>
        <w:t>Children</w:t>
      </w:r>
      <w:r>
        <w:rPr>
          <w:color w:val="231F20"/>
          <w:spacing w:val="3"/>
          <w:sz w:val="17"/>
        </w:rPr>
        <w:t xml:space="preserve"> </w:t>
      </w:r>
      <w:r>
        <w:rPr>
          <w:color w:val="231F20"/>
          <w:sz w:val="17"/>
        </w:rPr>
        <w:t>also!</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w:t>
      </w:r>
      <w:r>
        <w:rPr>
          <w:color w:val="231F20"/>
          <w:spacing w:val="5"/>
          <w:sz w:val="17"/>
        </w:rPr>
        <w:t xml:space="preserve"> </w:t>
      </w:r>
      <w:r>
        <w:rPr>
          <w:color w:val="231F20"/>
          <w:sz w:val="17"/>
        </w:rPr>
        <w:t>Centre</w:t>
      </w:r>
      <w:r>
        <w:rPr>
          <w:color w:val="231F20"/>
          <w:spacing w:val="5"/>
          <w:sz w:val="17"/>
        </w:rPr>
        <w:t xml:space="preserve"> </w:t>
      </w:r>
      <w:r>
        <w:rPr>
          <w:color w:val="231F20"/>
          <w:sz w:val="17"/>
        </w:rPr>
        <w:t>to</w:t>
      </w:r>
      <w:r>
        <w:rPr>
          <w:color w:val="231F20"/>
          <w:spacing w:val="5"/>
          <w:sz w:val="17"/>
        </w:rPr>
        <w:t xml:space="preserve"> </w:t>
      </w:r>
      <w:r>
        <w:rPr>
          <w:color w:val="231F20"/>
          <w:sz w:val="17"/>
        </w:rPr>
        <w:t>explore</w:t>
      </w:r>
      <w:r>
        <w:rPr>
          <w:color w:val="231F20"/>
          <w:spacing w:val="5"/>
          <w:sz w:val="17"/>
        </w:rPr>
        <w:t xml:space="preserve"> </w:t>
      </w:r>
      <w:r>
        <w:rPr>
          <w:color w:val="231F20"/>
          <w:sz w:val="17"/>
        </w:rPr>
        <w:t>and</w:t>
      </w:r>
      <w:r>
        <w:rPr>
          <w:color w:val="231F20"/>
          <w:spacing w:val="5"/>
          <w:sz w:val="17"/>
        </w:rPr>
        <w:t xml:space="preserve"> </w:t>
      </w:r>
      <w:r>
        <w:rPr>
          <w:color w:val="231F20"/>
          <w:sz w:val="17"/>
        </w:rPr>
        <w:t>identify</w:t>
      </w:r>
      <w:r>
        <w:rPr>
          <w:color w:val="231F20"/>
          <w:spacing w:val="5"/>
          <w:sz w:val="17"/>
        </w:rPr>
        <w:t xml:space="preserve"> </w:t>
      </w:r>
      <w:r>
        <w:rPr>
          <w:color w:val="231F20"/>
          <w:sz w:val="17"/>
        </w:rPr>
        <w:t>the</w:t>
      </w:r>
      <w:r>
        <w:rPr>
          <w:color w:val="231F20"/>
          <w:spacing w:val="5"/>
          <w:sz w:val="17"/>
        </w:rPr>
        <w:t xml:space="preserve"> </w:t>
      </w:r>
      <w:r>
        <w:rPr>
          <w:color w:val="231F20"/>
          <w:sz w:val="17"/>
        </w:rPr>
        <w:t>principles</w:t>
      </w:r>
      <w:r>
        <w:rPr>
          <w:color w:val="231F20"/>
          <w:spacing w:val="5"/>
          <w:sz w:val="17"/>
        </w:rPr>
        <w:t xml:space="preserve"> </w:t>
      </w:r>
      <w:r>
        <w:rPr>
          <w:color w:val="231F20"/>
          <w:sz w:val="17"/>
        </w:rPr>
        <w:t>of</w:t>
      </w:r>
      <w:r>
        <w:rPr>
          <w:color w:val="231F20"/>
          <w:spacing w:val="5"/>
          <w:sz w:val="17"/>
        </w:rPr>
        <w:t xml:space="preserve"> </w:t>
      </w:r>
      <w:r>
        <w:rPr>
          <w:color w:val="231F20"/>
          <w:sz w:val="17"/>
        </w:rPr>
        <w:t>children’s</w:t>
      </w:r>
      <w:r>
        <w:rPr>
          <w:color w:val="231F20"/>
          <w:spacing w:val="5"/>
          <w:sz w:val="17"/>
        </w:rPr>
        <w:t xml:space="preserve"> </w:t>
      </w:r>
      <w:r>
        <w:rPr>
          <w:color w:val="231F20"/>
          <w:sz w:val="17"/>
        </w:rPr>
        <w:t>and</w:t>
      </w:r>
      <w:r>
        <w:rPr>
          <w:color w:val="231F20"/>
          <w:spacing w:val="5"/>
          <w:sz w:val="17"/>
        </w:rPr>
        <w:t xml:space="preserve"> </w:t>
      </w:r>
      <w:r>
        <w:rPr>
          <w:color w:val="231F20"/>
          <w:sz w:val="17"/>
        </w:rPr>
        <w:t>youth</w:t>
      </w:r>
      <w:r>
        <w:rPr>
          <w:color w:val="231F20"/>
          <w:spacing w:val="5"/>
          <w:sz w:val="17"/>
        </w:rPr>
        <w:t xml:space="preserve"> </w:t>
      </w:r>
      <w:r>
        <w:rPr>
          <w:color w:val="231F20"/>
          <w:sz w:val="17"/>
        </w:rPr>
        <w:t>ministry</w:t>
      </w:r>
    </w:p>
    <w:p w:rsidR="00166577" w:rsidRDefault="00760F94">
      <w:pPr>
        <w:pStyle w:val="ListParagraph"/>
        <w:numPr>
          <w:ilvl w:val="3"/>
          <w:numId w:val="22"/>
        </w:numPr>
        <w:tabs>
          <w:tab w:val="left" w:pos="1653"/>
          <w:tab w:val="left" w:pos="1654"/>
        </w:tabs>
        <w:spacing w:line="220" w:lineRule="auto"/>
        <w:ind w:left="574" w:right="2704" w:firstLine="359"/>
        <w:jc w:val="left"/>
        <w:rPr>
          <w:sz w:val="17"/>
        </w:rPr>
      </w:pPr>
      <w:r>
        <w:rPr>
          <w:color w:val="231F20"/>
          <w:sz w:val="17"/>
        </w:rPr>
        <w:t>A place to equip, train and refresh those engaged in children and youth work</w:t>
      </w:r>
      <w:r>
        <w:rPr>
          <w:color w:val="231F20"/>
          <w:sz w:val="17"/>
          <w:u w:val="single" w:color="231F20"/>
        </w:rPr>
        <w:t xml:space="preserve"> resource to</w:t>
      </w:r>
      <w:r>
        <w:rPr>
          <w:color w:val="231F20"/>
          <w:spacing w:val="8"/>
          <w:sz w:val="17"/>
          <w:u w:val="single" w:color="231F20"/>
        </w:rPr>
        <w:t xml:space="preserve"> </w:t>
      </w:r>
      <w:r>
        <w:rPr>
          <w:color w:val="231F20"/>
          <w:sz w:val="17"/>
          <w:u w:val="single" w:color="231F20"/>
        </w:rPr>
        <w:t>mean</w:t>
      </w:r>
      <w:r>
        <w:rPr>
          <w:color w:val="231F20"/>
          <w:sz w:val="17"/>
        </w:rPr>
        <w:t>:</w:t>
      </w:r>
    </w:p>
    <w:p w:rsidR="00166577" w:rsidRDefault="00760F94">
      <w:pPr>
        <w:pStyle w:val="ListParagraph"/>
        <w:numPr>
          <w:ilvl w:val="3"/>
          <w:numId w:val="22"/>
        </w:numPr>
        <w:tabs>
          <w:tab w:val="left" w:pos="1653"/>
          <w:tab w:val="left" w:pos="1654"/>
        </w:tabs>
        <w:spacing w:line="239" w:lineRule="exact"/>
        <w:ind w:hanging="721"/>
        <w:jc w:val="left"/>
        <w:rPr>
          <w:sz w:val="17"/>
        </w:rPr>
      </w:pPr>
      <w:r>
        <w:rPr>
          <w:color w:val="231F20"/>
          <w:sz w:val="17"/>
        </w:rPr>
        <w:t>People</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of knowledge and</w:t>
      </w:r>
      <w:r>
        <w:rPr>
          <w:color w:val="231F20"/>
          <w:spacing w:val="21"/>
          <w:sz w:val="17"/>
        </w:rPr>
        <w:t xml:space="preserve"> </w:t>
      </w:r>
      <w:r>
        <w:rPr>
          <w:color w:val="231F20"/>
          <w:sz w:val="17"/>
        </w:rPr>
        <w:t>expertise</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source of</w:t>
      </w:r>
      <w:r>
        <w:rPr>
          <w:color w:val="231F20"/>
          <w:spacing w:val="12"/>
          <w:sz w:val="17"/>
        </w:rPr>
        <w:t xml:space="preserve"> </w:t>
      </w:r>
      <w:r>
        <w:rPr>
          <w:color w:val="231F20"/>
          <w:sz w:val="17"/>
        </w:rPr>
        <w:t>ideas</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library of many</w:t>
      </w:r>
      <w:r>
        <w:rPr>
          <w:color w:val="231F20"/>
          <w:spacing w:val="16"/>
          <w:sz w:val="17"/>
        </w:rPr>
        <w:t xml:space="preserve"> </w:t>
      </w:r>
      <w:r>
        <w:rPr>
          <w:color w:val="231F20"/>
          <w:sz w:val="17"/>
        </w:rPr>
        <w:t>materials</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where people turn</w:t>
      </w:r>
      <w:r>
        <w:rPr>
          <w:color w:val="231F20"/>
          <w:spacing w:val="21"/>
          <w:sz w:val="17"/>
        </w:rPr>
        <w:t xml:space="preserve"> </w:t>
      </w:r>
      <w:r>
        <w:rPr>
          <w:color w:val="231F20"/>
          <w:sz w:val="17"/>
        </w:rPr>
        <w:t>to</w:t>
      </w:r>
    </w:p>
    <w:p w:rsidR="00166577" w:rsidRDefault="00760F94">
      <w:pPr>
        <w:pStyle w:val="ListParagraph"/>
        <w:numPr>
          <w:ilvl w:val="3"/>
          <w:numId w:val="22"/>
        </w:numPr>
        <w:tabs>
          <w:tab w:val="left" w:pos="1653"/>
          <w:tab w:val="left" w:pos="1654"/>
        </w:tabs>
        <w:spacing w:line="220" w:lineRule="auto"/>
        <w:ind w:left="574" w:right="5660" w:firstLine="359"/>
        <w:jc w:val="left"/>
        <w:rPr>
          <w:sz w:val="17"/>
        </w:rPr>
      </w:pPr>
      <w:r>
        <w:rPr>
          <w:color w:val="231F20"/>
          <w:sz w:val="17"/>
        </w:rPr>
        <w:t xml:space="preserve">A point of contact with Assembly </w:t>
      </w:r>
      <w:r>
        <w:rPr>
          <w:color w:val="231F20"/>
          <w:spacing w:val="-4"/>
          <w:sz w:val="17"/>
        </w:rPr>
        <w:t>staff</w:t>
      </w:r>
      <w:r>
        <w:rPr>
          <w:color w:val="231F20"/>
          <w:spacing w:val="-4"/>
          <w:sz w:val="17"/>
          <w:u w:val="single" w:color="231F20"/>
        </w:rPr>
        <w:t xml:space="preserve"> </w:t>
      </w:r>
      <w:r>
        <w:rPr>
          <w:color w:val="231F20"/>
          <w:sz w:val="17"/>
          <w:u w:val="single" w:color="231F20"/>
        </w:rPr>
        <w:t>centr</w:t>
      </w:r>
      <w:r>
        <w:rPr>
          <w:color w:val="231F20"/>
          <w:sz w:val="17"/>
          <w:u w:val="single" w:color="231F20"/>
        </w:rPr>
        <w:t>e to</w:t>
      </w:r>
      <w:r>
        <w:rPr>
          <w:color w:val="231F20"/>
          <w:spacing w:val="8"/>
          <w:sz w:val="17"/>
          <w:u w:val="single" w:color="231F20"/>
        </w:rPr>
        <w:t xml:space="preserve"> </w:t>
      </w:r>
      <w:r>
        <w:rPr>
          <w:color w:val="231F20"/>
          <w:sz w:val="17"/>
          <w:u w:val="single" w:color="231F20"/>
        </w:rPr>
        <w:t>mean</w:t>
      </w:r>
      <w:r>
        <w:rPr>
          <w:color w:val="231F20"/>
          <w:sz w:val="17"/>
        </w:rPr>
        <w:t>:</w:t>
      </w:r>
    </w:p>
    <w:p w:rsidR="00166577" w:rsidRDefault="00760F94">
      <w:pPr>
        <w:pStyle w:val="ListParagraph"/>
        <w:numPr>
          <w:ilvl w:val="3"/>
          <w:numId w:val="22"/>
        </w:numPr>
        <w:tabs>
          <w:tab w:val="left" w:pos="1653"/>
          <w:tab w:val="left" w:pos="1654"/>
        </w:tabs>
        <w:spacing w:line="239" w:lineRule="exact"/>
        <w:ind w:hanging="721"/>
        <w:jc w:val="left"/>
        <w:rPr>
          <w:sz w:val="17"/>
        </w:rPr>
      </w:pPr>
      <w:r>
        <w:rPr>
          <w:color w:val="231F20"/>
          <w:sz w:val="17"/>
        </w:rPr>
        <w:t>A living vibrant</w:t>
      </w:r>
      <w:r>
        <w:rPr>
          <w:color w:val="231F20"/>
          <w:spacing w:val="12"/>
          <w:sz w:val="17"/>
        </w:rPr>
        <w:t xml:space="preserve"> </w:t>
      </w:r>
      <w:r>
        <w:rPr>
          <w:color w:val="231F20"/>
          <w:sz w:val="17"/>
        </w:rPr>
        <w:t>community</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of welcome to children and young</w:t>
      </w:r>
      <w:r>
        <w:rPr>
          <w:color w:val="231F20"/>
          <w:spacing w:val="36"/>
          <w:sz w:val="17"/>
        </w:rPr>
        <w:t xml:space="preserve"> </w:t>
      </w:r>
      <w:r>
        <w:rPr>
          <w:color w:val="231F20"/>
          <w:sz w:val="17"/>
        </w:rPr>
        <w:t>people</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w:t>
      </w:r>
      <w:r>
        <w:rPr>
          <w:color w:val="231F20"/>
          <w:spacing w:val="4"/>
          <w:sz w:val="17"/>
        </w:rPr>
        <w:t xml:space="preserve"> </w:t>
      </w:r>
      <w:r>
        <w:rPr>
          <w:color w:val="231F20"/>
          <w:sz w:val="17"/>
        </w:rPr>
        <w:t>place</w:t>
      </w:r>
      <w:r>
        <w:rPr>
          <w:color w:val="231F20"/>
          <w:spacing w:val="4"/>
          <w:sz w:val="17"/>
        </w:rPr>
        <w:t xml:space="preserve"> </w:t>
      </w:r>
      <w:r>
        <w:rPr>
          <w:color w:val="231F20"/>
          <w:sz w:val="17"/>
        </w:rPr>
        <w:t>where</w:t>
      </w:r>
      <w:r>
        <w:rPr>
          <w:color w:val="231F20"/>
          <w:spacing w:val="5"/>
          <w:sz w:val="17"/>
        </w:rPr>
        <w:t xml:space="preserve"> </w:t>
      </w:r>
      <w:r>
        <w:rPr>
          <w:color w:val="231F20"/>
          <w:sz w:val="17"/>
        </w:rPr>
        <w:t>Assembly</w:t>
      </w:r>
      <w:r>
        <w:rPr>
          <w:color w:val="231F20"/>
          <w:spacing w:val="4"/>
          <w:sz w:val="17"/>
        </w:rPr>
        <w:t xml:space="preserve"> </w:t>
      </w:r>
      <w:r>
        <w:rPr>
          <w:color w:val="231F20"/>
          <w:sz w:val="17"/>
        </w:rPr>
        <w:t>staff</w:t>
      </w:r>
      <w:r>
        <w:rPr>
          <w:color w:val="231F20"/>
          <w:spacing w:val="5"/>
          <w:sz w:val="17"/>
        </w:rPr>
        <w:t xml:space="preserve"> </w:t>
      </w:r>
      <w:r>
        <w:rPr>
          <w:color w:val="231F20"/>
          <w:sz w:val="17"/>
        </w:rPr>
        <w:t>and</w:t>
      </w:r>
      <w:r>
        <w:rPr>
          <w:color w:val="231F20"/>
          <w:spacing w:val="4"/>
          <w:sz w:val="17"/>
        </w:rPr>
        <w:t xml:space="preserve"> </w:t>
      </w:r>
      <w:r>
        <w:rPr>
          <w:color w:val="231F20"/>
          <w:sz w:val="17"/>
        </w:rPr>
        <w:t>all</w:t>
      </w:r>
      <w:r>
        <w:rPr>
          <w:color w:val="231F20"/>
          <w:spacing w:val="5"/>
          <w:sz w:val="17"/>
        </w:rPr>
        <w:t xml:space="preserve"> </w:t>
      </w:r>
      <w:r>
        <w:rPr>
          <w:color w:val="231F20"/>
          <w:sz w:val="17"/>
        </w:rPr>
        <w:t>ages</w:t>
      </w:r>
      <w:r>
        <w:rPr>
          <w:color w:val="231F20"/>
          <w:spacing w:val="4"/>
          <w:sz w:val="17"/>
        </w:rPr>
        <w:t xml:space="preserve"> </w:t>
      </w:r>
      <w:r>
        <w:rPr>
          <w:color w:val="231F20"/>
          <w:sz w:val="17"/>
        </w:rPr>
        <w:t>meet,</w:t>
      </w:r>
      <w:r>
        <w:rPr>
          <w:color w:val="231F20"/>
          <w:spacing w:val="5"/>
          <w:sz w:val="17"/>
        </w:rPr>
        <w:t xml:space="preserve"> </w:t>
      </w:r>
      <w:r>
        <w:rPr>
          <w:color w:val="231F20"/>
          <w:sz w:val="17"/>
        </w:rPr>
        <w:t>share,</w:t>
      </w:r>
      <w:r>
        <w:rPr>
          <w:color w:val="231F20"/>
          <w:spacing w:val="4"/>
          <w:sz w:val="17"/>
        </w:rPr>
        <w:t xml:space="preserve"> </w:t>
      </w:r>
      <w:r>
        <w:rPr>
          <w:color w:val="231F20"/>
          <w:sz w:val="17"/>
        </w:rPr>
        <w:t>interact</w:t>
      </w:r>
      <w:r>
        <w:rPr>
          <w:color w:val="231F20"/>
          <w:spacing w:val="4"/>
          <w:sz w:val="17"/>
        </w:rPr>
        <w:t xml:space="preserve"> </w:t>
      </w:r>
      <w:r>
        <w:rPr>
          <w:color w:val="231F20"/>
          <w:sz w:val="17"/>
        </w:rPr>
        <w:t>and</w:t>
      </w:r>
      <w:r>
        <w:rPr>
          <w:color w:val="231F20"/>
          <w:spacing w:val="5"/>
          <w:sz w:val="17"/>
        </w:rPr>
        <w:t xml:space="preserve"> </w:t>
      </w:r>
      <w:r>
        <w:rPr>
          <w:color w:val="231F20"/>
          <w:sz w:val="17"/>
        </w:rPr>
        <w:t>inform</w:t>
      </w:r>
      <w:r>
        <w:rPr>
          <w:color w:val="231F20"/>
          <w:spacing w:val="4"/>
          <w:sz w:val="17"/>
        </w:rPr>
        <w:t xml:space="preserve"> </w:t>
      </w:r>
      <w:r>
        <w:rPr>
          <w:color w:val="231F20"/>
          <w:sz w:val="17"/>
        </w:rPr>
        <w:t>one</w:t>
      </w:r>
      <w:r>
        <w:rPr>
          <w:color w:val="231F20"/>
          <w:spacing w:val="5"/>
          <w:sz w:val="17"/>
        </w:rPr>
        <w:t xml:space="preserve"> </w:t>
      </w:r>
      <w:r>
        <w:rPr>
          <w:color w:val="231F20"/>
          <w:sz w:val="17"/>
        </w:rPr>
        <w:t>another</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place of welcome to those working with children and young</w:t>
      </w:r>
      <w:r>
        <w:rPr>
          <w:color w:val="231F20"/>
          <w:spacing w:val="9"/>
          <w:sz w:val="17"/>
        </w:rPr>
        <w:t xml:space="preserve"> </w:t>
      </w:r>
      <w:r>
        <w:rPr>
          <w:color w:val="231F20"/>
          <w:sz w:val="17"/>
        </w:rPr>
        <w:t>people.</w:t>
      </w:r>
    </w:p>
    <w:p w:rsidR="00166577" w:rsidRDefault="00760F94">
      <w:pPr>
        <w:pStyle w:val="ListParagraph"/>
        <w:numPr>
          <w:ilvl w:val="3"/>
          <w:numId w:val="22"/>
        </w:numPr>
        <w:tabs>
          <w:tab w:val="left" w:pos="1653"/>
          <w:tab w:val="left" w:pos="1654"/>
        </w:tabs>
        <w:spacing w:line="220" w:lineRule="auto"/>
        <w:ind w:left="1654" w:right="1162" w:hanging="721"/>
        <w:jc w:val="left"/>
        <w:rPr>
          <w:sz w:val="17"/>
        </w:rPr>
      </w:pPr>
      <w:r>
        <w:rPr>
          <w:color w:val="231F20"/>
          <w:sz w:val="17"/>
        </w:rPr>
        <w:t>A place from which personal support, encouragement, programmes and projects are delivered to congregations, District/ Areas and</w:t>
      </w:r>
      <w:r>
        <w:rPr>
          <w:color w:val="231F20"/>
          <w:spacing w:val="17"/>
          <w:sz w:val="17"/>
        </w:rPr>
        <w:t xml:space="preserve"> </w:t>
      </w:r>
      <w:r>
        <w:rPr>
          <w:color w:val="231F20"/>
          <w:sz w:val="17"/>
        </w:rPr>
        <w:t>Synods</w:t>
      </w:r>
    </w:p>
    <w:p w:rsidR="00166577" w:rsidRDefault="00760F94">
      <w:pPr>
        <w:pStyle w:val="ListParagraph"/>
        <w:numPr>
          <w:ilvl w:val="3"/>
          <w:numId w:val="22"/>
        </w:numPr>
        <w:tabs>
          <w:tab w:val="left" w:pos="1653"/>
          <w:tab w:val="left" w:pos="1654"/>
        </w:tabs>
        <w:spacing w:line="239" w:lineRule="exact"/>
        <w:ind w:hanging="721"/>
        <w:jc w:val="left"/>
        <w:rPr>
          <w:sz w:val="17"/>
        </w:rPr>
      </w:pPr>
      <w:r>
        <w:rPr>
          <w:color w:val="231F20"/>
          <w:sz w:val="17"/>
        </w:rPr>
        <w:t>A</w:t>
      </w:r>
      <w:r>
        <w:rPr>
          <w:color w:val="231F20"/>
          <w:spacing w:val="6"/>
          <w:sz w:val="17"/>
        </w:rPr>
        <w:t xml:space="preserve"> </w:t>
      </w:r>
      <w:r>
        <w:rPr>
          <w:color w:val="231F20"/>
          <w:sz w:val="17"/>
        </w:rPr>
        <w:t>place</w:t>
      </w:r>
      <w:r>
        <w:rPr>
          <w:color w:val="231F20"/>
          <w:spacing w:val="6"/>
          <w:sz w:val="17"/>
        </w:rPr>
        <w:t xml:space="preserve"> </w:t>
      </w:r>
      <w:r>
        <w:rPr>
          <w:color w:val="231F20"/>
          <w:sz w:val="17"/>
        </w:rPr>
        <w:t>to</w:t>
      </w:r>
      <w:r>
        <w:rPr>
          <w:color w:val="231F20"/>
          <w:spacing w:val="6"/>
          <w:sz w:val="17"/>
        </w:rPr>
        <w:t xml:space="preserve"> </w:t>
      </w:r>
      <w:r>
        <w:rPr>
          <w:color w:val="231F20"/>
          <w:sz w:val="17"/>
        </w:rPr>
        <w:t>which</w:t>
      </w:r>
      <w:r>
        <w:rPr>
          <w:color w:val="231F20"/>
          <w:spacing w:val="7"/>
          <w:sz w:val="17"/>
        </w:rPr>
        <w:t xml:space="preserve"> </w:t>
      </w:r>
      <w:r>
        <w:rPr>
          <w:color w:val="231F20"/>
          <w:sz w:val="17"/>
        </w:rPr>
        <w:t>people</w:t>
      </w:r>
      <w:r>
        <w:rPr>
          <w:color w:val="231F20"/>
          <w:spacing w:val="6"/>
          <w:sz w:val="17"/>
        </w:rPr>
        <w:t xml:space="preserve"> </w:t>
      </w:r>
      <w:r>
        <w:rPr>
          <w:color w:val="231F20"/>
          <w:sz w:val="17"/>
        </w:rPr>
        <w:t>naturally</w:t>
      </w:r>
      <w:r>
        <w:rPr>
          <w:color w:val="231F20"/>
          <w:spacing w:val="6"/>
          <w:sz w:val="17"/>
        </w:rPr>
        <w:t xml:space="preserve"> </w:t>
      </w:r>
      <w:r>
        <w:rPr>
          <w:color w:val="231F20"/>
          <w:sz w:val="17"/>
        </w:rPr>
        <w:t>turn</w:t>
      </w:r>
      <w:r>
        <w:rPr>
          <w:color w:val="231F20"/>
          <w:spacing w:val="6"/>
          <w:sz w:val="17"/>
        </w:rPr>
        <w:t xml:space="preserve"> </w:t>
      </w:r>
      <w:r>
        <w:rPr>
          <w:color w:val="231F20"/>
          <w:sz w:val="17"/>
        </w:rPr>
        <w:t>and</w:t>
      </w:r>
      <w:r>
        <w:rPr>
          <w:color w:val="231F20"/>
          <w:spacing w:val="7"/>
          <w:sz w:val="17"/>
        </w:rPr>
        <w:t xml:space="preserve"> </w:t>
      </w:r>
      <w:r>
        <w:rPr>
          <w:color w:val="231F20"/>
          <w:sz w:val="17"/>
        </w:rPr>
        <w:t>from</w:t>
      </w:r>
      <w:r>
        <w:rPr>
          <w:color w:val="231F20"/>
          <w:spacing w:val="6"/>
          <w:sz w:val="17"/>
        </w:rPr>
        <w:t xml:space="preserve"> </w:t>
      </w:r>
      <w:r>
        <w:rPr>
          <w:color w:val="231F20"/>
          <w:sz w:val="17"/>
        </w:rPr>
        <w:t>which</w:t>
      </w:r>
      <w:r>
        <w:rPr>
          <w:color w:val="231F20"/>
          <w:spacing w:val="6"/>
          <w:sz w:val="17"/>
        </w:rPr>
        <w:t xml:space="preserve"> </w:t>
      </w:r>
      <w:r>
        <w:rPr>
          <w:color w:val="231F20"/>
          <w:sz w:val="17"/>
        </w:rPr>
        <w:t>they</w:t>
      </w:r>
      <w:r>
        <w:rPr>
          <w:color w:val="231F20"/>
          <w:spacing w:val="6"/>
          <w:sz w:val="17"/>
        </w:rPr>
        <w:t xml:space="preserve"> </w:t>
      </w:r>
      <w:r>
        <w:rPr>
          <w:color w:val="231F20"/>
          <w:sz w:val="17"/>
        </w:rPr>
        <w:t>receive</w:t>
      </w:r>
      <w:r>
        <w:rPr>
          <w:color w:val="231F20"/>
          <w:spacing w:val="7"/>
          <w:sz w:val="17"/>
        </w:rPr>
        <w:t xml:space="preserve"> </w:t>
      </w:r>
      <w:r>
        <w:rPr>
          <w:color w:val="231F20"/>
          <w:sz w:val="17"/>
        </w:rPr>
        <w:t>a</w:t>
      </w:r>
      <w:r>
        <w:rPr>
          <w:color w:val="231F20"/>
          <w:spacing w:val="6"/>
          <w:sz w:val="17"/>
        </w:rPr>
        <w:t xml:space="preserve"> </w:t>
      </w:r>
      <w:r>
        <w:rPr>
          <w:color w:val="231F20"/>
          <w:sz w:val="17"/>
        </w:rPr>
        <w:t>prompt</w:t>
      </w:r>
      <w:r>
        <w:rPr>
          <w:color w:val="231F20"/>
          <w:spacing w:val="6"/>
          <w:sz w:val="17"/>
        </w:rPr>
        <w:t xml:space="preserve"> </w:t>
      </w:r>
      <w:r>
        <w:rPr>
          <w:color w:val="231F20"/>
          <w:sz w:val="17"/>
        </w:rPr>
        <w:t>and</w:t>
      </w:r>
      <w:r>
        <w:rPr>
          <w:color w:val="231F20"/>
          <w:spacing w:val="6"/>
          <w:sz w:val="17"/>
        </w:rPr>
        <w:t xml:space="preserve"> </w:t>
      </w:r>
      <w:r>
        <w:rPr>
          <w:color w:val="231F20"/>
          <w:sz w:val="17"/>
        </w:rPr>
        <w:t>helpful</w:t>
      </w:r>
      <w:r>
        <w:rPr>
          <w:color w:val="231F20"/>
          <w:spacing w:val="7"/>
          <w:sz w:val="17"/>
        </w:rPr>
        <w:t xml:space="preserve"> </w:t>
      </w:r>
      <w:r>
        <w:rPr>
          <w:color w:val="231F20"/>
          <w:sz w:val="17"/>
        </w:rPr>
        <w:t>response</w:t>
      </w:r>
    </w:p>
    <w:p w:rsidR="00166577" w:rsidRDefault="00760F94">
      <w:pPr>
        <w:pStyle w:val="ListParagraph"/>
        <w:numPr>
          <w:ilvl w:val="3"/>
          <w:numId w:val="22"/>
        </w:numPr>
        <w:tabs>
          <w:tab w:val="left" w:pos="1653"/>
          <w:tab w:val="left" w:pos="1654"/>
        </w:tabs>
        <w:spacing w:line="220" w:lineRule="exact"/>
        <w:ind w:hanging="721"/>
        <w:jc w:val="left"/>
        <w:rPr>
          <w:sz w:val="17"/>
        </w:rPr>
      </w:pPr>
      <w:r>
        <w:rPr>
          <w:color w:val="231F20"/>
          <w:sz w:val="17"/>
        </w:rPr>
        <w:t>A one stop portal for support, guidance and</w:t>
      </w:r>
      <w:r>
        <w:rPr>
          <w:color w:val="231F20"/>
          <w:spacing w:val="38"/>
          <w:sz w:val="17"/>
        </w:rPr>
        <w:t xml:space="preserve"> </w:t>
      </w:r>
      <w:r>
        <w:rPr>
          <w:color w:val="231F20"/>
          <w:sz w:val="17"/>
        </w:rPr>
        <w:t>information</w:t>
      </w:r>
    </w:p>
    <w:p w:rsidR="00166577" w:rsidRDefault="00760F94">
      <w:pPr>
        <w:pStyle w:val="ListParagraph"/>
        <w:numPr>
          <w:ilvl w:val="3"/>
          <w:numId w:val="22"/>
        </w:numPr>
        <w:tabs>
          <w:tab w:val="left" w:pos="1653"/>
          <w:tab w:val="left" w:pos="1654"/>
        </w:tabs>
        <w:spacing w:line="248" w:lineRule="exact"/>
        <w:ind w:hanging="721"/>
        <w:jc w:val="left"/>
        <w:rPr>
          <w:sz w:val="17"/>
        </w:rPr>
      </w:pPr>
      <w:r>
        <w:pict>
          <v:shape id="_x0000_s1184" style="position:absolute;left:0;text-align:left;margin-left:56.7pt;margin-top:21.1pt;width:467.75pt;height:.1pt;z-index:-251336704;mso-wrap-distance-left:0;mso-wrap-distance-right:0;mso-position-horizontal-relative:page" coordorigin="1134,422" coordsize="9355,0" path="m1134,422r9354,e" filled="f" strokecolor="#231f20" strokeweight="1pt">
            <v:path arrowok="t"/>
            <w10:wrap type="topAndBottom" anchorx="page"/>
          </v:shape>
        </w:pict>
      </w:r>
      <w:r>
        <w:rPr>
          <w:color w:val="231F20"/>
          <w:sz w:val="17"/>
        </w:rPr>
        <w:t>A place for renewal, retreat and</w:t>
      </w:r>
      <w:r>
        <w:rPr>
          <w:color w:val="231F20"/>
          <w:spacing w:val="24"/>
          <w:sz w:val="17"/>
        </w:rPr>
        <w:t xml:space="preserve"> </w:t>
      </w:r>
      <w:r>
        <w:rPr>
          <w:color w:val="231F20"/>
          <w:sz w:val="17"/>
        </w:rPr>
        <w:t>inspiration</w:t>
      </w:r>
    </w:p>
    <w:p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position w:val="1"/>
        </w:rPr>
        <w:t>II2</w:t>
      </w:r>
    </w:p>
    <w:p w:rsidR="00166577" w:rsidRDefault="00166577">
      <w:p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83"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2</w:t>
                  </w:r>
                </w:p>
              </w:txbxContent>
            </v:textbox>
            <w10:anchorlock/>
          </v:shape>
        </w:pict>
      </w:r>
    </w:p>
    <w:p w:rsidR="00166577" w:rsidRDefault="00760F94">
      <w:pPr>
        <w:pStyle w:val="ListParagraph"/>
        <w:numPr>
          <w:ilvl w:val="2"/>
          <w:numId w:val="22"/>
        </w:numPr>
        <w:tabs>
          <w:tab w:val="left" w:pos="1218"/>
        </w:tabs>
        <w:spacing w:before="128" w:line="271" w:lineRule="auto"/>
        <w:ind w:left="497" w:right="411" w:firstLine="0"/>
        <w:jc w:val="both"/>
        <w:rPr>
          <w:sz w:val="17"/>
        </w:rPr>
      </w:pPr>
      <w:r>
        <w:rPr>
          <w:color w:val="231F20"/>
          <w:spacing w:val="-5"/>
          <w:sz w:val="17"/>
        </w:rPr>
        <w:t xml:space="preserve">We </w:t>
      </w:r>
      <w:r>
        <w:rPr>
          <w:color w:val="231F20"/>
          <w:sz w:val="17"/>
        </w:rPr>
        <w:t xml:space="preserve">recommend the Centre be called: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and Children’s Ministry (United Reformed</w:t>
      </w:r>
      <w:r>
        <w:rPr>
          <w:color w:val="231F20"/>
          <w:spacing w:val="4"/>
          <w:sz w:val="17"/>
        </w:rPr>
        <w:t xml:space="preserve"> </w:t>
      </w:r>
      <w:r>
        <w:rPr>
          <w:color w:val="231F20"/>
          <w:sz w:val="17"/>
        </w:rPr>
        <w:t>Church)”.</w:t>
      </w:r>
    </w:p>
    <w:p w:rsidR="00166577" w:rsidRDefault="00166577">
      <w:pPr>
        <w:pStyle w:val="BodyText"/>
      </w:pPr>
    </w:p>
    <w:p w:rsidR="00166577" w:rsidRDefault="00760F94">
      <w:pPr>
        <w:tabs>
          <w:tab w:val="left" w:pos="1217"/>
        </w:tabs>
        <w:spacing w:line="190" w:lineRule="exact"/>
        <w:ind w:left="497"/>
        <w:rPr>
          <w:sz w:val="17"/>
        </w:rPr>
      </w:pPr>
      <w:r>
        <w:rPr>
          <w:color w:val="231F20"/>
          <w:sz w:val="17"/>
        </w:rPr>
        <w:t>5.4</w:t>
      </w:r>
      <w:r>
        <w:rPr>
          <w:color w:val="231F20"/>
          <w:sz w:val="17"/>
        </w:rPr>
        <w:tab/>
        <w:t>Key</w:t>
      </w:r>
      <w:r>
        <w:rPr>
          <w:color w:val="231F20"/>
          <w:spacing w:val="3"/>
          <w:sz w:val="17"/>
        </w:rPr>
        <w:t xml:space="preserve"> </w:t>
      </w:r>
      <w:r>
        <w:rPr>
          <w:color w:val="231F20"/>
          <w:sz w:val="17"/>
        </w:rPr>
        <w:t>are:</w:t>
      </w:r>
    </w:p>
    <w:p w:rsidR="00166577" w:rsidRDefault="00760F94">
      <w:pPr>
        <w:pStyle w:val="ListParagraph"/>
        <w:numPr>
          <w:ilvl w:val="0"/>
          <w:numId w:val="21"/>
        </w:numPr>
        <w:tabs>
          <w:tab w:val="left" w:pos="1177"/>
          <w:tab w:val="left" w:pos="1178"/>
        </w:tabs>
        <w:spacing w:line="242" w:lineRule="exact"/>
        <w:jc w:val="left"/>
        <w:rPr>
          <w:sz w:val="17"/>
        </w:rPr>
      </w:pPr>
      <w:r>
        <w:rPr>
          <w:color w:val="231F20"/>
          <w:sz w:val="17"/>
        </w:rPr>
        <w:t>Centre Director (Appendix I), Centre Chaplain (including the research element outlined in Appendix II),</w:t>
      </w:r>
    </w:p>
    <w:p w:rsidR="00166577" w:rsidRDefault="00760F94">
      <w:pPr>
        <w:pStyle w:val="ListParagraph"/>
        <w:numPr>
          <w:ilvl w:val="0"/>
          <w:numId w:val="21"/>
        </w:numPr>
        <w:tabs>
          <w:tab w:val="left" w:pos="1177"/>
          <w:tab w:val="left" w:pos="1178"/>
        </w:tabs>
        <w:spacing w:line="220" w:lineRule="exact"/>
        <w:jc w:val="left"/>
        <w:rPr>
          <w:sz w:val="17"/>
        </w:rPr>
      </w:pPr>
      <w:r>
        <w:rPr>
          <w:color w:val="231F20"/>
          <w:sz w:val="17"/>
        </w:rPr>
        <w:t>The Executive Committee (Appendix</w:t>
      </w:r>
      <w:r>
        <w:rPr>
          <w:color w:val="231F20"/>
          <w:spacing w:val="15"/>
          <w:sz w:val="17"/>
        </w:rPr>
        <w:t xml:space="preserve"> </w:t>
      </w:r>
      <w:r>
        <w:rPr>
          <w:color w:val="231F20"/>
          <w:sz w:val="17"/>
        </w:rPr>
        <w:t>IV)</w:t>
      </w:r>
    </w:p>
    <w:p w:rsidR="00166577" w:rsidRDefault="00760F94">
      <w:pPr>
        <w:pStyle w:val="ListParagraph"/>
        <w:numPr>
          <w:ilvl w:val="0"/>
          <w:numId w:val="21"/>
        </w:numPr>
        <w:tabs>
          <w:tab w:val="left" w:pos="1177"/>
          <w:tab w:val="left" w:pos="1178"/>
        </w:tabs>
        <w:spacing w:line="220" w:lineRule="auto"/>
        <w:ind w:right="411"/>
        <w:jc w:val="left"/>
        <w:rPr>
          <w:sz w:val="17"/>
        </w:rPr>
      </w:pPr>
      <w:r>
        <w:rPr>
          <w:color w:val="231F20"/>
          <w:sz w:val="17"/>
        </w:rPr>
        <w:t xml:space="preserve">The commitment of other Assembly youth and children’s work staff to the Centre and especially the </w:t>
      </w:r>
      <w:r>
        <w:rPr>
          <w:color w:val="231F20"/>
          <w:spacing w:val="-4"/>
          <w:sz w:val="17"/>
        </w:rPr>
        <w:t xml:space="preserve">Youth </w:t>
      </w:r>
      <w:r>
        <w:rPr>
          <w:color w:val="231F20"/>
          <w:sz w:val="17"/>
        </w:rPr>
        <w:t xml:space="preserve">Secretary </w:t>
      </w:r>
      <w:r>
        <w:rPr>
          <w:color w:val="231F20"/>
          <w:sz w:val="17"/>
        </w:rPr>
        <w:t>(Appendix III) in a coordinating</w:t>
      </w:r>
      <w:r>
        <w:rPr>
          <w:color w:val="231F20"/>
          <w:spacing w:val="23"/>
          <w:sz w:val="17"/>
        </w:rPr>
        <w:t xml:space="preserve"> </w:t>
      </w:r>
      <w:r>
        <w:rPr>
          <w:color w:val="231F20"/>
          <w:sz w:val="17"/>
        </w:rPr>
        <w:t>role.</w:t>
      </w:r>
    </w:p>
    <w:p w:rsidR="00166577" w:rsidRDefault="00760F94">
      <w:pPr>
        <w:pStyle w:val="ListParagraph"/>
        <w:numPr>
          <w:ilvl w:val="0"/>
          <w:numId w:val="21"/>
        </w:numPr>
        <w:tabs>
          <w:tab w:val="left" w:pos="1177"/>
          <w:tab w:val="left" w:pos="1178"/>
        </w:tabs>
        <w:spacing w:line="239" w:lineRule="exact"/>
        <w:jc w:val="left"/>
        <w:rPr>
          <w:sz w:val="17"/>
        </w:rPr>
      </w:pPr>
      <w:r>
        <w:rPr>
          <w:color w:val="231F20"/>
          <w:spacing w:val="-4"/>
          <w:sz w:val="17"/>
        </w:rPr>
        <w:t xml:space="preserve">FURY’s </w:t>
      </w:r>
      <w:r>
        <w:rPr>
          <w:color w:val="231F20"/>
          <w:sz w:val="17"/>
        </w:rPr>
        <w:t>continuing enthusiasm and</w:t>
      </w:r>
      <w:r>
        <w:rPr>
          <w:color w:val="231F20"/>
          <w:spacing w:val="21"/>
          <w:sz w:val="17"/>
        </w:rPr>
        <w:t xml:space="preserve"> </w:t>
      </w:r>
      <w:r>
        <w:rPr>
          <w:color w:val="231F20"/>
          <w:sz w:val="17"/>
        </w:rPr>
        <w:t>commitment</w:t>
      </w:r>
    </w:p>
    <w:p w:rsidR="00166577" w:rsidRDefault="00760F94">
      <w:pPr>
        <w:pStyle w:val="ListParagraph"/>
        <w:numPr>
          <w:ilvl w:val="0"/>
          <w:numId w:val="21"/>
        </w:numPr>
        <w:tabs>
          <w:tab w:val="left" w:pos="1177"/>
          <w:tab w:val="left" w:pos="1178"/>
        </w:tabs>
        <w:spacing w:line="220" w:lineRule="exact"/>
        <w:jc w:val="left"/>
        <w:rPr>
          <w:sz w:val="17"/>
        </w:rPr>
      </w:pPr>
      <w:r>
        <w:rPr>
          <w:color w:val="231F20"/>
          <w:sz w:val="17"/>
        </w:rPr>
        <w:t>People: it is an ecumenical and international place of</w:t>
      </w:r>
      <w:r>
        <w:rPr>
          <w:color w:val="231F20"/>
          <w:spacing w:val="40"/>
          <w:sz w:val="17"/>
        </w:rPr>
        <w:t xml:space="preserve"> </w:t>
      </w:r>
      <w:r>
        <w:rPr>
          <w:color w:val="231F20"/>
          <w:sz w:val="17"/>
        </w:rPr>
        <w:t>encounter</w:t>
      </w:r>
    </w:p>
    <w:p w:rsidR="00166577" w:rsidRDefault="00760F94">
      <w:pPr>
        <w:pStyle w:val="ListParagraph"/>
        <w:numPr>
          <w:ilvl w:val="0"/>
          <w:numId w:val="21"/>
        </w:numPr>
        <w:tabs>
          <w:tab w:val="left" w:pos="1177"/>
          <w:tab w:val="left" w:pos="1178"/>
        </w:tabs>
        <w:spacing w:line="220" w:lineRule="auto"/>
        <w:ind w:left="1176" w:right="412" w:hanging="680"/>
        <w:jc w:val="left"/>
        <w:rPr>
          <w:sz w:val="17"/>
        </w:rPr>
      </w:pPr>
      <w:r>
        <w:rPr>
          <w:color w:val="231F20"/>
          <w:sz w:val="17"/>
        </w:rPr>
        <w:t xml:space="preserve">Community </w:t>
      </w:r>
      <w:r>
        <w:rPr>
          <w:color w:val="231F20"/>
          <w:spacing w:val="-4"/>
          <w:sz w:val="17"/>
        </w:rPr>
        <w:t xml:space="preserve">Team: </w:t>
      </w:r>
      <w:r>
        <w:rPr>
          <w:color w:val="231F20"/>
          <w:sz w:val="17"/>
        </w:rPr>
        <w:t xml:space="preserve">The community team should be increased to 12, and whilst having </w:t>
      </w:r>
      <w:r>
        <w:rPr>
          <w:color w:val="231F20"/>
          <w:spacing w:val="-3"/>
          <w:sz w:val="17"/>
        </w:rPr>
        <w:t xml:space="preserve">Yardley </w:t>
      </w:r>
      <w:r>
        <w:rPr>
          <w:color w:val="231F20"/>
          <w:sz w:val="17"/>
        </w:rPr>
        <w:t xml:space="preserve">Hastings as its </w:t>
      </w:r>
      <w:r>
        <w:rPr>
          <w:color w:val="231F20"/>
          <w:spacing w:val="-3"/>
          <w:sz w:val="17"/>
        </w:rPr>
        <w:t xml:space="preserve">base, </w:t>
      </w:r>
      <w:r>
        <w:rPr>
          <w:color w:val="231F20"/>
          <w:sz w:val="17"/>
        </w:rPr>
        <w:t>will</w:t>
      </w:r>
      <w:r>
        <w:rPr>
          <w:color w:val="231F20"/>
          <w:spacing w:val="10"/>
          <w:sz w:val="17"/>
        </w:rPr>
        <w:t xml:space="preserve"> </w:t>
      </w:r>
      <w:r>
        <w:rPr>
          <w:color w:val="231F20"/>
          <w:sz w:val="17"/>
        </w:rPr>
        <w:t>provide</w:t>
      </w:r>
      <w:r>
        <w:rPr>
          <w:color w:val="231F20"/>
          <w:spacing w:val="10"/>
          <w:sz w:val="17"/>
        </w:rPr>
        <w:t xml:space="preserve"> </w:t>
      </w:r>
      <w:r>
        <w:rPr>
          <w:color w:val="231F20"/>
          <w:sz w:val="17"/>
        </w:rPr>
        <w:t>some</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services</w:t>
      </w:r>
      <w:r>
        <w:rPr>
          <w:color w:val="231F20"/>
          <w:spacing w:val="11"/>
          <w:sz w:val="17"/>
        </w:rPr>
        <w:t xml:space="preserve"> </w:t>
      </w:r>
      <w:r>
        <w:rPr>
          <w:color w:val="231F20"/>
          <w:sz w:val="17"/>
        </w:rPr>
        <w:t>to</w:t>
      </w:r>
      <w:r>
        <w:rPr>
          <w:color w:val="231F20"/>
          <w:spacing w:val="10"/>
          <w:sz w:val="17"/>
        </w:rPr>
        <w:t xml:space="preserve"> </w:t>
      </w:r>
      <w:r>
        <w:rPr>
          <w:color w:val="231F20"/>
          <w:sz w:val="17"/>
        </w:rPr>
        <w:t>the</w:t>
      </w:r>
      <w:r>
        <w:rPr>
          <w:color w:val="231F20"/>
          <w:spacing w:val="10"/>
          <w:sz w:val="17"/>
        </w:rPr>
        <w:t xml:space="preserve"> </w:t>
      </w:r>
      <w:r>
        <w:rPr>
          <w:color w:val="231F20"/>
          <w:sz w:val="17"/>
        </w:rPr>
        <w:t>congregations.</w:t>
      </w:r>
      <w:r>
        <w:rPr>
          <w:color w:val="231F20"/>
          <w:spacing w:val="20"/>
          <w:sz w:val="17"/>
        </w:rPr>
        <w:t xml:space="preserve"> </w:t>
      </w:r>
      <w:r>
        <w:rPr>
          <w:color w:val="231F20"/>
          <w:spacing w:val="-5"/>
          <w:sz w:val="17"/>
        </w:rPr>
        <w:t>We</w:t>
      </w:r>
      <w:r>
        <w:rPr>
          <w:color w:val="231F20"/>
          <w:spacing w:val="11"/>
          <w:sz w:val="17"/>
        </w:rPr>
        <w:t xml:space="preserve"> </w:t>
      </w:r>
      <w:r>
        <w:rPr>
          <w:color w:val="231F20"/>
          <w:sz w:val="17"/>
        </w:rPr>
        <w:t>envisage</w:t>
      </w:r>
      <w:r>
        <w:rPr>
          <w:color w:val="231F20"/>
          <w:spacing w:val="10"/>
          <w:sz w:val="17"/>
        </w:rPr>
        <w:t xml:space="preserve"> </w:t>
      </w:r>
      <w:r>
        <w:rPr>
          <w:color w:val="231F20"/>
          <w:sz w:val="17"/>
        </w:rPr>
        <w:t>that</w:t>
      </w:r>
      <w:r>
        <w:rPr>
          <w:color w:val="231F20"/>
          <w:spacing w:val="10"/>
          <w:sz w:val="17"/>
        </w:rPr>
        <w:t xml:space="preserve"> </w:t>
      </w:r>
      <w:r>
        <w:rPr>
          <w:color w:val="231F20"/>
          <w:sz w:val="17"/>
        </w:rPr>
        <w:t>at</w:t>
      </w:r>
      <w:r>
        <w:rPr>
          <w:color w:val="231F20"/>
          <w:spacing w:val="10"/>
          <w:sz w:val="17"/>
        </w:rPr>
        <w:t xml:space="preserve"> </w:t>
      </w:r>
      <w:r>
        <w:rPr>
          <w:color w:val="231F20"/>
          <w:sz w:val="17"/>
        </w:rPr>
        <w:t>any</w:t>
      </w:r>
      <w:r>
        <w:rPr>
          <w:color w:val="231F20"/>
          <w:spacing w:val="10"/>
          <w:sz w:val="17"/>
        </w:rPr>
        <w:t xml:space="preserve"> </w:t>
      </w:r>
      <w:r>
        <w:rPr>
          <w:color w:val="231F20"/>
          <w:sz w:val="17"/>
        </w:rPr>
        <w:t>one</w:t>
      </w:r>
      <w:r>
        <w:rPr>
          <w:color w:val="231F20"/>
          <w:spacing w:val="11"/>
          <w:sz w:val="17"/>
        </w:rPr>
        <w:t xml:space="preserve"> </w:t>
      </w:r>
      <w:r>
        <w:rPr>
          <w:color w:val="231F20"/>
          <w:sz w:val="17"/>
        </w:rPr>
        <w:t>time</w:t>
      </w:r>
      <w:r>
        <w:rPr>
          <w:color w:val="231F20"/>
          <w:spacing w:val="10"/>
          <w:sz w:val="17"/>
        </w:rPr>
        <w:t xml:space="preserve"> </w:t>
      </w:r>
      <w:r>
        <w:rPr>
          <w:color w:val="231F20"/>
          <w:sz w:val="17"/>
        </w:rPr>
        <w:t>50%</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community</w:t>
      </w:r>
    </w:p>
    <w:p w:rsidR="00166577" w:rsidRDefault="00760F94">
      <w:pPr>
        <w:spacing w:before="1" w:line="271" w:lineRule="auto"/>
        <w:ind w:left="1175" w:right="413"/>
        <w:jc w:val="both"/>
        <w:rPr>
          <w:sz w:val="17"/>
        </w:rPr>
      </w:pPr>
      <w:r>
        <w:rPr>
          <w:color w:val="231F20"/>
          <w:sz w:val="17"/>
        </w:rPr>
        <w:t>team will be out in local Churches, with 50% working</w:t>
      </w:r>
      <w:r>
        <w:rPr>
          <w:color w:val="231F20"/>
          <w:sz w:val="17"/>
        </w:rPr>
        <w:t xml:space="preserve"> within the Centre itself. The Community </w:t>
      </w:r>
      <w:r>
        <w:rPr>
          <w:color w:val="231F20"/>
          <w:spacing w:val="-5"/>
          <w:sz w:val="17"/>
        </w:rPr>
        <w:t xml:space="preserve">Team  </w:t>
      </w:r>
      <w:r>
        <w:rPr>
          <w:color w:val="231F20"/>
          <w:sz w:val="17"/>
        </w:rPr>
        <w:t>will continue  to be international. An achievable objective will be the support and development of the whole team, who will share expertise and experiences with each</w:t>
      </w:r>
      <w:r>
        <w:rPr>
          <w:color w:val="231F20"/>
          <w:spacing w:val="21"/>
          <w:sz w:val="17"/>
        </w:rPr>
        <w:t xml:space="preserve"> </w:t>
      </w:r>
      <w:r>
        <w:rPr>
          <w:color w:val="231F20"/>
          <w:spacing w:val="-3"/>
          <w:sz w:val="17"/>
        </w:rPr>
        <w:t>other.</w:t>
      </w:r>
    </w:p>
    <w:p w:rsidR="00166577" w:rsidRDefault="00760F94">
      <w:pPr>
        <w:pStyle w:val="ListParagraph"/>
        <w:numPr>
          <w:ilvl w:val="0"/>
          <w:numId w:val="21"/>
        </w:numPr>
        <w:tabs>
          <w:tab w:val="left" w:pos="1177"/>
          <w:tab w:val="left" w:pos="1178"/>
        </w:tabs>
        <w:spacing w:line="210" w:lineRule="exact"/>
        <w:jc w:val="left"/>
        <w:rPr>
          <w:sz w:val="17"/>
        </w:rPr>
      </w:pPr>
      <w:r>
        <w:rPr>
          <w:color w:val="231F20"/>
          <w:sz w:val="17"/>
        </w:rPr>
        <w:t>The Staff: their continued support a</w:t>
      </w:r>
      <w:r>
        <w:rPr>
          <w:color w:val="231F20"/>
          <w:sz w:val="17"/>
        </w:rPr>
        <w:t>nd</w:t>
      </w:r>
      <w:r>
        <w:rPr>
          <w:color w:val="231F20"/>
          <w:spacing w:val="27"/>
          <w:sz w:val="17"/>
        </w:rPr>
        <w:t xml:space="preserve"> </w:t>
      </w:r>
      <w:r>
        <w:rPr>
          <w:color w:val="231F20"/>
          <w:sz w:val="17"/>
        </w:rPr>
        <w:t>commitment</w:t>
      </w:r>
    </w:p>
    <w:p w:rsidR="00166577" w:rsidRDefault="00760F94">
      <w:pPr>
        <w:pStyle w:val="ListParagraph"/>
        <w:numPr>
          <w:ilvl w:val="0"/>
          <w:numId w:val="21"/>
        </w:numPr>
        <w:tabs>
          <w:tab w:val="left" w:pos="1177"/>
          <w:tab w:val="left" w:pos="1178"/>
        </w:tabs>
        <w:spacing w:line="220" w:lineRule="auto"/>
        <w:ind w:right="411"/>
        <w:jc w:val="left"/>
        <w:rPr>
          <w:sz w:val="17"/>
        </w:rPr>
      </w:pPr>
      <w:r>
        <w:rPr>
          <w:color w:val="231F20"/>
          <w:sz w:val="17"/>
        </w:rPr>
        <w:t xml:space="preserve">The local </w:t>
      </w:r>
      <w:r>
        <w:rPr>
          <w:color w:val="231F20"/>
          <w:spacing w:val="-3"/>
          <w:sz w:val="17"/>
        </w:rPr>
        <w:t xml:space="preserve">Yardley </w:t>
      </w:r>
      <w:r>
        <w:rPr>
          <w:color w:val="231F20"/>
          <w:sz w:val="17"/>
        </w:rPr>
        <w:t>Hastings Church continuing to build upon the very special relationship that has developed, which has</w:t>
      </w:r>
      <w:r>
        <w:rPr>
          <w:color w:val="231F20"/>
          <w:spacing w:val="18"/>
          <w:sz w:val="17"/>
        </w:rPr>
        <w:t xml:space="preserve"> </w:t>
      </w:r>
      <w:r>
        <w:rPr>
          <w:color w:val="231F20"/>
          <w:sz w:val="17"/>
        </w:rPr>
        <w:t>seen</w:t>
      </w:r>
      <w:r>
        <w:rPr>
          <w:color w:val="231F20"/>
          <w:spacing w:val="19"/>
          <w:sz w:val="17"/>
        </w:rPr>
        <w:t xml:space="preserve"> </w:t>
      </w:r>
      <w:r>
        <w:rPr>
          <w:color w:val="231F20"/>
          <w:sz w:val="17"/>
        </w:rPr>
        <w:t>the</w:t>
      </w:r>
      <w:r>
        <w:rPr>
          <w:color w:val="231F20"/>
          <w:spacing w:val="18"/>
          <w:sz w:val="17"/>
        </w:rPr>
        <w:t xml:space="preserve"> </w:t>
      </w:r>
      <w:r>
        <w:rPr>
          <w:color w:val="231F20"/>
          <w:sz w:val="17"/>
        </w:rPr>
        <w:t>local</w:t>
      </w:r>
      <w:r>
        <w:rPr>
          <w:color w:val="231F20"/>
          <w:spacing w:val="19"/>
          <w:sz w:val="17"/>
        </w:rPr>
        <w:t xml:space="preserve"> </w:t>
      </w:r>
      <w:r>
        <w:rPr>
          <w:color w:val="231F20"/>
          <w:sz w:val="17"/>
        </w:rPr>
        <w:t>Church</w:t>
      </w:r>
      <w:r>
        <w:rPr>
          <w:color w:val="231F20"/>
          <w:spacing w:val="19"/>
          <w:sz w:val="17"/>
        </w:rPr>
        <w:t xml:space="preserve"> </w:t>
      </w:r>
      <w:r>
        <w:rPr>
          <w:color w:val="231F20"/>
          <w:sz w:val="17"/>
        </w:rPr>
        <w:t>grow</w:t>
      </w:r>
      <w:r>
        <w:rPr>
          <w:color w:val="231F20"/>
          <w:spacing w:val="18"/>
          <w:sz w:val="17"/>
        </w:rPr>
        <w:t xml:space="preserve"> </w:t>
      </w:r>
      <w:r>
        <w:rPr>
          <w:color w:val="231F20"/>
          <w:sz w:val="17"/>
        </w:rPr>
        <w:t>in</w:t>
      </w:r>
      <w:r>
        <w:rPr>
          <w:color w:val="231F20"/>
          <w:spacing w:val="19"/>
          <w:sz w:val="17"/>
        </w:rPr>
        <w:t xml:space="preserve"> </w:t>
      </w:r>
      <w:r>
        <w:rPr>
          <w:color w:val="231F20"/>
          <w:sz w:val="17"/>
        </w:rPr>
        <w:t>numbers,</w:t>
      </w:r>
      <w:r>
        <w:rPr>
          <w:color w:val="231F20"/>
          <w:spacing w:val="19"/>
          <w:sz w:val="17"/>
        </w:rPr>
        <w:t xml:space="preserve"> </w:t>
      </w:r>
      <w:r>
        <w:rPr>
          <w:color w:val="231F20"/>
          <w:sz w:val="17"/>
        </w:rPr>
        <w:t>attracting</w:t>
      </w:r>
      <w:r>
        <w:rPr>
          <w:color w:val="231F20"/>
          <w:spacing w:val="18"/>
          <w:sz w:val="17"/>
        </w:rPr>
        <w:t xml:space="preserve"> </w:t>
      </w:r>
      <w:r>
        <w:rPr>
          <w:color w:val="231F20"/>
          <w:sz w:val="17"/>
        </w:rPr>
        <w:t>people</w:t>
      </w:r>
      <w:r>
        <w:rPr>
          <w:color w:val="231F20"/>
          <w:spacing w:val="19"/>
          <w:sz w:val="17"/>
        </w:rPr>
        <w:t xml:space="preserve"> </w:t>
      </w:r>
      <w:r>
        <w:rPr>
          <w:color w:val="231F20"/>
          <w:sz w:val="17"/>
        </w:rPr>
        <w:t>with</w:t>
      </w:r>
      <w:r>
        <w:rPr>
          <w:color w:val="231F20"/>
          <w:spacing w:val="19"/>
          <w:sz w:val="17"/>
        </w:rPr>
        <w:t xml:space="preserve"> </w:t>
      </w:r>
      <w:r>
        <w:rPr>
          <w:color w:val="231F20"/>
          <w:sz w:val="17"/>
        </w:rPr>
        <w:t>gifts</w:t>
      </w:r>
      <w:r>
        <w:rPr>
          <w:color w:val="231F20"/>
          <w:spacing w:val="18"/>
          <w:sz w:val="17"/>
        </w:rPr>
        <w:t xml:space="preserve"> </w:t>
      </w:r>
      <w:r>
        <w:rPr>
          <w:color w:val="231F20"/>
          <w:sz w:val="17"/>
        </w:rPr>
        <w:t>and</w:t>
      </w:r>
      <w:r>
        <w:rPr>
          <w:color w:val="231F20"/>
          <w:spacing w:val="19"/>
          <w:sz w:val="17"/>
        </w:rPr>
        <w:t xml:space="preserve"> </w:t>
      </w:r>
      <w:r>
        <w:rPr>
          <w:color w:val="231F20"/>
          <w:sz w:val="17"/>
        </w:rPr>
        <w:t>expertise,</w:t>
      </w:r>
      <w:r>
        <w:rPr>
          <w:color w:val="231F20"/>
          <w:spacing w:val="19"/>
          <w:sz w:val="17"/>
        </w:rPr>
        <w:t xml:space="preserve"> </w:t>
      </w:r>
      <w:r>
        <w:rPr>
          <w:color w:val="231F20"/>
          <w:sz w:val="17"/>
        </w:rPr>
        <w:t>primarily</w:t>
      </w:r>
      <w:r>
        <w:rPr>
          <w:color w:val="231F20"/>
          <w:spacing w:val="18"/>
          <w:sz w:val="17"/>
        </w:rPr>
        <w:t xml:space="preserve"> </w:t>
      </w:r>
      <w:r>
        <w:rPr>
          <w:color w:val="231F20"/>
          <w:sz w:val="17"/>
        </w:rPr>
        <w:t>because</w:t>
      </w:r>
      <w:r>
        <w:rPr>
          <w:color w:val="231F20"/>
          <w:spacing w:val="19"/>
          <w:sz w:val="17"/>
        </w:rPr>
        <w:t xml:space="preserve"> </w:t>
      </w:r>
      <w:r>
        <w:rPr>
          <w:color w:val="231F20"/>
          <w:sz w:val="17"/>
        </w:rPr>
        <w:t>of</w:t>
      </w:r>
      <w:r>
        <w:rPr>
          <w:color w:val="231F20"/>
          <w:spacing w:val="19"/>
          <w:sz w:val="17"/>
        </w:rPr>
        <w:t xml:space="preserve"> </w:t>
      </w:r>
      <w:r>
        <w:rPr>
          <w:color w:val="231F20"/>
          <w:sz w:val="17"/>
        </w:rPr>
        <w:t>the</w:t>
      </w:r>
    </w:p>
    <w:p w:rsidR="00166577" w:rsidRDefault="00760F94">
      <w:pPr>
        <w:spacing w:before="14" w:line="271" w:lineRule="auto"/>
        <w:ind w:left="1176" w:right="411" w:firstLine="1"/>
        <w:jc w:val="both"/>
        <w:rPr>
          <w:sz w:val="17"/>
        </w:rPr>
      </w:pPr>
      <w:r>
        <w:rPr>
          <w:color w:val="231F20"/>
          <w:sz w:val="17"/>
        </w:rPr>
        <w:t>existence of the Centre. There are many positive lessons to be learned from this relationship which should be encouraged and supported. The Task Group feels the need to record the patience shown by the local Church, which seems to stretch beyond what anyon</w:t>
      </w:r>
      <w:r>
        <w:rPr>
          <w:color w:val="231F20"/>
          <w:sz w:val="17"/>
        </w:rPr>
        <w:t>e could reasonably expect. The local Church has consistently persevered to enable the Resource Centre to work; this needs to be acknowledged.</w:t>
      </w:r>
    </w:p>
    <w:p w:rsidR="00166577" w:rsidRDefault="00166577">
      <w:pPr>
        <w:pStyle w:val="BodyText"/>
        <w:rPr>
          <w:sz w:val="20"/>
        </w:rPr>
      </w:pPr>
    </w:p>
    <w:p w:rsidR="00166577" w:rsidRDefault="00166577">
      <w:pPr>
        <w:pStyle w:val="BodyText"/>
        <w:rPr>
          <w:sz w:val="18"/>
        </w:rPr>
      </w:pPr>
    </w:p>
    <w:p w:rsidR="00166577" w:rsidRDefault="00760F94">
      <w:pPr>
        <w:pStyle w:val="ListParagraph"/>
        <w:numPr>
          <w:ilvl w:val="0"/>
          <w:numId w:val="26"/>
        </w:numPr>
        <w:tabs>
          <w:tab w:val="left" w:pos="1217"/>
          <w:tab w:val="left" w:pos="1218"/>
        </w:tabs>
        <w:ind w:left="1217" w:hanging="721"/>
        <w:jc w:val="left"/>
        <w:rPr>
          <w:b/>
          <w:sz w:val="17"/>
        </w:rPr>
      </w:pPr>
      <w:r>
        <w:rPr>
          <w:b/>
          <w:color w:val="231F20"/>
          <w:sz w:val="17"/>
        </w:rPr>
        <w:t>IMPLEMENTING THE</w:t>
      </w:r>
      <w:r>
        <w:rPr>
          <w:b/>
          <w:color w:val="231F20"/>
          <w:spacing w:val="8"/>
          <w:sz w:val="17"/>
        </w:rPr>
        <w:t xml:space="preserve"> </w:t>
      </w:r>
      <w:r>
        <w:rPr>
          <w:b/>
          <w:color w:val="231F20"/>
          <w:sz w:val="17"/>
        </w:rPr>
        <w:t>VISION</w:t>
      </w:r>
    </w:p>
    <w:p w:rsidR="00166577" w:rsidRDefault="00166577">
      <w:pPr>
        <w:pStyle w:val="BodyText"/>
        <w:spacing w:before="3"/>
        <w:rPr>
          <w:b/>
          <w:sz w:val="21"/>
        </w:rPr>
      </w:pPr>
    </w:p>
    <w:p w:rsidR="00166577" w:rsidRDefault="00760F94">
      <w:pPr>
        <w:ind w:left="497"/>
        <w:rPr>
          <w:sz w:val="17"/>
        </w:rPr>
      </w:pPr>
      <w:r>
        <w:rPr>
          <w:color w:val="231F20"/>
          <w:sz w:val="17"/>
        </w:rPr>
        <w:t>The Task Group commends the following plan (the timing is intentionally ambitious but w</w:t>
      </w:r>
      <w:r>
        <w:rPr>
          <w:color w:val="231F20"/>
          <w:sz w:val="17"/>
        </w:rPr>
        <w:t>orth aiming for):</w:t>
      </w:r>
    </w:p>
    <w:p w:rsidR="00166577" w:rsidRDefault="00760F94">
      <w:pPr>
        <w:pStyle w:val="ListParagraph"/>
        <w:numPr>
          <w:ilvl w:val="1"/>
          <w:numId w:val="26"/>
        </w:numPr>
        <w:tabs>
          <w:tab w:val="left" w:pos="1217"/>
          <w:tab w:val="left" w:pos="1218"/>
        </w:tabs>
        <w:spacing w:before="24" w:line="190" w:lineRule="exact"/>
        <w:ind w:left="1217" w:hanging="721"/>
        <w:rPr>
          <w:sz w:val="17"/>
        </w:rPr>
      </w:pPr>
      <w:r>
        <w:rPr>
          <w:b/>
          <w:color w:val="231F20"/>
          <w:sz w:val="17"/>
        </w:rPr>
        <w:t>Within 4</w:t>
      </w:r>
      <w:r>
        <w:rPr>
          <w:b/>
          <w:color w:val="231F20"/>
          <w:spacing w:val="7"/>
          <w:sz w:val="17"/>
        </w:rPr>
        <w:t xml:space="preserve"> </w:t>
      </w:r>
      <w:r>
        <w:rPr>
          <w:b/>
          <w:color w:val="231F20"/>
          <w:sz w:val="17"/>
        </w:rPr>
        <w:t>months</w:t>
      </w:r>
      <w:r>
        <w:rPr>
          <w:color w:val="231F20"/>
          <w:sz w:val="17"/>
        </w:rPr>
        <w:t>:</w:t>
      </w:r>
    </w:p>
    <w:p w:rsidR="00166577" w:rsidRDefault="00760F94">
      <w:pPr>
        <w:pStyle w:val="ListParagraph"/>
        <w:numPr>
          <w:ilvl w:val="0"/>
          <w:numId w:val="20"/>
        </w:numPr>
        <w:tabs>
          <w:tab w:val="left" w:pos="1177"/>
          <w:tab w:val="left" w:pos="1178"/>
        </w:tabs>
        <w:spacing w:before="10" w:line="220" w:lineRule="auto"/>
        <w:ind w:right="411"/>
        <w:jc w:val="left"/>
        <w:rPr>
          <w:sz w:val="17"/>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appoint the Executive Committee and its Convenor (See Appendix IV paragraph</w:t>
      </w:r>
      <w:r>
        <w:rPr>
          <w:color w:val="231F20"/>
          <w:spacing w:val="3"/>
          <w:sz w:val="17"/>
        </w:rPr>
        <w:t xml:space="preserve"> </w:t>
      </w:r>
      <w:r>
        <w:rPr>
          <w:color w:val="231F20"/>
          <w:sz w:val="17"/>
        </w:rPr>
        <w:t>3.)</w:t>
      </w:r>
    </w:p>
    <w:p w:rsidR="00166577" w:rsidRDefault="00760F94">
      <w:pPr>
        <w:pStyle w:val="ListParagraph"/>
        <w:numPr>
          <w:ilvl w:val="0"/>
          <w:numId w:val="20"/>
        </w:numPr>
        <w:tabs>
          <w:tab w:val="left" w:pos="1177"/>
          <w:tab w:val="left" w:pos="1178"/>
        </w:tabs>
        <w:spacing w:line="239" w:lineRule="exact"/>
        <w:jc w:val="left"/>
        <w:rPr>
          <w:sz w:val="17"/>
        </w:rPr>
      </w:pPr>
      <w:r>
        <w:rPr>
          <w:color w:val="231F20"/>
          <w:sz w:val="17"/>
        </w:rPr>
        <w:t>The Centre Management Committee hands over to the Executive</w:t>
      </w:r>
      <w:r>
        <w:rPr>
          <w:color w:val="231F20"/>
          <w:spacing w:val="40"/>
          <w:sz w:val="17"/>
        </w:rPr>
        <w:t xml:space="preserve"> </w:t>
      </w:r>
      <w:r>
        <w:rPr>
          <w:color w:val="231F20"/>
          <w:sz w:val="17"/>
        </w:rPr>
        <w:t>Committee.</w:t>
      </w:r>
    </w:p>
    <w:p w:rsidR="00166577" w:rsidRDefault="00760F94">
      <w:pPr>
        <w:pStyle w:val="ListParagraph"/>
        <w:numPr>
          <w:ilvl w:val="0"/>
          <w:numId w:val="20"/>
        </w:numPr>
        <w:tabs>
          <w:tab w:val="left" w:pos="1177"/>
          <w:tab w:val="left" w:pos="1178"/>
        </w:tabs>
        <w:spacing w:line="220" w:lineRule="auto"/>
        <w:ind w:right="411" w:hanging="680"/>
        <w:jc w:val="left"/>
        <w:rPr>
          <w:sz w:val="17"/>
        </w:rPr>
      </w:pPr>
      <w:r>
        <w:rPr>
          <w:color w:val="231F20"/>
          <w:sz w:val="17"/>
        </w:rPr>
        <w:t xml:space="preserve">The Executive Committee and the Officers of the General Assembly work with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w:t>
      </w:r>
      <w:r>
        <w:rPr>
          <w:color w:val="231F20"/>
          <w:spacing w:val="6"/>
          <w:sz w:val="17"/>
        </w:rPr>
        <w:t xml:space="preserve"> </w:t>
      </w:r>
      <w:r>
        <w:rPr>
          <w:color w:val="231F20"/>
          <w:sz w:val="17"/>
        </w:rPr>
        <w:t>to</w:t>
      </w:r>
      <w:r>
        <w:rPr>
          <w:color w:val="231F20"/>
          <w:spacing w:val="6"/>
          <w:sz w:val="17"/>
        </w:rPr>
        <w:t xml:space="preserve"> </w:t>
      </w:r>
      <w:r>
        <w:rPr>
          <w:color w:val="231F20"/>
          <w:sz w:val="17"/>
        </w:rPr>
        <w:t>end</w:t>
      </w:r>
      <w:r>
        <w:rPr>
          <w:color w:val="231F20"/>
          <w:spacing w:val="6"/>
          <w:sz w:val="17"/>
        </w:rPr>
        <w:t xml:space="preserve"> </w:t>
      </w:r>
      <w:r>
        <w:rPr>
          <w:color w:val="231F20"/>
          <w:sz w:val="17"/>
        </w:rPr>
        <w:t>the</w:t>
      </w:r>
      <w:r>
        <w:rPr>
          <w:color w:val="231F20"/>
          <w:spacing w:val="7"/>
          <w:sz w:val="17"/>
        </w:rPr>
        <w:t xml:space="preserve"> </w:t>
      </w:r>
      <w:r>
        <w:rPr>
          <w:color w:val="231F20"/>
          <w:sz w:val="17"/>
        </w:rPr>
        <w:t>posts</w:t>
      </w:r>
      <w:r>
        <w:rPr>
          <w:color w:val="231F20"/>
          <w:spacing w:val="6"/>
          <w:sz w:val="17"/>
        </w:rPr>
        <w:t xml:space="preserve"> </w:t>
      </w:r>
      <w:r>
        <w:rPr>
          <w:color w:val="231F20"/>
          <w:sz w:val="17"/>
        </w:rPr>
        <w:t>of</w:t>
      </w:r>
      <w:r>
        <w:rPr>
          <w:color w:val="231F20"/>
          <w:spacing w:val="6"/>
          <w:sz w:val="17"/>
        </w:rPr>
        <w:t xml:space="preserve"> </w:t>
      </w:r>
      <w:r>
        <w:rPr>
          <w:color w:val="231F20"/>
          <w:sz w:val="17"/>
        </w:rPr>
        <w:t>Centre</w:t>
      </w:r>
      <w:r>
        <w:rPr>
          <w:color w:val="231F20"/>
          <w:spacing w:val="7"/>
          <w:sz w:val="17"/>
        </w:rPr>
        <w:t xml:space="preserve"> </w:t>
      </w:r>
      <w:r>
        <w:rPr>
          <w:color w:val="231F20"/>
          <w:sz w:val="17"/>
        </w:rPr>
        <w:t>Minister</w:t>
      </w:r>
      <w:r>
        <w:rPr>
          <w:color w:val="231F20"/>
          <w:spacing w:val="6"/>
          <w:sz w:val="17"/>
        </w:rPr>
        <w:t xml:space="preserve"> </w:t>
      </w:r>
      <w:r>
        <w:rPr>
          <w:color w:val="231F20"/>
          <w:sz w:val="17"/>
        </w:rPr>
        <w:t>and</w:t>
      </w:r>
      <w:r>
        <w:rPr>
          <w:color w:val="231F20"/>
          <w:spacing w:val="6"/>
          <w:sz w:val="17"/>
        </w:rPr>
        <w:t xml:space="preserve"> </w:t>
      </w:r>
      <w:r>
        <w:rPr>
          <w:color w:val="231F20"/>
          <w:sz w:val="17"/>
        </w:rPr>
        <w:t>Centre</w:t>
      </w:r>
      <w:r>
        <w:rPr>
          <w:color w:val="231F20"/>
          <w:spacing w:val="7"/>
          <w:sz w:val="17"/>
        </w:rPr>
        <w:t xml:space="preserve"> </w:t>
      </w:r>
      <w:r>
        <w:rPr>
          <w:color w:val="231F20"/>
          <w:sz w:val="17"/>
        </w:rPr>
        <w:t>Manager</w:t>
      </w:r>
      <w:r>
        <w:rPr>
          <w:color w:val="231F20"/>
          <w:spacing w:val="6"/>
          <w:sz w:val="17"/>
        </w:rPr>
        <w:t xml:space="preserve"> </w:t>
      </w:r>
      <w:r>
        <w:rPr>
          <w:color w:val="231F20"/>
          <w:sz w:val="17"/>
        </w:rPr>
        <w:t>recognising</w:t>
      </w:r>
      <w:r>
        <w:rPr>
          <w:color w:val="231F20"/>
          <w:spacing w:val="6"/>
          <w:sz w:val="17"/>
        </w:rPr>
        <w:t xml:space="preserve"> </w:t>
      </w:r>
      <w:r>
        <w:rPr>
          <w:color w:val="231F20"/>
          <w:sz w:val="17"/>
        </w:rPr>
        <w:t>the</w:t>
      </w:r>
      <w:r>
        <w:rPr>
          <w:color w:val="231F20"/>
          <w:spacing w:val="6"/>
          <w:sz w:val="17"/>
        </w:rPr>
        <w:t xml:space="preserve"> </w:t>
      </w:r>
      <w:r>
        <w:rPr>
          <w:color w:val="231F20"/>
          <w:sz w:val="17"/>
        </w:rPr>
        <w:t>needs</w:t>
      </w:r>
      <w:r>
        <w:rPr>
          <w:color w:val="231F20"/>
          <w:spacing w:val="7"/>
          <w:sz w:val="17"/>
        </w:rPr>
        <w:t xml:space="preserve"> </w:t>
      </w:r>
      <w:r>
        <w:rPr>
          <w:color w:val="231F20"/>
          <w:sz w:val="17"/>
        </w:rPr>
        <w:t>and</w:t>
      </w:r>
      <w:r>
        <w:rPr>
          <w:color w:val="231F20"/>
          <w:spacing w:val="6"/>
          <w:sz w:val="17"/>
        </w:rPr>
        <w:t xml:space="preserve"> </w:t>
      </w:r>
      <w:r>
        <w:rPr>
          <w:color w:val="231F20"/>
          <w:sz w:val="17"/>
        </w:rPr>
        <w:t>rights</w:t>
      </w:r>
      <w:r>
        <w:rPr>
          <w:color w:val="231F20"/>
          <w:spacing w:val="6"/>
          <w:sz w:val="17"/>
        </w:rPr>
        <w:t xml:space="preserve"> </w:t>
      </w:r>
      <w:r>
        <w:rPr>
          <w:color w:val="231F20"/>
          <w:sz w:val="17"/>
        </w:rPr>
        <w:t>of</w:t>
      </w:r>
    </w:p>
    <w:p w:rsidR="00166577" w:rsidRDefault="00760F94">
      <w:pPr>
        <w:spacing w:before="14" w:line="190" w:lineRule="exact"/>
        <w:ind w:left="1177"/>
        <w:rPr>
          <w:sz w:val="17"/>
        </w:rPr>
      </w:pPr>
      <w:r>
        <w:rPr>
          <w:color w:val="231F20"/>
          <w:sz w:val="17"/>
        </w:rPr>
        <w:t>employees</w:t>
      </w:r>
    </w:p>
    <w:p w:rsidR="00166577" w:rsidRDefault="00760F94">
      <w:pPr>
        <w:pStyle w:val="ListParagraph"/>
        <w:numPr>
          <w:ilvl w:val="0"/>
          <w:numId w:val="20"/>
        </w:numPr>
        <w:tabs>
          <w:tab w:val="left" w:pos="1178"/>
        </w:tabs>
        <w:spacing w:line="242" w:lineRule="exact"/>
        <w:rPr>
          <w:sz w:val="17"/>
        </w:rPr>
      </w:pPr>
      <w:r>
        <w:rPr>
          <w:color w:val="231F20"/>
          <w:sz w:val="17"/>
        </w:rPr>
        <w:t>The</w:t>
      </w:r>
      <w:r>
        <w:rPr>
          <w:color w:val="231F20"/>
          <w:spacing w:val="4"/>
          <w:sz w:val="17"/>
        </w:rPr>
        <w:t xml:space="preserve"> </w:t>
      </w:r>
      <w:r>
        <w:rPr>
          <w:color w:val="231F20"/>
          <w:spacing w:val="-4"/>
          <w:sz w:val="17"/>
        </w:rPr>
        <w:t>Youth</w:t>
      </w:r>
      <w:r>
        <w:rPr>
          <w:color w:val="231F20"/>
          <w:spacing w:val="5"/>
          <w:sz w:val="17"/>
        </w:rPr>
        <w:t xml:space="preserve"> </w:t>
      </w:r>
      <w:r>
        <w:rPr>
          <w:color w:val="231F20"/>
          <w:sz w:val="17"/>
        </w:rPr>
        <w:t>and</w:t>
      </w:r>
      <w:r>
        <w:rPr>
          <w:color w:val="231F20"/>
          <w:spacing w:val="4"/>
          <w:sz w:val="17"/>
        </w:rPr>
        <w:t xml:space="preserve"> </w:t>
      </w:r>
      <w:r>
        <w:rPr>
          <w:color w:val="231F20"/>
          <w:sz w:val="17"/>
        </w:rPr>
        <w:t>Children’s</w:t>
      </w:r>
      <w:r>
        <w:rPr>
          <w:color w:val="231F20"/>
          <w:spacing w:val="5"/>
          <w:sz w:val="17"/>
        </w:rPr>
        <w:t xml:space="preserve"> </w:t>
      </w:r>
      <w:r>
        <w:rPr>
          <w:color w:val="231F20"/>
          <w:spacing w:val="-3"/>
          <w:sz w:val="17"/>
        </w:rPr>
        <w:t>Work</w:t>
      </w:r>
      <w:r>
        <w:rPr>
          <w:color w:val="231F20"/>
          <w:spacing w:val="4"/>
          <w:sz w:val="17"/>
        </w:rPr>
        <w:t xml:space="preserve"> </w:t>
      </w:r>
      <w:r>
        <w:rPr>
          <w:color w:val="231F20"/>
          <w:sz w:val="17"/>
        </w:rPr>
        <w:t>Committee</w:t>
      </w:r>
      <w:r>
        <w:rPr>
          <w:color w:val="231F20"/>
          <w:spacing w:val="5"/>
          <w:sz w:val="17"/>
        </w:rPr>
        <w:t xml:space="preserve"> </w:t>
      </w:r>
      <w:r>
        <w:rPr>
          <w:color w:val="231F20"/>
          <w:sz w:val="17"/>
        </w:rPr>
        <w:t>and</w:t>
      </w:r>
      <w:r>
        <w:rPr>
          <w:color w:val="231F20"/>
          <w:spacing w:val="4"/>
          <w:sz w:val="17"/>
        </w:rPr>
        <w:t xml:space="preserve"> </w:t>
      </w:r>
      <w:r>
        <w:rPr>
          <w:color w:val="231F20"/>
          <w:sz w:val="17"/>
        </w:rPr>
        <w:t>General</w:t>
      </w:r>
      <w:r>
        <w:rPr>
          <w:color w:val="231F20"/>
          <w:spacing w:val="5"/>
          <w:sz w:val="17"/>
        </w:rPr>
        <w:t xml:space="preserve"> </w:t>
      </w:r>
      <w:r>
        <w:rPr>
          <w:color w:val="231F20"/>
          <w:sz w:val="17"/>
        </w:rPr>
        <w:t>Assembly</w:t>
      </w:r>
      <w:r>
        <w:rPr>
          <w:color w:val="231F20"/>
          <w:spacing w:val="4"/>
          <w:sz w:val="17"/>
        </w:rPr>
        <w:t xml:space="preserve"> </w:t>
      </w:r>
      <w:r>
        <w:rPr>
          <w:color w:val="231F20"/>
          <w:sz w:val="17"/>
        </w:rPr>
        <w:t>appoint</w:t>
      </w:r>
      <w:r>
        <w:rPr>
          <w:color w:val="231F20"/>
          <w:spacing w:val="5"/>
          <w:sz w:val="17"/>
        </w:rPr>
        <w:t xml:space="preserve"> </w:t>
      </w:r>
      <w:r>
        <w:rPr>
          <w:color w:val="231F20"/>
          <w:sz w:val="17"/>
        </w:rPr>
        <w:t>a</w:t>
      </w:r>
      <w:r>
        <w:rPr>
          <w:color w:val="231F20"/>
          <w:spacing w:val="4"/>
          <w:sz w:val="17"/>
        </w:rPr>
        <w:t xml:space="preserve"> </w:t>
      </w:r>
      <w:r>
        <w:rPr>
          <w:color w:val="231F20"/>
          <w:sz w:val="17"/>
        </w:rPr>
        <w:t>Centre</w:t>
      </w:r>
      <w:r>
        <w:rPr>
          <w:color w:val="231F20"/>
          <w:spacing w:val="5"/>
          <w:sz w:val="17"/>
        </w:rPr>
        <w:t xml:space="preserve"> </w:t>
      </w:r>
      <w:r>
        <w:rPr>
          <w:color w:val="231F20"/>
          <w:sz w:val="17"/>
        </w:rPr>
        <w:t>Director</w:t>
      </w:r>
    </w:p>
    <w:p w:rsidR="00166577" w:rsidRDefault="00760F94">
      <w:pPr>
        <w:pStyle w:val="ListParagraph"/>
        <w:numPr>
          <w:ilvl w:val="0"/>
          <w:numId w:val="20"/>
        </w:numPr>
        <w:tabs>
          <w:tab w:val="left" w:pos="1178"/>
        </w:tabs>
        <w:spacing w:line="220" w:lineRule="auto"/>
        <w:ind w:left="1178" w:right="411" w:hanging="682"/>
        <w:rPr>
          <w:sz w:val="17"/>
        </w:rPr>
      </w:pPr>
      <w:r>
        <w:rPr>
          <w:color w:val="231F20"/>
          <w:sz w:val="17"/>
        </w:rPr>
        <w:t xml:space="preserve">The Moderators’ meeting seeks a candidate for Minister of </w:t>
      </w:r>
      <w:r>
        <w:rPr>
          <w:color w:val="231F20"/>
          <w:spacing w:val="-3"/>
          <w:sz w:val="17"/>
        </w:rPr>
        <w:t xml:space="preserve">Yardley </w:t>
      </w:r>
      <w:r>
        <w:rPr>
          <w:color w:val="231F20"/>
          <w:sz w:val="17"/>
        </w:rPr>
        <w:t>Hastings United Reformed Church and Chaplain to the</w:t>
      </w:r>
      <w:r>
        <w:rPr>
          <w:color w:val="231F20"/>
          <w:spacing w:val="12"/>
          <w:sz w:val="17"/>
        </w:rPr>
        <w:t xml:space="preserve"> </w:t>
      </w:r>
      <w:r>
        <w:rPr>
          <w:color w:val="231F20"/>
          <w:sz w:val="17"/>
        </w:rPr>
        <w:t>Centre.</w:t>
      </w:r>
    </w:p>
    <w:p w:rsidR="00166577" w:rsidRDefault="00760F94">
      <w:pPr>
        <w:pStyle w:val="ListParagraph"/>
        <w:numPr>
          <w:ilvl w:val="0"/>
          <w:numId w:val="20"/>
        </w:numPr>
        <w:tabs>
          <w:tab w:val="left" w:pos="1178"/>
        </w:tabs>
        <w:spacing w:line="247" w:lineRule="auto"/>
        <w:ind w:right="410"/>
        <w:rPr>
          <w:sz w:val="17"/>
        </w:rPr>
      </w:pPr>
      <w:r>
        <w:rPr>
          <w:color w:val="231F20"/>
          <w:sz w:val="17"/>
        </w:rPr>
        <w:t xml:space="preserve">The Secretary for </w:t>
      </w:r>
      <w:r>
        <w:rPr>
          <w:color w:val="231F20"/>
          <w:spacing w:val="-4"/>
          <w:sz w:val="17"/>
        </w:rPr>
        <w:t xml:space="preserve">Youth </w:t>
      </w:r>
      <w:r>
        <w:rPr>
          <w:color w:val="231F20"/>
          <w:spacing w:val="-3"/>
          <w:sz w:val="17"/>
        </w:rPr>
        <w:t xml:space="preserve">Work </w:t>
      </w:r>
      <w:r>
        <w:rPr>
          <w:color w:val="231F20"/>
          <w:sz w:val="17"/>
        </w:rPr>
        <w:t xml:space="preserve">and the Centre Director along with the Children’s Advocate, Pilots’ Development Officer and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Trainers begin to plan the contribution of th</w:t>
      </w:r>
      <w:r>
        <w:rPr>
          <w:color w:val="231F20"/>
          <w:sz w:val="17"/>
        </w:rPr>
        <w:t>e Centre to youth and children’s</w:t>
      </w:r>
      <w:r>
        <w:rPr>
          <w:color w:val="231F20"/>
          <w:spacing w:val="4"/>
          <w:sz w:val="17"/>
        </w:rPr>
        <w:t xml:space="preserve"> </w:t>
      </w:r>
      <w:r>
        <w:rPr>
          <w:color w:val="231F20"/>
          <w:sz w:val="17"/>
        </w:rPr>
        <w:t>work</w:t>
      </w:r>
    </w:p>
    <w:p w:rsidR="00166577" w:rsidRDefault="00760F94">
      <w:pPr>
        <w:pStyle w:val="ListParagraph"/>
        <w:numPr>
          <w:ilvl w:val="0"/>
          <w:numId w:val="20"/>
        </w:numPr>
        <w:tabs>
          <w:tab w:val="left" w:pos="1178"/>
        </w:tabs>
        <w:spacing w:line="220" w:lineRule="auto"/>
        <w:ind w:right="411"/>
        <w:rPr>
          <w:sz w:val="17"/>
        </w:rPr>
      </w:pPr>
      <w:r>
        <w:rPr>
          <w:color w:val="231F20"/>
          <w:sz w:val="17"/>
        </w:rPr>
        <w:t xml:space="preserve">The United Reformed Church should learn to speak of and understand the next five years as an investment </w:t>
      </w:r>
      <w:r>
        <w:rPr>
          <w:color w:val="231F20"/>
          <w:spacing w:val="-7"/>
          <w:sz w:val="17"/>
        </w:rPr>
        <w:t xml:space="preserve">in </w:t>
      </w:r>
      <w:r>
        <w:rPr>
          <w:color w:val="231F20"/>
          <w:sz w:val="17"/>
        </w:rPr>
        <w:t>children</w:t>
      </w:r>
      <w:r>
        <w:rPr>
          <w:color w:val="231F20"/>
          <w:spacing w:val="18"/>
          <w:sz w:val="17"/>
        </w:rPr>
        <w:t xml:space="preserve"> </w:t>
      </w:r>
      <w:r>
        <w:rPr>
          <w:color w:val="231F20"/>
          <w:sz w:val="17"/>
        </w:rPr>
        <w:t>and</w:t>
      </w:r>
      <w:r>
        <w:rPr>
          <w:color w:val="231F20"/>
          <w:spacing w:val="18"/>
          <w:sz w:val="17"/>
        </w:rPr>
        <w:t xml:space="preserve"> </w:t>
      </w:r>
      <w:r>
        <w:rPr>
          <w:color w:val="231F20"/>
          <w:sz w:val="17"/>
        </w:rPr>
        <w:t>young</w:t>
      </w:r>
      <w:r>
        <w:rPr>
          <w:color w:val="231F20"/>
          <w:spacing w:val="18"/>
          <w:sz w:val="17"/>
        </w:rPr>
        <w:t xml:space="preserve"> </w:t>
      </w:r>
      <w:r>
        <w:rPr>
          <w:color w:val="231F20"/>
          <w:sz w:val="17"/>
        </w:rPr>
        <w:t>people,</w:t>
      </w:r>
      <w:r>
        <w:rPr>
          <w:color w:val="231F20"/>
          <w:spacing w:val="19"/>
          <w:sz w:val="17"/>
        </w:rPr>
        <w:t xml:space="preserve"> </w:t>
      </w:r>
      <w:r>
        <w:rPr>
          <w:color w:val="231F20"/>
          <w:sz w:val="17"/>
        </w:rPr>
        <w:t>an</w:t>
      </w:r>
      <w:r>
        <w:rPr>
          <w:color w:val="231F20"/>
          <w:spacing w:val="18"/>
          <w:sz w:val="17"/>
        </w:rPr>
        <w:t xml:space="preserve"> </w:t>
      </w:r>
      <w:r>
        <w:rPr>
          <w:color w:val="231F20"/>
          <w:sz w:val="17"/>
        </w:rPr>
        <w:t>investment</w:t>
      </w:r>
      <w:r>
        <w:rPr>
          <w:color w:val="231F20"/>
          <w:spacing w:val="18"/>
          <w:sz w:val="17"/>
        </w:rPr>
        <w:t xml:space="preserve"> </w:t>
      </w:r>
      <w:r>
        <w:rPr>
          <w:color w:val="231F20"/>
          <w:sz w:val="17"/>
        </w:rPr>
        <w:t>in</w:t>
      </w:r>
      <w:r>
        <w:rPr>
          <w:color w:val="231F20"/>
          <w:spacing w:val="19"/>
          <w:sz w:val="17"/>
        </w:rPr>
        <w:t xml:space="preserve"> </w:t>
      </w:r>
      <w:r>
        <w:rPr>
          <w:color w:val="231F20"/>
          <w:sz w:val="17"/>
        </w:rPr>
        <w:t>exploring</w:t>
      </w:r>
      <w:r>
        <w:rPr>
          <w:color w:val="231F20"/>
          <w:spacing w:val="18"/>
          <w:sz w:val="17"/>
        </w:rPr>
        <w:t xml:space="preserve"> </w:t>
      </w:r>
      <w:r>
        <w:rPr>
          <w:color w:val="231F20"/>
          <w:sz w:val="17"/>
        </w:rPr>
        <w:t>youth</w:t>
      </w:r>
      <w:r>
        <w:rPr>
          <w:color w:val="231F20"/>
          <w:spacing w:val="18"/>
          <w:sz w:val="17"/>
        </w:rPr>
        <w:t xml:space="preserve"> </w:t>
      </w:r>
      <w:r>
        <w:rPr>
          <w:color w:val="231F20"/>
          <w:sz w:val="17"/>
        </w:rPr>
        <w:t>culture</w:t>
      </w:r>
      <w:r>
        <w:rPr>
          <w:color w:val="231F20"/>
          <w:spacing w:val="19"/>
          <w:sz w:val="17"/>
        </w:rPr>
        <w:t xml:space="preserve"> </w:t>
      </w:r>
      <w:r>
        <w:rPr>
          <w:color w:val="231F20"/>
          <w:sz w:val="17"/>
        </w:rPr>
        <w:t>and</w:t>
      </w:r>
      <w:r>
        <w:rPr>
          <w:color w:val="231F20"/>
          <w:spacing w:val="18"/>
          <w:sz w:val="17"/>
        </w:rPr>
        <w:t xml:space="preserve"> </w:t>
      </w:r>
      <w:r>
        <w:rPr>
          <w:color w:val="231F20"/>
          <w:sz w:val="17"/>
        </w:rPr>
        <w:t>ministry</w:t>
      </w:r>
      <w:r>
        <w:rPr>
          <w:color w:val="231F20"/>
          <w:spacing w:val="18"/>
          <w:sz w:val="17"/>
        </w:rPr>
        <w:t xml:space="preserve"> </w:t>
      </w:r>
      <w:r>
        <w:rPr>
          <w:color w:val="231F20"/>
          <w:sz w:val="17"/>
        </w:rPr>
        <w:t>and</w:t>
      </w:r>
      <w:r>
        <w:rPr>
          <w:color w:val="231F20"/>
          <w:spacing w:val="19"/>
          <w:sz w:val="17"/>
        </w:rPr>
        <w:t xml:space="preserve"> </w:t>
      </w:r>
      <w:r>
        <w:rPr>
          <w:color w:val="231F20"/>
          <w:sz w:val="17"/>
        </w:rPr>
        <w:t>not</w:t>
      </w:r>
      <w:r>
        <w:rPr>
          <w:color w:val="231F20"/>
          <w:spacing w:val="18"/>
          <w:sz w:val="17"/>
        </w:rPr>
        <w:t xml:space="preserve"> </w:t>
      </w:r>
      <w:r>
        <w:rPr>
          <w:color w:val="231F20"/>
          <w:sz w:val="17"/>
        </w:rPr>
        <w:t>a</w:t>
      </w:r>
      <w:r>
        <w:rPr>
          <w:color w:val="231F20"/>
          <w:spacing w:val="18"/>
          <w:sz w:val="17"/>
        </w:rPr>
        <w:t xml:space="preserve"> </w:t>
      </w:r>
      <w:r>
        <w:rPr>
          <w:color w:val="231F20"/>
          <w:sz w:val="17"/>
        </w:rPr>
        <w:t>subsidy</w:t>
      </w:r>
      <w:r>
        <w:rPr>
          <w:color w:val="231F20"/>
          <w:spacing w:val="18"/>
          <w:sz w:val="17"/>
        </w:rPr>
        <w:t xml:space="preserve"> </w:t>
      </w:r>
      <w:r>
        <w:rPr>
          <w:color w:val="231F20"/>
          <w:sz w:val="17"/>
        </w:rPr>
        <w:t>for</w:t>
      </w:r>
      <w:r>
        <w:rPr>
          <w:color w:val="231F20"/>
          <w:spacing w:val="19"/>
          <w:sz w:val="17"/>
        </w:rPr>
        <w:t xml:space="preserve"> </w:t>
      </w:r>
      <w:r>
        <w:rPr>
          <w:color w:val="231F20"/>
          <w:sz w:val="17"/>
        </w:rPr>
        <w:t>a</w:t>
      </w:r>
      <w:r>
        <w:rPr>
          <w:color w:val="231F20"/>
          <w:spacing w:val="18"/>
          <w:sz w:val="17"/>
        </w:rPr>
        <w:t xml:space="preserve"> </w:t>
      </w:r>
      <w:r>
        <w:rPr>
          <w:color w:val="231F20"/>
          <w:sz w:val="17"/>
        </w:rPr>
        <w:t>set</w:t>
      </w:r>
      <w:r>
        <w:rPr>
          <w:color w:val="231F20"/>
          <w:spacing w:val="18"/>
          <w:sz w:val="17"/>
        </w:rPr>
        <w:t xml:space="preserve"> </w:t>
      </w:r>
      <w:r>
        <w:rPr>
          <w:color w:val="231F20"/>
          <w:sz w:val="17"/>
        </w:rPr>
        <w:t>of</w:t>
      </w:r>
    </w:p>
    <w:p w:rsidR="00166577" w:rsidRDefault="00760F94">
      <w:pPr>
        <w:spacing w:line="190" w:lineRule="exact"/>
        <w:ind w:left="1178"/>
        <w:jc w:val="both"/>
        <w:rPr>
          <w:sz w:val="17"/>
        </w:rPr>
      </w:pPr>
      <w:r>
        <w:rPr>
          <w:color w:val="231F20"/>
          <w:sz w:val="17"/>
        </w:rPr>
        <w:t>buildings and a few enthusiasts.</w:t>
      </w:r>
    </w:p>
    <w:p w:rsidR="00166577" w:rsidRDefault="00760F94">
      <w:pPr>
        <w:pStyle w:val="ListParagraph"/>
        <w:numPr>
          <w:ilvl w:val="0"/>
          <w:numId w:val="20"/>
        </w:numPr>
        <w:tabs>
          <w:tab w:val="left" w:pos="1178"/>
        </w:tabs>
        <w:spacing w:line="247" w:lineRule="auto"/>
        <w:ind w:right="411"/>
        <w:rPr>
          <w:sz w:val="17"/>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the Centre </w:t>
      </w:r>
      <w:r>
        <w:rPr>
          <w:color w:val="231F20"/>
          <w:spacing w:val="-3"/>
          <w:sz w:val="17"/>
        </w:rPr>
        <w:t xml:space="preserve">Director, </w:t>
      </w:r>
      <w:r>
        <w:rPr>
          <w:color w:val="231F20"/>
          <w:sz w:val="17"/>
        </w:rPr>
        <w:t>the Executive Committee and the General Secretariat begin to implement the vision. (These matters may not be tackled immediately, see Appendix VIII below.)</w:t>
      </w:r>
    </w:p>
    <w:p w:rsidR="00166577" w:rsidRDefault="00166577">
      <w:pPr>
        <w:pStyle w:val="BodyText"/>
        <w:spacing w:before="9"/>
        <w:rPr>
          <w:sz w:val="18"/>
        </w:rPr>
      </w:pPr>
    </w:p>
    <w:p w:rsidR="00166577" w:rsidRDefault="00760F94">
      <w:pPr>
        <w:pStyle w:val="ListParagraph"/>
        <w:numPr>
          <w:ilvl w:val="1"/>
          <w:numId w:val="26"/>
        </w:numPr>
        <w:tabs>
          <w:tab w:val="left" w:pos="1217"/>
          <w:tab w:val="left" w:pos="1218"/>
        </w:tabs>
        <w:spacing w:line="190" w:lineRule="exact"/>
        <w:ind w:left="1217" w:hanging="721"/>
        <w:rPr>
          <w:sz w:val="17"/>
        </w:rPr>
      </w:pPr>
      <w:r>
        <w:rPr>
          <w:b/>
          <w:color w:val="231F20"/>
          <w:sz w:val="17"/>
        </w:rPr>
        <w:t>Within 7</w:t>
      </w:r>
      <w:r>
        <w:rPr>
          <w:b/>
          <w:color w:val="231F20"/>
          <w:spacing w:val="7"/>
          <w:sz w:val="17"/>
        </w:rPr>
        <w:t xml:space="preserve"> </w:t>
      </w:r>
      <w:r>
        <w:rPr>
          <w:b/>
          <w:color w:val="231F20"/>
          <w:sz w:val="17"/>
        </w:rPr>
        <w:t>months</w:t>
      </w:r>
      <w:r>
        <w:rPr>
          <w:color w:val="231F20"/>
          <w:sz w:val="17"/>
        </w:rPr>
        <w:t>:</w:t>
      </w:r>
    </w:p>
    <w:p w:rsidR="00166577" w:rsidRDefault="00760F94">
      <w:pPr>
        <w:pStyle w:val="ListParagraph"/>
        <w:numPr>
          <w:ilvl w:val="0"/>
          <w:numId w:val="20"/>
        </w:numPr>
        <w:tabs>
          <w:tab w:val="left" w:pos="1177"/>
          <w:tab w:val="left" w:pos="1178"/>
        </w:tabs>
        <w:spacing w:line="242" w:lineRule="exact"/>
        <w:jc w:val="left"/>
        <w:rPr>
          <w:sz w:val="17"/>
        </w:rPr>
      </w:pPr>
      <w:r>
        <w:rPr>
          <w:color w:val="231F20"/>
          <w:sz w:val="17"/>
        </w:rPr>
        <w:t xml:space="preserve">The </w:t>
      </w:r>
      <w:r>
        <w:rPr>
          <w:color w:val="231F20"/>
          <w:spacing w:val="-3"/>
          <w:sz w:val="17"/>
        </w:rPr>
        <w:t xml:space="preserve">Director </w:t>
      </w:r>
      <w:r>
        <w:rPr>
          <w:color w:val="231F20"/>
          <w:sz w:val="17"/>
        </w:rPr>
        <w:t xml:space="preserve">and </w:t>
      </w:r>
      <w:r>
        <w:rPr>
          <w:color w:val="231F20"/>
          <w:spacing w:val="-3"/>
          <w:sz w:val="17"/>
        </w:rPr>
        <w:t xml:space="preserve">Executive Committee review </w:t>
      </w:r>
      <w:r>
        <w:rPr>
          <w:color w:val="231F20"/>
          <w:sz w:val="17"/>
        </w:rPr>
        <w:t xml:space="preserve">all </w:t>
      </w:r>
      <w:r>
        <w:rPr>
          <w:color w:val="231F20"/>
          <w:spacing w:val="-3"/>
          <w:sz w:val="17"/>
        </w:rPr>
        <w:t xml:space="preserve">practices </w:t>
      </w:r>
      <w:r>
        <w:rPr>
          <w:color w:val="231F20"/>
          <w:sz w:val="17"/>
        </w:rPr>
        <w:t xml:space="preserve">of the </w:t>
      </w:r>
      <w:r>
        <w:rPr>
          <w:color w:val="231F20"/>
          <w:spacing w:val="-3"/>
          <w:sz w:val="17"/>
        </w:rPr>
        <w:t>Centre, including</w:t>
      </w:r>
      <w:r>
        <w:rPr>
          <w:color w:val="231F20"/>
          <w:spacing w:val="-3"/>
          <w:sz w:val="17"/>
        </w:rPr>
        <w:t xml:space="preserve"> </w:t>
      </w:r>
      <w:r>
        <w:rPr>
          <w:color w:val="231F20"/>
          <w:sz w:val="17"/>
        </w:rPr>
        <w:t xml:space="preserve">the </w:t>
      </w:r>
      <w:r>
        <w:rPr>
          <w:color w:val="231F20"/>
          <w:spacing w:val="-3"/>
          <w:sz w:val="17"/>
        </w:rPr>
        <w:t>administrative</w:t>
      </w:r>
      <w:r>
        <w:rPr>
          <w:color w:val="231F20"/>
          <w:spacing w:val="4"/>
          <w:sz w:val="17"/>
        </w:rPr>
        <w:t xml:space="preserve"> </w:t>
      </w:r>
      <w:r>
        <w:rPr>
          <w:color w:val="231F20"/>
          <w:sz w:val="17"/>
        </w:rPr>
        <w:t xml:space="preserve">and </w:t>
      </w:r>
      <w:r>
        <w:rPr>
          <w:color w:val="231F20"/>
          <w:spacing w:val="-3"/>
          <w:sz w:val="17"/>
        </w:rPr>
        <w:t>domestic.</w:t>
      </w:r>
    </w:p>
    <w:p w:rsidR="00166577" w:rsidRDefault="00760F94">
      <w:pPr>
        <w:pStyle w:val="ListParagraph"/>
        <w:numPr>
          <w:ilvl w:val="0"/>
          <w:numId w:val="20"/>
        </w:numPr>
        <w:tabs>
          <w:tab w:val="left" w:pos="1177"/>
          <w:tab w:val="left" w:pos="1178"/>
        </w:tabs>
        <w:spacing w:line="220" w:lineRule="exact"/>
        <w:jc w:val="left"/>
        <w:rPr>
          <w:sz w:val="17"/>
        </w:rPr>
      </w:pPr>
      <w:r>
        <w:rPr>
          <w:color w:val="231F20"/>
          <w:sz w:val="17"/>
        </w:rPr>
        <w:t>Communicate widely a planned programme for the next 12</w:t>
      </w:r>
      <w:r>
        <w:rPr>
          <w:color w:val="231F20"/>
          <w:spacing w:val="42"/>
          <w:sz w:val="17"/>
        </w:rPr>
        <w:t xml:space="preserve"> </w:t>
      </w:r>
      <w:r>
        <w:rPr>
          <w:color w:val="231F20"/>
          <w:sz w:val="17"/>
        </w:rPr>
        <w:t>months</w:t>
      </w:r>
    </w:p>
    <w:p w:rsidR="00166577" w:rsidRDefault="00760F94">
      <w:pPr>
        <w:pStyle w:val="ListParagraph"/>
        <w:numPr>
          <w:ilvl w:val="0"/>
          <w:numId w:val="20"/>
        </w:numPr>
        <w:tabs>
          <w:tab w:val="left" w:pos="1177"/>
          <w:tab w:val="left" w:pos="1178"/>
        </w:tabs>
        <w:spacing w:line="220" w:lineRule="auto"/>
        <w:ind w:left="1178" w:right="411" w:hanging="682"/>
        <w:jc w:val="left"/>
        <w:rPr>
          <w:sz w:val="17"/>
        </w:rPr>
      </w:pPr>
      <w:r>
        <w:rPr>
          <w:color w:val="231F20"/>
          <w:sz w:val="17"/>
        </w:rPr>
        <w:t>The Centre Director to consult with ecumenical partners, the Council for World Mission, Time for God, education authorities,</w:t>
      </w:r>
      <w:r>
        <w:rPr>
          <w:color w:val="231F20"/>
          <w:spacing w:val="5"/>
          <w:sz w:val="17"/>
        </w:rPr>
        <w:t xml:space="preserve"> </w:t>
      </w:r>
      <w:r>
        <w:rPr>
          <w:color w:val="231F20"/>
          <w:sz w:val="17"/>
        </w:rPr>
        <w:t>General</w:t>
      </w:r>
      <w:r>
        <w:rPr>
          <w:color w:val="231F20"/>
          <w:spacing w:val="5"/>
          <w:sz w:val="17"/>
        </w:rPr>
        <w:t xml:space="preserve"> </w:t>
      </w:r>
      <w:r>
        <w:rPr>
          <w:color w:val="231F20"/>
          <w:sz w:val="17"/>
        </w:rPr>
        <w:t>Assembly</w:t>
      </w:r>
      <w:r>
        <w:rPr>
          <w:color w:val="231F20"/>
          <w:spacing w:val="5"/>
          <w:sz w:val="17"/>
        </w:rPr>
        <w:t xml:space="preserve"> </w:t>
      </w:r>
      <w:r>
        <w:rPr>
          <w:color w:val="231F20"/>
          <w:sz w:val="17"/>
        </w:rPr>
        <w:t>committees</w:t>
      </w:r>
      <w:r>
        <w:rPr>
          <w:color w:val="231F20"/>
          <w:spacing w:val="5"/>
          <w:sz w:val="17"/>
        </w:rPr>
        <w:t xml:space="preserve"> </w:t>
      </w:r>
      <w:r>
        <w:rPr>
          <w:color w:val="231F20"/>
          <w:sz w:val="17"/>
        </w:rPr>
        <w:t>and</w:t>
      </w:r>
      <w:r>
        <w:rPr>
          <w:color w:val="231F20"/>
          <w:spacing w:val="5"/>
          <w:sz w:val="17"/>
        </w:rPr>
        <w:t xml:space="preserve"> </w:t>
      </w:r>
      <w:r>
        <w:rPr>
          <w:color w:val="231F20"/>
          <w:sz w:val="17"/>
        </w:rPr>
        <w:t>others</w:t>
      </w:r>
      <w:r>
        <w:rPr>
          <w:color w:val="231F20"/>
          <w:spacing w:val="5"/>
          <w:sz w:val="17"/>
        </w:rPr>
        <w:t xml:space="preserve"> </w:t>
      </w:r>
      <w:r>
        <w:rPr>
          <w:color w:val="231F20"/>
          <w:sz w:val="17"/>
        </w:rPr>
        <w:t>to</w:t>
      </w:r>
      <w:r>
        <w:rPr>
          <w:color w:val="231F20"/>
          <w:spacing w:val="5"/>
          <w:sz w:val="17"/>
        </w:rPr>
        <w:t xml:space="preserve"> </w:t>
      </w:r>
      <w:r>
        <w:rPr>
          <w:color w:val="231F20"/>
          <w:sz w:val="17"/>
        </w:rPr>
        <w:t>ensure</w:t>
      </w:r>
      <w:r>
        <w:rPr>
          <w:color w:val="231F20"/>
          <w:spacing w:val="5"/>
          <w:sz w:val="17"/>
        </w:rPr>
        <w:t xml:space="preserve"> </w:t>
      </w:r>
      <w:r>
        <w:rPr>
          <w:color w:val="231F20"/>
          <w:sz w:val="17"/>
        </w:rPr>
        <w:t>maximum</w:t>
      </w:r>
      <w:r>
        <w:rPr>
          <w:color w:val="231F20"/>
          <w:spacing w:val="5"/>
          <w:sz w:val="17"/>
        </w:rPr>
        <w:t xml:space="preserve"> </w:t>
      </w:r>
      <w:r>
        <w:rPr>
          <w:color w:val="231F20"/>
          <w:sz w:val="17"/>
        </w:rPr>
        <w:t>use</w:t>
      </w:r>
      <w:r>
        <w:rPr>
          <w:color w:val="231F20"/>
          <w:spacing w:val="6"/>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premises</w:t>
      </w:r>
    </w:p>
    <w:p w:rsidR="00166577" w:rsidRDefault="00166577">
      <w:pPr>
        <w:pStyle w:val="BodyText"/>
        <w:spacing w:before="4"/>
        <w:rPr>
          <w:sz w:val="20"/>
        </w:rPr>
      </w:pPr>
    </w:p>
    <w:p w:rsidR="00166577" w:rsidRDefault="00760F94">
      <w:pPr>
        <w:pStyle w:val="ListParagraph"/>
        <w:numPr>
          <w:ilvl w:val="1"/>
          <w:numId w:val="26"/>
        </w:numPr>
        <w:tabs>
          <w:tab w:val="left" w:pos="1217"/>
          <w:tab w:val="left" w:pos="1218"/>
        </w:tabs>
        <w:spacing w:line="190" w:lineRule="exact"/>
        <w:ind w:left="1217" w:hanging="721"/>
        <w:rPr>
          <w:b/>
          <w:sz w:val="17"/>
        </w:rPr>
      </w:pPr>
      <w:r>
        <w:rPr>
          <w:b/>
          <w:color w:val="231F20"/>
          <w:sz w:val="17"/>
        </w:rPr>
        <w:t>Within 12</w:t>
      </w:r>
      <w:r>
        <w:rPr>
          <w:b/>
          <w:color w:val="231F20"/>
          <w:spacing w:val="7"/>
          <w:sz w:val="17"/>
        </w:rPr>
        <w:t xml:space="preserve"> </w:t>
      </w:r>
      <w:r>
        <w:rPr>
          <w:b/>
          <w:color w:val="231F20"/>
          <w:sz w:val="17"/>
        </w:rPr>
        <w:t>months</w:t>
      </w:r>
    </w:p>
    <w:p w:rsidR="00166577" w:rsidRDefault="00760F94">
      <w:pPr>
        <w:pStyle w:val="ListParagraph"/>
        <w:numPr>
          <w:ilvl w:val="0"/>
          <w:numId w:val="20"/>
        </w:numPr>
        <w:tabs>
          <w:tab w:val="left" w:pos="1178"/>
        </w:tabs>
        <w:spacing w:line="270" w:lineRule="exact"/>
        <w:rPr>
          <w:sz w:val="17"/>
        </w:rPr>
      </w:pPr>
      <w:r>
        <w:rPr>
          <w:color w:val="231F20"/>
          <w:sz w:val="17"/>
        </w:rPr>
        <w:t>The Centre Director reports to General</w:t>
      </w:r>
      <w:r>
        <w:rPr>
          <w:color w:val="231F20"/>
          <w:spacing w:val="23"/>
          <w:sz w:val="17"/>
        </w:rPr>
        <w:t xml:space="preserve"> </w:t>
      </w:r>
      <w:r>
        <w:rPr>
          <w:color w:val="231F20"/>
          <w:sz w:val="17"/>
        </w:rPr>
        <w:t>Assembly</w:t>
      </w:r>
    </w:p>
    <w:p w:rsidR="00166577" w:rsidRDefault="00760F94">
      <w:pPr>
        <w:pStyle w:val="ListParagraph"/>
        <w:numPr>
          <w:ilvl w:val="1"/>
          <w:numId w:val="26"/>
        </w:numPr>
        <w:tabs>
          <w:tab w:val="left" w:pos="1217"/>
          <w:tab w:val="left" w:pos="1218"/>
        </w:tabs>
        <w:spacing w:before="200" w:line="190" w:lineRule="exact"/>
        <w:ind w:left="1217" w:hanging="721"/>
        <w:rPr>
          <w:b/>
          <w:sz w:val="17"/>
        </w:rPr>
      </w:pPr>
      <w:r>
        <w:rPr>
          <w:b/>
          <w:color w:val="231F20"/>
          <w:sz w:val="17"/>
        </w:rPr>
        <w:t>Within 36</w:t>
      </w:r>
      <w:r>
        <w:rPr>
          <w:b/>
          <w:color w:val="231F20"/>
          <w:spacing w:val="7"/>
          <w:sz w:val="17"/>
        </w:rPr>
        <w:t xml:space="preserve"> </w:t>
      </w:r>
      <w:r>
        <w:rPr>
          <w:b/>
          <w:color w:val="231F20"/>
          <w:sz w:val="17"/>
        </w:rPr>
        <w:t>months</w:t>
      </w:r>
    </w:p>
    <w:p w:rsidR="00166577" w:rsidRDefault="00760F94">
      <w:pPr>
        <w:pStyle w:val="ListParagraph"/>
        <w:numPr>
          <w:ilvl w:val="0"/>
          <w:numId w:val="20"/>
        </w:numPr>
        <w:tabs>
          <w:tab w:val="left" w:pos="1178"/>
        </w:tabs>
        <w:spacing w:before="10" w:line="220" w:lineRule="auto"/>
        <w:ind w:left="1178" w:right="411"/>
        <w:rPr>
          <w:sz w:val="17"/>
        </w:rPr>
      </w:pPr>
      <w:r>
        <w:rPr>
          <w:color w:val="231F20"/>
          <w:spacing w:val="-4"/>
          <w:sz w:val="17"/>
        </w:rPr>
        <w:t>Youth</w:t>
      </w:r>
      <w:r>
        <w:rPr>
          <w:color w:val="231F20"/>
          <w:spacing w:val="-10"/>
          <w:sz w:val="17"/>
        </w:rPr>
        <w:t xml:space="preserve"> </w:t>
      </w:r>
      <w:r>
        <w:rPr>
          <w:color w:val="231F20"/>
          <w:sz w:val="17"/>
        </w:rPr>
        <w:t>and</w:t>
      </w:r>
      <w:r>
        <w:rPr>
          <w:color w:val="231F20"/>
          <w:spacing w:val="-10"/>
          <w:sz w:val="17"/>
        </w:rPr>
        <w:t xml:space="preserve"> </w:t>
      </w:r>
      <w:r>
        <w:rPr>
          <w:color w:val="231F20"/>
          <w:sz w:val="17"/>
        </w:rPr>
        <w:t>Children’s</w:t>
      </w:r>
      <w:r>
        <w:rPr>
          <w:color w:val="231F20"/>
          <w:spacing w:val="-10"/>
          <w:sz w:val="17"/>
        </w:rPr>
        <w:t xml:space="preserve"> </w:t>
      </w:r>
      <w:r>
        <w:rPr>
          <w:color w:val="231F20"/>
          <w:spacing w:val="-3"/>
          <w:sz w:val="17"/>
        </w:rPr>
        <w:t>Work</w:t>
      </w:r>
      <w:r>
        <w:rPr>
          <w:color w:val="231F20"/>
          <w:spacing w:val="-10"/>
          <w:sz w:val="17"/>
        </w:rPr>
        <w:t xml:space="preserve"> </w:t>
      </w:r>
      <w:r>
        <w:rPr>
          <w:color w:val="231F20"/>
          <w:sz w:val="17"/>
        </w:rPr>
        <w:t>Committee</w:t>
      </w:r>
      <w:r>
        <w:rPr>
          <w:color w:val="231F20"/>
          <w:spacing w:val="-10"/>
          <w:sz w:val="17"/>
        </w:rPr>
        <w:t xml:space="preserve"> </w:t>
      </w:r>
      <w:r>
        <w:rPr>
          <w:color w:val="231F20"/>
          <w:sz w:val="17"/>
        </w:rPr>
        <w:t>(through</w:t>
      </w:r>
      <w:r>
        <w:rPr>
          <w:color w:val="231F20"/>
          <w:spacing w:val="-9"/>
          <w:sz w:val="17"/>
        </w:rPr>
        <w:t xml:space="preserve"> </w:t>
      </w:r>
      <w:r>
        <w:rPr>
          <w:color w:val="231F20"/>
          <w:sz w:val="17"/>
        </w:rPr>
        <w:t>Mission</w:t>
      </w:r>
      <w:r>
        <w:rPr>
          <w:color w:val="231F20"/>
          <w:spacing w:val="-10"/>
          <w:sz w:val="17"/>
        </w:rPr>
        <w:t xml:space="preserve"> </w:t>
      </w:r>
      <w:r>
        <w:rPr>
          <w:color w:val="231F20"/>
          <w:sz w:val="17"/>
        </w:rPr>
        <w:t>Council)</w:t>
      </w:r>
      <w:r>
        <w:rPr>
          <w:color w:val="231F20"/>
          <w:spacing w:val="-10"/>
          <w:sz w:val="17"/>
        </w:rPr>
        <w:t xml:space="preserve"> </w:t>
      </w:r>
      <w:r>
        <w:rPr>
          <w:color w:val="231F20"/>
          <w:sz w:val="17"/>
        </w:rPr>
        <w:t>reports</w:t>
      </w:r>
      <w:r>
        <w:rPr>
          <w:color w:val="231F20"/>
          <w:spacing w:val="-10"/>
          <w:sz w:val="17"/>
        </w:rPr>
        <w:t xml:space="preserve"> </w:t>
      </w:r>
      <w:r>
        <w:rPr>
          <w:color w:val="231F20"/>
          <w:sz w:val="17"/>
        </w:rPr>
        <w:t>to</w:t>
      </w:r>
      <w:r>
        <w:rPr>
          <w:color w:val="231F20"/>
          <w:spacing w:val="-10"/>
          <w:sz w:val="17"/>
        </w:rPr>
        <w:t xml:space="preserve"> </w:t>
      </w:r>
      <w:r>
        <w:rPr>
          <w:color w:val="231F20"/>
          <w:sz w:val="17"/>
        </w:rPr>
        <w:t>General</w:t>
      </w:r>
      <w:r>
        <w:rPr>
          <w:color w:val="231F20"/>
          <w:spacing w:val="-10"/>
          <w:sz w:val="17"/>
        </w:rPr>
        <w:t xml:space="preserve"> </w:t>
      </w:r>
      <w:r>
        <w:rPr>
          <w:color w:val="231F20"/>
          <w:sz w:val="17"/>
        </w:rPr>
        <w:t>Assembly</w:t>
      </w:r>
      <w:r>
        <w:rPr>
          <w:color w:val="231F20"/>
          <w:spacing w:val="-9"/>
          <w:sz w:val="17"/>
        </w:rPr>
        <w:t xml:space="preserve"> </w:t>
      </w:r>
      <w:r>
        <w:rPr>
          <w:color w:val="231F20"/>
          <w:sz w:val="17"/>
        </w:rPr>
        <w:t>on</w:t>
      </w:r>
      <w:r>
        <w:rPr>
          <w:color w:val="231F20"/>
          <w:spacing w:val="-10"/>
          <w:sz w:val="17"/>
        </w:rPr>
        <w:t xml:space="preserve"> </w:t>
      </w:r>
      <w:r>
        <w:rPr>
          <w:color w:val="231F20"/>
          <w:sz w:val="17"/>
        </w:rPr>
        <w:t>the</w:t>
      </w:r>
      <w:r>
        <w:rPr>
          <w:color w:val="231F20"/>
          <w:spacing w:val="-10"/>
          <w:sz w:val="17"/>
        </w:rPr>
        <w:t xml:space="preserve"> </w:t>
      </w:r>
      <w:r>
        <w:rPr>
          <w:color w:val="231F20"/>
          <w:sz w:val="17"/>
        </w:rPr>
        <w:t>implementation of these</w:t>
      </w:r>
      <w:r>
        <w:rPr>
          <w:color w:val="231F20"/>
          <w:spacing w:val="8"/>
          <w:sz w:val="17"/>
        </w:rPr>
        <w:t xml:space="preserve"> </w:t>
      </w:r>
      <w:r>
        <w:rPr>
          <w:color w:val="231F20"/>
          <w:sz w:val="17"/>
        </w:rPr>
        <w:t>recommendations</w:t>
      </w:r>
    </w:p>
    <w:p w:rsidR="00166577" w:rsidRDefault="00166577">
      <w:pPr>
        <w:pStyle w:val="BodyText"/>
        <w:spacing w:before="5"/>
        <w:rPr>
          <w:sz w:val="21"/>
        </w:rPr>
      </w:pPr>
    </w:p>
    <w:p w:rsidR="00166577" w:rsidRDefault="00760F94">
      <w:pPr>
        <w:pStyle w:val="ListParagraph"/>
        <w:numPr>
          <w:ilvl w:val="0"/>
          <w:numId w:val="26"/>
        </w:numPr>
        <w:tabs>
          <w:tab w:val="left" w:pos="1218"/>
          <w:tab w:val="left" w:pos="1219"/>
        </w:tabs>
        <w:ind w:left="1218" w:hanging="721"/>
        <w:jc w:val="left"/>
        <w:rPr>
          <w:b/>
          <w:sz w:val="17"/>
        </w:rPr>
      </w:pPr>
      <w:r>
        <w:rPr>
          <w:b/>
          <w:color w:val="231F20"/>
          <w:sz w:val="17"/>
        </w:rPr>
        <w:t xml:space="preserve">THE GENERAL </w:t>
      </w:r>
      <w:r>
        <w:rPr>
          <w:b/>
          <w:color w:val="231F20"/>
          <w:spacing w:val="-3"/>
          <w:sz w:val="17"/>
        </w:rPr>
        <w:t xml:space="preserve">ASSEMBLY </w:t>
      </w:r>
      <w:r>
        <w:rPr>
          <w:b/>
          <w:color w:val="231F20"/>
          <w:sz w:val="17"/>
        </w:rPr>
        <w:t>CEASING TO USE YARDLEY</w:t>
      </w:r>
      <w:r>
        <w:rPr>
          <w:b/>
          <w:color w:val="231F20"/>
          <w:spacing w:val="25"/>
          <w:sz w:val="17"/>
        </w:rPr>
        <w:t xml:space="preserve"> </w:t>
      </w:r>
      <w:r>
        <w:rPr>
          <w:b/>
          <w:color w:val="231F20"/>
          <w:sz w:val="17"/>
        </w:rPr>
        <w:t>HASTINGS</w:t>
      </w:r>
    </w:p>
    <w:p w:rsidR="00166577" w:rsidRDefault="00166577">
      <w:pPr>
        <w:pStyle w:val="BodyText"/>
        <w:spacing w:before="3"/>
        <w:rPr>
          <w:b/>
          <w:sz w:val="21"/>
        </w:rPr>
      </w:pPr>
    </w:p>
    <w:p w:rsidR="00166577" w:rsidRDefault="00760F94">
      <w:pPr>
        <w:pStyle w:val="ListParagraph"/>
        <w:numPr>
          <w:ilvl w:val="1"/>
          <w:numId w:val="26"/>
        </w:numPr>
        <w:tabs>
          <w:tab w:val="left" w:pos="1219"/>
        </w:tabs>
        <w:spacing w:line="271" w:lineRule="auto"/>
        <w:ind w:left="497" w:right="410" w:firstLine="0"/>
        <w:jc w:val="both"/>
        <w:rPr>
          <w:sz w:val="17"/>
        </w:rPr>
      </w:pPr>
      <w:r>
        <w:rPr>
          <w:color w:val="231F20"/>
          <w:sz w:val="17"/>
        </w:rPr>
        <w:t xml:space="preserve">The report given to the Assembly in 2002 recommends that the United Reformed Church cease to use </w:t>
      </w:r>
      <w:r>
        <w:rPr>
          <w:color w:val="231F20"/>
          <w:spacing w:val="-4"/>
          <w:sz w:val="17"/>
        </w:rPr>
        <w:t xml:space="preserve">the  </w:t>
      </w:r>
      <w:r>
        <w:rPr>
          <w:color w:val="231F20"/>
          <w:spacing w:val="39"/>
          <w:sz w:val="17"/>
        </w:rPr>
        <w:t xml:space="preserve"> </w:t>
      </w:r>
      <w:r>
        <w:rPr>
          <w:color w:val="231F20"/>
          <w:sz w:val="17"/>
        </w:rPr>
        <w:t xml:space="preserve">Centre as a resources centre for Assembly youth and children’s work. The </w:t>
      </w:r>
      <w:r>
        <w:rPr>
          <w:color w:val="231F20"/>
          <w:spacing w:val="-5"/>
          <w:sz w:val="17"/>
        </w:rPr>
        <w:t xml:space="preserve">Task </w:t>
      </w:r>
      <w:r>
        <w:rPr>
          <w:color w:val="231F20"/>
          <w:sz w:val="17"/>
        </w:rPr>
        <w:t>Group has considered and rejected this recommendation</w:t>
      </w:r>
      <w:r>
        <w:rPr>
          <w:color w:val="231F20"/>
          <w:spacing w:val="5"/>
          <w:sz w:val="17"/>
        </w:rPr>
        <w:t xml:space="preserve"> </w:t>
      </w:r>
      <w:r>
        <w:rPr>
          <w:color w:val="231F20"/>
          <w:sz w:val="17"/>
        </w:rPr>
        <w:t>but</w:t>
      </w:r>
      <w:r>
        <w:rPr>
          <w:color w:val="231F20"/>
          <w:spacing w:val="5"/>
          <w:sz w:val="17"/>
        </w:rPr>
        <w:t xml:space="preserve"> </w:t>
      </w:r>
      <w:r>
        <w:rPr>
          <w:color w:val="231F20"/>
          <w:sz w:val="17"/>
        </w:rPr>
        <w:t>can</w:t>
      </w:r>
      <w:r>
        <w:rPr>
          <w:color w:val="231F20"/>
          <w:spacing w:val="5"/>
          <w:sz w:val="17"/>
        </w:rPr>
        <w:t xml:space="preserve"> </w:t>
      </w:r>
      <w:r>
        <w:rPr>
          <w:color w:val="231F20"/>
          <w:sz w:val="17"/>
        </w:rPr>
        <w:t>identify</w:t>
      </w:r>
      <w:r>
        <w:rPr>
          <w:color w:val="231F20"/>
          <w:spacing w:val="5"/>
          <w:sz w:val="17"/>
        </w:rPr>
        <w:t xml:space="preserve"> </w:t>
      </w:r>
      <w:r>
        <w:rPr>
          <w:color w:val="231F20"/>
          <w:sz w:val="17"/>
        </w:rPr>
        <w:t>the</w:t>
      </w:r>
      <w:r>
        <w:rPr>
          <w:color w:val="231F20"/>
          <w:spacing w:val="5"/>
          <w:sz w:val="17"/>
        </w:rPr>
        <w:t xml:space="preserve"> </w:t>
      </w:r>
      <w:r>
        <w:rPr>
          <w:color w:val="231F20"/>
          <w:sz w:val="17"/>
        </w:rPr>
        <w:t>following</w:t>
      </w:r>
      <w:r>
        <w:rPr>
          <w:color w:val="231F20"/>
          <w:spacing w:val="5"/>
          <w:sz w:val="17"/>
        </w:rPr>
        <w:t xml:space="preserve"> </w:t>
      </w:r>
      <w:r>
        <w:rPr>
          <w:color w:val="231F20"/>
          <w:sz w:val="17"/>
        </w:rPr>
        <w:t>reasons</w:t>
      </w:r>
      <w:r>
        <w:rPr>
          <w:color w:val="231F20"/>
          <w:spacing w:val="5"/>
          <w:sz w:val="17"/>
        </w:rPr>
        <w:t xml:space="preserve"> </w:t>
      </w:r>
      <w:r>
        <w:rPr>
          <w:color w:val="231F20"/>
          <w:sz w:val="17"/>
        </w:rPr>
        <w:t>for</w:t>
      </w:r>
      <w:r>
        <w:rPr>
          <w:color w:val="231F20"/>
          <w:spacing w:val="5"/>
          <w:sz w:val="17"/>
        </w:rPr>
        <w:t xml:space="preserve"> </w:t>
      </w:r>
      <w:r>
        <w:rPr>
          <w:color w:val="231F20"/>
          <w:sz w:val="17"/>
        </w:rPr>
        <w:t>ceasing</w:t>
      </w:r>
      <w:r>
        <w:rPr>
          <w:color w:val="231F20"/>
          <w:spacing w:val="5"/>
          <w:sz w:val="17"/>
        </w:rPr>
        <w:t xml:space="preserve"> </w:t>
      </w:r>
      <w:r>
        <w:rPr>
          <w:color w:val="231F20"/>
          <w:sz w:val="17"/>
        </w:rPr>
        <w:t>to</w:t>
      </w:r>
      <w:r>
        <w:rPr>
          <w:color w:val="231F20"/>
          <w:spacing w:val="5"/>
          <w:sz w:val="17"/>
        </w:rPr>
        <w:t xml:space="preserve"> </w:t>
      </w:r>
      <w:r>
        <w:rPr>
          <w:color w:val="231F20"/>
          <w:sz w:val="17"/>
        </w:rPr>
        <w:t>use</w:t>
      </w:r>
      <w:r>
        <w:rPr>
          <w:color w:val="231F20"/>
          <w:spacing w:val="6"/>
          <w:sz w:val="17"/>
        </w:rPr>
        <w:t xml:space="preserve"> </w:t>
      </w:r>
      <w:r>
        <w:rPr>
          <w:color w:val="231F20"/>
          <w:sz w:val="17"/>
        </w:rPr>
        <w:t>the</w:t>
      </w:r>
      <w:r>
        <w:rPr>
          <w:color w:val="231F20"/>
          <w:spacing w:val="5"/>
          <w:sz w:val="17"/>
        </w:rPr>
        <w:t xml:space="preserve"> </w:t>
      </w:r>
      <w:r>
        <w:rPr>
          <w:color w:val="231F20"/>
          <w:sz w:val="17"/>
        </w:rPr>
        <w:t>Centre:</w:t>
      </w:r>
    </w:p>
    <w:p w:rsidR="00166577" w:rsidRDefault="00760F94">
      <w:pPr>
        <w:pStyle w:val="ListParagraph"/>
        <w:numPr>
          <w:ilvl w:val="0"/>
          <w:numId w:val="19"/>
        </w:numPr>
        <w:tabs>
          <w:tab w:val="left" w:pos="1177"/>
          <w:tab w:val="left" w:pos="1178"/>
        </w:tabs>
        <w:spacing w:line="238" w:lineRule="exact"/>
        <w:jc w:val="left"/>
        <w:rPr>
          <w:sz w:val="17"/>
        </w:rPr>
      </w:pPr>
      <w:r>
        <w:rPr>
          <w:color w:val="231F20"/>
          <w:sz w:val="17"/>
        </w:rPr>
        <w:t>The</w:t>
      </w:r>
      <w:r>
        <w:rPr>
          <w:color w:val="231F20"/>
          <w:spacing w:val="-6"/>
          <w:sz w:val="17"/>
        </w:rPr>
        <w:t xml:space="preserve"> </w:t>
      </w:r>
      <w:r>
        <w:rPr>
          <w:color w:val="231F20"/>
          <w:spacing w:val="-5"/>
          <w:sz w:val="17"/>
        </w:rPr>
        <w:t>Task</w:t>
      </w:r>
      <w:r>
        <w:rPr>
          <w:color w:val="231F20"/>
          <w:spacing w:val="-6"/>
          <w:sz w:val="17"/>
        </w:rPr>
        <w:t xml:space="preserve"> </w:t>
      </w:r>
      <w:r>
        <w:rPr>
          <w:color w:val="231F20"/>
          <w:sz w:val="17"/>
        </w:rPr>
        <w:t>Group</w:t>
      </w:r>
      <w:r>
        <w:rPr>
          <w:color w:val="231F20"/>
          <w:spacing w:val="-6"/>
          <w:sz w:val="17"/>
        </w:rPr>
        <w:t xml:space="preserve"> </w:t>
      </w:r>
      <w:r>
        <w:rPr>
          <w:color w:val="231F20"/>
          <w:sz w:val="17"/>
        </w:rPr>
        <w:t>is</w:t>
      </w:r>
      <w:r>
        <w:rPr>
          <w:color w:val="231F20"/>
          <w:spacing w:val="-6"/>
          <w:sz w:val="17"/>
        </w:rPr>
        <w:t xml:space="preserve"> </w:t>
      </w:r>
      <w:r>
        <w:rPr>
          <w:color w:val="231F20"/>
          <w:sz w:val="17"/>
        </w:rPr>
        <w:t>mindful</w:t>
      </w:r>
      <w:r>
        <w:rPr>
          <w:color w:val="231F20"/>
          <w:spacing w:val="-6"/>
          <w:sz w:val="17"/>
        </w:rPr>
        <w:t xml:space="preserve"> </w:t>
      </w:r>
      <w:r>
        <w:rPr>
          <w:color w:val="231F20"/>
          <w:sz w:val="17"/>
        </w:rPr>
        <w:t>that</w:t>
      </w:r>
      <w:r>
        <w:rPr>
          <w:color w:val="231F20"/>
          <w:spacing w:val="-6"/>
          <w:sz w:val="17"/>
        </w:rPr>
        <w:t xml:space="preserve"> </w:t>
      </w:r>
      <w:r>
        <w:rPr>
          <w:color w:val="231F20"/>
          <w:sz w:val="17"/>
        </w:rPr>
        <w:t>there</w:t>
      </w:r>
      <w:r>
        <w:rPr>
          <w:color w:val="231F20"/>
          <w:spacing w:val="-5"/>
          <w:sz w:val="17"/>
        </w:rPr>
        <w:t xml:space="preserve"> </w:t>
      </w:r>
      <w:r>
        <w:rPr>
          <w:color w:val="231F20"/>
          <w:sz w:val="17"/>
        </w:rPr>
        <w:t>has</w:t>
      </w:r>
      <w:r>
        <w:rPr>
          <w:color w:val="231F20"/>
          <w:spacing w:val="-6"/>
          <w:sz w:val="17"/>
        </w:rPr>
        <w:t xml:space="preserve"> </w:t>
      </w:r>
      <w:r>
        <w:rPr>
          <w:color w:val="231F20"/>
          <w:sz w:val="17"/>
        </w:rPr>
        <w:t>been</w:t>
      </w:r>
      <w:r>
        <w:rPr>
          <w:color w:val="231F20"/>
          <w:spacing w:val="-6"/>
          <w:sz w:val="17"/>
        </w:rPr>
        <w:t xml:space="preserve"> </w:t>
      </w:r>
      <w:r>
        <w:rPr>
          <w:color w:val="231F20"/>
          <w:sz w:val="17"/>
        </w:rPr>
        <w:t>no</w:t>
      </w:r>
      <w:r>
        <w:rPr>
          <w:color w:val="231F20"/>
          <w:spacing w:val="-6"/>
          <w:sz w:val="17"/>
        </w:rPr>
        <w:t xml:space="preserve"> </w:t>
      </w:r>
      <w:r>
        <w:rPr>
          <w:color w:val="231F20"/>
          <w:sz w:val="17"/>
        </w:rPr>
        <w:t>lack</w:t>
      </w:r>
      <w:r>
        <w:rPr>
          <w:color w:val="231F20"/>
          <w:spacing w:val="-6"/>
          <w:sz w:val="17"/>
        </w:rPr>
        <w:t xml:space="preserve"> </w:t>
      </w:r>
      <w:r>
        <w:rPr>
          <w:color w:val="231F20"/>
          <w:sz w:val="17"/>
        </w:rPr>
        <w:t>of</w:t>
      </w:r>
      <w:r>
        <w:rPr>
          <w:color w:val="231F20"/>
          <w:spacing w:val="-6"/>
          <w:sz w:val="17"/>
        </w:rPr>
        <w:t xml:space="preserve"> </w:t>
      </w:r>
      <w:r>
        <w:rPr>
          <w:color w:val="231F20"/>
          <w:sz w:val="17"/>
        </w:rPr>
        <w:t>dreams</w:t>
      </w:r>
      <w:r>
        <w:rPr>
          <w:color w:val="231F20"/>
          <w:spacing w:val="-6"/>
          <w:sz w:val="17"/>
        </w:rPr>
        <w:t xml:space="preserve"> </w:t>
      </w:r>
      <w:r>
        <w:rPr>
          <w:color w:val="231F20"/>
          <w:sz w:val="17"/>
        </w:rPr>
        <w:t>during</w:t>
      </w:r>
      <w:r>
        <w:rPr>
          <w:color w:val="231F20"/>
          <w:spacing w:val="-5"/>
          <w:sz w:val="17"/>
        </w:rPr>
        <w:t xml:space="preserve"> </w:t>
      </w:r>
      <w:r>
        <w:rPr>
          <w:color w:val="231F20"/>
          <w:sz w:val="17"/>
        </w:rPr>
        <w:t>the</w:t>
      </w:r>
      <w:r>
        <w:rPr>
          <w:color w:val="231F20"/>
          <w:spacing w:val="-6"/>
          <w:sz w:val="17"/>
        </w:rPr>
        <w:t xml:space="preserve"> </w:t>
      </w:r>
      <w:r>
        <w:rPr>
          <w:color w:val="231F20"/>
          <w:sz w:val="17"/>
        </w:rPr>
        <w:t>last</w:t>
      </w:r>
      <w:r>
        <w:rPr>
          <w:color w:val="231F20"/>
          <w:spacing w:val="-6"/>
          <w:sz w:val="17"/>
        </w:rPr>
        <w:t xml:space="preserve"> </w:t>
      </w:r>
      <w:r>
        <w:rPr>
          <w:color w:val="231F20"/>
          <w:sz w:val="17"/>
        </w:rPr>
        <w:t>ten</w:t>
      </w:r>
      <w:r>
        <w:rPr>
          <w:color w:val="231F20"/>
          <w:spacing w:val="-6"/>
          <w:sz w:val="17"/>
        </w:rPr>
        <w:t xml:space="preserve"> </w:t>
      </w:r>
      <w:r>
        <w:rPr>
          <w:color w:val="231F20"/>
          <w:sz w:val="17"/>
        </w:rPr>
        <w:t>years.</w:t>
      </w:r>
      <w:r>
        <w:rPr>
          <w:color w:val="231F20"/>
          <w:spacing w:val="-6"/>
          <w:sz w:val="17"/>
        </w:rPr>
        <w:t xml:space="preserve"> </w:t>
      </w:r>
      <w:r>
        <w:rPr>
          <w:color w:val="231F20"/>
          <w:sz w:val="17"/>
        </w:rPr>
        <w:t>The</w:t>
      </w:r>
      <w:r>
        <w:rPr>
          <w:color w:val="231F20"/>
          <w:spacing w:val="-6"/>
          <w:sz w:val="17"/>
        </w:rPr>
        <w:t xml:space="preserve"> </w:t>
      </w:r>
      <w:r>
        <w:rPr>
          <w:color w:val="231F20"/>
          <w:sz w:val="17"/>
        </w:rPr>
        <w:t>vision</w:t>
      </w:r>
      <w:r>
        <w:rPr>
          <w:color w:val="231F20"/>
          <w:spacing w:val="-6"/>
          <w:sz w:val="17"/>
        </w:rPr>
        <w:t xml:space="preserve"> </w:t>
      </w:r>
      <w:r>
        <w:rPr>
          <w:color w:val="231F20"/>
          <w:sz w:val="17"/>
        </w:rPr>
        <w:t>which</w:t>
      </w:r>
      <w:r>
        <w:rPr>
          <w:color w:val="231F20"/>
          <w:spacing w:val="-5"/>
          <w:sz w:val="17"/>
        </w:rPr>
        <w:t xml:space="preserve"> </w:t>
      </w:r>
      <w:r>
        <w:rPr>
          <w:color w:val="231F20"/>
          <w:sz w:val="17"/>
        </w:rPr>
        <w:t>enabled</w:t>
      </w:r>
    </w:p>
    <w:p w:rsidR="00166577" w:rsidRDefault="00760F94">
      <w:pPr>
        <w:pStyle w:val="BodyText"/>
        <w:spacing w:before="2"/>
        <w:rPr>
          <w:sz w:val="11"/>
        </w:rPr>
      </w:pPr>
      <w:r>
        <w:pict>
          <v:shape id="_x0000_s1182" style="position:absolute;margin-left:70.85pt;margin-top:8.9pt;width:467.75pt;height:.1pt;z-index:-251334656;mso-wrap-distance-left:0;mso-wrap-distance-right:0;mso-position-horizontal-relative:page" coordorigin="1417,178" coordsize="9355,0" path="m1417,178r9355,e" filled="f" strokecolor="#231f20" strokeweight="1pt">
            <v:path arrowok="t"/>
            <w10:wrap type="topAndBottom" anchorx="page"/>
          </v:shape>
        </w:pict>
      </w:r>
    </w:p>
    <w:p w:rsidR="00166577" w:rsidRDefault="00760F94">
      <w:pPr>
        <w:pStyle w:val="Heading4"/>
        <w:tabs>
          <w:tab w:val="left" w:pos="2705"/>
        </w:tabs>
        <w:spacing w:before="150"/>
        <w:ind w:left="0" w:right="391"/>
        <w:jc w:val="right"/>
      </w:pPr>
      <w:r>
        <w:rPr>
          <w:color w:val="231F20"/>
          <w:spacing w:val="-11"/>
          <w:w w:val="110"/>
          <w:position w:val="1"/>
        </w:rPr>
        <w:t xml:space="preserve">II3 </w:t>
      </w:r>
      <w:r>
        <w:rPr>
          <w:color w:val="FFFFFF"/>
          <w:spacing w:val="-11"/>
          <w:w w:val="110"/>
          <w:shd w:val="clear" w:color="auto" w:fill="939598"/>
        </w:rPr>
        <w:t xml:space="preserve">     </w:t>
      </w:r>
      <w:r>
        <w:rPr>
          <w:color w:val="FFFFFF"/>
          <w:spacing w:val="-3"/>
          <w:w w:val="110"/>
          <w:shd w:val="clear" w:color="auto" w:fill="939598"/>
        </w:rPr>
        <w:t xml:space="preserve">Yardley </w:t>
      </w:r>
      <w:r>
        <w:rPr>
          <w:color w:val="FFFFFF"/>
          <w:spacing w:val="3"/>
          <w:w w:val="110"/>
          <w:shd w:val="clear" w:color="auto" w:fill="939598"/>
        </w:rPr>
        <w:t>Hastings</w:t>
      </w:r>
      <w:r>
        <w:rPr>
          <w:color w:val="FFFFFF"/>
          <w:spacing w:val="3"/>
          <w:shd w:val="clear" w:color="auto" w:fill="939598"/>
        </w:rPr>
        <w:tab/>
      </w:r>
    </w:p>
    <w:p w:rsidR="00166577" w:rsidRDefault="00166577">
      <w:pPr>
        <w:jc w:val="right"/>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81"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05"/>
                    </w:rPr>
                    <w:t>Appendix 2</w:t>
                  </w:r>
                </w:p>
              </w:txbxContent>
            </v:textbox>
            <w10:anchorlock/>
          </v:shape>
        </w:pict>
      </w:r>
    </w:p>
    <w:p w:rsidR="00166577" w:rsidRDefault="00760F94">
      <w:pPr>
        <w:spacing w:before="128" w:line="190" w:lineRule="exact"/>
        <w:ind w:left="894"/>
        <w:jc w:val="both"/>
        <w:rPr>
          <w:sz w:val="17"/>
        </w:rPr>
      </w:pPr>
      <w:r>
        <w:rPr>
          <w:color w:val="231F20"/>
          <w:sz w:val="17"/>
        </w:rPr>
        <w:t>the Centre to be established was profound, but the vision has never been turned into reality in its entirety.</w:t>
      </w:r>
    </w:p>
    <w:p w:rsidR="00166577" w:rsidRDefault="00760F94">
      <w:pPr>
        <w:pStyle w:val="ListParagraph"/>
        <w:numPr>
          <w:ilvl w:val="0"/>
          <w:numId w:val="49"/>
        </w:numPr>
        <w:tabs>
          <w:tab w:val="left" w:pos="895"/>
        </w:tabs>
        <w:spacing w:line="247" w:lineRule="auto"/>
        <w:ind w:left="894" w:right="694"/>
        <w:rPr>
          <w:color w:val="231F20"/>
          <w:sz w:val="24"/>
        </w:rPr>
      </w:pPr>
      <w:r>
        <w:rPr>
          <w:color w:val="231F20"/>
          <w:sz w:val="17"/>
        </w:rPr>
        <w:t xml:space="preserve">It is clear that the </w:t>
      </w:r>
      <w:r>
        <w:rPr>
          <w:color w:val="231F20"/>
          <w:spacing w:val="-3"/>
          <w:sz w:val="17"/>
        </w:rPr>
        <w:t xml:space="preserve">Centre’s </w:t>
      </w:r>
      <w:r>
        <w:rPr>
          <w:color w:val="231F20"/>
          <w:sz w:val="17"/>
        </w:rPr>
        <w:t>contact with congregations has been patchy through the years. This is certainly true in its recent history, though t</w:t>
      </w:r>
      <w:r>
        <w:rPr>
          <w:color w:val="231F20"/>
          <w:sz w:val="17"/>
        </w:rPr>
        <w:t xml:space="preserve">here is evidence which indicates that even when most extensively used the Centre </w:t>
      </w:r>
      <w:r>
        <w:rPr>
          <w:color w:val="231F20"/>
          <w:spacing w:val="-4"/>
          <w:sz w:val="17"/>
        </w:rPr>
        <w:t xml:space="preserve">did </w:t>
      </w:r>
      <w:r>
        <w:rPr>
          <w:color w:val="231F20"/>
          <w:sz w:val="17"/>
        </w:rPr>
        <w:t>not receive the support of a wide range of</w:t>
      </w:r>
      <w:r>
        <w:rPr>
          <w:color w:val="231F20"/>
          <w:spacing w:val="41"/>
          <w:sz w:val="17"/>
        </w:rPr>
        <w:t xml:space="preserve"> </w:t>
      </w:r>
      <w:r>
        <w:rPr>
          <w:color w:val="231F20"/>
          <w:sz w:val="17"/>
        </w:rPr>
        <w:t>congregations.</w:t>
      </w:r>
    </w:p>
    <w:p w:rsidR="00166577" w:rsidRDefault="00760F94">
      <w:pPr>
        <w:pStyle w:val="ListParagraph"/>
        <w:numPr>
          <w:ilvl w:val="0"/>
          <w:numId w:val="49"/>
        </w:numPr>
        <w:tabs>
          <w:tab w:val="left" w:pos="895"/>
        </w:tabs>
        <w:spacing w:line="220" w:lineRule="auto"/>
        <w:ind w:left="892" w:right="696" w:hanging="680"/>
        <w:rPr>
          <w:color w:val="231F20"/>
          <w:sz w:val="24"/>
        </w:rPr>
      </w:pPr>
      <w:r>
        <w:rPr>
          <w:color w:val="231F20"/>
          <w:sz w:val="17"/>
        </w:rPr>
        <w:t xml:space="preserve">Some have argued that the Centre is not value for money and a drain on the denomination’s slender resources. The </w:t>
      </w:r>
      <w:r>
        <w:rPr>
          <w:color w:val="231F20"/>
          <w:sz w:val="17"/>
        </w:rPr>
        <w:t>argument is that on average the cost to the Church in latter years of about £300 per ‘United Reformed</w:t>
      </w:r>
      <w:r>
        <w:rPr>
          <w:color w:val="231F20"/>
          <w:spacing w:val="-1"/>
          <w:sz w:val="17"/>
        </w:rPr>
        <w:t xml:space="preserve"> </w:t>
      </w:r>
      <w:r>
        <w:rPr>
          <w:color w:val="231F20"/>
          <w:sz w:val="17"/>
        </w:rPr>
        <w:t>Church’</w:t>
      </w:r>
    </w:p>
    <w:p w:rsidR="00166577" w:rsidRDefault="00760F94">
      <w:pPr>
        <w:spacing w:before="9" w:line="190" w:lineRule="exact"/>
        <w:ind w:left="893"/>
        <w:jc w:val="both"/>
        <w:rPr>
          <w:sz w:val="17"/>
        </w:rPr>
      </w:pPr>
      <w:r>
        <w:rPr>
          <w:color w:val="231F20"/>
          <w:sz w:val="17"/>
        </w:rPr>
        <w:t>young person, attending the Centre, is too heavy a commitment for our denomination.</w:t>
      </w:r>
    </w:p>
    <w:p w:rsidR="00166577" w:rsidRDefault="00760F94">
      <w:pPr>
        <w:pStyle w:val="ListParagraph"/>
        <w:numPr>
          <w:ilvl w:val="0"/>
          <w:numId w:val="49"/>
        </w:numPr>
        <w:tabs>
          <w:tab w:val="left" w:pos="895"/>
        </w:tabs>
        <w:spacing w:line="247" w:lineRule="auto"/>
        <w:ind w:left="893" w:right="694" w:hanging="680"/>
        <w:rPr>
          <w:color w:val="231F20"/>
          <w:sz w:val="24"/>
        </w:rPr>
      </w:pPr>
      <w:r>
        <w:rPr>
          <w:color w:val="231F20"/>
          <w:sz w:val="17"/>
        </w:rPr>
        <w:t>Geography is often cited as an argument about the Centre. This argument could be used wherever such a centre might be located; if people want it they would go for it! (Each</w:t>
      </w:r>
      <w:r>
        <w:rPr>
          <w:color w:val="231F20"/>
          <w:sz w:val="17"/>
        </w:rPr>
        <w:t xml:space="preserve"> time we met in </w:t>
      </w:r>
      <w:r>
        <w:rPr>
          <w:color w:val="231F20"/>
          <w:spacing w:val="-3"/>
          <w:sz w:val="17"/>
        </w:rPr>
        <w:t xml:space="preserve">Yardley </w:t>
      </w:r>
      <w:r>
        <w:rPr>
          <w:color w:val="231F20"/>
          <w:sz w:val="17"/>
        </w:rPr>
        <w:t xml:space="preserve">Hastings we came </w:t>
      </w:r>
      <w:r>
        <w:rPr>
          <w:color w:val="231F20"/>
          <w:spacing w:val="-4"/>
          <w:sz w:val="17"/>
        </w:rPr>
        <w:t xml:space="preserve">from </w:t>
      </w:r>
      <w:r>
        <w:rPr>
          <w:color w:val="231F20"/>
          <w:sz w:val="17"/>
        </w:rPr>
        <w:t>Wessex,</w:t>
      </w:r>
      <w:r>
        <w:rPr>
          <w:color w:val="231F20"/>
          <w:spacing w:val="35"/>
          <w:sz w:val="17"/>
        </w:rPr>
        <w:t xml:space="preserve"> </w:t>
      </w:r>
      <w:r>
        <w:rPr>
          <w:color w:val="231F20"/>
          <w:spacing w:val="-3"/>
          <w:sz w:val="17"/>
        </w:rPr>
        <w:t>West</w:t>
      </w:r>
      <w:r>
        <w:rPr>
          <w:color w:val="231F20"/>
          <w:spacing w:val="36"/>
          <w:sz w:val="17"/>
        </w:rPr>
        <w:t xml:space="preserve"> </w:t>
      </w:r>
      <w:r>
        <w:rPr>
          <w:color w:val="231F20"/>
          <w:sz w:val="17"/>
        </w:rPr>
        <w:t>Midlands,</w:t>
      </w:r>
      <w:r>
        <w:rPr>
          <w:color w:val="231F20"/>
          <w:spacing w:val="36"/>
          <w:sz w:val="17"/>
        </w:rPr>
        <w:t xml:space="preserve"> </w:t>
      </w:r>
      <w:r>
        <w:rPr>
          <w:color w:val="231F20"/>
          <w:sz w:val="17"/>
        </w:rPr>
        <w:t>Eastern,</w:t>
      </w:r>
      <w:r>
        <w:rPr>
          <w:color w:val="231F20"/>
          <w:spacing w:val="36"/>
          <w:sz w:val="17"/>
        </w:rPr>
        <w:t xml:space="preserve"> </w:t>
      </w:r>
      <w:r>
        <w:rPr>
          <w:color w:val="231F20"/>
          <w:sz w:val="17"/>
        </w:rPr>
        <w:t>Mersey</w:t>
      </w:r>
      <w:r>
        <w:rPr>
          <w:color w:val="231F20"/>
          <w:spacing w:val="35"/>
          <w:sz w:val="17"/>
        </w:rPr>
        <w:t xml:space="preserve"> </w:t>
      </w:r>
      <w:r>
        <w:rPr>
          <w:color w:val="231F20"/>
          <w:sz w:val="17"/>
        </w:rPr>
        <w:t>and</w:t>
      </w:r>
      <w:r>
        <w:rPr>
          <w:color w:val="231F20"/>
          <w:spacing w:val="36"/>
          <w:sz w:val="17"/>
        </w:rPr>
        <w:t xml:space="preserve"> </w:t>
      </w:r>
      <w:r>
        <w:rPr>
          <w:color w:val="231F20"/>
          <w:sz w:val="17"/>
        </w:rPr>
        <w:t>Scotland</w:t>
      </w:r>
      <w:r>
        <w:rPr>
          <w:color w:val="231F20"/>
          <w:spacing w:val="36"/>
          <w:sz w:val="17"/>
        </w:rPr>
        <w:t xml:space="preserve"> </w:t>
      </w:r>
      <w:r>
        <w:rPr>
          <w:color w:val="231F20"/>
          <w:sz w:val="17"/>
        </w:rPr>
        <w:t>Synods,</w:t>
      </w:r>
      <w:r>
        <w:rPr>
          <w:color w:val="231F20"/>
          <w:spacing w:val="36"/>
          <w:sz w:val="17"/>
        </w:rPr>
        <w:t xml:space="preserve"> </w:t>
      </w:r>
      <w:r>
        <w:rPr>
          <w:color w:val="231F20"/>
          <w:sz w:val="17"/>
        </w:rPr>
        <w:t>often</w:t>
      </w:r>
      <w:r>
        <w:rPr>
          <w:color w:val="231F20"/>
          <w:spacing w:val="36"/>
          <w:sz w:val="17"/>
        </w:rPr>
        <w:t xml:space="preserve"> </w:t>
      </w:r>
      <w:r>
        <w:rPr>
          <w:color w:val="231F20"/>
          <w:sz w:val="17"/>
        </w:rPr>
        <w:t>by</w:t>
      </w:r>
      <w:r>
        <w:rPr>
          <w:color w:val="231F20"/>
          <w:spacing w:val="35"/>
          <w:sz w:val="17"/>
        </w:rPr>
        <w:t xml:space="preserve"> </w:t>
      </w:r>
      <w:r>
        <w:rPr>
          <w:color w:val="231F20"/>
          <w:sz w:val="17"/>
        </w:rPr>
        <w:t>public</w:t>
      </w:r>
      <w:r>
        <w:rPr>
          <w:color w:val="231F20"/>
          <w:spacing w:val="36"/>
          <w:sz w:val="17"/>
        </w:rPr>
        <w:t xml:space="preserve"> </w:t>
      </w:r>
      <w:r>
        <w:rPr>
          <w:color w:val="231F20"/>
          <w:sz w:val="17"/>
        </w:rPr>
        <w:t>transport,</w:t>
      </w:r>
      <w:r>
        <w:rPr>
          <w:color w:val="231F20"/>
          <w:spacing w:val="36"/>
          <w:sz w:val="17"/>
        </w:rPr>
        <w:t xml:space="preserve"> </w:t>
      </w:r>
      <w:r>
        <w:rPr>
          <w:color w:val="231F20"/>
          <w:sz w:val="17"/>
        </w:rPr>
        <w:t>without</w:t>
      </w:r>
      <w:r>
        <w:rPr>
          <w:color w:val="231F20"/>
          <w:spacing w:val="36"/>
          <w:sz w:val="17"/>
        </w:rPr>
        <w:t xml:space="preserve"> </w:t>
      </w:r>
      <w:r>
        <w:rPr>
          <w:color w:val="231F20"/>
          <w:sz w:val="17"/>
        </w:rPr>
        <w:t>any</w:t>
      </w:r>
      <w:r>
        <w:rPr>
          <w:color w:val="231F20"/>
          <w:spacing w:val="36"/>
          <w:sz w:val="17"/>
        </w:rPr>
        <w:t xml:space="preserve"> </w:t>
      </w:r>
      <w:r>
        <w:rPr>
          <w:color w:val="231F20"/>
          <w:sz w:val="17"/>
        </w:rPr>
        <w:t>major</w:t>
      </w:r>
    </w:p>
    <w:p w:rsidR="00166577" w:rsidRDefault="00760F94">
      <w:pPr>
        <w:spacing w:before="4" w:line="271" w:lineRule="auto"/>
        <w:ind w:left="893" w:right="696" w:firstLine="1"/>
        <w:jc w:val="both"/>
        <w:rPr>
          <w:sz w:val="17"/>
        </w:rPr>
      </w:pPr>
      <w:r>
        <w:rPr>
          <w:color w:val="231F20"/>
          <w:sz w:val="17"/>
        </w:rPr>
        <w:t>difficulty). The other aspect of geography is the plain fact that it is more expensive for some people to</w:t>
      </w:r>
      <w:r>
        <w:rPr>
          <w:color w:val="231F20"/>
          <w:sz w:val="17"/>
        </w:rPr>
        <w:t xml:space="preserve"> get to than for others.</w:t>
      </w:r>
    </w:p>
    <w:p w:rsidR="00166577" w:rsidRDefault="00760F94">
      <w:pPr>
        <w:pStyle w:val="ListParagraph"/>
        <w:numPr>
          <w:ilvl w:val="0"/>
          <w:numId w:val="49"/>
        </w:numPr>
        <w:tabs>
          <w:tab w:val="left" w:pos="894"/>
          <w:tab w:val="left" w:pos="895"/>
        </w:tabs>
        <w:spacing w:line="211" w:lineRule="exact"/>
        <w:ind w:left="894" w:hanging="682"/>
        <w:jc w:val="left"/>
        <w:rPr>
          <w:color w:val="231F20"/>
          <w:sz w:val="24"/>
        </w:rPr>
      </w:pPr>
      <w:r>
        <w:rPr>
          <w:color w:val="231F20"/>
          <w:sz w:val="17"/>
        </w:rPr>
        <w:t>The</w:t>
      </w:r>
      <w:r>
        <w:rPr>
          <w:color w:val="231F20"/>
          <w:spacing w:val="4"/>
          <w:sz w:val="17"/>
        </w:rPr>
        <w:t xml:space="preserve"> </w:t>
      </w:r>
      <w:r>
        <w:rPr>
          <w:color w:val="231F20"/>
          <w:sz w:val="17"/>
        </w:rPr>
        <w:t>place</w:t>
      </w:r>
      <w:r>
        <w:rPr>
          <w:color w:val="231F20"/>
          <w:spacing w:val="5"/>
          <w:sz w:val="17"/>
        </w:rPr>
        <w:t xml:space="preserve"> </w:t>
      </w:r>
      <w:r>
        <w:rPr>
          <w:color w:val="231F20"/>
          <w:sz w:val="17"/>
        </w:rPr>
        <w:t>has</w:t>
      </w:r>
      <w:r>
        <w:rPr>
          <w:color w:val="231F20"/>
          <w:spacing w:val="5"/>
          <w:sz w:val="17"/>
        </w:rPr>
        <w:t xml:space="preserve"> </w:t>
      </w:r>
      <w:r>
        <w:rPr>
          <w:color w:val="231F20"/>
          <w:sz w:val="17"/>
        </w:rPr>
        <w:t>memories,</w:t>
      </w:r>
      <w:r>
        <w:rPr>
          <w:color w:val="231F20"/>
          <w:spacing w:val="5"/>
          <w:sz w:val="17"/>
        </w:rPr>
        <w:t xml:space="preserve"> </w:t>
      </w:r>
      <w:r>
        <w:rPr>
          <w:color w:val="231F20"/>
          <w:sz w:val="17"/>
        </w:rPr>
        <w:t>some</w:t>
      </w:r>
      <w:r>
        <w:rPr>
          <w:color w:val="231F20"/>
          <w:spacing w:val="5"/>
          <w:sz w:val="17"/>
        </w:rPr>
        <w:t xml:space="preserve"> </w:t>
      </w:r>
      <w:r>
        <w:rPr>
          <w:color w:val="231F20"/>
          <w:sz w:val="17"/>
        </w:rPr>
        <w:t>of</w:t>
      </w:r>
      <w:r>
        <w:rPr>
          <w:color w:val="231F20"/>
          <w:spacing w:val="4"/>
          <w:sz w:val="17"/>
        </w:rPr>
        <w:t xml:space="preserve"> </w:t>
      </w:r>
      <w:r>
        <w:rPr>
          <w:color w:val="231F20"/>
          <w:sz w:val="17"/>
        </w:rPr>
        <w:t>which</w:t>
      </w:r>
      <w:r>
        <w:rPr>
          <w:color w:val="231F20"/>
          <w:spacing w:val="5"/>
          <w:sz w:val="17"/>
        </w:rPr>
        <w:t xml:space="preserve"> </w:t>
      </w:r>
      <w:r>
        <w:rPr>
          <w:color w:val="231F20"/>
          <w:sz w:val="17"/>
        </w:rPr>
        <w:t>have</w:t>
      </w:r>
      <w:r>
        <w:rPr>
          <w:color w:val="231F20"/>
          <w:spacing w:val="5"/>
          <w:sz w:val="17"/>
        </w:rPr>
        <w:t xml:space="preserve"> </w:t>
      </w:r>
      <w:r>
        <w:rPr>
          <w:color w:val="231F20"/>
          <w:sz w:val="17"/>
        </w:rPr>
        <w:t>been</w:t>
      </w:r>
      <w:r>
        <w:rPr>
          <w:color w:val="231F20"/>
          <w:spacing w:val="5"/>
          <w:sz w:val="17"/>
        </w:rPr>
        <w:t xml:space="preserve"> </w:t>
      </w:r>
      <w:r>
        <w:rPr>
          <w:color w:val="231F20"/>
          <w:sz w:val="17"/>
        </w:rPr>
        <w:t>negative</w:t>
      </w:r>
      <w:r>
        <w:rPr>
          <w:color w:val="231F20"/>
          <w:spacing w:val="5"/>
          <w:sz w:val="17"/>
        </w:rPr>
        <w:t xml:space="preserve"> </w:t>
      </w:r>
      <w:r>
        <w:rPr>
          <w:color w:val="231F20"/>
          <w:sz w:val="17"/>
        </w:rPr>
        <w:t>to</w:t>
      </w:r>
      <w:r>
        <w:rPr>
          <w:color w:val="231F20"/>
          <w:spacing w:val="4"/>
          <w:sz w:val="17"/>
        </w:rPr>
        <w:t xml:space="preserve"> </w:t>
      </w:r>
      <w:r>
        <w:rPr>
          <w:color w:val="231F20"/>
          <w:sz w:val="17"/>
        </w:rPr>
        <w:t>the</w:t>
      </w:r>
      <w:r>
        <w:rPr>
          <w:color w:val="231F20"/>
          <w:spacing w:val="5"/>
          <w:sz w:val="17"/>
        </w:rPr>
        <w:t xml:space="preserve"> </w:t>
      </w:r>
      <w:r>
        <w:rPr>
          <w:color w:val="231F20"/>
          <w:sz w:val="17"/>
        </w:rPr>
        <w:t>furtherance</w:t>
      </w:r>
      <w:r>
        <w:rPr>
          <w:color w:val="231F20"/>
          <w:spacing w:val="5"/>
          <w:sz w:val="17"/>
        </w:rPr>
        <w:t xml:space="preserve"> </w:t>
      </w:r>
      <w:r>
        <w:rPr>
          <w:color w:val="231F20"/>
          <w:sz w:val="17"/>
        </w:rPr>
        <w:t>of</w:t>
      </w:r>
      <w:r>
        <w:rPr>
          <w:color w:val="231F20"/>
          <w:spacing w:val="5"/>
          <w:sz w:val="17"/>
        </w:rPr>
        <w:t xml:space="preserve"> </w:t>
      </w:r>
      <w:r>
        <w:rPr>
          <w:color w:val="231F20"/>
          <w:sz w:val="17"/>
        </w:rPr>
        <w:t>a</w:t>
      </w:r>
      <w:r>
        <w:rPr>
          <w:color w:val="231F20"/>
          <w:spacing w:val="5"/>
          <w:sz w:val="17"/>
        </w:rPr>
        <w:t xml:space="preserve"> </w:t>
      </w:r>
      <w:r>
        <w:rPr>
          <w:color w:val="231F20"/>
          <w:sz w:val="17"/>
        </w:rPr>
        <w:t>youth</w:t>
      </w:r>
      <w:r>
        <w:rPr>
          <w:color w:val="231F20"/>
          <w:spacing w:val="5"/>
          <w:sz w:val="17"/>
        </w:rPr>
        <w:t xml:space="preserve"> </w:t>
      </w:r>
      <w:r>
        <w:rPr>
          <w:color w:val="231F20"/>
          <w:sz w:val="17"/>
        </w:rPr>
        <w:t>centre.</w:t>
      </w:r>
    </w:p>
    <w:p w:rsidR="00166577" w:rsidRDefault="00760F94">
      <w:pPr>
        <w:pStyle w:val="ListParagraph"/>
        <w:numPr>
          <w:ilvl w:val="0"/>
          <w:numId w:val="49"/>
        </w:numPr>
        <w:tabs>
          <w:tab w:val="left" w:pos="895"/>
        </w:tabs>
        <w:spacing w:line="220" w:lineRule="auto"/>
        <w:ind w:left="894" w:right="693"/>
        <w:rPr>
          <w:color w:val="231F20"/>
          <w:sz w:val="24"/>
        </w:rPr>
      </w:pPr>
      <w:r>
        <w:rPr>
          <w:color w:val="231F20"/>
          <w:sz w:val="17"/>
        </w:rPr>
        <w:t xml:space="preserve">There has not been professional leadership at the Centre. Again, </w:t>
      </w:r>
      <w:r>
        <w:rPr>
          <w:color w:val="231F20"/>
          <w:spacing w:val="-3"/>
          <w:sz w:val="17"/>
        </w:rPr>
        <w:t xml:space="preserve">let’s  </w:t>
      </w:r>
      <w:r>
        <w:rPr>
          <w:color w:val="231F20"/>
          <w:sz w:val="17"/>
        </w:rPr>
        <w:t>be careful to understand this. The place     is</w:t>
      </w:r>
      <w:r>
        <w:rPr>
          <w:color w:val="231F20"/>
          <w:spacing w:val="14"/>
          <w:sz w:val="17"/>
        </w:rPr>
        <w:t xml:space="preserve"> </w:t>
      </w:r>
      <w:r>
        <w:rPr>
          <w:color w:val="231F20"/>
          <w:sz w:val="17"/>
        </w:rPr>
        <w:t>partly</w:t>
      </w:r>
      <w:r>
        <w:rPr>
          <w:color w:val="231F20"/>
          <w:spacing w:val="14"/>
          <w:sz w:val="17"/>
        </w:rPr>
        <w:t xml:space="preserve"> </w:t>
      </w:r>
      <w:r>
        <w:rPr>
          <w:color w:val="231F20"/>
          <w:sz w:val="17"/>
        </w:rPr>
        <w:t>a</w:t>
      </w:r>
      <w:r>
        <w:rPr>
          <w:color w:val="231F20"/>
          <w:spacing w:val="14"/>
          <w:sz w:val="17"/>
        </w:rPr>
        <w:t xml:space="preserve"> </w:t>
      </w:r>
      <w:r>
        <w:rPr>
          <w:color w:val="231F20"/>
          <w:sz w:val="17"/>
        </w:rPr>
        <w:t>hotel;</w:t>
      </w:r>
      <w:r>
        <w:rPr>
          <w:color w:val="231F20"/>
          <w:spacing w:val="14"/>
          <w:sz w:val="17"/>
        </w:rPr>
        <w:t xml:space="preserve"> </w:t>
      </w:r>
      <w:r>
        <w:rPr>
          <w:color w:val="231F20"/>
          <w:sz w:val="17"/>
        </w:rPr>
        <w:t>there</w:t>
      </w:r>
      <w:r>
        <w:rPr>
          <w:color w:val="231F20"/>
          <w:spacing w:val="14"/>
          <w:sz w:val="17"/>
        </w:rPr>
        <w:t xml:space="preserve"> </w:t>
      </w:r>
      <w:r>
        <w:rPr>
          <w:color w:val="231F20"/>
          <w:sz w:val="17"/>
        </w:rPr>
        <w:t>has</w:t>
      </w:r>
      <w:r>
        <w:rPr>
          <w:color w:val="231F20"/>
          <w:spacing w:val="14"/>
          <w:sz w:val="17"/>
        </w:rPr>
        <w:t xml:space="preserve"> </w:t>
      </w:r>
      <w:r>
        <w:rPr>
          <w:color w:val="231F20"/>
          <w:sz w:val="17"/>
        </w:rPr>
        <w:t>been</w:t>
      </w:r>
      <w:r>
        <w:rPr>
          <w:color w:val="231F20"/>
          <w:spacing w:val="14"/>
          <w:sz w:val="17"/>
        </w:rPr>
        <w:t xml:space="preserve"> </w:t>
      </w:r>
      <w:r>
        <w:rPr>
          <w:color w:val="231F20"/>
          <w:sz w:val="17"/>
        </w:rPr>
        <w:t>no</w:t>
      </w:r>
      <w:r>
        <w:rPr>
          <w:color w:val="231F20"/>
          <w:spacing w:val="14"/>
          <w:sz w:val="17"/>
        </w:rPr>
        <w:t xml:space="preserve"> </w:t>
      </w:r>
      <w:r>
        <w:rPr>
          <w:color w:val="231F20"/>
          <w:sz w:val="17"/>
        </w:rPr>
        <w:t>professional</w:t>
      </w:r>
      <w:r>
        <w:rPr>
          <w:color w:val="231F20"/>
          <w:spacing w:val="14"/>
          <w:sz w:val="17"/>
        </w:rPr>
        <w:t xml:space="preserve"> </w:t>
      </w:r>
      <w:r>
        <w:rPr>
          <w:color w:val="231F20"/>
          <w:sz w:val="17"/>
        </w:rPr>
        <w:t>hotel</w:t>
      </w:r>
      <w:r>
        <w:rPr>
          <w:color w:val="231F20"/>
          <w:spacing w:val="14"/>
          <w:sz w:val="17"/>
        </w:rPr>
        <w:t xml:space="preserve"> </w:t>
      </w:r>
      <w:r>
        <w:rPr>
          <w:color w:val="231F20"/>
          <w:sz w:val="17"/>
        </w:rPr>
        <w:t>management.</w:t>
      </w:r>
      <w:r>
        <w:rPr>
          <w:color w:val="231F20"/>
          <w:spacing w:val="14"/>
          <w:sz w:val="17"/>
        </w:rPr>
        <w:t xml:space="preserve"> </w:t>
      </w:r>
      <w:r>
        <w:rPr>
          <w:color w:val="231F20"/>
          <w:sz w:val="17"/>
        </w:rPr>
        <w:t>The</w:t>
      </w:r>
      <w:r>
        <w:rPr>
          <w:color w:val="231F20"/>
          <w:spacing w:val="14"/>
          <w:sz w:val="17"/>
        </w:rPr>
        <w:t xml:space="preserve"> </w:t>
      </w:r>
      <w:r>
        <w:rPr>
          <w:color w:val="231F20"/>
          <w:sz w:val="17"/>
        </w:rPr>
        <w:t>Centre</w:t>
      </w:r>
      <w:r>
        <w:rPr>
          <w:color w:val="231F20"/>
          <w:spacing w:val="14"/>
          <w:sz w:val="17"/>
        </w:rPr>
        <w:t xml:space="preserve"> </w:t>
      </w:r>
      <w:r>
        <w:rPr>
          <w:color w:val="231F20"/>
          <w:sz w:val="17"/>
        </w:rPr>
        <w:t>is</w:t>
      </w:r>
      <w:r>
        <w:rPr>
          <w:color w:val="231F20"/>
          <w:spacing w:val="14"/>
          <w:sz w:val="17"/>
        </w:rPr>
        <w:t xml:space="preserve"> </w:t>
      </w:r>
      <w:r>
        <w:rPr>
          <w:color w:val="231F20"/>
          <w:sz w:val="17"/>
        </w:rPr>
        <w:t>a</w:t>
      </w:r>
      <w:r>
        <w:rPr>
          <w:color w:val="231F20"/>
          <w:spacing w:val="15"/>
          <w:sz w:val="17"/>
        </w:rPr>
        <w:t xml:space="preserve"> </w:t>
      </w:r>
      <w:r>
        <w:rPr>
          <w:color w:val="231F20"/>
          <w:sz w:val="17"/>
        </w:rPr>
        <w:t>youth</w:t>
      </w:r>
      <w:r>
        <w:rPr>
          <w:color w:val="231F20"/>
          <w:spacing w:val="14"/>
          <w:sz w:val="17"/>
        </w:rPr>
        <w:t xml:space="preserve"> </w:t>
      </w:r>
      <w:r>
        <w:rPr>
          <w:color w:val="231F20"/>
          <w:sz w:val="17"/>
        </w:rPr>
        <w:t>centre,</w:t>
      </w:r>
      <w:r>
        <w:rPr>
          <w:color w:val="231F20"/>
          <w:spacing w:val="14"/>
          <w:sz w:val="17"/>
        </w:rPr>
        <w:t xml:space="preserve"> </w:t>
      </w:r>
      <w:r>
        <w:rPr>
          <w:color w:val="231F20"/>
          <w:sz w:val="17"/>
        </w:rPr>
        <w:t>but</w:t>
      </w:r>
      <w:r>
        <w:rPr>
          <w:color w:val="231F20"/>
          <w:spacing w:val="14"/>
          <w:sz w:val="17"/>
        </w:rPr>
        <w:t xml:space="preserve"> </w:t>
      </w:r>
      <w:r>
        <w:rPr>
          <w:color w:val="231F20"/>
          <w:sz w:val="17"/>
        </w:rPr>
        <w:t>there</w:t>
      </w:r>
      <w:r>
        <w:rPr>
          <w:color w:val="231F20"/>
          <w:spacing w:val="14"/>
          <w:sz w:val="17"/>
        </w:rPr>
        <w:t xml:space="preserve"> </w:t>
      </w:r>
      <w:r>
        <w:rPr>
          <w:color w:val="231F20"/>
          <w:sz w:val="17"/>
        </w:rPr>
        <w:t>has</w:t>
      </w:r>
    </w:p>
    <w:p w:rsidR="00166577" w:rsidRDefault="00760F94">
      <w:pPr>
        <w:spacing w:before="13" w:line="271" w:lineRule="auto"/>
        <w:ind w:left="894" w:right="695" w:firstLine="1"/>
        <w:jc w:val="both"/>
        <w:rPr>
          <w:sz w:val="17"/>
        </w:rPr>
      </w:pPr>
      <w:r>
        <w:rPr>
          <w:color w:val="231F20"/>
          <w:sz w:val="17"/>
        </w:rPr>
        <w:t>been no person qualified in youth and community work responsible for running the place and the even</w:t>
      </w:r>
      <w:r>
        <w:rPr>
          <w:color w:val="231F20"/>
          <w:sz w:val="17"/>
        </w:rPr>
        <w:t>ts. This is not to say that people have not worked hard, nor that those involved have not been professional in their work and ministry.</w:t>
      </w:r>
    </w:p>
    <w:p w:rsidR="00166577" w:rsidRDefault="00760F94">
      <w:pPr>
        <w:pStyle w:val="ListParagraph"/>
        <w:numPr>
          <w:ilvl w:val="0"/>
          <w:numId w:val="49"/>
        </w:numPr>
        <w:tabs>
          <w:tab w:val="left" w:pos="894"/>
          <w:tab w:val="left" w:pos="895"/>
        </w:tabs>
        <w:spacing w:line="227" w:lineRule="exact"/>
        <w:ind w:left="894" w:hanging="682"/>
        <w:jc w:val="left"/>
        <w:rPr>
          <w:color w:val="231F20"/>
          <w:sz w:val="24"/>
        </w:rPr>
      </w:pPr>
      <w:r>
        <w:rPr>
          <w:color w:val="231F20"/>
          <w:sz w:val="17"/>
        </w:rPr>
        <w:t>Refurbishment</w:t>
      </w:r>
      <w:r>
        <w:rPr>
          <w:color w:val="231F20"/>
          <w:spacing w:val="28"/>
          <w:sz w:val="17"/>
        </w:rPr>
        <w:t xml:space="preserve"> </w:t>
      </w:r>
      <w:r>
        <w:rPr>
          <w:color w:val="231F20"/>
          <w:sz w:val="17"/>
        </w:rPr>
        <w:t>of</w:t>
      </w:r>
      <w:r>
        <w:rPr>
          <w:color w:val="231F20"/>
          <w:spacing w:val="28"/>
          <w:sz w:val="17"/>
        </w:rPr>
        <w:t xml:space="preserve"> </w:t>
      </w:r>
      <w:r>
        <w:rPr>
          <w:color w:val="231F20"/>
          <w:sz w:val="17"/>
        </w:rPr>
        <w:t>the</w:t>
      </w:r>
      <w:r>
        <w:rPr>
          <w:color w:val="231F20"/>
          <w:spacing w:val="28"/>
          <w:sz w:val="17"/>
        </w:rPr>
        <w:t xml:space="preserve"> </w:t>
      </w:r>
      <w:r>
        <w:rPr>
          <w:color w:val="231F20"/>
          <w:sz w:val="17"/>
        </w:rPr>
        <w:t>premises</w:t>
      </w:r>
      <w:r>
        <w:rPr>
          <w:color w:val="231F20"/>
          <w:spacing w:val="28"/>
          <w:sz w:val="17"/>
        </w:rPr>
        <w:t xml:space="preserve"> </w:t>
      </w:r>
      <w:r>
        <w:rPr>
          <w:color w:val="231F20"/>
          <w:sz w:val="17"/>
        </w:rPr>
        <w:t>to</w:t>
      </w:r>
      <w:r>
        <w:rPr>
          <w:color w:val="231F20"/>
          <w:spacing w:val="29"/>
          <w:sz w:val="17"/>
        </w:rPr>
        <w:t xml:space="preserve"> </w:t>
      </w:r>
      <w:r>
        <w:rPr>
          <w:color w:val="231F20"/>
          <w:sz w:val="17"/>
        </w:rPr>
        <w:t>develop</w:t>
      </w:r>
      <w:r>
        <w:rPr>
          <w:color w:val="231F20"/>
          <w:spacing w:val="28"/>
          <w:sz w:val="17"/>
        </w:rPr>
        <w:t xml:space="preserve"> </w:t>
      </w:r>
      <w:r>
        <w:rPr>
          <w:color w:val="231F20"/>
          <w:sz w:val="17"/>
        </w:rPr>
        <w:t>a</w:t>
      </w:r>
      <w:r>
        <w:rPr>
          <w:color w:val="231F20"/>
          <w:spacing w:val="28"/>
          <w:sz w:val="17"/>
        </w:rPr>
        <w:t xml:space="preserve"> </w:t>
      </w:r>
      <w:r>
        <w:rPr>
          <w:color w:val="231F20"/>
          <w:sz w:val="17"/>
        </w:rPr>
        <w:t>future</w:t>
      </w:r>
      <w:r>
        <w:rPr>
          <w:color w:val="231F20"/>
          <w:spacing w:val="28"/>
          <w:sz w:val="17"/>
        </w:rPr>
        <w:t xml:space="preserve"> </w:t>
      </w:r>
      <w:r>
        <w:rPr>
          <w:color w:val="231F20"/>
          <w:sz w:val="17"/>
        </w:rPr>
        <w:t>role</w:t>
      </w:r>
      <w:r>
        <w:rPr>
          <w:color w:val="231F20"/>
          <w:spacing w:val="28"/>
          <w:sz w:val="17"/>
        </w:rPr>
        <w:t xml:space="preserve"> </w:t>
      </w:r>
      <w:r>
        <w:rPr>
          <w:color w:val="231F20"/>
          <w:sz w:val="17"/>
        </w:rPr>
        <w:t>will</w:t>
      </w:r>
      <w:r>
        <w:rPr>
          <w:color w:val="231F20"/>
          <w:spacing w:val="29"/>
          <w:sz w:val="17"/>
        </w:rPr>
        <w:t xml:space="preserve"> </w:t>
      </w:r>
      <w:r>
        <w:rPr>
          <w:color w:val="231F20"/>
          <w:sz w:val="17"/>
        </w:rPr>
        <w:t>cost</w:t>
      </w:r>
      <w:r>
        <w:rPr>
          <w:color w:val="231F20"/>
          <w:spacing w:val="28"/>
          <w:sz w:val="17"/>
        </w:rPr>
        <w:t xml:space="preserve"> </w:t>
      </w:r>
      <w:r>
        <w:rPr>
          <w:color w:val="231F20"/>
          <w:sz w:val="17"/>
        </w:rPr>
        <w:t>the</w:t>
      </w:r>
      <w:r>
        <w:rPr>
          <w:color w:val="231F20"/>
          <w:spacing w:val="28"/>
          <w:sz w:val="17"/>
        </w:rPr>
        <w:t xml:space="preserve"> </w:t>
      </w:r>
      <w:r>
        <w:rPr>
          <w:color w:val="231F20"/>
          <w:sz w:val="17"/>
        </w:rPr>
        <w:t>denomination</w:t>
      </w:r>
      <w:r>
        <w:rPr>
          <w:color w:val="231F20"/>
          <w:spacing w:val="28"/>
          <w:sz w:val="17"/>
        </w:rPr>
        <w:t xml:space="preserve"> </w:t>
      </w:r>
      <w:r>
        <w:rPr>
          <w:color w:val="231F20"/>
          <w:sz w:val="17"/>
        </w:rPr>
        <w:t>money</w:t>
      </w:r>
      <w:r>
        <w:rPr>
          <w:color w:val="231F20"/>
          <w:spacing w:val="28"/>
          <w:sz w:val="17"/>
        </w:rPr>
        <w:t xml:space="preserve"> </w:t>
      </w:r>
      <w:r>
        <w:rPr>
          <w:color w:val="231F20"/>
          <w:sz w:val="17"/>
        </w:rPr>
        <w:t>at</w:t>
      </w:r>
      <w:r>
        <w:rPr>
          <w:color w:val="231F20"/>
          <w:spacing w:val="29"/>
          <w:sz w:val="17"/>
        </w:rPr>
        <w:t xml:space="preserve"> </w:t>
      </w:r>
      <w:r>
        <w:rPr>
          <w:color w:val="231F20"/>
          <w:sz w:val="17"/>
        </w:rPr>
        <w:t>a</w:t>
      </w:r>
      <w:r>
        <w:rPr>
          <w:color w:val="231F20"/>
          <w:spacing w:val="28"/>
          <w:sz w:val="17"/>
        </w:rPr>
        <w:t xml:space="preserve"> </w:t>
      </w:r>
      <w:r>
        <w:rPr>
          <w:color w:val="231F20"/>
          <w:sz w:val="17"/>
        </w:rPr>
        <w:t>time</w:t>
      </w:r>
      <w:r>
        <w:rPr>
          <w:color w:val="231F20"/>
          <w:spacing w:val="28"/>
          <w:sz w:val="17"/>
        </w:rPr>
        <w:t xml:space="preserve"> </w:t>
      </w:r>
      <w:r>
        <w:rPr>
          <w:color w:val="231F20"/>
          <w:sz w:val="17"/>
        </w:rPr>
        <w:t>when</w:t>
      </w:r>
      <w:r>
        <w:rPr>
          <w:color w:val="231F20"/>
          <w:spacing w:val="28"/>
          <w:sz w:val="17"/>
        </w:rPr>
        <w:t xml:space="preserve"> </w:t>
      </w:r>
      <w:r>
        <w:rPr>
          <w:color w:val="231F20"/>
          <w:sz w:val="17"/>
        </w:rPr>
        <w:t>the</w:t>
      </w:r>
    </w:p>
    <w:p w:rsidR="00166577" w:rsidRDefault="00760F94">
      <w:pPr>
        <w:spacing w:line="180" w:lineRule="exact"/>
        <w:ind w:left="894"/>
        <w:jc w:val="both"/>
        <w:rPr>
          <w:sz w:val="17"/>
        </w:rPr>
      </w:pPr>
      <w:r>
        <w:rPr>
          <w:color w:val="231F20"/>
          <w:sz w:val="17"/>
        </w:rPr>
        <w:t>denomination is seeking to cut back on costs in all areas of Church life.</w:t>
      </w:r>
    </w:p>
    <w:p w:rsidR="00166577" w:rsidRDefault="00760F94">
      <w:pPr>
        <w:pStyle w:val="ListParagraph"/>
        <w:numPr>
          <w:ilvl w:val="0"/>
          <w:numId w:val="49"/>
        </w:numPr>
        <w:tabs>
          <w:tab w:val="left" w:pos="894"/>
          <w:tab w:val="left" w:pos="895"/>
        </w:tabs>
        <w:spacing w:line="242" w:lineRule="exact"/>
        <w:ind w:left="894" w:hanging="682"/>
        <w:jc w:val="left"/>
        <w:rPr>
          <w:color w:val="231F20"/>
          <w:sz w:val="24"/>
        </w:rPr>
      </w:pPr>
      <w:r>
        <w:rPr>
          <w:color w:val="231F20"/>
          <w:sz w:val="17"/>
        </w:rPr>
        <w:t>It</w:t>
      </w:r>
      <w:r>
        <w:rPr>
          <w:color w:val="231F20"/>
          <w:spacing w:val="6"/>
          <w:sz w:val="17"/>
        </w:rPr>
        <w:t xml:space="preserve"> </w:t>
      </w:r>
      <w:r>
        <w:rPr>
          <w:color w:val="231F20"/>
          <w:sz w:val="17"/>
        </w:rPr>
        <w:t>has</w:t>
      </w:r>
      <w:r>
        <w:rPr>
          <w:color w:val="231F20"/>
          <w:spacing w:val="6"/>
          <w:sz w:val="17"/>
        </w:rPr>
        <w:t xml:space="preserve"> </w:t>
      </w:r>
      <w:r>
        <w:rPr>
          <w:color w:val="231F20"/>
          <w:sz w:val="17"/>
        </w:rPr>
        <w:t>not</w:t>
      </w:r>
      <w:r>
        <w:rPr>
          <w:color w:val="231F20"/>
          <w:spacing w:val="7"/>
          <w:sz w:val="17"/>
        </w:rPr>
        <w:t xml:space="preserve"> </w:t>
      </w:r>
      <w:r>
        <w:rPr>
          <w:color w:val="231F20"/>
          <w:sz w:val="17"/>
        </w:rPr>
        <w:t>worked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7"/>
          <w:sz w:val="17"/>
        </w:rPr>
        <w:t xml:space="preserve"> </w:t>
      </w:r>
      <w:r>
        <w:rPr>
          <w:color w:val="231F20"/>
          <w:sz w:val="17"/>
        </w:rPr>
        <w:t>last</w:t>
      </w:r>
      <w:r>
        <w:rPr>
          <w:color w:val="231F20"/>
          <w:spacing w:val="6"/>
          <w:sz w:val="17"/>
        </w:rPr>
        <w:t xml:space="preserve"> </w:t>
      </w:r>
      <w:r>
        <w:rPr>
          <w:color w:val="231F20"/>
          <w:sz w:val="17"/>
        </w:rPr>
        <w:t>decade</w:t>
      </w:r>
      <w:r>
        <w:rPr>
          <w:color w:val="231F20"/>
          <w:spacing w:val="6"/>
          <w:sz w:val="17"/>
        </w:rPr>
        <w:t xml:space="preserve"> </w:t>
      </w:r>
      <w:r>
        <w:rPr>
          <w:color w:val="231F20"/>
          <w:sz w:val="17"/>
        </w:rPr>
        <w:t>under</w:t>
      </w:r>
      <w:r>
        <w:rPr>
          <w:color w:val="231F20"/>
          <w:spacing w:val="7"/>
          <w:sz w:val="17"/>
        </w:rPr>
        <w:t xml:space="preserve"> </w:t>
      </w:r>
      <w:r>
        <w:rPr>
          <w:color w:val="231F20"/>
          <w:sz w:val="17"/>
        </w:rPr>
        <w:t>a</w:t>
      </w:r>
      <w:r>
        <w:rPr>
          <w:color w:val="231F20"/>
          <w:spacing w:val="6"/>
          <w:sz w:val="17"/>
        </w:rPr>
        <w:t xml:space="preserve"> </w:t>
      </w:r>
      <w:r>
        <w:rPr>
          <w:color w:val="231F20"/>
          <w:sz w:val="17"/>
        </w:rPr>
        <w:t>variety</w:t>
      </w:r>
      <w:r>
        <w:rPr>
          <w:color w:val="231F20"/>
          <w:spacing w:val="6"/>
          <w:sz w:val="17"/>
        </w:rPr>
        <w:t xml:space="preserve"> </w:t>
      </w:r>
      <w:r>
        <w:rPr>
          <w:color w:val="231F20"/>
          <w:sz w:val="17"/>
        </w:rPr>
        <w:t>of</w:t>
      </w:r>
      <w:r>
        <w:rPr>
          <w:color w:val="231F20"/>
          <w:spacing w:val="7"/>
          <w:sz w:val="17"/>
        </w:rPr>
        <w:t xml:space="preserve"> </w:t>
      </w:r>
      <w:r>
        <w:rPr>
          <w:color w:val="231F20"/>
          <w:sz w:val="17"/>
        </w:rPr>
        <w:t>leadership</w:t>
      </w:r>
      <w:r>
        <w:rPr>
          <w:color w:val="231F20"/>
          <w:spacing w:val="6"/>
          <w:sz w:val="17"/>
        </w:rPr>
        <w:t xml:space="preserve"> </w:t>
      </w:r>
      <w:r>
        <w:rPr>
          <w:color w:val="231F20"/>
          <w:sz w:val="17"/>
        </w:rPr>
        <w:t>and</w:t>
      </w:r>
      <w:r>
        <w:rPr>
          <w:color w:val="231F20"/>
          <w:spacing w:val="7"/>
          <w:sz w:val="17"/>
        </w:rPr>
        <w:t xml:space="preserve"> </w:t>
      </w:r>
      <w:r>
        <w:rPr>
          <w:color w:val="231F20"/>
          <w:sz w:val="17"/>
        </w:rPr>
        <w:t>with</w:t>
      </w:r>
      <w:r>
        <w:rPr>
          <w:color w:val="231F20"/>
          <w:spacing w:val="6"/>
          <w:sz w:val="17"/>
        </w:rPr>
        <w:t xml:space="preserve"> </w:t>
      </w:r>
      <w:r>
        <w:rPr>
          <w:color w:val="231F20"/>
          <w:sz w:val="17"/>
        </w:rPr>
        <w:t>a</w:t>
      </w:r>
      <w:r>
        <w:rPr>
          <w:color w:val="231F20"/>
          <w:spacing w:val="6"/>
          <w:sz w:val="17"/>
        </w:rPr>
        <w:t xml:space="preserve"> </w:t>
      </w:r>
      <w:r>
        <w:rPr>
          <w:color w:val="231F20"/>
          <w:sz w:val="17"/>
        </w:rPr>
        <w:t>wide</w:t>
      </w:r>
      <w:r>
        <w:rPr>
          <w:color w:val="231F20"/>
          <w:spacing w:val="7"/>
          <w:sz w:val="17"/>
        </w:rPr>
        <w:t xml:space="preserve"> </w:t>
      </w:r>
      <w:r>
        <w:rPr>
          <w:color w:val="231F20"/>
          <w:sz w:val="17"/>
        </w:rPr>
        <w:t>range</w:t>
      </w:r>
      <w:r>
        <w:rPr>
          <w:color w:val="231F20"/>
          <w:spacing w:val="6"/>
          <w:sz w:val="17"/>
        </w:rPr>
        <w:t xml:space="preserve"> </w:t>
      </w:r>
      <w:r>
        <w:rPr>
          <w:color w:val="231F20"/>
          <w:sz w:val="17"/>
        </w:rPr>
        <w:t>of</w:t>
      </w:r>
      <w:r>
        <w:rPr>
          <w:color w:val="231F20"/>
          <w:spacing w:val="6"/>
          <w:sz w:val="17"/>
        </w:rPr>
        <w:t xml:space="preserve"> </w:t>
      </w:r>
      <w:r>
        <w:rPr>
          <w:color w:val="231F20"/>
          <w:sz w:val="17"/>
        </w:rPr>
        <w:t>people</w:t>
      </w:r>
      <w:r>
        <w:rPr>
          <w:color w:val="231F20"/>
          <w:spacing w:val="7"/>
          <w:sz w:val="17"/>
        </w:rPr>
        <w:t xml:space="preserve"> </w:t>
      </w:r>
      <w:r>
        <w:rPr>
          <w:color w:val="231F20"/>
          <w:sz w:val="17"/>
        </w:rPr>
        <w:t>managing</w:t>
      </w:r>
      <w:r>
        <w:rPr>
          <w:color w:val="231F20"/>
          <w:spacing w:val="6"/>
          <w:sz w:val="17"/>
        </w:rPr>
        <w:t xml:space="preserve"> </w:t>
      </w:r>
      <w:r>
        <w:rPr>
          <w:color w:val="231F20"/>
          <w:sz w:val="17"/>
        </w:rPr>
        <w:t>it.</w:t>
      </w:r>
    </w:p>
    <w:p w:rsidR="00166577" w:rsidRDefault="00760F94">
      <w:pPr>
        <w:pStyle w:val="ListParagraph"/>
        <w:numPr>
          <w:ilvl w:val="0"/>
          <w:numId w:val="49"/>
        </w:numPr>
        <w:tabs>
          <w:tab w:val="left" w:pos="895"/>
        </w:tabs>
        <w:spacing w:line="220" w:lineRule="auto"/>
        <w:ind w:right="694" w:hanging="682"/>
        <w:rPr>
          <w:color w:val="231F20"/>
          <w:sz w:val="24"/>
        </w:rPr>
      </w:pPr>
      <w:r>
        <w:rPr>
          <w:color w:val="231F20"/>
          <w:sz w:val="17"/>
        </w:rPr>
        <w:t xml:space="preserve">Closure would be the easiest option for the </w:t>
      </w:r>
      <w:r>
        <w:rPr>
          <w:color w:val="231F20"/>
          <w:spacing w:val="-5"/>
          <w:sz w:val="17"/>
        </w:rPr>
        <w:t xml:space="preserve">Task </w:t>
      </w:r>
      <w:r>
        <w:rPr>
          <w:color w:val="231F20"/>
          <w:sz w:val="17"/>
        </w:rPr>
        <w:t>Group. Granted there would be costs (see Appendix VI), there would</w:t>
      </w:r>
      <w:r>
        <w:rPr>
          <w:color w:val="231F20"/>
          <w:spacing w:val="17"/>
          <w:sz w:val="17"/>
        </w:rPr>
        <w:t xml:space="preserve"> </w:t>
      </w:r>
      <w:r>
        <w:rPr>
          <w:color w:val="231F20"/>
          <w:sz w:val="17"/>
        </w:rPr>
        <w:t>be</w:t>
      </w:r>
      <w:r>
        <w:rPr>
          <w:color w:val="231F20"/>
          <w:spacing w:val="18"/>
          <w:sz w:val="17"/>
        </w:rPr>
        <w:t xml:space="preserve"> </w:t>
      </w:r>
      <w:r>
        <w:rPr>
          <w:color w:val="231F20"/>
          <w:sz w:val="17"/>
        </w:rPr>
        <w:t>personnel</w:t>
      </w:r>
      <w:r>
        <w:rPr>
          <w:color w:val="231F20"/>
          <w:spacing w:val="17"/>
          <w:sz w:val="17"/>
        </w:rPr>
        <w:t xml:space="preserve"> </w:t>
      </w:r>
      <w:r>
        <w:rPr>
          <w:color w:val="231F20"/>
          <w:sz w:val="17"/>
        </w:rPr>
        <w:t>issues</w:t>
      </w:r>
      <w:r>
        <w:rPr>
          <w:color w:val="231F20"/>
          <w:spacing w:val="18"/>
          <w:sz w:val="17"/>
        </w:rPr>
        <w:t xml:space="preserve"> </w:t>
      </w:r>
      <w:r>
        <w:rPr>
          <w:color w:val="231F20"/>
          <w:sz w:val="17"/>
        </w:rPr>
        <w:t>to</w:t>
      </w:r>
      <w:r>
        <w:rPr>
          <w:color w:val="231F20"/>
          <w:spacing w:val="17"/>
          <w:sz w:val="17"/>
        </w:rPr>
        <w:t xml:space="preserve"> </w:t>
      </w:r>
      <w:r>
        <w:rPr>
          <w:color w:val="231F20"/>
          <w:sz w:val="17"/>
        </w:rPr>
        <w:t>work</w:t>
      </w:r>
      <w:r>
        <w:rPr>
          <w:color w:val="231F20"/>
          <w:spacing w:val="18"/>
          <w:sz w:val="17"/>
        </w:rPr>
        <w:t xml:space="preserve"> </w:t>
      </w:r>
      <w:r>
        <w:rPr>
          <w:color w:val="231F20"/>
          <w:sz w:val="17"/>
        </w:rPr>
        <w:t>out</w:t>
      </w:r>
      <w:r>
        <w:rPr>
          <w:color w:val="231F20"/>
          <w:spacing w:val="17"/>
          <w:sz w:val="17"/>
        </w:rPr>
        <w:t xml:space="preserve"> </w:t>
      </w:r>
      <w:r>
        <w:rPr>
          <w:color w:val="231F20"/>
          <w:sz w:val="17"/>
        </w:rPr>
        <w:t>(about</w:t>
      </w:r>
      <w:r>
        <w:rPr>
          <w:color w:val="231F20"/>
          <w:spacing w:val="18"/>
          <w:sz w:val="17"/>
        </w:rPr>
        <w:t xml:space="preserve"> </w:t>
      </w:r>
      <w:r>
        <w:rPr>
          <w:color w:val="231F20"/>
          <w:sz w:val="17"/>
        </w:rPr>
        <w:t>which</w:t>
      </w:r>
      <w:r>
        <w:rPr>
          <w:color w:val="231F20"/>
          <w:spacing w:val="17"/>
          <w:sz w:val="17"/>
        </w:rPr>
        <w:t xml:space="preserve"> </w:t>
      </w:r>
      <w:r>
        <w:rPr>
          <w:color w:val="231F20"/>
          <w:sz w:val="17"/>
        </w:rPr>
        <w:t>the</w:t>
      </w:r>
      <w:r>
        <w:rPr>
          <w:color w:val="231F20"/>
          <w:spacing w:val="18"/>
          <w:sz w:val="17"/>
        </w:rPr>
        <w:t xml:space="preserve"> </w:t>
      </w:r>
      <w:r>
        <w:rPr>
          <w:color w:val="231F20"/>
          <w:sz w:val="17"/>
        </w:rPr>
        <w:t>personnel</w:t>
      </w:r>
      <w:r>
        <w:rPr>
          <w:color w:val="231F20"/>
          <w:spacing w:val="17"/>
          <w:sz w:val="17"/>
        </w:rPr>
        <w:t xml:space="preserve"> </w:t>
      </w:r>
      <w:r>
        <w:rPr>
          <w:color w:val="231F20"/>
          <w:sz w:val="17"/>
        </w:rPr>
        <w:t>office</w:t>
      </w:r>
      <w:r>
        <w:rPr>
          <w:color w:val="231F20"/>
          <w:spacing w:val="18"/>
          <w:sz w:val="17"/>
        </w:rPr>
        <w:t xml:space="preserve"> </w:t>
      </w:r>
      <w:r>
        <w:rPr>
          <w:color w:val="231F20"/>
          <w:sz w:val="17"/>
        </w:rPr>
        <w:t>of</w:t>
      </w:r>
      <w:r>
        <w:rPr>
          <w:color w:val="231F20"/>
          <w:spacing w:val="17"/>
          <w:sz w:val="17"/>
        </w:rPr>
        <w:t xml:space="preserve"> </w:t>
      </w:r>
      <w:r>
        <w:rPr>
          <w:color w:val="231F20"/>
          <w:sz w:val="17"/>
        </w:rPr>
        <w:t>the</w:t>
      </w:r>
      <w:r>
        <w:rPr>
          <w:color w:val="231F20"/>
          <w:spacing w:val="18"/>
          <w:sz w:val="17"/>
        </w:rPr>
        <w:t xml:space="preserve"> </w:t>
      </w:r>
      <w:r>
        <w:rPr>
          <w:color w:val="231F20"/>
          <w:sz w:val="17"/>
        </w:rPr>
        <w:t>United</w:t>
      </w:r>
      <w:r>
        <w:rPr>
          <w:color w:val="231F20"/>
          <w:spacing w:val="17"/>
          <w:sz w:val="17"/>
        </w:rPr>
        <w:t xml:space="preserve"> </w:t>
      </w:r>
      <w:r>
        <w:rPr>
          <w:color w:val="231F20"/>
          <w:sz w:val="17"/>
        </w:rPr>
        <w:t>Reformed</w:t>
      </w:r>
      <w:r>
        <w:rPr>
          <w:color w:val="231F20"/>
          <w:spacing w:val="18"/>
          <w:sz w:val="17"/>
        </w:rPr>
        <w:t xml:space="preserve"> </w:t>
      </w:r>
      <w:r>
        <w:rPr>
          <w:color w:val="231F20"/>
          <w:sz w:val="17"/>
        </w:rPr>
        <w:t>Church</w:t>
      </w:r>
      <w:r>
        <w:rPr>
          <w:color w:val="231F20"/>
          <w:spacing w:val="17"/>
          <w:sz w:val="17"/>
        </w:rPr>
        <w:t xml:space="preserve"> </w:t>
      </w:r>
      <w:r>
        <w:rPr>
          <w:color w:val="231F20"/>
          <w:sz w:val="17"/>
        </w:rPr>
        <w:t>would</w:t>
      </w:r>
    </w:p>
    <w:p w:rsidR="00166577" w:rsidRDefault="00760F94">
      <w:pPr>
        <w:spacing w:before="14" w:line="271" w:lineRule="auto"/>
        <w:ind w:left="894" w:right="694"/>
        <w:jc w:val="both"/>
        <w:rPr>
          <w:sz w:val="17"/>
        </w:rPr>
      </w:pPr>
      <w:r>
        <w:rPr>
          <w:color w:val="231F20"/>
          <w:sz w:val="17"/>
        </w:rPr>
        <w:t>need to give guidance), there would be</w:t>
      </w:r>
      <w:r>
        <w:rPr>
          <w:color w:val="231F20"/>
          <w:sz w:val="17"/>
        </w:rPr>
        <w:t xml:space="preserve"> consequences for the local congregation (about which the Church Meeting, District Council and the officers of the General Assembly would need to consult and act), but these questions could be worked through by the relevant Councils and personnel of the Ch</w:t>
      </w:r>
      <w:r>
        <w:rPr>
          <w:color w:val="231F20"/>
          <w:sz w:val="17"/>
        </w:rPr>
        <w:t>urch.</w:t>
      </w:r>
    </w:p>
    <w:p w:rsidR="00166577" w:rsidRDefault="00166577">
      <w:pPr>
        <w:pStyle w:val="BodyText"/>
        <w:spacing w:before="10"/>
        <w:rPr>
          <w:sz w:val="18"/>
        </w:rPr>
      </w:pPr>
    </w:p>
    <w:p w:rsidR="00166577" w:rsidRDefault="00760F94">
      <w:pPr>
        <w:spacing w:before="1" w:line="190" w:lineRule="exact"/>
        <w:ind w:left="215"/>
        <w:jc w:val="both"/>
        <w:rPr>
          <w:sz w:val="17"/>
        </w:rPr>
      </w:pPr>
      <w:r>
        <w:rPr>
          <w:color w:val="231F20"/>
          <w:sz w:val="17"/>
        </w:rPr>
        <w:t>7.2. If alternative resolution 2B is approved by Assembly then the consequences are as follows:</w:t>
      </w:r>
    </w:p>
    <w:p w:rsidR="00166577" w:rsidRDefault="00760F94">
      <w:pPr>
        <w:pStyle w:val="ListParagraph"/>
        <w:numPr>
          <w:ilvl w:val="0"/>
          <w:numId w:val="49"/>
        </w:numPr>
        <w:tabs>
          <w:tab w:val="left" w:pos="894"/>
          <w:tab w:val="left" w:pos="895"/>
        </w:tabs>
        <w:spacing w:line="242" w:lineRule="exact"/>
        <w:ind w:left="894" w:hanging="682"/>
        <w:jc w:val="left"/>
        <w:rPr>
          <w:color w:val="231F20"/>
          <w:sz w:val="24"/>
        </w:rPr>
      </w:pPr>
      <w:r>
        <w:rPr>
          <w:color w:val="231F20"/>
          <w:sz w:val="17"/>
        </w:rPr>
        <w:t>The</w:t>
      </w:r>
      <w:r>
        <w:rPr>
          <w:color w:val="231F20"/>
          <w:spacing w:val="5"/>
          <w:sz w:val="17"/>
        </w:rPr>
        <w:t xml:space="preserve"> </w:t>
      </w:r>
      <w:r>
        <w:rPr>
          <w:color w:val="231F20"/>
          <w:sz w:val="17"/>
        </w:rPr>
        <w:t>Central</w:t>
      </w:r>
      <w:r>
        <w:rPr>
          <w:color w:val="231F20"/>
          <w:spacing w:val="6"/>
          <w:sz w:val="17"/>
        </w:rPr>
        <w:t xml:space="preserve"> </w:t>
      </w:r>
      <w:r>
        <w:rPr>
          <w:color w:val="231F20"/>
          <w:sz w:val="17"/>
        </w:rPr>
        <w:t>Management</w:t>
      </w:r>
      <w:r>
        <w:rPr>
          <w:color w:val="231F20"/>
          <w:spacing w:val="5"/>
          <w:sz w:val="17"/>
        </w:rPr>
        <w:t xml:space="preserve"> </w:t>
      </w:r>
      <w:r>
        <w:rPr>
          <w:color w:val="231F20"/>
          <w:sz w:val="17"/>
        </w:rPr>
        <w:t>Committee</w:t>
      </w:r>
      <w:r>
        <w:rPr>
          <w:color w:val="231F20"/>
          <w:spacing w:val="6"/>
          <w:sz w:val="17"/>
        </w:rPr>
        <w:t xml:space="preserve"> </w:t>
      </w:r>
      <w:r>
        <w:rPr>
          <w:color w:val="231F20"/>
          <w:sz w:val="17"/>
        </w:rPr>
        <w:t>should</w:t>
      </w:r>
      <w:r>
        <w:rPr>
          <w:color w:val="231F20"/>
          <w:spacing w:val="5"/>
          <w:sz w:val="17"/>
        </w:rPr>
        <w:t xml:space="preserve"> </w:t>
      </w:r>
      <w:r>
        <w:rPr>
          <w:color w:val="231F20"/>
          <w:sz w:val="17"/>
        </w:rPr>
        <w:t>prepare</w:t>
      </w:r>
      <w:r>
        <w:rPr>
          <w:color w:val="231F20"/>
          <w:spacing w:val="6"/>
          <w:sz w:val="17"/>
        </w:rPr>
        <w:t xml:space="preserve"> </w:t>
      </w:r>
      <w:r>
        <w:rPr>
          <w:color w:val="231F20"/>
          <w:sz w:val="17"/>
        </w:rPr>
        <w:t>a</w:t>
      </w:r>
      <w:r>
        <w:rPr>
          <w:color w:val="231F20"/>
          <w:spacing w:val="6"/>
          <w:sz w:val="17"/>
        </w:rPr>
        <w:t xml:space="preserve"> </w:t>
      </w:r>
      <w:r>
        <w:rPr>
          <w:color w:val="231F20"/>
          <w:sz w:val="17"/>
        </w:rPr>
        <w:t>programme</w:t>
      </w:r>
      <w:r>
        <w:rPr>
          <w:color w:val="231F20"/>
          <w:spacing w:val="5"/>
          <w:sz w:val="17"/>
        </w:rPr>
        <w:t xml:space="preserve"> </w:t>
      </w:r>
      <w:r>
        <w:rPr>
          <w:color w:val="231F20"/>
          <w:sz w:val="17"/>
        </w:rPr>
        <w:t>to</w:t>
      </w:r>
      <w:r>
        <w:rPr>
          <w:color w:val="231F20"/>
          <w:spacing w:val="6"/>
          <w:sz w:val="17"/>
        </w:rPr>
        <w:t xml:space="preserve"> </w:t>
      </w:r>
      <w:r>
        <w:rPr>
          <w:color w:val="231F20"/>
          <w:sz w:val="17"/>
        </w:rPr>
        <w:t>moth-ball</w:t>
      </w:r>
      <w:r>
        <w:rPr>
          <w:color w:val="231F20"/>
          <w:spacing w:val="5"/>
          <w:sz w:val="17"/>
        </w:rPr>
        <w:t xml:space="preserve"> </w:t>
      </w:r>
      <w:r>
        <w:rPr>
          <w:color w:val="231F20"/>
          <w:sz w:val="17"/>
        </w:rPr>
        <w:t>the</w:t>
      </w:r>
      <w:r>
        <w:rPr>
          <w:color w:val="231F20"/>
          <w:spacing w:val="6"/>
          <w:sz w:val="17"/>
        </w:rPr>
        <w:t xml:space="preserve"> </w:t>
      </w:r>
      <w:r>
        <w:rPr>
          <w:color w:val="231F20"/>
          <w:sz w:val="17"/>
        </w:rPr>
        <w:t>premises</w:t>
      </w:r>
      <w:r>
        <w:rPr>
          <w:color w:val="231F20"/>
          <w:spacing w:val="6"/>
          <w:sz w:val="17"/>
        </w:rPr>
        <w:t xml:space="preserve"> </w:t>
      </w:r>
      <w:r>
        <w:rPr>
          <w:color w:val="231F20"/>
          <w:sz w:val="17"/>
        </w:rPr>
        <w:t>by</w:t>
      </w:r>
      <w:r>
        <w:rPr>
          <w:color w:val="231F20"/>
          <w:spacing w:val="5"/>
          <w:sz w:val="17"/>
        </w:rPr>
        <w:t xml:space="preserve"> </w:t>
      </w:r>
      <w:r>
        <w:rPr>
          <w:color w:val="231F20"/>
          <w:sz w:val="17"/>
        </w:rPr>
        <w:t>Easter</w:t>
      </w:r>
      <w:r>
        <w:rPr>
          <w:color w:val="231F20"/>
          <w:spacing w:val="6"/>
          <w:sz w:val="17"/>
        </w:rPr>
        <w:t xml:space="preserve"> </w:t>
      </w:r>
      <w:r>
        <w:rPr>
          <w:color w:val="231F20"/>
          <w:sz w:val="17"/>
        </w:rPr>
        <w:t>2004</w:t>
      </w:r>
    </w:p>
    <w:p w:rsidR="00166577" w:rsidRDefault="00760F94">
      <w:pPr>
        <w:pStyle w:val="ListParagraph"/>
        <w:numPr>
          <w:ilvl w:val="0"/>
          <w:numId w:val="49"/>
        </w:numPr>
        <w:tabs>
          <w:tab w:val="left" w:pos="895"/>
        </w:tabs>
        <w:spacing w:line="220" w:lineRule="auto"/>
        <w:ind w:left="894" w:right="694"/>
        <w:rPr>
          <w:color w:val="231F20"/>
          <w:sz w:val="24"/>
        </w:rPr>
      </w:pPr>
      <w:r>
        <w:rPr>
          <w:color w:val="231F20"/>
          <w:sz w:val="17"/>
        </w:rPr>
        <w:t xml:space="preserve">The District Council should call and enable discussion between the Church Meeting of </w:t>
      </w:r>
      <w:r>
        <w:rPr>
          <w:color w:val="231F20"/>
          <w:spacing w:val="-3"/>
          <w:sz w:val="17"/>
        </w:rPr>
        <w:t xml:space="preserve">Yardley </w:t>
      </w:r>
      <w:r>
        <w:rPr>
          <w:color w:val="231F20"/>
          <w:sz w:val="17"/>
        </w:rPr>
        <w:t>Hasting United Reformed</w:t>
      </w:r>
      <w:r>
        <w:rPr>
          <w:color w:val="231F20"/>
          <w:spacing w:val="21"/>
          <w:sz w:val="17"/>
        </w:rPr>
        <w:t xml:space="preserve"> </w:t>
      </w:r>
      <w:r>
        <w:rPr>
          <w:color w:val="231F20"/>
          <w:sz w:val="17"/>
        </w:rPr>
        <w:t>Church,</w:t>
      </w:r>
      <w:r>
        <w:rPr>
          <w:color w:val="231F20"/>
          <w:spacing w:val="21"/>
          <w:sz w:val="17"/>
        </w:rPr>
        <w:t xml:space="preserve"> </w:t>
      </w:r>
      <w:r>
        <w:rPr>
          <w:color w:val="231F20"/>
          <w:sz w:val="17"/>
        </w:rPr>
        <w:t>the</w:t>
      </w:r>
      <w:r>
        <w:rPr>
          <w:color w:val="231F20"/>
          <w:spacing w:val="22"/>
          <w:sz w:val="17"/>
        </w:rPr>
        <w:t xml:space="preserve"> </w:t>
      </w:r>
      <w:r>
        <w:rPr>
          <w:color w:val="231F20"/>
          <w:sz w:val="17"/>
        </w:rPr>
        <w:t>Centre</w:t>
      </w:r>
      <w:r>
        <w:rPr>
          <w:color w:val="231F20"/>
          <w:spacing w:val="21"/>
          <w:sz w:val="17"/>
        </w:rPr>
        <w:t xml:space="preserve"> </w:t>
      </w:r>
      <w:r>
        <w:rPr>
          <w:color w:val="231F20"/>
          <w:sz w:val="17"/>
        </w:rPr>
        <w:t>Management</w:t>
      </w:r>
      <w:r>
        <w:rPr>
          <w:color w:val="231F20"/>
          <w:spacing w:val="22"/>
          <w:sz w:val="17"/>
        </w:rPr>
        <w:t xml:space="preserve"> </w:t>
      </w:r>
      <w:r>
        <w:rPr>
          <w:color w:val="231F20"/>
          <w:sz w:val="17"/>
        </w:rPr>
        <w:t>Committee</w:t>
      </w:r>
      <w:r>
        <w:rPr>
          <w:color w:val="231F20"/>
          <w:spacing w:val="21"/>
          <w:sz w:val="17"/>
        </w:rPr>
        <w:t xml:space="preserve"> </w:t>
      </w:r>
      <w:r>
        <w:rPr>
          <w:color w:val="231F20"/>
          <w:sz w:val="17"/>
        </w:rPr>
        <w:t>and</w:t>
      </w:r>
      <w:r>
        <w:rPr>
          <w:color w:val="231F20"/>
          <w:spacing w:val="21"/>
          <w:sz w:val="17"/>
        </w:rPr>
        <w:t xml:space="preserve"> </w:t>
      </w:r>
      <w:r>
        <w:rPr>
          <w:color w:val="231F20"/>
          <w:sz w:val="17"/>
        </w:rPr>
        <w:t>the</w:t>
      </w:r>
      <w:r>
        <w:rPr>
          <w:color w:val="231F20"/>
          <w:spacing w:val="22"/>
          <w:sz w:val="17"/>
        </w:rPr>
        <w:t xml:space="preserve"> </w:t>
      </w:r>
      <w:r>
        <w:rPr>
          <w:color w:val="231F20"/>
          <w:sz w:val="17"/>
        </w:rPr>
        <w:t>Officers</w:t>
      </w:r>
      <w:r>
        <w:rPr>
          <w:color w:val="231F20"/>
          <w:spacing w:val="21"/>
          <w:sz w:val="17"/>
        </w:rPr>
        <w:t xml:space="preserve"> </w:t>
      </w:r>
      <w:r>
        <w:rPr>
          <w:color w:val="231F20"/>
          <w:sz w:val="17"/>
        </w:rPr>
        <w:t>of</w:t>
      </w:r>
      <w:r>
        <w:rPr>
          <w:color w:val="231F20"/>
          <w:spacing w:val="22"/>
          <w:sz w:val="17"/>
        </w:rPr>
        <w:t xml:space="preserve"> </w:t>
      </w:r>
      <w:r>
        <w:rPr>
          <w:color w:val="231F20"/>
          <w:sz w:val="17"/>
        </w:rPr>
        <w:t>the</w:t>
      </w:r>
      <w:r>
        <w:rPr>
          <w:color w:val="231F20"/>
          <w:spacing w:val="21"/>
          <w:sz w:val="17"/>
        </w:rPr>
        <w:t xml:space="preserve"> </w:t>
      </w:r>
      <w:r>
        <w:rPr>
          <w:color w:val="231F20"/>
          <w:sz w:val="17"/>
        </w:rPr>
        <w:t>General</w:t>
      </w:r>
      <w:r>
        <w:rPr>
          <w:color w:val="231F20"/>
          <w:spacing w:val="21"/>
          <w:sz w:val="17"/>
        </w:rPr>
        <w:t xml:space="preserve"> </w:t>
      </w:r>
      <w:r>
        <w:rPr>
          <w:color w:val="231F20"/>
          <w:sz w:val="17"/>
        </w:rPr>
        <w:t>Assembly</w:t>
      </w:r>
      <w:r>
        <w:rPr>
          <w:color w:val="231F20"/>
          <w:spacing w:val="22"/>
          <w:sz w:val="17"/>
        </w:rPr>
        <w:t xml:space="preserve"> </w:t>
      </w:r>
      <w:r>
        <w:rPr>
          <w:color w:val="231F20"/>
          <w:sz w:val="17"/>
        </w:rPr>
        <w:t>of</w:t>
      </w:r>
      <w:r>
        <w:rPr>
          <w:color w:val="231F20"/>
          <w:spacing w:val="21"/>
          <w:sz w:val="17"/>
        </w:rPr>
        <w:t xml:space="preserve"> </w:t>
      </w:r>
      <w:r>
        <w:rPr>
          <w:color w:val="231F20"/>
          <w:sz w:val="17"/>
        </w:rPr>
        <w:t>the</w:t>
      </w:r>
      <w:r>
        <w:rPr>
          <w:color w:val="231F20"/>
          <w:spacing w:val="22"/>
          <w:sz w:val="17"/>
        </w:rPr>
        <w:t xml:space="preserve"> </w:t>
      </w:r>
      <w:r>
        <w:rPr>
          <w:color w:val="231F20"/>
          <w:sz w:val="17"/>
        </w:rPr>
        <w:t>United</w:t>
      </w:r>
    </w:p>
    <w:p w:rsidR="00166577" w:rsidRDefault="00760F94">
      <w:pPr>
        <w:spacing w:before="13" w:line="190" w:lineRule="exact"/>
        <w:ind w:left="894"/>
        <w:jc w:val="both"/>
        <w:rPr>
          <w:sz w:val="17"/>
        </w:rPr>
      </w:pPr>
      <w:r>
        <w:rPr>
          <w:color w:val="231F20"/>
          <w:sz w:val="17"/>
        </w:rPr>
        <w:t>Reformed Church about the place for Church w</w:t>
      </w:r>
      <w:r>
        <w:rPr>
          <w:color w:val="231F20"/>
          <w:sz w:val="17"/>
        </w:rPr>
        <w:t>orship and life beyond Easter Sunday 2004</w:t>
      </w:r>
    </w:p>
    <w:p w:rsidR="00166577" w:rsidRDefault="00760F94">
      <w:pPr>
        <w:pStyle w:val="ListParagraph"/>
        <w:numPr>
          <w:ilvl w:val="0"/>
          <w:numId w:val="49"/>
        </w:numPr>
        <w:tabs>
          <w:tab w:val="left" w:pos="895"/>
        </w:tabs>
        <w:spacing w:before="11" w:line="220" w:lineRule="auto"/>
        <w:ind w:right="694" w:hanging="682"/>
        <w:rPr>
          <w:color w:val="231F20"/>
          <w:sz w:val="24"/>
        </w:rPr>
      </w:pPr>
      <w:r>
        <w:rPr>
          <w:color w:val="231F20"/>
          <w:sz w:val="17"/>
        </w:rPr>
        <w:t xml:space="preserve">The budget for this eventuality is in Appendix </w:t>
      </w:r>
      <w:r>
        <w:rPr>
          <w:color w:val="231F20"/>
          <w:spacing w:val="-11"/>
          <w:sz w:val="17"/>
        </w:rPr>
        <w:t xml:space="preserve">V, </w:t>
      </w:r>
      <w:r>
        <w:rPr>
          <w:color w:val="231F20"/>
          <w:sz w:val="17"/>
        </w:rPr>
        <w:t>but does not include the cost of holding events/ meetings that would have been held in the</w:t>
      </w:r>
      <w:r>
        <w:rPr>
          <w:color w:val="231F20"/>
          <w:spacing w:val="24"/>
          <w:sz w:val="17"/>
        </w:rPr>
        <w:t xml:space="preserve"> </w:t>
      </w:r>
      <w:r>
        <w:rPr>
          <w:color w:val="231F20"/>
          <w:sz w:val="17"/>
        </w:rPr>
        <w:t>Centre.</w:t>
      </w:r>
    </w:p>
    <w:p w:rsidR="00166577" w:rsidRDefault="00760F94">
      <w:pPr>
        <w:pStyle w:val="ListParagraph"/>
        <w:numPr>
          <w:ilvl w:val="0"/>
          <w:numId w:val="49"/>
        </w:numPr>
        <w:tabs>
          <w:tab w:val="left" w:pos="895"/>
        </w:tabs>
        <w:spacing w:before="6" w:line="220" w:lineRule="auto"/>
        <w:ind w:left="893" w:right="696" w:hanging="680"/>
        <w:rPr>
          <w:color w:val="231F20"/>
          <w:sz w:val="24"/>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should work with the Cent</w:t>
      </w:r>
      <w:r>
        <w:rPr>
          <w:color w:val="231F20"/>
          <w:sz w:val="17"/>
        </w:rPr>
        <w:t>re Management Committee and Officers of the</w:t>
      </w:r>
      <w:r>
        <w:rPr>
          <w:color w:val="231F20"/>
          <w:spacing w:val="6"/>
          <w:sz w:val="17"/>
        </w:rPr>
        <w:t xml:space="preserve"> </w:t>
      </w:r>
      <w:r>
        <w:rPr>
          <w:color w:val="231F20"/>
          <w:sz w:val="17"/>
        </w:rPr>
        <w:t>General</w:t>
      </w:r>
      <w:r>
        <w:rPr>
          <w:color w:val="231F20"/>
          <w:spacing w:val="7"/>
          <w:sz w:val="17"/>
        </w:rPr>
        <w:t xml:space="preserve"> </w:t>
      </w:r>
      <w:r>
        <w:rPr>
          <w:color w:val="231F20"/>
          <w:sz w:val="17"/>
        </w:rPr>
        <w:t>Assembly</w:t>
      </w:r>
      <w:r>
        <w:rPr>
          <w:color w:val="231F20"/>
          <w:spacing w:val="7"/>
          <w:sz w:val="17"/>
        </w:rPr>
        <w:t xml:space="preserve"> </w:t>
      </w:r>
      <w:r>
        <w:rPr>
          <w:color w:val="231F20"/>
          <w:sz w:val="17"/>
        </w:rPr>
        <w:t>to</w:t>
      </w:r>
      <w:r>
        <w:rPr>
          <w:color w:val="231F20"/>
          <w:spacing w:val="7"/>
          <w:sz w:val="17"/>
        </w:rPr>
        <w:t xml:space="preserve"> </w:t>
      </w:r>
      <w:r>
        <w:rPr>
          <w:color w:val="231F20"/>
          <w:sz w:val="17"/>
        </w:rPr>
        <w:t>effect</w:t>
      </w:r>
      <w:r>
        <w:rPr>
          <w:color w:val="231F20"/>
          <w:spacing w:val="7"/>
          <w:sz w:val="17"/>
        </w:rPr>
        <w:t xml:space="preserve"> </w:t>
      </w:r>
      <w:r>
        <w:rPr>
          <w:color w:val="231F20"/>
          <w:sz w:val="17"/>
        </w:rPr>
        <w:t>this</w:t>
      </w:r>
      <w:r>
        <w:rPr>
          <w:color w:val="231F20"/>
          <w:spacing w:val="7"/>
          <w:sz w:val="17"/>
        </w:rPr>
        <w:t xml:space="preserve"> </w:t>
      </w:r>
      <w:r>
        <w:rPr>
          <w:color w:val="231F20"/>
          <w:sz w:val="17"/>
        </w:rPr>
        <w:t>change,</w:t>
      </w:r>
      <w:r>
        <w:rPr>
          <w:color w:val="231F20"/>
          <w:spacing w:val="7"/>
          <w:sz w:val="17"/>
        </w:rPr>
        <w:t xml:space="preserve"> </w:t>
      </w:r>
      <w:r>
        <w:rPr>
          <w:color w:val="231F20"/>
          <w:sz w:val="17"/>
        </w:rPr>
        <w:t>recognising</w:t>
      </w:r>
      <w:r>
        <w:rPr>
          <w:color w:val="231F20"/>
          <w:spacing w:val="7"/>
          <w:sz w:val="17"/>
        </w:rPr>
        <w:t xml:space="preserve"> </w:t>
      </w:r>
      <w:r>
        <w:rPr>
          <w:color w:val="231F20"/>
          <w:sz w:val="17"/>
        </w:rPr>
        <w:t>the</w:t>
      </w:r>
      <w:r>
        <w:rPr>
          <w:color w:val="231F20"/>
          <w:spacing w:val="7"/>
          <w:sz w:val="17"/>
        </w:rPr>
        <w:t xml:space="preserve"> </w:t>
      </w:r>
      <w:r>
        <w:rPr>
          <w:color w:val="231F20"/>
          <w:sz w:val="17"/>
        </w:rPr>
        <w:t>rights</w:t>
      </w:r>
      <w:r>
        <w:rPr>
          <w:color w:val="231F20"/>
          <w:spacing w:val="7"/>
          <w:sz w:val="17"/>
        </w:rPr>
        <w:t xml:space="preserve"> </w:t>
      </w:r>
      <w:r>
        <w:rPr>
          <w:color w:val="231F20"/>
          <w:sz w:val="17"/>
        </w:rPr>
        <w:t>and</w:t>
      </w:r>
      <w:r>
        <w:rPr>
          <w:color w:val="231F20"/>
          <w:spacing w:val="7"/>
          <w:sz w:val="17"/>
        </w:rPr>
        <w:t xml:space="preserve"> </w:t>
      </w:r>
      <w:r>
        <w:rPr>
          <w:color w:val="231F20"/>
          <w:sz w:val="17"/>
        </w:rPr>
        <w:t>needs</w:t>
      </w:r>
      <w:r>
        <w:rPr>
          <w:color w:val="231F20"/>
          <w:spacing w:val="7"/>
          <w:sz w:val="17"/>
        </w:rPr>
        <w:t xml:space="preserve"> </w:t>
      </w:r>
      <w:r>
        <w:rPr>
          <w:color w:val="231F20"/>
          <w:sz w:val="17"/>
        </w:rPr>
        <w:t>of</w:t>
      </w:r>
      <w:r>
        <w:rPr>
          <w:color w:val="231F20"/>
          <w:spacing w:val="7"/>
          <w:sz w:val="17"/>
        </w:rPr>
        <w:t xml:space="preserve"> </w:t>
      </w:r>
      <w:r>
        <w:rPr>
          <w:color w:val="231F20"/>
          <w:sz w:val="17"/>
        </w:rPr>
        <w:t>employees</w:t>
      </w:r>
      <w:r>
        <w:rPr>
          <w:color w:val="231F20"/>
          <w:spacing w:val="7"/>
          <w:sz w:val="17"/>
        </w:rPr>
        <w:t xml:space="preserve"> </w:t>
      </w:r>
      <w:r>
        <w:rPr>
          <w:color w:val="231F20"/>
          <w:sz w:val="17"/>
        </w:rPr>
        <w:t>and</w:t>
      </w:r>
      <w:r>
        <w:rPr>
          <w:color w:val="231F20"/>
          <w:spacing w:val="7"/>
          <w:sz w:val="17"/>
        </w:rPr>
        <w:t xml:space="preserve"> </w:t>
      </w:r>
      <w:r>
        <w:rPr>
          <w:color w:val="231F20"/>
          <w:sz w:val="17"/>
        </w:rPr>
        <w:t>customers.</w:t>
      </w:r>
    </w:p>
    <w:p w:rsidR="00166577" w:rsidRDefault="00166577">
      <w:pPr>
        <w:pStyle w:val="BodyText"/>
        <w:spacing w:before="4"/>
        <w:rPr>
          <w:sz w:val="21"/>
        </w:rPr>
      </w:pPr>
    </w:p>
    <w:p w:rsidR="00166577" w:rsidRDefault="00760F94">
      <w:pPr>
        <w:pStyle w:val="ListParagraph"/>
        <w:numPr>
          <w:ilvl w:val="2"/>
          <w:numId w:val="28"/>
        </w:numPr>
        <w:tabs>
          <w:tab w:val="left" w:pos="933"/>
          <w:tab w:val="left" w:pos="934"/>
        </w:tabs>
        <w:spacing w:before="1"/>
        <w:ind w:left="933" w:hanging="721"/>
        <w:jc w:val="both"/>
        <w:rPr>
          <w:b/>
          <w:color w:val="231F20"/>
          <w:sz w:val="17"/>
        </w:rPr>
      </w:pPr>
      <w:r>
        <w:rPr>
          <w:b/>
          <w:color w:val="231F20"/>
          <w:sz w:val="17"/>
        </w:rPr>
        <w:t>CONCLUSION</w:t>
      </w:r>
    </w:p>
    <w:p w:rsidR="00166577" w:rsidRDefault="00166577">
      <w:pPr>
        <w:pStyle w:val="BodyText"/>
        <w:spacing w:before="2"/>
        <w:rPr>
          <w:b/>
          <w:sz w:val="21"/>
        </w:rPr>
      </w:pPr>
    </w:p>
    <w:p w:rsidR="00166577" w:rsidRDefault="00760F94">
      <w:pPr>
        <w:pStyle w:val="ListParagraph"/>
        <w:numPr>
          <w:ilvl w:val="3"/>
          <w:numId w:val="28"/>
        </w:numPr>
        <w:tabs>
          <w:tab w:val="left" w:pos="934"/>
        </w:tabs>
        <w:spacing w:before="1" w:line="271" w:lineRule="auto"/>
        <w:ind w:right="694" w:firstLine="0"/>
        <w:jc w:val="both"/>
        <w:rPr>
          <w:sz w:val="17"/>
        </w:rPr>
      </w:pPr>
      <w:r>
        <w:rPr>
          <w:color w:val="231F20"/>
          <w:sz w:val="17"/>
        </w:rPr>
        <w:t xml:space="preserve">The </w:t>
      </w:r>
      <w:r>
        <w:rPr>
          <w:color w:val="231F20"/>
          <w:spacing w:val="-5"/>
          <w:sz w:val="17"/>
        </w:rPr>
        <w:t xml:space="preserve">Task </w:t>
      </w:r>
      <w:r>
        <w:rPr>
          <w:color w:val="231F20"/>
          <w:sz w:val="17"/>
        </w:rPr>
        <w:t xml:space="preserve">Group established by the General Assembly is convinced that at this stage in the life of the United Reformed Church it is </w:t>
      </w:r>
      <w:r>
        <w:rPr>
          <w:b/>
          <w:color w:val="231F20"/>
          <w:sz w:val="17"/>
        </w:rPr>
        <w:t xml:space="preserve">vital </w:t>
      </w:r>
      <w:r>
        <w:rPr>
          <w:color w:val="231F20"/>
          <w:sz w:val="17"/>
        </w:rPr>
        <w:t xml:space="preserve">that we not only maintain but risk developing the role and leadership of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and Children’s Mi</w:t>
      </w:r>
      <w:r>
        <w:rPr>
          <w:color w:val="231F20"/>
          <w:sz w:val="17"/>
        </w:rPr>
        <w:t xml:space="preserve">nistry (United Reformed Church). </w:t>
      </w:r>
      <w:r>
        <w:rPr>
          <w:color w:val="231F20"/>
          <w:spacing w:val="-5"/>
          <w:sz w:val="17"/>
        </w:rPr>
        <w:t xml:space="preserve">We </w:t>
      </w:r>
      <w:r>
        <w:rPr>
          <w:color w:val="231F20"/>
          <w:sz w:val="17"/>
        </w:rPr>
        <w:t>thank the General Assembly for entrusting us with this</w:t>
      </w:r>
      <w:r>
        <w:rPr>
          <w:color w:val="231F20"/>
          <w:spacing w:val="4"/>
          <w:sz w:val="17"/>
        </w:rPr>
        <w:t xml:space="preserve"> </w:t>
      </w:r>
      <w:r>
        <w:rPr>
          <w:color w:val="231F20"/>
          <w:sz w:val="17"/>
        </w:rPr>
        <w:t>task.</w:t>
      </w:r>
    </w:p>
    <w:p w:rsidR="00166577" w:rsidRDefault="00166577">
      <w:pPr>
        <w:pStyle w:val="BodyText"/>
        <w:spacing w:before="9"/>
        <w:rPr>
          <w:sz w:val="18"/>
        </w:rPr>
      </w:pPr>
    </w:p>
    <w:p w:rsidR="00166577" w:rsidRDefault="00760F94">
      <w:pPr>
        <w:pStyle w:val="ListParagraph"/>
        <w:numPr>
          <w:ilvl w:val="3"/>
          <w:numId w:val="28"/>
        </w:numPr>
        <w:tabs>
          <w:tab w:val="left" w:pos="934"/>
        </w:tabs>
        <w:spacing w:line="271" w:lineRule="auto"/>
        <w:ind w:left="212" w:right="695" w:firstLine="0"/>
        <w:jc w:val="both"/>
        <w:rPr>
          <w:sz w:val="17"/>
        </w:rPr>
      </w:pPr>
      <w:r>
        <w:rPr>
          <w:color w:val="231F20"/>
          <w:sz w:val="17"/>
        </w:rPr>
        <w:t xml:space="preserve">The </w:t>
      </w:r>
      <w:r>
        <w:rPr>
          <w:color w:val="231F20"/>
          <w:spacing w:val="-5"/>
          <w:sz w:val="17"/>
        </w:rPr>
        <w:t xml:space="preserve">Task </w:t>
      </w:r>
      <w:r>
        <w:rPr>
          <w:color w:val="231F20"/>
          <w:sz w:val="17"/>
        </w:rPr>
        <w:t xml:space="preserve">Group is confident that its recommendation can address the challenge of working with children and young people within our Church. </w:t>
      </w:r>
      <w:r>
        <w:rPr>
          <w:color w:val="231F20"/>
          <w:spacing w:val="-5"/>
          <w:sz w:val="17"/>
        </w:rPr>
        <w:t xml:space="preserve">We </w:t>
      </w:r>
      <w:r>
        <w:rPr>
          <w:color w:val="231F20"/>
          <w:sz w:val="17"/>
        </w:rPr>
        <w:t>base our confide</w:t>
      </w:r>
      <w:r>
        <w:rPr>
          <w:color w:val="231F20"/>
          <w:sz w:val="17"/>
        </w:rPr>
        <w:t xml:space="preserve">nce on the enthusiasm and commitment of those who  have responded to the call to challenge the recommendation that the </w:t>
      </w:r>
      <w:r>
        <w:rPr>
          <w:color w:val="231F20"/>
          <w:spacing w:val="-3"/>
          <w:sz w:val="17"/>
        </w:rPr>
        <w:t xml:space="preserve">Yardley </w:t>
      </w:r>
      <w:r>
        <w:rPr>
          <w:color w:val="231F20"/>
          <w:sz w:val="17"/>
        </w:rPr>
        <w:t>Hastings Centre should no longer be regarded as a ‘national resource’. The vision is convincing and financially attainable, parti</w:t>
      </w:r>
      <w:r>
        <w:rPr>
          <w:color w:val="231F20"/>
          <w:sz w:val="17"/>
        </w:rPr>
        <w:t xml:space="preserve">cularly so when the contribution from the Church is regarded as an investment, not as a subsidy. However, we do regard this as a bold step to take. </w:t>
      </w:r>
      <w:r>
        <w:rPr>
          <w:color w:val="231F20"/>
          <w:spacing w:val="-5"/>
          <w:sz w:val="17"/>
        </w:rPr>
        <w:t xml:space="preserve">We </w:t>
      </w:r>
      <w:r>
        <w:rPr>
          <w:color w:val="231F20"/>
          <w:sz w:val="17"/>
        </w:rPr>
        <w:t xml:space="preserve">accept that this is  not the best of times in which to support a radical model. </w:t>
      </w:r>
      <w:r>
        <w:rPr>
          <w:color w:val="231F20"/>
          <w:spacing w:val="-5"/>
          <w:sz w:val="17"/>
        </w:rPr>
        <w:t xml:space="preserve">We </w:t>
      </w:r>
      <w:r>
        <w:rPr>
          <w:color w:val="231F20"/>
          <w:sz w:val="17"/>
        </w:rPr>
        <w:t>believe that should th</w:t>
      </w:r>
      <w:r>
        <w:rPr>
          <w:color w:val="231F20"/>
          <w:sz w:val="17"/>
        </w:rPr>
        <w:t xml:space="preserve">e model show itself not to be able to deliver the services, as detailed, within 3 years, nor reach its potential within 5 years, the door should be firmly closed on this recommendation. </w:t>
      </w:r>
      <w:r>
        <w:rPr>
          <w:color w:val="231F20"/>
          <w:spacing w:val="-5"/>
          <w:sz w:val="17"/>
        </w:rPr>
        <w:t xml:space="preserve">We </w:t>
      </w:r>
      <w:r>
        <w:rPr>
          <w:color w:val="231F20"/>
          <w:sz w:val="17"/>
        </w:rPr>
        <w:t>see this period of time being a reasonable period in which to run t</w:t>
      </w:r>
      <w:r>
        <w:rPr>
          <w:color w:val="231F20"/>
          <w:sz w:val="17"/>
        </w:rPr>
        <w:t>he recommendation. This time scale</w:t>
      </w:r>
      <w:r>
        <w:rPr>
          <w:color w:val="231F20"/>
          <w:spacing w:val="4"/>
          <w:sz w:val="17"/>
        </w:rPr>
        <w:t xml:space="preserve"> </w:t>
      </w:r>
      <w:r>
        <w:rPr>
          <w:color w:val="231F20"/>
          <w:sz w:val="17"/>
        </w:rPr>
        <w:t>also</w:t>
      </w:r>
      <w:r>
        <w:rPr>
          <w:color w:val="231F20"/>
          <w:spacing w:val="5"/>
          <w:sz w:val="17"/>
        </w:rPr>
        <w:t xml:space="preserve"> </w:t>
      </w:r>
      <w:r>
        <w:rPr>
          <w:color w:val="231F20"/>
          <w:sz w:val="17"/>
        </w:rPr>
        <w:t>fits</w:t>
      </w:r>
      <w:r>
        <w:rPr>
          <w:color w:val="231F20"/>
          <w:spacing w:val="4"/>
          <w:sz w:val="17"/>
        </w:rPr>
        <w:t xml:space="preserve"> </w:t>
      </w:r>
      <w:r>
        <w:rPr>
          <w:color w:val="231F20"/>
          <w:sz w:val="17"/>
        </w:rPr>
        <w:t>in</w:t>
      </w:r>
      <w:r>
        <w:rPr>
          <w:color w:val="231F20"/>
          <w:spacing w:val="5"/>
          <w:sz w:val="17"/>
        </w:rPr>
        <w:t xml:space="preserve"> </w:t>
      </w:r>
      <w:r>
        <w:rPr>
          <w:color w:val="231F20"/>
          <w:sz w:val="17"/>
        </w:rPr>
        <w:t>very</w:t>
      </w:r>
      <w:r>
        <w:rPr>
          <w:color w:val="231F20"/>
          <w:spacing w:val="4"/>
          <w:sz w:val="17"/>
        </w:rPr>
        <w:t xml:space="preserve"> </w:t>
      </w:r>
      <w:r>
        <w:rPr>
          <w:color w:val="231F20"/>
          <w:sz w:val="17"/>
        </w:rPr>
        <w:t>well</w:t>
      </w:r>
      <w:r>
        <w:rPr>
          <w:color w:val="231F20"/>
          <w:spacing w:val="5"/>
          <w:sz w:val="17"/>
        </w:rPr>
        <w:t xml:space="preserve"> </w:t>
      </w:r>
      <w:r>
        <w:rPr>
          <w:color w:val="231F20"/>
          <w:sz w:val="17"/>
        </w:rPr>
        <w:t>with</w:t>
      </w:r>
      <w:r>
        <w:rPr>
          <w:color w:val="231F20"/>
          <w:spacing w:val="4"/>
          <w:sz w:val="17"/>
        </w:rPr>
        <w:t xml:space="preserve"> </w:t>
      </w:r>
      <w:r>
        <w:rPr>
          <w:color w:val="231F20"/>
          <w:sz w:val="17"/>
        </w:rPr>
        <w:t>the</w:t>
      </w:r>
      <w:r>
        <w:rPr>
          <w:color w:val="231F20"/>
          <w:spacing w:val="5"/>
          <w:sz w:val="17"/>
        </w:rPr>
        <w:t xml:space="preserve"> </w:t>
      </w:r>
      <w:r>
        <w:rPr>
          <w:color w:val="231F20"/>
          <w:sz w:val="17"/>
        </w:rPr>
        <w:t>review</w:t>
      </w:r>
      <w:r>
        <w:rPr>
          <w:color w:val="231F20"/>
          <w:spacing w:val="4"/>
          <w:sz w:val="17"/>
        </w:rPr>
        <w:t xml:space="preserve"> </w:t>
      </w:r>
      <w:r>
        <w:rPr>
          <w:color w:val="231F20"/>
          <w:sz w:val="17"/>
        </w:rPr>
        <w:t>being</w:t>
      </w:r>
      <w:r>
        <w:rPr>
          <w:color w:val="231F20"/>
          <w:spacing w:val="5"/>
          <w:sz w:val="17"/>
        </w:rPr>
        <w:t xml:space="preserve"> </w:t>
      </w:r>
      <w:r>
        <w:rPr>
          <w:color w:val="231F20"/>
          <w:sz w:val="17"/>
        </w:rPr>
        <w:t>conducted</w:t>
      </w:r>
      <w:r>
        <w:rPr>
          <w:color w:val="231F20"/>
          <w:spacing w:val="4"/>
          <w:sz w:val="17"/>
        </w:rPr>
        <w:t xml:space="preserve"> </w:t>
      </w:r>
      <w:r>
        <w:rPr>
          <w:color w:val="231F20"/>
          <w:sz w:val="17"/>
        </w:rPr>
        <w:t>by</w:t>
      </w:r>
      <w:r>
        <w:rPr>
          <w:color w:val="231F20"/>
          <w:spacing w:val="5"/>
          <w:sz w:val="17"/>
        </w:rPr>
        <w:t xml:space="preserve"> </w:t>
      </w:r>
      <w:r>
        <w:rPr>
          <w:color w:val="231F20"/>
          <w:sz w:val="17"/>
        </w:rPr>
        <w:t>the</w:t>
      </w:r>
      <w:r>
        <w:rPr>
          <w:color w:val="231F20"/>
          <w:spacing w:val="4"/>
          <w:sz w:val="17"/>
        </w:rPr>
        <w:t xml:space="preserve"> </w:t>
      </w:r>
      <w:r>
        <w:rPr>
          <w:color w:val="231F20"/>
          <w:sz w:val="17"/>
        </w:rPr>
        <w:t>General</w:t>
      </w:r>
      <w:r>
        <w:rPr>
          <w:color w:val="231F20"/>
          <w:spacing w:val="5"/>
          <w:sz w:val="17"/>
        </w:rPr>
        <w:t xml:space="preserve"> </w:t>
      </w:r>
      <w:r>
        <w:rPr>
          <w:color w:val="231F20"/>
          <w:sz w:val="17"/>
        </w:rPr>
        <w:t>Secretary.</w:t>
      </w:r>
    </w:p>
    <w:p w:rsidR="00166577" w:rsidRDefault="00166577">
      <w:pPr>
        <w:pStyle w:val="BodyText"/>
        <w:rPr>
          <w:sz w:val="20"/>
        </w:rPr>
      </w:pPr>
    </w:p>
    <w:p w:rsidR="00166577" w:rsidRDefault="00166577">
      <w:pPr>
        <w:pStyle w:val="BodyText"/>
        <w:spacing w:before="6"/>
        <w:rPr>
          <w:sz w:val="17"/>
        </w:rPr>
      </w:pPr>
    </w:p>
    <w:p w:rsidR="00166577" w:rsidRDefault="00760F94">
      <w:pPr>
        <w:spacing w:before="1"/>
        <w:ind w:left="213"/>
        <w:rPr>
          <w:b/>
          <w:sz w:val="17"/>
        </w:rPr>
      </w:pPr>
      <w:r>
        <w:rPr>
          <w:b/>
          <w:color w:val="231F20"/>
          <w:sz w:val="17"/>
          <w:u w:val="single" w:color="231F20"/>
        </w:rPr>
        <w:t>ACKNOWLEDGEMENTS</w:t>
      </w:r>
    </w:p>
    <w:p w:rsidR="00166577" w:rsidRDefault="00166577">
      <w:pPr>
        <w:pStyle w:val="BodyText"/>
        <w:spacing w:before="2"/>
        <w:rPr>
          <w:b/>
          <w:sz w:val="21"/>
        </w:rPr>
      </w:pPr>
    </w:p>
    <w:p w:rsidR="00166577" w:rsidRDefault="00760F94">
      <w:pPr>
        <w:spacing w:before="1" w:line="271" w:lineRule="auto"/>
        <w:ind w:left="214" w:right="691" w:hanging="2"/>
        <w:jc w:val="both"/>
        <w:rPr>
          <w:sz w:val="17"/>
        </w:rPr>
      </w:pPr>
      <w:r>
        <w:rPr>
          <w:color w:val="231F20"/>
          <w:spacing w:val="-6"/>
          <w:sz w:val="17"/>
        </w:rPr>
        <w:t xml:space="preserve">We </w:t>
      </w:r>
      <w:r>
        <w:rPr>
          <w:color w:val="231F20"/>
          <w:sz w:val="17"/>
        </w:rPr>
        <w:t xml:space="preserve">would like to thank all those with whom we have been in touch and have given of their advice. Particularly we would like to thank the </w:t>
      </w:r>
      <w:r>
        <w:rPr>
          <w:color w:val="231F20"/>
          <w:spacing w:val="-3"/>
          <w:sz w:val="17"/>
        </w:rPr>
        <w:t xml:space="preserve">staff </w:t>
      </w:r>
      <w:r>
        <w:rPr>
          <w:color w:val="231F20"/>
          <w:sz w:val="17"/>
        </w:rPr>
        <w:t xml:space="preserve">at </w:t>
      </w:r>
      <w:r>
        <w:rPr>
          <w:color w:val="231F20"/>
          <w:spacing w:val="-4"/>
          <w:sz w:val="17"/>
        </w:rPr>
        <w:t xml:space="preserve">Tavistock </w:t>
      </w:r>
      <w:r>
        <w:rPr>
          <w:color w:val="231F20"/>
          <w:sz w:val="17"/>
        </w:rPr>
        <w:t xml:space="preserve">Place and </w:t>
      </w:r>
      <w:r>
        <w:rPr>
          <w:color w:val="231F20"/>
          <w:spacing w:val="-5"/>
          <w:sz w:val="17"/>
        </w:rPr>
        <w:t xml:space="preserve">Yardley </w:t>
      </w:r>
      <w:r>
        <w:rPr>
          <w:color w:val="231F20"/>
          <w:sz w:val="17"/>
        </w:rPr>
        <w:t xml:space="preserve">Hastings for their </w:t>
      </w:r>
      <w:r>
        <w:rPr>
          <w:color w:val="231F20"/>
          <w:spacing w:val="-3"/>
          <w:sz w:val="17"/>
        </w:rPr>
        <w:t xml:space="preserve">care </w:t>
      </w:r>
      <w:r>
        <w:rPr>
          <w:color w:val="231F20"/>
          <w:sz w:val="17"/>
        </w:rPr>
        <w:t xml:space="preserve">and </w:t>
      </w:r>
      <w:r>
        <w:rPr>
          <w:color w:val="231F20"/>
          <w:spacing w:val="-3"/>
          <w:sz w:val="17"/>
        </w:rPr>
        <w:t xml:space="preserve">hospitality. </w:t>
      </w:r>
      <w:r>
        <w:rPr>
          <w:color w:val="231F20"/>
          <w:spacing w:val="-11"/>
          <w:sz w:val="17"/>
        </w:rPr>
        <w:t xml:space="preserve">To </w:t>
      </w:r>
      <w:r>
        <w:rPr>
          <w:color w:val="231F20"/>
          <w:sz w:val="17"/>
        </w:rPr>
        <w:t>mention two people by name, we wish</w:t>
      </w:r>
      <w:r>
        <w:rPr>
          <w:color w:val="231F20"/>
          <w:spacing w:val="-8"/>
          <w:sz w:val="17"/>
        </w:rPr>
        <w:t xml:space="preserve"> </w:t>
      </w:r>
      <w:r>
        <w:rPr>
          <w:color w:val="231F20"/>
          <w:sz w:val="17"/>
        </w:rPr>
        <w:t>to</w:t>
      </w:r>
      <w:r>
        <w:rPr>
          <w:color w:val="231F20"/>
          <w:spacing w:val="-7"/>
          <w:sz w:val="17"/>
        </w:rPr>
        <w:t xml:space="preserve"> </w:t>
      </w:r>
      <w:r>
        <w:rPr>
          <w:color w:val="231F20"/>
          <w:spacing w:val="-3"/>
          <w:sz w:val="17"/>
        </w:rPr>
        <w:t>re</w:t>
      </w:r>
      <w:r>
        <w:rPr>
          <w:color w:val="231F20"/>
          <w:spacing w:val="-3"/>
          <w:sz w:val="17"/>
        </w:rPr>
        <w:t>cord</w:t>
      </w:r>
      <w:r>
        <w:rPr>
          <w:color w:val="231F20"/>
          <w:spacing w:val="-8"/>
          <w:sz w:val="17"/>
        </w:rPr>
        <w:t xml:space="preserve"> </w:t>
      </w:r>
      <w:r>
        <w:rPr>
          <w:color w:val="231F20"/>
          <w:sz w:val="17"/>
        </w:rPr>
        <w:t>our</w:t>
      </w:r>
      <w:r>
        <w:rPr>
          <w:color w:val="231F20"/>
          <w:spacing w:val="-7"/>
          <w:sz w:val="17"/>
        </w:rPr>
        <w:t xml:space="preserve"> </w:t>
      </w:r>
      <w:r>
        <w:rPr>
          <w:color w:val="231F20"/>
          <w:sz w:val="17"/>
        </w:rPr>
        <w:t>gratitude</w:t>
      </w:r>
      <w:r>
        <w:rPr>
          <w:color w:val="231F20"/>
          <w:spacing w:val="-7"/>
          <w:sz w:val="17"/>
        </w:rPr>
        <w:t xml:space="preserve"> </w:t>
      </w:r>
      <w:r>
        <w:rPr>
          <w:color w:val="231F20"/>
          <w:sz w:val="17"/>
        </w:rPr>
        <w:t>to</w:t>
      </w:r>
      <w:r>
        <w:rPr>
          <w:color w:val="231F20"/>
          <w:spacing w:val="-8"/>
          <w:sz w:val="17"/>
        </w:rPr>
        <w:t xml:space="preserve"> </w:t>
      </w:r>
      <w:r>
        <w:rPr>
          <w:color w:val="231F20"/>
          <w:sz w:val="17"/>
        </w:rPr>
        <w:t>both</w:t>
      </w:r>
      <w:r>
        <w:rPr>
          <w:color w:val="231F20"/>
          <w:spacing w:val="-7"/>
          <w:sz w:val="17"/>
        </w:rPr>
        <w:t xml:space="preserve"> </w:t>
      </w:r>
      <w:r>
        <w:rPr>
          <w:color w:val="231F20"/>
          <w:sz w:val="17"/>
        </w:rPr>
        <w:t>Mr</w:t>
      </w:r>
      <w:r>
        <w:rPr>
          <w:color w:val="231F20"/>
          <w:spacing w:val="-8"/>
          <w:sz w:val="17"/>
        </w:rPr>
        <w:t xml:space="preserve"> </w:t>
      </w:r>
      <w:r>
        <w:rPr>
          <w:color w:val="231F20"/>
          <w:sz w:val="17"/>
        </w:rPr>
        <w:t>Tim</w:t>
      </w:r>
      <w:r>
        <w:rPr>
          <w:color w:val="231F20"/>
          <w:spacing w:val="-7"/>
          <w:sz w:val="17"/>
        </w:rPr>
        <w:t xml:space="preserve"> </w:t>
      </w:r>
      <w:r>
        <w:rPr>
          <w:color w:val="231F20"/>
          <w:sz w:val="17"/>
        </w:rPr>
        <w:t>Banks</w:t>
      </w:r>
      <w:r>
        <w:rPr>
          <w:color w:val="231F20"/>
          <w:spacing w:val="-7"/>
          <w:sz w:val="17"/>
        </w:rPr>
        <w:t xml:space="preserve"> </w:t>
      </w:r>
      <w:r>
        <w:rPr>
          <w:color w:val="231F20"/>
          <w:sz w:val="17"/>
        </w:rPr>
        <w:t>and</w:t>
      </w:r>
      <w:r>
        <w:rPr>
          <w:color w:val="231F20"/>
          <w:spacing w:val="-8"/>
          <w:sz w:val="17"/>
        </w:rPr>
        <w:t xml:space="preserve"> </w:t>
      </w:r>
      <w:r>
        <w:rPr>
          <w:color w:val="231F20"/>
          <w:sz w:val="17"/>
        </w:rPr>
        <w:t>Revd</w:t>
      </w:r>
      <w:r>
        <w:rPr>
          <w:color w:val="231F20"/>
          <w:spacing w:val="-7"/>
          <w:sz w:val="17"/>
        </w:rPr>
        <w:t xml:space="preserve"> </w:t>
      </w:r>
      <w:r>
        <w:rPr>
          <w:color w:val="231F20"/>
          <w:sz w:val="17"/>
        </w:rPr>
        <w:t>Liz</w:t>
      </w:r>
      <w:r>
        <w:rPr>
          <w:color w:val="231F20"/>
          <w:spacing w:val="-8"/>
          <w:sz w:val="17"/>
        </w:rPr>
        <w:t xml:space="preserve"> </w:t>
      </w:r>
      <w:r>
        <w:rPr>
          <w:color w:val="231F20"/>
          <w:sz w:val="17"/>
        </w:rPr>
        <w:t>Byrne</w:t>
      </w:r>
      <w:r>
        <w:rPr>
          <w:color w:val="231F20"/>
          <w:spacing w:val="-7"/>
          <w:sz w:val="17"/>
        </w:rPr>
        <w:t xml:space="preserve"> </w:t>
      </w:r>
      <w:r>
        <w:rPr>
          <w:color w:val="231F20"/>
          <w:sz w:val="17"/>
        </w:rPr>
        <w:t>for</w:t>
      </w:r>
      <w:r>
        <w:rPr>
          <w:color w:val="231F20"/>
          <w:spacing w:val="-7"/>
          <w:sz w:val="17"/>
        </w:rPr>
        <w:t xml:space="preserve"> </w:t>
      </w:r>
      <w:r>
        <w:rPr>
          <w:color w:val="231F20"/>
          <w:sz w:val="17"/>
        </w:rPr>
        <w:t>the</w:t>
      </w:r>
      <w:r>
        <w:rPr>
          <w:color w:val="231F20"/>
          <w:spacing w:val="-8"/>
          <w:sz w:val="17"/>
        </w:rPr>
        <w:t xml:space="preserve"> </w:t>
      </w:r>
      <w:r>
        <w:rPr>
          <w:color w:val="231F20"/>
          <w:spacing w:val="-3"/>
          <w:sz w:val="17"/>
        </w:rPr>
        <w:t>generous</w:t>
      </w:r>
      <w:r>
        <w:rPr>
          <w:color w:val="231F20"/>
          <w:spacing w:val="-7"/>
          <w:sz w:val="17"/>
        </w:rPr>
        <w:t xml:space="preserve"> </w:t>
      </w:r>
      <w:r>
        <w:rPr>
          <w:color w:val="231F20"/>
          <w:sz w:val="17"/>
        </w:rPr>
        <w:t>and</w:t>
      </w:r>
      <w:r>
        <w:rPr>
          <w:color w:val="231F20"/>
          <w:spacing w:val="-8"/>
          <w:sz w:val="17"/>
        </w:rPr>
        <w:t xml:space="preserve"> </w:t>
      </w:r>
      <w:r>
        <w:rPr>
          <w:color w:val="231F20"/>
          <w:sz w:val="17"/>
        </w:rPr>
        <w:t>committed</w:t>
      </w:r>
      <w:r>
        <w:rPr>
          <w:color w:val="231F20"/>
          <w:spacing w:val="-7"/>
          <w:sz w:val="17"/>
        </w:rPr>
        <w:t xml:space="preserve"> </w:t>
      </w:r>
      <w:r>
        <w:rPr>
          <w:color w:val="231F20"/>
          <w:sz w:val="17"/>
        </w:rPr>
        <w:t>way</w:t>
      </w:r>
      <w:r>
        <w:rPr>
          <w:color w:val="231F20"/>
          <w:spacing w:val="-7"/>
          <w:sz w:val="17"/>
        </w:rPr>
        <w:t xml:space="preserve"> </w:t>
      </w:r>
      <w:r>
        <w:rPr>
          <w:color w:val="231F20"/>
          <w:sz w:val="17"/>
        </w:rPr>
        <w:t>in</w:t>
      </w:r>
      <w:r>
        <w:rPr>
          <w:color w:val="231F20"/>
          <w:spacing w:val="-8"/>
          <w:sz w:val="17"/>
        </w:rPr>
        <w:t xml:space="preserve"> </w:t>
      </w:r>
      <w:r>
        <w:rPr>
          <w:color w:val="231F20"/>
          <w:sz w:val="17"/>
        </w:rPr>
        <w:t>which</w:t>
      </w:r>
      <w:r>
        <w:rPr>
          <w:color w:val="231F20"/>
          <w:spacing w:val="-7"/>
          <w:sz w:val="17"/>
        </w:rPr>
        <w:t xml:space="preserve"> </w:t>
      </w:r>
      <w:r>
        <w:rPr>
          <w:color w:val="231F20"/>
          <w:sz w:val="17"/>
        </w:rPr>
        <w:t>they</w:t>
      </w:r>
      <w:r>
        <w:rPr>
          <w:color w:val="231F20"/>
          <w:spacing w:val="-8"/>
          <w:sz w:val="17"/>
        </w:rPr>
        <w:t xml:space="preserve"> </w:t>
      </w:r>
      <w:r>
        <w:rPr>
          <w:color w:val="231F20"/>
          <w:sz w:val="17"/>
        </w:rPr>
        <w:t xml:space="preserve">have worked with us to develop a vision for </w:t>
      </w:r>
      <w:r>
        <w:rPr>
          <w:color w:val="231F20"/>
          <w:spacing w:val="-5"/>
          <w:sz w:val="17"/>
        </w:rPr>
        <w:t xml:space="preserve">Yardley </w:t>
      </w:r>
      <w:r>
        <w:rPr>
          <w:color w:val="231F20"/>
          <w:sz w:val="17"/>
        </w:rPr>
        <w:t xml:space="preserve">Hastings particularly knowing that their </w:t>
      </w:r>
      <w:r>
        <w:rPr>
          <w:color w:val="231F20"/>
          <w:spacing w:val="-3"/>
          <w:sz w:val="17"/>
        </w:rPr>
        <w:t xml:space="preserve">current </w:t>
      </w:r>
      <w:r>
        <w:rPr>
          <w:color w:val="231F20"/>
          <w:sz w:val="17"/>
        </w:rPr>
        <w:t>posts would cease to</w:t>
      </w:r>
      <w:r>
        <w:rPr>
          <w:color w:val="231F20"/>
          <w:spacing w:val="36"/>
          <w:sz w:val="17"/>
        </w:rPr>
        <w:t xml:space="preserve"> </w:t>
      </w:r>
      <w:r>
        <w:rPr>
          <w:color w:val="231F20"/>
          <w:sz w:val="17"/>
        </w:rPr>
        <w:t>exist.</w:t>
      </w:r>
    </w:p>
    <w:p w:rsidR="00166577" w:rsidRDefault="00760F94">
      <w:pPr>
        <w:spacing w:line="271" w:lineRule="auto"/>
        <w:ind w:left="216" w:right="691" w:firstLine="2"/>
        <w:jc w:val="both"/>
        <w:rPr>
          <w:sz w:val="17"/>
        </w:rPr>
      </w:pPr>
      <w:r>
        <w:rPr>
          <w:color w:val="231F20"/>
          <w:sz w:val="17"/>
        </w:rPr>
        <w:t>The Task Group is also very grateful for the work undertaken by the Local Action Group which has been made up of representatives of the local Church, the District Council and the Centre Management Committee. We are grateful for the supportive conversations</w:t>
      </w:r>
      <w:r>
        <w:rPr>
          <w:color w:val="231F20"/>
          <w:sz w:val="17"/>
        </w:rPr>
        <w:t xml:space="preserve"> that we have had with the Youth and Children’s Work Committee. They, and the review group which reported to them, have made available the material on which their recommendations were based.</w:t>
      </w:r>
    </w:p>
    <w:p w:rsidR="00166577" w:rsidRDefault="00166577">
      <w:pPr>
        <w:pStyle w:val="BodyText"/>
        <w:rPr>
          <w:sz w:val="20"/>
        </w:rPr>
      </w:pPr>
    </w:p>
    <w:p w:rsidR="00166577" w:rsidRDefault="00760F94">
      <w:pPr>
        <w:pStyle w:val="BodyText"/>
        <w:spacing w:before="5"/>
        <w:rPr>
          <w:sz w:val="11"/>
        </w:rPr>
      </w:pPr>
      <w:r>
        <w:pict>
          <v:shape id="_x0000_s1180" style="position:absolute;margin-left:56.7pt;margin-top:9.05pt;width:467.75pt;height:.1pt;z-index:-251332608;mso-wrap-distance-left:0;mso-wrap-distance-right:0;mso-position-horizontal-relative:page" coordorigin="1134,181" coordsize="9355,0" path="m1134,181r9354,e" filled="f" strokecolor="#231f20" strokeweight="1pt">
            <v:path arrowok="t"/>
            <w10:wrap type="topAndBottom" anchorx="page"/>
          </v:shape>
        </w:pict>
      </w:r>
    </w:p>
    <w:p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position w:val="1"/>
        </w:rPr>
        <w:t>II4</w:t>
      </w:r>
    </w:p>
    <w:p w:rsidR="00166577" w:rsidRDefault="00166577">
      <w:p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79"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2</w:t>
                  </w:r>
                </w:p>
              </w:txbxContent>
            </v:textbox>
            <w10:anchorlock/>
          </v:shape>
        </w:pict>
      </w:r>
    </w:p>
    <w:p w:rsidR="00166577" w:rsidRDefault="00760F94">
      <w:pPr>
        <w:spacing w:before="131"/>
        <w:ind w:right="4395"/>
        <w:jc w:val="right"/>
        <w:rPr>
          <w:rFonts w:ascii="Bookman Old Style"/>
          <w:b/>
          <w:sz w:val="17"/>
        </w:rPr>
      </w:pPr>
      <w:r>
        <w:rPr>
          <w:b/>
          <w:color w:val="231F20"/>
          <w:sz w:val="17"/>
          <w:u w:val="single" w:color="231F20"/>
        </w:rPr>
        <w:t xml:space="preserve">APPENDIX </w:t>
      </w:r>
      <w:r>
        <w:rPr>
          <w:rFonts w:ascii="Bookman Old Style"/>
          <w:b/>
          <w:color w:val="231F20"/>
          <w:sz w:val="17"/>
          <w:u w:val="single" w:color="231F20"/>
        </w:rPr>
        <w:t>I</w:t>
      </w:r>
    </w:p>
    <w:p w:rsidR="00166577" w:rsidRDefault="00166577">
      <w:pPr>
        <w:pStyle w:val="BodyText"/>
        <w:spacing w:before="6"/>
        <w:rPr>
          <w:rFonts w:ascii="Bookman Old Style"/>
          <w:b/>
          <w:sz w:val="20"/>
        </w:rPr>
      </w:pPr>
    </w:p>
    <w:p w:rsidR="00166577" w:rsidRDefault="00760F94">
      <w:pPr>
        <w:spacing w:before="1" w:line="540" w:lineRule="auto"/>
        <w:ind w:left="3741" w:right="3655"/>
        <w:jc w:val="center"/>
        <w:rPr>
          <w:sz w:val="17"/>
        </w:rPr>
      </w:pPr>
      <w:r>
        <w:rPr>
          <w:color w:val="231F20"/>
          <w:sz w:val="17"/>
        </w:rPr>
        <w:t>THE UNITED REFORMED CHURCH YOUTH &amp; CHILDREN’S WORK</w:t>
      </w:r>
    </w:p>
    <w:p w:rsidR="00166577" w:rsidRDefault="00760F94">
      <w:pPr>
        <w:ind w:right="4315"/>
        <w:jc w:val="right"/>
        <w:rPr>
          <w:sz w:val="17"/>
        </w:rPr>
      </w:pPr>
      <w:r>
        <w:rPr>
          <w:color w:val="231F20"/>
          <w:w w:val="95"/>
          <w:sz w:val="17"/>
        </w:rPr>
        <w:t>JOB DESCRIPTION</w:t>
      </w:r>
    </w:p>
    <w:p w:rsidR="00166577" w:rsidRDefault="00166577">
      <w:pPr>
        <w:pStyle w:val="BodyText"/>
        <w:rPr>
          <w:sz w:val="20"/>
        </w:rPr>
      </w:pPr>
    </w:p>
    <w:p w:rsidR="00166577" w:rsidRDefault="00166577">
      <w:pPr>
        <w:pStyle w:val="BodyText"/>
        <w:spacing w:before="4"/>
        <w:rPr>
          <w:sz w:val="20"/>
        </w:rPr>
      </w:pPr>
    </w:p>
    <w:p w:rsidR="00166577" w:rsidRDefault="00760F94">
      <w:pPr>
        <w:tabs>
          <w:tab w:val="left" w:pos="4097"/>
        </w:tabs>
        <w:spacing w:line="271" w:lineRule="auto"/>
        <w:ind w:left="4097" w:right="411" w:hanging="3600"/>
        <w:jc w:val="both"/>
        <w:rPr>
          <w:sz w:val="17"/>
        </w:rPr>
      </w:pPr>
      <w:r>
        <w:rPr>
          <w:color w:val="231F20"/>
          <w:sz w:val="17"/>
        </w:rPr>
        <w:t>JOB</w:t>
      </w:r>
      <w:r>
        <w:rPr>
          <w:color w:val="231F20"/>
          <w:spacing w:val="-4"/>
          <w:sz w:val="17"/>
        </w:rPr>
        <w:t xml:space="preserve"> </w:t>
      </w:r>
      <w:r>
        <w:rPr>
          <w:color w:val="231F20"/>
          <w:sz w:val="17"/>
        </w:rPr>
        <w:t>TITLE</w:t>
      </w:r>
      <w:r>
        <w:rPr>
          <w:color w:val="231F20"/>
          <w:sz w:val="17"/>
        </w:rPr>
        <w:tab/>
      </w:r>
      <w:r>
        <w:rPr>
          <w:color w:val="231F20"/>
          <w:sz w:val="17"/>
        </w:rPr>
        <w:t>DIRECTOR, YARDLEY HASTINGS CENTRE FOR YOUTH &amp; CHILDREN’S MINISTRY</w:t>
      </w:r>
    </w:p>
    <w:p w:rsidR="00166577" w:rsidRDefault="00166577">
      <w:pPr>
        <w:pStyle w:val="BodyText"/>
      </w:pPr>
    </w:p>
    <w:p w:rsidR="00166577" w:rsidRDefault="00760F94">
      <w:pPr>
        <w:tabs>
          <w:tab w:val="left" w:pos="4097"/>
        </w:tabs>
        <w:spacing w:line="271" w:lineRule="auto"/>
        <w:ind w:left="4097" w:right="411" w:hanging="3601"/>
        <w:jc w:val="both"/>
        <w:rPr>
          <w:sz w:val="17"/>
        </w:rPr>
      </w:pPr>
      <w:r>
        <w:rPr>
          <w:color w:val="231F20"/>
          <w:spacing w:val="-4"/>
          <w:sz w:val="17"/>
        </w:rPr>
        <w:t>ACCOUNTABLE</w:t>
      </w:r>
      <w:r>
        <w:rPr>
          <w:color w:val="231F20"/>
          <w:spacing w:val="-18"/>
          <w:sz w:val="17"/>
        </w:rPr>
        <w:t xml:space="preserve"> </w:t>
      </w:r>
      <w:r>
        <w:rPr>
          <w:color w:val="231F20"/>
          <w:sz w:val="17"/>
        </w:rPr>
        <w:t>TO</w:t>
      </w:r>
      <w:r>
        <w:rPr>
          <w:color w:val="231F20"/>
          <w:sz w:val="17"/>
        </w:rPr>
        <w:tab/>
        <w:t xml:space="preserve">GENERAL </w:t>
      </w:r>
      <w:r>
        <w:rPr>
          <w:color w:val="231F20"/>
          <w:spacing w:val="-4"/>
          <w:sz w:val="17"/>
        </w:rPr>
        <w:t xml:space="preserve">ASSEMBLY </w:t>
      </w:r>
      <w:r>
        <w:rPr>
          <w:color w:val="231F20"/>
          <w:sz w:val="17"/>
        </w:rPr>
        <w:t>THROUGH THE YOUTH &amp; CHILDREN’S WORK COMMITTEE</w:t>
      </w:r>
      <w:r>
        <w:rPr>
          <w:color w:val="231F20"/>
          <w:spacing w:val="-27"/>
          <w:sz w:val="17"/>
        </w:rPr>
        <w:t xml:space="preserve"> </w:t>
      </w:r>
      <w:r>
        <w:rPr>
          <w:color w:val="231F20"/>
          <w:sz w:val="17"/>
        </w:rPr>
        <w:t>AND</w:t>
      </w:r>
      <w:r>
        <w:rPr>
          <w:color w:val="231F20"/>
          <w:spacing w:val="-27"/>
          <w:sz w:val="17"/>
        </w:rPr>
        <w:t xml:space="preserve"> </w:t>
      </w:r>
      <w:r>
        <w:rPr>
          <w:color w:val="231F20"/>
          <w:sz w:val="17"/>
        </w:rPr>
        <w:t>THE</w:t>
      </w:r>
      <w:r>
        <w:rPr>
          <w:color w:val="231F20"/>
          <w:spacing w:val="-27"/>
          <w:sz w:val="17"/>
        </w:rPr>
        <w:t xml:space="preserve"> </w:t>
      </w:r>
      <w:r>
        <w:rPr>
          <w:color w:val="231F20"/>
          <w:sz w:val="17"/>
        </w:rPr>
        <w:t>DEPUTY</w:t>
      </w:r>
      <w:r>
        <w:rPr>
          <w:color w:val="231F20"/>
          <w:spacing w:val="-27"/>
          <w:sz w:val="17"/>
        </w:rPr>
        <w:t xml:space="preserve"> </w:t>
      </w:r>
      <w:r>
        <w:rPr>
          <w:color w:val="231F20"/>
          <w:sz w:val="17"/>
        </w:rPr>
        <w:t>GENERAL</w:t>
      </w:r>
      <w:r>
        <w:rPr>
          <w:color w:val="231F20"/>
          <w:spacing w:val="-27"/>
          <w:sz w:val="17"/>
        </w:rPr>
        <w:t xml:space="preserve"> </w:t>
      </w:r>
      <w:r>
        <w:rPr>
          <w:color w:val="231F20"/>
          <w:spacing w:val="-7"/>
          <w:sz w:val="17"/>
        </w:rPr>
        <w:t xml:space="preserve">SECRETARY. </w:t>
      </w:r>
      <w:r>
        <w:rPr>
          <w:color w:val="231F20"/>
          <w:sz w:val="17"/>
        </w:rPr>
        <w:t>THE</w:t>
      </w:r>
      <w:r>
        <w:rPr>
          <w:color w:val="231F20"/>
          <w:spacing w:val="-26"/>
          <w:sz w:val="17"/>
        </w:rPr>
        <w:t xml:space="preserve"> </w:t>
      </w:r>
      <w:r>
        <w:rPr>
          <w:color w:val="231F20"/>
          <w:sz w:val="17"/>
        </w:rPr>
        <w:t>YOUTH</w:t>
      </w:r>
      <w:r>
        <w:rPr>
          <w:color w:val="231F20"/>
          <w:spacing w:val="-27"/>
          <w:sz w:val="17"/>
        </w:rPr>
        <w:t xml:space="preserve"> </w:t>
      </w:r>
      <w:r>
        <w:rPr>
          <w:color w:val="231F20"/>
          <w:sz w:val="17"/>
        </w:rPr>
        <w:t xml:space="preserve">AND </w:t>
      </w:r>
      <w:r>
        <w:rPr>
          <w:color w:val="231F20"/>
          <w:spacing w:val="-2"/>
          <w:w w:val="95"/>
          <w:sz w:val="17"/>
        </w:rPr>
        <w:t xml:space="preserve">CHILDREN’SWORKSECRETARYHASRESPONSIBILITYFORCO-ORDINATING </w:t>
      </w:r>
      <w:r>
        <w:rPr>
          <w:color w:val="231F20"/>
          <w:sz w:val="17"/>
        </w:rPr>
        <w:t>ALL</w:t>
      </w:r>
      <w:r>
        <w:rPr>
          <w:color w:val="231F20"/>
          <w:spacing w:val="-10"/>
          <w:sz w:val="17"/>
        </w:rPr>
        <w:t xml:space="preserve"> </w:t>
      </w:r>
      <w:r>
        <w:rPr>
          <w:color w:val="231F20"/>
          <w:spacing w:val="-5"/>
          <w:sz w:val="17"/>
        </w:rPr>
        <w:t>STAFF</w:t>
      </w:r>
      <w:r>
        <w:rPr>
          <w:color w:val="231F20"/>
          <w:spacing w:val="-9"/>
          <w:sz w:val="17"/>
        </w:rPr>
        <w:t xml:space="preserve"> </w:t>
      </w:r>
      <w:r>
        <w:rPr>
          <w:color w:val="231F20"/>
          <w:sz w:val="17"/>
        </w:rPr>
        <w:t>WITHIN</w:t>
      </w:r>
      <w:r>
        <w:rPr>
          <w:color w:val="231F20"/>
          <w:spacing w:val="-10"/>
          <w:sz w:val="17"/>
        </w:rPr>
        <w:t xml:space="preserve"> </w:t>
      </w:r>
      <w:r>
        <w:rPr>
          <w:color w:val="231F20"/>
          <w:sz w:val="17"/>
        </w:rPr>
        <w:t>THE</w:t>
      </w:r>
      <w:r>
        <w:rPr>
          <w:color w:val="231F20"/>
          <w:spacing w:val="-9"/>
          <w:sz w:val="17"/>
        </w:rPr>
        <w:t xml:space="preserve"> </w:t>
      </w:r>
      <w:r>
        <w:rPr>
          <w:color w:val="231F20"/>
          <w:sz w:val="17"/>
        </w:rPr>
        <w:t>YOUTH</w:t>
      </w:r>
      <w:r>
        <w:rPr>
          <w:color w:val="231F20"/>
          <w:spacing w:val="-10"/>
          <w:sz w:val="17"/>
        </w:rPr>
        <w:t xml:space="preserve"> </w:t>
      </w:r>
      <w:r>
        <w:rPr>
          <w:color w:val="231F20"/>
          <w:sz w:val="17"/>
        </w:rPr>
        <w:t>&amp;</w:t>
      </w:r>
      <w:r>
        <w:rPr>
          <w:color w:val="231F20"/>
          <w:spacing w:val="-9"/>
          <w:sz w:val="17"/>
        </w:rPr>
        <w:t xml:space="preserve"> </w:t>
      </w:r>
      <w:r>
        <w:rPr>
          <w:color w:val="231F20"/>
          <w:sz w:val="17"/>
        </w:rPr>
        <w:t>CHILDREN’S</w:t>
      </w:r>
      <w:r>
        <w:rPr>
          <w:color w:val="231F20"/>
          <w:spacing w:val="-10"/>
          <w:sz w:val="17"/>
        </w:rPr>
        <w:t xml:space="preserve"> </w:t>
      </w:r>
      <w:r>
        <w:rPr>
          <w:color w:val="231F20"/>
          <w:spacing w:val="-5"/>
          <w:sz w:val="17"/>
        </w:rPr>
        <w:t>DEPARTMENT.</w:t>
      </w:r>
    </w:p>
    <w:p w:rsidR="00166577" w:rsidRDefault="00760F94">
      <w:pPr>
        <w:spacing w:line="193" w:lineRule="exact"/>
        <w:ind w:left="497"/>
        <w:rPr>
          <w:sz w:val="17"/>
        </w:rPr>
      </w:pPr>
      <w:r>
        <w:rPr>
          <w:color w:val="231F20"/>
          <w:sz w:val="17"/>
          <w:u w:val="single" w:color="231F20"/>
        </w:rPr>
        <w:t>PURPOSE OF THE JOB</w:t>
      </w:r>
    </w:p>
    <w:p w:rsidR="00166577" w:rsidRDefault="00166577">
      <w:pPr>
        <w:pStyle w:val="BodyText"/>
        <w:spacing w:before="1"/>
        <w:rPr>
          <w:sz w:val="18"/>
        </w:rPr>
      </w:pPr>
    </w:p>
    <w:p w:rsidR="00166577" w:rsidRDefault="00760F94">
      <w:pPr>
        <w:pStyle w:val="ListParagraph"/>
        <w:numPr>
          <w:ilvl w:val="4"/>
          <w:numId w:val="28"/>
        </w:numPr>
        <w:tabs>
          <w:tab w:val="left" w:pos="1178"/>
        </w:tabs>
        <w:spacing w:before="1" w:line="247" w:lineRule="auto"/>
        <w:ind w:right="409" w:hanging="682"/>
        <w:rPr>
          <w:sz w:val="17"/>
        </w:rPr>
      </w:pPr>
      <w:r>
        <w:rPr>
          <w:color w:val="231F20"/>
          <w:spacing w:val="-10"/>
          <w:sz w:val="17"/>
        </w:rPr>
        <w:t xml:space="preserve">To </w:t>
      </w:r>
      <w:r>
        <w:rPr>
          <w:color w:val="231F20"/>
          <w:sz w:val="17"/>
        </w:rPr>
        <w:t xml:space="preserve">manage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 xml:space="preserve">&amp; Children’s Ministry, </w:t>
      </w:r>
      <w:r>
        <w:rPr>
          <w:color w:val="231F20"/>
          <w:spacing w:val="-3"/>
          <w:sz w:val="17"/>
        </w:rPr>
        <w:t xml:space="preserve">Yardley </w:t>
      </w:r>
      <w:r>
        <w:rPr>
          <w:color w:val="231F20"/>
          <w:sz w:val="17"/>
        </w:rPr>
        <w:t xml:space="preserve">Hastings. </w:t>
      </w:r>
      <w:r>
        <w:rPr>
          <w:color w:val="231F20"/>
          <w:spacing w:val="-10"/>
          <w:sz w:val="17"/>
        </w:rPr>
        <w:t xml:space="preserve">To </w:t>
      </w:r>
      <w:r>
        <w:rPr>
          <w:color w:val="231F20"/>
          <w:sz w:val="17"/>
        </w:rPr>
        <w:t xml:space="preserve">ensure that effective and efficient use is made of this resource. </w:t>
      </w:r>
      <w:r>
        <w:rPr>
          <w:color w:val="231F20"/>
          <w:spacing w:val="-10"/>
          <w:sz w:val="17"/>
        </w:rPr>
        <w:t xml:space="preserve">To </w:t>
      </w:r>
      <w:r>
        <w:rPr>
          <w:color w:val="231F20"/>
          <w:sz w:val="17"/>
        </w:rPr>
        <w:t>ensure that the services available at this Centre and those services provided</w:t>
      </w:r>
      <w:r>
        <w:rPr>
          <w:color w:val="231F20"/>
          <w:spacing w:val="8"/>
          <w:sz w:val="17"/>
        </w:rPr>
        <w:t xml:space="preserve"> </w:t>
      </w:r>
      <w:r>
        <w:rPr>
          <w:color w:val="231F20"/>
          <w:sz w:val="17"/>
        </w:rPr>
        <w:t>“in-house”</w:t>
      </w:r>
      <w:r>
        <w:rPr>
          <w:color w:val="231F20"/>
          <w:spacing w:val="9"/>
          <w:sz w:val="17"/>
        </w:rPr>
        <w:t xml:space="preserve"> </w:t>
      </w:r>
      <w:r>
        <w:rPr>
          <w:color w:val="231F20"/>
          <w:sz w:val="17"/>
        </w:rPr>
        <w:t>together</w:t>
      </w:r>
      <w:r>
        <w:rPr>
          <w:color w:val="231F20"/>
          <w:spacing w:val="8"/>
          <w:sz w:val="17"/>
        </w:rPr>
        <w:t xml:space="preserve"> </w:t>
      </w:r>
      <w:r>
        <w:rPr>
          <w:color w:val="231F20"/>
          <w:sz w:val="17"/>
        </w:rPr>
        <w:t>with</w:t>
      </w:r>
      <w:r>
        <w:rPr>
          <w:color w:val="231F20"/>
          <w:spacing w:val="9"/>
          <w:sz w:val="17"/>
        </w:rPr>
        <w:t xml:space="preserve"> </w:t>
      </w:r>
      <w:r>
        <w:rPr>
          <w:color w:val="231F20"/>
          <w:sz w:val="17"/>
        </w:rPr>
        <w:t>those</w:t>
      </w:r>
      <w:r>
        <w:rPr>
          <w:color w:val="231F20"/>
          <w:spacing w:val="8"/>
          <w:sz w:val="17"/>
        </w:rPr>
        <w:t xml:space="preserve"> </w:t>
      </w:r>
      <w:r>
        <w:rPr>
          <w:color w:val="231F20"/>
          <w:sz w:val="17"/>
        </w:rPr>
        <w:t>services</w:t>
      </w:r>
      <w:r>
        <w:rPr>
          <w:color w:val="231F20"/>
          <w:spacing w:val="9"/>
          <w:sz w:val="17"/>
        </w:rPr>
        <w:t xml:space="preserve"> </w:t>
      </w:r>
      <w:r>
        <w:rPr>
          <w:color w:val="231F20"/>
          <w:sz w:val="17"/>
        </w:rPr>
        <w:t>provided</w:t>
      </w:r>
      <w:r>
        <w:rPr>
          <w:color w:val="231F20"/>
          <w:spacing w:val="8"/>
          <w:sz w:val="17"/>
        </w:rPr>
        <w:t xml:space="preserve"> </w:t>
      </w:r>
      <w:r>
        <w:rPr>
          <w:color w:val="231F20"/>
          <w:sz w:val="17"/>
        </w:rPr>
        <w:t>on</w:t>
      </w:r>
      <w:r>
        <w:rPr>
          <w:color w:val="231F20"/>
          <w:spacing w:val="9"/>
          <w:sz w:val="17"/>
        </w:rPr>
        <w:t xml:space="preserve"> </w:t>
      </w:r>
      <w:r>
        <w:rPr>
          <w:color w:val="231F20"/>
          <w:sz w:val="17"/>
        </w:rPr>
        <w:t>an</w:t>
      </w:r>
      <w:r>
        <w:rPr>
          <w:color w:val="231F20"/>
          <w:spacing w:val="8"/>
          <w:sz w:val="17"/>
        </w:rPr>
        <w:t xml:space="preserve"> </w:t>
      </w:r>
      <w:r>
        <w:rPr>
          <w:color w:val="231F20"/>
          <w:sz w:val="17"/>
        </w:rPr>
        <w:t>outreach</w:t>
      </w:r>
      <w:r>
        <w:rPr>
          <w:color w:val="231F20"/>
          <w:spacing w:val="9"/>
          <w:sz w:val="17"/>
        </w:rPr>
        <w:t xml:space="preserve"> </w:t>
      </w:r>
      <w:r>
        <w:rPr>
          <w:color w:val="231F20"/>
          <w:sz w:val="17"/>
        </w:rPr>
        <w:t>basis</w:t>
      </w:r>
      <w:r>
        <w:rPr>
          <w:color w:val="231F20"/>
          <w:spacing w:val="8"/>
          <w:sz w:val="17"/>
        </w:rPr>
        <w:t xml:space="preserve"> </w:t>
      </w:r>
      <w:r>
        <w:rPr>
          <w:color w:val="231F20"/>
          <w:sz w:val="17"/>
        </w:rPr>
        <w:t>serve</w:t>
      </w:r>
      <w:r>
        <w:rPr>
          <w:color w:val="231F20"/>
          <w:spacing w:val="9"/>
          <w:sz w:val="17"/>
        </w:rPr>
        <w:t xml:space="preserve"> </w:t>
      </w:r>
      <w:r>
        <w:rPr>
          <w:color w:val="231F20"/>
          <w:sz w:val="17"/>
        </w:rPr>
        <w:t>the</w:t>
      </w:r>
      <w:r>
        <w:rPr>
          <w:color w:val="231F20"/>
          <w:spacing w:val="8"/>
          <w:sz w:val="17"/>
        </w:rPr>
        <w:t xml:space="preserve"> </w:t>
      </w:r>
      <w:r>
        <w:rPr>
          <w:color w:val="231F20"/>
          <w:sz w:val="17"/>
        </w:rPr>
        <w:t>local</w:t>
      </w:r>
      <w:r>
        <w:rPr>
          <w:color w:val="231F20"/>
          <w:spacing w:val="9"/>
          <w:sz w:val="17"/>
        </w:rPr>
        <w:t xml:space="preserve"> </w:t>
      </w:r>
      <w:r>
        <w:rPr>
          <w:color w:val="231F20"/>
          <w:sz w:val="17"/>
        </w:rPr>
        <w:t>churches.</w:t>
      </w:r>
    </w:p>
    <w:p w:rsidR="00166577" w:rsidRDefault="00760F94">
      <w:pPr>
        <w:pStyle w:val="ListParagraph"/>
        <w:numPr>
          <w:ilvl w:val="0"/>
          <w:numId w:val="18"/>
        </w:numPr>
        <w:tabs>
          <w:tab w:val="left" w:pos="1177"/>
          <w:tab w:val="left" w:pos="1178"/>
        </w:tabs>
        <w:spacing w:before="8" w:line="271" w:lineRule="auto"/>
        <w:ind w:left="1178" w:right="410" w:hanging="682"/>
        <w:jc w:val="both"/>
        <w:rPr>
          <w:sz w:val="17"/>
        </w:rPr>
      </w:pPr>
      <w:r>
        <w:rPr>
          <w:color w:val="231F20"/>
          <w:spacing w:val="-10"/>
          <w:sz w:val="17"/>
        </w:rPr>
        <w:t xml:space="preserve">To </w:t>
      </w:r>
      <w:r>
        <w:rPr>
          <w:color w:val="231F20"/>
          <w:sz w:val="17"/>
        </w:rPr>
        <w:t>ensure tha</w:t>
      </w:r>
      <w:r>
        <w:rPr>
          <w:color w:val="231F20"/>
          <w:sz w:val="17"/>
        </w:rPr>
        <w:t xml:space="preserve">t the Centre is run in accordance with the detail and spirit of the report produced by the </w:t>
      </w:r>
      <w:r>
        <w:rPr>
          <w:color w:val="231F20"/>
          <w:spacing w:val="-3"/>
          <w:sz w:val="17"/>
        </w:rPr>
        <w:t xml:space="preserve">Yardley </w:t>
      </w:r>
      <w:r>
        <w:rPr>
          <w:color w:val="231F20"/>
          <w:sz w:val="17"/>
        </w:rPr>
        <w:t>Hastings</w:t>
      </w:r>
      <w:r>
        <w:rPr>
          <w:color w:val="231F20"/>
          <w:spacing w:val="4"/>
          <w:sz w:val="17"/>
        </w:rPr>
        <w:t xml:space="preserve"> </w:t>
      </w:r>
      <w:r>
        <w:rPr>
          <w:color w:val="231F20"/>
          <w:spacing w:val="-5"/>
          <w:sz w:val="17"/>
        </w:rPr>
        <w:t>Task</w:t>
      </w:r>
      <w:r>
        <w:rPr>
          <w:color w:val="231F20"/>
          <w:spacing w:val="5"/>
          <w:sz w:val="17"/>
        </w:rPr>
        <w:t xml:space="preserve"> </w:t>
      </w:r>
      <w:r>
        <w:rPr>
          <w:color w:val="231F20"/>
          <w:sz w:val="17"/>
        </w:rPr>
        <w:t>Group</w:t>
      </w:r>
      <w:r>
        <w:rPr>
          <w:color w:val="231F20"/>
          <w:spacing w:val="5"/>
          <w:sz w:val="17"/>
        </w:rPr>
        <w:t xml:space="preserve"> </w:t>
      </w:r>
      <w:r>
        <w:rPr>
          <w:color w:val="231F20"/>
          <w:sz w:val="17"/>
        </w:rPr>
        <w:t>(March</w:t>
      </w:r>
      <w:r>
        <w:rPr>
          <w:color w:val="231F20"/>
          <w:spacing w:val="5"/>
          <w:sz w:val="17"/>
        </w:rPr>
        <w:t xml:space="preserve"> </w:t>
      </w:r>
      <w:r>
        <w:rPr>
          <w:color w:val="231F20"/>
          <w:sz w:val="17"/>
        </w:rPr>
        <w:t>2003),</w:t>
      </w:r>
      <w:r>
        <w:rPr>
          <w:color w:val="231F20"/>
          <w:spacing w:val="5"/>
          <w:sz w:val="17"/>
        </w:rPr>
        <w:t xml:space="preserve"> </w:t>
      </w:r>
      <w:r>
        <w:rPr>
          <w:color w:val="231F20"/>
          <w:sz w:val="17"/>
        </w:rPr>
        <w:t>to</w:t>
      </w:r>
      <w:r>
        <w:rPr>
          <w:color w:val="231F20"/>
          <w:spacing w:val="4"/>
          <w:sz w:val="17"/>
        </w:rPr>
        <w:t xml:space="preserve"> </w:t>
      </w:r>
      <w:r>
        <w:rPr>
          <w:color w:val="231F20"/>
          <w:sz w:val="17"/>
        </w:rPr>
        <w:t>ensure</w:t>
      </w:r>
      <w:r>
        <w:rPr>
          <w:color w:val="231F20"/>
          <w:spacing w:val="5"/>
          <w:sz w:val="17"/>
        </w:rPr>
        <w:t xml:space="preserve"> </w:t>
      </w:r>
      <w:r>
        <w:rPr>
          <w:color w:val="231F20"/>
          <w:sz w:val="17"/>
        </w:rPr>
        <w:t>that</w:t>
      </w:r>
      <w:r>
        <w:rPr>
          <w:color w:val="231F20"/>
          <w:spacing w:val="5"/>
          <w:sz w:val="17"/>
        </w:rPr>
        <w:t xml:space="preserve"> </w:t>
      </w:r>
      <w:r>
        <w:rPr>
          <w:color w:val="231F20"/>
          <w:sz w:val="17"/>
        </w:rPr>
        <w:t>the</w:t>
      </w:r>
      <w:r>
        <w:rPr>
          <w:color w:val="231F20"/>
          <w:spacing w:val="5"/>
          <w:sz w:val="17"/>
        </w:rPr>
        <w:t xml:space="preserve"> </w:t>
      </w:r>
      <w:r>
        <w:rPr>
          <w:color w:val="231F20"/>
          <w:sz w:val="17"/>
        </w:rPr>
        <w:t>reviews</w:t>
      </w:r>
      <w:r>
        <w:rPr>
          <w:color w:val="231F20"/>
          <w:spacing w:val="4"/>
          <w:sz w:val="17"/>
        </w:rPr>
        <w:t xml:space="preserve"> </w:t>
      </w:r>
      <w:r>
        <w:rPr>
          <w:color w:val="231F20"/>
          <w:sz w:val="17"/>
        </w:rPr>
        <w:t>are</w:t>
      </w:r>
      <w:r>
        <w:rPr>
          <w:color w:val="231F20"/>
          <w:spacing w:val="5"/>
          <w:sz w:val="17"/>
        </w:rPr>
        <w:t xml:space="preserve"> </w:t>
      </w:r>
      <w:r>
        <w:rPr>
          <w:color w:val="231F20"/>
          <w:sz w:val="17"/>
        </w:rPr>
        <w:t>held</w:t>
      </w:r>
      <w:r>
        <w:rPr>
          <w:color w:val="231F20"/>
          <w:spacing w:val="5"/>
          <w:sz w:val="17"/>
        </w:rPr>
        <w:t xml:space="preserve"> </w:t>
      </w:r>
      <w:r>
        <w:rPr>
          <w:color w:val="231F20"/>
          <w:sz w:val="17"/>
        </w:rPr>
        <w:t>in</w:t>
      </w:r>
      <w:r>
        <w:rPr>
          <w:color w:val="231F20"/>
          <w:spacing w:val="5"/>
          <w:sz w:val="17"/>
        </w:rPr>
        <w:t xml:space="preserve"> </w:t>
      </w:r>
      <w:r>
        <w:rPr>
          <w:color w:val="231F20"/>
          <w:sz w:val="17"/>
        </w:rPr>
        <w:t>accordance</w:t>
      </w:r>
      <w:r>
        <w:rPr>
          <w:color w:val="231F20"/>
          <w:spacing w:val="5"/>
          <w:sz w:val="17"/>
        </w:rPr>
        <w:t xml:space="preserve"> </w:t>
      </w:r>
      <w:r>
        <w:rPr>
          <w:color w:val="231F20"/>
          <w:sz w:val="17"/>
        </w:rPr>
        <w:t>with</w:t>
      </w:r>
      <w:r>
        <w:rPr>
          <w:color w:val="231F20"/>
          <w:spacing w:val="4"/>
          <w:sz w:val="17"/>
        </w:rPr>
        <w:t xml:space="preserve"> </w:t>
      </w:r>
      <w:r>
        <w:rPr>
          <w:color w:val="231F20"/>
          <w:sz w:val="17"/>
        </w:rPr>
        <w:t>that</w:t>
      </w:r>
      <w:r>
        <w:rPr>
          <w:color w:val="231F20"/>
          <w:spacing w:val="5"/>
          <w:sz w:val="17"/>
        </w:rPr>
        <w:t xml:space="preserve"> </w:t>
      </w:r>
      <w:r>
        <w:rPr>
          <w:color w:val="231F20"/>
          <w:sz w:val="17"/>
        </w:rPr>
        <w:t>report.</w:t>
      </w:r>
    </w:p>
    <w:p w:rsidR="00166577" w:rsidRDefault="00760F94">
      <w:pPr>
        <w:pStyle w:val="ListParagraph"/>
        <w:numPr>
          <w:ilvl w:val="0"/>
          <w:numId w:val="18"/>
        </w:numPr>
        <w:tabs>
          <w:tab w:val="left" w:pos="1177"/>
          <w:tab w:val="left" w:pos="1178"/>
        </w:tabs>
        <w:spacing w:line="271" w:lineRule="auto"/>
        <w:ind w:left="1176" w:right="413" w:hanging="680"/>
        <w:jc w:val="both"/>
        <w:rPr>
          <w:sz w:val="17"/>
        </w:rPr>
      </w:pPr>
      <w:r>
        <w:rPr>
          <w:color w:val="231F20"/>
          <w:spacing w:val="-10"/>
          <w:sz w:val="17"/>
        </w:rPr>
        <w:t xml:space="preserve">To </w:t>
      </w:r>
      <w:r>
        <w:rPr>
          <w:color w:val="231F20"/>
          <w:sz w:val="17"/>
        </w:rPr>
        <w:t>ensure that there is a diversity and sufficiency of activities to meet the needs of children and young people, that programmes</w:t>
      </w:r>
      <w:r>
        <w:rPr>
          <w:color w:val="231F20"/>
          <w:spacing w:val="5"/>
          <w:sz w:val="17"/>
        </w:rPr>
        <w:t xml:space="preserve"> </w:t>
      </w:r>
      <w:r>
        <w:rPr>
          <w:color w:val="231F20"/>
          <w:sz w:val="17"/>
        </w:rPr>
        <w:t>are</w:t>
      </w:r>
      <w:r>
        <w:rPr>
          <w:color w:val="231F20"/>
          <w:spacing w:val="6"/>
          <w:sz w:val="17"/>
        </w:rPr>
        <w:t xml:space="preserve"> </w:t>
      </w:r>
      <w:r>
        <w:rPr>
          <w:color w:val="231F20"/>
          <w:sz w:val="17"/>
        </w:rPr>
        <w:t>produced</w:t>
      </w:r>
      <w:r>
        <w:rPr>
          <w:color w:val="231F20"/>
          <w:spacing w:val="6"/>
          <w:sz w:val="17"/>
        </w:rPr>
        <w:t xml:space="preserve"> </w:t>
      </w:r>
      <w:r>
        <w:rPr>
          <w:color w:val="231F20"/>
          <w:sz w:val="17"/>
        </w:rPr>
        <w:t>and</w:t>
      </w:r>
      <w:r>
        <w:rPr>
          <w:color w:val="231F20"/>
          <w:spacing w:val="5"/>
          <w:sz w:val="17"/>
        </w:rPr>
        <w:t xml:space="preserve"> </w:t>
      </w:r>
      <w:r>
        <w:rPr>
          <w:color w:val="231F20"/>
          <w:sz w:val="17"/>
        </w:rPr>
        <w:t>developed</w:t>
      </w:r>
      <w:r>
        <w:rPr>
          <w:color w:val="231F20"/>
          <w:spacing w:val="6"/>
          <w:sz w:val="17"/>
        </w:rPr>
        <w:t xml:space="preserve"> </w:t>
      </w:r>
      <w:r>
        <w:rPr>
          <w:color w:val="231F20"/>
          <w:sz w:val="17"/>
        </w:rPr>
        <w:t>to</w:t>
      </w:r>
      <w:r>
        <w:rPr>
          <w:color w:val="231F20"/>
          <w:spacing w:val="6"/>
          <w:sz w:val="17"/>
        </w:rPr>
        <w:t xml:space="preserve"> </w:t>
      </w:r>
      <w:r>
        <w:rPr>
          <w:color w:val="231F20"/>
          <w:sz w:val="17"/>
        </w:rPr>
        <w:t>meet</w:t>
      </w:r>
      <w:r>
        <w:rPr>
          <w:color w:val="231F20"/>
          <w:spacing w:val="6"/>
          <w:sz w:val="17"/>
        </w:rPr>
        <w:t xml:space="preserve"> </w:t>
      </w:r>
      <w:r>
        <w:rPr>
          <w:color w:val="231F20"/>
          <w:sz w:val="17"/>
        </w:rPr>
        <w:t>the</w:t>
      </w:r>
      <w:r>
        <w:rPr>
          <w:color w:val="231F20"/>
          <w:spacing w:val="5"/>
          <w:sz w:val="17"/>
        </w:rPr>
        <w:t xml:space="preserve"> </w:t>
      </w:r>
      <w:r>
        <w:rPr>
          <w:color w:val="231F20"/>
          <w:sz w:val="17"/>
        </w:rPr>
        <w:t>ever-changing</w:t>
      </w:r>
      <w:r>
        <w:rPr>
          <w:color w:val="231F20"/>
          <w:spacing w:val="6"/>
          <w:sz w:val="17"/>
        </w:rPr>
        <w:t xml:space="preserve"> </w:t>
      </w:r>
      <w:r>
        <w:rPr>
          <w:color w:val="231F20"/>
          <w:sz w:val="17"/>
        </w:rPr>
        <w:t>needs</w:t>
      </w:r>
      <w:r>
        <w:rPr>
          <w:color w:val="231F20"/>
          <w:spacing w:val="6"/>
          <w:sz w:val="17"/>
        </w:rPr>
        <w:t xml:space="preserve"> </w:t>
      </w:r>
      <w:r>
        <w:rPr>
          <w:color w:val="231F20"/>
          <w:sz w:val="17"/>
        </w:rPr>
        <w:t>of</w:t>
      </w:r>
      <w:r>
        <w:rPr>
          <w:color w:val="231F20"/>
          <w:spacing w:val="6"/>
          <w:sz w:val="17"/>
        </w:rPr>
        <w:t xml:space="preserve"> </w:t>
      </w:r>
      <w:r>
        <w:rPr>
          <w:color w:val="231F20"/>
          <w:sz w:val="17"/>
        </w:rPr>
        <w:t>young</w:t>
      </w:r>
      <w:r>
        <w:rPr>
          <w:color w:val="231F20"/>
          <w:spacing w:val="5"/>
          <w:sz w:val="17"/>
        </w:rPr>
        <w:t xml:space="preserve"> </w:t>
      </w:r>
      <w:r>
        <w:rPr>
          <w:color w:val="231F20"/>
          <w:sz w:val="17"/>
        </w:rPr>
        <w:t>people.</w:t>
      </w:r>
    </w:p>
    <w:p w:rsidR="00166577" w:rsidRDefault="00760F94">
      <w:pPr>
        <w:pStyle w:val="ListParagraph"/>
        <w:numPr>
          <w:ilvl w:val="0"/>
          <w:numId w:val="18"/>
        </w:numPr>
        <w:tabs>
          <w:tab w:val="left" w:pos="1177"/>
          <w:tab w:val="left" w:pos="1178"/>
        </w:tabs>
        <w:spacing w:line="194" w:lineRule="exact"/>
        <w:ind w:left="1177"/>
        <w:jc w:val="both"/>
        <w:rPr>
          <w:sz w:val="17"/>
        </w:rPr>
      </w:pPr>
      <w:r>
        <w:rPr>
          <w:color w:val="231F20"/>
          <w:spacing w:val="-10"/>
          <w:sz w:val="17"/>
        </w:rPr>
        <w:t xml:space="preserve">To </w:t>
      </w:r>
      <w:r>
        <w:rPr>
          <w:color w:val="231F20"/>
          <w:sz w:val="17"/>
        </w:rPr>
        <w:t>actively promote the Centre and its</w:t>
      </w:r>
      <w:r>
        <w:rPr>
          <w:color w:val="231F20"/>
          <w:spacing w:val="2"/>
          <w:sz w:val="17"/>
        </w:rPr>
        <w:t xml:space="preserve"> </w:t>
      </w:r>
      <w:r>
        <w:rPr>
          <w:color w:val="231F20"/>
          <w:sz w:val="17"/>
        </w:rPr>
        <w:t>services.</w:t>
      </w:r>
    </w:p>
    <w:p w:rsidR="00166577" w:rsidRDefault="00760F94">
      <w:pPr>
        <w:pStyle w:val="ListParagraph"/>
        <w:numPr>
          <w:ilvl w:val="0"/>
          <w:numId w:val="18"/>
        </w:numPr>
        <w:tabs>
          <w:tab w:val="left" w:pos="1177"/>
          <w:tab w:val="left" w:pos="1178"/>
        </w:tabs>
        <w:spacing w:before="23" w:line="271" w:lineRule="auto"/>
        <w:ind w:left="1178" w:right="410" w:hanging="682"/>
        <w:jc w:val="both"/>
        <w:rPr>
          <w:sz w:val="17"/>
        </w:rPr>
      </w:pPr>
      <w:r>
        <w:rPr>
          <w:color w:val="231F20"/>
          <w:spacing w:val="-10"/>
          <w:sz w:val="17"/>
        </w:rPr>
        <w:t xml:space="preserve">To </w:t>
      </w:r>
      <w:r>
        <w:rPr>
          <w:color w:val="231F20"/>
          <w:sz w:val="17"/>
        </w:rPr>
        <w:t>m</w:t>
      </w:r>
      <w:r>
        <w:rPr>
          <w:color w:val="231F20"/>
          <w:sz w:val="17"/>
        </w:rPr>
        <w:t xml:space="preserve">anage staff, including administrative, domestic, catering and community team members. </w:t>
      </w:r>
      <w:r>
        <w:rPr>
          <w:color w:val="231F20"/>
          <w:spacing w:val="-10"/>
          <w:sz w:val="17"/>
        </w:rPr>
        <w:t xml:space="preserve">To </w:t>
      </w:r>
      <w:r>
        <w:rPr>
          <w:color w:val="231F20"/>
          <w:sz w:val="17"/>
        </w:rPr>
        <w:t xml:space="preserve">ensure that they are adequately supervised, appraised and supported, this to include ensuring arrangements are in hand to </w:t>
      </w:r>
      <w:r>
        <w:rPr>
          <w:color w:val="231F20"/>
          <w:spacing w:val="-3"/>
          <w:sz w:val="17"/>
        </w:rPr>
        <w:t xml:space="preserve">deal </w:t>
      </w:r>
      <w:r>
        <w:rPr>
          <w:color w:val="231F20"/>
          <w:sz w:val="17"/>
        </w:rPr>
        <w:t>with their spiritual needs</w:t>
      </w:r>
      <w:r>
        <w:rPr>
          <w:color w:val="231F20"/>
          <w:spacing w:val="16"/>
          <w:sz w:val="17"/>
        </w:rPr>
        <w:t xml:space="preserve"> </w:t>
      </w:r>
      <w:r>
        <w:rPr>
          <w:color w:val="231F20"/>
          <w:sz w:val="17"/>
        </w:rPr>
        <w:t>also.</w:t>
      </w:r>
    </w:p>
    <w:p w:rsidR="00166577" w:rsidRDefault="00760F94">
      <w:pPr>
        <w:pStyle w:val="ListParagraph"/>
        <w:numPr>
          <w:ilvl w:val="0"/>
          <w:numId w:val="18"/>
        </w:numPr>
        <w:tabs>
          <w:tab w:val="left" w:pos="1177"/>
          <w:tab w:val="left" w:pos="1178"/>
        </w:tabs>
        <w:spacing w:line="271" w:lineRule="auto"/>
        <w:ind w:left="1177" w:right="411"/>
        <w:jc w:val="both"/>
        <w:rPr>
          <w:sz w:val="17"/>
        </w:rPr>
      </w:pPr>
      <w:r>
        <w:rPr>
          <w:color w:val="231F20"/>
          <w:spacing w:val="-10"/>
          <w:sz w:val="17"/>
        </w:rPr>
        <w:t xml:space="preserve">To </w:t>
      </w:r>
      <w:r>
        <w:rPr>
          <w:color w:val="231F20"/>
          <w:sz w:val="17"/>
        </w:rPr>
        <w:t xml:space="preserve">work within the youth and children’s work team as a full member of that team, sharing in the planning, goal setting and duties to attain the identified objectives. This requires detailed and effective communication with other team members, together with a </w:t>
      </w:r>
      <w:r>
        <w:rPr>
          <w:color w:val="231F20"/>
          <w:sz w:val="17"/>
        </w:rPr>
        <w:t>willingness to share in the team</w:t>
      </w:r>
      <w:r>
        <w:rPr>
          <w:color w:val="231F20"/>
          <w:spacing w:val="7"/>
          <w:sz w:val="17"/>
        </w:rPr>
        <w:t xml:space="preserve"> </w:t>
      </w:r>
      <w:r>
        <w:rPr>
          <w:color w:val="231F20"/>
          <w:sz w:val="17"/>
        </w:rPr>
        <w:t>concept.</w:t>
      </w:r>
    </w:p>
    <w:p w:rsidR="00166577" w:rsidRDefault="00166577">
      <w:pPr>
        <w:pStyle w:val="BodyText"/>
        <w:spacing w:before="7"/>
        <w:rPr>
          <w:sz w:val="18"/>
        </w:rPr>
      </w:pPr>
    </w:p>
    <w:p w:rsidR="00166577" w:rsidRDefault="00760F94">
      <w:pPr>
        <w:spacing w:before="1"/>
        <w:ind w:left="498"/>
        <w:rPr>
          <w:sz w:val="17"/>
        </w:rPr>
      </w:pPr>
      <w:r>
        <w:rPr>
          <w:color w:val="231F20"/>
          <w:sz w:val="17"/>
          <w:u w:val="single" w:color="231F20"/>
        </w:rPr>
        <w:t>DUTIES AND RESPONSIBILITIES</w:t>
      </w:r>
    </w:p>
    <w:p w:rsidR="00166577" w:rsidRDefault="00166577">
      <w:pPr>
        <w:pStyle w:val="BodyText"/>
        <w:spacing w:before="2"/>
        <w:rPr>
          <w:sz w:val="21"/>
        </w:rPr>
      </w:pPr>
    </w:p>
    <w:p w:rsidR="00166577" w:rsidRDefault="00760F94">
      <w:pPr>
        <w:spacing w:before="1" w:line="271" w:lineRule="auto"/>
        <w:ind w:left="498" w:right="334"/>
        <w:rPr>
          <w:i/>
          <w:sz w:val="17"/>
        </w:rPr>
      </w:pPr>
      <w:r>
        <w:rPr>
          <w:i/>
          <w:color w:val="231F20"/>
          <w:sz w:val="17"/>
        </w:rPr>
        <w:t xml:space="preserve">This is not a comprehensive list of all the tasks which may be required of the post </w:t>
      </w:r>
      <w:r>
        <w:rPr>
          <w:i/>
          <w:color w:val="231F20"/>
          <w:spacing w:val="-3"/>
          <w:sz w:val="17"/>
        </w:rPr>
        <w:t xml:space="preserve">holder. </w:t>
      </w:r>
      <w:r>
        <w:rPr>
          <w:i/>
          <w:color w:val="231F20"/>
          <w:sz w:val="17"/>
        </w:rPr>
        <w:t>It is illustrative of the general nature and level of responsibility of the work to be under</w:t>
      </w:r>
      <w:r>
        <w:rPr>
          <w:i/>
          <w:color w:val="231F20"/>
          <w:sz w:val="17"/>
        </w:rPr>
        <w:t>taken.</w:t>
      </w:r>
    </w:p>
    <w:p w:rsidR="00166577" w:rsidRDefault="00166577">
      <w:pPr>
        <w:pStyle w:val="BodyText"/>
        <w:spacing w:before="11"/>
        <w:rPr>
          <w:i/>
          <w:sz w:val="18"/>
        </w:rPr>
      </w:pPr>
    </w:p>
    <w:p w:rsidR="00166577" w:rsidRDefault="00760F94">
      <w:pPr>
        <w:pStyle w:val="ListParagraph"/>
        <w:numPr>
          <w:ilvl w:val="0"/>
          <w:numId w:val="17"/>
        </w:numPr>
        <w:tabs>
          <w:tab w:val="left" w:pos="1177"/>
          <w:tab w:val="left" w:pos="1178"/>
        </w:tabs>
        <w:spacing w:line="190" w:lineRule="exact"/>
        <w:jc w:val="both"/>
        <w:rPr>
          <w:sz w:val="17"/>
        </w:rPr>
      </w:pPr>
      <w:r>
        <w:rPr>
          <w:color w:val="231F20"/>
          <w:sz w:val="17"/>
        </w:rPr>
        <w:t>Management.</w:t>
      </w:r>
    </w:p>
    <w:p w:rsidR="00166577" w:rsidRDefault="00760F94">
      <w:pPr>
        <w:pStyle w:val="ListParagraph"/>
        <w:numPr>
          <w:ilvl w:val="4"/>
          <w:numId w:val="28"/>
        </w:numPr>
        <w:tabs>
          <w:tab w:val="left" w:pos="1178"/>
        </w:tabs>
        <w:spacing w:line="247" w:lineRule="auto"/>
        <w:ind w:left="1176" w:right="411" w:hanging="680"/>
        <w:rPr>
          <w:sz w:val="17"/>
        </w:rPr>
      </w:pPr>
      <w:r>
        <w:rPr>
          <w:color w:val="231F20"/>
          <w:sz w:val="17"/>
        </w:rPr>
        <w:t xml:space="preserve">The Director will use their experience and expertise to ensure the business success of the Centre in a style of management that is conducive to good care practice. Staff will be enabled and empowered to promote a </w:t>
      </w:r>
      <w:r>
        <w:rPr>
          <w:color w:val="231F20"/>
          <w:spacing w:val="-3"/>
          <w:sz w:val="17"/>
        </w:rPr>
        <w:t xml:space="preserve">good </w:t>
      </w:r>
      <w:r>
        <w:rPr>
          <w:color w:val="231F20"/>
          <w:sz w:val="17"/>
        </w:rPr>
        <w:t>quality</w:t>
      </w:r>
      <w:r>
        <w:rPr>
          <w:color w:val="231F20"/>
          <w:spacing w:val="4"/>
          <w:sz w:val="17"/>
        </w:rPr>
        <w:t xml:space="preserve"> </w:t>
      </w:r>
      <w:r>
        <w:rPr>
          <w:color w:val="231F20"/>
          <w:sz w:val="17"/>
        </w:rPr>
        <w:t>of</w:t>
      </w:r>
      <w:r>
        <w:rPr>
          <w:color w:val="231F20"/>
          <w:spacing w:val="5"/>
          <w:sz w:val="17"/>
        </w:rPr>
        <w:t xml:space="preserve"> </w:t>
      </w:r>
      <w:r>
        <w:rPr>
          <w:color w:val="231F20"/>
          <w:sz w:val="17"/>
        </w:rPr>
        <w:t>care</w:t>
      </w:r>
      <w:r>
        <w:rPr>
          <w:color w:val="231F20"/>
          <w:spacing w:val="5"/>
          <w:sz w:val="17"/>
        </w:rPr>
        <w:t xml:space="preserve"> </w:t>
      </w:r>
      <w:r>
        <w:rPr>
          <w:color w:val="231F20"/>
          <w:sz w:val="17"/>
        </w:rPr>
        <w:t>to</w:t>
      </w:r>
      <w:r>
        <w:rPr>
          <w:color w:val="231F20"/>
          <w:spacing w:val="5"/>
          <w:sz w:val="17"/>
        </w:rPr>
        <w:t xml:space="preserve"> </w:t>
      </w:r>
      <w:r>
        <w:rPr>
          <w:color w:val="231F20"/>
          <w:sz w:val="17"/>
        </w:rPr>
        <w:t>children,</w:t>
      </w:r>
      <w:r>
        <w:rPr>
          <w:color w:val="231F20"/>
          <w:spacing w:val="5"/>
          <w:sz w:val="17"/>
        </w:rPr>
        <w:t xml:space="preserve"> </w:t>
      </w:r>
      <w:r>
        <w:rPr>
          <w:color w:val="231F20"/>
          <w:sz w:val="17"/>
        </w:rPr>
        <w:t>young</w:t>
      </w:r>
      <w:r>
        <w:rPr>
          <w:color w:val="231F20"/>
          <w:spacing w:val="4"/>
          <w:sz w:val="17"/>
        </w:rPr>
        <w:t xml:space="preserve"> </w:t>
      </w:r>
      <w:r>
        <w:rPr>
          <w:color w:val="231F20"/>
          <w:sz w:val="17"/>
        </w:rPr>
        <w:t>people</w:t>
      </w:r>
      <w:r>
        <w:rPr>
          <w:color w:val="231F20"/>
          <w:spacing w:val="5"/>
          <w:sz w:val="17"/>
        </w:rPr>
        <w:t xml:space="preserve"> </w:t>
      </w:r>
      <w:r>
        <w:rPr>
          <w:color w:val="231F20"/>
          <w:sz w:val="17"/>
        </w:rPr>
        <w:t>and</w:t>
      </w:r>
      <w:r>
        <w:rPr>
          <w:color w:val="231F20"/>
          <w:spacing w:val="5"/>
          <w:sz w:val="17"/>
        </w:rPr>
        <w:t xml:space="preserve"> </w:t>
      </w:r>
      <w:r>
        <w:rPr>
          <w:color w:val="231F20"/>
          <w:sz w:val="17"/>
        </w:rPr>
        <w:t>others</w:t>
      </w:r>
      <w:r>
        <w:rPr>
          <w:color w:val="231F20"/>
          <w:spacing w:val="5"/>
          <w:sz w:val="17"/>
        </w:rPr>
        <w:t xml:space="preserve"> </w:t>
      </w:r>
      <w:r>
        <w:rPr>
          <w:color w:val="231F20"/>
          <w:sz w:val="17"/>
        </w:rPr>
        <w:t>who</w:t>
      </w:r>
      <w:r>
        <w:rPr>
          <w:color w:val="231F20"/>
          <w:spacing w:val="4"/>
          <w:sz w:val="17"/>
        </w:rPr>
        <w:t xml:space="preserve"> </w:t>
      </w:r>
      <w:r>
        <w:rPr>
          <w:color w:val="231F20"/>
          <w:sz w:val="17"/>
        </w:rPr>
        <w:t>use</w:t>
      </w:r>
      <w:r>
        <w:rPr>
          <w:color w:val="231F20"/>
          <w:spacing w:val="5"/>
          <w:sz w:val="17"/>
        </w:rPr>
        <w:t xml:space="preserve"> </w:t>
      </w:r>
      <w:r>
        <w:rPr>
          <w:color w:val="231F20"/>
          <w:sz w:val="17"/>
        </w:rPr>
        <w:t>this</w:t>
      </w:r>
      <w:r>
        <w:rPr>
          <w:color w:val="231F20"/>
          <w:spacing w:val="5"/>
          <w:sz w:val="17"/>
        </w:rPr>
        <w:t xml:space="preserve"> </w:t>
      </w:r>
      <w:r>
        <w:rPr>
          <w:color w:val="231F20"/>
          <w:sz w:val="17"/>
        </w:rPr>
        <w:t>Centre.</w:t>
      </w:r>
    </w:p>
    <w:p w:rsidR="00166577" w:rsidRDefault="00760F94">
      <w:pPr>
        <w:pStyle w:val="ListParagraph"/>
        <w:numPr>
          <w:ilvl w:val="4"/>
          <w:numId w:val="28"/>
        </w:numPr>
        <w:tabs>
          <w:tab w:val="left" w:pos="1178"/>
        </w:tabs>
        <w:spacing w:line="220" w:lineRule="auto"/>
        <w:ind w:right="411" w:hanging="682"/>
        <w:rPr>
          <w:sz w:val="17"/>
        </w:rPr>
      </w:pPr>
      <w:r>
        <w:rPr>
          <w:color w:val="231F20"/>
          <w:sz w:val="17"/>
        </w:rPr>
        <w:t>The Director will ensure that appropriate programmes are developed for users of the Centre and its services, ensuring that such programmes are</w:t>
      </w:r>
      <w:r>
        <w:rPr>
          <w:color w:val="231F20"/>
          <w:spacing w:val="21"/>
          <w:sz w:val="17"/>
        </w:rPr>
        <w:t xml:space="preserve"> </w:t>
      </w:r>
      <w:r>
        <w:rPr>
          <w:color w:val="231F20"/>
          <w:sz w:val="17"/>
        </w:rPr>
        <w:t>implemented.</w:t>
      </w:r>
    </w:p>
    <w:p w:rsidR="00166577" w:rsidRDefault="00760F94">
      <w:pPr>
        <w:pStyle w:val="ListParagraph"/>
        <w:numPr>
          <w:ilvl w:val="4"/>
          <w:numId w:val="28"/>
        </w:numPr>
        <w:tabs>
          <w:tab w:val="left" w:pos="1178"/>
        </w:tabs>
        <w:spacing w:line="220" w:lineRule="auto"/>
        <w:ind w:left="1177" w:right="411"/>
        <w:rPr>
          <w:sz w:val="17"/>
        </w:rPr>
      </w:pPr>
      <w:r>
        <w:rPr>
          <w:color w:val="231F20"/>
          <w:sz w:val="17"/>
        </w:rPr>
        <w:t>The Director will participate in the budgeta</w:t>
      </w:r>
      <w:r>
        <w:rPr>
          <w:color w:val="231F20"/>
          <w:sz w:val="17"/>
        </w:rPr>
        <w:t>ry process for the Centre, specifying aims and objectives, together with areas</w:t>
      </w:r>
      <w:r>
        <w:rPr>
          <w:color w:val="231F20"/>
          <w:spacing w:val="5"/>
          <w:sz w:val="17"/>
        </w:rPr>
        <w:t xml:space="preserve"> </w:t>
      </w:r>
      <w:r>
        <w:rPr>
          <w:color w:val="231F20"/>
          <w:sz w:val="17"/>
        </w:rPr>
        <w:t>of</w:t>
      </w:r>
      <w:r>
        <w:rPr>
          <w:color w:val="231F20"/>
          <w:spacing w:val="6"/>
          <w:sz w:val="17"/>
        </w:rPr>
        <w:t xml:space="preserve"> </w:t>
      </w:r>
      <w:r>
        <w:rPr>
          <w:color w:val="231F20"/>
          <w:sz w:val="17"/>
        </w:rPr>
        <w:t>service</w:t>
      </w:r>
      <w:r>
        <w:rPr>
          <w:color w:val="231F20"/>
          <w:spacing w:val="5"/>
          <w:sz w:val="17"/>
        </w:rPr>
        <w:t xml:space="preserve"> </w:t>
      </w:r>
      <w:r>
        <w:rPr>
          <w:color w:val="231F20"/>
          <w:sz w:val="17"/>
        </w:rPr>
        <w:t>to</w:t>
      </w:r>
      <w:r>
        <w:rPr>
          <w:color w:val="231F20"/>
          <w:spacing w:val="6"/>
          <w:sz w:val="17"/>
        </w:rPr>
        <w:t xml:space="preserve"> </w:t>
      </w:r>
      <w:r>
        <w:rPr>
          <w:color w:val="231F20"/>
          <w:sz w:val="17"/>
        </w:rPr>
        <w:t>be</w:t>
      </w:r>
      <w:r>
        <w:rPr>
          <w:color w:val="231F20"/>
          <w:spacing w:val="5"/>
          <w:sz w:val="17"/>
        </w:rPr>
        <w:t xml:space="preserve"> </w:t>
      </w:r>
      <w:r>
        <w:rPr>
          <w:color w:val="231F20"/>
          <w:sz w:val="17"/>
        </w:rPr>
        <w:t>developed</w:t>
      </w:r>
      <w:r>
        <w:rPr>
          <w:color w:val="231F20"/>
          <w:spacing w:val="6"/>
          <w:sz w:val="17"/>
        </w:rPr>
        <w:t xml:space="preserve"> </w:t>
      </w:r>
      <w:r>
        <w:rPr>
          <w:color w:val="231F20"/>
          <w:sz w:val="17"/>
        </w:rPr>
        <w:t>and</w:t>
      </w:r>
      <w:r>
        <w:rPr>
          <w:color w:val="231F20"/>
          <w:spacing w:val="6"/>
          <w:sz w:val="17"/>
        </w:rPr>
        <w:t xml:space="preserve"> </w:t>
      </w:r>
      <w:r>
        <w:rPr>
          <w:color w:val="231F20"/>
          <w:sz w:val="17"/>
        </w:rPr>
        <w:t>the</w:t>
      </w:r>
      <w:r>
        <w:rPr>
          <w:color w:val="231F20"/>
          <w:spacing w:val="5"/>
          <w:sz w:val="17"/>
        </w:rPr>
        <w:t xml:space="preserve"> </w:t>
      </w:r>
      <w:r>
        <w:rPr>
          <w:color w:val="231F20"/>
          <w:sz w:val="17"/>
        </w:rPr>
        <w:t>delegation</w:t>
      </w:r>
      <w:r>
        <w:rPr>
          <w:color w:val="231F20"/>
          <w:spacing w:val="6"/>
          <w:sz w:val="17"/>
        </w:rPr>
        <w:t xml:space="preserve"> </w:t>
      </w:r>
      <w:r>
        <w:rPr>
          <w:color w:val="231F20"/>
          <w:sz w:val="17"/>
        </w:rPr>
        <w:t>of</w:t>
      </w:r>
      <w:r>
        <w:rPr>
          <w:color w:val="231F20"/>
          <w:spacing w:val="5"/>
          <w:sz w:val="17"/>
        </w:rPr>
        <w:t xml:space="preserve"> </w:t>
      </w:r>
      <w:r>
        <w:rPr>
          <w:color w:val="231F20"/>
          <w:sz w:val="17"/>
        </w:rPr>
        <w:t>responsibilities</w:t>
      </w:r>
      <w:r>
        <w:rPr>
          <w:color w:val="231F20"/>
          <w:spacing w:val="6"/>
          <w:sz w:val="17"/>
        </w:rPr>
        <w:t xml:space="preserve"> </w:t>
      </w:r>
      <w:r>
        <w:rPr>
          <w:color w:val="231F20"/>
          <w:sz w:val="17"/>
        </w:rPr>
        <w:t>to</w:t>
      </w:r>
      <w:r>
        <w:rPr>
          <w:color w:val="231F20"/>
          <w:spacing w:val="6"/>
          <w:sz w:val="17"/>
        </w:rPr>
        <w:t xml:space="preserve"> </w:t>
      </w:r>
      <w:r>
        <w:rPr>
          <w:color w:val="231F20"/>
          <w:sz w:val="17"/>
        </w:rPr>
        <w:t>staff</w:t>
      </w:r>
      <w:r>
        <w:rPr>
          <w:color w:val="231F20"/>
          <w:spacing w:val="5"/>
          <w:sz w:val="17"/>
        </w:rPr>
        <w:t xml:space="preserve"> </w:t>
      </w:r>
      <w:r>
        <w:rPr>
          <w:color w:val="231F20"/>
          <w:sz w:val="17"/>
        </w:rPr>
        <w:t>and</w:t>
      </w:r>
      <w:r>
        <w:rPr>
          <w:color w:val="231F20"/>
          <w:spacing w:val="6"/>
          <w:sz w:val="17"/>
        </w:rPr>
        <w:t xml:space="preserve"> </w:t>
      </w:r>
      <w:r>
        <w:rPr>
          <w:color w:val="231F20"/>
          <w:sz w:val="17"/>
        </w:rPr>
        <w:t>volunteers.</w:t>
      </w:r>
    </w:p>
    <w:p w:rsidR="00166577" w:rsidRDefault="00760F94">
      <w:pPr>
        <w:pStyle w:val="ListParagraph"/>
        <w:numPr>
          <w:ilvl w:val="4"/>
          <w:numId w:val="28"/>
        </w:numPr>
        <w:tabs>
          <w:tab w:val="left" w:pos="1178"/>
        </w:tabs>
        <w:spacing w:line="247" w:lineRule="auto"/>
        <w:ind w:left="1176" w:right="412" w:hanging="680"/>
        <w:rPr>
          <w:sz w:val="17"/>
        </w:rPr>
      </w:pPr>
      <w:r>
        <w:rPr>
          <w:color w:val="231F20"/>
          <w:sz w:val="17"/>
        </w:rPr>
        <w:t xml:space="preserve">The Director will be responsible for the effective and efficient management of the </w:t>
      </w:r>
      <w:r>
        <w:rPr>
          <w:color w:val="231F20"/>
          <w:spacing w:val="-3"/>
          <w:sz w:val="17"/>
        </w:rPr>
        <w:t xml:space="preserve">Centre’s </w:t>
      </w:r>
      <w:r>
        <w:rPr>
          <w:color w:val="231F20"/>
          <w:sz w:val="17"/>
        </w:rPr>
        <w:t>budget, balancing income against expenditure and taking early and appropriate action against predicted overspends, in consultation with the Deputy General Secretary</w:t>
      </w:r>
      <w:r>
        <w:rPr>
          <w:color w:val="231F20"/>
          <w:sz w:val="17"/>
        </w:rPr>
        <w:t xml:space="preserve"> and the Honorary </w:t>
      </w:r>
      <w:r>
        <w:rPr>
          <w:color w:val="231F20"/>
          <w:spacing w:val="-3"/>
          <w:sz w:val="17"/>
        </w:rPr>
        <w:t xml:space="preserve">Treasurer </w:t>
      </w:r>
      <w:r>
        <w:rPr>
          <w:color w:val="231F20"/>
          <w:sz w:val="17"/>
        </w:rPr>
        <w:t>and Financial</w:t>
      </w:r>
      <w:r>
        <w:rPr>
          <w:color w:val="231F20"/>
          <w:spacing w:val="42"/>
          <w:sz w:val="17"/>
        </w:rPr>
        <w:t xml:space="preserve"> </w:t>
      </w:r>
      <w:r>
        <w:rPr>
          <w:color w:val="231F20"/>
          <w:sz w:val="17"/>
        </w:rPr>
        <w:t>Secretary.</w:t>
      </w:r>
    </w:p>
    <w:p w:rsidR="00166577" w:rsidRDefault="00760F94">
      <w:pPr>
        <w:pStyle w:val="ListParagraph"/>
        <w:numPr>
          <w:ilvl w:val="4"/>
          <w:numId w:val="28"/>
        </w:numPr>
        <w:tabs>
          <w:tab w:val="left" w:pos="1178"/>
        </w:tabs>
        <w:spacing w:line="220" w:lineRule="auto"/>
        <w:ind w:right="410" w:hanging="682"/>
        <w:rPr>
          <w:sz w:val="17"/>
        </w:rPr>
      </w:pPr>
      <w:r>
        <w:rPr>
          <w:color w:val="231F20"/>
          <w:sz w:val="17"/>
        </w:rPr>
        <w:t xml:space="preserve">The Director is responsible for the management and day to day implementation of the Health &amp; Safety policy and procedures. The Director will carry out risk assessments and ensure that appropriate action </w:t>
      </w:r>
      <w:r>
        <w:rPr>
          <w:color w:val="231F20"/>
          <w:sz w:val="17"/>
        </w:rPr>
        <w:t>is taken to reduce</w:t>
      </w:r>
      <w:r>
        <w:rPr>
          <w:color w:val="231F20"/>
          <w:spacing w:val="-29"/>
          <w:sz w:val="17"/>
        </w:rPr>
        <w:t xml:space="preserve"> </w:t>
      </w:r>
      <w:r>
        <w:rPr>
          <w:color w:val="231F20"/>
          <w:sz w:val="17"/>
        </w:rPr>
        <w:t>risks</w:t>
      </w:r>
    </w:p>
    <w:p w:rsidR="00166577" w:rsidRDefault="00760F94">
      <w:pPr>
        <w:spacing w:line="190" w:lineRule="exact"/>
        <w:ind w:left="1179"/>
        <w:jc w:val="both"/>
        <w:rPr>
          <w:sz w:val="17"/>
        </w:rPr>
      </w:pPr>
      <w:r>
        <w:rPr>
          <w:color w:val="231F20"/>
          <w:sz w:val="17"/>
        </w:rPr>
        <w:t>to a tolerable level. The Director will be aware of the Fire Policy and the Food Safety policy and procedures.</w:t>
      </w:r>
    </w:p>
    <w:p w:rsidR="00166577" w:rsidRDefault="00760F94">
      <w:pPr>
        <w:pStyle w:val="ListParagraph"/>
        <w:numPr>
          <w:ilvl w:val="4"/>
          <w:numId w:val="28"/>
        </w:numPr>
        <w:tabs>
          <w:tab w:val="left" w:pos="1178"/>
        </w:tabs>
        <w:spacing w:line="242" w:lineRule="exact"/>
        <w:ind w:left="1177"/>
        <w:rPr>
          <w:sz w:val="17"/>
        </w:rPr>
      </w:pPr>
      <w:r>
        <w:rPr>
          <w:color w:val="231F20"/>
          <w:sz w:val="17"/>
        </w:rPr>
        <w:t>The</w:t>
      </w:r>
      <w:r>
        <w:rPr>
          <w:color w:val="231F20"/>
          <w:spacing w:val="-5"/>
          <w:sz w:val="17"/>
        </w:rPr>
        <w:t xml:space="preserve"> </w:t>
      </w:r>
      <w:r>
        <w:rPr>
          <w:color w:val="231F20"/>
          <w:spacing w:val="-3"/>
          <w:sz w:val="17"/>
        </w:rPr>
        <w:t>Director</w:t>
      </w:r>
      <w:r>
        <w:rPr>
          <w:color w:val="231F20"/>
          <w:spacing w:val="-4"/>
          <w:sz w:val="17"/>
        </w:rPr>
        <w:t xml:space="preserve"> </w:t>
      </w:r>
      <w:r>
        <w:rPr>
          <w:color w:val="231F20"/>
          <w:sz w:val="17"/>
        </w:rPr>
        <w:t>will</w:t>
      </w:r>
      <w:r>
        <w:rPr>
          <w:color w:val="231F20"/>
          <w:spacing w:val="-4"/>
          <w:sz w:val="17"/>
        </w:rPr>
        <w:t xml:space="preserve"> </w:t>
      </w:r>
      <w:r>
        <w:rPr>
          <w:color w:val="231F20"/>
          <w:sz w:val="17"/>
        </w:rPr>
        <w:t>participate</w:t>
      </w:r>
      <w:r>
        <w:rPr>
          <w:color w:val="231F20"/>
          <w:spacing w:val="-4"/>
          <w:sz w:val="17"/>
        </w:rPr>
        <w:t xml:space="preserve"> </w:t>
      </w:r>
      <w:r>
        <w:rPr>
          <w:color w:val="231F20"/>
          <w:sz w:val="17"/>
        </w:rPr>
        <w:t>in</w:t>
      </w:r>
      <w:r>
        <w:rPr>
          <w:color w:val="231F20"/>
          <w:spacing w:val="-5"/>
          <w:sz w:val="17"/>
        </w:rPr>
        <w:t xml:space="preserve"> </w:t>
      </w:r>
      <w:r>
        <w:rPr>
          <w:color w:val="231F20"/>
          <w:sz w:val="17"/>
        </w:rPr>
        <w:t>the</w:t>
      </w:r>
      <w:r>
        <w:rPr>
          <w:color w:val="231F20"/>
          <w:spacing w:val="-4"/>
          <w:sz w:val="17"/>
        </w:rPr>
        <w:t xml:space="preserve"> </w:t>
      </w:r>
      <w:r>
        <w:rPr>
          <w:color w:val="231F20"/>
          <w:spacing w:val="-3"/>
          <w:sz w:val="17"/>
        </w:rPr>
        <w:t>recruitment</w:t>
      </w:r>
      <w:r>
        <w:rPr>
          <w:color w:val="231F20"/>
          <w:spacing w:val="-4"/>
          <w:sz w:val="17"/>
        </w:rPr>
        <w:t xml:space="preserve"> </w:t>
      </w:r>
      <w:r>
        <w:rPr>
          <w:color w:val="231F20"/>
          <w:sz w:val="17"/>
        </w:rPr>
        <w:t>and</w:t>
      </w:r>
      <w:r>
        <w:rPr>
          <w:color w:val="231F20"/>
          <w:spacing w:val="-4"/>
          <w:sz w:val="17"/>
        </w:rPr>
        <w:t xml:space="preserve"> </w:t>
      </w:r>
      <w:r>
        <w:rPr>
          <w:color w:val="231F20"/>
          <w:sz w:val="17"/>
        </w:rPr>
        <w:t>selection</w:t>
      </w:r>
      <w:r>
        <w:rPr>
          <w:color w:val="231F20"/>
          <w:spacing w:val="-4"/>
          <w:sz w:val="17"/>
        </w:rPr>
        <w:t xml:space="preserve"> </w:t>
      </w:r>
      <w:r>
        <w:rPr>
          <w:color w:val="231F20"/>
          <w:sz w:val="17"/>
        </w:rPr>
        <w:t>of</w:t>
      </w:r>
      <w:r>
        <w:rPr>
          <w:color w:val="231F20"/>
          <w:spacing w:val="-5"/>
          <w:sz w:val="17"/>
        </w:rPr>
        <w:t xml:space="preserve"> </w:t>
      </w:r>
      <w:r>
        <w:rPr>
          <w:color w:val="231F20"/>
          <w:spacing w:val="-3"/>
          <w:sz w:val="17"/>
        </w:rPr>
        <w:t>staff</w:t>
      </w:r>
      <w:r>
        <w:rPr>
          <w:color w:val="231F20"/>
          <w:spacing w:val="-4"/>
          <w:sz w:val="17"/>
        </w:rPr>
        <w:t xml:space="preserve"> </w:t>
      </w:r>
      <w:r>
        <w:rPr>
          <w:color w:val="231F20"/>
          <w:sz w:val="17"/>
        </w:rPr>
        <w:t>in</w:t>
      </w:r>
      <w:r>
        <w:rPr>
          <w:color w:val="231F20"/>
          <w:spacing w:val="-4"/>
          <w:sz w:val="17"/>
        </w:rPr>
        <w:t xml:space="preserve"> </w:t>
      </w:r>
      <w:r>
        <w:rPr>
          <w:color w:val="231F20"/>
          <w:sz w:val="17"/>
        </w:rPr>
        <w:t>line</w:t>
      </w:r>
      <w:r>
        <w:rPr>
          <w:color w:val="231F20"/>
          <w:spacing w:val="-4"/>
          <w:sz w:val="17"/>
        </w:rPr>
        <w:t xml:space="preserve"> </w:t>
      </w:r>
      <w:r>
        <w:rPr>
          <w:color w:val="231F20"/>
          <w:sz w:val="17"/>
        </w:rPr>
        <w:t>with</w:t>
      </w:r>
      <w:r>
        <w:rPr>
          <w:color w:val="231F20"/>
          <w:spacing w:val="-4"/>
          <w:sz w:val="17"/>
        </w:rPr>
        <w:t xml:space="preserve"> </w:t>
      </w:r>
      <w:r>
        <w:rPr>
          <w:color w:val="231F20"/>
          <w:sz w:val="17"/>
        </w:rPr>
        <w:t>best</w:t>
      </w:r>
      <w:r>
        <w:rPr>
          <w:color w:val="231F20"/>
          <w:spacing w:val="-5"/>
          <w:sz w:val="17"/>
        </w:rPr>
        <w:t xml:space="preserve"> </w:t>
      </w:r>
      <w:r>
        <w:rPr>
          <w:color w:val="231F20"/>
          <w:sz w:val="17"/>
        </w:rPr>
        <w:t>practices</w:t>
      </w:r>
      <w:r>
        <w:rPr>
          <w:color w:val="231F20"/>
          <w:spacing w:val="-4"/>
          <w:sz w:val="17"/>
        </w:rPr>
        <w:t xml:space="preserve"> </w:t>
      </w:r>
      <w:r>
        <w:rPr>
          <w:color w:val="231F20"/>
          <w:sz w:val="17"/>
        </w:rPr>
        <w:t>and</w:t>
      </w:r>
      <w:r>
        <w:rPr>
          <w:color w:val="231F20"/>
          <w:spacing w:val="-4"/>
          <w:sz w:val="17"/>
        </w:rPr>
        <w:t xml:space="preserve"> </w:t>
      </w:r>
      <w:r>
        <w:rPr>
          <w:color w:val="231F20"/>
          <w:sz w:val="17"/>
        </w:rPr>
        <w:t>legal</w:t>
      </w:r>
      <w:r>
        <w:rPr>
          <w:color w:val="231F20"/>
          <w:spacing w:val="-4"/>
          <w:sz w:val="17"/>
        </w:rPr>
        <w:t xml:space="preserve"> </w:t>
      </w:r>
      <w:r>
        <w:rPr>
          <w:color w:val="231F20"/>
          <w:spacing w:val="-3"/>
          <w:sz w:val="17"/>
        </w:rPr>
        <w:t>requirements.</w:t>
      </w:r>
    </w:p>
    <w:p w:rsidR="00166577" w:rsidRDefault="00760F94">
      <w:pPr>
        <w:pStyle w:val="ListParagraph"/>
        <w:numPr>
          <w:ilvl w:val="4"/>
          <w:numId w:val="28"/>
        </w:numPr>
        <w:tabs>
          <w:tab w:val="left" w:pos="1178"/>
        </w:tabs>
        <w:spacing w:line="220" w:lineRule="auto"/>
        <w:ind w:left="1177" w:right="412"/>
        <w:rPr>
          <w:sz w:val="17"/>
        </w:rPr>
      </w:pPr>
      <w:r>
        <w:rPr>
          <w:color w:val="231F20"/>
          <w:sz w:val="17"/>
        </w:rPr>
        <w:t>The Director will be responsible for the effective allocation of staffing budget hours ensuring that rotas are completed</w:t>
      </w:r>
      <w:r>
        <w:rPr>
          <w:color w:val="231F20"/>
          <w:spacing w:val="4"/>
          <w:sz w:val="17"/>
        </w:rPr>
        <w:t xml:space="preserve"> </w:t>
      </w:r>
      <w:r>
        <w:rPr>
          <w:color w:val="231F20"/>
          <w:sz w:val="17"/>
        </w:rPr>
        <w:t>in</w:t>
      </w:r>
      <w:r>
        <w:rPr>
          <w:color w:val="231F20"/>
          <w:spacing w:val="5"/>
          <w:sz w:val="17"/>
        </w:rPr>
        <w:t xml:space="preserve"> </w:t>
      </w:r>
      <w:r>
        <w:rPr>
          <w:color w:val="231F20"/>
          <w:sz w:val="17"/>
        </w:rPr>
        <w:t>advance</w:t>
      </w:r>
      <w:r>
        <w:rPr>
          <w:color w:val="231F20"/>
          <w:spacing w:val="4"/>
          <w:sz w:val="17"/>
        </w:rPr>
        <w:t xml:space="preserve"> </w:t>
      </w:r>
      <w:r>
        <w:rPr>
          <w:color w:val="231F20"/>
          <w:sz w:val="17"/>
        </w:rPr>
        <w:t>and</w:t>
      </w:r>
      <w:r>
        <w:rPr>
          <w:color w:val="231F20"/>
          <w:spacing w:val="5"/>
          <w:sz w:val="17"/>
        </w:rPr>
        <w:t xml:space="preserve"> </w:t>
      </w:r>
      <w:r>
        <w:rPr>
          <w:color w:val="231F20"/>
          <w:sz w:val="17"/>
        </w:rPr>
        <w:t>are</w:t>
      </w:r>
      <w:r>
        <w:rPr>
          <w:color w:val="231F20"/>
          <w:spacing w:val="4"/>
          <w:sz w:val="17"/>
        </w:rPr>
        <w:t xml:space="preserve"> </w:t>
      </w:r>
      <w:r>
        <w:rPr>
          <w:color w:val="231F20"/>
          <w:sz w:val="17"/>
        </w:rPr>
        <w:t>in</w:t>
      </w:r>
      <w:r>
        <w:rPr>
          <w:color w:val="231F20"/>
          <w:spacing w:val="5"/>
          <w:sz w:val="17"/>
        </w:rPr>
        <w:t xml:space="preserve"> </w:t>
      </w:r>
      <w:r>
        <w:rPr>
          <w:color w:val="231F20"/>
          <w:sz w:val="17"/>
        </w:rPr>
        <w:t>line</w:t>
      </w:r>
      <w:r>
        <w:rPr>
          <w:color w:val="231F20"/>
          <w:spacing w:val="5"/>
          <w:sz w:val="17"/>
        </w:rPr>
        <w:t xml:space="preserve"> </w:t>
      </w:r>
      <w:r>
        <w:rPr>
          <w:color w:val="231F20"/>
          <w:sz w:val="17"/>
        </w:rPr>
        <w:t>with</w:t>
      </w:r>
      <w:r>
        <w:rPr>
          <w:color w:val="231F20"/>
          <w:spacing w:val="4"/>
          <w:sz w:val="17"/>
        </w:rPr>
        <w:t xml:space="preserve"> </w:t>
      </w:r>
      <w:r>
        <w:rPr>
          <w:color w:val="231F20"/>
          <w:sz w:val="17"/>
        </w:rPr>
        <w:t>relevant</w:t>
      </w:r>
      <w:r>
        <w:rPr>
          <w:color w:val="231F20"/>
          <w:spacing w:val="5"/>
          <w:sz w:val="17"/>
        </w:rPr>
        <w:t xml:space="preserve"> </w:t>
      </w:r>
      <w:r>
        <w:rPr>
          <w:color w:val="231F20"/>
          <w:sz w:val="17"/>
        </w:rPr>
        <w:t>legislation</w:t>
      </w:r>
      <w:r>
        <w:rPr>
          <w:color w:val="231F20"/>
          <w:spacing w:val="4"/>
          <w:sz w:val="17"/>
        </w:rPr>
        <w:t xml:space="preserve"> </w:t>
      </w:r>
      <w:r>
        <w:rPr>
          <w:color w:val="231F20"/>
          <w:sz w:val="17"/>
        </w:rPr>
        <w:t>(e.g</w:t>
      </w:r>
      <w:r>
        <w:rPr>
          <w:color w:val="231F20"/>
          <w:spacing w:val="5"/>
          <w:sz w:val="17"/>
        </w:rPr>
        <w:t xml:space="preserve"> </w:t>
      </w:r>
      <w:r>
        <w:rPr>
          <w:color w:val="231F20"/>
          <w:sz w:val="17"/>
        </w:rPr>
        <w:t>working</w:t>
      </w:r>
      <w:r>
        <w:rPr>
          <w:color w:val="231F20"/>
          <w:spacing w:val="5"/>
          <w:sz w:val="17"/>
        </w:rPr>
        <w:t xml:space="preserve"> </w:t>
      </w:r>
      <w:r>
        <w:rPr>
          <w:color w:val="231F20"/>
          <w:sz w:val="17"/>
        </w:rPr>
        <w:t>hours</w:t>
      </w:r>
      <w:r>
        <w:rPr>
          <w:color w:val="231F20"/>
          <w:spacing w:val="4"/>
          <w:sz w:val="17"/>
        </w:rPr>
        <w:t xml:space="preserve"> </w:t>
      </w:r>
      <w:r>
        <w:rPr>
          <w:color w:val="231F20"/>
          <w:sz w:val="17"/>
        </w:rPr>
        <w:t>directive)</w:t>
      </w:r>
    </w:p>
    <w:p w:rsidR="00166577" w:rsidRDefault="00760F94">
      <w:pPr>
        <w:pStyle w:val="ListParagraph"/>
        <w:numPr>
          <w:ilvl w:val="4"/>
          <w:numId w:val="28"/>
        </w:numPr>
        <w:tabs>
          <w:tab w:val="left" w:pos="1178"/>
        </w:tabs>
        <w:spacing w:line="247" w:lineRule="auto"/>
        <w:ind w:left="1176" w:right="411" w:hanging="680"/>
        <w:rPr>
          <w:sz w:val="17"/>
        </w:rPr>
      </w:pPr>
      <w:r>
        <w:rPr>
          <w:color w:val="231F20"/>
          <w:sz w:val="17"/>
        </w:rPr>
        <w:t>The Director will at all times promote</w:t>
      </w:r>
      <w:r>
        <w:rPr>
          <w:color w:val="231F20"/>
          <w:sz w:val="17"/>
        </w:rPr>
        <w:t xml:space="preserve"> good employee relations within the Centre. The Director will develop a motivated team.  The Director will deal with problems involving employees at an early stage and will act as  advised</w:t>
      </w:r>
      <w:r>
        <w:rPr>
          <w:color w:val="231F20"/>
          <w:spacing w:val="6"/>
          <w:sz w:val="17"/>
        </w:rPr>
        <w:t xml:space="preserve"> </w:t>
      </w:r>
      <w:r>
        <w:rPr>
          <w:color w:val="231F20"/>
          <w:sz w:val="17"/>
        </w:rPr>
        <w:t>by</w:t>
      </w:r>
      <w:r>
        <w:rPr>
          <w:color w:val="231F20"/>
          <w:spacing w:val="7"/>
          <w:sz w:val="17"/>
        </w:rPr>
        <w:t xml:space="preserve"> </w:t>
      </w:r>
      <w:r>
        <w:rPr>
          <w:color w:val="231F20"/>
          <w:sz w:val="17"/>
        </w:rPr>
        <w:t>the</w:t>
      </w:r>
      <w:r>
        <w:rPr>
          <w:color w:val="231F20"/>
          <w:spacing w:val="7"/>
          <w:sz w:val="17"/>
        </w:rPr>
        <w:t xml:space="preserve"> </w:t>
      </w:r>
      <w:r>
        <w:rPr>
          <w:color w:val="231F20"/>
          <w:sz w:val="17"/>
        </w:rPr>
        <w:t>Deputy</w:t>
      </w:r>
      <w:r>
        <w:rPr>
          <w:color w:val="231F20"/>
          <w:spacing w:val="7"/>
          <w:sz w:val="17"/>
        </w:rPr>
        <w:t xml:space="preserve"> </w:t>
      </w:r>
      <w:r>
        <w:rPr>
          <w:color w:val="231F20"/>
          <w:sz w:val="17"/>
        </w:rPr>
        <w:t>General</w:t>
      </w:r>
      <w:r>
        <w:rPr>
          <w:color w:val="231F20"/>
          <w:spacing w:val="7"/>
          <w:sz w:val="17"/>
        </w:rPr>
        <w:t xml:space="preserve"> </w:t>
      </w:r>
      <w:r>
        <w:rPr>
          <w:color w:val="231F20"/>
          <w:sz w:val="17"/>
        </w:rPr>
        <w:t>Secretary</w:t>
      </w:r>
      <w:r>
        <w:rPr>
          <w:color w:val="231F20"/>
          <w:spacing w:val="7"/>
          <w:sz w:val="17"/>
        </w:rPr>
        <w:t xml:space="preserve"> </w:t>
      </w:r>
      <w:r>
        <w:rPr>
          <w:color w:val="231F20"/>
          <w:sz w:val="17"/>
        </w:rPr>
        <w:t>and</w:t>
      </w:r>
      <w:r>
        <w:rPr>
          <w:color w:val="231F20"/>
          <w:spacing w:val="7"/>
          <w:sz w:val="17"/>
        </w:rPr>
        <w:t xml:space="preserve"> </w:t>
      </w:r>
      <w:r>
        <w:rPr>
          <w:color w:val="231F20"/>
          <w:sz w:val="17"/>
        </w:rPr>
        <w:t>the</w:t>
      </w:r>
      <w:r>
        <w:rPr>
          <w:color w:val="231F20"/>
          <w:spacing w:val="7"/>
          <w:sz w:val="17"/>
        </w:rPr>
        <w:t xml:space="preserve"> </w:t>
      </w:r>
      <w:r>
        <w:rPr>
          <w:color w:val="231F20"/>
          <w:sz w:val="17"/>
        </w:rPr>
        <w:t>Personnel</w:t>
      </w:r>
      <w:r>
        <w:rPr>
          <w:color w:val="231F20"/>
          <w:spacing w:val="7"/>
          <w:sz w:val="17"/>
        </w:rPr>
        <w:t xml:space="preserve"> </w:t>
      </w:r>
      <w:r>
        <w:rPr>
          <w:color w:val="231F20"/>
          <w:spacing w:val="-3"/>
          <w:sz w:val="17"/>
        </w:rPr>
        <w:t>Officer.</w:t>
      </w:r>
      <w:r>
        <w:rPr>
          <w:color w:val="231F20"/>
          <w:spacing w:val="18"/>
          <w:sz w:val="17"/>
        </w:rPr>
        <w:t xml:space="preserve"> </w:t>
      </w:r>
      <w:r>
        <w:rPr>
          <w:color w:val="231F20"/>
          <w:sz w:val="17"/>
        </w:rPr>
        <w:t>The</w:t>
      </w:r>
      <w:r>
        <w:rPr>
          <w:color w:val="231F20"/>
          <w:spacing w:val="7"/>
          <w:sz w:val="17"/>
        </w:rPr>
        <w:t xml:space="preserve"> </w:t>
      </w:r>
      <w:r>
        <w:rPr>
          <w:color w:val="231F20"/>
          <w:sz w:val="17"/>
        </w:rPr>
        <w:t>Dire</w:t>
      </w:r>
      <w:r>
        <w:rPr>
          <w:color w:val="231F20"/>
          <w:sz w:val="17"/>
        </w:rPr>
        <w:t>ctor</w:t>
      </w:r>
      <w:r>
        <w:rPr>
          <w:color w:val="231F20"/>
          <w:spacing w:val="7"/>
          <w:sz w:val="17"/>
        </w:rPr>
        <w:t xml:space="preserve"> </w:t>
      </w:r>
      <w:r>
        <w:rPr>
          <w:color w:val="231F20"/>
          <w:sz w:val="17"/>
        </w:rPr>
        <w:t>will</w:t>
      </w:r>
      <w:r>
        <w:rPr>
          <w:color w:val="231F20"/>
          <w:spacing w:val="7"/>
          <w:sz w:val="17"/>
        </w:rPr>
        <w:t xml:space="preserve"> </w:t>
      </w:r>
      <w:r>
        <w:rPr>
          <w:color w:val="231F20"/>
          <w:sz w:val="17"/>
        </w:rPr>
        <w:t>be</w:t>
      </w:r>
      <w:r>
        <w:rPr>
          <w:color w:val="231F20"/>
          <w:spacing w:val="7"/>
          <w:sz w:val="17"/>
        </w:rPr>
        <w:t xml:space="preserve"> </w:t>
      </w:r>
      <w:r>
        <w:rPr>
          <w:color w:val="231F20"/>
          <w:sz w:val="17"/>
        </w:rPr>
        <w:t>responsible</w:t>
      </w:r>
      <w:r>
        <w:rPr>
          <w:color w:val="231F20"/>
          <w:spacing w:val="7"/>
          <w:sz w:val="17"/>
        </w:rPr>
        <w:t xml:space="preserve"> </w:t>
      </w:r>
      <w:r>
        <w:rPr>
          <w:color w:val="231F20"/>
          <w:sz w:val="17"/>
        </w:rPr>
        <w:t>for</w:t>
      </w:r>
      <w:r>
        <w:rPr>
          <w:color w:val="231F20"/>
          <w:spacing w:val="7"/>
          <w:sz w:val="17"/>
        </w:rPr>
        <w:t xml:space="preserve"> </w:t>
      </w:r>
      <w:r>
        <w:rPr>
          <w:color w:val="231F20"/>
          <w:sz w:val="17"/>
        </w:rPr>
        <w:t>effective</w:t>
      </w:r>
    </w:p>
    <w:p w:rsidR="00166577" w:rsidRDefault="00760F94">
      <w:pPr>
        <w:spacing w:line="190" w:lineRule="exact"/>
        <w:ind w:left="1177"/>
        <w:jc w:val="both"/>
        <w:rPr>
          <w:sz w:val="17"/>
        </w:rPr>
      </w:pPr>
      <w:r>
        <w:rPr>
          <w:color w:val="231F20"/>
          <w:sz w:val="17"/>
        </w:rPr>
        <w:t>communication within the Centre.</w:t>
      </w:r>
    </w:p>
    <w:p w:rsidR="00166577" w:rsidRDefault="00760F94">
      <w:pPr>
        <w:pStyle w:val="ListParagraph"/>
        <w:numPr>
          <w:ilvl w:val="4"/>
          <w:numId w:val="28"/>
        </w:numPr>
        <w:tabs>
          <w:tab w:val="left" w:pos="1178"/>
        </w:tabs>
        <w:spacing w:line="220" w:lineRule="auto"/>
        <w:ind w:right="410" w:hanging="682"/>
        <w:rPr>
          <w:sz w:val="17"/>
        </w:rPr>
      </w:pPr>
      <w:r>
        <w:rPr>
          <w:color w:val="231F20"/>
          <w:sz w:val="17"/>
        </w:rPr>
        <w:t>The Director will ensure that effective induction; regular (not less than monthly) supervision and annual appraisal is conducted of all</w:t>
      </w:r>
      <w:r>
        <w:rPr>
          <w:color w:val="231F20"/>
          <w:spacing w:val="12"/>
          <w:sz w:val="17"/>
        </w:rPr>
        <w:t xml:space="preserve"> </w:t>
      </w:r>
      <w:r>
        <w:rPr>
          <w:color w:val="231F20"/>
          <w:sz w:val="17"/>
        </w:rPr>
        <w:t>staff.</w:t>
      </w:r>
    </w:p>
    <w:p w:rsidR="00166577" w:rsidRDefault="00760F94">
      <w:pPr>
        <w:pStyle w:val="ListParagraph"/>
        <w:numPr>
          <w:ilvl w:val="4"/>
          <w:numId w:val="28"/>
        </w:numPr>
        <w:tabs>
          <w:tab w:val="left" w:pos="1178"/>
        </w:tabs>
        <w:spacing w:line="247" w:lineRule="auto"/>
        <w:ind w:left="1176" w:right="412" w:hanging="680"/>
        <w:rPr>
          <w:sz w:val="17"/>
        </w:rPr>
      </w:pPr>
      <w:r>
        <w:rPr>
          <w:color w:val="231F20"/>
          <w:sz w:val="17"/>
        </w:rPr>
        <w:t xml:space="preserve">The Director will be responsible for establishing a repair and renewals programme for the Centre, internally and </w:t>
      </w:r>
      <w:r>
        <w:rPr>
          <w:color w:val="231F20"/>
          <w:sz w:val="17"/>
        </w:rPr>
        <w:t>externally. Additionally, for establishing a capital works programme. These shall be submitted through the Deputy General Secretary for</w:t>
      </w:r>
      <w:r>
        <w:rPr>
          <w:color w:val="231F20"/>
          <w:spacing w:val="12"/>
          <w:sz w:val="17"/>
        </w:rPr>
        <w:t xml:space="preserve"> </w:t>
      </w:r>
      <w:r>
        <w:rPr>
          <w:color w:val="231F20"/>
          <w:sz w:val="17"/>
        </w:rPr>
        <w:t>amendment/approval.</w:t>
      </w:r>
    </w:p>
    <w:p w:rsidR="00166577" w:rsidRDefault="00760F94">
      <w:pPr>
        <w:pStyle w:val="ListParagraph"/>
        <w:numPr>
          <w:ilvl w:val="4"/>
          <w:numId w:val="28"/>
        </w:numPr>
        <w:tabs>
          <w:tab w:val="left" w:pos="1178"/>
        </w:tabs>
        <w:spacing w:line="220" w:lineRule="auto"/>
        <w:ind w:right="411"/>
        <w:rPr>
          <w:sz w:val="17"/>
        </w:rPr>
      </w:pPr>
      <w:r>
        <w:rPr>
          <w:color w:val="231F20"/>
          <w:sz w:val="17"/>
        </w:rPr>
        <w:t>The Director will be responsible for the development and implementation of a Quality Assurance progr</w:t>
      </w:r>
      <w:r>
        <w:rPr>
          <w:color w:val="231F20"/>
          <w:sz w:val="17"/>
        </w:rPr>
        <w:t xml:space="preserve">amme </w:t>
      </w:r>
      <w:r>
        <w:rPr>
          <w:color w:val="231F20"/>
          <w:spacing w:val="-4"/>
          <w:sz w:val="17"/>
        </w:rPr>
        <w:t xml:space="preserve">and </w:t>
      </w:r>
      <w:r>
        <w:rPr>
          <w:color w:val="231F20"/>
          <w:sz w:val="17"/>
        </w:rPr>
        <w:t>establishment and maintenance of Quality Assurance</w:t>
      </w:r>
      <w:r>
        <w:rPr>
          <w:color w:val="231F20"/>
          <w:spacing w:val="26"/>
          <w:sz w:val="17"/>
        </w:rPr>
        <w:t xml:space="preserve"> </w:t>
      </w:r>
      <w:r>
        <w:rPr>
          <w:color w:val="231F20"/>
          <w:sz w:val="17"/>
        </w:rPr>
        <w:t>Audits.</w:t>
      </w:r>
    </w:p>
    <w:p w:rsidR="00166577" w:rsidRDefault="00760F94">
      <w:pPr>
        <w:pStyle w:val="BodyText"/>
        <w:spacing w:before="4"/>
        <w:rPr>
          <w:sz w:val="12"/>
        </w:rPr>
      </w:pPr>
      <w:r>
        <w:pict>
          <v:shape id="_x0000_s1178" style="position:absolute;margin-left:70.85pt;margin-top:9.6pt;width:467.75pt;height:.1pt;z-index:-251330560;mso-wrap-distance-left:0;mso-wrap-distance-right:0;mso-position-horizontal-relative:page" coordorigin="1417,192" coordsize="9355,0" path="m1417,192r9355,e" filled="f" strokecolor="#231f20" strokeweight="1pt">
            <v:path arrowok="t"/>
            <w10:wrap type="topAndBottom" anchorx="page"/>
          </v:shape>
        </w:pict>
      </w:r>
    </w:p>
    <w:p w:rsidR="00166577" w:rsidRDefault="00166577">
      <w:pPr>
        <w:pStyle w:val="BodyText"/>
        <w:spacing w:before="1"/>
        <w:rPr>
          <w:sz w:val="6"/>
        </w:rPr>
      </w:pPr>
    </w:p>
    <w:p w:rsidR="00166577" w:rsidRDefault="00166577">
      <w:pPr>
        <w:rPr>
          <w:sz w:val="6"/>
        </w:rPr>
        <w:sectPr w:rsidR="00166577">
          <w:pgSz w:w="11910" w:h="16840"/>
          <w:pgMar w:top="560" w:right="740" w:bottom="280" w:left="940" w:header="720" w:footer="720" w:gutter="0"/>
          <w:cols w:space="720"/>
        </w:sectPr>
      </w:pPr>
    </w:p>
    <w:p w:rsidR="00166577" w:rsidRDefault="00760F94">
      <w:pPr>
        <w:pStyle w:val="Heading4"/>
        <w:spacing w:before="78"/>
        <w:ind w:left="0"/>
        <w:jc w:val="right"/>
      </w:pPr>
      <w:r>
        <w:rPr>
          <w:color w:val="231F20"/>
          <w:w w:val="125"/>
        </w:rPr>
        <w:t>II5</w:t>
      </w:r>
    </w:p>
    <w:p w:rsidR="00166577" w:rsidRDefault="00760F94">
      <w:pPr>
        <w:tabs>
          <w:tab w:val="left" w:pos="2343"/>
        </w:tabs>
        <w:spacing w:before="112"/>
        <w:ind w:left="83"/>
        <w:rPr>
          <w:rFonts w:ascii="Book Antiqua"/>
          <w:b/>
          <w:i/>
        </w:rPr>
      </w:pPr>
      <w:r>
        <w:br w:type="column"/>
      </w:r>
      <w:r>
        <w:rPr>
          <w:rFonts w:ascii="Book Antiqua"/>
          <w:b/>
          <w:i/>
          <w:color w:val="FFFFFF"/>
          <w:w w:val="118"/>
          <w:shd w:val="clear" w:color="auto" w:fill="939598"/>
        </w:rPr>
        <w:t xml:space="preserve"> </w:t>
      </w:r>
      <w:r>
        <w:rPr>
          <w:rFonts w:ascii="Book Antiqua"/>
          <w:b/>
          <w:i/>
          <w:color w:val="FFFFFF"/>
          <w:shd w:val="clear" w:color="auto" w:fill="939598"/>
        </w:rPr>
        <w:t xml:space="preserve">   </w:t>
      </w:r>
      <w:r>
        <w:rPr>
          <w:rFonts w:ascii="Book Antiqua"/>
          <w:b/>
          <w:i/>
          <w:color w:val="FFFFFF"/>
          <w:spacing w:val="-23"/>
          <w:shd w:val="clear" w:color="auto" w:fill="939598"/>
        </w:rPr>
        <w:t xml:space="preserve"> </w:t>
      </w:r>
      <w:r>
        <w:rPr>
          <w:rFonts w:ascii="Book Antiqua"/>
          <w:b/>
          <w:i/>
          <w:color w:val="FFFFFF"/>
          <w:spacing w:val="-3"/>
          <w:shd w:val="clear" w:color="auto" w:fill="939598"/>
        </w:rPr>
        <w:t>Yardley</w:t>
      </w:r>
      <w:r>
        <w:rPr>
          <w:rFonts w:ascii="Book Antiqua"/>
          <w:b/>
          <w:i/>
          <w:color w:val="FFFFFF"/>
          <w:spacing w:val="33"/>
          <w:shd w:val="clear" w:color="auto" w:fill="939598"/>
        </w:rPr>
        <w:t xml:space="preserve"> </w:t>
      </w:r>
      <w:r>
        <w:rPr>
          <w:rFonts w:ascii="Book Antiqua"/>
          <w:b/>
          <w:i/>
          <w:color w:val="FFFFFF"/>
          <w:spacing w:val="3"/>
          <w:shd w:val="clear" w:color="auto" w:fill="939598"/>
        </w:rPr>
        <w:t>Hastings</w:t>
      </w:r>
      <w:r>
        <w:rPr>
          <w:rFonts w:ascii="Book Antiqua"/>
          <w:b/>
          <w:i/>
          <w:color w:val="FFFFFF"/>
          <w:spacing w:val="3"/>
          <w:shd w:val="clear" w:color="auto" w:fill="939598"/>
        </w:rPr>
        <w:tab/>
      </w:r>
    </w:p>
    <w:p w:rsidR="00166577" w:rsidRDefault="00166577">
      <w:pPr>
        <w:rPr>
          <w:rFonts w:ascii="Book Antiqua"/>
        </w:rPr>
        <w:sectPr w:rsidR="00166577">
          <w:type w:val="continuous"/>
          <w:pgSz w:w="11910" w:h="16840"/>
          <w:pgMar w:top="1580" w:right="740" w:bottom="280" w:left="940" w:header="720" w:footer="720" w:gutter="0"/>
          <w:cols w:num="2" w:space="720" w:equalWidth="0">
            <w:col w:w="7448" w:space="40"/>
            <w:col w:w="2742"/>
          </w:cols>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77"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05"/>
                    </w:rPr>
                    <w:t>Appendix 2</w:t>
                  </w:r>
                </w:p>
              </w:txbxContent>
            </v:textbox>
            <w10:anchorlock/>
          </v:shape>
        </w:pict>
      </w:r>
    </w:p>
    <w:p w:rsidR="00166577" w:rsidRDefault="00166577">
      <w:pPr>
        <w:pStyle w:val="BodyText"/>
        <w:spacing w:before="4"/>
        <w:rPr>
          <w:rFonts w:ascii="Book Antiqua"/>
          <w:b/>
          <w:i/>
          <w:sz w:val="20"/>
        </w:rPr>
      </w:pPr>
    </w:p>
    <w:p w:rsidR="00166577" w:rsidRDefault="00760F94">
      <w:pPr>
        <w:pStyle w:val="ListParagraph"/>
        <w:numPr>
          <w:ilvl w:val="0"/>
          <w:numId w:val="17"/>
        </w:numPr>
        <w:tabs>
          <w:tab w:val="left" w:pos="894"/>
          <w:tab w:val="left" w:pos="895"/>
        </w:tabs>
        <w:spacing w:before="103" w:line="190" w:lineRule="exact"/>
        <w:ind w:left="894" w:hanging="682"/>
        <w:jc w:val="both"/>
        <w:rPr>
          <w:sz w:val="17"/>
        </w:rPr>
      </w:pPr>
      <w:r>
        <w:rPr>
          <w:color w:val="231F20"/>
          <w:sz w:val="17"/>
        </w:rPr>
        <w:t>Professional.</w:t>
      </w:r>
    </w:p>
    <w:p w:rsidR="00166577" w:rsidRDefault="00760F94">
      <w:pPr>
        <w:pStyle w:val="ListParagraph"/>
        <w:numPr>
          <w:ilvl w:val="0"/>
          <w:numId w:val="49"/>
        </w:numPr>
        <w:tabs>
          <w:tab w:val="left" w:pos="895"/>
        </w:tabs>
        <w:spacing w:line="247" w:lineRule="auto"/>
        <w:ind w:left="894" w:right="694"/>
        <w:rPr>
          <w:color w:val="231F20"/>
          <w:sz w:val="24"/>
        </w:rPr>
      </w:pPr>
      <w:r>
        <w:rPr>
          <w:color w:val="231F20"/>
          <w:sz w:val="17"/>
        </w:rPr>
        <w:t>The Director will promote the Centre to a high standard and will develop good relationships within the church and with outside agencies. The Director will maximise every opportunity to develop new contacts</w:t>
      </w:r>
      <w:r>
        <w:rPr>
          <w:color w:val="231F20"/>
          <w:sz w:val="17"/>
        </w:rPr>
        <w:t xml:space="preserve"> and potential service developments</w:t>
      </w:r>
    </w:p>
    <w:p w:rsidR="00166577" w:rsidRDefault="00760F94">
      <w:pPr>
        <w:pStyle w:val="ListParagraph"/>
        <w:numPr>
          <w:ilvl w:val="0"/>
          <w:numId w:val="49"/>
        </w:numPr>
        <w:tabs>
          <w:tab w:val="left" w:pos="895"/>
        </w:tabs>
        <w:spacing w:line="220" w:lineRule="auto"/>
        <w:ind w:left="893" w:right="695" w:hanging="680"/>
        <w:rPr>
          <w:color w:val="231F20"/>
          <w:sz w:val="24"/>
        </w:rPr>
      </w:pPr>
      <w:r>
        <w:rPr>
          <w:color w:val="231F20"/>
          <w:sz w:val="17"/>
        </w:rPr>
        <w:t>The</w:t>
      </w:r>
      <w:r>
        <w:rPr>
          <w:color w:val="231F20"/>
          <w:spacing w:val="-5"/>
          <w:sz w:val="17"/>
        </w:rPr>
        <w:t xml:space="preserve"> </w:t>
      </w:r>
      <w:r>
        <w:rPr>
          <w:color w:val="231F20"/>
          <w:sz w:val="17"/>
        </w:rPr>
        <w:t>Director</w:t>
      </w:r>
      <w:r>
        <w:rPr>
          <w:color w:val="231F20"/>
          <w:spacing w:val="-5"/>
          <w:sz w:val="17"/>
        </w:rPr>
        <w:t xml:space="preserve"> </w:t>
      </w:r>
      <w:r>
        <w:rPr>
          <w:color w:val="231F20"/>
          <w:sz w:val="17"/>
        </w:rPr>
        <w:t>will</w:t>
      </w:r>
      <w:r>
        <w:rPr>
          <w:color w:val="231F20"/>
          <w:spacing w:val="-4"/>
          <w:sz w:val="17"/>
        </w:rPr>
        <w:t xml:space="preserve"> </w:t>
      </w:r>
      <w:r>
        <w:rPr>
          <w:color w:val="231F20"/>
          <w:sz w:val="17"/>
        </w:rPr>
        <w:t>be</w:t>
      </w:r>
      <w:r>
        <w:rPr>
          <w:color w:val="231F20"/>
          <w:spacing w:val="-5"/>
          <w:sz w:val="17"/>
        </w:rPr>
        <w:t xml:space="preserve"> </w:t>
      </w:r>
      <w:r>
        <w:rPr>
          <w:color w:val="231F20"/>
          <w:sz w:val="17"/>
        </w:rPr>
        <w:t>a</w:t>
      </w:r>
      <w:r>
        <w:rPr>
          <w:color w:val="231F20"/>
          <w:spacing w:val="-5"/>
          <w:sz w:val="17"/>
        </w:rPr>
        <w:t xml:space="preserve"> </w:t>
      </w:r>
      <w:r>
        <w:rPr>
          <w:color w:val="231F20"/>
          <w:sz w:val="17"/>
        </w:rPr>
        <w:t>full</w:t>
      </w:r>
      <w:r>
        <w:rPr>
          <w:color w:val="231F20"/>
          <w:spacing w:val="-4"/>
          <w:sz w:val="17"/>
        </w:rPr>
        <w:t xml:space="preserve"> </w:t>
      </w:r>
      <w:r>
        <w:rPr>
          <w:color w:val="231F20"/>
          <w:sz w:val="17"/>
        </w:rPr>
        <w:t>and</w:t>
      </w:r>
      <w:r>
        <w:rPr>
          <w:color w:val="231F20"/>
          <w:spacing w:val="-5"/>
          <w:sz w:val="17"/>
        </w:rPr>
        <w:t xml:space="preserve"> </w:t>
      </w:r>
      <w:r>
        <w:rPr>
          <w:color w:val="231F20"/>
          <w:sz w:val="17"/>
        </w:rPr>
        <w:t>key</w:t>
      </w:r>
      <w:r>
        <w:rPr>
          <w:color w:val="231F20"/>
          <w:spacing w:val="-5"/>
          <w:sz w:val="17"/>
        </w:rPr>
        <w:t xml:space="preserve"> </w:t>
      </w:r>
      <w:r>
        <w:rPr>
          <w:color w:val="231F20"/>
          <w:sz w:val="17"/>
        </w:rPr>
        <w:t>member</w:t>
      </w:r>
      <w:r>
        <w:rPr>
          <w:color w:val="231F20"/>
          <w:spacing w:val="-4"/>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youth</w:t>
      </w:r>
      <w:r>
        <w:rPr>
          <w:color w:val="231F20"/>
          <w:spacing w:val="-4"/>
          <w:sz w:val="17"/>
        </w:rPr>
        <w:t xml:space="preserve"> </w:t>
      </w:r>
      <w:r>
        <w:rPr>
          <w:color w:val="231F20"/>
          <w:sz w:val="17"/>
        </w:rPr>
        <w:t>and</w:t>
      </w:r>
      <w:r>
        <w:rPr>
          <w:color w:val="231F20"/>
          <w:spacing w:val="-5"/>
          <w:sz w:val="17"/>
        </w:rPr>
        <w:t xml:space="preserve"> </w:t>
      </w:r>
      <w:r>
        <w:rPr>
          <w:color w:val="231F20"/>
          <w:sz w:val="17"/>
        </w:rPr>
        <w:t>children’s</w:t>
      </w:r>
      <w:r>
        <w:rPr>
          <w:color w:val="231F20"/>
          <w:spacing w:val="-5"/>
          <w:sz w:val="17"/>
        </w:rPr>
        <w:t xml:space="preserve"> </w:t>
      </w:r>
      <w:r>
        <w:rPr>
          <w:color w:val="231F20"/>
          <w:sz w:val="17"/>
        </w:rPr>
        <w:t>work</w:t>
      </w:r>
      <w:r>
        <w:rPr>
          <w:color w:val="231F20"/>
          <w:spacing w:val="-4"/>
          <w:sz w:val="17"/>
        </w:rPr>
        <w:t xml:space="preserve"> </w:t>
      </w:r>
      <w:r>
        <w:rPr>
          <w:color w:val="231F20"/>
          <w:sz w:val="17"/>
        </w:rPr>
        <w:t>team,</w:t>
      </w:r>
      <w:r>
        <w:rPr>
          <w:color w:val="231F20"/>
          <w:spacing w:val="-5"/>
          <w:sz w:val="17"/>
        </w:rPr>
        <w:t xml:space="preserve"> </w:t>
      </w:r>
      <w:r>
        <w:rPr>
          <w:color w:val="231F20"/>
          <w:sz w:val="17"/>
        </w:rPr>
        <w:t>attending</w:t>
      </w:r>
      <w:r>
        <w:rPr>
          <w:color w:val="231F20"/>
          <w:spacing w:val="-5"/>
          <w:sz w:val="17"/>
        </w:rPr>
        <w:t xml:space="preserve"> </w:t>
      </w:r>
      <w:r>
        <w:rPr>
          <w:color w:val="231F20"/>
          <w:sz w:val="17"/>
        </w:rPr>
        <w:t>meetings</w:t>
      </w:r>
      <w:r>
        <w:rPr>
          <w:color w:val="231F20"/>
          <w:spacing w:val="-4"/>
          <w:sz w:val="17"/>
        </w:rPr>
        <w:t xml:space="preserve"> </w:t>
      </w:r>
      <w:r>
        <w:rPr>
          <w:color w:val="231F20"/>
          <w:sz w:val="17"/>
        </w:rPr>
        <w:t>as</w:t>
      </w:r>
      <w:r>
        <w:rPr>
          <w:color w:val="231F20"/>
          <w:spacing w:val="-5"/>
          <w:sz w:val="17"/>
        </w:rPr>
        <w:t xml:space="preserve"> </w:t>
      </w:r>
      <w:r>
        <w:rPr>
          <w:color w:val="231F20"/>
          <w:sz w:val="17"/>
        </w:rPr>
        <w:t>appropriate and sharing duties within the team as</w:t>
      </w:r>
      <w:r>
        <w:rPr>
          <w:color w:val="231F20"/>
          <w:spacing w:val="30"/>
          <w:sz w:val="17"/>
        </w:rPr>
        <w:t xml:space="preserve"> </w:t>
      </w:r>
      <w:r>
        <w:rPr>
          <w:color w:val="231F20"/>
          <w:sz w:val="17"/>
        </w:rPr>
        <w:t>appropriate.</w:t>
      </w:r>
    </w:p>
    <w:p w:rsidR="00166577" w:rsidRDefault="00760F94">
      <w:pPr>
        <w:pStyle w:val="ListParagraph"/>
        <w:numPr>
          <w:ilvl w:val="0"/>
          <w:numId w:val="49"/>
        </w:numPr>
        <w:tabs>
          <w:tab w:val="left" w:pos="895"/>
        </w:tabs>
        <w:spacing w:line="220" w:lineRule="auto"/>
        <w:ind w:right="694" w:hanging="682"/>
        <w:rPr>
          <w:color w:val="231F20"/>
          <w:sz w:val="24"/>
        </w:rPr>
      </w:pPr>
      <w:r>
        <w:rPr>
          <w:color w:val="231F20"/>
          <w:sz w:val="17"/>
        </w:rPr>
        <w:t>The Director will ensure that effective communication takes place with the Chaplain, having particular regard to the spiritual support and needs of all staff and</w:t>
      </w:r>
      <w:r>
        <w:rPr>
          <w:color w:val="231F20"/>
          <w:spacing w:val="35"/>
          <w:sz w:val="17"/>
        </w:rPr>
        <w:t xml:space="preserve"> </w:t>
      </w:r>
      <w:r>
        <w:rPr>
          <w:color w:val="231F20"/>
          <w:sz w:val="17"/>
        </w:rPr>
        <w:t>volunteers.</w:t>
      </w:r>
    </w:p>
    <w:p w:rsidR="00166577" w:rsidRDefault="00760F94">
      <w:pPr>
        <w:pStyle w:val="ListParagraph"/>
        <w:numPr>
          <w:ilvl w:val="0"/>
          <w:numId w:val="49"/>
        </w:numPr>
        <w:tabs>
          <w:tab w:val="left" w:pos="895"/>
        </w:tabs>
        <w:spacing w:line="220" w:lineRule="auto"/>
        <w:ind w:left="894" w:right="694"/>
        <w:rPr>
          <w:color w:val="231F20"/>
          <w:sz w:val="24"/>
        </w:rPr>
      </w:pPr>
      <w:r>
        <w:rPr>
          <w:color w:val="231F20"/>
          <w:sz w:val="17"/>
        </w:rPr>
        <w:t>The Director will ensure that the administration within the Centre is conducted ef</w:t>
      </w:r>
      <w:r>
        <w:rPr>
          <w:color w:val="231F20"/>
          <w:sz w:val="17"/>
        </w:rPr>
        <w:t>fectively and efficiently, using IT where available and</w:t>
      </w:r>
      <w:r>
        <w:rPr>
          <w:color w:val="231F20"/>
          <w:spacing w:val="12"/>
          <w:sz w:val="17"/>
        </w:rPr>
        <w:t xml:space="preserve"> </w:t>
      </w:r>
      <w:r>
        <w:rPr>
          <w:color w:val="231F20"/>
          <w:sz w:val="17"/>
        </w:rPr>
        <w:t>appropriate.</w:t>
      </w:r>
    </w:p>
    <w:p w:rsidR="00166577" w:rsidRDefault="00760F94">
      <w:pPr>
        <w:pStyle w:val="ListParagraph"/>
        <w:numPr>
          <w:ilvl w:val="0"/>
          <w:numId w:val="49"/>
        </w:numPr>
        <w:tabs>
          <w:tab w:val="left" w:pos="895"/>
        </w:tabs>
        <w:spacing w:line="239" w:lineRule="exact"/>
        <w:ind w:left="894" w:hanging="682"/>
        <w:rPr>
          <w:color w:val="231F20"/>
          <w:sz w:val="24"/>
        </w:rPr>
      </w:pPr>
      <w:r>
        <w:rPr>
          <w:color w:val="231F20"/>
          <w:sz w:val="17"/>
        </w:rPr>
        <w:t>The</w:t>
      </w:r>
      <w:r>
        <w:rPr>
          <w:color w:val="231F20"/>
          <w:spacing w:val="6"/>
          <w:sz w:val="17"/>
        </w:rPr>
        <w:t xml:space="preserve"> </w:t>
      </w:r>
      <w:r>
        <w:rPr>
          <w:color w:val="231F20"/>
          <w:sz w:val="17"/>
        </w:rPr>
        <w:t>Director</w:t>
      </w:r>
      <w:r>
        <w:rPr>
          <w:color w:val="231F20"/>
          <w:spacing w:val="7"/>
          <w:sz w:val="17"/>
        </w:rPr>
        <w:t xml:space="preserve"> </w:t>
      </w:r>
      <w:r>
        <w:rPr>
          <w:color w:val="231F20"/>
          <w:sz w:val="17"/>
        </w:rPr>
        <w:t>will</w:t>
      </w:r>
      <w:r>
        <w:rPr>
          <w:color w:val="231F20"/>
          <w:spacing w:val="6"/>
          <w:sz w:val="17"/>
        </w:rPr>
        <w:t xml:space="preserve"> </w:t>
      </w:r>
      <w:r>
        <w:rPr>
          <w:color w:val="231F20"/>
          <w:sz w:val="17"/>
        </w:rPr>
        <w:t>keep</w:t>
      </w:r>
      <w:r>
        <w:rPr>
          <w:color w:val="231F20"/>
          <w:spacing w:val="7"/>
          <w:sz w:val="17"/>
        </w:rPr>
        <w:t xml:space="preserve"> </w:t>
      </w:r>
      <w:r>
        <w:rPr>
          <w:color w:val="231F20"/>
          <w:sz w:val="17"/>
        </w:rPr>
        <w:t>regular</w:t>
      </w:r>
      <w:r>
        <w:rPr>
          <w:color w:val="231F20"/>
          <w:spacing w:val="7"/>
          <w:sz w:val="17"/>
        </w:rPr>
        <w:t xml:space="preserve"> </w:t>
      </w:r>
      <w:r>
        <w:rPr>
          <w:color w:val="231F20"/>
          <w:sz w:val="17"/>
        </w:rPr>
        <w:t>contact</w:t>
      </w:r>
      <w:r>
        <w:rPr>
          <w:color w:val="231F20"/>
          <w:spacing w:val="6"/>
          <w:sz w:val="17"/>
        </w:rPr>
        <w:t xml:space="preserve"> </w:t>
      </w:r>
      <w:r>
        <w:rPr>
          <w:color w:val="231F20"/>
          <w:sz w:val="17"/>
        </w:rPr>
        <w:t>with</w:t>
      </w:r>
      <w:r>
        <w:rPr>
          <w:color w:val="231F20"/>
          <w:spacing w:val="7"/>
          <w:sz w:val="17"/>
        </w:rPr>
        <w:t xml:space="preserve"> </w:t>
      </w:r>
      <w:r>
        <w:rPr>
          <w:color w:val="231F20"/>
          <w:sz w:val="17"/>
        </w:rPr>
        <w:t>the</w:t>
      </w:r>
      <w:r>
        <w:rPr>
          <w:color w:val="231F20"/>
          <w:spacing w:val="6"/>
          <w:sz w:val="17"/>
        </w:rPr>
        <w:t xml:space="preserve"> </w:t>
      </w:r>
      <w:r>
        <w:rPr>
          <w:color w:val="231F20"/>
          <w:sz w:val="17"/>
        </w:rPr>
        <w:t>Executive</w:t>
      </w:r>
      <w:r>
        <w:rPr>
          <w:color w:val="231F20"/>
          <w:spacing w:val="7"/>
          <w:sz w:val="17"/>
        </w:rPr>
        <w:t xml:space="preserve"> </w:t>
      </w:r>
      <w:r>
        <w:rPr>
          <w:color w:val="231F20"/>
          <w:sz w:val="17"/>
        </w:rPr>
        <w:t>Committee</w:t>
      </w:r>
      <w:r>
        <w:rPr>
          <w:color w:val="231F20"/>
          <w:spacing w:val="6"/>
          <w:sz w:val="17"/>
        </w:rPr>
        <w:t xml:space="preserve"> </w:t>
      </w:r>
      <w:r>
        <w:rPr>
          <w:color w:val="231F20"/>
          <w:sz w:val="17"/>
        </w:rPr>
        <w:t>and</w:t>
      </w:r>
      <w:r>
        <w:rPr>
          <w:color w:val="231F20"/>
          <w:spacing w:val="7"/>
          <w:sz w:val="17"/>
        </w:rPr>
        <w:t xml:space="preserve"> </w:t>
      </w:r>
      <w:r>
        <w:rPr>
          <w:color w:val="231F20"/>
          <w:sz w:val="17"/>
        </w:rPr>
        <w:t>will</w:t>
      </w:r>
      <w:r>
        <w:rPr>
          <w:color w:val="231F20"/>
          <w:spacing w:val="7"/>
          <w:sz w:val="17"/>
        </w:rPr>
        <w:t xml:space="preserve"> </w:t>
      </w:r>
      <w:r>
        <w:rPr>
          <w:color w:val="231F20"/>
          <w:sz w:val="17"/>
        </w:rPr>
        <w:t>attend</w:t>
      </w:r>
      <w:r>
        <w:rPr>
          <w:color w:val="231F20"/>
          <w:spacing w:val="6"/>
          <w:sz w:val="17"/>
        </w:rPr>
        <w:t xml:space="preserve"> </w:t>
      </w:r>
      <w:r>
        <w:rPr>
          <w:color w:val="231F20"/>
          <w:sz w:val="17"/>
        </w:rPr>
        <w:t>meetings</w:t>
      </w:r>
      <w:r>
        <w:rPr>
          <w:color w:val="231F20"/>
          <w:spacing w:val="7"/>
          <w:sz w:val="17"/>
        </w:rPr>
        <w:t xml:space="preserve"> </w:t>
      </w:r>
      <w:r>
        <w:rPr>
          <w:color w:val="231F20"/>
          <w:sz w:val="17"/>
        </w:rPr>
        <w:t>as</w:t>
      </w:r>
      <w:r>
        <w:rPr>
          <w:color w:val="231F20"/>
          <w:spacing w:val="6"/>
          <w:sz w:val="17"/>
        </w:rPr>
        <w:t xml:space="preserve"> </w:t>
      </w:r>
      <w:r>
        <w:rPr>
          <w:color w:val="231F20"/>
          <w:sz w:val="17"/>
        </w:rPr>
        <w:t>appropriate.</w:t>
      </w:r>
    </w:p>
    <w:p w:rsidR="00166577" w:rsidRDefault="00760F94">
      <w:pPr>
        <w:pStyle w:val="ListParagraph"/>
        <w:numPr>
          <w:ilvl w:val="0"/>
          <w:numId w:val="49"/>
        </w:numPr>
        <w:tabs>
          <w:tab w:val="left" w:pos="895"/>
        </w:tabs>
        <w:spacing w:line="220" w:lineRule="auto"/>
        <w:ind w:left="893" w:right="695" w:hanging="680"/>
        <w:rPr>
          <w:color w:val="231F20"/>
          <w:sz w:val="24"/>
        </w:rPr>
      </w:pPr>
      <w:r>
        <w:rPr>
          <w:color w:val="231F20"/>
          <w:sz w:val="17"/>
        </w:rPr>
        <w:t>The Director will play a leading role in identifying the training and developmental needs of staff and volunteers, promoting</w:t>
      </w:r>
      <w:r>
        <w:rPr>
          <w:color w:val="231F20"/>
          <w:spacing w:val="7"/>
          <w:sz w:val="17"/>
        </w:rPr>
        <w:t xml:space="preserve"> </w:t>
      </w:r>
      <w:r>
        <w:rPr>
          <w:color w:val="231F20"/>
          <w:sz w:val="17"/>
        </w:rPr>
        <w:t>continuous</w:t>
      </w:r>
      <w:r>
        <w:rPr>
          <w:color w:val="231F20"/>
          <w:spacing w:val="7"/>
          <w:sz w:val="17"/>
        </w:rPr>
        <w:t xml:space="preserve"> </w:t>
      </w:r>
      <w:r>
        <w:rPr>
          <w:color w:val="231F20"/>
          <w:sz w:val="17"/>
        </w:rPr>
        <w:t>development</w:t>
      </w:r>
      <w:r>
        <w:rPr>
          <w:color w:val="231F20"/>
          <w:spacing w:val="7"/>
          <w:sz w:val="17"/>
        </w:rPr>
        <w:t xml:space="preserve"> </w:t>
      </w:r>
      <w:r>
        <w:rPr>
          <w:color w:val="231F20"/>
          <w:sz w:val="17"/>
        </w:rPr>
        <w:t>in</w:t>
      </w:r>
      <w:r>
        <w:rPr>
          <w:color w:val="231F20"/>
          <w:spacing w:val="7"/>
          <w:sz w:val="17"/>
        </w:rPr>
        <w:t xml:space="preserve"> </w:t>
      </w:r>
      <w:r>
        <w:rPr>
          <w:color w:val="231F20"/>
          <w:sz w:val="17"/>
        </w:rPr>
        <w:t>the</w:t>
      </w:r>
      <w:r>
        <w:rPr>
          <w:color w:val="231F20"/>
          <w:spacing w:val="7"/>
          <w:sz w:val="17"/>
        </w:rPr>
        <w:t xml:space="preserve"> </w:t>
      </w:r>
      <w:r>
        <w:rPr>
          <w:color w:val="231F20"/>
          <w:sz w:val="17"/>
        </w:rPr>
        <w:t>workplace.</w:t>
      </w:r>
      <w:r>
        <w:rPr>
          <w:color w:val="231F20"/>
          <w:spacing w:val="14"/>
          <w:sz w:val="17"/>
        </w:rPr>
        <w:t xml:space="preserve"> </w:t>
      </w:r>
      <w:r>
        <w:rPr>
          <w:color w:val="231F20"/>
          <w:sz w:val="17"/>
        </w:rPr>
        <w:t>The</w:t>
      </w:r>
      <w:r>
        <w:rPr>
          <w:color w:val="231F20"/>
          <w:spacing w:val="7"/>
          <w:sz w:val="17"/>
        </w:rPr>
        <w:t xml:space="preserve"> </w:t>
      </w:r>
      <w:r>
        <w:rPr>
          <w:color w:val="231F20"/>
          <w:sz w:val="17"/>
        </w:rPr>
        <w:t>Director</w:t>
      </w:r>
      <w:r>
        <w:rPr>
          <w:color w:val="231F20"/>
          <w:spacing w:val="7"/>
          <w:sz w:val="17"/>
        </w:rPr>
        <w:t xml:space="preserve"> </w:t>
      </w:r>
      <w:r>
        <w:rPr>
          <w:color w:val="231F20"/>
          <w:sz w:val="17"/>
        </w:rPr>
        <w:t>will</w:t>
      </w:r>
      <w:r>
        <w:rPr>
          <w:color w:val="231F20"/>
          <w:spacing w:val="7"/>
          <w:sz w:val="17"/>
        </w:rPr>
        <w:t xml:space="preserve"> </w:t>
      </w:r>
      <w:r>
        <w:rPr>
          <w:color w:val="231F20"/>
          <w:sz w:val="17"/>
        </w:rPr>
        <w:t>also</w:t>
      </w:r>
      <w:r>
        <w:rPr>
          <w:color w:val="231F20"/>
          <w:spacing w:val="7"/>
          <w:sz w:val="17"/>
        </w:rPr>
        <w:t xml:space="preserve"> </w:t>
      </w:r>
      <w:r>
        <w:rPr>
          <w:color w:val="231F20"/>
          <w:sz w:val="17"/>
        </w:rPr>
        <w:t>assist</w:t>
      </w:r>
      <w:r>
        <w:rPr>
          <w:color w:val="231F20"/>
          <w:spacing w:val="7"/>
          <w:sz w:val="17"/>
        </w:rPr>
        <w:t xml:space="preserve"> </w:t>
      </w:r>
      <w:r>
        <w:rPr>
          <w:color w:val="231F20"/>
          <w:sz w:val="17"/>
        </w:rPr>
        <w:t>in</w:t>
      </w:r>
      <w:r>
        <w:rPr>
          <w:color w:val="231F20"/>
          <w:spacing w:val="7"/>
          <w:sz w:val="17"/>
        </w:rPr>
        <w:t xml:space="preserve"> </w:t>
      </w:r>
      <w:r>
        <w:rPr>
          <w:color w:val="231F20"/>
          <w:sz w:val="17"/>
        </w:rPr>
        <w:t>the</w:t>
      </w:r>
      <w:r>
        <w:rPr>
          <w:color w:val="231F20"/>
          <w:spacing w:val="7"/>
          <w:sz w:val="17"/>
        </w:rPr>
        <w:t xml:space="preserve"> </w:t>
      </w:r>
      <w:r>
        <w:rPr>
          <w:color w:val="231F20"/>
          <w:sz w:val="17"/>
        </w:rPr>
        <w:t>training</w:t>
      </w:r>
      <w:r>
        <w:rPr>
          <w:color w:val="231F20"/>
          <w:spacing w:val="7"/>
          <w:sz w:val="17"/>
        </w:rPr>
        <w:t xml:space="preserve"> </w:t>
      </w:r>
      <w:r>
        <w:rPr>
          <w:color w:val="231F20"/>
          <w:sz w:val="17"/>
        </w:rPr>
        <w:t>of</w:t>
      </w:r>
      <w:r>
        <w:rPr>
          <w:color w:val="231F20"/>
          <w:spacing w:val="7"/>
          <w:sz w:val="17"/>
        </w:rPr>
        <w:t xml:space="preserve"> </w:t>
      </w:r>
      <w:r>
        <w:rPr>
          <w:color w:val="231F20"/>
          <w:sz w:val="17"/>
        </w:rPr>
        <w:t>staff</w:t>
      </w:r>
      <w:r>
        <w:rPr>
          <w:color w:val="231F20"/>
          <w:spacing w:val="7"/>
          <w:sz w:val="17"/>
        </w:rPr>
        <w:t xml:space="preserve"> </w:t>
      </w:r>
      <w:r>
        <w:rPr>
          <w:color w:val="231F20"/>
          <w:sz w:val="17"/>
        </w:rPr>
        <w:t>attending</w:t>
      </w:r>
    </w:p>
    <w:p w:rsidR="00166577" w:rsidRDefault="00760F94">
      <w:pPr>
        <w:spacing w:before="10"/>
        <w:ind w:left="894"/>
        <w:rPr>
          <w:sz w:val="17"/>
        </w:rPr>
      </w:pPr>
      <w:r>
        <w:rPr>
          <w:color w:val="231F20"/>
          <w:sz w:val="17"/>
        </w:rPr>
        <w:t>training events.</w:t>
      </w:r>
    </w:p>
    <w:p w:rsidR="00166577" w:rsidRDefault="00166577">
      <w:pPr>
        <w:pStyle w:val="BodyText"/>
        <w:spacing w:before="2"/>
        <w:rPr>
          <w:sz w:val="21"/>
        </w:rPr>
      </w:pPr>
    </w:p>
    <w:p w:rsidR="00166577" w:rsidRDefault="00760F94">
      <w:pPr>
        <w:pStyle w:val="ListParagraph"/>
        <w:numPr>
          <w:ilvl w:val="0"/>
          <w:numId w:val="17"/>
        </w:numPr>
        <w:tabs>
          <w:tab w:val="left" w:pos="894"/>
          <w:tab w:val="left" w:pos="895"/>
        </w:tabs>
        <w:spacing w:before="1"/>
        <w:ind w:left="894" w:hanging="682"/>
        <w:jc w:val="both"/>
        <w:rPr>
          <w:sz w:val="17"/>
        </w:rPr>
      </w:pPr>
      <w:r>
        <w:rPr>
          <w:color w:val="231F20"/>
          <w:sz w:val="17"/>
        </w:rPr>
        <w:t>Service</w:t>
      </w:r>
      <w:r>
        <w:rPr>
          <w:color w:val="231F20"/>
          <w:spacing w:val="3"/>
          <w:sz w:val="17"/>
        </w:rPr>
        <w:t xml:space="preserve"> </w:t>
      </w:r>
      <w:r>
        <w:rPr>
          <w:color w:val="231F20"/>
          <w:sz w:val="17"/>
        </w:rPr>
        <w:t>Delivery</w:t>
      </w:r>
    </w:p>
    <w:p w:rsidR="00166577" w:rsidRDefault="00760F94">
      <w:pPr>
        <w:spacing w:before="24" w:line="271" w:lineRule="auto"/>
        <w:ind w:left="213" w:right="694"/>
        <w:jc w:val="both"/>
        <w:rPr>
          <w:sz w:val="17"/>
        </w:rPr>
      </w:pPr>
      <w:r>
        <w:rPr>
          <w:color w:val="231F20"/>
          <w:sz w:val="17"/>
        </w:rPr>
        <w:t>Due to the nature of the service given within and without the Centre, involving children and young people across the wide range spectrum, along with adults there is a requirement for knowledge and understanding of the differing needs of each grou</w:t>
      </w:r>
      <w:r>
        <w:rPr>
          <w:color w:val="231F20"/>
          <w:sz w:val="17"/>
        </w:rPr>
        <w:t>p, each individual. Some will be vulnerable and require additional care; all will have different needs and experiences.</w:t>
      </w:r>
    </w:p>
    <w:p w:rsidR="00166577" w:rsidRDefault="00760F94">
      <w:pPr>
        <w:pStyle w:val="ListParagraph"/>
        <w:numPr>
          <w:ilvl w:val="0"/>
          <w:numId w:val="49"/>
        </w:numPr>
        <w:tabs>
          <w:tab w:val="left" w:pos="895"/>
        </w:tabs>
        <w:spacing w:line="227" w:lineRule="exact"/>
        <w:ind w:left="894" w:hanging="682"/>
        <w:rPr>
          <w:color w:val="231F20"/>
          <w:sz w:val="24"/>
        </w:rPr>
      </w:pPr>
      <w:r>
        <w:rPr>
          <w:color w:val="231F20"/>
          <w:sz w:val="17"/>
        </w:rPr>
        <w:t>The Director will promote the Christian atmosphere of the home, liaising with the Chaplain to ensure</w:t>
      </w:r>
      <w:r>
        <w:rPr>
          <w:color w:val="231F20"/>
          <w:spacing w:val="10"/>
          <w:sz w:val="17"/>
        </w:rPr>
        <w:t xml:space="preserve"> </w:t>
      </w:r>
      <w:r>
        <w:rPr>
          <w:color w:val="231F20"/>
          <w:sz w:val="17"/>
        </w:rPr>
        <w:t>that</w:t>
      </w:r>
    </w:p>
    <w:p w:rsidR="00166577" w:rsidRDefault="00760F94">
      <w:pPr>
        <w:spacing w:line="271" w:lineRule="auto"/>
        <w:ind w:left="894" w:firstLine="1"/>
        <w:rPr>
          <w:sz w:val="17"/>
        </w:rPr>
      </w:pPr>
      <w:r>
        <w:rPr>
          <w:color w:val="231F20"/>
          <w:sz w:val="17"/>
        </w:rPr>
        <w:t>opportunities for exploration of faith or for personal worship are available for individuals, both within and outside programmes. Also, ensure that worship is conducted on a group sharing basis through the day.</w:t>
      </w:r>
    </w:p>
    <w:p w:rsidR="00166577" w:rsidRDefault="00760F94">
      <w:pPr>
        <w:pStyle w:val="ListParagraph"/>
        <w:numPr>
          <w:ilvl w:val="0"/>
          <w:numId w:val="49"/>
        </w:numPr>
        <w:tabs>
          <w:tab w:val="left" w:pos="895"/>
        </w:tabs>
        <w:spacing w:line="228" w:lineRule="exact"/>
        <w:ind w:left="894" w:hanging="682"/>
        <w:rPr>
          <w:color w:val="231F20"/>
          <w:sz w:val="24"/>
        </w:rPr>
      </w:pPr>
      <w:r>
        <w:rPr>
          <w:color w:val="231F20"/>
          <w:sz w:val="17"/>
        </w:rPr>
        <w:t>The</w:t>
      </w:r>
      <w:r>
        <w:rPr>
          <w:color w:val="231F20"/>
          <w:spacing w:val="33"/>
          <w:sz w:val="17"/>
        </w:rPr>
        <w:t xml:space="preserve"> </w:t>
      </w:r>
      <w:r>
        <w:rPr>
          <w:color w:val="231F20"/>
          <w:sz w:val="17"/>
        </w:rPr>
        <w:t>Director</w:t>
      </w:r>
      <w:r>
        <w:rPr>
          <w:color w:val="231F20"/>
          <w:spacing w:val="34"/>
          <w:sz w:val="17"/>
        </w:rPr>
        <w:t xml:space="preserve"> </w:t>
      </w:r>
      <w:r>
        <w:rPr>
          <w:color w:val="231F20"/>
          <w:sz w:val="17"/>
        </w:rPr>
        <w:t>will</w:t>
      </w:r>
      <w:r>
        <w:rPr>
          <w:color w:val="231F20"/>
          <w:spacing w:val="34"/>
          <w:sz w:val="17"/>
        </w:rPr>
        <w:t xml:space="preserve"> </w:t>
      </w:r>
      <w:r>
        <w:rPr>
          <w:color w:val="231F20"/>
          <w:sz w:val="17"/>
        </w:rPr>
        <w:t>be</w:t>
      </w:r>
      <w:r>
        <w:rPr>
          <w:color w:val="231F20"/>
          <w:spacing w:val="34"/>
          <w:sz w:val="17"/>
        </w:rPr>
        <w:t xml:space="preserve"> </w:t>
      </w:r>
      <w:r>
        <w:rPr>
          <w:color w:val="231F20"/>
          <w:sz w:val="17"/>
        </w:rPr>
        <w:t>required</w:t>
      </w:r>
      <w:r>
        <w:rPr>
          <w:color w:val="231F20"/>
          <w:spacing w:val="34"/>
          <w:sz w:val="17"/>
        </w:rPr>
        <w:t xml:space="preserve"> </w:t>
      </w:r>
      <w:r>
        <w:rPr>
          <w:color w:val="231F20"/>
          <w:sz w:val="17"/>
        </w:rPr>
        <w:t>to</w:t>
      </w:r>
      <w:r>
        <w:rPr>
          <w:color w:val="231F20"/>
          <w:spacing w:val="33"/>
          <w:sz w:val="17"/>
        </w:rPr>
        <w:t xml:space="preserve"> </w:t>
      </w:r>
      <w:r>
        <w:rPr>
          <w:color w:val="231F20"/>
          <w:sz w:val="17"/>
        </w:rPr>
        <w:t>ensure</w:t>
      </w:r>
      <w:r>
        <w:rPr>
          <w:color w:val="231F20"/>
          <w:spacing w:val="34"/>
          <w:sz w:val="17"/>
        </w:rPr>
        <w:t xml:space="preserve"> </w:t>
      </w:r>
      <w:r>
        <w:rPr>
          <w:color w:val="231F20"/>
          <w:sz w:val="17"/>
        </w:rPr>
        <w:t>that</w:t>
      </w:r>
      <w:r>
        <w:rPr>
          <w:color w:val="231F20"/>
          <w:spacing w:val="34"/>
          <w:sz w:val="17"/>
        </w:rPr>
        <w:t xml:space="preserve"> </w:t>
      </w:r>
      <w:r>
        <w:rPr>
          <w:color w:val="231F20"/>
          <w:sz w:val="17"/>
        </w:rPr>
        <w:t>the</w:t>
      </w:r>
      <w:r>
        <w:rPr>
          <w:color w:val="231F20"/>
          <w:spacing w:val="34"/>
          <w:sz w:val="17"/>
        </w:rPr>
        <w:t xml:space="preserve"> </w:t>
      </w:r>
      <w:r>
        <w:rPr>
          <w:color w:val="231F20"/>
          <w:sz w:val="17"/>
        </w:rPr>
        <w:t>needs</w:t>
      </w:r>
      <w:r>
        <w:rPr>
          <w:color w:val="231F20"/>
          <w:spacing w:val="34"/>
          <w:sz w:val="17"/>
        </w:rPr>
        <w:t xml:space="preserve"> </w:t>
      </w:r>
      <w:r>
        <w:rPr>
          <w:color w:val="231F20"/>
          <w:sz w:val="17"/>
        </w:rPr>
        <w:t>of</w:t>
      </w:r>
      <w:r>
        <w:rPr>
          <w:color w:val="231F20"/>
          <w:spacing w:val="34"/>
          <w:sz w:val="17"/>
        </w:rPr>
        <w:t xml:space="preserve"> </w:t>
      </w:r>
      <w:r>
        <w:rPr>
          <w:color w:val="231F20"/>
          <w:sz w:val="17"/>
        </w:rPr>
        <w:t>individuals</w:t>
      </w:r>
      <w:r>
        <w:rPr>
          <w:color w:val="231F20"/>
          <w:spacing w:val="33"/>
          <w:sz w:val="17"/>
        </w:rPr>
        <w:t xml:space="preserve"> </w:t>
      </w:r>
      <w:r>
        <w:rPr>
          <w:color w:val="231F20"/>
          <w:sz w:val="17"/>
        </w:rPr>
        <w:t>attending</w:t>
      </w:r>
      <w:r>
        <w:rPr>
          <w:color w:val="231F20"/>
          <w:spacing w:val="34"/>
          <w:sz w:val="17"/>
        </w:rPr>
        <w:t xml:space="preserve"> </w:t>
      </w:r>
      <w:r>
        <w:rPr>
          <w:color w:val="231F20"/>
          <w:sz w:val="17"/>
        </w:rPr>
        <w:t>the</w:t>
      </w:r>
      <w:r>
        <w:rPr>
          <w:color w:val="231F20"/>
          <w:spacing w:val="34"/>
          <w:sz w:val="17"/>
        </w:rPr>
        <w:t xml:space="preserve"> </w:t>
      </w:r>
      <w:r>
        <w:rPr>
          <w:color w:val="231F20"/>
          <w:sz w:val="17"/>
        </w:rPr>
        <w:t>Centre</w:t>
      </w:r>
      <w:r>
        <w:rPr>
          <w:color w:val="231F20"/>
          <w:spacing w:val="34"/>
          <w:sz w:val="17"/>
        </w:rPr>
        <w:t xml:space="preserve"> </w:t>
      </w:r>
      <w:r>
        <w:rPr>
          <w:color w:val="231F20"/>
          <w:sz w:val="17"/>
        </w:rPr>
        <w:t>are</w:t>
      </w:r>
      <w:r>
        <w:rPr>
          <w:color w:val="231F20"/>
          <w:spacing w:val="34"/>
          <w:sz w:val="17"/>
        </w:rPr>
        <w:t xml:space="preserve"> </w:t>
      </w:r>
      <w:r>
        <w:rPr>
          <w:color w:val="231F20"/>
          <w:sz w:val="17"/>
        </w:rPr>
        <w:t>assessed</w:t>
      </w:r>
      <w:r>
        <w:rPr>
          <w:color w:val="231F20"/>
          <w:spacing w:val="33"/>
          <w:sz w:val="17"/>
        </w:rPr>
        <w:t xml:space="preserve"> </w:t>
      </w:r>
      <w:r>
        <w:rPr>
          <w:color w:val="231F20"/>
          <w:sz w:val="17"/>
        </w:rPr>
        <w:t>with</w:t>
      </w:r>
    </w:p>
    <w:p w:rsidR="00166577" w:rsidRDefault="00760F94">
      <w:pPr>
        <w:spacing w:line="180" w:lineRule="exact"/>
        <w:ind w:left="894"/>
        <w:rPr>
          <w:sz w:val="17"/>
        </w:rPr>
      </w:pPr>
      <w:r>
        <w:rPr>
          <w:color w:val="231F20"/>
          <w:sz w:val="17"/>
        </w:rPr>
        <w:t>resources provided/developed to meet these needs.</w:t>
      </w:r>
    </w:p>
    <w:p w:rsidR="00166577" w:rsidRDefault="00760F94">
      <w:pPr>
        <w:pStyle w:val="ListParagraph"/>
        <w:numPr>
          <w:ilvl w:val="0"/>
          <w:numId w:val="49"/>
        </w:numPr>
        <w:tabs>
          <w:tab w:val="left" w:pos="894"/>
          <w:tab w:val="left" w:pos="895"/>
        </w:tabs>
        <w:spacing w:line="220" w:lineRule="auto"/>
        <w:ind w:left="893" w:right="695" w:hanging="680"/>
        <w:jc w:val="left"/>
        <w:rPr>
          <w:color w:val="231F20"/>
          <w:sz w:val="24"/>
        </w:rPr>
      </w:pPr>
      <w:r>
        <w:rPr>
          <w:color w:val="231F20"/>
          <w:sz w:val="17"/>
        </w:rPr>
        <w:t>The</w:t>
      </w:r>
      <w:r>
        <w:rPr>
          <w:color w:val="231F20"/>
          <w:spacing w:val="-4"/>
          <w:sz w:val="17"/>
        </w:rPr>
        <w:t xml:space="preserve"> </w:t>
      </w:r>
      <w:r>
        <w:rPr>
          <w:color w:val="231F20"/>
          <w:sz w:val="17"/>
        </w:rPr>
        <w:t>Director</w:t>
      </w:r>
      <w:r>
        <w:rPr>
          <w:color w:val="231F20"/>
          <w:spacing w:val="-3"/>
          <w:sz w:val="17"/>
        </w:rPr>
        <w:t xml:space="preserve"> </w:t>
      </w:r>
      <w:r>
        <w:rPr>
          <w:color w:val="231F20"/>
          <w:sz w:val="17"/>
        </w:rPr>
        <w:t>will</w:t>
      </w:r>
      <w:r>
        <w:rPr>
          <w:color w:val="231F20"/>
          <w:spacing w:val="-4"/>
          <w:sz w:val="17"/>
        </w:rPr>
        <w:t xml:space="preserve"> </w:t>
      </w:r>
      <w:r>
        <w:rPr>
          <w:color w:val="231F20"/>
          <w:sz w:val="17"/>
        </w:rPr>
        <w:t>need</w:t>
      </w:r>
      <w:r>
        <w:rPr>
          <w:color w:val="231F20"/>
          <w:spacing w:val="-3"/>
          <w:sz w:val="17"/>
        </w:rPr>
        <w:t xml:space="preserve"> </w:t>
      </w:r>
      <w:r>
        <w:rPr>
          <w:color w:val="231F20"/>
          <w:sz w:val="17"/>
        </w:rPr>
        <w:t>to</w:t>
      </w:r>
      <w:r>
        <w:rPr>
          <w:color w:val="231F20"/>
          <w:spacing w:val="-3"/>
          <w:sz w:val="17"/>
        </w:rPr>
        <w:t xml:space="preserve"> </w:t>
      </w:r>
      <w:r>
        <w:rPr>
          <w:color w:val="231F20"/>
          <w:sz w:val="17"/>
        </w:rPr>
        <w:t>ensure</w:t>
      </w:r>
      <w:r>
        <w:rPr>
          <w:color w:val="231F20"/>
          <w:spacing w:val="-4"/>
          <w:sz w:val="17"/>
        </w:rPr>
        <w:t xml:space="preserve"> </w:t>
      </w:r>
      <w:r>
        <w:rPr>
          <w:color w:val="231F20"/>
          <w:sz w:val="17"/>
        </w:rPr>
        <w:t>that</w:t>
      </w:r>
      <w:r>
        <w:rPr>
          <w:color w:val="231F20"/>
          <w:spacing w:val="-3"/>
          <w:sz w:val="17"/>
        </w:rPr>
        <w:t xml:space="preserve"> </w:t>
      </w:r>
      <w:r>
        <w:rPr>
          <w:color w:val="231F20"/>
          <w:sz w:val="17"/>
        </w:rPr>
        <w:t>relevant</w:t>
      </w:r>
      <w:r>
        <w:rPr>
          <w:color w:val="231F20"/>
          <w:spacing w:val="-4"/>
          <w:sz w:val="17"/>
        </w:rPr>
        <w:t xml:space="preserve"> </w:t>
      </w:r>
      <w:r>
        <w:rPr>
          <w:color w:val="231F20"/>
          <w:sz w:val="17"/>
        </w:rPr>
        <w:t>programmes</w:t>
      </w:r>
      <w:r>
        <w:rPr>
          <w:color w:val="231F20"/>
          <w:spacing w:val="-3"/>
          <w:sz w:val="17"/>
        </w:rPr>
        <w:t xml:space="preserve"> </w:t>
      </w:r>
      <w:r>
        <w:rPr>
          <w:color w:val="231F20"/>
          <w:sz w:val="17"/>
        </w:rPr>
        <w:t>are</w:t>
      </w:r>
      <w:r>
        <w:rPr>
          <w:color w:val="231F20"/>
          <w:spacing w:val="-3"/>
          <w:sz w:val="17"/>
        </w:rPr>
        <w:t xml:space="preserve"> </w:t>
      </w:r>
      <w:r>
        <w:rPr>
          <w:color w:val="231F20"/>
          <w:sz w:val="17"/>
        </w:rPr>
        <w:t>developed</w:t>
      </w:r>
      <w:r>
        <w:rPr>
          <w:color w:val="231F20"/>
          <w:spacing w:val="-4"/>
          <w:sz w:val="17"/>
        </w:rPr>
        <w:t xml:space="preserve"> </w:t>
      </w:r>
      <w:r>
        <w:rPr>
          <w:color w:val="231F20"/>
          <w:sz w:val="17"/>
        </w:rPr>
        <w:t>and</w:t>
      </w:r>
      <w:r>
        <w:rPr>
          <w:color w:val="231F20"/>
          <w:spacing w:val="-3"/>
          <w:sz w:val="17"/>
        </w:rPr>
        <w:t xml:space="preserve"> </w:t>
      </w:r>
      <w:r>
        <w:rPr>
          <w:color w:val="231F20"/>
          <w:sz w:val="17"/>
        </w:rPr>
        <w:t>implemented,</w:t>
      </w:r>
      <w:r>
        <w:rPr>
          <w:color w:val="231F20"/>
          <w:spacing w:val="-4"/>
          <w:sz w:val="17"/>
        </w:rPr>
        <w:t xml:space="preserve"> </w:t>
      </w:r>
      <w:r>
        <w:rPr>
          <w:color w:val="231F20"/>
          <w:sz w:val="17"/>
        </w:rPr>
        <w:t>ensuring</w:t>
      </w:r>
      <w:r>
        <w:rPr>
          <w:color w:val="231F20"/>
          <w:spacing w:val="-3"/>
          <w:sz w:val="17"/>
        </w:rPr>
        <w:t xml:space="preserve"> </w:t>
      </w:r>
      <w:r>
        <w:rPr>
          <w:color w:val="231F20"/>
          <w:sz w:val="17"/>
        </w:rPr>
        <w:t>that</w:t>
      </w:r>
      <w:r>
        <w:rPr>
          <w:color w:val="231F20"/>
          <w:spacing w:val="-3"/>
          <w:sz w:val="17"/>
        </w:rPr>
        <w:t xml:space="preserve"> </w:t>
      </w:r>
      <w:r>
        <w:rPr>
          <w:color w:val="231F20"/>
          <w:sz w:val="17"/>
        </w:rPr>
        <w:t>feedback is obtained in order to d</w:t>
      </w:r>
      <w:r>
        <w:rPr>
          <w:color w:val="231F20"/>
          <w:sz w:val="17"/>
        </w:rPr>
        <w:t>evelop/improve</w:t>
      </w:r>
      <w:r>
        <w:rPr>
          <w:color w:val="231F20"/>
          <w:spacing w:val="27"/>
          <w:sz w:val="17"/>
        </w:rPr>
        <w:t xml:space="preserve"> </w:t>
      </w:r>
      <w:r>
        <w:rPr>
          <w:color w:val="231F20"/>
          <w:sz w:val="17"/>
        </w:rPr>
        <w:t>programmes.</w:t>
      </w:r>
    </w:p>
    <w:p w:rsidR="00166577" w:rsidRDefault="00760F94">
      <w:pPr>
        <w:pStyle w:val="ListParagraph"/>
        <w:numPr>
          <w:ilvl w:val="0"/>
          <w:numId w:val="49"/>
        </w:numPr>
        <w:tabs>
          <w:tab w:val="left" w:pos="894"/>
          <w:tab w:val="left" w:pos="895"/>
        </w:tabs>
        <w:spacing w:before="6" w:line="220" w:lineRule="auto"/>
        <w:ind w:right="694" w:hanging="682"/>
        <w:jc w:val="left"/>
        <w:rPr>
          <w:color w:val="231F20"/>
          <w:sz w:val="24"/>
        </w:rPr>
      </w:pPr>
      <w:r>
        <w:rPr>
          <w:color w:val="231F20"/>
          <w:sz w:val="17"/>
        </w:rPr>
        <w:t>The</w:t>
      </w:r>
      <w:r>
        <w:rPr>
          <w:color w:val="231F20"/>
          <w:spacing w:val="-6"/>
          <w:sz w:val="17"/>
        </w:rPr>
        <w:t xml:space="preserve"> </w:t>
      </w:r>
      <w:r>
        <w:rPr>
          <w:color w:val="231F20"/>
          <w:sz w:val="17"/>
        </w:rPr>
        <w:t>Director</w:t>
      </w:r>
      <w:r>
        <w:rPr>
          <w:color w:val="231F20"/>
          <w:spacing w:val="-6"/>
          <w:sz w:val="17"/>
        </w:rPr>
        <w:t xml:space="preserve"> </w:t>
      </w:r>
      <w:r>
        <w:rPr>
          <w:color w:val="231F20"/>
          <w:sz w:val="17"/>
        </w:rPr>
        <w:t>will</w:t>
      </w:r>
      <w:r>
        <w:rPr>
          <w:color w:val="231F20"/>
          <w:spacing w:val="-5"/>
          <w:sz w:val="17"/>
        </w:rPr>
        <w:t xml:space="preserve"> </w:t>
      </w:r>
      <w:r>
        <w:rPr>
          <w:color w:val="231F20"/>
          <w:sz w:val="17"/>
        </w:rPr>
        <w:t>be</w:t>
      </w:r>
      <w:r>
        <w:rPr>
          <w:color w:val="231F20"/>
          <w:spacing w:val="-6"/>
          <w:sz w:val="17"/>
        </w:rPr>
        <w:t xml:space="preserve"> </w:t>
      </w:r>
      <w:r>
        <w:rPr>
          <w:color w:val="231F20"/>
          <w:sz w:val="17"/>
        </w:rPr>
        <w:t>required</w:t>
      </w:r>
      <w:r>
        <w:rPr>
          <w:color w:val="231F20"/>
          <w:spacing w:val="-5"/>
          <w:sz w:val="17"/>
        </w:rPr>
        <w:t xml:space="preserve"> </w:t>
      </w:r>
      <w:r>
        <w:rPr>
          <w:color w:val="231F20"/>
          <w:sz w:val="17"/>
        </w:rPr>
        <w:t>to</w:t>
      </w:r>
      <w:r>
        <w:rPr>
          <w:color w:val="231F20"/>
          <w:spacing w:val="-6"/>
          <w:sz w:val="17"/>
        </w:rPr>
        <w:t xml:space="preserve"> </w:t>
      </w:r>
      <w:r>
        <w:rPr>
          <w:color w:val="231F20"/>
          <w:sz w:val="17"/>
        </w:rPr>
        <w:t>ensure</w:t>
      </w:r>
      <w:r>
        <w:rPr>
          <w:color w:val="231F20"/>
          <w:spacing w:val="-5"/>
          <w:sz w:val="17"/>
        </w:rPr>
        <w:t xml:space="preserve"> </w:t>
      </w:r>
      <w:r>
        <w:rPr>
          <w:color w:val="231F20"/>
          <w:sz w:val="17"/>
        </w:rPr>
        <w:t>that</w:t>
      </w:r>
      <w:r>
        <w:rPr>
          <w:color w:val="231F20"/>
          <w:spacing w:val="-6"/>
          <w:sz w:val="17"/>
        </w:rPr>
        <w:t xml:space="preserve"> </w:t>
      </w:r>
      <w:r>
        <w:rPr>
          <w:color w:val="231F20"/>
          <w:sz w:val="17"/>
        </w:rPr>
        <w:t>all</w:t>
      </w:r>
      <w:r>
        <w:rPr>
          <w:color w:val="231F20"/>
          <w:spacing w:val="-5"/>
          <w:sz w:val="17"/>
        </w:rPr>
        <w:t xml:space="preserve"> </w:t>
      </w:r>
      <w:r>
        <w:rPr>
          <w:color w:val="231F20"/>
          <w:sz w:val="17"/>
        </w:rPr>
        <w:t>those</w:t>
      </w:r>
      <w:r>
        <w:rPr>
          <w:color w:val="231F20"/>
          <w:spacing w:val="-6"/>
          <w:sz w:val="17"/>
        </w:rPr>
        <w:t xml:space="preserve"> </w:t>
      </w:r>
      <w:r>
        <w:rPr>
          <w:color w:val="231F20"/>
          <w:sz w:val="17"/>
        </w:rPr>
        <w:t>attending</w:t>
      </w:r>
      <w:r>
        <w:rPr>
          <w:color w:val="231F20"/>
          <w:spacing w:val="-5"/>
          <w:sz w:val="17"/>
        </w:rPr>
        <w:t xml:space="preserve"> </w:t>
      </w:r>
      <w:r>
        <w:rPr>
          <w:color w:val="231F20"/>
          <w:sz w:val="17"/>
        </w:rPr>
        <w:t>the</w:t>
      </w:r>
      <w:r>
        <w:rPr>
          <w:color w:val="231F20"/>
          <w:spacing w:val="-6"/>
          <w:sz w:val="17"/>
        </w:rPr>
        <w:t xml:space="preserve"> </w:t>
      </w:r>
      <w:r>
        <w:rPr>
          <w:color w:val="231F20"/>
          <w:sz w:val="17"/>
        </w:rPr>
        <w:t>Centre</w:t>
      </w:r>
      <w:r>
        <w:rPr>
          <w:color w:val="231F20"/>
          <w:spacing w:val="-5"/>
          <w:sz w:val="17"/>
        </w:rPr>
        <w:t xml:space="preserve"> </w:t>
      </w:r>
      <w:r>
        <w:rPr>
          <w:color w:val="231F20"/>
          <w:sz w:val="17"/>
        </w:rPr>
        <w:t>are</w:t>
      </w:r>
      <w:r>
        <w:rPr>
          <w:color w:val="231F20"/>
          <w:spacing w:val="-6"/>
          <w:sz w:val="17"/>
        </w:rPr>
        <w:t xml:space="preserve"> </w:t>
      </w:r>
      <w:r>
        <w:rPr>
          <w:color w:val="231F20"/>
          <w:sz w:val="17"/>
        </w:rPr>
        <w:t>enabled</w:t>
      </w:r>
      <w:r>
        <w:rPr>
          <w:color w:val="231F20"/>
          <w:spacing w:val="-5"/>
          <w:sz w:val="17"/>
        </w:rPr>
        <w:t xml:space="preserve"> </w:t>
      </w:r>
      <w:r>
        <w:rPr>
          <w:color w:val="231F20"/>
          <w:sz w:val="17"/>
        </w:rPr>
        <w:t>and</w:t>
      </w:r>
      <w:r>
        <w:rPr>
          <w:color w:val="231F20"/>
          <w:spacing w:val="-6"/>
          <w:sz w:val="17"/>
        </w:rPr>
        <w:t xml:space="preserve"> </w:t>
      </w:r>
      <w:r>
        <w:rPr>
          <w:color w:val="231F20"/>
          <w:sz w:val="17"/>
        </w:rPr>
        <w:t>empowered</w:t>
      </w:r>
      <w:r>
        <w:rPr>
          <w:color w:val="231F20"/>
          <w:spacing w:val="-5"/>
          <w:sz w:val="17"/>
        </w:rPr>
        <w:t xml:space="preserve"> </w:t>
      </w:r>
      <w:r>
        <w:rPr>
          <w:color w:val="231F20"/>
          <w:sz w:val="17"/>
        </w:rPr>
        <w:t>to</w:t>
      </w:r>
      <w:r>
        <w:rPr>
          <w:color w:val="231F20"/>
          <w:spacing w:val="-6"/>
          <w:sz w:val="17"/>
        </w:rPr>
        <w:t xml:space="preserve"> </w:t>
      </w:r>
      <w:r>
        <w:rPr>
          <w:color w:val="231F20"/>
          <w:sz w:val="17"/>
        </w:rPr>
        <w:t>participate in</w:t>
      </w:r>
      <w:r>
        <w:rPr>
          <w:color w:val="231F20"/>
          <w:spacing w:val="4"/>
          <w:sz w:val="17"/>
        </w:rPr>
        <w:t xml:space="preserve"> </w:t>
      </w:r>
      <w:r>
        <w:rPr>
          <w:color w:val="231F20"/>
          <w:sz w:val="17"/>
        </w:rPr>
        <w:t>decision</w:t>
      </w:r>
      <w:r>
        <w:rPr>
          <w:color w:val="231F20"/>
          <w:spacing w:val="5"/>
          <w:sz w:val="17"/>
        </w:rPr>
        <w:t xml:space="preserve"> </w:t>
      </w:r>
      <w:r>
        <w:rPr>
          <w:color w:val="231F20"/>
          <w:sz w:val="17"/>
        </w:rPr>
        <w:t>making</w:t>
      </w:r>
      <w:r>
        <w:rPr>
          <w:color w:val="231F20"/>
          <w:spacing w:val="5"/>
          <w:sz w:val="17"/>
        </w:rPr>
        <w:t xml:space="preserve"> </w:t>
      </w:r>
      <w:r>
        <w:rPr>
          <w:color w:val="231F20"/>
          <w:sz w:val="17"/>
        </w:rPr>
        <w:t>which</w:t>
      </w:r>
      <w:r>
        <w:rPr>
          <w:color w:val="231F20"/>
          <w:spacing w:val="5"/>
          <w:sz w:val="17"/>
        </w:rPr>
        <w:t xml:space="preserve"> </w:t>
      </w:r>
      <w:r>
        <w:rPr>
          <w:color w:val="231F20"/>
          <w:sz w:val="17"/>
        </w:rPr>
        <w:t>is</w:t>
      </w:r>
      <w:r>
        <w:rPr>
          <w:color w:val="231F20"/>
          <w:spacing w:val="5"/>
          <w:sz w:val="17"/>
        </w:rPr>
        <w:t xml:space="preserve"> </w:t>
      </w:r>
      <w:r>
        <w:rPr>
          <w:color w:val="231F20"/>
          <w:sz w:val="17"/>
        </w:rPr>
        <w:t>relevant</w:t>
      </w:r>
      <w:r>
        <w:rPr>
          <w:color w:val="231F20"/>
          <w:spacing w:val="5"/>
          <w:sz w:val="17"/>
        </w:rPr>
        <w:t xml:space="preserve"> </w:t>
      </w:r>
      <w:r>
        <w:rPr>
          <w:color w:val="231F20"/>
          <w:sz w:val="17"/>
        </w:rPr>
        <w:t>to</w:t>
      </w:r>
      <w:r>
        <w:rPr>
          <w:color w:val="231F20"/>
          <w:spacing w:val="5"/>
          <w:sz w:val="17"/>
        </w:rPr>
        <w:t xml:space="preserve"> </w:t>
      </w:r>
      <w:r>
        <w:rPr>
          <w:color w:val="231F20"/>
          <w:sz w:val="17"/>
        </w:rPr>
        <w:t>their</w:t>
      </w:r>
      <w:r>
        <w:rPr>
          <w:color w:val="231F20"/>
          <w:spacing w:val="4"/>
          <w:sz w:val="17"/>
        </w:rPr>
        <w:t xml:space="preserve"> </w:t>
      </w:r>
      <w:r>
        <w:rPr>
          <w:color w:val="231F20"/>
          <w:sz w:val="17"/>
        </w:rPr>
        <w:t>attendance,</w:t>
      </w:r>
      <w:r>
        <w:rPr>
          <w:color w:val="231F20"/>
          <w:spacing w:val="5"/>
          <w:sz w:val="17"/>
        </w:rPr>
        <w:t xml:space="preserve"> </w:t>
      </w:r>
      <w:r>
        <w:rPr>
          <w:color w:val="231F20"/>
          <w:sz w:val="17"/>
        </w:rPr>
        <w:t>age</w:t>
      </w:r>
      <w:r>
        <w:rPr>
          <w:color w:val="231F20"/>
          <w:spacing w:val="5"/>
          <w:sz w:val="17"/>
        </w:rPr>
        <w:t xml:space="preserve"> </w:t>
      </w:r>
      <w:r>
        <w:rPr>
          <w:color w:val="231F20"/>
          <w:sz w:val="17"/>
        </w:rPr>
        <w:t>and</w:t>
      </w:r>
      <w:r>
        <w:rPr>
          <w:color w:val="231F20"/>
          <w:spacing w:val="5"/>
          <w:sz w:val="17"/>
        </w:rPr>
        <w:t xml:space="preserve"> </w:t>
      </w:r>
      <w:r>
        <w:rPr>
          <w:color w:val="231F20"/>
          <w:sz w:val="17"/>
        </w:rPr>
        <w:t>the</w:t>
      </w:r>
      <w:r>
        <w:rPr>
          <w:color w:val="231F20"/>
          <w:spacing w:val="5"/>
          <w:sz w:val="17"/>
        </w:rPr>
        <w:t xml:space="preserve"> </w:t>
      </w:r>
      <w:r>
        <w:rPr>
          <w:color w:val="231F20"/>
          <w:sz w:val="17"/>
        </w:rPr>
        <w:t>issue</w:t>
      </w:r>
      <w:r>
        <w:rPr>
          <w:color w:val="231F20"/>
          <w:spacing w:val="5"/>
          <w:sz w:val="17"/>
        </w:rPr>
        <w:t xml:space="preserve"> </w:t>
      </w:r>
      <w:r>
        <w:rPr>
          <w:color w:val="231F20"/>
          <w:sz w:val="17"/>
        </w:rPr>
        <w:t>itself.</w:t>
      </w:r>
    </w:p>
    <w:p w:rsidR="00166577" w:rsidRDefault="00760F94">
      <w:pPr>
        <w:pStyle w:val="ListParagraph"/>
        <w:numPr>
          <w:ilvl w:val="0"/>
          <w:numId w:val="49"/>
        </w:numPr>
        <w:tabs>
          <w:tab w:val="left" w:pos="894"/>
          <w:tab w:val="left" w:pos="895"/>
        </w:tabs>
        <w:spacing w:before="6" w:line="220" w:lineRule="auto"/>
        <w:ind w:right="694" w:hanging="682"/>
        <w:jc w:val="left"/>
        <w:rPr>
          <w:color w:val="231F20"/>
          <w:sz w:val="24"/>
        </w:rPr>
      </w:pPr>
      <w:r>
        <w:rPr>
          <w:color w:val="231F20"/>
          <w:sz w:val="17"/>
        </w:rPr>
        <w:t>The Director will ensure that the preparation, cooking and serving of food meets the Food Hygiene regulation standards</w:t>
      </w:r>
      <w:r>
        <w:rPr>
          <w:color w:val="231F20"/>
          <w:spacing w:val="6"/>
          <w:sz w:val="17"/>
        </w:rPr>
        <w:t xml:space="preserve"> </w:t>
      </w:r>
      <w:r>
        <w:rPr>
          <w:color w:val="231F20"/>
          <w:sz w:val="17"/>
        </w:rPr>
        <w:t>and</w:t>
      </w:r>
      <w:r>
        <w:rPr>
          <w:color w:val="231F20"/>
          <w:spacing w:val="6"/>
          <w:sz w:val="17"/>
        </w:rPr>
        <w:t xml:space="preserve"> </w:t>
      </w:r>
      <w:r>
        <w:rPr>
          <w:color w:val="231F20"/>
          <w:sz w:val="17"/>
        </w:rPr>
        <w:t>that</w:t>
      </w:r>
      <w:r>
        <w:rPr>
          <w:color w:val="231F20"/>
          <w:spacing w:val="6"/>
          <w:sz w:val="17"/>
        </w:rPr>
        <w:t xml:space="preserve"> </w:t>
      </w:r>
      <w:r>
        <w:rPr>
          <w:color w:val="231F20"/>
          <w:sz w:val="17"/>
        </w:rPr>
        <w:t>menus</w:t>
      </w:r>
      <w:r>
        <w:rPr>
          <w:color w:val="231F20"/>
          <w:spacing w:val="7"/>
          <w:sz w:val="17"/>
        </w:rPr>
        <w:t xml:space="preserve"> </w:t>
      </w:r>
      <w:r>
        <w:rPr>
          <w:color w:val="231F20"/>
          <w:sz w:val="17"/>
        </w:rPr>
        <w:t>are</w:t>
      </w:r>
      <w:r>
        <w:rPr>
          <w:color w:val="231F20"/>
          <w:spacing w:val="6"/>
          <w:sz w:val="17"/>
        </w:rPr>
        <w:t xml:space="preserve"> </w:t>
      </w:r>
      <w:r>
        <w:rPr>
          <w:color w:val="231F20"/>
          <w:sz w:val="17"/>
        </w:rPr>
        <w:t>prepared</w:t>
      </w:r>
      <w:r>
        <w:rPr>
          <w:color w:val="231F20"/>
          <w:spacing w:val="6"/>
          <w:sz w:val="17"/>
        </w:rPr>
        <w:t xml:space="preserve"> </w:t>
      </w:r>
      <w:r>
        <w:rPr>
          <w:color w:val="231F20"/>
          <w:sz w:val="17"/>
        </w:rPr>
        <w:t>which</w:t>
      </w:r>
      <w:r>
        <w:rPr>
          <w:color w:val="231F20"/>
          <w:spacing w:val="6"/>
          <w:sz w:val="17"/>
        </w:rPr>
        <w:t xml:space="preserve"> </w:t>
      </w:r>
      <w:r>
        <w:rPr>
          <w:color w:val="231F20"/>
          <w:sz w:val="17"/>
        </w:rPr>
        <w:t>meet</w:t>
      </w:r>
      <w:r>
        <w:rPr>
          <w:color w:val="231F20"/>
          <w:spacing w:val="7"/>
          <w:sz w:val="17"/>
        </w:rPr>
        <w:t xml:space="preserve"> </w:t>
      </w:r>
      <w:r>
        <w:rPr>
          <w:color w:val="231F20"/>
          <w:sz w:val="17"/>
        </w:rPr>
        <w:t>the</w:t>
      </w:r>
      <w:r>
        <w:rPr>
          <w:color w:val="231F20"/>
          <w:spacing w:val="6"/>
          <w:sz w:val="17"/>
        </w:rPr>
        <w:t xml:space="preserve"> </w:t>
      </w:r>
      <w:r>
        <w:rPr>
          <w:color w:val="231F20"/>
          <w:sz w:val="17"/>
        </w:rPr>
        <w:t>diverse</w:t>
      </w:r>
      <w:r>
        <w:rPr>
          <w:color w:val="231F20"/>
          <w:spacing w:val="6"/>
          <w:sz w:val="17"/>
        </w:rPr>
        <w:t xml:space="preserve"> </w:t>
      </w:r>
      <w:r>
        <w:rPr>
          <w:color w:val="231F20"/>
          <w:sz w:val="17"/>
        </w:rPr>
        <w:t>needs</w:t>
      </w:r>
      <w:r>
        <w:rPr>
          <w:color w:val="231F20"/>
          <w:spacing w:val="6"/>
          <w:sz w:val="17"/>
        </w:rPr>
        <w:t xml:space="preserve"> </w:t>
      </w:r>
      <w:r>
        <w:rPr>
          <w:color w:val="231F20"/>
          <w:sz w:val="17"/>
        </w:rPr>
        <w:t>of</w:t>
      </w:r>
      <w:r>
        <w:rPr>
          <w:color w:val="231F20"/>
          <w:spacing w:val="7"/>
          <w:sz w:val="17"/>
        </w:rPr>
        <w:t xml:space="preserve"> </w:t>
      </w:r>
      <w:r>
        <w:rPr>
          <w:color w:val="231F20"/>
          <w:sz w:val="17"/>
        </w:rPr>
        <w:t>those</w:t>
      </w:r>
      <w:r>
        <w:rPr>
          <w:color w:val="231F20"/>
          <w:spacing w:val="6"/>
          <w:sz w:val="17"/>
        </w:rPr>
        <w:t xml:space="preserve"> </w:t>
      </w:r>
      <w:r>
        <w:rPr>
          <w:color w:val="231F20"/>
          <w:sz w:val="17"/>
        </w:rPr>
        <w:t>who</w:t>
      </w:r>
      <w:r>
        <w:rPr>
          <w:color w:val="231F20"/>
          <w:spacing w:val="6"/>
          <w:sz w:val="17"/>
        </w:rPr>
        <w:t xml:space="preserve"> </w:t>
      </w:r>
      <w:r>
        <w:rPr>
          <w:color w:val="231F20"/>
          <w:sz w:val="17"/>
        </w:rPr>
        <w:t>come</w:t>
      </w:r>
      <w:r>
        <w:rPr>
          <w:color w:val="231F20"/>
          <w:spacing w:val="6"/>
          <w:sz w:val="17"/>
        </w:rPr>
        <w:t xml:space="preserve"> </w:t>
      </w:r>
      <w:r>
        <w:rPr>
          <w:color w:val="231F20"/>
          <w:sz w:val="17"/>
        </w:rPr>
        <w:t>to</w:t>
      </w:r>
      <w:r>
        <w:rPr>
          <w:color w:val="231F20"/>
          <w:spacing w:val="7"/>
          <w:sz w:val="17"/>
        </w:rPr>
        <w:t xml:space="preserve"> </w:t>
      </w:r>
      <w:r>
        <w:rPr>
          <w:color w:val="231F20"/>
          <w:sz w:val="17"/>
        </w:rPr>
        <w:t>the</w:t>
      </w:r>
      <w:r>
        <w:rPr>
          <w:color w:val="231F20"/>
          <w:spacing w:val="6"/>
          <w:sz w:val="17"/>
        </w:rPr>
        <w:t xml:space="preserve"> </w:t>
      </w:r>
      <w:r>
        <w:rPr>
          <w:color w:val="231F20"/>
          <w:sz w:val="17"/>
        </w:rPr>
        <w:t>Centre.</w:t>
      </w:r>
    </w:p>
    <w:p w:rsidR="00166577" w:rsidRDefault="00760F94">
      <w:pPr>
        <w:pStyle w:val="ListParagraph"/>
        <w:numPr>
          <w:ilvl w:val="0"/>
          <w:numId w:val="17"/>
        </w:numPr>
        <w:tabs>
          <w:tab w:val="left" w:pos="894"/>
          <w:tab w:val="left" w:pos="895"/>
        </w:tabs>
        <w:spacing w:before="27" w:line="271" w:lineRule="auto"/>
        <w:ind w:left="212" w:right="696" w:firstLine="0"/>
        <w:jc w:val="both"/>
        <w:rPr>
          <w:sz w:val="17"/>
        </w:rPr>
      </w:pPr>
      <w:r>
        <w:rPr>
          <w:color w:val="231F20"/>
          <w:sz w:val="17"/>
        </w:rPr>
        <w:t xml:space="preserve">Any other duties appropriate to the skills and experience of the post </w:t>
      </w:r>
      <w:r>
        <w:rPr>
          <w:color w:val="231F20"/>
          <w:spacing w:val="-3"/>
          <w:sz w:val="17"/>
        </w:rPr>
        <w:t xml:space="preserve">holder, </w:t>
      </w:r>
      <w:r>
        <w:rPr>
          <w:color w:val="231F20"/>
          <w:sz w:val="17"/>
        </w:rPr>
        <w:t>as instructed by the Deputy General Secretary.</w:t>
      </w:r>
      <w:r>
        <w:rPr>
          <w:color w:val="231F20"/>
          <w:spacing w:val="13"/>
          <w:sz w:val="17"/>
        </w:rPr>
        <w:t xml:space="preserve"> </w:t>
      </w:r>
      <w:r>
        <w:rPr>
          <w:color w:val="231F20"/>
          <w:sz w:val="17"/>
        </w:rPr>
        <w:t>However such duties will be reasonable and due discussion will take place.</w:t>
      </w:r>
    </w:p>
    <w:p w:rsidR="00166577" w:rsidRDefault="00166577">
      <w:pPr>
        <w:pStyle w:val="BodyText"/>
        <w:rPr>
          <w:sz w:val="20"/>
        </w:rPr>
      </w:pPr>
    </w:p>
    <w:p w:rsidR="00166577" w:rsidRDefault="00166577">
      <w:pPr>
        <w:pStyle w:val="BodyText"/>
        <w:spacing w:before="1"/>
        <w:rPr>
          <w:sz w:val="18"/>
        </w:rPr>
      </w:pPr>
    </w:p>
    <w:p w:rsidR="00166577" w:rsidRDefault="00760F94">
      <w:pPr>
        <w:ind w:left="213"/>
        <w:rPr>
          <w:sz w:val="17"/>
        </w:rPr>
      </w:pPr>
      <w:r>
        <w:rPr>
          <w:color w:val="231F20"/>
          <w:sz w:val="17"/>
        </w:rPr>
        <w:t>Prepared by =————————————————————-</w:t>
      </w:r>
    </w:p>
    <w:p w:rsidR="00166577" w:rsidRDefault="00166577">
      <w:pPr>
        <w:pStyle w:val="BodyText"/>
        <w:spacing w:before="3"/>
        <w:rPr>
          <w:sz w:val="21"/>
        </w:rPr>
      </w:pPr>
    </w:p>
    <w:p w:rsidR="00166577" w:rsidRDefault="00760F94">
      <w:pPr>
        <w:tabs>
          <w:tab w:val="left" w:pos="1245"/>
        </w:tabs>
        <w:ind w:left="213"/>
        <w:rPr>
          <w:sz w:val="17"/>
        </w:rPr>
      </w:pPr>
      <w:r>
        <w:rPr>
          <w:color w:val="231F20"/>
          <w:sz w:val="17"/>
        </w:rPr>
        <w:t>Date</w:t>
      </w:r>
      <w:r>
        <w:rPr>
          <w:color w:val="231F20"/>
          <w:sz w:val="17"/>
        </w:rPr>
        <w:tab/>
      </w:r>
      <w:r>
        <w:rPr>
          <w:color w:val="231F20"/>
          <w:sz w:val="17"/>
        </w:rPr>
        <w:t>————————————————————</w:t>
      </w:r>
    </w:p>
    <w:p w:rsidR="00166577" w:rsidRDefault="00166577">
      <w:pPr>
        <w:pStyle w:val="BodyText"/>
        <w:spacing w:before="3"/>
        <w:rPr>
          <w:sz w:val="21"/>
        </w:rPr>
      </w:pPr>
    </w:p>
    <w:p w:rsidR="00166577" w:rsidRDefault="00760F94">
      <w:pPr>
        <w:ind w:left="213"/>
        <w:rPr>
          <w:sz w:val="17"/>
        </w:rPr>
      </w:pPr>
      <w:r>
        <w:rPr>
          <w:color w:val="231F20"/>
          <w:sz w:val="17"/>
        </w:rPr>
        <w:t>A person specification has been worked out</w:t>
      </w:r>
    </w:p>
    <w:p w:rsidR="00166577" w:rsidRDefault="00166577">
      <w:pPr>
        <w:pStyle w:val="BodyText"/>
        <w:spacing w:before="2"/>
        <w:rPr>
          <w:sz w:val="21"/>
        </w:rPr>
      </w:pPr>
    </w:p>
    <w:p w:rsidR="00166577" w:rsidRDefault="00760F94">
      <w:pPr>
        <w:ind w:left="83" w:right="564"/>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II</w:t>
      </w:r>
    </w:p>
    <w:p w:rsidR="00166577" w:rsidRDefault="00166577">
      <w:pPr>
        <w:pStyle w:val="BodyText"/>
        <w:spacing w:before="7"/>
        <w:rPr>
          <w:rFonts w:ascii="Bookman Old Style"/>
          <w:b/>
          <w:sz w:val="20"/>
        </w:rPr>
      </w:pPr>
    </w:p>
    <w:p w:rsidR="00166577" w:rsidRDefault="00760F94">
      <w:pPr>
        <w:ind w:left="83" w:right="564"/>
        <w:jc w:val="center"/>
        <w:rPr>
          <w:b/>
          <w:i/>
          <w:sz w:val="17"/>
        </w:rPr>
      </w:pPr>
      <w:r>
        <w:rPr>
          <w:b/>
          <w:i/>
          <w:color w:val="231F20"/>
          <w:sz w:val="17"/>
        </w:rPr>
        <w:t>Job Title: YARDLEY HASTINGS MINISTER AND CHAPLAIN</w:t>
      </w:r>
    </w:p>
    <w:p w:rsidR="00166577" w:rsidRDefault="00166577">
      <w:pPr>
        <w:pStyle w:val="BodyText"/>
        <w:spacing w:before="3"/>
        <w:rPr>
          <w:b/>
          <w:i/>
          <w:sz w:val="21"/>
        </w:rPr>
      </w:pPr>
    </w:p>
    <w:p w:rsidR="00166577" w:rsidRDefault="00760F94">
      <w:pPr>
        <w:spacing w:line="540" w:lineRule="auto"/>
        <w:ind w:left="1429" w:right="1803" w:firstLine="653"/>
        <w:rPr>
          <w:b/>
          <w:sz w:val="17"/>
        </w:rPr>
      </w:pPr>
      <w:r>
        <w:rPr>
          <w:b/>
          <w:color w:val="231F20"/>
          <w:sz w:val="17"/>
          <w:u w:val="single" w:color="231F20"/>
        </w:rPr>
        <w:t>MINISTER OF YARDLEY HASTINGS UNITED REFORMED CHURCH &amp;</w:t>
      </w:r>
      <w:r>
        <w:rPr>
          <w:b/>
          <w:color w:val="231F20"/>
          <w:sz w:val="17"/>
        </w:rPr>
        <w:t xml:space="preserve"> </w:t>
      </w:r>
      <w:r>
        <w:rPr>
          <w:b/>
          <w:color w:val="231F20"/>
          <w:sz w:val="17"/>
          <w:u w:val="single" w:color="231F20"/>
        </w:rPr>
        <w:t>CHAPLAIN TO YARDLEY HASTINGS CENTRE FOR CHILDREN’S &amp; YOUTH MINISTRY</w:t>
      </w:r>
    </w:p>
    <w:p w:rsidR="00166577" w:rsidRDefault="00760F94">
      <w:pPr>
        <w:spacing w:line="271" w:lineRule="auto"/>
        <w:ind w:left="215" w:right="693" w:hanging="1"/>
        <w:jc w:val="both"/>
        <w:rPr>
          <w:sz w:val="17"/>
        </w:rPr>
      </w:pPr>
      <w:r>
        <w:rPr>
          <w:color w:val="231F20"/>
          <w:spacing w:val="-3"/>
          <w:sz w:val="17"/>
        </w:rPr>
        <w:t xml:space="preserve">This ministry </w:t>
      </w:r>
      <w:r>
        <w:rPr>
          <w:color w:val="231F20"/>
          <w:sz w:val="17"/>
        </w:rPr>
        <w:t xml:space="preserve">is </w:t>
      </w:r>
      <w:r>
        <w:rPr>
          <w:color w:val="231F20"/>
          <w:spacing w:val="-3"/>
          <w:sz w:val="17"/>
        </w:rPr>
        <w:t xml:space="preserve">scoped </w:t>
      </w:r>
      <w:r>
        <w:rPr>
          <w:color w:val="231F20"/>
          <w:sz w:val="17"/>
        </w:rPr>
        <w:t xml:space="preserve">as a </w:t>
      </w:r>
      <w:r>
        <w:rPr>
          <w:color w:val="231F20"/>
          <w:spacing w:val="-3"/>
          <w:sz w:val="17"/>
        </w:rPr>
        <w:t xml:space="preserve">100% </w:t>
      </w:r>
      <w:r>
        <w:rPr>
          <w:color w:val="231F20"/>
          <w:spacing w:val="-5"/>
          <w:sz w:val="17"/>
        </w:rPr>
        <w:t xml:space="preserve">ministry. </w:t>
      </w:r>
      <w:r>
        <w:rPr>
          <w:color w:val="231F20"/>
          <w:sz w:val="17"/>
        </w:rPr>
        <w:t xml:space="preserve">The </w:t>
      </w:r>
      <w:r>
        <w:rPr>
          <w:color w:val="231F20"/>
          <w:spacing w:val="-3"/>
          <w:sz w:val="17"/>
        </w:rPr>
        <w:t xml:space="preserve">appointment </w:t>
      </w:r>
      <w:r>
        <w:rPr>
          <w:color w:val="231F20"/>
          <w:sz w:val="17"/>
        </w:rPr>
        <w:t xml:space="preserve">to </w:t>
      </w:r>
      <w:r>
        <w:rPr>
          <w:color w:val="231F20"/>
          <w:spacing w:val="-3"/>
          <w:sz w:val="17"/>
        </w:rPr>
        <w:t xml:space="preserve">this ministry will </w:t>
      </w:r>
      <w:r>
        <w:rPr>
          <w:color w:val="231F20"/>
          <w:sz w:val="17"/>
        </w:rPr>
        <w:t xml:space="preserve">be </w:t>
      </w:r>
      <w:r>
        <w:rPr>
          <w:color w:val="231F20"/>
          <w:spacing w:val="-3"/>
          <w:sz w:val="17"/>
        </w:rPr>
        <w:t xml:space="preserve">made </w:t>
      </w:r>
      <w:r>
        <w:rPr>
          <w:color w:val="231F20"/>
          <w:sz w:val="17"/>
        </w:rPr>
        <w:t xml:space="preserve">by the </w:t>
      </w:r>
      <w:r>
        <w:rPr>
          <w:color w:val="231F20"/>
          <w:spacing w:val="-3"/>
          <w:sz w:val="17"/>
        </w:rPr>
        <w:t xml:space="preserve">Church Meeting </w:t>
      </w:r>
      <w:r>
        <w:rPr>
          <w:color w:val="231F20"/>
          <w:sz w:val="17"/>
        </w:rPr>
        <w:t xml:space="preserve">of </w:t>
      </w:r>
      <w:r>
        <w:rPr>
          <w:color w:val="231F20"/>
          <w:spacing w:val="-6"/>
          <w:sz w:val="17"/>
        </w:rPr>
        <w:t xml:space="preserve">Yardley </w:t>
      </w:r>
      <w:r>
        <w:rPr>
          <w:color w:val="231F20"/>
          <w:spacing w:val="-3"/>
          <w:sz w:val="17"/>
        </w:rPr>
        <w:t xml:space="preserve">Hasting United Reformed Church </w:t>
      </w:r>
      <w:r>
        <w:rPr>
          <w:color w:val="231F20"/>
          <w:sz w:val="17"/>
        </w:rPr>
        <w:t xml:space="preserve">and the </w:t>
      </w:r>
      <w:r>
        <w:rPr>
          <w:color w:val="231F20"/>
          <w:spacing w:val="-3"/>
          <w:sz w:val="17"/>
        </w:rPr>
        <w:t>appointment group establis</w:t>
      </w:r>
      <w:r>
        <w:rPr>
          <w:color w:val="231F20"/>
          <w:spacing w:val="-3"/>
          <w:sz w:val="17"/>
        </w:rPr>
        <w:t xml:space="preserve">hed through </w:t>
      </w:r>
      <w:r>
        <w:rPr>
          <w:color w:val="231F20"/>
          <w:sz w:val="17"/>
        </w:rPr>
        <w:t xml:space="preserve">the </w:t>
      </w:r>
      <w:r>
        <w:rPr>
          <w:color w:val="231F20"/>
          <w:spacing w:val="-5"/>
          <w:sz w:val="17"/>
        </w:rPr>
        <w:t xml:space="preserve">Children’s </w:t>
      </w:r>
      <w:r>
        <w:rPr>
          <w:color w:val="231F20"/>
          <w:sz w:val="17"/>
        </w:rPr>
        <w:t xml:space="preserve">and </w:t>
      </w:r>
      <w:r>
        <w:rPr>
          <w:color w:val="231F20"/>
          <w:spacing w:val="-7"/>
          <w:sz w:val="17"/>
        </w:rPr>
        <w:t xml:space="preserve">Youth </w:t>
      </w:r>
      <w:r>
        <w:rPr>
          <w:color w:val="231F20"/>
          <w:spacing w:val="-5"/>
          <w:sz w:val="17"/>
        </w:rPr>
        <w:t xml:space="preserve">Work </w:t>
      </w:r>
      <w:r>
        <w:rPr>
          <w:color w:val="231F20"/>
          <w:spacing w:val="-3"/>
          <w:sz w:val="17"/>
        </w:rPr>
        <w:t xml:space="preserve">Committee. </w:t>
      </w:r>
      <w:r>
        <w:rPr>
          <w:color w:val="231F20"/>
          <w:sz w:val="17"/>
        </w:rPr>
        <w:t>The</w:t>
      </w:r>
      <w:r>
        <w:rPr>
          <w:color w:val="231F20"/>
          <w:spacing w:val="1"/>
          <w:sz w:val="17"/>
        </w:rPr>
        <w:t xml:space="preserve"> </w:t>
      </w:r>
      <w:r>
        <w:rPr>
          <w:color w:val="231F20"/>
          <w:spacing w:val="-3"/>
          <w:sz w:val="17"/>
        </w:rPr>
        <w:t>post</w:t>
      </w:r>
      <w:r>
        <w:rPr>
          <w:color w:val="231F20"/>
          <w:spacing w:val="1"/>
          <w:sz w:val="17"/>
        </w:rPr>
        <w:t xml:space="preserve"> </w:t>
      </w:r>
      <w:r>
        <w:rPr>
          <w:color w:val="231F20"/>
          <w:sz w:val="17"/>
        </w:rPr>
        <w:t>is</w:t>
      </w:r>
      <w:r>
        <w:rPr>
          <w:color w:val="231F20"/>
          <w:spacing w:val="1"/>
          <w:sz w:val="17"/>
        </w:rPr>
        <w:t xml:space="preserve"> </w:t>
      </w:r>
      <w:r>
        <w:rPr>
          <w:color w:val="231F20"/>
          <w:spacing w:val="-3"/>
          <w:sz w:val="17"/>
        </w:rPr>
        <w:t>open</w:t>
      </w:r>
      <w:r>
        <w:rPr>
          <w:color w:val="231F20"/>
          <w:spacing w:val="1"/>
          <w:sz w:val="17"/>
        </w:rPr>
        <w:t xml:space="preserve"> </w:t>
      </w:r>
      <w:r>
        <w:rPr>
          <w:color w:val="231F20"/>
          <w:sz w:val="17"/>
        </w:rPr>
        <w:t>to</w:t>
      </w:r>
      <w:r>
        <w:rPr>
          <w:color w:val="231F20"/>
          <w:spacing w:val="1"/>
          <w:sz w:val="17"/>
        </w:rPr>
        <w:t xml:space="preserve"> </w:t>
      </w:r>
      <w:r>
        <w:rPr>
          <w:color w:val="231F20"/>
          <w:sz w:val="17"/>
        </w:rPr>
        <w:t>any</w:t>
      </w:r>
      <w:r>
        <w:rPr>
          <w:color w:val="231F20"/>
          <w:spacing w:val="2"/>
          <w:sz w:val="17"/>
        </w:rPr>
        <w:t xml:space="preserve"> </w:t>
      </w:r>
      <w:r>
        <w:rPr>
          <w:color w:val="231F20"/>
          <w:spacing w:val="-3"/>
          <w:sz w:val="17"/>
        </w:rPr>
        <w:t>minister</w:t>
      </w:r>
      <w:r>
        <w:rPr>
          <w:color w:val="231F20"/>
          <w:spacing w:val="1"/>
          <w:sz w:val="17"/>
        </w:rPr>
        <w:t xml:space="preserve"> </w:t>
      </w:r>
      <w:r>
        <w:rPr>
          <w:color w:val="231F20"/>
          <w:sz w:val="17"/>
        </w:rPr>
        <w:t>of</w:t>
      </w:r>
      <w:r>
        <w:rPr>
          <w:color w:val="231F20"/>
          <w:spacing w:val="1"/>
          <w:sz w:val="17"/>
        </w:rPr>
        <w:t xml:space="preserve"> </w:t>
      </w:r>
      <w:r>
        <w:rPr>
          <w:color w:val="231F20"/>
          <w:spacing w:val="-6"/>
          <w:sz w:val="17"/>
        </w:rPr>
        <w:t>Word</w:t>
      </w:r>
      <w:r>
        <w:rPr>
          <w:color w:val="231F20"/>
          <w:spacing w:val="1"/>
          <w:sz w:val="17"/>
        </w:rPr>
        <w:t xml:space="preserve"> </w:t>
      </w:r>
      <w:r>
        <w:rPr>
          <w:color w:val="231F20"/>
          <w:sz w:val="17"/>
        </w:rPr>
        <w:t>and</w:t>
      </w:r>
      <w:r>
        <w:rPr>
          <w:color w:val="231F20"/>
          <w:spacing w:val="1"/>
          <w:sz w:val="17"/>
        </w:rPr>
        <w:t xml:space="preserve"> </w:t>
      </w:r>
      <w:r>
        <w:rPr>
          <w:color w:val="231F20"/>
          <w:spacing w:val="-3"/>
          <w:sz w:val="17"/>
        </w:rPr>
        <w:t>Sacraments</w:t>
      </w:r>
      <w:r>
        <w:rPr>
          <w:color w:val="231F20"/>
          <w:spacing w:val="1"/>
          <w:sz w:val="17"/>
        </w:rPr>
        <w:t xml:space="preserve"> </w:t>
      </w:r>
      <w:r>
        <w:rPr>
          <w:color w:val="231F20"/>
          <w:spacing w:val="-3"/>
          <w:sz w:val="17"/>
        </w:rPr>
        <w:t>eligible</w:t>
      </w:r>
      <w:r>
        <w:rPr>
          <w:color w:val="231F20"/>
          <w:spacing w:val="2"/>
          <w:sz w:val="17"/>
        </w:rPr>
        <w:t xml:space="preserve"> </w:t>
      </w:r>
      <w:r>
        <w:rPr>
          <w:color w:val="231F20"/>
          <w:sz w:val="17"/>
        </w:rPr>
        <w:t>to</w:t>
      </w:r>
      <w:r>
        <w:rPr>
          <w:color w:val="231F20"/>
          <w:spacing w:val="1"/>
          <w:sz w:val="17"/>
        </w:rPr>
        <w:t xml:space="preserve"> </w:t>
      </w:r>
      <w:r>
        <w:rPr>
          <w:color w:val="231F20"/>
          <w:spacing w:val="-3"/>
          <w:sz w:val="17"/>
        </w:rPr>
        <w:t>seek</w:t>
      </w:r>
      <w:r>
        <w:rPr>
          <w:color w:val="231F20"/>
          <w:spacing w:val="1"/>
          <w:sz w:val="17"/>
        </w:rPr>
        <w:t xml:space="preserve"> </w:t>
      </w:r>
      <w:r>
        <w:rPr>
          <w:color w:val="231F20"/>
          <w:sz w:val="17"/>
        </w:rPr>
        <w:t>a</w:t>
      </w:r>
      <w:r>
        <w:rPr>
          <w:color w:val="231F20"/>
          <w:spacing w:val="1"/>
          <w:sz w:val="17"/>
        </w:rPr>
        <w:t xml:space="preserve"> </w:t>
      </w:r>
      <w:r>
        <w:rPr>
          <w:color w:val="231F20"/>
          <w:spacing w:val="-3"/>
          <w:sz w:val="17"/>
        </w:rPr>
        <w:t>call</w:t>
      </w:r>
      <w:r>
        <w:rPr>
          <w:color w:val="231F20"/>
          <w:spacing w:val="1"/>
          <w:sz w:val="17"/>
        </w:rPr>
        <w:t xml:space="preserve"> </w:t>
      </w:r>
      <w:r>
        <w:rPr>
          <w:color w:val="231F20"/>
          <w:spacing w:val="-3"/>
          <w:sz w:val="17"/>
        </w:rPr>
        <w:t>within</w:t>
      </w:r>
      <w:r>
        <w:rPr>
          <w:color w:val="231F20"/>
          <w:spacing w:val="1"/>
          <w:sz w:val="17"/>
        </w:rPr>
        <w:t xml:space="preserve"> </w:t>
      </w:r>
      <w:r>
        <w:rPr>
          <w:color w:val="231F20"/>
          <w:sz w:val="17"/>
        </w:rPr>
        <w:t>the</w:t>
      </w:r>
      <w:r>
        <w:rPr>
          <w:color w:val="231F20"/>
          <w:spacing w:val="2"/>
          <w:sz w:val="17"/>
        </w:rPr>
        <w:t xml:space="preserve"> </w:t>
      </w:r>
      <w:r>
        <w:rPr>
          <w:color w:val="231F20"/>
          <w:spacing w:val="-3"/>
          <w:sz w:val="17"/>
        </w:rPr>
        <w:t>United</w:t>
      </w:r>
      <w:r>
        <w:rPr>
          <w:color w:val="231F20"/>
          <w:spacing w:val="1"/>
          <w:sz w:val="17"/>
        </w:rPr>
        <w:t xml:space="preserve"> </w:t>
      </w:r>
      <w:r>
        <w:rPr>
          <w:color w:val="231F20"/>
          <w:spacing w:val="-3"/>
          <w:sz w:val="17"/>
        </w:rPr>
        <w:t>Reformed</w:t>
      </w:r>
      <w:r>
        <w:rPr>
          <w:color w:val="231F20"/>
          <w:spacing w:val="1"/>
          <w:sz w:val="17"/>
        </w:rPr>
        <w:t xml:space="preserve"> </w:t>
      </w:r>
      <w:r>
        <w:rPr>
          <w:color w:val="231F20"/>
          <w:spacing w:val="-3"/>
          <w:sz w:val="17"/>
        </w:rPr>
        <w:t>Church.</w:t>
      </w:r>
    </w:p>
    <w:p w:rsidR="00166577" w:rsidRDefault="00166577">
      <w:pPr>
        <w:pStyle w:val="BodyText"/>
        <w:spacing w:before="10"/>
        <w:rPr>
          <w:sz w:val="18"/>
        </w:rPr>
      </w:pPr>
    </w:p>
    <w:p w:rsidR="00166577" w:rsidRDefault="00760F94">
      <w:pPr>
        <w:spacing w:line="190" w:lineRule="exact"/>
        <w:ind w:left="216"/>
        <w:rPr>
          <w:sz w:val="17"/>
        </w:rPr>
      </w:pPr>
      <w:r>
        <w:rPr>
          <w:color w:val="231F20"/>
          <w:sz w:val="17"/>
        </w:rPr>
        <w:t>This ministry shall be made up of three parts:</w:t>
      </w:r>
    </w:p>
    <w:p w:rsidR="00166577" w:rsidRDefault="00760F94">
      <w:pPr>
        <w:pStyle w:val="ListParagraph"/>
        <w:numPr>
          <w:ilvl w:val="0"/>
          <w:numId w:val="49"/>
        </w:numPr>
        <w:tabs>
          <w:tab w:val="left" w:pos="894"/>
          <w:tab w:val="left" w:pos="895"/>
        </w:tabs>
        <w:spacing w:line="243" w:lineRule="exact"/>
        <w:ind w:left="894" w:hanging="682"/>
        <w:jc w:val="left"/>
        <w:rPr>
          <w:color w:val="231F20"/>
          <w:sz w:val="24"/>
        </w:rPr>
      </w:pPr>
      <w:r>
        <w:rPr>
          <w:color w:val="231F20"/>
          <w:sz w:val="17"/>
        </w:rPr>
        <w:t xml:space="preserve">Minister of the </w:t>
      </w:r>
      <w:r>
        <w:rPr>
          <w:color w:val="231F20"/>
          <w:spacing w:val="-3"/>
          <w:sz w:val="17"/>
        </w:rPr>
        <w:t xml:space="preserve">Yardley </w:t>
      </w:r>
      <w:r>
        <w:rPr>
          <w:color w:val="231F20"/>
          <w:sz w:val="17"/>
        </w:rPr>
        <w:t>Hastings United Reformed</w:t>
      </w:r>
      <w:r>
        <w:rPr>
          <w:color w:val="231F20"/>
          <w:spacing w:val="33"/>
          <w:sz w:val="17"/>
        </w:rPr>
        <w:t xml:space="preserve"> </w:t>
      </w:r>
      <w:r>
        <w:rPr>
          <w:color w:val="231F20"/>
          <w:sz w:val="17"/>
        </w:rPr>
        <w:t>Church</w:t>
      </w:r>
    </w:p>
    <w:p w:rsidR="00166577" w:rsidRDefault="00760F94">
      <w:pPr>
        <w:pStyle w:val="ListParagraph"/>
        <w:numPr>
          <w:ilvl w:val="0"/>
          <w:numId w:val="49"/>
        </w:numPr>
        <w:tabs>
          <w:tab w:val="left" w:pos="894"/>
          <w:tab w:val="left" w:pos="895"/>
        </w:tabs>
        <w:spacing w:line="220" w:lineRule="exact"/>
        <w:ind w:left="894" w:hanging="682"/>
        <w:jc w:val="left"/>
        <w:rPr>
          <w:color w:val="231F20"/>
          <w:sz w:val="24"/>
        </w:rPr>
      </w:pPr>
      <w:r>
        <w:rPr>
          <w:color w:val="231F20"/>
          <w:sz w:val="17"/>
        </w:rPr>
        <w:t xml:space="preserve">Chaplain to the </w:t>
      </w:r>
      <w:r>
        <w:rPr>
          <w:color w:val="231F20"/>
          <w:spacing w:val="-3"/>
          <w:sz w:val="17"/>
        </w:rPr>
        <w:t xml:space="preserve">Yardley </w:t>
      </w:r>
      <w:r>
        <w:rPr>
          <w:color w:val="231F20"/>
          <w:sz w:val="17"/>
        </w:rPr>
        <w:t xml:space="preserve">Hastings Centre for Children’s and </w:t>
      </w:r>
      <w:r>
        <w:rPr>
          <w:color w:val="231F20"/>
          <w:spacing w:val="-4"/>
          <w:sz w:val="17"/>
        </w:rPr>
        <w:t>Youth</w:t>
      </w:r>
      <w:r>
        <w:rPr>
          <w:color w:val="231F20"/>
          <w:spacing w:val="4"/>
          <w:sz w:val="17"/>
        </w:rPr>
        <w:t xml:space="preserve"> </w:t>
      </w:r>
      <w:r>
        <w:rPr>
          <w:color w:val="231F20"/>
          <w:sz w:val="17"/>
        </w:rPr>
        <w:t>Ministry</w:t>
      </w:r>
    </w:p>
    <w:p w:rsidR="00166577" w:rsidRDefault="00760F94">
      <w:pPr>
        <w:pStyle w:val="ListParagraph"/>
        <w:numPr>
          <w:ilvl w:val="0"/>
          <w:numId w:val="49"/>
        </w:numPr>
        <w:tabs>
          <w:tab w:val="left" w:pos="894"/>
          <w:tab w:val="left" w:pos="895"/>
        </w:tabs>
        <w:spacing w:line="248" w:lineRule="exact"/>
        <w:ind w:left="894" w:hanging="682"/>
        <w:jc w:val="left"/>
        <w:rPr>
          <w:color w:val="231F20"/>
          <w:sz w:val="24"/>
        </w:rPr>
      </w:pPr>
      <w:r>
        <w:rPr>
          <w:color w:val="231F20"/>
          <w:spacing w:val="-4"/>
          <w:sz w:val="17"/>
        </w:rPr>
        <w:t xml:space="preserve">Youth </w:t>
      </w:r>
      <w:r>
        <w:rPr>
          <w:color w:val="231F20"/>
          <w:sz w:val="17"/>
        </w:rPr>
        <w:t>Ministry</w:t>
      </w:r>
      <w:r>
        <w:rPr>
          <w:color w:val="231F20"/>
          <w:spacing w:val="12"/>
          <w:sz w:val="17"/>
        </w:rPr>
        <w:t xml:space="preserve"> </w:t>
      </w:r>
      <w:r>
        <w:rPr>
          <w:color w:val="231F20"/>
          <w:sz w:val="17"/>
        </w:rPr>
        <w:t>Consultant</w:t>
      </w:r>
    </w:p>
    <w:p w:rsidR="00166577" w:rsidRDefault="00760F94">
      <w:pPr>
        <w:spacing w:before="200" w:line="271" w:lineRule="auto"/>
        <w:ind w:left="214" w:right="690" w:hanging="1"/>
        <w:jc w:val="both"/>
        <w:rPr>
          <w:sz w:val="17"/>
        </w:rPr>
      </w:pPr>
      <w:r>
        <w:rPr>
          <w:color w:val="231F20"/>
          <w:sz w:val="17"/>
        </w:rPr>
        <w:t xml:space="preserve">The three elements will and should overlap. Nevertheless it is vital that there is recognition of the three parts. It is important for the life and mission of the local congregation that they know when they are working with the minister, it is important   </w:t>
      </w:r>
      <w:r>
        <w:rPr>
          <w:color w:val="231F20"/>
          <w:sz w:val="17"/>
        </w:rPr>
        <w:t xml:space="preserve"> that the minister has significant time with those engaged in the life and ministry of the Centre and it is essential that the denomination recognises the benefits of such research. The Minister/ Chaplain shall seek to continue the deep, special   and crea</w:t>
      </w:r>
      <w:r>
        <w:rPr>
          <w:color w:val="231F20"/>
          <w:sz w:val="17"/>
        </w:rPr>
        <w:t xml:space="preserve">tive relationship between </w:t>
      </w:r>
      <w:r>
        <w:rPr>
          <w:color w:val="231F20"/>
          <w:spacing w:val="-3"/>
          <w:sz w:val="17"/>
        </w:rPr>
        <w:t xml:space="preserve">Yardley </w:t>
      </w:r>
      <w:r>
        <w:rPr>
          <w:color w:val="231F20"/>
          <w:sz w:val="17"/>
        </w:rPr>
        <w:t>Hastings United Reformed Church and the Centre. This relationship is focused in worship during the week and on Sundays, it is focused in the reciprocal support that the one gives the other (congregation/ Centre),</w:t>
      </w:r>
      <w:r>
        <w:rPr>
          <w:color w:val="231F20"/>
          <w:spacing w:val="-7"/>
          <w:sz w:val="17"/>
        </w:rPr>
        <w:t xml:space="preserve"> </w:t>
      </w:r>
      <w:r>
        <w:rPr>
          <w:color w:val="231F20"/>
          <w:sz w:val="17"/>
        </w:rPr>
        <w:t>it</w:t>
      </w:r>
      <w:r>
        <w:rPr>
          <w:color w:val="231F20"/>
          <w:spacing w:val="-6"/>
          <w:sz w:val="17"/>
        </w:rPr>
        <w:t xml:space="preserve"> </w:t>
      </w:r>
      <w:r>
        <w:rPr>
          <w:color w:val="231F20"/>
          <w:sz w:val="17"/>
        </w:rPr>
        <w:t>is</w:t>
      </w:r>
      <w:r>
        <w:rPr>
          <w:color w:val="231F20"/>
          <w:spacing w:val="-6"/>
          <w:sz w:val="17"/>
        </w:rPr>
        <w:t xml:space="preserve"> </w:t>
      </w:r>
      <w:r>
        <w:rPr>
          <w:color w:val="231F20"/>
          <w:sz w:val="17"/>
        </w:rPr>
        <w:t>foc</w:t>
      </w:r>
      <w:r>
        <w:rPr>
          <w:color w:val="231F20"/>
          <w:sz w:val="17"/>
        </w:rPr>
        <w:t>used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6"/>
          <w:sz w:val="17"/>
        </w:rPr>
        <w:t xml:space="preserve"> </w:t>
      </w:r>
      <w:r>
        <w:rPr>
          <w:color w:val="231F20"/>
          <w:sz w:val="17"/>
        </w:rPr>
        <w:t>many</w:t>
      </w:r>
      <w:r>
        <w:rPr>
          <w:color w:val="231F20"/>
          <w:spacing w:val="-6"/>
          <w:sz w:val="17"/>
        </w:rPr>
        <w:t xml:space="preserve"> </w:t>
      </w:r>
      <w:r>
        <w:rPr>
          <w:color w:val="231F20"/>
          <w:sz w:val="17"/>
        </w:rPr>
        <w:t>creative</w:t>
      </w:r>
      <w:r>
        <w:rPr>
          <w:color w:val="231F20"/>
          <w:spacing w:val="-6"/>
          <w:sz w:val="17"/>
        </w:rPr>
        <w:t xml:space="preserve"> </w:t>
      </w:r>
      <w:r>
        <w:rPr>
          <w:color w:val="231F20"/>
          <w:sz w:val="17"/>
        </w:rPr>
        <w:t>and</w:t>
      </w:r>
      <w:r>
        <w:rPr>
          <w:color w:val="231F20"/>
          <w:spacing w:val="-6"/>
          <w:sz w:val="17"/>
        </w:rPr>
        <w:t xml:space="preserve"> </w:t>
      </w:r>
      <w:r>
        <w:rPr>
          <w:color w:val="231F20"/>
          <w:sz w:val="17"/>
        </w:rPr>
        <w:t>supportive</w:t>
      </w:r>
      <w:r>
        <w:rPr>
          <w:color w:val="231F20"/>
          <w:spacing w:val="-6"/>
          <w:sz w:val="17"/>
        </w:rPr>
        <w:t xml:space="preserve"> </w:t>
      </w:r>
      <w:r>
        <w:rPr>
          <w:color w:val="231F20"/>
          <w:sz w:val="17"/>
        </w:rPr>
        <w:t>relationships</w:t>
      </w:r>
      <w:r>
        <w:rPr>
          <w:color w:val="231F20"/>
          <w:spacing w:val="-6"/>
          <w:sz w:val="17"/>
        </w:rPr>
        <w:t xml:space="preserve"> </w:t>
      </w:r>
      <w:r>
        <w:rPr>
          <w:color w:val="231F20"/>
          <w:sz w:val="17"/>
        </w:rPr>
        <w:t>and</w:t>
      </w:r>
      <w:r>
        <w:rPr>
          <w:color w:val="231F20"/>
          <w:spacing w:val="-6"/>
          <w:sz w:val="17"/>
        </w:rPr>
        <w:t xml:space="preserve"> </w:t>
      </w:r>
      <w:r>
        <w:rPr>
          <w:color w:val="231F20"/>
          <w:sz w:val="17"/>
        </w:rPr>
        <w:t>it</w:t>
      </w:r>
      <w:r>
        <w:rPr>
          <w:color w:val="231F20"/>
          <w:spacing w:val="-6"/>
          <w:sz w:val="17"/>
        </w:rPr>
        <w:t xml:space="preserve"> </w:t>
      </w:r>
      <w:r>
        <w:rPr>
          <w:color w:val="231F20"/>
          <w:sz w:val="17"/>
        </w:rPr>
        <w:t>is</w:t>
      </w:r>
      <w:r>
        <w:rPr>
          <w:color w:val="231F20"/>
          <w:spacing w:val="-6"/>
          <w:sz w:val="17"/>
        </w:rPr>
        <w:t xml:space="preserve"> </w:t>
      </w:r>
      <w:r>
        <w:rPr>
          <w:color w:val="231F20"/>
          <w:sz w:val="17"/>
        </w:rPr>
        <w:t>focused</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6"/>
          <w:sz w:val="17"/>
        </w:rPr>
        <w:t xml:space="preserve"> </w:t>
      </w:r>
      <w:r>
        <w:rPr>
          <w:color w:val="231F20"/>
          <w:sz w:val="17"/>
        </w:rPr>
        <w:t>fact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z w:val="17"/>
        </w:rPr>
        <w:t>very</w:t>
      </w:r>
      <w:r>
        <w:rPr>
          <w:color w:val="231F20"/>
          <w:spacing w:val="-6"/>
          <w:sz w:val="17"/>
        </w:rPr>
        <w:t xml:space="preserve"> </w:t>
      </w:r>
      <w:r>
        <w:rPr>
          <w:color w:val="231F20"/>
          <w:sz w:val="17"/>
        </w:rPr>
        <w:t>existence</w:t>
      </w:r>
      <w:r>
        <w:rPr>
          <w:color w:val="231F20"/>
          <w:spacing w:val="-7"/>
          <w:sz w:val="17"/>
        </w:rPr>
        <w:t xml:space="preserve"> </w:t>
      </w:r>
      <w:r>
        <w:rPr>
          <w:color w:val="231F20"/>
          <w:sz w:val="17"/>
        </w:rPr>
        <w:t>of</w:t>
      </w:r>
      <w:r>
        <w:rPr>
          <w:color w:val="231F20"/>
          <w:spacing w:val="-6"/>
          <w:sz w:val="17"/>
        </w:rPr>
        <w:t xml:space="preserve"> </w:t>
      </w:r>
      <w:r>
        <w:rPr>
          <w:color w:val="231F20"/>
          <w:sz w:val="17"/>
        </w:rPr>
        <w:t>the Centre</w:t>
      </w:r>
      <w:r>
        <w:rPr>
          <w:color w:val="231F20"/>
          <w:spacing w:val="7"/>
          <w:sz w:val="17"/>
        </w:rPr>
        <w:t xml:space="preserve"> </w:t>
      </w:r>
      <w:r>
        <w:rPr>
          <w:color w:val="231F20"/>
          <w:sz w:val="17"/>
        </w:rPr>
        <w:t>has</w:t>
      </w:r>
      <w:r>
        <w:rPr>
          <w:color w:val="231F20"/>
          <w:spacing w:val="7"/>
          <w:sz w:val="17"/>
        </w:rPr>
        <w:t xml:space="preserve"> </w:t>
      </w:r>
      <w:r>
        <w:rPr>
          <w:color w:val="231F20"/>
          <w:sz w:val="17"/>
        </w:rPr>
        <w:t>been</w:t>
      </w:r>
      <w:r>
        <w:rPr>
          <w:color w:val="231F20"/>
          <w:spacing w:val="8"/>
          <w:sz w:val="17"/>
        </w:rPr>
        <w:t xml:space="preserve"> </w:t>
      </w:r>
      <w:r>
        <w:rPr>
          <w:color w:val="231F20"/>
          <w:sz w:val="17"/>
        </w:rPr>
        <w:t>a</w:t>
      </w:r>
      <w:r>
        <w:rPr>
          <w:color w:val="231F20"/>
          <w:spacing w:val="7"/>
          <w:sz w:val="17"/>
        </w:rPr>
        <w:t xml:space="preserve"> </w:t>
      </w:r>
      <w:r>
        <w:rPr>
          <w:color w:val="231F20"/>
          <w:sz w:val="17"/>
        </w:rPr>
        <w:t>major</w:t>
      </w:r>
      <w:r>
        <w:rPr>
          <w:color w:val="231F20"/>
          <w:spacing w:val="8"/>
          <w:sz w:val="17"/>
        </w:rPr>
        <w:t xml:space="preserve"> </w:t>
      </w:r>
      <w:r>
        <w:rPr>
          <w:color w:val="231F20"/>
          <w:sz w:val="17"/>
        </w:rPr>
        <w:t>factor</w:t>
      </w:r>
      <w:r>
        <w:rPr>
          <w:color w:val="231F20"/>
          <w:spacing w:val="7"/>
          <w:sz w:val="17"/>
        </w:rPr>
        <w:t xml:space="preserve"> </w:t>
      </w:r>
      <w:r>
        <w:rPr>
          <w:color w:val="231F20"/>
          <w:sz w:val="17"/>
        </w:rPr>
        <w:t>in</w:t>
      </w:r>
      <w:r>
        <w:rPr>
          <w:color w:val="231F20"/>
          <w:spacing w:val="8"/>
          <w:sz w:val="17"/>
        </w:rPr>
        <w:t xml:space="preserve"> </w:t>
      </w:r>
      <w:r>
        <w:rPr>
          <w:color w:val="231F20"/>
          <w:sz w:val="17"/>
        </w:rPr>
        <w:t>the</w:t>
      </w:r>
      <w:r>
        <w:rPr>
          <w:color w:val="231F20"/>
          <w:spacing w:val="7"/>
          <w:sz w:val="17"/>
        </w:rPr>
        <w:t xml:space="preserve"> </w:t>
      </w:r>
      <w:r>
        <w:rPr>
          <w:color w:val="231F20"/>
          <w:sz w:val="17"/>
        </w:rPr>
        <w:t>growth</w:t>
      </w:r>
      <w:r>
        <w:rPr>
          <w:color w:val="231F20"/>
          <w:spacing w:val="8"/>
          <w:sz w:val="17"/>
        </w:rPr>
        <w:t xml:space="preserve"> </w:t>
      </w:r>
      <w:r>
        <w:rPr>
          <w:color w:val="231F20"/>
          <w:sz w:val="17"/>
        </w:rPr>
        <w:t>of</w:t>
      </w:r>
      <w:r>
        <w:rPr>
          <w:color w:val="231F20"/>
          <w:spacing w:val="7"/>
          <w:sz w:val="17"/>
        </w:rPr>
        <w:t xml:space="preserve"> </w:t>
      </w:r>
      <w:r>
        <w:rPr>
          <w:color w:val="231F20"/>
          <w:sz w:val="17"/>
        </w:rPr>
        <w:t>the</w:t>
      </w:r>
      <w:r>
        <w:rPr>
          <w:color w:val="231F20"/>
          <w:spacing w:val="8"/>
          <w:sz w:val="17"/>
        </w:rPr>
        <w:t xml:space="preserve"> </w:t>
      </w:r>
      <w:r>
        <w:rPr>
          <w:color w:val="231F20"/>
          <w:sz w:val="17"/>
        </w:rPr>
        <w:t>congregation</w:t>
      </w:r>
      <w:r>
        <w:rPr>
          <w:color w:val="231F20"/>
          <w:spacing w:val="7"/>
          <w:sz w:val="17"/>
        </w:rPr>
        <w:t xml:space="preserve"> </w:t>
      </w:r>
      <w:r>
        <w:rPr>
          <w:color w:val="231F20"/>
          <w:sz w:val="17"/>
        </w:rPr>
        <w:t>an</w:t>
      </w:r>
      <w:r>
        <w:rPr>
          <w:color w:val="231F20"/>
          <w:spacing w:val="8"/>
          <w:sz w:val="17"/>
        </w:rPr>
        <w:t xml:space="preserve"> </w:t>
      </w:r>
      <w:r>
        <w:rPr>
          <w:color w:val="231F20"/>
          <w:sz w:val="17"/>
        </w:rPr>
        <w:t>in</w:t>
      </w:r>
      <w:r>
        <w:rPr>
          <w:color w:val="231F20"/>
          <w:spacing w:val="7"/>
          <w:sz w:val="17"/>
        </w:rPr>
        <w:t xml:space="preserve"> </w:t>
      </w:r>
      <w:r>
        <w:rPr>
          <w:color w:val="231F20"/>
          <w:sz w:val="17"/>
        </w:rPr>
        <w:t>enabling</w:t>
      </w:r>
      <w:r>
        <w:rPr>
          <w:color w:val="231F20"/>
          <w:spacing w:val="8"/>
          <w:sz w:val="17"/>
        </w:rPr>
        <w:t xml:space="preserve"> </w:t>
      </w:r>
      <w:r>
        <w:rPr>
          <w:color w:val="231F20"/>
          <w:sz w:val="17"/>
        </w:rPr>
        <w:t>people</w:t>
      </w:r>
      <w:r>
        <w:rPr>
          <w:color w:val="231F20"/>
          <w:spacing w:val="7"/>
          <w:sz w:val="17"/>
        </w:rPr>
        <w:t xml:space="preserve"> </w:t>
      </w:r>
      <w:r>
        <w:rPr>
          <w:color w:val="231F20"/>
          <w:sz w:val="17"/>
        </w:rPr>
        <w:t>to</w:t>
      </w:r>
      <w:r>
        <w:rPr>
          <w:color w:val="231F20"/>
          <w:spacing w:val="8"/>
          <w:sz w:val="17"/>
        </w:rPr>
        <w:t xml:space="preserve"> </w:t>
      </w:r>
      <w:r>
        <w:rPr>
          <w:color w:val="231F20"/>
          <w:sz w:val="17"/>
        </w:rPr>
        <w:t>continue</w:t>
      </w:r>
      <w:r>
        <w:rPr>
          <w:color w:val="231F20"/>
          <w:spacing w:val="7"/>
          <w:sz w:val="17"/>
        </w:rPr>
        <w:t xml:space="preserve"> </w:t>
      </w:r>
      <w:r>
        <w:rPr>
          <w:color w:val="231F20"/>
          <w:sz w:val="17"/>
        </w:rPr>
        <w:t>in</w:t>
      </w:r>
      <w:r>
        <w:rPr>
          <w:color w:val="231F20"/>
          <w:spacing w:val="7"/>
          <w:sz w:val="17"/>
        </w:rPr>
        <w:t xml:space="preserve"> </w:t>
      </w:r>
      <w:r>
        <w:rPr>
          <w:color w:val="231F20"/>
          <w:sz w:val="17"/>
        </w:rPr>
        <w:t>their</w:t>
      </w:r>
      <w:r>
        <w:rPr>
          <w:color w:val="231F20"/>
          <w:spacing w:val="8"/>
          <w:sz w:val="17"/>
        </w:rPr>
        <w:t xml:space="preserve"> </w:t>
      </w:r>
      <w:r>
        <w:rPr>
          <w:color w:val="231F20"/>
          <w:sz w:val="17"/>
        </w:rPr>
        <w:t>pilgrimage.</w:t>
      </w:r>
    </w:p>
    <w:p w:rsidR="00166577" w:rsidRDefault="00760F94">
      <w:pPr>
        <w:pStyle w:val="BodyText"/>
        <w:spacing w:before="3"/>
        <w:rPr>
          <w:sz w:val="12"/>
        </w:rPr>
      </w:pPr>
      <w:r>
        <w:pict>
          <v:shape id="_x0000_s1176" style="position:absolute;margin-left:56.7pt;margin-top:9.55pt;width:467.75pt;height:.1pt;z-index:-251328512;mso-wrap-distance-left:0;mso-wrap-distance-right:0;mso-position-horizontal-relative:page" coordorigin="1134,191" coordsize="9355,0" path="m1134,191r9354,e" filled="f" strokecolor="#231f20" strokeweight="1pt">
            <v:path arrowok="t"/>
            <w10:wrap type="topAndBottom" anchorx="page"/>
          </v:shape>
        </w:pict>
      </w:r>
    </w:p>
    <w:p w:rsidR="00166577" w:rsidRDefault="00760F94">
      <w:pPr>
        <w:pStyle w:val="Heading4"/>
        <w:tabs>
          <w:tab w:val="left" w:pos="2453"/>
        </w:tabs>
        <w:spacing w:before="149"/>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6"/>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rPr>
        <w:t>II6</w:t>
      </w:r>
    </w:p>
    <w:p w:rsidR="00166577" w:rsidRDefault="00166577">
      <w:p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75"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2</w:t>
                  </w:r>
                </w:p>
              </w:txbxContent>
            </v:textbox>
            <w10:anchorlock/>
          </v:shape>
        </w:pict>
      </w:r>
    </w:p>
    <w:p w:rsidR="00166577" w:rsidRDefault="00166577">
      <w:pPr>
        <w:pStyle w:val="BodyText"/>
        <w:spacing w:before="1"/>
        <w:rPr>
          <w:rFonts w:ascii="Book Antiqua"/>
          <w:b/>
          <w:i/>
          <w:sz w:val="20"/>
        </w:rPr>
      </w:pPr>
    </w:p>
    <w:p w:rsidR="00166577" w:rsidRDefault="00760F94">
      <w:pPr>
        <w:spacing w:before="106" w:line="271" w:lineRule="auto"/>
        <w:ind w:left="495" w:right="412" w:firstLine="1"/>
        <w:jc w:val="both"/>
        <w:rPr>
          <w:sz w:val="17"/>
        </w:rPr>
      </w:pPr>
      <w:r>
        <w:rPr>
          <w:b/>
          <w:color w:val="231F20"/>
          <w:sz w:val="17"/>
        </w:rPr>
        <w:t xml:space="preserve">The Minister </w:t>
      </w:r>
      <w:r>
        <w:rPr>
          <w:color w:val="231F20"/>
          <w:sz w:val="17"/>
        </w:rPr>
        <w:t xml:space="preserve">of </w:t>
      </w:r>
      <w:r>
        <w:rPr>
          <w:color w:val="231F20"/>
          <w:spacing w:val="-3"/>
          <w:sz w:val="17"/>
        </w:rPr>
        <w:t xml:space="preserve">Yardley  </w:t>
      </w:r>
      <w:r>
        <w:rPr>
          <w:color w:val="231F20"/>
          <w:sz w:val="17"/>
        </w:rPr>
        <w:t xml:space="preserve">Hastings United Reformed Church will be scoped as a 25 % ministry. The Minister will be called  by the Church Meeting and exercise his/ her ministry in partnership with the elders, members and community of </w:t>
      </w:r>
      <w:r>
        <w:rPr>
          <w:color w:val="231F20"/>
          <w:spacing w:val="-3"/>
          <w:sz w:val="17"/>
        </w:rPr>
        <w:t xml:space="preserve">Yardley </w:t>
      </w:r>
      <w:r>
        <w:rPr>
          <w:color w:val="231F20"/>
          <w:sz w:val="17"/>
        </w:rPr>
        <w:t>Hastings</w:t>
      </w:r>
      <w:r>
        <w:rPr>
          <w:color w:val="231F20"/>
          <w:spacing w:val="-5"/>
          <w:sz w:val="17"/>
        </w:rPr>
        <w:t xml:space="preserve"> </w:t>
      </w:r>
      <w:r>
        <w:rPr>
          <w:color w:val="231F20"/>
          <w:sz w:val="17"/>
        </w:rPr>
        <w:t>United</w:t>
      </w:r>
      <w:r>
        <w:rPr>
          <w:color w:val="231F20"/>
          <w:spacing w:val="-5"/>
          <w:sz w:val="17"/>
        </w:rPr>
        <w:t xml:space="preserve"> </w:t>
      </w:r>
      <w:r>
        <w:rPr>
          <w:color w:val="231F20"/>
          <w:sz w:val="17"/>
        </w:rPr>
        <w:t>Reformed</w:t>
      </w:r>
      <w:r>
        <w:rPr>
          <w:color w:val="231F20"/>
          <w:spacing w:val="-5"/>
          <w:sz w:val="17"/>
        </w:rPr>
        <w:t xml:space="preserve"> </w:t>
      </w:r>
      <w:r>
        <w:rPr>
          <w:color w:val="231F20"/>
          <w:sz w:val="17"/>
        </w:rPr>
        <w:t>Church.</w:t>
      </w:r>
      <w:r>
        <w:rPr>
          <w:color w:val="231F20"/>
          <w:spacing w:val="-5"/>
          <w:sz w:val="17"/>
        </w:rPr>
        <w:t xml:space="preserve"> </w:t>
      </w:r>
      <w:r>
        <w:rPr>
          <w:color w:val="231F20"/>
          <w:sz w:val="17"/>
        </w:rPr>
        <w:t>The</w:t>
      </w:r>
      <w:r>
        <w:rPr>
          <w:color w:val="231F20"/>
          <w:spacing w:val="-5"/>
          <w:sz w:val="17"/>
        </w:rPr>
        <w:t xml:space="preserve"> </w:t>
      </w:r>
      <w:r>
        <w:rPr>
          <w:color w:val="231F20"/>
          <w:sz w:val="17"/>
        </w:rPr>
        <w:t>congr</w:t>
      </w:r>
      <w:r>
        <w:rPr>
          <w:color w:val="231F20"/>
          <w:sz w:val="17"/>
        </w:rPr>
        <w:t>egation</w:t>
      </w:r>
      <w:r>
        <w:rPr>
          <w:color w:val="231F20"/>
          <w:spacing w:val="-5"/>
          <w:sz w:val="17"/>
        </w:rPr>
        <w:t xml:space="preserve"> </w:t>
      </w:r>
      <w:r>
        <w:rPr>
          <w:color w:val="231F20"/>
          <w:sz w:val="17"/>
        </w:rPr>
        <w:t>will</w:t>
      </w:r>
      <w:r>
        <w:rPr>
          <w:color w:val="231F20"/>
          <w:spacing w:val="-5"/>
          <w:sz w:val="17"/>
        </w:rPr>
        <w:t xml:space="preserve"> </w:t>
      </w:r>
      <w:r>
        <w:rPr>
          <w:color w:val="231F20"/>
          <w:sz w:val="17"/>
        </w:rPr>
        <w:t>have</w:t>
      </w:r>
      <w:r>
        <w:rPr>
          <w:color w:val="231F20"/>
          <w:spacing w:val="-4"/>
          <w:sz w:val="17"/>
        </w:rPr>
        <w:t xml:space="preserve"> </w:t>
      </w:r>
      <w:r>
        <w:rPr>
          <w:color w:val="231F20"/>
          <w:sz w:val="17"/>
        </w:rPr>
        <w:t>prepared</w:t>
      </w:r>
      <w:r>
        <w:rPr>
          <w:color w:val="231F20"/>
          <w:spacing w:val="-5"/>
          <w:sz w:val="17"/>
        </w:rPr>
        <w:t xml:space="preserve"> </w:t>
      </w:r>
      <w:r>
        <w:rPr>
          <w:color w:val="231F20"/>
          <w:sz w:val="17"/>
        </w:rPr>
        <w:t>a</w:t>
      </w:r>
      <w:r>
        <w:rPr>
          <w:color w:val="231F20"/>
          <w:spacing w:val="-5"/>
          <w:sz w:val="17"/>
        </w:rPr>
        <w:t xml:space="preserve"> </w:t>
      </w:r>
      <w:r>
        <w:rPr>
          <w:color w:val="231F20"/>
          <w:sz w:val="17"/>
        </w:rPr>
        <w:t>pastorate</w:t>
      </w:r>
      <w:r>
        <w:rPr>
          <w:color w:val="231F20"/>
          <w:spacing w:val="-5"/>
          <w:sz w:val="17"/>
        </w:rPr>
        <w:t xml:space="preserve"> </w:t>
      </w:r>
      <w:r>
        <w:rPr>
          <w:color w:val="231F20"/>
          <w:sz w:val="17"/>
        </w:rPr>
        <w:t>profile</w:t>
      </w:r>
      <w:r>
        <w:rPr>
          <w:color w:val="231F20"/>
          <w:spacing w:val="-5"/>
          <w:sz w:val="17"/>
        </w:rPr>
        <w:t xml:space="preserve"> </w:t>
      </w:r>
      <w:r>
        <w:rPr>
          <w:color w:val="231F20"/>
          <w:sz w:val="17"/>
        </w:rPr>
        <w:t>on</w:t>
      </w:r>
      <w:r>
        <w:rPr>
          <w:color w:val="231F20"/>
          <w:spacing w:val="-5"/>
          <w:sz w:val="17"/>
        </w:rPr>
        <w:t xml:space="preserve"> </w:t>
      </w:r>
      <w:r>
        <w:rPr>
          <w:color w:val="231F20"/>
          <w:sz w:val="17"/>
        </w:rPr>
        <w:t>the</w:t>
      </w:r>
      <w:r>
        <w:rPr>
          <w:color w:val="231F20"/>
          <w:spacing w:val="-5"/>
          <w:sz w:val="17"/>
        </w:rPr>
        <w:t xml:space="preserve"> </w:t>
      </w:r>
      <w:r>
        <w:rPr>
          <w:color w:val="231F20"/>
          <w:sz w:val="17"/>
        </w:rPr>
        <w:t>basis</w:t>
      </w:r>
      <w:r>
        <w:rPr>
          <w:color w:val="231F20"/>
          <w:spacing w:val="-5"/>
          <w:sz w:val="17"/>
        </w:rPr>
        <w:t xml:space="preserve"> </w:t>
      </w:r>
      <w:r>
        <w:rPr>
          <w:color w:val="231F20"/>
          <w:sz w:val="17"/>
        </w:rPr>
        <w:t>of</w:t>
      </w:r>
      <w:r>
        <w:rPr>
          <w:color w:val="231F20"/>
          <w:spacing w:val="-4"/>
          <w:sz w:val="17"/>
        </w:rPr>
        <w:t xml:space="preserve"> </w:t>
      </w:r>
      <w:r>
        <w:rPr>
          <w:color w:val="231F20"/>
          <w:sz w:val="17"/>
        </w:rPr>
        <w:t>which</w:t>
      </w:r>
      <w:r>
        <w:rPr>
          <w:color w:val="231F20"/>
          <w:spacing w:val="-5"/>
          <w:sz w:val="17"/>
        </w:rPr>
        <w:t xml:space="preserve"> </w:t>
      </w:r>
      <w:r>
        <w:rPr>
          <w:color w:val="231F20"/>
          <w:sz w:val="17"/>
        </w:rPr>
        <w:t>the</w:t>
      </w:r>
      <w:r>
        <w:rPr>
          <w:color w:val="231F20"/>
          <w:spacing w:val="-5"/>
          <w:sz w:val="17"/>
        </w:rPr>
        <w:t xml:space="preserve"> </w:t>
      </w:r>
      <w:r>
        <w:rPr>
          <w:color w:val="231F20"/>
          <w:sz w:val="17"/>
        </w:rPr>
        <w:t xml:space="preserve">suitable candidate will be sought. The Minister will be responsible to the elders and Church Meeting of </w:t>
      </w:r>
      <w:r>
        <w:rPr>
          <w:color w:val="231F20"/>
          <w:spacing w:val="-3"/>
          <w:sz w:val="17"/>
        </w:rPr>
        <w:t xml:space="preserve">Yardley </w:t>
      </w:r>
      <w:r>
        <w:rPr>
          <w:color w:val="231F20"/>
          <w:sz w:val="17"/>
        </w:rPr>
        <w:t>Hastings United Reformed</w:t>
      </w:r>
      <w:r>
        <w:rPr>
          <w:color w:val="231F20"/>
          <w:spacing w:val="7"/>
          <w:sz w:val="17"/>
        </w:rPr>
        <w:t xml:space="preserve"> </w:t>
      </w:r>
      <w:r>
        <w:rPr>
          <w:color w:val="231F20"/>
          <w:sz w:val="17"/>
        </w:rPr>
        <w:t>Church</w:t>
      </w:r>
      <w:r>
        <w:rPr>
          <w:color w:val="231F20"/>
          <w:spacing w:val="8"/>
          <w:sz w:val="17"/>
        </w:rPr>
        <w:t xml:space="preserve"> </w:t>
      </w:r>
      <w:r>
        <w:rPr>
          <w:color w:val="231F20"/>
          <w:sz w:val="17"/>
        </w:rPr>
        <w:t>and</w:t>
      </w:r>
      <w:r>
        <w:rPr>
          <w:color w:val="231F20"/>
          <w:spacing w:val="7"/>
          <w:sz w:val="17"/>
        </w:rPr>
        <w:t xml:space="preserve"> </w:t>
      </w:r>
      <w:r>
        <w:rPr>
          <w:color w:val="231F20"/>
          <w:sz w:val="17"/>
        </w:rPr>
        <w:t>will</w:t>
      </w:r>
      <w:r>
        <w:rPr>
          <w:color w:val="231F20"/>
          <w:spacing w:val="8"/>
          <w:sz w:val="17"/>
        </w:rPr>
        <w:t xml:space="preserve"> </w:t>
      </w:r>
      <w:r>
        <w:rPr>
          <w:color w:val="231F20"/>
          <w:sz w:val="17"/>
        </w:rPr>
        <w:t>play</w:t>
      </w:r>
      <w:r>
        <w:rPr>
          <w:color w:val="231F20"/>
          <w:spacing w:val="7"/>
          <w:sz w:val="17"/>
        </w:rPr>
        <w:t xml:space="preserve"> </w:t>
      </w:r>
      <w:r>
        <w:rPr>
          <w:color w:val="231F20"/>
          <w:sz w:val="17"/>
        </w:rPr>
        <w:t>his/</w:t>
      </w:r>
      <w:r>
        <w:rPr>
          <w:color w:val="231F20"/>
          <w:spacing w:val="8"/>
          <w:sz w:val="17"/>
        </w:rPr>
        <w:t xml:space="preserve"> </w:t>
      </w:r>
      <w:r>
        <w:rPr>
          <w:color w:val="231F20"/>
          <w:sz w:val="17"/>
        </w:rPr>
        <w:t>her</w:t>
      </w:r>
      <w:r>
        <w:rPr>
          <w:color w:val="231F20"/>
          <w:spacing w:val="8"/>
          <w:sz w:val="17"/>
        </w:rPr>
        <w:t xml:space="preserve"> </w:t>
      </w:r>
      <w:r>
        <w:rPr>
          <w:color w:val="231F20"/>
          <w:sz w:val="17"/>
        </w:rPr>
        <w:t>part</w:t>
      </w:r>
      <w:r>
        <w:rPr>
          <w:color w:val="231F20"/>
          <w:spacing w:val="7"/>
          <w:sz w:val="17"/>
        </w:rPr>
        <w:t xml:space="preserve"> </w:t>
      </w:r>
      <w:r>
        <w:rPr>
          <w:color w:val="231F20"/>
          <w:sz w:val="17"/>
        </w:rPr>
        <w:t>in</w:t>
      </w:r>
      <w:r>
        <w:rPr>
          <w:color w:val="231F20"/>
          <w:spacing w:val="8"/>
          <w:sz w:val="17"/>
        </w:rPr>
        <w:t xml:space="preserve"> </w:t>
      </w:r>
      <w:r>
        <w:rPr>
          <w:color w:val="231F20"/>
          <w:sz w:val="17"/>
        </w:rPr>
        <w:t>the</w:t>
      </w:r>
      <w:r>
        <w:rPr>
          <w:color w:val="231F20"/>
          <w:spacing w:val="7"/>
          <w:sz w:val="17"/>
        </w:rPr>
        <w:t xml:space="preserve"> </w:t>
      </w:r>
      <w:r>
        <w:rPr>
          <w:color w:val="231F20"/>
          <w:sz w:val="17"/>
        </w:rPr>
        <w:t>Nort</w:t>
      </w:r>
      <w:r>
        <w:rPr>
          <w:color w:val="231F20"/>
          <w:sz w:val="17"/>
        </w:rPr>
        <w:t>hamptonshire</w:t>
      </w:r>
      <w:r>
        <w:rPr>
          <w:color w:val="231F20"/>
          <w:spacing w:val="8"/>
          <w:sz w:val="17"/>
        </w:rPr>
        <w:t xml:space="preserve"> </w:t>
      </w:r>
      <w:r>
        <w:rPr>
          <w:color w:val="231F20"/>
          <w:sz w:val="17"/>
        </w:rPr>
        <w:t>District</w:t>
      </w:r>
      <w:r>
        <w:rPr>
          <w:color w:val="231F20"/>
          <w:spacing w:val="8"/>
          <w:sz w:val="17"/>
        </w:rPr>
        <w:t xml:space="preserve"> </w:t>
      </w:r>
      <w:r>
        <w:rPr>
          <w:color w:val="231F20"/>
          <w:sz w:val="17"/>
        </w:rPr>
        <w:t>Council</w:t>
      </w:r>
      <w:r>
        <w:rPr>
          <w:color w:val="231F20"/>
          <w:spacing w:val="7"/>
          <w:sz w:val="17"/>
        </w:rPr>
        <w:t xml:space="preserve"> </w:t>
      </w:r>
      <w:r>
        <w:rPr>
          <w:color w:val="231F20"/>
          <w:sz w:val="17"/>
        </w:rPr>
        <w:t>and</w:t>
      </w:r>
      <w:r>
        <w:rPr>
          <w:color w:val="231F20"/>
          <w:spacing w:val="8"/>
          <w:sz w:val="17"/>
        </w:rPr>
        <w:t xml:space="preserve"> </w:t>
      </w:r>
      <w:r>
        <w:rPr>
          <w:color w:val="231F20"/>
          <w:sz w:val="17"/>
        </w:rPr>
        <w:t>the</w:t>
      </w:r>
      <w:r>
        <w:rPr>
          <w:color w:val="231F20"/>
          <w:spacing w:val="7"/>
          <w:sz w:val="17"/>
        </w:rPr>
        <w:t xml:space="preserve"> </w:t>
      </w:r>
      <w:r>
        <w:rPr>
          <w:color w:val="231F20"/>
          <w:sz w:val="17"/>
        </w:rPr>
        <w:t>East</w:t>
      </w:r>
      <w:r>
        <w:rPr>
          <w:color w:val="231F20"/>
          <w:spacing w:val="8"/>
          <w:sz w:val="17"/>
        </w:rPr>
        <w:t xml:space="preserve"> </w:t>
      </w:r>
      <w:r>
        <w:rPr>
          <w:color w:val="231F20"/>
          <w:sz w:val="17"/>
        </w:rPr>
        <w:t>Midlands</w:t>
      </w:r>
      <w:r>
        <w:rPr>
          <w:color w:val="231F20"/>
          <w:spacing w:val="8"/>
          <w:sz w:val="17"/>
        </w:rPr>
        <w:t xml:space="preserve"> </w:t>
      </w:r>
      <w:r>
        <w:rPr>
          <w:color w:val="231F20"/>
          <w:sz w:val="17"/>
        </w:rPr>
        <w:t>Synod.</w:t>
      </w:r>
    </w:p>
    <w:p w:rsidR="00166577" w:rsidRDefault="00166577">
      <w:pPr>
        <w:pStyle w:val="BodyText"/>
        <w:spacing w:before="8"/>
        <w:rPr>
          <w:sz w:val="18"/>
        </w:rPr>
      </w:pPr>
    </w:p>
    <w:p w:rsidR="00166577" w:rsidRDefault="00760F94">
      <w:pPr>
        <w:spacing w:line="271" w:lineRule="auto"/>
        <w:ind w:left="495" w:right="331" w:firstLine="1"/>
        <w:rPr>
          <w:sz w:val="17"/>
        </w:rPr>
      </w:pPr>
      <w:r>
        <w:rPr>
          <w:b/>
          <w:color w:val="231F20"/>
          <w:sz w:val="17"/>
        </w:rPr>
        <w:t xml:space="preserve">The Chaplain </w:t>
      </w:r>
      <w:r>
        <w:rPr>
          <w:color w:val="231F20"/>
          <w:sz w:val="17"/>
        </w:rPr>
        <w:t>of the Yardley Hasting Centre for Children’s and Youth Ministry will be scoped as a 50% ministry. The minister will exercise his/ her ministry in accordance to the requirements indicated below:</w:t>
      </w:r>
    </w:p>
    <w:p w:rsidR="00166577" w:rsidRDefault="00760F94">
      <w:pPr>
        <w:pStyle w:val="ListParagraph"/>
        <w:numPr>
          <w:ilvl w:val="1"/>
          <w:numId w:val="17"/>
        </w:numPr>
        <w:tabs>
          <w:tab w:val="left" w:pos="1177"/>
          <w:tab w:val="left" w:pos="1178"/>
        </w:tabs>
        <w:spacing w:line="271" w:lineRule="auto"/>
        <w:ind w:right="411"/>
        <w:rPr>
          <w:sz w:val="17"/>
        </w:rPr>
      </w:pPr>
      <w:r>
        <w:rPr>
          <w:color w:val="231F20"/>
          <w:sz w:val="17"/>
        </w:rPr>
        <w:t>The Chaplain will exercise pastoral care for all those involve</w:t>
      </w:r>
      <w:r>
        <w:rPr>
          <w:color w:val="231F20"/>
          <w:sz w:val="17"/>
        </w:rPr>
        <w:t xml:space="preserve">d in the life and ministry of the </w:t>
      </w:r>
      <w:r>
        <w:rPr>
          <w:color w:val="231F20"/>
          <w:spacing w:val="-3"/>
          <w:sz w:val="17"/>
        </w:rPr>
        <w:t xml:space="preserve">Yardley </w:t>
      </w:r>
      <w:r>
        <w:rPr>
          <w:color w:val="231F20"/>
          <w:sz w:val="17"/>
        </w:rPr>
        <w:t>Hastings  Centre</w:t>
      </w:r>
    </w:p>
    <w:p w:rsidR="00166577" w:rsidRDefault="00760F94">
      <w:pPr>
        <w:pStyle w:val="ListParagraph"/>
        <w:numPr>
          <w:ilvl w:val="1"/>
          <w:numId w:val="17"/>
        </w:numPr>
        <w:tabs>
          <w:tab w:val="left" w:pos="1177"/>
          <w:tab w:val="left" w:pos="1178"/>
        </w:tabs>
        <w:spacing w:line="271" w:lineRule="auto"/>
        <w:ind w:right="411"/>
        <w:rPr>
          <w:sz w:val="17"/>
        </w:rPr>
      </w:pPr>
      <w:r>
        <w:rPr>
          <w:color w:val="231F20"/>
          <w:sz w:val="17"/>
        </w:rPr>
        <w:t xml:space="preserve">The </w:t>
      </w:r>
      <w:r>
        <w:rPr>
          <w:color w:val="231F20"/>
          <w:spacing w:val="-3"/>
          <w:sz w:val="17"/>
        </w:rPr>
        <w:t xml:space="preserve">Chaplain will exercise care </w:t>
      </w:r>
      <w:r>
        <w:rPr>
          <w:color w:val="231F20"/>
          <w:sz w:val="17"/>
        </w:rPr>
        <w:t xml:space="preserve">for the </w:t>
      </w:r>
      <w:r>
        <w:rPr>
          <w:color w:val="231F20"/>
          <w:spacing w:val="-3"/>
          <w:sz w:val="17"/>
        </w:rPr>
        <w:t xml:space="preserve">spiritual development </w:t>
      </w:r>
      <w:r>
        <w:rPr>
          <w:color w:val="231F20"/>
          <w:sz w:val="17"/>
        </w:rPr>
        <w:t xml:space="preserve">of the </w:t>
      </w:r>
      <w:r>
        <w:rPr>
          <w:color w:val="231F20"/>
          <w:spacing w:val="-3"/>
          <w:sz w:val="17"/>
        </w:rPr>
        <w:t xml:space="preserve">Community </w:t>
      </w:r>
      <w:r>
        <w:rPr>
          <w:color w:val="231F20"/>
          <w:spacing w:val="-7"/>
          <w:sz w:val="17"/>
        </w:rPr>
        <w:t xml:space="preserve">Team </w:t>
      </w:r>
      <w:r>
        <w:rPr>
          <w:color w:val="231F20"/>
          <w:sz w:val="17"/>
        </w:rPr>
        <w:t xml:space="preserve">and for </w:t>
      </w:r>
      <w:r>
        <w:rPr>
          <w:color w:val="231F20"/>
          <w:spacing w:val="-3"/>
          <w:sz w:val="17"/>
        </w:rPr>
        <w:t xml:space="preserve">those </w:t>
      </w:r>
      <w:r>
        <w:rPr>
          <w:color w:val="231F20"/>
          <w:sz w:val="17"/>
        </w:rPr>
        <w:t xml:space="preserve">who use the </w:t>
      </w:r>
      <w:r>
        <w:rPr>
          <w:color w:val="231F20"/>
          <w:spacing w:val="-3"/>
          <w:sz w:val="17"/>
        </w:rPr>
        <w:t>Centre</w:t>
      </w:r>
    </w:p>
    <w:p w:rsidR="00166577" w:rsidRDefault="00760F94">
      <w:pPr>
        <w:pStyle w:val="ListParagraph"/>
        <w:numPr>
          <w:ilvl w:val="1"/>
          <w:numId w:val="17"/>
        </w:numPr>
        <w:tabs>
          <w:tab w:val="left" w:pos="1177"/>
          <w:tab w:val="left" w:pos="1178"/>
        </w:tabs>
        <w:spacing w:line="271" w:lineRule="auto"/>
        <w:ind w:left="1178" w:right="411"/>
        <w:rPr>
          <w:sz w:val="17"/>
        </w:rPr>
      </w:pPr>
      <w:r>
        <w:rPr>
          <w:color w:val="231F20"/>
          <w:sz w:val="17"/>
        </w:rPr>
        <w:t>The Chaplain will have pastoral care for those out-with the Centre, specifically</w:t>
      </w:r>
      <w:r>
        <w:rPr>
          <w:color w:val="231F20"/>
          <w:sz w:val="17"/>
        </w:rPr>
        <w:t xml:space="preserve"> for the community team</w:t>
      </w:r>
      <w:r>
        <w:rPr>
          <w:color w:val="231F20"/>
          <w:spacing w:val="7"/>
          <w:sz w:val="17"/>
        </w:rPr>
        <w:t xml:space="preserve"> </w:t>
      </w:r>
      <w:r>
        <w:rPr>
          <w:color w:val="231F20"/>
          <w:sz w:val="17"/>
        </w:rPr>
        <w:t>on placements away from the</w:t>
      </w:r>
      <w:r>
        <w:rPr>
          <w:color w:val="231F20"/>
          <w:spacing w:val="16"/>
          <w:sz w:val="17"/>
        </w:rPr>
        <w:t xml:space="preserve"> </w:t>
      </w:r>
      <w:r>
        <w:rPr>
          <w:color w:val="231F20"/>
          <w:sz w:val="17"/>
        </w:rPr>
        <w:t>Centre</w:t>
      </w:r>
    </w:p>
    <w:p w:rsidR="00166577" w:rsidRDefault="00760F94">
      <w:pPr>
        <w:pStyle w:val="ListParagraph"/>
        <w:numPr>
          <w:ilvl w:val="1"/>
          <w:numId w:val="17"/>
        </w:numPr>
        <w:tabs>
          <w:tab w:val="left" w:pos="1177"/>
          <w:tab w:val="left" w:pos="1178"/>
        </w:tabs>
        <w:spacing w:line="194" w:lineRule="exact"/>
        <w:rPr>
          <w:sz w:val="17"/>
        </w:rPr>
      </w:pPr>
      <w:r>
        <w:rPr>
          <w:color w:val="231F20"/>
          <w:sz w:val="17"/>
        </w:rPr>
        <w:t>The</w:t>
      </w:r>
      <w:r>
        <w:rPr>
          <w:color w:val="231F20"/>
          <w:spacing w:val="4"/>
          <w:sz w:val="17"/>
        </w:rPr>
        <w:t xml:space="preserve"> </w:t>
      </w:r>
      <w:r>
        <w:rPr>
          <w:color w:val="231F20"/>
          <w:sz w:val="17"/>
        </w:rPr>
        <w:t>Chaplain</w:t>
      </w:r>
      <w:r>
        <w:rPr>
          <w:color w:val="231F20"/>
          <w:spacing w:val="5"/>
          <w:sz w:val="17"/>
        </w:rPr>
        <w:t xml:space="preserve"> </w:t>
      </w:r>
      <w:r>
        <w:rPr>
          <w:color w:val="231F20"/>
          <w:sz w:val="17"/>
        </w:rPr>
        <w:t>will</w:t>
      </w:r>
      <w:r>
        <w:rPr>
          <w:color w:val="231F20"/>
          <w:spacing w:val="5"/>
          <w:sz w:val="17"/>
        </w:rPr>
        <w:t xml:space="preserve"> </w:t>
      </w:r>
      <w:r>
        <w:rPr>
          <w:color w:val="231F20"/>
          <w:sz w:val="17"/>
        </w:rPr>
        <w:t>be</w:t>
      </w:r>
      <w:r>
        <w:rPr>
          <w:color w:val="231F20"/>
          <w:spacing w:val="4"/>
          <w:sz w:val="17"/>
        </w:rPr>
        <w:t xml:space="preserve"> </w:t>
      </w:r>
      <w:r>
        <w:rPr>
          <w:color w:val="231F20"/>
          <w:sz w:val="17"/>
        </w:rPr>
        <w:t>available</w:t>
      </w:r>
      <w:r>
        <w:rPr>
          <w:color w:val="231F20"/>
          <w:spacing w:val="5"/>
          <w:sz w:val="17"/>
        </w:rPr>
        <w:t xml:space="preserve"> </w:t>
      </w:r>
      <w:r>
        <w:rPr>
          <w:color w:val="231F20"/>
          <w:sz w:val="17"/>
        </w:rPr>
        <w:t>to</w:t>
      </w:r>
      <w:r>
        <w:rPr>
          <w:color w:val="231F20"/>
          <w:spacing w:val="5"/>
          <w:sz w:val="17"/>
        </w:rPr>
        <w:t xml:space="preserve"> </w:t>
      </w:r>
      <w:r>
        <w:rPr>
          <w:color w:val="231F20"/>
          <w:sz w:val="17"/>
        </w:rPr>
        <w:t>support</w:t>
      </w:r>
      <w:r>
        <w:rPr>
          <w:color w:val="231F20"/>
          <w:spacing w:val="5"/>
          <w:sz w:val="17"/>
        </w:rPr>
        <w:t xml:space="preserve"> </w:t>
      </w:r>
      <w:r>
        <w:rPr>
          <w:color w:val="231F20"/>
          <w:sz w:val="17"/>
        </w:rPr>
        <w:t>the</w:t>
      </w:r>
      <w:r>
        <w:rPr>
          <w:color w:val="231F20"/>
          <w:spacing w:val="4"/>
          <w:sz w:val="17"/>
        </w:rPr>
        <w:t xml:space="preserve"> </w:t>
      </w:r>
      <w:r>
        <w:rPr>
          <w:color w:val="231F20"/>
          <w:sz w:val="17"/>
        </w:rPr>
        <w:t>Centre</w:t>
      </w:r>
      <w:r>
        <w:rPr>
          <w:color w:val="231F20"/>
          <w:spacing w:val="5"/>
          <w:sz w:val="17"/>
        </w:rPr>
        <w:t xml:space="preserve"> </w:t>
      </w:r>
      <w:r>
        <w:rPr>
          <w:color w:val="231F20"/>
          <w:sz w:val="17"/>
        </w:rPr>
        <w:t>on</w:t>
      </w:r>
      <w:r>
        <w:rPr>
          <w:color w:val="231F20"/>
          <w:spacing w:val="5"/>
          <w:sz w:val="17"/>
        </w:rPr>
        <w:t xml:space="preserve"> </w:t>
      </w:r>
      <w:r>
        <w:rPr>
          <w:color w:val="231F20"/>
          <w:sz w:val="17"/>
        </w:rPr>
        <w:t>a</w:t>
      </w:r>
      <w:r>
        <w:rPr>
          <w:color w:val="231F20"/>
          <w:spacing w:val="5"/>
          <w:sz w:val="17"/>
        </w:rPr>
        <w:t xml:space="preserve"> </w:t>
      </w:r>
      <w:r>
        <w:rPr>
          <w:color w:val="231F20"/>
          <w:sz w:val="17"/>
        </w:rPr>
        <w:t>rota</w:t>
      </w:r>
      <w:r>
        <w:rPr>
          <w:color w:val="231F20"/>
          <w:spacing w:val="4"/>
          <w:sz w:val="17"/>
        </w:rPr>
        <w:t xml:space="preserve"> </w:t>
      </w:r>
      <w:r>
        <w:rPr>
          <w:color w:val="231F20"/>
          <w:sz w:val="17"/>
        </w:rPr>
        <w:t>basis</w:t>
      </w:r>
      <w:r>
        <w:rPr>
          <w:color w:val="231F20"/>
          <w:spacing w:val="5"/>
          <w:sz w:val="17"/>
        </w:rPr>
        <w:t xml:space="preserve"> </w:t>
      </w:r>
      <w:r>
        <w:rPr>
          <w:color w:val="231F20"/>
          <w:sz w:val="17"/>
        </w:rPr>
        <w:t>alongside</w:t>
      </w:r>
      <w:r>
        <w:rPr>
          <w:color w:val="231F20"/>
          <w:spacing w:val="5"/>
          <w:sz w:val="17"/>
        </w:rPr>
        <w:t xml:space="preserve"> </w:t>
      </w:r>
      <w:r>
        <w:rPr>
          <w:color w:val="231F20"/>
          <w:sz w:val="17"/>
        </w:rPr>
        <w:t>other</w:t>
      </w:r>
      <w:r>
        <w:rPr>
          <w:color w:val="231F20"/>
          <w:spacing w:val="5"/>
          <w:sz w:val="17"/>
        </w:rPr>
        <w:t xml:space="preserve"> </w:t>
      </w:r>
      <w:r>
        <w:rPr>
          <w:color w:val="231F20"/>
          <w:sz w:val="17"/>
        </w:rPr>
        <w:t>staff</w:t>
      </w:r>
    </w:p>
    <w:p w:rsidR="00166577" w:rsidRDefault="00760F94">
      <w:pPr>
        <w:pStyle w:val="ListParagraph"/>
        <w:numPr>
          <w:ilvl w:val="1"/>
          <w:numId w:val="17"/>
        </w:numPr>
        <w:tabs>
          <w:tab w:val="left" w:pos="1177"/>
          <w:tab w:val="left" w:pos="1178"/>
        </w:tabs>
        <w:spacing w:before="20"/>
        <w:rPr>
          <w:sz w:val="17"/>
        </w:rPr>
      </w:pPr>
      <w:r>
        <w:rPr>
          <w:color w:val="231F20"/>
          <w:sz w:val="17"/>
        </w:rPr>
        <w:t>The</w:t>
      </w:r>
      <w:r>
        <w:rPr>
          <w:color w:val="231F20"/>
          <w:spacing w:val="4"/>
          <w:sz w:val="17"/>
        </w:rPr>
        <w:t xml:space="preserve"> </w:t>
      </w:r>
      <w:r>
        <w:rPr>
          <w:color w:val="231F20"/>
          <w:sz w:val="17"/>
        </w:rPr>
        <w:t>Chaplain</w:t>
      </w:r>
      <w:r>
        <w:rPr>
          <w:color w:val="231F20"/>
          <w:spacing w:val="5"/>
          <w:sz w:val="17"/>
        </w:rPr>
        <w:t xml:space="preserve"> </w:t>
      </w:r>
      <w:r>
        <w:rPr>
          <w:color w:val="231F20"/>
          <w:sz w:val="17"/>
        </w:rPr>
        <w:t>will</w:t>
      </w:r>
      <w:r>
        <w:rPr>
          <w:color w:val="231F20"/>
          <w:spacing w:val="4"/>
          <w:sz w:val="17"/>
        </w:rPr>
        <w:t xml:space="preserve"> </w:t>
      </w:r>
      <w:r>
        <w:rPr>
          <w:color w:val="231F20"/>
          <w:sz w:val="17"/>
        </w:rPr>
        <w:t>be</w:t>
      </w:r>
      <w:r>
        <w:rPr>
          <w:color w:val="231F20"/>
          <w:spacing w:val="5"/>
          <w:sz w:val="17"/>
        </w:rPr>
        <w:t xml:space="preserve"> </w:t>
      </w:r>
      <w:r>
        <w:rPr>
          <w:color w:val="231F20"/>
          <w:sz w:val="17"/>
        </w:rPr>
        <w:t>available</w:t>
      </w:r>
      <w:r>
        <w:rPr>
          <w:color w:val="231F20"/>
          <w:spacing w:val="5"/>
          <w:sz w:val="17"/>
        </w:rPr>
        <w:t xml:space="preserve"> </w:t>
      </w:r>
      <w:r>
        <w:rPr>
          <w:color w:val="231F20"/>
          <w:sz w:val="17"/>
        </w:rPr>
        <w:t>to</w:t>
      </w:r>
      <w:r>
        <w:rPr>
          <w:color w:val="231F20"/>
          <w:spacing w:val="4"/>
          <w:sz w:val="17"/>
        </w:rPr>
        <w:t xml:space="preserve"> </w:t>
      </w:r>
      <w:r>
        <w:rPr>
          <w:color w:val="231F20"/>
          <w:sz w:val="17"/>
        </w:rPr>
        <w:t>lead</w:t>
      </w:r>
      <w:r>
        <w:rPr>
          <w:color w:val="231F20"/>
          <w:spacing w:val="5"/>
          <w:sz w:val="17"/>
        </w:rPr>
        <w:t xml:space="preserve"> </w:t>
      </w:r>
      <w:r>
        <w:rPr>
          <w:color w:val="231F20"/>
          <w:sz w:val="17"/>
        </w:rPr>
        <w:t>events</w:t>
      </w:r>
      <w:r>
        <w:rPr>
          <w:color w:val="231F20"/>
          <w:spacing w:val="4"/>
          <w:sz w:val="17"/>
        </w:rPr>
        <w:t xml:space="preserve"> </w:t>
      </w:r>
      <w:r>
        <w:rPr>
          <w:color w:val="231F20"/>
          <w:sz w:val="17"/>
        </w:rPr>
        <w:t>at</w:t>
      </w:r>
      <w:r>
        <w:rPr>
          <w:color w:val="231F20"/>
          <w:spacing w:val="5"/>
          <w:sz w:val="17"/>
        </w:rPr>
        <w:t xml:space="preserve"> </w:t>
      </w:r>
      <w:r>
        <w:rPr>
          <w:color w:val="231F20"/>
          <w:sz w:val="17"/>
        </w:rPr>
        <w:t>the</w:t>
      </w:r>
      <w:r>
        <w:rPr>
          <w:color w:val="231F20"/>
          <w:spacing w:val="5"/>
          <w:sz w:val="17"/>
        </w:rPr>
        <w:t xml:space="preserve"> </w:t>
      </w:r>
      <w:r>
        <w:rPr>
          <w:color w:val="231F20"/>
          <w:sz w:val="17"/>
        </w:rPr>
        <w:t>Centre</w:t>
      </w:r>
      <w:r>
        <w:rPr>
          <w:color w:val="231F20"/>
          <w:spacing w:val="4"/>
          <w:sz w:val="17"/>
        </w:rPr>
        <w:t xml:space="preserve"> </w:t>
      </w:r>
      <w:r>
        <w:rPr>
          <w:color w:val="231F20"/>
          <w:sz w:val="17"/>
        </w:rPr>
        <w:t>on</w:t>
      </w:r>
      <w:r>
        <w:rPr>
          <w:color w:val="231F20"/>
          <w:spacing w:val="5"/>
          <w:sz w:val="17"/>
        </w:rPr>
        <w:t xml:space="preserve"> </w:t>
      </w:r>
      <w:r>
        <w:rPr>
          <w:color w:val="231F20"/>
          <w:sz w:val="17"/>
        </w:rPr>
        <w:t>roughly</w:t>
      </w:r>
      <w:r>
        <w:rPr>
          <w:color w:val="231F20"/>
          <w:spacing w:val="5"/>
          <w:sz w:val="17"/>
        </w:rPr>
        <w:t xml:space="preserve"> </w:t>
      </w:r>
      <w:r>
        <w:rPr>
          <w:color w:val="231F20"/>
          <w:sz w:val="17"/>
        </w:rPr>
        <w:t>the</w:t>
      </w:r>
      <w:r>
        <w:rPr>
          <w:color w:val="231F20"/>
          <w:spacing w:val="4"/>
          <w:sz w:val="17"/>
        </w:rPr>
        <w:t xml:space="preserve"> </w:t>
      </w:r>
      <w:r>
        <w:rPr>
          <w:color w:val="231F20"/>
          <w:sz w:val="17"/>
        </w:rPr>
        <w:t>basis</w:t>
      </w:r>
      <w:r>
        <w:rPr>
          <w:color w:val="231F20"/>
          <w:spacing w:val="5"/>
          <w:sz w:val="17"/>
        </w:rPr>
        <w:t xml:space="preserve"> </w:t>
      </w:r>
      <w:r>
        <w:rPr>
          <w:color w:val="231F20"/>
          <w:sz w:val="17"/>
        </w:rPr>
        <w:t>of</w:t>
      </w:r>
      <w:r>
        <w:rPr>
          <w:color w:val="231F20"/>
          <w:spacing w:val="4"/>
          <w:sz w:val="17"/>
        </w:rPr>
        <w:t xml:space="preserve"> </w:t>
      </w:r>
      <w:r>
        <w:rPr>
          <w:color w:val="231F20"/>
          <w:sz w:val="17"/>
        </w:rPr>
        <w:t>one</w:t>
      </w:r>
      <w:r>
        <w:rPr>
          <w:color w:val="231F20"/>
          <w:spacing w:val="5"/>
          <w:sz w:val="17"/>
        </w:rPr>
        <w:t xml:space="preserve"> </w:t>
      </w:r>
      <w:r>
        <w:rPr>
          <w:color w:val="231F20"/>
          <w:sz w:val="17"/>
        </w:rPr>
        <w:t>per</w:t>
      </w:r>
      <w:r>
        <w:rPr>
          <w:color w:val="231F20"/>
          <w:spacing w:val="5"/>
          <w:sz w:val="17"/>
        </w:rPr>
        <w:t xml:space="preserve"> </w:t>
      </w:r>
      <w:r>
        <w:rPr>
          <w:color w:val="231F20"/>
          <w:sz w:val="17"/>
        </w:rPr>
        <w:t>six</w:t>
      </w:r>
      <w:r>
        <w:rPr>
          <w:color w:val="231F20"/>
          <w:spacing w:val="4"/>
          <w:sz w:val="17"/>
        </w:rPr>
        <w:t xml:space="preserve"> </w:t>
      </w:r>
      <w:r>
        <w:rPr>
          <w:color w:val="231F20"/>
          <w:sz w:val="17"/>
        </w:rPr>
        <w:t>weeks</w:t>
      </w:r>
    </w:p>
    <w:p w:rsidR="00166577" w:rsidRDefault="00166577">
      <w:pPr>
        <w:pStyle w:val="BodyText"/>
        <w:spacing w:before="3"/>
        <w:rPr>
          <w:sz w:val="21"/>
        </w:rPr>
      </w:pPr>
    </w:p>
    <w:p w:rsidR="00166577" w:rsidRDefault="00760F94">
      <w:pPr>
        <w:spacing w:line="271" w:lineRule="auto"/>
        <w:ind w:left="497" w:right="409" w:firstLine="1"/>
        <w:jc w:val="both"/>
        <w:rPr>
          <w:sz w:val="17"/>
        </w:rPr>
      </w:pPr>
      <w:r>
        <w:rPr>
          <w:b/>
          <w:color w:val="231F20"/>
          <w:spacing w:val="-4"/>
          <w:sz w:val="17"/>
        </w:rPr>
        <w:t xml:space="preserve">Youth  </w:t>
      </w:r>
      <w:r>
        <w:rPr>
          <w:b/>
          <w:color w:val="231F20"/>
          <w:sz w:val="17"/>
        </w:rPr>
        <w:t xml:space="preserve">Ministry Consultant </w:t>
      </w:r>
      <w:r>
        <w:rPr>
          <w:color w:val="231F20"/>
          <w:sz w:val="17"/>
        </w:rPr>
        <w:t xml:space="preserve">In this part of the ministry we are responding to the invitation to the whole church expressed   in the review (General Assembly Reports 2002, p200). </w:t>
      </w:r>
      <w:r>
        <w:rPr>
          <w:color w:val="231F20"/>
          <w:spacing w:val="-5"/>
          <w:sz w:val="17"/>
        </w:rPr>
        <w:t xml:space="preserve">We </w:t>
      </w:r>
      <w:r>
        <w:rPr>
          <w:color w:val="231F20"/>
          <w:sz w:val="17"/>
        </w:rPr>
        <w:t>recognise that the invitation was delivered to the whole church, but we also</w:t>
      </w:r>
      <w:r>
        <w:rPr>
          <w:color w:val="231F20"/>
          <w:sz w:val="17"/>
        </w:rPr>
        <w:t xml:space="preserve"> recognise that to get a difficult task done it helps if the Church declares that it lies on someone’s agenda.      This consultancy will not solve all problems in relation to the </w:t>
      </w:r>
      <w:r>
        <w:rPr>
          <w:color w:val="231F20"/>
          <w:spacing w:val="-3"/>
          <w:sz w:val="17"/>
        </w:rPr>
        <w:t xml:space="preserve">Church’s </w:t>
      </w:r>
      <w:r>
        <w:rPr>
          <w:color w:val="231F20"/>
          <w:sz w:val="17"/>
        </w:rPr>
        <w:t>ministry with young people, but it should be so designed as to help</w:t>
      </w:r>
      <w:r>
        <w:rPr>
          <w:color w:val="231F20"/>
          <w:sz w:val="17"/>
        </w:rPr>
        <w:t xml:space="preserve"> us in this most testing of pilgrimages. Integral to the role of Chaplain will be the responsibility to act as consultant in </w:t>
      </w:r>
      <w:r>
        <w:rPr>
          <w:color w:val="231F20"/>
          <w:spacing w:val="-4"/>
          <w:sz w:val="17"/>
        </w:rPr>
        <w:t xml:space="preserve">Youth </w:t>
      </w:r>
      <w:r>
        <w:rPr>
          <w:color w:val="231F20"/>
          <w:sz w:val="17"/>
        </w:rPr>
        <w:t xml:space="preserve">Ministry. The </w:t>
      </w:r>
      <w:r>
        <w:rPr>
          <w:color w:val="231F20"/>
          <w:spacing w:val="-5"/>
          <w:sz w:val="17"/>
        </w:rPr>
        <w:t xml:space="preserve">Task </w:t>
      </w:r>
      <w:r>
        <w:rPr>
          <w:color w:val="231F20"/>
          <w:sz w:val="17"/>
        </w:rPr>
        <w:t xml:space="preserve">Group identifies </w:t>
      </w:r>
      <w:r>
        <w:rPr>
          <w:color w:val="231F20"/>
          <w:spacing w:val="-4"/>
          <w:sz w:val="17"/>
        </w:rPr>
        <w:t xml:space="preserve">Youth </w:t>
      </w:r>
      <w:r>
        <w:rPr>
          <w:color w:val="231F20"/>
          <w:sz w:val="17"/>
        </w:rPr>
        <w:t>Ministry as opposed to Children’s Ministry as it recognises</w:t>
      </w:r>
      <w:r>
        <w:rPr>
          <w:color w:val="231F20"/>
          <w:spacing w:val="-24"/>
          <w:sz w:val="17"/>
        </w:rPr>
        <w:t xml:space="preserve"> </w:t>
      </w:r>
      <w:r>
        <w:rPr>
          <w:color w:val="231F20"/>
          <w:sz w:val="17"/>
        </w:rPr>
        <w:t xml:space="preserve">that, </w:t>
      </w:r>
      <w:r>
        <w:rPr>
          <w:color w:val="231F20"/>
          <w:spacing w:val="-3"/>
          <w:sz w:val="17"/>
        </w:rPr>
        <w:t xml:space="preserve">already, </w:t>
      </w:r>
      <w:r>
        <w:rPr>
          <w:color w:val="231F20"/>
          <w:sz w:val="17"/>
        </w:rPr>
        <w:t>the Unit</w:t>
      </w:r>
      <w:r>
        <w:rPr>
          <w:color w:val="231F20"/>
          <w:sz w:val="17"/>
        </w:rPr>
        <w:t xml:space="preserve">ed Reformed Church, through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is being served excellently by the Children’s Advocate and the Pilots’ Development </w:t>
      </w:r>
      <w:r>
        <w:rPr>
          <w:color w:val="231F20"/>
          <w:spacing w:val="-3"/>
          <w:sz w:val="17"/>
        </w:rPr>
        <w:t xml:space="preserve">Officer. </w:t>
      </w:r>
      <w:r>
        <w:rPr>
          <w:color w:val="231F20"/>
          <w:sz w:val="17"/>
        </w:rPr>
        <w:t xml:space="preserve">There may be additional duties for the Secretary for Children and </w:t>
      </w:r>
      <w:r>
        <w:rPr>
          <w:color w:val="231F20"/>
          <w:spacing w:val="-4"/>
          <w:sz w:val="17"/>
        </w:rPr>
        <w:t>Youth</w:t>
      </w:r>
      <w:r>
        <w:rPr>
          <w:color w:val="231F20"/>
          <w:spacing w:val="11"/>
          <w:sz w:val="17"/>
        </w:rPr>
        <w:t xml:space="preserve"> </w:t>
      </w:r>
      <w:r>
        <w:rPr>
          <w:color w:val="231F20"/>
          <w:sz w:val="17"/>
        </w:rPr>
        <w:t>Work, to have a consult</w:t>
      </w:r>
      <w:r>
        <w:rPr>
          <w:color w:val="231F20"/>
          <w:sz w:val="17"/>
        </w:rPr>
        <w:t>ant as is being suggested will be helpful.</w:t>
      </w:r>
    </w:p>
    <w:p w:rsidR="00166577" w:rsidRDefault="00166577">
      <w:pPr>
        <w:pStyle w:val="BodyText"/>
        <w:spacing w:before="3"/>
        <w:rPr>
          <w:sz w:val="16"/>
        </w:rPr>
      </w:pPr>
    </w:p>
    <w:p w:rsidR="00166577" w:rsidRDefault="00760F94">
      <w:pPr>
        <w:spacing w:line="220" w:lineRule="atLeast"/>
        <w:ind w:left="501" w:right="405" w:hanging="2"/>
        <w:jc w:val="both"/>
        <w:rPr>
          <w:sz w:val="17"/>
        </w:rPr>
      </w:pPr>
      <w:r>
        <w:rPr>
          <w:color w:val="231F20"/>
          <w:sz w:val="17"/>
        </w:rPr>
        <w:t xml:space="preserve">There is need for further exploration. The </w:t>
      </w:r>
      <w:r>
        <w:rPr>
          <w:color w:val="231F20"/>
          <w:spacing w:val="-5"/>
          <w:sz w:val="17"/>
        </w:rPr>
        <w:t xml:space="preserve">Task </w:t>
      </w:r>
      <w:r>
        <w:rPr>
          <w:color w:val="231F20"/>
          <w:sz w:val="17"/>
        </w:rPr>
        <w:t xml:space="preserve">Group believes that between Mission Council and the General Assembly </w:t>
      </w:r>
      <w:r>
        <w:rPr>
          <w:color w:val="231F20"/>
          <w:spacing w:val="-6"/>
          <w:sz w:val="17"/>
        </w:rPr>
        <w:t xml:space="preserve">it </w:t>
      </w:r>
      <w:r>
        <w:rPr>
          <w:color w:val="231F20"/>
          <w:sz w:val="17"/>
        </w:rPr>
        <w:t xml:space="preserve">would be possible to explore this side to the proposed ministry in detail. The Minister would need proper support for this  and would need to be linked into the work being done by other denominations, further the </w:t>
      </w:r>
      <w:r>
        <w:rPr>
          <w:color w:val="231F20"/>
          <w:spacing w:val="-5"/>
          <w:sz w:val="17"/>
        </w:rPr>
        <w:t xml:space="preserve">Task </w:t>
      </w:r>
      <w:r>
        <w:rPr>
          <w:color w:val="231F20"/>
          <w:sz w:val="17"/>
        </w:rPr>
        <w:t>Group recognises that there may well b</w:t>
      </w:r>
      <w:r>
        <w:rPr>
          <w:color w:val="231F20"/>
          <w:sz w:val="17"/>
        </w:rPr>
        <w:t xml:space="preserve">e sources of funding which would provide support for such a ministry. The theology section of the 2002 review </w:t>
      </w:r>
      <w:r>
        <w:rPr>
          <w:color w:val="231F20"/>
          <w:spacing w:val="-6"/>
          <w:sz w:val="17"/>
        </w:rPr>
        <w:t xml:space="preserve">is </w:t>
      </w:r>
      <w:r>
        <w:rPr>
          <w:color w:val="231F20"/>
          <w:sz w:val="17"/>
        </w:rPr>
        <w:t>the basis on which this part of the ministry is to be based. The nature of this ministry would depend on the particular skills, experience</w:t>
      </w:r>
      <w:r>
        <w:rPr>
          <w:color w:val="231F20"/>
          <w:spacing w:val="2"/>
          <w:sz w:val="17"/>
        </w:rPr>
        <w:t xml:space="preserve"> </w:t>
      </w:r>
      <w:r>
        <w:rPr>
          <w:color w:val="231F20"/>
          <w:sz w:val="17"/>
        </w:rPr>
        <w:t>and</w:t>
      </w:r>
      <w:r>
        <w:rPr>
          <w:color w:val="231F20"/>
          <w:spacing w:val="3"/>
          <w:sz w:val="17"/>
        </w:rPr>
        <w:t xml:space="preserve"> </w:t>
      </w:r>
      <w:r>
        <w:rPr>
          <w:color w:val="231F20"/>
          <w:sz w:val="17"/>
        </w:rPr>
        <w:t>personal</w:t>
      </w:r>
      <w:r>
        <w:rPr>
          <w:color w:val="231F20"/>
          <w:spacing w:val="3"/>
          <w:sz w:val="17"/>
        </w:rPr>
        <w:t xml:space="preserve"> </w:t>
      </w:r>
      <w:r>
        <w:rPr>
          <w:color w:val="231F20"/>
          <w:sz w:val="17"/>
        </w:rPr>
        <w:t>gifts</w:t>
      </w:r>
      <w:r>
        <w:rPr>
          <w:color w:val="231F20"/>
          <w:spacing w:val="2"/>
          <w:sz w:val="17"/>
        </w:rPr>
        <w:t xml:space="preserve"> </w:t>
      </w:r>
      <w:r>
        <w:rPr>
          <w:color w:val="231F20"/>
          <w:sz w:val="17"/>
        </w:rPr>
        <w:t>of</w:t>
      </w:r>
      <w:r>
        <w:rPr>
          <w:color w:val="231F20"/>
          <w:spacing w:val="3"/>
          <w:sz w:val="17"/>
        </w:rPr>
        <w:t xml:space="preserve"> </w:t>
      </w:r>
      <w:r>
        <w:rPr>
          <w:color w:val="231F20"/>
          <w:sz w:val="17"/>
        </w:rPr>
        <w:t>the</w:t>
      </w:r>
      <w:r>
        <w:rPr>
          <w:color w:val="231F20"/>
          <w:spacing w:val="3"/>
          <w:sz w:val="17"/>
        </w:rPr>
        <w:t xml:space="preserve"> </w:t>
      </w:r>
      <w:r>
        <w:rPr>
          <w:color w:val="231F20"/>
          <w:sz w:val="17"/>
        </w:rPr>
        <w:t>person</w:t>
      </w:r>
      <w:r>
        <w:rPr>
          <w:color w:val="231F20"/>
          <w:spacing w:val="2"/>
          <w:sz w:val="17"/>
        </w:rPr>
        <w:t xml:space="preserve"> </w:t>
      </w:r>
      <w:r>
        <w:rPr>
          <w:color w:val="231F20"/>
          <w:sz w:val="17"/>
        </w:rPr>
        <w:t>appointed</w:t>
      </w:r>
      <w:r>
        <w:rPr>
          <w:color w:val="231F20"/>
          <w:spacing w:val="3"/>
          <w:sz w:val="17"/>
        </w:rPr>
        <w:t xml:space="preserve"> </w:t>
      </w:r>
      <w:r>
        <w:rPr>
          <w:color w:val="231F20"/>
          <w:sz w:val="17"/>
        </w:rPr>
        <w:t>to</w:t>
      </w:r>
      <w:r>
        <w:rPr>
          <w:color w:val="231F20"/>
          <w:spacing w:val="3"/>
          <w:sz w:val="17"/>
        </w:rPr>
        <w:t xml:space="preserve"> </w:t>
      </w:r>
      <w:r>
        <w:rPr>
          <w:color w:val="231F20"/>
          <w:sz w:val="17"/>
        </w:rPr>
        <w:t>the</w:t>
      </w:r>
      <w:r>
        <w:rPr>
          <w:color w:val="231F20"/>
          <w:spacing w:val="2"/>
          <w:sz w:val="17"/>
        </w:rPr>
        <w:t xml:space="preserve"> </w:t>
      </w:r>
      <w:r>
        <w:rPr>
          <w:color w:val="231F20"/>
          <w:sz w:val="17"/>
        </w:rPr>
        <w:t>task.</w:t>
      </w:r>
      <w:r>
        <w:rPr>
          <w:color w:val="231F20"/>
          <w:spacing w:val="3"/>
          <w:sz w:val="17"/>
        </w:rPr>
        <w:t xml:space="preserve"> </w:t>
      </w:r>
      <w:r>
        <w:rPr>
          <w:color w:val="231F20"/>
          <w:sz w:val="17"/>
        </w:rPr>
        <w:t>The</w:t>
      </w:r>
      <w:r>
        <w:rPr>
          <w:color w:val="231F20"/>
          <w:spacing w:val="3"/>
          <w:sz w:val="17"/>
        </w:rPr>
        <w:t xml:space="preserve"> </w:t>
      </w:r>
      <w:r>
        <w:rPr>
          <w:color w:val="231F20"/>
          <w:sz w:val="17"/>
        </w:rPr>
        <w:t>ministry</w:t>
      </w:r>
      <w:r>
        <w:rPr>
          <w:color w:val="231F20"/>
          <w:spacing w:val="2"/>
          <w:sz w:val="17"/>
        </w:rPr>
        <w:t xml:space="preserve"> </w:t>
      </w:r>
      <w:r>
        <w:rPr>
          <w:color w:val="231F20"/>
          <w:sz w:val="17"/>
        </w:rPr>
        <w:t>would</w:t>
      </w:r>
      <w:r>
        <w:rPr>
          <w:color w:val="231F20"/>
          <w:spacing w:val="3"/>
          <w:sz w:val="17"/>
        </w:rPr>
        <w:t xml:space="preserve"> </w:t>
      </w:r>
      <w:r>
        <w:rPr>
          <w:color w:val="231F20"/>
          <w:sz w:val="17"/>
        </w:rPr>
        <w:t>be</w:t>
      </w:r>
      <w:r>
        <w:rPr>
          <w:color w:val="231F20"/>
          <w:spacing w:val="3"/>
          <w:sz w:val="17"/>
        </w:rPr>
        <w:t xml:space="preserve"> </w:t>
      </w:r>
      <w:r>
        <w:rPr>
          <w:color w:val="231F20"/>
          <w:sz w:val="17"/>
        </w:rPr>
        <w:t>designed</w:t>
      </w:r>
      <w:r>
        <w:rPr>
          <w:color w:val="231F20"/>
          <w:spacing w:val="3"/>
          <w:sz w:val="17"/>
        </w:rPr>
        <w:t xml:space="preserve"> </w:t>
      </w:r>
      <w:r>
        <w:rPr>
          <w:color w:val="231F20"/>
          <w:sz w:val="17"/>
        </w:rPr>
        <w:t>to</w:t>
      </w:r>
      <w:r>
        <w:rPr>
          <w:color w:val="231F20"/>
          <w:spacing w:val="2"/>
          <w:sz w:val="17"/>
        </w:rPr>
        <w:t xml:space="preserve"> </w:t>
      </w:r>
      <w:r>
        <w:rPr>
          <w:color w:val="231F20"/>
          <w:sz w:val="17"/>
        </w:rPr>
        <w:t>help</w:t>
      </w:r>
      <w:r>
        <w:rPr>
          <w:color w:val="231F20"/>
          <w:spacing w:val="3"/>
          <w:sz w:val="17"/>
        </w:rPr>
        <w:t xml:space="preserve"> </w:t>
      </w:r>
      <w:r>
        <w:rPr>
          <w:color w:val="231F20"/>
          <w:sz w:val="17"/>
        </w:rPr>
        <w:t>inform</w:t>
      </w:r>
      <w:r>
        <w:rPr>
          <w:color w:val="231F20"/>
          <w:spacing w:val="3"/>
          <w:sz w:val="17"/>
        </w:rPr>
        <w:t xml:space="preserve"> </w:t>
      </w:r>
      <w:r>
        <w:rPr>
          <w:color w:val="231F20"/>
          <w:sz w:val="17"/>
        </w:rPr>
        <w:t>and</w:t>
      </w:r>
      <w:r>
        <w:rPr>
          <w:color w:val="231F20"/>
          <w:spacing w:val="2"/>
          <w:sz w:val="17"/>
        </w:rPr>
        <w:t xml:space="preserve"> </w:t>
      </w:r>
      <w:r>
        <w:rPr>
          <w:color w:val="231F20"/>
          <w:sz w:val="17"/>
        </w:rPr>
        <w:t>equip</w:t>
      </w:r>
    </w:p>
    <w:p w:rsidR="00166577" w:rsidRDefault="00760F94">
      <w:pPr>
        <w:spacing w:line="220" w:lineRule="exact"/>
        <w:ind w:left="503"/>
        <w:rPr>
          <w:sz w:val="17"/>
        </w:rPr>
      </w:pPr>
      <w:r>
        <w:rPr>
          <w:color w:val="231F20"/>
          <w:sz w:val="17"/>
        </w:rPr>
        <w:t>the United Reformed Church in this ministry which puzzles so many in these early years of the 21</w:t>
      </w:r>
      <w:r>
        <w:rPr>
          <w:color w:val="231F20"/>
          <w:position w:val="6"/>
          <w:sz w:val="17"/>
        </w:rPr>
        <w:t xml:space="preserve">st </w:t>
      </w:r>
      <w:r>
        <w:rPr>
          <w:color w:val="231F20"/>
          <w:sz w:val="17"/>
        </w:rPr>
        <w:t>century.</w:t>
      </w:r>
    </w:p>
    <w:p w:rsidR="00166577" w:rsidRDefault="00166577">
      <w:pPr>
        <w:pStyle w:val="BodyText"/>
        <w:spacing w:before="3"/>
        <w:rPr>
          <w:sz w:val="21"/>
        </w:rPr>
      </w:pPr>
    </w:p>
    <w:p w:rsidR="00166577" w:rsidRDefault="00760F94">
      <w:pPr>
        <w:spacing w:line="190" w:lineRule="exact"/>
        <w:ind w:left="497"/>
        <w:rPr>
          <w:sz w:val="17"/>
        </w:rPr>
      </w:pPr>
      <w:r>
        <w:rPr>
          <w:color w:val="231F20"/>
          <w:sz w:val="17"/>
        </w:rPr>
        <w:t>The elements that of this ministry include:</w:t>
      </w:r>
    </w:p>
    <w:p w:rsidR="00166577" w:rsidRDefault="00760F94">
      <w:pPr>
        <w:pStyle w:val="ListParagraph"/>
        <w:numPr>
          <w:ilvl w:val="1"/>
          <w:numId w:val="49"/>
        </w:numPr>
        <w:tabs>
          <w:tab w:val="left" w:pos="1177"/>
          <w:tab w:val="left" w:pos="1178"/>
        </w:tabs>
        <w:spacing w:line="242" w:lineRule="exact"/>
        <w:jc w:val="left"/>
        <w:rPr>
          <w:sz w:val="17"/>
        </w:rPr>
      </w:pPr>
      <w:r>
        <w:rPr>
          <w:color w:val="231F20"/>
          <w:sz w:val="17"/>
        </w:rPr>
        <w:t>An effective support, advisory and reflection</w:t>
      </w:r>
      <w:r>
        <w:rPr>
          <w:color w:val="231F20"/>
          <w:spacing w:val="26"/>
          <w:sz w:val="17"/>
        </w:rPr>
        <w:t xml:space="preserve"> </w:t>
      </w:r>
      <w:r>
        <w:rPr>
          <w:color w:val="231F20"/>
          <w:sz w:val="17"/>
        </w:rPr>
        <w:t>group</w:t>
      </w:r>
    </w:p>
    <w:p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Partnership wherever possible with other denominations and</w:t>
      </w:r>
      <w:r>
        <w:rPr>
          <w:color w:val="231F20"/>
          <w:spacing w:val="32"/>
          <w:sz w:val="17"/>
        </w:rPr>
        <w:t xml:space="preserve"> </w:t>
      </w:r>
      <w:r>
        <w:rPr>
          <w:color w:val="231F20"/>
          <w:sz w:val="17"/>
        </w:rPr>
        <w:t>organisations</w:t>
      </w:r>
    </w:p>
    <w:p w:rsidR="00166577" w:rsidRDefault="00760F94">
      <w:pPr>
        <w:pStyle w:val="ListParagraph"/>
        <w:numPr>
          <w:ilvl w:val="1"/>
          <w:numId w:val="49"/>
        </w:numPr>
        <w:tabs>
          <w:tab w:val="left" w:pos="1177"/>
          <w:tab w:val="left" w:pos="1178"/>
        </w:tabs>
        <w:spacing w:line="220" w:lineRule="auto"/>
        <w:ind w:right="411"/>
        <w:jc w:val="left"/>
        <w:rPr>
          <w:sz w:val="17"/>
        </w:rPr>
      </w:pPr>
      <w:r>
        <w:rPr>
          <w:color w:val="231F20"/>
          <w:sz w:val="17"/>
        </w:rPr>
        <w:t>A clear link to a place of study (there are excellent models of how the church as well as the individual concerned can use study in a mutually beneficial</w:t>
      </w:r>
      <w:r>
        <w:rPr>
          <w:color w:val="231F20"/>
          <w:spacing w:val="28"/>
          <w:sz w:val="17"/>
        </w:rPr>
        <w:t xml:space="preserve"> </w:t>
      </w:r>
      <w:r>
        <w:rPr>
          <w:color w:val="231F20"/>
          <w:sz w:val="17"/>
        </w:rPr>
        <w:t>way)</w:t>
      </w:r>
    </w:p>
    <w:p w:rsidR="00166577" w:rsidRDefault="00760F94">
      <w:pPr>
        <w:pStyle w:val="ListParagraph"/>
        <w:numPr>
          <w:ilvl w:val="1"/>
          <w:numId w:val="49"/>
        </w:numPr>
        <w:tabs>
          <w:tab w:val="left" w:pos="1177"/>
          <w:tab w:val="left" w:pos="1178"/>
        </w:tabs>
        <w:spacing w:line="239" w:lineRule="exact"/>
        <w:jc w:val="left"/>
        <w:rPr>
          <w:sz w:val="17"/>
        </w:rPr>
      </w:pPr>
      <w:r>
        <w:rPr>
          <w:color w:val="231F20"/>
          <w:sz w:val="17"/>
        </w:rPr>
        <w:t>A continuity between the ministry of Chaplain and the Consultancy</w:t>
      </w:r>
      <w:r>
        <w:rPr>
          <w:color w:val="231F20"/>
          <w:spacing w:val="2"/>
          <w:sz w:val="17"/>
        </w:rPr>
        <w:t xml:space="preserve"> </w:t>
      </w:r>
      <w:r>
        <w:rPr>
          <w:color w:val="231F20"/>
          <w:sz w:val="17"/>
        </w:rPr>
        <w:t>work</w:t>
      </w:r>
    </w:p>
    <w:p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The</w:t>
      </w:r>
      <w:r>
        <w:rPr>
          <w:color w:val="231F20"/>
          <w:spacing w:val="6"/>
          <w:sz w:val="17"/>
        </w:rPr>
        <w:t xml:space="preserve"> </w:t>
      </w:r>
      <w:r>
        <w:rPr>
          <w:color w:val="231F20"/>
          <w:spacing w:val="-5"/>
          <w:sz w:val="17"/>
        </w:rPr>
        <w:t>Task</w:t>
      </w:r>
      <w:r>
        <w:rPr>
          <w:color w:val="231F20"/>
          <w:spacing w:val="6"/>
          <w:sz w:val="17"/>
        </w:rPr>
        <w:t xml:space="preserve"> </w:t>
      </w:r>
      <w:r>
        <w:rPr>
          <w:color w:val="231F20"/>
          <w:sz w:val="17"/>
        </w:rPr>
        <w:t>Group</w:t>
      </w:r>
      <w:r>
        <w:rPr>
          <w:color w:val="231F20"/>
          <w:spacing w:val="6"/>
          <w:sz w:val="17"/>
        </w:rPr>
        <w:t xml:space="preserve"> </w:t>
      </w:r>
      <w:r>
        <w:rPr>
          <w:color w:val="231F20"/>
          <w:sz w:val="17"/>
        </w:rPr>
        <w:t>would</w:t>
      </w:r>
      <w:r>
        <w:rPr>
          <w:color w:val="231F20"/>
          <w:spacing w:val="6"/>
          <w:sz w:val="17"/>
        </w:rPr>
        <w:t xml:space="preserve"> </w:t>
      </w:r>
      <w:r>
        <w:rPr>
          <w:color w:val="231F20"/>
          <w:sz w:val="17"/>
        </w:rPr>
        <w:t>seek</w:t>
      </w:r>
      <w:r>
        <w:rPr>
          <w:color w:val="231F20"/>
          <w:spacing w:val="7"/>
          <w:sz w:val="17"/>
        </w:rPr>
        <w:t xml:space="preserve"> </w:t>
      </w:r>
      <w:r>
        <w:rPr>
          <w:color w:val="231F20"/>
          <w:sz w:val="17"/>
        </w:rPr>
        <w:t>to</w:t>
      </w:r>
      <w:r>
        <w:rPr>
          <w:color w:val="231F20"/>
          <w:spacing w:val="6"/>
          <w:sz w:val="17"/>
        </w:rPr>
        <w:t xml:space="preserve"> </w:t>
      </w:r>
      <w:r>
        <w:rPr>
          <w:color w:val="231F20"/>
          <w:sz w:val="17"/>
        </w:rPr>
        <w:t>limit</w:t>
      </w:r>
      <w:r>
        <w:rPr>
          <w:color w:val="231F20"/>
          <w:spacing w:val="6"/>
          <w:sz w:val="17"/>
        </w:rPr>
        <w:t xml:space="preserve"> </w:t>
      </w:r>
      <w:r>
        <w:rPr>
          <w:color w:val="231F20"/>
          <w:sz w:val="17"/>
        </w:rPr>
        <w:t>the</w:t>
      </w:r>
      <w:r>
        <w:rPr>
          <w:color w:val="231F20"/>
          <w:spacing w:val="6"/>
          <w:sz w:val="17"/>
        </w:rPr>
        <w:t xml:space="preserve"> </w:t>
      </w:r>
      <w:r>
        <w:rPr>
          <w:color w:val="231F20"/>
          <w:sz w:val="17"/>
        </w:rPr>
        <w:t>amount</w:t>
      </w:r>
      <w:r>
        <w:rPr>
          <w:color w:val="231F20"/>
          <w:spacing w:val="6"/>
          <w:sz w:val="17"/>
        </w:rPr>
        <w:t xml:space="preserve"> </w:t>
      </w:r>
      <w:r>
        <w:rPr>
          <w:color w:val="231F20"/>
          <w:sz w:val="17"/>
        </w:rPr>
        <w:t>of</w:t>
      </w:r>
      <w:r>
        <w:rPr>
          <w:color w:val="231F20"/>
          <w:spacing w:val="7"/>
          <w:sz w:val="17"/>
        </w:rPr>
        <w:t xml:space="preserve"> </w:t>
      </w:r>
      <w:r>
        <w:rPr>
          <w:color w:val="231F20"/>
          <w:sz w:val="17"/>
        </w:rPr>
        <w:t>time</w:t>
      </w:r>
      <w:r>
        <w:rPr>
          <w:color w:val="231F20"/>
          <w:spacing w:val="6"/>
          <w:sz w:val="17"/>
        </w:rPr>
        <w:t xml:space="preserve"> </w:t>
      </w:r>
      <w:r>
        <w:rPr>
          <w:color w:val="231F20"/>
          <w:sz w:val="17"/>
        </w:rPr>
        <w:t>the</w:t>
      </w:r>
      <w:r>
        <w:rPr>
          <w:color w:val="231F20"/>
          <w:spacing w:val="6"/>
          <w:sz w:val="17"/>
        </w:rPr>
        <w:t xml:space="preserve"> </w:t>
      </w:r>
      <w:r>
        <w:rPr>
          <w:color w:val="231F20"/>
          <w:sz w:val="17"/>
        </w:rPr>
        <w:t>Minister</w:t>
      </w:r>
      <w:r>
        <w:rPr>
          <w:color w:val="231F20"/>
          <w:spacing w:val="6"/>
          <w:sz w:val="17"/>
        </w:rPr>
        <w:t xml:space="preserve"> </w:t>
      </w:r>
      <w:r>
        <w:rPr>
          <w:color w:val="231F20"/>
          <w:sz w:val="17"/>
        </w:rPr>
        <w:t>would</w:t>
      </w:r>
      <w:r>
        <w:rPr>
          <w:color w:val="231F20"/>
          <w:spacing w:val="6"/>
          <w:sz w:val="17"/>
        </w:rPr>
        <w:t xml:space="preserve"> </w:t>
      </w:r>
      <w:r>
        <w:rPr>
          <w:color w:val="231F20"/>
          <w:sz w:val="17"/>
        </w:rPr>
        <w:t>be</w:t>
      </w:r>
      <w:r>
        <w:rPr>
          <w:color w:val="231F20"/>
          <w:spacing w:val="7"/>
          <w:sz w:val="17"/>
        </w:rPr>
        <w:t xml:space="preserve"> </w:t>
      </w:r>
      <w:r>
        <w:rPr>
          <w:color w:val="231F20"/>
          <w:sz w:val="17"/>
        </w:rPr>
        <w:t>away</w:t>
      </w:r>
      <w:r>
        <w:rPr>
          <w:color w:val="231F20"/>
          <w:spacing w:val="6"/>
          <w:sz w:val="17"/>
        </w:rPr>
        <w:t xml:space="preserve"> </w:t>
      </w:r>
      <w:r>
        <w:rPr>
          <w:color w:val="231F20"/>
          <w:sz w:val="17"/>
        </w:rPr>
        <w:t>from</w:t>
      </w:r>
      <w:r>
        <w:rPr>
          <w:color w:val="231F20"/>
          <w:spacing w:val="6"/>
          <w:sz w:val="17"/>
        </w:rPr>
        <w:t xml:space="preserve"> </w:t>
      </w:r>
      <w:r>
        <w:rPr>
          <w:color w:val="231F20"/>
          <w:spacing w:val="-3"/>
          <w:sz w:val="17"/>
        </w:rPr>
        <w:t>Yardley</w:t>
      </w:r>
      <w:r>
        <w:rPr>
          <w:color w:val="231F20"/>
          <w:spacing w:val="6"/>
          <w:sz w:val="17"/>
        </w:rPr>
        <w:t xml:space="preserve"> </w:t>
      </w:r>
      <w:r>
        <w:rPr>
          <w:color w:val="231F20"/>
          <w:sz w:val="17"/>
        </w:rPr>
        <w:t>Hastings</w:t>
      </w:r>
    </w:p>
    <w:p w:rsidR="00166577" w:rsidRDefault="00760F94">
      <w:pPr>
        <w:pStyle w:val="ListParagraph"/>
        <w:numPr>
          <w:ilvl w:val="1"/>
          <w:numId w:val="49"/>
        </w:numPr>
        <w:tabs>
          <w:tab w:val="left" w:pos="1177"/>
          <w:tab w:val="left" w:pos="1178"/>
        </w:tabs>
        <w:spacing w:line="220" w:lineRule="auto"/>
        <w:ind w:right="411"/>
        <w:jc w:val="left"/>
        <w:rPr>
          <w:sz w:val="17"/>
        </w:rPr>
      </w:pPr>
      <w:r>
        <w:rPr>
          <w:color w:val="231F20"/>
          <w:sz w:val="17"/>
        </w:rPr>
        <w:t>This part of the minister’s role should relate specifically to FURY council, FURY Assembly and other aspects to the life</w:t>
      </w:r>
      <w:r>
        <w:rPr>
          <w:color w:val="231F20"/>
          <w:spacing w:val="3"/>
          <w:sz w:val="17"/>
        </w:rPr>
        <w:t xml:space="preserve"> </w:t>
      </w:r>
      <w:r>
        <w:rPr>
          <w:color w:val="231F20"/>
          <w:sz w:val="17"/>
        </w:rPr>
        <w:t>of</w:t>
      </w:r>
      <w:r>
        <w:rPr>
          <w:color w:val="231F20"/>
          <w:spacing w:val="4"/>
          <w:sz w:val="17"/>
        </w:rPr>
        <w:t xml:space="preserve"> </w:t>
      </w:r>
      <w:r>
        <w:rPr>
          <w:color w:val="231F20"/>
          <w:sz w:val="17"/>
        </w:rPr>
        <w:t>FURY</w:t>
      </w:r>
      <w:r>
        <w:rPr>
          <w:color w:val="231F20"/>
          <w:spacing w:val="3"/>
          <w:sz w:val="17"/>
        </w:rPr>
        <w:t xml:space="preserve"> </w:t>
      </w:r>
      <w:r>
        <w:rPr>
          <w:color w:val="231F20"/>
          <w:sz w:val="17"/>
        </w:rPr>
        <w:t>as</w:t>
      </w:r>
      <w:r>
        <w:rPr>
          <w:color w:val="231F20"/>
          <w:spacing w:val="4"/>
          <w:sz w:val="17"/>
        </w:rPr>
        <w:t xml:space="preserve"> </w:t>
      </w:r>
      <w:r>
        <w:rPr>
          <w:color w:val="231F20"/>
          <w:sz w:val="17"/>
        </w:rPr>
        <w:t>may</w:t>
      </w:r>
      <w:r>
        <w:rPr>
          <w:color w:val="231F20"/>
          <w:spacing w:val="3"/>
          <w:sz w:val="17"/>
        </w:rPr>
        <w:t xml:space="preserve"> </w:t>
      </w:r>
      <w:r>
        <w:rPr>
          <w:color w:val="231F20"/>
          <w:sz w:val="17"/>
        </w:rPr>
        <w:t>develop</w:t>
      </w:r>
      <w:r>
        <w:rPr>
          <w:color w:val="231F20"/>
          <w:spacing w:val="4"/>
          <w:sz w:val="17"/>
        </w:rPr>
        <w:t xml:space="preserve"> </w:t>
      </w:r>
      <w:r>
        <w:rPr>
          <w:color w:val="231F20"/>
          <w:sz w:val="17"/>
        </w:rPr>
        <w:t>as</w:t>
      </w:r>
      <w:r>
        <w:rPr>
          <w:color w:val="231F20"/>
          <w:spacing w:val="3"/>
          <w:sz w:val="17"/>
        </w:rPr>
        <w:t xml:space="preserve"> </w:t>
      </w:r>
      <w:r>
        <w:rPr>
          <w:color w:val="231F20"/>
          <w:sz w:val="17"/>
        </w:rPr>
        <w:t>a</w:t>
      </w:r>
      <w:r>
        <w:rPr>
          <w:color w:val="231F20"/>
          <w:spacing w:val="4"/>
          <w:sz w:val="17"/>
        </w:rPr>
        <w:t xml:space="preserve"> </w:t>
      </w:r>
      <w:r>
        <w:rPr>
          <w:color w:val="231F20"/>
          <w:sz w:val="17"/>
        </w:rPr>
        <w:t>result</w:t>
      </w:r>
      <w:r>
        <w:rPr>
          <w:color w:val="231F20"/>
          <w:spacing w:val="4"/>
          <w:sz w:val="17"/>
        </w:rPr>
        <w:t xml:space="preserve"> </w:t>
      </w:r>
      <w:r>
        <w:rPr>
          <w:color w:val="231F20"/>
          <w:sz w:val="17"/>
        </w:rPr>
        <w:t>of</w:t>
      </w:r>
      <w:r>
        <w:rPr>
          <w:color w:val="231F20"/>
          <w:spacing w:val="3"/>
          <w:sz w:val="17"/>
        </w:rPr>
        <w:t xml:space="preserve"> </w:t>
      </w:r>
      <w:r>
        <w:rPr>
          <w:color w:val="231F20"/>
          <w:sz w:val="17"/>
        </w:rPr>
        <w:t>the</w:t>
      </w:r>
      <w:r>
        <w:rPr>
          <w:color w:val="231F20"/>
          <w:spacing w:val="4"/>
          <w:sz w:val="17"/>
        </w:rPr>
        <w:t xml:space="preserve"> </w:t>
      </w:r>
      <w:r>
        <w:rPr>
          <w:color w:val="231F20"/>
          <w:sz w:val="17"/>
        </w:rPr>
        <w:t>2002</w:t>
      </w:r>
      <w:r>
        <w:rPr>
          <w:color w:val="231F20"/>
          <w:spacing w:val="3"/>
          <w:sz w:val="17"/>
        </w:rPr>
        <w:t xml:space="preserve"> </w:t>
      </w:r>
      <w:r>
        <w:rPr>
          <w:color w:val="231F20"/>
          <w:sz w:val="17"/>
        </w:rPr>
        <w:t>review</w:t>
      </w:r>
      <w:r>
        <w:rPr>
          <w:color w:val="231F20"/>
          <w:spacing w:val="4"/>
          <w:sz w:val="17"/>
        </w:rPr>
        <w:t xml:space="preserve"> </w:t>
      </w:r>
      <w:r>
        <w:rPr>
          <w:color w:val="231F20"/>
          <w:sz w:val="17"/>
        </w:rPr>
        <w:t>and</w:t>
      </w:r>
      <w:r>
        <w:rPr>
          <w:color w:val="231F20"/>
          <w:spacing w:val="3"/>
          <w:sz w:val="17"/>
        </w:rPr>
        <w:t xml:space="preserve"> </w:t>
      </w:r>
      <w:r>
        <w:rPr>
          <w:color w:val="231F20"/>
          <w:sz w:val="17"/>
        </w:rPr>
        <w:t>as</w:t>
      </w:r>
      <w:r>
        <w:rPr>
          <w:color w:val="231F20"/>
          <w:spacing w:val="4"/>
          <w:sz w:val="17"/>
        </w:rPr>
        <w:t xml:space="preserve"> </w:t>
      </w:r>
      <w:r>
        <w:rPr>
          <w:color w:val="231F20"/>
          <w:sz w:val="17"/>
        </w:rPr>
        <w:t>may</w:t>
      </w:r>
      <w:r>
        <w:rPr>
          <w:color w:val="231F20"/>
          <w:spacing w:val="4"/>
          <w:sz w:val="17"/>
        </w:rPr>
        <w:t xml:space="preserve"> </w:t>
      </w:r>
      <w:r>
        <w:rPr>
          <w:color w:val="231F20"/>
          <w:sz w:val="17"/>
        </w:rPr>
        <w:t>be</w:t>
      </w:r>
      <w:r>
        <w:rPr>
          <w:color w:val="231F20"/>
          <w:spacing w:val="3"/>
          <w:sz w:val="17"/>
        </w:rPr>
        <w:t xml:space="preserve"> </w:t>
      </w:r>
      <w:r>
        <w:rPr>
          <w:color w:val="231F20"/>
          <w:sz w:val="17"/>
        </w:rPr>
        <w:t>agreed</w:t>
      </w:r>
      <w:r>
        <w:rPr>
          <w:color w:val="231F20"/>
          <w:spacing w:val="4"/>
          <w:sz w:val="17"/>
        </w:rPr>
        <w:t xml:space="preserve"> </w:t>
      </w:r>
      <w:r>
        <w:rPr>
          <w:color w:val="231F20"/>
          <w:sz w:val="17"/>
        </w:rPr>
        <w:t>with</w:t>
      </w:r>
      <w:r>
        <w:rPr>
          <w:color w:val="231F20"/>
          <w:spacing w:val="3"/>
          <w:sz w:val="17"/>
        </w:rPr>
        <w:t xml:space="preserve"> </w:t>
      </w:r>
      <w:r>
        <w:rPr>
          <w:color w:val="231F20"/>
          <w:sz w:val="17"/>
        </w:rPr>
        <w:t>FURY</w:t>
      </w:r>
      <w:r>
        <w:rPr>
          <w:color w:val="231F20"/>
          <w:spacing w:val="4"/>
          <w:sz w:val="17"/>
        </w:rPr>
        <w:t xml:space="preserve"> </w:t>
      </w:r>
      <w:r>
        <w:rPr>
          <w:color w:val="231F20"/>
          <w:sz w:val="17"/>
        </w:rPr>
        <w:t>Council</w:t>
      </w:r>
    </w:p>
    <w:p w:rsidR="00166577" w:rsidRDefault="00166577">
      <w:pPr>
        <w:pStyle w:val="BodyText"/>
        <w:spacing w:before="3"/>
      </w:pPr>
    </w:p>
    <w:p w:rsidR="00166577" w:rsidRDefault="00760F94">
      <w:pPr>
        <w:ind w:left="498"/>
        <w:jc w:val="both"/>
        <w:rPr>
          <w:b/>
          <w:sz w:val="17"/>
        </w:rPr>
      </w:pPr>
      <w:r>
        <w:rPr>
          <w:b/>
          <w:color w:val="231F20"/>
          <w:sz w:val="17"/>
          <w:u w:val="single" w:color="231F20"/>
        </w:rPr>
        <w:t xml:space="preserve">Support, Advice and Reflection </w:t>
      </w:r>
    </w:p>
    <w:p w:rsidR="00166577" w:rsidRDefault="00760F94">
      <w:pPr>
        <w:spacing w:before="24" w:line="271" w:lineRule="auto"/>
        <w:ind w:left="498" w:right="409" w:hanging="1"/>
        <w:jc w:val="both"/>
        <w:rPr>
          <w:sz w:val="17"/>
        </w:rPr>
      </w:pPr>
      <w:r>
        <w:rPr>
          <w:color w:val="231F20"/>
          <w:sz w:val="17"/>
        </w:rPr>
        <w:t>There is always great danger in the creation of posts which are spread over too many responsibilities and which can result in an unfocused ministry which is satisfactory neither</w:t>
      </w:r>
      <w:r>
        <w:rPr>
          <w:color w:val="231F20"/>
          <w:sz w:val="17"/>
        </w:rPr>
        <w:t xml:space="preserve"> for the minister nor for those with whom the minister is called to </w:t>
      </w:r>
      <w:r>
        <w:rPr>
          <w:color w:val="231F20"/>
          <w:spacing w:val="-3"/>
          <w:sz w:val="17"/>
        </w:rPr>
        <w:t xml:space="preserve">serve. </w:t>
      </w:r>
      <w:r>
        <w:rPr>
          <w:color w:val="231F20"/>
          <w:sz w:val="17"/>
        </w:rPr>
        <w:t xml:space="preserve">It is, therefore, planned that there should be one reference point for the minister that brings together the totality of this ministry. This reference point is to be entrusted to a </w:t>
      </w:r>
      <w:r>
        <w:rPr>
          <w:color w:val="231F20"/>
          <w:sz w:val="17"/>
        </w:rPr>
        <w:t xml:space="preserve">particular group which shall be known as </w:t>
      </w:r>
      <w:r>
        <w:rPr>
          <w:i/>
          <w:color w:val="231F20"/>
          <w:sz w:val="17"/>
        </w:rPr>
        <w:t xml:space="preserve">The </w:t>
      </w:r>
      <w:r>
        <w:rPr>
          <w:i/>
          <w:color w:val="231F20"/>
          <w:spacing w:val="-3"/>
          <w:sz w:val="17"/>
        </w:rPr>
        <w:t xml:space="preserve">Yardley </w:t>
      </w:r>
      <w:r>
        <w:rPr>
          <w:i/>
          <w:color w:val="231F20"/>
          <w:sz w:val="17"/>
        </w:rPr>
        <w:t>Hastings Minister and Chaplain Support, Advisory and Reflection Group (SAR</w:t>
      </w:r>
      <w:r>
        <w:rPr>
          <w:i/>
          <w:color w:val="231F20"/>
          <w:spacing w:val="30"/>
          <w:sz w:val="17"/>
        </w:rPr>
        <w:t xml:space="preserve"> </w:t>
      </w:r>
      <w:r>
        <w:rPr>
          <w:i/>
          <w:color w:val="231F20"/>
          <w:sz w:val="17"/>
        </w:rPr>
        <w:t>Group)</w:t>
      </w:r>
      <w:r>
        <w:rPr>
          <w:color w:val="231F20"/>
          <w:sz w:val="17"/>
        </w:rPr>
        <w:t>.</w:t>
      </w:r>
    </w:p>
    <w:p w:rsidR="00166577" w:rsidRDefault="00166577">
      <w:pPr>
        <w:pStyle w:val="BodyText"/>
        <w:spacing w:before="9"/>
        <w:rPr>
          <w:sz w:val="18"/>
        </w:rPr>
      </w:pPr>
    </w:p>
    <w:p w:rsidR="00166577" w:rsidRDefault="00760F94">
      <w:pPr>
        <w:ind w:left="497"/>
        <w:rPr>
          <w:i/>
          <w:sz w:val="17"/>
        </w:rPr>
      </w:pPr>
      <w:r>
        <w:rPr>
          <w:i/>
          <w:color w:val="231F20"/>
          <w:sz w:val="17"/>
          <w:u w:val="single" w:color="231F20"/>
        </w:rPr>
        <w:t>Purpose</w:t>
      </w:r>
    </w:p>
    <w:p w:rsidR="00166577" w:rsidRDefault="00760F94">
      <w:pPr>
        <w:spacing w:before="25" w:line="190" w:lineRule="exact"/>
        <w:ind w:left="497"/>
        <w:rPr>
          <w:sz w:val="17"/>
        </w:rPr>
      </w:pPr>
      <w:r>
        <w:rPr>
          <w:color w:val="231F20"/>
          <w:sz w:val="17"/>
        </w:rPr>
        <w:t>The purpose of this SAR Group is:</w:t>
      </w:r>
    </w:p>
    <w:p w:rsidR="00166577" w:rsidRDefault="00760F94">
      <w:pPr>
        <w:pStyle w:val="ListParagraph"/>
        <w:numPr>
          <w:ilvl w:val="1"/>
          <w:numId w:val="49"/>
        </w:numPr>
        <w:tabs>
          <w:tab w:val="left" w:pos="1177"/>
          <w:tab w:val="left" w:pos="1178"/>
        </w:tabs>
        <w:spacing w:line="242" w:lineRule="exact"/>
        <w:jc w:val="left"/>
        <w:rPr>
          <w:sz w:val="17"/>
        </w:rPr>
      </w:pPr>
      <w:r>
        <w:rPr>
          <w:color w:val="231F20"/>
          <w:spacing w:val="-10"/>
          <w:sz w:val="17"/>
        </w:rPr>
        <w:t xml:space="preserve">To </w:t>
      </w:r>
      <w:r>
        <w:rPr>
          <w:color w:val="231F20"/>
          <w:sz w:val="17"/>
        </w:rPr>
        <w:t>hold this ministry</w:t>
      </w:r>
      <w:r>
        <w:rPr>
          <w:color w:val="231F20"/>
          <w:spacing w:val="-11"/>
          <w:sz w:val="17"/>
        </w:rPr>
        <w:t xml:space="preserve"> </w:t>
      </w:r>
      <w:r>
        <w:rPr>
          <w:color w:val="231F20"/>
          <w:sz w:val="17"/>
        </w:rPr>
        <w:t>together.</w:t>
      </w:r>
    </w:p>
    <w:p w:rsidR="00166577" w:rsidRDefault="00760F94">
      <w:pPr>
        <w:pStyle w:val="ListParagraph"/>
        <w:numPr>
          <w:ilvl w:val="1"/>
          <w:numId w:val="49"/>
        </w:numPr>
        <w:tabs>
          <w:tab w:val="left" w:pos="1177"/>
          <w:tab w:val="left" w:pos="1178"/>
        </w:tabs>
        <w:spacing w:line="220" w:lineRule="exact"/>
        <w:jc w:val="left"/>
        <w:rPr>
          <w:sz w:val="17"/>
        </w:rPr>
      </w:pPr>
      <w:r>
        <w:rPr>
          <w:color w:val="231F20"/>
          <w:spacing w:val="-10"/>
          <w:sz w:val="17"/>
        </w:rPr>
        <w:t>To</w:t>
      </w:r>
      <w:r>
        <w:rPr>
          <w:color w:val="231F20"/>
          <w:spacing w:val="6"/>
          <w:sz w:val="17"/>
        </w:rPr>
        <w:t xml:space="preserve"> </w:t>
      </w:r>
      <w:r>
        <w:rPr>
          <w:color w:val="231F20"/>
          <w:sz w:val="17"/>
        </w:rPr>
        <w:t>provide</w:t>
      </w:r>
      <w:r>
        <w:rPr>
          <w:color w:val="231F20"/>
          <w:spacing w:val="6"/>
          <w:sz w:val="17"/>
        </w:rPr>
        <w:t xml:space="preserve"> </w:t>
      </w:r>
      <w:r>
        <w:rPr>
          <w:color w:val="231F20"/>
          <w:sz w:val="17"/>
        </w:rPr>
        <w:t>a</w:t>
      </w:r>
      <w:r>
        <w:rPr>
          <w:color w:val="231F20"/>
          <w:spacing w:val="6"/>
          <w:sz w:val="17"/>
        </w:rPr>
        <w:t xml:space="preserve"> </w:t>
      </w:r>
      <w:r>
        <w:rPr>
          <w:color w:val="231F20"/>
          <w:sz w:val="17"/>
        </w:rPr>
        <w:t>focus</w:t>
      </w:r>
      <w:r>
        <w:rPr>
          <w:color w:val="231F20"/>
          <w:spacing w:val="7"/>
          <w:sz w:val="17"/>
        </w:rPr>
        <w:t xml:space="preserve"> </w:t>
      </w:r>
      <w:r>
        <w:rPr>
          <w:color w:val="231F20"/>
          <w:sz w:val="17"/>
        </w:rPr>
        <w:t>for</w:t>
      </w:r>
      <w:r>
        <w:rPr>
          <w:color w:val="231F20"/>
          <w:spacing w:val="6"/>
          <w:sz w:val="17"/>
        </w:rPr>
        <w:t xml:space="preserve"> </w:t>
      </w:r>
      <w:r>
        <w:rPr>
          <w:color w:val="231F20"/>
          <w:sz w:val="17"/>
        </w:rPr>
        <w:t>the</w:t>
      </w:r>
      <w:r>
        <w:rPr>
          <w:color w:val="231F20"/>
          <w:spacing w:val="6"/>
          <w:sz w:val="17"/>
        </w:rPr>
        <w:t xml:space="preserve"> </w:t>
      </w:r>
      <w:r>
        <w:rPr>
          <w:color w:val="231F20"/>
          <w:sz w:val="17"/>
        </w:rPr>
        <w:t>Minister</w:t>
      </w:r>
      <w:r>
        <w:rPr>
          <w:color w:val="231F20"/>
          <w:spacing w:val="7"/>
          <w:sz w:val="17"/>
        </w:rPr>
        <w:t xml:space="preserve"> </w:t>
      </w:r>
      <w:r>
        <w:rPr>
          <w:color w:val="231F20"/>
          <w:sz w:val="17"/>
        </w:rPr>
        <w:t>to</w:t>
      </w:r>
      <w:r>
        <w:rPr>
          <w:color w:val="231F20"/>
          <w:spacing w:val="6"/>
          <w:sz w:val="17"/>
        </w:rPr>
        <w:t xml:space="preserve"> </w:t>
      </w:r>
      <w:r>
        <w:rPr>
          <w:color w:val="231F20"/>
          <w:sz w:val="17"/>
        </w:rPr>
        <w:t>reflect</w:t>
      </w:r>
      <w:r>
        <w:rPr>
          <w:color w:val="231F20"/>
          <w:spacing w:val="6"/>
          <w:sz w:val="17"/>
        </w:rPr>
        <w:t xml:space="preserve"> </w:t>
      </w:r>
      <w:r>
        <w:rPr>
          <w:color w:val="231F20"/>
          <w:sz w:val="17"/>
        </w:rPr>
        <w:t>on</w:t>
      </w:r>
      <w:r>
        <w:rPr>
          <w:color w:val="231F20"/>
          <w:spacing w:val="7"/>
          <w:sz w:val="17"/>
        </w:rPr>
        <w:t xml:space="preserve"> </w:t>
      </w:r>
      <w:r>
        <w:rPr>
          <w:color w:val="231F20"/>
          <w:sz w:val="17"/>
        </w:rPr>
        <w:t>the</w:t>
      </w:r>
      <w:r>
        <w:rPr>
          <w:color w:val="231F20"/>
          <w:spacing w:val="6"/>
          <w:sz w:val="17"/>
        </w:rPr>
        <w:t xml:space="preserve"> </w:t>
      </w:r>
      <w:r>
        <w:rPr>
          <w:color w:val="231F20"/>
          <w:sz w:val="17"/>
        </w:rPr>
        <w:t>totality</w:t>
      </w:r>
      <w:r>
        <w:rPr>
          <w:color w:val="231F20"/>
          <w:spacing w:val="6"/>
          <w:sz w:val="17"/>
        </w:rPr>
        <w:t xml:space="preserve"> </w:t>
      </w:r>
      <w:r>
        <w:rPr>
          <w:color w:val="231F20"/>
          <w:sz w:val="17"/>
        </w:rPr>
        <w:t>of</w:t>
      </w:r>
      <w:r>
        <w:rPr>
          <w:color w:val="231F20"/>
          <w:spacing w:val="7"/>
          <w:sz w:val="17"/>
        </w:rPr>
        <w:t xml:space="preserve"> </w:t>
      </w:r>
      <w:r>
        <w:rPr>
          <w:color w:val="231F20"/>
          <w:sz w:val="17"/>
        </w:rPr>
        <w:t>this</w:t>
      </w:r>
      <w:r>
        <w:rPr>
          <w:color w:val="231F20"/>
          <w:spacing w:val="6"/>
          <w:sz w:val="17"/>
        </w:rPr>
        <w:t xml:space="preserve"> </w:t>
      </w:r>
      <w:r>
        <w:rPr>
          <w:color w:val="231F20"/>
          <w:sz w:val="17"/>
        </w:rPr>
        <w:t>ministry,</w:t>
      </w:r>
      <w:r>
        <w:rPr>
          <w:color w:val="231F20"/>
          <w:spacing w:val="6"/>
          <w:sz w:val="17"/>
        </w:rPr>
        <w:t xml:space="preserve"> </w:t>
      </w:r>
      <w:r>
        <w:rPr>
          <w:color w:val="231F20"/>
          <w:sz w:val="17"/>
        </w:rPr>
        <w:t>to</w:t>
      </w:r>
      <w:r>
        <w:rPr>
          <w:color w:val="231F20"/>
          <w:spacing w:val="7"/>
          <w:sz w:val="17"/>
        </w:rPr>
        <w:t xml:space="preserve"> </w:t>
      </w:r>
      <w:r>
        <w:rPr>
          <w:color w:val="231F20"/>
          <w:sz w:val="17"/>
        </w:rPr>
        <w:t>seek</w:t>
      </w:r>
      <w:r>
        <w:rPr>
          <w:color w:val="231F20"/>
          <w:spacing w:val="6"/>
          <w:sz w:val="17"/>
        </w:rPr>
        <w:t xml:space="preserve"> </w:t>
      </w:r>
      <w:r>
        <w:rPr>
          <w:color w:val="231F20"/>
          <w:sz w:val="17"/>
        </w:rPr>
        <w:t>advice</w:t>
      </w:r>
      <w:r>
        <w:rPr>
          <w:color w:val="231F20"/>
          <w:spacing w:val="6"/>
          <w:sz w:val="17"/>
        </w:rPr>
        <w:t xml:space="preserve"> </w:t>
      </w:r>
      <w:r>
        <w:rPr>
          <w:color w:val="231F20"/>
          <w:sz w:val="17"/>
        </w:rPr>
        <w:t>and</w:t>
      </w:r>
      <w:r>
        <w:rPr>
          <w:color w:val="231F20"/>
          <w:spacing w:val="7"/>
          <w:sz w:val="17"/>
        </w:rPr>
        <w:t xml:space="preserve"> </w:t>
      </w:r>
      <w:r>
        <w:rPr>
          <w:color w:val="231F20"/>
          <w:sz w:val="17"/>
        </w:rPr>
        <w:t>insight</w:t>
      </w:r>
    </w:p>
    <w:p w:rsidR="00166577" w:rsidRDefault="00760F94">
      <w:pPr>
        <w:pStyle w:val="ListParagraph"/>
        <w:numPr>
          <w:ilvl w:val="1"/>
          <w:numId w:val="49"/>
        </w:numPr>
        <w:tabs>
          <w:tab w:val="left" w:pos="1177"/>
          <w:tab w:val="left" w:pos="1178"/>
        </w:tabs>
        <w:spacing w:line="220" w:lineRule="auto"/>
        <w:ind w:right="411"/>
        <w:jc w:val="left"/>
        <w:rPr>
          <w:sz w:val="17"/>
        </w:rPr>
      </w:pPr>
      <w:r>
        <w:rPr>
          <w:color w:val="231F20"/>
          <w:spacing w:val="-10"/>
          <w:sz w:val="17"/>
        </w:rPr>
        <w:t xml:space="preserve">To </w:t>
      </w:r>
      <w:r>
        <w:rPr>
          <w:color w:val="231F20"/>
          <w:sz w:val="17"/>
        </w:rPr>
        <w:t>provide regular opportunity focus where the minister may reflect on the direction and emphases in the total ministry and in the consultancy role in</w:t>
      </w:r>
      <w:r>
        <w:rPr>
          <w:color w:val="231F20"/>
          <w:spacing w:val="30"/>
          <w:sz w:val="17"/>
        </w:rPr>
        <w:t xml:space="preserve"> </w:t>
      </w:r>
      <w:r>
        <w:rPr>
          <w:color w:val="231F20"/>
          <w:sz w:val="17"/>
        </w:rPr>
        <w:t>particular</w:t>
      </w:r>
    </w:p>
    <w:p w:rsidR="00166577" w:rsidRDefault="00166577">
      <w:pPr>
        <w:pStyle w:val="BodyText"/>
        <w:spacing w:before="3"/>
        <w:rPr>
          <w:sz w:val="20"/>
        </w:rPr>
      </w:pPr>
    </w:p>
    <w:p w:rsidR="00166577" w:rsidRDefault="00760F94">
      <w:pPr>
        <w:ind w:left="497"/>
        <w:rPr>
          <w:i/>
          <w:sz w:val="17"/>
        </w:rPr>
      </w:pPr>
      <w:r>
        <w:rPr>
          <w:i/>
          <w:color w:val="231F20"/>
          <w:sz w:val="17"/>
          <w:u w:val="single" w:color="231F20"/>
        </w:rPr>
        <w:t>Membership</w:t>
      </w:r>
    </w:p>
    <w:p w:rsidR="00166577" w:rsidRDefault="00760F94">
      <w:pPr>
        <w:spacing w:before="25" w:line="190" w:lineRule="exact"/>
        <w:ind w:left="497"/>
        <w:rPr>
          <w:sz w:val="17"/>
        </w:rPr>
      </w:pPr>
      <w:r>
        <w:rPr>
          <w:color w:val="231F20"/>
          <w:sz w:val="17"/>
        </w:rPr>
        <w:t>The Yardley H</w:t>
      </w:r>
      <w:r>
        <w:rPr>
          <w:color w:val="231F20"/>
          <w:sz w:val="17"/>
        </w:rPr>
        <w:t>astings Minister and Chaplain SAR Group shall consist of:</w:t>
      </w:r>
    </w:p>
    <w:p w:rsidR="00166577" w:rsidRDefault="00760F94">
      <w:pPr>
        <w:pStyle w:val="ListParagraph"/>
        <w:numPr>
          <w:ilvl w:val="1"/>
          <w:numId w:val="49"/>
        </w:numPr>
        <w:tabs>
          <w:tab w:val="left" w:pos="1177"/>
          <w:tab w:val="left" w:pos="1178"/>
        </w:tabs>
        <w:spacing w:line="242" w:lineRule="exact"/>
        <w:jc w:val="left"/>
        <w:rPr>
          <w:sz w:val="17"/>
        </w:rPr>
      </w:pPr>
      <w:r>
        <w:rPr>
          <w:color w:val="231F20"/>
          <w:sz w:val="17"/>
        </w:rPr>
        <w:t xml:space="preserve">2 representatives of the </w:t>
      </w:r>
      <w:r>
        <w:rPr>
          <w:color w:val="231F20"/>
          <w:spacing w:val="-3"/>
          <w:sz w:val="17"/>
        </w:rPr>
        <w:t xml:space="preserve">Yardley </w:t>
      </w:r>
      <w:r>
        <w:rPr>
          <w:color w:val="231F20"/>
          <w:sz w:val="17"/>
        </w:rPr>
        <w:t>Hastings United Reformed</w:t>
      </w:r>
      <w:r>
        <w:rPr>
          <w:color w:val="231F20"/>
          <w:spacing w:val="37"/>
          <w:sz w:val="17"/>
        </w:rPr>
        <w:t xml:space="preserve"> </w:t>
      </w:r>
      <w:r>
        <w:rPr>
          <w:color w:val="231F20"/>
          <w:sz w:val="17"/>
        </w:rPr>
        <w:t>Church</w:t>
      </w:r>
    </w:p>
    <w:p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 xml:space="preserve">2 representatives of the </w:t>
      </w:r>
      <w:r>
        <w:rPr>
          <w:color w:val="231F20"/>
          <w:spacing w:val="-4"/>
          <w:sz w:val="17"/>
        </w:rPr>
        <w:t xml:space="preserve">Youth </w:t>
      </w:r>
      <w:r>
        <w:rPr>
          <w:color w:val="231F20"/>
          <w:sz w:val="17"/>
        </w:rPr>
        <w:t xml:space="preserve">and Children’s </w:t>
      </w:r>
      <w:r>
        <w:rPr>
          <w:color w:val="231F20"/>
          <w:spacing w:val="-3"/>
          <w:sz w:val="17"/>
        </w:rPr>
        <w:t>Work</w:t>
      </w:r>
      <w:r>
        <w:rPr>
          <w:color w:val="231F20"/>
          <w:spacing w:val="38"/>
          <w:sz w:val="17"/>
        </w:rPr>
        <w:t xml:space="preserve"> </w:t>
      </w:r>
      <w:r>
        <w:rPr>
          <w:color w:val="231F20"/>
          <w:sz w:val="17"/>
        </w:rPr>
        <w:t>Committee</w:t>
      </w:r>
    </w:p>
    <w:p w:rsidR="00166577" w:rsidRDefault="00760F94">
      <w:pPr>
        <w:pStyle w:val="ListParagraph"/>
        <w:numPr>
          <w:ilvl w:val="1"/>
          <w:numId w:val="49"/>
        </w:numPr>
        <w:tabs>
          <w:tab w:val="left" w:pos="1177"/>
          <w:tab w:val="left" w:pos="1178"/>
        </w:tabs>
        <w:spacing w:line="220" w:lineRule="exact"/>
        <w:jc w:val="left"/>
        <w:rPr>
          <w:sz w:val="17"/>
        </w:rPr>
      </w:pPr>
      <w:r>
        <w:rPr>
          <w:color w:val="231F20"/>
          <w:sz w:val="17"/>
        </w:rPr>
        <w:t>2 representatives of FURY</w:t>
      </w:r>
      <w:r>
        <w:rPr>
          <w:color w:val="231F20"/>
          <w:spacing w:val="15"/>
          <w:sz w:val="17"/>
        </w:rPr>
        <w:t xml:space="preserve"> </w:t>
      </w:r>
      <w:r>
        <w:rPr>
          <w:color w:val="231F20"/>
          <w:sz w:val="17"/>
        </w:rPr>
        <w:t>Council</w:t>
      </w:r>
    </w:p>
    <w:p w:rsidR="00166577" w:rsidRDefault="00760F94">
      <w:pPr>
        <w:pStyle w:val="ListParagraph"/>
        <w:numPr>
          <w:ilvl w:val="1"/>
          <w:numId w:val="49"/>
        </w:numPr>
        <w:tabs>
          <w:tab w:val="left" w:pos="1177"/>
          <w:tab w:val="left" w:pos="1178"/>
        </w:tabs>
        <w:spacing w:line="248" w:lineRule="exact"/>
        <w:jc w:val="left"/>
        <w:rPr>
          <w:sz w:val="17"/>
        </w:rPr>
      </w:pPr>
      <w:r>
        <w:rPr>
          <w:color w:val="231F20"/>
          <w:sz w:val="17"/>
        </w:rPr>
        <w:t>2</w:t>
      </w:r>
      <w:r>
        <w:rPr>
          <w:color w:val="231F20"/>
          <w:spacing w:val="6"/>
          <w:sz w:val="17"/>
        </w:rPr>
        <w:t xml:space="preserve"> </w:t>
      </w:r>
      <w:r>
        <w:rPr>
          <w:color w:val="231F20"/>
          <w:sz w:val="17"/>
        </w:rPr>
        <w:t>representatives</w:t>
      </w:r>
      <w:r>
        <w:rPr>
          <w:color w:val="231F20"/>
          <w:spacing w:val="7"/>
          <w:sz w:val="17"/>
        </w:rPr>
        <w:t xml:space="preserve"> </w:t>
      </w:r>
      <w:r>
        <w:rPr>
          <w:color w:val="231F20"/>
          <w:sz w:val="17"/>
        </w:rPr>
        <w:t>of</w:t>
      </w:r>
      <w:r>
        <w:rPr>
          <w:color w:val="231F20"/>
          <w:spacing w:val="7"/>
          <w:sz w:val="17"/>
        </w:rPr>
        <w:t xml:space="preserve"> </w:t>
      </w:r>
      <w:r>
        <w:rPr>
          <w:color w:val="231F20"/>
          <w:sz w:val="17"/>
        </w:rPr>
        <w:t>the</w:t>
      </w:r>
      <w:r>
        <w:rPr>
          <w:color w:val="231F20"/>
          <w:spacing w:val="6"/>
          <w:sz w:val="17"/>
        </w:rPr>
        <w:t xml: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space="preserve"> </w:t>
      </w:r>
      <w:r>
        <w:rPr>
          <w:color w:val="231F20"/>
          <w:sz w:val="17"/>
        </w:rPr>
        <w:t>(to</w:t>
      </w:r>
      <w:r>
        <w:rPr>
          <w:color w:val="231F20"/>
          <w:spacing w:val="6"/>
          <w:sz w:val="17"/>
        </w:rPr>
        <w:t xml:space="preserve"> </w:t>
      </w:r>
      <w:r>
        <w:rPr>
          <w:color w:val="231F20"/>
          <w:sz w:val="17"/>
        </w:rPr>
        <w:t>be</w:t>
      </w:r>
      <w:r>
        <w:rPr>
          <w:color w:val="231F20"/>
          <w:spacing w:val="7"/>
          <w:sz w:val="17"/>
        </w:rPr>
        <w:t xml:space="preserve"> </w:t>
      </w:r>
      <w:r>
        <w:rPr>
          <w:color w:val="231F20"/>
          <w:sz w:val="17"/>
        </w:rPr>
        <w:t>clarified,</w:t>
      </w:r>
      <w:r>
        <w:rPr>
          <w:color w:val="231F20"/>
          <w:spacing w:val="7"/>
          <w:sz w:val="17"/>
        </w:rPr>
        <w:t xml:space="preserve"> </w:t>
      </w:r>
      <w:r>
        <w:rPr>
          <w:color w:val="231F20"/>
          <w:sz w:val="17"/>
        </w:rPr>
        <w:t>possibly</w:t>
      </w:r>
      <w:r>
        <w:rPr>
          <w:color w:val="231F20"/>
          <w:spacing w:val="7"/>
          <w:sz w:val="17"/>
        </w:rPr>
        <w:t xml:space="preserve"> </w:t>
      </w:r>
      <w:r>
        <w:rPr>
          <w:color w:val="231F20"/>
          <w:sz w:val="17"/>
        </w:rPr>
        <w:t>a</w:t>
      </w:r>
      <w:r>
        <w:rPr>
          <w:color w:val="231F20"/>
          <w:spacing w:val="6"/>
          <w:sz w:val="17"/>
        </w:rPr>
        <w:t xml:space="preserve"> </w:t>
      </w:r>
      <w:r>
        <w:rPr>
          <w:color w:val="231F20"/>
          <w:sz w:val="17"/>
        </w:rPr>
        <w:t>college)</w:t>
      </w:r>
      <w:r>
        <w:rPr>
          <w:color w:val="231F20"/>
          <w:spacing w:val="7"/>
          <w:sz w:val="17"/>
        </w:rPr>
        <w:t xml:space="preserve"> </w:t>
      </w:r>
      <w:r>
        <w:rPr>
          <w:color w:val="231F20"/>
          <w:sz w:val="17"/>
        </w:rPr>
        <w:t>for</w:t>
      </w:r>
      <w:r>
        <w:rPr>
          <w:color w:val="231F20"/>
          <w:spacing w:val="7"/>
          <w:sz w:val="17"/>
        </w:rPr>
        <w:t xml:space="preserve"> </w:t>
      </w:r>
      <w:r>
        <w:rPr>
          <w:color w:val="231F20"/>
          <w:sz w:val="17"/>
        </w:rPr>
        <w:t>the</w:t>
      </w:r>
      <w:r>
        <w:rPr>
          <w:color w:val="231F20"/>
          <w:spacing w:val="6"/>
          <w:sz w:val="17"/>
        </w:rPr>
        <w:t xml:space="preserve"> </w:t>
      </w:r>
      <w:r>
        <w:rPr>
          <w:color w:val="231F20"/>
          <w:sz w:val="17"/>
        </w:rPr>
        <w:t>consultancy</w:t>
      </w:r>
      <w:r>
        <w:rPr>
          <w:color w:val="231F20"/>
          <w:spacing w:val="7"/>
          <w:sz w:val="17"/>
        </w:rPr>
        <w:t xml:space="preserve"> </w:t>
      </w:r>
      <w:r>
        <w:rPr>
          <w:color w:val="231F20"/>
          <w:sz w:val="17"/>
        </w:rPr>
        <w:t>side</w:t>
      </w:r>
      <w:r>
        <w:rPr>
          <w:color w:val="231F20"/>
          <w:spacing w:val="7"/>
          <w:sz w:val="17"/>
        </w:rPr>
        <w:t xml:space="preserve"> </w:t>
      </w:r>
      <w:r>
        <w:rPr>
          <w:color w:val="231F20"/>
          <w:sz w:val="17"/>
        </w:rPr>
        <w:t>of</w:t>
      </w:r>
      <w:r>
        <w:rPr>
          <w:color w:val="231F20"/>
          <w:spacing w:val="6"/>
          <w:sz w:val="17"/>
        </w:rPr>
        <w:t xml:space="preserve"> </w:t>
      </w:r>
      <w:r>
        <w:rPr>
          <w:color w:val="231F20"/>
          <w:sz w:val="17"/>
        </w:rPr>
        <w:t>ministry</w:t>
      </w:r>
    </w:p>
    <w:p w:rsidR="00166577" w:rsidRDefault="00760F94">
      <w:pPr>
        <w:pStyle w:val="BodyText"/>
        <w:spacing w:before="2"/>
        <w:rPr>
          <w:sz w:val="11"/>
        </w:rPr>
      </w:pPr>
      <w:r>
        <w:pict>
          <v:shape id="_x0000_s1174" style="position:absolute;margin-left:70.85pt;margin-top:8.9pt;width:467.75pt;height:.1pt;z-index:-251326464;mso-wrap-distance-left:0;mso-wrap-distance-right:0;mso-position-horizontal-relative:page" coordorigin="1417,178" coordsize="9355,0" path="m1417,178r9355,e" filled="f" strokecolor="#231f20" strokeweight="1pt">
            <v:path arrowok="t"/>
            <w10:wrap type="topAndBottom" anchorx="page"/>
          </v:shape>
        </w:pict>
      </w:r>
    </w:p>
    <w:p w:rsidR="00166577" w:rsidRDefault="00760F94">
      <w:pPr>
        <w:pStyle w:val="Heading4"/>
        <w:tabs>
          <w:tab w:val="left" w:pos="2705"/>
        </w:tabs>
        <w:spacing w:before="150"/>
        <w:ind w:left="0" w:right="391"/>
        <w:jc w:val="right"/>
      </w:pPr>
      <w:r>
        <w:rPr>
          <w:color w:val="231F20"/>
          <w:spacing w:val="-11"/>
          <w:w w:val="110"/>
          <w:position w:val="1"/>
        </w:rPr>
        <w:t xml:space="preserve">II1 </w:t>
      </w:r>
      <w:r>
        <w:rPr>
          <w:color w:val="FFFFFF"/>
          <w:spacing w:val="-11"/>
          <w:w w:val="110"/>
          <w:shd w:val="clear" w:color="auto" w:fill="939598"/>
        </w:rPr>
        <w:t xml:space="preserve">     </w:t>
      </w:r>
      <w:r>
        <w:rPr>
          <w:color w:val="FFFFFF"/>
          <w:spacing w:val="-3"/>
          <w:w w:val="110"/>
          <w:shd w:val="clear" w:color="auto" w:fill="939598"/>
        </w:rPr>
        <w:t xml:space="preserve">Yardley </w:t>
      </w:r>
      <w:r>
        <w:rPr>
          <w:color w:val="FFFFFF"/>
          <w:spacing w:val="3"/>
          <w:w w:val="110"/>
          <w:shd w:val="clear" w:color="auto" w:fill="939598"/>
        </w:rPr>
        <w:t>Hastings</w:t>
      </w:r>
      <w:r>
        <w:rPr>
          <w:color w:val="FFFFFF"/>
          <w:spacing w:val="3"/>
          <w:shd w:val="clear" w:color="auto" w:fill="939598"/>
        </w:rPr>
        <w:tab/>
      </w:r>
    </w:p>
    <w:p w:rsidR="00166577" w:rsidRDefault="00166577">
      <w:pPr>
        <w:jc w:val="right"/>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73"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05"/>
                    </w:rPr>
                    <w:t>Appendix 2</w:t>
                  </w:r>
                </w:p>
              </w:txbxContent>
            </v:textbox>
            <w10:anchorlock/>
          </v:shape>
        </w:pict>
      </w:r>
    </w:p>
    <w:p w:rsidR="00166577" w:rsidRDefault="00760F94">
      <w:pPr>
        <w:pStyle w:val="ListParagraph"/>
        <w:numPr>
          <w:ilvl w:val="0"/>
          <w:numId w:val="49"/>
        </w:numPr>
        <w:tabs>
          <w:tab w:val="left" w:pos="894"/>
          <w:tab w:val="left" w:pos="895"/>
        </w:tabs>
        <w:spacing w:before="159" w:line="248" w:lineRule="exact"/>
        <w:ind w:left="894" w:hanging="682"/>
        <w:jc w:val="left"/>
        <w:rPr>
          <w:color w:val="231F20"/>
          <w:sz w:val="24"/>
        </w:rPr>
      </w:pPr>
      <w:r>
        <w:rPr>
          <w:color w:val="231F20"/>
          <w:sz w:val="17"/>
        </w:rPr>
        <w:t xml:space="preserve">1 representative of the </w:t>
      </w:r>
      <w:r>
        <w:rPr>
          <w:color w:val="231F20"/>
          <w:spacing w:val="-3"/>
          <w:sz w:val="17"/>
        </w:rPr>
        <w:t xml:space="preserve">Yardley </w:t>
      </w:r>
      <w:r>
        <w:rPr>
          <w:color w:val="231F20"/>
          <w:sz w:val="17"/>
        </w:rPr>
        <w:t>Hastings Centre Executive</w:t>
      </w:r>
      <w:r>
        <w:rPr>
          <w:color w:val="231F20"/>
          <w:spacing w:val="36"/>
          <w:sz w:val="17"/>
        </w:rPr>
        <w:t xml:space="preserve"> </w:t>
      </w:r>
      <w:r>
        <w:rPr>
          <w:color w:val="231F20"/>
          <w:sz w:val="17"/>
        </w:rPr>
        <w:t>Committee</w:t>
      </w:r>
    </w:p>
    <w:p w:rsidR="00166577" w:rsidRDefault="00760F94">
      <w:pPr>
        <w:pStyle w:val="ListParagraph"/>
        <w:numPr>
          <w:ilvl w:val="0"/>
          <w:numId w:val="49"/>
        </w:numPr>
        <w:tabs>
          <w:tab w:val="left" w:pos="894"/>
          <w:tab w:val="left" w:pos="895"/>
        </w:tabs>
        <w:spacing w:line="248" w:lineRule="exact"/>
        <w:ind w:left="894" w:hanging="682"/>
        <w:jc w:val="left"/>
        <w:rPr>
          <w:color w:val="231F20"/>
          <w:sz w:val="24"/>
        </w:rPr>
      </w:pPr>
      <w:r>
        <w:rPr>
          <w:color w:val="231F20"/>
          <w:sz w:val="17"/>
        </w:rPr>
        <w:t>1 representative of the Northamptonshire District</w:t>
      </w:r>
      <w:r>
        <w:rPr>
          <w:color w:val="231F20"/>
          <w:spacing w:val="26"/>
          <w:sz w:val="17"/>
        </w:rPr>
        <w:t xml:space="preserve"> </w:t>
      </w:r>
      <w:r>
        <w:rPr>
          <w:color w:val="231F20"/>
          <w:sz w:val="17"/>
        </w:rPr>
        <w:t>Council</w:t>
      </w:r>
    </w:p>
    <w:p w:rsidR="00166577" w:rsidRDefault="00760F94">
      <w:pPr>
        <w:spacing w:before="200" w:line="271" w:lineRule="auto"/>
        <w:ind w:left="212" w:right="691" w:firstLine="1"/>
        <w:rPr>
          <w:sz w:val="17"/>
        </w:rPr>
      </w:pPr>
      <w:r>
        <w:rPr>
          <w:color w:val="231F20"/>
          <w:sz w:val="17"/>
        </w:rPr>
        <w:t xml:space="preserve">This Support, Advisory and Reflection Group shall appoint its own Convenor and Secretary. The </w:t>
      </w:r>
      <w:r>
        <w:rPr>
          <w:color w:val="231F20"/>
          <w:sz w:val="17"/>
        </w:rPr>
        <w:t>cost of its meetings will be from within the Centre budget. It will normally meet at the Centre at least once every two months.</w:t>
      </w:r>
    </w:p>
    <w:p w:rsidR="00166577" w:rsidRDefault="00166577">
      <w:pPr>
        <w:pStyle w:val="BodyText"/>
        <w:spacing w:before="11"/>
        <w:rPr>
          <w:sz w:val="18"/>
        </w:rPr>
      </w:pPr>
    </w:p>
    <w:p w:rsidR="00166577" w:rsidRDefault="00760F94">
      <w:pPr>
        <w:ind w:left="213"/>
        <w:rPr>
          <w:i/>
          <w:sz w:val="17"/>
        </w:rPr>
      </w:pPr>
      <w:r>
        <w:rPr>
          <w:i/>
          <w:color w:val="231F20"/>
          <w:sz w:val="17"/>
          <w:u w:val="single" w:color="231F20"/>
        </w:rPr>
        <w:t>Funding</w:t>
      </w:r>
    </w:p>
    <w:p w:rsidR="00166577" w:rsidRDefault="00760F94">
      <w:pPr>
        <w:spacing w:before="25" w:line="268" w:lineRule="auto"/>
        <w:ind w:left="214" w:right="691" w:hanging="1"/>
        <w:rPr>
          <w:sz w:val="17"/>
        </w:rPr>
      </w:pPr>
      <w:r>
        <w:rPr>
          <w:color w:val="231F20"/>
          <w:sz w:val="17"/>
        </w:rPr>
        <w:t>The Yardley Hastings United Reformed Church will scoped 25% ministry and contribute to MMF according to the principles of the East Midlands Synod.</w:t>
      </w:r>
    </w:p>
    <w:p w:rsidR="00166577" w:rsidRDefault="00760F94">
      <w:pPr>
        <w:spacing w:before="2" w:line="271" w:lineRule="auto"/>
        <w:ind w:left="215" w:right="691" w:hanging="1"/>
        <w:rPr>
          <w:sz w:val="17"/>
        </w:rPr>
      </w:pPr>
      <w:r>
        <w:rPr>
          <w:color w:val="231F20"/>
          <w:w w:val="105"/>
          <w:sz w:val="17"/>
        </w:rPr>
        <w:t>The</w:t>
      </w:r>
      <w:r>
        <w:rPr>
          <w:color w:val="231F20"/>
          <w:spacing w:val="-20"/>
          <w:w w:val="105"/>
          <w:sz w:val="17"/>
        </w:rPr>
        <w:t xml:space="preserve"> </w:t>
      </w:r>
      <w:r>
        <w:rPr>
          <w:color w:val="231F20"/>
          <w:w w:val="105"/>
          <w:sz w:val="17"/>
        </w:rPr>
        <w:t>50%</w:t>
      </w:r>
      <w:r>
        <w:rPr>
          <w:color w:val="231F20"/>
          <w:spacing w:val="-20"/>
          <w:w w:val="105"/>
          <w:sz w:val="17"/>
        </w:rPr>
        <w:t xml:space="preserve"> </w:t>
      </w:r>
      <w:r>
        <w:rPr>
          <w:color w:val="231F20"/>
          <w:spacing w:val="-3"/>
          <w:w w:val="105"/>
          <w:sz w:val="17"/>
        </w:rPr>
        <w:t>ministry</w:t>
      </w:r>
      <w:r>
        <w:rPr>
          <w:color w:val="231F20"/>
          <w:spacing w:val="-20"/>
          <w:w w:val="105"/>
          <w:sz w:val="17"/>
        </w:rPr>
        <w:t xml:space="preserve"> </w:t>
      </w:r>
      <w:r>
        <w:rPr>
          <w:color w:val="231F20"/>
          <w:w w:val="105"/>
          <w:sz w:val="17"/>
        </w:rPr>
        <w:t>of</w:t>
      </w:r>
      <w:r>
        <w:rPr>
          <w:color w:val="231F20"/>
          <w:spacing w:val="-19"/>
          <w:w w:val="105"/>
          <w:sz w:val="17"/>
        </w:rPr>
        <w:t xml:space="preserve"> </w:t>
      </w:r>
      <w:r>
        <w:rPr>
          <w:color w:val="231F20"/>
          <w:spacing w:val="-3"/>
          <w:w w:val="105"/>
          <w:sz w:val="17"/>
        </w:rPr>
        <w:t>Chaplain</w:t>
      </w:r>
      <w:r>
        <w:rPr>
          <w:color w:val="231F20"/>
          <w:spacing w:val="-20"/>
          <w:w w:val="105"/>
          <w:sz w:val="17"/>
        </w:rPr>
        <w:t xml:space="preserve"> </w:t>
      </w:r>
      <w:r>
        <w:rPr>
          <w:color w:val="231F20"/>
          <w:spacing w:val="-3"/>
          <w:w w:val="105"/>
          <w:sz w:val="17"/>
        </w:rPr>
        <w:t>will</w:t>
      </w:r>
      <w:r>
        <w:rPr>
          <w:color w:val="231F20"/>
          <w:spacing w:val="-20"/>
          <w:w w:val="105"/>
          <w:sz w:val="17"/>
        </w:rPr>
        <w:t xml:space="preserve"> </w:t>
      </w:r>
      <w:r>
        <w:rPr>
          <w:color w:val="231F20"/>
          <w:w w:val="105"/>
          <w:sz w:val="17"/>
        </w:rPr>
        <w:t>be</w:t>
      </w:r>
      <w:r>
        <w:rPr>
          <w:color w:val="231F20"/>
          <w:spacing w:val="-19"/>
          <w:w w:val="105"/>
          <w:sz w:val="17"/>
        </w:rPr>
        <w:t xml:space="preserve"> </w:t>
      </w:r>
      <w:r>
        <w:rPr>
          <w:color w:val="231F20"/>
          <w:w w:val="105"/>
          <w:sz w:val="17"/>
        </w:rPr>
        <w:t>an</w:t>
      </w:r>
      <w:r>
        <w:rPr>
          <w:color w:val="231F20"/>
          <w:spacing w:val="-20"/>
          <w:w w:val="105"/>
          <w:sz w:val="17"/>
        </w:rPr>
        <w:t xml:space="preserve"> </w:t>
      </w:r>
      <w:r>
        <w:rPr>
          <w:color w:val="231F20"/>
          <w:spacing w:val="-3"/>
          <w:w w:val="105"/>
          <w:sz w:val="17"/>
        </w:rPr>
        <w:t>Assembly</w:t>
      </w:r>
      <w:r>
        <w:rPr>
          <w:color w:val="231F20"/>
          <w:spacing w:val="-20"/>
          <w:w w:val="105"/>
          <w:sz w:val="17"/>
        </w:rPr>
        <w:t xml:space="preserve"> </w:t>
      </w:r>
      <w:r>
        <w:rPr>
          <w:color w:val="231F20"/>
          <w:spacing w:val="-3"/>
          <w:w w:val="105"/>
          <w:sz w:val="17"/>
        </w:rPr>
        <w:t>appointment,</w:t>
      </w:r>
      <w:r>
        <w:rPr>
          <w:color w:val="231F20"/>
          <w:spacing w:val="-19"/>
          <w:w w:val="105"/>
          <w:sz w:val="17"/>
        </w:rPr>
        <w:t xml:space="preserve"> </w:t>
      </w:r>
      <w:r>
        <w:rPr>
          <w:color w:val="231F20"/>
          <w:w w:val="105"/>
          <w:sz w:val="17"/>
        </w:rPr>
        <w:t>the</w:t>
      </w:r>
      <w:r>
        <w:rPr>
          <w:color w:val="231F20"/>
          <w:spacing w:val="-20"/>
          <w:w w:val="105"/>
          <w:sz w:val="17"/>
        </w:rPr>
        <w:t xml:space="preserve"> </w:t>
      </w:r>
      <w:r>
        <w:rPr>
          <w:color w:val="231F20"/>
          <w:spacing w:val="-3"/>
          <w:w w:val="105"/>
          <w:sz w:val="17"/>
        </w:rPr>
        <w:t>stipend</w:t>
      </w:r>
      <w:r>
        <w:rPr>
          <w:color w:val="231F20"/>
          <w:spacing w:val="-20"/>
          <w:w w:val="105"/>
          <w:sz w:val="17"/>
        </w:rPr>
        <w:t xml:space="preserve"> </w:t>
      </w:r>
      <w:r>
        <w:rPr>
          <w:color w:val="231F20"/>
          <w:spacing w:val="-3"/>
          <w:w w:val="105"/>
          <w:sz w:val="17"/>
        </w:rPr>
        <w:t>coming</w:t>
      </w:r>
      <w:r>
        <w:rPr>
          <w:color w:val="231F20"/>
          <w:spacing w:val="-20"/>
          <w:w w:val="105"/>
          <w:sz w:val="17"/>
        </w:rPr>
        <w:t xml:space="preserve"> </w:t>
      </w:r>
      <w:r>
        <w:rPr>
          <w:color w:val="231F20"/>
          <w:spacing w:val="-3"/>
          <w:w w:val="105"/>
          <w:sz w:val="17"/>
        </w:rPr>
        <w:t>through</w:t>
      </w:r>
      <w:r>
        <w:rPr>
          <w:color w:val="231F20"/>
          <w:spacing w:val="-19"/>
          <w:w w:val="105"/>
          <w:sz w:val="17"/>
        </w:rPr>
        <w:t xml:space="preserve"> </w:t>
      </w:r>
      <w:r>
        <w:rPr>
          <w:color w:val="231F20"/>
          <w:w w:val="105"/>
          <w:sz w:val="17"/>
        </w:rPr>
        <w:t>the</w:t>
      </w:r>
      <w:r>
        <w:rPr>
          <w:color w:val="231F20"/>
          <w:spacing w:val="-20"/>
          <w:w w:val="105"/>
          <w:sz w:val="17"/>
        </w:rPr>
        <w:t xml:space="preserve"> </w:t>
      </w:r>
      <w:r>
        <w:rPr>
          <w:color w:val="231F20"/>
          <w:w w:val="105"/>
          <w:sz w:val="17"/>
        </w:rPr>
        <w:t>MMF</w:t>
      </w:r>
      <w:r>
        <w:rPr>
          <w:color w:val="231F20"/>
          <w:spacing w:val="-20"/>
          <w:w w:val="105"/>
          <w:sz w:val="17"/>
        </w:rPr>
        <w:t xml:space="preserve"> </w:t>
      </w:r>
      <w:r>
        <w:rPr>
          <w:color w:val="231F20"/>
          <w:w w:val="105"/>
          <w:sz w:val="17"/>
        </w:rPr>
        <w:t>of</w:t>
      </w:r>
      <w:r>
        <w:rPr>
          <w:color w:val="231F20"/>
          <w:spacing w:val="-19"/>
          <w:w w:val="105"/>
          <w:sz w:val="17"/>
        </w:rPr>
        <w:t xml:space="preserve"> </w:t>
      </w:r>
      <w:r>
        <w:rPr>
          <w:color w:val="231F20"/>
          <w:w w:val="105"/>
          <w:sz w:val="17"/>
        </w:rPr>
        <w:t>the</w:t>
      </w:r>
      <w:r>
        <w:rPr>
          <w:color w:val="231F20"/>
          <w:spacing w:val="-20"/>
          <w:w w:val="105"/>
          <w:sz w:val="17"/>
        </w:rPr>
        <w:t xml:space="preserve"> </w:t>
      </w:r>
      <w:r>
        <w:rPr>
          <w:color w:val="231F20"/>
          <w:spacing w:val="-3"/>
          <w:w w:val="105"/>
          <w:sz w:val="17"/>
        </w:rPr>
        <w:t>Unite</w:t>
      </w:r>
      <w:r>
        <w:rPr>
          <w:color w:val="231F20"/>
          <w:spacing w:val="-3"/>
          <w:w w:val="105"/>
          <w:sz w:val="17"/>
        </w:rPr>
        <w:t>d</w:t>
      </w:r>
      <w:r>
        <w:rPr>
          <w:color w:val="231F20"/>
          <w:spacing w:val="-20"/>
          <w:w w:val="105"/>
          <w:sz w:val="17"/>
        </w:rPr>
        <w:t xml:space="preserve"> </w:t>
      </w:r>
      <w:r>
        <w:rPr>
          <w:color w:val="231F20"/>
          <w:spacing w:val="-3"/>
          <w:w w:val="105"/>
          <w:sz w:val="17"/>
        </w:rPr>
        <w:t>Reformed Church,</w:t>
      </w:r>
      <w:r>
        <w:rPr>
          <w:color w:val="231F20"/>
          <w:spacing w:val="-12"/>
          <w:w w:val="105"/>
          <w:sz w:val="17"/>
        </w:rPr>
        <w:t xml:space="preserve"> </w:t>
      </w:r>
      <w:r>
        <w:rPr>
          <w:color w:val="231F20"/>
          <w:w w:val="105"/>
          <w:sz w:val="17"/>
        </w:rPr>
        <w:t>the</w:t>
      </w:r>
      <w:r>
        <w:rPr>
          <w:color w:val="231F20"/>
          <w:spacing w:val="-11"/>
          <w:w w:val="105"/>
          <w:sz w:val="17"/>
        </w:rPr>
        <w:t xml:space="preserve"> </w:t>
      </w:r>
      <w:r>
        <w:rPr>
          <w:color w:val="231F20"/>
          <w:spacing w:val="-3"/>
          <w:w w:val="105"/>
          <w:sz w:val="17"/>
        </w:rPr>
        <w:t>expenses</w:t>
      </w:r>
      <w:r>
        <w:rPr>
          <w:color w:val="231F20"/>
          <w:spacing w:val="-11"/>
          <w:w w:val="105"/>
          <w:sz w:val="17"/>
        </w:rPr>
        <w:t xml:space="preserve"> </w:t>
      </w:r>
      <w:r>
        <w:rPr>
          <w:color w:val="231F20"/>
          <w:spacing w:val="-3"/>
          <w:w w:val="105"/>
          <w:sz w:val="17"/>
        </w:rPr>
        <w:t>coming</w:t>
      </w:r>
      <w:r>
        <w:rPr>
          <w:color w:val="231F20"/>
          <w:spacing w:val="-12"/>
          <w:w w:val="105"/>
          <w:sz w:val="17"/>
        </w:rPr>
        <w:t xml:space="preserve"> </w:t>
      </w:r>
      <w:r>
        <w:rPr>
          <w:color w:val="231F20"/>
          <w:spacing w:val="-3"/>
          <w:w w:val="105"/>
          <w:sz w:val="17"/>
        </w:rPr>
        <w:t>through</w:t>
      </w:r>
      <w:r>
        <w:rPr>
          <w:color w:val="231F20"/>
          <w:spacing w:val="-11"/>
          <w:w w:val="105"/>
          <w:sz w:val="17"/>
        </w:rPr>
        <w:t xml:space="preserve"> </w:t>
      </w:r>
      <w:r>
        <w:rPr>
          <w:color w:val="231F20"/>
          <w:w w:val="105"/>
          <w:sz w:val="17"/>
        </w:rPr>
        <w:t>the</w:t>
      </w:r>
      <w:r>
        <w:rPr>
          <w:color w:val="231F20"/>
          <w:spacing w:val="-11"/>
          <w:w w:val="105"/>
          <w:sz w:val="17"/>
        </w:rPr>
        <w:t xml:space="preserve"> </w:t>
      </w:r>
      <w:r>
        <w:rPr>
          <w:color w:val="231F20"/>
          <w:spacing w:val="-3"/>
          <w:w w:val="105"/>
          <w:sz w:val="17"/>
        </w:rPr>
        <w:t>budget</w:t>
      </w:r>
      <w:r>
        <w:rPr>
          <w:color w:val="231F20"/>
          <w:spacing w:val="-11"/>
          <w:w w:val="105"/>
          <w:sz w:val="17"/>
        </w:rPr>
        <w:t xml:space="preserve"> </w:t>
      </w:r>
      <w:r>
        <w:rPr>
          <w:color w:val="231F20"/>
          <w:w w:val="105"/>
          <w:sz w:val="17"/>
        </w:rPr>
        <w:t>of</w:t>
      </w:r>
      <w:r>
        <w:rPr>
          <w:color w:val="231F20"/>
          <w:spacing w:val="-12"/>
          <w:w w:val="105"/>
          <w:sz w:val="17"/>
        </w:rPr>
        <w:t xml:space="preserve"> </w:t>
      </w:r>
      <w:r>
        <w:rPr>
          <w:color w:val="231F20"/>
          <w:w w:val="105"/>
          <w:sz w:val="17"/>
        </w:rPr>
        <w:t>the</w:t>
      </w:r>
      <w:r>
        <w:rPr>
          <w:color w:val="231F20"/>
          <w:spacing w:val="-11"/>
          <w:w w:val="105"/>
          <w:sz w:val="17"/>
        </w:rPr>
        <w:t xml:space="preserve"> </w:t>
      </w:r>
      <w:r>
        <w:rPr>
          <w:color w:val="231F20"/>
          <w:spacing w:val="-6"/>
          <w:w w:val="105"/>
          <w:sz w:val="17"/>
        </w:rPr>
        <w:t>Yardley</w:t>
      </w:r>
      <w:r>
        <w:rPr>
          <w:color w:val="231F20"/>
          <w:spacing w:val="-11"/>
          <w:w w:val="105"/>
          <w:sz w:val="17"/>
        </w:rPr>
        <w:t xml:space="preserve"> </w:t>
      </w:r>
      <w:r>
        <w:rPr>
          <w:color w:val="231F20"/>
          <w:spacing w:val="-3"/>
          <w:w w:val="105"/>
          <w:sz w:val="17"/>
        </w:rPr>
        <w:t>Hastings</w:t>
      </w:r>
      <w:r>
        <w:rPr>
          <w:color w:val="231F20"/>
          <w:spacing w:val="-11"/>
          <w:w w:val="105"/>
          <w:sz w:val="17"/>
        </w:rPr>
        <w:t xml:space="preserve"> </w:t>
      </w:r>
      <w:r>
        <w:rPr>
          <w:color w:val="231F20"/>
          <w:spacing w:val="-3"/>
          <w:w w:val="105"/>
          <w:sz w:val="17"/>
        </w:rPr>
        <w:t>Centre</w:t>
      </w:r>
      <w:r>
        <w:rPr>
          <w:color w:val="231F20"/>
          <w:spacing w:val="-12"/>
          <w:w w:val="105"/>
          <w:sz w:val="17"/>
        </w:rPr>
        <w:t xml:space="preserve"> </w:t>
      </w:r>
      <w:r>
        <w:rPr>
          <w:color w:val="231F20"/>
          <w:w w:val="105"/>
          <w:sz w:val="17"/>
        </w:rPr>
        <w:t>for</w:t>
      </w:r>
      <w:r>
        <w:rPr>
          <w:color w:val="231F20"/>
          <w:spacing w:val="-11"/>
          <w:w w:val="105"/>
          <w:sz w:val="17"/>
        </w:rPr>
        <w:t xml:space="preserve"> </w:t>
      </w:r>
      <w:r>
        <w:rPr>
          <w:color w:val="231F20"/>
          <w:spacing w:val="-5"/>
          <w:w w:val="105"/>
          <w:sz w:val="17"/>
        </w:rPr>
        <w:t>Children’s</w:t>
      </w:r>
      <w:r>
        <w:rPr>
          <w:color w:val="231F20"/>
          <w:spacing w:val="-11"/>
          <w:w w:val="105"/>
          <w:sz w:val="17"/>
        </w:rPr>
        <w:t xml:space="preserve"> </w:t>
      </w:r>
      <w:r>
        <w:rPr>
          <w:color w:val="231F20"/>
          <w:w w:val="105"/>
          <w:sz w:val="17"/>
        </w:rPr>
        <w:t>and</w:t>
      </w:r>
      <w:r>
        <w:rPr>
          <w:color w:val="231F20"/>
          <w:spacing w:val="-11"/>
          <w:w w:val="105"/>
          <w:sz w:val="17"/>
        </w:rPr>
        <w:t xml:space="preserve"> </w:t>
      </w:r>
      <w:r>
        <w:rPr>
          <w:color w:val="231F20"/>
          <w:spacing w:val="-7"/>
          <w:w w:val="105"/>
          <w:sz w:val="17"/>
        </w:rPr>
        <w:t>Youth</w:t>
      </w:r>
      <w:r>
        <w:rPr>
          <w:color w:val="231F20"/>
          <w:spacing w:val="-12"/>
          <w:w w:val="105"/>
          <w:sz w:val="17"/>
        </w:rPr>
        <w:t xml:space="preserve"> </w:t>
      </w:r>
      <w:r>
        <w:rPr>
          <w:color w:val="231F20"/>
          <w:spacing w:val="-5"/>
          <w:w w:val="105"/>
          <w:sz w:val="17"/>
        </w:rPr>
        <w:t>Ministry.</w:t>
      </w:r>
    </w:p>
    <w:p w:rsidR="00166577" w:rsidRDefault="00760F94">
      <w:pPr>
        <w:spacing w:line="271" w:lineRule="auto"/>
        <w:ind w:left="214" w:right="837" w:firstLine="1"/>
        <w:rPr>
          <w:sz w:val="17"/>
        </w:rPr>
      </w:pPr>
      <w:r>
        <w:rPr>
          <w:color w:val="231F20"/>
          <w:sz w:val="17"/>
        </w:rPr>
        <w:t xml:space="preserve">The 25% Consultancy Ministry will ultimately be the financial responsibility of the Assembly for stipend and the Centre </w:t>
      </w:r>
      <w:r>
        <w:rPr>
          <w:color w:val="231F20"/>
          <w:spacing w:val="-8"/>
          <w:sz w:val="17"/>
        </w:rPr>
        <w:t xml:space="preserve">as  </w:t>
      </w:r>
      <w:r>
        <w:rPr>
          <w:color w:val="231F20"/>
          <w:sz w:val="17"/>
        </w:rPr>
        <w:t xml:space="preserve">far as expenses are concerned but the </w:t>
      </w:r>
      <w:r>
        <w:rPr>
          <w:color w:val="231F20"/>
          <w:spacing w:val="-5"/>
          <w:sz w:val="17"/>
        </w:rPr>
        <w:t xml:space="preserve">Task </w:t>
      </w:r>
      <w:r>
        <w:rPr>
          <w:color w:val="231F20"/>
          <w:sz w:val="17"/>
        </w:rPr>
        <w:t>Group believes that there is the possibility of external funding for this work.  (The Cen</w:t>
      </w:r>
      <w:r>
        <w:rPr>
          <w:color w:val="231F20"/>
          <w:sz w:val="17"/>
        </w:rPr>
        <w:t xml:space="preserve">tre </w:t>
      </w:r>
      <w:r>
        <w:rPr>
          <w:color w:val="231F20"/>
          <w:spacing w:val="-3"/>
          <w:sz w:val="17"/>
        </w:rPr>
        <w:t xml:space="preserve">Treasurer </w:t>
      </w:r>
      <w:r>
        <w:rPr>
          <w:color w:val="231F20"/>
          <w:sz w:val="17"/>
        </w:rPr>
        <w:t>shall handle the funding of the</w:t>
      </w:r>
      <w:r>
        <w:rPr>
          <w:color w:val="231F20"/>
          <w:spacing w:val="37"/>
          <w:sz w:val="17"/>
        </w:rPr>
        <w:t xml:space="preserve"> </w:t>
      </w:r>
      <w:r>
        <w:rPr>
          <w:color w:val="231F20"/>
          <w:sz w:val="17"/>
        </w:rPr>
        <w:t>post.)</w:t>
      </w:r>
    </w:p>
    <w:p w:rsidR="00166577" w:rsidRDefault="00166577">
      <w:pPr>
        <w:pStyle w:val="BodyText"/>
        <w:spacing w:before="8"/>
        <w:rPr>
          <w:sz w:val="18"/>
        </w:rPr>
      </w:pPr>
    </w:p>
    <w:p w:rsidR="00166577" w:rsidRDefault="00760F94">
      <w:pPr>
        <w:ind w:left="216"/>
        <w:rPr>
          <w:i/>
          <w:sz w:val="17"/>
        </w:rPr>
      </w:pPr>
      <w:r>
        <w:rPr>
          <w:i/>
          <w:color w:val="231F20"/>
          <w:sz w:val="17"/>
          <w:u w:val="single" w:color="231F20"/>
        </w:rPr>
        <w:t>Wider responsibility</w:t>
      </w:r>
    </w:p>
    <w:p w:rsidR="00166577" w:rsidRDefault="00760F94">
      <w:pPr>
        <w:spacing w:before="25" w:line="271" w:lineRule="auto"/>
        <w:ind w:left="215" w:right="691"/>
        <w:rPr>
          <w:sz w:val="17"/>
        </w:rPr>
      </w:pPr>
      <w:r>
        <w:rPr>
          <w:color w:val="231F20"/>
          <w:sz w:val="17"/>
        </w:rPr>
        <w:t>The Yardley Hastings Minister and Chaplain will be an ex officio member of the Centre Executive, and the United Reformed Church’s Youth and Children’s Work Committee.</w:t>
      </w:r>
    </w:p>
    <w:p w:rsidR="00166577" w:rsidRDefault="00166577">
      <w:pPr>
        <w:pStyle w:val="BodyText"/>
        <w:spacing w:before="10"/>
        <w:rPr>
          <w:sz w:val="18"/>
        </w:rPr>
      </w:pPr>
    </w:p>
    <w:p w:rsidR="00166577" w:rsidRDefault="00760F94">
      <w:pPr>
        <w:spacing w:before="1"/>
        <w:ind w:left="216"/>
        <w:jc w:val="both"/>
        <w:rPr>
          <w:i/>
          <w:sz w:val="17"/>
        </w:rPr>
      </w:pPr>
      <w:r>
        <w:rPr>
          <w:i/>
          <w:color w:val="231F20"/>
          <w:sz w:val="17"/>
          <w:u w:val="single" w:color="231F20"/>
        </w:rPr>
        <w:t>Appointment process</w:t>
      </w:r>
    </w:p>
    <w:p w:rsidR="00166577" w:rsidRDefault="00760F94">
      <w:pPr>
        <w:spacing w:before="24" w:line="271" w:lineRule="auto"/>
        <w:ind w:left="215" w:right="693"/>
        <w:jc w:val="both"/>
        <w:rPr>
          <w:sz w:val="17"/>
        </w:rPr>
      </w:pPr>
      <w:r>
        <w:rPr>
          <w:color w:val="231F20"/>
          <w:sz w:val="17"/>
        </w:rPr>
        <w:t>If the Assembly accepts the recommendations of this Task Group and t</w:t>
      </w:r>
      <w:r>
        <w:rPr>
          <w:color w:val="231F20"/>
          <w:sz w:val="17"/>
        </w:rPr>
        <w:t>he District Council continues to scope Yardley Hastings United Reformed Church at 25% then the Moderators’ meeting should immediately seek suitable candidates for this post, making introductions in the usual way.</w:t>
      </w:r>
    </w:p>
    <w:p w:rsidR="00166577" w:rsidRDefault="00166577">
      <w:pPr>
        <w:pStyle w:val="BodyText"/>
        <w:spacing w:before="10"/>
        <w:rPr>
          <w:sz w:val="18"/>
        </w:rPr>
      </w:pPr>
    </w:p>
    <w:p w:rsidR="00166577" w:rsidRDefault="00760F94">
      <w:pPr>
        <w:spacing w:line="271" w:lineRule="auto"/>
        <w:ind w:left="216" w:right="691"/>
        <w:jc w:val="both"/>
        <w:rPr>
          <w:sz w:val="17"/>
        </w:rPr>
      </w:pPr>
      <w:r>
        <w:rPr>
          <w:color w:val="231F20"/>
          <w:sz w:val="17"/>
        </w:rPr>
        <w:t xml:space="preserve">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w:t>
      </w:r>
      <w:r>
        <w:rPr>
          <w:color w:val="231F20"/>
          <w:sz w:val="17"/>
        </w:rPr>
        <w:t xml:space="preserve">in association with those responsible for the appointment of Assembly staff    will arrange for an appointment group to be available to interview candidates when one is identified by the Moderators’ meeting. If a candidate is acceptable to the appointment </w:t>
      </w:r>
      <w:r>
        <w:rPr>
          <w:color w:val="231F20"/>
          <w:sz w:val="17"/>
        </w:rPr>
        <w:t xml:space="preserve">group then the candidate can be introduced to the congregation through the interim-moderator in the normal </w:t>
      </w:r>
      <w:r>
        <w:rPr>
          <w:color w:val="231F20"/>
          <w:spacing w:val="-4"/>
          <w:sz w:val="17"/>
        </w:rPr>
        <w:t xml:space="preserve">way. </w:t>
      </w:r>
      <w:r>
        <w:rPr>
          <w:color w:val="231F20"/>
          <w:sz w:val="17"/>
        </w:rPr>
        <w:t xml:space="preserve">If the Church meeting calls the candidate then the District Council along with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and Assembly Secretariat</w:t>
      </w:r>
      <w:r>
        <w:rPr>
          <w:color w:val="231F20"/>
          <w:sz w:val="17"/>
        </w:rPr>
        <w:t xml:space="preserve"> shall arrange for induction service to take place  in </w:t>
      </w:r>
      <w:r>
        <w:rPr>
          <w:color w:val="231F20"/>
          <w:spacing w:val="-3"/>
          <w:sz w:val="17"/>
        </w:rPr>
        <w:t>Yardley</w:t>
      </w:r>
      <w:r>
        <w:rPr>
          <w:color w:val="231F20"/>
          <w:spacing w:val="8"/>
          <w:sz w:val="17"/>
        </w:rPr>
        <w:t xml:space="preserve"> </w:t>
      </w:r>
      <w:r>
        <w:rPr>
          <w:color w:val="231F20"/>
          <w:sz w:val="17"/>
        </w:rPr>
        <w:t>Hastings.</w:t>
      </w:r>
    </w:p>
    <w:p w:rsidR="00166577" w:rsidRDefault="00166577">
      <w:pPr>
        <w:pStyle w:val="BodyText"/>
        <w:spacing w:before="8"/>
        <w:rPr>
          <w:sz w:val="18"/>
        </w:rPr>
      </w:pPr>
    </w:p>
    <w:p w:rsidR="00166577" w:rsidRDefault="00760F94">
      <w:pPr>
        <w:spacing w:line="540" w:lineRule="auto"/>
        <w:ind w:left="218" w:right="751" w:hanging="1"/>
        <w:jc w:val="both"/>
        <w:rPr>
          <w:sz w:val="17"/>
        </w:rPr>
      </w:pPr>
      <w:r>
        <w:rPr>
          <w:color w:val="231F20"/>
          <w:sz w:val="17"/>
        </w:rPr>
        <w:t>Details and cooperation should be worked out before hand between the interim moderator and the Assembly Secretariat. The Deputy General Secretary should be the line manager for the Minister/ Chaplain</w:t>
      </w:r>
    </w:p>
    <w:p w:rsidR="00166577" w:rsidRDefault="00166577">
      <w:pPr>
        <w:pStyle w:val="BodyText"/>
        <w:spacing w:before="1"/>
      </w:pPr>
    </w:p>
    <w:p w:rsidR="00166577" w:rsidRDefault="00760F94">
      <w:pPr>
        <w:spacing w:before="1"/>
        <w:ind w:left="83" w:right="559"/>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III</w:t>
      </w:r>
    </w:p>
    <w:p w:rsidR="00166577" w:rsidRDefault="00166577">
      <w:pPr>
        <w:pStyle w:val="BodyText"/>
        <w:spacing w:before="6"/>
        <w:rPr>
          <w:rFonts w:ascii="Bookman Old Style"/>
          <w:b/>
          <w:sz w:val="20"/>
        </w:rPr>
      </w:pPr>
    </w:p>
    <w:p w:rsidR="00166577" w:rsidRDefault="00760F94">
      <w:pPr>
        <w:ind w:left="83" w:right="564"/>
        <w:jc w:val="center"/>
        <w:rPr>
          <w:sz w:val="17"/>
        </w:rPr>
      </w:pPr>
      <w:r>
        <w:rPr>
          <w:color w:val="231F20"/>
          <w:sz w:val="17"/>
        </w:rPr>
        <w:t xml:space="preserve">Additional matters for the post of Youth </w:t>
      </w:r>
      <w:r>
        <w:rPr>
          <w:color w:val="231F20"/>
          <w:sz w:val="17"/>
        </w:rPr>
        <w:t>Secretary</w:t>
      </w:r>
    </w:p>
    <w:p w:rsidR="00166577" w:rsidRDefault="00166577">
      <w:pPr>
        <w:pStyle w:val="BodyText"/>
        <w:spacing w:before="3"/>
        <w:rPr>
          <w:sz w:val="21"/>
        </w:rPr>
      </w:pPr>
    </w:p>
    <w:p w:rsidR="00166577" w:rsidRDefault="00760F94">
      <w:pPr>
        <w:spacing w:line="271" w:lineRule="auto"/>
        <w:ind w:left="213" w:right="696" w:firstLine="1"/>
        <w:jc w:val="both"/>
        <w:rPr>
          <w:sz w:val="17"/>
        </w:rPr>
      </w:pPr>
      <w:r>
        <w:rPr>
          <w:color w:val="231F20"/>
          <w:sz w:val="17"/>
        </w:rPr>
        <w:t>The Task Group has suggested the following amendments in light of the decisions about Youth Secretary made by the Mission Council in March 2003.</w:t>
      </w:r>
    </w:p>
    <w:p w:rsidR="00166577" w:rsidRDefault="00760F94">
      <w:pPr>
        <w:pStyle w:val="ListParagraph"/>
        <w:numPr>
          <w:ilvl w:val="0"/>
          <w:numId w:val="49"/>
        </w:numPr>
        <w:tabs>
          <w:tab w:val="left" w:pos="895"/>
        </w:tabs>
        <w:spacing w:line="211" w:lineRule="exact"/>
        <w:ind w:left="894" w:hanging="682"/>
        <w:rPr>
          <w:color w:val="231F20"/>
          <w:sz w:val="24"/>
        </w:rPr>
      </w:pPr>
      <w:r>
        <w:rPr>
          <w:color w:val="231F20"/>
          <w:sz w:val="17"/>
        </w:rPr>
        <w:t>The</w:t>
      </w:r>
      <w:r>
        <w:rPr>
          <w:color w:val="231F20"/>
          <w:spacing w:val="4"/>
          <w:sz w:val="17"/>
        </w:rPr>
        <w:t xml:space="preserve"> </w:t>
      </w:r>
      <w:r>
        <w:rPr>
          <w:color w:val="231F20"/>
          <w:spacing w:val="-4"/>
          <w:sz w:val="17"/>
        </w:rPr>
        <w:t>Youth</w:t>
      </w:r>
      <w:r>
        <w:rPr>
          <w:color w:val="231F20"/>
          <w:spacing w:val="5"/>
          <w:sz w:val="17"/>
        </w:rPr>
        <w:t xml:space="preserve"> </w:t>
      </w:r>
      <w:r>
        <w:rPr>
          <w:color w:val="231F20"/>
          <w:sz w:val="17"/>
        </w:rPr>
        <w:t>Secretary</w:t>
      </w:r>
      <w:r>
        <w:rPr>
          <w:color w:val="231F20"/>
          <w:spacing w:val="4"/>
          <w:sz w:val="17"/>
        </w:rPr>
        <w:t xml:space="preserve"> </w:t>
      </w:r>
      <w:r>
        <w:rPr>
          <w:color w:val="231F20"/>
          <w:sz w:val="17"/>
        </w:rPr>
        <w:t>shall</w:t>
      </w:r>
      <w:r>
        <w:rPr>
          <w:color w:val="231F20"/>
          <w:spacing w:val="5"/>
          <w:sz w:val="17"/>
        </w:rPr>
        <w:t xml:space="preserve"> </w:t>
      </w:r>
      <w:r>
        <w:rPr>
          <w:color w:val="231F20"/>
          <w:sz w:val="17"/>
        </w:rPr>
        <w:t>live</w:t>
      </w:r>
      <w:r>
        <w:rPr>
          <w:color w:val="231F20"/>
          <w:spacing w:val="5"/>
          <w:sz w:val="17"/>
        </w:rPr>
        <w:t xml:space="preserve"> </w:t>
      </w:r>
      <w:r>
        <w:rPr>
          <w:color w:val="231F20"/>
          <w:sz w:val="17"/>
        </w:rPr>
        <w:t>accessible</w:t>
      </w:r>
      <w:r>
        <w:rPr>
          <w:color w:val="231F20"/>
          <w:spacing w:val="4"/>
          <w:sz w:val="17"/>
        </w:rPr>
        <w:t xml:space="preserve"> </w:t>
      </w:r>
      <w:r>
        <w:rPr>
          <w:color w:val="231F20"/>
          <w:sz w:val="17"/>
        </w:rPr>
        <w:t>to</w:t>
      </w:r>
      <w:r>
        <w:rPr>
          <w:color w:val="231F20"/>
          <w:spacing w:val="5"/>
          <w:sz w:val="17"/>
        </w:rPr>
        <w:t xml:space="preserve"> </w:t>
      </w:r>
      <w:r>
        <w:rPr>
          <w:color w:val="231F20"/>
          <w:sz w:val="17"/>
        </w:rPr>
        <w:t>both</w:t>
      </w:r>
      <w:r>
        <w:rPr>
          <w:color w:val="231F20"/>
          <w:spacing w:val="4"/>
          <w:sz w:val="17"/>
        </w:rPr>
        <w:t xml:space="preserve"> </w:t>
      </w:r>
      <w:r>
        <w:rPr>
          <w:color w:val="231F20"/>
          <w:spacing w:val="-3"/>
          <w:sz w:val="17"/>
        </w:rPr>
        <w:t>Yardley</w:t>
      </w:r>
      <w:r>
        <w:rPr>
          <w:color w:val="231F20"/>
          <w:spacing w:val="5"/>
          <w:sz w:val="17"/>
        </w:rPr>
        <w:t xml:space="preserve"> </w:t>
      </w:r>
      <w:r>
        <w:rPr>
          <w:color w:val="231F20"/>
          <w:sz w:val="17"/>
        </w:rPr>
        <w:t>Hastings</w:t>
      </w:r>
      <w:r>
        <w:rPr>
          <w:color w:val="231F20"/>
          <w:spacing w:val="5"/>
          <w:sz w:val="17"/>
        </w:rPr>
        <w:t xml:space="preserve"> </w:t>
      </w:r>
      <w:r>
        <w:rPr>
          <w:color w:val="231F20"/>
          <w:sz w:val="17"/>
        </w:rPr>
        <w:t>and</w:t>
      </w:r>
      <w:r>
        <w:rPr>
          <w:color w:val="231F20"/>
          <w:spacing w:val="4"/>
          <w:sz w:val="17"/>
        </w:rPr>
        <w:t xml:space="preserve"> </w:t>
      </w:r>
      <w:r>
        <w:rPr>
          <w:color w:val="231F20"/>
          <w:spacing w:val="-3"/>
          <w:sz w:val="17"/>
        </w:rPr>
        <w:t>Tavistock</w:t>
      </w:r>
      <w:r>
        <w:rPr>
          <w:color w:val="231F20"/>
          <w:spacing w:val="5"/>
          <w:sz w:val="17"/>
        </w:rPr>
        <w:t xml:space="preserve"> </w:t>
      </w:r>
      <w:r>
        <w:rPr>
          <w:color w:val="231F20"/>
          <w:sz w:val="17"/>
        </w:rPr>
        <w:t>Place</w:t>
      </w:r>
    </w:p>
    <w:p w:rsidR="00166577" w:rsidRDefault="00760F94">
      <w:pPr>
        <w:pStyle w:val="ListParagraph"/>
        <w:numPr>
          <w:ilvl w:val="0"/>
          <w:numId w:val="49"/>
        </w:numPr>
        <w:tabs>
          <w:tab w:val="left" w:pos="895"/>
        </w:tabs>
        <w:spacing w:line="220" w:lineRule="auto"/>
        <w:ind w:left="894" w:right="695"/>
        <w:rPr>
          <w:color w:val="231F20"/>
          <w:sz w:val="24"/>
        </w:rPr>
      </w:pPr>
      <w:r>
        <w:rPr>
          <w:color w:val="231F20"/>
          <w:spacing w:val="-3"/>
          <w:sz w:val="17"/>
        </w:rPr>
        <w:t>Additional responsibilit</w:t>
      </w:r>
      <w:r>
        <w:rPr>
          <w:color w:val="231F20"/>
          <w:spacing w:val="-3"/>
          <w:sz w:val="17"/>
        </w:rPr>
        <w:t xml:space="preserve">y </w:t>
      </w:r>
      <w:r>
        <w:rPr>
          <w:color w:val="231F20"/>
          <w:sz w:val="17"/>
        </w:rPr>
        <w:t xml:space="preserve">- </w:t>
      </w:r>
      <w:r>
        <w:rPr>
          <w:color w:val="231F20"/>
          <w:spacing w:val="-3"/>
          <w:sz w:val="17"/>
        </w:rPr>
        <w:t xml:space="preserve">also </w:t>
      </w:r>
      <w:r>
        <w:rPr>
          <w:color w:val="231F20"/>
          <w:sz w:val="17"/>
        </w:rPr>
        <w:t xml:space="preserve">for </w:t>
      </w:r>
      <w:r>
        <w:rPr>
          <w:color w:val="231F20"/>
          <w:spacing w:val="-3"/>
          <w:sz w:val="17"/>
        </w:rPr>
        <w:t xml:space="preserve">co-ordinating </w:t>
      </w:r>
      <w:r>
        <w:rPr>
          <w:color w:val="231F20"/>
          <w:sz w:val="17"/>
        </w:rPr>
        <w:t xml:space="preserve">the </w:t>
      </w:r>
      <w:r>
        <w:rPr>
          <w:color w:val="231F20"/>
          <w:spacing w:val="-3"/>
          <w:sz w:val="17"/>
        </w:rPr>
        <w:t xml:space="preserve">work </w:t>
      </w:r>
      <w:r>
        <w:rPr>
          <w:color w:val="231F20"/>
          <w:sz w:val="17"/>
        </w:rPr>
        <w:t xml:space="preserve">of all </w:t>
      </w:r>
      <w:r>
        <w:rPr>
          <w:color w:val="231F20"/>
          <w:spacing w:val="-3"/>
          <w:sz w:val="17"/>
        </w:rPr>
        <w:t xml:space="preserve">Assembly staff working with  children  </w:t>
      </w:r>
      <w:r>
        <w:rPr>
          <w:color w:val="231F20"/>
          <w:sz w:val="17"/>
        </w:rPr>
        <w:t xml:space="preserve">and </w:t>
      </w:r>
      <w:r>
        <w:rPr>
          <w:color w:val="231F20"/>
          <w:spacing w:val="-3"/>
          <w:sz w:val="17"/>
        </w:rPr>
        <w:t>young  people.</w:t>
      </w:r>
    </w:p>
    <w:p w:rsidR="00166577" w:rsidRDefault="00760F94">
      <w:pPr>
        <w:pStyle w:val="ListParagraph"/>
        <w:numPr>
          <w:ilvl w:val="0"/>
          <w:numId w:val="49"/>
        </w:numPr>
        <w:tabs>
          <w:tab w:val="left" w:pos="895"/>
        </w:tabs>
        <w:spacing w:line="247" w:lineRule="auto"/>
        <w:ind w:left="892" w:right="696" w:hanging="679"/>
        <w:rPr>
          <w:color w:val="231F20"/>
          <w:sz w:val="24"/>
        </w:rPr>
      </w:pPr>
      <w:r>
        <w:rPr>
          <w:color w:val="231F20"/>
          <w:sz w:val="17"/>
        </w:rPr>
        <w:t xml:space="preserve">Key </w:t>
      </w:r>
      <w:r>
        <w:rPr>
          <w:color w:val="231F20"/>
          <w:spacing w:val="-4"/>
          <w:sz w:val="17"/>
        </w:rPr>
        <w:t xml:space="preserve">Tasks, </w:t>
      </w:r>
      <w:r>
        <w:rPr>
          <w:color w:val="231F20"/>
          <w:sz w:val="17"/>
        </w:rPr>
        <w:t xml:space="preserve">amend key task number 3, to read, “As prima or primus inter pares, to co-ordinate the work of and to collaborate with the Children’s Advocate, Pilots Development </w:t>
      </w:r>
      <w:r>
        <w:rPr>
          <w:color w:val="231F20"/>
          <w:spacing w:val="-3"/>
          <w:sz w:val="17"/>
        </w:rPr>
        <w:t xml:space="preserve">Officer, </w:t>
      </w:r>
      <w:r>
        <w:rPr>
          <w:color w:val="231F20"/>
          <w:sz w:val="17"/>
        </w:rPr>
        <w:t xml:space="preserve">The Director and staff of the National </w:t>
      </w:r>
      <w:r>
        <w:rPr>
          <w:color w:val="231F20"/>
          <w:spacing w:val="-4"/>
          <w:sz w:val="17"/>
        </w:rPr>
        <w:t xml:space="preserve">Youth </w:t>
      </w:r>
      <w:r>
        <w:rPr>
          <w:color w:val="231F20"/>
          <w:sz w:val="17"/>
        </w:rPr>
        <w:t>Resource</w:t>
      </w:r>
      <w:r>
        <w:rPr>
          <w:color w:val="231F20"/>
          <w:spacing w:val="4"/>
          <w:sz w:val="17"/>
        </w:rPr>
        <w:t xml:space="preserve"> </w:t>
      </w:r>
      <w:r>
        <w:rPr>
          <w:color w:val="231F20"/>
          <w:sz w:val="17"/>
        </w:rPr>
        <w:t>Centre,</w:t>
      </w:r>
      <w:r>
        <w:rPr>
          <w:color w:val="231F20"/>
          <w:spacing w:val="5"/>
          <w:sz w:val="17"/>
        </w:rPr>
        <w:t xml:space="preserve"> </w:t>
      </w:r>
      <w:r>
        <w:rPr>
          <w:color w:val="231F20"/>
          <w:sz w:val="17"/>
        </w:rPr>
        <w:t>the</w:t>
      </w:r>
      <w:r>
        <w:rPr>
          <w:color w:val="231F20"/>
          <w:spacing w:val="5"/>
          <w:sz w:val="17"/>
        </w:rPr>
        <w:t xml:space="preserve"> </w:t>
      </w:r>
      <w:r>
        <w:rPr>
          <w:color w:val="231F20"/>
          <w:sz w:val="17"/>
        </w:rPr>
        <w:t>Assembly</w:t>
      </w:r>
      <w:r>
        <w:rPr>
          <w:color w:val="231F20"/>
          <w:spacing w:val="4"/>
          <w:sz w:val="17"/>
        </w:rPr>
        <w:t xml:space="preserve"> </w:t>
      </w:r>
      <w:r>
        <w:rPr>
          <w:color w:val="231F20"/>
          <w:sz w:val="17"/>
        </w:rPr>
        <w:t>responsibi</w:t>
      </w:r>
      <w:r>
        <w:rPr>
          <w:color w:val="231F20"/>
          <w:sz w:val="17"/>
        </w:rPr>
        <w:t>lities</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4"/>
          <w:sz w:val="17"/>
        </w:rPr>
        <w:t xml:space="preserve"> </w:t>
      </w:r>
      <w:r>
        <w:rPr>
          <w:color w:val="231F20"/>
          <w:sz w:val="17"/>
        </w:rPr>
        <w:t>YCWT</w:t>
      </w:r>
      <w:r>
        <w:rPr>
          <w:color w:val="231F20"/>
          <w:spacing w:val="5"/>
          <w:sz w:val="17"/>
        </w:rPr>
        <w:t xml:space="preserve"> </w:t>
      </w:r>
      <w:r>
        <w:rPr>
          <w:color w:val="231F20"/>
          <w:spacing w:val="-4"/>
          <w:sz w:val="17"/>
        </w:rPr>
        <w:t>Team,</w:t>
      </w:r>
      <w:r>
        <w:rPr>
          <w:color w:val="231F20"/>
          <w:spacing w:val="5"/>
          <w:sz w:val="17"/>
        </w:rPr>
        <w:t xml:space="preserve"> </w:t>
      </w:r>
      <w:r>
        <w:rPr>
          <w:color w:val="231F20"/>
          <w:sz w:val="17"/>
        </w:rPr>
        <w:t>to</w:t>
      </w:r>
      <w:r>
        <w:rPr>
          <w:color w:val="231F20"/>
          <w:spacing w:val="4"/>
          <w:sz w:val="17"/>
        </w:rPr>
        <w:t xml:space="preserve"> </w:t>
      </w:r>
      <w:r>
        <w:rPr>
          <w:color w:val="231F20"/>
          <w:sz w:val="17"/>
        </w:rPr>
        <w:t>liaise</w:t>
      </w:r>
      <w:r>
        <w:rPr>
          <w:color w:val="231F20"/>
          <w:spacing w:val="5"/>
          <w:sz w:val="17"/>
        </w:rPr>
        <w:t xml:space="preserve"> </w:t>
      </w:r>
      <w:r>
        <w:rPr>
          <w:color w:val="231F20"/>
          <w:sz w:val="17"/>
        </w:rPr>
        <w:t>with</w:t>
      </w:r>
      <w:r>
        <w:rPr>
          <w:color w:val="231F20"/>
          <w:spacing w:val="5"/>
          <w:sz w:val="17"/>
        </w:rPr>
        <w:t xml:space="preserve"> </w:t>
      </w:r>
      <w:r>
        <w:rPr>
          <w:color w:val="231F20"/>
          <w:sz w:val="17"/>
        </w:rPr>
        <w:t>the</w:t>
      </w:r>
      <w:r>
        <w:rPr>
          <w:color w:val="231F20"/>
          <w:spacing w:val="4"/>
          <w:sz w:val="17"/>
        </w:rPr>
        <w:t xml:space="preserve"> </w:t>
      </w:r>
      <w:r>
        <w:rPr>
          <w:color w:val="231F20"/>
          <w:sz w:val="17"/>
        </w:rPr>
        <w:t>Chaplain.”</w:t>
      </w:r>
    </w:p>
    <w:p w:rsidR="00166577" w:rsidRDefault="00760F94">
      <w:pPr>
        <w:pStyle w:val="ListParagraph"/>
        <w:numPr>
          <w:ilvl w:val="0"/>
          <w:numId w:val="49"/>
        </w:numPr>
        <w:tabs>
          <w:tab w:val="left" w:pos="895"/>
        </w:tabs>
        <w:spacing w:line="249" w:lineRule="exact"/>
        <w:ind w:left="894" w:hanging="682"/>
        <w:rPr>
          <w:color w:val="231F20"/>
          <w:sz w:val="24"/>
        </w:rPr>
      </w:pPr>
      <w:r>
        <w:rPr>
          <w:color w:val="231F20"/>
          <w:sz w:val="17"/>
        </w:rPr>
        <w:t>Additionally, to be a full active member of the Centre Executive</w:t>
      </w:r>
      <w:r>
        <w:rPr>
          <w:color w:val="231F20"/>
          <w:spacing w:val="3"/>
          <w:sz w:val="17"/>
        </w:rPr>
        <w:t xml:space="preserve"> </w:t>
      </w:r>
      <w:r>
        <w:rPr>
          <w:color w:val="231F20"/>
          <w:sz w:val="17"/>
        </w:rPr>
        <w:t>Committee.</w:t>
      </w:r>
    </w:p>
    <w:p w:rsidR="00166577" w:rsidRDefault="00166577">
      <w:pPr>
        <w:pStyle w:val="BodyText"/>
        <w:spacing w:before="6"/>
        <w:rPr>
          <w:sz w:val="34"/>
        </w:rPr>
      </w:pPr>
    </w:p>
    <w:p w:rsidR="00166577" w:rsidRDefault="00760F94">
      <w:pPr>
        <w:ind w:left="83" w:right="56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IV</w:t>
      </w:r>
    </w:p>
    <w:p w:rsidR="00166577" w:rsidRDefault="00166577">
      <w:pPr>
        <w:pStyle w:val="BodyText"/>
        <w:spacing w:before="6"/>
        <w:rPr>
          <w:rFonts w:ascii="Bookman Old Style"/>
          <w:b/>
          <w:sz w:val="20"/>
        </w:rPr>
      </w:pPr>
    </w:p>
    <w:p w:rsidR="00166577" w:rsidRDefault="00760F94">
      <w:pPr>
        <w:ind w:left="214"/>
        <w:jc w:val="both"/>
        <w:rPr>
          <w:b/>
          <w:sz w:val="17"/>
        </w:rPr>
      </w:pPr>
      <w:r>
        <w:rPr>
          <w:b/>
          <w:color w:val="231F20"/>
          <w:sz w:val="17"/>
        </w:rPr>
        <w:t>Executive Committee – membership and terms of reference.</w:t>
      </w:r>
    </w:p>
    <w:p w:rsidR="00166577" w:rsidRDefault="00166577">
      <w:pPr>
        <w:pStyle w:val="BodyText"/>
        <w:spacing w:before="3"/>
        <w:rPr>
          <w:b/>
          <w:sz w:val="21"/>
        </w:rPr>
      </w:pPr>
    </w:p>
    <w:p w:rsidR="00166577" w:rsidRDefault="00760F94">
      <w:pPr>
        <w:pStyle w:val="ListParagraph"/>
        <w:numPr>
          <w:ilvl w:val="0"/>
          <w:numId w:val="16"/>
        </w:numPr>
        <w:tabs>
          <w:tab w:val="left" w:pos="894"/>
          <w:tab w:val="left" w:pos="895"/>
        </w:tabs>
        <w:spacing w:before="1" w:line="271" w:lineRule="auto"/>
        <w:ind w:right="694"/>
        <w:jc w:val="both"/>
        <w:rPr>
          <w:sz w:val="17"/>
        </w:rPr>
      </w:pPr>
      <w:r>
        <w:rPr>
          <w:color w:val="231F20"/>
          <w:sz w:val="17"/>
        </w:rPr>
        <w:t xml:space="preserve">The Executive Committee has a key role to play in the monitoring and oversight of the </w:t>
      </w:r>
      <w:r>
        <w:rPr>
          <w:color w:val="231F20"/>
          <w:spacing w:val="-3"/>
          <w:sz w:val="17"/>
        </w:rPr>
        <w:t xml:space="preserve">Yardley </w:t>
      </w:r>
      <w:r>
        <w:rPr>
          <w:color w:val="231F20"/>
          <w:sz w:val="17"/>
        </w:rPr>
        <w:t xml:space="preserve">Hastings Centre for </w:t>
      </w:r>
      <w:r>
        <w:rPr>
          <w:color w:val="231F20"/>
          <w:spacing w:val="-4"/>
          <w:sz w:val="17"/>
        </w:rPr>
        <w:t xml:space="preserve">Youth </w:t>
      </w:r>
      <w:r>
        <w:rPr>
          <w:color w:val="231F20"/>
          <w:sz w:val="17"/>
        </w:rPr>
        <w:t>&amp; Children’s</w:t>
      </w:r>
      <w:r>
        <w:rPr>
          <w:color w:val="231F20"/>
          <w:spacing w:val="15"/>
          <w:sz w:val="17"/>
        </w:rPr>
        <w:t xml:space="preserve"> </w:t>
      </w:r>
      <w:r>
        <w:rPr>
          <w:color w:val="231F20"/>
          <w:sz w:val="17"/>
        </w:rPr>
        <w:t>ministry.</w:t>
      </w:r>
    </w:p>
    <w:p w:rsidR="00166577" w:rsidRDefault="00760F94">
      <w:pPr>
        <w:pStyle w:val="ListParagraph"/>
        <w:numPr>
          <w:ilvl w:val="0"/>
          <w:numId w:val="16"/>
        </w:numPr>
        <w:tabs>
          <w:tab w:val="left" w:pos="894"/>
          <w:tab w:val="left" w:pos="895"/>
        </w:tabs>
        <w:spacing w:line="271" w:lineRule="auto"/>
        <w:ind w:left="895" w:right="694" w:hanging="682"/>
        <w:jc w:val="both"/>
        <w:rPr>
          <w:sz w:val="17"/>
        </w:rPr>
      </w:pPr>
      <w:r>
        <w:rPr>
          <w:color w:val="231F20"/>
          <w:sz w:val="17"/>
        </w:rPr>
        <w:t xml:space="preserve">The Executive Committee has an advisory role to </w:t>
      </w:r>
      <w:r>
        <w:rPr>
          <w:color w:val="231F20"/>
          <w:spacing w:val="-3"/>
          <w:sz w:val="17"/>
        </w:rPr>
        <w:t xml:space="preserve">play, </w:t>
      </w:r>
      <w:r>
        <w:rPr>
          <w:color w:val="231F20"/>
          <w:sz w:val="17"/>
        </w:rPr>
        <w:t>it is not in the line management structure, but this is not to minimise its</w:t>
      </w:r>
      <w:r>
        <w:rPr>
          <w:color w:val="231F20"/>
          <w:spacing w:val="8"/>
          <w:sz w:val="17"/>
        </w:rPr>
        <w:t xml:space="preserve"> </w:t>
      </w:r>
      <w:r>
        <w:rPr>
          <w:color w:val="231F20"/>
          <w:sz w:val="17"/>
        </w:rPr>
        <w:t>role.</w:t>
      </w:r>
    </w:p>
    <w:p w:rsidR="00166577" w:rsidRDefault="00760F94">
      <w:pPr>
        <w:pStyle w:val="ListParagraph"/>
        <w:numPr>
          <w:ilvl w:val="0"/>
          <w:numId w:val="16"/>
        </w:numPr>
        <w:tabs>
          <w:tab w:val="left" w:pos="894"/>
          <w:tab w:val="left" w:pos="895"/>
        </w:tabs>
        <w:spacing w:line="271" w:lineRule="auto"/>
        <w:ind w:left="893" w:right="695" w:hanging="680"/>
        <w:jc w:val="both"/>
        <w:rPr>
          <w:sz w:val="17"/>
        </w:rPr>
      </w:pPr>
      <w:r>
        <w:rPr>
          <w:color w:val="231F20"/>
          <w:sz w:val="17"/>
        </w:rPr>
        <w:t xml:space="preserve">The Executive Committee has a membership which includes representatives from the local church (3), </w:t>
      </w:r>
      <w:r>
        <w:rPr>
          <w:color w:val="231F20"/>
          <w:spacing w:val="-4"/>
          <w:sz w:val="17"/>
        </w:rPr>
        <w:t xml:space="preserve">the </w:t>
      </w:r>
      <w:r>
        <w:rPr>
          <w:color w:val="231F20"/>
          <w:sz w:val="17"/>
        </w:rPr>
        <w:t xml:space="preserve">Secretary for </w:t>
      </w:r>
      <w:r>
        <w:rPr>
          <w:color w:val="231F20"/>
          <w:spacing w:val="-4"/>
          <w:sz w:val="17"/>
        </w:rPr>
        <w:t xml:space="preserve">Youth </w:t>
      </w:r>
      <w:r>
        <w:rPr>
          <w:color w:val="231F20"/>
          <w:sz w:val="17"/>
        </w:rPr>
        <w:t>&amp; Children’s work, The Director of the Centre, a re</w:t>
      </w:r>
      <w:r>
        <w:rPr>
          <w:color w:val="231F20"/>
          <w:sz w:val="17"/>
        </w:rPr>
        <w:t xml:space="preserve">presentative from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Trainers (1) together with a representative from FURY council (1). Plus 3 other people chosen by the </w:t>
      </w:r>
      <w:r>
        <w:rPr>
          <w:color w:val="231F20"/>
          <w:spacing w:val="-4"/>
          <w:sz w:val="17"/>
        </w:rPr>
        <w:t xml:space="preserve">Youth </w:t>
      </w:r>
      <w:r>
        <w:rPr>
          <w:color w:val="231F20"/>
          <w:sz w:val="17"/>
        </w:rPr>
        <w:t>and Children’s Committee for their particular skill(s)/expertise. These appointments will need to liv</w:t>
      </w:r>
      <w:r>
        <w:rPr>
          <w:color w:val="231F20"/>
          <w:sz w:val="17"/>
        </w:rPr>
        <w:t xml:space="preserve">e within </w:t>
      </w:r>
      <w:r>
        <w:rPr>
          <w:color w:val="231F20"/>
          <w:spacing w:val="-4"/>
          <w:sz w:val="17"/>
        </w:rPr>
        <w:t xml:space="preserve">easy </w:t>
      </w:r>
      <w:r>
        <w:rPr>
          <w:color w:val="231F20"/>
          <w:sz w:val="17"/>
        </w:rPr>
        <w:t xml:space="preserve">reach of the Centre. Additionally, they should be people who will complement the skills of the Director of </w:t>
      </w:r>
      <w:r>
        <w:rPr>
          <w:color w:val="231F20"/>
          <w:spacing w:val="-3"/>
          <w:sz w:val="17"/>
        </w:rPr>
        <w:t xml:space="preserve">Yardley </w:t>
      </w:r>
      <w:r>
        <w:rPr>
          <w:color w:val="231F20"/>
          <w:sz w:val="17"/>
        </w:rPr>
        <w:t>Hastings</w:t>
      </w:r>
      <w:r>
        <w:rPr>
          <w:color w:val="231F20"/>
          <w:spacing w:val="5"/>
          <w:sz w:val="17"/>
        </w:rPr>
        <w:t xml:space="preserve"> </w:t>
      </w:r>
      <w:r>
        <w:rPr>
          <w:color w:val="231F20"/>
          <w:sz w:val="17"/>
        </w:rPr>
        <w:t>Centre,</w:t>
      </w:r>
      <w:r>
        <w:rPr>
          <w:color w:val="231F20"/>
          <w:spacing w:val="6"/>
          <w:sz w:val="17"/>
        </w:rPr>
        <w:t xml:space="preserve"> </w:t>
      </w:r>
      <w:r>
        <w:rPr>
          <w:color w:val="231F20"/>
          <w:sz w:val="17"/>
        </w:rPr>
        <w:t>taking</w:t>
      </w:r>
      <w:r>
        <w:rPr>
          <w:color w:val="231F20"/>
          <w:spacing w:val="6"/>
          <w:sz w:val="17"/>
        </w:rPr>
        <w:t xml:space="preserve"> </w:t>
      </w:r>
      <w:r>
        <w:rPr>
          <w:color w:val="231F20"/>
          <w:sz w:val="17"/>
        </w:rPr>
        <w:t>into</w:t>
      </w:r>
      <w:r>
        <w:rPr>
          <w:color w:val="231F20"/>
          <w:spacing w:val="6"/>
          <w:sz w:val="17"/>
        </w:rPr>
        <w:t xml:space="preserve"> </w:t>
      </w:r>
      <w:r>
        <w:rPr>
          <w:color w:val="231F20"/>
          <w:sz w:val="17"/>
        </w:rPr>
        <w:t>account</w:t>
      </w:r>
      <w:r>
        <w:rPr>
          <w:color w:val="231F20"/>
          <w:spacing w:val="6"/>
          <w:sz w:val="17"/>
        </w:rPr>
        <w:t xml:space="preserve"> </w:t>
      </w:r>
      <w:r>
        <w:rPr>
          <w:color w:val="231F20"/>
          <w:sz w:val="17"/>
        </w:rPr>
        <w:t>the</w:t>
      </w:r>
      <w:r>
        <w:rPr>
          <w:color w:val="231F20"/>
          <w:spacing w:val="6"/>
          <w:sz w:val="17"/>
        </w:rPr>
        <w:t xml:space="preserve"> </w:t>
      </w:r>
      <w:r>
        <w:rPr>
          <w:color w:val="231F20"/>
          <w:sz w:val="17"/>
        </w:rPr>
        <w:t>particular</w:t>
      </w:r>
      <w:r>
        <w:rPr>
          <w:color w:val="231F20"/>
          <w:spacing w:val="6"/>
          <w:sz w:val="17"/>
        </w:rPr>
        <w:t xml:space="preserve"> </w:t>
      </w:r>
      <w:r>
        <w:rPr>
          <w:color w:val="231F20"/>
          <w:sz w:val="17"/>
        </w:rPr>
        <w:t>skills</w:t>
      </w:r>
      <w:r>
        <w:rPr>
          <w:color w:val="231F20"/>
          <w:spacing w:val="6"/>
          <w:sz w:val="17"/>
        </w:rPr>
        <w:t xml:space="preserve"> </w:t>
      </w:r>
      <w:r>
        <w:rPr>
          <w:color w:val="231F20"/>
          <w:sz w:val="17"/>
        </w:rPr>
        <w:t>and</w:t>
      </w:r>
      <w:r>
        <w:rPr>
          <w:color w:val="231F20"/>
          <w:spacing w:val="6"/>
          <w:sz w:val="17"/>
        </w:rPr>
        <w:t xml:space="preserve"> </w:t>
      </w:r>
      <w:r>
        <w:rPr>
          <w:color w:val="231F20"/>
          <w:sz w:val="17"/>
        </w:rPr>
        <w:t>attributes</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pacing w:val="-3"/>
          <w:sz w:val="17"/>
        </w:rPr>
        <w:t>Director.</w:t>
      </w:r>
    </w:p>
    <w:p w:rsidR="00166577" w:rsidRDefault="00760F94">
      <w:pPr>
        <w:pStyle w:val="BodyText"/>
        <w:spacing w:before="5"/>
        <w:rPr>
          <w:sz w:val="25"/>
        </w:rPr>
      </w:pPr>
      <w:r>
        <w:pict>
          <v:shape id="_x0000_s1172" style="position:absolute;margin-left:56.7pt;margin-top:17.1pt;width:467.75pt;height:.1pt;z-index:-251324416;mso-wrap-distance-left:0;mso-wrap-distance-right:0;mso-position-horizontal-relative:page" coordorigin="1134,342" coordsize="9355,0" path="m1134,342r9354,e" filled="f" strokecolor="#231f20" strokeweight="1pt">
            <v:path arrowok="t"/>
            <w10:wrap type="topAndBottom" anchorx="page"/>
          </v:shape>
        </w:pict>
      </w:r>
    </w:p>
    <w:p w:rsidR="00166577" w:rsidRDefault="00760F94">
      <w:pPr>
        <w:pStyle w:val="Heading4"/>
        <w:tabs>
          <w:tab w:val="left" w:pos="2453"/>
        </w:tabs>
        <w:spacing w:before="152"/>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spacing w:val="-11"/>
          <w:w w:val="110"/>
          <w:position w:val="1"/>
        </w:rPr>
        <w:t>II8</w:t>
      </w:r>
    </w:p>
    <w:p w:rsidR="00166577" w:rsidRDefault="00166577">
      <w:p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71"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2</w:t>
                  </w:r>
                </w:p>
              </w:txbxContent>
            </v:textbox>
            <w10:anchorlock/>
          </v:shape>
        </w:pict>
      </w:r>
    </w:p>
    <w:p w:rsidR="00166577" w:rsidRDefault="00166577">
      <w:pPr>
        <w:pStyle w:val="BodyText"/>
        <w:spacing w:before="8"/>
        <w:rPr>
          <w:rFonts w:ascii="Book Antiqua"/>
          <w:b/>
          <w:i/>
          <w:sz w:val="7"/>
        </w:rPr>
      </w:pPr>
    </w:p>
    <w:p w:rsidR="00166577" w:rsidRDefault="00760F94">
      <w:pPr>
        <w:pStyle w:val="ListParagraph"/>
        <w:numPr>
          <w:ilvl w:val="0"/>
          <w:numId w:val="16"/>
        </w:numPr>
        <w:tabs>
          <w:tab w:val="left" w:pos="1177"/>
          <w:tab w:val="left" w:pos="1178"/>
        </w:tabs>
        <w:spacing w:before="102" w:line="271" w:lineRule="auto"/>
        <w:ind w:left="1178" w:right="410" w:hanging="682"/>
        <w:jc w:val="both"/>
        <w:rPr>
          <w:sz w:val="17"/>
        </w:rPr>
      </w:pPr>
      <w:r>
        <w:rPr>
          <w:color w:val="231F20"/>
          <w:sz w:val="17"/>
        </w:rPr>
        <w:t xml:space="preserve">The Convenor of this Committee will be appointed by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However the Convenor</w:t>
      </w:r>
      <w:r>
        <w:rPr>
          <w:color w:val="231F20"/>
          <w:spacing w:val="4"/>
          <w:sz w:val="17"/>
        </w:rPr>
        <w:t xml:space="preserve"> </w:t>
      </w:r>
      <w:r>
        <w:rPr>
          <w:color w:val="231F20"/>
          <w:sz w:val="17"/>
        </w:rPr>
        <w:t>will</w:t>
      </w:r>
      <w:r>
        <w:rPr>
          <w:color w:val="231F20"/>
          <w:spacing w:val="5"/>
          <w:sz w:val="17"/>
        </w:rPr>
        <w:t xml:space="preserve"> </w:t>
      </w:r>
      <w:r>
        <w:rPr>
          <w:color w:val="231F20"/>
          <w:sz w:val="17"/>
        </w:rPr>
        <w:t>not</w:t>
      </w:r>
      <w:r>
        <w:rPr>
          <w:color w:val="231F20"/>
          <w:spacing w:val="5"/>
          <w:sz w:val="17"/>
        </w:rPr>
        <w:t xml:space="preserve"> </w:t>
      </w:r>
      <w:r>
        <w:rPr>
          <w:color w:val="231F20"/>
          <w:sz w:val="17"/>
        </w:rPr>
        <w:t>be</w:t>
      </w:r>
      <w:r>
        <w:rPr>
          <w:color w:val="231F20"/>
          <w:spacing w:val="4"/>
          <w:sz w:val="17"/>
        </w:rPr>
        <w:t xml:space="preserve"> </w:t>
      </w:r>
      <w:r>
        <w:rPr>
          <w:color w:val="231F20"/>
          <w:sz w:val="17"/>
        </w:rPr>
        <w:t>a</w:t>
      </w:r>
      <w:r>
        <w:rPr>
          <w:color w:val="231F20"/>
          <w:spacing w:val="5"/>
          <w:sz w:val="17"/>
        </w:rPr>
        <w:t xml:space="preserve"> </w:t>
      </w:r>
      <w:r>
        <w:rPr>
          <w:color w:val="231F20"/>
          <w:sz w:val="17"/>
        </w:rPr>
        <w:t>member</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4"/>
          <w:sz w:val="17"/>
        </w:rPr>
        <w:t xml:space="preserve"> </w:t>
      </w:r>
      <w:r>
        <w:rPr>
          <w:color w:val="231F20"/>
          <w:sz w:val="17"/>
        </w:rPr>
        <w:t>Children’s</w:t>
      </w:r>
      <w:r>
        <w:rPr>
          <w:color w:val="231F20"/>
          <w:spacing w:val="5"/>
          <w:sz w:val="17"/>
        </w:rPr>
        <w:t xml:space="preserve"> </w:t>
      </w:r>
      <w:r>
        <w:rPr>
          <w:color w:val="231F20"/>
          <w:sz w:val="17"/>
        </w:rPr>
        <w:t>and</w:t>
      </w:r>
      <w:r>
        <w:rPr>
          <w:color w:val="231F20"/>
          <w:spacing w:val="5"/>
          <w:sz w:val="17"/>
        </w:rPr>
        <w:t xml:space="preserve"> </w:t>
      </w:r>
      <w:r>
        <w:rPr>
          <w:color w:val="231F20"/>
          <w:spacing w:val="-4"/>
          <w:sz w:val="17"/>
        </w:rPr>
        <w:t>Young</w:t>
      </w:r>
      <w:r>
        <w:rPr>
          <w:color w:val="231F20"/>
          <w:spacing w:val="5"/>
          <w:sz w:val="17"/>
        </w:rPr>
        <w:t xml:space="preserve"> </w:t>
      </w:r>
      <w:r>
        <w:rPr>
          <w:color w:val="231F20"/>
          <w:sz w:val="17"/>
        </w:rPr>
        <w:t>Persons</w:t>
      </w:r>
      <w:r>
        <w:rPr>
          <w:color w:val="231F20"/>
          <w:spacing w:val="4"/>
          <w:sz w:val="17"/>
        </w:rPr>
        <w:t xml:space="preserve"> </w:t>
      </w:r>
      <w:r>
        <w:rPr>
          <w:color w:val="231F20"/>
          <w:sz w:val="17"/>
        </w:rPr>
        <w:t>staff</w:t>
      </w:r>
      <w:r>
        <w:rPr>
          <w:color w:val="231F20"/>
          <w:spacing w:val="5"/>
          <w:sz w:val="17"/>
        </w:rPr>
        <w:t xml:space="preserve"> </w:t>
      </w:r>
      <w:r>
        <w:rPr>
          <w:color w:val="231F20"/>
          <w:sz w:val="17"/>
        </w:rPr>
        <w:t>group.</w:t>
      </w:r>
    </w:p>
    <w:p w:rsidR="00166577" w:rsidRDefault="00760F94">
      <w:pPr>
        <w:pStyle w:val="ListParagraph"/>
        <w:numPr>
          <w:ilvl w:val="0"/>
          <w:numId w:val="16"/>
        </w:numPr>
        <w:tabs>
          <w:tab w:val="left" w:pos="1177"/>
          <w:tab w:val="left" w:pos="1178"/>
        </w:tabs>
        <w:spacing w:line="271" w:lineRule="auto"/>
        <w:ind w:left="1177" w:right="411"/>
        <w:jc w:val="both"/>
        <w:rPr>
          <w:sz w:val="17"/>
        </w:rPr>
      </w:pPr>
      <w:r>
        <w:rPr>
          <w:color w:val="231F20"/>
          <w:sz w:val="17"/>
        </w:rPr>
        <w:t>The Executive Committee will ensure that this centre has clearly as its focus the opportunities for children young people and others who use the centre and its services to explore their faith, ensuring that opportunities are read</w:t>
      </w:r>
      <w:r>
        <w:rPr>
          <w:color w:val="231F20"/>
          <w:sz w:val="17"/>
        </w:rPr>
        <w:t>ily provided for private and public</w:t>
      </w:r>
      <w:r>
        <w:rPr>
          <w:color w:val="231F20"/>
          <w:spacing w:val="22"/>
          <w:sz w:val="17"/>
        </w:rPr>
        <w:t xml:space="preserve"> </w:t>
      </w:r>
      <w:r>
        <w:rPr>
          <w:color w:val="231F20"/>
          <w:sz w:val="17"/>
        </w:rPr>
        <w:t>worship.</w:t>
      </w:r>
    </w:p>
    <w:p w:rsidR="00166577" w:rsidRDefault="00760F94">
      <w:pPr>
        <w:pStyle w:val="ListParagraph"/>
        <w:numPr>
          <w:ilvl w:val="0"/>
          <w:numId w:val="16"/>
        </w:numPr>
        <w:tabs>
          <w:tab w:val="left" w:pos="1177"/>
          <w:tab w:val="left" w:pos="1178"/>
        </w:tabs>
        <w:spacing w:line="271" w:lineRule="auto"/>
        <w:ind w:left="1176" w:right="412" w:hanging="680"/>
        <w:jc w:val="both"/>
        <w:rPr>
          <w:sz w:val="17"/>
        </w:rPr>
      </w:pPr>
      <w:r>
        <w:rPr>
          <w:color w:val="231F20"/>
          <w:sz w:val="17"/>
        </w:rPr>
        <w:t>The Executive Committee will ensure that there is a robust financial monitoring system and will have as one of its key tasks that of income and expenditure</w:t>
      </w:r>
      <w:r>
        <w:rPr>
          <w:color w:val="231F20"/>
          <w:spacing w:val="32"/>
          <w:sz w:val="17"/>
        </w:rPr>
        <w:t xml:space="preserve"> </w:t>
      </w:r>
      <w:r>
        <w:rPr>
          <w:color w:val="231F20"/>
          <w:sz w:val="17"/>
        </w:rPr>
        <w:t>monitoring.</w:t>
      </w:r>
    </w:p>
    <w:p w:rsidR="00166577" w:rsidRDefault="00760F94">
      <w:pPr>
        <w:pStyle w:val="ListParagraph"/>
        <w:numPr>
          <w:ilvl w:val="0"/>
          <w:numId w:val="16"/>
        </w:numPr>
        <w:tabs>
          <w:tab w:val="left" w:pos="1177"/>
          <w:tab w:val="left" w:pos="1178"/>
        </w:tabs>
        <w:spacing w:line="271" w:lineRule="auto"/>
        <w:ind w:left="1178" w:right="410" w:hanging="682"/>
        <w:jc w:val="both"/>
        <w:rPr>
          <w:sz w:val="17"/>
        </w:rPr>
      </w:pPr>
      <w:r>
        <w:rPr>
          <w:color w:val="231F20"/>
          <w:sz w:val="17"/>
        </w:rPr>
        <w:t>The Executive Committee should ensure that it is properly informed and aware of the serv</w:t>
      </w:r>
      <w:r>
        <w:rPr>
          <w:color w:val="231F20"/>
          <w:sz w:val="17"/>
        </w:rPr>
        <w:t>ices provided by the centre,</w:t>
      </w:r>
      <w:r>
        <w:rPr>
          <w:color w:val="231F20"/>
          <w:spacing w:val="6"/>
          <w:sz w:val="17"/>
        </w:rPr>
        <w:t xml:space="preserve"> </w:t>
      </w:r>
      <w:r>
        <w:rPr>
          <w:color w:val="231F20"/>
          <w:sz w:val="17"/>
        </w:rPr>
        <w:t>both</w:t>
      </w:r>
      <w:r>
        <w:rPr>
          <w:color w:val="231F20"/>
          <w:spacing w:val="6"/>
          <w:sz w:val="17"/>
        </w:rPr>
        <w:t xml:space="preserve"> </w:t>
      </w:r>
      <w:r>
        <w:rPr>
          <w:color w:val="231F20"/>
          <w:sz w:val="17"/>
        </w:rPr>
        <w:t>within</w:t>
      </w:r>
      <w:r>
        <w:rPr>
          <w:color w:val="231F20"/>
          <w:spacing w:val="6"/>
          <w:sz w:val="17"/>
        </w:rPr>
        <w:t xml:space="preserve"> </w:t>
      </w:r>
      <w:r>
        <w:rPr>
          <w:color w:val="231F20"/>
          <w:sz w:val="17"/>
        </w:rPr>
        <w:t>the</w:t>
      </w:r>
      <w:r>
        <w:rPr>
          <w:color w:val="231F20"/>
          <w:spacing w:val="6"/>
          <w:sz w:val="17"/>
        </w:rPr>
        <w:t xml:space="preserve"> </w:t>
      </w:r>
      <w:r>
        <w:rPr>
          <w:color w:val="231F20"/>
          <w:sz w:val="17"/>
        </w:rPr>
        <w:t>centre</w:t>
      </w:r>
      <w:r>
        <w:rPr>
          <w:color w:val="231F20"/>
          <w:spacing w:val="6"/>
          <w:sz w:val="17"/>
        </w:rPr>
        <w:t xml:space="preserve"> </w:t>
      </w:r>
      <w:r>
        <w:rPr>
          <w:color w:val="231F20"/>
          <w:sz w:val="17"/>
        </w:rPr>
        <w:t>itself,</w:t>
      </w:r>
      <w:r>
        <w:rPr>
          <w:color w:val="231F20"/>
          <w:spacing w:val="6"/>
          <w:sz w:val="17"/>
        </w:rPr>
        <w:t xml:space="preserve"> </w:t>
      </w:r>
      <w:r>
        <w:rPr>
          <w:color w:val="231F20"/>
          <w:sz w:val="17"/>
        </w:rPr>
        <w:t>together</w:t>
      </w:r>
      <w:r>
        <w:rPr>
          <w:color w:val="231F20"/>
          <w:spacing w:val="6"/>
          <w:sz w:val="17"/>
        </w:rPr>
        <w:t xml:space="preserve"> </w:t>
      </w:r>
      <w:r>
        <w:rPr>
          <w:color w:val="231F20"/>
          <w:sz w:val="17"/>
        </w:rPr>
        <w:t>with</w:t>
      </w:r>
      <w:r>
        <w:rPr>
          <w:color w:val="231F20"/>
          <w:spacing w:val="6"/>
          <w:sz w:val="17"/>
        </w:rPr>
        <w:t xml:space="preserve"> </w:t>
      </w:r>
      <w:r>
        <w:rPr>
          <w:color w:val="231F20"/>
          <w:sz w:val="17"/>
        </w:rPr>
        <w:t>services</w:t>
      </w:r>
      <w:r>
        <w:rPr>
          <w:color w:val="231F20"/>
          <w:spacing w:val="6"/>
          <w:sz w:val="17"/>
        </w:rPr>
        <w:t xml:space="preserve"> </w:t>
      </w:r>
      <w:r>
        <w:rPr>
          <w:color w:val="231F20"/>
          <w:sz w:val="17"/>
        </w:rPr>
        <w:t>given</w:t>
      </w:r>
      <w:r>
        <w:rPr>
          <w:color w:val="231F20"/>
          <w:spacing w:val="6"/>
          <w:sz w:val="17"/>
        </w:rPr>
        <w:t xml:space="preserve"> </w:t>
      </w:r>
      <w:r>
        <w:rPr>
          <w:color w:val="231F20"/>
          <w:sz w:val="17"/>
        </w:rPr>
        <w:t>to</w:t>
      </w:r>
      <w:r>
        <w:rPr>
          <w:color w:val="231F20"/>
          <w:spacing w:val="6"/>
          <w:sz w:val="17"/>
        </w:rPr>
        <w:t xml:space="preserve"> </w:t>
      </w:r>
      <w:r>
        <w:rPr>
          <w:color w:val="231F20"/>
          <w:sz w:val="17"/>
        </w:rPr>
        <w:t>local</w:t>
      </w:r>
      <w:r>
        <w:rPr>
          <w:color w:val="231F20"/>
          <w:spacing w:val="6"/>
          <w:sz w:val="17"/>
        </w:rPr>
        <w:t xml:space="preserve"> </w:t>
      </w:r>
      <w:r>
        <w:rPr>
          <w:color w:val="231F20"/>
          <w:sz w:val="17"/>
        </w:rPr>
        <w:t>churches</w:t>
      </w:r>
      <w:r>
        <w:rPr>
          <w:color w:val="231F20"/>
          <w:spacing w:val="6"/>
          <w:sz w:val="17"/>
        </w:rPr>
        <w:t xml:space="preserve"> </w:t>
      </w:r>
      <w:r>
        <w:rPr>
          <w:color w:val="231F20"/>
          <w:sz w:val="17"/>
        </w:rPr>
        <w:t>and</w:t>
      </w:r>
      <w:r>
        <w:rPr>
          <w:color w:val="231F20"/>
          <w:spacing w:val="6"/>
          <w:sz w:val="17"/>
        </w:rPr>
        <w:t xml:space="preserve"> </w:t>
      </w:r>
      <w:r>
        <w:rPr>
          <w:color w:val="231F20"/>
          <w:sz w:val="17"/>
        </w:rPr>
        <w:t>elsewhere.</w:t>
      </w:r>
    </w:p>
    <w:p w:rsidR="00166577" w:rsidRDefault="00760F94">
      <w:pPr>
        <w:pStyle w:val="ListParagraph"/>
        <w:numPr>
          <w:ilvl w:val="0"/>
          <w:numId w:val="16"/>
        </w:numPr>
        <w:tabs>
          <w:tab w:val="left" w:pos="1177"/>
          <w:tab w:val="left" w:pos="1178"/>
        </w:tabs>
        <w:spacing w:line="271" w:lineRule="auto"/>
        <w:ind w:left="1178" w:right="411" w:hanging="682"/>
        <w:jc w:val="both"/>
        <w:rPr>
          <w:sz w:val="17"/>
        </w:rPr>
      </w:pPr>
      <w:r>
        <w:rPr>
          <w:color w:val="231F20"/>
          <w:sz w:val="17"/>
        </w:rPr>
        <w:t>The Executive Committee is to concern itself with ensuring that all legislative requirements are being met, be these child care, healt</w:t>
      </w:r>
      <w:r>
        <w:rPr>
          <w:color w:val="231F20"/>
          <w:sz w:val="17"/>
        </w:rPr>
        <w:t>h &amp; safety, food hygiene, employment related or</w:t>
      </w:r>
      <w:r>
        <w:rPr>
          <w:color w:val="231F20"/>
          <w:spacing w:val="41"/>
          <w:sz w:val="17"/>
        </w:rPr>
        <w:t xml:space="preserve"> </w:t>
      </w:r>
      <w:r>
        <w:rPr>
          <w:color w:val="231F20"/>
          <w:sz w:val="17"/>
        </w:rPr>
        <w:t>whatsoever.</w:t>
      </w:r>
    </w:p>
    <w:p w:rsidR="00166577" w:rsidRDefault="00760F94">
      <w:pPr>
        <w:pStyle w:val="ListParagraph"/>
        <w:numPr>
          <w:ilvl w:val="0"/>
          <w:numId w:val="16"/>
        </w:numPr>
        <w:tabs>
          <w:tab w:val="left" w:pos="1177"/>
          <w:tab w:val="left" w:pos="1178"/>
        </w:tabs>
        <w:spacing w:line="271" w:lineRule="auto"/>
        <w:ind w:left="1179" w:right="410" w:hanging="682"/>
        <w:jc w:val="both"/>
        <w:rPr>
          <w:sz w:val="17"/>
        </w:rPr>
      </w:pPr>
      <w:r>
        <w:rPr>
          <w:color w:val="231F20"/>
          <w:sz w:val="17"/>
        </w:rPr>
        <w:t xml:space="preserve">The Executive Committee is not there to make day to day decisions, nor to usurp or circumvent the role of the </w:t>
      </w:r>
      <w:r>
        <w:rPr>
          <w:color w:val="231F20"/>
          <w:spacing w:val="-3"/>
          <w:sz w:val="17"/>
        </w:rPr>
        <w:t xml:space="preserve">Director, </w:t>
      </w:r>
      <w:r>
        <w:rPr>
          <w:color w:val="231F20"/>
          <w:sz w:val="17"/>
        </w:rPr>
        <w:t xml:space="preserve">or the Secretary for </w:t>
      </w:r>
      <w:r>
        <w:rPr>
          <w:color w:val="231F20"/>
          <w:spacing w:val="-4"/>
          <w:sz w:val="17"/>
        </w:rPr>
        <w:t xml:space="preserve">Youth </w:t>
      </w:r>
      <w:r>
        <w:rPr>
          <w:color w:val="231F20"/>
          <w:sz w:val="17"/>
        </w:rPr>
        <w:t>and Children’s Work. They are there to complement the skills of the Director and</w:t>
      </w:r>
      <w:r>
        <w:rPr>
          <w:color w:val="231F20"/>
          <w:spacing w:val="5"/>
          <w:sz w:val="17"/>
        </w:rPr>
        <w:t xml:space="preserve"> </w:t>
      </w:r>
      <w:r>
        <w:rPr>
          <w:color w:val="231F20"/>
          <w:sz w:val="17"/>
        </w:rPr>
        <w:t>to</w:t>
      </w:r>
      <w:r>
        <w:rPr>
          <w:color w:val="231F20"/>
          <w:spacing w:val="5"/>
          <w:sz w:val="17"/>
        </w:rPr>
        <w:t xml:space="preserve"> </w:t>
      </w:r>
      <w:r>
        <w:rPr>
          <w:color w:val="231F20"/>
          <w:sz w:val="17"/>
        </w:rPr>
        <w:t>bring</w:t>
      </w:r>
      <w:r>
        <w:rPr>
          <w:color w:val="231F20"/>
          <w:spacing w:val="5"/>
          <w:sz w:val="17"/>
        </w:rPr>
        <w:t xml:space="preserve"> </w:t>
      </w:r>
      <w:r>
        <w:rPr>
          <w:color w:val="231F20"/>
          <w:sz w:val="17"/>
        </w:rPr>
        <w:t>a</w:t>
      </w:r>
      <w:r>
        <w:rPr>
          <w:color w:val="231F20"/>
          <w:spacing w:val="5"/>
          <w:sz w:val="17"/>
        </w:rPr>
        <w:t xml:space="preserve"> </w:t>
      </w:r>
      <w:r>
        <w:rPr>
          <w:color w:val="231F20"/>
          <w:sz w:val="17"/>
        </w:rPr>
        <w:t>local,</w:t>
      </w:r>
      <w:r>
        <w:rPr>
          <w:color w:val="231F20"/>
          <w:spacing w:val="5"/>
          <w:sz w:val="17"/>
        </w:rPr>
        <w:t xml:space="preserve"> </w:t>
      </w:r>
      <w:r>
        <w:rPr>
          <w:color w:val="231F20"/>
          <w:sz w:val="17"/>
        </w:rPr>
        <w:t>lay</w:t>
      </w:r>
      <w:r>
        <w:rPr>
          <w:color w:val="231F20"/>
          <w:spacing w:val="5"/>
          <w:sz w:val="17"/>
        </w:rPr>
        <w:t xml:space="preserve"> </w:t>
      </w:r>
      <w:r>
        <w:rPr>
          <w:color w:val="231F20"/>
          <w:sz w:val="17"/>
        </w:rPr>
        <w:t>elemen</w:t>
      </w:r>
      <w:r>
        <w:rPr>
          <w:color w:val="231F20"/>
          <w:sz w:val="17"/>
        </w:rPr>
        <w:t>t</w:t>
      </w:r>
      <w:r>
        <w:rPr>
          <w:color w:val="231F20"/>
          <w:spacing w:val="5"/>
          <w:sz w:val="17"/>
        </w:rPr>
        <w:t xml:space="preserve"> </w:t>
      </w:r>
      <w:r>
        <w:rPr>
          <w:color w:val="231F20"/>
          <w:sz w:val="17"/>
        </w:rPr>
        <w:t>into</w:t>
      </w:r>
      <w:r>
        <w:rPr>
          <w:color w:val="231F20"/>
          <w:spacing w:val="5"/>
          <w:sz w:val="17"/>
        </w:rPr>
        <w:t xml:space="preserve"> </w:t>
      </w:r>
      <w:r>
        <w:rPr>
          <w:color w:val="231F20"/>
          <w:sz w:val="17"/>
        </w:rPr>
        <w:t>the</w:t>
      </w:r>
      <w:r>
        <w:rPr>
          <w:color w:val="231F20"/>
          <w:spacing w:val="5"/>
          <w:sz w:val="17"/>
        </w:rPr>
        <w:t xml:space="preserve"> </w:t>
      </w:r>
      <w:r>
        <w:rPr>
          <w:color w:val="231F20"/>
          <w:sz w:val="17"/>
        </w:rPr>
        <w:t>planning</w:t>
      </w:r>
      <w:r>
        <w:rPr>
          <w:color w:val="231F20"/>
          <w:spacing w:val="5"/>
          <w:sz w:val="17"/>
        </w:rPr>
        <w:t xml:space="preserve"> </w:t>
      </w:r>
      <w:r>
        <w:rPr>
          <w:color w:val="231F20"/>
          <w:sz w:val="17"/>
        </w:rPr>
        <w:t>and</w:t>
      </w:r>
      <w:r>
        <w:rPr>
          <w:color w:val="231F20"/>
          <w:spacing w:val="5"/>
          <w:sz w:val="17"/>
        </w:rPr>
        <w:t xml:space="preserve"> </w:t>
      </w:r>
      <w:r>
        <w:rPr>
          <w:color w:val="231F20"/>
          <w:sz w:val="17"/>
        </w:rPr>
        <w:t>performance</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service.</w:t>
      </w:r>
    </w:p>
    <w:p w:rsidR="00166577" w:rsidRDefault="00760F94">
      <w:pPr>
        <w:pStyle w:val="ListParagraph"/>
        <w:numPr>
          <w:ilvl w:val="0"/>
          <w:numId w:val="16"/>
        </w:numPr>
        <w:tabs>
          <w:tab w:val="left" w:pos="1178"/>
        </w:tabs>
        <w:spacing w:line="271" w:lineRule="auto"/>
        <w:ind w:left="1176" w:right="412" w:hanging="680"/>
        <w:jc w:val="both"/>
        <w:rPr>
          <w:sz w:val="17"/>
        </w:rPr>
      </w:pPr>
      <w:r>
        <w:rPr>
          <w:color w:val="231F20"/>
          <w:sz w:val="17"/>
        </w:rPr>
        <w:t>The Executive Committee is there to assist the staff, by bringing ideas, views and feedback to the centre, to question</w:t>
      </w:r>
      <w:r>
        <w:rPr>
          <w:color w:val="231F20"/>
          <w:spacing w:val="5"/>
          <w:sz w:val="17"/>
        </w:rPr>
        <w:t xml:space="preserve"> </w:t>
      </w:r>
      <w:r>
        <w:rPr>
          <w:color w:val="231F20"/>
          <w:sz w:val="17"/>
        </w:rPr>
        <w:t>and</w:t>
      </w:r>
      <w:r>
        <w:rPr>
          <w:color w:val="231F20"/>
          <w:spacing w:val="6"/>
          <w:sz w:val="17"/>
        </w:rPr>
        <w:t xml:space="preserve"> </w:t>
      </w:r>
      <w:r>
        <w:rPr>
          <w:color w:val="231F20"/>
          <w:sz w:val="17"/>
        </w:rPr>
        <w:t>be</w:t>
      </w:r>
      <w:r>
        <w:rPr>
          <w:color w:val="231F20"/>
          <w:spacing w:val="6"/>
          <w:sz w:val="17"/>
        </w:rPr>
        <w:t xml:space="preserve"> </w:t>
      </w:r>
      <w:r>
        <w:rPr>
          <w:color w:val="231F20"/>
          <w:sz w:val="17"/>
        </w:rPr>
        <w:t>aware</w:t>
      </w:r>
      <w:r>
        <w:rPr>
          <w:color w:val="231F20"/>
          <w:spacing w:val="6"/>
          <w:sz w:val="17"/>
        </w:rPr>
        <w:t xml:space="preserve"> </w:t>
      </w:r>
      <w:r>
        <w:rPr>
          <w:color w:val="231F20"/>
          <w:sz w:val="17"/>
        </w:rPr>
        <w:t>of</w:t>
      </w:r>
      <w:r>
        <w:rPr>
          <w:color w:val="231F20"/>
          <w:spacing w:val="5"/>
          <w:sz w:val="17"/>
        </w:rPr>
        <w:t xml:space="preserve"> </w:t>
      </w:r>
      <w:r>
        <w:rPr>
          <w:color w:val="231F20"/>
          <w:sz w:val="17"/>
        </w:rPr>
        <w:t>the</w:t>
      </w:r>
      <w:r>
        <w:rPr>
          <w:color w:val="231F20"/>
          <w:spacing w:val="6"/>
          <w:sz w:val="17"/>
        </w:rPr>
        <w:t xml:space="preserve"> </w:t>
      </w:r>
      <w:r>
        <w:rPr>
          <w:color w:val="231F20"/>
          <w:sz w:val="17"/>
        </w:rPr>
        <w:t>activities</w:t>
      </w:r>
      <w:r>
        <w:rPr>
          <w:color w:val="231F20"/>
          <w:spacing w:val="6"/>
          <w:sz w:val="17"/>
        </w:rPr>
        <w:t xml:space="preserve"> </w:t>
      </w:r>
      <w:r>
        <w:rPr>
          <w:color w:val="231F20"/>
          <w:sz w:val="17"/>
        </w:rPr>
        <w:t>and</w:t>
      </w:r>
      <w:r>
        <w:rPr>
          <w:color w:val="231F20"/>
          <w:spacing w:val="6"/>
          <w:sz w:val="17"/>
        </w:rPr>
        <w:t xml:space="preserve"> </w:t>
      </w:r>
      <w:r>
        <w:rPr>
          <w:color w:val="231F20"/>
          <w:sz w:val="17"/>
        </w:rPr>
        <w:t>the</w:t>
      </w:r>
      <w:r>
        <w:rPr>
          <w:color w:val="231F20"/>
          <w:spacing w:val="6"/>
          <w:sz w:val="17"/>
        </w:rPr>
        <w:t xml:space="preserve"> </w:t>
      </w:r>
      <w:r>
        <w:rPr>
          <w:color w:val="231F20"/>
          <w:sz w:val="17"/>
        </w:rPr>
        <w:t>programmes,</w:t>
      </w:r>
      <w:r>
        <w:rPr>
          <w:color w:val="231F20"/>
          <w:spacing w:val="5"/>
          <w:sz w:val="17"/>
        </w:rPr>
        <w:t xml:space="preserve"> </w:t>
      </w:r>
      <w:r>
        <w:rPr>
          <w:color w:val="231F20"/>
          <w:sz w:val="17"/>
        </w:rPr>
        <w:t>the</w:t>
      </w:r>
      <w:r>
        <w:rPr>
          <w:color w:val="231F20"/>
          <w:spacing w:val="6"/>
          <w:sz w:val="17"/>
        </w:rPr>
        <w:t xml:space="preserve"> </w:t>
      </w:r>
      <w:r>
        <w:rPr>
          <w:color w:val="231F20"/>
          <w:sz w:val="17"/>
        </w:rPr>
        <w:t>plans</w:t>
      </w:r>
      <w:r>
        <w:rPr>
          <w:color w:val="231F20"/>
          <w:spacing w:val="6"/>
          <w:sz w:val="17"/>
        </w:rPr>
        <w:t xml:space="preserve"> </w:t>
      </w:r>
      <w:r>
        <w:rPr>
          <w:color w:val="231F20"/>
          <w:sz w:val="17"/>
        </w:rPr>
        <w:t>that</w:t>
      </w:r>
      <w:r>
        <w:rPr>
          <w:color w:val="231F20"/>
          <w:spacing w:val="6"/>
          <w:sz w:val="17"/>
        </w:rPr>
        <w:t xml:space="preserve"> </w:t>
      </w:r>
      <w:r>
        <w:rPr>
          <w:color w:val="231F20"/>
          <w:sz w:val="17"/>
        </w:rPr>
        <w:t>are</w:t>
      </w:r>
      <w:r>
        <w:rPr>
          <w:color w:val="231F20"/>
          <w:spacing w:val="6"/>
          <w:sz w:val="17"/>
        </w:rPr>
        <w:t xml:space="preserve"> </w:t>
      </w:r>
      <w:r>
        <w:rPr>
          <w:color w:val="231F20"/>
          <w:sz w:val="17"/>
        </w:rPr>
        <w:t>being</w:t>
      </w:r>
      <w:r>
        <w:rPr>
          <w:color w:val="231F20"/>
          <w:spacing w:val="5"/>
          <w:sz w:val="17"/>
        </w:rPr>
        <w:t xml:space="preserve"> </w:t>
      </w:r>
      <w:r>
        <w:rPr>
          <w:color w:val="231F20"/>
          <w:sz w:val="17"/>
        </w:rPr>
        <w:t>considere</w:t>
      </w:r>
      <w:r>
        <w:rPr>
          <w:color w:val="231F20"/>
          <w:sz w:val="17"/>
        </w:rPr>
        <w:t>d.</w:t>
      </w:r>
    </w:p>
    <w:p w:rsidR="00166577" w:rsidRDefault="00760F94">
      <w:pPr>
        <w:pStyle w:val="ListParagraph"/>
        <w:numPr>
          <w:ilvl w:val="0"/>
          <w:numId w:val="16"/>
        </w:numPr>
        <w:tabs>
          <w:tab w:val="left" w:pos="1178"/>
        </w:tabs>
        <w:spacing w:line="271" w:lineRule="auto"/>
        <w:ind w:left="1177" w:right="412" w:hanging="680"/>
        <w:jc w:val="both"/>
        <w:rPr>
          <w:sz w:val="17"/>
        </w:rPr>
      </w:pPr>
      <w:r>
        <w:rPr>
          <w:color w:val="231F20"/>
          <w:sz w:val="17"/>
        </w:rPr>
        <w:t xml:space="preserve">The Executive Committee is a “sounding board” for suggestions, ideas and general “blue sky” thinking </w:t>
      </w:r>
      <w:r>
        <w:rPr>
          <w:color w:val="231F20"/>
          <w:spacing w:val="-7"/>
          <w:sz w:val="17"/>
        </w:rPr>
        <w:t xml:space="preserve">on </w:t>
      </w:r>
      <w:r>
        <w:rPr>
          <w:color w:val="231F20"/>
          <w:sz w:val="17"/>
        </w:rPr>
        <w:t>development of services to young people within our</w:t>
      </w:r>
      <w:r>
        <w:rPr>
          <w:color w:val="231F20"/>
          <w:spacing w:val="38"/>
          <w:sz w:val="17"/>
        </w:rPr>
        <w:t xml:space="preserve"> </w:t>
      </w:r>
      <w:r>
        <w:rPr>
          <w:color w:val="231F20"/>
          <w:sz w:val="17"/>
        </w:rPr>
        <w:t>church.</w:t>
      </w:r>
    </w:p>
    <w:p w:rsidR="00166577" w:rsidRDefault="00760F94">
      <w:pPr>
        <w:pStyle w:val="ListParagraph"/>
        <w:numPr>
          <w:ilvl w:val="0"/>
          <w:numId w:val="16"/>
        </w:numPr>
        <w:tabs>
          <w:tab w:val="left" w:pos="1178"/>
        </w:tabs>
        <w:spacing w:line="194" w:lineRule="exact"/>
        <w:ind w:left="1177"/>
        <w:jc w:val="both"/>
        <w:rPr>
          <w:sz w:val="17"/>
        </w:rPr>
      </w:pPr>
      <w:r>
        <w:rPr>
          <w:color w:val="231F20"/>
          <w:sz w:val="17"/>
        </w:rPr>
        <w:t>The</w:t>
      </w:r>
      <w:r>
        <w:rPr>
          <w:color w:val="231F20"/>
          <w:spacing w:val="-7"/>
          <w:sz w:val="17"/>
        </w:rPr>
        <w:t xml:space="preserve"> </w:t>
      </w:r>
      <w:r>
        <w:rPr>
          <w:color w:val="231F20"/>
          <w:spacing w:val="-3"/>
          <w:sz w:val="17"/>
        </w:rPr>
        <w:t>Executive</w:t>
      </w:r>
      <w:r>
        <w:rPr>
          <w:color w:val="231F20"/>
          <w:spacing w:val="-6"/>
          <w:sz w:val="17"/>
        </w:rPr>
        <w:t xml:space="preserve"> </w:t>
      </w:r>
      <w:r>
        <w:rPr>
          <w:color w:val="231F20"/>
          <w:spacing w:val="-3"/>
          <w:sz w:val="17"/>
        </w:rPr>
        <w:t>Committee</w:t>
      </w:r>
      <w:r>
        <w:rPr>
          <w:color w:val="231F20"/>
          <w:spacing w:val="-6"/>
          <w:sz w:val="17"/>
        </w:rPr>
        <w:t xml:space="preserve"> </w:t>
      </w:r>
      <w:r>
        <w:rPr>
          <w:color w:val="231F20"/>
          <w:spacing w:val="-3"/>
          <w:sz w:val="17"/>
        </w:rPr>
        <w:t>will</w:t>
      </w:r>
      <w:r>
        <w:rPr>
          <w:color w:val="231F20"/>
          <w:spacing w:val="-6"/>
          <w:sz w:val="17"/>
        </w:rPr>
        <w:t xml:space="preserve"> </w:t>
      </w:r>
      <w:r>
        <w:rPr>
          <w:color w:val="231F20"/>
          <w:spacing w:val="-3"/>
          <w:sz w:val="17"/>
        </w:rPr>
        <w:t>also</w:t>
      </w:r>
      <w:r>
        <w:rPr>
          <w:color w:val="231F20"/>
          <w:spacing w:val="-6"/>
          <w:sz w:val="17"/>
        </w:rPr>
        <w:t xml:space="preserve"> </w:t>
      </w:r>
      <w:r>
        <w:rPr>
          <w:color w:val="231F20"/>
          <w:spacing w:val="-3"/>
          <w:sz w:val="17"/>
        </w:rPr>
        <w:t>concern</w:t>
      </w:r>
      <w:r>
        <w:rPr>
          <w:color w:val="231F20"/>
          <w:spacing w:val="-6"/>
          <w:sz w:val="17"/>
        </w:rPr>
        <w:t xml:space="preserve"> </w:t>
      </w:r>
      <w:r>
        <w:rPr>
          <w:color w:val="231F20"/>
          <w:spacing w:val="-3"/>
          <w:sz w:val="17"/>
        </w:rPr>
        <w:t>itself</w:t>
      </w:r>
      <w:r>
        <w:rPr>
          <w:color w:val="231F20"/>
          <w:spacing w:val="-6"/>
          <w:sz w:val="17"/>
        </w:rPr>
        <w:t xml:space="preserve"> </w:t>
      </w:r>
      <w:r>
        <w:rPr>
          <w:color w:val="231F20"/>
          <w:spacing w:val="-3"/>
          <w:sz w:val="17"/>
        </w:rPr>
        <w:t>with</w:t>
      </w:r>
      <w:r>
        <w:rPr>
          <w:color w:val="231F20"/>
          <w:spacing w:val="-6"/>
          <w:sz w:val="17"/>
        </w:rPr>
        <w:t xml:space="preserve"> </w:t>
      </w:r>
      <w:r>
        <w:rPr>
          <w:color w:val="231F20"/>
          <w:sz w:val="17"/>
        </w:rPr>
        <w:t>the</w:t>
      </w:r>
      <w:r>
        <w:rPr>
          <w:color w:val="231F20"/>
          <w:spacing w:val="-6"/>
          <w:sz w:val="17"/>
        </w:rPr>
        <w:t xml:space="preserve"> </w:t>
      </w:r>
      <w:r>
        <w:rPr>
          <w:color w:val="231F20"/>
          <w:spacing w:val="-3"/>
          <w:sz w:val="17"/>
        </w:rPr>
        <w:t>breadth</w:t>
      </w:r>
      <w:r>
        <w:rPr>
          <w:color w:val="231F20"/>
          <w:spacing w:val="-7"/>
          <w:sz w:val="17"/>
        </w:rPr>
        <w:t xml:space="preserve"> </w:t>
      </w:r>
      <w:r>
        <w:rPr>
          <w:color w:val="231F20"/>
          <w:sz w:val="17"/>
        </w:rPr>
        <w:t>of</w:t>
      </w:r>
      <w:r>
        <w:rPr>
          <w:color w:val="231F20"/>
          <w:spacing w:val="-6"/>
          <w:sz w:val="17"/>
        </w:rPr>
        <w:t xml:space="preserve"> </w:t>
      </w:r>
      <w:r>
        <w:rPr>
          <w:color w:val="231F20"/>
          <w:spacing w:val="-3"/>
          <w:sz w:val="17"/>
        </w:rPr>
        <w:t>service</w:t>
      </w:r>
      <w:r>
        <w:rPr>
          <w:color w:val="231F20"/>
          <w:spacing w:val="-6"/>
          <w:sz w:val="17"/>
        </w:rPr>
        <w:t xml:space="preserve"> </w:t>
      </w:r>
      <w:r>
        <w:rPr>
          <w:color w:val="231F20"/>
          <w:spacing w:val="-3"/>
          <w:sz w:val="17"/>
        </w:rPr>
        <w:t>development</w:t>
      </w:r>
      <w:r>
        <w:rPr>
          <w:color w:val="231F20"/>
          <w:spacing w:val="-6"/>
          <w:sz w:val="17"/>
        </w:rPr>
        <w:t xml:space="preserve"> </w:t>
      </w:r>
      <w:r>
        <w:rPr>
          <w:color w:val="231F20"/>
          <w:spacing w:val="-3"/>
          <w:sz w:val="17"/>
        </w:rPr>
        <w:t>within</w:t>
      </w:r>
      <w:r>
        <w:rPr>
          <w:color w:val="231F20"/>
          <w:spacing w:val="-6"/>
          <w:sz w:val="17"/>
        </w:rPr>
        <w:t xml:space="preserve"> </w:t>
      </w:r>
      <w:r>
        <w:rPr>
          <w:color w:val="231F20"/>
          <w:sz w:val="17"/>
        </w:rPr>
        <w:t>an</w:t>
      </w:r>
      <w:r>
        <w:rPr>
          <w:color w:val="231F20"/>
          <w:spacing w:val="-6"/>
          <w:sz w:val="17"/>
        </w:rPr>
        <w:t xml:space="preserve"> </w:t>
      </w:r>
      <w:r>
        <w:rPr>
          <w:color w:val="231F20"/>
          <w:spacing w:val="-3"/>
          <w:sz w:val="17"/>
        </w:rPr>
        <w:t>ecumenical</w:t>
      </w:r>
      <w:r>
        <w:rPr>
          <w:color w:val="231F20"/>
          <w:spacing w:val="-6"/>
          <w:sz w:val="17"/>
        </w:rPr>
        <w:t xml:space="preserve"> </w:t>
      </w:r>
      <w:r>
        <w:rPr>
          <w:color w:val="231F20"/>
          <w:spacing w:val="-3"/>
          <w:sz w:val="17"/>
        </w:rPr>
        <w:t>context.</w:t>
      </w:r>
    </w:p>
    <w:p w:rsidR="00166577" w:rsidRDefault="00760F94">
      <w:pPr>
        <w:pStyle w:val="ListParagraph"/>
        <w:numPr>
          <w:ilvl w:val="0"/>
          <w:numId w:val="16"/>
        </w:numPr>
        <w:tabs>
          <w:tab w:val="left" w:pos="1178"/>
        </w:tabs>
        <w:spacing w:before="11" w:line="271" w:lineRule="auto"/>
        <w:ind w:left="1178" w:right="411"/>
        <w:jc w:val="both"/>
        <w:rPr>
          <w:sz w:val="17"/>
        </w:rPr>
      </w:pPr>
      <w:r>
        <w:rPr>
          <w:color w:val="231F20"/>
          <w:sz w:val="17"/>
        </w:rPr>
        <w:t xml:space="preserve">The Executive Committee is to monitor the service given at the centre, to satisfy itself that the report submitted </w:t>
      </w:r>
      <w:r>
        <w:rPr>
          <w:color w:val="231F20"/>
          <w:spacing w:val="-6"/>
          <w:sz w:val="17"/>
        </w:rPr>
        <w:t xml:space="preserve">by </w:t>
      </w:r>
      <w:r>
        <w:rPr>
          <w:color w:val="231F20"/>
          <w:sz w:val="17"/>
        </w:rPr>
        <w:t>the</w:t>
      </w:r>
      <w:r>
        <w:rPr>
          <w:color w:val="231F20"/>
          <w:spacing w:val="4"/>
          <w:sz w:val="17"/>
        </w:rPr>
        <w:t xml:space="preserve"> </w:t>
      </w:r>
      <w:r>
        <w:rPr>
          <w:color w:val="231F20"/>
          <w:spacing w:val="-5"/>
          <w:sz w:val="17"/>
        </w:rPr>
        <w:t>Task</w:t>
      </w:r>
      <w:r>
        <w:rPr>
          <w:color w:val="231F20"/>
          <w:spacing w:val="4"/>
          <w:sz w:val="17"/>
        </w:rPr>
        <w:t xml:space="preserve"> </w:t>
      </w:r>
      <w:r>
        <w:rPr>
          <w:color w:val="231F20"/>
          <w:sz w:val="17"/>
        </w:rPr>
        <w:t>Group</w:t>
      </w:r>
      <w:r>
        <w:rPr>
          <w:color w:val="231F20"/>
          <w:spacing w:val="5"/>
          <w:sz w:val="17"/>
        </w:rPr>
        <w:t xml:space="preserve"> </w:t>
      </w:r>
      <w:r>
        <w:rPr>
          <w:color w:val="231F20"/>
          <w:sz w:val="17"/>
        </w:rPr>
        <w:t>to</w:t>
      </w:r>
      <w:r>
        <w:rPr>
          <w:color w:val="231F20"/>
          <w:spacing w:val="4"/>
          <w:sz w:val="17"/>
        </w:rPr>
        <w:t xml:space="preserve"> </w:t>
      </w:r>
      <w:r>
        <w:rPr>
          <w:color w:val="231F20"/>
          <w:sz w:val="17"/>
        </w:rPr>
        <w:t>general</w:t>
      </w:r>
      <w:r>
        <w:rPr>
          <w:color w:val="231F20"/>
          <w:spacing w:val="4"/>
          <w:sz w:val="17"/>
        </w:rPr>
        <w:t xml:space="preserve"> </w:t>
      </w:r>
      <w:r>
        <w:rPr>
          <w:color w:val="231F20"/>
          <w:sz w:val="17"/>
        </w:rPr>
        <w:t>Assembly,</w:t>
      </w:r>
      <w:r>
        <w:rPr>
          <w:color w:val="231F20"/>
          <w:spacing w:val="5"/>
          <w:sz w:val="17"/>
        </w:rPr>
        <w:t xml:space="preserve"> </w:t>
      </w:r>
      <w:r>
        <w:rPr>
          <w:color w:val="231F20"/>
          <w:sz w:val="17"/>
        </w:rPr>
        <w:t>July</w:t>
      </w:r>
      <w:r>
        <w:rPr>
          <w:color w:val="231F20"/>
          <w:spacing w:val="4"/>
          <w:sz w:val="17"/>
        </w:rPr>
        <w:t xml:space="preserve"> </w:t>
      </w:r>
      <w:r>
        <w:rPr>
          <w:color w:val="231F20"/>
          <w:sz w:val="17"/>
        </w:rPr>
        <w:t>2003,</w:t>
      </w:r>
      <w:r>
        <w:rPr>
          <w:color w:val="231F20"/>
          <w:spacing w:val="4"/>
          <w:sz w:val="17"/>
        </w:rPr>
        <w:t xml:space="preserve"> </w:t>
      </w:r>
      <w:r>
        <w:rPr>
          <w:color w:val="231F20"/>
          <w:sz w:val="17"/>
        </w:rPr>
        <w:t>is</w:t>
      </w:r>
      <w:r>
        <w:rPr>
          <w:color w:val="231F20"/>
          <w:spacing w:val="5"/>
          <w:sz w:val="17"/>
        </w:rPr>
        <w:t xml:space="preserve"> </w:t>
      </w:r>
      <w:r>
        <w:rPr>
          <w:color w:val="231F20"/>
          <w:sz w:val="17"/>
        </w:rPr>
        <w:t>still</w:t>
      </w:r>
      <w:r>
        <w:rPr>
          <w:color w:val="231F20"/>
          <w:spacing w:val="4"/>
          <w:sz w:val="17"/>
        </w:rPr>
        <w:t xml:space="preserve"> </w:t>
      </w:r>
      <w:r>
        <w:rPr>
          <w:color w:val="231F20"/>
          <w:sz w:val="17"/>
        </w:rPr>
        <w:t>relevant</w:t>
      </w:r>
      <w:r>
        <w:rPr>
          <w:color w:val="231F20"/>
          <w:spacing w:val="5"/>
          <w:sz w:val="17"/>
        </w:rPr>
        <w:t xml:space="preserve"> </w:t>
      </w:r>
      <w:r>
        <w:rPr>
          <w:color w:val="231F20"/>
          <w:sz w:val="17"/>
        </w:rPr>
        <w:t>and</w:t>
      </w:r>
      <w:r>
        <w:rPr>
          <w:color w:val="231F20"/>
          <w:spacing w:val="4"/>
          <w:sz w:val="17"/>
        </w:rPr>
        <w:t xml:space="preserve"> </w:t>
      </w:r>
      <w:r>
        <w:rPr>
          <w:color w:val="231F20"/>
          <w:sz w:val="17"/>
        </w:rPr>
        <w:t>being</w:t>
      </w:r>
      <w:r>
        <w:rPr>
          <w:color w:val="231F20"/>
          <w:spacing w:val="4"/>
          <w:sz w:val="17"/>
        </w:rPr>
        <w:t xml:space="preserve"> </w:t>
      </w:r>
      <w:r>
        <w:rPr>
          <w:color w:val="231F20"/>
          <w:sz w:val="17"/>
        </w:rPr>
        <w:t>implemented.</w:t>
      </w:r>
    </w:p>
    <w:p w:rsidR="00166577" w:rsidRDefault="00760F94">
      <w:pPr>
        <w:pStyle w:val="ListParagraph"/>
        <w:numPr>
          <w:ilvl w:val="0"/>
          <w:numId w:val="16"/>
        </w:numPr>
        <w:tabs>
          <w:tab w:val="left" w:pos="1178"/>
        </w:tabs>
        <w:spacing w:line="271" w:lineRule="auto"/>
        <w:ind w:left="1177" w:right="411"/>
        <w:jc w:val="both"/>
        <w:rPr>
          <w:sz w:val="17"/>
        </w:rPr>
      </w:pPr>
      <w:r>
        <w:rPr>
          <w:color w:val="231F20"/>
          <w:sz w:val="17"/>
        </w:rPr>
        <w:t xml:space="preserve">The Executive Committee is there to assist the </w:t>
      </w:r>
      <w:r>
        <w:rPr>
          <w:color w:val="231F20"/>
          <w:spacing w:val="-4"/>
          <w:sz w:val="17"/>
        </w:rPr>
        <w:t>You</w:t>
      </w:r>
      <w:r>
        <w:rPr>
          <w:color w:val="231F20"/>
          <w:spacing w:val="-4"/>
          <w:sz w:val="17"/>
        </w:rPr>
        <w:t xml:space="preserve">th </w:t>
      </w:r>
      <w:r>
        <w:rPr>
          <w:color w:val="231F20"/>
          <w:sz w:val="17"/>
        </w:rPr>
        <w:t xml:space="preserve">and Children’s </w:t>
      </w:r>
      <w:r>
        <w:rPr>
          <w:color w:val="231F20"/>
          <w:spacing w:val="-3"/>
          <w:sz w:val="17"/>
        </w:rPr>
        <w:t xml:space="preserve">Work </w:t>
      </w:r>
      <w:r>
        <w:rPr>
          <w:color w:val="231F20"/>
          <w:sz w:val="17"/>
        </w:rPr>
        <w:t>Committee and to bring to the attention of this committee any concerns or problems they</w:t>
      </w:r>
      <w:r>
        <w:rPr>
          <w:color w:val="231F20"/>
          <w:spacing w:val="37"/>
          <w:sz w:val="17"/>
        </w:rPr>
        <w:t xml:space="preserve"> </w:t>
      </w:r>
      <w:r>
        <w:rPr>
          <w:color w:val="231F20"/>
          <w:sz w:val="17"/>
        </w:rPr>
        <w:t>perceive.</w:t>
      </w:r>
    </w:p>
    <w:p w:rsidR="00166577" w:rsidRDefault="00760F94">
      <w:pPr>
        <w:pStyle w:val="ListParagraph"/>
        <w:numPr>
          <w:ilvl w:val="0"/>
          <w:numId w:val="16"/>
        </w:numPr>
        <w:tabs>
          <w:tab w:val="left" w:pos="1178"/>
        </w:tabs>
        <w:spacing w:line="271" w:lineRule="auto"/>
        <w:ind w:left="1176" w:right="411" w:hanging="680"/>
        <w:jc w:val="both"/>
        <w:rPr>
          <w:sz w:val="17"/>
        </w:rPr>
      </w:pPr>
      <w:r>
        <w:rPr>
          <w:color w:val="231F20"/>
          <w:sz w:val="17"/>
        </w:rPr>
        <w:t xml:space="preserve">This is in no way to detract from the main role of the Executive Committee which is to work with the Secretary </w:t>
      </w:r>
      <w:r>
        <w:rPr>
          <w:color w:val="231F20"/>
          <w:spacing w:val="-4"/>
          <w:sz w:val="17"/>
        </w:rPr>
        <w:t xml:space="preserve">for Youth </w:t>
      </w:r>
      <w:r>
        <w:rPr>
          <w:color w:val="231F20"/>
          <w:sz w:val="17"/>
        </w:rPr>
        <w:t>and Children’s work, the Director of the Centre, the Chaplain and all others in ensuring that the best possible service is given to all</w:t>
      </w:r>
      <w:r>
        <w:rPr>
          <w:color w:val="231F20"/>
          <w:sz w:val="17"/>
        </w:rPr>
        <w:t xml:space="preserve"> those who use this centre and its</w:t>
      </w:r>
      <w:r>
        <w:rPr>
          <w:color w:val="231F20"/>
          <w:spacing w:val="5"/>
          <w:sz w:val="17"/>
        </w:rPr>
        <w:t xml:space="preserve"> </w:t>
      </w:r>
      <w:r>
        <w:rPr>
          <w:color w:val="231F20"/>
          <w:sz w:val="17"/>
        </w:rPr>
        <w:t>services.</w:t>
      </w:r>
    </w:p>
    <w:p w:rsidR="00166577" w:rsidRDefault="00166577">
      <w:pPr>
        <w:pStyle w:val="BodyText"/>
        <w:rPr>
          <w:sz w:val="20"/>
        </w:rPr>
      </w:pPr>
    </w:p>
    <w:p w:rsidR="00166577" w:rsidRDefault="00166577">
      <w:pPr>
        <w:pStyle w:val="BodyText"/>
        <w:rPr>
          <w:sz w:val="20"/>
        </w:rPr>
      </w:pPr>
    </w:p>
    <w:p w:rsidR="00166577" w:rsidRDefault="00166577">
      <w:pPr>
        <w:pStyle w:val="BodyText"/>
        <w:spacing w:before="8"/>
        <w:rPr>
          <w:sz w:val="16"/>
        </w:rPr>
      </w:pPr>
    </w:p>
    <w:p w:rsidR="00166577" w:rsidRDefault="00760F94">
      <w:pPr>
        <w:ind w:left="8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V</w:t>
      </w:r>
    </w:p>
    <w:p w:rsidR="00166577" w:rsidRDefault="00166577">
      <w:pPr>
        <w:pStyle w:val="BodyText"/>
        <w:spacing w:before="7"/>
        <w:rPr>
          <w:rFonts w:ascii="Bookman Old Style"/>
          <w:b/>
          <w:sz w:val="20"/>
        </w:rPr>
      </w:pPr>
    </w:p>
    <w:p w:rsidR="00166577" w:rsidRDefault="00760F94">
      <w:pPr>
        <w:ind w:left="83"/>
        <w:jc w:val="center"/>
        <w:rPr>
          <w:b/>
          <w:sz w:val="17"/>
        </w:rPr>
      </w:pPr>
      <w:r>
        <w:rPr>
          <w:b/>
          <w:color w:val="231F20"/>
          <w:sz w:val="17"/>
          <w:u w:val="single" w:color="231F20"/>
        </w:rPr>
        <w:t>Budget for Yardley Hastings being developed for a five-year period</w:t>
      </w:r>
    </w:p>
    <w:p w:rsidR="00166577" w:rsidRDefault="00166577">
      <w:pPr>
        <w:pStyle w:val="BodyText"/>
        <w:spacing w:before="3"/>
        <w:rPr>
          <w:b/>
          <w:sz w:val="21"/>
        </w:rPr>
      </w:pPr>
    </w:p>
    <w:p w:rsidR="00166577" w:rsidRDefault="00760F94">
      <w:pPr>
        <w:spacing w:line="271" w:lineRule="auto"/>
        <w:ind w:left="496" w:right="411" w:firstLine="1"/>
        <w:jc w:val="both"/>
        <w:rPr>
          <w:sz w:val="17"/>
        </w:rPr>
      </w:pPr>
      <w:r>
        <w:rPr>
          <w:color w:val="231F20"/>
          <w:sz w:val="17"/>
        </w:rPr>
        <w:t xml:space="preserve">The following budget has been developed by the Centre Minister and the Local Action Group in support of the option preferred by </w:t>
      </w:r>
      <w:r>
        <w:rPr>
          <w:color w:val="231F20"/>
          <w:sz w:val="17"/>
        </w:rPr>
        <w:t xml:space="preserve">the </w:t>
      </w:r>
      <w:r>
        <w:rPr>
          <w:color w:val="231F20"/>
          <w:spacing w:val="-5"/>
          <w:sz w:val="17"/>
        </w:rPr>
        <w:t xml:space="preserve">Task  </w:t>
      </w:r>
      <w:r>
        <w:rPr>
          <w:color w:val="231F20"/>
          <w:sz w:val="17"/>
        </w:rPr>
        <w:t>Group. Income is shown by activity and where possible an estimate has been made of the number   of people who will</w:t>
      </w:r>
      <w:r>
        <w:rPr>
          <w:color w:val="231F20"/>
          <w:spacing w:val="17"/>
          <w:sz w:val="17"/>
        </w:rPr>
        <w:t xml:space="preserve"> </w:t>
      </w:r>
      <w:r>
        <w:rPr>
          <w:color w:val="231F20"/>
          <w:sz w:val="17"/>
        </w:rPr>
        <w:t>benefit.</w:t>
      </w:r>
    </w:p>
    <w:p w:rsidR="00166577" w:rsidRDefault="00166577">
      <w:pPr>
        <w:pStyle w:val="BodyText"/>
        <w:spacing w:before="4"/>
        <w:rPr>
          <w:sz w:val="18"/>
        </w:rPr>
      </w:pPr>
    </w:p>
    <w:tbl>
      <w:tblPr>
        <w:tblW w:w="0" w:type="auto"/>
        <w:tblInd w:w="484" w:type="dxa"/>
        <w:tblLayout w:type="fixed"/>
        <w:tblCellMar>
          <w:left w:w="0" w:type="dxa"/>
          <w:right w:w="0" w:type="dxa"/>
        </w:tblCellMar>
        <w:tblLook w:val="01E0" w:firstRow="1" w:lastRow="1" w:firstColumn="1" w:lastColumn="1" w:noHBand="0" w:noVBand="0"/>
      </w:tblPr>
      <w:tblGrid>
        <w:gridCol w:w="4053"/>
        <w:gridCol w:w="2146"/>
        <w:gridCol w:w="3156"/>
      </w:tblGrid>
      <w:tr w:rsidR="00166577">
        <w:trPr>
          <w:trHeight w:val="762"/>
        </w:trPr>
        <w:tc>
          <w:tcPr>
            <w:tcW w:w="4053" w:type="dxa"/>
          </w:tcPr>
          <w:p w:rsidR="00166577" w:rsidRDefault="00760F94">
            <w:pPr>
              <w:pStyle w:val="TableParagraph"/>
              <w:spacing w:before="6"/>
              <w:ind w:left="19"/>
              <w:rPr>
                <w:b/>
                <w:sz w:val="17"/>
              </w:rPr>
            </w:pPr>
            <w:r>
              <w:rPr>
                <w:b/>
                <w:color w:val="231F20"/>
                <w:w w:val="105"/>
                <w:sz w:val="17"/>
                <w:u w:val="single" w:color="231F20"/>
              </w:rPr>
              <w:t>INCOME</w:t>
            </w:r>
          </w:p>
          <w:p w:rsidR="00166577" w:rsidRDefault="00166577">
            <w:pPr>
              <w:pStyle w:val="TableParagraph"/>
              <w:spacing w:before="3"/>
              <w:rPr>
                <w:sz w:val="21"/>
              </w:rPr>
            </w:pPr>
          </w:p>
          <w:p w:rsidR="00166577" w:rsidRDefault="00760F94">
            <w:pPr>
              <w:pStyle w:val="TableParagraph"/>
              <w:ind w:left="20"/>
              <w:rPr>
                <w:sz w:val="17"/>
              </w:rPr>
            </w:pPr>
            <w:r>
              <w:rPr>
                <w:color w:val="231F20"/>
                <w:sz w:val="17"/>
              </w:rPr>
              <w:t>UNITED REFORMED CHURCH</w:t>
            </w:r>
          </w:p>
        </w:tc>
        <w:tc>
          <w:tcPr>
            <w:tcW w:w="2146" w:type="dxa"/>
          </w:tcPr>
          <w:p w:rsidR="00166577" w:rsidRDefault="00166577">
            <w:pPr>
              <w:pStyle w:val="TableParagraph"/>
              <w:rPr>
                <w:sz w:val="20"/>
              </w:rPr>
            </w:pPr>
          </w:p>
          <w:p w:rsidR="00166577" w:rsidRDefault="00166577">
            <w:pPr>
              <w:pStyle w:val="TableParagraph"/>
              <w:spacing w:before="9"/>
              <w:rPr>
                <w:sz w:val="18"/>
              </w:rPr>
            </w:pPr>
          </w:p>
          <w:p w:rsidR="00166577" w:rsidRDefault="00760F94">
            <w:pPr>
              <w:pStyle w:val="TableParagraph"/>
              <w:ind w:left="274"/>
              <w:jc w:val="center"/>
              <w:rPr>
                <w:sz w:val="17"/>
              </w:rPr>
            </w:pPr>
            <w:r>
              <w:rPr>
                <w:color w:val="231F20"/>
                <w:w w:val="99"/>
                <w:sz w:val="17"/>
              </w:rPr>
              <w:t>£</w:t>
            </w:r>
          </w:p>
        </w:tc>
        <w:tc>
          <w:tcPr>
            <w:tcW w:w="3156" w:type="dxa"/>
          </w:tcPr>
          <w:p w:rsidR="00166577" w:rsidRDefault="00760F94">
            <w:pPr>
              <w:pStyle w:val="TableParagraph"/>
              <w:spacing w:before="6"/>
              <w:ind w:left="924"/>
              <w:rPr>
                <w:b/>
                <w:sz w:val="17"/>
              </w:rPr>
            </w:pPr>
            <w:r>
              <w:rPr>
                <w:b/>
                <w:color w:val="231F20"/>
                <w:w w:val="99"/>
                <w:sz w:val="17"/>
              </w:rPr>
              <w:t>£</w:t>
            </w:r>
          </w:p>
          <w:p w:rsidR="00166577" w:rsidRDefault="00166577">
            <w:pPr>
              <w:pStyle w:val="TableParagraph"/>
              <w:spacing w:before="3"/>
              <w:rPr>
                <w:sz w:val="21"/>
              </w:rPr>
            </w:pPr>
          </w:p>
          <w:p w:rsidR="00166577" w:rsidRDefault="00760F94">
            <w:pPr>
              <w:pStyle w:val="TableParagraph"/>
              <w:ind w:left="925"/>
              <w:rPr>
                <w:sz w:val="17"/>
              </w:rPr>
            </w:pPr>
            <w:r>
              <w:rPr>
                <w:color w:val="231F20"/>
                <w:w w:val="99"/>
                <w:sz w:val="17"/>
              </w:rPr>
              <w:t>£</w:t>
            </w:r>
          </w:p>
        </w:tc>
      </w:tr>
      <w:tr w:rsidR="00166577">
        <w:trPr>
          <w:trHeight w:val="330"/>
        </w:trPr>
        <w:tc>
          <w:tcPr>
            <w:tcW w:w="4053" w:type="dxa"/>
          </w:tcPr>
          <w:p w:rsidR="00166577" w:rsidRDefault="00760F94">
            <w:pPr>
              <w:pStyle w:val="TableParagraph"/>
              <w:spacing w:before="123" w:line="187" w:lineRule="exact"/>
              <w:ind w:left="739"/>
              <w:rPr>
                <w:sz w:val="17"/>
              </w:rPr>
            </w:pPr>
            <w:r>
              <w:rPr>
                <w:color w:val="231F20"/>
                <w:sz w:val="17"/>
              </w:rPr>
              <w:t>20 internal Jigsaws</w:t>
            </w:r>
          </w:p>
        </w:tc>
        <w:tc>
          <w:tcPr>
            <w:tcW w:w="2146" w:type="dxa"/>
          </w:tcPr>
          <w:p w:rsidR="00166577" w:rsidRDefault="00760F94">
            <w:pPr>
              <w:pStyle w:val="TableParagraph"/>
              <w:spacing w:before="123" w:line="187" w:lineRule="exact"/>
              <w:ind w:right="450"/>
              <w:jc w:val="right"/>
              <w:rPr>
                <w:sz w:val="17"/>
              </w:rPr>
            </w:pPr>
            <w:r>
              <w:rPr>
                <w:color w:val="231F20"/>
                <w:sz w:val="17"/>
              </w:rPr>
              <w:t>(400 people)</w:t>
            </w:r>
          </w:p>
        </w:tc>
        <w:tc>
          <w:tcPr>
            <w:tcW w:w="3156" w:type="dxa"/>
          </w:tcPr>
          <w:p w:rsidR="00166577" w:rsidRDefault="00760F94">
            <w:pPr>
              <w:pStyle w:val="TableParagraph"/>
              <w:spacing w:before="123" w:line="187" w:lineRule="exact"/>
              <w:ind w:left="888"/>
              <w:rPr>
                <w:sz w:val="17"/>
              </w:rPr>
            </w:pPr>
            <w:r>
              <w:rPr>
                <w:color w:val="231F20"/>
                <w:sz w:val="17"/>
              </w:rPr>
              <w:t>16000</w:t>
            </w:r>
          </w:p>
        </w:tc>
      </w:tr>
      <w:tr w:rsidR="00166577">
        <w:trPr>
          <w:trHeight w:val="219"/>
        </w:trPr>
        <w:tc>
          <w:tcPr>
            <w:tcW w:w="4053" w:type="dxa"/>
          </w:tcPr>
          <w:p w:rsidR="00166577" w:rsidRDefault="00760F94">
            <w:pPr>
              <w:pStyle w:val="TableParagraph"/>
              <w:spacing w:before="13" w:line="187" w:lineRule="exact"/>
              <w:ind w:left="739"/>
              <w:rPr>
                <w:sz w:val="17"/>
              </w:rPr>
            </w:pPr>
            <w:r>
              <w:rPr>
                <w:color w:val="231F20"/>
                <w:sz w:val="17"/>
              </w:rPr>
              <w:t>5 Junior Youth Event</w:t>
            </w:r>
          </w:p>
        </w:tc>
        <w:tc>
          <w:tcPr>
            <w:tcW w:w="2146" w:type="dxa"/>
          </w:tcPr>
          <w:p w:rsidR="00166577" w:rsidRDefault="00760F94">
            <w:pPr>
              <w:pStyle w:val="TableParagraph"/>
              <w:spacing w:before="13" w:line="187" w:lineRule="exact"/>
              <w:ind w:right="451"/>
              <w:jc w:val="right"/>
              <w:rPr>
                <w:sz w:val="17"/>
              </w:rPr>
            </w:pPr>
            <w:r>
              <w:rPr>
                <w:color w:val="231F20"/>
                <w:sz w:val="17"/>
              </w:rPr>
              <w:t>(100 people)</w:t>
            </w:r>
          </w:p>
        </w:tc>
        <w:tc>
          <w:tcPr>
            <w:tcW w:w="3156" w:type="dxa"/>
          </w:tcPr>
          <w:p w:rsidR="00166577" w:rsidRDefault="00760F94">
            <w:pPr>
              <w:pStyle w:val="TableParagraph"/>
              <w:spacing w:before="13" w:line="187" w:lineRule="exact"/>
              <w:ind w:left="888"/>
              <w:rPr>
                <w:sz w:val="17"/>
              </w:rPr>
            </w:pPr>
            <w:r>
              <w:rPr>
                <w:color w:val="231F20"/>
                <w:sz w:val="17"/>
              </w:rPr>
              <w:t>14000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4 Term-time Youth Events</w:t>
            </w:r>
          </w:p>
        </w:tc>
        <w:tc>
          <w:tcPr>
            <w:tcW w:w="2146" w:type="dxa"/>
          </w:tcPr>
          <w:p w:rsidR="00166577" w:rsidRDefault="00760F94">
            <w:pPr>
              <w:pStyle w:val="TableParagraph"/>
              <w:spacing w:before="13" w:line="187" w:lineRule="exact"/>
              <w:ind w:right="451"/>
              <w:jc w:val="right"/>
              <w:rPr>
                <w:sz w:val="17"/>
              </w:rPr>
            </w:pPr>
            <w:r>
              <w:rPr>
                <w:color w:val="231F20"/>
                <w:sz w:val="17"/>
              </w:rPr>
              <w:t>(80 people)</w:t>
            </w:r>
          </w:p>
        </w:tc>
        <w:tc>
          <w:tcPr>
            <w:tcW w:w="3156" w:type="dxa"/>
          </w:tcPr>
          <w:p w:rsidR="00166577" w:rsidRDefault="00760F94">
            <w:pPr>
              <w:pStyle w:val="TableParagraph"/>
              <w:spacing w:before="13" w:line="187" w:lineRule="exact"/>
              <w:ind w:left="983"/>
              <w:rPr>
                <w:sz w:val="17"/>
              </w:rPr>
            </w:pPr>
            <w:r>
              <w:rPr>
                <w:color w:val="231F20"/>
                <w:sz w:val="17"/>
              </w:rPr>
              <w:t>8000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4 Week-end Youth Events</w:t>
            </w:r>
          </w:p>
        </w:tc>
        <w:tc>
          <w:tcPr>
            <w:tcW w:w="2146" w:type="dxa"/>
          </w:tcPr>
          <w:p w:rsidR="00166577" w:rsidRDefault="00760F94">
            <w:pPr>
              <w:pStyle w:val="TableParagraph"/>
              <w:spacing w:before="13" w:line="187" w:lineRule="exact"/>
              <w:ind w:right="450"/>
              <w:jc w:val="right"/>
              <w:rPr>
                <w:sz w:val="17"/>
              </w:rPr>
            </w:pPr>
            <w:r>
              <w:rPr>
                <w:color w:val="231F20"/>
                <w:sz w:val="17"/>
              </w:rPr>
              <w:t>(80 people)</w:t>
            </w:r>
          </w:p>
        </w:tc>
        <w:tc>
          <w:tcPr>
            <w:tcW w:w="3156" w:type="dxa"/>
          </w:tcPr>
          <w:p w:rsidR="00166577" w:rsidRDefault="00760F94">
            <w:pPr>
              <w:pStyle w:val="TableParagraph"/>
              <w:spacing w:before="13" w:line="187" w:lineRule="exact"/>
              <w:ind w:left="983"/>
              <w:rPr>
                <w:sz w:val="17"/>
              </w:rPr>
            </w:pPr>
            <w:r>
              <w:rPr>
                <w:color w:val="231F20"/>
                <w:sz w:val="17"/>
                <w:u w:val="single" w:color="231F20"/>
              </w:rPr>
              <w:t>3200</w:t>
            </w:r>
          </w:p>
        </w:tc>
      </w:tr>
      <w:tr w:rsidR="00166577">
        <w:trPr>
          <w:trHeight w:val="220"/>
        </w:trPr>
        <w:tc>
          <w:tcPr>
            <w:tcW w:w="4053" w:type="dxa"/>
          </w:tcPr>
          <w:p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rsidR="00166577" w:rsidRDefault="00760F94">
            <w:pPr>
              <w:pStyle w:val="TableParagraph"/>
              <w:spacing w:before="13" w:line="187" w:lineRule="exact"/>
              <w:ind w:right="451"/>
              <w:jc w:val="right"/>
              <w:rPr>
                <w:sz w:val="17"/>
              </w:rPr>
            </w:pPr>
            <w:r>
              <w:rPr>
                <w:color w:val="231F20"/>
                <w:sz w:val="17"/>
              </w:rPr>
              <w:t>(660 people)</w:t>
            </w:r>
          </w:p>
        </w:tc>
        <w:tc>
          <w:tcPr>
            <w:tcW w:w="3156" w:type="dxa"/>
          </w:tcPr>
          <w:p w:rsidR="00166577" w:rsidRDefault="00760F94">
            <w:pPr>
              <w:pStyle w:val="TableParagraph"/>
              <w:spacing w:before="13" w:line="187" w:lineRule="exact"/>
              <w:ind w:left="888"/>
              <w:rPr>
                <w:sz w:val="17"/>
              </w:rPr>
            </w:pPr>
            <w:r>
              <w:rPr>
                <w:color w:val="231F20"/>
                <w:sz w:val="17"/>
              </w:rPr>
              <w:t>41200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3 FURY Council</w:t>
            </w:r>
          </w:p>
        </w:tc>
        <w:tc>
          <w:tcPr>
            <w:tcW w:w="2146" w:type="dxa"/>
          </w:tcPr>
          <w:p w:rsidR="00166577" w:rsidRDefault="00760F94">
            <w:pPr>
              <w:pStyle w:val="TableParagraph"/>
              <w:spacing w:before="13" w:line="187" w:lineRule="exact"/>
              <w:ind w:right="451"/>
              <w:jc w:val="right"/>
              <w:rPr>
                <w:sz w:val="17"/>
              </w:rPr>
            </w:pPr>
            <w:r>
              <w:rPr>
                <w:color w:val="231F20"/>
                <w:sz w:val="17"/>
              </w:rPr>
              <w:t>(20 people)</w:t>
            </w:r>
          </w:p>
        </w:tc>
        <w:tc>
          <w:tcPr>
            <w:tcW w:w="3156" w:type="dxa"/>
          </w:tcPr>
          <w:p w:rsidR="00166577" w:rsidRDefault="00760F94">
            <w:pPr>
              <w:pStyle w:val="TableParagraph"/>
              <w:spacing w:before="13" w:line="187" w:lineRule="exact"/>
              <w:ind w:left="983"/>
              <w:rPr>
                <w:sz w:val="17"/>
              </w:rPr>
            </w:pPr>
            <w:r>
              <w:rPr>
                <w:color w:val="231F20"/>
                <w:sz w:val="17"/>
              </w:rPr>
              <w:t>2400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3 Youth Committee</w:t>
            </w:r>
          </w:p>
        </w:tc>
        <w:tc>
          <w:tcPr>
            <w:tcW w:w="2146" w:type="dxa"/>
          </w:tcPr>
          <w:p w:rsidR="00166577" w:rsidRDefault="00760F94">
            <w:pPr>
              <w:pStyle w:val="TableParagraph"/>
              <w:spacing w:before="13" w:line="187" w:lineRule="exact"/>
              <w:ind w:right="450"/>
              <w:jc w:val="right"/>
              <w:rPr>
                <w:sz w:val="17"/>
              </w:rPr>
            </w:pPr>
            <w:r>
              <w:rPr>
                <w:color w:val="231F20"/>
                <w:sz w:val="17"/>
              </w:rPr>
              <w:t>(10 people)</w:t>
            </w:r>
          </w:p>
        </w:tc>
        <w:tc>
          <w:tcPr>
            <w:tcW w:w="3156" w:type="dxa"/>
          </w:tcPr>
          <w:p w:rsidR="00166577" w:rsidRDefault="00760F94">
            <w:pPr>
              <w:pStyle w:val="TableParagraph"/>
              <w:spacing w:before="13" w:line="187" w:lineRule="exact"/>
              <w:ind w:left="983"/>
              <w:rPr>
                <w:sz w:val="17"/>
              </w:rPr>
            </w:pPr>
            <w:r>
              <w:rPr>
                <w:color w:val="231F20"/>
                <w:sz w:val="17"/>
              </w:rPr>
              <w:t>1800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2 Other Committees</w:t>
            </w:r>
          </w:p>
        </w:tc>
        <w:tc>
          <w:tcPr>
            <w:tcW w:w="2146" w:type="dxa"/>
          </w:tcPr>
          <w:p w:rsidR="00166577" w:rsidRDefault="00760F94">
            <w:pPr>
              <w:pStyle w:val="TableParagraph"/>
              <w:spacing w:before="13" w:line="187" w:lineRule="exact"/>
              <w:ind w:right="450"/>
              <w:jc w:val="right"/>
              <w:rPr>
                <w:sz w:val="17"/>
              </w:rPr>
            </w:pPr>
            <w:r>
              <w:rPr>
                <w:color w:val="231F20"/>
                <w:sz w:val="17"/>
              </w:rPr>
              <w:t>(20 people)</w:t>
            </w:r>
          </w:p>
        </w:tc>
        <w:tc>
          <w:tcPr>
            <w:tcW w:w="3156" w:type="dxa"/>
          </w:tcPr>
          <w:p w:rsidR="00166577" w:rsidRDefault="00760F94">
            <w:pPr>
              <w:pStyle w:val="TableParagraph"/>
              <w:spacing w:before="13" w:line="187" w:lineRule="exact"/>
              <w:ind w:left="983"/>
              <w:rPr>
                <w:sz w:val="17"/>
              </w:rPr>
            </w:pPr>
            <w:r>
              <w:rPr>
                <w:color w:val="231F20"/>
                <w:sz w:val="17"/>
                <w:u w:val="single" w:color="231F20"/>
              </w:rPr>
              <w:t>1200</w:t>
            </w:r>
          </w:p>
        </w:tc>
      </w:tr>
      <w:tr w:rsidR="00166577">
        <w:trPr>
          <w:trHeight w:val="220"/>
        </w:trPr>
        <w:tc>
          <w:tcPr>
            <w:tcW w:w="4053" w:type="dxa"/>
          </w:tcPr>
          <w:p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rsidR="00166577" w:rsidRDefault="00760F94">
            <w:pPr>
              <w:pStyle w:val="TableParagraph"/>
              <w:spacing w:before="13" w:line="187" w:lineRule="exact"/>
              <w:ind w:right="451"/>
              <w:jc w:val="right"/>
              <w:rPr>
                <w:sz w:val="17"/>
              </w:rPr>
            </w:pPr>
            <w:r>
              <w:rPr>
                <w:color w:val="231F20"/>
                <w:sz w:val="17"/>
              </w:rPr>
              <w:t>(50 people)</w:t>
            </w:r>
          </w:p>
        </w:tc>
        <w:tc>
          <w:tcPr>
            <w:tcW w:w="3156" w:type="dxa"/>
          </w:tcPr>
          <w:p w:rsidR="00166577" w:rsidRDefault="00760F94">
            <w:pPr>
              <w:pStyle w:val="TableParagraph"/>
              <w:spacing w:before="13" w:line="187" w:lineRule="exact"/>
              <w:ind w:right="233"/>
              <w:jc w:val="right"/>
              <w:rPr>
                <w:sz w:val="17"/>
              </w:rPr>
            </w:pPr>
            <w:r>
              <w:rPr>
                <w:color w:val="231F20"/>
                <w:w w:val="95"/>
                <w:sz w:val="17"/>
              </w:rPr>
              <w:t>5400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20 mobile Jigsaws</w:t>
            </w:r>
          </w:p>
        </w:tc>
        <w:tc>
          <w:tcPr>
            <w:tcW w:w="2146" w:type="dxa"/>
          </w:tcPr>
          <w:p w:rsidR="00166577" w:rsidRDefault="00760F94">
            <w:pPr>
              <w:pStyle w:val="TableParagraph"/>
              <w:spacing w:before="13" w:line="187" w:lineRule="exact"/>
              <w:ind w:right="450"/>
              <w:jc w:val="right"/>
              <w:rPr>
                <w:sz w:val="17"/>
              </w:rPr>
            </w:pPr>
            <w:r>
              <w:rPr>
                <w:color w:val="231F20"/>
                <w:sz w:val="17"/>
              </w:rPr>
              <w:t>(300 people)</w:t>
            </w:r>
          </w:p>
        </w:tc>
        <w:tc>
          <w:tcPr>
            <w:tcW w:w="3156" w:type="dxa"/>
          </w:tcPr>
          <w:p w:rsidR="00166577" w:rsidRDefault="00760F94">
            <w:pPr>
              <w:pStyle w:val="TableParagraph"/>
              <w:spacing w:before="13" w:line="187" w:lineRule="exact"/>
              <w:ind w:left="983"/>
              <w:rPr>
                <w:sz w:val="17"/>
              </w:rPr>
            </w:pPr>
            <w:r>
              <w:rPr>
                <w:color w:val="231F20"/>
                <w:sz w:val="17"/>
                <w:u w:val="single" w:color="231F20"/>
              </w:rPr>
              <w:t>5000</w:t>
            </w:r>
          </w:p>
        </w:tc>
      </w:tr>
      <w:tr w:rsidR="00166577">
        <w:trPr>
          <w:trHeight w:val="220"/>
        </w:trPr>
        <w:tc>
          <w:tcPr>
            <w:tcW w:w="4053" w:type="dxa"/>
          </w:tcPr>
          <w:p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rsidR="00166577" w:rsidRDefault="00760F94">
            <w:pPr>
              <w:pStyle w:val="TableParagraph"/>
              <w:spacing w:before="13" w:line="187" w:lineRule="exact"/>
              <w:ind w:right="451"/>
              <w:jc w:val="right"/>
              <w:rPr>
                <w:sz w:val="17"/>
              </w:rPr>
            </w:pPr>
            <w:r>
              <w:rPr>
                <w:color w:val="231F20"/>
                <w:sz w:val="17"/>
              </w:rPr>
              <w:t>(300 people)</w:t>
            </w:r>
          </w:p>
        </w:tc>
        <w:tc>
          <w:tcPr>
            <w:tcW w:w="3156" w:type="dxa"/>
          </w:tcPr>
          <w:p w:rsidR="00166577" w:rsidRDefault="00760F94">
            <w:pPr>
              <w:pStyle w:val="TableParagraph"/>
              <w:spacing w:before="13" w:line="187" w:lineRule="exact"/>
              <w:ind w:right="233"/>
              <w:jc w:val="right"/>
              <w:rPr>
                <w:sz w:val="17"/>
              </w:rPr>
            </w:pPr>
            <w:r>
              <w:rPr>
                <w:color w:val="231F20"/>
                <w:w w:val="95"/>
                <w:sz w:val="17"/>
              </w:rPr>
              <w:t>5000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4 Midweek Adult Courses</w:t>
            </w:r>
          </w:p>
        </w:tc>
        <w:tc>
          <w:tcPr>
            <w:tcW w:w="2146" w:type="dxa"/>
          </w:tcPr>
          <w:p w:rsidR="00166577" w:rsidRDefault="00760F94">
            <w:pPr>
              <w:pStyle w:val="TableParagraph"/>
              <w:spacing w:before="13" w:line="187" w:lineRule="exact"/>
              <w:ind w:right="450"/>
              <w:jc w:val="right"/>
              <w:rPr>
                <w:sz w:val="17"/>
              </w:rPr>
            </w:pPr>
            <w:r>
              <w:rPr>
                <w:color w:val="231F20"/>
                <w:sz w:val="17"/>
              </w:rPr>
              <w:t>(40 people)</w:t>
            </w:r>
          </w:p>
        </w:tc>
        <w:tc>
          <w:tcPr>
            <w:tcW w:w="3156" w:type="dxa"/>
          </w:tcPr>
          <w:p w:rsidR="00166577" w:rsidRDefault="00760F94">
            <w:pPr>
              <w:pStyle w:val="TableParagraph"/>
              <w:spacing w:before="13" w:line="187" w:lineRule="exact"/>
              <w:ind w:left="983"/>
              <w:rPr>
                <w:sz w:val="17"/>
              </w:rPr>
            </w:pPr>
            <w:r>
              <w:rPr>
                <w:color w:val="231F20"/>
                <w:sz w:val="17"/>
              </w:rPr>
              <w:t>2400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4 Week-end Adult Courses</w:t>
            </w:r>
          </w:p>
        </w:tc>
        <w:tc>
          <w:tcPr>
            <w:tcW w:w="2146" w:type="dxa"/>
          </w:tcPr>
          <w:p w:rsidR="00166577" w:rsidRDefault="00760F94">
            <w:pPr>
              <w:pStyle w:val="TableParagraph"/>
              <w:spacing w:before="13" w:line="187" w:lineRule="exact"/>
              <w:ind w:right="450"/>
              <w:jc w:val="right"/>
              <w:rPr>
                <w:sz w:val="17"/>
              </w:rPr>
            </w:pPr>
            <w:r>
              <w:rPr>
                <w:color w:val="231F20"/>
                <w:sz w:val="17"/>
              </w:rPr>
              <w:t>(40 people)</w:t>
            </w:r>
          </w:p>
        </w:tc>
        <w:tc>
          <w:tcPr>
            <w:tcW w:w="3156" w:type="dxa"/>
          </w:tcPr>
          <w:p w:rsidR="00166577" w:rsidRDefault="00760F94">
            <w:pPr>
              <w:pStyle w:val="TableParagraph"/>
              <w:spacing w:before="13" w:line="187" w:lineRule="exact"/>
              <w:ind w:left="983"/>
              <w:rPr>
                <w:sz w:val="17"/>
              </w:rPr>
            </w:pPr>
            <w:r>
              <w:rPr>
                <w:color w:val="231F20"/>
                <w:sz w:val="17"/>
              </w:rPr>
              <w:t>2400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12 Evening Meetings</w:t>
            </w:r>
          </w:p>
        </w:tc>
        <w:tc>
          <w:tcPr>
            <w:tcW w:w="2146" w:type="dxa"/>
          </w:tcPr>
          <w:p w:rsidR="00166577" w:rsidRDefault="00760F94">
            <w:pPr>
              <w:pStyle w:val="TableParagraph"/>
              <w:spacing w:before="13" w:line="187" w:lineRule="exact"/>
              <w:ind w:right="450"/>
              <w:jc w:val="right"/>
              <w:rPr>
                <w:sz w:val="17"/>
              </w:rPr>
            </w:pPr>
            <w:r>
              <w:rPr>
                <w:color w:val="231F20"/>
                <w:sz w:val="17"/>
              </w:rPr>
              <w:t>(120 people)</w:t>
            </w:r>
          </w:p>
        </w:tc>
        <w:tc>
          <w:tcPr>
            <w:tcW w:w="3156" w:type="dxa"/>
          </w:tcPr>
          <w:p w:rsidR="00166577" w:rsidRDefault="00760F94">
            <w:pPr>
              <w:pStyle w:val="TableParagraph"/>
              <w:spacing w:before="13" w:line="187" w:lineRule="exact"/>
              <w:ind w:left="1058" w:right="1773"/>
              <w:jc w:val="center"/>
              <w:rPr>
                <w:sz w:val="17"/>
              </w:rPr>
            </w:pPr>
            <w:r>
              <w:rPr>
                <w:color w:val="231F20"/>
                <w:sz w:val="17"/>
                <w:u w:val="single" w:color="231F20"/>
              </w:rPr>
              <w:t>900</w:t>
            </w:r>
          </w:p>
        </w:tc>
      </w:tr>
      <w:tr w:rsidR="00166577">
        <w:trPr>
          <w:trHeight w:val="220"/>
        </w:trPr>
        <w:tc>
          <w:tcPr>
            <w:tcW w:w="4053" w:type="dxa"/>
          </w:tcPr>
          <w:p w:rsidR="00166577" w:rsidRDefault="00760F94">
            <w:pPr>
              <w:pStyle w:val="TableParagraph"/>
              <w:spacing w:before="13" w:line="187" w:lineRule="exact"/>
              <w:ind w:right="655"/>
              <w:jc w:val="right"/>
              <w:rPr>
                <w:sz w:val="17"/>
              </w:rPr>
            </w:pPr>
            <w:r>
              <w:rPr>
                <w:color w:val="231F20"/>
                <w:w w:val="95"/>
                <w:sz w:val="17"/>
              </w:rPr>
              <w:t>SUBTOTAL</w:t>
            </w:r>
          </w:p>
        </w:tc>
        <w:tc>
          <w:tcPr>
            <w:tcW w:w="2146" w:type="dxa"/>
          </w:tcPr>
          <w:p w:rsidR="00166577" w:rsidRDefault="00760F94">
            <w:pPr>
              <w:pStyle w:val="TableParagraph"/>
              <w:spacing w:before="13" w:line="187" w:lineRule="exact"/>
              <w:ind w:right="451"/>
              <w:jc w:val="right"/>
              <w:rPr>
                <w:sz w:val="17"/>
              </w:rPr>
            </w:pPr>
            <w:r>
              <w:rPr>
                <w:color w:val="231F20"/>
                <w:sz w:val="17"/>
              </w:rPr>
              <w:t>(200 people)</w:t>
            </w:r>
          </w:p>
        </w:tc>
        <w:tc>
          <w:tcPr>
            <w:tcW w:w="3156" w:type="dxa"/>
          </w:tcPr>
          <w:p w:rsidR="00166577" w:rsidRDefault="00760F94">
            <w:pPr>
              <w:pStyle w:val="TableParagraph"/>
              <w:spacing w:before="13" w:line="187" w:lineRule="exact"/>
              <w:ind w:right="233"/>
              <w:jc w:val="right"/>
              <w:rPr>
                <w:sz w:val="17"/>
              </w:rPr>
            </w:pPr>
            <w:r>
              <w:rPr>
                <w:color w:val="231F20"/>
                <w:w w:val="95"/>
                <w:sz w:val="17"/>
              </w:rPr>
              <w:t>5700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5 YCWT meetings</w:t>
            </w:r>
          </w:p>
        </w:tc>
        <w:tc>
          <w:tcPr>
            <w:tcW w:w="2146" w:type="dxa"/>
          </w:tcPr>
          <w:p w:rsidR="00166577" w:rsidRDefault="00760F94">
            <w:pPr>
              <w:pStyle w:val="TableParagraph"/>
              <w:spacing w:before="13" w:line="187" w:lineRule="exact"/>
              <w:ind w:right="450"/>
              <w:jc w:val="right"/>
              <w:rPr>
                <w:sz w:val="17"/>
              </w:rPr>
            </w:pPr>
            <w:r>
              <w:rPr>
                <w:color w:val="231F20"/>
                <w:sz w:val="17"/>
              </w:rPr>
              <w:t>(17 people)</w:t>
            </w:r>
          </w:p>
        </w:tc>
        <w:tc>
          <w:tcPr>
            <w:tcW w:w="3156" w:type="dxa"/>
          </w:tcPr>
          <w:p w:rsidR="00166577" w:rsidRDefault="00760F94">
            <w:pPr>
              <w:pStyle w:val="TableParagraph"/>
              <w:spacing w:before="13" w:line="187" w:lineRule="exact"/>
              <w:ind w:left="983"/>
              <w:rPr>
                <w:sz w:val="17"/>
              </w:rPr>
            </w:pPr>
            <w:r>
              <w:rPr>
                <w:color w:val="231F20"/>
                <w:sz w:val="17"/>
              </w:rPr>
              <w:t>2550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Base for Youth Workers</w:t>
            </w:r>
          </w:p>
        </w:tc>
        <w:tc>
          <w:tcPr>
            <w:tcW w:w="2146" w:type="dxa"/>
          </w:tcPr>
          <w:p w:rsidR="00166577" w:rsidRDefault="00166577">
            <w:pPr>
              <w:pStyle w:val="TableParagraph"/>
              <w:rPr>
                <w:rFonts w:ascii="Times New Roman"/>
                <w:sz w:val="14"/>
              </w:rPr>
            </w:pPr>
          </w:p>
        </w:tc>
        <w:tc>
          <w:tcPr>
            <w:tcW w:w="3156" w:type="dxa"/>
          </w:tcPr>
          <w:p w:rsidR="00166577" w:rsidRDefault="00760F94">
            <w:pPr>
              <w:pStyle w:val="TableParagraph"/>
              <w:tabs>
                <w:tab w:val="right" w:pos="2921"/>
              </w:tabs>
              <w:spacing w:before="13" w:line="187" w:lineRule="exact"/>
              <w:ind w:left="512"/>
              <w:rPr>
                <w:sz w:val="17"/>
              </w:rPr>
            </w:pPr>
            <w:r>
              <w:rPr>
                <w:color w:val="231F20"/>
                <w:sz w:val="17"/>
              </w:rPr>
              <w:t>(10</w:t>
            </w:r>
            <w:r>
              <w:rPr>
                <w:color w:val="231F20"/>
                <w:spacing w:val="3"/>
                <w:sz w:val="17"/>
              </w:rPr>
              <w:t xml:space="preserve"> </w:t>
            </w:r>
            <w:r>
              <w:rPr>
                <w:color w:val="231F20"/>
                <w:sz w:val="17"/>
              </w:rPr>
              <w:t>people)</w:t>
            </w:r>
            <w:r>
              <w:rPr>
                <w:color w:val="231F20"/>
                <w:sz w:val="17"/>
              </w:rPr>
              <w:tab/>
              <w:t>5000</w:t>
            </w:r>
          </w:p>
        </w:tc>
      </w:tr>
      <w:tr w:rsidR="00166577">
        <w:trPr>
          <w:trHeight w:val="219"/>
        </w:trPr>
        <w:tc>
          <w:tcPr>
            <w:tcW w:w="4053" w:type="dxa"/>
          </w:tcPr>
          <w:p w:rsidR="00166577" w:rsidRDefault="00760F94">
            <w:pPr>
              <w:pStyle w:val="TableParagraph"/>
              <w:spacing w:before="13" w:line="187" w:lineRule="exact"/>
              <w:ind w:left="732"/>
              <w:rPr>
                <w:sz w:val="17"/>
              </w:rPr>
            </w:pPr>
            <w:r>
              <w:rPr>
                <w:color w:val="231F20"/>
                <w:sz w:val="17"/>
              </w:rPr>
              <w:t>5 Synod Workers Meetings</w:t>
            </w:r>
          </w:p>
        </w:tc>
        <w:tc>
          <w:tcPr>
            <w:tcW w:w="2146" w:type="dxa"/>
          </w:tcPr>
          <w:p w:rsidR="00166577" w:rsidRDefault="00760F94">
            <w:pPr>
              <w:pStyle w:val="TableParagraph"/>
              <w:spacing w:before="13" w:line="187" w:lineRule="exact"/>
              <w:ind w:right="450"/>
              <w:jc w:val="right"/>
              <w:rPr>
                <w:sz w:val="17"/>
              </w:rPr>
            </w:pPr>
            <w:r>
              <w:rPr>
                <w:color w:val="231F20"/>
                <w:sz w:val="17"/>
              </w:rPr>
              <w:t>(50 people)</w:t>
            </w:r>
          </w:p>
        </w:tc>
        <w:tc>
          <w:tcPr>
            <w:tcW w:w="3156" w:type="dxa"/>
          </w:tcPr>
          <w:p w:rsidR="00166577" w:rsidRDefault="00760F94">
            <w:pPr>
              <w:pStyle w:val="TableParagraph"/>
              <w:spacing w:before="13" w:line="187" w:lineRule="exact"/>
              <w:ind w:right="232"/>
              <w:jc w:val="right"/>
              <w:rPr>
                <w:sz w:val="17"/>
              </w:rPr>
            </w:pPr>
            <w:r>
              <w:rPr>
                <w:color w:val="231F20"/>
                <w:w w:val="95"/>
                <w:sz w:val="17"/>
              </w:rPr>
              <w:t>3000</w:t>
            </w:r>
          </w:p>
        </w:tc>
      </w:tr>
      <w:tr w:rsidR="00166577">
        <w:trPr>
          <w:trHeight w:val="219"/>
        </w:trPr>
        <w:tc>
          <w:tcPr>
            <w:tcW w:w="4053" w:type="dxa"/>
          </w:tcPr>
          <w:p w:rsidR="00166577" w:rsidRDefault="00760F94">
            <w:pPr>
              <w:pStyle w:val="TableParagraph"/>
              <w:spacing w:before="13" w:line="187" w:lineRule="exact"/>
              <w:ind w:left="733"/>
              <w:rPr>
                <w:sz w:val="17"/>
              </w:rPr>
            </w:pPr>
            <w:r>
              <w:rPr>
                <w:color w:val="231F20"/>
                <w:sz w:val="17"/>
              </w:rPr>
              <w:t>Young Volunteers</w:t>
            </w:r>
          </w:p>
        </w:tc>
        <w:tc>
          <w:tcPr>
            <w:tcW w:w="2146" w:type="dxa"/>
          </w:tcPr>
          <w:p w:rsidR="00166577" w:rsidRDefault="00760F94">
            <w:pPr>
              <w:pStyle w:val="TableParagraph"/>
              <w:spacing w:before="13" w:line="187" w:lineRule="exact"/>
              <w:ind w:right="450"/>
              <w:jc w:val="right"/>
              <w:rPr>
                <w:sz w:val="17"/>
              </w:rPr>
            </w:pPr>
            <w:r>
              <w:rPr>
                <w:color w:val="231F20"/>
                <w:sz w:val="17"/>
              </w:rPr>
              <w:t>(5 people)</w:t>
            </w:r>
          </w:p>
        </w:tc>
        <w:tc>
          <w:tcPr>
            <w:tcW w:w="3156" w:type="dxa"/>
          </w:tcPr>
          <w:p w:rsidR="00166577" w:rsidRDefault="00760F94">
            <w:pPr>
              <w:pStyle w:val="TableParagraph"/>
              <w:spacing w:before="13" w:line="187" w:lineRule="exact"/>
              <w:ind w:left="984"/>
              <w:rPr>
                <w:sz w:val="17"/>
              </w:rPr>
            </w:pPr>
            <w:r>
              <w:rPr>
                <w:color w:val="231F20"/>
                <w:sz w:val="17"/>
              </w:rPr>
              <w:t>3100</w:t>
            </w:r>
          </w:p>
        </w:tc>
      </w:tr>
      <w:tr w:rsidR="00166577">
        <w:trPr>
          <w:trHeight w:val="219"/>
        </w:trPr>
        <w:tc>
          <w:tcPr>
            <w:tcW w:w="4053" w:type="dxa"/>
          </w:tcPr>
          <w:p w:rsidR="00166577" w:rsidRDefault="00760F94">
            <w:pPr>
              <w:pStyle w:val="TableParagraph"/>
              <w:spacing w:before="13" w:line="187" w:lineRule="exact"/>
              <w:ind w:left="733"/>
              <w:rPr>
                <w:sz w:val="17"/>
              </w:rPr>
            </w:pPr>
            <w:r>
              <w:rPr>
                <w:color w:val="231F20"/>
                <w:sz w:val="17"/>
              </w:rPr>
              <w:t>Community Team</w:t>
            </w:r>
          </w:p>
        </w:tc>
        <w:tc>
          <w:tcPr>
            <w:tcW w:w="2146" w:type="dxa"/>
          </w:tcPr>
          <w:p w:rsidR="00166577" w:rsidRDefault="00760F94">
            <w:pPr>
              <w:pStyle w:val="TableParagraph"/>
              <w:spacing w:before="13" w:line="187" w:lineRule="exact"/>
              <w:ind w:right="449"/>
              <w:jc w:val="right"/>
              <w:rPr>
                <w:sz w:val="17"/>
              </w:rPr>
            </w:pPr>
            <w:r>
              <w:rPr>
                <w:color w:val="231F20"/>
                <w:sz w:val="17"/>
              </w:rPr>
              <w:t>(12 people)</w:t>
            </w:r>
          </w:p>
        </w:tc>
        <w:tc>
          <w:tcPr>
            <w:tcW w:w="3156" w:type="dxa"/>
          </w:tcPr>
          <w:p w:rsidR="00166577" w:rsidRDefault="00760F94">
            <w:pPr>
              <w:pStyle w:val="TableParagraph"/>
              <w:spacing w:before="13" w:line="187" w:lineRule="exact"/>
              <w:ind w:left="984"/>
              <w:rPr>
                <w:sz w:val="17"/>
              </w:rPr>
            </w:pPr>
            <w:r>
              <w:rPr>
                <w:color w:val="231F20"/>
                <w:sz w:val="17"/>
              </w:rPr>
              <w:t>5000</w:t>
            </w:r>
          </w:p>
        </w:tc>
      </w:tr>
      <w:tr w:rsidR="00166577">
        <w:trPr>
          <w:trHeight w:val="219"/>
        </w:trPr>
        <w:tc>
          <w:tcPr>
            <w:tcW w:w="4053" w:type="dxa"/>
          </w:tcPr>
          <w:p w:rsidR="00166577" w:rsidRDefault="00760F94">
            <w:pPr>
              <w:pStyle w:val="TableParagraph"/>
              <w:spacing w:before="13" w:line="187" w:lineRule="exact"/>
              <w:ind w:left="733"/>
              <w:rPr>
                <w:sz w:val="17"/>
              </w:rPr>
            </w:pPr>
            <w:r>
              <w:rPr>
                <w:color w:val="231F20"/>
                <w:sz w:val="17"/>
              </w:rPr>
              <w:t>Day Meetings</w:t>
            </w:r>
          </w:p>
        </w:tc>
        <w:tc>
          <w:tcPr>
            <w:tcW w:w="2146" w:type="dxa"/>
          </w:tcPr>
          <w:p w:rsidR="00166577" w:rsidRDefault="00166577">
            <w:pPr>
              <w:pStyle w:val="TableParagraph"/>
              <w:rPr>
                <w:rFonts w:ascii="Times New Roman"/>
                <w:sz w:val="14"/>
              </w:rPr>
            </w:pPr>
          </w:p>
        </w:tc>
        <w:tc>
          <w:tcPr>
            <w:tcW w:w="3156" w:type="dxa"/>
          </w:tcPr>
          <w:p w:rsidR="00166577" w:rsidRDefault="00760F94">
            <w:pPr>
              <w:pStyle w:val="TableParagraph"/>
              <w:spacing w:before="13" w:line="187" w:lineRule="exact"/>
              <w:ind w:right="231"/>
              <w:jc w:val="right"/>
              <w:rPr>
                <w:sz w:val="17"/>
              </w:rPr>
            </w:pPr>
            <w:r>
              <w:rPr>
                <w:color w:val="231F20"/>
                <w:w w:val="95"/>
                <w:sz w:val="17"/>
              </w:rPr>
              <w:t>3000</w:t>
            </w:r>
          </w:p>
        </w:tc>
      </w:tr>
      <w:tr w:rsidR="00166577">
        <w:trPr>
          <w:trHeight w:val="219"/>
        </w:trPr>
        <w:tc>
          <w:tcPr>
            <w:tcW w:w="4053" w:type="dxa"/>
          </w:tcPr>
          <w:p w:rsidR="00166577" w:rsidRDefault="00760F94">
            <w:pPr>
              <w:pStyle w:val="TableParagraph"/>
              <w:spacing w:before="13" w:line="187" w:lineRule="exact"/>
              <w:ind w:left="733"/>
              <w:rPr>
                <w:sz w:val="17"/>
              </w:rPr>
            </w:pPr>
            <w:r>
              <w:rPr>
                <w:color w:val="231F20"/>
                <w:sz w:val="17"/>
              </w:rPr>
              <w:t>Pilots Groups</w:t>
            </w:r>
          </w:p>
        </w:tc>
        <w:tc>
          <w:tcPr>
            <w:tcW w:w="2146" w:type="dxa"/>
          </w:tcPr>
          <w:p w:rsidR="00166577" w:rsidRDefault="00760F94">
            <w:pPr>
              <w:pStyle w:val="TableParagraph"/>
              <w:spacing w:before="13" w:line="187" w:lineRule="exact"/>
              <w:ind w:right="449"/>
              <w:jc w:val="right"/>
              <w:rPr>
                <w:sz w:val="17"/>
              </w:rPr>
            </w:pPr>
            <w:r>
              <w:rPr>
                <w:color w:val="231F20"/>
                <w:sz w:val="17"/>
              </w:rPr>
              <w:t>(140 people)</w:t>
            </w:r>
          </w:p>
        </w:tc>
        <w:tc>
          <w:tcPr>
            <w:tcW w:w="3156" w:type="dxa"/>
          </w:tcPr>
          <w:p w:rsidR="00166577" w:rsidRDefault="00760F94">
            <w:pPr>
              <w:pStyle w:val="TableParagraph"/>
              <w:spacing w:before="13" w:line="187" w:lineRule="exact"/>
              <w:ind w:left="984"/>
              <w:rPr>
                <w:sz w:val="17"/>
              </w:rPr>
            </w:pPr>
            <w:r>
              <w:rPr>
                <w:color w:val="231F20"/>
                <w:sz w:val="17"/>
              </w:rPr>
              <w:t>7350</w:t>
            </w:r>
          </w:p>
        </w:tc>
      </w:tr>
      <w:tr w:rsidR="00166577">
        <w:trPr>
          <w:trHeight w:val="219"/>
        </w:trPr>
        <w:tc>
          <w:tcPr>
            <w:tcW w:w="4053" w:type="dxa"/>
          </w:tcPr>
          <w:p w:rsidR="00166577" w:rsidRDefault="00760F94">
            <w:pPr>
              <w:pStyle w:val="TableParagraph"/>
              <w:spacing w:before="13" w:line="187" w:lineRule="exact"/>
              <w:ind w:left="733"/>
              <w:rPr>
                <w:sz w:val="17"/>
              </w:rPr>
            </w:pPr>
            <w:r>
              <w:rPr>
                <w:color w:val="231F20"/>
                <w:sz w:val="17"/>
              </w:rPr>
              <w:t>Pilots Training</w:t>
            </w:r>
          </w:p>
        </w:tc>
        <w:tc>
          <w:tcPr>
            <w:tcW w:w="2146" w:type="dxa"/>
          </w:tcPr>
          <w:p w:rsidR="00166577" w:rsidRDefault="00760F94">
            <w:pPr>
              <w:pStyle w:val="TableParagraph"/>
              <w:spacing w:before="13" w:line="187" w:lineRule="exact"/>
              <w:ind w:right="449"/>
              <w:jc w:val="right"/>
              <w:rPr>
                <w:sz w:val="17"/>
              </w:rPr>
            </w:pPr>
            <w:r>
              <w:rPr>
                <w:color w:val="231F20"/>
                <w:sz w:val="17"/>
              </w:rPr>
              <w:t>(15 people)</w:t>
            </w:r>
          </w:p>
        </w:tc>
        <w:tc>
          <w:tcPr>
            <w:tcW w:w="3156" w:type="dxa"/>
          </w:tcPr>
          <w:p w:rsidR="00166577" w:rsidRDefault="00760F94">
            <w:pPr>
              <w:pStyle w:val="TableParagraph"/>
              <w:spacing w:before="13" w:line="187" w:lineRule="exact"/>
              <w:ind w:right="231"/>
              <w:jc w:val="right"/>
              <w:rPr>
                <w:sz w:val="17"/>
              </w:rPr>
            </w:pPr>
            <w:r>
              <w:rPr>
                <w:color w:val="231F20"/>
                <w:w w:val="95"/>
                <w:sz w:val="17"/>
              </w:rPr>
              <w:t>900</w:t>
            </w:r>
          </w:p>
        </w:tc>
      </w:tr>
      <w:tr w:rsidR="00166577">
        <w:trPr>
          <w:trHeight w:val="220"/>
        </w:trPr>
        <w:tc>
          <w:tcPr>
            <w:tcW w:w="4053" w:type="dxa"/>
          </w:tcPr>
          <w:p w:rsidR="00166577" w:rsidRDefault="00760F94">
            <w:pPr>
              <w:pStyle w:val="TableParagraph"/>
              <w:spacing w:before="13" w:line="187" w:lineRule="exact"/>
              <w:ind w:right="653"/>
              <w:jc w:val="right"/>
              <w:rPr>
                <w:sz w:val="17"/>
              </w:rPr>
            </w:pPr>
            <w:r>
              <w:rPr>
                <w:color w:val="231F20"/>
                <w:w w:val="95"/>
                <w:sz w:val="17"/>
              </w:rPr>
              <w:t>SUBTOTAL</w:t>
            </w:r>
          </w:p>
        </w:tc>
        <w:tc>
          <w:tcPr>
            <w:tcW w:w="2146" w:type="dxa"/>
          </w:tcPr>
          <w:p w:rsidR="00166577" w:rsidRDefault="00760F94">
            <w:pPr>
              <w:pStyle w:val="TableParagraph"/>
              <w:spacing w:before="13" w:line="187" w:lineRule="exact"/>
              <w:ind w:right="449"/>
              <w:jc w:val="right"/>
              <w:rPr>
                <w:sz w:val="17"/>
              </w:rPr>
            </w:pPr>
            <w:r>
              <w:rPr>
                <w:color w:val="231F20"/>
                <w:sz w:val="17"/>
              </w:rPr>
              <w:t>(249 people)</w:t>
            </w:r>
          </w:p>
        </w:tc>
        <w:tc>
          <w:tcPr>
            <w:tcW w:w="3156" w:type="dxa"/>
          </w:tcPr>
          <w:p w:rsidR="00166577" w:rsidRDefault="00760F94">
            <w:pPr>
              <w:pStyle w:val="TableParagraph"/>
              <w:spacing w:before="13" w:line="187" w:lineRule="exact"/>
              <w:ind w:right="233"/>
              <w:jc w:val="right"/>
              <w:rPr>
                <w:sz w:val="17"/>
              </w:rPr>
            </w:pPr>
            <w:r>
              <w:rPr>
                <w:color w:val="231F20"/>
                <w:w w:val="95"/>
                <w:sz w:val="17"/>
                <w:u w:val="single" w:color="231F20"/>
              </w:rPr>
              <w:t>29900</w:t>
            </w:r>
          </w:p>
        </w:tc>
      </w:tr>
      <w:tr w:rsidR="00166577">
        <w:trPr>
          <w:trHeight w:val="354"/>
        </w:trPr>
        <w:tc>
          <w:tcPr>
            <w:tcW w:w="4053" w:type="dxa"/>
            <w:tcBorders>
              <w:bottom w:val="single" w:sz="8" w:space="0" w:color="231F20"/>
            </w:tcBorders>
          </w:tcPr>
          <w:p w:rsidR="00166577" w:rsidRDefault="00760F94">
            <w:pPr>
              <w:pStyle w:val="TableParagraph"/>
              <w:spacing w:before="13"/>
              <w:ind w:left="2532"/>
              <w:rPr>
                <w:sz w:val="17"/>
              </w:rPr>
            </w:pPr>
            <w:r>
              <w:rPr>
                <w:color w:val="231F20"/>
                <w:sz w:val="17"/>
              </w:rPr>
              <w:t>TOTAL</w:t>
            </w:r>
          </w:p>
        </w:tc>
        <w:tc>
          <w:tcPr>
            <w:tcW w:w="2146" w:type="dxa"/>
            <w:tcBorders>
              <w:bottom w:val="single" w:sz="8" w:space="0" w:color="231F20"/>
            </w:tcBorders>
          </w:tcPr>
          <w:p w:rsidR="00166577" w:rsidRDefault="00760F94">
            <w:pPr>
              <w:pStyle w:val="TableParagraph"/>
              <w:spacing w:before="13"/>
              <w:ind w:right="451"/>
              <w:jc w:val="right"/>
              <w:rPr>
                <w:sz w:val="17"/>
              </w:rPr>
            </w:pPr>
            <w:r>
              <w:rPr>
                <w:color w:val="231F20"/>
                <w:sz w:val="17"/>
              </w:rPr>
              <w:t>(1459 people)</w:t>
            </w:r>
          </w:p>
        </w:tc>
        <w:tc>
          <w:tcPr>
            <w:tcW w:w="3156" w:type="dxa"/>
            <w:tcBorders>
              <w:bottom w:val="single" w:sz="8" w:space="0" w:color="231F20"/>
            </w:tcBorders>
          </w:tcPr>
          <w:p w:rsidR="00166577" w:rsidRDefault="00760F94">
            <w:pPr>
              <w:pStyle w:val="TableParagraph"/>
              <w:spacing w:before="13"/>
              <w:ind w:right="233"/>
              <w:jc w:val="right"/>
              <w:rPr>
                <w:sz w:val="17"/>
              </w:rPr>
            </w:pPr>
            <w:r>
              <w:rPr>
                <w:color w:val="231F20"/>
                <w:w w:val="95"/>
                <w:sz w:val="17"/>
              </w:rPr>
              <w:t>87200</w:t>
            </w:r>
          </w:p>
        </w:tc>
      </w:tr>
      <w:tr w:rsidR="00166577">
        <w:trPr>
          <w:trHeight w:val="452"/>
        </w:trPr>
        <w:tc>
          <w:tcPr>
            <w:tcW w:w="4053" w:type="dxa"/>
            <w:tcBorders>
              <w:top w:val="single" w:sz="8" w:space="0" w:color="231F20"/>
            </w:tcBorders>
          </w:tcPr>
          <w:p w:rsidR="00166577" w:rsidRDefault="00166577">
            <w:pPr>
              <w:pStyle w:val="TableParagraph"/>
              <w:rPr>
                <w:rFonts w:ascii="Times New Roman"/>
                <w:sz w:val="16"/>
              </w:rPr>
            </w:pPr>
          </w:p>
        </w:tc>
        <w:tc>
          <w:tcPr>
            <w:tcW w:w="2146" w:type="dxa"/>
            <w:tcBorders>
              <w:top w:val="single" w:sz="8" w:space="0" w:color="231F20"/>
            </w:tcBorders>
          </w:tcPr>
          <w:p w:rsidR="00166577" w:rsidRDefault="00166577">
            <w:pPr>
              <w:pStyle w:val="TableParagraph"/>
              <w:rPr>
                <w:rFonts w:ascii="Times New Roman"/>
                <w:sz w:val="16"/>
              </w:rPr>
            </w:pPr>
          </w:p>
        </w:tc>
        <w:tc>
          <w:tcPr>
            <w:tcW w:w="3156" w:type="dxa"/>
            <w:tcBorders>
              <w:top w:val="single" w:sz="8" w:space="0" w:color="231F20"/>
            </w:tcBorders>
          </w:tcPr>
          <w:p w:rsidR="00166577" w:rsidRDefault="00760F94">
            <w:pPr>
              <w:pStyle w:val="TableParagraph"/>
              <w:tabs>
                <w:tab w:val="left" w:pos="3155"/>
              </w:tabs>
              <w:spacing w:before="179" w:line="254" w:lineRule="exact"/>
              <w:ind w:left="449"/>
              <w:rPr>
                <w:rFonts w:ascii="Book Antiqua"/>
                <w:b/>
                <w:i/>
              </w:rPr>
            </w:pPr>
            <w:r>
              <w:rPr>
                <w:rFonts w:ascii="Book Antiqua"/>
                <w:b/>
                <w:i/>
                <w:color w:val="231F20"/>
                <w:spacing w:val="-11"/>
                <w:w w:val="110"/>
                <w:position w:val="1"/>
              </w:rPr>
              <w:t xml:space="preserve">II9 </w:t>
            </w:r>
            <w:r>
              <w:rPr>
                <w:rFonts w:ascii="Book Antiqua"/>
                <w:b/>
                <w:i/>
                <w:color w:val="FFFFFF"/>
                <w:spacing w:val="-11"/>
                <w:w w:val="110"/>
                <w:shd w:val="clear" w:color="auto" w:fill="939598"/>
              </w:rPr>
              <w:t xml:space="preserve">     </w:t>
            </w:r>
            <w:r>
              <w:rPr>
                <w:rFonts w:ascii="Book Antiqua"/>
                <w:b/>
                <w:i/>
                <w:color w:val="FFFFFF"/>
                <w:spacing w:val="-3"/>
                <w:w w:val="110"/>
                <w:shd w:val="clear" w:color="auto" w:fill="939598"/>
              </w:rPr>
              <w:t xml:space="preserve">Yardley </w:t>
            </w:r>
            <w:r>
              <w:rPr>
                <w:rFonts w:ascii="Book Antiqua"/>
                <w:b/>
                <w:i/>
                <w:color w:val="FFFFFF"/>
                <w:spacing w:val="3"/>
                <w:w w:val="110"/>
                <w:shd w:val="clear" w:color="auto" w:fill="939598"/>
              </w:rPr>
              <w:t>Hastings</w:t>
            </w:r>
            <w:r>
              <w:rPr>
                <w:rFonts w:ascii="Book Antiqua"/>
                <w:b/>
                <w:i/>
                <w:color w:val="FFFFFF"/>
                <w:spacing w:val="3"/>
                <w:shd w:val="clear" w:color="auto" w:fill="939598"/>
              </w:rPr>
              <w:tab/>
            </w:r>
          </w:p>
        </w:tc>
      </w:tr>
    </w:tbl>
    <w:p w:rsidR="00166577" w:rsidRDefault="00166577">
      <w:pPr>
        <w:spacing w:line="254" w:lineRule="exact"/>
        <w:rPr>
          <w:rFonts w:ascii="Book Antiqua"/>
        </w:rPr>
        <w:sectPr w:rsidR="00166577">
          <w:pgSz w:w="11910" w:h="16840"/>
          <w:pgMar w:top="560" w:right="740" w:bottom="280" w:left="940" w:header="720" w:footer="720" w:gutter="0"/>
          <w:cols w:space="720"/>
        </w:sectPr>
      </w:pPr>
    </w:p>
    <w:p w:rsidR="00166577" w:rsidRDefault="00760F94">
      <w:pPr>
        <w:pStyle w:val="BodyText"/>
        <w:ind w:left="193"/>
        <w:rPr>
          <w:sz w:val="20"/>
        </w:rPr>
      </w:pPr>
      <w:r>
        <w:rPr>
          <w:sz w:val="20"/>
        </w:rPr>
      </w:r>
      <w:r>
        <w:rPr>
          <w:sz w:val="20"/>
        </w:rPr>
        <w:pict>
          <v:shape id="_x0000_s1170"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05"/>
                    </w:rPr>
                    <w:t>Appendix 2</w:t>
                  </w:r>
                </w:p>
              </w:txbxContent>
            </v:textbox>
            <w10:anchorlock/>
          </v:shape>
        </w:pict>
      </w:r>
    </w:p>
    <w:p w:rsidR="00166577" w:rsidRDefault="00760F94">
      <w:pPr>
        <w:spacing w:before="128"/>
        <w:ind w:left="213"/>
        <w:rPr>
          <w:sz w:val="17"/>
        </w:rPr>
      </w:pPr>
      <w:r>
        <w:rPr>
          <w:color w:val="231F20"/>
          <w:sz w:val="17"/>
        </w:rPr>
        <w:t>OTHER CHRISTIAN ORGANISATIONS</w:t>
      </w:r>
    </w:p>
    <w:p w:rsidR="00166577" w:rsidRDefault="00166577">
      <w:pPr>
        <w:pStyle w:val="BodyText"/>
        <w:spacing w:before="1"/>
        <w:rPr>
          <w:sz w:val="21"/>
        </w:rPr>
      </w:pPr>
    </w:p>
    <w:tbl>
      <w:tblPr>
        <w:tblW w:w="0" w:type="auto"/>
        <w:tblInd w:w="171" w:type="dxa"/>
        <w:tblLayout w:type="fixed"/>
        <w:tblCellMar>
          <w:left w:w="0" w:type="dxa"/>
          <w:right w:w="0" w:type="dxa"/>
        </w:tblCellMar>
        <w:tblLook w:val="01E0" w:firstRow="1" w:lastRow="1" w:firstColumn="1" w:lastColumn="1" w:noHBand="0" w:noVBand="0"/>
      </w:tblPr>
      <w:tblGrid>
        <w:gridCol w:w="2303"/>
        <w:gridCol w:w="2236"/>
        <w:gridCol w:w="1859"/>
        <w:gridCol w:w="2799"/>
      </w:tblGrid>
      <w:tr w:rsidR="00166577">
        <w:trPr>
          <w:trHeight w:val="209"/>
        </w:trPr>
        <w:tc>
          <w:tcPr>
            <w:tcW w:w="2303" w:type="dxa"/>
          </w:tcPr>
          <w:p w:rsidR="00166577" w:rsidRDefault="00760F94">
            <w:pPr>
              <w:pStyle w:val="TableParagraph"/>
              <w:spacing w:before="2" w:line="187" w:lineRule="exact"/>
              <w:ind w:right="261"/>
              <w:jc w:val="right"/>
              <w:rPr>
                <w:sz w:val="17"/>
              </w:rPr>
            </w:pPr>
            <w:r>
              <w:rPr>
                <w:color w:val="231F20"/>
                <w:sz w:val="17"/>
              </w:rPr>
              <w:t>General Courses</w:t>
            </w:r>
          </w:p>
        </w:tc>
        <w:tc>
          <w:tcPr>
            <w:tcW w:w="2236" w:type="dxa"/>
          </w:tcPr>
          <w:p w:rsidR="00166577" w:rsidRDefault="00166577">
            <w:pPr>
              <w:pStyle w:val="TableParagraph"/>
              <w:rPr>
                <w:rFonts w:ascii="Times New Roman"/>
                <w:sz w:val="14"/>
              </w:rPr>
            </w:pPr>
          </w:p>
        </w:tc>
        <w:tc>
          <w:tcPr>
            <w:tcW w:w="1859" w:type="dxa"/>
          </w:tcPr>
          <w:p w:rsidR="00166577" w:rsidRDefault="00760F94">
            <w:pPr>
              <w:pStyle w:val="TableParagraph"/>
              <w:spacing w:before="2" w:line="187" w:lineRule="exact"/>
              <w:ind w:right="619"/>
              <w:jc w:val="right"/>
              <w:rPr>
                <w:sz w:val="17"/>
              </w:rPr>
            </w:pPr>
            <w:r>
              <w:rPr>
                <w:color w:val="231F20"/>
                <w:w w:val="95"/>
                <w:sz w:val="17"/>
              </w:rPr>
              <w:t>3000</w:t>
            </w:r>
          </w:p>
        </w:tc>
        <w:tc>
          <w:tcPr>
            <w:tcW w:w="2799" w:type="dxa"/>
            <w:vMerge w:val="restart"/>
          </w:tcPr>
          <w:p w:rsidR="00166577" w:rsidRDefault="00166577">
            <w:pPr>
              <w:pStyle w:val="TableParagraph"/>
              <w:rPr>
                <w:rFonts w:ascii="Times New Roman"/>
                <w:sz w:val="16"/>
              </w:rPr>
            </w:pPr>
          </w:p>
        </w:tc>
      </w:tr>
      <w:tr w:rsidR="00166577">
        <w:trPr>
          <w:trHeight w:val="219"/>
        </w:trPr>
        <w:tc>
          <w:tcPr>
            <w:tcW w:w="2303" w:type="dxa"/>
          </w:tcPr>
          <w:p w:rsidR="00166577" w:rsidRDefault="00760F94">
            <w:pPr>
              <w:pStyle w:val="TableParagraph"/>
              <w:spacing w:before="13" w:line="187" w:lineRule="exact"/>
              <w:ind w:right="256"/>
              <w:jc w:val="right"/>
              <w:rPr>
                <w:sz w:val="17"/>
              </w:rPr>
            </w:pPr>
            <w:r>
              <w:rPr>
                <w:color w:val="231F20"/>
                <w:sz w:val="17"/>
              </w:rPr>
              <w:t>2 Roots Courses</w:t>
            </w:r>
          </w:p>
        </w:tc>
        <w:tc>
          <w:tcPr>
            <w:tcW w:w="2236" w:type="dxa"/>
          </w:tcPr>
          <w:p w:rsidR="00166577" w:rsidRDefault="00166577">
            <w:pPr>
              <w:pStyle w:val="TableParagraph"/>
              <w:rPr>
                <w:rFonts w:ascii="Times New Roman"/>
                <w:sz w:val="14"/>
              </w:rPr>
            </w:pPr>
          </w:p>
        </w:tc>
        <w:tc>
          <w:tcPr>
            <w:tcW w:w="1859" w:type="dxa"/>
          </w:tcPr>
          <w:p w:rsidR="00166577" w:rsidRDefault="00760F94">
            <w:pPr>
              <w:pStyle w:val="TableParagraph"/>
              <w:spacing w:before="13" w:line="187" w:lineRule="exact"/>
              <w:ind w:right="619"/>
              <w:jc w:val="right"/>
              <w:rPr>
                <w:sz w:val="17"/>
              </w:rPr>
            </w:pPr>
            <w:r>
              <w:rPr>
                <w:color w:val="231F20"/>
                <w:w w:val="95"/>
                <w:sz w:val="17"/>
              </w:rPr>
              <w:t>2400</w:t>
            </w:r>
          </w:p>
        </w:tc>
        <w:tc>
          <w:tcPr>
            <w:tcW w:w="2799" w:type="dxa"/>
            <w:vMerge/>
            <w:tcBorders>
              <w:top w:val="nil"/>
            </w:tcBorders>
          </w:tcPr>
          <w:p w:rsidR="00166577" w:rsidRDefault="00166577">
            <w:pPr>
              <w:rPr>
                <w:sz w:val="2"/>
                <w:szCs w:val="2"/>
              </w:rPr>
            </w:pPr>
          </w:p>
        </w:tc>
      </w:tr>
      <w:tr w:rsidR="00166577">
        <w:trPr>
          <w:trHeight w:val="220"/>
        </w:trPr>
        <w:tc>
          <w:tcPr>
            <w:tcW w:w="2303" w:type="dxa"/>
          </w:tcPr>
          <w:p w:rsidR="00166577" w:rsidRDefault="00760F94">
            <w:pPr>
              <w:pStyle w:val="TableParagraph"/>
              <w:spacing w:before="13" w:line="187" w:lineRule="exact"/>
              <w:ind w:left="762"/>
              <w:rPr>
                <w:sz w:val="17"/>
              </w:rPr>
            </w:pPr>
            <w:r>
              <w:rPr>
                <w:color w:val="231F20"/>
                <w:sz w:val="17"/>
              </w:rPr>
              <w:t>Time for God</w:t>
            </w:r>
          </w:p>
        </w:tc>
        <w:tc>
          <w:tcPr>
            <w:tcW w:w="2236" w:type="dxa"/>
          </w:tcPr>
          <w:p w:rsidR="00166577" w:rsidRDefault="00166577">
            <w:pPr>
              <w:pStyle w:val="TableParagraph"/>
              <w:rPr>
                <w:rFonts w:ascii="Times New Roman"/>
                <w:sz w:val="14"/>
              </w:rPr>
            </w:pPr>
          </w:p>
        </w:tc>
        <w:tc>
          <w:tcPr>
            <w:tcW w:w="1859" w:type="dxa"/>
          </w:tcPr>
          <w:p w:rsidR="00166577" w:rsidRDefault="00760F94">
            <w:pPr>
              <w:pStyle w:val="TableParagraph"/>
              <w:spacing w:before="13" w:line="187" w:lineRule="exact"/>
              <w:ind w:right="619"/>
              <w:jc w:val="right"/>
              <w:rPr>
                <w:sz w:val="17"/>
              </w:rPr>
            </w:pPr>
            <w:r>
              <w:rPr>
                <w:color w:val="231F20"/>
                <w:w w:val="95"/>
                <w:sz w:val="17"/>
              </w:rPr>
              <w:t>7500</w:t>
            </w:r>
          </w:p>
        </w:tc>
        <w:tc>
          <w:tcPr>
            <w:tcW w:w="2799" w:type="dxa"/>
            <w:vMerge/>
            <w:tcBorders>
              <w:top w:val="nil"/>
            </w:tcBorders>
          </w:tcPr>
          <w:p w:rsidR="00166577" w:rsidRDefault="00166577">
            <w:pPr>
              <w:rPr>
                <w:sz w:val="2"/>
                <w:szCs w:val="2"/>
              </w:rPr>
            </w:pPr>
          </w:p>
        </w:tc>
      </w:tr>
      <w:tr w:rsidR="00166577">
        <w:trPr>
          <w:trHeight w:val="440"/>
        </w:trPr>
        <w:tc>
          <w:tcPr>
            <w:tcW w:w="2303" w:type="dxa"/>
          </w:tcPr>
          <w:p w:rsidR="00166577" w:rsidRDefault="00760F94">
            <w:pPr>
              <w:pStyle w:val="TableParagraph"/>
              <w:spacing w:before="13"/>
              <w:ind w:left="762"/>
              <w:rPr>
                <w:sz w:val="17"/>
              </w:rPr>
            </w:pPr>
            <w:r>
              <w:rPr>
                <w:color w:val="231F20"/>
                <w:sz w:val="17"/>
              </w:rPr>
              <w:t>CWM</w:t>
            </w:r>
          </w:p>
        </w:tc>
        <w:tc>
          <w:tcPr>
            <w:tcW w:w="2236" w:type="dxa"/>
          </w:tcPr>
          <w:p w:rsidR="00166577" w:rsidRDefault="00166577">
            <w:pPr>
              <w:pStyle w:val="TableParagraph"/>
              <w:spacing w:before="3"/>
              <w:rPr>
                <w:sz w:val="20"/>
              </w:rPr>
            </w:pPr>
          </w:p>
          <w:p w:rsidR="00166577" w:rsidRDefault="00760F94">
            <w:pPr>
              <w:pStyle w:val="TableParagraph"/>
              <w:spacing w:line="187" w:lineRule="exact"/>
              <w:ind w:left="259"/>
              <w:rPr>
                <w:sz w:val="17"/>
              </w:rPr>
            </w:pPr>
            <w:r>
              <w:rPr>
                <w:color w:val="231F20"/>
                <w:sz w:val="17"/>
              </w:rPr>
              <w:t>SUBTOTAL</w:t>
            </w:r>
          </w:p>
        </w:tc>
        <w:tc>
          <w:tcPr>
            <w:tcW w:w="1859" w:type="dxa"/>
          </w:tcPr>
          <w:p w:rsidR="00166577" w:rsidRDefault="00760F94">
            <w:pPr>
              <w:pStyle w:val="TableParagraph"/>
              <w:spacing w:before="13"/>
              <w:ind w:right="620"/>
              <w:jc w:val="right"/>
              <w:rPr>
                <w:sz w:val="17"/>
              </w:rPr>
            </w:pPr>
            <w:r>
              <w:rPr>
                <w:color w:val="231F20"/>
                <w:w w:val="95"/>
                <w:sz w:val="17"/>
                <w:u w:val="single" w:color="231F20"/>
              </w:rPr>
              <w:t>3720</w:t>
            </w:r>
          </w:p>
        </w:tc>
        <w:tc>
          <w:tcPr>
            <w:tcW w:w="2799" w:type="dxa"/>
          </w:tcPr>
          <w:p w:rsidR="00166577" w:rsidRDefault="00166577">
            <w:pPr>
              <w:pStyle w:val="TableParagraph"/>
              <w:spacing w:before="3"/>
              <w:rPr>
                <w:sz w:val="20"/>
              </w:rPr>
            </w:pPr>
          </w:p>
          <w:p w:rsidR="00166577" w:rsidRDefault="00760F94">
            <w:pPr>
              <w:pStyle w:val="TableParagraph"/>
              <w:spacing w:line="187" w:lineRule="exact"/>
              <w:ind w:left="719"/>
              <w:rPr>
                <w:sz w:val="17"/>
              </w:rPr>
            </w:pPr>
            <w:r>
              <w:rPr>
                <w:color w:val="231F20"/>
                <w:sz w:val="17"/>
              </w:rPr>
              <w:t>16620</w:t>
            </w:r>
          </w:p>
        </w:tc>
      </w:tr>
      <w:tr w:rsidR="00166577">
        <w:trPr>
          <w:trHeight w:val="329"/>
        </w:trPr>
        <w:tc>
          <w:tcPr>
            <w:tcW w:w="2303" w:type="dxa"/>
          </w:tcPr>
          <w:p w:rsidR="00166577" w:rsidRDefault="00760F94">
            <w:pPr>
              <w:pStyle w:val="TableParagraph"/>
              <w:spacing w:before="13"/>
              <w:ind w:left="50"/>
              <w:rPr>
                <w:sz w:val="17"/>
              </w:rPr>
            </w:pPr>
            <w:r>
              <w:rPr>
                <w:color w:val="231F20"/>
                <w:sz w:val="17"/>
              </w:rPr>
              <w:t>SCHOOLS</w:t>
            </w:r>
          </w:p>
        </w:tc>
        <w:tc>
          <w:tcPr>
            <w:tcW w:w="2236" w:type="dxa"/>
          </w:tcPr>
          <w:p w:rsidR="00166577" w:rsidRDefault="00166577">
            <w:pPr>
              <w:pStyle w:val="TableParagraph"/>
              <w:rPr>
                <w:rFonts w:ascii="Times New Roman"/>
                <w:sz w:val="16"/>
              </w:rPr>
            </w:pPr>
          </w:p>
        </w:tc>
        <w:tc>
          <w:tcPr>
            <w:tcW w:w="1859" w:type="dxa"/>
          </w:tcPr>
          <w:p w:rsidR="00166577" w:rsidRDefault="00166577">
            <w:pPr>
              <w:pStyle w:val="TableParagraph"/>
              <w:rPr>
                <w:rFonts w:ascii="Times New Roman"/>
                <w:sz w:val="16"/>
              </w:rPr>
            </w:pPr>
          </w:p>
        </w:tc>
        <w:tc>
          <w:tcPr>
            <w:tcW w:w="2799" w:type="dxa"/>
          </w:tcPr>
          <w:p w:rsidR="00166577" w:rsidRDefault="00760F94">
            <w:pPr>
              <w:pStyle w:val="TableParagraph"/>
              <w:spacing w:before="13"/>
              <w:ind w:left="719"/>
              <w:rPr>
                <w:sz w:val="17"/>
              </w:rPr>
            </w:pPr>
            <w:r>
              <w:rPr>
                <w:color w:val="231F20"/>
                <w:sz w:val="17"/>
              </w:rPr>
              <w:t>38400</w:t>
            </w:r>
          </w:p>
        </w:tc>
      </w:tr>
      <w:tr w:rsidR="00166577">
        <w:trPr>
          <w:trHeight w:val="319"/>
        </w:trPr>
        <w:tc>
          <w:tcPr>
            <w:tcW w:w="2303" w:type="dxa"/>
          </w:tcPr>
          <w:p w:rsidR="00166577" w:rsidRDefault="00760F94">
            <w:pPr>
              <w:pStyle w:val="TableParagraph"/>
              <w:spacing w:before="123" w:line="176" w:lineRule="exact"/>
              <w:ind w:left="50"/>
              <w:rPr>
                <w:sz w:val="17"/>
              </w:rPr>
            </w:pPr>
            <w:r>
              <w:rPr>
                <w:color w:val="231F20"/>
                <w:sz w:val="17"/>
              </w:rPr>
              <w:t>OTHER</w:t>
            </w:r>
          </w:p>
        </w:tc>
        <w:tc>
          <w:tcPr>
            <w:tcW w:w="2236" w:type="dxa"/>
          </w:tcPr>
          <w:p w:rsidR="00166577" w:rsidRDefault="00166577">
            <w:pPr>
              <w:pStyle w:val="TableParagraph"/>
              <w:rPr>
                <w:rFonts w:ascii="Times New Roman"/>
                <w:sz w:val="16"/>
              </w:rPr>
            </w:pPr>
          </w:p>
        </w:tc>
        <w:tc>
          <w:tcPr>
            <w:tcW w:w="1859" w:type="dxa"/>
          </w:tcPr>
          <w:p w:rsidR="00166577" w:rsidRDefault="00166577">
            <w:pPr>
              <w:pStyle w:val="TableParagraph"/>
              <w:rPr>
                <w:rFonts w:ascii="Times New Roman"/>
                <w:sz w:val="16"/>
              </w:rPr>
            </w:pPr>
          </w:p>
        </w:tc>
        <w:tc>
          <w:tcPr>
            <w:tcW w:w="2799" w:type="dxa"/>
          </w:tcPr>
          <w:p w:rsidR="00166577" w:rsidRDefault="00166577">
            <w:pPr>
              <w:pStyle w:val="TableParagraph"/>
              <w:rPr>
                <w:rFonts w:ascii="Times New Roman"/>
                <w:sz w:val="16"/>
              </w:rPr>
            </w:pPr>
          </w:p>
        </w:tc>
      </w:tr>
      <w:tr w:rsidR="00166577">
        <w:trPr>
          <w:trHeight w:val="230"/>
        </w:trPr>
        <w:tc>
          <w:tcPr>
            <w:tcW w:w="4539" w:type="dxa"/>
            <w:gridSpan w:val="2"/>
          </w:tcPr>
          <w:p w:rsidR="00166577" w:rsidRDefault="00760F94">
            <w:pPr>
              <w:pStyle w:val="TableParagraph"/>
              <w:spacing w:before="24" w:line="187" w:lineRule="exact"/>
              <w:ind w:left="762"/>
              <w:rPr>
                <w:sz w:val="17"/>
              </w:rPr>
            </w:pPr>
            <w:r>
              <w:rPr>
                <w:color w:val="231F20"/>
                <w:sz w:val="17"/>
              </w:rPr>
              <w:t>Commercial Day Meetings</w:t>
            </w:r>
          </w:p>
        </w:tc>
        <w:tc>
          <w:tcPr>
            <w:tcW w:w="1859" w:type="dxa"/>
          </w:tcPr>
          <w:p w:rsidR="00166577" w:rsidRDefault="00760F94">
            <w:pPr>
              <w:pStyle w:val="TableParagraph"/>
              <w:spacing w:before="24" w:line="187" w:lineRule="exact"/>
              <w:ind w:right="619"/>
              <w:jc w:val="right"/>
              <w:rPr>
                <w:sz w:val="17"/>
              </w:rPr>
            </w:pPr>
            <w:r>
              <w:rPr>
                <w:color w:val="231F20"/>
                <w:w w:val="95"/>
                <w:sz w:val="17"/>
              </w:rPr>
              <w:t>1850</w:t>
            </w:r>
          </w:p>
        </w:tc>
        <w:tc>
          <w:tcPr>
            <w:tcW w:w="2799" w:type="dxa"/>
          </w:tcPr>
          <w:p w:rsidR="00166577" w:rsidRDefault="00166577">
            <w:pPr>
              <w:pStyle w:val="TableParagraph"/>
              <w:rPr>
                <w:rFonts w:ascii="Times New Roman"/>
                <w:sz w:val="16"/>
              </w:rPr>
            </w:pPr>
          </w:p>
        </w:tc>
      </w:tr>
      <w:tr w:rsidR="00166577">
        <w:trPr>
          <w:trHeight w:val="219"/>
        </w:trPr>
        <w:tc>
          <w:tcPr>
            <w:tcW w:w="4539" w:type="dxa"/>
            <w:gridSpan w:val="2"/>
          </w:tcPr>
          <w:p w:rsidR="00166577" w:rsidRDefault="00760F94">
            <w:pPr>
              <w:pStyle w:val="TableParagraph"/>
              <w:spacing w:before="13" w:line="187" w:lineRule="exact"/>
              <w:ind w:left="762"/>
              <w:rPr>
                <w:sz w:val="17"/>
              </w:rPr>
            </w:pPr>
            <w:r>
              <w:rPr>
                <w:color w:val="231F20"/>
                <w:sz w:val="17"/>
              </w:rPr>
              <w:t>Friends of Yardley Hastings</w:t>
            </w:r>
          </w:p>
        </w:tc>
        <w:tc>
          <w:tcPr>
            <w:tcW w:w="1859" w:type="dxa"/>
          </w:tcPr>
          <w:p w:rsidR="00166577" w:rsidRDefault="00760F94">
            <w:pPr>
              <w:pStyle w:val="TableParagraph"/>
              <w:spacing w:before="13" w:line="187" w:lineRule="exact"/>
              <w:ind w:right="619"/>
              <w:jc w:val="right"/>
              <w:rPr>
                <w:sz w:val="17"/>
              </w:rPr>
            </w:pPr>
            <w:r>
              <w:rPr>
                <w:color w:val="231F20"/>
                <w:w w:val="95"/>
                <w:sz w:val="17"/>
              </w:rPr>
              <w:t>10000</w:t>
            </w:r>
          </w:p>
        </w:tc>
        <w:tc>
          <w:tcPr>
            <w:tcW w:w="2799" w:type="dxa"/>
          </w:tcPr>
          <w:p w:rsidR="00166577" w:rsidRDefault="00166577">
            <w:pPr>
              <w:pStyle w:val="TableParagraph"/>
              <w:rPr>
                <w:rFonts w:ascii="Times New Roman"/>
                <w:sz w:val="14"/>
              </w:rPr>
            </w:pPr>
          </w:p>
        </w:tc>
      </w:tr>
      <w:tr w:rsidR="00166577">
        <w:trPr>
          <w:trHeight w:val="219"/>
        </w:trPr>
        <w:tc>
          <w:tcPr>
            <w:tcW w:w="4539" w:type="dxa"/>
            <w:gridSpan w:val="2"/>
          </w:tcPr>
          <w:p w:rsidR="00166577" w:rsidRDefault="00760F94">
            <w:pPr>
              <w:pStyle w:val="TableParagraph"/>
              <w:spacing w:before="13" w:line="187" w:lineRule="exact"/>
              <w:ind w:left="762"/>
              <w:rPr>
                <w:sz w:val="17"/>
              </w:rPr>
            </w:pPr>
            <w:r>
              <w:rPr>
                <w:color w:val="231F20"/>
                <w:sz w:val="17"/>
              </w:rPr>
              <w:t>Local Church</w:t>
            </w:r>
          </w:p>
        </w:tc>
        <w:tc>
          <w:tcPr>
            <w:tcW w:w="1859" w:type="dxa"/>
          </w:tcPr>
          <w:p w:rsidR="00166577" w:rsidRDefault="00760F94">
            <w:pPr>
              <w:pStyle w:val="TableParagraph"/>
              <w:spacing w:before="13" w:line="187" w:lineRule="exact"/>
              <w:ind w:right="619"/>
              <w:jc w:val="right"/>
              <w:rPr>
                <w:sz w:val="17"/>
              </w:rPr>
            </w:pPr>
            <w:r>
              <w:rPr>
                <w:color w:val="231F20"/>
                <w:w w:val="95"/>
                <w:sz w:val="17"/>
              </w:rPr>
              <w:t>2340</w:t>
            </w:r>
          </w:p>
        </w:tc>
        <w:tc>
          <w:tcPr>
            <w:tcW w:w="2799" w:type="dxa"/>
          </w:tcPr>
          <w:p w:rsidR="00166577" w:rsidRDefault="00166577">
            <w:pPr>
              <w:pStyle w:val="TableParagraph"/>
              <w:rPr>
                <w:rFonts w:ascii="Times New Roman"/>
                <w:sz w:val="14"/>
              </w:rPr>
            </w:pPr>
          </w:p>
        </w:tc>
      </w:tr>
      <w:tr w:rsidR="00166577">
        <w:trPr>
          <w:trHeight w:val="438"/>
        </w:trPr>
        <w:tc>
          <w:tcPr>
            <w:tcW w:w="4539" w:type="dxa"/>
            <w:gridSpan w:val="2"/>
          </w:tcPr>
          <w:p w:rsidR="00166577" w:rsidRDefault="00760F94">
            <w:pPr>
              <w:pStyle w:val="TableParagraph"/>
              <w:spacing w:before="13"/>
              <w:ind w:left="762"/>
              <w:rPr>
                <w:sz w:val="17"/>
              </w:rPr>
            </w:pPr>
            <w:r>
              <w:rPr>
                <w:color w:val="231F20"/>
                <w:sz w:val="17"/>
              </w:rPr>
              <w:t>Other</w:t>
            </w:r>
          </w:p>
          <w:p w:rsidR="00166577" w:rsidRDefault="00760F94">
            <w:pPr>
              <w:pStyle w:val="TableParagraph"/>
              <w:spacing w:before="25" w:line="185" w:lineRule="exact"/>
              <w:ind w:left="2562"/>
              <w:rPr>
                <w:sz w:val="17"/>
              </w:rPr>
            </w:pPr>
            <w:r>
              <w:rPr>
                <w:color w:val="231F20"/>
                <w:sz w:val="17"/>
              </w:rPr>
              <w:t>SUBTOTAL</w:t>
            </w:r>
          </w:p>
        </w:tc>
        <w:tc>
          <w:tcPr>
            <w:tcW w:w="1859" w:type="dxa"/>
          </w:tcPr>
          <w:p w:rsidR="00166577" w:rsidRDefault="00760F94">
            <w:pPr>
              <w:pStyle w:val="TableParagraph"/>
              <w:spacing w:before="13"/>
              <w:ind w:right="620"/>
              <w:jc w:val="right"/>
              <w:rPr>
                <w:sz w:val="17"/>
              </w:rPr>
            </w:pPr>
            <w:r>
              <w:rPr>
                <w:color w:val="231F20"/>
                <w:w w:val="95"/>
                <w:sz w:val="17"/>
                <w:u w:val="single" w:color="231F20"/>
              </w:rPr>
              <w:t>8650</w:t>
            </w:r>
          </w:p>
        </w:tc>
        <w:tc>
          <w:tcPr>
            <w:tcW w:w="2799" w:type="dxa"/>
          </w:tcPr>
          <w:p w:rsidR="00166577" w:rsidRDefault="00166577">
            <w:pPr>
              <w:pStyle w:val="TableParagraph"/>
              <w:spacing w:before="3"/>
              <w:rPr>
                <w:sz w:val="20"/>
              </w:rPr>
            </w:pPr>
          </w:p>
          <w:p w:rsidR="00166577" w:rsidRDefault="00760F94">
            <w:pPr>
              <w:pStyle w:val="TableParagraph"/>
              <w:spacing w:line="185" w:lineRule="exact"/>
              <w:ind w:left="719"/>
              <w:rPr>
                <w:sz w:val="17"/>
              </w:rPr>
            </w:pPr>
            <w:r>
              <w:rPr>
                <w:color w:val="231F20"/>
                <w:sz w:val="17"/>
                <w:u w:val="single" w:color="231F20"/>
              </w:rPr>
              <w:t>22840</w:t>
            </w:r>
          </w:p>
        </w:tc>
      </w:tr>
      <w:tr w:rsidR="00166577">
        <w:trPr>
          <w:trHeight w:val="211"/>
        </w:trPr>
        <w:tc>
          <w:tcPr>
            <w:tcW w:w="4539" w:type="dxa"/>
            <w:gridSpan w:val="2"/>
          </w:tcPr>
          <w:p w:rsidR="00166577" w:rsidRDefault="00760F94">
            <w:pPr>
              <w:pStyle w:val="TableParagraph"/>
              <w:spacing w:before="15" w:line="176" w:lineRule="exact"/>
              <w:ind w:left="2562"/>
              <w:rPr>
                <w:b/>
                <w:sz w:val="17"/>
              </w:rPr>
            </w:pPr>
            <w:r>
              <w:rPr>
                <w:b/>
                <w:color w:val="231F20"/>
                <w:sz w:val="17"/>
              </w:rPr>
              <w:t>GRAND TOTAL</w:t>
            </w:r>
          </w:p>
        </w:tc>
        <w:tc>
          <w:tcPr>
            <w:tcW w:w="1859" w:type="dxa"/>
          </w:tcPr>
          <w:p w:rsidR="00166577" w:rsidRDefault="00166577">
            <w:pPr>
              <w:pStyle w:val="TableParagraph"/>
              <w:rPr>
                <w:rFonts w:ascii="Times New Roman"/>
                <w:sz w:val="14"/>
              </w:rPr>
            </w:pPr>
          </w:p>
        </w:tc>
        <w:tc>
          <w:tcPr>
            <w:tcW w:w="2799" w:type="dxa"/>
          </w:tcPr>
          <w:p w:rsidR="00166577" w:rsidRDefault="00760F94">
            <w:pPr>
              <w:pStyle w:val="TableParagraph"/>
              <w:tabs>
                <w:tab w:val="left" w:pos="2751"/>
              </w:tabs>
              <w:spacing w:before="15" w:line="176" w:lineRule="exact"/>
              <w:ind w:left="625"/>
              <w:rPr>
                <w:b/>
                <w:sz w:val="17"/>
              </w:rPr>
            </w:pPr>
            <w:r>
              <w:rPr>
                <w:b/>
                <w:color w:val="231F20"/>
                <w:sz w:val="17"/>
                <w:u w:val="single" w:color="231F20"/>
              </w:rPr>
              <w:t>165060</w:t>
            </w:r>
            <w:r>
              <w:rPr>
                <w:b/>
                <w:color w:val="231F20"/>
                <w:sz w:val="17"/>
                <w:u w:val="single" w:color="231F20"/>
              </w:rPr>
              <w:tab/>
            </w:r>
          </w:p>
        </w:tc>
      </w:tr>
    </w:tbl>
    <w:p w:rsidR="00166577" w:rsidRDefault="00166577">
      <w:pPr>
        <w:pStyle w:val="BodyText"/>
        <w:spacing w:before="2"/>
        <w:rPr>
          <w:sz w:val="21"/>
        </w:rPr>
      </w:pPr>
    </w:p>
    <w:p w:rsidR="00166577" w:rsidRDefault="00760F94">
      <w:pPr>
        <w:ind w:left="213"/>
        <w:rPr>
          <w:b/>
          <w:sz w:val="17"/>
        </w:rPr>
      </w:pPr>
      <w:r>
        <w:rPr>
          <w:b/>
          <w:color w:val="231F20"/>
          <w:sz w:val="17"/>
          <w:u w:val="single" w:color="231F20"/>
        </w:rPr>
        <w:t>EXPENDITURE</w:t>
      </w:r>
    </w:p>
    <w:p w:rsidR="00166577" w:rsidRDefault="00166577">
      <w:pPr>
        <w:pStyle w:val="BodyText"/>
        <w:rPr>
          <w:b/>
          <w:sz w:val="21"/>
        </w:rPr>
      </w:pPr>
    </w:p>
    <w:tbl>
      <w:tblPr>
        <w:tblW w:w="0" w:type="auto"/>
        <w:tblInd w:w="883" w:type="dxa"/>
        <w:tblLayout w:type="fixed"/>
        <w:tblCellMar>
          <w:left w:w="0" w:type="dxa"/>
          <w:right w:w="0" w:type="dxa"/>
        </w:tblCellMar>
        <w:tblLook w:val="01E0" w:firstRow="1" w:lastRow="1" w:firstColumn="1" w:lastColumn="1" w:noHBand="0" w:noVBand="0"/>
      </w:tblPr>
      <w:tblGrid>
        <w:gridCol w:w="4087"/>
        <w:gridCol w:w="1027"/>
      </w:tblGrid>
      <w:tr w:rsidR="00166577">
        <w:trPr>
          <w:trHeight w:val="209"/>
        </w:trPr>
        <w:tc>
          <w:tcPr>
            <w:tcW w:w="4087" w:type="dxa"/>
          </w:tcPr>
          <w:p w:rsidR="00166577" w:rsidRDefault="00760F94">
            <w:pPr>
              <w:pStyle w:val="TableParagraph"/>
              <w:spacing w:before="2" w:line="187" w:lineRule="exact"/>
              <w:ind w:left="50"/>
              <w:rPr>
                <w:sz w:val="17"/>
              </w:rPr>
            </w:pPr>
            <w:r>
              <w:rPr>
                <w:color w:val="231F20"/>
                <w:sz w:val="17"/>
              </w:rPr>
              <w:t>Director</w:t>
            </w:r>
          </w:p>
        </w:tc>
        <w:tc>
          <w:tcPr>
            <w:tcW w:w="1027" w:type="dxa"/>
          </w:tcPr>
          <w:p w:rsidR="00166577" w:rsidRDefault="00760F94">
            <w:pPr>
              <w:pStyle w:val="TableParagraph"/>
              <w:spacing w:before="2" w:line="187" w:lineRule="exact"/>
              <w:ind w:right="48"/>
              <w:jc w:val="right"/>
              <w:rPr>
                <w:sz w:val="17"/>
              </w:rPr>
            </w:pPr>
            <w:r>
              <w:rPr>
                <w:color w:val="231F20"/>
                <w:w w:val="95"/>
                <w:sz w:val="17"/>
              </w:rPr>
              <w:t>30000</w:t>
            </w:r>
          </w:p>
        </w:tc>
      </w:tr>
      <w:tr w:rsidR="00166577">
        <w:trPr>
          <w:trHeight w:val="220"/>
        </w:trPr>
        <w:tc>
          <w:tcPr>
            <w:tcW w:w="4087" w:type="dxa"/>
          </w:tcPr>
          <w:p w:rsidR="00166577" w:rsidRDefault="00760F94">
            <w:pPr>
              <w:pStyle w:val="TableParagraph"/>
              <w:spacing w:before="13" w:line="187" w:lineRule="exact"/>
              <w:ind w:left="50"/>
              <w:rPr>
                <w:sz w:val="17"/>
              </w:rPr>
            </w:pPr>
            <w:r>
              <w:rPr>
                <w:color w:val="231F20"/>
                <w:sz w:val="17"/>
              </w:rPr>
              <w:t>Community Team</w:t>
            </w:r>
          </w:p>
        </w:tc>
        <w:tc>
          <w:tcPr>
            <w:tcW w:w="1027" w:type="dxa"/>
          </w:tcPr>
          <w:p w:rsidR="00166577" w:rsidRDefault="00760F94">
            <w:pPr>
              <w:pStyle w:val="TableParagraph"/>
              <w:spacing w:before="13" w:line="187" w:lineRule="exact"/>
              <w:ind w:right="48"/>
              <w:jc w:val="right"/>
              <w:rPr>
                <w:sz w:val="17"/>
              </w:rPr>
            </w:pPr>
            <w:r>
              <w:rPr>
                <w:color w:val="231F20"/>
                <w:w w:val="95"/>
                <w:sz w:val="17"/>
              </w:rPr>
              <w:t>20000</w:t>
            </w:r>
          </w:p>
        </w:tc>
      </w:tr>
      <w:tr w:rsidR="00166577">
        <w:trPr>
          <w:trHeight w:val="219"/>
        </w:trPr>
        <w:tc>
          <w:tcPr>
            <w:tcW w:w="4087" w:type="dxa"/>
          </w:tcPr>
          <w:p w:rsidR="00166577" w:rsidRDefault="00760F94">
            <w:pPr>
              <w:pStyle w:val="TableParagraph"/>
              <w:spacing w:before="13" w:line="187" w:lineRule="exact"/>
              <w:ind w:left="50"/>
              <w:rPr>
                <w:sz w:val="17"/>
              </w:rPr>
            </w:pPr>
            <w:r>
              <w:rPr>
                <w:color w:val="231F20"/>
                <w:sz w:val="17"/>
              </w:rPr>
              <w:t>Courses</w:t>
            </w:r>
          </w:p>
        </w:tc>
        <w:tc>
          <w:tcPr>
            <w:tcW w:w="1027" w:type="dxa"/>
          </w:tcPr>
          <w:p w:rsidR="00166577" w:rsidRDefault="00760F94">
            <w:pPr>
              <w:pStyle w:val="TableParagraph"/>
              <w:spacing w:before="13" w:line="187" w:lineRule="exact"/>
              <w:ind w:right="48"/>
              <w:jc w:val="right"/>
              <w:rPr>
                <w:sz w:val="17"/>
              </w:rPr>
            </w:pPr>
            <w:r>
              <w:rPr>
                <w:color w:val="231F20"/>
                <w:w w:val="95"/>
                <w:sz w:val="17"/>
              </w:rPr>
              <w:t>13810</w:t>
            </w:r>
          </w:p>
        </w:tc>
      </w:tr>
      <w:tr w:rsidR="00166577">
        <w:trPr>
          <w:trHeight w:val="220"/>
        </w:trPr>
        <w:tc>
          <w:tcPr>
            <w:tcW w:w="4087" w:type="dxa"/>
          </w:tcPr>
          <w:p w:rsidR="00166577" w:rsidRDefault="00760F94">
            <w:pPr>
              <w:pStyle w:val="TableParagraph"/>
              <w:spacing w:before="13" w:line="187" w:lineRule="exact"/>
              <w:ind w:left="50"/>
              <w:rPr>
                <w:sz w:val="17"/>
              </w:rPr>
            </w:pPr>
            <w:r>
              <w:rPr>
                <w:color w:val="231F20"/>
                <w:sz w:val="17"/>
              </w:rPr>
              <w:t>Other facilities</w:t>
            </w:r>
          </w:p>
        </w:tc>
        <w:tc>
          <w:tcPr>
            <w:tcW w:w="1027" w:type="dxa"/>
          </w:tcPr>
          <w:p w:rsidR="00166577" w:rsidRDefault="00760F94">
            <w:pPr>
              <w:pStyle w:val="TableParagraph"/>
              <w:spacing w:before="13" w:line="187" w:lineRule="exact"/>
              <w:ind w:right="48"/>
              <w:jc w:val="right"/>
              <w:rPr>
                <w:sz w:val="17"/>
              </w:rPr>
            </w:pPr>
            <w:r>
              <w:rPr>
                <w:color w:val="231F20"/>
                <w:w w:val="95"/>
                <w:sz w:val="17"/>
              </w:rPr>
              <w:t>17350</w:t>
            </w:r>
          </w:p>
        </w:tc>
      </w:tr>
      <w:tr w:rsidR="00166577">
        <w:trPr>
          <w:trHeight w:val="219"/>
        </w:trPr>
        <w:tc>
          <w:tcPr>
            <w:tcW w:w="4087" w:type="dxa"/>
          </w:tcPr>
          <w:p w:rsidR="00166577" w:rsidRDefault="00760F94">
            <w:pPr>
              <w:pStyle w:val="TableParagraph"/>
              <w:spacing w:before="13" w:line="187" w:lineRule="exact"/>
              <w:ind w:left="50"/>
              <w:rPr>
                <w:sz w:val="17"/>
              </w:rPr>
            </w:pPr>
            <w:r>
              <w:rPr>
                <w:color w:val="231F20"/>
                <w:sz w:val="17"/>
              </w:rPr>
              <w:t>House keeping</w:t>
            </w:r>
          </w:p>
        </w:tc>
        <w:tc>
          <w:tcPr>
            <w:tcW w:w="1027" w:type="dxa"/>
          </w:tcPr>
          <w:p w:rsidR="00166577" w:rsidRDefault="00760F94">
            <w:pPr>
              <w:pStyle w:val="TableParagraph"/>
              <w:spacing w:before="13" w:line="187" w:lineRule="exact"/>
              <w:ind w:right="48"/>
              <w:jc w:val="right"/>
              <w:rPr>
                <w:sz w:val="17"/>
              </w:rPr>
            </w:pPr>
            <w:r>
              <w:rPr>
                <w:color w:val="231F20"/>
                <w:w w:val="95"/>
                <w:sz w:val="17"/>
              </w:rPr>
              <w:t>19400</w:t>
            </w:r>
          </w:p>
        </w:tc>
      </w:tr>
      <w:tr w:rsidR="00166577">
        <w:trPr>
          <w:trHeight w:val="219"/>
        </w:trPr>
        <w:tc>
          <w:tcPr>
            <w:tcW w:w="4087" w:type="dxa"/>
          </w:tcPr>
          <w:p w:rsidR="00166577" w:rsidRDefault="00760F94">
            <w:pPr>
              <w:pStyle w:val="TableParagraph"/>
              <w:spacing w:before="13" w:line="187" w:lineRule="exact"/>
              <w:ind w:left="50"/>
              <w:rPr>
                <w:sz w:val="17"/>
              </w:rPr>
            </w:pPr>
            <w:r>
              <w:rPr>
                <w:color w:val="231F20"/>
                <w:sz w:val="17"/>
              </w:rPr>
              <w:t>Staffing</w:t>
            </w:r>
          </w:p>
        </w:tc>
        <w:tc>
          <w:tcPr>
            <w:tcW w:w="1027" w:type="dxa"/>
          </w:tcPr>
          <w:p w:rsidR="00166577" w:rsidRDefault="00760F94">
            <w:pPr>
              <w:pStyle w:val="TableParagraph"/>
              <w:spacing w:before="13" w:line="187" w:lineRule="exact"/>
              <w:ind w:right="48"/>
              <w:jc w:val="right"/>
              <w:rPr>
                <w:sz w:val="17"/>
              </w:rPr>
            </w:pPr>
            <w:r>
              <w:rPr>
                <w:color w:val="231F20"/>
                <w:w w:val="95"/>
                <w:sz w:val="17"/>
              </w:rPr>
              <w:t>84000</w:t>
            </w:r>
          </w:p>
        </w:tc>
      </w:tr>
      <w:tr w:rsidR="00166577">
        <w:trPr>
          <w:trHeight w:val="220"/>
        </w:trPr>
        <w:tc>
          <w:tcPr>
            <w:tcW w:w="4087" w:type="dxa"/>
          </w:tcPr>
          <w:p w:rsidR="00166577" w:rsidRDefault="00760F94">
            <w:pPr>
              <w:pStyle w:val="TableParagraph"/>
              <w:spacing w:before="13" w:line="187" w:lineRule="exact"/>
              <w:ind w:left="50"/>
              <w:rPr>
                <w:sz w:val="17"/>
              </w:rPr>
            </w:pPr>
            <w:r>
              <w:rPr>
                <w:color w:val="231F20"/>
                <w:sz w:val="17"/>
              </w:rPr>
              <w:t>Charitable Fund</w:t>
            </w:r>
          </w:p>
        </w:tc>
        <w:tc>
          <w:tcPr>
            <w:tcW w:w="1027" w:type="dxa"/>
          </w:tcPr>
          <w:p w:rsidR="00166577" w:rsidRDefault="00760F94">
            <w:pPr>
              <w:pStyle w:val="TableParagraph"/>
              <w:spacing w:before="13" w:line="187" w:lineRule="exact"/>
              <w:ind w:right="48"/>
              <w:jc w:val="right"/>
              <w:rPr>
                <w:sz w:val="17"/>
              </w:rPr>
            </w:pPr>
            <w:r>
              <w:rPr>
                <w:color w:val="231F20"/>
                <w:w w:val="95"/>
                <w:sz w:val="17"/>
              </w:rPr>
              <w:t>10000</w:t>
            </w:r>
          </w:p>
        </w:tc>
      </w:tr>
      <w:tr w:rsidR="00166577">
        <w:trPr>
          <w:trHeight w:val="219"/>
        </w:trPr>
        <w:tc>
          <w:tcPr>
            <w:tcW w:w="4087" w:type="dxa"/>
          </w:tcPr>
          <w:p w:rsidR="00166577" w:rsidRDefault="00760F94">
            <w:pPr>
              <w:pStyle w:val="TableParagraph"/>
              <w:spacing w:before="13" w:line="187" w:lineRule="exact"/>
              <w:ind w:left="50"/>
              <w:rPr>
                <w:sz w:val="17"/>
              </w:rPr>
            </w:pPr>
            <w:r>
              <w:rPr>
                <w:color w:val="231F20"/>
                <w:sz w:val="17"/>
              </w:rPr>
              <w:t>Property Maintenance</w:t>
            </w:r>
          </w:p>
        </w:tc>
        <w:tc>
          <w:tcPr>
            <w:tcW w:w="1027" w:type="dxa"/>
          </w:tcPr>
          <w:p w:rsidR="00166577" w:rsidRDefault="00760F94">
            <w:pPr>
              <w:pStyle w:val="TableParagraph"/>
              <w:spacing w:before="13" w:line="187" w:lineRule="exact"/>
              <w:ind w:right="48"/>
              <w:jc w:val="right"/>
              <w:rPr>
                <w:sz w:val="17"/>
              </w:rPr>
            </w:pPr>
            <w:r>
              <w:rPr>
                <w:color w:val="231F20"/>
                <w:w w:val="95"/>
                <w:sz w:val="17"/>
              </w:rPr>
              <w:t>32000</w:t>
            </w:r>
          </w:p>
        </w:tc>
      </w:tr>
      <w:tr w:rsidR="00166577">
        <w:trPr>
          <w:trHeight w:val="219"/>
        </w:trPr>
        <w:tc>
          <w:tcPr>
            <w:tcW w:w="4087" w:type="dxa"/>
          </w:tcPr>
          <w:p w:rsidR="00166577" w:rsidRDefault="00760F94">
            <w:pPr>
              <w:pStyle w:val="TableParagraph"/>
              <w:spacing w:before="13" w:line="187" w:lineRule="exact"/>
              <w:ind w:left="50"/>
              <w:rPr>
                <w:sz w:val="17"/>
              </w:rPr>
            </w:pPr>
            <w:r>
              <w:rPr>
                <w:color w:val="231F20"/>
                <w:sz w:val="17"/>
              </w:rPr>
              <w:t>Administration</w:t>
            </w:r>
          </w:p>
        </w:tc>
        <w:tc>
          <w:tcPr>
            <w:tcW w:w="1027" w:type="dxa"/>
          </w:tcPr>
          <w:p w:rsidR="00166577" w:rsidRDefault="00760F94">
            <w:pPr>
              <w:pStyle w:val="TableParagraph"/>
              <w:spacing w:before="13" w:line="187" w:lineRule="exact"/>
              <w:ind w:right="48"/>
              <w:jc w:val="right"/>
              <w:rPr>
                <w:sz w:val="17"/>
              </w:rPr>
            </w:pPr>
            <w:r>
              <w:rPr>
                <w:color w:val="231F20"/>
                <w:w w:val="95"/>
                <w:sz w:val="17"/>
              </w:rPr>
              <w:t>9000</w:t>
            </w:r>
          </w:p>
        </w:tc>
      </w:tr>
      <w:tr w:rsidR="00166577">
        <w:trPr>
          <w:trHeight w:val="219"/>
        </w:trPr>
        <w:tc>
          <w:tcPr>
            <w:tcW w:w="4087" w:type="dxa"/>
          </w:tcPr>
          <w:p w:rsidR="00166577" w:rsidRDefault="00760F94">
            <w:pPr>
              <w:pStyle w:val="TableParagraph"/>
              <w:spacing w:before="13" w:line="187" w:lineRule="exact"/>
              <w:ind w:left="50"/>
              <w:rPr>
                <w:sz w:val="17"/>
              </w:rPr>
            </w:pPr>
            <w:r>
              <w:rPr>
                <w:color w:val="231F20"/>
                <w:sz w:val="17"/>
              </w:rPr>
              <w:t>Marketing/development</w:t>
            </w:r>
          </w:p>
        </w:tc>
        <w:tc>
          <w:tcPr>
            <w:tcW w:w="1027" w:type="dxa"/>
          </w:tcPr>
          <w:p w:rsidR="00166577" w:rsidRDefault="00760F94">
            <w:pPr>
              <w:pStyle w:val="TableParagraph"/>
              <w:spacing w:before="13" w:line="187" w:lineRule="exact"/>
              <w:ind w:right="48"/>
              <w:jc w:val="right"/>
              <w:rPr>
                <w:sz w:val="17"/>
              </w:rPr>
            </w:pPr>
            <w:r>
              <w:rPr>
                <w:color w:val="231F20"/>
                <w:w w:val="95"/>
                <w:sz w:val="17"/>
              </w:rPr>
              <w:t>22100</w:t>
            </w:r>
          </w:p>
        </w:tc>
      </w:tr>
      <w:tr w:rsidR="00166577">
        <w:trPr>
          <w:trHeight w:val="218"/>
        </w:trPr>
        <w:tc>
          <w:tcPr>
            <w:tcW w:w="4087" w:type="dxa"/>
          </w:tcPr>
          <w:p w:rsidR="00166577" w:rsidRDefault="00760F94">
            <w:pPr>
              <w:pStyle w:val="TableParagraph"/>
              <w:spacing w:before="13" w:line="185" w:lineRule="exact"/>
              <w:ind w:left="50"/>
              <w:rPr>
                <w:sz w:val="17"/>
              </w:rPr>
            </w:pPr>
            <w:r>
              <w:rPr>
                <w:color w:val="231F20"/>
                <w:sz w:val="17"/>
              </w:rPr>
              <w:t>Other</w:t>
            </w:r>
          </w:p>
        </w:tc>
        <w:tc>
          <w:tcPr>
            <w:tcW w:w="1027" w:type="dxa"/>
          </w:tcPr>
          <w:p w:rsidR="00166577" w:rsidRDefault="00760F94">
            <w:pPr>
              <w:pStyle w:val="TableParagraph"/>
              <w:spacing w:before="13" w:line="185" w:lineRule="exact"/>
              <w:ind w:right="48"/>
              <w:jc w:val="right"/>
              <w:rPr>
                <w:sz w:val="17"/>
              </w:rPr>
            </w:pPr>
            <w:r>
              <w:rPr>
                <w:color w:val="231F20"/>
                <w:w w:val="95"/>
                <w:sz w:val="17"/>
                <w:u w:val="single" w:color="231F20"/>
              </w:rPr>
              <w:t>9500</w:t>
            </w:r>
          </w:p>
        </w:tc>
      </w:tr>
      <w:tr w:rsidR="00166577">
        <w:trPr>
          <w:trHeight w:val="220"/>
        </w:trPr>
        <w:tc>
          <w:tcPr>
            <w:tcW w:w="4087" w:type="dxa"/>
          </w:tcPr>
          <w:p w:rsidR="00166577" w:rsidRDefault="00760F94">
            <w:pPr>
              <w:pStyle w:val="TableParagraph"/>
              <w:spacing w:before="15" w:line="185" w:lineRule="exact"/>
              <w:ind w:left="1817" w:right="1663"/>
              <w:jc w:val="center"/>
              <w:rPr>
                <w:b/>
                <w:sz w:val="17"/>
              </w:rPr>
            </w:pPr>
            <w:r>
              <w:rPr>
                <w:b/>
                <w:color w:val="231F20"/>
                <w:sz w:val="17"/>
              </w:rPr>
              <w:t>TOTAL</w:t>
            </w:r>
          </w:p>
        </w:tc>
        <w:tc>
          <w:tcPr>
            <w:tcW w:w="1027" w:type="dxa"/>
          </w:tcPr>
          <w:p w:rsidR="00166577" w:rsidRDefault="00760F94">
            <w:pPr>
              <w:pStyle w:val="TableParagraph"/>
              <w:spacing w:before="15" w:line="185" w:lineRule="exact"/>
              <w:ind w:right="48"/>
              <w:jc w:val="right"/>
              <w:rPr>
                <w:b/>
                <w:sz w:val="17"/>
              </w:rPr>
            </w:pPr>
            <w:r>
              <w:rPr>
                <w:b/>
                <w:color w:val="231F20"/>
                <w:w w:val="95"/>
                <w:sz w:val="17"/>
              </w:rPr>
              <w:t>267160</w:t>
            </w:r>
          </w:p>
        </w:tc>
      </w:tr>
      <w:tr w:rsidR="00166577">
        <w:trPr>
          <w:trHeight w:val="219"/>
        </w:trPr>
        <w:tc>
          <w:tcPr>
            <w:tcW w:w="4087" w:type="dxa"/>
          </w:tcPr>
          <w:p w:rsidR="00166577" w:rsidRDefault="00760F94">
            <w:pPr>
              <w:pStyle w:val="TableParagraph"/>
              <w:spacing w:before="15" w:line="185" w:lineRule="exact"/>
              <w:ind w:left="1849"/>
              <w:rPr>
                <w:b/>
                <w:sz w:val="17"/>
              </w:rPr>
            </w:pPr>
            <w:r>
              <w:rPr>
                <w:b/>
                <w:color w:val="231F20"/>
                <w:sz w:val="17"/>
              </w:rPr>
              <w:t>Less INCOME</w:t>
            </w:r>
          </w:p>
        </w:tc>
        <w:tc>
          <w:tcPr>
            <w:tcW w:w="1027" w:type="dxa"/>
          </w:tcPr>
          <w:p w:rsidR="00166577" w:rsidRDefault="00760F94">
            <w:pPr>
              <w:pStyle w:val="TableParagraph"/>
              <w:spacing w:before="15" w:line="185" w:lineRule="exact"/>
              <w:ind w:right="48"/>
              <w:jc w:val="right"/>
              <w:rPr>
                <w:b/>
                <w:sz w:val="17"/>
              </w:rPr>
            </w:pPr>
            <w:r>
              <w:rPr>
                <w:b/>
                <w:color w:val="231F20"/>
                <w:w w:val="95"/>
                <w:sz w:val="17"/>
                <w:u w:val="single" w:color="231F20"/>
              </w:rPr>
              <w:t>165060</w:t>
            </w:r>
          </w:p>
        </w:tc>
      </w:tr>
      <w:tr w:rsidR="00166577">
        <w:trPr>
          <w:trHeight w:val="211"/>
        </w:trPr>
        <w:tc>
          <w:tcPr>
            <w:tcW w:w="4087" w:type="dxa"/>
          </w:tcPr>
          <w:p w:rsidR="00166577" w:rsidRDefault="00760F94">
            <w:pPr>
              <w:pStyle w:val="TableParagraph"/>
              <w:spacing w:before="15" w:line="176" w:lineRule="exact"/>
              <w:ind w:left="1849"/>
              <w:rPr>
                <w:b/>
                <w:sz w:val="17"/>
              </w:rPr>
            </w:pPr>
            <w:r>
              <w:rPr>
                <w:b/>
                <w:color w:val="231F20"/>
                <w:sz w:val="17"/>
              </w:rPr>
              <w:t>INVESTMENT required</w:t>
            </w:r>
          </w:p>
        </w:tc>
        <w:tc>
          <w:tcPr>
            <w:tcW w:w="1027" w:type="dxa"/>
          </w:tcPr>
          <w:p w:rsidR="00166577" w:rsidRDefault="00760F94">
            <w:pPr>
              <w:pStyle w:val="TableParagraph"/>
              <w:spacing w:before="15" w:line="176" w:lineRule="exact"/>
              <w:ind w:right="48"/>
              <w:jc w:val="right"/>
              <w:rPr>
                <w:b/>
                <w:sz w:val="17"/>
              </w:rPr>
            </w:pPr>
            <w:r>
              <w:rPr>
                <w:b/>
                <w:color w:val="231F20"/>
                <w:w w:val="95"/>
                <w:sz w:val="17"/>
                <w:u w:val="single" w:color="231F20"/>
              </w:rPr>
              <w:t>102100</w:t>
            </w:r>
          </w:p>
        </w:tc>
      </w:tr>
    </w:tbl>
    <w:p w:rsidR="00166577" w:rsidRDefault="00166577">
      <w:pPr>
        <w:pStyle w:val="BodyText"/>
        <w:spacing w:before="2"/>
        <w:rPr>
          <w:b/>
          <w:sz w:val="21"/>
        </w:rPr>
      </w:pPr>
    </w:p>
    <w:p w:rsidR="00166577" w:rsidRDefault="00760F94">
      <w:pPr>
        <w:ind w:left="213"/>
        <w:rPr>
          <w:sz w:val="17"/>
        </w:rPr>
      </w:pPr>
      <w:r>
        <w:rPr>
          <w:color w:val="231F20"/>
          <w:sz w:val="17"/>
        </w:rPr>
        <w:t>URC beneficiaries approximately 1400, i.e. approximately £70 per person.</w:t>
      </w:r>
    </w:p>
    <w:p w:rsidR="00166577" w:rsidRDefault="00760F94">
      <w:pPr>
        <w:spacing w:before="24"/>
        <w:ind w:left="214"/>
        <w:rPr>
          <w:sz w:val="17"/>
        </w:rPr>
      </w:pPr>
      <w:r>
        <w:rPr>
          <w:color w:val="231F20"/>
          <w:sz w:val="17"/>
        </w:rPr>
        <w:t>Please note the Expenditure figures do not include the cost of the Centre Chaplain.</w:t>
      </w:r>
    </w:p>
    <w:p w:rsidR="00166577" w:rsidRDefault="00166577">
      <w:pPr>
        <w:pStyle w:val="BodyText"/>
        <w:spacing w:before="3"/>
        <w:rPr>
          <w:sz w:val="21"/>
        </w:rPr>
      </w:pPr>
    </w:p>
    <w:p w:rsidR="00166577" w:rsidRDefault="00760F94">
      <w:pPr>
        <w:ind w:left="214"/>
        <w:rPr>
          <w:b/>
          <w:sz w:val="17"/>
        </w:rPr>
      </w:pPr>
      <w:r>
        <w:rPr>
          <w:b/>
          <w:color w:val="231F20"/>
          <w:sz w:val="17"/>
          <w:u w:val="single" w:color="231F20"/>
        </w:rPr>
        <w:t>CAPITAL EXPENDITURE</w:t>
      </w:r>
    </w:p>
    <w:p w:rsidR="00166577" w:rsidRDefault="00166577">
      <w:pPr>
        <w:pStyle w:val="BodyText"/>
        <w:spacing w:before="1"/>
        <w:rPr>
          <w:b/>
          <w:sz w:val="21"/>
        </w:rPr>
      </w:pPr>
    </w:p>
    <w:tbl>
      <w:tblPr>
        <w:tblW w:w="0" w:type="auto"/>
        <w:tblInd w:w="884" w:type="dxa"/>
        <w:tblLayout w:type="fixed"/>
        <w:tblCellMar>
          <w:left w:w="0" w:type="dxa"/>
          <w:right w:w="0" w:type="dxa"/>
        </w:tblCellMar>
        <w:tblLook w:val="01E0" w:firstRow="1" w:lastRow="1" w:firstColumn="1" w:lastColumn="1" w:noHBand="0" w:noVBand="0"/>
      </w:tblPr>
      <w:tblGrid>
        <w:gridCol w:w="3680"/>
        <w:gridCol w:w="1434"/>
      </w:tblGrid>
      <w:tr w:rsidR="00166577">
        <w:trPr>
          <w:trHeight w:val="209"/>
        </w:trPr>
        <w:tc>
          <w:tcPr>
            <w:tcW w:w="3680" w:type="dxa"/>
          </w:tcPr>
          <w:p w:rsidR="00166577" w:rsidRDefault="00760F94">
            <w:pPr>
              <w:pStyle w:val="TableParagraph"/>
              <w:spacing w:before="2" w:line="187" w:lineRule="exact"/>
              <w:ind w:left="50"/>
              <w:rPr>
                <w:sz w:val="17"/>
              </w:rPr>
            </w:pPr>
            <w:r>
              <w:rPr>
                <w:color w:val="231F20"/>
                <w:sz w:val="17"/>
              </w:rPr>
              <w:t>Office modifications and equipment</w:t>
            </w:r>
          </w:p>
        </w:tc>
        <w:tc>
          <w:tcPr>
            <w:tcW w:w="1434" w:type="dxa"/>
          </w:tcPr>
          <w:p w:rsidR="00166577" w:rsidRDefault="00760F94">
            <w:pPr>
              <w:pStyle w:val="TableParagraph"/>
              <w:spacing w:before="2" w:line="187" w:lineRule="exact"/>
              <w:ind w:right="48"/>
              <w:jc w:val="right"/>
              <w:rPr>
                <w:sz w:val="17"/>
              </w:rPr>
            </w:pPr>
            <w:r>
              <w:rPr>
                <w:color w:val="231F20"/>
                <w:w w:val="95"/>
                <w:sz w:val="17"/>
              </w:rPr>
              <w:t>20000</w:t>
            </w:r>
          </w:p>
        </w:tc>
      </w:tr>
      <w:tr w:rsidR="00166577">
        <w:trPr>
          <w:trHeight w:val="218"/>
        </w:trPr>
        <w:tc>
          <w:tcPr>
            <w:tcW w:w="3680" w:type="dxa"/>
          </w:tcPr>
          <w:p w:rsidR="00166577" w:rsidRDefault="00760F94">
            <w:pPr>
              <w:pStyle w:val="TableParagraph"/>
              <w:spacing w:before="13" w:line="185" w:lineRule="exact"/>
              <w:ind w:left="50"/>
              <w:rPr>
                <w:sz w:val="17"/>
              </w:rPr>
            </w:pPr>
            <w:r>
              <w:rPr>
                <w:color w:val="231F20"/>
                <w:sz w:val="17"/>
              </w:rPr>
              <w:t>Less Resource Centre donation</w:t>
            </w:r>
          </w:p>
        </w:tc>
        <w:tc>
          <w:tcPr>
            <w:tcW w:w="1434" w:type="dxa"/>
          </w:tcPr>
          <w:p w:rsidR="00166577" w:rsidRDefault="00760F94">
            <w:pPr>
              <w:pStyle w:val="TableParagraph"/>
              <w:spacing w:before="13" w:line="185" w:lineRule="exact"/>
              <w:ind w:right="49"/>
              <w:jc w:val="right"/>
              <w:rPr>
                <w:sz w:val="17"/>
              </w:rPr>
            </w:pPr>
            <w:r>
              <w:rPr>
                <w:color w:val="231F20"/>
                <w:w w:val="95"/>
                <w:sz w:val="17"/>
                <w:u w:val="single" w:color="231F20"/>
              </w:rPr>
              <w:t>5000</w:t>
            </w:r>
          </w:p>
        </w:tc>
      </w:tr>
      <w:tr w:rsidR="00166577">
        <w:trPr>
          <w:trHeight w:val="211"/>
        </w:trPr>
        <w:tc>
          <w:tcPr>
            <w:tcW w:w="3680" w:type="dxa"/>
          </w:tcPr>
          <w:p w:rsidR="00166577" w:rsidRDefault="00760F94">
            <w:pPr>
              <w:pStyle w:val="TableParagraph"/>
              <w:spacing w:before="15" w:line="176" w:lineRule="exact"/>
              <w:ind w:left="1816" w:right="1257"/>
              <w:jc w:val="center"/>
              <w:rPr>
                <w:b/>
                <w:sz w:val="17"/>
              </w:rPr>
            </w:pPr>
            <w:r>
              <w:rPr>
                <w:b/>
                <w:color w:val="231F20"/>
                <w:sz w:val="17"/>
              </w:rPr>
              <w:t>TOTAL</w:t>
            </w:r>
          </w:p>
        </w:tc>
        <w:tc>
          <w:tcPr>
            <w:tcW w:w="1434" w:type="dxa"/>
          </w:tcPr>
          <w:p w:rsidR="00166577" w:rsidRDefault="00760F94">
            <w:pPr>
              <w:pStyle w:val="TableParagraph"/>
              <w:spacing w:before="15" w:line="176" w:lineRule="exact"/>
              <w:ind w:right="49"/>
              <w:jc w:val="right"/>
              <w:rPr>
                <w:b/>
                <w:sz w:val="17"/>
              </w:rPr>
            </w:pPr>
            <w:r>
              <w:rPr>
                <w:b/>
                <w:color w:val="231F20"/>
                <w:w w:val="95"/>
                <w:sz w:val="17"/>
                <w:u w:val="single" w:color="231F20"/>
              </w:rPr>
              <w:t>15000</w:t>
            </w:r>
          </w:p>
        </w:tc>
      </w:tr>
    </w:tbl>
    <w:p w:rsidR="00166577" w:rsidRDefault="00166577">
      <w:pPr>
        <w:pStyle w:val="BodyText"/>
        <w:rPr>
          <w:b/>
          <w:sz w:val="20"/>
        </w:rPr>
      </w:pPr>
    </w:p>
    <w:p w:rsidR="00166577" w:rsidRDefault="00166577">
      <w:pPr>
        <w:pStyle w:val="BodyText"/>
        <w:spacing w:before="3"/>
        <w:rPr>
          <w:b/>
          <w:sz w:val="20"/>
        </w:rPr>
      </w:pPr>
    </w:p>
    <w:p w:rsidR="00166577" w:rsidRDefault="00760F94">
      <w:pPr>
        <w:ind w:left="213"/>
        <w:rPr>
          <w:b/>
          <w:sz w:val="17"/>
        </w:rPr>
      </w:pPr>
      <w:r>
        <w:rPr>
          <w:b/>
          <w:color w:val="231F20"/>
          <w:sz w:val="17"/>
          <w:u w:val="single" w:color="231F20"/>
        </w:rPr>
        <w:t>BED OCCUPANCY</w:t>
      </w:r>
    </w:p>
    <w:p w:rsidR="00166577" w:rsidRDefault="00166577">
      <w:pPr>
        <w:pStyle w:val="BodyText"/>
        <w:spacing w:before="3"/>
        <w:rPr>
          <w:b/>
          <w:sz w:val="21"/>
        </w:rPr>
      </w:pPr>
    </w:p>
    <w:p w:rsidR="00166577" w:rsidRDefault="00760F94">
      <w:pPr>
        <w:spacing w:line="271" w:lineRule="auto"/>
        <w:ind w:left="213" w:right="694"/>
        <w:jc w:val="both"/>
        <w:rPr>
          <w:sz w:val="17"/>
        </w:rPr>
      </w:pPr>
      <w:r>
        <w:rPr>
          <w:color w:val="231F20"/>
          <w:sz w:val="17"/>
        </w:rPr>
        <w:t xml:space="preserve">Currently 40 beds are available for visitors. A larger Community </w:t>
      </w:r>
      <w:r>
        <w:rPr>
          <w:color w:val="231F20"/>
          <w:spacing w:val="-5"/>
          <w:sz w:val="17"/>
        </w:rPr>
        <w:t xml:space="preserve">Team </w:t>
      </w:r>
      <w:r>
        <w:rPr>
          <w:color w:val="231F20"/>
          <w:sz w:val="17"/>
        </w:rPr>
        <w:t xml:space="preserve">and the need for more office space could reduce this number to 30. In 2002, 3331 bed spaces were taken out of a capacity of 13,600, an utilisation of only about 25%. </w:t>
      </w:r>
      <w:r>
        <w:rPr>
          <w:color w:val="231F20"/>
          <w:spacing w:val="-3"/>
          <w:sz w:val="17"/>
        </w:rPr>
        <w:t xml:space="preserve">Under   </w:t>
      </w:r>
      <w:r>
        <w:rPr>
          <w:color w:val="231F20"/>
          <w:sz w:val="17"/>
        </w:rPr>
        <w:t>the preferred option capacity is reduced and utilisation increased as</w:t>
      </w:r>
      <w:r>
        <w:rPr>
          <w:color w:val="231F20"/>
          <w:spacing w:val="1"/>
          <w:sz w:val="17"/>
        </w:rPr>
        <w:t xml:space="preserve"> </w:t>
      </w:r>
      <w:r>
        <w:rPr>
          <w:color w:val="231F20"/>
          <w:sz w:val="17"/>
        </w:rPr>
        <w:t>follows,</w:t>
      </w:r>
    </w:p>
    <w:p w:rsidR="00166577" w:rsidRDefault="00166577">
      <w:pPr>
        <w:pStyle w:val="BodyText"/>
        <w:spacing w:before="8"/>
        <w:rPr>
          <w:sz w:val="18"/>
        </w:rPr>
      </w:pPr>
    </w:p>
    <w:tbl>
      <w:tblPr>
        <w:tblW w:w="0" w:type="auto"/>
        <w:tblInd w:w="2683" w:type="dxa"/>
        <w:tblLayout w:type="fixed"/>
        <w:tblCellMar>
          <w:left w:w="0" w:type="dxa"/>
          <w:right w:w="0" w:type="dxa"/>
        </w:tblCellMar>
        <w:tblLook w:val="01E0" w:firstRow="1" w:lastRow="1" w:firstColumn="1" w:lastColumn="1" w:noHBand="0" w:noVBand="0"/>
      </w:tblPr>
      <w:tblGrid>
        <w:gridCol w:w="2086"/>
        <w:gridCol w:w="1715"/>
      </w:tblGrid>
      <w:tr w:rsidR="00166577">
        <w:trPr>
          <w:trHeight w:val="209"/>
        </w:trPr>
        <w:tc>
          <w:tcPr>
            <w:tcW w:w="2086" w:type="dxa"/>
          </w:tcPr>
          <w:p w:rsidR="00166577" w:rsidRDefault="00760F94">
            <w:pPr>
              <w:pStyle w:val="TableParagraph"/>
              <w:spacing w:before="2" w:line="187" w:lineRule="exact"/>
              <w:ind w:left="50"/>
              <w:rPr>
                <w:sz w:val="17"/>
              </w:rPr>
            </w:pPr>
            <w:r>
              <w:rPr>
                <w:color w:val="231F20"/>
                <w:sz w:val="17"/>
              </w:rPr>
              <w:t>Weekend</w:t>
            </w:r>
          </w:p>
        </w:tc>
        <w:tc>
          <w:tcPr>
            <w:tcW w:w="1715" w:type="dxa"/>
          </w:tcPr>
          <w:p w:rsidR="00166577" w:rsidRDefault="00760F94">
            <w:pPr>
              <w:pStyle w:val="TableParagraph"/>
              <w:spacing w:before="2" w:line="187" w:lineRule="exact"/>
              <w:ind w:right="48"/>
              <w:jc w:val="right"/>
              <w:rPr>
                <w:sz w:val="17"/>
              </w:rPr>
            </w:pPr>
            <w:r>
              <w:rPr>
                <w:color w:val="231F20"/>
                <w:w w:val="95"/>
                <w:sz w:val="17"/>
              </w:rPr>
              <w:t>1640</w:t>
            </w:r>
          </w:p>
        </w:tc>
      </w:tr>
      <w:tr w:rsidR="00166577">
        <w:trPr>
          <w:trHeight w:val="219"/>
        </w:trPr>
        <w:tc>
          <w:tcPr>
            <w:tcW w:w="2086" w:type="dxa"/>
          </w:tcPr>
          <w:p w:rsidR="00166577" w:rsidRDefault="00760F94">
            <w:pPr>
              <w:pStyle w:val="TableParagraph"/>
              <w:spacing w:before="13" w:line="187" w:lineRule="exact"/>
              <w:ind w:left="50"/>
              <w:rPr>
                <w:sz w:val="17"/>
              </w:rPr>
            </w:pPr>
            <w:r>
              <w:rPr>
                <w:color w:val="231F20"/>
                <w:sz w:val="17"/>
              </w:rPr>
              <w:t>Capacity</w:t>
            </w:r>
          </w:p>
        </w:tc>
        <w:tc>
          <w:tcPr>
            <w:tcW w:w="1715" w:type="dxa"/>
          </w:tcPr>
          <w:p w:rsidR="00166577" w:rsidRDefault="00760F94">
            <w:pPr>
              <w:pStyle w:val="TableParagraph"/>
              <w:spacing w:before="13" w:line="187" w:lineRule="exact"/>
              <w:ind w:right="48"/>
              <w:jc w:val="right"/>
              <w:rPr>
                <w:sz w:val="17"/>
              </w:rPr>
            </w:pPr>
            <w:r>
              <w:rPr>
                <w:color w:val="231F20"/>
                <w:w w:val="95"/>
                <w:sz w:val="17"/>
              </w:rPr>
              <w:t>2500</w:t>
            </w:r>
          </w:p>
        </w:tc>
      </w:tr>
      <w:tr w:rsidR="00166577">
        <w:trPr>
          <w:trHeight w:val="329"/>
        </w:trPr>
        <w:tc>
          <w:tcPr>
            <w:tcW w:w="2086" w:type="dxa"/>
          </w:tcPr>
          <w:p w:rsidR="00166577" w:rsidRDefault="00760F94">
            <w:pPr>
              <w:pStyle w:val="TableParagraph"/>
              <w:spacing w:before="13"/>
              <w:ind w:left="50"/>
              <w:rPr>
                <w:sz w:val="17"/>
              </w:rPr>
            </w:pPr>
            <w:r>
              <w:rPr>
                <w:color w:val="231F20"/>
                <w:sz w:val="17"/>
              </w:rPr>
              <w:t>Utilisation</w:t>
            </w:r>
          </w:p>
        </w:tc>
        <w:tc>
          <w:tcPr>
            <w:tcW w:w="1715" w:type="dxa"/>
          </w:tcPr>
          <w:p w:rsidR="00166577" w:rsidRDefault="00760F94">
            <w:pPr>
              <w:pStyle w:val="TableParagraph"/>
              <w:spacing w:before="13"/>
              <w:ind w:right="48"/>
              <w:jc w:val="right"/>
              <w:rPr>
                <w:sz w:val="17"/>
              </w:rPr>
            </w:pPr>
            <w:r>
              <w:rPr>
                <w:color w:val="231F20"/>
                <w:w w:val="105"/>
                <w:sz w:val="17"/>
              </w:rPr>
              <w:t>66%</w:t>
            </w:r>
          </w:p>
        </w:tc>
      </w:tr>
      <w:tr w:rsidR="00166577">
        <w:trPr>
          <w:trHeight w:val="329"/>
        </w:trPr>
        <w:tc>
          <w:tcPr>
            <w:tcW w:w="2086" w:type="dxa"/>
          </w:tcPr>
          <w:p w:rsidR="00166577" w:rsidRDefault="00760F94">
            <w:pPr>
              <w:pStyle w:val="TableParagraph"/>
              <w:spacing w:before="123" w:line="187" w:lineRule="exact"/>
              <w:ind w:left="50"/>
              <w:rPr>
                <w:sz w:val="17"/>
              </w:rPr>
            </w:pPr>
            <w:r>
              <w:rPr>
                <w:color w:val="231F20"/>
                <w:sz w:val="17"/>
              </w:rPr>
              <w:t>Midweek</w:t>
            </w:r>
          </w:p>
        </w:tc>
        <w:tc>
          <w:tcPr>
            <w:tcW w:w="1715" w:type="dxa"/>
          </w:tcPr>
          <w:p w:rsidR="00166577" w:rsidRDefault="00760F94">
            <w:pPr>
              <w:pStyle w:val="TableParagraph"/>
              <w:spacing w:before="123" w:line="187" w:lineRule="exact"/>
              <w:ind w:right="48"/>
              <w:jc w:val="right"/>
              <w:rPr>
                <w:sz w:val="17"/>
              </w:rPr>
            </w:pPr>
            <w:r>
              <w:rPr>
                <w:color w:val="231F20"/>
                <w:w w:val="95"/>
                <w:sz w:val="17"/>
              </w:rPr>
              <w:t>3761</w:t>
            </w:r>
          </w:p>
        </w:tc>
      </w:tr>
      <w:tr w:rsidR="00166577">
        <w:trPr>
          <w:trHeight w:val="219"/>
        </w:trPr>
        <w:tc>
          <w:tcPr>
            <w:tcW w:w="2086" w:type="dxa"/>
          </w:tcPr>
          <w:p w:rsidR="00166577" w:rsidRDefault="00760F94">
            <w:pPr>
              <w:pStyle w:val="TableParagraph"/>
              <w:spacing w:before="13" w:line="187" w:lineRule="exact"/>
              <w:ind w:left="50"/>
              <w:rPr>
                <w:sz w:val="17"/>
              </w:rPr>
            </w:pPr>
            <w:r>
              <w:rPr>
                <w:color w:val="231F20"/>
                <w:sz w:val="17"/>
              </w:rPr>
              <w:t>Capacity</w:t>
            </w:r>
          </w:p>
        </w:tc>
        <w:tc>
          <w:tcPr>
            <w:tcW w:w="1715" w:type="dxa"/>
          </w:tcPr>
          <w:p w:rsidR="00166577" w:rsidRDefault="00760F94">
            <w:pPr>
              <w:pStyle w:val="TableParagraph"/>
              <w:spacing w:before="13" w:line="187" w:lineRule="exact"/>
              <w:ind w:right="48"/>
              <w:jc w:val="right"/>
              <w:rPr>
                <w:sz w:val="17"/>
              </w:rPr>
            </w:pPr>
            <w:r>
              <w:rPr>
                <w:color w:val="231F20"/>
                <w:w w:val="95"/>
                <w:sz w:val="17"/>
              </w:rPr>
              <w:t>6000</w:t>
            </w:r>
          </w:p>
        </w:tc>
      </w:tr>
      <w:tr w:rsidR="00166577">
        <w:trPr>
          <w:trHeight w:val="329"/>
        </w:trPr>
        <w:tc>
          <w:tcPr>
            <w:tcW w:w="2086" w:type="dxa"/>
          </w:tcPr>
          <w:p w:rsidR="00166577" w:rsidRDefault="00760F94">
            <w:pPr>
              <w:pStyle w:val="TableParagraph"/>
              <w:spacing w:before="13"/>
              <w:ind w:left="50"/>
              <w:rPr>
                <w:sz w:val="17"/>
              </w:rPr>
            </w:pPr>
            <w:r>
              <w:rPr>
                <w:color w:val="231F20"/>
                <w:sz w:val="17"/>
              </w:rPr>
              <w:t>Utilisation</w:t>
            </w:r>
          </w:p>
        </w:tc>
        <w:tc>
          <w:tcPr>
            <w:tcW w:w="1715" w:type="dxa"/>
          </w:tcPr>
          <w:p w:rsidR="00166577" w:rsidRDefault="00760F94">
            <w:pPr>
              <w:pStyle w:val="TableParagraph"/>
              <w:spacing w:before="13"/>
              <w:ind w:right="48"/>
              <w:jc w:val="right"/>
              <w:rPr>
                <w:sz w:val="17"/>
              </w:rPr>
            </w:pPr>
            <w:r>
              <w:rPr>
                <w:color w:val="231F20"/>
                <w:w w:val="105"/>
                <w:sz w:val="17"/>
              </w:rPr>
              <w:t>63%</w:t>
            </w:r>
          </w:p>
        </w:tc>
      </w:tr>
      <w:tr w:rsidR="00166577">
        <w:trPr>
          <w:trHeight w:val="330"/>
        </w:trPr>
        <w:tc>
          <w:tcPr>
            <w:tcW w:w="2086" w:type="dxa"/>
          </w:tcPr>
          <w:p w:rsidR="00166577" w:rsidRDefault="00760F94">
            <w:pPr>
              <w:pStyle w:val="TableParagraph"/>
              <w:spacing w:before="123" w:line="187" w:lineRule="exact"/>
              <w:ind w:left="50"/>
              <w:rPr>
                <w:sz w:val="17"/>
              </w:rPr>
            </w:pPr>
            <w:r>
              <w:rPr>
                <w:color w:val="231F20"/>
                <w:sz w:val="17"/>
              </w:rPr>
              <w:t>Total</w:t>
            </w:r>
          </w:p>
        </w:tc>
        <w:tc>
          <w:tcPr>
            <w:tcW w:w="1715" w:type="dxa"/>
          </w:tcPr>
          <w:p w:rsidR="00166577" w:rsidRDefault="00760F94">
            <w:pPr>
              <w:pStyle w:val="TableParagraph"/>
              <w:spacing w:before="123" w:line="187" w:lineRule="exact"/>
              <w:ind w:right="48"/>
              <w:jc w:val="right"/>
              <w:rPr>
                <w:sz w:val="17"/>
              </w:rPr>
            </w:pPr>
            <w:r>
              <w:rPr>
                <w:color w:val="231F20"/>
                <w:w w:val="95"/>
                <w:sz w:val="17"/>
              </w:rPr>
              <w:t>5401</w:t>
            </w:r>
          </w:p>
        </w:tc>
      </w:tr>
      <w:tr w:rsidR="00166577">
        <w:trPr>
          <w:trHeight w:val="219"/>
        </w:trPr>
        <w:tc>
          <w:tcPr>
            <w:tcW w:w="2086" w:type="dxa"/>
          </w:tcPr>
          <w:p w:rsidR="00166577" w:rsidRDefault="00760F94">
            <w:pPr>
              <w:pStyle w:val="TableParagraph"/>
              <w:spacing w:before="13" w:line="187" w:lineRule="exact"/>
              <w:ind w:left="50"/>
              <w:rPr>
                <w:sz w:val="17"/>
              </w:rPr>
            </w:pPr>
            <w:r>
              <w:rPr>
                <w:color w:val="231F20"/>
                <w:sz w:val="17"/>
              </w:rPr>
              <w:t>Capacity</w:t>
            </w:r>
          </w:p>
        </w:tc>
        <w:tc>
          <w:tcPr>
            <w:tcW w:w="1715" w:type="dxa"/>
          </w:tcPr>
          <w:p w:rsidR="00166577" w:rsidRDefault="00760F94">
            <w:pPr>
              <w:pStyle w:val="TableParagraph"/>
              <w:spacing w:before="13" w:line="187" w:lineRule="exact"/>
              <w:ind w:right="48"/>
              <w:jc w:val="right"/>
              <w:rPr>
                <w:sz w:val="17"/>
              </w:rPr>
            </w:pPr>
            <w:r>
              <w:rPr>
                <w:color w:val="231F20"/>
                <w:w w:val="95"/>
                <w:sz w:val="17"/>
              </w:rPr>
              <w:t>8500</w:t>
            </w:r>
          </w:p>
        </w:tc>
      </w:tr>
      <w:tr w:rsidR="00166577">
        <w:trPr>
          <w:trHeight w:val="208"/>
        </w:trPr>
        <w:tc>
          <w:tcPr>
            <w:tcW w:w="2086" w:type="dxa"/>
          </w:tcPr>
          <w:p w:rsidR="00166577" w:rsidRDefault="00760F94">
            <w:pPr>
              <w:pStyle w:val="TableParagraph"/>
              <w:spacing w:before="13" w:line="176" w:lineRule="exact"/>
              <w:ind w:left="50"/>
              <w:rPr>
                <w:sz w:val="17"/>
              </w:rPr>
            </w:pPr>
            <w:r>
              <w:rPr>
                <w:color w:val="231F20"/>
                <w:sz w:val="17"/>
              </w:rPr>
              <w:t>Utilisation</w:t>
            </w:r>
          </w:p>
        </w:tc>
        <w:tc>
          <w:tcPr>
            <w:tcW w:w="1715" w:type="dxa"/>
          </w:tcPr>
          <w:p w:rsidR="00166577" w:rsidRDefault="00760F94">
            <w:pPr>
              <w:pStyle w:val="TableParagraph"/>
              <w:spacing w:before="13" w:line="176" w:lineRule="exact"/>
              <w:ind w:right="48"/>
              <w:jc w:val="right"/>
              <w:rPr>
                <w:sz w:val="17"/>
              </w:rPr>
            </w:pPr>
            <w:r>
              <w:rPr>
                <w:color w:val="231F20"/>
                <w:w w:val="105"/>
                <w:sz w:val="17"/>
              </w:rPr>
              <w:t>64%</w:t>
            </w:r>
          </w:p>
        </w:tc>
      </w:tr>
    </w:tbl>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760F94">
      <w:pPr>
        <w:pStyle w:val="BodyText"/>
        <w:spacing w:before="8"/>
        <w:rPr>
          <w:sz w:val="10"/>
        </w:rPr>
      </w:pPr>
      <w:r>
        <w:pict>
          <v:shape id="_x0000_s1169" style="position:absolute;margin-left:56.7pt;margin-top:8.6pt;width:467.75pt;height:.1pt;z-index:-251321344;mso-wrap-distance-left:0;mso-wrap-distance-right:0;mso-position-horizontal-relative:page" coordorigin="1134,172" coordsize="9355,0" path="m1134,172r9354,e" filled="f" strokecolor="#231f20" strokeweight="1pt">
            <v:path arrowok="t"/>
            <w10:wrap type="topAndBottom" anchorx="page"/>
          </v:shape>
        </w:pict>
      </w:r>
    </w:p>
    <w:p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w w:val="105"/>
          <w:position w:val="1"/>
        </w:rPr>
        <w:t>I20</w:t>
      </w:r>
    </w:p>
    <w:p w:rsidR="00166577" w:rsidRDefault="00166577">
      <w:p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68"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2</w:t>
                  </w:r>
                </w:p>
              </w:txbxContent>
            </v:textbox>
            <w10:anchorlock/>
          </v:shape>
        </w:pict>
      </w:r>
    </w:p>
    <w:p w:rsidR="00166577" w:rsidRDefault="00760F94">
      <w:pPr>
        <w:spacing w:before="131"/>
        <w:ind w:left="8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VI</w:t>
      </w:r>
    </w:p>
    <w:p w:rsidR="00166577" w:rsidRDefault="00166577">
      <w:pPr>
        <w:pStyle w:val="BodyText"/>
        <w:spacing w:before="6"/>
        <w:rPr>
          <w:rFonts w:ascii="Bookman Old Style"/>
          <w:b/>
          <w:sz w:val="20"/>
        </w:rPr>
      </w:pPr>
    </w:p>
    <w:p w:rsidR="00166577" w:rsidRDefault="00760F94">
      <w:pPr>
        <w:spacing w:before="1"/>
        <w:ind w:left="83"/>
        <w:jc w:val="center"/>
        <w:rPr>
          <w:b/>
          <w:sz w:val="17"/>
        </w:rPr>
      </w:pPr>
      <w:r>
        <w:rPr>
          <w:b/>
          <w:color w:val="231F20"/>
          <w:sz w:val="17"/>
          <w:u w:val="single" w:color="231F20"/>
        </w:rPr>
        <w:t>Budget for Yardley Hastings no longer being used by the Assembly</w:t>
      </w:r>
    </w:p>
    <w:p w:rsidR="00166577" w:rsidRDefault="00166577">
      <w:pPr>
        <w:pStyle w:val="BodyText"/>
        <w:spacing w:before="2"/>
        <w:rPr>
          <w:b/>
          <w:sz w:val="21"/>
        </w:rPr>
      </w:pPr>
    </w:p>
    <w:p w:rsidR="00166577" w:rsidRDefault="00760F94">
      <w:pPr>
        <w:spacing w:before="1" w:line="271" w:lineRule="auto"/>
        <w:ind w:left="497" w:right="410"/>
        <w:jc w:val="both"/>
        <w:rPr>
          <w:sz w:val="17"/>
        </w:rPr>
      </w:pPr>
      <w:r>
        <w:rPr>
          <w:color w:val="231F20"/>
          <w:sz w:val="17"/>
        </w:rPr>
        <w:t xml:space="preserve">The following budget has been developed by the </w:t>
      </w:r>
      <w:r>
        <w:rPr>
          <w:color w:val="231F20"/>
          <w:spacing w:val="-3"/>
          <w:sz w:val="17"/>
        </w:rPr>
        <w:t xml:space="preserve">Centre </w:t>
      </w:r>
      <w:r>
        <w:rPr>
          <w:color w:val="231F20"/>
          <w:sz w:val="17"/>
        </w:rPr>
        <w:t xml:space="preserve">Minister and the Local Action </w:t>
      </w:r>
      <w:r>
        <w:rPr>
          <w:color w:val="231F20"/>
          <w:spacing w:val="-3"/>
          <w:sz w:val="17"/>
        </w:rPr>
        <w:t xml:space="preserve">Group </w:t>
      </w:r>
      <w:r>
        <w:rPr>
          <w:color w:val="231F20"/>
          <w:sz w:val="17"/>
        </w:rPr>
        <w:t xml:space="preserve">in support of the option to close and sell the </w:t>
      </w:r>
      <w:r>
        <w:rPr>
          <w:color w:val="231F20"/>
          <w:spacing w:val="-3"/>
          <w:sz w:val="17"/>
        </w:rPr>
        <w:t xml:space="preserve">Centre. </w:t>
      </w:r>
      <w:r>
        <w:rPr>
          <w:color w:val="231F20"/>
          <w:sz w:val="17"/>
        </w:rPr>
        <w:t xml:space="preserve">The costs </w:t>
      </w:r>
      <w:r>
        <w:rPr>
          <w:color w:val="231F20"/>
          <w:spacing w:val="-3"/>
          <w:sz w:val="17"/>
        </w:rPr>
        <w:t xml:space="preserve">are </w:t>
      </w:r>
      <w:r>
        <w:rPr>
          <w:color w:val="231F20"/>
          <w:sz w:val="17"/>
        </w:rPr>
        <w:t xml:space="preserve">those for keeping the </w:t>
      </w:r>
      <w:r>
        <w:rPr>
          <w:color w:val="231F20"/>
          <w:spacing w:val="-3"/>
          <w:sz w:val="17"/>
        </w:rPr>
        <w:t xml:space="preserve">property </w:t>
      </w:r>
      <w:r>
        <w:rPr>
          <w:color w:val="231F20"/>
          <w:sz w:val="17"/>
        </w:rPr>
        <w:t xml:space="preserve">up to the point of sale and </w:t>
      </w:r>
      <w:r>
        <w:rPr>
          <w:color w:val="231F20"/>
          <w:spacing w:val="-4"/>
          <w:sz w:val="17"/>
        </w:rPr>
        <w:t xml:space="preserve">agent’s </w:t>
      </w:r>
      <w:r>
        <w:rPr>
          <w:color w:val="231F20"/>
          <w:sz w:val="17"/>
        </w:rPr>
        <w:t xml:space="preserve">fees for </w:t>
      </w:r>
      <w:r>
        <w:rPr>
          <w:color w:val="231F20"/>
          <w:spacing w:val="-3"/>
          <w:sz w:val="17"/>
        </w:rPr>
        <w:t>preparing proposals</w:t>
      </w:r>
      <w:r>
        <w:rPr>
          <w:color w:val="231F20"/>
          <w:spacing w:val="3"/>
          <w:sz w:val="17"/>
        </w:rPr>
        <w:t xml:space="preserve"> </w:t>
      </w:r>
      <w:r>
        <w:rPr>
          <w:color w:val="231F20"/>
          <w:sz w:val="17"/>
        </w:rPr>
        <w:t>for</w:t>
      </w:r>
      <w:r>
        <w:rPr>
          <w:color w:val="231F20"/>
          <w:spacing w:val="4"/>
          <w:sz w:val="17"/>
        </w:rPr>
        <w:t xml:space="preserve"> </w:t>
      </w:r>
      <w:r>
        <w:rPr>
          <w:color w:val="231F20"/>
          <w:sz w:val="17"/>
        </w:rPr>
        <w:t>disposal.</w:t>
      </w:r>
      <w:r>
        <w:rPr>
          <w:color w:val="231F20"/>
          <w:spacing w:val="3"/>
          <w:sz w:val="17"/>
        </w:rPr>
        <w:t xml:space="preserve"> </w:t>
      </w:r>
      <w:r>
        <w:rPr>
          <w:color w:val="231F20"/>
          <w:sz w:val="17"/>
        </w:rPr>
        <w:t>No</w:t>
      </w:r>
      <w:r>
        <w:rPr>
          <w:color w:val="231F20"/>
          <w:spacing w:val="4"/>
          <w:sz w:val="17"/>
        </w:rPr>
        <w:t xml:space="preserve"> </w:t>
      </w:r>
      <w:r>
        <w:rPr>
          <w:color w:val="231F20"/>
          <w:sz w:val="17"/>
        </w:rPr>
        <w:t>value</w:t>
      </w:r>
      <w:r>
        <w:rPr>
          <w:color w:val="231F20"/>
          <w:spacing w:val="4"/>
          <w:sz w:val="17"/>
        </w:rPr>
        <w:t xml:space="preserve"> </w:t>
      </w:r>
      <w:r>
        <w:rPr>
          <w:color w:val="231F20"/>
          <w:sz w:val="17"/>
        </w:rPr>
        <w:t>is</w:t>
      </w:r>
      <w:r>
        <w:rPr>
          <w:color w:val="231F20"/>
          <w:spacing w:val="3"/>
          <w:sz w:val="17"/>
        </w:rPr>
        <w:t xml:space="preserve"> </w:t>
      </w:r>
      <w:r>
        <w:rPr>
          <w:color w:val="231F20"/>
          <w:sz w:val="17"/>
        </w:rPr>
        <w:t>shown</w:t>
      </w:r>
      <w:r>
        <w:rPr>
          <w:color w:val="231F20"/>
          <w:spacing w:val="4"/>
          <w:sz w:val="17"/>
        </w:rPr>
        <w:t xml:space="preserve"> </w:t>
      </w:r>
      <w:r>
        <w:rPr>
          <w:color w:val="231F20"/>
          <w:sz w:val="17"/>
        </w:rPr>
        <w:t>for</w:t>
      </w:r>
      <w:r>
        <w:rPr>
          <w:color w:val="231F20"/>
          <w:spacing w:val="4"/>
          <w:sz w:val="17"/>
        </w:rPr>
        <w:t xml:space="preserve"> </w:t>
      </w:r>
      <w:r>
        <w:rPr>
          <w:color w:val="231F20"/>
          <w:sz w:val="17"/>
        </w:rPr>
        <w:t>the</w:t>
      </w:r>
      <w:r>
        <w:rPr>
          <w:color w:val="231F20"/>
          <w:spacing w:val="3"/>
          <w:sz w:val="17"/>
        </w:rPr>
        <w:t xml:space="preserve"> </w:t>
      </w:r>
      <w:r>
        <w:rPr>
          <w:color w:val="231F20"/>
          <w:spacing w:val="-3"/>
          <w:sz w:val="17"/>
        </w:rPr>
        <w:t>proceeds</w:t>
      </w:r>
      <w:r>
        <w:rPr>
          <w:color w:val="231F20"/>
          <w:spacing w:val="4"/>
          <w:sz w:val="17"/>
        </w:rPr>
        <w:t xml:space="preserve"> </w:t>
      </w:r>
      <w:r>
        <w:rPr>
          <w:color w:val="231F20"/>
          <w:sz w:val="17"/>
        </w:rPr>
        <w:t>of</w:t>
      </w:r>
      <w:r>
        <w:rPr>
          <w:color w:val="231F20"/>
          <w:spacing w:val="4"/>
          <w:sz w:val="17"/>
        </w:rPr>
        <w:t xml:space="preserve"> </w:t>
      </w:r>
      <w:r>
        <w:rPr>
          <w:color w:val="231F20"/>
          <w:sz w:val="17"/>
        </w:rPr>
        <w:t>sale</w:t>
      </w:r>
      <w:r>
        <w:rPr>
          <w:color w:val="231F20"/>
          <w:spacing w:val="3"/>
          <w:sz w:val="17"/>
        </w:rPr>
        <w:t xml:space="preserve"> </w:t>
      </w:r>
      <w:r>
        <w:rPr>
          <w:color w:val="231F20"/>
          <w:sz w:val="17"/>
        </w:rPr>
        <w:t>and</w:t>
      </w:r>
      <w:r>
        <w:rPr>
          <w:color w:val="231F20"/>
          <w:spacing w:val="4"/>
          <w:sz w:val="17"/>
        </w:rPr>
        <w:t xml:space="preserve"> </w:t>
      </w:r>
      <w:r>
        <w:rPr>
          <w:color w:val="231F20"/>
          <w:sz w:val="17"/>
        </w:rPr>
        <w:t>no</w:t>
      </w:r>
      <w:r>
        <w:rPr>
          <w:color w:val="231F20"/>
          <w:spacing w:val="4"/>
          <w:sz w:val="17"/>
        </w:rPr>
        <w:t xml:space="preserve"> </w:t>
      </w:r>
      <w:r>
        <w:rPr>
          <w:color w:val="231F20"/>
          <w:sz w:val="17"/>
        </w:rPr>
        <w:t>costs</w:t>
      </w:r>
      <w:r>
        <w:rPr>
          <w:color w:val="231F20"/>
          <w:spacing w:val="3"/>
          <w:sz w:val="17"/>
        </w:rPr>
        <w:t xml:space="preserve"> </w:t>
      </w:r>
      <w:r>
        <w:rPr>
          <w:color w:val="231F20"/>
          <w:spacing w:val="-3"/>
          <w:sz w:val="17"/>
        </w:rPr>
        <w:t>are</w:t>
      </w:r>
      <w:r>
        <w:rPr>
          <w:color w:val="231F20"/>
          <w:spacing w:val="4"/>
          <w:sz w:val="17"/>
        </w:rPr>
        <w:t xml:space="preserve"> </w:t>
      </w:r>
      <w:r>
        <w:rPr>
          <w:color w:val="231F20"/>
          <w:sz w:val="17"/>
        </w:rPr>
        <w:t>shown</w:t>
      </w:r>
      <w:r>
        <w:rPr>
          <w:color w:val="231F20"/>
          <w:spacing w:val="4"/>
          <w:sz w:val="17"/>
        </w:rPr>
        <w:t xml:space="preserve"> </w:t>
      </w:r>
      <w:r>
        <w:rPr>
          <w:color w:val="231F20"/>
          <w:sz w:val="17"/>
        </w:rPr>
        <w:t>for</w:t>
      </w:r>
      <w:r>
        <w:rPr>
          <w:color w:val="231F20"/>
          <w:spacing w:val="3"/>
          <w:sz w:val="17"/>
        </w:rPr>
        <w:t xml:space="preserve"> </w:t>
      </w:r>
      <w:r>
        <w:rPr>
          <w:color w:val="231F20"/>
          <w:spacing w:val="-3"/>
          <w:sz w:val="17"/>
        </w:rPr>
        <w:t>re-hous</w:t>
      </w:r>
      <w:r>
        <w:rPr>
          <w:color w:val="231F20"/>
          <w:spacing w:val="-3"/>
          <w:sz w:val="17"/>
        </w:rPr>
        <w:t>ing</w:t>
      </w:r>
      <w:r>
        <w:rPr>
          <w:color w:val="231F20"/>
          <w:spacing w:val="4"/>
          <w:sz w:val="17"/>
        </w:rPr>
        <w:t xml:space="preserve"> </w:t>
      </w:r>
      <w:r>
        <w:rPr>
          <w:color w:val="231F20"/>
          <w:sz w:val="17"/>
        </w:rPr>
        <w:t>the</w:t>
      </w:r>
      <w:r>
        <w:rPr>
          <w:color w:val="231F20"/>
          <w:spacing w:val="4"/>
          <w:sz w:val="17"/>
        </w:rPr>
        <w:t xml:space="preserve"> </w:t>
      </w:r>
      <w:r>
        <w:rPr>
          <w:color w:val="231F20"/>
          <w:sz w:val="17"/>
        </w:rPr>
        <w:t>local</w:t>
      </w:r>
      <w:r>
        <w:rPr>
          <w:color w:val="231F20"/>
          <w:spacing w:val="3"/>
          <w:sz w:val="17"/>
        </w:rPr>
        <w:t xml:space="preserve"> </w:t>
      </w:r>
      <w:r>
        <w:rPr>
          <w:color w:val="231F20"/>
          <w:spacing w:val="-3"/>
          <w:sz w:val="17"/>
        </w:rPr>
        <w:t>church.</w:t>
      </w:r>
    </w:p>
    <w:p w:rsidR="00166577" w:rsidRDefault="00760F94">
      <w:pPr>
        <w:spacing w:before="177"/>
        <w:ind w:left="499"/>
        <w:jc w:val="both"/>
        <w:rPr>
          <w:sz w:val="17"/>
        </w:rPr>
      </w:pPr>
      <w:r>
        <w:rPr>
          <w:color w:val="231F20"/>
          <w:sz w:val="17"/>
        </w:rPr>
        <w:t>It seems unlikely that approval will be given for anything other than use for residential accommodation.</w:t>
      </w:r>
    </w:p>
    <w:p w:rsidR="00166577" w:rsidRDefault="00166577">
      <w:pPr>
        <w:pStyle w:val="BodyText"/>
        <w:spacing w:before="9"/>
        <w:rPr>
          <w:sz w:val="17"/>
        </w:rPr>
      </w:pPr>
    </w:p>
    <w:p w:rsidR="00166577" w:rsidRDefault="00760F94">
      <w:pPr>
        <w:ind w:left="500"/>
        <w:jc w:val="both"/>
        <w:rPr>
          <w:sz w:val="17"/>
        </w:rPr>
      </w:pPr>
      <w:r>
        <w:rPr>
          <w:color w:val="231F20"/>
          <w:sz w:val="17"/>
        </w:rPr>
        <w:t>The local church assumes that as they gave the old manse to the Centre they will be given use of the new manse.</w:t>
      </w:r>
    </w:p>
    <w:p w:rsidR="00166577" w:rsidRDefault="00166577">
      <w:pPr>
        <w:pStyle w:val="BodyText"/>
        <w:spacing w:before="6"/>
      </w:pPr>
    </w:p>
    <w:p w:rsidR="00166577" w:rsidRDefault="00760F94">
      <w:pPr>
        <w:spacing w:line="271" w:lineRule="auto"/>
        <w:ind w:left="501" w:right="407" w:hanging="1"/>
        <w:jc w:val="both"/>
        <w:rPr>
          <w:sz w:val="17"/>
        </w:rPr>
      </w:pPr>
      <w:r>
        <w:rPr>
          <w:color w:val="231F20"/>
          <w:sz w:val="17"/>
        </w:rPr>
        <w:t xml:space="preserve">To this should </w:t>
      </w:r>
      <w:r>
        <w:rPr>
          <w:color w:val="231F20"/>
          <w:sz w:val="17"/>
        </w:rPr>
        <w:t>be added the cost of housing and running elsewhere those activities/ meetings etc that would normally have been held in the Centre.</w:t>
      </w:r>
    </w:p>
    <w:p w:rsidR="00166577" w:rsidRDefault="00166577">
      <w:pPr>
        <w:pStyle w:val="BodyText"/>
        <w:spacing w:before="5"/>
        <w:rPr>
          <w:sz w:val="18"/>
        </w:rPr>
      </w:pPr>
    </w:p>
    <w:tbl>
      <w:tblPr>
        <w:tblW w:w="0" w:type="auto"/>
        <w:tblInd w:w="454" w:type="dxa"/>
        <w:tblLayout w:type="fixed"/>
        <w:tblCellMar>
          <w:left w:w="0" w:type="dxa"/>
          <w:right w:w="0" w:type="dxa"/>
        </w:tblCellMar>
        <w:tblLook w:val="01E0" w:firstRow="1" w:lastRow="1" w:firstColumn="1" w:lastColumn="1" w:noHBand="0" w:noVBand="0"/>
      </w:tblPr>
      <w:tblGrid>
        <w:gridCol w:w="2983"/>
        <w:gridCol w:w="1721"/>
        <w:gridCol w:w="1870"/>
        <w:gridCol w:w="1013"/>
      </w:tblGrid>
      <w:tr w:rsidR="00166577">
        <w:trPr>
          <w:trHeight w:val="213"/>
        </w:trPr>
        <w:tc>
          <w:tcPr>
            <w:tcW w:w="2983" w:type="dxa"/>
          </w:tcPr>
          <w:p w:rsidR="00166577" w:rsidRDefault="00760F94">
            <w:pPr>
              <w:pStyle w:val="TableParagraph"/>
              <w:spacing w:before="6" w:line="187" w:lineRule="exact"/>
              <w:ind w:left="54"/>
              <w:rPr>
                <w:b/>
                <w:sz w:val="17"/>
              </w:rPr>
            </w:pPr>
            <w:r>
              <w:rPr>
                <w:b/>
                <w:color w:val="231F20"/>
                <w:sz w:val="17"/>
                <w:u w:val="single" w:color="231F20"/>
              </w:rPr>
              <w:t>EXPENDITURE (£)</w:t>
            </w:r>
          </w:p>
        </w:tc>
        <w:tc>
          <w:tcPr>
            <w:tcW w:w="4604" w:type="dxa"/>
            <w:gridSpan w:val="3"/>
          </w:tcPr>
          <w:p w:rsidR="00166577" w:rsidRDefault="00166577">
            <w:pPr>
              <w:pStyle w:val="TableParagraph"/>
              <w:rPr>
                <w:rFonts w:ascii="Times New Roman"/>
                <w:sz w:val="14"/>
              </w:rPr>
            </w:pPr>
          </w:p>
        </w:tc>
      </w:tr>
      <w:tr w:rsidR="00166577">
        <w:trPr>
          <w:trHeight w:val="219"/>
        </w:trPr>
        <w:tc>
          <w:tcPr>
            <w:tcW w:w="2983" w:type="dxa"/>
          </w:tcPr>
          <w:p w:rsidR="00166577" w:rsidRDefault="00166577">
            <w:pPr>
              <w:pStyle w:val="TableParagraph"/>
              <w:rPr>
                <w:rFonts w:ascii="Times New Roman"/>
                <w:sz w:val="14"/>
              </w:rPr>
            </w:pPr>
          </w:p>
        </w:tc>
        <w:tc>
          <w:tcPr>
            <w:tcW w:w="1721" w:type="dxa"/>
          </w:tcPr>
          <w:p w:rsidR="00166577" w:rsidRDefault="00760F94">
            <w:pPr>
              <w:pStyle w:val="TableParagraph"/>
              <w:spacing w:before="13" w:line="187" w:lineRule="exact"/>
              <w:ind w:right="470"/>
              <w:jc w:val="right"/>
              <w:rPr>
                <w:sz w:val="17"/>
              </w:rPr>
            </w:pPr>
            <w:r>
              <w:rPr>
                <w:color w:val="231F20"/>
                <w:sz w:val="17"/>
              </w:rPr>
              <w:t>First</w:t>
            </w:r>
          </w:p>
        </w:tc>
        <w:tc>
          <w:tcPr>
            <w:tcW w:w="1870" w:type="dxa"/>
          </w:tcPr>
          <w:p w:rsidR="00166577" w:rsidRDefault="00760F94">
            <w:pPr>
              <w:pStyle w:val="TableParagraph"/>
              <w:spacing w:before="13" w:line="187" w:lineRule="exact"/>
              <w:ind w:left="463"/>
              <w:rPr>
                <w:sz w:val="17"/>
              </w:rPr>
            </w:pPr>
            <w:r>
              <w:rPr>
                <w:color w:val="231F20"/>
                <w:sz w:val="17"/>
              </w:rPr>
              <w:t>Subsequent</w:t>
            </w:r>
          </w:p>
        </w:tc>
        <w:tc>
          <w:tcPr>
            <w:tcW w:w="1013" w:type="dxa"/>
          </w:tcPr>
          <w:p w:rsidR="00166577" w:rsidRDefault="00760F94">
            <w:pPr>
              <w:pStyle w:val="TableParagraph"/>
              <w:spacing w:before="13" w:line="187" w:lineRule="exact"/>
              <w:ind w:right="50"/>
              <w:jc w:val="right"/>
              <w:rPr>
                <w:sz w:val="17"/>
              </w:rPr>
            </w:pPr>
            <w:r>
              <w:rPr>
                <w:color w:val="231F20"/>
                <w:w w:val="95"/>
                <w:sz w:val="17"/>
              </w:rPr>
              <w:t>Final</w:t>
            </w:r>
          </w:p>
        </w:tc>
      </w:tr>
      <w:tr w:rsidR="00166577">
        <w:trPr>
          <w:trHeight w:val="220"/>
        </w:trPr>
        <w:tc>
          <w:tcPr>
            <w:tcW w:w="2983" w:type="dxa"/>
          </w:tcPr>
          <w:p w:rsidR="00166577" w:rsidRDefault="00166577">
            <w:pPr>
              <w:pStyle w:val="TableParagraph"/>
              <w:rPr>
                <w:rFonts w:ascii="Times New Roman"/>
                <w:sz w:val="14"/>
              </w:rPr>
            </w:pPr>
          </w:p>
        </w:tc>
        <w:tc>
          <w:tcPr>
            <w:tcW w:w="1721" w:type="dxa"/>
          </w:tcPr>
          <w:p w:rsidR="00166577" w:rsidRDefault="00760F94">
            <w:pPr>
              <w:pStyle w:val="TableParagraph"/>
              <w:spacing w:before="13" w:line="187" w:lineRule="exact"/>
              <w:ind w:right="464"/>
              <w:jc w:val="right"/>
              <w:rPr>
                <w:sz w:val="17"/>
              </w:rPr>
            </w:pPr>
            <w:r>
              <w:rPr>
                <w:color w:val="231F20"/>
                <w:w w:val="95"/>
                <w:sz w:val="17"/>
                <w:u w:val="single" w:color="231F20"/>
              </w:rPr>
              <w:t>Year</w:t>
            </w:r>
          </w:p>
        </w:tc>
        <w:tc>
          <w:tcPr>
            <w:tcW w:w="1870" w:type="dxa"/>
          </w:tcPr>
          <w:p w:rsidR="00166577" w:rsidRDefault="00760F94">
            <w:pPr>
              <w:pStyle w:val="TableParagraph"/>
              <w:spacing w:before="13" w:line="187" w:lineRule="exact"/>
              <w:ind w:left="617"/>
              <w:rPr>
                <w:sz w:val="17"/>
              </w:rPr>
            </w:pPr>
            <w:r>
              <w:rPr>
                <w:color w:val="231F20"/>
                <w:sz w:val="17"/>
                <w:u w:val="single" w:color="231F20"/>
              </w:rPr>
              <w:t>Years</w:t>
            </w:r>
          </w:p>
        </w:tc>
        <w:tc>
          <w:tcPr>
            <w:tcW w:w="1013" w:type="dxa"/>
          </w:tcPr>
          <w:p w:rsidR="00166577" w:rsidRDefault="00760F94">
            <w:pPr>
              <w:pStyle w:val="TableParagraph"/>
              <w:spacing w:before="13" w:line="187" w:lineRule="exact"/>
              <w:ind w:right="51"/>
              <w:jc w:val="right"/>
              <w:rPr>
                <w:sz w:val="17"/>
              </w:rPr>
            </w:pPr>
            <w:r>
              <w:rPr>
                <w:color w:val="231F20"/>
                <w:w w:val="95"/>
                <w:sz w:val="17"/>
                <w:u w:val="single" w:color="231F20"/>
              </w:rPr>
              <w:t>Year</w:t>
            </w:r>
          </w:p>
        </w:tc>
      </w:tr>
      <w:tr w:rsidR="00166577">
        <w:trPr>
          <w:trHeight w:val="219"/>
        </w:trPr>
        <w:tc>
          <w:tcPr>
            <w:tcW w:w="2983" w:type="dxa"/>
          </w:tcPr>
          <w:p w:rsidR="00166577" w:rsidRDefault="00760F94">
            <w:pPr>
              <w:pStyle w:val="TableParagraph"/>
              <w:spacing w:before="13" w:line="187" w:lineRule="exact"/>
              <w:ind w:left="50"/>
              <w:rPr>
                <w:sz w:val="17"/>
              </w:rPr>
            </w:pPr>
            <w:r>
              <w:rPr>
                <w:color w:val="231F20"/>
                <w:w w:val="105"/>
                <w:sz w:val="17"/>
              </w:rPr>
              <w:t>Property costs</w:t>
            </w:r>
          </w:p>
        </w:tc>
        <w:tc>
          <w:tcPr>
            <w:tcW w:w="1721" w:type="dxa"/>
          </w:tcPr>
          <w:p w:rsidR="00166577" w:rsidRDefault="00760F94">
            <w:pPr>
              <w:pStyle w:val="TableParagraph"/>
              <w:spacing w:before="13" w:line="187" w:lineRule="exact"/>
              <w:ind w:right="464"/>
              <w:jc w:val="right"/>
              <w:rPr>
                <w:sz w:val="17"/>
              </w:rPr>
            </w:pPr>
            <w:r>
              <w:rPr>
                <w:color w:val="231F20"/>
                <w:w w:val="95"/>
                <w:sz w:val="17"/>
              </w:rPr>
              <w:t>30000</w:t>
            </w:r>
          </w:p>
        </w:tc>
        <w:tc>
          <w:tcPr>
            <w:tcW w:w="1870" w:type="dxa"/>
          </w:tcPr>
          <w:p w:rsidR="00166577" w:rsidRDefault="00760F94">
            <w:pPr>
              <w:pStyle w:val="TableParagraph"/>
              <w:spacing w:before="13" w:line="187" w:lineRule="exact"/>
              <w:ind w:left="560"/>
              <w:rPr>
                <w:sz w:val="17"/>
              </w:rPr>
            </w:pPr>
            <w:r>
              <w:rPr>
                <w:color w:val="231F20"/>
                <w:sz w:val="17"/>
              </w:rPr>
              <w:t>30000</w:t>
            </w:r>
          </w:p>
        </w:tc>
        <w:tc>
          <w:tcPr>
            <w:tcW w:w="1013" w:type="dxa"/>
          </w:tcPr>
          <w:p w:rsidR="00166577" w:rsidRDefault="00760F94">
            <w:pPr>
              <w:pStyle w:val="TableParagraph"/>
              <w:spacing w:before="13" w:line="187" w:lineRule="exact"/>
              <w:ind w:right="51"/>
              <w:jc w:val="right"/>
              <w:rPr>
                <w:sz w:val="17"/>
              </w:rPr>
            </w:pPr>
            <w:r>
              <w:rPr>
                <w:color w:val="231F20"/>
                <w:w w:val="95"/>
                <w:sz w:val="17"/>
              </w:rPr>
              <w:t>30000</w:t>
            </w:r>
          </w:p>
        </w:tc>
      </w:tr>
      <w:tr w:rsidR="00166577">
        <w:trPr>
          <w:trHeight w:val="219"/>
        </w:trPr>
        <w:tc>
          <w:tcPr>
            <w:tcW w:w="2983" w:type="dxa"/>
          </w:tcPr>
          <w:p w:rsidR="00166577" w:rsidRDefault="00760F94">
            <w:pPr>
              <w:pStyle w:val="TableParagraph"/>
              <w:spacing w:before="13" w:line="187" w:lineRule="exact"/>
              <w:ind w:left="50"/>
              <w:rPr>
                <w:sz w:val="17"/>
              </w:rPr>
            </w:pPr>
            <w:r>
              <w:rPr>
                <w:color w:val="231F20"/>
                <w:sz w:val="17"/>
              </w:rPr>
              <w:t>Redundancy costs</w:t>
            </w:r>
          </w:p>
        </w:tc>
        <w:tc>
          <w:tcPr>
            <w:tcW w:w="1721" w:type="dxa"/>
          </w:tcPr>
          <w:p w:rsidR="00166577" w:rsidRDefault="00760F94">
            <w:pPr>
              <w:pStyle w:val="TableParagraph"/>
              <w:spacing w:before="13" w:line="187" w:lineRule="exact"/>
              <w:ind w:right="464"/>
              <w:jc w:val="right"/>
              <w:rPr>
                <w:sz w:val="17"/>
              </w:rPr>
            </w:pPr>
            <w:r>
              <w:rPr>
                <w:color w:val="231F20"/>
                <w:w w:val="95"/>
                <w:sz w:val="17"/>
              </w:rPr>
              <w:t>10000</w:t>
            </w:r>
          </w:p>
        </w:tc>
        <w:tc>
          <w:tcPr>
            <w:tcW w:w="1870" w:type="dxa"/>
          </w:tcPr>
          <w:p w:rsidR="00166577" w:rsidRDefault="00166577">
            <w:pPr>
              <w:pStyle w:val="TableParagraph"/>
              <w:rPr>
                <w:rFonts w:ascii="Times New Roman"/>
                <w:sz w:val="14"/>
              </w:rPr>
            </w:pPr>
          </w:p>
        </w:tc>
        <w:tc>
          <w:tcPr>
            <w:tcW w:w="1013" w:type="dxa"/>
          </w:tcPr>
          <w:p w:rsidR="00166577" w:rsidRDefault="00166577">
            <w:pPr>
              <w:pStyle w:val="TableParagraph"/>
              <w:rPr>
                <w:rFonts w:ascii="Times New Roman"/>
                <w:sz w:val="14"/>
              </w:rPr>
            </w:pPr>
          </w:p>
        </w:tc>
      </w:tr>
      <w:tr w:rsidR="00166577">
        <w:trPr>
          <w:trHeight w:val="219"/>
        </w:trPr>
        <w:tc>
          <w:tcPr>
            <w:tcW w:w="2983" w:type="dxa"/>
          </w:tcPr>
          <w:p w:rsidR="00166577" w:rsidRDefault="00760F94">
            <w:pPr>
              <w:pStyle w:val="TableParagraph"/>
              <w:spacing w:before="13" w:line="187" w:lineRule="exact"/>
              <w:ind w:left="50"/>
              <w:rPr>
                <w:sz w:val="17"/>
              </w:rPr>
            </w:pPr>
            <w:r>
              <w:rPr>
                <w:color w:val="231F20"/>
                <w:sz w:val="17"/>
              </w:rPr>
              <w:t>Administration/management</w:t>
            </w:r>
          </w:p>
        </w:tc>
        <w:tc>
          <w:tcPr>
            <w:tcW w:w="1721" w:type="dxa"/>
          </w:tcPr>
          <w:p w:rsidR="00166577" w:rsidRDefault="00760F94">
            <w:pPr>
              <w:pStyle w:val="TableParagraph"/>
              <w:spacing w:before="13" w:line="187" w:lineRule="exact"/>
              <w:ind w:right="464"/>
              <w:jc w:val="right"/>
              <w:rPr>
                <w:sz w:val="17"/>
              </w:rPr>
            </w:pPr>
            <w:r>
              <w:rPr>
                <w:color w:val="231F20"/>
                <w:w w:val="95"/>
                <w:sz w:val="17"/>
              </w:rPr>
              <w:t>7000</w:t>
            </w:r>
          </w:p>
        </w:tc>
        <w:tc>
          <w:tcPr>
            <w:tcW w:w="1870" w:type="dxa"/>
          </w:tcPr>
          <w:p w:rsidR="00166577" w:rsidRDefault="00760F94">
            <w:pPr>
              <w:pStyle w:val="TableParagraph"/>
              <w:spacing w:before="13" w:line="187" w:lineRule="exact"/>
              <w:ind w:left="636" w:right="814"/>
              <w:jc w:val="center"/>
              <w:rPr>
                <w:sz w:val="17"/>
              </w:rPr>
            </w:pPr>
            <w:r>
              <w:rPr>
                <w:color w:val="231F20"/>
                <w:sz w:val="17"/>
              </w:rPr>
              <w:t>7000</w:t>
            </w:r>
          </w:p>
        </w:tc>
        <w:tc>
          <w:tcPr>
            <w:tcW w:w="1013" w:type="dxa"/>
          </w:tcPr>
          <w:p w:rsidR="00166577" w:rsidRDefault="00760F94">
            <w:pPr>
              <w:pStyle w:val="TableParagraph"/>
              <w:spacing w:before="13" w:line="187" w:lineRule="exact"/>
              <w:ind w:right="50"/>
              <w:jc w:val="right"/>
              <w:rPr>
                <w:sz w:val="17"/>
              </w:rPr>
            </w:pPr>
            <w:r>
              <w:rPr>
                <w:color w:val="231F20"/>
                <w:w w:val="95"/>
                <w:sz w:val="17"/>
              </w:rPr>
              <w:t>7000</w:t>
            </w:r>
          </w:p>
        </w:tc>
      </w:tr>
      <w:tr w:rsidR="00166577">
        <w:trPr>
          <w:trHeight w:val="329"/>
        </w:trPr>
        <w:tc>
          <w:tcPr>
            <w:tcW w:w="2983" w:type="dxa"/>
          </w:tcPr>
          <w:p w:rsidR="00166577" w:rsidRDefault="00760F94">
            <w:pPr>
              <w:pStyle w:val="TableParagraph"/>
              <w:spacing w:before="13"/>
              <w:ind w:left="50"/>
              <w:rPr>
                <w:sz w:val="17"/>
              </w:rPr>
            </w:pPr>
            <w:r>
              <w:rPr>
                <w:color w:val="231F20"/>
                <w:sz w:val="17"/>
              </w:rPr>
              <w:t>Agent’s fees</w:t>
            </w:r>
          </w:p>
        </w:tc>
        <w:tc>
          <w:tcPr>
            <w:tcW w:w="1721" w:type="dxa"/>
          </w:tcPr>
          <w:p w:rsidR="00166577" w:rsidRDefault="00760F94">
            <w:pPr>
              <w:pStyle w:val="TableParagraph"/>
              <w:spacing w:before="13"/>
              <w:ind w:right="463"/>
              <w:jc w:val="right"/>
              <w:rPr>
                <w:sz w:val="17"/>
              </w:rPr>
            </w:pPr>
            <w:r>
              <w:rPr>
                <w:color w:val="231F20"/>
                <w:w w:val="95"/>
                <w:sz w:val="17"/>
              </w:rPr>
              <w:t>10000</w:t>
            </w:r>
          </w:p>
        </w:tc>
        <w:tc>
          <w:tcPr>
            <w:tcW w:w="1870" w:type="dxa"/>
          </w:tcPr>
          <w:p w:rsidR="00166577" w:rsidRDefault="00166577">
            <w:pPr>
              <w:pStyle w:val="TableParagraph"/>
              <w:rPr>
                <w:rFonts w:ascii="Times New Roman"/>
                <w:sz w:val="16"/>
              </w:rPr>
            </w:pPr>
          </w:p>
        </w:tc>
        <w:tc>
          <w:tcPr>
            <w:tcW w:w="1013" w:type="dxa"/>
          </w:tcPr>
          <w:p w:rsidR="00166577" w:rsidRDefault="00166577">
            <w:pPr>
              <w:pStyle w:val="TableParagraph"/>
              <w:rPr>
                <w:rFonts w:ascii="Times New Roman"/>
                <w:sz w:val="16"/>
              </w:rPr>
            </w:pPr>
          </w:p>
        </w:tc>
      </w:tr>
      <w:tr w:rsidR="00166577">
        <w:trPr>
          <w:trHeight w:val="328"/>
        </w:trPr>
        <w:tc>
          <w:tcPr>
            <w:tcW w:w="2983" w:type="dxa"/>
          </w:tcPr>
          <w:p w:rsidR="00166577" w:rsidRDefault="00760F94">
            <w:pPr>
              <w:pStyle w:val="TableParagraph"/>
              <w:spacing w:before="123" w:line="185" w:lineRule="exact"/>
              <w:ind w:left="50"/>
              <w:rPr>
                <w:sz w:val="17"/>
              </w:rPr>
            </w:pPr>
            <w:r>
              <w:rPr>
                <w:color w:val="231F20"/>
                <w:sz w:val="17"/>
              </w:rPr>
              <w:t>Selling fee</w:t>
            </w:r>
          </w:p>
        </w:tc>
        <w:tc>
          <w:tcPr>
            <w:tcW w:w="1721" w:type="dxa"/>
          </w:tcPr>
          <w:p w:rsidR="00166577" w:rsidRDefault="00166577">
            <w:pPr>
              <w:pStyle w:val="TableParagraph"/>
              <w:rPr>
                <w:rFonts w:ascii="Times New Roman"/>
                <w:sz w:val="16"/>
              </w:rPr>
            </w:pPr>
          </w:p>
        </w:tc>
        <w:tc>
          <w:tcPr>
            <w:tcW w:w="1870" w:type="dxa"/>
          </w:tcPr>
          <w:p w:rsidR="00166577" w:rsidRDefault="00166577">
            <w:pPr>
              <w:pStyle w:val="TableParagraph"/>
              <w:rPr>
                <w:rFonts w:ascii="Times New Roman"/>
                <w:sz w:val="16"/>
              </w:rPr>
            </w:pPr>
          </w:p>
        </w:tc>
        <w:tc>
          <w:tcPr>
            <w:tcW w:w="1013" w:type="dxa"/>
          </w:tcPr>
          <w:p w:rsidR="00166577" w:rsidRDefault="00760F94">
            <w:pPr>
              <w:pStyle w:val="TableParagraph"/>
              <w:spacing w:before="123" w:line="185" w:lineRule="exact"/>
              <w:ind w:right="50"/>
              <w:jc w:val="right"/>
              <w:rPr>
                <w:sz w:val="17"/>
              </w:rPr>
            </w:pPr>
            <w:r>
              <w:rPr>
                <w:color w:val="231F20"/>
                <w:w w:val="95"/>
                <w:sz w:val="17"/>
              </w:rPr>
              <w:t>10000</w:t>
            </w:r>
          </w:p>
        </w:tc>
      </w:tr>
      <w:tr w:rsidR="00166577">
        <w:trPr>
          <w:trHeight w:val="211"/>
        </w:trPr>
        <w:tc>
          <w:tcPr>
            <w:tcW w:w="2983" w:type="dxa"/>
          </w:tcPr>
          <w:p w:rsidR="00166577" w:rsidRDefault="00760F94">
            <w:pPr>
              <w:pStyle w:val="TableParagraph"/>
              <w:spacing w:before="15" w:line="176" w:lineRule="exact"/>
              <w:ind w:left="50"/>
              <w:rPr>
                <w:b/>
                <w:sz w:val="17"/>
              </w:rPr>
            </w:pPr>
            <w:r>
              <w:rPr>
                <w:b/>
                <w:color w:val="231F20"/>
                <w:sz w:val="17"/>
              </w:rPr>
              <w:t>TOTAL EXPENDITURE</w:t>
            </w:r>
          </w:p>
        </w:tc>
        <w:tc>
          <w:tcPr>
            <w:tcW w:w="1721" w:type="dxa"/>
          </w:tcPr>
          <w:p w:rsidR="00166577" w:rsidRDefault="00760F94">
            <w:pPr>
              <w:pStyle w:val="TableParagraph"/>
              <w:spacing w:before="15" w:line="176" w:lineRule="exact"/>
              <w:ind w:right="463"/>
              <w:jc w:val="right"/>
              <w:rPr>
                <w:b/>
                <w:sz w:val="17"/>
              </w:rPr>
            </w:pPr>
            <w:r>
              <w:rPr>
                <w:b/>
                <w:color w:val="231F20"/>
                <w:w w:val="95"/>
                <w:sz w:val="17"/>
              </w:rPr>
              <w:t>57000</w:t>
            </w:r>
          </w:p>
        </w:tc>
        <w:tc>
          <w:tcPr>
            <w:tcW w:w="1870" w:type="dxa"/>
          </w:tcPr>
          <w:p w:rsidR="00166577" w:rsidRDefault="00760F94">
            <w:pPr>
              <w:pStyle w:val="TableParagraph"/>
              <w:spacing w:before="15" w:line="176" w:lineRule="exact"/>
              <w:ind w:left="561"/>
              <w:rPr>
                <w:b/>
                <w:sz w:val="17"/>
              </w:rPr>
            </w:pPr>
            <w:r>
              <w:rPr>
                <w:b/>
                <w:color w:val="231F20"/>
                <w:sz w:val="17"/>
              </w:rPr>
              <w:t>37000</w:t>
            </w:r>
          </w:p>
        </w:tc>
        <w:tc>
          <w:tcPr>
            <w:tcW w:w="1013" w:type="dxa"/>
          </w:tcPr>
          <w:p w:rsidR="00166577" w:rsidRDefault="00760F94">
            <w:pPr>
              <w:pStyle w:val="TableParagraph"/>
              <w:spacing w:before="15" w:line="176" w:lineRule="exact"/>
              <w:ind w:right="50"/>
              <w:jc w:val="right"/>
              <w:rPr>
                <w:b/>
                <w:sz w:val="17"/>
              </w:rPr>
            </w:pPr>
            <w:r>
              <w:rPr>
                <w:b/>
                <w:color w:val="231F20"/>
                <w:w w:val="95"/>
                <w:sz w:val="17"/>
              </w:rPr>
              <w:t>47000</w:t>
            </w:r>
          </w:p>
        </w:tc>
      </w:tr>
      <w:tr w:rsidR="00166577">
        <w:trPr>
          <w:trHeight w:val="220"/>
        </w:trPr>
        <w:tc>
          <w:tcPr>
            <w:tcW w:w="7587" w:type="dxa"/>
            <w:gridSpan w:val="4"/>
          </w:tcPr>
          <w:p w:rsidR="00166577" w:rsidRDefault="00760F94">
            <w:pPr>
              <w:pStyle w:val="TableParagraph"/>
              <w:tabs>
                <w:tab w:val="left" w:pos="3859"/>
                <w:tab w:val="left" w:pos="5255"/>
                <w:tab w:val="right" w:pos="7533"/>
              </w:tabs>
              <w:spacing w:before="23" w:line="177" w:lineRule="exact"/>
              <w:ind w:left="50"/>
              <w:rPr>
                <w:b/>
                <w:sz w:val="17"/>
              </w:rPr>
            </w:pPr>
            <w:r>
              <w:rPr>
                <w:b/>
                <w:color w:val="231F20"/>
                <w:sz w:val="17"/>
              </w:rPr>
              <w:t>INCOME</w:t>
            </w:r>
            <w:r>
              <w:rPr>
                <w:b/>
                <w:color w:val="231F20"/>
                <w:spacing w:val="7"/>
                <w:sz w:val="17"/>
              </w:rPr>
              <w:t xml:space="preserve"> </w:t>
            </w:r>
            <w:r>
              <w:rPr>
                <w:b/>
                <w:color w:val="231F20"/>
                <w:sz w:val="17"/>
              </w:rPr>
              <w:t>(LOCAL</w:t>
            </w:r>
            <w:r>
              <w:rPr>
                <w:b/>
                <w:color w:val="231F20"/>
                <w:spacing w:val="7"/>
                <w:sz w:val="17"/>
              </w:rPr>
              <w:t xml:space="preserve"> </w:t>
            </w:r>
            <w:r>
              <w:rPr>
                <w:b/>
                <w:color w:val="231F20"/>
                <w:sz w:val="17"/>
              </w:rPr>
              <w:t>CHURCH)</w:t>
            </w:r>
            <w:r>
              <w:rPr>
                <w:b/>
                <w:color w:val="231F20"/>
                <w:sz w:val="17"/>
              </w:rPr>
              <w:tab/>
            </w:r>
            <w:r>
              <w:rPr>
                <w:b/>
                <w:color w:val="231F20"/>
                <w:sz w:val="17"/>
                <w:u w:val="single" w:color="231F20"/>
              </w:rPr>
              <w:t>1500</w:t>
            </w:r>
            <w:r>
              <w:rPr>
                <w:b/>
                <w:color w:val="231F20"/>
                <w:sz w:val="17"/>
                <w:u w:val="single" w:color="231F20"/>
              </w:rPr>
              <w:tab/>
              <w:t>1500</w:t>
            </w:r>
            <w:r>
              <w:rPr>
                <w:b/>
                <w:color w:val="231F20"/>
                <w:sz w:val="17"/>
              </w:rPr>
              <w:tab/>
            </w:r>
            <w:r>
              <w:rPr>
                <w:b/>
                <w:color w:val="231F20"/>
                <w:sz w:val="17"/>
                <w:u w:val="single" w:color="231F20"/>
              </w:rPr>
              <w:t>1500</w:t>
            </w:r>
          </w:p>
        </w:tc>
      </w:tr>
      <w:tr w:rsidR="00166577">
        <w:trPr>
          <w:trHeight w:val="219"/>
        </w:trPr>
        <w:tc>
          <w:tcPr>
            <w:tcW w:w="2983" w:type="dxa"/>
          </w:tcPr>
          <w:p w:rsidR="00166577" w:rsidRDefault="00760F94">
            <w:pPr>
              <w:pStyle w:val="TableParagraph"/>
              <w:spacing w:before="6" w:line="176" w:lineRule="exact"/>
              <w:ind w:left="50"/>
              <w:rPr>
                <w:b/>
                <w:sz w:val="17"/>
              </w:rPr>
            </w:pPr>
            <w:r>
              <w:rPr>
                <w:b/>
                <w:color w:val="231F20"/>
                <w:sz w:val="17"/>
              </w:rPr>
              <w:t>COST TO DENOMINATION</w:t>
            </w:r>
          </w:p>
        </w:tc>
        <w:tc>
          <w:tcPr>
            <w:tcW w:w="1721" w:type="dxa"/>
          </w:tcPr>
          <w:p w:rsidR="00166577" w:rsidRDefault="00760F94">
            <w:pPr>
              <w:pStyle w:val="TableParagraph"/>
              <w:spacing w:before="6" w:line="176" w:lineRule="exact"/>
              <w:ind w:right="464"/>
              <w:jc w:val="right"/>
              <w:rPr>
                <w:b/>
                <w:sz w:val="17"/>
              </w:rPr>
            </w:pPr>
            <w:r>
              <w:rPr>
                <w:b/>
                <w:color w:val="231F20"/>
                <w:w w:val="95"/>
                <w:sz w:val="17"/>
              </w:rPr>
              <w:t>55500</w:t>
            </w:r>
          </w:p>
        </w:tc>
        <w:tc>
          <w:tcPr>
            <w:tcW w:w="1870" w:type="dxa"/>
          </w:tcPr>
          <w:p w:rsidR="00166577" w:rsidRDefault="00760F94">
            <w:pPr>
              <w:pStyle w:val="TableParagraph"/>
              <w:spacing w:before="6" w:line="176" w:lineRule="exact"/>
              <w:ind w:left="560"/>
              <w:rPr>
                <w:b/>
                <w:sz w:val="17"/>
              </w:rPr>
            </w:pPr>
            <w:r>
              <w:rPr>
                <w:b/>
                <w:color w:val="231F20"/>
                <w:sz w:val="17"/>
              </w:rPr>
              <w:t>35500</w:t>
            </w:r>
          </w:p>
        </w:tc>
        <w:tc>
          <w:tcPr>
            <w:tcW w:w="1013" w:type="dxa"/>
          </w:tcPr>
          <w:p w:rsidR="00166577" w:rsidRDefault="00760F94">
            <w:pPr>
              <w:pStyle w:val="TableParagraph"/>
              <w:spacing w:before="6" w:line="176" w:lineRule="exact"/>
              <w:ind w:right="51"/>
              <w:jc w:val="right"/>
              <w:rPr>
                <w:b/>
                <w:sz w:val="17"/>
              </w:rPr>
            </w:pPr>
            <w:r>
              <w:rPr>
                <w:b/>
                <w:color w:val="231F20"/>
                <w:w w:val="95"/>
                <w:sz w:val="17"/>
              </w:rPr>
              <w:t>45500</w:t>
            </w:r>
          </w:p>
        </w:tc>
      </w:tr>
    </w:tbl>
    <w:p w:rsidR="00166577" w:rsidRDefault="00166577">
      <w:pPr>
        <w:pStyle w:val="BodyText"/>
        <w:rPr>
          <w:sz w:val="20"/>
        </w:rPr>
      </w:pPr>
    </w:p>
    <w:p w:rsidR="00166577" w:rsidRDefault="00166577">
      <w:pPr>
        <w:pStyle w:val="BodyText"/>
        <w:rPr>
          <w:sz w:val="20"/>
        </w:rPr>
      </w:pPr>
    </w:p>
    <w:p w:rsidR="00166577" w:rsidRDefault="00760F94">
      <w:pPr>
        <w:spacing w:before="143"/>
        <w:ind w:left="83"/>
        <w:jc w:val="center"/>
        <w:rPr>
          <w:rFonts w:ascii="Bookman Old Style"/>
          <w:b/>
          <w:sz w:val="17"/>
        </w:rPr>
      </w:pPr>
      <w:r>
        <w:rPr>
          <w:b/>
          <w:color w:val="231F20"/>
          <w:sz w:val="17"/>
          <w:u w:val="single" w:color="231F20"/>
        </w:rPr>
        <w:t xml:space="preserve">APPENDIX </w:t>
      </w:r>
      <w:r>
        <w:rPr>
          <w:rFonts w:ascii="Bookman Old Style"/>
          <w:b/>
          <w:color w:val="231F20"/>
          <w:sz w:val="17"/>
          <w:u w:val="single" w:color="231F20"/>
        </w:rPr>
        <w:t>VII</w:t>
      </w:r>
    </w:p>
    <w:p w:rsidR="00166577" w:rsidRDefault="00166577">
      <w:pPr>
        <w:pStyle w:val="BodyText"/>
        <w:spacing w:before="6"/>
        <w:rPr>
          <w:rFonts w:ascii="Bookman Old Style"/>
          <w:b/>
          <w:sz w:val="20"/>
        </w:rPr>
      </w:pPr>
    </w:p>
    <w:p w:rsidR="00166577" w:rsidRDefault="00760F94">
      <w:pPr>
        <w:ind w:left="83"/>
        <w:jc w:val="center"/>
        <w:rPr>
          <w:b/>
          <w:sz w:val="17"/>
        </w:rPr>
      </w:pPr>
      <w:r>
        <w:rPr>
          <w:b/>
          <w:color w:val="231F20"/>
          <w:sz w:val="17"/>
          <w:u w:val="single" w:color="231F20"/>
        </w:rPr>
        <w:t>HOW THE GROUP SET ABOUT ITS WORK</w:t>
      </w:r>
    </w:p>
    <w:p w:rsidR="00166577" w:rsidRDefault="00166577">
      <w:pPr>
        <w:pStyle w:val="BodyText"/>
        <w:spacing w:before="3"/>
        <w:rPr>
          <w:b/>
          <w:sz w:val="21"/>
        </w:rPr>
      </w:pPr>
    </w:p>
    <w:p w:rsidR="00166577" w:rsidRDefault="00760F94">
      <w:pPr>
        <w:spacing w:line="271" w:lineRule="auto"/>
        <w:ind w:left="497" w:right="409" w:hanging="1"/>
        <w:jc w:val="both"/>
        <w:rPr>
          <w:sz w:val="17"/>
        </w:rPr>
      </w:pPr>
      <w:r>
        <w:rPr>
          <w:color w:val="231F20"/>
          <w:sz w:val="17"/>
        </w:rPr>
        <w:t xml:space="preserve">The Group has met on 12 occasions as a whole (7 times in </w:t>
      </w:r>
      <w:r>
        <w:rPr>
          <w:color w:val="231F20"/>
          <w:spacing w:val="-3"/>
          <w:sz w:val="17"/>
        </w:rPr>
        <w:t xml:space="preserve">Tavistock </w:t>
      </w:r>
      <w:r>
        <w:rPr>
          <w:color w:val="231F20"/>
          <w:sz w:val="17"/>
        </w:rPr>
        <w:t xml:space="preserve">Place and 5 times in </w:t>
      </w:r>
      <w:r>
        <w:rPr>
          <w:color w:val="231F20"/>
          <w:spacing w:val="-3"/>
          <w:sz w:val="17"/>
        </w:rPr>
        <w:t xml:space="preserve">Yardley </w:t>
      </w:r>
      <w:r>
        <w:rPr>
          <w:color w:val="231F20"/>
          <w:sz w:val="17"/>
        </w:rPr>
        <w:t>Hastings, usually residentially). It has sought to work in partnership and consultation  with  the  local  Church,  the  Distr</w:t>
      </w:r>
      <w:r>
        <w:rPr>
          <w:color w:val="231F20"/>
          <w:sz w:val="17"/>
        </w:rPr>
        <w:t xml:space="preserve">ict  Council,  </w:t>
      </w:r>
      <w:r>
        <w:rPr>
          <w:color w:val="231F20"/>
          <w:spacing w:val="-4"/>
          <w:sz w:val="17"/>
        </w:rPr>
        <w:t xml:space="preserve">the </w:t>
      </w:r>
      <w:r>
        <w:rPr>
          <w:color w:val="231F20"/>
          <w:sz w:val="17"/>
        </w:rPr>
        <w:t xml:space="preserve">Centre Management Committee and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It has sought comments from the whole denomination (through the letters’ page of </w:t>
      </w:r>
      <w:r>
        <w:rPr>
          <w:i/>
          <w:color w:val="231F20"/>
          <w:sz w:val="17"/>
        </w:rPr>
        <w:t>Reform</w:t>
      </w:r>
      <w:r>
        <w:rPr>
          <w:color w:val="231F20"/>
          <w:sz w:val="17"/>
        </w:rPr>
        <w:t>) and has listened to as wide a range of people as possible, including Assembly</w:t>
      </w:r>
      <w:r>
        <w:rPr>
          <w:color w:val="231F20"/>
          <w:spacing w:val="5"/>
          <w:sz w:val="17"/>
        </w:rPr>
        <w:t xml:space="preserve"> </w:t>
      </w:r>
      <w:r>
        <w:rPr>
          <w:color w:val="231F20"/>
          <w:sz w:val="17"/>
        </w:rPr>
        <w:t>staff</w:t>
      </w:r>
      <w:r>
        <w:rPr>
          <w:color w:val="231F20"/>
          <w:spacing w:val="5"/>
          <w:sz w:val="17"/>
        </w:rPr>
        <w:t xml:space="preserve"> </w:t>
      </w:r>
      <w:r>
        <w:rPr>
          <w:color w:val="231F20"/>
          <w:sz w:val="17"/>
        </w:rPr>
        <w:t>responsible</w:t>
      </w:r>
      <w:r>
        <w:rPr>
          <w:color w:val="231F20"/>
          <w:spacing w:val="5"/>
          <w:sz w:val="17"/>
        </w:rPr>
        <w:t xml:space="preserve"> </w:t>
      </w:r>
      <w:r>
        <w:rPr>
          <w:color w:val="231F20"/>
          <w:sz w:val="17"/>
        </w:rPr>
        <w:t>for</w:t>
      </w:r>
      <w:r>
        <w:rPr>
          <w:color w:val="231F20"/>
          <w:spacing w:val="5"/>
          <w:sz w:val="17"/>
        </w:rPr>
        <w:t xml:space="preserve"> </w:t>
      </w:r>
      <w:r>
        <w:rPr>
          <w:color w:val="231F20"/>
          <w:spacing w:val="-4"/>
          <w:sz w:val="17"/>
        </w:rPr>
        <w:t>Youth</w:t>
      </w:r>
      <w:r>
        <w:rPr>
          <w:color w:val="231F20"/>
          <w:spacing w:val="5"/>
          <w:sz w:val="17"/>
        </w:rPr>
        <w:t xml:space="preserve"> </w:t>
      </w:r>
      <w:r>
        <w:rPr>
          <w:color w:val="231F20"/>
          <w:sz w:val="17"/>
        </w:rPr>
        <w:t>and</w:t>
      </w:r>
      <w:r>
        <w:rPr>
          <w:color w:val="231F20"/>
          <w:spacing w:val="5"/>
          <w:sz w:val="17"/>
        </w:rPr>
        <w:t xml:space="preserve"> </w:t>
      </w:r>
      <w:r>
        <w:rPr>
          <w:color w:val="231F20"/>
          <w:sz w:val="17"/>
        </w:rPr>
        <w:t>Children’s</w:t>
      </w:r>
      <w:r>
        <w:rPr>
          <w:color w:val="231F20"/>
          <w:spacing w:val="5"/>
          <w:sz w:val="17"/>
        </w:rPr>
        <w:t xml:space="preserve"> </w:t>
      </w:r>
      <w:r>
        <w:rPr>
          <w:color w:val="231F20"/>
          <w:sz w:val="17"/>
        </w:rPr>
        <w:t>Work,</w:t>
      </w:r>
      <w:r>
        <w:rPr>
          <w:color w:val="231F20"/>
          <w:spacing w:val="6"/>
          <w:sz w:val="17"/>
        </w:rPr>
        <w:t xml:space="preserve"> </w:t>
      </w:r>
      <w:r>
        <w:rPr>
          <w:color w:val="231F20"/>
          <w:sz w:val="17"/>
        </w:rPr>
        <w:t>staff</w:t>
      </w:r>
      <w:r>
        <w:rPr>
          <w:color w:val="231F20"/>
          <w:spacing w:val="5"/>
          <w:sz w:val="17"/>
        </w:rPr>
        <w:t xml:space="preserve"> </w:t>
      </w:r>
      <w:r>
        <w:rPr>
          <w:color w:val="231F20"/>
          <w:sz w:val="17"/>
        </w:rPr>
        <w:t>responsible</w:t>
      </w:r>
      <w:r>
        <w:rPr>
          <w:color w:val="231F20"/>
          <w:spacing w:val="5"/>
          <w:sz w:val="17"/>
        </w:rPr>
        <w:t xml:space="preserve"> </w:t>
      </w:r>
      <w:r>
        <w:rPr>
          <w:color w:val="231F20"/>
          <w:sz w:val="17"/>
        </w:rPr>
        <w:t>for</w:t>
      </w:r>
      <w:r>
        <w:rPr>
          <w:color w:val="231F20"/>
          <w:spacing w:val="5"/>
          <w:sz w:val="17"/>
        </w:rPr>
        <w:t xml:space="preserve"> </w:t>
      </w:r>
      <w:r>
        <w:rPr>
          <w:color w:val="231F20"/>
          <w:sz w:val="17"/>
        </w:rPr>
        <w:t>finance</w:t>
      </w:r>
      <w:r>
        <w:rPr>
          <w:color w:val="231F20"/>
          <w:spacing w:val="5"/>
          <w:sz w:val="17"/>
        </w:rPr>
        <w:t xml:space="preserve"> </w:t>
      </w:r>
      <w:r>
        <w:rPr>
          <w:color w:val="231F20"/>
          <w:sz w:val="17"/>
        </w:rPr>
        <w:t>and</w:t>
      </w:r>
      <w:r>
        <w:rPr>
          <w:color w:val="231F20"/>
          <w:spacing w:val="5"/>
          <w:sz w:val="17"/>
        </w:rPr>
        <w:t xml:space="preserve"> </w:t>
      </w:r>
      <w:r>
        <w:rPr>
          <w:color w:val="231F20"/>
          <w:sz w:val="17"/>
        </w:rPr>
        <w:t>many</w:t>
      </w:r>
      <w:r>
        <w:rPr>
          <w:color w:val="231F20"/>
          <w:spacing w:val="5"/>
          <w:sz w:val="17"/>
        </w:rPr>
        <w:t xml:space="preserve"> </w:t>
      </w:r>
      <w:r>
        <w:rPr>
          <w:color w:val="231F20"/>
          <w:sz w:val="17"/>
        </w:rPr>
        <w:t>others.</w:t>
      </w:r>
    </w:p>
    <w:p w:rsidR="00166577" w:rsidRDefault="00760F94">
      <w:pPr>
        <w:spacing w:line="271" w:lineRule="auto"/>
        <w:ind w:left="497" w:right="411" w:firstLine="1"/>
        <w:jc w:val="both"/>
        <w:rPr>
          <w:sz w:val="17"/>
        </w:rPr>
      </w:pPr>
      <w:r>
        <w:rPr>
          <w:color w:val="231F20"/>
          <w:sz w:val="17"/>
        </w:rPr>
        <w:t xml:space="preserve">The </w:t>
      </w:r>
      <w:r>
        <w:rPr>
          <w:color w:val="231F20"/>
          <w:spacing w:val="-3"/>
          <w:sz w:val="17"/>
        </w:rPr>
        <w:t xml:space="preserve">Group </w:t>
      </w:r>
      <w:r>
        <w:rPr>
          <w:color w:val="231F20"/>
          <w:sz w:val="17"/>
        </w:rPr>
        <w:t>has been in communication with ecumenical partners (mainly within Engl</w:t>
      </w:r>
      <w:r>
        <w:rPr>
          <w:color w:val="231F20"/>
          <w:sz w:val="17"/>
        </w:rPr>
        <w:t xml:space="preserve">and) and with the Council for </w:t>
      </w:r>
      <w:r>
        <w:rPr>
          <w:color w:val="231F20"/>
          <w:spacing w:val="-4"/>
          <w:sz w:val="17"/>
        </w:rPr>
        <w:t xml:space="preserve">World </w:t>
      </w:r>
      <w:r>
        <w:rPr>
          <w:color w:val="231F20"/>
          <w:sz w:val="17"/>
        </w:rPr>
        <w:t>Mission.</w:t>
      </w:r>
      <w:r>
        <w:rPr>
          <w:color w:val="231F20"/>
          <w:spacing w:val="-7"/>
          <w:sz w:val="17"/>
        </w:rPr>
        <w:t xml:space="preserve"> </w:t>
      </w:r>
      <w:r>
        <w:rPr>
          <w:color w:val="231F20"/>
          <w:sz w:val="17"/>
        </w:rPr>
        <w:t>Whilst</w:t>
      </w:r>
      <w:r>
        <w:rPr>
          <w:color w:val="231F20"/>
          <w:spacing w:val="-7"/>
          <w:sz w:val="17"/>
        </w:rPr>
        <w:t xml:space="preserve"> </w:t>
      </w:r>
      <w:r>
        <w:rPr>
          <w:color w:val="231F20"/>
          <w:sz w:val="17"/>
        </w:rPr>
        <w:t>ecumenical</w:t>
      </w:r>
      <w:r>
        <w:rPr>
          <w:color w:val="231F20"/>
          <w:spacing w:val="-7"/>
          <w:sz w:val="17"/>
        </w:rPr>
        <w:t xml:space="preserve"> </w:t>
      </w:r>
      <w:r>
        <w:rPr>
          <w:color w:val="231F20"/>
          <w:sz w:val="17"/>
        </w:rPr>
        <w:t>partners</w:t>
      </w:r>
      <w:r>
        <w:rPr>
          <w:color w:val="231F20"/>
          <w:spacing w:val="-6"/>
          <w:sz w:val="17"/>
        </w:rPr>
        <w:t xml:space="preserve"> </w:t>
      </w:r>
      <w:r>
        <w:rPr>
          <w:color w:val="231F20"/>
          <w:sz w:val="17"/>
        </w:rPr>
        <w:t>have</w:t>
      </w:r>
      <w:r>
        <w:rPr>
          <w:color w:val="231F20"/>
          <w:spacing w:val="-7"/>
          <w:sz w:val="17"/>
        </w:rPr>
        <w:t xml:space="preserve"> </w:t>
      </w:r>
      <w:r>
        <w:rPr>
          <w:color w:val="231F20"/>
          <w:sz w:val="17"/>
        </w:rPr>
        <w:t>not</w:t>
      </w:r>
      <w:r>
        <w:rPr>
          <w:color w:val="231F20"/>
          <w:spacing w:val="-7"/>
          <w:sz w:val="17"/>
        </w:rPr>
        <w:t xml:space="preserve"> </w:t>
      </w:r>
      <w:r>
        <w:rPr>
          <w:color w:val="231F20"/>
          <w:sz w:val="17"/>
        </w:rPr>
        <w:t>been</w:t>
      </w:r>
      <w:r>
        <w:rPr>
          <w:color w:val="231F20"/>
          <w:spacing w:val="-6"/>
          <w:sz w:val="17"/>
        </w:rPr>
        <w:t xml:space="preserve"> </w:t>
      </w:r>
      <w:r>
        <w:rPr>
          <w:color w:val="231F20"/>
          <w:sz w:val="17"/>
        </w:rPr>
        <w:t>able</w:t>
      </w:r>
      <w:r>
        <w:rPr>
          <w:color w:val="231F20"/>
          <w:spacing w:val="-7"/>
          <w:sz w:val="17"/>
        </w:rPr>
        <w:t xml:space="preserve"> </w:t>
      </w:r>
      <w:r>
        <w:rPr>
          <w:color w:val="231F20"/>
          <w:sz w:val="17"/>
        </w:rPr>
        <w:t>to</w:t>
      </w:r>
      <w:r>
        <w:rPr>
          <w:color w:val="231F20"/>
          <w:spacing w:val="-7"/>
          <w:sz w:val="17"/>
        </w:rPr>
        <w:t xml:space="preserve"> </w:t>
      </w:r>
      <w:r>
        <w:rPr>
          <w:color w:val="231F20"/>
          <w:sz w:val="17"/>
        </w:rPr>
        <w:t>give</w:t>
      </w:r>
      <w:r>
        <w:rPr>
          <w:color w:val="231F20"/>
          <w:spacing w:val="-6"/>
          <w:sz w:val="17"/>
        </w:rPr>
        <w:t xml:space="preserve"> </w:t>
      </w:r>
      <w:r>
        <w:rPr>
          <w:color w:val="231F20"/>
          <w:sz w:val="17"/>
        </w:rPr>
        <w:t>specific</w:t>
      </w:r>
      <w:r>
        <w:rPr>
          <w:color w:val="231F20"/>
          <w:spacing w:val="-7"/>
          <w:sz w:val="17"/>
        </w:rPr>
        <w:t xml:space="preserve"> </w:t>
      </w:r>
      <w:r>
        <w:rPr>
          <w:color w:val="231F20"/>
          <w:spacing w:val="-3"/>
          <w:sz w:val="17"/>
        </w:rPr>
        <w:t>responses</w:t>
      </w:r>
      <w:r>
        <w:rPr>
          <w:color w:val="231F20"/>
          <w:spacing w:val="-7"/>
          <w:sz w:val="17"/>
        </w:rPr>
        <w:t xml:space="preserve"> </w:t>
      </w:r>
      <w:r>
        <w:rPr>
          <w:color w:val="231F20"/>
          <w:sz w:val="17"/>
        </w:rPr>
        <w:t>in</w:t>
      </w:r>
      <w:r>
        <w:rPr>
          <w:color w:val="231F20"/>
          <w:spacing w:val="-6"/>
          <w:sz w:val="17"/>
        </w:rPr>
        <w:t xml:space="preserve"> </w:t>
      </w:r>
      <w:r>
        <w:rPr>
          <w:color w:val="231F20"/>
          <w:sz w:val="17"/>
        </w:rPr>
        <w:t>the</w:t>
      </w:r>
      <w:r>
        <w:rPr>
          <w:color w:val="231F20"/>
          <w:spacing w:val="-7"/>
          <w:sz w:val="17"/>
        </w:rPr>
        <w:t xml:space="preserve"> </w:t>
      </w:r>
      <w:r>
        <w:rPr>
          <w:color w:val="231F20"/>
          <w:sz w:val="17"/>
        </w:rPr>
        <w:t>time</w:t>
      </w:r>
      <w:r>
        <w:rPr>
          <w:color w:val="231F20"/>
          <w:spacing w:val="-7"/>
          <w:sz w:val="17"/>
        </w:rPr>
        <w:t xml:space="preserve"> </w:t>
      </w:r>
      <w:r>
        <w:rPr>
          <w:color w:val="231F20"/>
          <w:sz w:val="17"/>
        </w:rPr>
        <w:t>that</w:t>
      </w:r>
      <w:r>
        <w:rPr>
          <w:color w:val="231F20"/>
          <w:spacing w:val="-6"/>
          <w:sz w:val="17"/>
        </w:rPr>
        <w:t xml:space="preserve"> </w:t>
      </w:r>
      <w:r>
        <w:rPr>
          <w:color w:val="231F20"/>
          <w:sz w:val="17"/>
        </w:rPr>
        <w:t>the</w:t>
      </w:r>
      <w:r>
        <w:rPr>
          <w:color w:val="231F20"/>
          <w:spacing w:val="-7"/>
          <w:sz w:val="17"/>
        </w:rPr>
        <w:t xml:space="preserve"> </w:t>
      </w:r>
      <w:r>
        <w:rPr>
          <w:color w:val="231F20"/>
          <w:spacing w:val="-3"/>
          <w:sz w:val="17"/>
        </w:rPr>
        <w:t>Group</w:t>
      </w:r>
      <w:r>
        <w:rPr>
          <w:color w:val="231F20"/>
          <w:spacing w:val="-7"/>
          <w:sz w:val="17"/>
        </w:rPr>
        <w:t xml:space="preserve"> </w:t>
      </w:r>
      <w:r>
        <w:rPr>
          <w:color w:val="231F20"/>
          <w:sz w:val="17"/>
        </w:rPr>
        <w:t>has</w:t>
      </w:r>
      <w:r>
        <w:rPr>
          <w:color w:val="231F20"/>
          <w:spacing w:val="-7"/>
          <w:sz w:val="17"/>
        </w:rPr>
        <w:t xml:space="preserve"> </w:t>
      </w:r>
      <w:r>
        <w:rPr>
          <w:color w:val="231F20"/>
          <w:sz w:val="17"/>
        </w:rPr>
        <w:t>had</w:t>
      </w:r>
      <w:r>
        <w:rPr>
          <w:color w:val="231F20"/>
          <w:spacing w:val="-6"/>
          <w:sz w:val="17"/>
        </w:rPr>
        <w:t xml:space="preserve"> </w:t>
      </w:r>
      <w:r>
        <w:rPr>
          <w:color w:val="231F20"/>
          <w:sz w:val="17"/>
        </w:rPr>
        <w:t>to</w:t>
      </w:r>
      <w:r>
        <w:rPr>
          <w:color w:val="231F20"/>
          <w:spacing w:val="-7"/>
          <w:sz w:val="17"/>
        </w:rPr>
        <w:t xml:space="preserve"> </w:t>
      </w:r>
      <w:r>
        <w:rPr>
          <w:color w:val="231F20"/>
          <w:sz w:val="17"/>
        </w:rPr>
        <w:t>do</w:t>
      </w:r>
      <w:r>
        <w:rPr>
          <w:color w:val="231F20"/>
          <w:spacing w:val="-7"/>
          <w:sz w:val="17"/>
        </w:rPr>
        <w:t xml:space="preserve"> </w:t>
      </w:r>
      <w:r>
        <w:rPr>
          <w:color w:val="231F20"/>
          <w:sz w:val="17"/>
        </w:rPr>
        <w:t xml:space="preserve">its work, </w:t>
      </w:r>
      <w:r>
        <w:rPr>
          <w:color w:val="231F20"/>
          <w:spacing w:val="-3"/>
          <w:sz w:val="17"/>
        </w:rPr>
        <w:t xml:space="preserve">there </w:t>
      </w:r>
      <w:r>
        <w:rPr>
          <w:color w:val="231F20"/>
          <w:sz w:val="17"/>
        </w:rPr>
        <w:t xml:space="preserve">has been general encouragement. </w:t>
      </w:r>
      <w:r>
        <w:rPr>
          <w:color w:val="231F20"/>
          <w:spacing w:val="-6"/>
          <w:sz w:val="17"/>
        </w:rPr>
        <w:t xml:space="preserve">We </w:t>
      </w:r>
      <w:r>
        <w:rPr>
          <w:color w:val="231F20"/>
          <w:sz w:val="17"/>
        </w:rPr>
        <w:t xml:space="preserve">believe that </w:t>
      </w:r>
      <w:r>
        <w:rPr>
          <w:color w:val="231F20"/>
          <w:spacing w:val="-3"/>
          <w:sz w:val="17"/>
        </w:rPr>
        <w:t xml:space="preserve">there </w:t>
      </w:r>
      <w:r>
        <w:rPr>
          <w:color w:val="231F20"/>
          <w:sz w:val="17"/>
        </w:rPr>
        <w:t xml:space="preserve">is a </w:t>
      </w:r>
      <w:r>
        <w:rPr>
          <w:color w:val="231F20"/>
          <w:spacing w:val="-3"/>
          <w:sz w:val="17"/>
        </w:rPr>
        <w:t xml:space="preserve">real </w:t>
      </w:r>
      <w:r>
        <w:rPr>
          <w:color w:val="231F20"/>
          <w:sz w:val="17"/>
        </w:rPr>
        <w:t>possibility of building on these</w:t>
      </w:r>
      <w:r>
        <w:rPr>
          <w:color w:val="231F20"/>
          <w:spacing w:val="1"/>
          <w:sz w:val="17"/>
        </w:rPr>
        <w:t xml:space="preserve"> </w:t>
      </w:r>
      <w:r>
        <w:rPr>
          <w:color w:val="231F20"/>
          <w:spacing w:val="-3"/>
          <w:sz w:val="17"/>
        </w:rPr>
        <w:t>relationships.</w:t>
      </w:r>
    </w:p>
    <w:p w:rsidR="00166577" w:rsidRDefault="00166577">
      <w:pPr>
        <w:pStyle w:val="BodyText"/>
        <w:rPr>
          <w:sz w:val="20"/>
        </w:rPr>
      </w:pPr>
    </w:p>
    <w:p w:rsidR="00166577" w:rsidRDefault="00166577">
      <w:pPr>
        <w:pStyle w:val="BodyText"/>
        <w:spacing w:before="6"/>
        <w:rPr>
          <w:sz w:val="17"/>
        </w:rPr>
      </w:pPr>
    </w:p>
    <w:p w:rsidR="00166577" w:rsidRDefault="00760F94">
      <w:pPr>
        <w:spacing w:before="1" w:line="530" w:lineRule="auto"/>
        <w:ind w:left="3856" w:right="3765" w:firstLine="674"/>
        <w:rPr>
          <w:b/>
          <w:sz w:val="17"/>
        </w:rPr>
      </w:pPr>
      <w:r>
        <w:rPr>
          <w:b/>
          <w:color w:val="231F20"/>
          <w:sz w:val="17"/>
          <w:u w:val="single" w:color="231F20"/>
        </w:rPr>
        <w:t xml:space="preserve">APPENDIX </w:t>
      </w:r>
      <w:r>
        <w:rPr>
          <w:rFonts w:ascii="Bookman Old Style"/>
          <w:b/>
          <w:color w:val="231F20"/>
          <w:sz w:val="17"/>
          <w:u w:val="single" w:color="231F20"/>
        </w:rPr>
        <w:t>VIII</w:t>
      </w:r>
      <w:r>
        <w:rPr>
          <w:rFonts w:ascii="Bookman Old Style"/>
          <w:b/>
          <w:color w:val="231F20"/>
          <w:sz w:val="17"/>
        </w:rPr>
        <w:t xml:space="preserve"> </w:t>
      </w:r>
      <w:r>
        <w:rPr>
          <w:b/>
          <w:color w:val="231F20"/>
          <w:sz w:val="17"/>
          <w:u w:val="single" w:color="231F20"/>
        </w:rPr>
        <w:t>BEYOND THE PRESENT VISION</w:t>
      </w:r>
    </w:p>
    <w:p w:rsidR="00166577" w:rsidRDefault="00760F94">
      <w:pPr>
        <w:spacing w:before="7" w:line="271" w:lineRule="auto"/>
        <w:ind w:left="496" w:right="410"/>
        <w:jc w:val="both"/>
        <w:rPr>
          <w:sz w:val="17"/>
        </w:rPr>
      </w:pPr>
      <w:r>
        <w:rPr>
          <w:color w:val="231F20"/>
          <w:sz w:val="17"/>
        </w:rPr>
        <w:t xml:space="preserve">If you are still reading thank you! The </w:t>
      </w:r>
      <w:r>
        <w:rPr>
          <w:color w:val="231F20"/>
          <w:spacing w:val="-5"/>
          <w:sz w:val="17"/>
        </w:rPr>
        <w:t xml:space="preserve">Task </w:t>
      </w:r>
      <w:r>
        <w:rPr>
          <w:color w:val="231F20"/>
          <w:sz w:val="17"/>
        </w:rPr>
        <w:t xml:space="preserve">Group is grateful for the task set. </w:t>
      </w:r>
      <w:r>
        <w:rPr>
          <w:color w:val="231F20"/>
          <w:spacing w:val="-5"/>
          <w:sz w:val="17"/>
        </w:rPr>
        <w:t xml:space="preserve">We </w:t>
      </w:r>
      <w:r>
        <w:rPr>
          <w:color w:val="231F20"/>
          <w:sz w:val="17"/>
        </w:rPr>
        <w:t>were disappointed that Mission Council  was not persuaded, but were grateful for t</w:t>
      </w:r>
      <w:r>
        <w:rPr>
          <w:color w:val="231F20"/>
          <w:sz w:val="17"/>
        </w:rPr>
        <w:t>he opportunity to revisit how we had presented the initial report. There are two parts to this appendix. The first is to offer to the denomination insights and concerns we have gained through our work.   The second is merely to offer further</w:t>
      </w:r>
      <w:r>
        <w:rPr>
          <w:color w:val="231F20"/>
          <w:spacing w:val="28"/>
          <w:sz w:val="17"/>
        </w:rPr>
        <w:t xml:space="preserve"> </w:t>
      </w:r>
      <w:r>
        <w:rPr>
          <w:color w:val="231F20"/>
          <w:sz w:val="17"/>
        </w:rPr>
        <w:t>help.</w:t>
      </w:r>
    </w:p>
    <w:p w:rsidR="00166577" w:rsidRDefault="00166577">
      <w:pPr>
        <w:pStyle w:val="BodyText"/>
        <w:spacing w:before="10"/>
        <w:rPr>
          <w:sz w:val="18"/>
        </w:rPr>
      </w:pPr>
    </w:p>
    <w:p w:rsidR="00166577" w:rsidRDefault="00760F94">
      <w:pPr>
        <w:pStyle w:val="ListParagraph"/>
        <w:numPr>
          <w:ilvl w:val="1"/>
          <w:numId w:val="15"/>
        </w:numPr>
        <w:tabs>
          <w:tab w:val="left" w:pos="1066"/>
        </w:tabs>
        <w:spacing w:line="271" w:lineRule="auto"/>
        <w:ind w:right="407" w:hanging="1"/>
        <w:jc w:val="both"/>
        <w:rPr>
          <w:sz w:val="17"/>
        </w:rPr>
      </w:pPr>
      <w:r>
        <w:rPr>
          <w:color w:val="231F20"/>
          <w:w w:val="105"/>
          <w:sz w:val="17"/>
        </w:rPr>
        <w:t>The</w:t>
      </w:r>
      <w:r>
        <w:rPr>
          <w:color w:val="231F20"/>
          <w:spacing w:val="-23"/>
          <w:w w:val="105"/>
          <w:sz w:val="17"/>
        </w:rPr>
        <w:t xml:space="preserve"> </w:t>
      </w:r>
      <w:r>
        <w:rPr>
          <w:color w:val="231F20"/>
          <w:w w:val="105"/>
          <w:sz w:val="17"/>
        </w:rPr>
        <w:t>mod</w:t>
      </w:r>
      <w:r>
        <w:rPr>
          <w:color w:val="231F20"/>
          <w:w w:val="105"/>
          <w:sz w:val="17"/>
        </w:rPr>
        <w:t>el</w:t>
      </w:r>
      <w:r>
        <w:rPr>
          <w:color w:val="231F20"/>
          <w:spacing w:val="-23"/>
          <w:w w:val="105"/>
          <w:sz w:val="17"/>
        </w:rPr>
        <w:t xml:space="preserve"> </w:t>
      </w:r>
      <w:r>
        <w:rPr>
          <w:color w:val="231F20"/>
          <w:spacing w:val="-3"/>
          <w:w w:val="105"/>
          <w:sz w:val="17"/>
        </w:rPr>
        <w:t>presented</w:t>
      </w:r>
      <w:r>
        <w:rPr>
          <w:color w:val="231F20"/>
          <w:spacing w:val="-23"/>
          <w:w w:val="105"/>
          <w:sz w:val="17"/>
        </w:rPr>
        <w:t xml:space="preserve"> </w:t>
      </w:r>
      <w:r>
        <w:rPr>
          <w:color w:val="231F20"/>
          <w:w w:val="105"/>
          <w:sz w:val="17"/>
        </w:rPr>
        <w:t>not</w:t>
      </w:r>
      <w:r>
        <w:rPr>
          <w:color w:val="231F20"/>
          <w:spacing w:val="-23"/>
          <w:w w:val="105"/>
          <w:sz w:val="17"/>
        </w:rPr>
        <w:t xml:space="preserve"> </w:t>
      </w:r>
      <w:r>
        <w:rPr>
          <w:color w:val="231F20"/>
          <w:w w:val="105"/>
          <w:sz w:val="17"/>
        </w:rPr>
        <w:t>only</w:t>
      </w:r>
      <w:r>
        <w:rPr>
          <w:color w:val="231F20"/>
          <w:spacing w:val="-23"/>
          <w:w w:val="105"/>
          <w:sz w:val="17"/>
        </w:rPr>
        <w:t xml:space="preserve"> </w:t>
      </w:r>
      <w:r>
        <w:rPr>
          <w:color w:val="231F20"/>
          <w:w w:val="105"/>
          <w:sz w:val="17"/>
        </w:rPr>
        <w:t>demands</w:t>
      </w:r>
      <w:r>
        <w:rPr>
          <w:color w:val="231F20"/>
          <w:spacing w:val="-22"/>
          <w:w w:val="105"/>
          <w:sz w:val="17"/>
        </w:rPr>
        <w:t xml:space="preserve"> </w:t>
      </w:r>
      <w:r>
        <w:rPr>
          <w:color w:val="231F20"/>
          <w:w w:val="105"/>
          <w:sz w:val="17"/>
        </w:rPr>
        <w:t>that</w:t>
      </w:r>
      <w:r>
        <w:rPr>
          <w:color w:val="231F20"/>
          <w:spacing w:val="-23"/>
          <w:w w:val="105"/>
          <w:sz w:val="17"/>
        </w:rPr>
        <w:t xml:space="preserve"> </w:t>
      </w:r>
      <w:r>
        <w:rPr>
          <w:color w:val="231F20"/>
          <w:w w:val="105"/>
          <w:sz w:val="17"/>
        </w:rPr>
        <w:t>the</w:t>
      </w:r>
      <w:r>
        <w:rPr>
          <w:color w:val="231F20"/>
          <w:spacing w:val="-23"/>
          <w:w w:val="105"/>
          <w:sz w:val="17"/>
        </w:rPr>
        <w:t xml:space="preserve"> </w:t>
      </w:r>
      <w:r>
        <w:rPr>
          <w:color w:val="231F20"/>
          <w:w w:val="105"/>
          <w:sz w:val="17"/>
        </w:rPr>
        <w:t>right</w:t>
      </w:r>
      <w:r>
        <w:rPr>
          <w:color w:val="231F20"/>
          <w:spacing w:val="-23"/>
          <w:w w:val="105"/>
          <w:sz w:val="17"/>
        </w:rPr>
        <w:t xml:space="preserve"> </w:t>
      </w:r>
      <w:r>
        <w:rPr>
          <w:color w:val="231F20"/>
          <w:w w:val="105"/>
          <w:sz w:val="17"/>
        </w:rPr>
        <w:t>people</w:t>
      </w:r>
      <w:r>
        <w:rPr>
          <w:color w:val="231F20"/>
          <w:spacing w:val="-23"/>
          <w:w w:val="105"/>
          <w:sz w:val="17"/>
        </w:rPr>
        <w:t xml:space="preserve"> </w:t>
      </w:r>
      <w:r>
        <w:rPr>
          <w:color w:val="231F20"/>
          <w:spacing w:val="-3"/>
          <w:w w:val="105"/>
          <w:sz w:val="17"/>
        </w:rPr>
        <w:t>are</w:t>
      </w:r>
      <w:r>
        <w:rPr>
          <w:color w:val="231F20"/>
          <w:spacing w:val="-22"/>
          <w:w w:val="105"/>
          <w:sz w:val="17"/>
        </w:rPr>
        <w:t xml:space="preserve"> </w:t>
      </w:r>
      <w:r>
        <w:rPr>
          <w:color w:val="231F20"/>
          <w:w w:val="105"/>
          <w:sz w:val="17"/>
        </w:rPr>
        <w:t>within</w:t>
      </w:r>
      <w:r>
        <w:rPr>
          <w:color w:val="231F20"/>
          <w:spacing w:val="-23"/>
          <w:w w:val="105"/>
          <w:sz w:val="17"/>
        </w:rPr>
        <w:t xml:space="preserve"> </w:t>
      </w:r>
      <w:r>
        <w:rPr>
          <w:color w:val="231F20"/>
          <w:w w:val="105"/>
          <w:sz w:val="17"/>
        </w:rPr>
        <w:t>the</w:t>
      </w:r>
      <w:r>
        <w:rPr>
          <w:color w:val="231F20"/>
          <w:spacing w:val="-23"/>
          <w:w w:val="105"/>
          <w:sz w:val="17"/>
        </w:rPr>
        <w:t xml:space="preserve"> </w:t>
      </w:r>
      <w:r>
        <w:rPr>
          <w:color w:val="231F20"/>
          <w:w w:val="105"/>
          <w:sz w:val="17"/>
        </w:rPr>
        <w:t>right</w:t>
      </w:r>
      <w:r>
        <w:rPr>
          <w:color w:val="231F20"/>
          <w:spacing w:val="-23"/>
          <w:w w:val="105"/>
          <w:sz w:val="17"/>
        </w:rPr>
        <w:t xml:space="preserve"> </w:t>
      </w:r>
      <w:r>
        <w:rPr>
          <w:color w:val="231F20"/>
          <w:w w:val="105"/>
          <w:sz w:val="17"/>
        </w:rPr>
        <w:t>framework,</w:t>
      </w:r>
      <w:r>
        <w:rPr>
          <w:color w:val="231F20"/>
          <w:spacing w:val="-23"/>
          <w:w w:val="105"/>
          <w:sz w:val="17"/>
        </w:rPr>
        <w:t xml:space="preserve"> </w:t>
      </w:r>
      <w:r>
        <w:rPr>
          <w:color w:val="231F20"/>
          <w:w w:val="105"/>
          <w:sz w:val="17"/>
        </w:rPr>
        <w:t>it</w:t>
      </w:r>
      <w:r>
        <w:rPr>
          <w:color w:val="231F20"/>
          <w:spacing w:val="-22"/>
          <w:w w:val="105"/>
          <w:sz w:val="17"/>
        </w:rPr>
        <w:t xml:space="preserve"> </w:t>
      </w:r>
      <w:r>
        <w:rPr>
          <w:color w:val="231F20"/>
          <w:w w:val="105"/>
          <w:sz w:val="17"/>
        </w:rPr>
        <w:t>demands</w:t>
      </w:r>
      <w:r>
        <w:rPr>
          <w:color w:val="231F20"/>
          <w:spacing w:val="-23"/>
          <w:w w:val="105"/>
          <w:sz w:val="17"/>
        </w:rPr>
        <w:t xml:space="preserve"> </w:t>
      </w:r>
      <w:r>
        <w:rPr>
          <w:color w:val="231F20"/>
          <w:w w:val="105"/>
          <w:sz w:val="17"/>
        </w:rPr>
        <w:t>commitment and</w:t>
      </w:r>
      <w:r>
        <w:rPr>
          <w:color w:val="231F20"/>
          <w:spacing w:val="-23"/>
          <w:w w:val="105"/>
          <w:sz w:val="17"/>
        </w:rPr>
        <w:t xml:space="preserve"> </w:t>
      </w:r>
      <w:r>
        <w:rPr>
          <w:color w:val="231F20"/>
          <w:w w:val="105"/>
          <w:sz w:val="17"/>
        </w:rPr>
        <w:t>support</w:t>
      </w:r>
      <w:r>
        <w:rPr>
          <w:color w:val="231F20"/>
          <w:spacing w:val="-23"/>
          <w:w w:val="105"/>
          <w:sz w:val="17"/>
        </w:rPr>
        <w:t xml:space="preserve"> </w:t>
      </w:r>
      <w:r>
        <w:rPr>
          <w:color w:val="231F20"/>
          <w:spacing w:val="-3"/>
          <w:w w:val="105"/>
          <w:sz w:val="17"/>
        </w:rPr>
        <w:t>from</w:t>
      </w:r>
      <w:r>
        <w:rPr>
          <w:color w:val="231F20"/>
          <w:spacing w:val="-22"/>
          <w:w w:val="105"/>
          <w:sz w:val="17"/>
        </w:rPr>
        <w:t xml:space="preserve"> </w:t>
      </w:r>
      <w:r>
        <w:rPr>
          <w:color w:val="231F20"/>
          <w:w w:val="105"/>
          <w:sz w:val="17"/>
        </w:rPr>
        <w:t>all.</w:t>
      </w:r>
      <w:r>
        <w:rPr>
          <w:color w:val="231F20"/>
          <w:spacing w:val="-23"/>
          <w:w w:val="105"/>
          <w:sz w:val="17"/>
        </w:rPr>
        <w:t xml:space="preserve"> </w:t>
      </w:r>
      <w:r>
        <w:rPr>
          <w:color w:val="231F20"/>
          <w:w w:val="105"/>
          <w:sz w:val="17"/>
        </w:rPr>
        <w:t>It</w:t>
      </w:r>
      <w:r>
        <w:rPr>
          <w:color w:val="231F20"/>
          <w:spacing w:val="-22"/>
          <w:w w:val="105"/>
          <w:sz w:val="17"/>
        </w:rPr>
        <w:t xml:space="preserve"> </w:t>
      </w:r>
      <w:r>
        <w:rPr>
          <w:color w:val="231F20"/>
          <w:w w:val="105"/>
          <w:sz w:val="17"/>
        </w:rPr>
        <w:t>demands</w:t>
      </w:r>
      <w:r>
        <w:rPr>
          <w:color w:val="231F20"/>
          <w:spacing w:val="-23"/>
          <w:w w:val="105"/>
          <w:sz w:val="17"/>
        </w:rPr>
        <w:t xml:space="preserve"> </w:t>
      </w:r>
      <w:r>
        <w:rPr>
          <w:color w:val="231F20"/>
          <w:w w:val="105"/>
          <w:sz w:val="17"/>
        </w:rPr>
        <w:t>accountability;</w:t>
      </w:r>
      <w:r>
        <w:rPr>
          <w:color w:val="231F20"/>
          <w:spacing w:val="-22"/>
          <w:w w:val="105"/>
          <w:sz w:val="17"/>
        </w:rPr>
        <w:t xml:space="preserve"> </w:t>
      </w:r>
      <w:r>
        <w:rPr>
          <w:color w:val="231F20"/>
          <w:w w:val="105"/>
          <w:sz w:val="17"/>
        </w:rPr>
        <w:t>it</w:t>
      </w:r>
      <w:r>
        <w:rPr>
          <w:color w:val="231F20"/>
          <w:spacing w:val="-23"/>
          <w:w w:val="105"/>
          <w:sz w:val="17"/>
        </w:rPr>
        <w:t xml:space="preserve"> </w:t>
      </w:r>
      <w:r>
        <w:rPr>
          <w:color w:val="231F20"/>
          <w:w w:val="105"/>
          <w:sz w:val="17"/>
        </w:rPr>
        <w:t>demands</w:t>
      </w:r>
      <w:r>
        <w:rPr>
          <w:color w:val="231F20"/>
          <w:spacing w:val="-22"/>
          <w:w w:val="105"/>
          <w:sz w:val="17"/>
        </w:rPr>
        <w:t xml:space="preserve"> </w:t>
      </w:r>
      <w:r>
        <w:rPr>
          <w:color w:val="231F20"/>
          <w:w w:val="105"/>
          <w:sz w:val="17"/>
        </w:rPr>
        <w:t>determination</w:t>
      </w:r>
      <w:r>
        <w:rPr>
          <w:color w:val="231F20"/>
          <w:spacing w:val="-23"/>
          <w:w w:val="105"/>
          <w:sz w:val="17"/>
        </w:rPr>
        <w:t xml:space="preserve"> </w:t>
      </w:r>
      <w:r>
        <w:rPr>
          <w:color w:val="231F20"/>
          <w:w w:val="105"/>
          <w:sz w:val="17"/>
        </w:rPr>
        <w:t>to</w:t>
      </w:r>
      <w:r>
        <w:rPr>
          <w:color w:val="231F20"/>
          <w:spacing w:val="-22"/>
          <w:w w:val="105"/>
          <w:sz w:val="17"/>
        </w:rPr>
        <w:t xml:space="preserve"> </w:t>
      </w:r>
      <w:r>
        <w:rPr>
          <w:color w:val="231F20"/>
          <w:w w:val="105"/>
          <w:sz w:val="17"/>
        </w:rPr>
        <w:t>manage</w:t>
      </w:r>
      <w:r>
        <w:rPr>
          <w:color w:val="231F20"/>
          <w:spacing w:val="-23"/>
          <w:w w:val="105"/>
          <w:sz w:val="17"/>
        </w:rPr>
        <w:t xml:space="preserve"> </w:t>
      </w:r>
      <w:r>
        <w:rPr>
          <w:color w:val="231F20"/>
          <w:w w:val="105"/>
          <w:sz w:val="17"/>
        </w:rPr>
        <w:t>the</w:t>
      </w:r>
      <w:r>
        <w:rPr>
          <w:color w:val="231F20"/>
          <w:spacing w:val="-23"/>
          <w:w w:val="105"/>
          <w:sz w:val="17"/>
        </w:rPr>
        <w:t xml:space="preserve"> </w:t>
      </w:r>
      <w:r>
        <w:rPr>
          <w:color w:val="231F20"/>
          <w:spacing w:val="-3"/>
          <w:w w:val="105"/>
          <w:sz w:val="17"/>
        </w:rPr>
        <w:t>children</w:t>
      </w:r>
      <w:r>
        <w:rPr>
          <w:color w:val="231F20"/>
          <w:spacing w:val="-22"/>
          <w:w w:val="105"/>
          <w:sz w:val="17"/>
        </w:rPr>
        <w:t xml:space="preserve"> </w:t>
      </w:r>
      <w:r>
        <w:rPr>
          <w:color w:val="231F20"/>
          <w:w w:val="105"/>
          <w:sz w:val="17"/>
        </w:rPr>
        <w:t>and</w:t>
      </w:r>
      <w:r>
        <w:rPr>
          <w:color w:val="231F20"/>
          <w:spacing w:val="-23"/>
          <w:w w:val="105"/>
          <w:sz w:val="17"/>
        </w:rPr>
        <w:t xml:space="preserve"> </w:t>
      </w:r>
      <w:r>
        <w:rPr>
          <w:color w:val="231F20"/>
          <w:w w:val="105"/>
          <w:sz w:val="17"/>
        </w:rPr>
        <w:t>youth</w:t>
      </w:r>
      <w:r>
        <w:rPr>
          <w:color w:val="231F20"/>
          <w:spacing w:val="-22"/>
          <w:w w:val="105"/>
          <w:sz w:val="17"/>
        </w:rPr>
        <w:t xml:space="preserve"> </w:t>
      </w:r>
      <w:r>
        <w:rPr>
          <w:color w:val="231F20"/>
          <w:w w:val="105"/>
          <w:sz w:val="17"/>
        </w:rPr>
        <w:t>service,</w:t>
      </w:r>
      <w:r>
        <w:rPr>
          <w:color w:val="231F20"/>
          <w:spacing w:val="-23"/>
          <w:w w:val="105"/>
          <w:sz w:val="17"/>
        </w:rPr>
        <w:t xml:space="preserve"> </w:t>
      </w:r>
      <w:r>
        <w:rPr>
          <w:color w:val="231F20"/>
          <w:w w:val="105"/>
          <w:sz w:val="17"/>
        </w:rPr>
        <w:t>so</w:t>
      </w:r>
      <w:r>
        <w:rPr>
          <w:color w:val="231F20"/>
          <w:spacing w:val="-22"/>
          <w:w w:val="105"/>
          <w:sz w:val="17"/>
        </w:rPr>
        <w:t xml:space="preserve"> </w:t>
      </w:r>
      <w:r>
        <w:rPr>
          <w:color w:val="231F20"/>
          <w:w w:val="105"/>
          <w:sz w:val="17"/>
        </w:rPr>
        <w:t>that the</w:t>
      </w:r>
      <w:r>
        <w:rPr>
          <w:color w:val="231F20"/>
          <w:spacing w:val="-37"/>
          <w:w w:val="105"/>
          <w:sz w:val="17"/>
        </w:rPr>
        <w:t xml:space="preserve"> </w:t>
      </w:r>
      <w:r>
        <w:rPr>
          <w:color w:val="231F20"/>
          <w:spacing w:val="-3"/>
          <w:w w:val="105"/>
          <w:sz w:val="17"/>
        </w:rPr>
        <w:t>Church</w:t>
      </w:r>
      <w:r>
        <w:rPr>
          <w:color w:val="231F20"/>
          <w:spacing w:val="-36"/>
          <w:w w:val="105"/>
          <w:sz w:val="17"/>
        </w:rPr>
        <w:t xml:space="preserve"> </w:t>
      </w:r>
      <w:r>
        <w:rPr>
          <w:color w:val="231F20"/>
          <w:w w:val="105"/>
          <w:sz w:val="17"/>
        </w:rPr>
        <w:t>connects</w:t>
      </w:r>
      <w:r>
        <w:rPr>
          <w:color w:val="231F20"/>
          <w:spacing w:val="-36"/>
          <w:w w:val="105"/>
          <w:sz w:val="17"/>
        </w:rPr>
        <w:t xml:space="preserve"> </w:t>
      </w:r>
      <w:r>
        <w:rPr>
          <w:color w:val="231F20"/>
          <w:w w:val="105"/>
          <w:sz w:val="17"/>
        </w:rPr>
        <w:t>with</w:t>
      </w:r>
      <w:r>
        <w:rPr>
          <w:color w:val="231F20"/>
          <w:spacing w:val="-37"/>
          <w:w w:val="105"/>
          <w:sz w:val="17"/>
        </w:rPr>
        <w:t xml:space="preserve"> </w:t>
      </w:r>
      <w:r>
        <w:rPr>
          <w:color w:val="231F20"/>
          <w:spacing w:val="-3"/>
          <w:w w:val="105"/>
          <w:sz w:val="17"/>
        </w:rPr>
        <w:t>children</w:t>
      </w:r>
      <w:r>
        <w:rPr>
          <w:color w:val="231F20"/>
          <w:spacing w:val="-36"/>
          <w:w w:val="105"/>
          <w:sz w:val="17"/>
        </w:rPr>
        <w:t xml:space="preserve"> </w:t>
      </w:r>
      <w:r>
        <w:rPr>
          <w:color w:val="231F20"/>
          <w:w w:val="105"/>
          <w:sz w:val="17"/>
        </w:rPr>
        <w:t>and</w:t>
      </w:r>
      <w:r>
        <w:rPr>
          <w:color w:val="231F20"/>
          <w:spacing w:val="-36"/>
          <w:w w:val="105"/>
          <w:sz w:val="17"/>
        </w:rPr>
        <w:t xml:space="preserve"> </w:t>
      </w:r>
      <w:r>
        <w:rPr>
          <w:color w:val="231F20"/>
          <w:w w:val="105"/>
          <w:sz w:val="17"/>
        </w:rPr>
        <w:t>young</w:t>
      </w:r>
      <w:r>
        <w:rPr>
          <w:color w:val="231F20"/>
          <w:spacing w:val="-37"/>
          <w:w w:val="105"/>
          <w:sz w:val="17"/>
        </w:rPr>
        <w:t xml:space="preserve"> </w:t>
      </w:r>
      <w:r>
        <w:rPr>
          <w:color w:val="231F20"/>
          <w:w w:val="105"/>
          <w:sz w:val="17"/>
        </w:rPr>
        <w:t>people,</w:t>
      </w:r>
      <w:r>
        <w:rPr>
          <w:color w:val="231F20"/>
          <w:spacing w:val="-36"/>
          <w:w w:val="105"/>
          <w:sz w:val="17"/>
        </w:rPr>
        <w:t xml:space="preserve"> </w:t>
      </w:r>
      <w:r>
        <w:rPr>
          <w:color w:val="231F20"/>
          <w:spacing w:val="-3"/>
          <w:w w:val="105"/>
          <w:sz w:val="17"/>
        </w:rPr>
        <w:t>offering</w:t>
      </w:r>
      <w:r>
        <w:rPr>
          <w:color w:val="231F20"/>
          <w:spacing w:val="-36"/>
          <w:w w:val="105"/>
          <w:sz w:val="17"/>
        </w:rPr>
        <w:t xml:space="preserve"> </w:t>
      </w:r>
      <w:r>
        <w:rPr>
          <w:color w:val="231F20"/>
          <w:w w:val="105"/>
          <w:sz w:val="17"/>
        </w:rPr>
        <w:t>them</w:t>
      </w:r>
      <w:r>
        <w:rPr>
          <w:color w:val="231F20"/>
          <w:spacing w:val="-36"/>
          <w:w w:val="105"/>
          <w:sz w:val="17"/>
        </w:rPr>
        <w:t xml:space="preserve"> </w:t>
      </w:r>
      <w:r>
        <w:rPr>
          <w:color w:val="231F20"/>
          <w:spacing w:val="-3"/>
          <w:w w:val="105"/>
          <w:sz w:val="17"/>
        </w:rPr>
        <w:t>real,</w:t>
      </w:r>
      <w:r>
        <w:rPr>
          <w:color w:val="231F20"/>
          <w:spacing w:val="-37"/>
          <w:w w:val="105"/>
          <w:sz w:val="17"/>
        </w:rPr>
        <w:t xml:space="preserve"> </w:t>
      </w:r>
      <w:r>
        <w:rPr>
          <w:color w:val="231F20"/>
          <w:w w:val="105"/>
          <w:sz w:val="17"/>
        </w:rPr>
        <w:t>tangible</w:t>
      </w:r>
      <w:r>
        <w:rPr>
          <w:color w:val="231F20"/>
          <w:spacing w:val="-36"/>
          <w:w w:val="105"/>
          <w:sz w:val="17"/>
        </w:rPr>
        <w:t xml:space="preserve"> </w:t>
      </w:r>
      <w:r>
        <w:rPr>
          <w:color w:val="231F20"/>
          <w:w w:val="105"/>
          <w:sz w:val="17"/>
        </w:rPr>
        <w:t>meaningful</w:t>
      </w:r>
      <w:r>
        <w:rPr>
          <w:color w:val="231F20"/>
          <w:spacing w:val="-36"/>
          <w:w w:val="105"/>
          <w:sz w:val="17"/>
        </w:rPr>
        <w:t xml:space="preserve"> </w:t>
      </w:r>
      <w:r>
        <w:rPr>
          <w:color w:val="231F20"/>
          <w:w w:val="105"/>
          <w:sz w:val="17"/>
        </w:rPr>
        <w:t>service</w:t>
      </w:r>
      <w:r>
        <w:rPr>
          <w:color w:val="231F20"/>
          <w:spacing w:val="-37"/>
          <w:w w:val="105"/>
          <w:sz w:val="17"/>
        </w:rPr>
        <w:t xml:space="preserve"> </w:t>
      </w:r>
      <w:r>
        <w:rPr>
          <w:color w:val="231F20"/>
          <w:w w:val="105"/>
          <w:sz w:val="17"/>
        </w:rPr>
        <w:t>and</w:t>
      </w:r>
      <w:r>
        <w:rPr>
          <w:color w:val="231F20"/>
          <w:spacing w:val="-36"/>
          <w:w w:val="105"/>
          <w:sz w:val="17"/>
        </w:rPr>
        <w:t xml:space="preserve"> </w:t>
      </w:r>
      <w:r>
        <w:rPr>
          <w:color w:val="231F20"/>
          <w:w w:val="105"/>
          <w:sz w:val="17"/>
        </w:rPr>
        <w:t>experiences;</w:t>
      </w:r>
      <w:r>
        <w:rPr>
          <w:color w:val="231F20"/>
          <w:spacing w:val="-36"/>
          <w:w w:val="105"/>
          <w:sz w:val="17"/>
        </w:rPr>
        <w:t xml:space="preserve"> </w:t>
      </w:r>
      <w:r>
        <w:rPr>
          <w:color w:val="231F20"/>
          <w:w w:val="105"/>
          <w:sz w:val="17"/>
        </w:rPr>
        <w:t>building on</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spacing w:val="-3"/>
          <w:w w:val="105"/>
          <w:sz w:val="17"/>
        </w:rPr>
        <w:t>current</w:t>
      </w:r>
      <w:r>
        <w:rPr>
          <w:color w:val="231F20"/>
          <w:spacing w:val="-25"/>
          <w:w w:val="105"/>
          <w:sz w:val="17"/>
        </w:rPr>
        <w:t xml:space="preserve"> </w:t>
      </w:r>
      <w:r>
        <w:rPr>
          <w:color w:val="231F20"/>
          <w:w w:val="105"/>
          <w:sz w:val="17"/>
        </w:rPr>
        <w:t>commitment</w:t>
      </w:r>
      <w:r>
        <w:rPr>
          <w:color w:val="231F20"/>
          <w:spacing w:val="-25"/>
          <w:w w:val="105"/>
          <w:sz w:val="17"/>
        </w:rPr>
        <w:t xml:space="preserve"> </w:t>
      </w:r>
      <w:r>
        <w:rPr>
          <w:color w:val="231F20"/>
          <w:w w:val="105"/>
          <w:sz w:val="17"/>
        </w:rPr>
        <w:t>to</w:t>
      </w:r>
      <w:r>
        <w:rPr>
          <w:color w:val="231F20"/>
          <w:spacing w:val="-25"/>
          <w:w w:val="105"/>
          <w:sz w:val="17"/>
        </w:rPr>
        <w:t xml:space="preserve"> </w:t>
      </w:r>
      <w:r>
        <w:rPr>
          <w:color w:val="231F20"/>
          <w:spacing w:val="-4"/>
          <w:w w:val="105"/>
          <w:sz w:val="17"/>
        </w:rPr>
        <w:t>children’s</w:t>
      </w:r>
      <w:r>
        <w:rPr>
          <w:color w:val="231F20"/>
          <w:spacing w:val="-25"/>
          <w:w w:val="105"/>
          <w:sz w:val="17"/>
        </w:rPr>
        <w:t xml:space="preserve"> </w:t>
      </w:r>
      <w:r>
        <w:rPr>
          <w:color w:val="231F20"/>
          <w:w w:val="105"/>
          <w:sz w:val="17"/>
        </w:rPr>
        <w:t>and</w:t>
      </w:r>
      <w:r>
        <w:rPr>
          <w:color w:val="231F20"/>
          <w:spacing w:val="-25"/>
          <w:w w:val="105"/>
          <w:sz w:val="17"/>
        </w:rPr>
        <w:t xml:space="preserve"> </w:t>
      </w:r>
      <w:r>
        <w:rPr>
          <w:color w:val="231F20"/>
          <w:w w:val="105"/>
          <w:sz w:val="17"/>
        </w:rPr>
        <w:t>youth</w:t>
      </w:r>
      <w:r>
        <w:rPr>
          <w:color w:val="231F20"/>
          <w:spacing w:val="-24"/>
          <w:w w:val="105"/>
          <w:sz w:val="17"/>
        </w:rPr>
        <w:t xml:space="preserve"> </w:t>
      </w:r>
      <w:r>
        <w:rPr>
          <w:color w:val="231F20"/>
          <w:spacing w:val="-4"/>
          <w:w w:val="105"/>
          <w:sz w:val="17"/>
        </w:rPr>
        <w:t>ministry.</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w w:val="105"/>
          <w:sz w:val="17"/>
        </w:rPr>
        <w:t>concept</w:t>
      </w:r>
      <w:r>
        <w:rPr>
          <w:color w:val="231F20"/>
          <w:spacing w:val="-25"/>
          <w:w w:val="105"/>
          <w:sz w:val="17"/>
        </w:rPr>
        <w:t xml:space="preserve"> </w:t>
      </w:r>
      <w:r>
        <w:rPr>
          <w:color w:val="231F20"/>
          <w:w w:val="105"/>
          <w:sz w:val="17"/>
        </w:rPr>
        <w:t>of</w:t>
      </w:r>
      <w:r>
        <w:rPr>
          <w:color w:val="231F20"/>
          <w:spacing w:val="-25"/>
          <w:w w:val="105"/>
          <w:sz w:val="17"/>
        </w:rPr>
        <w:t xml:space="preserve"> </w:t>
      </w:r>
      <w:r>
        <w:rPr>
          <w:color w:val="231F20"/>
          <w:w w:val="105"/>
          <w:sz w:val="17"/>
        </w:rPr>
        <w:t>a</w:t>
      </w:r>
      <w:r>
        <w:rPr>
          <w:color w:val="231F20"/>
          <w:spacing w:val="-25"/>
          <w:w w:val="105"/>
          <w:sz w:val="17"/>
        </w:rPr>
        <w:t xml:space="preserve"> </w:t>
      </w:r>
      <w:r>
        <w:rPr>
          <w:color w:val="231F20"/>
          <w:w w:val="105"/>
          <w:sz w:val="17"/>
        </w:rPr>
        <w:t>team</w:t>
      </w:r>
      <w:r>
        <w:rPr>
          <w:color w:val="231F20"/>
          <w:spacing w:val="-25"/>
          <w:w w:val="105"/>
          <w:sz w:val="17"/>
        </w:rPr>
        <w:t xml:space="preserve"> </w:t>
      </w:r>
      <w:r>
        <w:rPr>
          <w:color w:val="231F20"/>
          <w:w w:val="105"/>
          <w:sz w:val="17"/>
        </w:rPr>
        <w:t>has</w:t>
      </w:r>
      <w:r>
        <w:rPr>
          <w:color w:val="231F20"/>
          <w:spacing w:val="-25"/>
          <w:w w:val="105"/>
          <w:sz w:val="17"/>
        </w:rPr>
        <w:t xml:space="preserve"> </w:t>
      </w:r>
      <w:r>
        <w:rPr>
          <w:color w:val="231F20"/>
          <w:w w:val="105"/>
          <w:sz w:val="17"/>
        </w:rPr>
        <w:t>to</w:t>
      </w:r>
      <w:r>
        <w:rPr>
          <w:color w:val="231F20"/>
          <w:spacing w:val="-24"/>
          <w:w w:val="105"/>
          <w:sz w:val="17"/>
        </w:rPr>
        <w:t xml:space="preserve"> </w:t>
      </w:r>
      <w:r>
        <w:rPr>
          <w:color w:val="231F20"/>
          <w:w w:val="105"/>
          <w:sz w:val="17"/>
        </w:rPr>
        <w:t>be</w:t>
      </w:r>
      <w:r>
        <w:rPr>
          <w:color w:val="231F20"/>
          <w:spacing w:val="-25"/>
          <w:w w:val="105"/>
          <w:sz w:val="17"/>
        </w:rPr>
        <w:t xml:space="preserve"> </w:t>
      </w:r>
      <w:r>
        <w:rPr>
          <w:color w:val="231F20"/>
          <w:w w:val="105"/>
          <w:sz w:val="17"/>
        </w:rPr>
        <w:t>demonstrated</w:t>
      </w:r>
      <w:r>
        <w:rPr>
          <w:color w:val="231F20"/>
          <w:spacing w:val="-25"/>
          <w:w w:val="105"/>
          <w:sz w:val="17"/>
        </w:rPr>
        <w:t xml:space="preserve"> </w:t>
      </w:r>
      <w:r>
        <w:rPr>
          <w:color w:val="231F20"/>
          <w:w w:val="105"/>
          <w:sz w:val="17"/>
        </w:rPr>
        <w:t>and</w:t>
      </w:r>
      <w:r>
        <w:rPr>
          <w:color w:val="231F20"/>
          <w:spacing w:val="-25"/>
          <w:w w:val="105"/>
          <w:sz w:val="17"/>
        </w:rPr>
        <w:t xml:space="preserve"> </w:t>
      </w:r>
      <w:r>
        <w:rPr>
          <w:color w:val="231F20"/>
          <w:w w:val="105"/>
          <w:sz w:val="17"/>
        </w:rPr>
        <w:t>managed.</w:t>
      </w:r>
      <w:r>
        <w:rPr>
          <w:color w:val="231F20"/>
          <w:spacing w:val="2"/>
          <w:w w:val="105"/>
          <w:sz w:val="17"/>
        </w:rPr>
        <w:t xml:space="preserve"> </w:t>
      </w:r>
      <w:r>
        <w:rPr>
          <w:color w:val="231F20"/>
          <w:w w:val="105"/>
          <w:sz w:val="17"/>
        </w:rPr>
        <w:t>All members</w:t>
      </w:r>
      <w:r>
        <w:rPr>
          <w:color w:val="231F20"/>
          <w:spacing w:val="-15"/>
          <w:w w:val="105"/>
          <w:sz w:val="17"/>
        </w:rPr>
        <w:t xml:space="preserve"> </w:t>
      </w:r>
      <w:r>
        <w:rPr>
          <w:color w:val="231F20"/>
          <w:w w:val="105"/>
          <w:sz w:val="17"/>
        </w:rPr>
        <w:t>of</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team</w:t>
      </w:r>
      <w:r>
        <w:rPr>
          <w:color w:val="231F20"/>
          <w:spacing w:val="-15"/>
          <w:w w:val="105"/>
          <w:sz w:val="17"/>
        </w:rPr>
        <w:t xml:space="preserve"> </w:t>
      </w:r>
      <w:r>
        <w:rPr>
          <w:color w:val="231F20"/>
          <w:w w:val="105"/>
          <w:sz w:val="17"/>
        </w:rPr>
        <w:t>need</w:t>
      </w:r>
      <w:r>
        <w:rPr>
          <w:color w:val="231F20"/>
          <w:spacing w:val="-15"/>
          <w:w w:val="105"/>
          <w:sz w:val="17"/>
        </w:rPr>
        <w:t xml:space="preserve"> </w:t>
      </w:r>
      <w:r>
        <w:rPr>
          <w:color w:val="231F20"/>
          <w:w w:val="105"/>
          <w:sz w:val="17"/>
        </w:rPr>
        <w:t>to</w:t>
      </w:r>
      <w:r>
        <w:rPr>
          <w:color w:val="231F20"/>
          <w:spacing w:val="-15"/>
          <w:w w:val="105"/>
          <w:sz w:val="17"/>
        </w:rPr>
        <w:t xml:space="preserve"> </w:t>
      </w:r>
      <w:r>
        <w:rPr>
          <w:color w:val="231F20"/>
          <w:w w:val="105"/>
          <w:sz w:val="17"/>
        </w:rPr>
        <w:t>be</w:t>
      </w:r>
      <w:r>
        <w:rPr>
          <w:color w:val="231F20"/>
          <w:spacing w:val="-15"/>
          <w:w w:val="105"/>
          <w:sz w:val="17"/>
        </w:rPr>
        <w:t xml:space="preserve"> </w:t>
      </w:r>
      <w:r>
        <w:rPr>
          <w:color w:val="231F20"/>
          <w:w w:val="105"/>
          <w:sz w:val="17"/>
        </w:rPr>
        <w:t>on</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same</w:t>
      </w:r>
      <w:r>
        <w:rPr>
          <w:color w:val="231F20"/>
          <w:spacing w:val="-15"/>
          <w:w w:val="105"/>
          <w:sz w:val="17"/>
        </w:rPr>
        <w:t xml:space="preserve"> </w:t>
      </w:r>
      <w:r>
        <w:rPr>
          <w:color w:val="231F20"/>
          <w:w w:val="105"/>
          <w:sz w:val="17"/>
        </w:rPr>
        <w:t>agenda,</w:t>
      </w:r>
      <w:r>
        <w:rPr>
          <w:color w:val="231F20"/>
          <w:spacing w:val="-15"/>
          <w:w w:val="105"/>
          <w:sz w:val="17"/>
        </w:rPr>
        <w:t xml:space="preserve"> </w:t>
      </w:r>
      <w:r>
        <w:rPr>
          <w:color w:val="231F20"/>
          <w:w w:val="105"/>
          <w:sz w:val="17"/>
        </w:rPr>
        <w:t>all</w:t>
      </w:r>
      <w:r>
        <w:rPr>
          <w:color w:val="231F20"/>
          <w:spacing w:val="-15"/>
          <w:w w:val="105"/>
          <w:sz w:val="17"/>
        </w:rPr>
        <w:t xml:space="preserve"> </w:t>
      </w:r>
      <w:r>
        <w:rPr>
          <w:color w:val="231F20"/>
          <w:w w:val="105"/>
          <w:sz w:val="17"/>
        </w:rPr>
        <w:t>working</w:t>
      </w:r>
      <w:r>
        <w:rPr>
          <w:color w:val="231F20"/>
          <w:spacing w:val="-15"/>
          <w:w w:val="105"/>
          <w:sz w:val="17"/>
        </w:rPr>
        <w:t xml:space="preserve"> </w:t>
      </w:r>
      <w:r>
        <w:rPr>
          <w:color w:val="231F20"/>
          <w:spacing w:val="-3"/>
          <w:w w:val="105"/>
          <w:sz w:val="17"/>
        </w:rPr>
        <w:t>towards</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w w:val="105"/>
          <w:sz w:val="17"/>
        </w:rPr>
        <w:t>identified,</w:t>
      </w:r>
      <w:r>
        <w:rPr>
          <w:color w:val="231F20"/>
          <w:spacing w:val="-15"/>
          <w:w w:val="105"/>
          <w:sz w:val="17"/>
        </w:rPr>
        <w:t xml:space="preserve"> </w:t>
      </w:r>
      <w:r>
        <w:rPr>
          <w:color w:val="231F20"/>
          <w:spacing w:val="-3"/>
          <w:w w:val="105"/>
          <w:sz w:val="17"/>
        </w:rPr>
        <w:t>agreed</w:t>
      </w:r>
      <w:r>
        <w:rPr>
          <w:color w:val="231F20"/>
          <w:spacing w:val="-15"/>
          <w:w w:val="105"/>
          <w:sz w:val="17"/>
        </w:rPr>
        <w:t xml:space="preserve"> </w:t>
      </w:r>
      <w:r>
        <w:rPr>
          <w:color w:val="231F20"/>
          <w:w w:val="105"/>
          <w:sz w:val="17"/>
        </w:rPr>
        <w:t>aims</w:t>
      </w:r>
      <w:r>
        <w:rPr>
          <w:color w:val="231F20"/>
          <w:spacing w:val="-15"/>
          <w:w w:val="105"/>
          <w:sz w:val="17"/>
        </w:rPr>
        <w:t xml:space="preserve"> </w:t>
      </w:r>
      <w:r>
        <w:rPr>
          <w:color w:val="231F20"/>
          <w:w w:val="105"/>
          <w:sz w:val="17"/>
        </w:rPr>
        <w:t>and</w:t>
      </w:r>
      <w:r>
        <w:rPr>
          <w:color w:val="231F20"/>
          <w:spacing w:val="-15"/>
          <w:w w:val="105"/>
          <w:sz w:val="17"/>
        </w:rPr>
        <w:t xml:space="preserve"> </w:t>
      </w:r>
      <w:r>
        <w:rPr>
          <w:color w:val="231F20"/>
          <w:w w:val="105"/>
          <w:sz w:val="17"/>
        </w:rPr>
        <w:t>objectives.</w:t>
      </w:r>
    </w:p>
    <w:p w:rsidR="00166577" w:rsidRDefault="00166577">
      <w:pPr>
        <w:pStyle w:val="BodyText"/>
        <w:spacing w:before="8"/>
        <w:rPr>
          <w:sz w:val="18"/>
        </w:rPr>
      </w:pPr>
    </w:p>
    <w:p w:rsidR="00166577" w:rsidRDefault="00760F94">
      <w:pPr>
        <w:pStyle w:val="ListParagraph"/>
        <w:numPr>
          <w:ilvl w:val="1"/>
          <w:numId w:val="15"/>
        </w:numPr>
        <w:tabs>
          <w:tab w:val="left" w:pos="1070"/>
        </w:tabs>
        <w:spacing w:line="271" w:lineRule="auto"/>
        <w:ind w:left="503" w:right="402" w:hanging="2"/>
        <w:jc w:val="both"/>
        <w:rPr>
          <w:sz w:val="17"/>
        </w:rPr>
      </w:pPr>
      <w:r>
        <w:pict>
          <v:shape id="_x0000_s1167" style="position:absolute;left:0;text-align:left;margin-left:70.85pt;margin-top:95.7pt;width:467.75pt;height:.1pt;z-index:-251319296;mso-wrap-distance-left:0;mso-wrap-distance-right:0;mso-position-horizontal-relative:page" coordorigin="1417,1914" coordsize="9355,0" path="m1417,1914r9355,e" filled="f" strokecolor="#231f20" strokeweight="1pt">
            <v:path arrowok="t"/>
            <w10:wrap type="topAndBottom" anchorx="page"/>
          </v:shape>
        </w:pict>
      </w:r>
      <w:r>
        <w:rPr>
          <w:color w:val="231F20"/>
          <w:spacing w:val="-5"/>
          <w:sz w:val="17"/>
        </w:rPr>
        <w:t xml:space="preserve">We </w:t>
      </w:r>
      <w:r>
        <w:rPr>
          <w:color w:val="231F20"/>
          <w:sz w:val="17"/>
        </w:rPr>
        <w:t>believe that the United Reformed Church needs to look searchingly at its approach to management and accountability. Specifically, we believe that the whole of the services for children and young people need to be co-ordinated by a Secretary for Children an</w:t>
      </w:r>
      <w:r>
        <w:rPr>
          <w:color w:val="231F20"/>
          <w:sz w:val="17"/>
        </w:rPr>
        <w:t xml:space="preserve">d </w:t>
      </w:r>
      <w:r>
        <w:rPr>
          <w:color w:val="231F20"/>
          <w:spacing w:val="-4"/>
          <w:sz w:val="17"/>
        </w:rPr>
        <w:t xml:space="preserve">Youth </w:t>
      </w:r>
      <w:r>
        <w:rPr>
          <w:color w:val="231F20"/>
          <w:sz w:val="17"/>
        </w:rPr>
        <w:t xml:space="preserve">Work. The post holder will be professionally qualified and will have proven managerial skills and experience. The post holder will co-ordinate the work of the Children’s Advocate, the Pilots </w:t>
      </w:r>
      <w:r>
        <w:rPr>
          <w:color w:val="231F20"/>
          <w:spacing w:val="-3"/>
          <w:sz w:val="17"/>
        </w:rPr>
        <w:t xml:space="preserve">Officer, </w:t>
      </w:r>
      <w:r>
        <w:rPr>
          <w:color w:val="231F20"/>
          <w:sz w:val="17"/>
        </w:rPr>
        <w:t xml:space="preserve">the </w:t>
      </w:r>
      <w:r>
        <w:rPr>
          <w:color w:val="231F20"/>
          <w:spacing w:val="-4"/>
          <w:sz w:val="17"/>
        </w:rPr>
        <w:t xml:space="preserve">YCWTs </w:t>
      </w:r>
      <w:r>
        <w:rPr>
          <w:color w:val="231F20"/>
          <w:sz w:val="17"/>
        </w:rPr>
        <w:t xml:space="preserve">and the Director of the </w:t>
      </w:r>
      <w:r>
        <w:rPr>
          <w:color w:val="231F20"/>
          <w:spacing w:val="-3"/>
          <w:sz w:val="17"/>
        </w:rPr>
        <w:t xml:space="preserve">Yardley </w:t>
      </w:r>
      <w:r>
        <w:rPr>
          <w:color w:val="231F20"/>
          <w:sz w:val="17"/>
        </w:rPr>
        <w:t>Hastin</w:t>
      </w:r>
      <w:r>
        <w:rPr>
          <w:color w:val="231F20"/>
          <w:sz w:val="17"/>
        </w:rPr>
        <w:t xml:space="preserve">gs Centre. </w:t>
      </w:r>
      <w:r>
        <w:rPr>
          <w:color w:val="231F20"/>
          <w:spacing w:val="-5"/>
          <w:sz w:val="17"/>
        </w:rPr>
        <w:t xml:space="preserve">We </w:t>
      </w:r>
      <w:r>
        <w:rPr>
          <w:color w:val="231F20"/>
          <w:sz w:val="17"/>
        </w:rPr>
        <w:t xml:space="preserve">believe that any management team should relate directly to the Deputy General Secretary, thence to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 xml:space="preserve">Committee, through the Secretary for Children and </w:t>
      </w:r>
      <w:r>
        <w:rPr>
          <w:color w:val="231F20"/>
          <w:spacing w:val="-4"/>
          <w:sz w:val="17"/>
        </w:rPr>
        <w:t>Youth</w:t>
      </w:r>
      <w:r>
        <w:rPr>
          <w:color w:val="231F20"/>
          <w:spacing w:val="39"/>
          <w:sz w:val="17"/>
        </w:rPr>
        <w:t xml:space="preserve"> </w:t>
      </w:r>
      <w:r>
        <w:rPr>
          <w:color w:val="231F20"/>
          <w:sz w:val="17"/>
        </w:rPr>
        <w:t xml:space="preserve">Work. The </w:t>
      </w:r>
      <w:r>
        <w:rPr>
          <w:color w:val="231F20"/>
          <w:spacing w:val="-4"/>
          <w:sz w:val="17"/>
        </w:rPr>
        <w:t xml:space="preserve">Youth </w:t>
      </w:r>
      <w:r>
        <w:rPr>
          <w:color w:val="231F20"/>
          <w:sz w:val="17"/>
        </w:rPr>
        <w:t xml:space="preserve">and Children’s </w:t>
      </w:r>
      <w:r>
        <w:rPr>
          <w:color w:val="231F20"/>
          <w:spacing w:val="-3"/>
          <w:sz w:val="17"/>
        </w:rPr>
        <w:t xml:space="preserve">Work </w:t>
      </w:r>
      <w:r>
        <w:rPr>
          <w:color w:val="231F20"/>
          <w:sz w:val="17"/>
        </w:rPr>
        <w:t>Committee will retain its responsibility for strategy development, for oversight and monitoring of the performance of the services to children and young</w:t>
      </w:r>
      <w:r>
        <w:rPr>
          <w:color w:val="231F20"/>
          <w:spacing w:val="8"/>
          <w:sz w:val="17"/>
        </w:rPr>
        <w:t xml:space="preserve"> </w:t>
      </w:r>
      <w:r>
        <w:rPr>
          <w:color w:val="231F20"/>
          <w:sz w:val="17"/>
        </w:rPr>
        <w:t>people.</w:t>
      </w:r>
    </w:p>
    <w:p w:rsidR="00166577" w:rsidRDefault="00760F94">
      <w:pPr>
        <w:pStyle w:val="Heading4"/>
        <w:tabs>
          <w:tab w:val="left" w:pos="2721"/>
        </w:tabs>
        <w:spacing w:before="150"/>
        <w:ind w:left="0" w:right="391"/>
        <w:jc w:val="right"/>
      </w:pPr>
      <w:r>
        <w:rPr>
          <w:color w:val="231F20"/>
          <w:spacing w:val="-6"/>
          <w:w w:val="110"/>
          <w:position w:val="1"/>
        </w:rPr>
        <w:t xml:space="preserve">I2I </w:t>
      </w:r>
      <w:r>
        <w:rPr>
          <w:color w:val="FFFFFF"/>
          <w:spacing w:val="-6"/>
          <w:w w:val="110"/>
          <w:shd w:val="clear" w:color="auto" w:fill="939598"/>
        </w:rPr>
        <w:t xml:space="preserve">   </w:t>
      </w:r>
      <w:r>
        <w:rPr>
          <w:color w:val="FFFFFF"/>
          <w:spacing w:val="48"/>
          <w:w w:val="110"/>
          <w:shd w:val="clear" w:color="auto" w:fill="939598"/>
        </w:rPr>
        <w:t xml:space="preserve"> </w:t>
      </w:r>
      <w:r>
        <w:rPr>
          <w:color w:val="FFFFFF"/>
          <w:spacing w:val="-3"/>
          <w:w w:val="110"/>
          <w:shd w:val="clear" w:color="auto" w:fill="939598"/>
        </w:rPr>
        <w:t>Yardley</w:t>
      </w:r>
      <w:r>
        <w:rPr>
          <w:color w:val="FFFFFF"/>
          <w:spacing w:val="-32"/>
          <w:w w:val="110"/>
          <w:shd w:val="clear" w:color="auto" w:fill="939598"/>
        </w:rPr>
        <w:t xml:space="preserve"> </w:t>
      </w:r>
      <w:r>
        <w:rPr>
          <w:color w:val="FFFFFF"/>
          <w:spacing w:val="3"/>
          <w:w w:val="110"/>
          <w:shd w:val="clear" w:color="auto" w:fill="939598"/>
        </w:rPr>
        <w:t>Hastings</w:t>
      </w:r>
      <w:r>
        <w:rPr>
          <w:color w:val="FFFFFF"/>
          <w:spacing w:val="3"/>
          <w:shd w:val="clear" w:color="auto" w:fill="939598"/>
        </w:rPr>
        <w:tab/>
      </w:r>
    </w:p>
    <w:p w:rsidR="00166577" w:rsidRDefault="00166577">
      <w:pPr>
        <w:jc w:val="right"/>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66"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5"/>
                    <w:rPr>
                      <w:rFonts w:ascii="Book Antiqua"/>
                      <w:b/>
                      <w:i/>
                    </w:rPr>
                  </w:pPr>
                  <w:r>
                    <w:rPr>
                      <w:rFonts w:ascii="Book Antiqua"/>
                      <w:b/>
                      <w:i/>
                      <w:color w:val="231F20"/>
                      <w:w w:val="105"/>
                    </w:rPr>
                    <w:t>Appendix 2</w:t>
                  </w:r>
                </w:p>
              </w:txbxContent>
            </v:textbox>
            <w10:anchorlock/>
          </v:shape>
        </w:pict>
      </w:r>
    </w:p>
    <w:p w:rsidR="00166577" w:rsidRDefault="00166577">
      <w:pPr>
        <w:pStyle w:val="BodyText"/>
        <w:spacing w:before="4"/>
        <w:rPr>
          <w:rFonts w:ascii="Book Antiqua"/>
          <w:b/>
          <w:i/>
          <w:sz w:val="20"/>
        </w:rPr>
      </w:pPr>
    </w:p>
    <w:p w:rsidR="00166577" w:rsidRDefault="00760F94">
      <w:pPr>
        <w:pStyle w:val="ListParagraph"/>
        <w:numPr>
          <w:ilvl w:val="1"/>
          <w:numId w:val="15"/>
        </w:numPr>
        <w:tabs>
          <w:tab w:val="left" w:pos="934"/>
        </w:tabs>
        <w:spacing w:before="103" w:line="271" w:lineRule="auto"/>
        <w:ind w:left="213" w:right="694" w:firstLine="0"/>
        <w:jc w:val="both"/>
        <w:rPr>
          <w:sz w:val="17"/>
        </w:rPr>
      </w:pPr>
      <w:r>
        <w:rPr>
          <w:color w:val="231F20"/>
          <w:sz w:val="17"/>
        </w:rPr>
        <w:t xml:space="preserve">The </w:t>
      </w:r>
      <w:r>
        <w:rPr>
          <w:color w:val="231F20"/>
          <w:spacing w:val="-5"/>
          <w:sz w:val="17"/>
        </w:rPr>
        <w:t xml:space="preserve">Task </w:t>
      </w:r>
      <w:r>
        <w:rPr>
          <w:color w:val="231F20"/>
          <w:sz w:val="17"/>
        </w:rPr>
        <w:t xml:space="preserve">Group believes that the more robust model would be to place line management responsibility for youth and children’s work with the Secretary for </w:t>
      </w:r>
      <w:r>
        <w:rPr>
          <w:color w:val="231F20"/>
          <w:spacing w:val="-4"/>
          <w:sz w:val="17"/>
        </w:rPr>
        <w:t xml:space="preserve">Youth </w:t>
      </w:r>
      <w:r>
        <w:rPr>
          <w:color w:val="231F20"/>
          <w:sz w:val="17"/>
        </w:rPr>
        <w:t xml:space="preserve">and Children’s work. However, the </w:t>
      </w:r>
      <w:r>
        <w:rPr>
          <w:color w:val="231F20"/>
          <w:spacing w:val="-5"/>
          <w:sz w:val="17"/>
        </w:rPr>
        <w:t xml:space="preserve">Task </w:t>
      </w:r>
      <w:r>
        <w:rPr>
          <w:color w:val="231F20"/>
          <w:sz w:val="17"/>
        </w:rPr>
        <w:t>Group is mindful that</w:t>
      </w:r>
      <w:r>
        <w:rPr>
          <w:color w:val="231F20"/>
          <w:sz w:val="17"/>
        </w:rPr>
        <w:t xml:space="preserve"> this could be too big a step to take at this time, and would not wish to lose the model, because of the debates that would be necessary   to adopt this management structure. The </w:t>
      </w:r>
      <w:r>
        <w:rPr>
          <w:color w:val="231F20"/>
          <w:spacing w:val="-5"/>
          <w:sz w:val="17"/>
        </w:rPr>
        <w:t xml:space="preserve">Task </w:t>
      </w:r>
      <w:r>
        <w:rPr>
          <w:color w:val="231F20"/>
          <w:sz w:val="17"/>
        </w:rPr>
        <w:t>Group would, however, like this suggestion to be taken into consideratio</w:t>
      </w:r>
      <w:r>
        <w:rPr>
          <w:color w:val="231F20"/>
          <w:sz w:val="17"/>
        </w:rPr>
        <w:t>n within the review being conducted by the General</w:t>
      </w:r>
      <w:r>
        <w:rPr>
          <w:color w:val="231F20"/>
          <w:spacing w:val="34"/>
          <w:sz w:val="17"/>
        </w:rPr>
        <w:t xml:space="preserve"> </w:t>
      </w:r>
      <w:r>
        <w:rPr>
          <w:color w:val="231F20"/>
          <w:sz w:val="17"/>
        </w:rPr>
        <w:t>Secretary.</w:t>
      </w:r>
    </w:p>
    <w:p w:rsidR="00166577" w:rsidRDefault="00166577">
      <w:pPr>
        <w:pStyle w:val="BodyText"/>
        <w:spacing w:before="8"/>
        <w:rPr>
          <w:sz w:val="18"/>
        </w:rPr>
      </w:pPr>
    </w:p>
    <w:p w:rsidR="00166577" w:rsidRDefault="00760F94">
      <w:pPr>
        <w:pStyle w:val="ListParagraph"/>
        <w:numPr>
          <w:ilvl w:val="1"/>
          <w:numId w:val="15"/>
        </w:numPr>
        <w:tabs>
          <w:tab w:val="left" w:pos="934"/>
        </w:tabs>
        <w:spacing w:line="271" w:lineRule="auto"/>
        <w:ind w:left="212" w:right="695" w:firstLine="1"/>
        <w:jc w:val="both"/>
        <w:rPr>
          <w:sz w:val="17"/>
        </w:rPr>
      </w:pPr>
      <w:r>
        <w:rPr>
          <w:color w:val="231F20"/>
          <w:spacing w:val="-5"/>
          <w:sz w:val="17"/>
        </w:rPr>
        <w:t xml:space="preserve">We </w:t>
      </w:r>
      <w:r>
        <w:rPr>
          <w:color w:val="231F20"/>
          <w:sz w:val="17"/>
        </w:rPr>
        <w:t xml:space="preserve">believe that </w:t>
      </w:r>
      <w:r>
        <w:rPr>
          <w:color w:val="231F20"/>
          <w:spacing w:val="-3"/>
          <w:sz w:val="17"/>
        </w:rPr>
        <w:t xml:space="preserve">Yardley </w:t>
      </w:r>
      <w:r>
        <w:rPr>
          <w:color w:val="231F20"/>
          <w:sz w:val="17"/>
        </w:rPr>
        <w:t xml:space="preserve">Hastings should be the base for all Assembly children workers and youth workers, but  with many staff out-posted or travelling. </w:t>
      </w:r>
      <w:r>
        <w:rPr>
          <w:color w:val="231F20"/>
          <w:spacing w:val="-5"/>
          <w:sz w:val="17"/>
        </w:rPr>
        <w:t xml:space="preserve">We  </w:t>
      </w:r>
      <w:r>
        <w:rPr>
          <w:color w:val="231F20"/>
          <w:sz w:val="17"/>
        </w:rPr>
        <w:t>also envisage that in order to ensure</w:t>
      </w:r>
      <w:r>
        <w:rPr>
          <w:color w:val="231F20"/>
          <w:sz w:val="17"/>
        </w:rPr>
        <w:t xml:space="preserve"> effective networking continues with       the wider Church, a “hot desk” will be identified in Church House, which will be available to these staff when they come   into Church House. </w:t>
      </w:r>
      <w:r>
        <w:rPr>
          <w:color w:val="231F20"/>
          <w:spacing w:val="-5"/>
          <w:sz w:val="17"/>
        </w:rPr>
        <w:t xml:space="preserve">We </w:t>
      </w:r>
      <w:r>
        <w:rPr>
          <w:color w:val="231F20"/>
          <w:sz w:val="17"/>
        </w:rPr>
        <w:t xml:space="preserve">also envisage a two way process and interchange, with the hope that </w:t>
      </w:r>
      <w:r>
        <w:rPr>
          <w:color w:val="231F20"/>
          <w:sz w:val="17"/>
        </w:rPr>
        <w:t xml:space="preserve">occasionally full Central Church staff meetings will be held at </w:t>
      </w:r>
      <w:r>
        <w:rPr>
          <w:color w:val="231F20"/>
          <w:spacing w:val="-3"/>
          <w:sz w:val="17"/>
        </w:rPr>
        <w:t xml:space="preserve">Yardley </w:t>
      </w:r>
      <w:r>
        <w:rPr>
          <w:color w:val="231F20"/>
          <w:sz w:val="17"/>
        </w:rPr>
        <w:t xml:space="preserve">Hastings. </w:t>
      </w:r>
      <w:r>
        <w:rPr>
          <w:color w:val="231F20"/>
          <w:spacing w:val="-5"/>
          <w:sz w:val="17"/>
        </w:rPr>
        <w:t xml:space="preserve">We </w:t>
      </w:r>
      <w:r>
        <w:rPr>
          <w:color w:val="231F20"/>
          <w:sz w:val="17"/>
        </w:rPr>
        <w:t>consider this to be essential in order to ensure there will be no fragmentation.</w:t>
      </w:r>
    </w:p>
    <w:p w:rsidR="00166577" w:rsidRDefault="00166577">
      <w:pPr>
        <w:pStyle w:val="BodyText"/>
        <w:spacing w:before="8"/>
        <w:rPr>
          <w:sz w:val="18"/>
        </w:rPr>
      </w:pPr>
    </w:p>
    <w:p w:rsidR="00166577" w:rsidRDefault="00760F94">
      <w:pPr>
        <w:pStyle w:val="ListParagraph"/>
        <w:numPr>
          <w:ilvl w:val="1"/>
          <w:numId w:val="15"/>
        </w:numPr>
        <w:tabs>
          <w:tab w:val="left" w:pos="781"/>
        </w:tabs>
        <w:spacing w:line="271" w:lineRule="auto"/>
        <w:ind w:left="212" w:right="695" w:firstLine="1"/>
        <w:jc w:val="both"/>
        <w:rPr>
          <w:sz w:val="17"/>
        </w:rPr>
      </w:pPr>
      <w:r>
        <w:rPr>
          <w:color w:val="231F20"/>
          <w:spacing w:val="-5"/>
          <w:sz w:val="17"/>
        </w:rPr>
        <w:t xml:space="preserve">We </w:t>
      </w:r>
      <w:r>
        <w:rPr>
          <w:color w:val="231F20"/>
          <w:sz w:val="17"/>
        </w:rPr>
        <w:t xml:space="preserve">believe that the location of the Assembly </w:t>
      </w:r>
      <w:r>
        <w:rPr>
          <w:color w:val="231F20"/>
          <w:spacing w:val="-4"/>
          <w:sz w:val="17"/>
        </w:rPr>
        <w:t xml:space="preserve">Youth </w:t>
      </w:r>
      <w:r>
        <w:rPr>
          <w:color w:val="231F20"/>
          <w:sz w:val="17"/>
        </w:rPr>
        <w:t xml:space="preserve">Office (by this we mean all youth and children’s work staff currently based at Church House) to </w:t>
      </w:r>
      <w:r>
        <w:rPr>
          <w:color w:val="231F20"/>
          <w:spacing w:val="-3"/>
          <w:sz w:val="17"/>
        </w:rPr>
        <w:t xml:space="preserve">Yardley </w:t>
      </w:r>
      <w:r>
        <w:rPr>
          <w:color w:val="231F20"/>
          <w:sz w:val="17"/>
        </w:rPr>
        <w:t>Hastings would bring together all the expertise and focus in one place. It would be the one stop portal for the whole ministry of the Church for work wi</w:t>
      </w:r>
      <w:r>
        <w:rPr>
          <w:color w:val="231F20"/>
          <w:sz w:val="17"/>
        </w:rPr>
        <w:t xml:space="preserve">th children and young people. Practices to meet legislative requirements (child protection, youth justice etc.) would continue to be developed and published.   Resources   for working with children and young people in </w:t>
      </w:r>
      <w:r>
        <w:rPr>
          <w:color w:val="231F20"/>
          <w:spacing w:val="-3"/>
          <w:sz w:val="17"/>
        </w:rPr>
        <w:t xml:space="preserve">play, </w:t>
      </w:r>
      <w:r>
        <w:rPr>
          <w:color w:val="231F20"/>
          <w:sz w:val="17"/>
        </w:rPr>
        <w:t>workshop and worship will contin</w:t>
      </w:r>
      <w:r>
        <w:rPr>
          <w:color w:val="231F20"/>
          <w:sz w:val="17"/>
        </w:rPr>
        <w:t>ue to be developed and available. Grant applications and funding opportunities would continue to be noted and catalogued. The spin-offs from having all the resources</w:t>
      </w:r>
      <w:r>
        <w:rPr>
          <w:color w:val="231F20"/>
          <w:spacing w:val="6"/>
          <w:sz w:val="17"/>
        </w:rPr>
        <w:t xml:space="preserve"> </w:t>
      </w:r>
      <w:r>
        <w:rPr>
          <w:color w:val="231F20"/>
          <w:sz w:val="17"/>
        </w:rPr>
        <w:t>for</w:t>
      </w:r>
      <w:r>
        <w:rPr>
          <w:color w:val="231F20"/>
          <w:spacing w:val="7"/>
          <w:sz w:val="17"/>
        </w:rPr>
        <w:t xml:space="preserve"> </w:t>
      </w:r>
      <w:r>
        <w:rPr>
          <w:color w:val="231F20"/>
          <w:sz w:val="17"/>
        </w:rPr>
        <w:t>this</w:t>
      </w:r>
      <w:r>
        <w:rPr>
          <w:color w:val="231F20"/>
          <w:spacing w:val="6"/>
          <w:sz w:val="17"/>
        </w:rPr>
        <w:t xml:space="preserve"> </w:t>
      </w:r>
      <w:r>
        <w:rPr>
          <w:color w:val="231F20"/>
          <w:sz w:val="17"/>
        </w:rPr>
        <w:t>work</w:t>
      </w:r>
      <w:r>
        <w:rPr>
          <w:color w:val="231F20"/>
          <w:spacing w:val="7"/>
          <w:sz w:val="17"/>
        </w:rPr>
        <w:t xml:space="preserve"> </w:t>
      </w:r>
      <w:r>
        <w:rPr>
          <w:color w:val="231F20"/>
          <w:sz w:val="17"/>
        </w:rPr>
        <w:t>focused</w:t>
      </w:r>
      <w:r>
        <w:rPr>
          <w:color w:val="231F20"/>
          <w:spacing w:val="6"/>
          <w:sz w:val="17"/>
        </w:rPr>
        <w:t xml:space="preserve"> </w:t>
      </w:r>
      <w:r>
        <w:rPr>
          <w:color w:val="231F20"/>
          <w:sz w:val="17"/>
        </w:rPr>
        <w:t>in</w:t>
      </w:r>
      <w:r>
        <w:rPr>
          <w:color w:val="231F20"/>
          <w:spacing w:val="7"/>
          <w:sz w:val="17"/>
        </w:rPr>
        <w:t xml:space="preserve"> </w:t>
      </w:r>
      <w:r>
        <w:rPr>
          <w:color w:val="231F20"/>
          <w:sz w:val="17"/>
        </w:rPr>
        <w:t>one</w:t>
      </w:r>
      <w:r>
        <w:rPr>
          <w:color w:val="231F20"/>
          <w:spacing w:val="6"/>
          <w:sz w:val="17"/>
        </w:rPr>
        <w:t xml:space="preserve"> </w:t>
      </w:r>
      <w:r>
        <w:rPr>
          <w:color w:val="231F20"/>
          <w:sz w:val="17"/>
        </w:rPr>
        <w:t>place,</w:t>
      </w:r>
      <w:r>
        <w:rPr>
          <w:color w:val="231F20"/>
          <w:spacing w:val="7"/>
          <w:sz w:val="17"/>
        </w:rPr>
        <w:t xml:space="preserve"> </w:t>
      </w:r>
      <w:r>
        <w:rPr>
          <w:color w:val="231F20"/>
          <w:sz w:val="17"/>
        </w:rPr>
        <w:t>yet</w:t>
      </w:r>
      <w:r>
        <w:rPr>
          <w:color w:val="231F20"/>
          <w:spacing w:val="6"/>
          <w:sz w:val="17"/>
        </w:rPr>
        <w:t xml:space="preserve"> </w:t>
      </w:r>
      <w:r>
        <w:rPr>
          <w:color w:val="231F20"/>
          <w:sz w:val="17"/>
        </w:rPr>
        <w:t>with</w:t>
      </w:r>
      <w:r>
        <w:rPr>
          <w:color w:val="231F20"/>
          <w:spacing w:val="7"/>
          <w:sz w:val="17"/>
        </w:rPr>
        <w:t xml:space="preserve"> </w:t>
      </w:r>
      <w:r>
        <w:rPr>
          <w:color w:val="231F20"/>
          <w:sz w:val="17"/>
        </w:rPr>
        <w:t>arms</w:t>
      </w:r>
      <w:r>
        <w:rPr>
          <w:color w:val="231F20"/>
          <w:spacing w:val="6"/>
          <w:sz w:val="17"/>
        </w:rPr>
        <w:t xml:space="preserve"> </w:t>
      </w:r>
      <w:r>
        <w:rPr>
          <w:color w:val="231F20"/>
          <w:sz w:val="17"/>
        </w:rPr>
        <w:t>which</w:t>
      </w:r>
      <w:r>
        <w:rPr>
          <w:color w:val="231F20"/>
          <w:spacing w:val="7"/>
          <w:sz w:val="17"/>
        </w:rPr>
        <w:t xml:space="preserve"> </w:t>
      </w:r>
      <w:r>
        <w:rPr>
          <w:color w:val="231F20"/>
          <w:sz w:val="17"/>
        </w:rPr>
        <w:t>reach</w:t>
      </w:r>
      <w:r>
        <w:rPr>
          <w:color w:val="231F20"/>
          <w:spacing w:val="6"/>
          <w:sz w:val="17"/>
        </w:rPr>
        <w:t xml:space="preserve"> </w:t>
      </w:r>
      <w:r>
        <w:rPr>
          <w:color w:val="231F20"/>
          <w:sz w:val="17"/>
        </w:rPr>
        <w:t>out</w:t>
      </w:r>
      <w:r>
        <w:rPr>
          <w:color w:val="231F20"/>
          <w:spacing w:val="7"/>
          <w:sz w:val="17"/>
        </w:rPr>
        <w:t xml:space="preserve"> </w:t>
      </w:r>
      <w:r>
        <w:rPr>
          <w:color w:val="231F20"/>
          <w:sz w:val="17"/>
        </w:rPr>
        <w:t>to</w:t>
      </w:r>
      <w:r>
        <w:rPr>
          <w:color w:val="231F20"/>
          <w:spacing w:val="6"/>
          <w:sz w:val="17"/>
        </w:rPr>
        <w:t xml:space="preserve"> </w:t>
      </w:r>
      <w:r>
        <w:rPr>
          <w:color w:val="231F20"/>
          <w:sz w:val="17"/>
        </w:rPr>
        <w:t>local</w:t>
      </w:r>
      <w:r>
        <w:rPr>
          <w:color w:val="231F20"/>
          <w:spacing w:val="7"/>
          <w:sz w:val="17"/>
        </w:rPr>
        <w:t xml:space="preserve"> </w:t>
      </w:r>
      <w:r>
        <w:rPr>
          <w:color w:val="231F20"/>
          <w:sz w:val="17"/>
        </w:rPr>
        <w:t>Churches,</w:t>
      </w:r>
      <w:r>
        <w:rPr>
          <w:color w:val="231F20"/>
          <w:spacing w:val="6"/>
          <w:sz w:val="17"/>
        </w:rPr>
        <w:t xml:space="preserve"> </w:t>
      </w:r>
      <w:r>
        <w:rPr>
          <w:color w:val="231F20"/>
          <w:sz w:val="17"/>
        </w:rPr>
        <w:t>are</w:t>
      </w:r>
      <w:r>
        <w:rPr>
          <w:color w:val="231F20"/>
          <w:spacing w:val="7"/>
          <w:sz w:val="17"/>
        </w:rPr>
        <w:t xml:space="preserve"> </w:t>
      </w:r>
      <w:r>
        <w:rPr>
          <w:color w:val="231F20"/>
          <w:sz w:val="17"/>
        </w:rPr>
        <w:t>immeasurable.</w:t>
      </w:r>
    </w:p>
    <w:p w:rsidR="00166577" w:rsidRDefault="00166577">
      <w:pPr>
        <w:pStyle w:val="BodyText"/>
        <w:spacing w:before="7"/>
        <w:rPr>
          <w:sz w:val="18"/>
        </w:rPr>
      </w:pPr>
    </w:p>
    <w:p w:rsidR="00166577" w:rsidRDefault="00760F94">
      <w:pPr>
        <w:pStyle w:val="ListParagraph"/>
        <w:numPr>
          <w:ilvl w:val="1"/>
          <w:numId w:val="14"/>
        </w:numPr>
        <w:tabs>
          <w:tab w:val="left" w:pos="934"/>
        </w:tabs>
        <w:spacing w:line="271" w:lineRule="auto"/>
        <w:ind w:right="697" w:firstLine="1"/>
        <w:jc w:val="both"/>
        <w:rPr>
          <w:sz w:val="17"/>
        </w:rPr>
      </w:pPr>
      <w:r>
        <w:rPr>
          <w:color w:val="231F20"/>
          <w:sz w:val="17"/>
        </w:rPr>
        <w:t xml:space="preserve">The </w:t>
      </w:r>
      <w:r>
        <w:rPr>
          <w:color w:val="231F20"/>
          <w:spacing w:val="-5"/>
          <w:sz w:val="17"/>
        </w:rPr>
        <w:t xml:space="preserve">Task </w:t>
      </w:r>
      <w:r>
        <w:rPr>
          <w:color w:val="231F20"/>
          <w:sz w:val="17"/>
        </w:rPr>
        <w:t>Group is very conscious that the United Reformed Church does not easily make decisions! One review says</w:t>
      </w:r>
      <w:r>
        <w:rPr>
          <w:color w:val="231F20"/>
          <w:spacing w:val="5"/>
          <w:sz w:val="17"/>
        </w:rPr>
        <w:t xml:space="preserve"> </w:t>
      </w:r>
      <w:r>
        <w:rPr>
          <w:color w:val="231F20"/>
          <w:sz w:val="17"/>
        </w:rPr>
        <w:t>one</w:t>
      </w:r>
      <w:r>
        <w:rPr>
          <w:color w:val="231F20"/>
          <w:spacing w:val="4"/>
          <w:sz w:val="17"/>
        </w:rPr>
        <w:t xml:space="preserve"> </w:t>
      </w:r>
      <w:r>
        <w:rPr>
          <w:color w:val="231F20"/>
          <w:sz w:val="17"/>
        </w:rPr>
        <w:t>thing</w:t>
      </w:r>
      <w:r>
        <w:rPr>
          <w:color w:val="231F20"/>
          <w:spacing w:val="5"/>
          <w:sz w:val="17"/>
        </w:rPr>
        <w:t xml:space="preserve"> </w:t>
      </w:r>
      <w:r>
        <w:rPr>
          <w:color w:val="231F20"/>
          <w:sz w:val="17"/>
        </w:rPr>
        <w:t>and</w:t>
      </w:r>
      <w:r>
        <w:rPr>
          <w:color w:val="231F20"/>
          <w:spacing w:val="5"/>
          <w:sz w:val="17"/>
        </w:rPr>
        <w:t xml:space="preserve"> </w:t>
      </w:r>
      <w:r>
        <w:rPr>
          <w:color w:val="231F20"/>
          <w:sz w:val="17"/>
        </w:rPr>
        <w:t>another</w:t>
      </w:r>
      <w:r>
        <w:rPr>
          <w:color w:val="231F20"/>
          <w:spacing w:val="5"/>
          <w:sz w:val="17"/>
        </w:rPr>
        <w:t xml:space="preserve"> </w:t>
      </w:r>
      <w:r>
        <w:rPr>
          <w:color w:val="231F20"/>
          <w:sz w:val="17"/>
        </w:rPr>
        <w:t>says</w:t>
      </w:r>
      <w:r>
        <w:rPr>
          <w:color w:val="231F20"/>
          <w:spacing w:val="5"/>
          <w:sz w:val="17"/>
        </w:rPr>
        <w:t xml:space="preserve"> </w:t>
      </w:r>
      <w:r>
        <w:rPr>
          <w:color w:val="231F20"/>
          <w:sz w:val="17"/>
        </w:rPr>
        <w:t>almost</w:t>
      </w:r>
      <w:r>
        <w:rPr>
          <w:color w:val="231F20"/>
          <w:spacing w:val="5"/>
          <w:sz w:val="17"/>
        </w:rPr>
        <w:t xml:space="preserve"> </w:t>
      </w:r>
      <w:r>
        <w:rPr>
          <w:color w:val="231F20"/>
          <w:sz w:val="17"/>
        </w:rPr>
        <w:t>the</w:t>
      </w:r>
      <w:r>
        <w:rPr>
          <w:color w:val="231F20"/>
          <w:spacing w:val="5"/>
          <w:sz w:val="17"/>
        </w:rPr>
        <w:t xml:space="preserve"> </w:t>
      </w:r>
      <w:r>
        <w:rPr>
          <w:color w:val="231F20"/>
          <w:sz w:val="17"/>
        </w:rPr>
        <w:t>opposite!</w:t>
      </w:r>
      <w:r>
        <w:rPr>
          <w:color w:val="231F20"/>
          <w:spacing w:val="5"/>
          <w:sz w:val="17"/>
        </w:rPr>
        <w:t xml:space="preserve"> </w:t>
      </w:r>
      <w:r>
        <w:rPr>
          <w:color w:val="231F20"/>
          <w:sz w:val="17"/>
        </w:rPr>
        <w:t>It</w:t>
      </w:r>
      <w:r>
        <w:rPr>
          <w:color w:val="231F20"/>
          <w:spacing w:val="5"/>
          <w:sz w:val="17"/>
        </w:rPr>
        <w:t xml:space="preserve"> </w:t>
      </w:r>
      <w:r>
        <w:rPr>
          <w:color w:val="231F20"/>
          <w:sz w:val="17"/>
        </w:rPr>
        <w:t>is</w:t>
      </w:r>
      <w:r>
        <w:rPr>
          <w:color w:val="231F20"/>
          <w:spacing w:val="5"/>
          <w:sz w:val="17"/>
        </w:rPr>
        <w:t xml:space="preserve"> </w:t>
      </w:r>
      <w:r>
        <w:rPr>
          <w:color w:val="231F20"/>
          <w:sz w:val="17"/>
        </w:rPr>
        <w:t>easy</w:t>
      </w:r>
      <w:r>
        <w:rPr>
          <w:color w:val="231F20"/>
          <w:spacing w:val="5"/>
          <w:sz w:val="17"/>
        </w:rPr>
        <w:t xml:space="preserve"> </w:t>
      </w:r>
      <w:r>
        <w:rPr>
          <w:color w:val="231F20"/>
          <w:sz w:val="17"/>
        </w:rPr>
        <w:t>for</w:t>
      </w:r>
      <w:r>
        <w:rPr>
          <w:color w:val="231F20"/>
          <w:spacing w:val="5"/>
          <w:sz w:val="17"/>
        </w:rPr>
        <w:t xml:space="preserve"> </w:t>
      </w:r>
      <w:r>
        <w:rPr>
          <w:color w:val="231F20"/>
          <w:sz w:val="17"/>
        </w:rPr>
        <w:t>us</w:t>
      </w:r>
      <w:r>
        <w:rPr>
          <w:color w:val="231F20"/>
          <w:spacing w:val="5"/>
          <w:sz w:val="17"/>
        </w:rPr>
        <w:t xml:space="preserve"> </w:t>
      </w:r>
      <w:r>
        <w:rPr>
          <w:color w:val="231F20"/>
          <w:sz w:val="17"/>
        </w:rPr>
        <w:t>as</w:t>
      </w:r>
      <w:r>
        <w:rPr>
          <w:color w:val="231F20"/>
          <w:spacing w:val="5"/>
          <w:sz w:val="17"/>
        </w:rPr>
        <w:t xml:space="preserve"> </w:t>
      </w:r>
      <w:r>
        <w:rPr>
          <w:color w:val="231F20"/>
          <w:sz w:val="17"/>
        </w:rPr>
        <w:t>a</w:t>
      </w:r>
      <w:r>
        <w:rPr>
          <w:color w:val="231F20"/>
          <w:spacing w:val="5"/>
          <w:sz w:val="17"/>
        </w:rPr>
        <w:t xml:space="preserve"> </w:t>
      </w:r>
      <w:r>
        <w:rPr>
          <w:color w:val="231F20"/>
          <w:spacing w:val="-5"/>
          <w:sz w:val="17"/>
        </w:rPr>
        <w:t>Task</w:t>
      </w:r>
      <w:r>
        <w:rPr>
          <w:color w:val="231F20"/>
          <w:spacing w:val="5"/>
          <w:sz w:val="17"/>
        </w:rPr>
        <w:t xml:space="preserve"> </w:t>
      </w:r>
      <w:r>
        <w:rPr>
          <w:color w:val="231F20"/>
          <w:sz w:val="17"/>
        </w:rPr>
        <w:t>Group</w:t>
      </w:r>
      <w:r>
        <w:rPr>
          <w:color w:val="231F20"/>
          <w:spacing w:val="5"/>
          <w:sz w:val="17"/>
        </w:rPr>
        <w:t xml:space="preserve"> </w:t>
      </w:r>
      <w:r>
        <w:rPr>
          <w:color w:val="231F20"/>
          <w:sz w:val="17"/>
        </w:rPr>
        <w:t>merely</w:t>
      </w:r>
      <w:r>
        <w:rPr>
          <w:color w:val="231F20"/>
          <w:spacing w:val="5"/>
          <w:sz w:val="17"/>
        </w:rPr>
        <w:t xml:space="preserve"> </w:t>
      </w:r>
      <w:r>
        <w:rPr>
          <w:color w:val="231F20"/>
          <w:sz w:val="17"/>
        </w:rPr>
        <w:t>to</w:t>
      </w:r>
      <w:r>
        <w:rPr>
          <w:color w:val="231F20"/>
          <w:spacing w:val="5"/>
          <w:sz w:val="17"/>
        </w:rPr>
        <w:t xml:space="preserve"> </w:t>
      </w:r>
      <w:r>
        <w:rPr>
          <w:color w:val="231F20"/>
          <w:sz w:val="17"/>
        </w:rPr>
        <w:t>walk</w:t>
      </w:r>
      <w:r>
        <w:rPr>
          <w:color w:val="231F20"/>
          <w:spacing w:val="5"/>
          <w:sz w:val="17"/>
        </w:rPr>
        <w:t xml:space="preserve"> </w:t>
      </w:r>
      <w:r>
        <w:rPr>
          <w:color w:val="231F20"/>
          <w:spacing w:val="-3"/>
          <w:sz w:val="17"/>
        </w:rPr>
        <w:t>away.</w:t>
      </w:r>
    </w:p>
    <w:p w:rsidR="00166577" w:rsidRDefault="00166577">
      <w:pPr>
        <w:pStyle w:val="BodyText"/>
        <w:spacing w:before="11"/>
        <w:rPr>
          <w:sz w:val="18"/>
        </w:rPr>
      </w:pPr>
    </w:p>
    <w:p w:rsidR="00166577" w:rsidRDefault="00760F94">
      <w:pPr>
        <w:pStyle w:val="ListParagraph"/>
        <w:numPr>
          <w:ilvl w:val="1"/>
          <w:numId w:val="14"/>
        </w:numPr>
        <w:tabs>
          <w:tab w:val="left" w:pos="933"/>
        </w:tabs>
        <w:spacing w:line="271" w:lineRule="auto"/>
        <w:ind w:left="213" w:right="695" w:hanging="1"/>
        <w:jc w:val="both"/>
        <w:rPr>
          <w:sz w:val="17"/>
        </w:rPr>
      </w:pPr>
      <w:r>
        <w:rPr>
          <w:color w:val="231F20"/>
          <w:spacing w:val="-5"/>
          <w:sz w:val="17"/>
        </w:rPr>
        <w:t xml:space="preserve">We </w:t>
      </w:r>
      <w:r>
        <w:rPr>
          <w:color w:val="231F20"/>
          <w:sz w:val="17"/>
        </w:rPr>
        <w:t xml:space="preserve">have a </w:t>
      </w:r>
      <w:r>
        <w:rPr>
          <w:color w:val="231F20"/>
          <w:sz w:val="17"/>
        </w:rPr>
        <w:t xml:space="preserve">commitment to what we have recommended. </w:t>
      </w:r>
      <w:r>
        <w:rPr>
          <w:color w:val="231F20"/>
          <w:spacing w:val="-5"/>
          <w:sz w:val="17"/>
        </w:rPr>
        <w:t xml:space="preserve">We </w:t>
      </w:r>
      <w:r>
        <w:rPr>
          <w:color w:val="231F20"/>
          <w:sz w:val="17"/>
        </w:rPr>
        <w:t xml:space="preserve">recognise there is risk. </w:t>
      </w:r>
      <w:r>
        <w:rPr>
          <w:color w:val="231F20"/>
          <w:spacing w:val="-5"/>
          <w:sz w:val="17"/>
        </w:rPr>
        <w:t xml:space="preserve">We </w:t>
      </w:r>
      <w:r>
        <w:rPr>
          <w:color w:val="231F20"/>
          <w:sz w:val="17"/>
        </w:rPr>
        <w:t>believe it is necessary to appraise the progress that we recommend with</w:t>
      </w:r>
      <w:r>
        <w:rPr>
          <w:color w:val="231F20"/>
          <w:spacing w:val="31"/>
          <w:sz w:val="17"/>
        </w:rPr>
        <w:t xml:space="preserve"> </w:t>
      </w:r>
      <w:r>
        <w:rPr>
          <w:color w:val="231F20"/>
          <w:spacing w:val="-3"/>
          <w:sz w:val="17"/>
        </w:rPr>
        <w:t>rigour.</w:t>
      </w:r>
    </w:p>
    <w:p w:rsidR="00166577" w:rsidRDefault="00166577">
      <w:pPr>
        <w:pStyle w:val="BodyText"/>
        <w:spacing w:before="11"/>
        <w:rPr>
          <w:sz w:val="18"/>
        </w:rPr>
      </w:pPr>
    </w:p>
    <w:p w:rsidR="00166577" w:rsidRDefault="00760F94">
      <w:pPr>
        <w:spacing w:line="271" w:lineRule="auto"/>
        <w:ind w:left="214" w:right="692" w:hanging="2"/>
        <w:jc w:val="both"/>
        <w:rPr>
          <w:sz w:val="17"/>
        </w:rPr>
      </w:pPr>
      <w:r>
        <w:rPr>
          <w:color w:val="231F20"/>
          <w:sz w:val="17"/>
        </w:rPr>
        <w:t xml:space="preserve">2.3.     </w:t>
      </w:r>
      <w:r>
        <w:rPr>
          <w:color w:val="231F20"/>
          <w:spacing w:val="-5"/>
          <w:sz w:val="17"/>
        </w:rPr>
        <w:t xml:space="preserve">We  </w:t>
      </w:r>
      <w:r>
        <w:rPr>
          <w:color w:val="231F20"/>
          <w:sz w:val="17"/>
        </w:rPr>
        <w:t xml:space="preserve">therefore offer ourselves as a </w:t>
      </w:r>
      <w:r>
        <w:rPr>
          <w:color w:val="231F20"/>
          <w:spacing w:val="-5"/>
          <w:sz w:val="17"/>
        </w:rPr>
        <w:t xml:space="preserve">Task  </w:t>
      </w:r>
      <w:r>
        <w:rPr>
          <w:color w:val="231F20"/>
          <w:sz w:val="17"/>
        </w:rPr>
        <w:t xml:space="preserve">Group to undertake an appraisal of the </w:t>
      </w:r>
      <w:r>
        <w:rPr>
          <w:color w:val="231F20"/>
          <w:spacing w:val="-3"/>
          <w:sz w:val="17"/>
        </w:rPr>
        <w:t xml:space="preserve">Centre’s  </w:t>
      </w:r>
      <w:r>
        <w:rPr>
          <w:color w:val="231F20"/>
          <w:sz w:val="17"/>
        </w:rPr>
        <w:t>development over the     first 36 months, visiting the place and appraising it, after 4 months, 7 months, 12 months and again after 30 months in preparation for the decision that Assembly is called to make i</w:t>
      </w:r>
      <w:r>
        <w:rPr>
          <w:color w:val="231F20"/>
          <w:sz w:val="17"/>
        </w:rPr>
        <w:t>n</w:t>
      </w:r>
      <w:r>
        <w:rPr>
          <w:color w:val="231F20"/>
          <w:spacing w:val="3"/>
          <w:sz w:val="17"/>
        </w:rPr>
        <w:t xml:space="preserve"> </w:t>
      </w:r>
      <w:r>
        <w:rPr>
          <w:color w:val="231F20"/>
          <w:sz w:val="17"/>
        </w:rPr>
        <w:t>2006.</w:t>
      </w:r>
    </w:p>
    <w:p w:rsidR="00166577" w:rsidRDefault="00166577">
      <w:pPr>
        <w:pStyle w:val="BodyText"/>
        <w:spacing w:before="10"/>
        <w:rPr>
          <w:sz w:val="18"/>
        </w:rPr>
      </w:pPr>
    </w:p>
    <w:p w:rsidR="00166577" w:rsidRDefault="00760F94">
      <w:pPr>
        <w:pStyle w:val="ListParagraph"/>
        <w:numPr>
          <w:ilvl w:val="1"/>
          <w:numId w:val="13"/>
        </w:numPr>
        <w:tabs>
          <w:tab w:val="left" w:pos="937"/>
        </w:tabs>
        <w:ind w:hanging="721"/>
        <w:jc w:val="both"/>
        <w:rPr>
          <w:sz w:val="17"/>
        </w:rPr>
      </w:pPr>
      <w:r>
        <w:rPr>
          <w:color w:val="231F20"/>
          <w:spacing w:val="-5"/>
          <w:sz w:val="17"/>
        </w:rPr>
        <w:t>We</w:t>
      </w:r>
      <w:r>
        <w:rPr>
          <w:color w:val="231F20"/>
          <w:spacing w:val="7"/>
          <w:sz w:val="17"/>
        </w:rPr>
        <w:t xml:space="preserve"> </w:t>
      </w:r>
      <w:r>
        <w:rPr>
          <w:color w:val="231F20"/>
          <w:sz w:val="17"/>
        </w:rPr>
        <w:t>would</w:t>
      </w:r>
      <w:r>
        <w:rPr>
          <w:color w:val="231F20"/>
          <w:spacing w:val="7"/>
          <w:sz w:val="17"/>
        </w:rPr>
        <w:t xml:space="preserve"> </w:t>
      </w:r>
      <w:r>
        <w:rPr>
          <w:color w:val="231F20"/>
          <w:sz w:val="17"/>
        </w:rPr>
        <w:t>offer</w:t>
      </w:r>
      <w:r>
        <w:rPr>
          <w:color w:val="231F20"/>
          <w:spacing w:val="7"/>
          <w:sz w:val="17"/>
        </w:rPr>
        <w:t xml:space="preserve"> </w:t>
      </w:r>
      <w:r>
        <w:rPr>
          <w:color w:val="231F20"/>
          <w:sz w:val="17"/>
        </w:rPr>
        <w:t>to</w:t>
      </w:r>
      <w:r>
        <w:rPr>
          <w:color w:val="231F20"/>
          <w:spacing w:val="7"/>
          <w:sz w:val="17"/>
        </w:rPr>
        <w:t xml:space="preserve"> </w:t>
      </w:r>
      <w:r>
        <w:rPr>
          <w:color w:val="231F20"/>
          <w:sz w:val="17"/>
        </w:rPr>
        <w:t>do</w:t>
      </w:r>
      <w:r>
        <w:rPr>
          <w:color w:val="231F20"/>
          <w:spacing w:val="7"/>
          <w:sz w:val="17"/>
        </w:rPr>
        <w:t xml:space="preserve"> </w:t>
      </w:r>
      <w:r>
        <w:rPr>
          <w:color w:val="231F20"/>
          <w:sz w:val="17"/>
        </w:rPr>
        <w:t>this</w:t>
      </w:r>
      <w:r>
        <w:rPr>
          <w:color w:val="231F20"/>
          <w:spacing w:val="7"/>
          <w:sz w:val="17"/>
        </w:rPr>
        <w:t xml:space="preserve"> </w:t>
      </w:r>
      <w:r>
        <w:rPr>
          <w:color w:val="231F20"/>
          <w:sz w:val="17"/>
        </w:rPr>
        <w:t>not</w:t>
      </w:r>
      <w:r>
        <w:rPr>
          <w:color w:val="231F20"/>
          <w:spacing w:val="7"/>
          <w:sz w:val="17"/>
        </w:rPr>
        <w:t xml:space="preserve"> </w:t>
      </w:r>
      <w:r>
        <w:rPr>
          <w:color w:val="231F20"/>
          <w:sz w:val="17"/>
        </w:rPr>
        <w:t>to</w:t>
      </w:r>
      <w:r>
        <w:rPr>
          <w:color w:val="231F20"/>
          <w:spacing w:val="7"/>
          <w:sz w:val="17"/>
        </w:rPr>
        <w:t xml:space="preserve"> </w:t>
      </w:r>
      <w:r>
        <w:rPr>
          <w:color w:val="231F20"/>
          <w:sz w:val="17"/>
        </w:rPr>
        <w:t>impose</w:t>
      </w:r>
      <w:r>
        <w:rPr>
          <w:color w:val="231F20"/>
          <w:spacing w:val="8"/>
          <w:sz w:val="17"/>
        </w:rPr>
        <w:t xml:space="preserve"> </w:t>
      </w:r>
      <w:r>
        <w:rPr>
          <w:color w:val="231F20"/>
          <w:sz w:val="17"/>
        </w:rPr>
        <w:t>our</w:t>
      </w:r>
      <w:r>
        <w:rPr>
          <w:color w:val="231F20"/>
          <w:spacing w:val="7"/>
          <w:sz w:val="17"/>
        </w:rPr>
        <w:t xml:space="preserve"> </w:t>
      </w:r>
      <w:r>
        <w:rPr>
          <w:color w:val="231F20"/>
          <w:sz w:val="17"/>
        </w:rPr>
        <w:t>agenda</w:t>
      </w:r>
      <w:r>
        <w:rPr>
          <w:color w:val="231F20"/>
          <w:spacing w:val="7"/>
          <w:sz w:val="17"/>
        </w:rPr>
        <w:t xml:space="preserve"> </w:t>
      </w:r>
      <w:r>
        <w:rPr>
          <w:color w:val="231F20"/>
          <w:sz w:val="17"/>
        </w:rPr>
        <w:t>but</w:t>
      </w:r>
      <w:r>
        <w:rPr>
          <w:color w:val="231F20"/>
          <w:spacing w:val="7"/>
          <w:sz w:val="17"/>
        </w:rPr>
        <w:t xml:space="preserve"> </w:t>
      </w:r>
      <w:r>
        <w:rPr>
          <w:color w:val="231F20"/>
          <w:sz w:val="17"/>
        </w:rPr>
        <w:t>to</w:t>
      </w:r>
      <w:r>
        <w:rPr>
          <w:color w:val="231F20"/>
          <w:spacing w:val="7"/>
          <w:sz w:val="17"/>
        </w:rPr>
        <w:t xml:space="preserve"> </w:t>
      </w:r>
      <w:r>
        <w:rPr>
          <w:color w:val="231F20"/>
          <w:sz w:val="17"/>
        </w:rPr>
        <w:t>give</w:t>
      </w:r>
      <w:r>
        <w:rPr>
          <w:color w:val="231F20"/>
          <w:spacing w:val="7"/>
          <w:sz w:val="17"/>
        </w:rPr>
        <w:t xml:space="preserve"> </w:t>
      </w:r>
      <w:r>
        <w:rPr>
          <w:color w:val="231F20"/>
          <w:sz w:val="17"/>
        </w:rPr>
        <w:t>this</w:t>
      </w:r>
      <w:r>
        <w:rPr>
          <w:color w:val="231F20"/>
          <w:spacing w:val="7"/>
          <w:sz w:val="17"/>
        </w:rPr>
        <w:t xml:space="preserve"> </w:t>
      </w:r>
      <w:r>
        <w:rPr>
          <w:color w:val="231F20"/>
          <w:sz w:val="17"/>
        </w:rPr>
        <w:t>risk</w:t>
      </w:r>
      <w:r>
        <w:rPr>
          <w:color w:val="231F20"/>
          <w:spacing w:val="7"/>
          <w:sz w:val="17"/>
        </w:rPr>
        <w:t xml:space="preserve"> </w:t>
      </w:r>
      <w:r>
        <w:rPr>
          <w:color w:val="231F20"/>
          <w:sz w:val="17"/>
        </w:rPr>
        <w:t>taking</w:t>
      </w:r>
      <w:r>
        <w:rPr>
          <w:color w:val="231F20"/>
          <w:spacing w:val="8"/>
          <w:sz w:val="17"/>
        </w:rPr>
        <w:t xml:space="preserve"> </w:t>
      </w:r>
      <w:r>
        <w:rPr>
          <w:color w:val="231F20"/>
          <w:sz w:val="17"/>
        </w:rPr>
        <w:t>venture</w:t>
      </w:r>
      <w:r>
        <w:rPr>
          <w:color w:val="231F20"/>
          <w:spacing w:val="7"/>
          <w:sz w:val="17"/>
        </w:rPr>
        <w:t xml:space="preserve"> </w:t>
      </w:r>
      <w:r>
        <w:rPr>
          <w:color w:val="231F20"/>
          <w:sz w:val="17"/>
        </w:rPr>
        <w:t>a</w:t>
      </w:r>
      <w:r>
        <w:rPr>
          <w:color w:val="231F20"/>
          <w:spacing w:val="7"/>
          <w:sz w:val="17"/>
        </w:rPr>
        <w:t xml:space="preserve"> </w:t>
      </w:r>
      <w:r>
        <w:rPr>
          <w:color w:val="231F20"/>
          <w:sz w:val="17"/>
        </w:rPr>
        <w:t>chance</w:t>
      </w:r>
      <w:r>
        <w:rPr>
          <w:color w:val="231F20"/>
          <w:spacing w:val="7"/>
          <w:sz w:val="17"/>
        </w:rPr>
        <w:t xml:space="preserve"> </w:t>
      </w:r>
      <w:r>
        <w:rPr>
          <w:color w:val="231F20"/>
          <w:sz w:val="17"/>
        </w:rPr>
        <w:t>to</w:t>
      </w:r>
      <w:r>
        <w:rPr>
          <w:color w:val="231F20"/>
          <w:spacing w:val="7"/>
          <w:sz w:val="17"/>
        </w:rPr>
        <w:t xml:space="preserve"> </w:t>
      </w:r>
      <w:r>
        <w:rPr>
          <w:color w:val="231F20"/>
          <w:sz w:val="17"/>
        </w:rPr>
        <w:t>prove</w:t>
      </w:r>
      <w:r>
        <w:rPr>
          <w:color w:val="231F20"/>
          <w:spacing w:val="7"/>
          <w:sz w:val="17"/>
        </w:rPr>
        <w:t xml:space="preserve"> </w:t>
      </w:r>
      <w:r>
        <w:rPr>
          <w:color w:val="231F20"/>
          <w:sz w:val="17"/>
        </w:rPr>
        <w:t>itself!</w:t>
      </w:r>
    </w:p>
    <w:p w:rsidR="00166577" w:rsidRDefault="00166577">
      <w:pPr>
        <w:pStyle w:val="BodyText"/>
        <w:spacing w:before="3"/>
        <w:rPr>
          <w:sz w:val="21"/>
        </w:rPr>
      </w:pPr>
    </w:p>
    <w:p w:rsidR="00166577" w:rsidRDefault="00760F94">
      <w:pPr>
        <w:pStyle w:val="ListParagraph"/>
        <w:numPr>
          <w:ilvl w:val="1"/>
          <w:numId w:val="13"/>
        </w:numPr>
        <w:tabs>
          <w:tab w:val="left" w:pos="938"/>
        </w:tabs>
        <w:ind w:left="937" w:hanging="721"/>
        <w:jc w:val="both"/>
        <w:rPr>
          <w:sz w:val="17"/>
        </w:rPr>
      </w:pPr>
      <w:r>
        <w:rPr>
          <w:color w:val="231F20"/>
          <w:sz w:val="17"/>
        </w:rPr>
        <w:t>There</w:t>
      </w:r>
      <w:r>
        <w:rPr>
          <w:color w:val="231F20"/>
          <w:spacing w:val="4"/>
          <w:sz w:val="17"/>
        </w:rPr>
        <w:t xml:space="preserve"> </w:t>
      </w:r>
      <w:r>
        <w:rPr>
          <w:color w:val="231F20"/>
          <w:sz w:val="17"/>
        </w:rPr>
        <w:t>is</w:t>
      </w:r>
      <w:r>
        <w:rPr>
          <w:color w:val="231F20"/>
          <w:spacing w:val="5"/>
          <w:sz w:val="17"/>
        </w:rPr>
        <w:t xml:space="preserve"> </w:t>
      </w:r>
      <w:r>
        <w:rPr>
          <w:color w:val="231F20"/>
          <w:sz w:val="17"/>
        </w:rPr>
        <w:t>no</w:t>
      </w:r>
      <w:r>
        <w:rPr>
          <w:color w:val="231F20"/>
          <w:spacing w:val="4"/>
          <w:sz w:val="17"/>
        </w:rPr>
        <w:t xml:space="preserve"> </w:t>
      </w:r>
      <w:r>
        <w:rPr>
          <w:color w:val="231F20"/>
          <w:sz w:val="17"/>
        </w:rPr>
        <w:t>resolution,</w:t>
      </w:r>
      <w:r>
        <w:rPr>
          <w:color w:val="231F20"/>
          <w:spacing w:val="5"/>
          <w:sz w:val="17"/>
        </w:rPr>
        <w:t xml:space="preserve"> </w:t>
      </w:r>
      <w:r>
        <w:rPr>
          <w:color w:val="231F20"/>
          <w:sz w:val="17"/>
        </w:rPr>
        <w:t>as</w:t>
      </w:r>
      <w:r>
        <w:rPr>
          <w:color w:val="231F20"/>
          <w:spacing w:val="4"/>
          <w:sz w:val="17"/>
        </w:rPr>
        <w:t xml:space="preserve"> </w:t>
      </w:r>
      <w:r>
        <w:rPr>
          <w:color w:val="231F20"/>
          <w:sz w:val="17"/>
        </w:rPr>
        <w:t>we</w:t>
      </w:r>
      <w:r>
        <w:rPr>
          <w:color w:val="231F20"/>
          <w:spacing w:val="5"/>
          <w:sz w:val="17"/>
        </w:rPr>
        <w:t xml:space="preserve"> </w:t>
      </w:r>
      <w:r>
        <w:rPr>
          <w:color w:val="231F20"/>
          <w:sz w:val="17"/>
        </w:rPr>
        <w:t>believe</w:t>
      </w:r>
      <w:r>
        <w:rPr>
          <w:color w:val="231F20"/>
          <w:spacing w:val="4"/>
          <w:sz w:val="17"/>
        </w:rPr>
        <w:t xml:space="preserve"> </w:t>
      </w:r>
      <w:r>
        <w:rPr>
          <w:color w:val="231F20"/>
          <w:sz w:val="17"/>
        </w:rPr>
        <w:t>that</w:t>
      </w:r>
      <w:r>
        <w:rPr>
          <w:color w:val="231F20"/>
          <w:spacing w:val="5"/>
          <w:sz w:val="17"/>
        </w:rPr>
        <w:t xml:space="preserve"> </w:t>
      </w:r>
      <w:r>
        <w:rPr>
          <w:color w:val="231F20"/>
          <w:sz w:val="17"/>
        </w:rPr>
        <w:t>should</w:t>
      </w:r>
      <w:r>
        <w:rPr>
          <w:color w:val="231F20"/>
          <w:spacing w:val="4"/>
          <w:sz w:val="17"/>
        </w:rPr>
        <w:t xml:space="preserve"> </w:t>
      </w:r>
      <w:r>
        <w:rPr>
          <w:color w:val="231F20"/>
          <w:sz w:val="17"/>
        </w:rPr>
        <w:t>not</w:t>
      </w:r>
      <w:r>
        <w:rPr>
          <w:color w:val="231F20"/>
          <w:spacing w:val="5"/>
          <w:sz w:val="17"/>
        </w:rPr>
        <w:t xml:space="preserve"> </w:t>
      </w:r>
      <w:r>
        <w:rPr>
          <w:color w:val="231F20"/>
          <w:sz w:val="17"/>
        </w:rPr>
        <w:t>be</w:t>
      </w:r>
      <w:r>
        <w:rPr>
          <w:color w:val="231F20"/>
          <w:spacing w:val="4"/>
          <w:sz w:val="17"/>
        </w:rPr>
        <w:t xml:space="preserve"> </w:t>
      </w:r>
      <w:r>
        <w:rPr>
          <w:color w:val="231F20"/>
          <w:sz w:val="17"/>
        </w:rPr>
        <w:t>for</w:t>
      </w:r>
      <w:r>
        <w:rPr>
          <w:color w:val="231F20"/>
          <w:spacing w:val="5"/>
          <w:sz w:val="17"/>
        </w:rPr>
        <w:t xml:space="preserve"> </w:t>
      </w:r>
      <w:r>
        <w:rPr>
          <w:color w:val="231F20"/>
          <w:sz w:val="17"/>
        </w:rPr>
        <w:t>us</w:t>
      </w:r>
      <w:r>
        <w:rPr>
          <w:color w:val="231F20"/>
          <w:spacing w:val="4"/>
          <w:sz w:val="17"/>
        </w:rPr>
        <w:t xml:space="preserve"> </w:t>
      </w:r>
      <w:r>
        <w:rPr>
          <w:color w:val="231F20"/>
          <w:sz w:val="17"/>
        </w:rPr>
        <w:t>to</w:t>
      </w:r>
      <w:r>
        <w:rPr>
          <w:color w:val="231F20"/>
          <w:spacing w:val="5"/>
          <w:sz w:val="17"/>
        </w:rPr>
        <w:t xml:space="preserve"> </w:t>
      </w:r>
      <w:r>
        <w:rPr>
          <w:color w:val="231F20"/>
          <w:sz w:val="17"/>
        </w:rPr>
        <w:t>propose.</w:t>
      </w: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760F94">
      <w:pPr>
        <w:pStyle w:val="BodyText"/>
        <w:spacing w:before="2"/>
        <w:rPr>
          <w:sz w:val="28"/>
        </w:rPr>
      </w:pPr>
      <w:r>
        <w:pict>
          <v:shape id="_x0000_s1165" style="position:absolute;margin-left:56.7pt;margin-top:18.7pt;width:467.75pt;height:.1pt;z-index:-251317248;mso-wrap-distance-left:0;mso-wrap-distance-right:0;mso-position-horizontal-relative:page" coordorigin="1134,374" coordsize="9355,0" path="m1134,374r9354,e" filled="f" strokecolor="#231f20" strokeweight="1pt">
            <v:path arrowok="t"/>
            <w10:wrap type="topAndBottom" anchorx="page"/>
          </v:shape>
        </w:pict>
      </w:r>
    </w:p>
    <w:p w:rsidR="00166577" w:rsidRDefault="00760F94">
      <w:pPr>
        <w:pStyle w:val="Heading4"/>
        <w:tabs>
          <w:tab w:val="left" w:pos="2453"/>
        </w:tabs>
        <w:spacing w:before="150"/>
      </w:pPr>
      <w:r>
        <w:rPr>
          <w:color w:val="FFFFFF"/>
          <w:w w:val="118"/>
          <w:shd w:val="clear" w:color="auto" w:fill="939598"/>
        </w:rPr>
        <w:t xml:space="preserve"> </w:t>
      </w:r>
      <w:r>
        <w:rPr>
          <w:color w:val="FFFFFF"/>
          <w:shd w:val="clear" w:color="auto" w:fill="939598"/>
        </w:rPr>
        <w:t xml:space="preserve">   </w:t>
      </w:r>
      <w:r>
        <w:rPr>
          <w:color w:val="FFFFFF"/>
          <w:spacing w:val="-23"/>
          <w:shd w:val="clear" w:color="auto" w:fill="939598"/>
        </w:rPr>
        <w:t xml:space="preserve"> </w:t>
      </w:r>
      <w:r>
        <w:rPr>
          <w:color w:val="FFFFFF"/>
          <w:spacing w:val="-3"/>
          <w:w w:val="105"/>
          <w:shd w:val="clear" w:color="auto" w:fill="939598"/>
        </w:rPr>
        <w:t>Yardley</w:t>
      </w:r>
      <w:r>
        <w:rPr>
          <w:color w:val="FFFFFF"/>
          <w:spacing w:val="-5"/>
          <w:w w:val="105"/>
          <w:shd w:val="clear" w:color="auto" w:fill="939598"/>
        </w:rPr>
        <w:t xml:space="preserve"> </w:t>
      </w:r>
      <w:r>
        <w:rPr>
          <w:color w:val="FFFFFF"/>
          <w:spacing w:val="3"/>
          <w:w w:val="105"/>
          <w:shd w:val="clear" w:color="auto" w:fill="939598"/>
        </w:rPr>
        <w:t>Hastings</w:t>
      </w:r>
      <w:r>
        <w:rPr>
          <w:color w:val="FFFFFF"/>
          <w:spacing w:val="3"/>
          <w:w w:val="105"/>
          <w:shd w:val="clear" w:color="auto" w:fill="939598"/>
        </w:rPr>
        <w:tab/>
      </w:r>
      <w:r>
        <w:rPr>
          <w:color w:val="231F20"/>
          <w:w w:val="105"/>
          <w:position w:val="1"/>
        </w:rPr>
        <w:t>I22</w:t>
      </w:r>
    </w:p>
    <w:p w:rsidR="00166577" w:rsidRDefault="00166577">
      <w:p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64"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3</w:t>
                  </w:r>
                </w:p>
              </w:txbxContent>
            </v:textbox>
            <w10:anchorlock/>
          </v:shape>
        </w:pict>
      </w:r>
    </w:p>
    <w:p w:rsidR="00166577" w:rsidRDefault="00166577">
      <w:pPr>
        <w:pStyle w:val="BodyText"/>
        <w:spacing w:before="10"/>
        <w:rPr>
          <w:rFonts w:ascii="Book Antiqua"/>
          <w:b/>
          <w:i/>
        </w:rPr>
      </w:pPr>
    </w:p>
    <w:p w:rsidR="00166577" w:rsidRDefault="00760F94">
      <w:pPr>
        <w:tabs>
          <w:tab w:val="left" w:pos="3584"/>
          <w:tab w:val="left" w:pos="9437"/>
        </w:tabs>
        <w:spacing w:before="111"/>
        <w:ind w:left="83"/>
        <w:jc w:val="center"/>
        <w:rPr>
          <w:rFonts w:ascii="Book Antiqua"/>
          <w:b/>
          <w:i/>
          <w:sz w:val="44"/>
        </w:rPr>
      </w:pPr>
      <w:r>
        <w:rPr>
          <w:rFonts w:ascii="Book Antiqua"/>
          <w:b/>
          <w:i/>
          <w:color w:val="A7A9AC"/>
          <w:w w:val="118"/>
          <w:sz w:val="44"/>
          <w:shd w:val="clear" w:color="auto" w:fill="231F20"/>
        </w:rPr>
        <w:t xml:space="preserve"> </w:t>
      </w:r>
      <w:r>
        <w:rPr>
          <w:rFonts w:ascii="Book Antiqua"/>
          <w:b/>
          <w:i/>
          <w:color w:val="A7A9AC"/>
          <w:sz w:val="44"/>
          <w:shd w:val="clear" w:color="auto" w:fill="231F20"/>
        </w:rPr>
        <w:tab/>
      </w:r>
      <w:r>
        <w:rPr>
          <w:rFonts w:ascii="Book Antiqua"/>
          <w:b/>
          <w:i/>
          <w:color w:val="A7A9AC"/>
          <w:w w:val="105"/>
          <w:sz w:val="44"/>
          <w:shd w:val="clear" w:color="auto" w:fill="231F20"/>
        </w:rPr>
        <w:t>A</w:t>
      </w:r>
      <w:r>
        <w:rPr>
          <w:rFonts w:ascii="Book Antiqua"/>
          <w:b/>
          <w:i/>
          <w:color w:val="FFFFFF"/>
          <w:w w:val="105"/>
          <w:sz w:val="44"/>
          <w:shd w:val="clear" w:color="auto" w:fill="231F20"/>
        </w:rPr>
        <w:t>ppendix</w:t>
      </w:r>
      <w:r>
        <w:rPr>
          <w:rFonts w:ascii="Book Antiqua"/>
          <w:b/>
          <w:i/>
          <w:color w:val="FFFFFF"/>
          <w:spacing w:val="53"/>
          <w:w w:val="105"/>
          <w:sz w:val="44"/>
          <w:shd w:val="clear" w:color="auto" w:fill="231F20"/>
        </w:rPr>
        <w:t xml:space="preserve"> </w:t>
      </w:r>
      <w:r>
        <w:rPr>
          <w:rFonts w:ascii="Book Antiqua"/>
          <w:b/>
          <w:i/>
          <w:color w:val="FFFFFF"/>
          <w:w w:val="105"/>
          <w:sz w:val="44"/>
          <w:shd w:val="clear" w:color="auto" w:fill="231F20"/>
        </w:rPr>
        <w:t>3</w:t>
      </w:r>
      <w:r>
        <w:rPr>
          <w:rFonts w:ascii="Book Antiqua"/>
          <w:b/>
          <w:i/>
          <w:color w:val="FFFFFF"/>
          <w:sz w:val="44"/>
          <w:shd w:val="clear" w:color="auto" w:fill="231F20"/>
        </w:rPr>
        <w:tab/>
      </w:r>
    </w:p>
    <w:p w:rsidR="00166577" w:rsidRDefault="00760F94">
      <w:pPr>
        <w:spacing w:before="485"/>
        <w:ind w:left="82"/>
        <w:jc w:val="center"/>
        <w:rPr>
          <w:rFonts w:ascii="Palatino"/>
          <w:b/>
          <w:sz w:val="44"/>
        </w:rPr>
      </w:pPr>
      <w:r>
        <w:rPr>
          <w:rFonts w:ascii="Palatino"/>
          <w:b/>
          <w:color w:val="231F20"/>
          <w:w w:val="105"/>
          <w:sz w:val="44"/>
        </w:rPr>
        <w:t>Students sent by Synods</w:t>
      </w:r>
    </w:p>
    <w:p w:rsidR="00166577" w:rsidRDefault="00166577">
      <w:pPr>
        <w:jc w:val="center"/>
        <w:rPr>
          <w:rFonts w:ascii="Palatino"/>
          <w:sz w:val="44"/>
        </w:rPr>
        <w:sectPr w:rsidR="00166577">
          <w:pgSz w:w="11910" w:h="16840"/>
          <w:pgMar w:top="560" w:right="740" w:bottom="280" w:left="940" w:header="720" w:footer="720" w:gutter="0"/>
          <w:cols w:space="720"/>
        </w:sectPr>
      </w:pPr>
    </w:p>
    <w:p w:rsidR="00166577" w:rsidRDefault="00760F94">
      <w:pPr>
        <w:spacing w:before="76" w:line="254" w:lineRule="exact"/>
        <w:ind w:left="497"/>
        <w:rPr>
          <w:rFonts w:ascii="Palatino"/>
          <w:b/>
        </w:rPr>
      </w:pPr>
      <w:r>
        <w:rPr>
          <w:rFonts w:ascii="Palatino"/>
          <w:b/>
          <w:color w:val="231F20"/>
        </w:rPr>
        <w:t>NORTHERN</w:t>
      </w:r>
    </w:p>
    <w:p w:rsidR="00166577" w:rsidRDefault="00760F94">
      <w:pPr>
        <w:spacing w:line="169" w:lineRule="exact"/>
        <w:ind w:left="497"/>
        <w:rPr>
          <w:b/>
          <w:sz w:val="17"/>
        </w:rPr>
      </w:pPr>
      <w:r>
        <w:rPr>
          <w:b/>
          <w:color w:val="231F20"/>
          <w:sz w:val="17"/>
        </w:rPr>
        <w:t>Stipendiary</w:t>
      </w:r>
    </w:p>
    <w:p w:rsidR="00166577" w:rsidRDefault="00760F94">
      <w:pPr>
        <w:spacing w:line="188" w:lineRule="exact"/>
        <w:ind w:left="497"/>
        <w:rPr>
          <w:sz w:val="17"/>
        </w:rPr>
      </w:pPr>
      <w:r>
        <w:rPr>
          <w:color w:val="231F20"/>
          <w:sz w:val="17"/>
        </w:rPr>
        <w:t>Jan Maxwell (NEOC)</w:t>
      </w:r>
    </w:p>
    <w:p w:rsidR="00166577" w:rsidRDefault="00760F94">
      <w:pPr>
        <w:spacing w:before="164" w:line="188" w:lineRule="exact"/>
        <w:ind w:left="497"/>
        <w:rPr>
          <w:b/>
          <w:sz w:val="17"/>
        </w:rPr>
      </w:pPr>
      <w:r>
        <w:rPr>
          <w:b/>
          <w:color w:val="231F20"/>
          <w:sz w:val="17"/>
        </w:rPr>
        <w:t>Non-Stipendiary</w:t>
      </w:r>
    </w:p>
    <w:p w:rsidR="00166577" w:rsidRDefault="00760F94">
      <w:pPr>
        <w:spacing w:line="188" w:lineRule="exact"/>
        <w:ind w:left="497"/>
        <w:rPr>
          <w:sz w:val="17"/>
        </w:rPr>
      </w:pPr>
      <w:r>
        <w:rPr>
          <w:color w:val="231F20"/>
          <w:sz w:val="17"/>
        </w:rPr>
        <w:t>Margaret Johnson (NEOC), Yvonne Tracey (NEOC)</w:t>
      </w:r>
    </w:p>
    <w:p w:rsidR="00166577" w:rsidRDefault="00760F94">
      <w:pPr>
        <w:spacing w:before="164" w:line="188" w:lineRule="exact"/>
        <w:ind w:left="497"/>
        <w:rPr>
          <w:b/>
          <w:sz w:val="17"/>
        </w:rPr>
      </w:pPr>
      <w:r>
        <w:rPr>
          <w:b/>
          <w:color w:val="231F20"/>
          <w:sz w:val="17"/>
        </w:rPr>
        <w:t>CRCW</w:t>
      </w:r>
    </w:p>
    <w:p w:rsidR="00166577" w:rsidRDefault="00760F94">
      <w:pPr>
        <w:spacing w:line="188" w:lineRule="exact"/>
        <w:ind w:left="497"/>
        <w:rPr>
          <w:sz w:val="17"/>
        </w:rPr>
      </w:pPr>
      <w:r>
        <w:rPr>
          <w:color w:val="231F20"/>
          <w:sz w:val="17"/>
        </w:rPr>
        <w:t>Helen Stephenson (Northern)</w:t>
      </w:r>
    </w:p>
    <w:p w:rsidR="00166577" w:rsidRDefault="00760F94">
      <w:pPr>
        <w:pStyle w:val="Heading3"/>
      </w:pPr>
      <w:bookmarkStart w:id="1" w:name="_TOC_250002"/>
      <w:bookmarkEnd w:id="1"/>
      <w:r>
        <w:rPr>
          <w:color w:val="231F20"/>
        </w:rPr>
        <w:t>NORTH-WESTERN</w:t>
      </w:r>
    </w:p>
    <w:p w:rsidR="00166577" w:rsidRDefault="00760F94">
      <w:pPr>
        <w:spacing w:line="174" w:lineRule="exact"/>
        <w:ind w:left="497"/>
        <w:rPr>
          <w:b/>
          <w:sz w:val="17"/>
        </w:rPr>
      </w:pPr>
      <w:r>
        <w:rPr>
          <w:b/>
          <w:color w:val="231F20"/>
          <w:sz w:val="17"/>
        </w:rPr>
        <w:t>Stipendiary</w:t>
      </w:r>
    </w:p>
    <w:p w:rsidR="00166577" w:rsidRDefault="00760F94">
      <w:pPr>
        <w:spacing w:before="2" w:line="232" w:lineRule="auto"/>
        <w:ind w:left="497" w:hanging="1"/>
        <w:rPr>
          <w:sz w:val="17"/>
        </w:rPr>
      </w:pPr>
      <w:r>
        <w:rPr>
          <w:color w:val="231F20"/>
          <w:sz w:val="17"/>
        </w:rPr>
        <w:t>Leoni Betts (Mansfield), John Bradbury (Westminster), Richard Bradley (Westminster), Philip Brooks (Northern), Ruth Dillon (Northern), Gillian Heald (Northern),</w:t>
      </w:r>
    </w:p>
    <w:p w:rsidR="00166577" w:rsidRDefault="00760F94">
      <w:pPr>
        <w:spacing w:before="1" w:line="232" w:lineRule="auto"/>
        <w:ind w:left="498" w:right="-17" w:hanging="1"/>
        <w:rPr>
          <w:sz w:val="17"/>
        </w:rPr>
      </w:pPr>
      <w:r>
        <w:rPr>
          <w:color w:val="231F20"/>
          <w:sz w:val="17"/>
        </w:rPr>
        <w:t>Richard Howard (Mansfield), John Jarmany (Westminster), Lena Talbot (Northern), Mar</w:t>
      </w:r>
      <w:r>
        <w:rPr>
          <w:color w:val="231F20"/>
          <w:sz w:val="17"/>
        </w:rPr>
        <w:t>ion Tugwood (Northern),</w:t>
      </w:r>
    </w:p>
    <w:p w:rsidR="00166577" w:rsidRDefault="00760F94">
      <w:pPr>
        <w:spacing w:line="192" w:lineRule="exact"/>
        <w:ind w:left="498"/>
        <w:rPr>
          <w:sz w:val="17"/>
        </w:rPr>
      </w:pPr>
      <w:r>
        <w:rPr>
          <w:color w:val="231F20"/>
          <w:sz w:val="17"/>
        </w:rPr>
        <w:t>Mike Walsh (Northern)</w:t>
      </w:r>
    </w:p>
    <w:p w:rsidR="00166577" w:rsidRDefault="00760F94">
      <w:pPr>
        <w:spacing w:before="165" w:line="188" w:lineRule="exact"/>
        <w:ind w:left="497"/>
        <w:rPr>
          <w:b/>
          <w:sz w:val="17"/>
        </w:rPr>
      </w:pPr>
      <w:r>
        <w:rPr>
          <w:b/>
          <w:color w:val="231F20"/>
          <w:sz w:val="17"/>
        </w:rPr>
        <w:t>Non-stipendiary</w:t>
      </w:r>
    </w:p>
    <w:p w:rsidR="00166577" w:rsidRDefault="00760F94">
      <w:pPr>
        <w:spacing w:before="5" w:line="220" w:lineRule="auto"/>
        <w:ind w:left="497" w:right="513" w:hanging="1"/>
        <w:rPr>
          <w:sz w:val="17"/>
        </w:rPr>
      </w:pPr>
      <w:r>
        <w:rPr>
          <w:color w:val="231F20"/>
          <w:sz w:val="17"/>
        </w:rPr>
        <w:t>Sheila Coop (Northern), Lindsey Cottam (Northern), Ann Hufton (Northern)</w:t>
      </w:r>
    </w:p>
    <w:p w:rsidR="00166577" w:rsidRDefault="00760F94">
      <w:pPr>
        <w:spacing w:before="167" w:line="188" w:lineRule="exact"/>
        <w:ind w:left="497"/>
        <w:rPr>
          <w:b/>
          <w:sz w:val="17"/>
        </w:rPr>
      </w:pPr>
      <w:r>
        <w:rPr>
          <w:b/>
          <w:color w:val="231F20"/>
          <w:sz w:val="17"/>
        </w:rPr>
        <w:t>CRCW</w:t>
      </w:r>
    </w:p>
    <w:p w:rsidR="00166577" w:rsidRDefault="00760F94">
      <w:pPr>
        <w:spacing w:line="188" w:lineRule="exact"/>
        <w:ind w:left="497"/>
        <w:rPr>
          <w:sz w:val="17"/>
        </w:rPr>
      </w:pPr>
      <w:r>
        <w:rPr>
          <w:color w:val="231F20"/>
          <w:sz w:val="17"/>
        </w:rPr>
        <w:t>Alison Dalton (Northern), Yvonne Hawkins (Northern)</w:t>
      </w:r>
    </w:p>
    <w:p w:rsidR="00166577" w:rsidRDefault="00760F94">
      <w:pPr>
        <w:pStyle w:val="Heading3"/>
      </w:pPr>
      <w:r>
        <w:rPr>
          <w:color w:val="231F20"/>
        </w:rPr>
        <w:t>MERSEY</w:t>
      </w:r>
    </w:p>
    <w:p w:rsidR="00166577" w:rsidRDefault="00760F94">
      <w:pPr>
        <w:spacing w:line="169" w:lineRule="exact"/>
        <w:ind w:left="497"/>
        <w:rPr>
          <w:b/>
          <w:sz w:val="17"/>
        </w:rPr>
      </w:pPr>
      <w:r>
        <w:rPr>
          <w:b/>
          <w:color w:val="231F20"/>
          <w:sz w:val="17"/>
        </w:rPr>
        <w:t>Stipendiary</w:t>
      </w:r>
    </w:p>
    <w:p w:rsidR="00166577" w:rsidRDefault="00760F94">
      <w:pPr>
        <w:spacing w:line="188" w:lineRule="exact"/>
        <w:ind w:left="497"/>
        <w:rPr>
          <w:sz w:val="17"/>
        </w:rPr>
      </w:pPr>
      <w:r>
        <w:rPr>
          <w:color w:val="231F20"/>
          <w:sz w:val="17"/>
        </w:rPr>
        <w:t>Kath Gartside (Northern), Peter Lyth (Queens)</w:t>
      </w:r>
    </w:p>
    <w:p w:rsidR="00166577" w:rsidRDefault="00760F94">
      <w:pPr>
        <w:spacing w:before="164" w:line="188" w:lineRule="exact"/>
        <w:ind w:left="497"/>
        <w:rPr>
          <w:b/>
          <w:sz w:val="17"/>
        </w:rPr>
      </w:pPr>
      <w:r>
        <w:rPr>
          <w:b/>
          <w:color w:val="231F20"/>
          <w:sz w:val="17"/>
        </w:rPr>
        <w:t>Non-Stipendiary</w:t>
      </w:r>
    </w:p>
    <w:p w:rsidR="00166577" w:rsidRDefault="00760F94">
      <w:pPr>
        <w:spacing w:line="188" w:lineRule="exact"/>
        <w:ind w:left="497"/>
        <w:rPr>
          <w:sz w:val="17"/>
        </w:rPr>
      </w:pPr>
      <w:r>
        <w:rPr>
          <w:color w:val="231F20"/>
          <w:sz w:val="17"/>
        </w:rPr>
        <w:t>Anne Bedford (Northern)</w:t>
      </w:r>
    </w:p>
    <w:p w:rsidR="00166577" w:rsidRDefault="00760F94">
      <w:pPr>
        <w:pStyle w:val="Heading3"/>
      </w:pPr>
      <w:r>
        <w:rPr>
          <w:color w:val="231F20"/>
        </w:rPr>
        <w:t>YORKSHIRE</w:t>
      </w:r>
    </w:p>
    <w:p w:rsidR="00166577" w:rsidRDefault="00760F94">
      <w:pPr>
        <w:spacing w:line="169" w:lineRule="exact"/>
        <w:ind w:left="497"/>
        <w:rPr>
          <w:b/>
          <w:sz w:val="17"/>
        </w:rPr>
      </w:pPr>
      <w:r>
        <w:rPr>
          <w:b/>
          <w:color w:val="231F20"/>
          <w:sz w:val="17"/>
        </w:rPr>
        <w:t>Stipendiary</w:t>
      </w:r>
    </w:p>
    <w:p w:rsidR="00166577" w:rsidRDefault="00760F94">
      <w:pPr>
        <w:spacing w:before="5" w:line="220" w:lineRule="auto"/>
        <w:ind w:left="497" w:right="229" w:hanging="1"/>
        <w:rPr>
          <w:sz w:val="17"/>
        </w:rPr>
      </w:pPr>
      <w:r>
        <w:rPr>
          <w:color w:val="231F20"/>
          <w:sz w:val="17"/>
        </w:rPr>
        <w:t>Peter Blackband (Northern), Murray George (Northern), Robert Sheard (Northern)</w:t>
      </w:r>
    </w:p>
    <w:p w:rsidR="00166577" w:rsidRDefault="00760F94">
      <w:pPr>
        <w:spacing w:before="167" w:line="188" w:lineRule="exact"/>
        <w:ind w:left="497"/>
        <w:rPr>
          <w:b/>
          <w:sz w:val="17"/>
        </w:rPr>
      </w:pPr>
      <w:r>
        <w:rPr>
          <w:b/>
          <w:color w:val="231F20"/>
          <w:sz w:val="17"/>
        </w:rPr>
        <w:t>Non-stipendiary</w:t>
      </w:r>
    </w:p>
    <w:p w:rsidR="00166577" w:rsidRDefault="00760F94">
      <w:pPr>
        <w:spacing w:line="188" w:lineRule="exact"/>
        <w:ind w:left="497"/>
        <w:rPr>
          <w:sz w:val="17"/>
        </w:rPr>
      </w:pPr>
      <w:r>
        <w:rPr>
          <w:color w:val="231F20"/>
          <w:sz w:val="17"/>
        </w:rPr>
        <w:t>Geoff Ellis (Northern)</w:t>
      </w:r>
    </w:p>
    <w:p w:rsidR="00166577" w:rsidRDefault="00760F94">
      <w:pPr>
        <w:pStyle w:val="Heading3"/>
      </w:pPr>
      <w:r>
        <w:rPr>
          <w:color w:val="231F20"/>
        </w:rPr>
        <w:t>EAST MIDLANDS</w:t>
      </w:r>
    </w:p>
    <w:p w:rsidR="00166577" w:rsidRDefault="00760F94">
      <w:pPr>
        <w:spacing w:line="169" w:lineRule="exact"/>
        <w:ind w:left="497"/>
        <w:rPr>
          <w:b/>
          <w:sz w:val="17"/>
        </w:rPr>
      </w:pPr>
      <w:r>
        <w:rPr>
          <w:b/>
          <w:color w:val="231F20"/>
          <w:sz w:val="17"/>
        </w:rPr>
        <w:t>Stipendiary</w:t>
      </w:r>
    </w:p>
    <w:p w:rsidR="00166577" w:rsidRDefault="00760F94">
      <w:pPr>
        <w:spacing w:before="5" w:line="220" w:lineRule="auto"/>
        <w:ind w:left="497" w:right="56"/>
        <w:jc w:val="both"/>
        <w:rPr>
          <w:sz w:val="17"/>
        </w:rPr>
      </w:pPr>
      <w:r>
        <w:rPr>
          <w:color w:val="231F20"/>
          <w:sz w:val="17"/>
        </w:rPr>
        <w:t xml:space="preserve">Ed </w:t>
      </w:r>
      <w:r>
        <w:rPr>
          <w:color w:val="231F20"/>
          <w:spacing w:val="-3"/>
          <w:sz w:val="17"/>
        </w:rPr>
        <w:t xml:space="preserve">Butlin (Queens), Neil Eldridge (Northern), Marcus </w:t>
      </w:r>
      <w:r>
        <w:rPr>
          <w:color w:val="231F20"/>
          <w:spacing w:val="-4"/>
          <w:sz w:val="17"/>
        </w:rPr>
        <w:t xml:space="preserve">Hargis </w:t>
      </w:r>
      <w:r>
        <w:rPr>
          <w:color w:val="231F20"/>
          <w:sz w:val="17"/>
        </w:rPr>
        <w:t xml:space="preserve">(Northern), Suzanne McDonald (Westminster), Jay </w:t>
      </w:r>
      <w:r>
        <w:rPr>
          <w:color w:val="231F20"/>
          <w:spacing w:val="-3"/>
          <w:sz w:val="17"/>
        </w:rPr>
        <w:t xml:space="preserve">Phelps </w:t>
      </w:r>
      <w:r>
        <w:rPr>
          <w:color w:val="231F20"/>
          <w:sz w:val="17"/>
        </w:rPr>
        <w:t xml:space="preserve">(Westminster), Stuart </w:t>
      </w:r>
      <w:r>
        <w:rPr>
          <w:color w:val="231F20"/>
          <w:spacing w:val="-3"/>
          <w:sz w:val="17"/>
        </w:rPr>
        <w:t xml:space="preserve">Turner </w:t>
      </w:r>
      <w:r>
        <w:rPr>
          <w:color w:val="231F20"/>
          <w:sz w:val="17"/>
        </w:rPr>
        <w:t>(Northern)</w:t>
      </w:r>
    </w:p>
    <w:p w:rsidR="00166577" w:rsidRDefault="00760F94">
      <w:pPr>
        <w:spacing w:before="167" w:line="188" w:lineRule="exact"/>
        <w:ind w:left="497"/>
        <w:rPr>
          <w:b/>
          <w:sz w:val="17"/>
        </w:rPr>
      </w:pPr>
      <w:r>
        <w:rPr>
          <w:b/>
          <w:color w:val="231F20"/>
          <w:sz w:val="17"/>
        </w:rPr>
        <w:t>Non-stipendiary</w:t>
      </w:r>
    </w:p>
    <w:p w:rsidR="00166577" w:rsidRDefault="00760F94">
      <w:pPr>
        <w:spacing w:before="5" w:line="220" w:lineRule="auto"/>
        <w:ind w:left="497" w:right="580" w:hanging="1"/>
        <w:rPr>
          <w:sz w:val="17"/>
        </w:rPr>
      </w:pPr>
      <w:r>
        <w:rPr>
          <w:color w:val="231F20"/>
          <w:sz w:val="17"/>
        </w:rPr>
        <w:t>Jenny Morgan (EMMTC), Alison Termie (EMMTC), Victor Webb (Northern)</w:t>
      </w:r>
    </w:p>
    <w:p w:rsidR="00166577" w:rsidRDefault="00760F94">
      <w:pPr>
        <w:pStyle w:val="Heading3"/>
        <w:spacing w:before="173"/>
      </w:pPr>
      <w:r>
        <w:rPr>
          <w:color w:val="231F20"/>
        </w:rPr>
        <w:t>WEST MIDLANDS</w:t>
      </w:r>
    </w:p>
    <w:p w:rsidR="00166577" w:rsidRDefault="00760F94">
      <w:pPr>
        <w:spacing w:line="169" w:lineRule="exact"/>
        <w:ind w:left="497"/>
        <w:rPr>
          <w:b/>
          <w:sz w:val="17"/>
        </w:rPr>
      </w:pPr>
      <w:r>
        <w:rPr>
          <w:b/>
          <w:color w:val="231F20"/>
          <w:sz w:val="17"/>
        </w:rPr>
        <w:t>Stipen</w:t>
      </w:r>
      <w:r>
        <w:rPr>
          <w:b/>
          <w:color w:val="231F20"/>
          <w:sz w:val="17"/>
        </w:rPr>
        <w:t>diary</w:t>
      </w:r>
    </w:p>
    <w:p w:rsidR="00166577" w:rsidRDefault="00760F94">
      <w:pPr>
        <w:spacing w:before="5" w:line="220" w:lineRule="auto"/>
        <w:ind w:left="497" w:right="513" w:hanging="1"/>
        <w:rPr>
          <w:sz w:val="17"/>
        </w:rPr>
      </w:pPr>
      <w:r>
        <w:rPr>
          <w:color w:val="231F20"/>
          <w:sz w:val="17"/>
        </w:rPr>
        <w:t>Kay Cattell (Westminster), Viv Randles (Northern), Liz Shaw (Northern)</w:t>
      </w:r>
    </w:p>
    <w:p w:rsidR="00166577" w:rsidRDefault="00760F94">
      <w:pPr>
        <w:spacing w:before="168" w:line="188" w:lineRule="exact"/>
        <w:ind w:left="497"/>
        <w:rPr>
          <w:b/>
          <w:sz w:val="17"/>
        </w:rPr>
      </w:pPr>
      <w:r>
        <w:rPr>
          <w:b/>
          <w:color w:val="231F20"/>
          <w:sz w:val="17"/>
        </w:rPr>
        <w:t>Non-Stipendiary</w:t>
      </w:r>
    </w:p>
    <w:p w:rsidR="00166577" w:rsidRDefault="00760F94">
      <w:pPr>
        <w:spacing w:line="188" w:lineRule="exact"/>
        <w:ind w:left="497"/>
        <w:rPr>
          <w:sz w:val="17"/>
        </w:rPr>
      </w:pPr>
      <w:r>
        <w:rPr>
          <w:color w:val="231F20"/>
          <w:sz w:val="17"/>
        </w:rPr>
        <w:t>John Potter (WMMTC)</w:t>
      </w:r>
    </w:p>
    <w:p w:rsidR="00166577" w:rsidRDefault="00760F94">
      <w:pPr>
        <w:spacing w:before="164" w:line="188" w:lineRule="exact"/>
        <w:ind w:left="497"/>
        <w:rPr>
          <w:b/>
          <w:sz w:val="17"/>
        </w:rPr>
      </w:pPr>
      <w:r>
        <w:rPr>
          <w:b/>
          <w:color w:val="231F20"/>
          <w:sz w:val="17"/>
        </w:rPr>
        <w:t>CRCW</w:t>
      </w:r>
    </w:p>
    <w:p w:rsidR="00166577" w:rsidRDefault="00760F94">
      <w:pPr>
        <w:spacing w:line="188" w:lineRule="exact"/>
        <w:ind w:left="497"/>
        <w:rPr>
          <w:sz w:val="17"/>
        </w:rPr>
      </w:pPr>
      <w:r>
        <w:rPr>
          <w:color w:val="231F20"/>
          <w:sz w:val="17"/>
        </w:rPr>
        <w:t>Rosemary Buxton (Northern), Dennis Neville (Northern)</w:t>
      </w:r>
    </w:p>
    <w:p w:rsidR="00166577" w:rsidRDefault="00760F94">
      <w:pPr>
        <w:pStyle w:val="Heading3"/>
      </w:pPr>
      <w:r>
        <w:rPr>
          <w:color w:val="231F20"/>
        </w:rPr>
        <w:t>EASTERN</w:t>
      </w:r>
    </w:p>
    <w:p w:rsidR="00166577" w:rsidRDefault="00760F94">
      <w:pPr>
        <w:spacing w:line="169" w:lineRule="exact"/>
        <w:ind w:left="497"/>
        <w:rPr>
          <w:b/>
          <w:sz w:val="17"/>
        </w:rPr>
      </w:pPr>
      <w:r>
        <w:rPr>
          <w:b/>
          <w:color w:val="231F20"/>
          <w:sz w:val="17"/>
        </w:rPr>
        <w:t>Stipendiary</w:t>
      </w:r>
    </w:p>
    <w:p w:rsidR="00166577" w:rsidRDefault="00760F94">
      <w:pPr>
        <w:spacing w:before="5" w:line="220" w:lineRule="auto"/>
        <w:ind w:left="497" w:hanging="1"/>
        <w:rPr>
          <w:sz w:val="17"/>
        </w:rPr>
      </w:pPr>
      <w:r>
        <w:rPr>
          <w:color w:val="231F20"/>
          <w:sz w:val="17"/>
        </w:rPr>
        <w:t xml:space="preserve">Susan Challis (Westminster), Peter Clark (Westminster), David Coaker (Northern), John Cook (Westminster), </w:t>
      </w:r>
      <w:r>
        <w:rPr>
          <w:color w:val="231F20"/>
          <w:spacing w:val="-4"/>
          <w:sz w:val="17"/>
        </w:rPr>
        <w:t xml:space="preserve">Richard Eastman </w:t>
      </w:r>
      <w:r>
        <w:rPr>
          <w:color w:val="231F20"/>
          <w:spacing w:val="-5"/>
          <w:sz w:val="17"/>
        </w:rPr>
        <w:t xml:space="preserve">(Westminster), </w:t>
      </w:r>
      <w:r>
        <w:rPr>
          <w:color w:val="231F20"/>
          <w:spacing w:val="-4"/>
          <w:sz w:val="17"/>
        </w:rPr>
        <w:t xml:space="preserve">Heather </w:t>
      </w:r>
      <w:r>
        <w:rPr>
          <w:color w:val="231F20"/>
          <w:spacing w:val="-3"/>
          <w:sz w:val="17"/>
        </w:rPr>
        <w:t xml:space="preserve">Kent </w:t>
      </w:r>
      <w:r>
        <w:rPr>
          <w:color w:val="231F20"/>
          <w:spacing w:val="-5"/>
          <w:sz w:val="17"/>
        </w:rPr>
        <w:t xml:space="preserve">(Westminster), </w:t>
      </w:r>
      <w:r>
        <w:rPr>
          <w:color w:val="231F20"/>
          <w:sz w:val="17"/>
        </w:rPr>
        <w:t xml:space="preserve">Susan McKenzie (Westminster), Jenny </w:t>
      </w:r>
      <w:r>
        <w:rPr>
          <w:color w:val="231F20"/>
          <w:spacing w:val="-4"/>
          <w:sz w:val="17"/>
        </w:rPr>
        <w:t xml:space="preserve">Yule </w:t>
      </w:r>
      <w:r>
        <w:rPr>
          <w:color w:val="231F20"/>
          <w:sz w:val="17"/>
        </w:rPr>
        <w:t>(Westminster)</w:t>
      </w:r>
    </w:p>
    <w:p w:rsidR="00166577" w:rsidRDefault="00760F94">
      <w:pPr>
        <w:pStyle w:val="BodyText"/>
        <w:spacing w:before="7"/>
        <w:rPr>
          <w:sz w:val="27"/>
        </w:rPr>
      </w:pPr>
      <w:r>
        <w:br w:type="column"/>
      </w:r>
    </w:p>
    <w:p w:rsidR="00166577" w:rsidRDefault="00760F94">
      <w:pPr>
        <w:ind w:left="419"/>
        <w:rPr>
          <w:b/>
          <w:sz w:val="17"/>
        </w:rPr>
      </w:pPr>
      <w:r>
        <w:rPr>
          <w:b/>
          <w:color w:val="231F20"/>
          <w:sz w:val="17"/>
        </w:rPr>
        <w:t>Non-stipendiary</w:t>
      </w:r>
    </w:p>
    <w:p w:rsidR="00166577" w:rsidRDefault="00760F94">
      <w:pPr>
        <w:spacing w:before="1"/>
        <w:ind w:left="419"/>
        <w:rPr>
          <w:sz w:val="17"/>
        </w:rPr>
      </w:pPr>
      <w:r>
        <w:rPr>
          <w:color w:val="231F20"/>
          <w:sz w:val="17"/>
        </w:rPr>
        <w:t>Sam White (Westmin</w:t>
      </w:r>
      <w:r>
        <w:rPr>
          <w:color w:val="231F20"/>
          <w:sz w:val="17"/>
        </w:rPr>
        <w:t>ster)</w:t>
      </w:r>
    </w:p>
    <w:p w:rsidR="00166577" w:rsidRDefault="00166577">
      <w:pPr>
        <w:pStyle w:val="BodyText"/>
        <w:spacing w:before="1"/>
        <w:rPr>
          <w:sz w:val="17"/>
        </w:rPr>
      </w:pPr>
    </w:p>
    <w:p w:rsidR="00166577" w:rsidRDefault="00760F94">
      <w:pPr>
        <w:ind w:left="419"/>
        <w:rPr>
          <w:b/>
          <w:sz w:val="17"/>
        </w:rPr>
      </w:pPr>
      <w:r>
        <w:rPr>
          <w:b/>
          <w:color w:val="231F20"/>
          <w:sz w:val="17"/>
        </w:rPr>
        <w:t>CRCW</w:t>
      </w:r>
    </w:p>
    <w:p w:rsidR="00166577" w:rsidRDefault="00760F94">
      <w:pPr>
        <w:spacing w:before="1"/>
        <w:ind w:left="419"/>
        <w:rPr>
          <w:sz w:val="17"/>
        </w:rPr>
      </w:pPr>
      <w:r>
        <w:rPr>
          <w:color w:val="231F20"/>
          <w:sz w:val="17"/>
        </w:rPr>
        <w:t>Liz Kam (Northern)</w:t>
      </w:r>
    </w:p>
    <w:p w:rsidR="00166577" w:rsidRDefault="00760F94">
      <w:pPr>
        <w:pStyle w:val="Heading3"/>
        <w:spacing w:before="141" w:line="262" w:lineRule="exact"/>
        <w:ind w:left="419"/>
      </w:pPr>
      <w:r>
        <w:rPr>
          <w:color w:val="231F20"/>
        </w:rPr>
        <w:t>SOUTH WESTERN</w:t>
      </w:r>
    </w:p>
    <w:p w:rsidR="00166577" w:rsidRDefault="00760F94">
      <w:pPr>
        <w:spacing w:line="184" w:lineRule="exact"/>
        <w:ind w:left="419"/>
        <w:rPr>
          <w:b/>
          <w:sz w:val="17"/>
        </w:rPr>
      </w:pPr>
      <w:r>
        <w:rPr>
          <w:b/>
          <w:color w:val="231F20"/>
          <w:sz w:val="17"/>
        </w:rPr>
        <w:t>Stipendiary</w:t>
      </w:r>
    </w:p>
    <w:p w:rsidR="00166577" w:rsidRDefault="00760F94">
      <w:pPr>
        <w:spacing w:before="1"/>
        <w:ind w:left="420" w:right="795" w:hanging="1"/>
        <w:rPr>
          <w:sz w:val="17"/>
        </w:rPr>
      </w:pPr>
      <w:r>
        <w:rPr>
          <w:color w:val="231F20"/>
          <w:sz w:val="17"/>
        </w:rPr>
        <w:t>Ruth Browning (Northern), Viv Henderson (SWMTC), Colin Phipps (Mansfield)</w:t>
      </w:r>
    </w:p>
    <w:p w:rsidR="00166577" w:rsidRDefault="00166577">
      <w:pPr>
        <w:pStyle w:val="BodyText"/>
        <w:spacing w:before="1"/>
        <w:rPr>
          <w:sz w:val="17"/>
        </w:rPr>
      </w:pPr>
    </w:p>
    <w:p w:rsidR="00166577" w:rsidRDefault="00760F94">
      <w:pPr>
        <w:ind w:left="419"/>
        <w:rPr>
          <w:b/>
          <w:sz w:val="17"/>
        </w:rPr>
      </w:pPr>
      <w:r>
        <w:rPr>
          <w:b/>
          <w:color w:val="231F20"/>
          <w:sz w:val="17"/>
        </w:rPr>
        <w:t>Non-stipendiary</w:t>
      </w:r>
    </w:p>
    <w:p w:rsidR="00166577" w:rsidRDefault="00760F94">
      <w:pPr>
        <w:spacing w:before="1"/>
        <w:ind w:left="420" w:right="795" w:hanging="1"/>
        <w:rPr>
          <w:sz w:val="17"/>
        </w:rPr>
      </w:pPr>
      <w:r>
        <w:rPr>
          <w:color w:val="231F20"/>
          <w:sz w:val="17"/>
        </w:rPr>
        <w:t>Jennifer Kilgour (SWMTC), Peter Scott (SWMTC), Susan Way (SWMTC)</w:t>
      </w:r>
    </w:p>
    <w:p w:rsidR="00166577" w:rsidRDefault="00760F94">
      <w:pPr>
        <w:pStyle w:val="Heading3"/>
        <w:spacing w:before="142" w:line="262" w:lineRule="exact"/>
        <w:ind w:left="419"/>
      </w:pPr>
      <w:r>
        <w:rPr>
          <w:color w:val="231F20"/>
          <w:w w:val="105"/>
        </w:rPr>
        <w:t>WESSEX</w:t>
      </w:r>
    </w:p>
    <w:p w:rsidR="00166577" w:rsidRDefault="00760F94">
      <w:pPr>
        <w:spacing w:line="184" w:lineRule="exact"/>
        <w:ind w:left="419"/>
        <w:rPr>
          <w:b/>
          <w:sz w:val="17"/>
        </w:rPr>
      </w:pPr>
      <w:r>
        <w:rPr>
          <w:b/>
          <w:color w:val="231F20"/>
          <w:sz w:val="17"/>
        </w:rPr>
        <w:t>Stipendiary</w:t>
      </w:r>
    </w:p>
    <w:p w:rsidR="00166577" w:rsidRDefault="00760F94">
      <w:pPr>
        <w:ind w:left="420" w:right="795" w:hanging="1"/>
        <w:rPr>
          <w:sz w:val="17"/>
        </w:rPr>
      </w:pPr>
      <w:r>
        <w:rPr>
          <w:color w:val="231F20"/>
          <w:sz w:val="17"/>
        </w:rPr>
        <w:t>Bridget Banks (STETS), Lucy Brierley (Westminster), Susan Hall (SURCC), Keith Morrison (Northern), David Poulton (Northern), Jon Sermon (Northern),</w:t>
      </w:r>
    </w:p>
    <w:p w:rsidR="00166577" w:rsidRDefault="00760F94">
      <w:pPr>
        <w:spacing w:before="2"/>
        <w:ind w:left="420" w:hanging="1"/>
        <w:rPr>
          <w:sz w:val="17"/>
        </w:rPr>
      </w:pPr>
      <w:r>
        <w:rPr>
          <w:color w:val="231F20"/>
          <w:sz w:val="17"/>
        </w:rPr>
        <w:t>Christopher Tolley (Northern), Barry Welch (Westminster), Robert Weston (Northern)</w:t>
      </w:r>
    </w:p>
    <w:p w:rsidR="00166577" w:rsidRDefault="00166577">
      <w:pPr>
        <w:pStyle w:val="BodyText"/>
        <w:spacing w:before="1"/>
        <w:rPr>
          <w:sz w:val="17"/>
        </w:rPr>
      </w:pPr>
    </w:p>
    <w:p w:rsidR="00166577" w:rsidRDefault="00760F94">
      <w:pPr>
        <w:ind w:left="419"/>
        <w:rPr>
          <w:b/>
          <w:sz w:val="17"/>
        </w:rPr>
      </w:pPr>
      <w:r>
        <w:rPr>
          <w:b/>
          <w:color w:val="231F20"/>
          <w:sz w:val="17"/>
        </w:rPr>
        <w:t>Non-stipendiary</w:t>
      </w:r>
    </w:p>
    <w:p w:rsidR="00166577" w:rsidRDefault="00760F94">
      <w:pPr>
        <w:spacing w:before="1"/>
        <w:ind w:left="419"/>
        <w:rPr>
          <w:sz w:val="17"/>
        </w:rPr>
      </w:pPr>
      <w:r>
        <w:rPr>
          <w:color w:val="231F20"/>
          <w:sz w:val="17"/>
        </w:rPr>
        <w:t>Ann Bray (STETS), Clare Callanan (STETS),</w:t>
      </w:r>
    </w:p>
    <w:p w:rsidR="00166577" w:rsidRDefault="00760F94">
      <w:pPr>
        <w:ind w:left="420" w:right="757" w:hanging="1"/>
        <w:rPr>
          <w:sz w:val="17"/>
        </w:rPr>
      </w:pPr>
      <w:r>
        <w:rPr>
          <w:color w:val="231F20"/>
          <w:sz w:val="17"/>
        </w:rPr>
        <w:t>Gordon Connell (STETS), Colin Harley (Westminster), David Moss (STETS), Alison Toplas (STETS)</w:t>
      </w:r>
    </w:p>
    <w:p w:rsidR="00166577" w:rsidRDefault="00760F94">
      <w:pPr>
        <w:pStyle w:val="Heading3"/>
        <w:spacing w:before="142" w:line="262" w:lineRule="exact"/>
        <w:ind w:left="419"/>
      </w:pPr>
      <w:r>
        <w:rPr>
          <w:color w:val="231F20"/>
        </w:rPr>
        <w:t>THAMES NORTH</w:t>
      </w:r>
    </w:p>
    <w:p w:rsidR="00166577" w:rsidRDefault="00760F94">
      <w:pPr>
        <w:spacing w:line="184" w:lineRule="exact"/>
        <w:ind w:left="419"/>
        <w:rPr>
          <w:b/>
          <w:sz w:val="17"/>
        </w:rPr>
      </w:pPr>
      <w:r>
        <w:rPr>
          <w:b/>
          <w:color w:val="231F20"/>
          <w:sz w:val="17"/>
        </w:rPr>
        <w:t>Stipendiary</w:t>
      </w:r>
    </w:p>
    <w:p w:rsidR="00166577" w:rsidRDefault="00760F94">
      <w:pPr>
        <w:spacing w:before="1"/>
        <w:ind w:left="420" w:right="795" w:hanging="1"/>
        <w:rPr>
          <w:sz w:val="17"/>
        </w:rPr>
      </w:pPr>
      <w:r>
        <w:rPr>
          <w:color w:val="231F20"/>
          <w:sz w:val="17"/>
        </w:rPr>
        <w:t xml:space="preserve">Andrew Birch (Queens), Clare Davison (Westminster) Sheena Dickson (Mansfield), </w:t>
      </w:r>
      <w:r>
        <w:rPr>
          <w:color w:val="231F20"/>
          <w:sz w:val="17"/>
        </w:rPr>
        <w:t>John Mackerness (Westminster) Janet Sutton (Westminster)</w:t>
      </w:r>
    </w:p>
    <w:p w:rsidR="00166577" w:rsidRDefault="00166577">
      <w:pPr>
        <w:pStyle w:val="BodyText"/>
        <w:rPr>
          <w:sz w:val="20"/>
        </w:rPr>
      </w:pPr>
    </w:p>
    <w:p w:rsidR="00166577" w:rsidRDefault="00760F94">
      <w:pPr>
        <w:spacing w:before="164"/>
        <w:ind w:left="419"/>
        <w:rPr>
          <w:b/>
          <w:sz w:val="17"/>
        </w:rPr>
      </w:pPr>
      <w:r>
        <w:rPr>
          <w:b/>
          <w:color w:val="231F20"/>
          <w:sz w:val="17"/>
        </w:rPr>
        <w:t>Non-stipendiary</w:t>
      </w:r>
    </w:p>
    <w:p w:rsidR="00166577" w:rsidRDefault="00760F94">
      <w:pPr>
        <w:ind w:left="420" w:right="757" w:hanging="1"/>
        <w:rPr>
          <w:sz w:val="17"/>
        </w:rPr>
      </w:pPr>
      <w:r>
        <w:rPr>
          <w:color w:val="231F20"/>
          <w:sz w:val="17"/>
        </w:rPr>
        <w:t>Pauline Main (EAMTC), Mark Woodhouse (Northern), Ann Woodhurst (SEITE)</w:t>
      </w:r>
    </w:p>
    <w:p w:rsidR="00166577" w:rsidRDefault="00166577">
      <w:pPr>
        <w:pStyle w:val="BodyText"/>
        <w:spacing w:before="1"/>
        <w:rPr>
          <w:sz w:val="17"/>
        </w:rPr>
      </w:pPr>
    </w:p>
    <w:p w:rsidR="00166577" w:rsidRDefault="00760F94">
      <w:pPr>
        <w:spacing w:before="1"/>
        <w:ind w:left="419"/>
        <w:rPr>
          <w:sz w:val="17"/>
        </w:rPr>
      </w:pPr>
      <w:r>
        <w:rPr>
          <w:color w:val="231F20"/>
          <w:sz w:val="17"/>
        </w:rPr>
        <w:t>SOUTHERN</w:t>
      </w:r>
    </w:p>
    <w:p w:rsidR="00166577" w:rsidRDefault="00760F94">
      <w:pPr>
        <w:ind w:left="419"/>
        <w:rPr>
          <w:b/>
          <w:sz w:val="17"/>
        </w:rPr>
      </w:pPr>
      <w:r>
        <w:rPr>
          <w:b/>
          <w:color w:val="231F20"/>
          <w:sz w:val="17"/>
        </w:rPr>
        <w:t>Stipendiary</w:t>
      </w:r>
    </w:p>
    <w:p w:rsidR="00166577" w:rsidRDefault="00760F94">
      <w:pPr>
        <w:spacing w:before="1"/>
        <w:ind w:left="419" w:right="268"/>
        <w:rPr>
          <w:sz w:val="17"/>
        </w:rPr>
      </w:pPr>
      <w:r>
        <w:rPr>
          <w:color w:val="231F20"/>
          <w:spacing w:val="-3"/>
          <w:sz w:val="17"/>
        </w:rPr>
        <w:t xml:space="preserve">William Bowman </w:t>
      </w:r>
      <w:r>
        <w:rPr>
          <w:color w:val="231F20"/>
          <w:spacing w:val="-4"/>
          <w:sz w:val="17"/>
        </w:rPr>
        <w:t xml:space="preserve">(Westminster), </w:t>
      </w:r>
      <w:r>
        <w:rPr>
          <w:color w:val="231F20"/>
          <w:spacing w:val="-3"/>
          <w:sz w:val="17"/>
        </w:rPr>
        <w:t xml:space="preserve">Elaine Brown </w:t>
      </w:r>
      <w:r>
        <w:rPr>
          <w:color w:val="231F20"/>
          <w:spacing w:val="-4"/>
          <w:sz w:val="17"/>
        </w:rPr>
        <w:t xml:space="preserve">(Westminster), </w:t>
      </w:r>
      <w:r>
        <w:rPr>
          <w:color w:val="231F20"/>
          <w:spacing w:val="-3"/>
          <w:sz w:val="17"/>
        </w:rPr>
        <w:t xml:space="preserve">Gordon Brown </w:t>
      </w:r>
      <w:r>
        <w:rPr>
          <w:color w:val="231F20"/>
          <w:spacing w:val="-4"/>
          <w:sz w:val="17"/>
        </w:rPr>
        <w:t xml:space="preserve">(Westminster) </w:t>
      </w:r>
      <w:r>
        <w:rPr>
          <w:color w:val="231F20"/>
          <w:spacing w:val="-3"/>
          <w:sz w:val="17"/>
        </w:rPr>
        <w:t xml:space="preserve">Kirsty-Ann Burroughs (Synod), </w:t>
      </w:r>
      <w:r>
        <w:rPr>
          <w:color w:val="231F20"/>
          <w:sz w:val="17"/>
        </w:rPr>
        <w:t>Martin Knight (Northern), Romilly Micklem (Westminster), Sara Moore (Westminster), David Morgan (Mansfield), Martyn Neads (Queens), Alan Seymour (Mansfield)</w:t>
      </w:r>
    </w:p>
    <w:p w:rsidR="00166577" w:rsidRDefault="00166577">
      <w:pPr>
        <w:pStyle w:val="BodyText"/>
        <w:spacing w:before="3"/>
        <w:rPr>
          <w:sz w:val="17"/>
        </w:rPr>
      </w:pPr>
    </w:p>
    <w:p w:rsidR="00166577" w:rsidRDefault="00760F94">
      <w:pPr>
        <w:ind w:left="419"/>
        <w:rPr>
          <w:b/>
          <w:sz w:val="17"/>
        </w:rPr>
      </w:pPr>
      <w:r>
        <w:rPr>
          <w:b/>
          <w:color w:val="231F20"/>
          <w:sz w:val="17"/>
        </w:rPr>
        <w:t>Non-stipendiary</w:t>
      </w:r>
    </w:p>
    <w:p w:rsidR="00166577" w:rsidRDefault="00760F94">
      <w:pPr>
        <w:ind w:left="420" w:right="1059" w:hanging="1"/>
        <w:rPr>
          <w:sz w:val="17"/>
        </w:rPr>
      </w:pPr>
      <w:r>
        <w:rPr>
          <w:color w:val="231F20"/>
          <w:sz w:val="17"/>
        </w:rPr>
        <w:t>Christine Jefferies (SEITE), Sue Powel</w:t>
      </w:r>
      <w:r>
        <w:rPr>
          <w:color w:val="231F20"/>
          <w:sz w:val="17"/>
        </w:rPr>
        <w:t>l (SEITE), Jenny Snashall (STETS), Roger Wood (STETS), Malcolm Wright (SEITE), Ernest Yu (Westminster)</w:t>
      </w:r>
    </w:p>
    <w:p w:rsidR="00166577" w:rsidRDefault="00760F94">
      <w:pPr>
        <w:pStyle w:val="Heading3"/>
        <w:spacing w:before="143" w:line="262" w:lineRule="exact"/>
        <w:ind w:left="419"/>
      </w:pPr>
      <w:bookmarkStart w:id="2" w:name="_TOC_250001"/>
      <w:bookmarkEnd w:id="2"/>
      <w:r>
        <w:rPr>
          <w:color w:val="231F20"/>
        </w:rPr>
        <w:t>WALES</w:t>
      </w:r>
    </w:p>
    <w:p w:rsidR="00166577" w:rsidRDefault="00760F94">
      <w:pPr>
        <w:spacing w:line="184" w:lineRule="exact"/>
        <w:ind w:left="419"/>
        <w:rPr>
          <w:b/>
          <w:sz w:val="17"/>
        </w:rPr>
      </w:pPr>
      <w:r>
        <w:rPr>
          <w:b/>
          <w:color w:val="231F20"/>
          <w:sz w:val="17"/>
        </w:rPr>
        <w:t>Stipendiary</w:t>
      </w:r>
    </w:p>
    <w:p w:rsidR="00166577" w:rsidRDefault="00760F94">
      <w:pPr>
        <w:ind w:left="419"/>
        <w:rPr>
          <w:sz w:val="17"/>
        </w:rPr>
      </w:pPr>
      <w:r>
        <w:rPr>
          <w:color w:val="231F20"/>
          <w:sz w:val="17"/>
        </w:rPr>
        <w:t>Kate Gray (Northern), Brian Norris (Northern)</w:t>
      </w:r>
    </w:p>
    <w:p w:rsidR="00166577" w:rsidRDefault="00166577">
      <w:pPr>
        <w:pStyle w:val="BodyText"/>
        <w:spacing w:before="1"/>
        <w:rPr>
          <w:sz w:val="17"/>
        </w:rPr>
      </w:pPr>
    </w:p>
    <w:p w:rsidR="00166577" w:rsidRDefault="00760F94">
      <w:pPr>
        <w:ind w:left="419"/>
        <w:rPr>
          <w:b/>
          <w:sz w:val="17"/>
        </w:rPr>
      </w:pPr>
      <w:r>
        <w:rPr>
          <w:b/>
          <w:color w:val="231F20"/>
          <w:sz w:val="17"/>
        </w:rPr>
        <w:t>Non-Stipendiary</w:t>
      </w:r>
    </w:p>
    <w:p w:rsidR="00166577" w:rsidRDefault="00760F94">
      <w:pPr>
        <w:spacing w:before="1"/>
        <w:ind w:left="419"/>
        <w:rPr>
          <w:sz w:val="17"/>
        </w:rPr>
      </w:pPr>
      <w:r>
        <w:rPr>
          <w:color w:val="231F20"/>
          <w:sz w:val="17"/>
        </w:rPr>
        <w:t>Elizabeth Lowder (SMCL)</w:t>
      </w:r>
    </w:p>
    <w:p w:rsidR="00166577" w:rsidRDefault="00760F94">
      <w:pPr>
        <w:pStyle w:val="Heading3"/>
        <w:spacing w:before="141" w:line="262" w:lineRule="exact"/>
        <w:ind w:left="419"/>
      </w:pPr>
      <w:bookmarkStart w:id="3" w:name="_TOC_250000"/>
      <w:bookmarkEnd w:id="3"/>
      <w:r>
        <w:rPr>
          <w:color w:val="231F20"/>
        </w:rPr>
        <w:t>SCOTLAND</w:t>
      </w:r>
    </w:p>
    <w:p w:rsidR="00166577" w:rsidRDefault="00760F94">
      <w:pPr>
        <w:spacing w:line="184" w:lineRule="exact"/>
        <w:ind w:left="419"/>
        <w:rPr>
          <w:b/>
          <w:sz w:val="17"/>
        </w:rPr>
      </w:pPr>
      <w:r>
        <w:rPr>
          <w:b/>
          <w:color w:val="231F20"/>
          <w:sz w:val="17"/>
        </w:rPr>
        <w:t>Non-stipendiary</w:t>
      </w:r>
    </w:p>
    <w:p w:rsidR="00166577" w:rsidRDefault="00760F94">
      <w:pPr>
        <w:spacing w:before="1"/>
        <w:ind w:left="419"/>
        <w:rPr>
          <w:sz w:val="17"/>
        </w:rPr>
      </w:pPr>
      <w:r>
        <w:rPr>
          <w:color w:val="231F20"/>
          <w:sz w:val="17"/>
        </w:rPr>
        <w:t>Deborah Anderson (SURCC</w:t>
      </w:r>
      <w:r>
        <w:rPr>
          <w:color w:val="231F20"/>
          <w:sz w:val="17"/>
        </w:rPr>
        <w:t>), Irene John (SURCC)</w:t>
      </w:r>
    </w:p>
    <w:p w:rsidR="00166577" w:rsidRDefault="00166577">
      <w:pPr>
        <w:pStyle w:val="BodyText"/>
        <w:rPr>
          <w:sz w:val="20"/>
        </w:rPr>
      </w:pPr>
    </w:p>
    <w:p w:rsidR="00166577" w:rsidRDefault="00166577">
      <w:pPr>
        <w:pStyle w:val="BodyText"/>
        <w:rPr>
          <w:sz w:val="20"/>
        </w:rPr>
      </w:pPr>
    </w:p>
    <w:p w:rsidR="00166577" w:rsidRDefault="00760F94">
      <w:pPr>
        <w:pStyle w:val="Heading4"/>
        <w:tabs>
          <w:tab w:val="left" w:pos="3299"/>
          <w:tab w:val="left" w:pos="4870"/>
        </w:tabs>
        <w:spacing w:before="147"/>
        <w:ind w:left="2132"/>
      </w:pPr>
      <w:r>
        <w:pict>
          <v:line id="_x0000_s1163" style="position:absolute;left:0;text-align:left;z-index:252001280;mso-position-horizontal-relative:page" from="70.85pt,.25pt" to="538.6pt,.25pt" strokecolor="#231f20" strokeweight="1pt">
            <w10:wrap anchorx="page"/>
          </v:line>
        </w:pict>
      </w:r>
      <w:r>
        <w:rPr>
          <w:color w:val="231F20"/>
          <w:w w:val="110"/>
          <w:position w:val="-4"/>
        </w:rPr>
        <w:t>I23</w:t>
      </w:r>
      <w:r>
        <w:rPr>
          <w:color w:val="FFFFFF"/>
          <w:w w:val="110"/>
          <w:shd w:val="clear" w:color="auto" w:fill="939598"/>
        </w:rPr>
        <w:tab/>
      </w:r>
      <w:r>
        <w:rPr>
          <w:color w:val="FFFFFF"/>
          <w:spacing w:val="3"/>
          <w:w w:val="110"/>
          <w:shd w:val="clear" w:color="auto" w:fill="939598"/>
        </w:rPr>
        <w:t>Students</w:t>
      </w:r>
      <w:r>
        <w:rPr>
          <w:color w:val="FFFFFF"/>
          <w:spacing w:val="3"/>
          <w:shd w:val="clear" w:color="auto" w:fill="939598"/>
        </w:rPr>
        <w:tab/>
      </w:r>
    </w:p>
    <w:p w:rsidR="00166577" w:rsidRDefault="00166577">
      <w:pPr>
        <w:sectPr w:rsidR="00166577">
          <w:type w:val="continuous"/>
          <w:pgSz w:w="11910" w:h="16840"/>
          <w:pgMar w:top="1580" w:right="740" w:bottom="280" w:left="940" w:header="720" w:footer="720" w:gutter="0"/>
          <w:cols w:num="2" w:space="720" w:equalWidth="0">
            <w:col w:w="4922" w:space="40"/>
            <w:col w:w="5268"/>
          </w:cols>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62"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4</w:t>
                  </w:r>
                </w:p>
              </w:txbxContent>
            </v:textbox>
            <w10:anchorlock/>
          </v:shape>
        </w:pict>
      </w:r>
    </w:p>
    <w:p w:rsidR="00166577" w:rsidRDefault="00166577">
      <w:pPr>
        <w:pStyle w:val="BodyText"/>
        <w:spacing w:before="10"/>
        <w:rPr>
          <w:rFonts w:ascii="Book Antiqua"/>
          <w:b/>
          <w:i/>
        </w:rPr>
      </w:pPr>
    </w:p>
    <w:p w:rsidR="00166577" w:rsidRDefault="00760F94">
      <w:pPr>
        <w:tabs>
          <w:tab w:val="left" w:pos="3501"/>
          <w:tab w:val="left" w:pos="9354"/>
        </w:tabs>
        <w:spacing w:before="111"/>
        <w:ind w:right="205"/>
        <w:jc w:val="center"/>
        <w:rPr>
          <w:rFonts w:ascii="Book Antiqua"/>
          <w:b/>
          <w:i/>
          <w:sz w:val="44"/>
        </w:rPr>
      </w:pPr>
      <w:r>
        <w:rPr>
          <w:rFonts w:ascii="Book Antiqua"/>
          <w:b/>
          <w:i/>
          <w:color w:val="A7A9AC"/>
          <w:w w:val="118"/>
          <w:sz w:val="44"/>
          <w:shd w:val="clear" w:color="auto" w:fill="231F20"/>
        </w:rPr>
        <w:t xml:space="preserve"> </w:t>
      </w:r>
      <w:r>
        <w:rPr>
          <w:rFonts w:ascii="Book Antiqua"/>
          <w:b/>
          <w:i/>
          <w:color w:val="A7A9AC"/>
          <w:sz w:val="44"/>
          <w:shd w:val="clear" w:color="auto" w:fill="231F20"/>
        </w:rPr>
        <w:tab/>
      </w:r>
      <w:r>
        <w:rPr>
          <w:rFonts w:ascii="Book Antiqua"/>
          <w:b/>
          <w:i/>
          <w:color w:val="A7A9AC"/>
          <w:w w:val="105"/>
          <w:sz w:val="44"/>
          <w:shd w:val="clear" w:color="auto" w:fill="231F20"/>
        </w:rPr>
        <w:t>A</w:t>
      </w:r>
      <w:r>
        <w:rPr>
          <w:rFonts w:ascii="Book Antiqua"/>
          <w:b/>
          <w:i/>
          <w:color w:val="FFFFFF"/>
          <w:w w:val="105"/>
          <w:sz w:val="44"/>
          <w:shd w:val="clear" w:color="auto" w:fill="231F20"/>
        </w:rPr>
        <w:t>ppendix</w:t>
      </w:r>
      <w:r>
        <w:rPr>
          <w:rFonts w:ascii="Book Antiqua"/>
          <w:b/>
          <w:i/>
          <w:color w:val="FFFFFF"/>
          <w:spacing w:val="53"/>
          <w:w w:val="105"/>
          <w:sz w:val="44"/>
          <w:shd w:val="clear" w:color="auto" w:fill="231F20"/>
        </w:rPr>
        <w:t xml:space="preserve"> </w:t>
      </w:r>
      <w:r>
        <w:rPr>
          <w:rFonts w:ascii="Book Antiqua"/>
          <w:b/>
          <w:i/>
          <w:color w:val="FFFFFF"/>
          <w:w w:val="105"/>
          <w:sz w:val="44"/>
          <w:shd w:val="clear" w:color="auto" w:fill="231F20"/>
        </w:rPr>
        <w:t>4</w:t>
      </w:r>
      <w:r>
        <w:rPr>
          <w:rFonts w:ascii="Book Antiqua"/>
          <w:b/>
          <w:i/>
          <w:color w:val="FFFFFF"/>
          <w:sz w:val="44"/>
          <w:shd w:val="clear" w:color="auto" w:fill="231F20"/>
        </w:rPr>
        <w:tab/>
      </w:r>
    </w:p>
    <w:p w:rsidR="00166577" w:rsidRDefault="00166577">
      <w:pPr>
        <w:pStyle w:val="BodyText"/>
        <w:spacing w:before="5"/>
        <w:rPr>
          <w:rFonts w:ascii="Book Antiqua"/>
          <w:b/>
          <w:i/>
          <w:sz w:val="49"/>
        </w:rPr>
      </w:pPr>
    </w:p>
    <w:p w:rsidR="00166577" w:rsidRDefault="00760F94">
      <w:pPr>
        <w:ind w:left="83" w:right="288"/>
        <w:jc w:val="center"/>
        <w:rPr>
          <w:rFonts w:ascii="Palatino"/>
          <w:b/>
          <w:sz w:val="44"/>
        </w:rPr>
      </w:pPr>
      <w:r>
        <w:rPr>
          <w:rFonts w:ascii="Palatino"/>
          <w:b/>
          <w:color w:val="231F20"/>
          <w:sz w:val="44"/>
        </w:rPr>
        <w:t>Statistics</w:t>
      </w:r>
      <w:r>
        <w:rPr>
          <w:rFonts w:ascii="Palatino"/>
          <w:b/>
          <w:color w:val="231F20"/>
          <w:spacing w:val="61"/>
          <w:sz w:val="44"/>
        </w:rPr>
        <w:t xml:space="preserve"> </w:t>
      </w:r>
      <w:r>
        <w:rPr>
          <w:rFonts w:ascii="Palatino"/>
          <w:b/>
          <w:color w:val="231F20"/>
          <w:sz w:val="44"/>
        </w:rPr>
        <w:t>of</w:t>
      </w:r>
      <w:r>
        <w:rPr>
          <w:rFonts w:ascii="Palatino"/>
          <w:b/>
          <w:color w:val="231F20"/>
          <w:spacing w:val="61"/>
          <w:sz w:val="44"/>
        </w:rPr>
        <w:t xml:space="preserve"> </w:t>
      </w:r>
      <w:r>
        <w:rPr>
          <w:rFonts w:ascii="Palatino"/>
          <w:b/>
          <w:color w:val="231F20"/>
          <w:sz w:val="44"/>
        </w:rPr>
        <w:t>Students</w:t>
      </w:r>
      <w:r>
        <w:rPr>
          <w:rFonts w:ascii="Palatino"/>
          <w:b/>
          <w:color w:val="231F20"/>
          <w:spacing w:val="61"/>
          <w:sz w:val="44"/>
        </w:rPr>
        <w:t xml:space="preserve"> </w:t>
      </w:r>
      <w:r>
        <w:rPr>
          <w:rFonts w:ascii="Palatino"/>
          <w:b/>
          <w:color w:val="231F20"/>
          <w:sz w:val="44"/>
        </w:rPr>
        <w:t>in</w:t>
      </w:r>
      <w:r>
        <w:rPr>
          <w:rFonts w:ascii="Palatino"/>
          <w:b/>
          <w:color w:val="231F20"/>
          <w:spacing w:val="61"/>
          <w:sz w:val="44"/>
        </w:rPr>
        <w:t xml:space="preserve"> </w:t>
      </w:r>
      <w:r>
        <w:rPr>
          <w:rFonts w:ascii="Palatino"/>
          <w:b/>
          <w:color w:val="231F20"/>
          <w:spacing w:val="-10"/>
          <w:sz w:val="44"/>
        </w:rPr>
        <w:t>Training</w:t>
      </w:r>
    </w:p>
    <w:p w:rsidR="00166577" w:rsidRDefault="00166577">
      <w:pPr>
        <w:pStyle w:val="BodyText"/>
        <w:spacing w:before="3"/>
        <w:rPr>
          <w:rFonts w:ascii="Palatino"/>
          <w:b/>
          <w:sz w:val="12"/>
        </w:rPr>
      </w:pPr>
    </w:p>
    <w:tbl>
      <w:tblPr>
        <w:tblW w:w="0" w:type="auto"/>
        <w:tblInd w:w="2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69"/>
        <w:gridCol w:w="874"/>
        <w:gridCol w:w="921"/>
        <w:gridCol w:w="948"/>
        <w:gridCol w:w="908"/>
        <w:gridCol w:w="868"/>
        <w:gridCol w:w="950"/>
        <w:gridCol w:w="909"/>
        <w:gridCol w:w="934"/>
      </w:tblGrid>
      <w:tr w:rsidR="00166577">
        <w:trPr>
          <w:trHeight w:val="272"/>
        </w:trPr>
        <w:tc>
          <w:tcPr>
            <w:tcW w:w="2169" w:type="dxa"/>
            <w:vMerge w:val="restart"/>
            <w:tcBorders>
              <w:bottom w:val="single" w:sz="2" w:space="0" w:color="231F20"/>
            </w:tcBorders>
          </w:tcPr>
          <w:p w:rsidR="00166577" w:rsidRDefault="00166577">
            <w:pPr>
              <w:pStyle w:val="TableParagraph"/>
              <w:rPr>
                <w:rFonts w:ascii="Times New Roman"/>
                <w:sz w:val="16"/>
              </w:rPr>
            </w:pPr>
          </w:p>
        </w:tc>
        <w:tc>
          <w:tcPr>
            <w:tcW w:w="3651" w:type="dxa"/>
            <w:gridSpan w:val="4"/>
            <w:tcBorders>
              <w:right w:val="double" w:sz="1" w:space="0" w:color="231F20"/>
            </w:tcBorders>
          </w:tcPr>
          <w:p w:rsidR="00166577" w:rsidRDefault="00760F94">
            <w:pPr>
              <w:pStyle w:val="TableParagraph"/>
              <w:spacing w:before="68" w:line="184" w:lineRule="exact"/>
              <w:ind w:left="836"/>
              <w:rPr>
                <w:b/>
                <w:sz w:val="17"/>
              </w:rPr>
            </w:pPr>
            <w:r>
              <w:rPr>
                <w:b/>
                <w:color w:val="231F20"/>
                <w:sz w:val="17"/>
              </w:rPr>
              <w:t>Students in Training</w:t>
            </w:r>
          </w:p>
        </w:tc>
        <w:tc>
          <w:tcPr>
            <w:tcW w:w="3661" w:type="dxa"/>
            <w:gridSpan w:val="4"/>
            <w:tcBorders>
              <w:left w:val="double" w:sz="1" w:space="0" w:color="231F20"/>
            </w:tcBorders>
          </w:tcPr>
          <w:p w:rsidR="00166577" w:rsidRDefault="00760F94">
            <w:pPr>
              <w:pStyle w:val="TableParagraph"/>
              <w:spacing w:before="68" w:line="184" w:lineRule="exact"/>
              <w:ind w:left="389"/>
              <w:rPr>
                <w:b/>
                <w:sz w:val="17"/>
              </w:rPr>
            </w:pPr>
            <w:r>
              <w:rPr>
                <w:b/>
                <w:color w:val="231F20"/>
                <w:sz w:val="17"/>
              </w:rPr>
              <w:t>Anticipated entry into URC Service</w:t>
            </w:r>
          </w:p>
        </w:tc>
      </w:tr>
      <w:tr w:rsidR="00166577">
        <w:trPr>
          <w:trHeight w:val="451"/>
        </w:trPr>
        <w:tc>
          <w:tcPr>
            <w:tcW w:w="2169" w:type="dxa"/>
            <w:vMerge/>
            <w:tcBorders>
              <w:top w:val="nil"/>
              <w:bottom w:val="single" w:sz="2" w:space="0" w:color="231F20"/>
            </w:tcBorders>
          </w:tcPr>
          <w:p w:rsidR="00166577" w:rsidRDefault="00166577">
            <w:pPr>
              <w:rPr>
                <w:sz w:val="2"/>
                <w:szCs w:val="2"/>
              </w:rPr>
            </w:pPr>
          </w:p>
        </w:tc>
        <w:tc>
          <w:tcPr>
            <w:tcW w:w="874" w:type="dxa"/>
            <w:tcBorders>
              <w:bottom w:val="single" w:sz="2" w:space="0" w:color="231F20"/>
              <w:right w:val="single" w:sz="2" w:space="0" w:color="231F20"/>
            </w:tcBorders>
          </w:tcPr>
          <w:p w:rsidR="00166577" w:rsidRDefault="00760F94">
            <w:pPr>
              <w:pStyle w:val="TableParagraph"/>
              <w:spacing w:before="51" w:line="200" w:lineRule="atLeast"/>
              <w:ind w:left="264" w:right="199" w:firstLine="70"/>
              <w:rPr>
                <w:sz w:val="17"/>
              </w:rPr>
            </w:pPr>
            <w:r>
              <w:rPr>
                <w:color w:val="231F20"/>
                <w:sz w:val="17"/>
              </w:rPr>
              <w:t>Feb 2000</w:t>
            </w:r>
          </w:p>
        </w:tc>
        <w:tc>
          <w:tcPr>
            <w:tcW w:w="921" w:type="dxa"/>
            <w:tcBorders>
              <w:left w:val="single" w:sz="2" w:space="0" w:color="231F20"/>
              <w:bottom w:val="single" w:sz="2" w:space="0" w:color="231F20"/>
              <w:right w:val="single" w:sz="2" w:space="0" w:color="231F20"/>
            </w:tcBorders>
          </w:tcPr>
          <w:p w:rsidR="00166577" w:rsidRDefault="00760F94">
            <w:pPr>
              <w:pStyle w:val="TableParagraph"/>
              <w:spacing w:before="51" w:line="200" w:lineRule="atLeast"/>
              <w:ind w:left="285" w:right="232" w:firstLine="70"/>
              <w:rPr>
                <w:sz w:val="17"/>
              </w:rPr>
            </w:pPr>
            <w:r>
              <w:rPr>
                <w:color w:val="231F20"/>
                <w:sz w:val="17"/>
              </w:rPr>
              <w:t>Feb 2001</w:t>
            </w:r>
          </w:p>
        </w:tc>
        <w:tc>
          <w:tcPr>
            <w:tcW w:w="948" w:type="dxa"/>
            <w:tcBorders>
              <w:left w:val="single" w:sz="2" w:space="0" w:color="231F20"/>
              <w:bottom w:val="single" w:sz="2" w:space="0" w:color="231F20"/>
              <w:right w:val="single" w:sz="2" w:space="0" w:color="231F20"/>
            </w:tcBorders>
          </w:tcPr>
          <w:p w:rsidR="00166577" w:rsidRDefault="00760F94">
            <w:pPr>
              <w:pStyle w:val="TableParagraph"/>
              <w:spacing w:before="51" w:line="200" w:lineRule="atLeast"/>
              <w:ind w:left="239" w:right="305" w:firstLine="70"/>
              <w:rPr>
                <w:sz w:val="17"/>
              </w:rPr>
            </w:pPr>
            <w:r>
              <w:rPr>
                <w:color w:val="231F20"/>
                <w:sz w:val="17"/>
              </w:rPr>
              <w:t>Feb 2002</w:t>
            </w:r>
          </w:p>
        </w:tc>
        <w:tc>
          <w:tcPr>
            <w:tcW w:w="908" w:type="dxa"/>
            <w:tcBorders>
              <w:left w:val="single" w:sz="2" w:space="0" w:color="231F20"/>
              <w:bottom w:val="single" w:sz="2" w:space="0" w:color="231F20"/>
              <w:right w:val="double" w:sz="1" w:space="0" w:color="231F20"/>
            </w:tcBorders>
          </w:tcPr>
          <w:p w:rsidR="00166577" w:rsidRDefault="00760F94">
            <w:pPr>
              <w:pStyle w:val="TableParagraph"/>
              <w:spacing w:before="51" w:line="200" w:lineRule="atLeast"/>
              <w:ind w:left="270" w:right="222" w:firstLine="70"/>
              <w:rPr>
                <w:sz w:val="17"/>
              </w:rPr>
            </w:pPr>
            <w:r>
              <w:rPr>
                <w:color w:val="231F20"/>
                <w:sz w:val="17"/>
              </w:rPr>
              <w:t>Feb 2003</w:t>
            </w:r>
          </w:p>
        </w:tc>
        <w:tc>
          <w:tcPr>
            <w:tcW w:w="868" w:type="dxa"/>
            <w:tcBorders>
              <w:left w:val="double" w:sz="1" w:space="0" w:color="231F20"/>
              <w:bottom w:val="single" w:sz="2" w:space="0" w:color="231F20"/>
              <w:right w:val="single" w:sz="2" w:space="0" w:color="231F20"/>
            </w:tcBorders>
          </w:tcPr>
          <w:p w:rsidR="00166577" w:rsidRDefault="00760F94">
            <w:pPr>
              <w:pStyle w:val="TableParagraph"/>
              <w:spacing w:before="56"/>
              <w:ind w:left="190" w:right="241"/>
              <w:jc w:val="center"/>
              <w:rPr>
                <w:sz w:val="17"/>
              </w:rPr>
            </w:pPr>
            <w:r>
              <w:rPr>
                <w:color w:val="231F20"/>
                <w:sz w:val="17"/>
              </w:rPr>
              <w:t>2003</w:t>
            </w:r>
          </w:p>
        </w:tc>
        <w:tc>
          <w:tcPr>
            <w:tcW w:w="950" w:type="dxa"/>
            <w:tcBorders>
              <w:left w:val="single" w:sz="2" w:space="0" w:color="231F20"/>
              <w:bottom w:val="single" w:sz="2" w:space="0" w:color="231F20"/>
              <w:right w:val="single" w:sz="2" w:space="0" w:color="231F20"/>
            </w:tcBorders>
          </w:tcPr>
          <w:p w:rsidR="00166577" w:rsidRDefault="00760F94">
            <w:pPr>
              <w:pStyle w:val="TableParagraph"/>
              <w:spacing w:before="56"/>
              <w:ind w:left="291"/>
              <w:rPr>
                <w:sz w:val="17"/>
              </w:rPr>
            </w:pPr>
            <w:r>
              <w:rPr>
                <w:color w:val="231F20"/>
                <w:sz w:val="17"/>
              </w:rPr>
              <w:t>2004</w:t>
            </w:r>
          </w:p>
        </w:tc>
        <w:tc>
          <w:tcPr>
            <w:tcW w:w="909" w:type="dxa"/>
            <w:tcBorders>
              <w:left w:val="single" w:sz="2" w:space="0" w:color="231F20"/>
              <w:bottom w:val="single" w:sz="2" w:space="0" w:color="231F20"/>
              <w:right w:val="single" w:sz="2" w:space="0" w:color="231F20"/>
            </w:tcBorders>
          </w:tcPr>
          <w:p w:rsidR="00166577" w:rsidRDefault="00760F94">
            <w:pPr>
              <w:pStyle w:val="TableParagraph"/>
              <w:spacing w:before="56"/>
              <w:ind w:left="271" w:right="214"/>
              <w:jc w:val="center"/>
              <w:rPr>
                <w:sz w:val="17"/>
              </w:rPr>
            </w:pPr>
            <w:r>
              <w:rPr>
                <w:color w:val="231F20"/>
                <w:sz w:val="17"/>
              </w:rPr>
              <w:t>2005</w:t>
            </w:r>
          </w:p>
        </w:tc>
        <w:tc>
          <w:tcPr>
            <w:tcW w:w="934" w:type="dxa"/>
            <w:tcBorders>
              <w:left w:val="single" w:sz="2" w:space="0" w:color="231F20"/>
              <w:bottom w:val="single" w:sz="2" w:space="0" w:color="231F20"/>
            </w:tcBorders>
          </w:tcPr>
          <w:p w:rsidR="00166577" w:rsidRDefault="00760F94">
            <w:pPr>
              <w:pStyle w:val="TableParagraph"/>
              <w:spacing w:before="56"/>
              <w:ind w:left="307"/>
              <w:rPr>
                <w:sz w:val="17"/>
              </w:rPr>
            </w:pPr>
            <w:r>
              <w:rPr>
                <w:color w:val="231F20"/>
                <w:sz w:val="17"/>
              </w:rPr>
              <w:t>2006</w:t>
            </w:r>
          </w:p>
        </w:tc>
      </w:tr>
      <w:tr w:rsidR="00166577">
        <w:trPr>
          <w:trHeight w:val="505"/>
        </w:trPr>
        <w:tc>
          <w:tcPr>
            <w:tcW w:w="2169" w:type="dxa"/>
            <w:tcBorders>
              <w:top w:val="single" w:sz="2" w:space="0" w:color="231F20"/>
              <w:bottom w:val="single" w:sz="2" w:space="0" w:color="231F20"/>
            </w:tcBorders>
          </w:tcPr>
          <w:p w:rsidR="00166577" w:rsidRDefault="00760F94">
            <w:pPr>
              <w:pStyle w:val="TableParagraph"/>
              <w:spacing w:before="35"/>
              <w:ind w:left="147"/>
              <w:rPr>
                <w:b/>
                <w:sz w:val="19"/>
              </w:rPr>
            </w:pPr>
            <w:r>
              <w:rPr>
                <w:b/>
                <w:color w:val="231F20"/>
                <w:sz w:val="19"/>
              </w:rPr>
              <w:t>STIPENDIARY</w:t>
            </w:r>
          </w:p>
          <w:p w:rsidR="00166577" w:rsidRDefault="00760F94">
            <w:pPr>
              <w:pStyle w:val="TableParagraph"/>
              <w:spacing w:before="54" w:line="177" w:lineRule="exact"/>
              <w:ind w:left="147"/>
              <w:rPr>
                <w:b/>
                <w:i/>
                <w:sz w:val="17"/>
              </w:rPr>
            </w:pPr>
            <w:r>
              <w:rPr>
                <w:b/>
                <w:i/>
                <w:color w:val="231F20"/>
                <w:sz w:val="17"/>
              </w:rPr>
              <w:t>Full Time Courses</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63"/>
        </w:trPr>
        <w:tc>
          <w:tcPr>
            <w:tcW w:w="2169" w:type="dxa"/>
            <w:tcBorders>
              <w:top w:val="single" w:sz="2" w:space="0" w:color="231F20"/>
              <w:bottom w:val="single" w:sz="2" w:space="0" w:color="231F20"/>
            </w:tcBorders>
          </w:tcPr>
          <w:p w:rsidR="00166577" w:rsidRDefault="00760F94">
            <w:pPr>
              <w:pStyle w:val="TableParagraph"/>
              <w:spacing w:before="52" w:line="192" w:lineRule="exact"/>
              <w:ind w:left="147"/>
              <w:rPr>
                <w:sz w:val="17"/>
              </w:rPr>
            </w:pPr>
            <w:r>
              <w:rPr>
                <w:color w:val="231F20"/>
                <w:sz w:val="17"/>
              </w:rPr>
              <w:t>Mansfield College</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52" w:line="192" w:lineRule="exact"/>
              <w:ind w:right="329"/>
              <w:jc w:val="right"/>
              <w:rPr>
                <w:sz w:val="17"/>
              </w:rPr>
            </w:pPr>
            <w:r>
              <w:rPr>
                <w:color w:val="231F20"/>
                <w:w w:val="95"/>
                <w:sz w:val="17"/>
              </w:rPr>
              <w:t>10</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52" w:line="192" w:lineRule="exact"/>
              <w:ind w:right="326"/>
              <w:jc w:val="right"/>
              <w:rPr>
                <w:sz w:val="17"/>
              </w:rPr>
            </w:pPr>
            <w:r>
              <w:rPr>
                <w:color w:val="231F20"/>
                <w:w w:val="95"/>
                <w:sz w:val="17"/>
              </w:rPr>
              <w:t>10</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52" w:line="192" w:lineRule="exact"/>
              <w:ind w:right="361"/>
              <w:jc w:val="right"/>
              <w:rPr>
                <w:sz w:val="17"/>
              </w:rPr>
            </w:pPr>
            <w:r>
              <w:rPr>
                <w:color w:val="231F20"/>
                <w:w w:val="99"/>
                <w:sz w:val="17"/>
              </w:rPr>
              <w:t>9</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52" w:line="192" w:lineRule="exact"/>
              <w:ind w:right="307"/>
              <w:jc w:val="right"/>
              <w:rPr>
                <w:sz w:val="17"/>
              </w:rPr>
            </w:pPr>
            <w:r>
              <w:rPr>
                <w:color w:val="231F20"/>
                <w:w w:val="99"/>
                <w:sz w:val="17"/>
              </w:rPr>
              <w:t>6</w:t>
            </w:r>
          </w:p>
        </w:tc>
        <w:tc>
          <w:tcPr>
            <w:tcW w:w="868" w:type="dxa"/>
            <w:tcBorders>
              <w:top w:val="single" w:sz="2" w:space="0" w:color="231F20"/>
              <w:left w:val="double" w:sz="1" w:space="0" w:color="231F20"/>
              <w:bottom w:val="single" w:sz="2" w:space="0" w:color="231F20"/>
              <w:right w:val="single" w:sz="2" w:space="0" w:color="231F20"/>
            </w:tcBorders>
          </w:tcPr>
          <w:p w:rsidR="00166577" w:rsidRDefault="00760F94">
            <w:pPr>
              <w:pStyle w:val="TableParagraph"/>
              <w:spacing w:before="52" w:line="192" w:lineRule="exact"/>
              <w:ind w:left="76"/>
              <w:jc w:val="center"/>
              <w:rPr>
                <w:sz w:val="17"/>
              </w:rPr>
            </w:pPr>
            <w:r>
              <w:rPr>
                <w:color w:val="231F20"/>
                <w:w w:val="99"/>
                <w:sz w:val="17"/>
              </w:rPr>
              <w:t>1</w:t>
            </w: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52" w:line="192" w:lineRule="exact"/>
              <w:ind w:right="27"/>
              <w:jc w:val="center"/>
              <w:rPr>
                <w:sz w:val="17"/>
              </w:rPr>
            </w:pPr>
            <w:r>
              <w:rPr>
                <w:color w:val="231F20"/>
                <w:w w:val="99"/>
                <w:sz w:val="17"/>
              </w:rPr>
              <w:t>2</w:t>
            </w: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52" w:line="192" w:lineRule="exact"/>
              <w:ind w:left="24"/>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52" w:line="192" w:lineRule="exact"/>
              <w:ind w:left="26"/>
              <w:jc w:val="center"/>
              <w:rPr>
                <w:sz w:val="17"/>
              </w:rPr>
            </w:pPr>
            <w:r>
              <w:rPr>
                <w:color w:val="231F20"/>
                <w:w w:val="99"/>
                <w:sz w:val="17"/>
              </w:rPr>
              <w:t>1</w:t>
            </w:r>
          </w:p>
        </w:tc>
      </w:tr>
      <w:tr w:rsidR="00166577">
        <w:trPr>
          <w:trHeight w:val="270"/>
        </w:trPr>
        <w:tc>
          <w:tcPr>
            <w:tcW w:w="2169" w:type="dxa"/>
            <w:tcBorders>
              <w:top w:val="single" w:sz="2" w:space="0" w:color="231F20"/>
              <w:bottom w:val="single" w:sz="2" w:space="0" w:color="231F20"/>
            </w:tcBorders>
          </w:tcPr>
          <w:p w:rsidR="00166577" w:rsidRDefault="00760F94">
            <w:pPr>
              <w:pStyle w:val="TableParagraph"/>
              <w:spacing w:before="37"/>
              <w:ind w:left="148"/>
              <w:rPr>
                <w:sz w:val="17"/>
              </w:rPr>
            </w:pPr>
            <w:r>
              <w:rPr>
                <w:color w:val="231F20"/>
                <w:sz w:val="17"/>
              </w:rPr>
              <w:t>Northern College</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37"/>
              <w:ind w:right="330"/>
              <w:jc w:val="right"/>
              <w:rPr>
                <w:sz w:val="17"/>
              </w:rPr>
            </w:pPr>
            <w:r>
              <w:rPr>
                <w:color w:val="231F20"/>
                <w:w w:val="95"/>
                <w:sz w:val="17"/>
              </w:rPr>
              <w:t>28</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7"/>
              <w:ind w:right="326"/>
              <w:jc w:val="right"/>
              <w:rPr>
                <w:sz w:val="17"/>
              </w:rPr>
            </w:pPr>
            <w:r>
              <w:rPr>
                <w:color w:val="231F20"/>
                <w:w w:val="95"/>
                <w:sz w:val="17"/>
              </w:rPr>
              <w:t>29</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7"/>
              <w:ind w:right="361"/>
              <w:jc w:val="right"/>
              <w:rPr>
                <w:sz w:val="17"/>
              </w:rPr>
            </w:pPr>
            <w:r>
              <w:rPr>
                <w:color w:val="231F20"/>
                <w:w w:val="95"/>
                <w:sz w:val="17"/>
              </w:rPr>
              <w:t>25</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37"/>
              <w:ind w:right="307"/>
              <w:jc w:val="right"/>
              <w:rPr>
                <w:sz w:val="17"/>
              </w:rPr>
            </w:pPr>
            <w:r>
              <w:rPr>
                <w:color w:val="231F20"/>
                <w:w w:val="95"/>
                <w:sz w:val="17"/>
              </w:rPr>
              <w:t>24</w:t>
            </w:r>
          </w:p>
        </w:tc>
        <w:tc>
          <w:tcPr>
            <w:tcW w:w="868" w:type="dxa"/>
            <w:tcBorders>
              <w:top w:val="single" w:sz="2" w:space="0" w:color="231F20"/>
              <w:left w:val="double" w:sz="1" w:space="0" w:color="231F20"/>
              <w:bottom w:val="single" w:sz="2" w:space="0" w:color="231F20"/>
              <w:right w:val="single" w:sz="2" w:space="0" w:color="231F20"/>
            </w:tcBorders>
          </w:tcPr>
          <w:p w:rsidR="00166577" w:rsidRDefault="00760F94">
            <w:pPr>
              <w:pStyle w:val="TableParagraph"/>
              <w:spacing w:before="37"/>
              <w:ind w:left="76"/>
              <w:jc w:val="center"/>
              <w:rPr>
                <w:sz w:val="17"/>
              </w:rPr>
            </w:pPr>
            <w:r>
              <w:rPr>
                <w:color w:val="231F20"/>
                <w:w w:val="99"/>
                <w:sz w:val="17"/>
              </w:rPr>
              <w:t>9</w:t>
            </w: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7"/>
              <w:ind w:right="26"/>
              <w:jc w:val="center"/>
              <w:rPr>
                <w:sz w:val="17"/>
              </w:rPr>
            </w:pPr>
            <w:r>
              <w:rPr>
                <w:color w:val="231F20"/>
                <w:w w:val="99"/>
                <w:sz w:val="17"/>
              </w:rPr>
              <w:t>9</w:t>
            </w: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7"/>
              <w:ind w:left="24"/>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37"/>
              <w:ind w:left="26"/>
              <w:jc w:val="center"/>
              <w:rPr>
                <w:sz w:val="17"/>
              </w:rPr>
            </w:pPr>
            <w:r>
              <w:rPr>
                <w:color w:val="231F20"/>
                <w:w w:val="99"/>
                <w:sz w:val="17"/>
              </w:rPr>
              <w:t>3</w:t>
            </w:r>
          </w:p>
        </w:tc>
      </w:tr>
      <w:tr w:rsidR="00166577">
        <w:trPr>
          <w:trHeight w:val="257"/>
        </w:trPr>
        <w:tc>
          <w:tcPr>
            <w:tcW w:w="2169" w:type="dxa"/>
            <w:tcBorders>
              <w:top w:val="single" w:sz="2" w:space="0" w:color="231F20"/>
              <w:bottom w:val="single" w:sz="2" w:space="0" w:color="231F20"/>
            </w:tcBorders>
          </w:tcPr>
          <w:p w:rsidR="00166577" w:rsidRDefault="00760F94">
            <w:pPr>
              <w:pStyle w:val="TableParagraph"/>
              <w:spacing w:before="16"/>
              <w:ind w:left="148"/>
              <w:rPr>
                <w:sz w:val="17"/>
              </w:rPr>
            </w:pPr>
            <w:r>
              <w:rPr>
                <w:color w:val="231F20"/>
                <w:sz w:val="17"/>
              </w:rPr>
              <w:t>Queen’s College</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16"/>
              <w:ind w:right="328"/>
              <w:jc w:val="right"/>
              <w:rPr>
                <w:sz w:val="17"/>
              </w:rPr>
            </w:pPr>
            <w:r>
              <w:rPr>
                <w:color w:val="231F20"/>
                <w:w w:val="99"/>
                <w:sz w:val="17"/>
              </w:rPr>
              <w:t>3</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6"/>
              <w:ind w:right="326"/>
              <w:jc w:val="right"/>
              <w:rPr>
                <w:sz w:val="17"/>
              </w:rPr>
            </w:pPr>
            <w:r>
              <w:rPr>
                <w:color w:val="231F20"/>
                <w:w w:val="99"/>
                <w:sz w:val="17"/>
              </w:rPr>
              <w:t>3</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6"/>
              <w:ind w:right="361"/>
              <w:jc w:val="right"/>
              <w:rPr>
                <w:sz w:val="17"/>
              </w:rPr>
            </w:pPr>
            <w:r>
              <w:rPr>
                <w:color w:val="231F20"/>
                <w:w w:val="99"/>
                <w:sz w:val="17"/>
              </w:rPr>
              <w:t>5</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16"/>
              <w:ind w:right="307"/>
              <w:jc w:val="right"/>
              <w:rPr>
                <w:sz w:val="17"/>
              </w:rPr>
            </w:pPr>
            <w:r>
              <w:rPr>
                <w:color w:val="231F20"/>
                <w:w w:val="99"/>
                <w:sz w:val="17"/>
              </w:rPr>
              <w:t>4</w:t>
            </w:r>
          </w:p>
        </w:tc>
        <w:tc>
          <w:tcPr>
            <w:tcW w:w="868" w:type="dxa"/>
            <w:tcBorders>
              <w:top w:val="single" w:sz="2" w:space="0" w:color="231F20"/>
              <w:left w:val="double" w:sz="1" w:space="0" w:color="231F20"/>
              <w:bottom w:val="single" w:sz="2" w:space="0" w:color="231F20"/>
              <w:right w:val="single" w:sz="2" w:space="0" w:color="231F20"/>
            </w:tcBorders>
          </w:tcPr>
          <w:p w:rsidR="00166577" w:rsidRDefault="00760F94">
            <w:pPr>
              <w:pStyle w:val="TableParagraph"/>
              <w:spacing w:before="16"/>
              <w:ind w:left="76"/>
              <w:jc w:val="center"/>
              <w:rPr>
                <w:sz w:val="17"/>
              </w:rPr>
            </w:pPr>
            <w:r>
              <w:rPr>
                <w:color w:val="231F20"/>
                <w:w w:val="99"/>
                <w:sz w:val="17"/>
              </w:rPr>
              <w:t>1</w:t>
            </w: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6"/>
              <w:ind w:right="26"/>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6"/>
              <w:ind w:left="24"/>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420"/>
        </w:trPr>
        <w:tc>
          <w:tcPr>
            <w:tcW w:w="2169" w:type="dxa"/>
            <w:tcBorders>
              <w:top w:val="single" w:sz="2" w:space="0" w:color="231F20"/>
              <w:bottom w:val="single" w:sz="2" w:space="0" w:color="231F20"/>
            </w:tcBorders>
          </w:tcPr>
          <w:p w:rsidR="00166577" w:rsidRDefault="00760F94">
            <w:pPr>
              <w:pStyle w:val="TableParagraph"/>
              <w:spacing w:before="7"/>
              <w:ind w:left="148"/>
              <w:rPr>
                <w:sz w:val="17"/>
              </w:rPr>
            </w:pPr>
            <w:r>
              <w:rPr>
                <w:color w:val="231F20"/>
                <w:spacing w:val="-3"/>
                <w:w w:val="105"/>
                <w:sz w:val="17"/>
              </w:rPr>
              <w:t>Scottish</w:t>
            </w:r>
            <w:r>
              <w:rPr>
                <w:color w:val="231F20"/>
                <w:spacing w:val="-30"/>
                <w:w w:val="105"/>
                <w:sz w:val="17"/>
              </w:rPr>
              <w:t xml:space="preserve"> </w:t>
            </w:r>
            <w:r>
              <w:rPr>
                <w:color w:val="231F20"/>
                <w:spacing w:val="-3"/>
                <w:w w:val="105"/>
                <w:sz w:val="17"/>
              </w:rPr>
              <w:t>United</w:t>
            </w:r>
            <w:r>
              <w:rPr>
                <w:color w:val="231F20"/>
                <w:spacing w:val="-29"/>
                <w:w w:val="105"/>
                <w:sz w:val="17"/>
              </w:rPr>
              <w:t xml:space="preserve"> </w:t>
            </w:r>
            <w:r>
              <w:rPr>
                <w:color w:val="231F20"/>
                <w:spacing w:val="-3"/>
                <w:w w:val="105"/>
                <w:sz w:val="17"/>
              </w:rPr>
              <w:t>Reformed</w:t>
            </w:r>
          </w:p>
          <w:p w:rsidR="00166577" w:rsidRDefault="00760F94">
            <w:pPr>
              <w:pStyle w:val="TableParagraph"/>
              <w:spacing w:before="45" w:line="152" w:lineRule="exact"/>
              <w:ind w:left="148"/>
              <w:rPr>
                <w:sz w:val="17"/>
              </w:rPr>
            </w:pPr>
            <w:r>
              <w:rPr>
                <w:color w:val="231F20"/>
                <w:sz w:val="17"/>
              </w:rPr>
              <w:t xml:space="preserve">&amp;  </w:t>
            </w:r>
            <w:r>
              <w:rPr>
                <w:color w:val="231F20"/>
                <w:spacing w:val="-3"/>
                <w:sz w:val="17"/>
              </w:rPr>
              <w:t>Congregational</w:t>
            </w:r>
            <w:r>
              <w:rPr>
                <w:color w:val="231F20"/>
                <w:spacing w:val="4"/>
                <w:sz w:val="17"/>
              </w:rPr>
              <w:t xml:space="preserve"> </w:t>
            </w:r>
            <w:r>
              <w:rPr>
                <w:color w:val="231F20"/>
                <w:spacing w:val="-3"/>
                <w:sz w:val="17"/>
              </w:rPr>
              <w:t>College</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spacing w:before="12"/>
              <w:rPr>
                <w:rFonts w:ascii="Palatino"/>
                <w:b/>
                <w:sz w:val="19"/>
              </w:rPr>
            </w:pPr>
          </w:p>
          <w:p w:rsidR="00166577" w:rsidRDefault="00760F94">
            <w:pPr>
              <w:pStyle w:val="TableParagraph"/>
              <w:spacing w:line="152" w:lineRule="exact"/>
              <w:ind w:right="361"/>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spacing w:before="12"/>
              <w:rPr>
                <w:rFonts w:ascii="Palatino"/>
                <w:b/>
                <w:sz w:val="19"/>
              </w:rPr>
            </w:pPr>
          </w:p>
          <w:p w:rsidR="00166577" w:rsidRDefault="00760F94">
            <w:pPr>
              <w:pStyle w:val="TableParagraph"/>
              <w:spacing w:line="152" w:lineRule="exact"/>
              <w:ind w:left="77"/>
              <w:jc w:val="center"/>
              <w:rPr>
                <w:sz w:val="17"/>
              </w:rPr>
            </w:pPr>
            <w:r>
              <w:rPr>
                <w:color w:val="231F20"/>
                <w:w w:val="99"/>
                <w:sz w:val="17"/>
              </w:rPr>
              <w:t>3</w:t>
            </w: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70"/>
        </w:trPr>
        <w:tc>
          <w:tcPr>
            <w:tcW w:w="2169" w:type="dxa"/>
            <w:tcBorders>
              <w:top w:val="single" w:sz="2" w:space="0" w:color="231F20"/>
              <w:bottom w:val="single" w:sz="2" w:space="0" w:color="231F20"/>
            </w:tcBorders>
          </w:tcPr>
          <w:p w:rsidR="00166577" w:rsidRDefault="00760F94">
            <w:pPr>
              <w:pStyle w:val="TableParagraph"/>
              <w:spacing w:before="76" w:line="173" w:lineRule="exact"/>
              <w:ind w:left="148"/>
              <w:rPr>
                <w:sz w:val="17"/>
              </w:rPr>
            </w:pPr>
            <w:r>
              <w:rPr>
                <w:color w:val="231F20"/>
                <w:sz w:val="17"/>
              </w:rPr>
              <w:t>Westminster College</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76" w:line="173" w:lineRule="exact"/>
              <w:ind w:right="328"/>
              <w:jc w:val="right"/>
              <w:rPr>
                <w:sz w:val="17"/>
              </w:rPr>
            </w:pPr>
            <w:r>
              <w:rPr>
                <w:color w:val="231F20"/>
                <w:w w:val="95"/>
                <w:sz w:val="17"/>
              </w:rPr>
              <w:t>32</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76" w:line="173" w:lineRule="exact"/>
              <w:ind w:right="325"/>
              <w:jc w:val="right"/>
              <w:rPr>
                <w:sz w:val="17"/>
              </w:rPr>
            </w:pPr>
            <w:r>
              <w:rPr>
                <w:color w:val="231F20"/>
                <w:w w:val="95"/>
                <w:sz w:val="17"/>
              </w:rPr>
              <w:t>31</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76" w:line="173" w:lineRule="exact"/>
              <w:ind w:right="360"/>
              <w:jc w:val="right"/>
              <w:rPr>
                <w:sz w:val="17"/>
              </w:rPr>
            </w:pPr>
            <w:r>
              <w:rPr>
                <w:color w:val="231F20"/>
                <w:w w:val="95"/>
                <w:sz w:val="17"/>
              </w:rPr>
              <w:t>27</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76" w:line="173" w:lineRule="exact"/>
              <w:ind w:right="306"/>
              <w:jc w:val="right"/>
              <w:rPr>
                <w:sz w:val="17"/>
              </w:rPr>
            </w:pPr>
            <w:r>
              <w:rPr>
                <w:color w:val="231F20"/>
                <w:w w:val="95"/>
                <w:sz w:val="17"/>
              </w:rPr>
              <w:t>23</w:t>
            </w:r>
          </w:p>
        </w:tc>
        <w:tc>
          <w:tcPr>
            <w:tcW w:w="868" w:type="dxa"/>
            <w:tcBorders>
              <w:top w:val="single" w:sz="2" w:space="0" w:color="231F20"/>
              <w:left w:val="double" w:sz="1" w:space="0" w:color="231F20"/>
              <w:bottom w:val="single" w:sz="2" w:space="0" w:color="231F20"/>
              <w:right w:val="single" w:sz="2" w:space="0" w:color="231F20"/>
            </w:tcBorders>
          </w:tcPr>
          <w:p w:rsidR="00166577" w:rsidRDefault="00760F94">
            <w:pPr>
              <w:pStyle w:val="TableParagraph"/>
              <w:spacing w:before="76" w:line="173" w:lineRule="exact"/>
              <w:ind w:left="77"/>
              <w:jc w:val="center"/>
              <w:rPr>
                <w:sz w:val="17"/>
              </w:rPr>
            </w:pPr>
            <w:r>
              <w:rPr>
                <w:color w:val="231F20"/>
                <w:w w:val="99"/>
                <w:sz w:val="17"/>
              </w:rPr>
              <w:t>7</w:t>
            </w: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76" w:line="173" w:lineRule="exact"/>
              <w:ind w:right="25"/>
              <w:jc w:val="center"/>
              <w:rPr>
                <w:sz w:val="17"/>
              </w:rPr>
            </w:pPr>
            <w:r>
              <w:rPr>
                <w:color w:val="231F20"/>
                <w:w w:val="99"/>
                <w:sz w:val="17"/>
              </w:rPr>
              <w:t>8</w:t>
            </w: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76" w:line="173" w:lineRule="exact"/>
              <w:ind w:left="25"/>
              <w:jc w:val="center"/>
              <w:rPr>
                <w:sz w:val="17"/>
              </w:rPr>
            </w:pPr>
            <w:r>
              <w:rPr>
                <w:color w:val="231F20"/>
                <w:w w:val="99"/>
                <w:sz w:val="17"/>
              </w:rPr>
              <w:t>5</w:t>
            </w: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76" w:line="173" w:lineRule="exact"/>
              <w:ind w:left="28"/>
              <w:jc w:val="center"/>
              <w:rPr>
                <w:sz w:val="17"/>
              </w:rPr>
            </w:pPr>
            <w:r>
              <w:rPr>
                <w:color w:val="231F20"/>
                <w:w w:val="99"/>
                <w:sz w:val="17"/>
              </w:rPr>
              <w:t>1</w:t>
            </w:r>
          </w:p>
        </w:tc>
      </w:tr>
      <w:tr w:rsidR="00166577">
        <w:trPr>
          <w:trHeight w:val="227"/>
        </w:trPr>
        <w:tc>
          <w:tcPr>
            <w:tcW w:w="2169" w:type="dxa"/>
            <w:tcBorders>
              <w:top w:val="single" w:sz="2" w:space="0" w:color="231F20"/>
              <w:bottom w:val="single" w:sz="2" w:space="0" w:color="231F20"/>
            </w:tcBorders>
          </w:tcPr>
          <w:p w:rsidR="00166577" w:rsidRDefault="00760F94">
            <w:pPr>
              <w:pStyle w:val="TableParagraph"/>
              <w:spacing w:before="41" w:line="166" w:lineRule="exact"/>
              <w:ind w:left="147"/>
              <w:rPr>
                <w:b/>
                <w:i/>
                <w:sz w:val="17"/>
              </w:rPr>
            </w:pPr>
            <w:r>
              <w:rPr>
                <w:b/>
                <w:i/>
                <w:color w:val="231F20"/>
                <w:sz w:val="17"/>
              </w:rPr>
              <w:t>Part Time Courses</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75"/>
        </w:trPr>
        <w:tc>
          <w:tcPr>
            <w:tcW w:w="2169" w:type="dxa"/>
            <w:tcBorders>
              <w:top w:val="single" w:sz="2" w:space="0" w:color="231F20"/>
              <w:bottom w:val="single" w:sz="2" w:space="0" w:color="231F20"/>
            </w:tcBorders>
          </w:tcPr>
          <w:p w:rsidR="00166577" w:rsidRDefault="00760F94">
            <w:pPr>
              <w:pStyle w:val="TableParagraph"/>
              <w:spacing w:before="63" w:line="192" w:lineRule="exact"/>
              <w:ind w:left="147"/>
              <w:rPr>
                <w:sz w:val="17"/>
              </w:rPr>
            </w:pPr>
            <w:r>
              <w:rPr>
                <w:color w:val="231F20"/>
                <w:sz w:val="17"/>
              </w:rPr>
              <w:t>NEOC</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63" w:line="192" w:lineRule="exact"/>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63" w:line="192" w:lineRule="exact"/>
              <w:ind w:right="361"/>
              <w:jc w:val="right"/>
              <w:rPr>
                <w:sz w:val="17"/>
              </w:rPr>
            </w:pPr>
            <w:r>
              <w:rPr>
                <w:color w:val="231F20"/>
                <w:w w:val="99"/>
                <w:sz w:val="17"/>
              </w:rPr>
              <w:t>1</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63" w:line="192" w:lineRule="exact"/>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63" w:line="192" w:lineRule="exact"/>
              <w:ind w:right="27"/>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43"/>
        </w:trPr>
        <w:tc>
          <w:tcPr>
            <w:tcW w:w="2169" w:type="dxa"/>
            <w:tcBorders>
              <w:top w:val="single" w:sz="2" w:space="0" w:color="231F20"/>
              <w:bottom w:val="single" w:sz="2" w:space="0" w:color="231F20"/>
            </w:tcBorders>
          </w:tcPr>
          <w:p w:rsidR="00166577" w:rsidRDefault="00760F94">
            <w:pPr>
              <w:pStyle w:val="TableParagraph"/>
              <w:spacing w:before="37" w:line="187" w:lineRule="exact"/>
              <w:ind w:left="148"/>
              <w:rPr>
                <w:sz w:val="17"/>
              </w:rPr>
            </w:pPr>
            <w:r>
              <w:rPr>
                <w:color w:val="231F20"/>
                <w:sz w:val="17"/>
              </w:rPr>
              <w:t>STETS</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37" w:line="187" w:lineRule="exact"/>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37" w:line="187" w:lineRule="exact"/>
              <w:ind w:left="25"/>
              <w:jc w:val="center"/>
              <w:rPr>
                <w:sz w:val="17"/>
              </w:rPr>
            </w:pPr>
            <w:r>
              <w:rPr>
                <w:color w:val="231F20"/>
                <w:w w:val="99"/>
                <w:sz w:val="17"/>
              </w:rPr>
              <w:t>1</w:t>
            </w:r>
          </w:p>
        </w:tc>
      </w:tr>
      <w:tr w:rsidR="00166577">
        <w:trPr>
          <w:trHeight w:val="258"/>
        </w:trPr>
        <w:tc>
          <w:tcPr>
            <w:tcW w:w="2169" w:type="dxa"/>
            <w:tcBorders>
              <w:top w:val="single" w:sz="2" w:space="0" w:color="231F20"/>
              <w:bottom w:val="single" w:sz="2" w:space="0" w:color="231F20"/>
            </w:tcBorders>
          </w:tcPr>
          <w:p w:rsidR="00166577" w:rsidRDefault="00760F94">
            <w:pPr>
              <w:pStyle w:val="TableParagraph"/>
              <w:spacing w:before="42"/>
              <w:ind w:left="148"/>
              <w:rPr>
                <w:sz w:val="17"/>
              </w:rPr>
            </w:pPr>
            <w:r>
              <w:rPr>
                <w:color w:val="231F20"/>
                <w:sz w:val="17"/>
              </w:rPr>
              <w:t>SURCC</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42"/>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42"/>
              <w:ind w:right="27"/>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70"/>
        </w:trPr>
        <w:tc>
          <w:tcPr>
            <w:tcW w:w="2169" w:type="dxa"/>
            <w:tcBorders>
              <w:top w:val="single" w:sz="2" w:space="0" w:color="231F20"/>
              <w:bottom w:val="single" w:sz="2" w:space="0" w:color="231F20"/>
            </w:tcBorders>
          </w:tcPr>
          <w:p w:rsidR="00166577" w:rsidRDefault="00760F94">
            <w:pPr>
              <w:pStyle w:val="TableParagraph"/>
              <w:spacing w:before="32"/>
              <w:ind w:left="148"/>
              <w:rPr>
                <w:sz w:val="17"/>
              </w:rPr>
            </w:pPr>
            <w:r>
              <w:rPr>
                <w:color w:val="231F20"/>
                <w:sz w:val="17"/>
              </w:rPr>
              <w:t>SWMTC</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32"/>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32"/>
              <w:ind w:left="26"/>
              <w:jc w:val="center"/>
              <w:rPr>
                <w:sz w:val="17"/>
              </w:rPr>
            </w:pPr>
            <w:r>
              <w:rPr>
                <w:color w:val="231F20"/>
                <w:w w:val="99"/>
                <w:sz w:val="17"/>
              </w:rPr>
              <w:t>1</w:t>
            </w:r>
          </w:p>
        </w:tc>
      </w:tr>
      <w:tr w:rsidR="00166577">
        <w:trPr>
          <w:trHeight w:val="240"/>
        </w:trPr>
        <w:tc>
          <w:tcPr>
            <w:tcW w:w="2169" w:type="dxa"/>
            <w:tcBorders>
              <w:top w:val="single" w:sz="2" w:space="0" w:color="231F20"/>
            </w:tcBorders>
          </w:tcPr>
          <w:p w:rsidR="00166577" w:rsidRDefault="00760F94">
            <w:pPr>
              <w:pStyle w:val="TableParagraph"/>
              <w:spacing w:before="17"/>
              <w:ind w:left="148"/>
              <w:rPr>
                <w:sz w:val="17"/>
              </w:rPr>
            </w:pPr>
            <w:r>
              <w:rPr>
                <w:color w:val="231F20"/>
                <w:sz w:val="17"/>
              </w:rPr>
              <w:t>Synod</w:t>
            </w:r>
          </w:p>
        </w:tc>
        <w:tc>
          <w:tcPr>
            <w:tcW w:w="874" w:type="dxa"/>
            <w:tcBorders>
              <w:top w:val="single" w:sz="2" w:space="0" w:color="231F20"/>
              <w:right w:val="single" w:sz="2" w:space="0" w:color="231F20"/>
            </w:tcBorders>
          </w:tcPr>
          <w:p w:rsidR="00166577" w:rsidRDefault="00760F94">
            <w:pPr>
              <w:pStyle w:val="TableParagraph"/>
              <w:spacing w:before="17"/>
              <w:ind w:right="329"/>
              <w:jc w:val="right"/>
              <w:rPr>
                <w:sz w:val="17"/>
              </w:rPr>
            </w:pPr>
            <w:r>
              <w:rPr>
                <w:color w:val="231F20"/>
                <w:w w:val="99"/>
                <w:sz w:val="17"/>
              </w:rPr>
              <w:t>1</w:t>
            </w:r>
          </w:p>
        </w:tc>
        <w:tc>
          <w:tcPr>
            <w:tcW w:w="921" w:type="dxa"/>
            <w:tcBorders>
              <w:top w:val="single" w:sz="2" w:space="0" w:color="231F20"/>
              <w:left w:val="single" w:sz="2" w:space="0" w:color="231F20"/>
              <w:right w:val="single" w:sz="2" w:space="0" w:color="231F20"/>
            </w:tcBorders>
          </w:tcPr>
          <w:p w:rsidR="00166577" w:rsidRDefault="00760F94">
            <w:pPr>
              <w:pStyle w:val="TableParagraph"/>
              <w:spacing w:before="17"/>
              <w:ind w:right="326"/>
              <w:jc w:val="right"/>
              <w:rPr>
                <w:sz w:val="17"/>
              </w:rPr>
            </w:pPr>
            <w:r>
              <w:rPr>
                <w:color w:val="231F20"/>
                <w:w w:val="99"/>
                <w:sz w:val="17"/>
              </w:rPr>
              <w:t>2</w:t>
            </w:r>
          </w:p>
        </w:tc>
        <w:tc>
          <w:tcPr>
            <w:tcW w:w="948" w:type="dxa"/>
            <w:tcBorders>
              <w:top w:val="single" w:sz="2" w:space="0" w:color="231F20"/>
              <w:left w:val="single" w:sz="2" w:space="0" w:color="231F20"/>
              <w:right w:val="single" w:sz="2" w:space="0" w:color="231F20"/>
            </w:tcBorders>
          </w:tcPr>
          <w:p w:rsidR="00166577" w:rsidRDefault="00760F94">
            <w:pPr>
              <w:pStyle w:val="TableParagraph"/>
              <w:spacing w:before="17"/>
              <w:ind w:right="361"/>
              <w:jc w:val="right"/>
              <w:rPr>
                <w:sz w:val="17"/>
              </w:rPr>
            </w:pPr>
            <w:r>
              <w:rPr>
                <w:color w:val="231F20"/>
                <w:w w:val="99"/>
                <w:sz w:val="17"/>
              </w:rPr>
              <w:t>1</w:t>
            </w:r>
          </w:p>
        </w:tc>
        <w:tc>
          <w:tcPr>
            <w:tcW w:w="908" w:type="dxa"/>
            <w:tcBorders>
              <w:top w:val="single" w:sz="2" w:space="0" w:color="231F20"/>
              <w:left w:val="single" w:sz="2" w:space="0" w:color="231F20"/>
              <w:right w:val="double" w:sz="1" w:space="0" w:color="231F20"/>
            </w:tcBorders>
          </w:tcPr>
          <w:p w:rsidR="00166577" w:rsidRDefault="00760F94">
            <w:pPr>
              <w:pStyle w:val="TableParagraph"/>
              <w:spacing w:before="17"/>
              <w:ind w:right="307"/>
              <w:jc w:val="right"/>
              <w:rPr>
                <w:sz w:val="17"/>
              </w:rPr>
            </w:pPr>
            <w:r>
              <w:rPr>
                <w:color w:val="231F20"/>
                <w:w w:val="99"/>
                <w:sz w:val="17"/>
              </w:rPr>
              <w:t>2</w:t>
            </w:r>
          </w:p>
        </w:tc>
        <w:tc>
          <w:tcPr>
            <w:tcW w:w="868" w:type="dxa"/>
            <w:tcBorders>
              <w:top w:val="single" w:sz="2" w:space="0" w:color="231F20"/>
              <w:left w:val="double" w:sz="1" w:space="0" w:color="231F20"/>
              <w:right w:val="single" w:sz="2" w:space="0" w:color="231F20"/>
            </w:tcBorders>
          </w:tcPr>
          <w:p w:rsidR="00166577" w:rsidRDefault="00760F94">
            <w:pPr>
              <w:pStyle w:val="TableParagraph"/>
              <w:spacing w:before="17"/>
              <w:ind w:left="76"/>
              <w:jc w:val="center"/>
              <w:rPr>
                <w:sz w:val="17"/>
              </w:rPr>
            </w:pPr>
            <w:r>
              <w:rPr>
                <w:color w:val="231F20"/>
                <w:w w:val="99"/>
                <w:sz w:val="17"/>
              </w:rPr>
              <w:t>2</w:t>
            </w:r>
          </w:p>
        </w:tc>
        <w:tc>
          <w:tcPr>
            <w:tcW w:w="950" w:type="dxa"/>
            <w:tcBorders>
              <w:top w:val="single" w:sz="2" w:space="0" w:color="231F20"/>
              <w:left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tcBorders>
          </w:tcPr>
          <w:p w:rsidR="00166577" w:rsidRDefault="00166577">
            <w:pPr>
              <w:pStyle w:val="TableParagraph"/>
              <w:rPr>
                <w:rFonts w:ascii="Times New Roman"/>
                <w:sz w:val="16"/>
              </w:rPr>
            </w:pPr>
          </w:p>
        </w:tc>
      </w:tr>
      <w:tr w:rsidR="00166577">
        <w:trPr>
          <w:trHeight w:val="670"/>
        </w:trPr>
        <w:tc>
          <w:tcPr>
            <w:tcW w:w="2169" w:type="dxa"/>
            <w:tcBorders>
              <w:bottom w:val="single" w:sz="2" w:space="0" w:color="231F20"/>
            </w:tcBorders>
          </w:tcPr>
          <w:p w:rsidR="00166577" w:rsidRDefault="00760F94">
            <w:pPr>
              <w:pStyle w:val="TableParagraph"/>
              <w:spacing w:before="17"/>
              <w:ind w:left="148"/>
              <w:rPr>
                <w:b/>
                <w:sz w:val="17"/>
              </w:rPr>
            </w:pPr>
            <w:r>
              <w:rPr>
                <w:b/>
                <w:color w:val="231F20"/>
                <w:sz w:val="17"/>
              </w:rPr>
              <w:t>Sub total</w:t>
            </w:r>
          </w:p>
          <w:p w:rsidR="00166577" w:rsidRDefault="00166577">
            <w:pPr>
              <w:pStyle w:val="TableParagraph"/>
              <w:spacing w:before="3"/>
              <w:rPr>
                <w:rFonts w:ascii="Palatino"/>
                <w:b/>
                <w:sz w:val="18"/>
              </w:rPr>
            </w:pPr>
          </w:p>
          <w:p w:rsidR="00166577" w:rsidRDefault="00760F94">
            <w:pPr>
              <w:pStyle w:val="TableParagraph"/>
              <w:spacing w:line="211" w:lineRule="exact"/>
              <w:ind w:left="147"/>
              <w:rPr>
                <w:b/>
                <w:sz w:val="19"/>
              </w:rPr>
            </w:pPr>
            <w:r>
              <w:rPr>
                <w:b/>
                <w:color w:val="231F20"/>
                <w:sz w:val="19"/>
              </w:rPr>
              <w:t>CRCW</w:t>
            </w:r>
          </w:p>
        </w:tc>
        <w:tc>
          <w:tcPr>
            <w:tcW w:w="874" w:type="dxa"/>
            <w:tcBorders>
              <w:bottom w:val="single" w:sz="2" w:space="0" w:color="231F20"/>
              <w:right w:val="single" w:sz="2" w:space="0" w:color="231F20"/>
            </w:tcBorders>
          </w:tcPr>
          <w:p w:rsidR="00166577" w:rsidRDefault="00760F94">
            <w:pPr>
              <w:pStyle w:val="TableParagraph"/>
              <w:spacing w:before="17"/>
              <w:ind w:right="329"/>
              <w:jc w:val="right"/>
              <w:rPr>
                <w:b/>
                <w:sz w:val="17"/>
              </w:rPr>
            </w:pPr>
            <w:r>
              <w:rPr>
                <w:b/>
                <w:color w:val="231F20"/>
                <w:w w:val="95"/>
                <w:sz w:val="17"/>
              </w:rPr>
              <w:t>74</w:t>
            </w:r>
          </w:p>
        </w:tc>
        <w:tc>
          <w:tcPr>
            <w:tcW w:w="921" w:type="dxa"/>
            <w:tcBorders>
              <w:left w:val="single" w:sz="2" w:space="0" w:color="231F20"/>
              <w:bottom w:val="single" w:sz="2" w:space="0" w:color="231F20"/>
              <w:right w:val="single" w:sz="2" w:space="0" w:color="231F20"/>
            </w:tcBorders>
          </w:tcPr>
          <w:p w:rsidR="00166577" w:rsidRDefault="00760F94">
            <w:pPr>
              <w:pStyle w:val="TableParagraph"/>
              <w:spacing w:before="17"/>
              <w:ind w:right="326"/>
              <w:jc w:val="right"/>
              <w:rPr>
                <w:b/>
                <w:sz w:val="17"/>
              </w:rPr>
            </w:pPr>
            <w:r>
              <w:rPr>
                <w:b/>
                <w:color w:val="231F20"/>
                <w:w w:val="95"/>
                <w:sz w:val="17"/>
              </w:rPr>
              <w:t>76</w:t>
            </w:r>
          </w:p>
        </w:tc>
        <w:tc>
          <w:tcPr>
            <w:tcW w:w="948" w:type="dxa"/>
            <w:tcBorders>
              <w:left w:val="single" w:sz="2" w:space="0" w:color="231F20"/>
              <w:bottom w:val="single" w:sz="2" w:space="0" w:color="231F20"/>
              <w:right w:val="single" w:sz="2" w:space="0" w:color="231F20"/>
            </w:tcBorders>
          </w:tcPr>
          <w:p w:rsidR="00166577" w:rsidRDefault="00760F94">
            <w:pPr>
              <w:pStyle w:val="TableParagraph"/>
              <w:spacing w:before="17"/>
              <w:ind w:right="361"/>
              <w:jc w:val="right"/>
              <w:rPr>
                <w:b/>
                <w:sz w:val="17"/>
              </w:rPr>
            </w:pPr>
            <w:r>
              <w:rPr>
                <w:b/>
                <w:color w:val="231F20"/>
                <w:w w:val="95"/>
                <w:sz w:val="17"/>
              </w:rPr>
              <w:t>68</w:t>
            </w:r>
          </w:p>
        </w:tc>
        <w:tc>
          <w:tcPr>
            <w:tcW w:w="908" w:type="dxa"/>
            <w:tcBorders>
              <w:left w:val="single" w:sz="2" w:space="0" w:color="231F20"/>
              <w:bottom w:val="single" w:sz="2" w:space="0" w:color="231F20"/>
              <w:right w:val="double" w:sz="1" w:space="0" w:color="231F20"/>
            </w:tcBorders>
          </w:tcPr>
          <w:p w:rsidR="00166577" w:rsidRDefault="00760F94">
            <w:pPr>
              <w:pStyle w:val="TableParagraph"/>
              <w:spacing w:before="17"/>
              <w:ind w:right="307"/>
              <w:jc w:val="right"/>
              <w:rPr>
                <w:b/>
                <w:sz w:val="17"/>
              </w:rPr>
            </w:pPr>
            <w:r>
              <w:rPr>
                <w:b/>
                <w:color w:val="231F20"/>
                <w:w w:val="95"/>
                <w:sz w:val="17"/>
              </w:rPr>
              <w:t>66</w:t>
            </w:r>
          </w:p>
        </w:tc>
        <w:tc>
          <w:tcPr>
            <w:tcW w:w="868" w:type="dxa"/>
            <w:tcBorders>
              <w:left w:val="double" w:sz="1" w:space="0" w:color="231F20"/>
              <w:bottom w:val="single" w:sz="2" w:space="0" w:color="231F20"/>
              <w:right w:val="single" w:sz="2" w:space="0" w:color="231F20"/>
            </w:tcBorders>
          </w:tcPr>
          <w:p w:rsidR="00166577" w:rsidRDefault="00760F94">
            <w:pPr>
              <w:pStyle w:val="TableParagraph"/>
              <w:spacing w:before="17"/>
              <w:ind w:left="190" w:right="206"/>
              <w:jc w:val="center"/>
              <w:rPr>
                <w:b/>
                <w:sz w:val="17"/>
              </w:rPr>
            </w:pPr>
            <w:r>
              <w:rPr>
                <w:b/>
                <w:color w:val="231F20"/>
                <w:sz w:val="17"/>
              </w:rPr>
              <w:t>20</w:t>
            </w:r>
          </w:p>
        </w:tc>
        <w:tc>
          <w:tcPr>
            <w:tcW w:w="950" w:type="dxa"/>
            <w:tcBorders>
              <w:left w:val="single" w:sz="2" w:space="0" w:color="231F20"/>
              <w:bottom w:val="single" w:sz="2" w:space="0" w:color="231F20"/>
              <w:right w:val="single" w:sz="2" w:space="0" w:color="231F20"/>
            </w:tcBorders>
          </w:tcPr>
          <w:p w:rsidR="00166577" w:rsidRDefault="00760F94">
            <w:pPr>
              <w:pStyle w:val="TableParagraph"/>
              <w:spacing w:before="17"/>
              <w:ind w:left="316"/>
              <w:rPr>
                <w:b/>
                <w:sz w:val="17"/>
              </w:rPr>
            </w:pPr>
            <w:r>
              <w:rPr>
                <w:b/>
                <w:color w:val="231F20"/>
                <w:sz w:val="17"/>
              </w:rPr>
              <w:t>24</w:t>
            </w:r>
          </w:p>
        </w:tc>
        <w:tc>
          <w:tcPr>
            <w:tcW w:w="909" w:type="dxa"/>
            <w:tcBorders>
              <w:left w:val="single" w:sz="2" w:space="0" w:color="231F20"/>
              <w:bottom w:val="single" w:sz="2" w:space="0" w:color="231F20"/>
              <w:right w:val="single" w:sz="2" w:space="0" w:color="231F20"/>
            </w:tcBorders>
          </w:tcPr>
          <w:p w:rsidR="00166577" w:rsidRDefault="00760F94">
            <w:pPr>
              <w:pStyle w:val="TableParagraph"/>
              <w:spacing w:before="17"/>
              <w:ind w:left="146" w:right="214"/>
              <w:jc w:val="center"/>
              <w:rPr>
                <w:b/>
                <w:sz w:val="17"/>
              </w:rPr>
            </w:pPr>
            <w:r>
              <w:rPr>
                <w:b/>
                <w:color w:val="231F20"/>
                <w:sz w:val="17"/>
              </w:rPr>
              <w:t>10</w:t>
            </w:r>
          </w:p>
        </w:tc>
        <w:tc>
          <w:tcPr>
            <w:tcW w:w="934" w:type="dxa"/>
            <w:tcBorders>
              <w:left w:val="single" w:sz="2" w:space="0" w:color="231F20"/>
              <w:bottom w:val="single" w:sz="2" w:space="0" w:color="231F20"/>
            </w:tcBorders>
          </w:tcPr>
          <w:p w:rsidR="00166577" w:rsidRDefault="00760F94">
            <w:pPr>
              <w:pStyle w:val="TableParagraph"/>
              <w:spacing w:before="17"/>
              <w:ind w:left="26"/>
              <w:jc w:val="center"/>
              <w:rPr>
                <w:b/>
                <w:sz w:val="17"/>
              </w:rPr>
            </w:pPr>
            <w:r>
              <w:rPr>
                <w:b/>
                <w:color w:val="231F20"/>
                <w:w w:val="99"/>
                <w:sz w:val="17"/>
              </w:rPr>
              <w:t>9</w:t>
            </w:r>
          </w:p>
        </w:tc>
      </w:tr>
      <w:tr w:rsidR="00166577">
        <w:trPr>
          <w:trHeight w:val="278"/>
        </w:trPr>
        <w:tc>
          <w:tcPr>
            <w:tcW w:w="2169" w:type="dxa"/>
            <w:tcBorders>
              <w:top w:val="single" w:sz="2" w:space="0" w:color="231F20"/>
              <w:bottom w:val="single" w:sz="2" w:space="0" w:color="231F20"/>
            </w:tcBorders>
          </w:tcPr>
          <w:p w:rsidR="00166577" w:rsidRDefault="00760F94">
            <w:pPr>
              <w:pStyle w:val="TableParagraph"/>
              <w:spacing w:before="42"/>
              <w:ind w:left="147"/>
              <w:rPr>
                <w:sz w:val="17"/>
              </w:rPr>
            </w:pPr>
            <w:r>
              <w:rPr>
                <w:color w:val="231F20"/>
                <w:sz w:val="17"/>
              </w:rPr>
              <w:t>Northern</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42"/>
              <w:ind w:right="329"/>
              <w:jc w:val="right"/>
              <w:rPr>
                <w:b/>
                <w:sz w:val="17"/>
              </w:rPr>
            </w:pPr>
            <w:r>
              <w:rPr>
                <w:b/>
                <w:color w:val="231F20"/>
                <w:w w:val="99"/>
                <w:sz w:val="17"/>
              </w:rPr>
              <w:t>7</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42"/>
              <w:ind w:right="326"/>
              <w:jc w:val="right"/>
              <w:rPr>
                <w:b/>
                <w:sz w:val="17"/>
              </w:rPr>
            </w:pPr>
            <w:r>
              <w:rPr>
                <w:b/>
                <w:color w:val="231F20"/>
                <w:w w:val="99"/>
                <w:sz w:val="17"/>
              </w:rPr>
              <w:t>6</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42"/>
              <w:ind w:right="362"/>
              <w:jc w:val="right"/>
              <w:rPr>
                <w:b/>
                <w:sz w:val="17"/>
              </w:rPr>
            </w:pPr>
            <w:r>
              <w:rPr>
                <w:b/>
                <w:color w:val="231F20"/>
                <w:w w:val="99"/>
                <w:sz w:val="17"/>
              </w:rPr>
              <w:t>5</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42"/>
              <w:ind w:right="307"/>
              <w:jc w:val="right"/>
              <w:rPr>
                <w:b/>
                <w:sz w:val="17"/>
              </w:rPr>
            </w:pPr>
            <w:r>
              <w:rPr>
                <w:b/>
                <w:color w:val="231F20"/>
                <w:w w:val="99"/>
                <w:sz w:val="17"/>
              </w:rPr>
              <w:t>6</w:t>
            </w:r>
          </w:p>
        </w:tc>
        <w:tc>
          <w:tcPr>
            <w:tcW w:w="868" w:type="dxa"/>
            <w:tcBorders>
              <w:top w:val="single" w:sz="2" w:space="0" w:color="231F20"/>
              <w:left w:val="double" w:sz="1" w:space="0" w:color="231F20"/>
              <w:bottom w:val="single" w:sz="2" w:space="0" w:color="231F20"/>
              <w:right w:val="single" w:sz="2" w:space="0" w:color="231F20"/>
            </w:tcBorders>
          </w:tcPr>
          <w:p w:rsidR="00166577" w:rsidRDefault="00760F94">
            <w:pPr>
              <w:pStyle w:val="TableParagraph"/>
              <w:spacing w:before="42"/>
              <w:ind w:left="75"/>
              <w:jc w:val="center"/>
              <w:rPr>
                <w:b/>
                <w:sz w:val="17"/>
              </w:rPr>
            </w:pPr>
            <w:r>
              <w:rPr>
                <w:b/>
                <w:color w:val="231F20"/>
                <w:w w:val="99"/>
                <w:sz w:val="17"/>
              </w:rPr>
              <w:t>1</w:t>
            </w: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42"/>
              <w:ind w:right="27"/>
              <w:jc w:val="center"/>
              <w:rPr>
                <w:b/>
                <w:sz w:val="17"/>
              </w:rPr>
            </w:pPr>
            <w:r>
              <w:rPr>
                <w:b/>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42"/>
              <w:ind w:left="23"/>
              <w:jc w:val="center"/>
              <w:rPr>
                <w:b/>
                <w:sz w:val="17"/>
              </w:rPr>
            </w:pPr>
            <w:r>
              <w:rPr>
                <w:b/>
                <w:color w:val="231F20"/>
                <w:w w:val="99"/>
                <w:sz w:val="17"/>
              </w:rPr>
              <w:t>1</w:t>
            </w: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42"/>
              <w:ind w:left="26"/>
              <w:jc w:val="center"/>
              <w:rPr>
                <w:b/>
                <w:sz w:val="17"/>
              </w:rPr>
            </w:pPr>
            <w:r>
              <w:rPr>
                <w:b/>
                <w:color w:val="231F20"/>
                <w:w w:val="99"/>
                <w:sz w:val="17"/>
              </w:rPr>
              <w:t>3</w:t>
            </w:r>
          </w:p>
        </w:tc>
      </w:tr>
      <w:tr w:rsidR="00166577">
        <w:trPr>
          <w:trHeight w:val="688"/>
        </w:trPr>
        <w:tc>
          <w:tcPr>
            <w:tcW w:w="2169" w:type="dxa"/>
            <w:tcBorders>
              <w:top w:val="single" w:sz="2" w:space="0" w:color="231F20"/>
              <w:bottom w:val="single" w:sz="2" w:space="0" w:color="231F20"/>
            </w:tcBorders>
          </w:tcPr>
          <w:p w:rsidR="00166577" w:rsidRDefault="00760F94">
            <w:pPr>
              <w:pStyle w:val="TableParagraph"/>
              <w:spacing w:before="180"/>
              <w:ind w:left="147"/>
              <w:rPr>
                <w:b/>
                <w:sz w:val="19"/>
              </w:rPr>
            </w:pPr>
            <w:r>
              <w:rPr>
                <w:b/>
                <w:color w:val="231F20"/>
                <w:sz w:val="19"/>
              </w:rPr>
              <w:t>NON-STIPENDIARY</w:t>
            </w:r>
          </w:p>
          <w:p w:rsidR="00166577" w:rsidRDefault="00760F94">
            <w:pPr>
              <w:pStyle w:val="TableParagraph"/>
              <w:spacing w:before="60"/>
              <w:ind w:left="147"/>
              <w:rPr>
                <w:b/>
                <w:i/>
                <w:sz w:val="17"/>
              </w:rPr>
            </w:pPr>
            <w:r>
              <w:rPr>
                <w:b/>
                <w:i/>
                <w:color w:val="231F20"/>
                <w:sz w:val="17"/>
              </w:rPr>
              <w:t>Part Time Courses</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45"/>
        </w:trPr>
        <w:tc>
          <w:tcPr>
            <w:tcW w:w="2169" w:type="dxa"/>
            <w:tcBorders>
              <w:top w:val="single" w:sz="2" w:space="0" w:color="231F20"/>
              <w:bottom w:val="single" w:sz="2" w:space="0" w:color="231F20"/>
            </w:tcBorders>
          </w:tcPr>
          <w:p w:rsidR="00166577" w:rsidRDefault="00760F94">
            <w:pPr>
              <w:pStyle w:val="TableParagraph"/>
              <w:spacing w:before="25"/>
              <w:ind w:left="147"/>
              <w:rPr>
                <w:sz w:val="17"/>
              </w:rPr>
            </w:pPr>
            <w:r>
              <w:rPr>
                <w:color w:val="231F20"/>
                <w:sz w:val="17"/>
              </w:rPr>
              <w:t>EAMTC</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25"/>
              <w:ind w:right="329"/>
              <w:jc w:val="right"/>
              <w:rPr>
                <w:sz w:val="17"/>
              </w:rPr>
            </w:pPr>
            <w:r>
              <w:rPr>
                <w:color w:val="231F20"/>
                <w:w w:val="99"/>
                <w:sz w:val="17"/>
              </w:rPr>
              <w:t>6</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5"/>
              <w:ind w:right="326"/>
              <w:jc w:val="right"/>
              <w:rPr>
                <w:sz w:val="17"/>
              </w:rPr>
            </w:pPr>
            <w:r>
              <w:rPr>
                <w:color w:val="231F20"/>
                <w:w w:val="99"/>
                <w:sz w:val="17"/>
              </w:rPr>
              <w:t>5</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5"/>
              <w:ind w:right="362"/>
              <w:jc w:val="right"/>
              <w:rPr>
                <w:sz w:val="17"/>
              </w:rPr>
            </w:pPr>
            <w:r>
              <w:rPr>
                <w:color w:val="231F20"/>
                <w:w w:val="99"/>
                <w:sz w:val="17"/>
              </w:rPr>
              <w:t>5</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25"/>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25"/>
              <w:ind w:left="25"/>
              <w:jc w:val="center"/>
              <w:rPr>
                <w:sz w:val="17"/>
              </w:rPr>
            </w:pPr>
            <w:r>
              <w:rPr>
                <w:color w:val="231F20"/>
                <w:w w:val="99"/>
                <w:sz w:val="17"/>
              </w:rPr>
              <w:t>1</w:t>
            </w:r>
          </w:p>
        </w:tc>
      </w:tr>
      <w:tr w:rsidR="00166577">
        <w:trPr>
          <w:trHeight w:val="270"/>
        </w:trPr>
        <w:tc>
          <w:tcPr>
            <w:tcW w:w="2169" w:type="dxa"/>
            <w:tcBorders>
              <w:top w:val="single" w:sz="2" w:space="0" w:color="231F20"/>
              <w:bottom w:val="single" w:sz="2" w:space="0" w:color="231F20"/>
            </w:tcBorders>
          </w:tcPr>
          <w:p w:rsidR="00166577" w:rsidRDefault="00760F94">
            <w:pPr>
              <w:pStyle w:val="TableParagraph"/>
              <w:spacing w:before="35"/>
              <w:ind w:left="147"/>
              <w:rPr>
                <w:sz w:val="17"/>
              </w:rPr>
            </w:pPr>
            <w:r>
              <w:rPr>
                <w:color w:val="231F20"/>
                <w:sz w:val="17"/>
              </w:rPr>
              <w:t>EMMTC</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5"/>
              <w:ind w:right="362"/>
              <w:jc w:val="right"/>
              <w:rPr>
                <w:sz w:val="17"/>
              </w:rPr>
            </w:pPr>
            <w:r>
              <w:rPr>
                <w:color w:val="231F20"/>
                <w:w w:val="99"/>
                <w:sz w:val="17"/>
              </w:rPr>
              <w:t>2</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35"/>
              <w:ind w:right="307"/>
              <w:jc w:val="right"/>
              <w:rPr>
                <w:sz w:val="17"/>
              </w:rPr>
            </w:pPr>
            <w:r>
              <w:rPr>
                <w:color w:val="231F20"/>
                <w:w w:val="99"/>
                <w:sz w:val="17"/>
              </w:rPr>
              <w:t>2</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5"/>
              <w:ind w:left="23"/>
              <w:jc w:val="center"/>
              <w:rPr>
                <w:sz w:val="17"/>
              </w:rPr>
            </w:pPr>
            <w:r>
              <w:rPr>
                <w:color w:val="231F20"/>
                <w:w w:val="99"/>
                <w:sz w:val="17"/>
              </w:rPr>
              <w:t>2</w:t>
            </w: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45"/>
        </w:trPr>
        <w:tc>
          <w:tcPr>
            <w:tcW w:w="2169" w:type="dxa"/>
            <w:tcBorders>
              <w:top w:val="single" w:sz="2" w:space="0" w:color="231F20"/>
              <w:bottom w:val="single" w:sz="2" w:space="0" w:color="231F20"/>
            </w:tcBorders>
          </w:tcPr>
          <w:p w:rsidR="00166577" w:rsidRDefault="00760F94">
            <w:pPr>
              <w:pStyle w:val="TableParagraph"/>
              <w:spacing w:before="20"/>
              <w:ind w:left="147"/>
              <w:rPr>
                <w:sz w:val="17"/>
              </w:rPr>
            </w:pPr>
            <w:r>
              <w:rPr>
                <w:color w:val="231F20"/>
                <w:sz w:val="17"/>
              </w:rPr>
              <w:t>Northern College</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20"/>
              <w:ind w:right="329"/>
              <w:jc w:val="right"/>
              <w:rPr>
                <w:sz w:val="17"/>
              </w:rPr>
            </w:pPr>
            <w:r>
              <w:rPr>
                <w:color w:val="231F20"/>
                <w:w w:val="95"/>
                <w:sz w:val="17"/>
              </w:rPr>
              <w:t>14</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0"/>
              <w:ind w:right="326"/>
              <w:jc w:val="right"/>
              <w:rPr>
                <w:sz w:val="17"/>
              </w:rPr>
            </w:pPr>
            <w:r>
              <w:rPr>
                <w:color w:val="231F20"/>
                <w:w w:val="95"/>
                <w:sz w:val="17"/>
              </w:rPr>
              <w:t>10</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0"/>
              <w:ind w:right="362"/>
              <w:jc w:val="right"/>
              <w:rPr>
                <w:sz w:val="17"/>
              </w:rPr>
            </w:pPr>
            <w:r>
              <w:rPr>
                <w:color w:val="231F20"/>
                <w:w w:val="99"/>
                <w:sz w:val="17"/>
              </w:rPr>
              <w:t>6</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20"/>
              <w:ind w:right="307"/>
              <w:jc w:val="right"/>
              <w:rPr>
                <w:sz w:val="17"/>
              </w:rPr>
            </w:pPr>
            <w:r>
              <w:rPr>
                <w:color w:val="231F20"/>
                <w:w w:val="99"/>
                <w:sz w:val="17"/>
              </w:rPr>
              <w:t>7</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0"/>
              <w:ind w:right="27"/>
              <w:jc w:val="center"/>
              <w:rPr>
                <w:sz w:val="17"/>
              </w:rPr>
            </w:pPr>
            <w:r>
              <w:rPr>
                <w:color w:val="231F20"/>
                <w:w w:val="99"/>
                <w:sz w:val="17"/>
              </w:rPr>
              <w:t>4</w:t>
            </w: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20"/>
              <w:ind w:left="26"/>
              <w:jc w:val="center"/>
              <w:rPr>
                <w:sz w:val="17"/>
              </w:rPr>
            </w:pPr>
            <w:r>
              <w:rPr>
                <w:color w:val="231F20"/>
                <w:w w:val="99"/>
                <w:sz w:val="17"/>
              </w:rPr>
              <w:t>3</w:t>
            </w:r>
          </w:p>
        </w:tc>
      </w:tr>
      <w:tr w:rsidR="00166577">
        <w:trPr>
          <w:trHeight w:val="270"/>
        </w:trPr>
        <w:tc>
          <w:tcPr>
            <w:tcW w:w="2169" w:type="dxa"/>
            <w:tcBorders>
              <w:top w:val="single" w:sz="2" w:space="0" w:color="231F20"/>
              <w:bottom w:val="single" w:sz="2" w:space="0" w:color="231F20"/>
            </w:tcBorders>
          </w:tcPr>
          <w:p w:rsidR="00166577" w:rsidRDefault="00760F94">
            <w:pPr>
              <w:pStyle w:val="TableParagraph"/>
              <w:spacing w:before="30"/>
              <w:ind w:left="148"/>
              <w:rPr>
                <w:sz w:val="17"/>
              </w:rPr>
            </w:pPr>
            <w:r>
              <w:rPr>
                <w:color w:val="231F20"/>
                <w:sz w:val="17"/>
              </w:rPr>
              <w:t>NEOC</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30"/>
              <w:ind w:right="329"/>
              <w:jc w:val="right"/>
              <w:rPr>
                <w:sz w:val="17"/>
              </w:rPr>
            </w:pPr>
            <w:r>
              <w:rPr>
                <w:color w:val="231F20"/>
                <w:w w:val="99"/>
                <w:sz w:val="17"/>
              </w:rPr>
              <w:t>1</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0"/>
              <w:ind w:right="326"/>
              <w:jc w:val="right"/>
              <w:rPr>
                <w:sz w:val="17"/>
              </w:rPr>
            </w:pPr>
            <w:r>
              <w:rPr>
                <w:color w:val="231F20"/>
                <w:w w:val="99"/>
                <w:sz w:val="17"/>
              </w:rPr>
              <w:t>2</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0"/>
              <w:ind w:right="361"/>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30"/>
              <w:ind w:right="307"/>
              <w:jc w:val="right"/>
              <w:rPr>
                <w:sz w:val="17"/>
              </w:rPr>
            </w:pPr>
            <w:r>
              <w:rPr>
                <w:color w:val="231F20"/>
                <w:w w:val="99"/>
                <w:sz w:val="17"/>
              </w:rPr>
              <w:t>2</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0"/>
              <w:ind w:right="27"/>
              <w:jc w:val="center"/>
              <w:rPr>
                <w:sz w:val="17"/>
              </w:rPr>
            </w:pPr>
            <w:r>
              <w:rPr>
                <w:color w:val="231F20"/>
                <w:w w:val="99"/>
                <w:sz w:val="17"/>
              </w:rPr>
              <w:t>2</w:t>
            </w: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57"/>
        </w:trPr>
        <w:tc>
          <w:tcPr>
            <w:tcW w:w="2169" w:type="dxa"/>
            <w:tcBorders>
              <w:top w:val="single" w:sz="2" w:space="0" w:color="231F20"/>
              <w:bottom w:val="single" w:sz="2" w:space="0" w:color="231F20"/>
            </w:tcBorders>
          </w:tcPr>
          <w:p w:rsidR="00166577" w:rsidRDefault="00760F94">
            <w:pPr>
              <w:pStyle w:val="TableParagraph"/>
              <w:spacing w:before="15"/>
              <w:ind w:left="148"/>
              <w:rPr>
                <w:sz w:val="17"/>
              </w:rPr>
            </w:pPr>
            <w:r>
              <w:rPr>
                <w:color w:val="231F20"/>
                <w:sz w:val="17"/>
              </w:rPr>
              <w:t>SAOMC</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15"/>
              <w:ind w:right="329"/>
              <w:jc w:val="right"/>
              <w:rPr>
                <w:sz w:val="17"/>
              </w:rPr>
            </w:pPr>
            <w:r>
              <w:rPr>
                <w:color w:val="231F20"/>
                <w:w w:val="99"/>
                <w:sz w:val="17"/>
              </w:rPr>
              <w:t>2</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5"/>
              <w:ind w:right="326"/>
              <w:jc w:val="right"/>
              <w:rPr>
                <w:sz w:val="17"/>
              </w:rPr>
            </w:pPr>
            <w:r>
              <w:rPr>
                <w:color w:val="231F20"/>
                <w:w w:val="99"/>
                <w:sz w:val="17"/>
              </w:rPr>
              <w:t>0</w:t>
            </w: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45"/>
        </w:trPr>
        <w:tc>
          <w:tcPr>
            <w:tcW w:w="2169" w:type="dxa"/>
            <w:tcBorders>
              <w:top w:val="single" w:sz="2" w:space="0" w:color="231F20"/>
              <w:bottom w:val="single" w:sz="2" w:space="0" w:color="231F20"/>
            </w:tcBorders>
          </w:tcPr>
          <w:p w:rsidR="00166577" w:rsidRDefault="00760F94">
            <w:pPr>
              <w:pStyle w:val="TableParagraph"/>
              <w:spacing w:before="12"/>
              <w:ind w:left="148"/>
              <w:rPr>
                <w:sz w:val="17"/>
              </w:rPr>
            </w:pPr>
            <w:r>
              <w:rPr>
                <w:color w:val="231F20"/>
                <w:sz w:val="17"/>
              </w:rPr>
              <w:t>SEITE</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12"/>
              <w:ind w:right="329"/>
              <w:jc w:val="right"/>
              <w:rPr>
                <w:sz w:val="17"/>
              </w:rPr>
            </w:pPr>
            <w:r>
              <w:rPr>
                <w:color w:val="231F20"/>
                <w:w w:val="99"/>
                <w:sz w:val="17"/>
              </w:rPr>
              <w:t>1</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2"/>
              <w:ind w:right="326"/>
              <w:jc w:val="right"/>
              <w:rPr>
                <w:sz w:val="17"/>
              </w:rPr>
            </w:pPr>
            <w:r>
              <w:rPr>
                <w:color w:val="231F20"/>
                <w:w w:val="99"/>
                <w:sz w:val="17"/>
              </w:rPr>
              <w:t>3</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2"/>
              <w:ind w:right="361"/>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12"/>
              <w:ind w:right="307"/>
              <w:jc w:val="right"/>
              <w:rPr>
                <w:sz w:val="17"/>
              </w:rPr>
            </w:pPr>
            <w:r>
              <w:rPr>
                <w:color w:val="231F20"/>
                <w:w w:val="99"/>
                <w:sz w:val="17"/>
              </w:rPr>
              <w:t>3</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2"/>
              <w:ind w:right="27"/>
              <w:jc w:val="center"/>
              <w:rPr>
                <w:sz w:val="17"/>
              </w:rPr>
            </w:pPr>
            <w:r>
              <w:rPr>
                <w:color w:val="231F20"/>
                <w:w w:val="99"/>
                <w:sz w:val="17"/>
              </w:rPr>
              <w:t>2</w:t>
            </w: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12"/>
              <w:ind w:left="26"/>
              <w:jc w:val="center"/>
              <w:rPr>
                <w:sz w:val="17"/>
              </w:rPr>
            </w:pPr>
            <w:r>
              <w:rPr>
                <w:color w:val="231F20"/>
                <w:w w:val="99"/>
                <w:sz w:val="17"/>
              </w:rPr>
              <w:t>1</w:t>
            </w:r>
          </w:p>
        </w:tc>
      </w:tr>
      <w:tr w:rsidR="00166577">
        <w:trPr>
          <w:trHeight w:val="257"/>
        </w:trPr>
        <w:tc>
          <w:tcPr>
            <w:tcW w:w="2169" w:type="dxa"/>
            <w:tcBorders>
              <w:top w:val="single" w:sz="2" w:space="0" w:color="231F20"/>
              <w:bottom w:val="single" w:sz="2" w:space="0" w:color="231F20"/>
            </w:tcBorders>
          </w:tcPr>
          <w:p w:rsidR="00166577" w:rsidRDefault="00760F94">
            <w:pPr>
              <w:pStyle w:val="TableParagraph"/>
              <w:spacing w:before="22"/>
              <w:ind w:left="148"/>
              <w:rPr>
                <w:sz w:val="17"/>
              </w:rPr>
            </w:pPr>
            <w:r>
              <w:rPr>
                <w:color w:val="231F20"/>
                <w:sz w:val="17"/>
              </w:rPr>
              <w:t>STETS</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22"/>
              <w:ind w:right="329"/>
              <w:jc w:val="right"/>
              <w:rPr>
                <w:sz w:val="17"/>
              </w:rPr>
            </w:pPr>
            <w:r>
              <w:rPr>
                <w:color w:val="231F20"/>
                <w:w w:val="99"/>
                <w:sz w:val="17"/>
              </w:rPr>
              <w:t>4</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2"/>
              <w:ind w:right="326"/>
              <w:jc w:val="right"/>
              <w:rPr>
                <w:sz w:val="17"/>
              </w:rPr>
            </w:pPr>
            <w:r>
              <w:rPr>
                <w:color w:val="231F20"/>
                <w:w w:val="99"/>
                <w:sz w:val="17"/>
              </w:rPr>
              <w:t>6</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2"/>
              <w:ind w:right="361"/>
              <w:jc w:val="right"/>
              <w:rPr>
                <w:sz w:val="17"/>
              </w:rPr>
            </w:pPr>
            <w:r>
              <w:rPr>
                <w:color w:val="231F20"/>
                <w:w w:val="99"/>
                <w:sz w:val="17"/>
              </w:rPr>
              <w:t>8</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22"/>
              <w:ind w:right="307"/>
              <w:jc w:val="right"/>
              <w:rPr>
                <w:sz w:val="17"/>
              </w:rPr>
            </w:pPr>
            <w:r>
              <w:rPr>
                <w:color w:val="231F20"/>
                <w:w w:val="99"/>
                <w:sz w:val="17"/>
              </w:rPr>
              <w:t>7</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2"/>
              <w:ind w:right="26"/>
              <w:jc w:val="center"/>
              <w:rPr>
                <w:sz w:val="17"/>
              </w:rPr>
            </w:pPr>
            <w:r>
              <w:rPr>
                <w:color w:val="231F20"/>
                <w:w w:val="99"/>
                <w:sz w:val="17"/>
              </w:rPr>
              <w:t>3</w:t>
            </w: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2"/>
              <w:ind w:left="24"/>
              <w:jc w:val="center"/>
              <w:rPr>
                <w:sz w:val="17"/>
              </w:rPr>
            </w:pPr>
            <w:r>
              <w:rPr>
                <w:color w:val="231F20"/>
                <w:w w:val="99"/>
                <w:sz w:val="17"/>
              </w:rPr>
              <w:t>3</w:t>
            </w: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22"/>
              <w:ind w:left="26"/>
              <w:jc w:val="center"/>
              <w:rPr>
                <w:sz w:val="17"/>
              </w:rPr>
            </w:pPr>
            <w:r>
              <w:rPr>
                <w:color w:val="231F20"/>
                <w:w w:val="99"/>
                <w:sz w:val="17"/>
              </w:rPr>
              <w:t>1</w:t>
            </w:r>
          </w:p>
        </w:tc>
      </w:tr>
      <w:tr w:rsidR="00166577">
        <w:trPr>
          <w:trHeight w:val="254"/>
        </w:trPr>
        <w:tc>
          <w:tcPr>
            <w:tcW w:w="2169" w:type="dxa"/>
            <w:tcBorders>
              <w:top w:val="single" w:sz="2" w:space="0" w:color="231F20"/>
              <w:bottom w:val="single" w:sz="2" w:space="0" w:color="231F20"/>
            </w:tcBorders>
          </w:tcPr>
          <w:p w:rsidR="00166577" w:rsidRDefault="00760F94">
            <w:pPr>
              <w:pStyle w:val="TableParagraph"/>
              <w:spacing w:before="19"/>
              <w:ind w:left="148"/>
              <w:rPr>
                <w:sz w:val="17"/>
              </w:rPr>
            </w:pPr>
            <w:r>
              <w:rPr>
                <w:color w:val="231F20"/>
                <w:sz w:val="17"/>
              </w:rPr>
              <w:t>SMCL</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9"/>
              <w:ind w:right="361"/>
              <w:jc w:val="right"/>
              <w:rPr>
                <w:sz w:val="17"/>
              </w:rPr>
            </w:pPr>
            <w:r>
              <w:rPr>
                <w:color w:val="231F20"/>
                <w:w w:val="99"/>
                <w:sz w:val="17"/>
              </w:rPr>
              <w:t>1</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19"/>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9"/>
              <w:ind w:left="24"/>
              <w:jc w:val="center"/>
              <w:rPr>
                <w:sz w:val="17"/>
              </w:rPr>
            </w:pPr>
            <w:r>
              <w:rPr>
                <w:color w:val="231F20"/>
                <w:w w:val="99"/>
                <w:sz w:val="17"/>
              </w:rPr>
              <w:t>1</w:t>
            </w: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73"/>
        </w:trPr>
        <w:tc>
          <w:tcPr>
            <w:tcW w:w="2169" w:type="dxa"/>
            <w:tcBorders>
              <w:top w:val="single" w:sz="2" w:space="0" w:color="231F20"/>
              <w:bottom w:val="single" w:sz="2" w:space="0" w:color="231F20"/>
            </w:tcBorders>
          </w:tcPr>
          <w:p w:rsidR="00166577" w:rsidRDefault="00760F94">
            <w:pPr>
              <w:pStyle w:val="TableParagraph"/>
              <w:spacing w:before="20"/>
              <w:ind w:left="148"/>
              <w:rPr>
                <w:sz w:val="17"/>
              </w:rPr>
            </w:pPr>
            <w:r>
              <w:rPr>
                <w:color w:val="231F20"/>
                <w:sz w:val="17"/>
              </w:rPr>
              <w:t>SWMTC</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0"/>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0"/>
              <w:ind w:right="361"/>
              <w:jc w:val="right"/>
              <w:rPr>
                <w:sz w:val="17"/>
              </w:rPr>
            </w:pPr>
            <w:r>
              <w:rPr>
                <w:color w:val="231F20"/>
                <w:w w:val="99"/>
                <w:sz w:val="17"/>
              </w:rPr>
              <w:t>2</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20"/>
              <w:ind w:right="307"/>
              <w:jc w:val="right"/>
              <w:rPr>
                <w:sz w:val="17"/>
              </w:rPr>
            </w:pPr>
            <w:r>
              <w:rPr>
                <w:color w:val="231F20"/>
                <w:w w:val="99"/>
                <w:sz w:val="17"/>
              </w:rPr>
              <w:t>3</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0"/>
              <w:ind w:right="26"/>
              <w:jc w:val="center"/>
              <w:rPr>
                <w:sz w:val="17"/>
              </w:rPr>
            </w:pPr>
            <w:r>
              <w:rPr>
                <w:color w:val="231F20"/>
                <w:w w:val="99"/>
                <w:sz w:val="17"/>
              </w:rPr>
              <w:t>1</w:t>
            </w:r>
          </w:p>
        </w:tc>
        <w:tc>
          <w:tcPr>
            <w:tcW w:w="909"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0"/>
              <w:ind w:left="24"/>
              <w:jc w:val="center"/>
              <w:rPr>
                <w:sz w:val="17"/>
              </w:rPr>
            </w:pPr>
            <w:r>
              <w:rPr>
                <w:color w:val="231F20"/>
                <w:w w:val="99"/>
                <w:sz w:val="17"/>
              </w:rPr>
              <w:t>1</w:t>
            </w: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20"/>
              <w:ind w:left="26"/>
              <w:jc w:val="center"/>
              <w:rPr>
                <w:sz w:val="17"/>
              </w:rPr>
            </w:pPr>
            <w:r>
              <w:rPr>
                <w:color w:val="231F20"/>
                <w:w w:val="99"/>
                <w:sz w:val="17"/>
              </w:rPr>
              <w:t>1</w:t>
            </w:r>
          </w:p>
        </w:tc>
      </w:tr>
      <w:tr w:rsidR="00166577">
        <w:trPr>
          <w:trHeight w:val="227"/>
        </w:trPr>
        <w:tc>
          <w:tcPr>
            <w:tcW w:w="2169" w:type="dxa"/>
            <w:tcBorders>
              <w:top w:val="single" w:sz="2" w:space="0" w:color="231F20"/>
              <w:bottom w:val="single" w:sz="2" w:space="0" w:color="231F20"/>
            </w:tcBorders>
          </w:tcPr>
          <w:p w:rsidR="00166577" w:rsidRDefault="00760F94">
            <w:pPr>
              <w:pStyle w:val="TableParagraph"/>
              <w:spacing w:before="2"/>
              <w:ind w:left="148"/>
              <w:rPr>
                <w:sz w:val="17"/>
              </w:rPr>
            </w:pPr>
            <w:r>
              <w:rPr>
                <w:color w:val="231F20"/>
                <w:sz w:val="17"/>
              </w:rPr>
              <w:t>Synod</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2"/>
              <w:ind w:right="307"/>
              <w:jc w:val="right"/>
              <w:rPr>
                <w:sz w:val="17"/>
              </w:rPr>
            </w:pPr>
            <w:r>
              <w:rPr>
                <w:color w:val="231F20"/>
                <w:w w:val="99"/>
                <w:sz w:val="17"/>
              </w:rPr>
              <w:t>2</w:t>
            </w:r>
          </w:p>
        </w:tc>
        <w:tc>
          <w:tcPr>
            <w:tcW w:w="868" w:type="dxa"/>
            <w:tcBorders>
              <w:top w:val="single" w:sz="2" w:space="0" w:color="231F20"/>
              <w:left w:val="double" w:sz="1" w:space="0" w:color="231F20"/>
              <w:bottom w:val="single" w:sz="2" w:space="0" w:color="231F20"/>
              <w:right w:val="single" w:sz="2" w:space="0" w:color="231F20"/>
            </w:tcBorders>
          </w:tcPr>
          <w:p w:rsidR="00166577" w:rsidRDefault="00760F94">
            <w:pPr>
              <w:pStyle w:val="TableParagraph"/>
              <w:spacing w:before="2"/>
              <w:ind w:left="76"/>
              <w:jc w:val="center"/>
              <w:rPr>
                <w:sz w:val="17"/>
              </w:rPr>
            </w:pPr>
            <w:r>
              <w:rPr>
                <w:color w:val="231F20"/>
                <w:w w:val="99"/>
                <w:sz w:val="17"/>
              </w:rPr>
              <w:t>2</w:t>
            </w: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62"/>
        </w:trPr>
        <w:tc>
          <w:tcPr>
            <w:tcW w:w="2169" w:type="dxa"/>
            <w:tcBorders>
              <w:top w:val="single" w:sz="2" w:space="0" w:color="231F20"/>
              <w:bottom w:val="single" w:sz="2" w:space="0" w:color="231F20"/>
            </w:tcBorders>
          </w:tcPr>
          <w:p w:rsidR="00166577" w:rsidRDefault="00760F94">
            <w:pPr>
              <w:pStyle w:val="TableParagraph"/>
              <w:spacing w:before="30"/>
              <w:ind w:left="148"/>
              <w:rPr>
                <w:sz w:val="17"/>
              </w:rPr>
            </w:pPr>
            <w:r>
              <w:rPr>
                <w:color w:val="231F20"/>
                <w:sz w:val="17"/>
              </w:rPr>
              <w:t>WMMTC</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30"/>
              <w:ind w:right="328"/>
              <w:jc w:val="right"/>
              <w:rPr>
                <w:sz w:val="17"/>
              </w:rPr>
            </w:pPr>
            <w:r>
              <w:rPr>
                <w:color w:val="231F20"/>
                <w:w w:val="99"/>
                <w:sz w:val="17"/>
              </w:rPr>
              <w:t>4</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0"/>
              <w:ind w:right="326"/>
              <w:jc w:val="right"/>
              <w:rPr>
                <w:sz w:val="17"/>
              </w:rPr>
            </w:pPr>
            <w:r>
              <w:rPr>
                <w:color w:val="231F20"/>
                <w:w w:val="99"/>
                <w:sz w:val="17"/>
              </w:rPr>
              <w:t>5</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30"/>
              <w:ind w:right="361"/>
              <w:jc w:val="right"/>
              <w:rPr>
                <w:sz w:val="17"/>
              </w:rPr>
            </w:pPr>
            <w:r>
              <w:rPr>
                <w:color w:val="231F20"/>
                <w:w w:val="99"/>
                <w:sz w:val="17"/>
              </w:rPr>
              <w:t>1</w:t>
            </w:r>
          </w:p>
        </w:tc>
        <w:tc>
          <w:tcPr>
            <w:tcW w:w="908" w:type="dxa"/>
            <w:tcBorders>
              <w:top w:val="single" w:sz="2" w:space="0" w:color="231F20"/>
              <w:left w:val="single" w:sz="2" w:space="0" w:color="231F20"/>
              <w:bottom w:val="single" w:sz="2" w:space="0" w:color="231F20"/>
              <w:right w:val="double" w:sz="1" w:space="0" w:color="231F20"/>
            </w:tcBorders>
          </w:tcPr>
          <w:p w:rsidR="00166577" w:rsidRDefault="00760F94">
            <w:pPr>
              <w:pStyle w:val="TableParagraph"/>
              <w:spacing w:before="30"/>
              <w:ind w:right="307"/>
              <w:jc w:val="right"/>
              <w:rPr>
                <w:sz w:val="17"/>
              </w:rPr>
            </w:pPr>
            <w:r>
              <w:rPr>
                <w:color w:val="231F20"/>
                <w:w w:val="99"/>
                <w:sz w:val="17"/>
              </w:rPr>
              <w:t>1</w:t>
            </w: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760F94">
            <w:pPr>
              <w:pStyle w:val="TableParagraph"/>
              <w:spacing w:before="30"/>
              <w:ind w:left="26"/>
              <w:jc w:val="center"/>
              <w:rPr>
                <w:sz w:val="17"/>
              </w:rPr>
            </w:pPr>
            <w:r>
              <w:rPr>
                <w:color w:val="231F20"/>
                <w:w w:val="99"/>
                <w:sz w:val="17"/>
              </w:rPr>
              <w:t>1</w:t>
            </w:r>
          </w:p>
        </w:tc>
      </w:tr>
      <w:tr w:rsidR="00166577">
        <w:trPr>
          <w:trHeight w:val="520"/>
        </w:trPr>
        <w:tc>
          <w:tcPr>
            <w:tcW w:w="2169" w:type="dxa"/>
            <w:tcBorders>
              <w:top w:val="single" w:sz="2" w:space="0" w:color="231F20"/>
              <w:bottom w:val="single" w:sz="2" w:space="0" w:color="231F20"/>
            </w:tcBorders>
          </w:tcPr>
          <w:p w:rsidR="00166577" w:rsidRDefault="00166577">
            <w:pPr>
              <w:pStyle w:val="TableParagraph"/>
              <w:spacing w:before="9"/>
              <w:rPr>
                <w:rFonts w:ascii="Palatino"/>
                <w:b/>
              </w:rPr>
            </w:pPr>
          </w:p>
          <w:p w:rsidR="00166577" w:rsidRDefault="00760F94">
            <w:pPr>
              <w:pStyle w:val="TableParagraph"/>
              <w:spacing w:before="1"/>
              <w:ind w:left="147"/>
              <w:rPr>
                <w:b/>
                <w:i/>
                <w:sz w:val="17"/>
              </w:rPr>
            </w:pPr>
            <w:r>
              <w:rPr>
                <w:b/>
                <w:i/>
                <w:color w:val="231F20"/>
                <w:sz w:val="17"/>
              </w:rPr>
              <w:t>Full Time Courses</w:t>
            </w:r>
          </w:p>
        </w:tc>
        <w:tc>
          <w:tcPr>
            <w:tcW w:w="874" w:type="dxa"/>
            <w:tcBorders>
              <w:top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69"/>
        </w:trPr>
        <w:tc>
          <w:tcPr>
            <w:tcW w:w="2169" w:type="dxa"/>
            <w:tcBorders>
              <w:top w:val="single" w:sz="2" w:space="0" w:color="231F20"/>
              <w:bottom w:val="single" w:sz="2" w:space="0" w:color="231F20"/>
            </w:tcBorders>
          </w:tcPr>
          <w:p w:rsidR="00166577" w:rsidRDefault="00760F94">
            <w:pPr>
              <w:pStyle w:val="TableParagraph"/>
              <w:spacing w:before="17"/>
              <w:ind w:left="147"/>
              <w:rPr>
                <w:sz w:val="17"/>
              </w:rPr>
            </w:pPr>
            <w:r>
              <w:rPr>
                <w:color w:val="231F20"/>
                <w:sz w:val="17"/>
              </w:rPr>
              <w:t>Mansfield</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17"/>
              <w:ind w:right="329"/>
              <w:jc w:val="right"/>
              <w:rPr>
                <w:sz w:val="17"/>
              </w:rPr>
            </w:pPr>
            <w:r>
              <w:rPr>
                <w:color w:val="231F20"/>
                <w:w w:val="99"/>
                <w:sz w:val="17"/>
              </w:rPr>
              <w:t>2</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7"/>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45"/>
        </w:trPr>
        <w:tc>
          <w:tcPr>
            <w:tcW w:w="2169" w:type="dxa"/>
            <w:tcBorders>
              <w:top w:val="single" w:sz="2" w:space="0" w:color="231F20"/>
              <w:bottom w:val="single" w:sz="2" w:space="0" w:color="231F20"/>
            </w:tcBorders>
          </w:tcPr>
          <w:p w:rsidR="00166577" w:rsidRDefault="00760F94">
            <w:pPr>
              <w:pStyle w:val="TableParagraph"/>
              <w:spacing w:before="2"/>
              <w:ind w:left="147"/>
              <w:rPr>
                <w:sz w:val="17"/>
              </w:rPr>
            </w:pPr>
            <w:r>
              <w:rPr>
                <w:color w:val="231F20"/>
                <w:sz w:val="17"/>
              </w:rPr>
              <w:t>Queens</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2"/>
              <w:ind w:right="329"/>
              <w:jc w:val="right"/>
              <w:rPr>
                <w:sz w:val="17"/>
              </w:rPr>
            </w:pPr>
            <w:r>
              <w:rPr>
                <w:color w:val="231F20"/>
                <w:w w:val="99"/>
                <w:sz w:val="17"/>
              </w:rPr>
              <w:t>1</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2"/>
              <w:ind w:right="326"/>
              <w:jc w:val="right"/>
              <w:rPr>
                <w:sz w:val="17"/>
              </w:rPr>
            </w:pPr>
            <w:r>
              <w:rPr>
                <w:color w:val="231F20"/>
                <w:w w:val="99"/>
                <w:sz w:val="17"/>
              </w:rPr>
              <w:t>1</w:t>
            </w:r>
          </w:p>
        </w:tc>
        <w:tc>
          <w:tcPr>
            <w:tcW w:w="948"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32"/>
        </w:trPr>
        <w:tc>
          <w:tcPr>
            <w:tcW w:w="2169" w:type="dxa"/>
            <w:tcBorders>
              <w:top w:val="single" w:sz="2" w:space="0" w:color="231F20"/>
              <w:bottom w:val="single" w:sz="2" w:space="0" w:color="231F20"/>
            </w:tcBorders>
          </w:tcPr>
          <w:p w:rsidR="00166577" w:rsidRDefault="00760F94">
            <w:pPr>
              <w:pStyle w:val="TableParagraph"/>
              <w:spacing w:before="12"/>
              <w:ind w:left="147"/>
              <w:rPr>
                <w:sz w:val="17"/>
              </w:rPr>
            </w:pPr>
            <w:r>
              <w:rPr>
                <w:color w:val="231F20"/>
                <w:sz w:val="17"/>
              </w:rPr>
              <w:t>SURCC</w:t>
            </w:r>
          </w:p>
        </w:tc>
        <w:tc>
          <w:tcPr>
            <w:tcW w:w="874" w:type="dxa"/>
            <w:tcBorders>
              <w:top w:val="single" w:sz="2" w:space="0" w:color="231F20"/>
              <w:bottom w:val="single" w:sz="2" w:space="0" w:color="231F20"/>
              <w:right w:val="single" w:sz="2" w:space="0" w:color="231F20"/>
            </w:tcBorders>
          </w:tcPr>
          <w:p w:rsidR="00166577" w:rsidRDefault="00760F94">
            <w:pPr>
              <w:pStyle w:val="TableParagraph"/>
              <w:spacing w:before="12"/>
              <w:ind w:right="329"/>
              <w:jc w:val="right"/>
              <w:rPr>
                <w:sz w:val="17"/>
              </w:rPr>
            </w:pPr>
            <w:r>
              <w:rPr>
                <w:color w:val="231F20"/>
                <w:w w:val="99"/>
                <w:sz w:val="17"/>
              </w:rPr>
              <w:t>4</w:t>
            </w:r>
          </w:p>
        </w:tc>
        <w:tc>
          <w:tcPr>
            <w:tcW w:w="921"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2"/>
              <w:ind w:right="326"/>
              <w:jc w:val="right"/>
              <w:rPr>
                <w:sz w:val="17"/>
              </w:rPr>
            </w:pPr>
            <w:r>
              <w:rPr>
                <w:color w:val="231F20"/>
                <w:w w:val="99"/>
                <w:sz w:val="17"/>
              </w:rPr>
              <w:t>4</w:t>
            </w:r>
          </w:p>
        </w:tc>
        <w:tc>
          <w:tcPr>
            <w:tcW w:w="948" w:type="dxa"/>
            <w:tcBorders>
              <w:top w:val="single" w:sz="2" w:space="0" w:color="231F20"/>
              <w:left w:val="single" w:sz="2" w:space="0" w:color="231F20"/>
              <w:bottom w:val="single" w:sz="2" w:space="0" w:color="231F20"/>
              <w:right w:val="single" w:sz="2" w:space="0" w:color="231F20"/>
            </w:tcBorders>
          </w:tcPr>
          <w:p w:rsidR="00166577" w:rsidRDefault="00760F94">
            <w:pPr>
              <w:pStyle w:val="TableParagraph"/>
              <w:spacing w:before="12"/>
              <w:ind w:right="362"/>
              <w:jc w:val="right"/>
              <w:rPr>
                <w:sz w:val="17"/>
              </w:rPr>
            </w:pPr>
            <w:r>
              <w:rPr>
                <w:color w:val="231F20"/>
                <w:w w:val="99"/>
                <w:sz w:val="17"/>
              </w:rPr>
              <w:t>3</w:t>
            </w:r>
          </w:p>
        </w:tc>
        <w:tc>
          <w:tcPr>
            <w:tcW w:w="908" w:type="dxa"/>
            <w:tcBorders>
              <w:top w:val="single" w:sz="2" w:space="0" w:color="231F20"/>
              <w:left w:val="single" w:sz="2" w:space="0" w:color="231F20"/>
              <w:bottom w:val="single" w:sz="2" w:space="0" w:color="231F20"/>
              <w:right w:val="double" w:sz="1" w:space="0" w:color="231F20"/>
            </w:tcBorders>
          </w:tcPr>
          <w:p w:rsidR="00166577" w:rsidRDefault="00166577">
            <w:pPr>
              <w:pStyle w:val="TableParagraph"/>
              <w:rPr>
                <w:rFonts w:ascii="Times New Roman"/>
                <w:sz w:val="16"/>
              </w:rPr>
            </w:pPr>
          </w:p>
        </w:tc>
        <w:tc>
          <w:tcPr>
            <w:tcW w:w="868" w:type="dxa"/>
            <w:tcBorders>
              <w:top w:val="single" w:sz="2" w:space="0" w:color="231F20"/>
              <w:left w:val="double" w:sz="1"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09" w:type="dxa"/>
            <w:tcBorders>
              <w:top w:val="single" w:sz="2" w:space="0" w:color="231F20"/>
              <w:left w:val="single" w:sz="2" w:space="0" w:color="231F20"/>
              <w:bottom w:val="single" w:sz="2" w:space="0" w:color="231F20"/>
              <w:right w:val="single" w:sz="2" w:space="0" w:color="231F20"/>
            </w:tcBorders>
          </w:tcPr>
          <w:p w:rsidR="00166577" w:rsidRDefault="00166577">
            <w:pPr>
              <w:pStyle w:val="TableParagraph"/>
              <w:rPr>
                <w:rFonts w:ascii="Times New Roman"/>
                <w:sz w:val="16"/>
              </w:rPr>
            </w:pPr>
          </w:p>
        </w:tc>
        <w:tc>
          <w:tcPr>
            <w:tcW w:w="934" w:type="dxa"/>
            <w:tcBorders>
              <w:top w:val="single" w:sz="2" w:space="0" w:color="231F20"/>
              <w:left w:val="single" w:sz="2" w:space="0" w:color="231F20"/>
              <w:bottom w:val="single" w:sz="2" w:space="0" w:color="231F20"/>
            </w:tcBorders>
          </w:tcPr>
          <w:p w:rsidR="00166577" w:rsidRDefault="00166577">
            <w:pPr>
              <w:pStyle w:val="TableParagraph"/>
              <w:rPr>
                <w:rFonts w:ascii="Times New Roman"/>
                <w:sz w:val="16"/>
              </w:rPr>
            </w:pPr>
          </w:p>
        </w:tc>
      </w:tr>
      <w:tr w:rsidR="00166577">
        <w:trPr>
          <w:trHeight w:val="262"/>
        </w:trPr>
        <w:tc>
          <w:tcPr>
            <w:tcW w:w="2169" w:type="dxa"/>
            <w:tcBorders>
              <w:top w:val="single" w:sz="2" w:space="0" w:color="231F20"/>
            </w:tcBorders>
          </w:tcPr>
          <w:p w:rsidR="00166577" w:rsidRDefault="00760F94">
            <w:pPr>
              <w:pStyle w:val="TableParagraph"/>
              <w:spacing w:before="35"/>
              <w:ind w:left="147"/>
              <w:rPr>
                <w:sz w:val="17"/>
              </w:rPr>
            </w:pPr>
            <w:r>
              <w:rPr>
                <w:color w:val="231F20"/>
                <w:sz w:val="17"/>
              </w:rPr>
              <w:t>Westminster</w:t>
            </w:r>
          </w:p>
        </w:tc>
        <w:tc>
          <w:tcPr>
            <w:tcW w:w="874" w:type="dxa"/>
            <w:tcBorders>
              <w:top w:val="single" w:sz="2" w:space="0" w:color="231F20"/>
              <w:right w:val="single" w:sz="2" w:space="0" w:color="231F20"/>
            </w:tcBorders>
          </w:tcPr>
          <w:p w:rsidR="00166577" w:rsidRDefault="00166577">
            <w:pPr>
              <w:pStyle w:val="TableParagraph"/>
              <w:rPr>
                <w:rFonts w:ascii="Times New Roman"/>
                <w:sz w:val="16"/>
              </w:rPr>
            </w:pPr>
          </w:p>
        </w:tc>
        <w:tc>
          <w:tcPr>
            <w:tcW w:w="921" w:type="dxa"/>
            <w:tcBorders>
              <w:top w:val="single" w:sz="2" w:space="0" w:color="231F20"/>
              <w:left w:val="single" w:sz="2" w:space="0" w:color="231F20"/>
              <w:right w:val="single" w:sz="2" w:space="0" w:color="231F20"/>
            </w:tcBorders>
          </w:tcPr>
          <w:p w:rsidR="00166577" w:rsidRDefault="00760F94">
            <w:pPr>
              <w:pStyle w:val="TableParagraph"/>
              <w:spacing w:before="35"/>
              <w:ind w:right="326"/>
              <w:jc w:val="right"/>
              <w:rPr>
                <w:sz w:val="17"/>
              </w:rPr>
            </w:pPr>
            <w:r>
              <w:rPr>
                <w:color w:val="231F20"/>
                <w:w w:val="99"/>
                <w:sz w:val="17"/>
              </w:rPr>
              <w:t>3</w:t>
            </w:r>
          </w:p>
        </w:tc>
        <w:tc>
          <w:tcPr>
            <w:tcW w:w="948" w:type="dxa"/>
            <w:tcBorders>
              <w:top w:val="single" w:sz="2" w:space="0" w:color="231F20"/>
              <w:left w:val="single" w:sz="2" w:space="0" w:color="231F20"/>
              <w:right w:val="single" w:sz="2" w:space="0" w:color="231F20"/>
            </w:tcBorders>
          </w:tcPr>
          <w:p w:rsidR="00166577" w:rsidRDefault="00760F94">
            <w:pPr>
              <w:pStyle w:val="TableParagraph"/>
              <w:spacing w:before="35"/>
              <w:ind w:right="362"/>
              <w:jc w:val="right"/>
              <w:rPr>
                <w:sz w:val="17"/>
              </w:rPr>
            </w:pPr>
            <w:r>
              <w:rPr>
                <w:color w:val="231F20"/>
                <w:w w:val="99"/>
                <w:sz w:val="17"/>
              </w:rPr>
              <w:t>4</w:t>
            </w:r>
          </w:p>
        </w:tc>
        <w:tc>
          <w:tcPr>
            <w:tcW w:w="908" w:type="dxa"/>
            <w:tcBorders>
              <w:top w:val="single" w:sz="2" w:space="0" w:color="231F20"/>
              <w:left w:val="single" w:sz="2" w:space="0" w:color="231F20"/>
              <w:right w:val="double" w:sz="1" w:space="0" w:color="231F20"/>
            </w:tcBorders>
          </w:tcPr>
          <w:p w:rsidR="00166577" w:rsidRDefault="00760F94">
            <w:pPr>
              <w:pStyle w:val="TableParagraph"/>
              <w:spacing w:before="35"/>
              <w:ind w:right="307"/>
              <w:jc w:val="right"/>
              <w:rPr>
                <w:sz w:val="17"/>
              </w:rPr>
            </w:pPr>
            <w:r>
              <w:rPr>
                <w:color w:val="231F20"/>
                <w:w w:val="99"/>
                <w:sz w:val="17"/>
              </w:rPr>
              <w:t>3</w:t>
            </w:r>
          </w:p>
        </w:tc>
        <w:tc>
          <w:tcPr>
            <w:tcW w:w="868" w:type="dxa"/>
            <w:tcBorders>
              <w:top w:val="single" w:sz="2" w:space="0" w:color="231F20"/>
              <w:left w:val="double" w:sz="1" w:space="0" w:color="231F20"/>
              <w:right w:val="single" w:sz="2" w:space="0" w:color="231F20"/>
            </w:tcBorders>
          </w:tcPr>
          <w:p w:rsidR="00166577" w:rsidRDefault="00166577">
            <w:pPr>
              <w:pStyle w:val="TableParagraph"/>
              <w:rPr>
                <w:rFonts w:ascii="Times New Roman"/>
                <w:sz w:val="16"/>
              </w:rPr>
            </w:pPr>
          </w:p>
        </w:tc>
        <w:tc>
          <w:tcPr>
            <w:tcW w:w="950" w:type="dxa"/>
            <w:tcBorders>
              <w:top w:val="single" w:sz="2" w:space="0" w:color="231F20"/>
              <w:left w:val="single" w:sz="2" w:space="0" w:color="231F20"/>
              <w:right w:val="single" w:sz="2" w:space="0" w:color="231F20"/>
            </w:tcBorders>
          </w:tcPr>
          <w:p w:rsidR="00166577" w:rsidRDefault="00760F94">
            <w:pPr>
              <w:pStyle w:val="TableParagraph"/>
              <w:spacing w:before="35"/>
              <w:ind w:right="27"/>
              <w:jc w:val="center"/>
              <w:rPr>
                <w:sz w:val="17"/>
              </w:rPr>
            </w:pPr>
            <w:r>
              <w:rPr>
                <w:color w:val="231F20"/>
                <w:w w:val="99"/>
                <w:sz w:val="17"/>
              </w:rPr>
              <w:t>1</w:t>
            </w:r>
          </w:p>
        </w:tc>
        <w:tc>
          <w:tcPr>
            <w:tcW w:w="909" w:type="dxa"/>
            <w:tcBorders>
              <w:top w:val="single" w:sz="2" w:space="0" w:color="231F20"/>
              <w:left w:val="single" w:sz="2" w:space="0" w:color="231F20"/>
              <w:right w:val="single" w:sz="2" w:space="0" w:color="231F20"/>
            </w:tcBorders>
          </w:tcPr>
          <w:p w:rsidR="00166577" w:rsidRDefault="00760F94">
            <w:pPr>
              <w:pStyle w:val="TableParagraph"/>
              <w:spacing w:before="35"/>
              <w:ind w:left="23"/>
              <w:jc w:val="center"/>
              <w:rPr>
                <w:sz w:val="17"/>
              </w:rPr>
            </w:pPr>
            <w:r>
              <w:rPr>
                <w:color w:val="231F20"/>
                <w:w w:val="99"/>
                <w:sz w:val="17"/>
              </w:rPr>
              <w:t>2</w:t>
            </w:r>
          </w:p>
        </w:tc>
        <w:tc>
          <w:tcPr>
            <w:tcW w:w="934" w:type="dxa"/>
            <w:tcBorders>
              <w:top w:val="single" w:sz="2" w:space="0" w:color="231F20"/>
              <w:left w:val="single" w:sz="2" w:space="0" w:color="231F20"/>
            </w:tcBorders>
          </w:tcPr>
          <w:p w:rsidR="00166577" w:rsidRDefault="00166577">
            <w:pPr>
              <w:pStyle w:val="TableParagraph"/>
              <w:rPr>
                <w:rFonts w:ascii="Times New Roman"/>
                <w:sz w:val="16"/>
              </w:rPr>
            </w:pPr>
          </w:p>
        </w:tc>
      </w:tr>
      <w:tr w:rsidR="00166577">
        <w:trPr>
          <w:trHeight w:val="350"/>
        </w:trPr>
        <w:tc>
          <w:tcPr>
            <w:tcW w:w="2169" w:type="dxa"/>
          </w:tcPr>
          <w:p w:rsidR="00166577" w:rsidRDefault="00760F94">
            <w:pPr>
              <w:pStyle w:val="TableParagraph"/>
              <w:spacing w:before="12"/>
              <w:ind w:left="147"/>
              <w:rPr>
                <w:b/>
                <w:sz w:val="17"/>
              </w:rPr>
            </w:pPr>
            <w:r>
              <w:rPr>
                <w:b/>
                <w:color w:val="231F20"/>
                <w:sz w:val="17"/>
              </w:rPr>
              <w:t>Sub total</w:t>
            </w:r>
          </w:p>
        </w:tc>
        <w:tc>
          <w:tcPr>
            <w:tcW w:w="874" w:type="dxa"/>
            <w:tcBorders>
              <w:right w:val="single" w:sz="2" w:space="0" w:color="231F20"/>
            </w:tcBorders>
          </w:tcPr>
          <w:p w:rsidR="00166577" w:rsidRDefault="00760F94">
            <w:pPr>
              <w:pStyle w:val="TableParagraph"/>
              <w:spacing w:before="12"/>
              <w:ind w:right="329"/>
              <w:jc w:val="right"/>
              <w:rPr>
                <w:b/>
                <w:sz w:val="17"/>
              </w:rPr>
            </w:pPr>
            <w:r>
              <w:rPr>
                <w:b/>
                <w:color w:val="231F20"/>
                <w:w w:val="95"/>
                <w:sz w:val="17"/>
              </w:rPr>
              <w:t>39</w:t>
            </w:r>
          </w:p>
        </w:tc>
        <w:tc>
          <w:tcPr>
            <w:tcW w:w="921" w:type="dxa"/>
            <w:tcBorders>
              <w:left w:val="single" w:sz="2" w:space="0" w:color="231F20"/>
              <w:right w:val="single" w:sz="2" w:space="0" w:color="231F20"/>
            </w:tcBorders>
          </w:tcPr>
          <w:p w:rsidR="00166577" w:rsidRDefault="00760F94">
            <w:pPr>
              <w:pStyle w:val="TableParagraph"/>
              <w:spacing w:before="12"/>
              <w:ind w:right="326"/>
              <w:jc w:val="right"/>
              <w:rPr>
                <w:b/>
                <w:sz w:val="17"/>
              </w:rPr>
            </w:pPr>
            <w:r>
              <w:rPr>
                <w:b/>
                <w:color w:val="231F20"/>
                <w:w w:val="95"/>
                <w:sz w:val="17"/>
              </w:rPr>
              <w:t>41</w:t>
            </w:r>
          </w:p>
        </w:tc>
        <w:tc>
          <w:tcPr>
            <w:tcW w:w="948" w:type="dxa"/>
            <w:tcBorders>
              <w:left w:val="single" w:sz="2" w:space="0" w:color="231F20"/>
              <w:right w:val="single" w:sz="2" w:space="0" w:color="231F20"/>
            </w:tcBorders>
          </w:tcPr>
          <w:p w:rsidR="00166577" w:rsidRDefault="00760F94">
            <w:pPr>
              <w:pStyle w:val="TableParagraph"/>
              <w:spacing w:before="12"/>
              <w:ind w:right="362"/>
              <w:jc w:val="right"/>
              <w:rPr>
                <w:b/>
                <w:sz w:val="17"/>
              </w:rPr>
            </w:pPr>
            <w:r>
              <w:rPr>
                <w:b/>
                <w:color w:val="231F20"/>
                <w:w w:val="95"/>
                <w:sz w:val="17"/>
              </w:rPr>
              <w:t>38</w:t>
            </w:r>
          </w:p>
        </w:tc>
        <w:tc>
          <w:tcPr>
            <w:tcW w:w="908" w:type="dxa"/>
            <w:tcBorders>
              <w:left w:val="single" w:sz="2" w:space="0" w:color="231F20"/>
              <w:right w:val="double" w:sz="1" w:space="0" w:color="231F20"/>
            </w:tcBorders>
          </w:tcPr>
          <w:p w:rsidR="00166577" w:rsidRDefault="00760F94">
            <w:pPr>
              <w:pStyle w:val="TableParagraph"/>
              <w:spacing w:before="12"/>
              <w:ind w:right="307"/>
              <w:jc w:val="right"/>
              <w:rPr>
                <w:b/>
                <w:sz w:val="17"/>
              </w:rPr>
            </w:pPr>
            <w:r>
              <w:rPr>
                <w:b/>
                <w:color w:val="231F20"/>
                <w:w w:val="95"/>
                <w:sz w:val="17"/>
              </w:rPr>
              <w:t>32</w:t>
            </w:r>
          </w:p>
        </w:tc>
        <w:tc>
          <w:tcPr>
            <w:tcW w:w="868" w:type="dxa"/>
            <w:tcBorders>
              <w:left w:val="double" w:sz="1" w:space="0" w:color="231F20"/>
              <w:right w:val="single" w:sz="2" w:space="0" w:color="231F20"/>
            </w:tcBorders>
          </w:tcPr>
          <w:p w:rsidR="00166577" w:rsidRDefault="00760F94">
            <w:pPr>
              <w:pStyle w:val="TableParagraph"/>
              <w:spacing w:before="12"/>
              <w:ind w:left="75"/>
              <w:jc w:val="center"/>
              <w:rPr>
                <w:b/>
                <w:sz w:val="17"/>
              </w:rPr>
            </w:pPr>
            <w:r>
              <w:rPr>
                <w:b/>
                <w:color w:val="231F20"/>
                <w:w w:val="99"/>
                <w:sz w:val="17"/>
              </w:rPr>
              <w:t>2</w:t>
            </w:r>
          </w:p>
        </w:tc>
        <w:tc>
          <w:tcPr>
            <w:tcW w:w="950" w:type="dxa"/>
            <w:tcBorders>
              <w:left w:val="single" w:sz="2" w:space="0" w:color="231F20"/>
              <w:right w:val="single" w:sz="2" w:space="0" w:color="231F20"/>
            </w:tcBorders>
          </w:tcPr>
          <w:p w:rsidR="00166577" w:rsidRDefault="00760F94">
            <w:pPr>
              <w:pStyle w:val="TableParagraph"/>
              <w:spacing w:before="12"/>
              <w:ind w:left="315"/>
              <w:rPr>
                <w:b/>
                <w:sz w:val="17"/>
              </w:rPr>
            </w:pPr>
            <w:r>
              <w:rPr>
                <w:b/>
                <w:color w:val="231F20"/>
                <w:sz w:val="17"/>
              </w:rPr>
              <w:t>13</w:t>
            </w:r>
          </w:p>
        </w:tc>
        <w:tc>
          <w:tcPr>
            <w:tcW w:w="909" w:type="dxa"/>
            <w:tcBorders>
              <w:left w:val="single" w:sz="2" w:space="0" w:color="231F20"/>
              <w:right w:val="single" w:sz="2" w:space="0" w:color="231F20"/>
            </w:tcBorders>
          </w:tcPr>
          <w:p w:rsidR="00166577" w:rsidRDefault="00760F94">
            <w:pPr>
              <w:pStyle w:val="TableParagraph"/>
              <w:spacing w:before="12"/>
              <w:ind w:left="23"/>
              <w:jc w:val="center"/>
              <w:rPr>
                <w:b/>
                <w:sz w:val="17"/>
              </w:rPr>
            </w:pPr>
            <w:r>
              <w:rPr>
                <w:b/>
                <w:color w:val="231F20"/>
                <w:w w:val="99"/>
                <w:sz w:val="17"/>
              </w:rPr>
              <w:t>9</w:t>
            </w:r>
          </w:p>
        </w:tc>
        <w:tc>
          <w:tcPr>
            <w:tcW w:w="934" w:type="dxa"/>
            <w:tcBorders>
              <w:left w:val="single" w:sz="2" w:space="0" w:color="231F20"/>
            </w:tcBorders>
          </w:tcPr>
          <w:p w:rsidR="00166577" w:rsidRDefault="00760F94">
            <w:pPr>
              <w:pStyle w:val="TableParagraph"/>
              <w:spacing w:before="12"/>
              <w:ind w:left="26"/>
              <w:jc w:val="center"/>
              <w:rPr>
                <w:b/>
                <w:sz w:val="17"/>
              </w:rPr>
            </w:pPr>
            <w:r>
              <w:rPr>
                <w:b/>
                <w:color w:val="231F20"/>
                <w:w w:val="99"/>
                <w:sz w:val="17"/>
              </w:rPr>
              <w:t>8</w:t>
            </w:r>
          </w:p>
        </w:tc>
      </w:tr>
      <w:tr w:rsidR="00166577">
        <w:trPr>
          <w:trHeight w:val="309"/>
        </w:trPr>
        <w:tc>
          <w:tcPr>
            <w:tcW w:w="2169" w:type="dxa"/>
          </w:tcPr>
          <w:p w:rsidR="00166577" w:rsidRDefault="00760F94">
            <w:pPr>
              <w:pStyle w:val="TableParagraph"/>
              <w:spacing w:before="82"/>
              <w:ind w:left="148"/>
              <w:rPr>
                <w:b/>
                <w:sz w:val="17"/>
              </w:rPr>
            </w:pPr>
            <w:r>
              <w:rPr>
                <w:b/>
                <w:color w:val="231F20"/>
                <w:sz w:val="17"/>
              </w:rPr>
              <w:t>Total</w:t>
            </w:r>
          </w:p>
        </w:tc>
        <w:tc>
          <w:tcPr>
            <w:tcW w:w="874" w:type="dxa"/>
            <w:tcBorders>
              <w:right w:val="single" w:sz="2" w:space="0" w:color="231F20"/>
            </w:tcBorders>
          </w:tcPr>
          <w:p w:rsidR="00166577" w:rsidRDefault="00760F94">
            <w:pPr>
              <w:pStyle w:val="TableParagraph"/>
              <w:spacing w:before="82"/>
              <w:ind w:right="329"/>
              <w:jc w:val="right"/>
              <w:rPr>
                <w:b/>
                <w:sz w:val="17"/>
              </w:rPr>
            </w:pPr>
            <w:r>
              <w:rPr>
                <w:b/>
                <w:color w:val="231F20"/>
                <w:w w:val="95"/>
                <w:sz w:val="17"/>
              </w:rPr>
              <w:t>120</w:t>
            </w:r>
          </w:p>
        </w:tc>
        <w:tc>
          <w:tcPr>
            <w:tcW w:w="921" w:type="dxa"/>
            <w:tcBorders>
              <w:left w:val="single" w:sz="2" w:space="0" w:color="231F20"/>
              <w:right w:val="single" w:sz="2" w:space="0" w:color="231F20"/>
            </w:tcBorders>
          </w:tcPr>
          <w:p w:rsidR="00166577" w:rsidRDefault="00760F94">
            <w:pPr>
              <w:pStyle w:val="TableParagraph"/>
              <w:spacing w:before="82"/>
              <w:ind w:right="326"/>
              <w:jc w:val="right"/>
              <w:rPr>
                <w:b/>
                <w:sz w:val="17"/>
              </w:rPr>
            </w:pPr>
            <w:r>
              <w:rPr>
                <w:b/>
                <w:color w:val="231F20"/>
                <w:w w:val="95"/>
                <w:sz w:val="17"/>
              </w:rPr>
              <w:t>123</w:t>
            </w:r>
          </w:p>
        </w:tc>
        <w:tc>
          <w:tcPr>
            <w:tcW w:w="948" w:type="dxa"/>
            <w:tcBorders>
              <w:left w:val="single" w:sz="2" w:space="0" w:color="231F20"/>
              <w:right w:val="single" w:sz="2" w:space="0" w:color="231F20"/>
            </w:tcBorders>
          </w:tcPr>
          <w:p w:rsidR="00166577" w:rsidRDefault="00760F94">
            <w:pPr>
              <w:pStyle w:val="TableParagraph"/>
              <w:spacing w:before="82"/>
              <w:ind w:right="361"/>
              <w:jc w:val="right"/>
              <w:rPr>
                <w:b/>
                <w:sz w:val="17"/>
              </w:rPr>
            </w:pPr>
            <w:r>
              <w:rPr>
                <w:b/>
                <w:color w:val="231F20"/>
                <w:w w:val="95"/>
                <w:sz w:val="17"/>
              </w:rPr>
              <w:t>111</w:t>
            </w:r>
          </w:p>
        </w:tc>
        <w:tc>
          <w:tcPr>
            <w:tcW w:w="908" w:type="dxa"/>
            <w:tcBorders>
              <w:left w:val="single" w:sz="2" w:space="0" w:color="231F20"/>
              <w:right w:val="double" w:sz="1" w:space="0" w:color="231F20"/>
            </w:tcBorders>
          </w:tcPr>
          <w:p w:rsidR="00166577" w:rsidRDefault="00760F94">
            <w:pPr>
              <w:pStyle w:val="TableParagraph"/>
              <w:spacing w:before="82"/>
              <w:ind w:right="307"/>
              <w:jc w:val="right"/>
              <w:rPr>
                <w:b/>
                <w:sz w:val="17"/>
              </w:rPr>
            </w:pPr>
            <w:r>
              <w:rPr>
                <w:b/>
                <w:color w:val="231F20"/>
                <w:w w:val="95"/>
                <w:sz w:val="17"/>
              </w:rPr>
              <w:t>104</w:t>
            </w:r>
          </w:p>
        </w:tc>
        <w:tc>
          <w:tcPr>
            <w:tcW w:w="868" w:type="dxa"/>
            <w:tcBorders>
              <w:left w:val="double" w:sz="1" w:space="0" w:color="231F20"/>
              <w:right w:val="single" w:sz="2" w:space="0" w:color="231F20"/>
            </w:tcBorders>
          </w:tcPr>
          <w:p w:rsidR="00166577" w:rsidRDefault="00760F94">
            <w:pPr>
              <w:pStyle w:val="TableParagraph"/>
              <w:spacing w:before="82"/>
              <w:ind w:left="190" w:right="206"/>
              <w:jc w:val="center"/>
              <w:rPr>
                <w:b/>
                <w:sz w:val="17"/>
              </w:rPr>
            </w:pPr>
            <w:r>
              <w:rPr>
                <w:b/>
                <w:color w:val="231F20"/>
                <w:sz w:val="17"/>
              </w:rPr>
              <w:t>23</w:t>
            </w:r>
          </w:p>
        </w:tc>
        <w:tc>
          <w:tcPr>
            <w:tcW w:w="950" w:type="dxa"/>
            <w:tcBorders>
              <w:left w:val="single" w:sz="2" w:space="0" w:color="231F20"/>
              <w:right w:val="single" w:sz="2" w:space="0" w:color="231F20"/>
            </w:tcBorders>
          </w:tcPr>
          <w:p w:rsidR="00166577" w:rsidRDefault="00760F94">
            <w:pPr>
              <w:pStyle w:val="TableParagraph"/>
              <w:spacing w:before="82"/>
              <w:ind w:left="316"/>
              <w:rPr>
                <w:b/>
                <w:sz w:val="17"/>
              </w:rPr>
            </w:pPr>
            <w:r>
              <w:rPr>
                <w:b/>
                <w:color w:val="231F20"/>
                <w:sz w:val="17"/>
              </w:rPr>
              <w:t>38</w:t>
            </w:r>
          </w:p>
        </w:tc>
        <w:tc>
          <w:tcPr>
            <w:tcW w:w="909" w:type="dxa"/>
            <w:tcBorders>
              <w:left w:val="single" w:sz="2" w:space="0" w:color="231F20"/>
              <w:right w:val="single" w:sz="2" w:space="0" w:color="231F20"/>
            </w:tcBorders>
          </w:tcPr>
          <w:p w:rsidR="00166577" w:rsidRDefault="00760F94">
            <w:pPr>
              <w:pStyle w:val="TableParagraph"/>
              <w:spacing w:before="82"/>
              <w:ind w:left="146" w:right="214"/>
              <w:jc w:val="center"/>
              <w:rPr>
                <w:b/>
                <w:sz w:val="17"/>
              </w:rPr>
            </w:pPr>
            <w:r>
              <w:rPr>
                <w:b/>
                <w:color w:val="231F20"/>
                <w:sz w:val="17"/>
              </w:rPr>
              <w:t>20</w:t>
            </w:r>
          </w:p>
        </w:tc>
        <w:tc>
          <w:tcPr>
            <w:tcW w:w="934" w:type="dxa"/>
            <w:tcBorders>
              <w:left w:val="single" w:sz="2" w:space="0" w:color="231F20"/>
            </w:tcBorders>
          </w:tcPr>
          <w:p w:rsidR="00166577" w:rsidRDefault="00760F94">
            <w:pPr>
              <w:pStyle w:val="TableParagraph"/>
              <w:spacing w:before="82"/>
              <w:ind w:left="332"/>
              <w:rPr>
                <w:b/>
                <w:sz w:val="17"/>
              </w:rPr>
            </w:pPr>
            <w:r>
              <w:rPr>
                <w:b/>
                <w:color w:val="231F20"/>
                <w:sz w:val="17"/>
              </w:rPr>
              <w:t>20</w:t>
            </w:r>
          </w:p>
        </w:tc>
      </w:tr>
    </w:tbl>
    <w:p w:rsidR="00166577" w:rsidRDefault="00166577">
      <w:pPr>
        <w:pStyle w:val="BodyText"/>
        <w:spacing w:before="5"/>
        <w:rPr>
          <w:rFonts w:ascii="Palatino"/>
          <w:b/>
          <w:sz w:val="14"/>
        </w:rPr>
      </w:pPr>
    </w:p>
    <w:p w:rsidR="00166577" w:rsidRDefault="00166577">
      <w:pPr>
        <w:rPr>
          <w:rFonts w:ascii="Palatino"/>
          <w:sz w:val="14"/>
        </w:rPr>
        <w:sectPr w:rsidR="00166577">
          <w:pgSz w:w="11910" w:h="16840"/>
          <w:pgMar w:top="560" w:right="740" w:bottom="280" w:left="940" w:header="720" w:footer="720" w:gutter="0"/>
          <w:cols w:space="720"/>
        </w:sectPr>
      </w:pPr>
    </w:p>
    <w:p w:rsidR="00166577" w:rsidRDefault="00760F94">
      <w:pPr>
        <w:spacing w:before="102" w:line="297" w:lineRule="auto"/>
        <w:ind w:left="351" w:right="220" w:hanging="1"/>
        <w:jc w:val="both"/>
        <w:rPr>
          <w:sz w:val="14"/>
        </w:rPr>
      </w:pPr>
      <w:r>
        <w:rPr>
          <w:color w:val="231F20"/>
          <w:sz w:val="14"/>
        </w:rPr>
        <w:t>EAMTC East Anglian Ministerial Training Course EMMTC East Midlands Ministry Training Course NEOC North East Ordination Course</w:t>
      </w:r>
    </w:p>
    <w:p w:rsidR="00166577" w:rsidRDefault="00760F94">
      <w:pPr>
        <w:spacing w:before="2" w:line="297" w:lineRule="auto"/>
        <w:ind w:left="352" w:right="38" w:hanging="1"/>
        <w:jc w:val="both"/>
        <w:rPr>
          <w:sz w:val="14"/>
        </w:rPr>
      </w:pPr>
      <w:r>
        <w:rPr>
          <w:color w:val="231F20"/>
          <w:sz w:val="14"/>
        </w:rPr>
        <w:t>SEITE South East Institute Theological Education SAOMC St Albans and Oxford Ministry Course</w:t>
      </w:r>
    </w:p>
    <w:p w:rsidR="00166577" w:rsidRDefault="00760F94">
      <w:pPr>
        <w:tabs>
          <w:tab w:val="left" w:pos="1117"/>
        </w:tabs>
        <w:spacing w:before="103" w:line="297" w:lineRule="auto"/>
        <w:ind w:left="352" w:right="849" w:hanging="1"/>
        <w:rPr>
          <w:sz w:val="14"/>
        </w:rPr>
      </w:pPr>
      <w:r>
        <w:br w:type="column"/>
      </w:r>
      <w:r>
        <w:rPr>
          <w:color w:val="231F20"/>
          <w:sz w:val="14"/>
        </w:rPr>
        <w:t>STETS</w:t>
      </w:r>
      <w:r>
        <w:rPr>
          <w:color w:val="231F20"/>
          <w:sz w:val="14"/>
        </w:rPr>
        <w:tab/>
        <w:t xml:space="preserve">Southern Theological Education and Training </w:t>
      </w:r>
      <w:r>
        <w:rPr>
          <w:color w:val="231F20"/>
          <w:spacing w:val="-3"/>
          <w:sz w:val="14"/>
        </w:rPr>
        <w:t xml:space="preserve">Scheme </w:t>
      </w:r>
      <w:r>
        <w:rPr>
          <w:color w:val="231F20"/>
          <w:sz w:val="14"/>
        </w:rPr>
        <w:t>SWMTC</w:t>
      </w:r>
      <w:r>
        <w:rPr>
          <w:color w:val="231F20"/>
          <w:sz w:val="14"/>
        </w:rPr>
        <w:tab/>
        <w:t>South West Ministry Training</w:t>
      </w:r>
      <w:r>
        <w:rPr>
          <w:color w:val="231F20"/>
          <w:spacing w:val="10"/>
          <w:sz w:val="14"/>
        </w:rPr>
        <w:t xml:space="preserve"> </w:t>
      </w:r>
      <w:r>
        <w:rPr>
          <w:color w:val="231F20"/>
          <w:sz w:val="14"/>
        </w:rPr>
        <w:t>Course</w:t>
      </w:r>
    </w:p>
    <w:p w:rsidR="00166577" w:rsidRDefault="00760F94">
      <w:pPr>
        <w:tabs>
          <w:tab w:val="left" w:pos="1117"/>
        </w:tabs>
        <w:ind w:left="352"/>
        <w:rPr>
          <w:sz w:val="14"/>
        </w:rPr>
      </w:pPr>
      <w:r>
        <w:rPr>
          <w:color w:val="231F20"/>
          <w:sz w:val="14"/>
        </w:rPr>
        <w:t>WMMTC</w:t>
      </w:r>
      <w:r>
        <w:rPr>
          <w:color w:val="231F20"/>
          <w:sz w:val="14"/>
        </w:rPr>
        <w:tab/>
      </w:r>
      <w:r>
        <w:rPr>
          <w:color w:val="231F20"/>
          <w:sz w:val="14"/>
        </w:rPr>
        <w:t>West Midlands Ministry Training</w:t>
      </w:r>
      <w:r>
        <w:rPr>
          <w:color w:val="231F20"/>
          <w:spacing w:val="11"/>
          <w:sz w:val="14"/>
        </w:rPr>
        <w:t xml:space="preserve"> </w:t>
      </w:r>
      <w:r>
        <w:rPr>
          <w:color w:val="231F20"/>
          <w:sz w:val="14"/>
        </w:rPr>
        <w:t>Course</w:t>
      </w:r>
    </w:p>
    <w:p w:rsidR="00166577" w:rsidRDefault="00760F94">
      <w:pPr>
        <w:tabs>
          <w:tab w:val="left" w:pos="1117"/>
        </w:tabs>
        <w:spacing w:before="39" w:line="297" w:lineRule="auto"/>
        <w:ind w:left="352" w:right="799" w:hanging="1"/>
        <w:rPr>
          <w:sz w:val="14"/>
        </w:rPr>
      </w:pPr>
      <w:r>
        <w:rPr>
          <w:color w:val="231F20"/>
          <w:sz w:val="14"/>
        </w:rPr>
        <w:t>SURCC</w:t>
      </w:r>
      <w:r>
        <w:rPr>
          <w:color w:val="231F20"/>
          <w:sz w:val="14"/>
        </w:rPr>
        <w:tab/>
        <w:t>Scottish United Reformed and Congregational College SMCL</w:t>
      </w:r>
      <w:r>
        <w:rPr>
          <w:color w:val="231F20"/>
          <w:sz w:val="14"/>
        </w:rPr>
        <w:tab/>
        <w:t>St Michael’s College</w:t>
      </w:r>
      <w:r>
        <w:rPr>
          <w:color w:val="231F20"/>
          <w:spacing w:val="9"/>
          <w:sz w:val="14"/>
        </w:rPr>
        <w:t xml:space="preserve"> </w:t>
      </w:r>
      <w:r>
        <w:rPr>
          <w:color w:val="231F20"/>
          <w:sz w:val="14"/>
        </w:rPr>
        <w:t>Llandaff</w:t>
      </w:r>
    </w:p>
    <w:p w:rsidR="00166577" w:rsidRDefault="00166577">
      <w:pPr>
        <w:spacing w:line="297" w:lineRule="auto"/>
        <w:rPr>
          <w:sz w:val="14"/>
        </w:rPr>
        <w:sectPr w:rsidR="00166577">
          <w:type w:val="continuous"/>
          <w:pgSz w:w="11910" w:h="16840"/>
          <w:pgMar w:top="1580" w:right="740" w:bottom="280" w:left="940" w:header="720" w:footer="720" w:gutter="0"/>
          <w:cols w:num="2" w:space="720" w:equalWidth="0">
            <w:col w:w="3824" w:space="1061"/>
            <w:col w:w="5345"/>
          </w:cols>
        </w:sectPr>
      </w:pPr>
    </w:p>
    <w:p w:rsidR="00166577" w:rsidRDefault="00166577">
      <w:pPr>
        <w:pStyle w:val="BodyText"/>
        <w:spacing w:before="9"/>
        <w:rPr>
          <w:sz w:val="21"/>
        </w:rPr>
      </w:pPr>
    </w:p>
    <w:p w:rsidR="00166577" w:rsidRDefault="00760F94">
      <w:pPr>
        <w:pStyle w:val="BodyText"/>
        <w:spacing w:line="20" w:lineRule="exact"/>
        <w:ind w:left="183"/>
        <w:rPr>
          <w:sz w:val="2"/>
        </w:rPr>
      </w:pPr>
      <w:r>
        <w:rPr>
          <w:sz w:val="2"/>
        </w:rPr>
      </w:r>
      <w:r>
        <w:rPr>
          <w:sz w:val="2"/>
        </w:rPr>
        <w:pict>
          <v:group id="_x0000_s1160" style="width:467.75pt;height:1pt;mso-position-horizontal-relative:char;mso-position-vertical-relative:line" coordsize="9355,20">
            <v:line id="_x0000_s1161" style="position:absolute" from="0,10" to="9354,10" strokecolor="#231f20" strokeweight="1pt"/>
            <w10:anchorlock/>
          </v:group>
        </w:pict>
      </w:r>
    </w:p>
    <w:p w:rsidR="00166577" w:rsidRDefault="00166577">
      <w:pPr>
        <w:pStyle w:val="BodyText"/>
        <w:spacing w:before="1"/>
        <w:rPr>
          <w:sz w:val="6"/>
        </w:rPr>
      </w:pPr>
    </w:p>
    <w:p w:rsidR="00166577" w:rsidRDefault="00166577">
      <w:pPr>
        <w:rPr>
          <w:sz w:val="6"/>
        </w:rPr>
        <w:sectPr w:rsidR="00166577">
          <w:type w:val="continuous"/>
          <w:pgSz w:w="11910" w:h="16840"/>
          <w:pgMar w:top="1580" w:right="740" w:bottom="280" w:left="940" w:header="720" w:footer="720" w:gutter="0"/>
          <w:cols w:space="720"/>
        </w:sectPr>
      </w:pPr>
    </w:p>
    <w:p w:rsidR="00166577" w:rsidRDefault="00760F94">
      <w:pPr>
        <w:pStyle w:val="Heading4"/>
        <w:spacing w:before="86"/>
      </w:pPr>
      <w:r>
        <w:rPr>
          <w:color w:val="FFFFFF"/>
          <w:w w:val="118"/>
          <w:shd w:val="clear" w:color="auto" w:fill="939598"/>
        </w:rPr>
        <w:t xml:space="preserve"> </w:t>
      </w:r>
      <w:r>
        <w:rPr>
          <w:color w:val="FFFFFF"/>
          <w:shd w:val="clear" w:color="auto" w:fill="939598"/>
        </w:rPr>
        <w:t xml:space="preserve"> Statistics </w:t>
      </w:r>
      <w:r>
        <w:rPr>
          <w:color w:val="FFFFFF"/>
          <w:shd w:val="clear" w:color="auto" w:fill="939598"/>
        </w:rPr>
        <w:t xml:space="preserve">of Students </w:t>
      </w:r>
    </w:p>
    <w:p w:rsidR="00166577" w:rsidRDefault="00760F94">
      <w:pPr>
        <w:spacing w:before="107"/>
        <w:ind w:left="117"/>
        <w:rPr>
          <w:rFonts w:ascii="Book Antiqua"/>
          <w:b/>
          <w:i/>
        </w:rPr>
      </w:pPr>
      <w:r>
        <w:br w:type="column"/>
      </w:r>
      <w:r>
        <w:rPr>
          <w:rFonts w:ascii="Book Antiqua"/>
          <w:b/>
          <w:i/>
          <w:color w:val="231F20"/>
          <w:w w:val="115"/>
        </w:rPr>
        <w:t>I24</w:t>
      </w:r>
    </w:p>
    <w:p w:rsidR="00166577" w:rsidRDefault="00166577">
      <w:pPr>
        <w:rPr>
          <w:rFonts w:ascii="Book Antiqua"/>
        </w:rPr>
        <w:sectPr w:rsidR="00166577">
          <w:type w:val="continuous"/>
          <w:pgSz w:w="11910" w:h="16840"/>
          <w:pgMar w:top="1580" w:right="740" w:bottom="280" w:left="940" w:header="720" w:footer="720" w:gutter="0"/>
          <w:cols w:num="2" w:space="720" w:equalWidth="0">
            <w:col w:w="2656" w:space="40"/>
            <w:col w:w="7534"/>
          </w:cols>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59"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5</w:t>
                  </w:r>
                </w:p>
              </w:txbxContent>
            </v:textbox>
            <w10:anchorlock/>
          </v:shape>
        </w:pict>
      </w:r>
    </w:p>
    <w:p w:rsidR="00166577" w:rsidRDefault="00166577">
      <w:pPr>
        <w:pStyle w:val="BodyText"/>
        <w:spacing w:before="10"/>
        <w:rPr>
          <w:rFonts w:ascii="Book Antiqua"/>
          <w:b/>
          <w:i/>
        </w:rPr>
      </w:pPr>
    </w:p>
    <w:p w:rsidR="00166577" w:rsidRDefault="00760F94">
      <w:pPr>
        <w:pStyle w:val="Heading1"/>
        <w:tabs>
          <w:tab w:val="left" w:pos="3584"/>
          <w:tab w:val="left" w:pos="9437"/>
        </w:tabs>
        <w:ind w:left="83"/>
      </w:pPr>
      <w:r>
        <w:rPr>
          <w:color w:val="A7A9AC"/>
          <w:w w:val="118"/>
          <w:shd w:val="clear" w:color="auto" w:fill="231F20"/>
        </w:rPr>
        <w:t xml:space="preserve"> </w:t>
      </w:r>
      <w:r>
        <w:rPr>
          <w:color w:val="A7A9AC"/>
          <w:shd w:val="clear" w:color="auto" w:fill="231F20"/>
        </w:rPr>
        <w:tab/>
      </w:r>
      <w:r>
        <w:rPr>
          <w:color w:val="A7A9AC"/>
          <w:w w:val="105"/>
          <w:shd w:val="clear" w:color="auto" w:fill="231F20"/>
        </w:rPr>
        <w:t>A</w:t>
      </w:r>
      <w:r>
        <w:rPr>
          <w:color w:val="FFFFFF"/>
          <w:w w:val="105"/>
          <w:shd w:val="clear" w:color="auto" w:fill="231F20"/>
        </w:rPr>
        <w:t>ppendix</w:t>
      </w:r>
      <w:r>
        <w:rPr>
          <w:color w:val="FFFFFF"/>
          <w:spacing w:val="53"/>
          <w:w w:val="105"/>
          <w:shd w:val="clear" w:color="auto" w:fill="231F20"/>
        </w:rPr>
        <w:t xml:space="preserve"> </w:t>
      </w:r>
      <w:r>
        <w:rPr>
          <w:color w:val="FFFFFF"/>
          <w:w w:val="105"/>
          <w:shd w:val="clear" w:color="auto" w:fill="231F20"/>
        </w:rPr>
        <w:t>5</w:t>
      </w:r>
      <w:r>
        <w:rPr>
          <w:color w:val="FFFFFF"/>
          <w:shd w:val="clear" w:color="auto" w:fill="231F20"/>
        </w:rPr>
        <w:tab/>
      </w:r>
    </w:p>
    <w:p w:rsidR="00166577" w:rsidRDefault="00760F94">
      <w:pPr>
        <w:spacing w:before="454"/>
        <w:ind w:left="83"/>
        <w:jc w:val="center"/>
        <w:rPr>
          <w:rFonts w:ascii="Palatino"/>
          <w:b/>
          <w:sz w:val="44"/>
        </w:rPr>
      </w:pPr>
      <w:r>
        <w:pict>
          <v:shape id="_x0000_s1158" style="position:absolute;left:0;text-align:left;margin-left:70.85pt;margin-top:53.55pt;width:467.75pt;height:.1pt;z-index:-251311104;mso-wrap-distance-left:0;mso-wrap-distance-right:0;mso-position-horizontal-relative:page" coordorigin="1417,1071" coordsize="9355,0" path="m1417,1071r9355,e" filled="f" strokecolor="#231f20" strokeweight=".25pt">
            <v:path arrowok="t"/>
            <w10:wrap type="topAndBottom" anchorx="page"/>
          </v:shape>
        </w:pict>
      </w:r>
      <w:r>
        <w:rPr>
          <w:rFonts w:ascii="Palatino"/>
          <w:b/>
          <w:color w:val="231F20"/>
          <w:sz w:val="44"/>
        </w:rPr>
        <w:t>Reports from Colleges</w:t>
      </w:r>
    </w:p>
    <w:p w:rsidR="00166577" w:rsidRDefault="00760F94">
      <w:pPr>
        <w:pStyle w:val="Heading2"/>
        <w:spacing w:before="265"/>
        <w:ind w:left="83"/>
        <w:jc w:val="center"/>
      </w:pPr>
      <w:r>
        <w:rPr>
          <w:color w:val="231F20"/>
        </w:rPr>
        <w:t>MANSFIELD COLLEGE</w:t>
      </w:r>
    </w:p>
    <w:p w:rsidR="00166577" w:rsidRDefault="00166577">
      <w:pPr>
        <w:pStyle w:val="BodyText"/>
        <w:spacing w:before="8"/>
        <w:rPr>
          <w:rFonts w:ascii="Palatino"/>
          <w:b/>
          <w:sz w:val="11"/>
        </w:rPr>
      </w:pPr>
    </w:p>
    <w:p w:rsidR="00166577" w:rsidRDefault="00166577">
      <w:pPr>
        <w:rPr>
          <w:rFonts w:ascii="Palatino"/>
          <w:sz w:val="11"/>
        </w:rPr>
        <w:sectPr w:rsidR="00166577">
          <w:pgSz w:w="11910" w:h="16840"/>
          <w:pgMar w:top="560" w:right="740" w:bottom="280" w:left="940" w:header="720" w:footer="720" w:gutter="0"/>
          <w:cols w:space="720"/>
        </w:sectPr>
      </w:pPr>
    </w:p>
    <w:p w:rsidR="00166577" w:rsidRDefault="00760F94">
      <w:pPr>
        <w:pStyle w:val="ListParagraph"/>
        <w:numPr>
          <w:ilvl w:val="1"/>
          <w:numId w:val="12"/>
        </w:numPr>
        <w:tabs>
          <w:tab w:val="left" w:pos="1178"/>
        </w:tabs>
        <w:spacing w:before="104" w:line="271" w:lineRule="auto"/>
        <w:ind w:right="1" w:firstLine="0"/>
        <w:jc w:val="both"/>
        <w:rPr>
          <w:sz w:val="17"/>
        </w:rPr>
      </w:pPr>
      <w:r>
        <w:rPr>
          <w:color w:val="231F20"/>
          <w:sz w:val="17"/>
        </w:rPr>
        <w:t xml:space="preserve">With the Ministerial Training Course having weathered some significant changes in staff in previous years, we are pleased to report that in the 2002/03 academic year we have welcomed a period of </w:t>
      </w:r>
      <w:r>
        <w:rPr>
          <w:color w:val="231F20"/>
          <w:spacing w:val="-3"/>
          <w:sz w:val="17"/>
        </w:rPr>
        <w:t xml:space="preserve">relative </w:t>
      </w:r>
      <w:r>
        <w:rPr>
          <w:color w:val="231F20"/>
          <w:sz w:val="17"/>
        </w:rPr>
        <w:t>stability.</w:t>
      </w:r>
      <w:r>
        <w:rPr>
          <w:color w:val="231F20"/>
          <w:spacing w:val="-16"/>
          <w:sz w:val="17"/>
        </w:rPr>
        <w:t xml:space="preserve"> </w:t>
      </w:r>
      <w:r>
        <w:rPr>
          <w:color w:val="231F20"/>
          <w:sz w:val="17"/>
        </w:rPr>
        <w:t>The</w:t>
      </w:r>
      <w:r>
        <w:rPr>
          <w:color w:val="231F20"/>
          <w:spacing w:val="-16"/>
          <w:sz w:val="17"/>
        </w:rPr>
        <w:t xml:space="preserve"> </w:t>
      </w:r>
      <w:r>
        <w:rPr>
          <w:color w:val="231F20"/>
          <w:sz w:val="17"/>
        </w:rPr>
        <w:t>only</w:t>
      </w:r>
      <w:r>
        <w:rPr>
          <w:color w:val="231F20"/>
          <w:spacing w:val="-15"/>
          <w:sz w:val="17"/>
        </w:rPr>
        <w:t xml:space="preserve"> </w:t>
      </w:r>
      <w:r>
        <w:rPr>
          <w:color w:val="231F20"/>
          <w:sz w:val="17"/>
        </w:rPr>
        <w:t>newcomer</w:t>
      </w:r>
      <w:r>
        <w:rPr>
          <w:color w:val="231F20"/>
          <w:spacing w:val="-16"/>
          <w:sz w:val="17"/>
        </w:rPr>
        <w:t xml:space="preserve"> </w:t>
      </w:r>
      <w:r>
        <w:rPr>
          <w:color w:val="231F20"/>
          <w:sz w:val="17"/>
        </w:rPr>
        <w:t>among</w:t>
      </w:r>
      <w:r>
        <w:rPr>
          <w:color w:val="231F20"/>
          <w:spacing w:val="-15"/>
          <w:sz w:val="17"/>
        </w:rPr>
        <w:t xml:space="preserve"> </w:t>
      </w:r>
      <w:r>
        <w:rPr>
          <w:color w:val="231F20"/>
          <w:sz w:val="17"/>
        </w:rPr>
        <w:t>staff</w:t>
      </w:r>
      <w:r>
        <w:rPr>
          <w:color w:val="231F20"/>
          <w:spacing w:val="-16"/>
          <w:sz w:val="17"/>
        </w:rPr>
        <w:t xml:space="preserve"> </w:t>
      </w:r>
      <w:r>
        <w:rPr>
          <w:color w:val="231F20"/>
          <w:sz w:val="17"/>
        </w:rPr>
        <w:t>was</w:t>
      </w:r>
      <w:r>
        <w:rPr>
          <w:color w:val="231F20"/>
          <w:spacing w:val="-15"/>
          <w:sz w:val="17"/>
        </w:rPr>
        <w:t xml:space="preserve"> </w:t>
      </w:r>
      <w:r>
        <w:rPr>
          <w:color w:val="231F20"/>
          <w:sz w:val="17"/>
        </w:rPr>
        <w:t>the</w:t>
      </w:r>
      <w:r>
        <w:rPr>
          <w:color w:val="231F20"/>
          <w:spacing w:val="-16"/>
          <w:sz w:val="17"/>
        </w:rPr>
        <w:t xml:space="preserve"> </w:t>
      </w:r>
      <w:r>
        <w:rPr>
          <w:color w:val="231F20"/>
          <w:sz w:val="17"/>
        </w:rPr>
        <w:t>Rev</w:t>
      </w:r>
      <w:r>
        <w:rPr>
          <w:color w:val="231F20"/>
          <w:sz w:val="17"/>
        </w:rPr>
        <w:t>d</w:t>
      </w:r>
      <w:r>
        <w:rPr>
          <w:color w:val="231F20"/>
          <w:spacing w:val="-15"/>
          <w:sz w:val="17"/>
        </w:rPr>
        <w:t xml:space="preserve"> </w:t>
      </w:r>
      <w:r>
        <w:rPr>
          <w:color w:val="231F20"/>
          <w:spacing w:val="-3"/>
          <w:sz w:val="17"/>
        </w:rPr>
        <w:t xml:space="preserve">Erna </w:t>
      </w:r>
      <w:r>
        <w:rPr>
          <w:color w:val="231F20"/>
          <w:sz w:val="17"/>
        </w:rPr>
        <w:t xml:space="preserve">Stevenson who has filled the honorary post of Chaplain to Ordinands that had been vacant since the Revd Dr </w:t>
      </w:r>
      <w:r>
        <w:rPr>
          <w:color w:val="231F20"/>
          <w:spacing w:val="-3"/>
          <w:sz w:val="17"/>
        </w:rPr>
        <w:t xml:space="preserve">Susan </w:t>
      </w:r>
      <w:r>
        <w:rPr>
          <w:color w:val="231F20"/>
          <w:sz w:val="17"/>
        </w:rPr>
        <w:t xml:space="preserve">Durber relinquished it the year previously. The </w:t>
      </w:r>
      <w:r>
        <w:rPr>
          <w:color w:val="231F20"/>
          <w:spacing w:val="-3"/>
          <w:sz w:val="17"/>
        </w:rPr>
        <w:t xml:space="preserve">Director, </w:t>
      </w:r>
      <w:r>
        <w:rPr>
          <w:color w:val="231F20"/>
          <w:spacing w:val="-5"/>
          <w:sz w:val="17"/>
        </w:rPr>
        <w:t xml:space="preserve">the </w:t>
      </w:r>
      <w:r>
        <w:rPr>
          <w:color w:val="231F20"/>
          <w:sz w:val="17"/>
        </w:rPr>
        <w:t xml:space="preserve">Revd Dr Walter Houston, and the Assistant </w:t>
      </w:r>
      <w:r>
        <w:rPr>
          <w:color w:val="231F20"/>
          <w:spacing w:val="-3"/>
          <w:sz w:val="17"/>
        </w:rPr>
        <w:t xml:space="preserve">Director, </w:t>
      </w:r>
      <w:r>
        <w:rPr>
          <w:color w:val="231F20"/>
          <w:spacing w:val="-4"/>
          <w:sz w:val="17"/>
        </w:rPr>
        <w:t xml:space="preserve">the </w:t>
      </w:r>
      <w:r>
        <w:rPr>
          <w:color w:val="231F20"/>
          <w:sz w:val="17"/>
        </w:rPr>
        <w:t>Revd Julian Temple</w:t>
      </w:r>
      <w:r>
        <w:rPr>
          <w:color w:val="231F20"/>
          <w:sz w:val="17"/>
        </w:rPr>
        <w:t xml:space="preserve">ton, have established a good </w:t>
      </w:r>
      <w:r>
        <w:rPr>
          <w:color w:val="231F20"/>
          <w:spacing w:val="-3"/>
          <w:sz w:val="17"/>
        </w:rPr>
        <w:t xml:space="preserve">working </w:t>
      </w:r>
      <w:r>
        <w:rPr>
          <w:color w:val="231F20"/>
          <w:sz w:val="17"/>
        </w:rPr>
        <w:t>relationship</w:t>
      </w:r>
      <w:r>
        <w:rPr>
          <w:color w:val="231F20"/>
          <w:spacing w:val="-12"/>
          <w:sz w:val="17"/>
        </w:rPr>
        <w:t xml:space="preserve"> </w:t>
      </w:r>
      <w:r>
        <w:rPr>
          <w:color w:val="231F20"/>
          <w:sz w:val="17"/>
        </w:rPr>
        <w:t>and</w:t>
      </w:r>
      <w:r>
        <w:rPr>
          <w:color w:val="231F20"/>
          <w:spacing w:val="-12"/>
          <w:sz w:val="17"/>
        </w:rPr>
        <w:t xml:space="preserve"> </w:t>
      </w:r>
      <w:r>
        <w:rPr>
          <w:color w:val="231F20"/>
          <w:sz w:val="17"/>
        </w:rPr>
        <w:t>have</w:t>
      </w:r>
      <w:r>
        <w:rPr>
          <w:color w:val="231F20"/>
          <w:spacing w:val="-12"/>
          <w:sz w:val="17"/>
        </w:rPr>
        <w:t xml:space="preserve"> </w:t>
      </w:r>
      <w:r>
        <w:rPr>
          <w:color w:val="231F20"/>
          <w:sz w:val="17"/>
        </w:rPr>
        <w:t>overseen,</w:t>
      </w:r>
      <w:r>
        <w:rPr>
          <w:color w:val="231F20"/>
          <w:spacing w:val="-12"/>
          <w:sz w:val="17"/>
        </w:rPr>
        <w:t xml:space="preserve"> </w:t>
      </w:r>
      <w:r>
        <w:rPr>
          <w:color w:val="231F20"/>
          <w:sz w:val="17"/>
        </w:rPr>
        <w:t>with</w:t>
      </w:r>
      <w:r>
        <w:rPr>
          <w:color w:val="231F20"/>
          <w:spacing w:val="-12"/>
          <w:sz w:val="17"/>
        </w:rPr>
        <w:t xml:space="preserve"> </w:t>
      </w:r>
      <w:r>
        <w:rPr>
          <w:color w:val="231F20"/>
          <w:sz w:val="17"/>
        </w:rPr>
        <w:t>colleagues</w:t>
      </w:r>
      <w:r>
        <w:rPr>
          <w:color w:val="231F20"/>
          <w:spacing w:val="-12"/>
          <w:sz w:val="17"/>
        </w:rPr>
        <w:t xml:space="preserve"> </w:t>
      </w:r>
      <w:r>
        <w:rPr>
          <w:color w:val="231F20"/>
          <w:sz w:val="17"/>
        </w:rPr>
        <w:t>at</w:t>
      </w:r>
      <w:r>
        <w:rPr>
          <w:color w:val="231F20"/>
          <w:spacing w:val="-12"/>
          <w:sz w:val="17"/>
        </w:rPr>
        <w:t xml:space="preserve"> </w:t>
      </w:r>
      <w:r>
        <w:rPr>
          <w:color w:val="231F20"/>
          <w:spacing w:val="-4"/>
          <w:sz w:val="17"/>
        </w:rPr>
        <w:t xml:space="preserve">Regent’s </w:t>
      </w:r>
      <w:r>
        <w:rPr>
          <w:color w:val="231F20"/>
          <w:sz w:val="17"/>
        </w:rPr>
        <w:t xml:space="preserve">Park College, a complete revision of the pastoral studies programme. </w:t>
      </w:r>
      <w:r>
        <w:rPr>
          <w:color w:val="231F20"/>
          <w:spacing w:val="-10"/>
          <w:sz w:val="17"/>
        </w:rPr>
        <w:t xml:space="preserve">To </w:t>
      </w:r>
      <w:r>
        <w:rPr>
          <w:color w:val="231F20"/>
          <w:sz w:val="17"/>
        </w:rPr>
        <w:t xml:space="preserve">date the new programme that began in September has been well received by Mansfield </w:t>
      </w:r>
      <w:r>
        <w:rPr>
          <w:color w:val="231F20"/>
          <w:spacing w:val="-3"/>
          <w:sz w:val="17"/>
        </w:rPr>
        <w:t>ordi</w:t>
      </w:r>
      <w:r>
        <w:rPr>
          <w:color w:val="231F20"/>
          <w:spacing w:val="-3"/>
          <w:sz w:val="17"/>
        </w:rPr>
        <w:t xml:space="preserve">nands. </w:t>
      </w:r>
      <w:r>
        <w:rPr>
          <w:color w:val="231F20"/>
          <w:sz w:val="17"/>
        </w:rPr>
        <w:t xml:space="preserve">It is composed of five strands: worship and </w:t>
      </w:r>
      <w:r>
        <w:rPr>
          <w:color w:val="231F20"/>
          <w:spacing w:val="-3"/>
          <w:sz w:val="17"/>
        </w:rPr>
        <w:t xml:space="preserve">preaching, </w:t>
      </w:r>
      <w:r>
        <w:rPr>
          <w:color w:val="231F20"/>
          <w:sz w:val="17"/>
        </w:rPr>
        <w:t xml:space="preserve">pastoral work, mission and discipleship, spirituality </w:t>
      </w:r>
      <w:r>
        <w:rPr>
          <w:color w:val="231F20"/>
          <w:spacing w:val="-5"/>
          <w:sz w:val="17"/>
        </w:rPr>
        <w:t xml:space="preserve">and </w:t>
      </w:r>
      <w:r>
        <w:rPr>
          <w:color w:val="231F20"/>
          <w:sz w:val="17"/>
        </w:rPr>
        <w:t xml:space="preserve">personal development, and denominational requirements. Each strand and each module has a detailed and </w:t>
      </w:r>
      <w:r>
        <w:rPr>
          <w:color w:val="231F20"/>
          <w:spacing w:val="-3"/>
          <w:sz w:val="17"/>
        </w:rPr>
        <w:t xml:space="preserve">specific </w:t>
      </w:r>
      <w:r>
        <w:rPr>
          <w:color w:val="231F20"/>
          <w:sz w:val="17"/>
        </w:rPr>
        <w:t xml:space="preserve">aim and objectives. Both </w:t>
      </w:r>
      <w:r>
        <w:rPr>
          <w:color w:val="231F20"/>
          <w:sz w:val="17"/>
        </w:rPr>
        <w:t xml:space="preserve">ordinands and staff have found that in keeping these aims and objectives to the forefront of each module the content, and subsequently the benefit, of individual classes has improved. The advantages </w:t>
      </w:r>
      <w:r>
        <w:rPr>
          <w:color w:val="231F20"/>
          <w:spacing w:val="-6"/>
          <w:sz w:val="17"/>
        </w:rPr>
        <w:t xml:space="preserve">to </w:t>
      </w:r>
      <w:r>
        <w:rPr>
          <w:color w:val="231F20"/>
          <w:sz w:val="17"/>
        </w:rPr>
        <w:t>Mansfield ordinands of the combined pastoral studies p</w:t>
      </w:r>
      <w:r>
        <w:rPr>
          <w:color w:val="231F20"/>
          <w:sz w:val="17"/>
        </w:rPr>
        <w:t>rogramme</w:t>
      </w:r>
      <w:r>
        <w:rPr>
          <w:color w:val="231F20"/>
          <w:spacing w:val="-4"/>
          <w:sz w:val="17"/>
        </w:rPr>
        <w:t xml:space="preserve"> </w:t>
      </w:r>
      <w:r>
        <w:rPr>
          <w:color w:val="231F20"/>
          <w:sz w:val="17"/>
        </w:rPr>
        <w:t>with</w:t>
      </w:r>
      <w:r>
        <w:rPr>
          <w:color w:val="231F20"/>
          <w:spacing w:val="-4"/>
          <w:sz w:val="17"/>
        </w:rPr>
        <w:t xml:space="preserve"> </w:t>
      </w:r>
      <w:r>
        <w:rPr>
          <w:color w:val="231F20"/>
          <w:sz w:val="17"/>
        </w:rPr>
        <w:t>Regent’s</w:t>
      </w:r>
      <w:r>
        <w:rPr>
          <w:color w:val="231F20"/>
          <w:spacing w:val="-4"/>
          <w:sz w:val="17"/>
        </w:rPr>
        <w:t xml:space="preserve"> </w:t>
      </w:r>
      <w:r>
        <w:rPr>
          <w:color w:val="231F20"/>
          <w:sz w:val="17"/>
        </w:rPr>
        <w:t>Park</w:t>
      </w:r>
      <w:r>
        <w:rPr>
          <w:color w:val="231F20"/>
          <w:spacing w:val="-4"/>
          <w:sz w:val="17"/>
        </w:rPr>
        <w:t xml:space="preserve"> </w:t>
      </w:r>
      <w:r>
        <w:rPr>
          <w:color w:val="231F20"/>
          <w:sz w:val="17"/>
        </w:rPr>
        <w:t>College</w:t>
      </w:r>
      <w:r>
        <w:rPr>
          <w:color w:val="231F20"/>
          <w:spacing w:val="-4"/>
          <w:sz w:val="17"/>
        </w:rPr>
        <w:t xml:space="preserve"> </w:t>
      </w:r>
      <w:r>
        <w:rPr>
          <w:color w:val="231F20"/>
          <w:sz w:val="17"/>
        </w:rPr>
        <w:t>come</w:t>
      </w:r>
      <w:r>
        <w:rPr>
          <w:color w:val="231F20"/>
          <w:spacing w:val="-4"/>
          <w:sz w:val="17"/>
        </w:rPr>
        <w:t xml:space="preserve"> </w:t>
      </w:r>
      <w:r>
        <w:rPr>
          <w:color w:val="231F20"/>
          <w:sz w:val="17"/>
        </w:rPr>
        <w:t>in</w:t>
      </w:r>
      <w:r>
        <w:rPr>
          <w:color w:val="231F20"/>
          <w:spacing w:val="-3"/>
          <w:sz w:val="17"/>
        </w:rPr>
        <w:t xml:space="preserve"> </w:t>
      </w:r>
      <w:r>
        <w:rPr>
          <w:color w:val="231F20"/>
          <w:sz w:val="17"/>
        </w:rPr>
        <w:t>the</w:t>
      </w:r>
      <w:r>
        <w:rPr>
          <w:color w:val="231F20"/>
          <w:spacing w:val="-4"/>
          <w:sz w:val="17"/>
        </w:rPr>
        <w:t xml:space="preserve"> </w:t>
      </w:r>
      <w:r>
        <w:rPr>
          <w:color w:val="231F20"/>
          <w:sz w:val="17"/>
        </w:rPr>
        <w:t>form</w:t>
      </w:r>
      <w:r>
        <w:rPr>
          <w:color w:val="231F20"/>
          <w:spacing w:val="-4"/>
          <w:sz w:val="17"/>
        </w:rPr>
        <w:t xml:space="preserve"> </w:t>
      </w:r>
      <w:r>
        <w:rPr>
          <w:color w:val="231F20"/>
          <w:spacing w:val="-7"/>
          <w:sz w:val="17"/>
        </w:rPr>
        <w:t xml:space="preserve">of </w:t>
      </w:r>
      <w:r>
        <w:rPr>
          <w:color w:val="231F20"/>
          <w:sz w:val="17"/>
        </w:rPr>
        <w:t xml:space="preserve">larger class sizes, enrichment of United Reformed </w:t>
      </w:r>
      <w:r>
        <w:rPr>
          <w:color w:val="231F20"/>
          <w:spacing w:val="-4"/>
          <w:sz w:val="17"/>
        </w:rPr>
        <w:t xml:space="preserve">Church </w:t>
      </w:r>
      <w:r>
        <w:rPr>
          <w:color w:val="231F20"/>
          <w:sz w:val="17"/>
        </w:rPr>
        <w:t xml:space="preserve">and Congregational Federation ecclesiologies by </w:t>
      </w:r>
      <w:r>
        <w:rPr>
          <w:color w:val="231F20"/>
          <w:spacing w:val="-3"/>
          <w:sz w:val="17"/>
        </w:rPr>
        <w:t xml:space="preserve">Baptist </w:t>
      </w:r>
      <w:r>
        <w:rPr>
          <w:color w:val="231F20"/>
          <w:sz w:val="17"/>
        </w:rPr>
        <w:t>perspectives,</w:t>
      </w:r>
      <w:r>
        <w:rPr>
          <w:color w:val="231F20"/>
          <w:spacing w:val="-17"/>
          <w:sz w:val="17"/>
        </w:rPr>
        <w:t xml:space="preserve"> </w:t>
      </w:r>
      <w:r>
        <w:rPr>
          <w:color w:val="231F20"/>
          <w:sz w:val="17"/>
        </w:rPr>
        <w:t>and</w:t>
      </w:r>
      <w:r>
        <w:rPr>
          <w:color w:val="231F20"/>
          <w:spacing w:val="-16"/>
          <w:sz w:val="17"/>
        </w:rPr>
        <w:t xml:space="preserve"> </w:t>
      </w:r>
      <w:r>
        <w:rPr>
          <w:color w:val="231F20"/>
          <w:sz w:val="17"/>
        </w:rPr>
        <w:t>access</w:t>
      </w:r>
      <w:r>
        <w:rPr>
          <w:color w:val="231F20"/>
          <w:spacing w:val="-17"/>
          <w:sz w:val="17"/>
        </w:rPr>
        <w:t xml:space="preserve"> </w:t>
      </w:r>
      <w:r>
        <w:rPr>
          <w:color w:val="231F20"/>
          <w:sz w:val="17"/>
        </w:rPr>
        <w:t>to</w:t>
      </w:r>
      <w:r>
        <w:rPr>
          <w:color w:val="231F20"/>
          <w:spacing w:val="-16"/>
          <w:sz w:val="17"/>
        </w:rPr>
        <w:t xml:space="preserve"> </w:t>
      </w:r>
      <w:r>
        <w:rPr>
          <w:color w:val="231F20"/>
          <w:sz w:val="17"/>
        </w:rPr>
        <w:t>Regent’s</w:t>
      </w:r>
      <w:r>
        <w:rPr>
          <w:color w:val="231F20"/>
          <w:spacing w:val="-17"/>
          <w:sz w:val="17"/>
        </w:rPr>
        <w:t xml:space="preserve"> </w:t>
      </w:r>
      <w:r>
        <w:rPr>
          <w:color w:val="231F20"/>
          <w:sz w:val="17"/>
        </w:rPr>
        <w:t>Park</w:t>
      </w:r>
      <w:r>
        <w:rPr>
          <w:color w:val="231F20"/>
          <w:spacing w:val="-16"/>
          <w:sz w:val="17"/>
        </w:rPr>
        <w:t xml:space="preserve"> </w:t>
      </w:r>
      <w:r>
        <w:rPr>
          <w:color w:val="231F20"/>
          <w:sz w:val="17"/>
        </w:rPr>
        <w:t>College</w:t>
      </w:r>
      <w:r>
        <w:rPr>
          <w:color w:val="231F20"/>
          <w:spacing w:val="-17"/>
          <w:sz w:val="17"/>
        </w:rPr>
        <w:t xml:space="preserve"> </w:t>
      </w:r>
      <w:r>
        <w:rPr>
          <w:color w:val="231F20"/>
          <w:sz w:val="17"/>
        </w:rPr>
        <w:t xml:space="preserve">teaching expertise. The specific denominational requirements of </w:t>
      </w:r>
      <w:r>
        <w:rPr>
          <w:color w:val="231F20"/>
          <w:spacing w:val="-5"/>
          <w:sz w:val="17"/>
        </w:rPr>
        <w:t xml:space="preserve">the </w:t>
      </w:r>
      <w:r>
        <w:rPr>
          <w:color w:val="231F20"/>
          <w:sz w:val="17"/>
        </w:rPr>
        <w:t>United Reformed Church and Congregational Federation are taught</w:t>
      </w:r>
      <w:r>
        <w:rPr>
          <w:color w:val="231F20"/>
          <w:spacing w:val="8"/>
          <w:sz w:val="17"/>
        </w:rPr>
        <w:t xml:space="preserve"> </w:t>
      </w:r>
      <w:r>
        <w:rPr>
          <w:color w:val="231F20"/>
          <w:sz w:val="17"/>
        </w:rPr>
        <w:t>separately</w:t>
      </w:r>
    </w:p>
    <w:p w:rsidR="00166577" w:rsidRDefault="00166577">
      <w:pPr>
        <w:pStyle w:val="BodyText"/>
        <w:spacing w:before="8"/>
        <w:rPr>
          <w:sz w:val="16"/>
        </w:rPr>
      </w:pPr>
    </w:p>
    <w:p w:rsidR="00166577" w:rsidRDefault="00760F94">
      <w:pPr>
        <w:pStyle w:val="ListParagraph"/>
        <w:numPr>
          <w:ilvl w:val="1"/>
          <w:numId w:val="12"/>
        </w:numPr>
        <w:tabs>
          <w:tab w:val="left" w:pos="1179"/>
        </w:tabs>
        <w:spacing w:line="271" w:lineRule="auto"/>
        <w:ind w:firstLine="1"/>
        <w:jc w:val="both"/>
        <w:rPr>
          <w:sz w:val="17"/>
        </w:rPr>
      </w:pPr>
      <w:r>
        <w:rPr>
          <w:color w:val="231F20"/>
          <w:sz w:val="17"/>
        </w:rPr>
        <w:t xml:space="preserve">The stability of staff, the welcome addition </w:t>
      </w:r>
      <w:r>
        <w:rPr>
          <w:color w:val="231F20"/>
          <w:spacing w:val="-7"/>
          <w:sz w:val="17"/>
        </w:rPr>
        <w:t xml:space="preserve">of  </w:t>
      </w:r>
      <w:r>
        <w:rPr>
          <w:color w:val="231F20"/>
          <w:sz w:val="17"/>
        </w:rPr>
        <w:t xml:space="preserve">Erna Stevenson as Chaplain to Ordinands, and the </w:t>
      </w:r>
      <w:r>
        <w:rPr>
          <w:color w:val="231F20"/>
          <w:spacing w:val="-4"/>
          <w:sz w:val="17"/>
        </w:rPr>
        <w:t xml:space="preserve">good </w:t>
      </w:r>
      <w:r>
        <w:rPr>
          <w:color w:val="231F20"/>
          <w:sz w:val="17"/>
        </w:rPr>
        <w:t>reception</w:t>
      </w:r>
      <w:r>
        <w:rPr>
          <w:color w:val="231F20"/>
          <w:sz w:val="17"/>
        </w:rPr>
        <w:t xml:space="preserve"> of the new pastoral training programme </w:t>
      </w:r>
      <w:r>
        <w:rPr>
          <w:color w:val="231F20"/>
          <w:spacing w:val="-5"/>
          <w:sz w:val="17"/>
        </w:rPr>
        <w:t xml:space="preserve">has  </w:t>
      </w:r>
      <w:r>
        <w:rPr>
          <w:color w:val="231F20"/>
          <w:sz w:val="17"/>
        </w:rPr>
        <w:t>been mirrored by a more cohesive and mutually supportive ordinand</w:t>
      </w:r>
      <w:r>
        <w:rPr>
          <w:color w:val="231F20"/>
          <w:spacing w:val="-8"/>
          <w:sz w:val="17"/>
        </w:rPr>
        <w:t xml:space="preserve"> </w:t>
      </w:r>
      <w:r>
        <w:rPr>
          <w:color w:val="231F20"/>
          <w:sz w:val="17"/>
        </w:rPr>
        <w:t>community.</w:t>
      </w:r>
      <w:r>
        <w:rPr>
          <w:color w:val="231F20"/>
          <w:spacing w:val="-8"/>
          <w:sz w:val="17"/>
        </w:rPr>
        <w:t xml:space="preserve"> </w:t>
      </w:r>
      <w:r>
        <w:rPr>
          <w:color w:val="231F20"/>
          <w:sz w:val="17"/>
        </w:rPr>
        <w:t>This</w:t>
      </w:r>
      <w:r>
        <w:rPr>
          <w:color w:val="231F20"/>
          <w:spacing w:val="-8"/>
          <w:sz w:val="17"/>
        </w:rPr>
        <w:t xml:space="preserve"> </w:t>
      </w:r>
      <w:r>
        <w:rPr>
          <w:color w:val="231F20"/>
          <w:sz w:val="17"/>
        </w:rPr>
        <w:t>has</w:t>
      </w:r>
      <w:r>
        <w:rPr>
          <w:color w:val="231F20"/>
          <w:spacing w:val="-8"/>
          <w:sz w:val="17"/>
        </w:rPr>
        <w:t xml:space="preserve"> </w:t>
      </w:r>
      <w:r>
        <w:rPr>
          <w:color w:val="231F20"/>
          <w:sz w:val="17"/>
        </w:rPr>
        <w:t>been</w:t>
      </w:r>
      <w:r>
        <w:rPr>
          <w:color w:val="231F20"/>
          <w:spacing w:val="-8"/>
          <w:sz w:val="17"/>
        </w:rPr>
        <w:t xml:space="preserve"> </w:t>
      </w:r>
      <w:r>
        <w:rPr>
          <w:color w:val="231F20"/>
          <w:sz w:val="17"/>
        </w:rPr>
        <w:t>particularly</w:t>
      </w:r>
      <w:r>
        <w:rPr>
          <w:color w:val="231F20"/>
          <w:spacing w:val="-8"/>
          <w:sz w:val="17"/>
        </w:rPr>
        <w:t xml:space="preserve"> </w:t>
      </w:r>
      <w:r>
        <w:rPr>
          <w:color w:val="231F20"/>
          <w:sz w:val="17"/>
        </w:rPr>
        <w:t>in</w:t>
      </w:r>
      <w:r>
        <w:rPr>
          <w:color w:val="231F20"/>
          <w:spacing w:val="-8"/>
          <w:sz w:val="17"/>
        </w:rPr>
        <w:t xml:space="preserve"> </w:t>
      </w:r>
      <w:r>
        <w:rPr>
          <w:color w:val="231F20"/>
          <w:sz w:val="17"/>
        </w:rPr>
        <w:t xml:space="preserve">evidence during the Hilary </w:t>
      </w:r>
      <w:r>
        <w:rPr>
          <w:color w:val="231F20"/>
          <w:spacing w:val="-5"/>
          <w:sz w:val="17"/>
        </w:rPr>
        <w:t xml:space="preserve">Term  </w:t>
      </w:r>
      <w:r>
        <w:rPr>
          <w:color w:val="231F20"/>
          <w:sz w:val="17"/>
        </w:rPr>
        <w:t xml:space="preserve">when  Revd  Julian  </w:t>
      </w:r>
      <w:r>
        <w:rPr>
          <w:color w:val="231F20"/>
          <w:spacing w:val="-3"/>
          <w:sz w:val="17"/>
        </w:rPr>
        <w:t xml:space="preserve">Templeton  </w:t>
      </w:r>
      <w:r>
        <w:rPr>
          <w:color w:val="231F20"/>
          <w:sz w:val="17"/>
        </w:rPr>
        <w:t>was Acting Director of Ministerial Train</w:t>
      </w:r>
      <w:r>
        <w:rPr>
          <w:color w:val="231F20"/>
          <w:sz w:val="17"/>
        </w:rPr>
        <w:t xml:space="preserve">ing whilst </w:t>
      </w:r>
      <w:r>
        <w:rPr>
          <w:color w:val="231F20"/>
          <w:spacing w:val="-4"/>
          <w:sz w:val="17"/>
        </w:rPr>
        <w:t xml:space="preserve">Walter </w:t>
      </w:r>
      <w:r>
        <w:rPr>
          <w:color w:val="231F20"/>
          <w:sz w:val="17"/>
        </w:rPr>
        <w:t xml:space="preserve">Houston was on sabbatical. The cohesion and </w:t>
      </w:r>
      <w:r>
        <w:rPr>
          <w:color w:val="231F20"/>
          <w:spacing w:val="-3"/>
          <w:sz w:val="17"/>
        </w:rPr>
        <w:t xml:space="preserve">mutual </w:t>
      </w:r>
      <w:r>
        <w:rPr>
          <w:color w:val="231F20"/>
          <w:sz w:val="17"/>
        </w:rPr>
        <w:t xml:space="preserve">supportiveness of the ordinands has been paralleled by </w:t>
      </w:r>
      <w:r>
        <w:rPr>
          <w:color w:val="231F20"/>
          <w:spacing w:val="-7"/>
          <w:sz w:val="17"/>
        </w:rPr>
        <w:t xml:space="preserve">an </w:t>
      </w:r>
      <w:r>
        <w:rPr>
          <w:color w:val="231F20"/>
          <w:sz w:val="17"/>
        </w:rPr>
        <w:t xml:space="preserve">increase in the interaction of ordinands with the majority   of students within Mansfield studying non-theological subjects. This informal mixing of ordinands with informed and intelligent students of varying subjects with varying beliefs results at times </w:t>
      </w:r>
      <w:r>
        <w:rPr>
          <w:color w:val="231F20"/>
          <w:sz w:val="17"/>
        </w:rPr>
        <w:t xml:space="preserve">in a real testing of the ordinands’ faith and vocation. The ministerial training staff  believe that this is an entirely healthy situation and is in line with the vision of former Principal John Marsh when the college began to expand in 1955. </w:t>
      </w:r>
      <w:r>
        <w:rPr>
          <w:color w:val="231F20"/>
          <w:spacing w:val="-5"/>
          <w:sz w:val="17"/>
        </w:rPr>
        <w:t xml:space="preserve">We </w:t>
      </w:r>
      <w:r>
        <w:rPr>
          <w:color w:val="231F20"/>
          <w:sz w:val="17"/>
        </w:rPr>
        <w:t>believe th</w:t>
      </w:r>
      <w:r>
        <w:rPr>
          <w:color w:val="231F20"/>
          <w:sz w:val="17"/>
        </w:rPr>
        <w:t xml:space="preserve">is is part of </w:t>
      </w:r>
      <w:r>
        <w:rPr>
          <w:color w:val="231F20"/>
          <w:spacing w:val="-5"/>
          <w:sz w:val="17"/>
        </w:rPr>
        <w:t xml:space="preserve">the </w:t>
      </w:r>
      <w:r>
        <w:rPr>
          <w:color w:val="231F20"/>
          <w:sz w:val="17"/>
        </w:rPr>
        <w:t>unique ministerial formation experience that Mansfield offers along with its tutorial method of theological learning and its access to the vast learning resources of the University of</w:t>
      </w:r>
      <w:r>
        <w:rPr>
          <w:color w:val="231F20"/>
          <w:spacing w:val="8"/>
          <w:sz w:val="17"/>
        </w:rPr>
        <w:t xml:space="preserve"> </w:t>
      </w:r>
      <w:r>
        <w:rPr>
          <w:color w:val="231F20"/>
          <w:sz w:val="17"/>
        </w:rPr>
        <w:t>Oxford.</w:t>
      </w:r>
    </w:p>
    <w:p w:rsidR="00166577" w:rsidRDefault="00760F94">
      <w:pPr>
        <w:pStyle w:val="ListParagraph"/>
        <w:numPr>
          <w:ilvl w:val="1"/>
          <w:numId w:val="12"/>
        </w:numPr>
        <w:tabs>
          <w:tab w:val="left" w:pos="1094"/>
        </w:tabs>
        <w:spacing w:before="103" w:line="271" w:lineRule="auto"/>
        <w:ind w:left="412" w:right="408" w:firstLine="0"/>
        <w:jc w:val="both"/>
        <w:rPr>
          <w:sz w:val="17"/>
        </w:rPr>
      </w:pPr>
      <w:r>
        <w:rPr>
          <w:color w:val="231F20"/>
          <w:spacing w:val="-3"/>
          <w:w w:val="97"/>
          <w:sz w:val="17"/>
        </w:rPr>
        <w:br w:type="column"/>
      </w:r>
      <w:r>
        <w:rPr>
          <w:color w:val="231F20"/>
          <w:sz w:val="17"/>
        </w:rPr>
        <w:t xml:space="preserve">All but one of our </w:t>
      </w:r>
      <w:r>
        <w:rPr>
          <w:color w:val="231F20"/>
          <w:spacing w:val="-3"/>
          <w:sz w:val="17"/>
        </w:rPr>
        <w:t>ordinands are matriculated</w:t>
      </w:r>
      <w:r>
        <w:rPr>
          <w:color w:val="231F20"/>
          <w:spacing w:val="-3"/>
          <w:sz w:val="17"/>
        </w:rPr>
        <w:t xml:space="preserve"> </w:t>
      </w:r>
      <w:r>
        <w:rPr>
          <w:color w:val="231F20"/>
          <w:sz w:val="17"/>
        </w:rPr>
        <w:t xml:space="preserve">to  the </w:t>
      </w:r>
      <w:r>
        <w:rPr>
          <w:color w:val="231F20"/>
          <w:spacing w:val="-3"/>
          <w:sz w:val="17"/>
        </w:rPr>
        <w:t xml:space="preserve">University </w:t>
      </w:r>
      <w:r>
        <w:rPr>
          <w:color w:val="231F20"/>
          <w:sz w:val="17"/>
        </w:rPr>
        <w:t xml:space="preserve">and </w:t>
      </w:r>
      <w:r>
        <w:rPr>
          <w:color w:val="231F20"/>
          <w:spacing w:val="-3"/>
          <w:sz w:val="17"/>
        </w:rPr>
        <w:t xml:space="preserve">are currently  studying  </w:t>
      </w:r>
      <w:r>
        <w:rPr>
          <w:color w:val="231F20"/>
          <w:sz w:val="17"/>
        </w:rPr>
        <w:t xml:space="preserve">for the </w:t>
      </w:r>
      <w:r>
        <w:rPr>
          <w:color w:val="231F20"/>
          <w:spacing w:val="-3"/>
          <w:sz w:val="17"/>
        </w:rPr>
        <w:t>Bachelor</w:t>
      </w:r>
      <w:r>
        <w:rPr>
          <w:color w:val="231F20"/>
          <w:spacing w:val="41"/>
          <w:sz w:val="17"/>
        </w:rPr>
        <w:t xml:space="preserve"> </w:t>
      </w:r>
      <w:r>
        <w:rPr>
          <w:color w:val="231F20"/>
          <w:sz w:val="17"/>
        </w:rPr>
        <w:t xml:space="preserve">of </w:t>
      </w:r>
      <w:r>
        <w:rPr>
          <w:color w:val="231F20"/>
          <w:spacing w:val="-3"/>
          <w:sz w:val="17"/>
        </w:rPr>
        <w:t xml:space="preserve">Theology degree. They are tutored </w:t>
      </w:r>
      <w:r>
        <w:rPr>
          <w:color w:val="231F20"/>
          <w:sz w:val="17"/>
        </w:rPr>
        <w:t xml:space="preserve">in </w:t>
      </w:r>
      <w:r>
        <w:rPr>
          <w:color w:val="231F20"/>
          <w:spacing w:val="-3"/>
          <w:sz w:val="17"/>
        </w:rPr>
        <w:t xml:space="preserve">college </w:t>
      </w:r>
      <w:r>
        <w:rPr>
          <w:color w:val="231F20"/>
          <w:sz w:val="17"/>
        </w:rPr>
        <w:t xml:space="preserve">by </w:t>
      </w:r>
      <w:r>
        <w:rPr>
          <w:color w:val="231F20"/>
          <w:spacing w:val="-4"/>
          <w:sz w:val="17"/>
        </w:rPr>
        <w:t xml:space="preserve">Walter </w:t>
      </w:r>
      <w:r>
        <w:rPr>
          <w:color w:val="231F20"/>
          <w:spacing w:val="-3"/>
          <w:sz w:val="17"/>
        </w:rPr>
        <w:t xml:space="preserve">Houston </w:t>
      </w:r>
      <w:r>
        <w:rPr>
          <w:color w:val="231F20"/>
          <w:sz w:val="17"/>
        </w:rPr>
        <w:t xml:space="preserve">in Old </w:t>
      </w:r>
      <w:r>
        <w:rPr>
          <w:color w:val="231F20"/>
          <w:spacing w:val="-5"/>
          <w:sz w:val="17"/>
        </w:rPr>
        <w:t xml:space="preserve">Testament, </w:t>
      </w:r>
      <w:r>
        <w:rPr>
          <w:color w:val="231F20"/>
          <w:sz w:val="17"/>
        </w:rPr>
        <w:t xml:space="preserve">Ms </w:t>
      </w:r>
      <w:r>
        <w:rPr>
          <w:color w:val="231F20"/>
          <w:spacing w:val="-4"/>
          <w:sz w:val="17"/>
        </w:rPr>
        <w:t xml:space="preserve">Lynda </w:t>
      </w:r>
      <w:r>
        <w:rPr>
          <w:color w:val="231F20"/>
          <w:spacing w:val="-3"/>
          <w:sz w:val="17"/>
        </w:rPr>
        <w:t xml:space="preserve">Patterson </w:t>
      </w:r>
      <w:r>
        <w:rPr>
          <w:color w:val="231F20"/>
          <w:sz w:val="17"/>
        </w:rPr>
        <w:t xml:space="preserve">in New </w:t>
      </w:r>
      <w:r>
        <w:rPr>
          <w:color w:val="231F20"/>
          <w:spacing w:val="-4"/>
          <w:sz w:val="17"/>
        </w:rPr>
        <w:t xml:space="preserve">Testament </w:t>
      </w:r>
      <w:r>
        <w:rPr>
          <w:color w:val="231F20"/>
          <w:sz w:val="17"/>
        </w:rPr>
        <w:t xml:space="preserve">whilst the Revd Dr John Muddiman is on </w:t>
      </w:r>
      <w:r>
        <w:rPr>
          <w:color w:val="231F20"/>
          <w:spacing w:val="-3"/>
          <w:sz w:val="17"/>
        </w:rPr>
        <w:t>sabbatical,</w:t>
      </w:r>
      <w:r>
        <w:rPr>
          <w:color w:val="231F20"/>
          <w:spacing w:val="-9"/>
          <w:sz w:val="17"/>
        </w:rPr>
        <w:t xml:space="preserve"> </w:t>
      </w:r>
      <w:r>
        <w:rPr>
          <w:color w:val="231F20"/>
          <w:sz w:val="17"/>
        </w:rPr>
        <w:t>and</w:t>
      </w:r>
      <w:r>
        <w:rPr>
          <w:color w:val="231F20"/>
          <w:spacing w:val="-8"/>
          <w:sz w:val="17"/>
        </w:rPr>
        <w:t xml:space="preserve"> </w:t>
      </w:r>
      <w:r>
        <w:rPr>
          <w:color w:val="231F20"/>
          <w:sz w:val="17"/>
        </w:rPr>
        <w:t>Ms</w:t>
      </w:r>
      <w:r>
        <w:rPr>
          <w:color w:val="231F20"/>
          <w:spacing w:val="-8"/>
          <w:sz w:val="17"/>
        </w:rPr>
        <w:t xml:space="preserve"> </w:t>
      </w:r>
      <w:r>
        <w:rPr>
          <w:color w:val="231F20"/>
          <w:spacing w:val="-3"/>
          <w:sz w:val="17"/>
        </w:rPr>
        <w:t>Peggy</w:t>
      </w:r>
      <w:r>
        <w:rPr>
          <w:color w:val="231F20"/>
          <w:spacing w:val="-9"/>
          <w:sz w:val="17"/>
        </w:rPr>
        <w:t xml:space="preserve"> </w:t>
      </w:r>
      <w:r>
        <w:rPr>
          <w:color w:val="231F20"/>
          <w:spacing w:val="-4"/>
          <w:sz w:val="17"/>
        </w:rPr>
        <w:t>Morgan</w:t>
      </w:r>
      <w:r>
        <w:rPr>
          <w:color w:val="231F20"/>
          <w:spacing w:val="-8"/>
          <w:sz w:val="17"/>
        </w:rPr>
        <w:t xml:space="preserve"> </w:t>
      </w:r>
      <w:r>
        <w:rPr>
          <w:color w:val="231F20"/>
          <w:sz w:val="17"/>
        </w:rPr>
        <w:t>in</w:t>
      </w:r>
      <w:r>
        <w:rPr>
          <w:color w:val="231F20"/>
          <w:spacing w:val="-8"/>
          <w:sz w:val="17"/>
        </w:rPr>
        <w:t xml:space="preserve"> </w:t>
      </w:r>
      <w:r>
        <w:rPr>
          <w:color w:val="231F20"/>
          <w:spacing w:val="-5"/>
          <w:sz w:val="17"/>
        </w:rPr>
        <w:t>World</w:t>
      </w:r>
      <w:r>
        <w:rPr>
          <w:color w:val="231F20"/>
          <w:spacing w:val="-9"/>
          <w:sz w:val="17"/>
        </w:rPr>
        <w:t xml:space="preserve"> </w:t>
      </w:r>
      <w:r>
        <w:rPr>
          <w:color w:val="231F20"/>
          <w:spacing w:val="-3"/>
          <w:sz w:val="17"/>
        </w:rPr>
        <w:t>Religions.</w:t>
      </w:r>
      <w:r>
        <w:rPr>
          <w:color w:val="231F20"/>
          <w:spacing w:val="-8"/>
          <w:sz w:val="17"/>
        </w:rPr>
        <w:t xml:space="preserve"> </w:t>
      </w:r>
      <w:r>
        <w:rPr>
          <w:color w:val="231F20"/>
          <w:spacing w:val="-3"/>
          <w:sz w:val="17"/>
        </w:rPr>
        <w:t>Staff</w:t>
      </w:r>
      <w:r>
        <w:rPr>
          <w:color w:val="231F20"/>
          <w:spacing w:val="-8"/>
          <w:sz w:val="17"/>
        </w:rPr>
        <w:t xml:space="preserve"> </w:t>
      </w:r>
      <w:r>
        <w:rPr>
          <w:color w:val="231F20"/>
          <w:sz w:val="17"/>
        </w:rPr>
        <w:t xml:space="preserve">at </w:t>
      </w:r>
      <w:r>
        <w:rPr>
          <w:color w:val="231F20"/>
          <w:spacing w:val="-5"/>
          <w:sz w:val="17"/>
        </w:rPr>
        <w:t xml:space="preserve">Regent’s </w:t>
      </w:r>
      <w:r>
        <w:rPr>
          <w:color w:val="231F20"/>
          <w:spacing w:val="-3"/>
          <w:sz w:val="17"/>
        </w:rPr>
        <w:t xml:space="preserve">Park College tutor ordinands </w:t>
      </w:r>
      <w:r>
        <w:rPr>
          <w:color w:val="231F20"/>
          <w:sz w:val="17"/>
        </w:rPr>
        <w:t xml:space="preserve">in </w:t>
      </w:r>
      <w:r>
        <w:rPr>
          <w:color w:val="231F20"/>
          <w:spacing w:val="-3"/>
          <w:sz w:val="17"/>
        </w:rPr>
        <w:t xml:space="preserve">Pastoral </w:t>
      </w:r>
      <w:r>
        <w:rPr>
          <w:color w:val="231F20"/>
          <w:spacing w:val="-5"/>
          <w:sz w:val="17"/>
        </w:rPr>
        <w:t xml:space="preserve">Theology, </w:t>
      </w:r>
      <w:r>
        <w:rPr>
          <w:color w:val="231F20"/>
          <w:spacing w:val="-3"/>
          <w:sz w:val="17"/>
        </w:rPr>
        <w:t xml:space="preserve">Christian Doctrine </w:t>
      </w:r>
      <w:r>
        <w:rPr>
          <w:color w:val="231F20"/>
          <w:sz w:val="17"/>
        </w:rPr>
        <w:t xml:space="preserve">and </w:t>
      </w:r>
      <w:r>
        <w:rPr>
          <w:color w:val="231F20"/>
          <w:spacing w:val="-3"/>
          <w:sz w:val="17"/>
        </w:rPr>
        <w:t xml:space="preserve">Ethics. Other subjects are taught </w:t>
      </w:r>
      <w:r>
        <w:rPr>
          <w:color w:val="231F20"/>
          <w:sz w:val="17"/>
        </w:rPr>
        <w:t xml:space="preserve">to </w:t>
      </w:r>
      <w:r>
        <w:rPr>
          <w:color w:val="231F20"/>
          <w:spacing w:val="-3"/>
          <w:sz w:val="17"/>
        </w:rPr>
        <w:t xml:space="preserve">ordinands </w:t>
      </w:r>
      <w:r>
        <w:rPr>
          <w:color w:val="231F20"/>
          <w:sz w:val="17"/>
        </w:rPr>
        <w:t xml:space="preserve">by </w:t>
      </w:r>
      <w:r>
        <w:rPr>
          <w:color w:val="231F20"/>
          <w:spacing w:val="-3"/>
          <w:sz w:val="17"/>
        </w:rPr>
        <w:t xml:space="preserve">tutors from </w:t>
      </w:r>
      <w:r>
        <w:rPr>
          <w:color w:val="231F20"/>
          <w:sz w:val="17"/>
        </w:rPr>
        <w:t xml:space="preserve">a </w:t>
      </w:r>
      <w:r>
        <w:rPr>
          <w:color w:val="231F20"/>
          <w:spacing w:val="-3"/>
          <w:sz w:val="17"/>
        </w:rPr>
        <w:t xml:space="preserve">range </w:t>
      </w:r>
      <w:r>
        <w:rPr>
          <w:color w:val="231F20"/>
          <w:sz w:val="17"/>
        </w:rPr>
        <w:t xml:space="preserve">of </w:t>
      </w:r>
      <w:r>
        <w:rPr>
          <w:color w:val="231F20"/>
          <w:spacing w:val="-3"/>
          <w:sz w:val="17"/>
        </w:rPr>
        <w:t xml:space="preserve">Christian denominations drawn from </w:t>
      </w:r>
      <w:r>
        <w:rPr>
          <w:color w:val="231F20"/>
          <w:sz w:val="17"/>
        </w:rPr>
        <w:t xml:space="preserve">the </w:t>
      </w:r>
      <w:r>
        <w:rPr>
          <w:color w:val="231F20"/>
          <w:spacing w:val="-3"/>
          <w:sz w:val="17"/>
        </w:rPr>
        <w:t xml:space="preserve">wider </w:t>
      </w:r>
      <w:r>
        <w:rPr>
          <w:color w:val="231F20"/>
          <w:spacing w:val="-4"/>
          <w:sz w:val="17"/>
        </w:rPr>
        <w:t xml:space="preserve">university. </w:t>
      </w:r>
      <w:r>
        <w:rPr>
          <w:color w:val="231F20"/>
          <w:spacing w:val="-7"/>
          <w:sz w:val="17"/>
        </w:rPr>
        <w:t xml:space="preserve">We </w:t>
      </w:r>
      <w:r>
        <w:rPr>
          <w:color w:val="231F20"/>
          <w:spacing w:val="-3"/>
          <w:sz w:val="17"/>
        </w:rPr>
        <w:t xml:space="preserve">welcomed </w:t>
      </w:r>
      <w:r>
        <w:rPr>
          <w:color w:val="231F20"/>
          <w:sz w:val="17"/>
        </w:rPr>
        <w:t xml:space="preserve">Dr </w:t>
      </w:r>
      <w:r>
        <w:rPr>
          <w:color w:val="231F20"/>
          <w:spacing w:val="-3"/>
          <w:sz w:val="17"/>
        </w:rPr>
        <w:t xml:space="preserve">Diana </w:t>
      </w:r>
      <w:r>
        <w:rPr>
          <w:color w:val="231F20"/>
          <w:spacing w:val="-4"/>
          <w:sz w:val="17"/>
        </w:rPr>
        <w:t xml:space="preserve">Walford </w:t>
      </w:r>
      <w:r>
        <w:rPr>
          <w:color w:val="231F20"/>
          <w:sz w:val="17"/>
        </w:rPr>
        <w:t xml:space="preserve">as the new </w:t>
      </w:r>
      <w:r>
        <w:rPr>
          <w:color w:val="231F20"/>
          <w:spacing w:val="-3"/>
          <w:sz w:val="17"/>
        </w:rPr>
        <w:t xml:space="preserve">Principal </w:t>
      </w:r>
      <w:r>
        <w:rPr>
          <w:color w:val="231F20"/>
          <w:sz w:val="17"/>
        </w:rPr>
        <w:t xml:space="preserve">of </w:t>
      </w:r>
      <w:r>
        <w:rPr>
          <w:color w:val="231F20"/>
          <w:spacing w:val="-3"/>
          <w:sz w:val="17"/>
        </w:rPr>
        <w:t xml:space="preserve">Mansfield College following </w:t>
      </w:r>
      <w:r>
        <w:rPr>
          <w:color w:val="231F20"/>
          <w:sz w:val="17"/>
        </w:rPr>
        <w:t xml:space="preserve">the </w:t>
      </w:r>
      <w:r>
        <w:rPr>
          <w:color w:val="231F20"/>
          <w:spacing w:val="-4"/>
          <w:sz w:val="17"/>
        </w:rPr>
        <w:t xml:space="preserve">retirement </w:t>
      </w:r>
      <w:r>
        <w:rPr>
          <w:color w:val="231F20"/>
          <w:sz w:val="17"/>
        </w:rPr>
        <w:t xml:space="preserve">of </w:t>
      </w:r>
      <w:r>
        <w:rPr>
          <w:color w:val="231F20"/>
          <w:spacing w:val="-3"/>
          <w:sz w:val="17"/>
        </w:rPr>
        <w:t xml:space="preserve">David Marquand. </w:t>
      </w:r>
      <w:r>
        <w:rPr>
          <w:color w:val="231F20"/>
          <w:sz w:val="17"/>
        </w:rPr>
        <w:t xml:space="preserve">She has </w:t>
      </w:r>
      <w:r>
        <w:rPr>
          <w:color w:val="231F20"/>
          <w:spacing w:val="-3"/>
          <w:sz w:val="17"/>
        </w:rPr>
        <w:t xml:space="preserve">already made </w:t>
      </w:r>
      <w:r>
        <w:rPr>
          <w:color w:val="231F20"/>
          <w:sz w:val="17"/>
        </w:rPr>
        <w:t xml:space="preserve">her </w:t>
      </w:r>
      <w:r>
        <w:rPr>
          <w:color w:val="231F20"/>
          <w:spacing w:val="-3"/>
          <w:sz w:val="17"/>
        </w:rPr>
        <w:t xml:space="preserve">mark </w:t>
      </w:r>
      <w:r>
        <w:rPr>
          <w:color w:val="231F20"/>
          <w:sz w:val="17"/>
        </w:rPr>
        <w:t xml:space="preserve">on her </w:t>
      </w:r>
      <w:r>
        <w:rPr>
          <w:color w:val="231F20"/>
          <w:spacing w:val="-3"/>
          <w:sz w:val="17"/>
        </w:rPr>
        <w:t xml:space="preserve">leadership </w:t>
      </w:r>
      <w:r>
        <w:rPr>
          <w:color w:val="231F20"/>
          <w:sz w:val="17"/>
        </w:rPr>
        <w:t xml:space="preserve">of the </w:t>
      </w:r>
      <w:r>
        <w:rPr>
          <w:color w:val="231F20"/>
          <w:spacing w:val="-3"/>
          <w:sz w:val="17"/>
        </w:rPr>
        <w:t xml:space="preserve">college </w:t>
      </w:r>
      <w:r>
        <w:rPr>
          <w:color w:val="231F20"/>
          <w:sz w:val="17"/>
        </w:rPr>
        <w:t xml:space="preserve">and has </w:t>
      </w:r>
      <w:r>
        <w:rPr>
          <w:color w:val="231F20"/>
          <w:spacing w:val="-3"/>
          <w:sz w:val="17"/>
        </w:rPr>
        <w:t xml:space="preserve">shown interest </w:t>
      </w:r>
      <w:r>
        <w:rPr>
          <w:color w:val="231F20"/>
          <w:sz w:val="17"/>
        </w:rPr>
        <w:t xml:space="preserve">in and </w:t>
      </w:r>
      <w:r>
        <w:rPr>
          <w:color w:val="231F20"/>
          <w:spacing w:val="-3"/>
          <w:sz w:val="17"/>
        </w:rPr>
        <w:t xml:space="preserve">commitment </w:t>
      </w:r>
      <w:r>
        <w:rPr>
          <w:color w:val="231F20"/>
          <w:sz w:val="17"/>
        </w:rPr>
        <w:t xml:space="preserve">to </w:t>
      </w:r>
      <w:r>
        <w:rPr>
          <w:color w:val="231F20"/>
          <w:spacing w:val="-4"/>
          <w:sz w:val="17"/>
        </w:rPr>
        <w:t xml:space="preserve">Mansfield’s </w:t>
      </w:r>
      <w:r>
        <w:rPr>
          <w:color w:val="231F20"/>
          <w:spacing w:val="-3"/>
          <w:sz w:val="17"/>
        </w:rPr>
        <w:t xml:space="preserve">work </w:t>
      </w:r>
      <w:r>
        <w:rPr>
          <w:color w:val="231F20"/>
          <w:sz w:val="17"/>
        </w:rPr>
        <w:t xml:space="preserve">of </w:t>
      </w:r>
      <w:r>
        <w:rPr>
          <w:color w:val="231F20"/>
          <w:spacing w:val="-3"/>
          <w:sz w:val="17"/>
        </w:rPr>
        <w:t>ministerial educa</w:t>
      </w:r>
      <w:r>
        <w:rPr>
          <w:color w:val="231F20"/>
          <w:spacing w:val="-3"/>
          <w:sz w:val="17"/>
        </w:rPr>
        <w:t xml:space="preserve">tion </w:t>
      </w:r>
      <w:r>
        <w:rPr>
          <w:color w:val="231F20"/>
          <w:sz w:val="17"/>
        </w:rPr>
        <w:t>and</w:t>
      </w:r>
      <w:r>
        <w:rPr>
          <w:color w:val="231F20"/>
          <w:spacing w:val="1"/>
          <w:sz w:val="17"/>
        </w:rPr>
        <w:t xml:space="preserve"> </w:t>
      </w:r>
      <w:r>
        <w:rPr>
          <w:color w:val="231F20"/>
          <w:spacing w:val="-3"/>
          <w:sz w:val="17"/>
        </w:rPr>
        <w:t>training.</w:t>
      </w:r>
    </w:p>
    <w:p w:rsidR="00166577" w:rsidRDefault="00166577">
      <w:pPr>
        <w:pStyle w:val="BodyText"/>
        <w:spacing w:before="10"/>
        <w:rPr>
          <w:sz w:val="17"/>
        </w:rPr>
      </w:pPr>
    </w:p>
    <w:p w:rsidR="00166577" w:rsidRDefault="00760F94">
      <w:pPr>
        <w:pStyle w:val="ListParagraph"/>
        <w:numPr>
          <w:ilvl w:val="1"/>
          <w:numId w:val="12"/>
        </w:numPr>
        <w:tabs>
          <w:tab w:val="left" w:pos="1095"/>
        </w:tabs>
        <w:spacing w:line="271" w:lineRule="auto"/>
        <w:ind w:left="413" w:right="407" w:firstLine="0"/>
        <w:jc w:val="both"/>
        <w:rPr>
          <w:sz w:val="17"/>
        </w:rPr>
      </w:pPr>
      <w:r>
        <w:rPr>
          <w:color w:val="231F20"/>
          <w:spacing w:val="-6"/>
          <w:sz w:val="17"/>
        </w:rPr>
        <w:t xml:space="preserve">We  </w:t>
      </w:r>
      <w:r>
        <w:rPr>
          <w:color w:val="231F20"/>
          <w:spacing w:val="-3"/>
          <w:sz w:val="17"/>
        </w:rPr>
        <w:t xml:space="preserve">farewelled  three   </w:t>
      </w:r>
      <w:r>
        <w:rPr>
          <w:color w:val="231F20"/>
          <w:sz w:val="17"/>
        </w:rPr>
        <w:t xml:space="preserve">of  our  leaving  </w:t>
      </w:r>
      <w:r>
        <w:rPr>
          <w:color w:val="231F20"/>
          <w:spacing w:val="-3"/>
          <w:sz w:val="17"/>
        </w:rPr>
        <w:t xml:space="preserve">ordinands </w:t>
      </w:r>
      <w:r>
        <w:rPr>
          <w:color w:val="231F20"/>
          <w:sz w:val="17"/>
        </w:rPr>
        <w:t xml:space="preserve">at the end  of  the  </w:t>
      </w:r>
      <w:r>
        <w:rPr>
          <w:color w:val="231F20"/>
          <w:spacing w:val="-3"/>
          <w:sz w:val="17"/>
        </w:rPr>
        <w:t xml:space="preserve">last  academic  year:  Michael  Hopkins  </w:t>
      </w:r>
      <w:r>
        <w:rPr>
          <w:color w:val="231F20"/>
          <w:sz w:val="17"/>
        </w:rPr>
        <w:t xml:space="preserve">to </w:t>
      </w:r>
      <w:r>
        <w:rPr>
          <w:color w:val="231F20"/>
          <w:spacing w:val="-6"/>
          <w:sz w:val="17"/>
        </w:rPr>
        <w:t xml:space="preserve">Twyford </w:t>
      </w:r>
      <w:r>
        <w:rPr>
          <w:color w:val="231F20"/>
          <w:sz w:val="17"/>
        </w:rPr>
        <w:t xml:space="preserve">and </w:t>
      </w:r>
      <w:r>
        <w:rPr>
          <w:color w:val="231F20"/>
          <w:spacing w:val="-3"/>
          <w:sz w:val="17"/>
        </w:rPr>
        <w:t xml:space="preserve">‘Commitment </w:t>
      </w:r>
      <w:r>
        <w:rPr>
          <w:color w:val="231F20"/>
          <w:sz w:val="17"/>
        </w:rPr>
        <w:t xml:space="preserve">for </w:t>
      </w:r>
      <w:r>
        <w:rPr>
          <w:color w:val="231F20"/>
          <w:spacing w:val="-3"/>
          <w:sz w:val="17"/>
        </w:rPr>
        <w:t xml:space="preserve">Life’, Angela Steele </w:t>
      </w:r>
      <w:r>
        <w:rPr>
          <w:color w:val="231F20"/>
          <w:sz w:val="17"/>
        </w:rPr>
        <w:t xml:space="preserve">to </w:t>
      </w:r>
      <w:r>
        <w:rPr>
          <w:color w:val="231F20"/>
          <w:spacing w:val="-3"/>
          <w:sz w:val="17"/>
        </w:rPr>
        <w:t xml:space="preserve">Larkhall </w:t>
      </w:r>
      <w:r>
        <w:rPr>
          <w:color w:val="231F20"/>
          <w:sz w:val="17"/>
        </w:rPr>
        <w:t xml:space="preserve">and </w:t>
      </w:r>
      <w:r>
        <w:rPr>
          <w:color w:val="231F20"/>
          <w:spacing w:val="-3"/>
          <w:sz w:val="17"/>
        </w:rPr>
        <w:t xml:space="preserve">Rush Hill, Bath, </w:t>
      </w:r>
      <w:r>
        <w:rPr>
          <w:color w:val="231F20"/>
          <w:sz w:val="17"/>
        </w:rPr>
        <w:t xml:space="preserve">and </w:t>
      </w:r>
      <w:r>
        <w:rPr>
          <w:color w:val="231F20"/>
          <w:spacing w:val="-3"/>
          <w:sz w:val="17"/>
        </w:rPr>
        <w:t xml:space="preserve">Christopher Hucker </w:t>
      </w:r>
      <w:r>
        <w:rPr>
          <w:color w:val="231F20"/>
          <w:sz w:val="17"/>
        </w:rPr>
        <w:t xml:space="preserve">to a </w:t>
      </w:r>
      <w:r>
        <w:rPr>
          <w:color w:val="231F20"/>
          <w:spacing w:val="-3"/>
          <w:sz w:val="17"/>
        </w:rPr>
        <w:t xml:space="preserve">pastorate </w:t>
      </w:r>
      <w:r>
        <w:rPr>
          <w:color w:val="231F20"/>
          <w:sz w:val="17"/>
        </w:rPr>
        <w:t xml:space="preserve">in the </w:t>
      </w:r>
      <w:r>
        <w:rPr>
          <w:color w:val="231F20"/>
          <w:spacing w:val="-3"/>
          <w:sz w:val="17"/>
        </w:rPr>
        <w:t xml:space="preserve">United Church </w:t>
      </w:r>
      <w:r>
        <w:rPr>
          <w:color w:val="231F20"/>
          <w:sz w:val="17"/>
        </w:rPr>
        <w:t xml:space="preserve">of </w:t>
      </w:r>
      <w:r>
        <w:rPr>
          <w:color w:val="231F20"/>
          <w:spacing w:val="-3"/>
          <w:sz w:val="17"/>
        </w:rPr>
        <w:t xml:space="preserve">Christ, USA. Over </w:t>
      </w:r>
      <w:r>
        <w:rPr>
          <w:color w:val="231F20"/>
          <w:sz w:val="17"/>
        </w:rPr>
        <w:t xml:space="preserve">the </w:t>
      </w:r>
      <w:r>
        <w:rPr>
          <w:color w:val="231F20"/>
          <w:spacing w:val="-3"/>
          <w:sz w:val="17"/>
        </w:rPr>
        <w:t xml:space="preserve">summer vacation </w:t>
      </w:r>
      <w:r>
        <w:rPr>
          <w:color w:val="231F20"/>
          <w:sz w:val="17"/>
        </w:rPr>
        <w:t xml:space="preserve">two of our </w:t>
      </w:r>
      <w:r>
        <w:rPr>
          <w:color w:val="231F20"/>
          <w:spacing w:val="-3"/>
          <w:sz w:val="17"/>
        </w:rPr>
        <w:t xml:space="preserve">ordinands participated </w:t>
      </w:r>
      <w:r>
        <w:rPr>
          <w:color w:val="231F20"/>
          <w:sz w:val="17"/>
        </w:rPr>
        <w:t xml:space="preserve">in the </w:t>
      </w:r>
      <w:r>
        <w:rPr>
          <w:color w:val="231F20"/>
          <w:spacing w:val="-5"/>
          <w:sz w:val="17"/>
        </w:rPr>
        <w:t xml:space="preserve">World </w:t>
      </w:r>
      <w:r>
        <w:rPr>
          <w:color w:val="231F20"/>
          <w:spacing w:val="-3"/>
          <w:sz w:val="17"/>
        </w:rPr>
        <w:t xml:space="preserve">Church programme, </w:t>
      </w:r>
      <w:r>
        <w:rPr>
          <w:color w:val="231F20"/>
          <w:sz w:val="17"/>
        </w:rPr>
        <w:t xml:space="preserve">one </w:t>
      </w:r>
      <w:r>
        <w:rPr>
          <w:color w:val="231F20"/>
          <w:spacing w:val="-3"/>
          <w:sz w:val="17"/>
        </w:rPr>
        <w:t xml:space="preserve">visiting Ghana </w:t>
      </w:r>
      <w:r>
        <w:rPr>
          <w:color w:val="231F20"/>
          <w:sz w:val="17"/>
        </w:rPr>
        <w:t xml:space="preserve">and the </w:t>
      </w:r>
      <w:r>
        <w:rPr>
          <w:color w:val="231F20"/>
          <w:spacing w:val="-3"/>
          <w:sz w:val="17"/>
        </w:rPr>
        <w:t xml:space="preserve">other Jamaica. </w:t>
      </w:r>
      <w:r>
        <w:rPr>
          <w:color w:val="231F20"/>
          <w:sz w:val="17"/>
        </w:rPr>
        <w:t xml:space="preserve">The </w:t>
      </w:r>
      <w:r>
        <w:rPr>
          <w:color w:val="231F20"/>
          <w:spacing w:val="-4"/>
          <w:sz w:val="17"/>
        </w:rPr>
        <w:t xml:space="preserve">difference </w:t>
      </w:r>
      <w:r>
        <w:rPr>
          <w:color w:val="231F20"/>
          <w:sz w:val="17"/>
        </w:rPr>
        <w:t xml:space="preserve">in </w:t>
      </w:r>
      <w:r>
        <w:rPr>
          <w:color w:val="231F20"/>
          <w:spacing w:val="-3"/>
          <w:sz w:val="17"/>
        </w:rPr>
        <w:t xml:space="preserve">perspective </w:t>
      </w:r>
      <w:r>
        <w:rPr>
          <w:color w:val="231F20"/>
          <w:sz w:val="17"/>
        </w:rPr>
        <w:t xml:space="preserve">and the </w:t>
      </w:r>
      <w:r>
        <w:rPr>
          <w:color w:val="231F20"/>
          <w:spacing w:val="-3"/>
          <w:sz w:val="17"/>
        </w:rPr>
        <w:t xml:space="preserve">broadening </w:t>
      </w:r>
      <w:r>
        <w:rPr>
          <w:color w:val="231F20"/>
          <w:sz w:val="17"/>
        </w:rPr>
        <w:t xml:space="preserve">of </w:t>
      </w:r>
      <w:r>
        <w:rPr>
          <w:color w:val="231F20"/>
          <w:spacing w:val="-3"/>
          <w:sz w:val="17"/>
        </w:rPr>
        <w:t xml:space="preserve">horizons occasioned </w:t>
      </w:r>
      <w:r>
        <w:rPr>
          <w:color w:val="231F20"/>
          <w:sz w:val="17"/>
        </w:rPr>
        <w:t xml:space="preserve">by </w:t>
      </w:r>
      <w:r>
        <w:rPr>
          <w:color w:val="231F20"/>
          <w:spacing w:val="-3"/>
          <w:sz w:val="17"/>
        </w:rPr>
        <w:t xml:space="preserve">these visits greatly enriched </w:t>
      </w:r>
      <w:r>
        <w:rPr>
          <w:color w:val="231F20"/>
          <w:sz w:val="17"/>
        </w:rPr>
        <w:t xml:space="preserve">the </w:t>
      </w:r>
      <w:r>
        <w:rPr>
          <w:color w:val="231F20"/>
          <w:spacing w:val="-3"/>
          <w:sz w:val="17"/>
        </w:rPr>
        <w:t xml:space="preserve">ordinands’ vision </w:t>
      </w:r>
      <w:r>
        <w:rPr>
          <w:color w:val="231F20"/>
          <w:sz w:val="17"/>
        </w:rPr>
        <w:t xml:space="preserve">of the </w:t>
      </w:r>
      <w:r>
        <w:rPr>
          <w:color w:val="231F20"/>
          <w:spacing w:val="-3"/>
          <w:sz w:val="17"/>
        </w:rPr>
        <w:t xml:space="preserve">Church </w:t>
      </w:r>
      <w:r>
        <w:rPr>
          <w:color w:val="231F20"/>
          <w:sz w:val="17"/>
        </w:rPr>
        <w:t xml:space="preserve">and </w:t>
      </w:r>
      <w:r>
        <w:rPr>
          <w:color w:val="231F20"/>
          <w:spacing w:val="-3"/>
          <w:sz w:val="17"/>
        </w:rPr>
        <w:t xml:space="preserve">strengthened their call  </w:t>
      </w:r>
      <w:r>
        <w:rPr>
          <w:color w:val="231F20"/>
          <w:sz w:val="17"/>
        </w:rPr>
        <w:t xml:space="preserve">to </w:t>
      </w:r>
      <w:r>
        <w:rPr>
          <w:color w:val="231F20"/>
          <w:spacing w:val="-5"/>
          <w:sz w:val="17"/>
        </w:rPr>
        <w:t xml:space="preserve">ministry. </w:t>
      </w:r>
      <w:r>
        <w:rPr>
          <w:color w:val="231F20"/>
          <w:spacing w:val="-3"/>
          <w:sz w:val="17"/>
        </w:rPr>
        <w:t xml:space="preserve">Another </w:t>
      </w:r>
      <w:r>
        <w:rPr>
          <w:color w:val="231F20"/>
          <w:sz w:val="17"/>
        </w:rPr>
        <w:t xml:space="preserve">of our </w:t>
      </w:r>
      <w:r>
        <w:rPr>
          <w:color w:val="231F20"/>
          <w:spacing w:val="-3"/>
          <w:sz w:val="17"/>
        </w:rPr>
        <w:t xml:space="preserve">ordinands will </w:t>
      </w:r>
      <w:r>
        <w:rPr>
          <w:color w:val="231F20"/>
          <w:sz w:val="17"/>
        </w:rPr>
        <w:t xml:space="preserve">be </w:t>
      </w:r>
      <w:r>
        <w:rPr>
          <w:color w:val="231F20"/>
          <w:spacing w:val="-3"/>
          <w:sz w:val="17"/>
        </w:rPr>
        <w:t>visiting Korea over</w:t>
      </w:r>
      <w:r>
        <w:rPr>
          <w:color w:val="231F20"/>
          <w:spacing w:val="-6"/>
          <w:sz w:val="17"/>
        </w:rPr>
        <w:t xml:space="preserve"> </w:t>
      </w:r>
      <w:r>
        <w:rPr>
          <w:color w:val="231F20"/>
          <w:sz w:val="17"/>
        </w:rPr>
        <w:t>the</w:t>
      </w:r>
      <w:r>
        <w:rPr>
          <w:color w:val="231F20"/>
          <w:spacing w:val="-6"/>
          <w:sz w:val="17"/>
        </w:rPr>
        <w:t xml:space="preserve"> </w:t>
      </w:r>
      <w:r>
        <w:rPr>
          <w:color w:val="231F20"/>
          <w:spacing w:val="-3"/>
          <w:sz w:val="17"/>
        </w:rPr>
        <w:t>coming</w:t>
      </w:r>
      <w:r>
        <w:rPr>
          <w:color w:val="231F20"/>
          <w:spacing w:val="-6"/>
          <w:sz w:val="17"/>
        </w:rPr>
        <w:t xml:space="preserve"> </w:t>
      </w:r>
      <w:r>
        <w:rPr>
          <w:color w:val="231F20"/>
          <w:spacing w:val="-3"/>
          <w:sz w:val="17"/>
        </w:rPr>
        <w:t>summer</w:t>
      </w:r>
      <w:r>
        <w:rPr>
          <w:color w:val="231F20"/>
          <w:spacing w:val="-6"/>
          <w:sz w:val="17"/>
        </w:rPr>
        <w:t xml:space="preserve"> </w:t>
      </w:r>
      <w:r>
        <w:rPr>
          <w:color w:val="231F20"/>
          <w:sz w:val="17"/>
        </w:rPr>
        <w:t>and</w:t>
      </w:r>
      <w:r>
        <w:rPr>
          <w:color w:val="231F20"/>
          <w:spacing w:val="-6"/>
          <w:sz w:val="17"/>
        </w:rPr>
        <w:t xml:space="preserve"> </w:t>
      </w:r>
      <w:r>
        <w:rPr>
          <w:color w:val="231F20"/>
          <w:sz w:val="17"/>
        </w:rPr>
        <w:t>we</w:t>
      </w:r>
      <w:r>
        <w:rPr>
          <w:color w:val="231F20"/>
          <w:spacing w:val="-5"/>
          <w:sz w:val="17"/>
        </w:rPr>
        <w:t xml:space="preserve"> </w:t>
      </w:r>
      <w:r>
        <w:rPr>
          <w:color w:val="231F20"/>
          <w:spacing w:val="-3"/>
          <w:sz w:val="17"/>
        </w:rPr>
        <w:t>similarly</w:t>
      </w:r>
      <w:r>
        <w:rPr>
          <w:color w:val="231F20"/>
          <w:spacing w:val="-6"/>
          <w:sz w:val="17"/>
        </w:rPr>
        <w:t xml:space="preserve"> </w:t>
      </w:r>
      <w:r>
        <w:rPr>
          <w:color w:val="231F20"/>
          <w:spacing w:val="-3"/>
          <w:sz w:val="17"/>
        </w:rPr>
        <w:t>look</w:t>
      </w:r>
      <w:r>
        <w:rPr>
          <w:color w:val="231F20"/>
          <w:spacing w:val="-6"/>
          <w:sz w:val="17"/>
        </w:rPr>
        <w:t xml:space="preserve"> </w:t>
      </w:r>
      <w:r>
        <w:rPr>
          <w:color w:val="231F20"/>
          <w:spacing w:val="-3"/>
          <w:sz w:val="17"/>
        </w:rPr>
        <w:t>forward</w:t>
      </w:r>
      <w:r>
        <w:rPr>
          <w:color w:val="231F20"/>
          <w:spacing w:val="-6"/>
          <w:sz w:val="17"/>
        </w:rPr>
        <w:t xml:space="preserve"> </w:t>
      </w:r>
      <w:r>
        <w:rPr>
          <w:color w:val="231F20"/>
          <w:sz w:val="17"/>
        </w:rPr>
        <w:t>to</w:t>
      </w:r>
      <w:r>
        <w:rPr>
          <w:color w:val="231F20"/>
          <w:spacing w:val="-6"/>
          <w:sz w:val="17"/>
        </w:rPr>
        <w:t xml:space="preserve"> </w:t>
      </w:r>
      <w:r>
        <w:rPr>
          <w:color w:val="231F20"/>
          <w:sz w:val="17"/>
        </w:rPr>
        <w:t xml:space="preserve">the </w:t>
      </w:r>
      <w:r>
        <w:rPr>
          <w:color w:val="231F20"/>
          <w:spacing w:val="-3"/>
          <w:sz w:val="17"/>
        </w:rPr>
        <w:t>enr</w:t>
      </w:r>
      <w:r>
        <w:rPr>
          <w:color w:val="231F20"/>
          <w:spacing w:val="-3"/>
          <w:sz w:val="17"/>
        </w:rPr>
        <w:t>ichment that experience will</w:t>
      </w:r>
      <w:r>
        <w:rPr>
          <w:color w:val="231F20"/>
          <w:spacing w:val="10"/>
          <w:sz w:val="17"/>
        </w:rPr>
        <w:t xml:space="preserve"> </w:t>
      </w:r>
      <w:r>
        <w:rPr>
          <w:color w:val="231F20"/>
          <w:spacing w:val="-3"/>
          <w:sz w:val="17"/>
        </w:rPr>
        <w:t>bring.</w:t>
      </w:r>
    </w:p>
    <w:p w:rsidR="00166577" w:rsidRDefault="00166577">
      <w:pPr>
        <w:pStyle w:val="BodyText"/>
        <w:spacing w:before="1"/>
        <w:rPr>
          <w:sz w:val="18"/>
        </w:rPr>
      </w:pPr>
    </w:p>
    <w:p w:rsidR="00166577" w:rsidRDefault="00760F94">
      <w:pPr>
        <w:pStyle w:val="ListParagraph"/>
        <w:numPr>
          <w:ilvl w:val="1"/>
          <w:numId w:val="12"/>
        </w:numPr>
        <w:tabs>
          <w:tab w:val="left" w:pos="1096"/>
        </w:tabs>
        <w:spacing w:line="271" w:lineRule="auto"/>
        <w:ind w:left="410" w:right="406" w:firstLine="5"/>
        <w:jc w:val="both"/>
        <w:rPr>
          <w:sz w:val="17"/>
        </w:rPr>
      </w:pPr>
      <w:r>
        <w:rPr>
          <w:color w:val="231F20"/>
          <w:sz w:val="17"/>
        </w:rPr>
        <w:t xml:space="preserve">At the </w:t>
      </w:r>
      <w:r>
        <w:rPr>
          <w:color w:val="231F20"/>
          <w:spacing w:val="-3"/>
          <w:sz w:val="17"/>
        </w:rPr>
        <w:t xml:space="preserve">beginning </w:t>
      </w:r>
      <w:r>
        <w:rPr>
          <w:color w:val="231F20"/>
          <w:sz w:val="17"/>
        </w:rPr>
        <w:t xml:space="preserve">of the </w:t>
      </w:r>
      <w:r>
        <w:rPr>
          <w:color w:val="231F20"/>
          <w:spacing w:val="-3"/>
          <w:sz w:val="17"/>
        </w:rPr>
        <w:t xml:space="preserve">present academic year </w:t>
      </w:r>
      <w:r>
        <w:rPr>
          <w:color w:val="231F20"/>
          <w:sz w:val="17"/>
        </w:rPr>
        <w:t xml:space="preserve">we </w:t>
      </w:r>
      <w:r>
        <w:rPr>
          <w:color w:val="231F20"/>
          <w:spacing w:val="-3"/>
          <w:sz w:val="17"/>
        </w:rPr>
        <w:t xml:space="preserve">received just </w:t>
      </w:r>
      <w:r>
        <w:rPr>
          <w:color w:val="231F20"/>
          <w:sz w:val="17"/>
        </w:rPr>
        <w:t xml:space="preserve">one new </w:t>
      </w:r>
      <w:r>
        <w:rPr>
          <w:color w:val="231F20"/>
          <w:spacing w:val="-3"/>
          <w:sz w:val="17"/>
        </w:rPr>
        <w:t xml:space="preserve">ordinand, bringing </w:t>
      </w:r>
      <w:r>
        <w:rPr>
          <w:color w:val="231F20"/>
          <w:sz w:val="17"/>
        </w:rPr>
        <w:t xml:space="preserve">our </w:t>
      </w:r>
      <w:r>
        <w:rPr>
          <w:color w:val="231F20"/>
          <w:spacing w:val="-3"/>
          <w:sz w:val="17"/>
        </w:rPr>
        <w:t xml:space="preserve">present total </w:t>
      </w:r>
      <w:r>
        <w:rPr>
          <w:color w:val="231F20"/>
          <w:sz w:val="17"/>
        </w:rPr>
        <w:t xml:space="preserve">of </w:t>
      </w:r>
      <w:r>
        <w:rPr>
          <w:color w:val="231F20"/>
          <w:spacing w:val="-3"/>
          <w:sz w:val="17"/>
        </w:rPr>
        <w:t xml:space="preserve">ordinands </w:t>
      </w:r>
      <w:r>
        <w:rPr>
          <w:color w:val="231F20"/>
          <w:sz w:val="17"/>
        </w:rPr>
        <w:t xml:space="preserve">to 9, </w:t>
      </w:r>
      <w:r>
        <w:rPr>
          <w:color w:val="231F20"/>
          <w:spacing w:val="-3"/>
          <w:sz w:val="17"/>
        </w:rPr>
        <w:t xml:space="preserve">including </w:t>
      </w:r>
      <w:r>
        <w:rPr>
          <w:color w:val="231F20"/>
          <w:sz w:val="17"/>
        </w:rPr>
        <w:t xml:space="preserve">our </w:t>
      </w:r>
      <w:r>
        <w:rPr>
          <w:color w:val="231F20"/>
          <w:spacing w:val="-3"/>
          <w:sz w:val="17"/>
        </w:rPr>
        <w:t xml:space="preserve">exchange student from </w:t>
      </w:r>
      <w:r>
        <w:rPr>
          <w:color w:val="231F20"/>
          <w:sz w:val="17"/>
        </w:rPr>
        <w:t xml:space="preserve">Bern. </w:t>
      </w:r>
      <w:r>
        <w:rPr>
          <w:color w:val="231F20"/>
          <w:spacing w:val="-3"/>
          <w:sz w:val="17"/>
        </w:rPr>
        <w:t xml:space="preserve">This includes </w:t>
      </w:r>
      <w:r>
        <w:rPr>
          <w:color w:val="231F20"/>
          <w:sz w:val="17"/>
        </w:rPr>
        <w:t xml:space="preserve">the one </w:t>
      </w:r>
      <w:r>
        <w:rPr>
          <w:color w:val="231F20"/>
          <w:spacing w:val="-3"/>
          <w:sz w:val="17"/>
        </w:rPr>
        <w:t xml:space="preserve">‘vacant’ year when there </w:t>
      </w:r>
      <w:r>
        <w:rPr>
          <w:color w:val="231F20"/>
          <w:sz w:val="17"/>
        </w:rPr>
        <w:t>was</w:t>
      </w:r>
      <w:r>
        <w:rPr>
          <w:color w:val="231F20"/>
          <w:sz w:val="17"/>
        </w:rPr>
        <w:t xml:space="preserve"> no </w:t>
      </w:r>
      <w:r>
        <w:rPr>
          <w:color w:val="231F20"/>
          <w:spacing w:val="-3"/>
          <w:sz w:val="17"/>
        </w:rPr>
        <w:t xml:space="preserve">intake </w:t>
      </w:r>
      <w:r>
        <w:rPr>
          <w:color w:val="231F20"/>
          <w:sz w:val="17"/>
        </w:rPr>
        <w:t xml:space="preserve">of </w:t>
      </w:r>
      <w:r>
        <w:rPr>
          <w:color w:val="231F20"/>
          <w:spacing w:val="-3"/>
          <w:sz w:val="17"/>
        </w:rPr>
        <w:t xml:space="preserve">ordinands. </w:t>
      </w:r>
      <w:r>
        <w:rPr>
          <w:color w:val="231F20"/>
          <w:sz w:val="17"/>
        </w:rPr>
        <w:t xml:space="preserve">It is our </w:t>
      </w:r>
      <w:r>
        <w:rPr>
          <w:color w:val="231F20"/>
          <w:spacing w:val="-3"/>
          <w:sz w:val="17"/>
        </w:rPr>
        <w:t xml:space="preserve">hope </w:t>
      </w:r>
      <w:r>
        <w:rPr>
          <w:color w:val="231F20"/>
          <w:sz w:val="17"/>
        </w:rPr>
        <w:t xml:space="preserve">and </w:t>
      </w:r>
      <w:r>
        <w:rPr>
          <w:color w:val="231F20"/>
          <w:spacing w:val="-3"/>
          <w:sz w:val="17"/>
        </w:rPr>
        <w:t xml:space="preserve">belief that </w:t>
      </w:r>
      <w:r>
        <w:rPr>
          <w:color w:val="231F20"/>
          <w:sz w:val="17"/>
        </w:rPr>
        <w:t xml:space="preserve">we </w:t>
      </w:r>
      <w:r>
        <w:rPr>
          <w:color w:val="231F20"/>
          <w:spacing w:val="-3"/>
          <w:sz w:val="17"/>
        </w:rPr>
        <w:t xml:space="preserve">will begin </w:t>
      </w:r>
      <w:r>
        <w:rPr>
          <w:color w:val="231F20"/>
          <w:sz w:val="17"/>
        </w:rPr>
        <w:t xml:space="preserve">to </w:t>
      </w:r>
      <w:r>
        <w:rPr>
          <w:color w:val="231F20"/>
          <w:spacing w:val="-3"/>
          <w:sz w:val="17"/>
        </w:rPr>
        <w:t xml:space="preserve">increase </w:t>
      </w:r>
      <w:r>
        <w:rPr>
          <w:color w:val="231F20"/>
          <w:sz w:val="17"/>
        </w:rPr>
        <w:t xml:space="preserve">our </w:t>
      </w:r>
      <w:r>
        <w:rPr>
          <w:color w:val="231F20"/>
          <w:spacing w:val="-3"/>
          <w:sz w:val="17"/>
        </w:rPr>
        <w:t xml:space="preserve">ordinand numbers again </w:t>
      </w:r>
      <w:r>
        <w:rPr>
          <w:color w:val="231F20"/>
          <w:sz w:val="17"/>
        </w:rPr>
        <w:t xml:space="preserve">as the  </w:t>
      </w:r>
      <w:r>
        <w:rPr>
          <w:color w:val="231F20"/>
          <w:spacing w:val="-3"/>
          <w:sz w:val="17"/>
        </w:rPr>
        <w:t xml:space="preserve">church recognises </w:t>
      </w:r>
      <w:r>
        <w:rPr>
          <w:color w:val="231F20"/>
          <w:sz w:val="17"/>
        </w:rPr>
        <w:t xml:space="preserve">the </w:t>
      </w:r>
      <w:r>
        <w:rPr>
          <w:color w:val="231F20"/>
          <w:spacing w:val="-3"/>
          <w:sz w:val="17"/>
        </w:rPr>
        <w:t xml:space="preserve">unique environment Mansfield offers </w:t>
      </w:r>
      <w:r>
        <w:rPr>
          <w:color w:val="231F20"/>
          <w:sz w:val="17"/>
        </w:rPr>
        <w:t xml:space="preserve">for </w:t>
      </w:r>
      <w:r>
        <w:rPr>
          <w:color w:val="231F20"/>
          <w:spacing w:val="-3"/>
          <w:sz w:val="17"/>
        </w:rPr>
        <w:t xml:space="preserve">ministerial education </w:t>
      </w:r>
      <w:r>
        <w:rPr>
          <w:color w:val="231F20"/>
          <w:sz w:val="17"/>
        </w:rPr>
        <w:t xml:space="preserve">and </w:t>
      </w:r>
      <w:r>
        <w:rPr>
          <w:color w:val="231F20"/>
          <w:spacing w:val="-3"/>
          <w:sz w:val="17"/>
        </w:rPr>
        <w:t xml:space="preserve">training </w:t>
      </w:r>
      <w:r>
        <w:rPr>
          <w:color w:val="231F20"/>
          <w:sz w:val="17"/>
        </w:rPr>
        <w:t xml:space="preserve">and </w:t>
      </w:r>
      <w:r>
        <w:rPr>
          <w:color w:val="231F20"/>
          <w:spacing w:val="-3"/>
          <w:sz w:val="17"/>
        </w:rPr>
        <w:t xml:space="preserve">entrusts </w:t>
      </w:r>
      <w:r>
        <w:rPr>
          <w:color w:val="231F20"/>
          <w:sz w:val="17"/>
        </w:rPr>
        <w:t xml:space="preserve">to us </w:t>
      </w:r>
      <w:r>
        <w:rPr>
          <w:color w:val="231F20"/>
          <w:spacing w:val="-3"/>
          <w:sz w:val="17"/>
        </w:rPr>
        <w:t xml:space="preserve">candidates </w:t>
      </w:r>
      <w:r>
        <w:rPr>
          <w:color w:val="231F20"/>
          <w:sz w:val="17"/>
        </w:rPr>
        <w:t xml:space="preserve">who </w:t>
      </w:r>
      <w:r>
        <w:rPr>
          <w:color w:val="231F20"/>
          <w:spacing w:val="-3"/>
          <w:sz w:val="17"/>
        </w:rPr>
        <w:t xml:space="preserve">will flourish </w:t>
      </w:r>
      <w:r>
        <w:rPr>
          <w:color w:val="231F20"/>
          <w:sz w:val="17"/>
        </w:rPr>
        <w:t xml:space="preserve">in </w:t>
      </w:r>
      <w:r>
        <w:rPr>
          <w:color w:val="231F20"/>
          <w:spacing w:val="-3"/>
          <w:sz w:val="17"/>
        </w:rPr>
        <w:t xml:space="preserve">such </w:t>
      </w:r>
      <w:r>
        <w:rPr>
          <w:color w:val="231F20"/>
          <w:sz w:val="17"/>
        </w:rPr>
        <w:t>an</w:t>
      </w:r>
      <w:r>
        <w:rPr>
          <w:color w:val="231F20"/>
          <w:spacing w:val="20"/>
          <w:sz w:val="17"/>
        </w:rPr>
        <w:t xml:space="preserve"> </w:t>
      </w:r>
      <w:r>
        <w:rPr>
          <w:color w:val="231F20"/>
          <w:spacing w:val="-3"/>
          <w:sz w:val="17"/>
        </w:rPr>
        <w:t>environment.</w:t>
      </w:r>
    </w:p>
    <w:p w:rsidR="00166577" w:rsidRDefault="00166577">
      <w:pPr>
        <w:pStyle w:val="BodyText"/>
        <w:spacing w:before="7"/>
        <w:rPr>
          <w:sz w:val="18"/>
        </w:rPr>
      </w:pPr>
    </w:p>
    <w:p w:rsidR="00166577" w:rsidRDefault="00760F94">
      <w:pPr>
        <w:pStyle w:val="ListParagraph"/>
        <w:numPr>
          <w:ilvl w:val="1"/>
          <w:numId w:val="12"/>
        </w:numPr>
        <w:tabs>
          <w:tab w:val="left" w:pos="1092"/>
        </w:tabs>
        <w:spacing w:line="271" w:lineRule="auto"/>
        <w:ind w:left="411" w:right="410" w:hanging="1"/>
        <w:jc w:val="both"/>
        <w:rPr>
          <w:sz w:val="17"/>
        </w:rPr>
      </w:pPr>
      <w:r>
        <w:rPr>
          <w:color w:val="231F20"/>
          <w:spacing w:val="-7"/>
          <w:sz w:val="17"/>
        </w:rPr>
        <w:t xml:space="preserve">We </w:t>
      </w:r>
      <w:r>
        <w:rPr>
          <w:color w:val="231F20"/>
          <w:spacing w:val="-4"/>
          <w:sz w:val="17"/>
        </w:rPr>
        <w:t xml:space="preserve">are pleased </w:t>
      </w:r>
      <w:r>
        <w:rPr>
          <w:color w:val="231F20"/>
          <w:sz w:val="17"/>
        </w:rPr>
        <w:t xml:space="preserve">to </w:t>
      </w:r>
      <w:r>
        <w:rPr>
          <w:color w:val="231F20"/>
          <w:spacing w:val="-4"/>
          <w:sz w:val="17"/>
        </w:rPr>
        <w:t xml:space="preserve">report </w:t>
      </w:r>
      <w:r>
        <w:rPr>
          <w:color w:val="231F20"/>
          <w:spacing w:val="-3"/>
          <w:sz w:val="17"/>
        </w:rPr>
        <w:t xml:space="preserve">that the two </w:t>
      </w:r>
      <w:r>
        <w:rPr>
          <w:color w:val="231F20"/>
          <w:spacing w:val="-4"/>
          <w:sz w:val="17"/>
        </w:rPr>
        <w:t xml:space="preserve">United Reformed Church Ministers </w:t>
      </w:r>
      <w:r>
        <w:rPr>
          <w:color w:val="231F20"/>
          <w:spacing w:val="-3"/>
          <w:sz w:val="17"/>
        </w:rPr>
        <w:t xml:space="preserve">and one </w:t>
      </w:r>
      <w:r>
        <w:rPr>
          <w:color w:val="231F20"/>
          <w:spacing w:val="-4"/>
          <w:sz w:val="17"/>
        </w:rPr>
        <w:t xml:space="preserve">other studying part-time </w:t>
      </w:r>
      <w:r>
        <w:rPr>
          <w:color w:val="231F20"/>
          <w:spacing w:val="-3"/>
          <w:sz w:val="17"/>
        </w:rPr>
        <w:t xml:space="preserve">for the </w:t>
      </w:r>
      <w:r>
        <w:rPr>
          <w:color w:val="231F20"/>
          <w:spacing w:val="-4"/>
          <w:sz w:val="17"/>
        </w:rPr>
        <w:t xml:space="preserve">Master </w:t>
      </w:r>
      <w:r>
        <w:rPr>
          <w:color w:val="231F20"/>
          <w:sz w:val="17"/>
        </w:rPr>
        <w:t xml:space="preserve">of </w:t>
      </w:r>
      <w:r>
        <w:rPr>
          <w:color w:val="231F20"/>
          <w:spacing w:val="-4"/>
          <w:sz w:val="17"/>
        </w:rPr>
        <w:t xml:space="preserve">Theology </w:t>
      </w:r>
      <w:r>
        <w:rPr>
          <w:color w:val="231F20"/>
          <w:sz w:val="17"/>
        </w:rPr>
        <w:t xml:space="preserve">in </w:t>
      </w:r>
      <w:r>
        <w:rPr>
          <w:color w:val="231F20"/>
          <w:spacing w:val="-4"/>
          <w:sz w:val="17"/>
        </w:rPr>
        <w:t xml:space="preserve">Applied Theology </w:t>
      </w:r>
      <w:r>
        <w:rPr>
          <w:color w:val="231F20"/>
          <w:spacing w:val="-3"/>
          <w:sz w:val="17"/>
        </w:rPr>
        <w:t xml:space="preserve">will </w:t>
      </w:r>
      <w:r>
        <w:rPr>
          <w:color w:val="231F20"/>
          <w:sz w:val="17"/>
        </w:rPr>
        <w:t xml:space="preserve">be </w:t>
      </w:r>
      <w:r>
        <w:rPr>
          <w:color w:val="231F20"/>
          <w:spacing w:val="-4"/>
          <w:sz w:val="17"/>
        </w:rPr>
        <w:t xml:space="preserve">joined </w:t>
      </w:r>
      <w:r>
        <w:rPr>
          <w:color w:val="231F20"/>
          <w:spacing w:val="-3"/>
          <w:sz w:val="17"/>
        </w:rPr>
        <w:t>next</w:t>
      </w:r>
      <w:r>
        <w:rPr>
          <w:color w:val="231F20"/>
          <w:spacing w:val="-10"/>
          <w:sz w:val="17"/>
        </w:rPr>
        <w:t xml:space="preserve"> </w:t>
      </w:r>
      <w:r>
        <w:rPr>
          <w:color w:val="231F20"/>
          <w:spacing w:val="-3"/>
          <w:sz w:val="17"/>
        </w:rPr>
        <w:t>year</w:t>
      </w:r>
      <w:r>
        <w:rPr>
          <w:color w:val="231F20"/>
          <w:spacing w:val="-9"/>
          <w:sz w:val="17"/>
        </w:rPr>
        <w:t xml:space="preserve"> </w:t>
      </w:r>
      <w:r>
        <w:rPr>
          <w:color w:val="231F20"/>
          <w:sz w:val="17"/>
        </w:rPr>
        <w:t>by</w:t>
      </w:r>
      <w:r>
        <w:rPr>
          <w:color w:val="231F20"/>
          <w:spacing w:val="-9"/>
          <w:sz w:val="17"/>
        </w:rPr>
        <w:t xml:space="preserve"> </w:t>
      </w:r>
      <w:r>
        <w:rPr>
          <w:color w:val="231F20"/>
          <w:spacing w:val="-3"/>
          <w:sz w:val="17"/>
        </w:rPr>
        <w:t>some</w:t>
      </w:r>
      <w:r>
        <w:rPr>
          <w:color w:val="231F20"/>
          <w:spacing w:val="-9"/>
          <w:sz w:val="17"/>
        </w:rPr>
        <w:t xml:space="preserve"> </w:t>
      </w:r>
      <w:r>
        <w:rPr>
          <w:color w:val="231F20"/>
          <w:spacing w:val="-3"/>
          <w:sz w:val="17"/>
        </w:rPr>
        <w:t>new</w:t>
      </w:r>
      <w:r>
        <w:rPr>
          <w:color w:val="231F20"/>
          <w:spacing w:val="-10"/>
          <w:sz w:val="17"/>
        </w:rPr>
        <w:t xml:space="preserve"> </w:t>
      </w:r>
      <w:r>
        <w:rPr>
          <w:color w:val="231F20"/>
          <w:spacing w:val="-4"/>
          <w:sz w:val="17"/>
        </w:rPr>
        <w:t>applicants</w:t>
      </w:r>
      <w:r>
        <w:rPr>
          <w:color w:val="231F20"/>
          <w:spacing w:val="-9"/>
          <w:sz w:val="17"/>
        </w:rPr>
        <w:t xml:space="preserve"> </w:t>
      </w:r>
      <w:r>
        <w:rPr>
          <w:color w:val="231F20"/>
          <w:sz w:val="17"/>
        </w:rPr>
        <w:t>to</w:t>
      </w:r>
      <w:r>
        <w:rPr>
          <w:color w:val="231F20"/>
          <w:spacing w:val="-9"/>
          <w:sz w:val="17"/>
        </w:rPr>
        <w:t xml:space="preserve"> </w:t>
      </w:r>
      <w:r>
        <w:rPr>
          <w:color w:val="231F20"/>
          <w:spacing w:val="-3"/>
          <w:sz w:val="17"/>
        </w:rPr>
        <w:t>the</w:t>
      </w:r>
      <w:r>
        <w:rPr>
          <w:color w:val="231F20"/>
          <w:spacing w:val="-9"/>
          <w:sz w:val="17"/>
        </w:rPr>
        <w:t xml:space="preserve"> </w:t>
      </w:r>
      <w:r>
        <w:rPr>
          <w:color w:val="231F20"/>
          <w:spacing w:val="-4"/>
          <w:sz w:val="17"/>
        </w:rPr>
        <w:t>course.</w:t>
      </w:r>
      <w:r>
        <w:rPr>
          <w:color w:val="231F20"/>
          <w:spacing w:val="-10"/>
          <w:sz w:val="17"/>
        </w:rPr>
        <w:t xml:space="preserve"> </w:t>
      </w:r>
      <w:r>
        <w:rPr>
          <w:color w:val="231F20"/>
          <w:spacing w:val="-7"/>
          <w:sz w:val="17"/>
        </w:rPr>
        <w:t>We</w:t>
      </w:r>
      <w:r>
        <w:rPr>
          <w:color w:val="231F20"/>
          <w:spacing w:val="-9"/>
          <w:sz w:val="17"/>
        </w:rPr>
        <w:t xml:space="preserve"> </w:t>
      </w:r>
      <w:r>
        <w:rPr>
          <w:color w:val="231F20"/>
          <w:spacing w:val="-4"/>
          <w:sz w:val="17"/>
        </w:rPr>
        <w:t xml:space="preserve">welcome applications </w:t>
      </w:r>
      <w:r>
        <w:rPr>
          <w:color w:val="231F20"/>
          <w:sz w:val="17"/>
        </w:rPr>
        <w:t xml:space="preserve">to </w:t>
      </w:r>
      <w:r>
        <w:rPr>
          <w:color w:val="231F20"/>
          <w:spacing w:val="-3"/>
          <w:sz w:val="17"/>
        </w:rPr>
        <w:t xml:space="preserve">this </w:t>
      </w:r>
      <w:r>
        <w:rPr>
          <w:color w:val="231F20"/>
          <w:spacing w:val="-4"/>
          <w:sz w:val="17"/>
        </w:rPr>
        <w:t xml:space="preserve">course from United Reformed Church Ministers </w:t>
      </w:r>
      <w:r>
        <w:rPr>
          <w:color w:val="231F20"/>
          <w:spacing w:val="-3"/>
          <w:sz w:val="17"/>
        </w:rPr>
        <w:t xml:space="preserve">and </w:t>
      </w:r>
      <w:r>
        <w:rPr>
          <w:color w:val="231F20"/>
          <w:spacing w:val="-4"/>
          <w:sz w:val="17"/>
        </w:rPr>
        <w:t xml:space="preserve">others </w:t>
      </w:r>
      <w:r>
        <w:rPr>
          <w:color w:val="231F20"/>
          <w:spacing w:val="-3"/>
          <w:sz w:val="17"/>
        </w:rPr>
        <w:t xml:space="preserve">who have good </w:t>
      </w:r>
      <w:r>
        <w:rPr>
          <w:color w:val="231F20"/>
          <w:spacing w:val="-4"/>
          <w:sz w:val="17"/>
        </w:rPr>
        <w:t xml:space="preserve">degrees </w:t>
      </w:r>
      <w:r>
        <w:rPr>
          <w:color w:val="231F20"/>
          <w:sz w:val="17"/>
        </w:rPr>
        <w:t>in</w:t>
      </w:r>
      <w:r>
        <w:rPr>
          <w:color w:val="231F20"/>
          <w:spacing w:val="8"/>
          <w:sz w:val="17"/>
        </w:rPr>
        <w:t xml:space="preserve"> </w:t>
      </w:r>
      <w:r>
        <w:rPr>
          <w:color w:val="231F20"/>
          <w:spacing w:val="-5"/>
          <w:sz w:val="17"/>
        </w:rPr>
        <w:t>theology.</w:t>
      </w:r>
    </w:p>
    <w:p w:rsidR="00166577" w:rsidRDefault="00166577">
      <w:pPr>
        <w:pStyle w:val="BodyText"/>
        <w:spacing w:before="7"/>
        <w:rPr>
          <w:sz w:val="18"/>
        </w:rPr>
      </w:pPr>
    </w:p>
    <w:p w:rsidR="00166577" w:rsidRDefault="00760F94">
      <w:pPr>
        <w:pStyle w:val="ListParagraph"/>
        <w:numPr>
          <w:ilvl w:val="1"/>
          <w:numId w:val="12"/>
        </w:numPr>
        <w:tabs>
          <w:tab w:val="left" w:pos="1092"/>
        </w:tabs>
        <w:spacing w:before="1" w:line="271" w:lineRule="auto"/>
        <w:ind w:left="409" w:right="412" w:firstLine="1"/>
        <w:jc w:val="both"/>
        <w:rPr>
          <w:sz w:val="17"/>
        </w:rPr>
      </w:pPr>
      <w:r>
        <w:rPr>
          <w:color w:val="231F20"/>
          <w:sz w:val="17"/>
        </w:rPr>
        <w:t xml:space="preserve">Please pray for the ministerial  training  course, its staff and its ordinands, for the consolidation of its ministerial training, the enrichment of its worship </w:t>
      </w:r>
      <w:r>
        <w:rPr>
          <w:color w:val="231F20"/>
          <w:spacing w:val="-4"/>
          <w:sz w:val="17"/>
        </w:rPr>
        <w:t xml:space="preserve">and </w:t>
      </w:r>
      <w:r>
        <w:rPr>
          <w:color w:val="231F20"/>
          <w:sz w:val="17"/>
        </w:rPr>
        <w:t xml:space="preserve">spiritual life, the strengthening of its community, and </w:t>
      </w:r>
      <w:r>
        <w:rPr>
          <w:color w:val="231F20"/>
          <w:spacing w:val="-5"/>
          <w:sz w:val="17"/>
        </w:rPr>
        <w:t xml:space="preserve">the </w:t>
      </w:r>
      <w:r>
        <w:rPr>
          <w:color w:val="231F20"/>
          <w:sz w:val="17"/>
        </w:rPr>
        <w:t>appreciation of its distinctive</w:t>
      </w:r>
      <w:r>
        <w:rPr>
          <w:color w:val="231F20"/>
          <w:sz w:val="17"/>
        </w:rPr>
        <w:t xml:space="preserve"> contribution to equip </w:t>
      </w:r>
      <w:r>
        <w:rPr>
          <w:color w:val="231F20"/>
          <w:spacing w:val="-3"/>
          <w:sz w:val="17"/>
        </w:rPr>
        <w:t xml:space="preserve">those </w:t>
      </w:r>
      <w:r>
        <w:rPr>
          <w:color w:val="231F20"/>
          <w:sz w:val="17"/>
        </w:rPr>
        <w:t xml:space="preserve">called by God to the Ministry of </w:t>
      </w:r>
      <w:r>
        <w:rPr>
          <w:color w:val="231F20"/>
          <w:spacing w:val="-4"/>
          <w:sz w:val="17"/>
        </w:rPr>
        <w:t xml:space="preserve">Word </w:t>
      </w:r>
      <w:r>
        <w:rPr>
          <w:color w:val="231F20"/>
          <w:sz w:val="17"/>
        </w:rPr>
        <w:t>and Sacraments in the United Reformed</w:t>
      </w:r>
      <w:r>
        <w:rPr>
          <w:color w:val="231F20"/>
          <w:spacing w:val="13"/>
          <w:sz w:val="17"/>
        </w:rPr>
        <w:t xml:space="preserve"> </w:t>
      </w:r>
      <w:r>
        <w:rPr>
          <w:color w:val="231F20"/>
          <w:sz w:val="17"/>
        </w:rPr>
        <w:t>Church.</w:t>
      </w:r>
    </w:p>
    <w:p w:rsidR="00166577" w:rsidRDefault="00166577">
      <w:pPr>
        <w:spacing w:line="271" w:lineRule="auto"/>
        <w:jc w:val="both"/>
        <w:rPr>
          <w:sz w:val="17"/>
        </w:rPr>
        <w:sectPr w:rsidR="00166577">
          <w:type w:val="continuous"/>
          <w:pgSz w:w="11910" w:h="16840"/>
          <w:pgMar w:top="1580" w:right="740" w:bottom="280" w:left="940" w:header="720" w:footer="720" w:gutter="0"/>
          <w:cols w:num="2" w:space="720" w:equalWidth="0">
            <w:col w:w="4931" w:space="40"/>
            <w:col w:w="5259"/>
          </w:cols>
        </w:sectPr>
      </w:pPr>
    </w:p>
    <w:p w:rsidR="00166577" w:rsidRDefault="00166577">
      <w:pPr>
        <w:pStyle w:val="BodyText"/>
        <w:spacing w:before="5"/>
        <w:rPr>
          <w:sz w:val="13"/>
        </w:rPr>
      </w:pPr>
    </w:p>
    <w:p w:rsidR="00166577" w:rsidRDefault="00760F94">
      <w:pPr>
        <w:pStyle w:val="BodyText"/>
        <w:spacing w:line="20" w:lineRule="exact"/>
        <w:ind w:left="467"/>
        <w:rPr>
          <w:sz w:val="2"/>
        </w:rPr>
      </w:pPr>
      <w:r>
        <w:rPr>
          <w:sz w:val="2"/>
        </w:rPr>
      </w:r>
      <w:r>
        <w:rPr>
          <w:sz w:val="2"/>
        </w:rPr>
        <w:pict>
          <v:group id="_x0000_s1156" style="width:467.75pt;height:1pt;mso-position-horizontal-relative:char;mso-position-vertical-relative:line" coordsize="9355,20">
            <v:line id="_x0000_s1157" style="position:absolute" from="0,10" to="9354,10" strokecolor="#231f20" strokeweight="1pt"/>
            <w10:anchorlock/>
          </v:group>
        </w:pict>
      </w:r>
    </w:p>
    <w:p w:rsidR="00166577" w:rsidRDefault="00760F94">
      <w:pPr>
        <w:pStyle w:val="Heading4"/>
        <w:tabs>
          <w:tab w:val="left" w:pos="1183"/>
          <w:tab w:val="left" w:pos="2738"/>
        </w:tabs>
        <w:spacing w:before="156"/>
        <w:ind w:left="0" w:right="391"/>
        <w:jc w:val="right"/>
      </w:pPr>
      <w:r>
        <w:rPr>
          <w:color w:val="231F20"/>
          <w:w w:val="110"/>
          <w:position w:val="-1"/>
        </w:rPr>
        <w:t>I25</w:t>
      </w:r>
      <w:r>
        <w:rPr>
          <w:color w:val="FFFFFF"/>
          <w:w w:val="110"/>
          <w:shd w:val="clear" w:color="auto" w:fill="939598"/>
        </w:rPr>
        <w:tab/>
      </w:r>
      <w:r>
        <w:rPr>
          <w:color w:val="FFFFFF"/>
          <w:spacing w:val="3"/>
          <w:w w:val="110"/>
          <w:shd w:val="clear" w:color="auto" w:fill="939598"/>
        </w:rPr>
        <w:t>Colleges</w:t>
      </w:r>
      <w:r>
        <w:rPr>
          <w:color w:val="FFFFFF"/>
          <w:spacing w:val="3"/>
          <w:shd w:val="clear" w:color="auto" w:fill="939598"/>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55"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5</w:t>
                  </w:r>
                </w:p>
              </w:txbxContent>
            </v:textbox>
            <w10:anchorlock/>
          </v:shape>
        </w:pict>
      </w:r>
    </w:p>
    <w:p w:rsidR="00166577" w:rsidRDefault="00760F94">
      <w:pPr>
        <w:spacing w:before="38"/>
        <w:ind w:left="727"/>
        <w:rPr>
          <w:rFonts w:ascii="Palatino"/>
          <w:b/>
          <w:sz w:val="24"/>
        </w:rPr>
      </w:pPr>
      <w:r>
        <w:rPr>
          <w:rFonts w:ascii="Palatino"/>
          <w:b/>
          <w:color w:val="231F20"/>
          <w:spacing w:val="-3"/>
          <w:sz w:val="24"/>
        </w:rPr>
        <w:t xml:space="preserve">NORTHERN </w:t>
      </w:r>
      <w:r>
        <w:rPr>
          <w:rFonts w:ascii="Palatino"/>
          <w:b/>
          <w:color w:val="231F20"/>
          <w:sz w:val="24"/>
        </w:rPr>
        <w:t>COLLEGE (UNITED REFORMED AND</w:t>
      </w:r>
      <w:r>
        <w:rPr>
          <w:rFonts w:ascii="Palatino"/>
          <w:b/>
          <w:color w:val="231F20"/>
          <w:spacing w:val="54"/>
          <w:sz w:val="24"/>
        </w:rPr>
        <w:t xml:space="preserve"> </w:t>
      </w:r>
      <w:r>
        <w:rPr>
          <w:rFonts w:ascii="Palatino"/>
          <w:b/>
          <w:color w:val="231F20"/>
          <w:sz w:val="24"/>
        </w:rPr>
        <w:t>CONGREGATIONAL)</w:t>
      </w:r>
    </w:p>
    <w:p w:rsidR="00166577" w:rsidRDefault="00166577">
      <w:pPr>
        <w:rPr>
          <w:rFonts w:ascii="Palatino"/>
          <w:sz w:val="24"/>
        </w:rPr>
        <w:sectPr w:rsidR="00166577">
          <w:pgSz w:w="11910" w:h="16840"/>
          <w:pgMar w:top="560" w:right="740" w:bottom="280" w:left="940" w:header="720" w:footer="720" w:gutter="0"/>
          <w:cols w:space="720"/>
        </w:sectPr>
      </w:pPr>
    </w:p>
    <w:p w:rsidR="00166577" w:rsidRDefault="00166577">
      <w:pPr>
        <w:pStyle w:val="BodyText"/>
        <w:spacing w:before="11"/>
        <w:rPr>
          <w:rFonts w:ascii="Palatino"/>
          <w:b/>
          <w:sz w:val="15"/>
        </w:rPr>
      </w:pPr>
    </w:p>
    <w:p w:rsidR="00166577" w:rsidRDefault="00760F94">
      <w:pPr>
        <w:pStyle w:val="ListParagraph"/>
        <w:numPr>
          <w:ilvl w:val="1"/>
          <w:numId w:val="11"/>
        </w:numPr>
        <w:tabs>
          <w:tab w:val="left" w:pos="918"/>
        </w:tabs>
        <w:spacing w:line="256" w:lineRule="auto"/>
        <w:ind w:right="38" w:firstLine="0"/>
        <w:jc w:val="both"/>
        <w:rPr>
          <w:sz w:val="17"/>
        </w:rPr>
      </w:pPr>
      <w:r>
        <w:rPr>
          <w:color w:val="231F20"/>
          <w:sz w:val="17"/>
        </w:rPr>
        <w:t>At</w:t>
      </w:r>
      <w:r>
        <w:rPr>
          <w:color w:val="231F20"/>
          <w:spacing w:val="-11"/>
          <w:sz w:val="17"/>
        </w:rPr>
        <w:t xml:space="preserve"> </w:t>
      </w:r>
      <w:r>
        <w:rPr>
          <w:color w:val="231F20"/>
          <w:sz w:val="17"/>
        </w:rPr>
        <w:t>the</w:t>
      </w:r>
      <w:r>
        <w:rPr>
          <w:color w:val="231F20"/>
          <w:spacing w:val="-11"/>
          <w:sz w:val="17"/>
        </w:rPr>
        <w:t xml:space="preserve"> </w:t>
      </w:r>
      <w:r>
        <w:rPr>
          <w:color w:val="231F20"/>
          <w:sz w:val="17"/>
        </w:rPr>
        <w:t>start</w:t>
      </w:r>
      <w:r>
        <w:rPr>
          <w:color w:val="231F20"/>
          <w:spacing w:val="-11"/>
          <w:sz w:val="17"/>
        </w:rPr>
        <w:t xml:space="preserve"> </w:t>
      </w:r>
      <w:r>
        <w:rPr>
          <w:color w:val="231F20"/>
          <w:sz w:val="17"/>
        </w:rPr>
        <w:t>of</w:t>
      </w:r>
      <w:r>
        <w:rPr>
          <w:color w:val="231F20"/>
          <w:spacing w:val="-11"/>
          <w:sz w:val="17"/>
        </w:rPr>
        <w:t xml:space="preserve"> </w:t>
      </w:r>
      <w:r>
        <w:rPr>
          <w:color w:val="231F20"/>
          <w:sz w:val="17"/>
        </w:rPr>
        <w:t>the</w:t>
      </w:r>
      <w:r>
        <w:rPr>
          <w:color w:val="231F20"/>
          <w:spacing w:val="-11"/>
          <w:sz w:val="17"/>
        </w:rPr>
        <w:t xml:space="preserve"> </w:t>
      </w:r>
      <w:r>
        <w:rPr>
          <w:color w:val="231F20"/>
          <w:sz w:val="17"/>
        </w:rPr>
        <w:t>2002-3</w:t>
      </w:r>
      <w:r>
        <w:rPr>
          <w:color w:val="231F20"/>
          <w:spacing w:val="-11"/>
          <w:sz w:val="17"/>
        </w:rPr>
        <w:t xml:space="preserve"> </w:t>
      </w:r>
      <w:r>
        <w:rPr>
          <w:color w:val="231F20"/>
          <w:sz w:val="17"/>
        </w:rPr>
        <w:t>session</w:t>
      </w:r>
      <w:r>
        <w:rPr>
          <w:color w:val="231F20"/>
          <w:spacing w:val="-11"/>
          <w:sz w:val="17"/>
        </w:rPr>
        <w:t xml:space="preserve"> </w:t>
      </w:r>
      <w:r>
        <w:rPr>
          <w:color w:val="231F20"/>
          <w:sz w:val="17"/>
        </w:rPr>
        <w:t>student</w:t>
      </w:r>
      <w:r>
        <w:rPr>
          <w:color w:val="231F20"/>
          <w:spacing w:val="-11"/>
          <w:sz w:val="17"/>
        </w:rPr>
        <w:t xml:space="preserve"> </w:t>
      </w:r>
      <w:r>
        <w:rPr>
          <w:color w:val="231F20"/>
          <w:sz w:val="17"/>
        </w:rPr>
        <w:t>numbers were similar to the preceding year when we experienced   a significant decrease.  Given  the  large  numbers  who will leave at the end of this and next year’s session the College faces the prospect of a drastic reduction in its student community d</w:t>
      </w:r>
      <w:r>
        <w:rPr>
          <w:color w:val="231F20"/>
          <w:sz w:val="17"/>
        </w:rPr>
        <w:t>ue to the small number of candidates now coming forward to prepare for ministries within the United Reformed Church. In the process of three years  the College has moved from a position of strength to one fearful of the future.</w:t>
      </w:r>
      <w:r>
        <w:rPr>
          <w:color w:val="231F20"/>
          <w:spacing w:val="18"/>
          <w:sz w:val="17"/>
        </w:rPr>
        <w:t xml:space="preserve"> </w:t>
      </w:r>
      <w:r>
        <w:rPr>
          <w:color w:val="231F20"/>
          <w:sz w:val="17"/>
        </w:rPr>
        <w:t>And we are not alone.</w:t>
      </w:r>
    </w:p>
    <w:p w:rsidR="00166577" w:rsidRDefault="00166577">
      <w:pPr>
        <w:pStyle w:val="BodyText"/>
        <w:spacing w:before="4"/>
        <w:rPr>
          <w:sz w:val="16"/>
        </w:rPr>
      </w:pPr>
    </w:p>
    <w:p w:rsidR="00166577" w:rsidRDefault="00760F94">
      <w:pPr>
        <w:pStyle w:val="ListParagraph"/>
        <w:numPr>
          <w:ilvl w:val="1"/>
          <w:numId w:val="11"/>
        </w:numPr>
        <w:tabs>
          <w:tab w:val="left" w:pos="918"/>
        </w:tabs>
        <w:spacing w:before="1" w:line="256" w:lineRule="auto"/>
        <w:ind w:left="235" w:right="39" w:firstLine="1"/>
        <w:jc w:val="both"/>
        <w:rPr>
          <w:sz w:val="17"/>
        </w:rPr>
      </w:pPr>
      <w:r>
        <w:rPr>
          <w:color w:val="231F20"/>
          <w:sz w:val="17"/>
        </w:rPr>
        <w:t>The p</w:t>
      </w:r>
      <w:r>
        <w:rPr>
          <w:color w:val="231F20"/>
          <w:sz w:val="17"/>
        </w:rPr>
        <w:t xml:space="preserve">resent financial situation caused us to </w:t>
      </w:r>
      <w:r>
        <w:rPr>
          <w:color w:val="231F20"/>
          <w:spacing w:val="-5"/>
          <w:sz w:val="17"/>
        </w:rPr>
        <w:t xml:space="preserve">drop </w:t>
      </w:r>
      <w:r>
        <w:rPr>
          <w:color w:val="231F20"/>
          <w:sz w:val="17"/>
        </w:rPr>
        <w:t xml:space="preserve">our plans to increase college staffing with the appointment of  a  </w:t>
      </w:r>
      <w:r>
        <w:rPr>
          <w:color w:val="231F20"/>
          <w:spacing w:val="-4"/>
          <w:sz w:val="17"/>
        </w:rPr>
        <w:t xml:space="preserve">Tutor  </w:t>
      </w:r>
      <w:r>
        <w:rPr>
          <w:color w:val="231F20"/>
          <w:sz w:val="17"/>
        </w:rPr>
        <w:t xml:space="preserve">in  Old  </w:t>
      </w:r>
      <w:r>
        <w:rPr>
          <w:color w:val="231F20"/>
          <w:spacing w:val="-3"/>
          <w:sz w:val="17"/>
        </w:rPr>
        <w:t xml:space="preserve">Testament  </w:t>
      </w:r>
      <w:r>
        <w:rPr>
          <w:color w:val="231F20"/>
          <w:sz w:val="17"/>
        </w:rPr>
        <w:t xml:space="preserve">studies.  </w:t>
      </w:r>
      <w:r>
        <w:rPr>
          <w:color w:val="231F20"/>
          <w:spacing w:val="-5"/>
          <w:sz w:val="17"/>
        </w:rPr>
        <w:t xml:space="preserve">We  </w:t>
      </w:r>
      <w:r>
        <w:rPr>
          <w:color w:val="231F20"/>
          <w:sz w:val="17"/>
        </w:rPr>
        <w:t xml:space="preserve">are  grateful to those who have helped on a short-term basis </w:t>
      </w:r>
      <w:r>
        <w:rPr>
          <w:color w:val="231F20"/>
          <w:spacing w:val="-4"/>
          <w:sz w:val="17"/>
        </w:rPr>
        <w:t xml:space="preserve">with </w:t>
      </w:r>
      <w:r>
        <w:rPr>
          <w:color w:val="231F20"/>
          <w:sz w:val="17"/>
        </w:rPr>
        <w:t>teaching in this field, not least Rog</w:t>
      </w:r>
      <w:r>
        <w:rPr>
          <w:color w:val="231F20"/>
          <w:sz w:val="17"/>
        </w:rPr>
        <w:t xml:space="preserve">er </w:t>
      </w:r>
      <w:r>
        <w:rPr>
          <w:color w:val="231F20"/>
          <w:spacing w:val="-4"/>
          <w:sz w:val="17"/>
        </w:rPr>
        <w:t xml:space="preserve">Tomes, </w:t>
      </w:r>
      <w:r>
        <w:rPr>
          <w:color w:val="231F20"/>
          <w:sz w:val="17"/>
        </w:rPr>
        <w:t xml:space="preserve">a former member of the college staff. In the long term, our biblical studies provision will now be enhanced by the Partnership appointment of an Old </w:t>
      </w:r>
      <w:r>
        <w:rPr>
          <w:color w:val="231F20"/>
          <w:spacing w:val="-3"/>
          <w:sz w:val="17"/>
        </w:rPr>
        <w:t>Testament</w:t>
      </w:r>
      <w:r>
        <w:rPr>
          <w:color w:val="231F20"/>
          <w:spacing w:val="24"/>
          <w:sz w:val="17"/>
        </w:rPr>
        <w:t xml:space="preserve"> </w:t>
      </w:r>
      <w:r>
        <w:rPr>
          <w:color w:val="231F20"/>
          <w:sz w:val="17"/>
        </w:rPr>
        <w:t>Fellow.</w:t>
      </w:r>
    </w:p>
    <w:p w:rsidR="00166577" w:rsidRDefault="00166577">
      <w:pPr>
        <w:pStyle w:val="BodyText"/>
        <w:spacing w:before="2"/>
        <w:rPr>
          <w:sz w:val="16"/>
        </w:rPr>
      </w:pPr>
    </w:p>
    <w:p w:rsidR="00166577" w:rsidRDefault="00760F94">
      <w:pPr>
        <w:pStyle w:val="ListParagraph"/>
        <w:numPr>
          <w:ilvl w:val="1"/>
          <w:numId w:val="11"/>
        </w:numPr>
        <w:tabs>
          <w:tab w:val="left" w:pos="918"/>
        </w:tabs>
        <w:spacing w:line="256" w:lineRule="auto"/>
        <w:ind w:left="235" w:right="39" w:firstLine="1"/>
        <w:jc w:val="both"/>
        <w:rPr>
          <w:sz w:val="17"/>
        </w:rPr>
      </w:pPr>
      <w:r>
        <w:rPr>
          <w:color w:val="231F20"/>
          <w:sz w:val="17"/>
        </w:rPr>
        <w:t xml:space="preserve">While we have encountered the usual </w:t>
      </w:r>
      <w:r>
        <w:rPr>
          <w:color w:val="231F20"/>
          <w:spacing w:val="-2"/>
          <w:sz w:val="17"/>
        </w:rPr>
        <w:t xml:space="preserve">frustrations </w:t>
      </w:r>
      <w:r>
        <w:rPr>
          <w:color w:val="231F20"/>
          <w:sz w:val="17"/>
        </w:rPr>
        <w:t>in the Partnership for Theolo</w:t>
      </w:r>
      <w:r>
        <w:rPr>
          <w:color w:val="231F20"/>
          <w:sz w:val="17"/>
        </w:rPr>
        <w:t>gical Education, most noticeably due to the refusal of planning permission for the favoured site of the proposed Learning Resources Centre, a number of noteworthy developments have</w:t>
      </w:r>
      <w:r>
        <w:rPr>
          <w:color w:val="231F20"/>
          <w:spacing w:val="4"/>
          <w:sz w:val="17"/>
        </w:rPr>
        <w:t xml:space="preserve"> </w:t>
      </w:r>
      <w:r>
        <w:rPr>
          <w:color w:val="231F20"/>
          <w:sz w:val="17"/>
        </w:rPr>
        <w:t>occurred:</w:t>
      </w:r>
    </w:p>
    <w:p w:rsidR="00166577" w:rsidRDefault="00166577">
      <w:pPr>
        <w:pStyle w:val="BodyText"/>
        <w:rPr>
          <w:sz w:val="16"/>
        </w:rPr>
      </w:pPr>
    </w:p>
    <w:p w:rsidR="00166577" w:rsidRDefault="00760F94">
      <w:pPr>
        <w:pStyle w:val="ListParagraph"/>
        <w:numPr>
          <w:ilvl w:val="2"/>
          <w:numId w:val="11"/>
        </w:numPr>
        <w:tabs>
          <w:tab w:val="left" w:pos="917"/>
        </w:tabs>
        <w:spacing w:line="256" w:lineRule="auto"/>
        <w:ind w:right="39" w:firstLine="0"/>
        <w:jc w:val="both"/>
        <w:rPr>
          <w:sz w:val="17"/>
        </w:rPr>
      </w:pPr>
      <w:r>
        <w:rPr>
          <w:color w:val="231F20"/>
          <w:spacing w:val="-7"/>
          <w:sz w:val="17"/>
        </w:rPr>
        <w:t xml:space="preserve">We </w:t>
      </w:r>
      <w:r>
        <w:rPr>
          <w:color w:val="231F20"/>
          <w:spacing w:val="-3"/>
          <w:sz w:val="17"/>
        </w:rPr>
        <w:t xml:space="preserve">continue </w:t>
      </w:r>
      <w:r>
        <w:rPr>
          <w:color w:val="231F20"/>
          <w:sz w:val="17"/>
        </w:rPr>
        <w:t xml:space="preserve">to </w:t>
      </w:r>
      <w:r>
        <w:rPr>
          <w:color w:val="231F20"/>
          <w:spacing w:val="-3"/>
          <w:sz w:val="17"/>
        </w:rPr>
        <w:t xml:space="preserve">serve </w:t>
      </w:r>
      <w:r>
        <w:rPr>
          <w:color w:val="231F20"/>
          <w:sz w:val="17"/>
        </w:rPr>
        <w:t xml:space="preserve">the </w:t>
      </w:r>
      <w:r>
        <w:rPr>
          <w:color w:val="231F20"/>
          <w:spacing w:val="-3"/>
          <w:sz w:val="17"/>
        </w:rPr>
        <w:t xml:space="preserve">needs </w:t>
      </w:r>
      <w:r>
        <w:rPr>
          <w:color w:val="231F20"/>
          <w:sz w:val="17"/>
        </w:rPr>
        <w:t xml:space="preserve">of the </w:t>
      </w:r>
      <w:r>
        <w:rPr>
          <w:color w:val="231F20"/>
          <w:spacing w:val="-3"/>
          <w:sz w:val="17"/>
        </w:rPr>
        <w:t xml:space="preserve">churches </w:t>
      </w:r>
      <w:r>
        <w:rPr>
          <w:color w:val="231F20"/>
          <w:sz w:val="17"/>
        </w:rPr>
        <w:t xml:space="preserve">by </w:t>
      </w:r>
      <w:r>
        <w:rPr>
          <w:color w:val="231F20"/>
          <w:spacing w:val="-3"/>
          <w:sz w:val="17"/>
        </w:rPr>
        <w:t xml:space="preserve">offering them expertise </w:t>
      </w:r>
      <w:r>
        <w:rPr>
          <w:color w:val="231F20"/>
          <w:sz w:val="17"/>
        </w:rPr>
        <w:t xml:space="preserve">in lay </w:t>
      </w:r>
      <w:r>
        <w:rPr>
          <w:color w:val="231F20"/>
          <w:spacing w:val="-3"/>
          <w:sz w:val="17"/>
        </w:rPr>
        <w:t xml:space="preserve">education </w:t>
      </w:r>
      <w:r>
        <w:rPr>
          <w:color w:val="231F20"/>
          <w:sz w:val="17"/>
        </w:rPr>
        <w:t xml:space="preserve">and the </w:t>
      </w:r>
      <w:r>
        <w:rPr>
          <w:color w:val="231F20"/>
          <w:spacing w:val="-3"/>
          <w:sz w:val="17"/>
        </w:rPr>
        <w:t xml:space="preserve">in-service preparation </w:t>
      </w:r>
      <w:r>
        <w:rPr>
          <w:color w:val="231F20"/>
          <w:sz w:val="17"/>
        </w:rPr>
        <w:t xml:space="preserve">of </w:t>
      </w:r>
      <w:r>
        <w:rPr>
          <w:color w:val="231F20"/>
          <w:spacing w:val="-3"/>
          <w:sz w:val="17"/>
        </w:rPr>
        <w:t xml:space="preserve">their ministers. Further diversification </w:t>
      </w:r>
      <w:r>
        <w:rPr>
          <w:color w:val="231F20"/>
          <w:sz w:val="17"/>
        </w:rPr>
        <w:t xml:space="preserve">by the </w:t>
      </w:r>
      <w:r>
        <w:rPr>
          <w:color w:val="231F20"/>
          <w:spacing w:val="-3"/>
          <w:sz w:val="17"/>
        </w:rPr>
        <w:t xml:space="preserve">Partnership involves </w:t>
      </w:r>
      <w:r>
        <w:rPr>
          <w:color w:val="231F20"/>
          <w:sz w:val="17"/>
        </w:rPr>
        <w:t xml:space="preserve">the </w:t>
      </w:r>
      <w:r>
        <w:rPr>
          <w:color w:val="231F20"/>
          <w:spacing w:val="-3"/>
          <w:sz w:val="17"/>
        </w:rPr>
        <w:t xml:space="preserve">start </w:t>
      </w:r>
      <w:r>
        <w:rPr>
          <w:color w:val="231F20"/>
          <w:sz w:val="17"/>
        </w:rPr>
        <w:t xml:space="preserve">of a new </w:t>
      </w:r>
      <w:r>
        <w:rPr>
          <w:color w:val="231F20"/>
          <w:spacing w:val="-3"/>
          <w:sz w:val="17"/>
        </w:rPr>
        <w:t xml:space="preserve">part-time </w:t>
      </w:r>
      <w:r>
        <w:rPr>
          <w:color w:val="231F20"/>
          <w:sz w:val="17"/>
        </w:rPr>
        <w:t xml:space="preserve">MA </w:t>
      </w:r>
      <w:r>
        <w:rPr>
          <w:color w:val="231F20"/>
          <w:spacing w:val="-3"/>
          <w:sz w:val="17"/>
        </w:rPr>
        <w:t xml:space="preserve">course </w:t>
      </w:r>
      <w:r>
        <w:rPr>
          <w:color w:val="231F20"/>
          <w:sz w:val="17"/>
        </w:rPr>
        <w:t xml:space="preserve">for </w:t>
      </w:r>
      <w:r>
        <w:rPr>
          <w:color w:val="231F20"/>
          <w:spacing w:val="-3"/>
          <w:sz w:val="17"/>
        </w:rPr>
        <w:t xml:space="preserve">teachers </w:t>
      </w:r>
      <w:r>
        <w:rPr>
          <w:color w:val="231F20"/>
          <w:sz w:val="17"/>
        </w:rPr>
        <w:t xml:space="preserve">in </w:t>
      </w:r>
      <w:r>
        <w:rPr>
          <w:color w:val="231F20"/>
          <w:spacing w:val="-3"/>
          <w:sz w:val="17"/>
        </w:rPr>
        <w:t>Autumn</w:t>
      </w:r>
      <w:r>
        <w:rPr>
          <w:color w:val="231F20"/>
          <w:sz w:val="17"/>
        </w:rPr>
        <w:t xml:space="preserve"> </w:t>
      </w:r>
      <w:r>
        <w:rPr>
          <w:color w:val="231F20"/>
          <w:spacing w:val="-3"/>
          <w:sz w:val="17"/>
        </w:rPr>
        <w:t>2003</w:t>
      </w:r>
    </w:p>
    <w:p w:rsidR="00166577" w:rsidRDefault="00166577">
      <w:pPr>
        <w:pStyle w:val="BodyText"/>
        <w:rPr>
          <w:sz w:val="16"/>
        </w:rPr>
      </w:pPr>
    </w:p>
    <w:p w:rsidR="00166577" w:rsidRDefault="00760F94">
      <w:pPr>
        <w:pStyle w:val="ListParagraph"/>
        <w:numPr>
          <w:ilvl w:val="2"/>
          <w:numId w:val="11"/>
        </w:numPr>
        <w:tabs>
          <w:tab w:val="left" w:pos="917"/>
        </w:tabs>
        <w:spacing w:line="256" w:lineRule="auto"/>
        <w:ind w:right="39" w:firstLine="0"/>
        <w:jc w:val="both"/>
        <w:rPr>
          <w:sz w:val="17"/>
        </w:rPr>
      </w:pPr>
      <w:r>
        <w:rPr>
          <w:color w:val="231F20"/>
          <w:sz w:val="17"/>
        </w:rPr>
        <w:t xml:space="preserve">In the light of recent racial hostilities in </w:t>
      </w:r>
      <w:r>
        <w:rPr>
          <w:color w:val="231F20"/>
          <w:spacing w:val="-3"/>
          <w:sz w:val="17"/>
        </w:rPr>
        <w:t xml:space="preserve">some </w:t>
      </w:r>
      <w:r>
        <w:rPr>
          <w:color w:val="231F20"/>
          <w:sz w:val="17"/>
        </w:rPr>
        <w:t xml:space="preserve">Lancashire multi-ethnic towns, the Partnership held  a  very successful course in Oldham exploring the theme </w:t>
      </w:r>
      <w:r>
        <w:rPr>
          <w:color w:val="231F20"/>
          <w:spacing w:val="-6"/>
          <w:sz w:val="17"/>
        </w:rPr>
        <w:t xml:space="preserve">of </w:t>
      </w:r>
      <w:r>
        <w:rPr>
          <w:color w:val="231F20"/>
          <w:sz w:val="17"/>
        </w:rPr>
        <w:t>Christianity and</w:t>
      </w:r>
      <w:r>
        <w:rPr>
          <w:color w:val="231F20"/>
          <w:spacing w:val="8"/>
          <w:sz w:val="17"/>
        </w:rPr>
        <w:t xml:space="preserve"> </w:t>
      </w:r>
      <w:r>
        <w:rPr>
          <w:color w:val="231F20"/>
          <w:sz w:val="17"/>
        </w:rPr>
        <w:t>Islam.</w:t>
      </w:r>
    </w:p>
    <w:p w:rsidR="00166577" w:rsidRDefault="00166577">
      <w:pPr>
        <w:pStyle w:val="BodyText"/>
        <w:spacing w:before="10"/>
        <w:rPr>
          <w:sz w:val="15"/>
        </w:rPr>
      </w:pPr>
    </w:p>
    <w:p w:rsidR="00166577" w:rsidRDefault="00760F94">
      <w:pPr>
        <w:pStyle w:val="ListParagraph"/>
        <w:numPr>
          <w:ilvl w:val="2"/>
          <w:numId w:val="11"/>
        </w:numPr>
        <w:tabs>
          <w:tab w:val="left" w:pos="918"/>
        </w:tabs>
        <w:spacing w:line="256" w:lineRule="auto"/>
        <w:ind w:left="237" w:right="38" w:hanging="1"/>
        <w:jc w:val="both"/>
        <w:rPr>
          <w:sz w:val="17"/>
        </w:rPr>
      </w:pPr>
      <w:r>
        <w:rPr>
          <w:color w:val="231F20"/>
          <w:sz w:val="17"/>
        </w:rPr>
        <w:t xml:space="preserve">Following the success of </w:t>
      </w:r>
      <w:r>
        <w:rPr>
          <w:i/>
          <w:color w:val="231F20"/>
          <w:sz w:val="17"/>
        </w:rPr>
        <w:t xml:space="preserve">Encircling Prayer </w:t>
      </w:r>
      <w:r>
        <w:rPr>
          <w:color w:val="231F20"/>
          <w:sz w:val="17"/>
        </w:rPr>
        <w:t xml:space="preserve">we </w:t>
      </w:r>
      <w:r>
        <w:rPr>
          <w:color w:val="231F20"/>
          <w:spacing w:val="-6"/>
          <w:sz w:val="17"/>
        </w:rPr>
        <w:t xml:space="preserve">are </w:t>
      </w:r>
      <w:r>
        <w:rPr>
          <w:color w:val="231F20"/>
          <w:sz w:val="17"/>
        </w:rPr>
        <w:t xml:space="preserve">compiling a second </w:t>
      </w:r>
      <w:r>
        <w:rPr>
          <w:color w:val="231F20"/>
          <w:sz w:val="17"/>
        </w:rPr>
        <w:t>volume of worship resources written by Partnership staff and</w:t>
      </w:r>
      <w:r>
        <w:rPr>
          <w:color w:val="231F20"/>
          <w:spacing w:val="19"/>
          <w:sz w:val="17"/>
        </w:rPr>
        <w:t xml:space="preserve"> </w:t>
      </w:r>
      <w:r>
        <w:rPr>
          <w:color w:val="231F20"/>
          <w:sz w:val="17"/>
        </w:rPr>
        <w:t>students.</w:t>
      </w:r>
    </w:p>
    <w:p w:rsidR="00166577" w:rsidRDefault="00166577">
      <w:pPr>
        <w:pStyle w:val="BodyText"/>
        <w:spacing w:before="10"/>
        <w:rPr>
          <w:sz w:val="15"/>
        </w:rPr>
      </w:pPr>
    </w:p>
    <w:p w:rsidR="00166577" w:rsidRDefault="00760F94">
      <w:pPr>
        <w:pStyle w:val="ListParagraph"/>
        <w:numPr>
          <w:ilvl w:val="1"/>
          <w:numId w:val="11"/>
        </w:numPr>
        <w:tabs>
          <w:tab w:val="left" w:pos="918"/>
          <w:tab w:val="left" w:pos="919"/>
        </w:tabs>
        <w:spacing w:line="256" w:lineRule="auto"/>
        <w:ind w:left="238" w:right="38" w:hanging="1"/>
        <w:rPr>
          <w:sz w:val="17"/>
        </w:rPr>
      </w:pPr>
      <w:r>
        <w:rPr>
          <w:color w:val="231F20"/>
          <w:sz w:val="17"/>
        </w:rPr>
        <w:t xml:space="preserve">All last </w:t>
      </w:r>
      <w:r>
        <w:rPr>
          <w:color w:val="231F20"/>
          <w:spacing w:val="-3"/>
          <w:sz w:val="17"/>
        </w:rPr>
        <w:t xml:space="preserve">year’s </w:t>
      </w:r>
      <w:r>
        <w:rPr>
          <w:color w:val="231F20"/>
          <w:sz w:val="17"/>
        </w:rPr>
        <w:t>leavers received calls to churches. The following settlements have taken</w:t>
      </w:r>
      <w:r>
        <w:rPr>
          <w:color w:val="231F20"/>
          <w:spacing w:val="24"/>
          <w:sz w:val="17"/>
        </w:rPr>
        <w:t xml:space="preserve"> </w:t>
      </w:r>
      <w:r>
        <w:rPr>
          <w:color w:val="231F20"/>
          <w:sz w:val="17"/>
        </w:rPr>
        <w:t>place:</w:t>
      </w:r>
    </w:p>
    <w:p w:rsidR="00166577" w:rsidRDefault="00760F94">
      <w:pPr>
        <w:tabs>
          <w:tab w:val="left" w:pos="2127"/>
        </w:tabs>
        <w:spacing w:before="12"/>
        <w:ind w:left="237"/>
        <w:rPr>
          <w:sz w:val="16"/>
        </w:rPr>
      </w:pPr>
      <w:r>
        <w:rPr>
          <w:color w:val="231F20"/>
          <w:sz w:val="16"/>
        </w:rPr>
        <w:t>Graham</w:t>
      </w:r>
      <w:r>
        <w:rPr>
          <w:color w:val="231F20"/>
          <w:spacing w:val="-3"/>
          <w:sz w:val="16"/>
        </w:rPr>
        <w:t xml:space="preserve"> </w:t>
      </w:r>
      <w:r>
        <w:rPr>
          <w:color w:val="231F20"/>
          <w:sz w:val="16"/>
        </w:rPr>
        <w:t>Adams</w:t>
      </w:r>
      <w:r>
        <w:rPr>
          <w:color w:val="231F20"/>
          <w:spacing w:val="-2"/>
          <w:sz w:val="16"/>
        </w:rPr>
        <w:t xml:space="preserve"> </w:t>
      </w:r>
      <w:r>
        <w:rPr>
          <w:color w:val="231F20"/>
          <w:sz w:val="16"/>
        </w:rPr>
        <w:t>(SM)</w:t>
      </w:r>
      <w:r>
        <w:rPr>
          <w:color w:val="231F20"/>
          <w:sz w:val="16"/>
        </w:rPr>
        <w:tab/>
        <w:t>Lees Street</w:t>
      </w:r>
      <w:r>
        <w:rPr>
          <w:color w:val="231F20"/>
          <w:spacing w:val="8"/>
          <w:sz w:val="16"/>
        </w:rPr>
        <w:t xml:space="preserve"> </w:t>
      </w:r>
      <w:r>
        <w:rPr>
          <w:color w:val="231F20"/>
          <w:sz w:val="16"/>
        </w:rPr>
        <w:t>Congregational,</w:t>
      </w:r>
    </w:p>
    <w:p w:rsidR="00166577" w:rsidRDefault="00760F94">
      <w:pPr>
        <w:spacing w:before="26" w:line="273" w:lineRule="auto"/>
        <w:ind w:left="2127" w:right="587"/>
        <w:rPr>
          <w:sz w:val="16"/>
        </w:rPr>
      </w:pPr>
      <w:r>
        <w:rPr>
          <w:color w:val="231F20"/>
          <w:sz w:val="16"/>
        </w:rPr>
        <w:t>Openshaw (half-time with post graduate res</w:t>
      </w:r>
      <w:r>
        <w:rPr>
          <w:color w:val="231F20"/>
          <w:sz w:val="16"/>
        </w:rPr>
        <w:t>earch)</w:t>
      </w:r>
    </w:p>
    <w:p w:rsidR="00166577" w:rsidRDefault="00760F94">
      <w:pPr>
        <w:tabs>
          <w:tab w:val="left" w:pos="2127"/>
        </w:tabs>
        <w:spacing w:before="1" w:line="273" w:lineRule="auto"/>
        <w:ind w:left="2127" w:right="458" w:hanging="1891"/>
        <w:rPr>
          <w:sz w:val="16"/>
        </w:rPr>
      </w:pPr>
      <w:r>
        <w:rPr>
          <w:color w:val="231F20"/>
          <w:sz w:val="16"/>
        </w:rPr>
        <w:t>Dill</w:t>
      </w:r>
      <w:r>
        <w:rPr>
          <w:color w:val="231F20"/>
          <w:spacing w:val="-2"/>
          <w:sz w:val="16"/>
        </w:rPr>
        <w:t xml:space="preserve"> </w:t>
      </w:r>
      <w:r>
        <w:rPr>
          <w:color w:val="231F20"/>
          <w:sz w:val="16"/>
        </w:rPr>
        <w:t>Brace</w:t>
      </w:r>
      <w:r>
        <w:rPr>
          <w:color w:val="231F20"/>
          <w:spacing w:val="-1"/>
          <w:sz w:val="16"/>
        </w:rPr>
        <w:t xml:space="preserve"> </w:t>
      </w:r>
      <w:r>
        <w:rPr>
          <w:color w:val="231F20"/>
          <w:sz w:val="16"/>
        </w:rPr>
        <w:t>(SM)</w:t>
      </w:r>
      <w:r>
        <w:rPr>
          <w:color w:val="231F20"/>
          <w:sz w:val="16"/>
        </w:rPr>
        <w:tab/>
        <w:t xml:space="preserve">Ely Pastorate: Grand </w:t>
      </w:r>
      <w:r>
        <w:rPr>
          <w:color w:val="231F20"/>
          <w:spacing w:val="-4"/>
          <w:sz w:val="16"/>
        </w:rPr>
        <w:t xml:space="preserve">Avenue/ </w:t>
      </w:r>
      <w:r>
        <w:rPr>
          <w:color w:val="231F20"/>
          <w:sz w:val="16"/>
        </w:rPr>
        <w:t>Saintwell/Ely Methodist, South Wales District,</w:t>
      </w:r>
      <w:r>
        <w:rPr>
          <w:color w:val="231F20"/>
          <w:spacing w:val="11"/>
          <w:sz w:val="16"/>
        </w:rPr>
        <w:t xml:space="preserve"> </w:t>
      </w:r>
      <w:r>
        <w:rPr>
          <w:color w:val="231F20"/>
          <w:sz w:val="16"/>
        </w:rPr>
        <w:t>URC</w:t>
      </w:r>
    </w:p>
    <w:p w:rsidR="00166577" w:rsidRDefault="00760F94">
      <w:pPr>
        <w:tabs>
          <w:tab w:val="left" w:pos="2127"/>
        </w:tabs>
        <w:ind w:left="237"/>
        <w:rPr>
          <w:sz w:val="16"/>
        </w:rPr>
      </w:pPr>
      <w:r>
        <w:rPr>
          <w:color w:val="231F20"/>
          <w:sz w:val="16"/>
        </w:rPr>
        <w:t>Jane Campbell (NSM)</w:t>
      </w:r>
      <w:r>
        <w:rPr>
          <w:color w:val="231F20"/>
          <w:sz w:val="16"/>
        </w:rPr>
        <w:tab/>
        <w:t>Lincoln District,</w:t>
      </w:r>
      <w:r>
        <w:rPr>
          <w:color w:val="231F20"/>
          <w:spacing w:val="9"/>
          <w:sz w:val="16"/>
        </w:rPr>
        <w:t xml:space="preserve"> </w:t>
      </w:r>
      <w:r>
        <w:rPr>
          <w:color w:val="231F20"/>
          <w:sz w:val="16"/>
        </w:rPr>
        <w:t>URC</w:t>
      </w:r>
    </w:p>
    <w:p w:rsidR="00166577" w:rsidRDefault="00760F94">
      <w:pPr>
        <w:tabs>
          <w:tab w:val="left" w:pos="2127"/>
        </w:tabs>
        <w:spacing w:before="26"/>
        <w:ind w:left="237"/>
        <w:rPr>
          <w:sz w:val="16"/>
        </w:rPr>
      </w:pPr>
      <w:r>
        <w:rPr>
          <w:color w:val="231F20"/>
          <w:sz w:val="16"/>
        </w:rPr>
        <w:t>Helga</w:t>
      </w:r>
      <w:r>
        <w:rPr>
          <w:color w:val="231F20"/>
          <w:spacing w:val="-2"/>
          <w:sz w:val="16"/>
        </w:rPr>
        <w:t xml:space="preserve"> </w:t>
      </w:r>
      <w:r>
        <w:rPr>
          <w:color w:val="231F20"/>
          <w:sz w:val="16"/>
        </w:rPr>
        <w:t>Cornell</w:t>
      </w:r>
      <w:r>
        <w:rPr>
          <w:color w:val="231F20"/>
          <w:spacing w:val="-2"/>
          <w:sz w:val="16"/>
        </w:rPr>
        <w:t xml:space="preserve"> </w:t>
      </w:r>
      <w:r>
        <w:rPr>
          <w:color w:val="231F20"/>
          <w:sz w:val="16"/>
        </w:rPr>
        <w:t>(SM)</w:t>
      </w:r>
      <w:r>
        <w:rPr>
          <w:color w:val="231F20"/>
          <w:sz w:val="16"/>
        </w:rPr>
        <w:tab/>
        <w:t>Sefton Road URC,</w:t>
      </w:r>
      <w:r>
        <w:rPr>
          <w:color w:val="231F20"/>
          <w:spacing w:val="16"/>
          <w:sz w:val="16"/>
        </w:rPr>
        <w:t xml:space="preserve"> </w:t>
      </w:r>
      <w:r>
        <w:rPr>
          <w:color w:val="231F20"/>
          <w:sz w:val="16"/>
        </w:rPr>
        <w:t>Morecambe,</w:t>
      </w:r>
    </w:p>
    <w:p w:rsidR="00166577" w:rsidRDefault="00760F94">
      <w:pPr>
        <w:tabs>
          <w:tab w:val="left" w:pos="2127"/>
        </w:tabs>
        <w:spacing w:before="26" w:line="273" w:lineRule="auto"/>
        <w:ind w:left="237" w:right="775" w:firstLine="1890"/>
        <w:rPr>
          <w:sz w:val="16"/>
        </w:rPr>
      </w:pPr>
      <w:r>
        <w:rPr>
          <w:color w:val="231F20"/>
          <w:sz w:val="16"/>
        </w:rPr>
        <w:t>Lancaster District, URC Meryl</w:t>
      </w:r>
      <w:r>
        <w:rPr>
          <w:color w:val="231F20"/>
          <w:spacing w:val="1"/>
          <w:sz w:val="16"/>
        </w:rPr>
        <w:t xml:space="preserve"> </w:t>
      </w:r>
      <w:r>
        <w:rPr>
          <w:color w:val="231F20"/>
          <w:sz w:val="16"/>
        </w:rPr>
        <w:t>Court</w:t>
      </w:r>
      <w:r>
        <w:rPr>
          <w:color w:val="231F20"/>
          <w:spacing w:val="2"/>
          <w:sz w:val="16"/>
        </w:rPr>
        <w:t xml:space="preserve"> </w:t>
      </w:r>
      <w:r>
        <w:rPr>
          <w:color w:val="231F20"/>
          <w:sz w:val="16"/>
        </w:rPr>
        <w:t>(NSM)</w:t>
      </w:r>
      <w:r>
        <w:rPr>
          <w:color w:val="231F20"/>
          <w:sz w:val="16"/>
        </w:rPr>
        <w:tab/>
      </w:r>
      <w:r>
        <w:rPr>
          <w:color w:val="231F20"/>
          <w:spacing w:val="-3"/>
          <w:sz w:val="16"/>
        </w:rPr>
        <w:t xml:space="preserve">Trinity  </w:t>
      </w:r>
      <w:r>
        <w:rPr>
          <w:color w:val="231F20"/>
          <w:sz w:val="16"/>
        </w:rPr>
        <w:t>and Bricket</w:t>
      </w:r>
      <w:r>
        <w:rPr>
          <w:color w:val="231F20"/>
          <w:spacing w:val="7"/>
          <w:sz w:val="16"/>
        </w:rPr>
        <w:t xml:space="preserve"> </w:t>
      </w:r>
      <w:r>
        <w:rPr>
          <w:color w:val="231F20"/>
          <w:spacing w:val="-5"/>
          <w:sz w:val="16"/>
        </w:rPr>
        <w:t>Wood,</w:t>
      </w:r>
    </w:p>
    <w:p w:rsidR="00166577" w:rsidRDefault="00760F94">
      <w:pPr>
        <w:spacing w:before="1"/>
        <w:ind w:left="2127"/>
        <w:rPr>
          <w:sz w:val="16"/>
        </w:rPr>
      </w:pPr>
      <w:r>
        <w:rPr>
          <w:color w:val="231F20"/>
          <w:sz w:val="16"/>
        </w:rPr>
        <w:t>St Albans District,</w:t>
      </w:r>
      <w:r>
        <w:rPr>
          <w:color w:val="231F20"/>
          <w:spacing w:val="23"/>
          <w:sz w:val="16"/>
        </w:rPr>
        <w:t xml:space="preserve"> </w:t>
      </w:r>
      <w:r>
        <w:rPr>
          <w:color w:val="231F20"/>
          <w:sz w:val="16"/>
        </w:rPr>
        <w:t>URC.</w:t>
      </w:r>
    </w:p>
    <w:p w:rsidR="00166577" w:rsidRDefault="00760F94">
      <w:pPr>
        <w:tabs>
          <w:tab w:val="left" w:pos="2127"/>
        </w:tabs>
        <w:spacing w:before="26"/>
        <w:ind w:left="237"/>
        <w:rPr>
          <w:sz w:val="16"/>
        </w:rPr>
      </w:pPr>
      <w:r>
        <w:rPr>
          <w:color w:val="231F20"/>
          <w:sz w:val="16"/>
        </w:rPr>
        <w:t>Nick</w:t>
      </w:r>
      <w:r>
        <w:rPr>
          <w:color w:val="231F20"/>
          <w:spacing w:val="2"/>
          <w:sz w:val="16"/>
        </w:rPr>
        <w:t xml:space="preserve"> </w:t>
      </w:r>
      <w:r>
        <w:rPr>
          <w:color w:val="231F20"/>
          <w:sz w:val="16"/>
        </w:rPr>
        <w:t>Mark</w:t>
      </w:r>
      <w:r>
        <w:rPr>
          <w:color w:val="231F20"/>
          <w:spacing w:val="3"/>
          <w:sz w:val="16"/>
        </w:rPr>
        <w:t xml:space="preserve"> </w:t>
      </w:r>
      <w:r>
        <w:rPr>
          <w:color w:val="231F20"/>
          <w:sz w:val="16"/>
        </w:rPr>
        <w:t>(SM)</w:t>
      </w:r>
      <w:r>
        <w:rPr>
          <w:color w:val="231F20"/>
          <w:sz w:val="16"/>
        </w:rPr>
        <w:tab/>
      </w:r>
      <w:r>
        <w:rPr>
          <w:color w:val="231F20"/>
          <w:spacing w:val="-3"/>
          <w:sz w:val="16"/>
        </w:rPr>
        <w:t xml:space="preserve">Felixstowe </w:t>
      </w:r>
      <w:r>
        <w:rPr>
          <w:color w:val="231F20"/>
          <w:sz w:val="16"/>
        </w:rPr>
        <w:t>and</w:t>
      </w:r>
      <w:r>
        <w:rPr>
          <w:color w:val="231F20"/>
          <w:spacing w:val="3"/>
          <w:sz w:val="16"/>
        </w:rPr>
        <w:t xml:space="preserve"> </w:t>
      </w:r>
      <w:r>
        <w:rPr>
          <w:color w:val="231F20"/>
          <w:spacing w:val="-3"/>
          <w:sz w:val="16"/>
        </w:rPr>
        <w:t>Saxmundham,</w:t>
      </w:r>
    </w:p>
    <w:p w:rsidR="00166577" w:rsidRDefault="00760F94">
      <w:pPr>
        <w:spacing w:before="26" w:line="273" w:lineRule="auto"/>
        <w:ind w:left="2127"/>
        <w:rPr>
          <w:sz w:val="16"/>
        </w:rPr>
      </w:pPr>
      <w:r>
        <w:rPr>
          <w:color w:val="231F20"/>
          <w:sz w:val="16"/>
        </w:rPr>
        <w:t>in the Ipswich and Colchester District, URC.</w:t>
      </w:r>
    </w:p>
    <w:p w:rsidR="00166577" w:rsidRDefault="00760F94">
      <w:pPr>
        <w:tabs>
          <w:tab w:val="left" w:pos="2127"/>
        </w:tabs>
        <w:spacing w:before="1"/>
        <w:ind w:left="237"/>
        <w:rPr>
          <w:sz w:val="16"/>
        </w:rPr>
      </w:pPr>
      <w:r>
        <w:rPr>
          <w:color w:val="231F20"/>
          <w:sz w:val="16"/>
        </w:rPr>
        <w:t>Cat</w:t>
      </w:r>
      <w:r>
        <w:rPr>
          <w:color w:val="231F20"/>
          <w:spacing w:val="2"/>
          <w:sz w:val="16"/>
        </w:rPr>
        <w:t xml:space="preserve"> </w:t>
      </w:r>
      <w:r>
        <w:rPr>
          <w:color w:val="231F20"/>
          <w:sz w:val="16"/>
        </w:rPr>
        <w:t>Morrison</w:t>
      </w:r>
      <w:r>
        <w:rPr>
          <w:color w:val="231F20"/>
          <w:spacing w:val="2"/>
          <w:sz w:val="16"/>
        </w:rPr>
        <w:t xml:space="preserve"> </w:t>
      </w:r>
      <w:r>
        <w:rPr>
          <w:color w:val="231F20"/>
          <w:sz w:val="16"/>
        </w:rPr>
        <w:t>(SM)</w:t>
      </w:r>
      <w:r>
        <w:rPr>
          <w:color w:val="231F20"/>
          <w:sz w:val="16"/>
        </w:rPr>
        <w:tab/>
        <w:t>Dudley and Langley Green</w:t>
      </w:r>
      <w:r>
        <w:rPr>
          <w:color w:val="231F20"/>
          <w:spacing w:val="13"/>
          <w:sz w:val="16"/>
        </w:rPr>
        <w:t xml:space="preserve"> </w:t>
      </w:r>
      <w:r>
        <w:rPr>
          <w:color w:val="231F20"/>
          <w:sz w:val="16"/>
        </w:rPr>
        <w:t>in</w:t>
      </w:r>
    </w:p>
    <w:p w:rsidR="00166577" w:rsidRDefault="00760F94">
      <w:pPr>
        <w:spacing w:before="26" w:line="273" w:lineRule="auto"/>
        <w:ind w:left="2127" w:right="587"/>
        <w:rPr>
          <w:sz w:val="16"/>
        </w:rPr>
      </w:pPr>
      <w:r>
        <w:rPr>
          <w:color w:val="231F20"/>
          <w:sz w:val="16"/>
        </w:rPr>
        <w:t>the Worcester and Hereford District, URC</w:t>
      </w:r>
    </w:p>
    <w:p w:rsidR="00166577" w:rsidRDefault="00760F94">
      <w:pPr>
        <w:tabs>
          <w:tab w:val="left" w:pos="2127"/>
        </w:tabs>
        <w:ind w:left="237"/>
        <w:rPr>
          <w:sz w:val="16"/>
        </w:rPr>
      </w:pPr>
      <w:r>
        <w:rPr>
          <w:color w:val="231F20"/>
          <w:sz w:val="16"/>
        </w:rPr>
        <w:t>Heather</w:t>
      </w:r>
      <w:r>
        <w:rPr>
          <w:color w:val="231F20"/>
          <w:spacing w:val="-3"/>
          <w:sz w:val="16"/>
        </w:rPr>
        <w:t xml:space="preserve"> </w:t>
      </w:r>
      <w:r>
        <w:rPr>
          <w:color w:val="231F20"/>
          <w:sz w:val="16"/>
        </w:rPr>
        <w:t>Pollard</w:t>
      </w:r>
      <w:r>
        <w:rPr>
          <w:color w:val="231F20"/>
          <w:spacing w:val="-2"/>
          <w:sz w:val="16"/>
        </w:rPr>
        <w:t xml:space="preserve"> </w:t>
      </w:r>
      <w:r>
        <w:rPr>
          <w:color w:val="231F20"/>
          <w:sz w:val="16"/>
        </w:rPr>
        <w:t>(SM)</w:t>
      </w:r>
      <w:r>
        <w:rPr>
          <w:color w:val="231F20"/>
          <w:sz w:val="16"/>
        </w:rPr>
        <w:tab/>
        <w:t>Aireworth</w:t>
      </w:r>
      <w:r>
        <w:rPr>
          <w:color w:val="231F20"/>
          <w:spacing w:val="4"/>
          <w:sz w:val="16"/>
        </w:rPr>
        <w:t xml:space="preserve"> </w:t>
      </w:r>
      <w:r>
        <w:rPr>
          <w:color w:val="231F20"/>
          <w:sz w:val="16"/>
        </w:rPr>
        <w:t>Group</w:t>
      </w:r>
    </w:p>
    <w:p w:rsidR="00166577" w:rsidRDefault="00760F94">
      <w:pPr>
        <w:spacing w:before="26" w:line="273" w:lineRule="auto"/>
        <w:ind w:left="2127" w:right="872"/>
        <w:rPr>
          <w:sz w:val="16"/>
        </w:rPr>
      </w:pPr>
      <w:r>
        <w:rPr>
          <w:color w:val="231F20"/>
          <w:sz w:val="16"/>
        </w:rPr>
        <w:t>(URC/Baptist), Bradford District, URC</w:t>
      </w:r>
    </w:p>
    <w:p w:rsidR="00166577" w:rsidRDefault="00760F94">
      <w:pPr>
        <w:ind w:left="237"/>
        <w:rPr>
          <w:sz w:val="16"/>
        </w:rPr>
      </w:pPr>
      <w:r>
        <w:rPr>
          <w:color w:val="231F20"/>
          <w:sz w:val="16"/>
        </w:rPr>
        <w:t>John Saunders (CRCW) Penhill, Swindon NE District,</w:t>
      </w:r>
    </w:p>
    <w:p w:rsidR="00166577" w:rsidRDefault="00760F94">
      <w:pPr>
        <w:spacing w:before="26"/>
        <w:ind w:left="2127"/>
        <w:rPr>
          <w:sz w:val="16"/>
        </w:rPr>
      </w:pPr>
      <w:r>
        <w:rPr>
          <w:color w:val="231F20"/>
          <w:sz w:val="16"/>
        </w:rPr>
        <w:t>SW Synod URC</w:t>
      </w:r>
    </w:p>
    <w:p w:rsidR="00166577" w:rsidRDefault="00760F94">
      <w:pPr>
        <w:tabs>
          <w:tab w:val="left" w:pos="2127"/>
        </w:tabs>
        <w:spacing w:before="26"/>
        <w:ind w:left="237"/>
        <w:rPr>
          <w:sz w:val="16"/>
        </w:rPr>
      </w:pPr>
      <w:r>
        <w:rPr>
          <w:color w:val="231F20"/>
          <w:sz w:val="16"/>
        </w:rPr>
        <w:t>Lena</w:t>
      </w:r>
      <w:r>
        <w:rPr>
          <w:color w:val="231F20"/>
          <w:spacing w:val="-2"/>
          <w:sz w:val="16"/>
        </w:rPr>
        <w:t xml:space="preserve"> </w:t>
      </w:r>
      <w:r>
        <w:rPr>
          <w:color w:val="231F20"/>
          <w:spacing w:val="-3"/>
          <w:sz w:val="16"/>
        </w:rPr>
        <w:t>Talbot</w:t>
      </w:r>
      <w:r>
        <w:rPr>
          <w:color w:val="231F20"/>
          <w:spacing w:val="-1"/>
          <w:sz w:val="16"/>
        </w:rPr>
        <w:t xml:space="preserve"> </w:t>
      </w:r>
      <w:r>
        <w:rPr>
          <w:color w:val="231F20"/>
          <w:sz w:val="16"/>
        </w:rPr>
        <w:t>(NSM)</w:t>
      </w:r>
      <w:r>
        <w:rPr>
          <w:color w:val="231F20"/>
          <w:sz w:val="16"/>
        </w:rPr>
        <w:tab/>
        <w:t>Revidge Fold, NE</w:t>
      </w:r>
      <w:r>
        <w:rPr>
          <w:color w:val="231F20"/>
          <w:spacing w:val="10"/>
          <w:sz w:val="16"/>
        </w:rPr>
        <w:t xml:space="preserve"> </w:t>
      </w:r>
      <w:r>
        <w:rPr>
          <w:color w:val="231F20"/>
          <w:sz w:val="16"/>
        </w:rPr>
        <w:t>Lancaster</w:t>
      </w:r>
    </w:p>
    <w:p w:rsidR="00166577" w:rsidRDefault="00760F94">
      <w:pPr>
        <w:spacing w:before="26"/>
        <w:ind w:left="2128"/>
        <w:rPr>
          <w:sz w:val="16"/>
        </w:rPr>
      </w:pPr>
      <w:r>
        <w:rPr>
          <w:color w:val="231F20"/>
          <w:sz w:val="16"/>
        </w:rPr>
        <w:t>District, URC</w:t>
      </w:r>
    </w:p>
    <w:p w:rsidR="00166577" w:rsidRDefault="00760F94">
      <w:pPr>
        <w:tabs>
          <w:tab w:val="left" w:pos="1889"/>
        </w:tabs>
        <w:spacing w:before="16"/>
        <w:ind w:right="535"/>
        <w:jc w:val="right"/>
        <w:rPr>
          <w:sz w:val="16"/>
        </w:rPr>
      </w:pPr>
      <w:r>
        <w:rPr>
          <w:color w:val="231F20"/>
          <w:sz w:val="16"/>
        </w:rPr>
        <w:t>Mike Thomason (SM)</w:t>
      </w:r>
      <w:r>
        <w:rPr>
          <w:color w:val="231F20"/>
          <w:sz w:val="16"/>
        </w:rPr>
        <w:tab/>
        <w:t xml:space="preserve">Bolton </w:t>
      </w:r>
      <w:r>
        <w:rPr>
          <w:color w:val="231F20"/>
          <w:spacing w:val="-3"/>
          <w:sz w:val="16"/>
        </w:rPr>
        <w:t xml:space="preserve">West </w:t>
      </w:r>
      <w:r>
        <w:rPr>
          <w:color w:val="231F20"/>
          <w:sz w:val="16"/>
        </w:rPr>
        <w:t>Pastorate</w:t>
      </w:r>
      <w:r>
        <w:rPr>
          <w:color w:val="231F20"/>
          <w:spacing w:val="28"/>
          <w:sz w:val="16"/>
        </w:rPr>
        <w:t xml:space="preserve"> </w:t>
      </w:r>
      <w:r>
        <w:rPr>
          <w:color w:val="231F20"/>
          <w:sz w:val="16"/>
        </w:rPr>
        <w:t>URC,</w:t>
      </w:r>
    </w:p>
    <w:p w:rsidR="00166577" w:rsidRDefault="00760F94">
      <w:pPr>
        <w:spacing w:before="17"/>
        <w:ind w:right="497"/>
        <w:jc w:val="right"/>
        <w:rPr>
          <w:sz w:val="16"/>
        </w:rPr>
      </w:pPr>
      <w:r>
        <w:rPr>
          <w:color w:val="231F20"/>
          <w:sz w:val="16"/>
        </w:rPr>
        <w:t xml:space="preserve">NW </w:t>
      </w:r>
      <w:r>
        <w:rPr>
          <w:color w:val="231F20"/>
          <w:spacing w:val="-3"/>
          <w:sz w:val="16"/>
        </w:rPr>
        <w:t>Manchester District,</w:t>
      </w:r>
      <w:r>
        <w:rPr>
          <w:color w:val="231F20"/>
          <w:spacing w:val="11"/>
          <w:sz w:val="16"/>
        </w:rPr>
        <w:t xml:space="preserve"> </w:t>
      </w:r>
      <w:r>
        <w:rPr>
          <w:color w:val="231F20"/>
          <w:sz w:val="16"/>
        </w:rPr>
        <w:t>URC</w:t>
      </w:r>
    </w:p>
    <w:p w:rsidR="00166577" w:rsidRDefault="00760F94">
      <w:pPr>
        <w:pStyle w:val="BodyText"/>
        <w:spacing w:before="2"/>
        <w:rPr>
          <w:sz w:val="17"/>
        </w:rPr>
      </w:pPr>
      <w:r>
        <w:br w:type="column"/>
      </w:r>
    </w:p>
    <w:p w:rsidR="00166577" w:rsidRDefault="00760F94">
      <w:pPr>
        <w:ind w:left="235"/>
        <w:jc w:val="both"/>
        <w:rPr>
          <w:sz w:val="16"/>
        </w:rPr>
      </w:pPr>
      <w:r>
        <w:rPr>
          <w:color w:val="231F20"/>
          <w:sz w:val="16"/>
        </w:rPr>
        <w:t>Lesley Whiting (CRCW) South Leeds Group, Leeds</w:t>
      </w:r>
    </w:p>
    <w:p w:rsidR="00166577" w:rsidRDefault="00760F94">
      <w:pPr>
        <w:spacing w:before="16"/>
        <w:ind w:left="2115" w:right="2263"/>
        <w:jc w:val="center"/>
        <w:rPr>
          <w:sz w:val="16"/>
        </w:rPr>
      </w:pPr>
      <w:r>
        <w:rPr>
          <w:color w:val="231F20"/>
          <w:sz w:val="16"/>
        </w:rPr>
        <w:t>District, URC</w:t>
      </w:r>
    </w:p>
    <w:p w:rsidR="00166577" w:rsidRDefault="00760F94">
      <w:pPr>
        <w:spacing w:before="6" w:line="244" w:lineRule="auto"/>
        <w:ind w:left="236" w:right="671" w:hanging="1"/>
        <w:jc w:val="both"/>
        <w:rPr>
          <w:sz w:val="17"/>
        </w:rPr>
      </w:pPr>
      <w:r>
        <w:rPr>
          <w:color w:val="231F20"/>
          <w:sz w:val="17"/>
        </w:rPr>
        <w:t>We bade them farewell at our ecumenical Valedictory Service when the guest preacher was the Revd Roberta Rominger, Moderator of the United Reformed Church Thames North synod.</w:t>
      </w:r>
    </w:p>
    <w:p w:rsidR="00166577" w:rsidRDefault="00760F94">
      <w:pPr>
        <w:pStyle w:val="ListParagraph"/>
        <w:numPr>
          <w:ilvl w:val="1"/>
          <w:numId w:val="11"/>
        </w:numPr>
        <w:tabs>
          <w:tab w:val="left" w:pos="917"/>
        </w:tabs>
        <w:spacing w:before="132" w:line="256" w:lineRule="auto"/>
        <w:ind w:left="236" w:right="669" w:hanging="1"/>
        <w:jc w:val="both"/>
        <w:rPr>
          <w:sz w:val="17"/>
        </w:rPr>
      </w:pPr>
      <w:r>
        <w:rPr>
          <w:color w:val="231F20"/>
          <w:spacing w:val="-7"/>
          <w:sz w:val="17"/>
        </w:rPr>
        <w:t xml:space="preserve">We </w:t>
      </w:r>
      <w:r>
        <w:rPr>
          <w:color w:val="231F20"/>
          <w:spacing w:val="-3"/>
          <w:sz w:val="17"/>
        </w:rPr>
        <w:t xml:space="preserve">continue </w:t>
      </w:r>
      <w:r>
        <w:rPr>
          <w:color w:val="231F20"/>
          <w:sz w:val="17"/>
        </w:rPr>
        <w:t xml:space="preserve">to </w:t>
      </w:r>
      <w:r>
        <w:rPr>
          <w:color w:val="231F20"/>
          <w:spacing w:val="-3"/>
          <w:sz w:val="17"/>
        </w:rPr>
        <w:t xml:space="preserve">feel </w:t>
      </w:r>
      <w:r>
        <w:rPr>
          <w:color w:val="231F20"/>
          <w:spacing w:val="-3"/>
          <w:sz w:val="17"/>
        </w:rPr>
        <w:t xml:space="preserve">very much part </w:t>
      </w:r>
      <w:r>
        <w:rPr>
          <w:color w:val="231F20"/>
          <w:sz w:val="17"/>
        </w:rPr>
        <w:t xml:space="preserve">of the </w:t>
      </w:r>
      <w:r>
        <w:rPr>
          <w:color w:val="231F20"/>
          <w:spacing w:val="-3"/>
          <w:sz w:val="17"/>
        </w:rPr>
        <w:t xml:space="preserve">world church.   Several students have spent time abroad, mostly   </w:t>
      </w:r>
      <w:r>
        <w:rPr>
          <w:color w:val="231F20"/>
          <w:sz w:val="17"/>
        </w:rPr>
        <w:t xml:space="preserve">in </w:t>
      </w:r>
      <w:r>
        <w:rPr>
          <w:color w:val="231F20"/>
          <w:spacing w:val="-3"/>
          <w:sz w:val="17"/>
        </w:rPr>
        <w:t xml:space="preserve">Third </w:t>
      </w:r>
      <w:r>
        <w:rPr>
          <w:color w:val="231F20"/>
          <w:spacing w:val="-5"/>
          <w:sz w:val="17"/>
        </w:rPr>
        <w:t xml:space="preserve">World </w:t>
      </w:r>
      <w:r>
        <w:rPr>
          <w:color w:val="231F20"/>
          <w:spacing w:val="-3"/>
          <w:sz w:val="17"/>
        </w:rPr>
        <w:t xml:space="preserve">countries. Some churches </w:t>
      </w:r>
      <w:r>
        <w:rPr>
          <w:color w:val="231F20"/>
          <w:sz w:val="17"/>
        </w:rPr>
        <w:t xml:space="preserve">and </w:t>
      </w:r>
      <w:r>
        <w:rPr>
          <w:color w:val="231F20"/>
          <w:spacing w:val="-3"/>
          <w:sz w:val="17"/>
        </w:rPr>
        <w:t xml:space="preserve">District Councils have been hearing about their adventures </w:t>
      </w:r>
      <w:r>
        <w:rPr>
          <w:color w:val="231F20"/>
          <w:sz w:val="17"/>
        </w:rPr>
        <w:t xml:space="preserve">and  </w:t>
      </w:r>
      <w:r>
        <w:rPr>
          <w:color w:val="231F20"/>
          <w:spacing w:val="-3"/>
          <w:sz w:val="17"/>
        </w:rPr>
        <w:t xml:space="preserve">what they have learned.  Most visits were from </w:t>
      </w:r>
      <w:r>
        <w:rPr>
          <w:color w:val="231F20"/>
          <w:sz w:val="17"/>
        </w:rPr>
        <w:t xml:space="preserve">one </w:t>
      </w:r>
      <w:r>
        <w:rPr>
          <w:color w:val="231F20"/>
          <w:spacing w:val="-3"/>
          <w:sz w:val="17"/>
        </w:rPr>
        <w:t xml:space="preserve">month   </w:t>
      </w:r>
      <w:r>
        <w:rPr>
          <w:color w:val="231F20"/>
          <w:sz w:val="17"/>
        </w:rPr>
        <w:t xml:space="preserve">to </w:t>
      </w:r>
      <w:r>
        <w:rPr>
          <w:color w:val="231F20"/>
          <w:spacing w:val="-3"/>
          <w:sz w:val="17"/>
        </w:rPr>
        <w:t xml:space="preserve">three months </w:t>
      </w:r>
      <w:r>
        <w:rPr>
          <w:color w:val="231F20"/>
          <w:sz w:val="17"/>
        </w:rPr>
        <w:t xml:space="preserve">in </w:t>
      </w:r>
      <w:r>
        <w:rPr>
          <w:color w:val="231F20"/>
          <w:spacing w:val="-3"/>
          <w:sz w:val="17"/>
        </w:rPr>
        <w:t xml:space="preserve">length: Kate Gartside visited </w:t>
      </w:r>
      <w:r>
        <w:rPr>
          <w:color w:val="231F20"/>
          <w:sz w:val="17"/>
        </w:rPr>
        <w:t xml:space="preserve">a </w:t>
      </w:r>
      <w:r>
        <w:rPr>
          <w:color w:val="231F20"/>
          <w:spacing w:val="-5"/>
          <w:sz w:val="17"/>
        </w:rPr>
        <w:t xml:space="preserve">L’Arche </w:t>
      </w:r>
      <w:r>
        <w:rPr>
          <w:color w:val="231F20"/>
          <w:sz w:val="17"/>
        </w:rPr>
        <w:t xml:space="preserve">community in India; David Howarth visited Moravian </w:t>
      </w:r>
      <w:r>
        <w:rPr>
          <w:color w:val="231F20"/>
          <w:spacing w:val="-3"/>
          <w:sz w:val="17"/>
        </w:rPr>
        <w:t xml:space="preserve">Settlements </w:t>
      </w:r>
      <w:r>
        <w:rPr>
          <w:color w:val="231F20"/>
          <w:sz w:val="17"/>
        </w:rPr>
        <w:t xml:space="preserve">in </w:t>
      </w:r>
      <w:r>
        <w:rPr>
          <w:color w:val="231F20"/>
          <w:spacing w:val="-3"/>
          <w:sz w:val="17"/>
        </w:rPr>
        <w:t xml:space="preserve">Cape </w:t>
      </w:r>
      <w:r>
        <w:rPr>
          <w:color w:val="231F20"/>
          <w:spacing w:val="-7"/>
          <w:sz w:val="17"/>
        </w:rPr>
        <w:t xml:space="preserve">Town, </w:t>
      </w:r>
      <w:r>
        <w:rPr>
          <w:color w:val="231F20"/>
          <w:spacing w:val="-3"/>
          <w:sz w:val="17"/>
        </w:rPr>
        <w:t xml:space="preserve">South Africa; Ruth Dillon, Chris </w:t>
      </w:r>
      <w:r>
        <w:rPr>
          <w:color w:val="231F20"/>
          <w:spacing w:val="-6"/>
          <w:sz w:val="17"/>
        </w:rPr>
        <w:t xml:space="preserve">Tolley </w:t>
      </w:r>
      <w:r>
        <w:rPr>
          <w:color w:val="231F20"/>
          <w:sz w:val="17"/>
        </w:rPr>
        <w:t xml:space="preserve">and </w:t>
      </w:r>
      <w:r>
        <w:rPr>
          <w:color w:val="231F20"/>
          <w:spacing w:val="-3"/>
          <w:sz w:val="17"/>
        </w:rPr>
        <w:t xml:space="preserve">Robert </w:t>
      </w:r>
      <w:r>
        <w:rPr>
          <w:color w:val="231F20"/>
          <w:spacing w:val="-5"/>
          <w:sz w:val="17"/>
        </w:rPr>
        <w:t xml:space="preserve">Weston </w:t>
      </w:r>
      <w:r>
        <w:rPr>
          <w:color w:val="231F20"/>
          <w:spacing w:val="-3"/>
          <w:sz w:val="17"/>
        </w:rPr>
        <w:t>visited Jamaica; Martin Knight visited</w:t>
      </w:r>
      <w:r>
        <w:rPr>
          <w:color w:val="231F20"/>
          <w:spacing w:val="-10"/>
          <w:sz w:val="17"/>
        </w:rPr>
        <w:t xml:space="preserve"> </w:t>
      </w:r>
      <w:r>
        <w:rPr>
          <w:color w:val="231F20"/>
          <w:spacing w:val="-3"/>
          <w:sz w:val="17"/>
        </w:rPr>
        <w:t>Zimbabwe,</w:t>
      </w:r>
      <w:r>
        <w:rPr>
          <w:color w:val="231F20"/>
          <w:spacing w:val="-10"/>
          <w:sz w:val="17"/>
        </w:rPr>
        <w:t xml:space="preserve"> </w:t>
      </w:r>
      <w:r>
        <w:rPr>
          <w:color w:val="231F20"/>
          <w:sz w:val="17"/>
        </w:rPr>
        <w:t>and</w:t>
      </w:r>
      <w:r>
        <w:rPr>
          <w:color w:val="231F20"/>
          <w:spacing w:val="-9"/>
          <w:sz w:val="17"/>
        </w:rPr>
        <w:t xml:space="preserve"> </w:t>
      </w:r>
      <w:r>
        <w:rPr>
          <w:color w:val="231F20"/>
          <w:spacing w:val="-3"/>
          <w:sz w:val="17"/>
        </w:rPr>
        <w:t>K</w:t>
      </w:r>
      <w:r>
        <w:rPr>
          <w:color w:val="231F20"/>
          <w:spacing w:val="-3"/>
          <w:sz w:val="17"/>
        </w:rPr>
        <w:t>ate</w:t>
      </w:r>
      <w:r>
        <w:rPr>
          <w:color w:val="231F20"/>
          <w:spacing w:val="-10"/>
          <w:sz w:val="17"/>
        </w:rPr>
        <w:t xml:space="preserve"> </w:t>
      </w:r>
      <w:r>
        <w:rPr>
          <w:color w:val="231F20"/>
          <w:spacing w:val="-3"/>
          <w:sz w:val="17"/>
        </w:rPr>
        <w:t>Gray</w:t>
      </w:r>
      <w:r>
        <w:rPr>
          <w:color w:val="231F20"/>
          <w:spacing w:val="-9"/>
          <w:sz w:val="17"/>
        </w:rPr>
        <w:t xml:space="preserve"> </w:t>
      </w:r>
      <w:r>
        <w:rPr>
          <w:color w:val="231F20"/>
          <w:spacing w:val="-3"/>
          <w:sz w:val="17"/>
        </w:rPr>
        <w:t>spent</w:t>
      </w:r>
      <w:r>
        <w:rPr>
          <w:color w:val="231F20"/>
          <w:spacing w:val="-10"/>
          <w:sz w:val="17"/>
        </w:rPr>
        <w:t xml:space="preserve"> </w:t>
      </w:r>
      <w:r>
        <w:rPr>
          <w:color w:val="231F20"/>
          <w:sz w:val="17"/>
        </w:rPr>
        <w:t>the</w:t>
      </w:r>
      <w:r>
        <w:rPr>
          <w:color w:val="231F20"/>
          <w:spacing w:val="-9"/>
          <w:sz w:val="17"/>
        </w:rPr>
        <w:t xml:space="preserve"> </w:t>
      </w:r>
      <w:r>
        <w:rPr>
          <w:color w:val="231F20"/>
          <w:spacing w:val="-3"/>
          <w:sz w:val="17"/>
        </w:rPr>
        <w:t>year</w:t>
      </w:r>
      <w:r>
        <w:rPr>
          <w:color w:val="231F20"/>
          <w:spacing w:val="-10"/>
          <w:sz w:val="17"/>
        </w:rPr>
        <w:t xml:space="preserve"> </w:t>
      </w:r>
      <w:r>
        <w:rPr>
          <w:color w:val="231F20"/>
          <w:sz w:val="17"/>
        </w:rPr>
        <w:t>in</w:t>
      </w:r>
      <w:r>
        <w:rPr>
          <w:color w:val="231F20"/>
          <w:spacing w:val="-9"/>
          <w:sz w:val="17"/>
        </w:rPr>
        <w:t xml:space="preserve"> </w:t>
      </w:r>
      <w:r>
        <w:rPr>
          <w:color w:val="231F20"/>
          <w:spacing w:val="-3"/>
          <w:sz w:val="17"/>
        </w:rPr>
        <w:t>Fiji,</w:t>
      </w:r>
      <w:r>
        <w:rPr>
          <w:color w:val="231F20"/>
          <w:spacing w:val="-10"/>
          <w:sz w:val="17"/>
        </w:rPr>
        <w:t xml:space="preserve"> </w:t>
      </w:r>
      <w:r>
        <w:rPr>
          <w:color w:val="231F20"/>
          <w:spacing w:val="-7"/>
          <w:sz w:val="17"/>
        </w:rPr>
        <w:t xml:space="preserve">Tonga </w:t>
      </w:r>
      <w:r>
        <w:rPr>
          <w:color w:val="231F20"/>
          <w:sz w:val="17"/>
        </w:rPr>
        <w:t xml:space="preserve">and </w:t>
      </w:r>
      <w:r>
        <w:rPr>
          <w:color w:val="231F20"/>
          <w:spacing w:val="-4"/>
          <w:sz w:val="17"/>
        </w:rPr>
        <w:t xml:space="preserve">Western </w:t>
      </w:r>
      <w:r>
        <w:rPr>
          <w:color w:val="231F20"/>
          <w:spacing w:val="-3"/>
          <w:sz w:val="17"/>
        </w:rPr>
        <w:t xml:space="preserve">Samoa. </w:t>
      </w:r>
      <w:r>
        <w:rPr>
          <w:color w:val="231F20"/>
          <w:sz w:val="17"/>
        </w:rPr>
        <w:t xml:space="preserve">If you </w:t>
      </w:r>
      <w:r>
        <w:rPr>
          <w:color w:val="231F20"/>
          <w:spacing w:val="-3"/>
          <w:sz w:val="17"/>
        </w:rPr>
        <w:t xml:space="preserve">would like </w:t>
      </w:r>
      <w:r>
        <w:rPr>
          <w:color w:val="231F20"/>
          <w:sz w:val="17"/>
        </w:rPr>
        <w:t xml:space="preserve">to </w:t>
      </w:r>
      <w:r>
        <w:rPr>
          <w:color w:val="231F20"/>
          <w:spacing w:val="-3"/>
          <w:sz w:val="17"/>
        </w:rPr>
        <w:t xml:space="preserve">read about their visits, </w:t>
      </w:r>
      <w:r>
        <w:rPr>
          <w:color w:val="231F20"/>
          <w:sz w:val="17"/>
        </w:rPr>
        <w:t xml:space="preserve">a </w:t>
      </w:r>
      <w:r>
        <w:rPr>
          <w:color w:val="231F20"/>
          <w:spacing w:val="-3"/>
          <w:sz w:val="17"/>
        </w:rPr>
        <w:t xml:space="preserve">report </w:t>
      </w:r>
      <w:r>
        <w:rPr>
          <w:color w:val="231F20"/>
          <w:sz w:val="17"/>
        </w:rPr>
        <w:t xml:space="preserve">is </w:t>
      </w:r>
      <w:r>
        <w:rPr>
          <w:color w:val="231F20"/>
          <w:spacing w:val="-3"/>
          <w:sz w:val="17"/>
        </w:rPr>
        <w:t xml:space="preserve">available from </w:t>
      </w:r>
      <w:r>
        <w:rPr>
          <w:color w:val="231F20"/>
          <w:sz w:val="17"/>
        </w:rPr>
        <w:t xml:space="preserve">the </w:t>
      </w:r>
      <w:r>
        <w:rPr>
          <w:color w:val="231F20"/>
          <w:spacing w:val="-3"/>
          <w:sz w:val="17"/>
        </w:rPr>
        <w:t xml:space="preserve">college, </w:t>
      </w:r>
      <w:r>
        <w:rPr>
          <w:color w:val="231F20"/>
          <w:sz w:val="17"/>
        </w:rPr>
        <w:t xml:space="preserve">or </w:t>
      </w:r>
      <w:r>
        <w:rPr>
          <w:color w:val="231F20"/>
          <w:spacing w:val="-3"/>
          <w:sz w:val="17"/>
        </w:rPr>
        <w:t xml:space="preserve">they might </w:t>
      </w:r>
      <w:r>
        <w:rPr>
          <w:color w:val="231F20"/>
          <w:sz w:val="17"/>
        </w:rPr>
        <w:t xml:space="preserve">be </w:t>
      </w:r>
      <w:r>
        <w:rPr>
          <w:color w:val="231F20"/>
          <w:spacing w:val="-3"/>
          <w:sz w:val="17"/>
        </w:rPr>
        <w:t xml:space="preserve">willing </w:t>
      </w:r>
      <w:r>
        <w:rPr>
          <w:color w:val="231F20"/>
          <w:sz w:val="17"/>
        </w:rPr>
        <w:t xml:space="preserve">to </w:t>
      </w:r>
      <w:r>
        <w:rPr>
          <w:color w:val="231F20"/>
          <w:spacing w:val="-3"/>
          <w:sz w:val="17"/>
        </w:rPr>
        <w:t xml:space="preserve">come </w:t>
      </w:r>
      <w:r>
        <w:rPr>
          <w:color w:val="231F20"/>
          <w:sz w:val="17"/>
        </w:rPr>
        <w:t xml:space="preserve">to </w:t>
      </w:r>
      <w:r>
        <w:rPr>
          <w:color w:val="231F20"/>
          <w:spacing w:val="-3"/>
          <w:sz w:val="17"/>
        </w:rPr>
        <w:t xml:space="preserve">speak </w:t>
      </w:r>
      <w:r>
        <w:rPr>
          <w:color w:val="231F20"/>
          <w:sz w:val="17"/>
        </w:rPr>
        <w:t xml:space="preserve">at </w:t>
      </w:r>
      <w:r>
        <w:rPr>
          <w:color w:val="231F20"/>
          <w:spacing w:val="-3"/>
          <w:sz w:val="17"/>
        </w:rPr>
        <w:t xml:space="preserve">church events. </w:t>
      </w:r>
      <w:r>
        <w:rPr>
          <w:color w:val="231F20"/>
          <w:spacing w:val="-7"/>
          <w:sz w:val="17"/>
        </w:rPr>
        <w:t xml:space="preserve">We </w:t>
      </w:r>
      <w:r>
        <w:rPr>
          <w:color w:val="231F20"/>
          <w:spacing w:val="-3"/>
          <w:sz w:val="17"/>
        </w:rPr>
        <w:t xml:space="preserve">also benefit considerably from </w:t>
      </w:r>
      <w:r>
        <w:rPr>
          <w:color w:val="231F20"/>
          <w:sz w:val="17"/>
        </w:rPr>
        <w:t xml:space="preserve">the </w:t>
      </w:r>
      <w:r>
        <w:rPr>
          <w:color w:val="231F20"/>
          <w:spacing w:val="-3"/>
          <w:sz w:val="17"/>
        </w:rPr>
        <w:t xml:space="preserve">presence </w:t>
      </w:r>
      <w:r>
        <w:rPr>
          <w:color w:val="231F20"/>
          <w:sz w:val="17"/>
        </w:rPr>
        <w:t>of th</w:t>
      </w:r>
      <w:r>
        <w:rPr>
          <w:color w:val="231F20"/>
          <w:sz w:val="17"/>
        </w:rPr>
        <w:t xml:space="preserve">e </w:t>
      </w:r>
      <w:r>
        <w:rPr>
          <w:color w:val="231F20"/>
          <w:spacing w:val="-3"/>
          <w:sz w:val="17"/>
        </w:rPr>
        <w:t xml:space="preserve">Revd. </w:t>
      </w:r>
      <w:r>
        <w:rPr>
          <w:color w:val="231F20"/>
          <w:sz w:val="17"/>
        </w:rPr>
        <w:t xml:space="preserve">Li Hau </w:t>
      </w:r>
      <w:r>
        <w:rPr>
          <w:color w:val="231F20"/>
          <w:spacing w:val="-3"/>
          <w:sz w:val="17"/>
        </w:rPr>
        <w:t xml:space="preserve">Tiong from </w:t>
      </w:r>
      <w:r>
        <w:rPr>
          <w:color w:val="231F20"/>
          <w:sz w:val="17"/>
        </w:rPr>
        <w:t xml:space="preserve">the </w:t>
      </w:r>
      <w:r>
        <w:rPr>
          <w:color w:val="231F20"/>
          <w:spacing w:val="-3"/>
          <w:sz w:val="17"/>
        </w:rPr>
        <w:t xml:space="preserve">Presbyterian Church </w:t>
      </w:r>
      <w:r>
        <w:rPr>
          <w:color w:val="231F20"/>
          <w:sz w:val="17"/>
        </w:rPr>
        <w:t xml:space="preserve">in </w:t>
      </w:r>
      <w:r>
        <w:rPr>
          <w:color w:val="231F20"/>
          <w:spacing w:val="-6"/>
          <w:sz w:val="17"/>
        </w:rPr>
        <w:t xml:space="preserve">Taiwan. </w:t>
      </w:r>
      <w:r>
        <w:rPr>
          <w:color w:val="231F20"/>
          <w:sz w:val="17"/>
        </w:rPr>
        <w:t xml:space="preserve">Hau </w:t>
      </w:r>
      <w:r>
        <w:rPr>
          <w:color w:val="231F20"/>
          <w:spacing w:val="-3"/>
          <w:sz w:val="17"/>
        </w:rPr>
        <w:t xml:space="preserve">Tiong </w:t>
      </w:r>
      <w:r>
        <w:rPr>
          <w:color w:val="231F20"/>
          <w:sz w:val="17"/>
        </w:rPr>
        <w:t xml:space="preserve">is </w:t>
      </w:r>
      <w:r>
        <w:rPr>
          <w:color w:val="231F20"/>
          <w:spacing w:val="-3"/>
          <w:sz w:val="17"/>
        </w:rPr>
        <w:t xml:space="preserve">with </w:t>
      </w:r>
      <w:r>
        <w:rPr>
          <w:color w:val="231F20"/>
          <w:sz w:val="17"/>
        </w:rPr>
        <w:t xml:space="preserve">us for two </w:t>
      </w:r>
      <w:r>
        <w:rPr>
          <w:color w:val="231F20"/>
          <w:spacing w:val="-3"/>
          <w:sz w:val="17"/>
        </w:rPr>
        <w:t>years completing doctoral</w:t>
      </w:r>
      <w:r>
        <w:rPr>
          <w:color w:val="231F20"/>
          <w:spacing w:val="13"/>
          <w:sz w:val="17"/>
        </w:rPr>
        <w:t xml:space="preserve"> </w:t>
      </w:r>
      <w:r>
        <w:rPr>
          <w:color w:val="231F20"/>
          <w:spacing w:val="-3"/>
          <w:sz w:val="17"/>
        </w:rPr>
        <w:t>studies.</w:t>
      </w:r>
    </w:p>
    <w:p w:rsidR="00166577" w:rsidRDefault="00166577">
      <w:pPr>
        <w:pStyle w:val="BodyText"/>
        <w:spacing w:before="9"/>
        <w:rPr>
          <w:sz w:val="16"/>
        </w:rPr>
      </w:pPr>
    </w:p>
    <w:p w:rsidR="00166577" w:rsidRDefault="00760F94">
      <w:pPr>
        <w:pStyle w:val="ListParagraph"/>
        <w:numPr>
          <w:ilvl w:val="1"/>
          <w:numId w:val="11"/>
        </w:numPr>
        <w:tabs>
          <w:tab w:val="left" w:pos="919"/>
        </w:tabs>
        <w:spacing w:line="256" w:lineRule="auto"/>
        <w:ind w:left="238" w:right="667" w:firstLine="0"/>
        <w:jc w:val="both"/>
        <w:rPr>
          <w:sz w:val="17"/>
        </w:rPr>
      </w:pPr>
      <w:r>
        <w:rPr>
          <w:color w:val="231F20"/>
          <w:sz w:val="17"/>
        </w:rPr>
        <w:t xml:space="preserve">The </w:t>
      </w:r>
      <w:r>
        <w:rPr>
          <w:color w:val="231F20"/>
          <w:spacing w:val="-3"/>
          <w:sz w:val="17"/>
        </w:rPr>
        <w:t xml:space="preserve">staff continue </w:t>
      </w:r>
      <w:r>
        <w:rPr>
          <w:color w:val="231F20"/>
          <w:sz w:val="17"/>
        </w:rPr>
        <w:t xml:space="preserve">to </w:t>
      </w:r>
      <w:r>
        <w:rPr>
          <w:color w:val="231F20"/>
          <w:spacing w:val="-3"/>
          <w:sz w:val="17"/>
        </w:rPr>
        <w:t xml:space="preserve">pursue </w:t>
      </w:r>
      <w:r>
        <w:rPr>
          <w:color w:val="231F20"/>
          <w:spacing w:val="-4"/>
          <w:sz w:val="17"/>
        </w:rPr>
        <w:t xml:space="preserve">research </w:t>
      </w:r>
      <w:r>
        <w:rPr>
          <w:color w:val="231F20"/>
          <w:spacing w:val="-3"/>
          <w:sz w:val="17"/>
        </w:rPr>
        <w:t xml:space="preserve">interests </w:t>
      </w:r>
      <w:r>
        <w:rPr>
          <w:color w:val="231F20"/>
          <w:sz w:val="17"/>
        </w:rPr>
        <w:t xml:space="preserve">in </w:t>
      </w:r>
      <w:r>
        <w:rPr>
          <w:color w:val="231F20"/>
          <w:spacing w:val="-3"/>
          <w:sz w:val="17"/>
        </w:rPr>
        <w:t xml:space="preserve">their respective fields. David </w:t>
      </w:r>
      <w:r>
        <w:rPr>
          <w:color w:val="231F20"/>
          <w:spacing w:val="-5"/>
          <w:sz w:val="17"/>
        </w:rPr>
        <w:t xml:space="preserve">Peel’s </w:t>
      </w:r>
      <w:r>
        <w:rPr>
          <w:i/>
          <w:color w:val="231F20"/>
          <w:spacing w:val="-3"/>
          <w:sz w:val="17"/>
        </w:rPr>
        <w:t xml:space="preserve">Reforming Theology: </w:t>
      </w:r>
      <w:r>
        <w:rPr>
          <w:i/>
          <w:color w:val="231F20"/>
          <w:spacing w:val="-3"/>
          <w:sz w:val="17"/>
        </w:rPr>
        <w:t xml:space="preserve">Explorations </w:t>
      </w:r>
      <w:r>
        <w:rPr>
          <w:i/>
          <w:color w:val="231F20"/>
          <w:sz w:val="17"/>
        </w:rPr>
        <w:t xml:space="preserve">in the </w:t>
      </w:r>
      <w:r>
        <w:rPr>
          <w:i/>
          <w:color w:val="231F20"/>
          <w:spacing w:val="-3"/>
          <w:sz w:val="17"/>
        </w:rPr>
        <w:t xml:space="preserve">Theological </w:t>
      </w:r>
      <w:r>
        <w:rPr>
          <w:i/>
          <w:color w:val="231F20"/>
          <w:spacing w:val="-5"/>
          <w:sz w:val="17"/>
        </w:rPr>
        <w:t xml:space="preserve">Traditions </w:t>
      </w:r>
      <w:r>
        <w:rPr>
          <w:i/>
          <w:color w:val="231F20"/>
          <w:sz w:val="17"/>
        </w:rPr>
        <w:t xml:space="preserve">of the </w:t>
      </w:r>
      <w:r>
        <w:rPr>
          <w:i/>
          <w:color w:val="231F20"/>
          <w:spacing w:val="-3"/>
          <w:sz w:val="17"/>
        </w:rPr>
        <w:t xml:space="preserve">United Reformed Church </w:t>
      </w:r>
      <w:r>
        <w:rPr>
          <w:color w:val="231F20"/>
          <w:spacing w:val="-3"/>
          <w:sz w:val="17"/>
        </w:rPr>
        <w:t xml:space="preserve">started </w:t>
      </w:r>
      <w:r>
        <w:rPr>
          <w:color w:val="231F20"/>
          <w:sz w:val="17"/>
        </w:rPr>
        <w:t xml:space="preserve">as his </w:t>
      </w:r>
      <w:r>
        <w:rPr>
          <w:color w:val="231F20"/>
          <w:spacing w:val="-3"/>
          <w:sz w:val="17"/>
        </w:rPr>
        <w:t xml:space="preserve">sabbatical project </w:t>
      </w:r>
      <w:r>
        <w:rPr>
          <w:color w:val="231F20"/>
          <w:sz w:val="17"/>
        </w:rPr>
        <w:t xml:space="preserve">in </w:t>
      </w:r>
      <w:r>
        <w:rPr>
          <w:color w:val="231F20"/>
          <w:spacing w:val="-3"/>
          <w:sz w:val="17"/>
        </w:rPr>
        <w:t xml:space="preserve">1998. During </w:t>
      </w:r>
      <w:r>
        <w:rPr>
          <w:color w:val="231F20"/>
          <w:sz w:val="17"/>
        </w:rPr>
        <w:t xml:space="preserve">his </w:t>
      </w:r>
      <w:r>
        <w:rPr>
          <w:color w:val="231F20"/>
          <w:spacing w:val="-3"/>
          <w:sz w:val="17"/>
        </w:rPr>
        <w:t xml:space="preserve">sabbatical this session </w:t>
      </w:r>
      <w:r>
        <w:rPr>
          <w:color w:val="231F20"/>
          <w:sz w:val="17"/>
        </w:rPr>
        <w:t xml:space="preserve">he has </w:t>
      </w:r>
      <w:r>
        <w:rPr>
          <w:color w:val="231F20"/>
          <w:spacing w:val="-3"/>
          <w:sz w:val="17"/>
        </w:rPr>
        <w:t xml:space="preserve">completed </w:t>
      </w:r>
      <w:r>
        <w:rPr>
          <w:color w:val="231F20"/>
          <w:sz w:val="17"/>
        </w:rPr>
        <w:t xml:space="preserve">an </w:t>
      </w:r>
      <w:r>
        <w:rPr>
          <w:color w:val="231F20"/>
          <w:spacing w:val="-3"/>
          <w:sz w:val="17"/>
        </w:rPr>
        <w:t xml:space="preserve">extensive survey </w:t>
      </w:r>
      <w:r>
        <w:rPr>
          <w:color w:val="231F20"/>
          <w:sz w:val="17"/>
        </w:rPr>
        <w:t xml:space="preserve">of the </w:t>
      </w:r>
      <w:r>
        <w:rPr>
          <w:color w:val="231F20"/>
          <w:spacing w:val="-3"/>
          <w:sz w:val="17"/>
        </w:rPr>
        <w:t xml:space="preserve">theology </w:t>
      </w:r>
      <w:r>
        <w:rPr>
          <w:color w:val="231F20"/>
          <w:sz w:val="17"/>
        </w:rPr>
        <w:t xml:space="preserve">of </w:t>
      </w:r>
      <w:r>
        <w:rPr>
          <w:color w:val="231F20"/>
          <w:spacing w:val="-3"/>
          <w:sz w:val="17"/>
        </w:rPr>
        <w:t xml:space="preserve">Lesslie Newbigin, </w:t>
      </w:r>
      <w:r>
        <w:rPr>
          <w:color w:val="231F20"/>
          <w:sz w:val="17"/>
        </w:rPr>
        <w:t xml:space="preserve">as </w:t>
      </w:r>
      <w:r>
        <w:rPr>
          <w:color w:val="231F20"/>
          <w:spacing w:val="-3"/>
          <w:sz w:val="17"/>
        </w:rPr>
        <w:t xml:space="preserve">well </w:t>
      </w:r>
      <w:r>
        <w:rPr>
          <w:color w:val="231F20"/>
          <w:sz w:val="17"/>
        </w:rPr>
        <w:t xml:space="preserve">as </w:t>
      </w:r>
      <w:r>
        <w:rPr>
          <w:color w:val="231F20"/>
          <w:spacing w:val="-3"/>
          <w:sz w:val="17"/>
        </w:rPr>
        <w:t xml:space="preserve">written </w:t>
      </w:r>
      <w:r>
        <w:rPr>
          <w:color w:val="231F20"/>
          <w:sz w:val="17"/>
        </w:rPr>
        <w:t xml:space="preserve">an </w:t>
      </w:r>
      <w:r>
        <w:rPr>
          <w:color w:val="231F20"/>
          <w:spacing w:val="-3"/>
          <w:sz w:val="17"/>
        </w:rPr>
        <w:t xml:space="preserve">extended </w:t>
      </w:r>
      <w:r>
        <w:rPr>
          <w:color w:val="231F20"/>
          <w:spacing w:val="-3"/>
          <w:sz w:val="17"/>
        </w:rPr>
        <w:t xml:space="preserve">essay </w:t>
      </w:r>
      <w:r>
        <w:rPr>
          <w:color w:val="231F20"/>
          <w:sz w:val="17"/>
        </w:rPr>
        <w:t xml:space="preserve">on </w:t>
      </w:r>
      <w:r>
        <w:rPr>
          <w:color w:val="231F20"/>
          <w:spacing w:val="-3"/>
          <w:sz w:val="17"/>
        </w:rPr>
        <w:t xml:space="preserve">‘Ministry </w:t>
      </w:r>
      <w:r>
        <w:rPr>
          <w:color w:val="231F20"/>
          <w:sz w:val="17"/>
        </w:rPr>
        <w:t xml:space="preserve">for </w:t>
      </w:r>
      <w:r>
        <w:rPr>
          <w:color w:val="231F20"/>
          <w:spacing w:val="-3"/>
          <w:sz w:val="17"/>
        </w:rPr>
        <w:t xml:space="preserve">Mission’. </w:t>
      </w:r>
      <w:r>
        <w:rPr>
          <w:color w:val="231F20"/>
          <w:sz w:val="17"/>
        </w:rPr>
        <w:t xml:space="preserve">Jan </w:t>
      </w:r>
      <w:r>
        <w:rPr>
          <w:color w:val="231F20"/>
          <w:spacing w:val="-3"/>
          <w:sz w:val="17"/>
        </w:rPr>
        <w:t xml:space="preserve">Berry </w:t>
      </w:r>
      <w:r>
        <w:rPr>
          <w:color w:val="231F20"/>
          <w:sz w:val="17"/>
        </w:rPr>
        <w:t xml:space="preserve">is </w:t>
      </w:r>
      <w:r>
        <w:rPr>
          <w:color w:val="231F20"/>
          <w:spacing w:val="-3"/>
          <w:sz w:val="17"/>
        </w:rPr>
        <w:t xml:space="preserve">pursuing </w:t>
      </w:r>
      <w:r>
        <w:rPr>
          <w:color w:val="231F20"/>
          <w:spacing w:val="-4"/>
          <w:sz w:val="17"/>
        </w:rPr>
        <w:t xml:space="preserve">research </w:t>
      </w:r>
      <w:r>
        <w:rPr>
          <w:color w:val="231F20"/>
          <w:sz w:val="17"/>
        </w:rPr>
        <w:t xml:space="preserve">for a PhD at </w:t>
      </w:r>
      <w:r>
        <w:rPr>
          <w:color w:val="231F20"/>
          <w:spacing w:val="-3"/>
          <w:sz w:val="17"/>
        </w:rPr>
        <w:t xml:space="preserve">Glasgow University into </w:t>
      </w:r>
      <w:r>
        <w:rPr>
          <w:color w:val="231F20"/>
          <w:spacing w:val="-5"/>
          <w:sz w:val="17"/>
        </w:rPr>
        <w:t xml:space="preserve">women’s </w:t>
      </w:r>
      <w:r>
        <w:rPr>
          <w:color w:val="231F20"/>
          <w:spacing w:val="-4"/>
          <w:sz w:val="17"/>
        </w:rPr>
        <w:t xml:space="preserve">liturgies </w:t>
      </w:r>
      <w:r>
        <w:rPr>
          <w:color w:val="231F20"/>
          <w:sz w:val="17"/>
        </w:rPr>
        <w:t xml:space="preserve">and </w:t>
      </w:r>
      <w:r>
        <w:rPr>
          <w:color w:val="231F20"/>
          <w:spacing w:val="-3"/>
          <w:sz w:val="17"/>
        </w:rPr>
        <w:t xml:space="preserve">rituals </w:t>
      </w:r>
      <w:r>
        <w:rPr>
          <w:color w:val="231F20"/>
          <w:sz w:val="17"/>
        </w:rPr>
        <w:t xml:space="preserve">of </w:t>
      </w:r>
      <w:r>
        <w:rPr>
          <w:color w:val="231F20"/>
          <w:spacing w:val="-3"/>
          <w:sz w:val="17"/>
        </w:rPr>
        <w:t xml:space="preserve">transition. Lesley Husselbee </w:t>
      </w:r>
      <w:r>
        <w:rPr>
          <w:color w:val="231F20"/>
          <w:sz w:val="17"/>
        </w:rPr>
        <w:t xml:space="preserve">is </w:t>
      </w:r>
      <w:r>
        <w:rPr>
          <w:color w:val="231F20"/>
          <w:spacing w:val="-3"/>
          <w:sz w:val="17"/>
        </w:rPr>
        <w:t xml:space="preserve">completing </w:t>
      </w:r>
      <w:r>
        <w:rPr>
          <w:color w:val="231F20"/>
          <w:sz w:val="17"/>
        </w:rPr>
        <w:t xml:space="preserve">an </w:t>
      </w:r>
      <w:r>
        <w:rPr>
          <w:color w:val="231F20"/>
          <w:spacing w:val="-3"/>
          <w:sz w:val="17"/>
        </w:rPr>
        <w:t xml:space="preserve">MPhil </w:t>
      </w:r>
      <w:r>
        <w:rPr>
          <w:color w:val="231F20"/>
          <w:sz w:val="17"/>
        </w:rPr>
        <w:t xml:space="preserve">in </w:t>
      </w:r>
      <w:r>
        <w:rPr>
          <w:color w:val="231F20"/>
          <w:spacing w:val="-3"/>
          <w:sz w:val="17"/>
        </w:rPr>
        <w:t xml:space="preserve">theological education. John </w:t>
      </w:r>
      <w:r>
        <w:rPr>
          <w:color w:val="231F20"/>
          <w:spacing w:val="-5"/>
          <w:sz w:val="17"/>
        </w:rPr>
        <w:t xml:space="preserve">Parry, </w:t>
      </w:r>
      <w:r>
        <w:rPr>
          <w:color w:val="231F20"/>
          <w:spacing w:val="-3"/>
          <w:sz w:val="17"/>
        </w:rPr>
        <w:t xml:space="preserve">meanwhile, </w:t>
      </w:r>
      <w:r>
        <w:rPr>
          <w:color w:val="231F20"/>
          <w:sz w:val="17"/>
        </w:rPr>
        <w:t xml:space="preserve">has </w:t>
      </w:r>
      <w:r>
        <w:rPr>
          <w:color w:val="231F20"/>
          <w:spacing w:val="-3"/>
          <w:sz w:val="17"/>
        </w:rPr>
        <w:t xml:space="preserve">conducted </w:t>
      </w:r>
      <w:r>
        <w:rPr>
          <w:color w:val="231F20"/>
          <w:spacing w:val="-4"/>
          <w:sz w:val="17"/>
        </w:rPr>
        <w:t xml:space="preserve">research </w:t>
      </w:r>
      <w:r>
        <w:rPr>
          <w:color w:val="231F20"/>
          <w:sz w:val="17"/>
        </w:rPr>
        <w:t xml:space="preserve">on </w:t>
      </w:r>
      <w:r>
        <w:rPr>
          <w:color w:val="231F20"/>
          <w:spacing w:val="-3"/>
          <w:sz w:val="17"/>
        </w:rPr>
        <w:t xml:space="preserve">Jihad, mission education </w:t>
      </w:r>
      <w:r>
        <w:rPr>
          <w:color w:val="231F20"/>
          <w:sz w:val="17"/>
        </w:rPr>
        <w:t xml:space="preserve">in CWM </w:t>
      </w:r>
      <w:r>
        <w:rPr>
          <w:color w:val="231F20"/>
          <w:spacing w:val="-3"/>
          <w:sz w:val="17"/>
        </w:rPr>
        <w:t xml:space="preserve">related theological colleges </w:t>
      </w:r>
      <w:r>
        <w:rPr>
          <w:color w:val="231F20"/>
          <w:sz w:val="17"/>
        </w:rPr>
        <w:t xml:space="preserve">and </w:t>
      </w:r>
      <w:r>
        <w:rPr>
          <w:color w:val="231F20"/>
          <w:spacing w:val="-3"/>
          <w:sz w:val="17"/>
        </w:rPr>
        <w:t xml:space="preserve">Sikhism </w:t>
      </w:r>
      <w:r>
        <w:rPr>
          <w:color w:val="231F20"/>
          <w:sz w:val="17"/>
        </w:rPr>
        <w:t xml:space="preserve">in the </w:t>
      </w:r>
      <w:r>
        <w:rPr>
          <w:color w:val="231F20"/>
          <w:spacing w:val="-3"/>
          <w:sz w:val="17"/>
        </w:rPr>
        <w:t xml:space="preserve">Diaspora. </w:t>
      </w:r>
      <w:r>
        <w:rPr>
          <w:color w:val="231F20"/>
          <w:sz w:val="17"/>
        </w:rPr>
        <w:t xml:space="preserve">He is </w:t>
      </w:r>
      <w:r>
        <w:rPr>
          <w:color w:val="231F20"/>
          <w:spacing w:val="-3"/>
          <w:sz w:val="17"/>
        </w:rPr>
        <w:t xml:space="preserve">also </w:t>
      </w:r>
      <w:r>
        <w:rPr>
          <w:color w:val="231F20"/>
          <w:sz w:val="17"/>
        </w:rPr>
        <w:t xml:space="preserve">an </w:t>
      </w:r>
      <w:r>
        <w:rPr>
          <w:color w:val="231F20"/>
          <w:spacing w:val="-3"/>
          <w:sz w:val="17"/>
        </w:rPr>
        <w:t xml:space="preserve">External Examiner </w:t>
      </w:r>
      <w:r>
        <w:rPr>
          <w:color w:val="231F20"/>
          <w:sz w:val="17"/>
        </w:rPr>
        <w:t xml:space="preserve">at the </w:t>
      </w:r>
      <w:r>
        <w:rPr>
          <w:color w:val="231F20"/>
          <w:spacing w:val="-3"/>
          <w:sz w:val="17"/>
        </w:rPr>
        <w:t xml:space="preserve">University </w:t>
      </w:r>
      <w:r>
        <w:rPr>
          <w:color w:val="231F20"/>
          <w:sz w:val="17"/>
        </w:rPr>
        <w:t xml:space="preserve">of </w:t>
      </w:r>
      <w:r>
        <w:rPr>
          <w:color w:val="231F20"/>
          <w:spacing w:val="-4"/>
          <w:sz w:val="17"/>
        </w:rPr>
        <w:t xml:space="preserve">Edinburgh </w:t>
      </w:r>
      <w:r>
        <w:rPr>
          <w:color w:val="231F20"/>
          <w:sz w:val="17"/>
        </w:rPr>
        <w:t xml:space="preserve">and </w:t>
      </w:r>
      <w:r>
        <w:rPr>
          <w:color w:val="231F20"/>
          <w:spacing w:val="-3"/>
          <w:sz w:val="17"/>
        </w:rPr>
        <w:t xml:space="preserve">Birmingham. Meanwhile,  </w:t>
      </w:r>
      <w:r>
        <w:rPr>
          <w:color w:val="231F20"/>
          <w:sz w:val="17"/>
        </w:rPr>
        <w:t xml:space="preserve">the </w:t>
      </w:r>
      <w:r>
        <w:rPr>
          <w:color w:val="231F20"/>
          <w:spacing w:val="-3"/>
          <w:sz w:val="17"/>
        </w:rPr>
        <w:t xml:space="preserve">staff also continue </w:t>
      </w:r>
      <w:r>
        <w:rPr>
          <w:color w:val="231F20"/>
          <w:sz w:val="17"/>
        </w:rPr>
        <w:t xml:space="preserve">to </w:t>
      </w:r>
      <w:r>
        <w:rPr>
          <w:color w:val="231F20"/>
          <w:spacing w:val="-3"/>
          <w:sz w:val="17"/>
        </w:rPr>
        <w:t xml:space="preserve">make their contribution </w:t>
      </w:r>
      <w:r>
        <w:rPr>
          <w:color w:val="231F20"/>
          <w:sz w:val="17"/>
        </w:rPr>
        <w:t>to</w:t>
      </w:r>
      <w:r>
        <w:rPr>
          <w:color w:val="231F20"/>
          <w:sz w:val="17"/>
        </w:rPr>
        <w:t xml:space="preserve">  the  </w:t>
      </w:r>
      <w:r>
        <w:rPr>
          <w:color w:val="231F20"/>
          <w:spacing w:val="-3"/>
          <w:sz w:val="17"/>
        </w:rPr>
        <w:t xml:space="preserve">wider church. Lesley Husselbee </w:t>
      </w:r>
      <w:r>
        <w:rPr>
          <w:color w:val="231F20"/>
          <w:sz w:val="17"/>
        </w:rPr>
        <w:t xml:space="preserve">has </w:t>
      </w:r>
      <w:r>
        <w:rPr>
          <w:color w:val="231F20"/>
          <w:spacing w:val="-3"/>
          <w:sz w:val="17"/>
        </w:rPr>
        <w:t xml:space="preserve">worked with </w:t>
      </w:r>
      <w:r>
        <w:rPr>
          <w:color w:val="231F20"/>
          <w:sz w:val="17"/>
        </w:rPr>
        <w:t xml:space="preserve">Lay </w:t>
      </w:r>
      <w:r>
        <w:rPr>
          <w:color w:val="231F20"/>
          <w:spacing w:val="-3"/>
          <w:sz w:val="17"/>
        </w:rPr>
        <w:t xml:space="preserve">Preachers   </w:t>
      </w:r>
      <w:r>
        <w:rPr>
          <w:color w:val="231F20"/>
          <w:sz w:val="17"/>
        </w:rPr>
        <w:t xml:space="preserve">and   </w:t>
      </w:r>
      <w:r>
        <w:rPr>
          <w:color w:val="231F20"/>
          <w:spacing w:val="-3"/>
          <w:sz w:val="17"/>
        </w:rPr>
        <w:t xml:space="preserve">contributed   </w:t>
      </w:r>
      <w:r>
        <w:rPr>
          <w:color w:val="231F20"/>
          <w:sz w:val="17"/>
        </w:rPr>
        <w:t xml:space="preserve">to   a CME </w:t>
      </w:r>
      <w:r>
        <w:rPr>
          <w:color w:val="231F20"/>
          <w:spacing w:val="-3"/>
          <w:sz w:val="17"/>
        </w:rPr>
        <w:t xml:space="preserve">reading  </w:t>
      </w:r>
      <w:r>
        <w:rPr>
          <w:color w:val="231F20"/>
          <w:spacing w:val="-5"/>
          <w:sz w:val="17"/>
        </w:rPr>
        <w:t xml:space="preserve">party. </w:t>
      </w:r>
      <w:r>
        <w:rPr>
          <w:color w:val="231F20"/>
          <w:sz w:val="17"/>
        </w:rPr>
        <w:t xml:space="preserve">Jan </w:t>
      </w:r>
      <w:r>
        <w:rPr>
          <w:color w:val="231F20"/>
          <w:spacing w:val="-3"/>
          <w:sz w:val="17"/>
        </w:rPr>
        <w:t xml:space="preserve">Berry shared leading worship </w:t>
      </w:r>
      <w:r>
        <w:rPr>
          <w:color w:val="231F20"/>
          <w:sz w:val="17"/>
        </w:rPr>
        <w:t xml:space="preserve">at </w:t>
      </w:r>
      <w:r>
        <w:rPr>
          <w:color w:val="231F20"/>
          <w:spacing w:val="-5"/>
          <w:sz w:val="17"/>
        </w:rPr>
        <w:t xml:space="preserve">CWM’s </w:t>
      </w:r>
      <w:r>
        <w:rPr>
          <w:color w:val="231F20"/>
          <w:spacing w:val="-3"/>
          <w:sz w:val="17"/>
        </w:rPr>
        <w:t xml:space="preserve">‘Window  </w:t>
      </w:r>
      <w:r>
        <w:rPr>
          <w:color w:val="231F20"/>
          <w:sz w:val="17"/>
        </w:rPr>
        <w:t xml:space="preserve">on  the </w:t>
      </w:r>
      <w:r>
        <w:rPr>
          <w:color w:val="231F20"/>
          <w:spacing w:val="-5"/>
          <w:sz w:val="17"/>
        </w:rPr>
        <w:t xml:space="preserve">World’ </w:t>
      </w:r>
      <w:r>
        <w:rPr>
          <w:color w:val="231F20"/>
          <w:spacing w:val="-3"/>
          <w:sz w:val="17"/>
        </w:rPr>
        <w:t xml:space="preserve">last </w:t>
      </w:r>
      <w:r>
        <w:rPr>
          <w:color w:val="231F20"/>
          <w:spacing w:val="-5"/>
          <w:sz w:val="17"/>
        </w:rPr>
        <w:t xml:space="preserve">summer, </w:t>
      </w:r>
      <w:r>
        <w:rPr>
          <w:color w:val="231F20"/>
          <w:spacing w:val="-3"/>
          <w:sz w:val="17"/>
        </w:rPr>
        <w:t xml:space="preserve">contributed material </w:t>
      </w:r>
      <w:r>
        <w:rPr>
          <w:color w:val="231F20"/>
          <w:sz w:val="17"/>
        </w:rPr>
        <w:t xml:space="preserve">for the new </w:t>
      </w:r>
      <w:r>
        <w:rPr>
          <w:color w:val="231F20"/>
          <w:spacing w:val="-3"/>
          <w:sz w:val="17"/>
        </w:rPr>
        <w:t>United Reformed Church Serv</w:t>
      </w:r>
      <w:r>
        <w:rPr>
          <w:color w:val="231F20"/>
          <w:spacing w:val="-3"/>
          <w:sz w:val="17"/>
        </w:rPr>
        <w:t xml:space="preserve">ice Book </w:t>
      </w:r>
      <w:r>
        <w:rPr>
          <w:color w:val="231F20"/>
          <w:sz w:val="17"/>
        </w:rPr>
        <w:t xml:space="preserve">and to </w:t>
      </w:r>
      <w:r>
        <w:rPr>
          <w:color w:val="231F20"/>
          <w:spacing w:val="-3"/>
          <w:sz w:val="17"/>
        </w:rPr>
        <w:t xml:space="preserve">‘Roots’ </w:t>
      </w:r>
      <w:r>
        <w:rPr>
          <w:color w:val="231F20"/>
          <w:sz w:val="17"/>
        </w:rPr>
        <w:t xml:space="preserve">and   is a </w:t>
      </w:r>
      <w:r>
        <w:rPr>
          <w:color w:val="231F20"/>
          <w:spacing w:val="-3"/>
          <w:sz w:val="17"/>
        </w:rPr>
        <w:t xml:space="preserve">theological consultant </w:t>
      </w:r>
      <w:r>
        <w:rPr>
          <w:color w:val="231F20"/>
          <w:sz w:val="17"/>
        </w:rPr>
        <w:t xml:space="preserve">for </w:t>
      </w:r>
      <w:r>
        <w:rPr>
          <w:color w:val="231F20"/>
          <w:spacing w:val="-3"/>
          <w:sz w:val="17"/>
        </w:rPr>
        <w:t xml:space="preserve">TLS. John Parry </w:t>
      </w:r>
      <w:r>
        <w:rPr>
          <w:color w:val="231F20"/>
          <w:sz w:val="17"/>
        </w:rPr>
        <w:t xml:space="preserve">is a </w:t>
      </w:r>
      <w:r>
        <w:rPr>
          <w:color w:val="231F20"/>
          <w:spacing w:val="-3"/>
          <w:sz w:val="17"/>
        </w:rPr>
        <w:t xml:space="preserve">member </w:t>
      </w:r>
      <w:r>
        <w:rPr>
          <w:color w:val="231F20"/>
          <w:sz w:val="17"/>
        </w:rPr>
        <w:t xml:space="preserve">of the </w:t>
      </w:r>
      <w:r>
        <w:rPr>
          <w:color w:val="231F20"/>
          <w:spacing w:val="-3"/>
          <w:sz w:val="17"/>
        </w:rPr>
        <w:t xml:space="preserve">United Reformed Church </w:t>
      </w:r>
      <w:r>
        <w:rPr>
          <w:color w:val="231F20"/>
          <w:spacing w:val="-5"/>
          <w:sz w:val="17"/>
        </w:rPr>
        <w:t xml:space="preserve">Training </w:t>
      </w:r>
      <w:r>
        <w:rPr>
          <w:color w:val="231F20"/>
          <w:spacing w:val="-3"/>
          <w:sz w:val="17"/>
        </w:rPr>
        <w:t xml:space="preserve">Committee </w:t>
      </w:r>
      <w:r>
        <w:rPr>
          <w:color w:val="231F20"/>
          <w:sz w:val="17"/>
        </w:rPr>
        <w:t xml:space="preserve">and is </w:t>
      </w:r>
      <w:r>
        <w:rPr>
          <w:color w:val="231F20"/>
          <w:spacing w:val="-3"/>
          <w:sz w:val="17"/>
        </w:rPr>
        <w:t xml:space="preserve">about </w:t>
      </w:r>
      <w:r>
        <w:rPr>
          <w:color w:val="231F20"/>
          <w:sz w:val="17"/>
        </w:rPr>
        <w:t xml:space="preserve">to </w:t>
      </w:r>
      <w:r>
        <w:rPr>
          <w:color w:val="231F20"/>
          <w:spacing w:val="-3"/>
          <w:sz w:val="17"/>
        </w:rPr>
        <w:t xml:space="preserve">become Convenor </w:t>
      </w:r>
      <w:r>
        <w:rPr>
          <w:color w:val="231F20"/>
          <w:sz w:val="17"/>
        </w:rPr>
        <w:t xml:space="preserve">of the </w:t>
      </w:r>
      <w:r>
        <w:rPr>
          <w:color w:val="231F20"/>
          <w:spacing w:val="-3"/>
          <w:sz w:val="17"/>
        </w:rPr>
        <w:t xml:space="preserve">Interfaith Committee </w:t>
      </w:r>
      <w:r>
        <w:rPr>
          <w:color w:val="231F20"/>
          <w:sz w:val="17"/>
        </w:rPr>
        <w:t xml:space="preserve">and </w:t>
      </w:r>
      <w:r>
        <w:rPr>
          <w:color w:val="231F20"/>
          <w:spacing w:val="-3"/>
          <w:sz w:val="17"/>
        </w:rPr>
        <w:t xml:space="preserve">Chaplain </w:t>
      </w:r>
      <w:r>
        <w:rPr>
          <w:color w:val="231F20"/>
          <w:sz w:val="17"/>
        </w:rPr>
        <w:t xml:space="preserve">of </w:t>
      </w:r>
      <w:r>
        <w:rPr>
          <w:color w:val="231F20"/>
          <w:spacing w:val="-9"/>
          <w:sz w:val="17"/>
        </w:rPr>
        <w:t xml:space="preserve">FURY. </w:t>
      </w:r>
      <w:r>
        <w:rPr>
          <w:color w:val="231F20"/>
          <w:spacing w:val="-3"/>
          <w:sz w:val="17"/>
        </w:rPr>
        <w:t xml:space="preserve">David Peel </w:t>
      </w:r>
      <w:r>
        <w:rPr>
          <w:color w:val="231F20"/>
          <w:sz w:val="17"/>
        </w:rPr>
        <w:t xml:space="preserve">has </w:t>
      </w:r>
      <w:r>
        <w:rPr>
          <w:color w:val="231F20"/>
          <w:spacing w:val="-3"/>
          <w:sz w:val="17"/>
        </w:rPr>
        <w:t xml:space="preserve">recently finished </w:t>
      </w:r>
      <w:r>
        <w:rPr>
          <w:color w:val="231F20"/>
          <w:sz w:val="17"/>
        </w:rPr>
        <w:t xml:space="preserve">a </w:t>
      </w:r>
      <w:r>
        <w:rPr>
          <w:color w:val="231F20"/>
          <w:spacing w:val="-3"/>
          <w:sz w:val="17"/>
        </w:rPr>
        <w:t xml:space="preserve">term </w:t>
      </w:r>
      <w:r>
        <w:rPr>
          <w:color w:val="231F20"/>
          <w:sz w:val="17"/>
        </w:rPr>
        <w:t xml:space="preserve">on the </w:t>
      </w:r>
      <w:r>
        <w:rPr>
          <w:color w:val="231F20"/>
          <w:spacing w:val="-3"/>
          <w:sz w:val="17"/>
        </w:rPr>
        <w:t xml:space="preserve">Doctrine </w:t>
      </w:r>
      <w:r>
        <w:rPr>
          <w:color w:val="231F20"/>
          <w:sz w:val="17"/>
        </w:rPr>
        <w:t xml:space="preserve">and </w:t>
      </w:r>
      <w:r>
        <w:rPr>
          <w:color w:val="231F20"/>
          <w:spacing w:val="-4"/>
          <w:sz w:val="17"/>
        </w:rPr>
        <w:t>Worship</w:t>
      </w:r>
      <w:r>
        <w:rPr>
          <w:color w:val="231F20"/>
          <w:spacing w:val="2"/>
          <w:sz w:val="17"/>
        </w:rPr>
        <w:t xml:space="preserve"> </w:t>
      </w:r>
      <w:r>
        <w:rPr>
          <w:color w:val="231F20"/>
          <w:spacing w:val="-3"/>
          <w:sz w:val="17"/>
        </w:rPr>
        <w:t>Committee.</w:t>
      </w:r>
    </w:p>
    <w:p w:rsidR="00166577" w:rsidRDefault="00166577">
      <w:pPr>
        <w:pStyle w:val="BodyText"/>
        <w:spacing w:before="4"/>
        <w:rPr>
          <w:sz w:val="17"/>
        </w:rPr>
      </w:pPr>
    </w:p>
    <w:p w:rsidR="00166577" w:rsidRDefault="00760F94">
      <w:pPr>
        <w:pStyle w:val="ListParagraph"/>
        <w:numPr>
          <w:ilvl w:val="1"/>
          <w:numId w:val="11"/>
        </w:numPr>
        <w:tabs>
          <w:tab w:val="left" w:pos="921"/>
        </w:tabs>
        <w:spacing w:line="256" w:lineRule="auto"/>
        <w:ind w:left="240" w:right="663" w:hanging="1"/>
        <w:jc w:val="both"/>
        <w:rPr>
          <w:sz w:val="17"/>
        </w:rPr>
      </w:pPr>
      <w:r>
        <w:rPr>
          <w:color w:val="231F20"/>
          <w:spacing w:val="-3"/>
          <w:sz w:val="17"/>
        </w:rPr>
        <w:t xml:space="preserve">Lesley Husselbee </w:t>
      </w:r>
      <w:r>
        <w:rPr>
          <w:color w:val="231F20"/>
          <w:sz w:val="17"/>
        </w:rPr>
        <w:t xml:space="preserve">has </w:t>
      </w:r>
      <w:r>
        <w:rPr>
          <w:color w:val="231F20"/>
          <w:spacing w:val="-3"/>
          <w:sz w:val="17"/>
        </w:rPr>
        <w:t xml:space="preserve">worked enthusiastically </w:t>
      </w:r>
      <w:r>
        <w:rPr>
          <w:color w:val="231F20"/>
          <w:sz w:val="17"/>
        </w:rPr>
        <w:t>on the</w:t>
      </w:r>
      <w:r>
        <w:rPr>
          <w:color w:val="231F20"/>
          <w:spacing w:val="-8"/>
          <w:sz w:val="17"/>
        </w:rPr>
        <w:t xml:space="preserve"> </w:t>
      </w:r>
      <w:r>
        <w:rPr>
          <w:color w:val="231F20"/>
          <w:spacing w:val="-3"/>
          <w:sz w:val="17"/>
        </w:rPr>
        <w:t>CRCW</w:t>
      </w:r>
      <w:r>
        <w:rPr>
          <w:color w:val="231F20"/>
          <w:spacing w:val="-8"/>
          <w:sz w:val="17"/>
        </w:rPr>
        <w:t xml:space="preserve"> </w:t>
      </w:r>
      <w:r>
        <w:rPr>
          <w:color w:val="231F20"/>
          <w:spacing w:val="-3"/>
          <w:sz w:val="17"/>
        </w:rPr>
        <w:t>programme</w:t>
      </w:r>
      <w:r>
        <w:rPr>
          <w:color w:val="231F20"/>
          <w:spacing w:val="-7"/>
          <w:sz w:val="17"/>
        </w:rPr>
        <w:t xml:space="preserve"> </w:t>
      </w:r>
      <w:r>
        <w:rPr>
          <w:color w:val="231F20"/>
          <w:spacing w:val="-3"/>
          <w:sz w:val="17"/>
        </w:rPr>
        <w:t>which</w:t>
      </w:r>
      <w:r>
        <w:rPr>
          <w:color w:val="231F20"/>
          <w:spacing w:val="-8"/>
          <w:sz w:val="17"/>
        </w:rPr>
        <w:t xml:space="preserve"> </w:t>
      </w:r>
      <w:r>
        <w:rPr>
          <w:color w:val="231F20"/>
          <w:sz w:val="17"/>
        </w:rPr>
        <w:t>has</w:t>
      </w:r>
      <w:r>
        <w:rPr>
          <w:color w:val="231F20"/>
          <w:spacing w:val="-7"/>
          <w:sz w:val="17"/>
        </w:rPr>
        <w:t xml:space="preserve"> </w:t>
      </w:r>
      <w:r>
        <w:rPr>
          <w:color w:val="231F20"/>
          <w:sz w:val="17"/>
        </w:rPr>
        <w:t>now</w:t>
      </w:r>
      <w:r>
        <w:rPr>
          <w:color w:val="231F20"/>
          <w:spacing w:val="-8"/>
          <w:sz w:val="17"/>
        </w:rPr>
        <w:t xml:space="preserve"> </w:t>
      </w:r>
      <w:r>
        <w:rPr>
          <w:color w:val="231F20"/>
          <w:spacing w:val="-3"/>
          <w:sz w:val="17"/>
        </w:rPr>
        <w:t>received</w:t>
      </w:r>
      <w:r>
        <w:rPr>
          <w:color w:val="231F20"/>
          <w:spacing w:val="-8"/>
          <w:sz w:val="17"/>
        </w:rPr>
        <w:t xml:space="preserve"> </w:t>
      </w:r>
      <w:r>
        <w:rPr>
          <w:color w:val="231F20"/>
          <w:spacing w:val="-3"/>
          <w:sz w:val="17"/>
        </w:rPr>
        <w:t>validation</w:t>
      </w:r>
      <w:r>
        <w:rPr>
          <w:color w:val="231F20"/>
          <w:spacing w:val="-7"/>
          <w:sz w:val="17"/>
        </w:rPr>
        <w:t xml:space="preserve"> </w:t>
      </w:r>
      <w:r>
        <w:rPr>
          <w:color w:val="231F20"/>
          <w:sz w:val="17"/>
        </w:rPr>
        <w:t xml:space="preserve">by the </w:t>
      </w:r>
      <w:r>
        <w:rPr>
          <w:color w:val="231F20"/>
          <w:spacing w:val="-3"/>
          <w:sz w:val="17"/>
        </w:rPr>
        <w:t xml:space="preserve">England Standards Board (for Standards </w:t>
      </w:r>
      <w:r>
        <w:rPr>
          <w:color w:val="231F20"/>
          <w:sz w:val="17"/>
        </w:rPr>
        <w:t xml:space="preserve">in </w:t>
      </w:r>
      <w:r>
        <w:rPr>
          <w:color w:val="231F20"/>
          <w:spacing w:val="-3"/>
          <w:sz w:val="17"/>
        </w:rPr>
        <w:t xml:space="preserve">Community </w:t>
      </w:r>
      <w:r>
        <w:rPr>
          <w:color w:val="231F20"/>
          <w:sz w:val="17"/>
        </w:rPr>
        <w:t xml:space="preserve">and Development </w:t>
      </w:r>
      <w:r>
        <w:rPr>
          <w:color w:val="231F20"/>
          <w:spacing w:val="-4"/>
          <w:sz w:val="17"/>
        </w:rPr>
        <w:t xml:space="preserve">Work Training). </w:t>
      </w:r>
      <w:r>
        <w:rPr>
          <w:color w:val="231F20"/>
          <w:spacing w:val="-6"/>
          <w:sz w:val="17"/>
        </w:rPr>
        <w:t xml:space="preserve">We </w:t>
      </w:r>
      <w:r>
        <w:rPr>
          <w:color w:val="231F20"/>
          <w:sz w:val="17"/>
        </w:rPr>
        <w:t xml:space="preserve">now intend to </w:t>
      </w:r>
      <w:r>
        <w:rPr>
          <w:color w:val="231F20"/>
          <w:spacing w:val="-3"/>
          <w:sz w:val="17"/>
        </w:rPr>
        <w:t xml:space="preserve">develop third level community work modules </w:t>
      </w:r>
      <w:r>
        <w:rPr>
          <w:color w:val="231F20"/>
          <w:sz w:val="17"/>
        </w:rPr>
        <w:t xml:space="preserve">so </w:t>
      </w:r>
      <w:r>
        <w:rPr>
          <w:color w:val="231F20"/>
          <w:spacing w:val="-3"/>
          <w:sz w:val="17"/>
        </w:rPr>
        <w:t xml:space="preserve">that many   </w:t>
      </w:r>
      <w:r>
        <w:rPr>
          <w:color w:val="231F20"/>
          <w:sz w:val="17"/>
        </w:rPr>
        <w:t xml:space="preserve">of our </w:t>
      </w:r>
      <w:r>
        <w:rPr>
          <w:color w:val="231F20"/>
          <w:spacing w:val="-3"/>
          <w:sz w:val="17"/>
        </w:rPr>
        <w:t xml:space="preserve">future CRCWs will leave college with degrees (the community work </w:t>
      </w:r>
      <w:r>
        <w:rPr>
          <w:color w:val="231F20"/>
          <w:spacing w:val="-4"/>
          <w:sz w:val="17"/>
        </w:rPr>
        <w:t xml:space="preserve">requirement </w:t>
      </w:r>
      <w:r>
        <w:rPr>
          <w:color w:val="231F20"/>
          <w:sz w:val="17"/>
        </w:rPr>
        <w:t xml:space="preserve">for </w:t>
      </w:r>
      <w:r>
        <w:rPr>
          <w:color w:val="231F20"/>
          <w:spacing w:val="-3"/>
          <w:sz w:val="17"/>
        </w:rPr>
        <w:t xml:space="preserve">Scotland </w:t>
      </w:r>
      <w:r>
        <w:rPr>
          <w:color w:val="231F20"/>
          <w:sz w:val="17"/>
        </w:rPr>
        <w:t xml:space="preserve">if not </w:t>
      </w:r>
      <w:r>
        <w:rPr>
          <w:color w:val="231F20"/>
          <w:spacing w:val="-3"/>
          <w:sz w:val="17"/>
        </w:rPr>
        <w:t xml:space="preserve">England)  like most </w:t>
      </w:r>
      <w:r>
        <w:rPr>
          <w:color w:val="231F20"/>
          <w:sz w:val="17"/>
        </w:rPr>
        <w:t xml:space="preserve">of </w:t>
      </w:r>
      <w:r>
        <w:rPr>
          <w:color w:val="231F20"/>
          <w:spacing w:val="-3"/>
          <w:sz w:val="17"/>
        </w:rPr>
        <w:t>their stipendiary ministry</w:t>
      </w:r>
      <w:r>
        <w:rPr>
          <w:color w:val="231F20"/>
          <w:spacing w:val="20"/>
          <w:sz w:val="17"/>
        </w:rPr>
        <w:t xml:space="preserve"> </w:t>
      </w:r>
      <w:r>
        <w:rPr>
          <w:color w:val="231F20"/>
          <w:spacing w:val="-3"/>
          <w:sz w:val="17"/>
        </w:rPr>
        <w:t>colleagues.</w:t>
      </w:r>
    </w:p>
    <w:p w:rsidR="00166577" w:rsidRDefault="00166577">
      <w:pPr>
        <w:pStyle w:val="BodyText"/>
        <w:spacing w:before="5"/>
        <w:rPr>
          <w:sz w:val="16"/>
        </w:rPr>
      </w:pPr>
    </w:p>
    <w:p w:rsidR="00166577" w:rsidRDefault="00760F94">
      <w:pPr>
        <w:pStyle w:val="ListParagraph"/>
        <w:numPr>
          <w:ilvl w:val="1"/>
          <w:numId w:val="11"/>
        </w:numPr>
        <w:tabs>
          <w:tab w:val="left" w:pos="916"/>
        </w:tabs>
        <w:spacing w:line="256" w:lineRule="auto"/>
        <w:ind w:left="236" w:right="671" w:hanging="1"/>
        <w:jc w:val="both"/>
        <w:rPr>
          <w:sz w:val="17"/>
        </w:rPr>
      </w:pPr>
      <w:r>
        <w:rPr>
          <w:color w:val="231F20"/>
          <w:spacing w:val="-3"/>
          <w:sz w:val="17"/>
        </w:rPr>
        <w:t>Under</w:t>
      </w:r>
      <w:r>
        <w:rPr>
          <w:color w:val="231F20"/>
          <w:spacing w:val="-22"/>
          <w:sz w:val="17"/>
        </w:rPr>
        <w:t xml:space="preserve"> </w:t>
      </w:r>
      <w:r>
        <w:rPr>
          <w:color w:val="231F20"/>
          <w:sz w:val="17"/>
        </w:rPr>
        <w:t>the</w:t>
      </w:r>
      <w:r>
        <w:rPr>
          <w:color w:val="231F20"/>
          <w:spacing w:val="-21"/>
          <w:sz w:val="17"/>
        </w:rPr>
        <w:t xml:space="preserve"> </w:t>
      </w:r>
      <w:r>
        <w:rPr>
          <w:color w:val="231F20"/>
          <w:sz w:val="17"/>
        </w:rPr>
        <w:t>supervi</w:t>
      </w:r>
      <w:r>
        <w:rPr>
          <w:color w:val="231F20"/>
          <w:sz w:val="17"/>
        </w:rPr>
        <w:t>sionofthe</w:t>
      </w:r>
      <w:r>
        <w:rPr>
          <w:color w:val="231F20"/>
          <w:spacing w:val="-22"/>
          <w:sz w:val="17"/>
        </w:rPr>
        <w:t xml:space="preserve"> </w:t>
      </w:r>
      <w:r>
        <w:rPr>
          <w:color w:val="231F20"/>
          <w:spacing w:val="-3"/>
          <w:sz w:val="17"/>
        </w:rPr>
        <w:t>Mona</w:t>
      </w:r>
      <w:r>
        <w:rPr>
          <w:color w:val="231F20"/>
          <w:spacing w:val="-21"/>
          <w:sz w:val="17"/>
        </w:rPr>
        <w:t xml:space="preserve"> </w:t>
      </w:r>
      <w:r>
        <w:rPr>
          <w:color w:val="231F20"/>
          <w:spacing w:val="-3"/>
          <w:sz w:val="17"/>
        </w:rPr>
        <w:t>Powell</w:t>
      </w:r>
      <w:r>
        <w:rPr>
          <w:color w:val="231F20"/>
          <w:spacing w:val="-21"/>
          <w:sz w:val="17"/>
        </w:rPr>
        <w:t xml:space="preserve"> </w:t>
      </w:r>
      <w:r>
        <w:rPr>
          <w:color w:val="231F20"/>
          <w:spacing w:val="-3"/>
          <w:sz w:val="17"/>
        </w:rPr>
        <w:t xml:space="preserve">Fellowship bursaries were awarded </w:t>
      </w:r>
      <w:r>
        <w:rPr>
          <w:color w:val="231F20"/>
          <w:sz w:val="17"/>
        </w:rPr>
        <w:t xml:space="preserve">to </w:t>
      </w:r>
      <w:r>
        <w:rPr>
          <w:color w:val="231F20"/>
          <w:spacing w:val="-3"/>
          <w:sz w:val="17"/>
        </w:rPr>
        <w:t>Graham Adams (Congregational Federation)</w:t>
      </w:r>
      <w:r>
        <w:rPr>
          <w:color w:val="231F20"/>
          <w:spacing w:val="-10"/>
          <w:sz w:val="17"/>
        </w:rPr>
        <w:t xml:space="preserve"> </w:t>
      </w:r>
      <w:r>
        <w:rPr>
          <w:color w:val="231F20"/>
          <w:sz w:val="17"/>
        </w:rPr>
        <w:t>and</w:t>
      </w:r>
      <w:r>
        <w:rPr>
          <w:color w:val="231F20"/>
          <w:spacing w:val="-10"/>
          <w:sz w:val="17"/>
        </w:rPr>
        <w:t xml:space="preserve"> </w:t>
      </w:r>
      <w:r>
        <w:rPr>
          <w:color w:val="231F20"/>
          <w:spacing w:val="-3"/>
          <w:sz w:val="17"/>
        </w:rPr>
        <w:t>Doug</w:t>
      </w:r>
      <w:r>
        <w:rPr>
          <w:color w:val="231F20"/>
          <w:spacing w:val="-10"/>
          <w:sz w:val="17"/>
        </w:rPr>
        <w:t xml:space="preserve"> </w:t>
      </w:r>
      <w:r>
        <w:rPr>
          <w:color w:val="231F20"/>
          <w:sz w:val="17"/>
        </w:rPr>
        <w:t>Gay</w:t>
      </w:r>
      <w:r>
        <w:rPr>
          <w:color w:val="231F20"/>
          <w:spacing w:val="-10"/>
          <w:sz w:val="17"/>
        </w:rPr>
        <w:t xml:space="preserve"> </w:t>
      </w:r>
      <w:r>
        <w:rPr>
          <w:color w:val="231F20"/>
          <w:spacing w:val="-3"/>
          <w:sz w:val="17"/>
        </w:rPr>
        <w:t>(United</w:t>
      </w:r>
      <w:r>
        <w:rPr>
          <w:color w:val="231F20"/>
          <w:spacing w:val="-10"/>
          <w:sz w:val="17"/>
        </w:rPr>
        <w:t xml:space="preserve"> </w:t>
      </w:r>
      <w:r>
        <w:rPr>
          <w:color w:val="231F20"/>
          <w:spacing w:val="-3"/>
          <w:sz w:val="17"/>
        </w:rPr>
        <w:t>Reformed</w:t>
      </w:r>
      <w:r>
        <w:rPr>
          <w:color w:val="231F20"/>
          <w:spacing w:val="-10"/>
          <w:sz w:val="17"/>
        </w:rPr>
        <w:t xml:space="preserve"> </w:t>
      </w:r>
      <w:r>
        <w:rPr>
          <w:color w:val="231F20"/>
          <w:spacing w:val="-3"/>
          <w:sz w:val="17"/>
        </w:rPr>
        <w:t>Church)</w:t>
      </w:r>
      <w:r>
        <w:rPr>
          <w:color w:val="231F20"/>
          <w:spacing w:val="-10"/>
          <w:sz w:val="17"/>
        </w:rPr>
        <w:t xml:space="preserve"> </w:t>
      </w:r>
      <w:r>
        <w:rPr>
          <w:color w:val="231F20"/>
          <w:sz w:val="17"/>
        </w:rPr>
        <w:t>to</w:t>
      </w:r>
      <w:r>
        <w:rPr>
          <w:color w:val="231F20"/>
          <w:spacing w:val="-10"/>
          <w:sz w:val="17"/>
        </w:rPr>
        <w:t xml:space="preserve"> </w:t>
      </w:r>
      <w:r>
        <w:rPr>
          <w:color w:val="231F20"/>
          <w:spacing w:val="-3"/>
          <w:sz w:val="17"/>
        </w:rPr>
        <w:t xml:space="preserve">help fund their </w:t>
      </w:r>
      <w:r>
        <w:rPr>
          <w:color w:val="231F20"/>
          <w:sz w:val="17"/>
        </w:rPr>
        <w:t>PhD</w:t>
      </w:r>
      <w:r>
        <w:rPr>
          <w:color w:val="231F20"/>
          <w:spacing w:val="3"/>
          <w:sz w:val="17"/>
        </w:rPr>
        <w:t xml:space="preserve"> </w:t>
      </w:r>
      <w:r>
        <w:rPr>
          <w:color w:val="231F20"/>
          <w:spacing w:val="-3"/>
          <w:sz w:val="17"/>
        </w:rPr>
        <w:t>work.</w:t>
      </w:r>
    </w:p>
    <w:p w:rsidR="00166577" w:rsidRDefault="00166577">
      <w:pPr>
        <w:pStyle w:val="BodyText"/>
        <w:spacing w:before="11"/>
        <w:rPr>
          <w:sz w:val="15"/>
        </w:rPr>
      </w:pPr>
    </w:p>
    <w:p w:rsidR="00166577" w:rsidRDefault="00760F94">
      <w:pPr>
        <w:pStyle w:val="ListParagraph"/>
        <w:numPr>
          <w:ilvl w:val="1"/>
          <w:numId w:val="11"/>
        </w:numPr>
        <w:tabs>
          <w:tab w:val="left" w:pos="917"/>
        </w:tabs>
        <w:spacing w:line="256" w:lineRule="auto"/>
        <w:ind w:left="235" w:right="671" w:firstLine="0"/>
        <w:jc w:val="both"/>
        <w:rPr>
          <w:sz w:val="17"/>
        </w:rPr>
      </w:pPr>
      <w:r>
        <w:rPr>
          <w:color w:val="231F20"/>
          <w:sz w:val="17"/>
        </w:rPr>
        <w:t xml:space="preserve">The Friends of </w:t>
      </w:r>
      <w:r>
        <w:rPr>
          <w:color w:val="231F20"/>
          <w:spacing w:val="2"/>
          <w:sz w:val="17"/>
        </w:rPr>
        <w:t xml:space="preserve">Northern </w:t>
      </w:r>
      <w:r>
        <w:rPr>
          <w:color w:val="231F20"/>
          <w:sz w:val="17"/>
        </w:rPr>
        <w:t xml:space="preserve">College have held successful reunions of former students of the </w:t>
      </w:r>
      <w:r>
        <w:rPr>
          <w:color w:val="231F20"/>
          <w:spacing w:val="-3"/>
          <w:sz w:val="17"/>
        </w:rPr>
        <w:t xml:space="preserve">Yorkshire, </w:t>
      </w:r>
      <w:r>
        <w:rPr>
          <w:color w:val="231F20"/>
          <w:sz w:val="17"/>
        </w:rPr>
        <w:t>Paton</w:t>
      </w:r>
      <w:r>
        <w:rPr>
          <w:color w:val="231F20"/>
          <w:spacing w:val="-5"/>
          <w:sz w:val="17"/>
        </w:rPr>
        <w:t xml:space="preserve"> </w:t>
      </w:r>
      <w:r>
        <w:rPr>
          <w:color w:val="231F20"/>
          <w:sz w:val="17"/>
        </w:rPr>
        <w:t>and</w:t>
      </w:r>
      <w:r>
        <w:rPr>
          <w:color w:val="231F20"/>
          <w:spacing w:val="-4"/>
          <w:sz w:val="17"/>
        </w:rPr>
        <w:t xml:space="preserve"> </w:t>
      </w:r>
      <w:r>
        <w:rPr>
          <w:color w:val="231F20"/>
          <w:sz w:val="17"/>
        </w:rPr>
        <w:t>Lancashire</w:t>
      </w:r>
      <w:r>
        <w:rPr>
          <w:color w:val="231F20"/>
          <w:spacing w:val="-4"/>
          <w:sz w:val="17"/>
        </w:rPr>
        <w:t xml:space="preserve"> </w:t>
      </w:r>
      <w:r>
        <w:rPr>
          <w:color w:val="231F20"/>
          <w:sz w:val="17"/>
        </w:rPr>
        <w:t>colleges,</w:t>
      </w:r>
      <w:r>
        <w:rPr>
          <w:color w:val="231F20"/>
          <w:spacing w:val="-5"/>
          <w:sz w:val="17"/>
        </w:rPr>
        <w:t xml:space="preserve"> </w:t>
      </w:r>
      <w:r>
        <w:rPr>
          <w:color w:val="231F20"/>
          <w:sz w:val="17"/>
        </w:rPr>
        <w:t>and</w:t>
      </w:r>
      <w:r>
        <w:rPr>
          <w:color w:val="231F20"/>
          <w:spacing w:val="-4"/>
          <w:sz w:val="17"/>
        </w:rPr>
        <w:t xml:space="preserve"> </w:t>
      </w:r>
      <w:r>
        <w:rPr>
          <w:color w:val="231F20"/>
          <w:sz w:val="17"/>
        </w:rPr>
        <w:t>they</w:t>
      </w:r>
      <w:r>
        <w:rPr>
          <w:color w:val="231F20"/>
          <w:spacing w:val="-4"/>
          <w:sz w:val="17"/>
        </w:rPr>
        <w:t xml:space="preserve"> </w:t>
      </w:r>
      <w:r>
        <w:rPr>
          <w:color w:val="231F20"/>
          <w:sz w:val="17"/>
        </w:rPr>
        <w:t>will</w:t>
      </w:r>
      <w:r>
        <w:rPr>
          <w:color w:val="231F20"/>
          <w:spacing w:val="-5"/>
          <w:sz w:val="17"/>
        </w:rPr>
        <w:t xml:space="preserve"> </w:t>
      </w:r>
      <w:r>
        <w:rPr>
          <w:color w:val="231F20"/>
          <w:sz w:val="17"/>
        </w:rPr>
        <w:t>host</w:t>
      </w:r>
      <w:r>
        <w:rPr>
          <w:color w:val="231F20"/>
          <w:spacing w:val="-4"/>
          <w:sz w:val="17"/>
        </w:rPr>
        <w:t xml:space="preserve"> </w:t>
      </w:r>
      <w:r>
        <w:rPr>
          <w:color w:val="231F20"/>
          <w:sz w:val="17"/>
        </w:rPr>
        <w:t>the</w:t>
      </w:r>
      <w:r>
        <w:rPr>
          <w:color w:val="231F20"/>
          <w:spacing w:val="-4"/>
          <w:sz w:val="17"/>
        </w:rPr>
        <w:t xml:space="preserve"> </w:t>
      </w:r>
      <w:r>
        <w:rPr>
          <w:color w:val="231F20"/>
          <w:sz w:val="17"/>
        </w:rPr>
        <w:t xml:space="preserve">usual gathering at this </w:t>
      </w:r>
      <w:r>
        <w:rPr>
          <w:color w:val="231F20"/>
          <w:spacing w:val="-3"/>
          <w:sz w:val="17"/>
        </w:rPr>
        <w:t xml:space="preserve">year’s </w:t>
      </w:r>
      <w:r>
        <w:rPr>
          <w:color w:val="231F20"/>
          <w:sz w:val="17"/>
        </w:rPr>
        <w:t>Assembly in</w:t>
      </w:r>
      <w:r>
        <w:rPr>
          <w:color w:val="231F20"/>
          <w:spacing w:val="40"/>
          <w:sz w:val="17"/>
        </w:rPr>
        <w:t xml:space="preserve"> </w:t>
      </w:r>
      <w:r>
        <w:rPr>
          <w:color w:val="231F20"/>
          <w:sz w:val="17"/>
        </w:rPr>
        <w:t>Portsmouth.</w:t>
      </w:r>
    </w:p>
    <w:p w:rsidR="00166577" w:rsidRDefault="00166577">
      <w:pPr>
        <w:spacing w:line="256" w:lineRule="auto"/>
        <w:jc w:val="both"/>
        <w:rPr>
          <w:sz w:val="17"/>
        </w:rPr>
        <w:sectPr w:rsidR="00166577">
          <w:type w:val="continuous"/>
          <w:pgSz w:w="11910" w:h="16840"/>
          <w:pgMar w:top="1580" w:right="740" w:bottom="280" w:left="940" w:header="720" w:footer="720" w:gutter="0"/>
          <w:cols w:num="2" w:space="720" w:equalWidth="0">
            <w:col w:w="4709" w:space="177"/>
            <w:col w:w="5344"/>
          </w:cols>
        </w:sectPr>
      </w:pPr>
    </w:p>
    <w:p w:rsidR="00166577" w:rsidRDefault="00166577">
      <w:pPr>
        <w:pStyle w:val="BodyText"/>
        <w:spacing w:before="6"/>
        <w:rPr>
          <w:sz w:val="2"/>
        </w:rPr>
      </w:pPr>
    </w:p>
    <w:p w:rsidR="00166577" w:rsidRDefault="00760F94">
      <w:pPr>
        <w:pStyle w:val="BodyText"/>
        <w:spacing w:line="20" w:lineRule="exact"/>
        <w:ind w:left="183"/>
        <w:rPr>
          <w:sz w:val="2"/>
        </w:rPr>
      </w:pPr>
      <w:r>
        <w:rPr>
          <w:sz w:val="2"/>
        </w:rPr>
      </w:r>
      <w:r>
        <w:rPr>
          <w:sz w:val="2"/>
        </w:rPr>
        <w:pict>
          <v:group id="_x0000_s1153" style="width:467.75pt;height:1pt;mso-position-horizontal-relative:char;mso-position-vertical-relative:line" coordsize="9355,20">
            <v:line id="_x0000_s1154" style="position:absolute" from="0,10" to="9354,10" strokecolor="#231f20" strokeweight="1pt"/>
            <w10:anchorlock/>
          </v:group>
        </w:pict>
      </w:r>
    </w:p>
    <w:p w:rsidR="00166577" w:rsidRDefault="00166577">
      <w:pPr>
        <w:pStyle w:val="BodyText"/>
        <w:spacing w:before="4"/>
        <w:rPr>
          <w:sz w:val="6"/>
        </w:rPr>
      </w:pPr>
    </w:p>
    <w:p w:rsidR="00166577" w:rsidRDefault="00760F94">
      <w:pPr>
        <w:pStyle w:val="Heading4"/>
        <w:tabs>
          <w:tab w:val="left" w:pos="898"/>
          <w:tab w:val="left" w:pos="2453"/>
        </w:tabs>
        <w:spacing w:before="106"/>
      </w:pPr>
      <w:r>
        <w:rPr>
          <w:color w:val="FFFFFF"/>
          <w:w w:val="118"/>
          <w:shd w:val="clear" w:color="auto" w:fill="939598"/>
        </w:rPr>
        <w:t xml:space="preserve"> </w:t>
      </w:r>
      <w:r>
        <w:rPr>
          <w:color w:val="FFFFFF"/>
          <w:shd w:val="clear" w:color="auto" w:fill="939598"/>
        </w:rPr>
        <w:tab/>
      </w:r>
      <w:r>
        <w:rPr>
          <w:color w:val="FFFFFF"/>
          <w:spacing w:val="3"/>
          <w:w w:val="110"/>
          <w:shd w:val="clear" w:color="auto" w:fill="939598"/>
        </w:rPr>
        <w:t>Colleges</w:t>
      </w:r>
      <w:r>
        <w:rPr>
          <w:color w:val="FFFFFF"/>
          <w:spacing w:val="3"/>
          <w:w w:val="110"/>
          <w:shd w:val="clear" w:color="auto" w:fill="939598"/>
        </w:rPr>
        <w:tab/>
      </w:r>
      <w:r>
        <w:rPr>
          <w:color w:val="231F20"/>
          <w:w w:val="110"/>
        </w:rPr>
        <w:t>I26</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52"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5</w:t>
                  </w:r>
                </w:p>
              </w:txbxContent>
            </v:textbox>
            <w10:anchorlock/>
          </v:shape>
        </w:pict>
      </w:r>
    </w:p>
    <w:p w:rsidR="00166577" w:rsidRDefault="00760F94">
      <w:pPr>
        <w:spacing w:before="78"/>
        <w:ind w:left="493"/>
        <w:rPr>
          <w:rFonts w:ascii="Palatino" w:hAnsi="Palatino"/>
          <w:b/>
          <w:sz w:val="24"/>
        </w:rPr>
      </w:pPr>
      <w:r>
        <w:rPr>
          <w:rFonts w:ascii="Palatino" w:hAnsi="Palatino"/>
          <w:b/>
          <w:color w:val="231F20"/>
          <w:sz w:val="24"/>
        </w:rPr>
        <w:t>THE QUEEN’S FOUNDATION FOR ECUMENICAL THEOLOGICAL EDUCATION</w:t>
      </w:r>
    </w:p>
    <w:p w:rsidR="00166577" w:rsidRDefault="00166577">
      <w:pPr>
        <w:pStyle w:val="BodyText"/>
        <w:rPr>
          <w:rFonts w:ascii="Palatino"/>
          <w:b/>
          <w:sz w:val="10"/>
        </w:rPr>
      </w:pPr>
    </w:p>
    <w:p w:rsidR="00166577" w:rsidRDefault="00166577">
      <w:pPr>
        <w:rPr>
          <w:rFonts w:ascii="Palatino"/>
          <w:sz w:val="10"/>
        </w:rPr>
        <w:sectPr w:rsidR="00166577">
          <w:pgSz w:w="11910" w:h="16840"/>
          <w:pgMar w:top="560" w:right="740" w:bottom="280" w:left="940" w:header="720" w:footer="720" w:gutter="0"/>
          <w:cols w:space="720"/>
        </w:sectPr>
      </w:pPr>
    </w:p>
    <w:p w:rsidR="00166577" w:rsidRDefault="00760F94">
      <w:pPr>
        <w:pStyle w:val="ListParagraph"/>
        <w:numPr>
          <w:ilvl w:val="1"/>
          <w:numId w:val="10"/>
        </w:numPr>
        <w:tabs>
          <w:tab w:val="left" w:pos="1175"/>
        </w:tabs>
        <w:spacing w:before="103" w:line="271" w:lineRule="auto"/>
        <w:ind w:right="1" w:firstLine="0"/>
        <w:jc w:val="both"/>
        <w:rPr>
          <w:sz w:val="17"/>
        </w:rPr>
      </w:pPr>
      <w:r>
        <w:rPr>
          <w:color w:val="231F20"/>
          <w:sz w:val="17"/>
        </w:rPr>
        <w:t xml:space="preserve">The </w:t>
      </w:r>
      <w:r>
        <w:rPr>
          <w:color w:val="231F20"/>
          <w:spacing w:val="-4"/>
          <w:sz w:val="17"/>
        </w:rPr>
        <w:t xml:space="preserve">Queen’s </w:t>
      </w:r>
      <w:r>
        <w:rPr>
          <w:color w:val="231F20"/>
          <w:sz w:val="17"/>
        </w:rPr>
        <w:t xml:space="preserve">Foundation, comprising the </w:t>
      </w:r>
      <w:r>
        <w:rPr>
          <w:color w:val="231F20"/>
          <w:spacing w:val="-4"/>
          <w:sz w:val="17"/>
        </w:rPr>
        <w:t xml:space="preserve">Queen’s </w:t>
      </w:r>
      <w:r>
        <w:rPr>
          <w:color w:val="231F20"/>
          <w:sz w:val="17"/>
        </w:rPr>
        <w:t>College,</w:t>
      </w:r>
      <w:r>
        <w:rPr>
          <w:color w:val="231F20"/>
          <w:spacing w:val="-9"/>
          <w:sz w:val="17"/>
        </w:rPr>
        <w:t xml:space="preserve"> </w:t>
      </w:r>
      <w:r>
        <w:rPr>
          <w:color w:val="231F20"/>
          <w:sz w:val="17"/>
        </w:rPr>
        <w:t>The</w:t>
      </w:r>
      <w:r>
        <w:rPr>
          <w:color w:val="231F20"/>
          <w:spacing w:val="-9"/>
          <w:sz w:val="17"/>
        </w:rPr>
        <w:t xml:space="preserve"> </w:t>
      </w:r>
      <w:r>
        <w:rPr>
          <w:color w:val="231F20"/>
          <w:spacing w:val="-4"/>
          <w:sz w:val="17"/>
        </w:rPr>
        <w:t>West</w:t>
      </w:r>
      <w:r>
        <w:rPr>
          <w:color w:val="231F20"/>
          <w:spacing w:val="-8"/>
          <w:sz w:val="17"/>
        </w:rPr>
        <w:t xml:space="preserve"> </w:t>
      </w:r>
      <w:r>
        <w:rPr>
          <w:color w:val="231F20"/>
          <w:sz w:val="17"/>
        </w:rPr>
        <w:t>Midlands</w:t>
      </w:r>
      <w:r>
        <w:rPr>
          <w:color w:val="231F20"/>
          <w:spacing w:val="-9"/>
          <w:sz w:val="17"/>
        </w:rPr>
        <w:t xml:space="preserve"> </w:t>
      </w:r>
      <w:r>
        <w:rPr>
          <w:color w:val="231F20"/>
          <w:sz w:val="17"/>
        </w:rPr>
        <w:t>Ministerial</w:t>
      </w:r>
      <w:r>
        <w:rPr>
          <w:color w:val="231F20"/>
          <w:spacing w:val="-8"/>
          <w:sz w:val="17"/>
        </w:rPr>
        <w:t xml:space="preserve"> </w:t>
      </w:r>
      <w:r>
        <w:rPr>
          <w:color w:val="231F20"/>
          <w:spacing w:val="-4"/>
          <w:sz w:val="17"/>
        </w:rPr>
        <w:t>Training</w:t>
      </w:r>
      <w:r>
        <w:rPr>
          <w:color w:val="231F20"/>
          <w:spacing w:val="-9"/>
          <w:sz w:val="17"/>
        </w:rPr>
        <w:t xml:space="preserve"> </w:t>
      </w:r>
      <w:r>
        <w:rPr>
          <w:color w:val="231F20"/>
          <w:sz w:val="17"/>
        </w:rPr>
        <w:t>Course</w:t>
      </w:r>
      <w:r>
        <w:rPr>
          <w:color w:val="231F20"/>
          <w:spacing w:val="-8"/>
          <w:sz w:val="17"/>
        </w:rPr>
        <w:t xml:space="preserve"> </w:t>
      </w:r>
      <w:r>
        <w:rPr>
          <w:color w:val="231F20"/>
          <w:sz w:val="17"/>
        </w:rPr>
        <w:t xml:space="preserve">and the </w:t>
      </w:r>
      <w:r>
        <w:rPr>
          <w:color w:val="231F20"/>
          <w:spacing w:val="-3"/>
          <w:sz w:val="17"/>
        </w:rPr>
        <w:t xml:space="preserve">Research Centre, </w:t>
      </w:r>
      <w:r>
        <w:rPr>
          <w:color w:val="231F20"/>
          <w:sz w:val="17"/>
        </w:rPr>
        <w:t xml:space="preserve">continues to operate a unified </w:t>
      </w:r>
      <w:r>
        <w:rPr>
          <w:color w:val="231F20"/>
          <w:spacing w:val="-3"/>
          <w:sz w:val="17"/>
        </w:rPr>
        <w:t xml:space="preserve">centre </w:t>
      </w:r>
      <w:r>
        <w:rPr>
          <w:color w:val="231F20"/>
          <w:sz w:val="17"/>
        </w:rPr>
        <w:t>for</w:t>
      </w:r>
      <w:r>
        <w:rPr>
          <w:color w:val="231F20"/>
          <w:spacing w:val="-17"/>
          <w:sz w:val="17"/>
        </w:rPr>
        <w:t xml:space="preserve"> </w:t>
      </w:r>
      <w:r>
        <w:rPr>
          <w:color w:val="231F20"/>
          <w:sz w:val="17"/>
        </w:rPr>
        <w:t>theological</w:t>
      </w:r>
      <w:r>
        <w:rPr>
          <w:color w:val="231F20"/>
          <w:spacing w:val="-17"/>
          <w:sz w:val="17"/>
        </w:rPr>
        <w:t xml:space="preserve"> </w:t>
      </w:r>
      <w:r>
        <w:rPr>
          <w:color w:val="231F20"/>
          <w:sz w:val="17"/>
        </w:rPr>
        <w:t>learning</w:t>
      </w:r>
      <w:r>
        <w:rPr>
          <w:color w:val="231F20"/>
          <w:spacing w:val="-17"/>
          <w:sz w:val="17"/>
        </w:rPr>
        <w:t xml:space="preserve"> </w:t>
      </w:r>
      <w:r>
        <w:rPr>
          <w:color w:val="231F20"/>
          <w:sz w:val="17"/>
        </w:rPr>
        <w:t>education</w:t>
      </w:r>
      <w:r>
        <w:rPr>
          <w:color w:val="231F20"/>
          <w:spacing w:val="-17"/>
          <w:sz w:val="17"/>
        </w:rPr>
        <w:t xml:space="preserve"> </w:t>
      </w:r>
      <w:r>
        <w:rPr>
          <w:color w:val="231F20"/>
          <w:sz w:val="17"/>
        </w:rPr>
        <w:t>and</w:t>
      </w:r>
      <w:r>
        <w:rPr>
          <w:color w:val="231F20"/>
          <w:spacing w:val="-16"/>
          <w:sz w:val="17"/>
        </w:rPr>
        <w:t xml:space="preserve"> </w:t>
      </w:r>
      <w:r>
        <w:rPr>
          <w:color w:val="231F20"/>
          <w:sz w:val="17"/>
        </w:rPr>
        <w:t>ministerial</w:t>
      </w:r>
      <w:r>
        <w:rPr>
          <w:color w:val="231F20"/>
          <w:spacing w:val="-17"/>
          <w:sz w:val="17"/>
        </w:rPr>
        <w:t xml:space="preserve"> </w:t>
      </w:r>
      <w:r>
        <w:rPr>
          <w:color w:val="231F20"/>
          <w:sz w:val="17"/>
        </w:rPr>
        <w:t>training.</w:t>
      </w:r>
      <w:r>
        <w:rPr>
          <w:color w:val="231F20"/>
          <w:spacing w:val="-17"/>
          <w:sz w:val="17"/>
        </w:rPr>
        <w:t xml:space="preserve"> </w:t>
      </w:r>
      <w:r>
        <w:rPr>
          <w:color w:val="231F20"/>
          <w:sz w:val="17"/>
        </w:rPr>
        <w:t xml:space="preserve">As a Foundation we </w:t>
      </w:r>
      <w:r>
        <w:rPr>
          <w:color w:val="231F20"/>
          <w:spacing w:val="-3"/>
          <w:sz w:val="17"/>
        </w:rPr>
        <w:t xml:space="preserve">are </w:t>
      </w:r>
      <w:r>
        <w:rPr>
          <w:color w:val="231F20"/>
          <w:sz w:val="17"/>
        </w:rPr>
        <w:t>dedicated to excellence in theological education and formation for ministry in partnership with our sponsoring</w:t>
      </w:r>
      <w:r>
        <w:rPr>
          <w:color w:val="231F20"/>
          <w:spacing w:val="-14"/>
          <w:sz w:val="17"/>
        </w:rPr>
        <w:t xml:space="preserve"> </w:t>
      </w:r>
      <w:r>
        <w:rPr>
          <w:color w:val="231F20"/>
          <w:spacing w:val="-3"/>
          <w:sz w:val="17"/>
        </w:rPr>
        <w:t>churches</w:t>
      </w:r>
      <w:r>
        <w:rPr>
          <w:color w:val="231F20"/>
          <w:spacing w:val="-14"/>
          <w:sz w:val="17"/>
        </w:rPr>
        <w:t xml:space="preserve"> </w:t>
      </w:r>
      <w:r>
        <w:rPr>
          <w:color w:val="231F20"/>
          <w:sz w:val="17"/>
        </w:rPr>
        <w:t>–</w:t>
      </w:r>
      <w:r>
        <w:rPr>
          <w:color w:val="231F20"/>
          <w:spacing w:val="-14"/>
          <w:sz w:val="17"/>
        </w:rPr>
        <w:t xml:space="preserve"> </w:t>
      </w:r>
      <w:r>
        <w:rPr>
          <w:color w:val="231F20"/>
          <w:sz w:val="17"/>
        </w:rPr>
        <w:t>the</w:t>
      </w:r>
      <w:r>
        <w:rPr>
          <w:color w:val="231F20"/>
          <w:spacing w:val="-14"/>
          <w:sz w:val="17"/>
        </w:rPr>
        <w:t xml:space="preserve"> </w:t>
      </w:r>
      <w:r>
        <w:rPr>
          <w:color w:val="231F20"/>
          <w:spacing w:val="-3"/>
          <w:sz w:val="17"/>
        </w:rPr>
        <w:t>Church</w:t>
      </w:r>
      <w:r>
        <w:rPr>
          <w:color w:val="231F20"/>
          <w:spacing w:val="-14"/>
          <w:sz w:val="17"/>
        </w:rPr>
        <w:t xml:space="preserve"> </w:t>
      </w:r>
      <w:r>
        <w:rPr>
          <w:color w:val="231F20"/>
          <w:sz w:val="17"/>
        </w:rPr>
        <w:t>o</w:t>
      </w:r>
      <w:r>
        <w:rPr>
          <w:color w:val="231F20"/>
          <w:sz w:val="17"/>
        </w:rPr>
        <w:t>f</w:t>
      </w:r>
      <w:r>
        <w:rPr>
          <w:color w:val="231F20"/>
          <w:spacing w:val="-14"/>
          <w:sz w:val="17"/>
        </w:rPr>
        <w:t xml:space="preserve"> </w:t>
      </w:r>
      <w:r>
        <w:rPr>
          <w:color w:val="231F20"/>
          <w:sz w:val="17"/>
        </w:rPr>
        <w:t>England,</w:t>
      </w:r>
      <w:r>
        <w:rPr>
          <w:color w:val="231F20"/>
          <w:spacing w:val="-14"/>
          <w:sz w:val="17"/>
        </w:rPr>
        <w:t xml:space="preserve"> </w:t>
      </w:r>
      <w:r>
        <w:rPr>
          <w:color w:val="231F20"/>
          <w:sz w:val="17"/>
        </w:rPr>
        <w:t>the</w:t>
      </w:r>
      <w:r>
        <w:rPr>
          <w:color w:val="231F20"/>
          <w:spacing w:val="-14"/>
          <w:sz w:val="17"/>
        </w:rPr>
        <w:t xml:space="preserve"> </w:t>
      </w:r>
      <w:r>
        <w:rPr>
          <w:color w:val="231F20"/>
          <w:sz w:val="17"/>
        </w:rPr>
        <w:t xml:space="preserve">Methodist </w:t>
      </w:r>
      <w:r>
        <w:rPr>
          <w:color w:val="231F20"/>
          <w:spacing w:val="-3"/>
          <w:sz w:val="17"/>
        </w:rPr>
        <w:t xml:space="preserve">Church </w:t>
      </w:r>
      <w:r>
        <w:rPr>
          <w:color w:val="231F20"/>
          <w:sz w:val="17"/>
        </w:rPr>
        <w:t xml:space="preserve">and the United Reformed </w:t>
      </w:r>
      <w:r>
        <w:rPr>
          <w:color w:val="231F20"/>
          <w:spacing w:val="-3"/>
          <w:sz w:val="17"/>
        </w:rPr>
        <w:t xml:space="preserve">Church. </w:t>
      </w:r>
      <w:r>
        <w:rPr>
          <w:color w:val="231F20"/>
          <w:spacing w:val="-6"/>
          <w:sz w:val="17"/>
        </w:rPr>
        <w:t xml:space="preserve">We </w:t>
      </w:r>
      <w:r>
        <w:rPr>
          <w:color w:val="231F20"/>
          <w:sz w:val="17"/>
        </w:rPr>
        <w:t xml:space="preserve">believe that our ecumenical and theological </w:t>
      </w:r>
      <w:r>
        <w:rPr>
          <w:color w:val="231F20"/>
          <w:spacing w:val="-4"/>
          <w:sz w:val="17"/>
        </w:rPr>
        <w:t xml:space="preserve">diversity,  </w:t>
      </w:r>
      <w:r>
        <w:rPr>
          <w:color w:val="231F20"/>
          <w:sz w:val="17"/>
        </w:rPr>
        <w:t xml:space="preserve">together  with  our setting within the multi ethnic and multi faith city of Birmingham, </w:t>
      </w:r>
      <w:r>
        <w:rPr>
          <w:color w:val="231F20"/>
          <w:spacing w:val="-3"/>
          <w:sz w:val="17"/>
        </w:rPr>
        <w:t xml:space="preserve">provides </w:t>
      </w:r>
      <w:r>
        <w:rPr>
          <w:color w:val="231F20"/>
          <w:sz w:val="17"/>
        </w:rPr>
        <w:t xml:space="preserve">a rich and challenging </w:t>
      </w:r>
      <w:r>
        <w:rPr>
          <w:color w:val="231F20"/>
          <w:spacing w:val="-3"/>
          <w:sz w:val="17"/>
        </w:rPr>
        <w:t xml:space="preserve">resource </w:t>
      </w:r>
      <w:r>
        <w:rPr>
          <w:color w:val="231F20"/>
          <w:sz w:val="17"/>
        </w:rPr>
        <w:t xml:space="preserve">for students to </w:t>
      </w:r>
      <w:r>
        <w:rPr>
          <w:color w:val="231F20"/>
          <w:spacing w:val="-3"/>
          <w:sz w:val="17"/>
        </w:rPr>
        <w:t xml:space="preserve">explore </w:t>
      </w:r>
      <w:r>
        <w:rPr>
          <w:color w:val="231F20"/>
          <w:sz w:val="17"/>
        </w:rPr>
        <w:t xml:space="preserve">the distinctiveness of their own tradition and </w:t>
      </w:r>
      <w:r>
        <w:rPr>
          <w:color w:val="231F20"/>
          <w:spacing w:val="-4"/>
          <w:sz w:val="17"/>
        </w:rPr>
        <w:t xml:space="preserve">identity, </w:t>
      </w:r>
      <w:r>
        <w:rPr>
          <w:color w:val="231F20"/>
          <w:sz w:val="17"/>
        </w:rPr>
        <w:t xml:space="preserve">as well as fostering lively dialogue and deep </w:t>
      </w:r>
      <w:r>
        <w:rPr>
          <w:color w:val="231F20"/>
          <w:spacing w:val="-3"/>
          <w:sz w:val="17"/>
        </w:rPr>
        <w:t xml:space="preserve">respect </w:t>
      </w:r>
      <w:r>
        <w:rPr>
          <w:color w:val="231F20"/>
          <w:sz w:val="17"/>
        </w:rPr>
        <w:t>for the traditions of</w:t>
      </w:r>
      <w:r>
        <w:rPr>
          <w:color w:val="231F20"/>
          <w:spacing w:val="10"/>
          <w:sz w:val="17"/>
        </w:rPr>
        <w:t xml:space="preserve"> </w:t>
      </w:r>
      <w:r>
        <w:rPr>
          <w:color w:val="231F20"/>
          <w:sz w:val="17"/>
        </w:rPr>
        <w:t>others.</w:t>
      </w:r>
    </w:p>
    <w:p w:rsidR="00166577" w:rsidRDefault="00166577">
      <w:pPr>
        <w:pStyle w:val="BodyText"/>
        <w:rPr>
          <w:sz w:val="18"/>
        </w:rPr>
      </w:pPr>
    </w:p>
    <w:p w:rsidR="00166577" w:rsidRDefault="00760F94">
      <w:pPr>
        <w:pStyle w:val="ListParagraph"/>
        <w:numPr>
          <w:ilvl w:val="1"/>
          <w:numId w:val="10"/>
        </w:numPr>
        <w:tabs>
          <w:tab w:val="left" w:pos="1178"/>
        </w:tabs>
        <w:spacing w:line="271" w:lineRule="auto"/>
        <w:ind w:left="497" w:hanging="1"/>
        <w:jc w:val="both"/>
        <w:rPr>
          <w:sz w:val="17"/>
        </w:rPr>
      </w:pPr>
      <w:r>
        <w:rPr>
          <w:color w:val="231F20"/>
          <w:spacing w:val="-5"/>
          <w:sz w:val="17"/>
        </w:rPr>
        <w:t xml:space="preserve">We </w:t>
      </w:r>
      <w:r>
        <w:rPr>
          <w:color w:val="231F20"/>
          <w:sz w:val="17"/>
        </w:rPr>
        <w:t>are delighted that the Reverend Elizabeth Welch</w:t>
      </w:r>
      <w:r>
        <w:rPr>
          <w:color w:val="231F20"/>
          <w:spacing w:val="-15"/>
          <w:sz w:val="17"/>
        </w:rPr>
        <w:t xml:space="preserve"> </w:t>
      </w:r>
      <w:r>
        <w:rPr>
          <w:color w:val="231F20"/>
          <w:sz w:val="17"/>
        </w:rPr>
        <w:t>has</w:t>
      </w:r>
      <w:r>
        <w:rPr>
          <w:color w:val="231F20"/>
          <w:spacing w:val="-15"/>
          <w:sz w:val="17"/>
        </w:rPr>
        <w:t xml:space="preserve"> </w:t>
      </w:r>
      <w:r>
        <w:rPr>
          <w:color w:val="231F20"/>
          <w:sz w:val="17"/>
        </w:rPr>
        <w:t>taken</w:t>
      </w:r>
      <w:r>
        <w:rPr>
          <w:color w:val="231F20"/>
          <w:spacing w:val="-15"/>
          <w:sz w:val="17"/>
        </w:rPr>
        <w:t xml:space="preserve"> </w:t>
      </w:r>
      <w:r>
        <w:rPr>
          <w:color w:val="231F20"/>
          <w:sz w:val="17"/>
        </w:rPr>
        <w:t>over</w:t>
      </w:r>
      <w:r>
        <w:rPr>
          <w:color w:val="231F20"/>
          <w:spacing w:val="-15"/>
          <w:sz w:val="17"/>
        </w:rPr>
        <w:t xml:space="preserve"> </w:t>
      </w:r>
      <w:r>
        <w:rPr>
          <w:color w:val="231F20"/>
          <w:sz w:val="17"/>
        </w:rPr>
        <w:t>as</w:t>
      </w:r>
      <w:r>
        <w:rPr>
          <w:color w:val="231F20"/>
          <w:spacing w:val="-15"/>
          <w:sz w:val="17"/>
        </w:rPr>
        <w:t xml:space="preserve"> </w:t>
      </w:r>
      <w:r>
        <w:rPr>
          <w:color w:val="231F20"/>
          <w:sz w:val="17"/>
        </w:rPr>
        <w:t>President</w:t>
      </w:r>
      <w:r>
        <w:rPr>
          <w:color w:val="231F20"/>
          <w:spacing w:val="-14"/>
          <w:sz w:val="17"/>
        </w:rPr>
        <w:t xml:space="preserve"> </w:t>
      </w:r>
      <w:r>
        <w:rPr>
          <w:color w:val="231F20"/>
          <w:sz w:val="17"/>
        </w:rPr>
        <w:t>of</w:t>
      </w:r>
      <w:r>
        <w:rPr>
          <w:color w:val="231F20"/>
          <w:spacing w:val="-15"/>
          <w:sz w:val="17"/>
        </w:rPr>
        <w:t xml:space="preserve"> </w:t>
      </w:r>
      <w:r>
        <w:rPr>
          <w:color w:val="231F20"/>
          <w:sz w:val="17"/>
        </w:rPr>
        <w:t>Governors.</w:t>
      </w:r>
      <w:r>
        <w:rPr>
          <w:color w:val="231F20"/>
          <w:spacing w:val="-15"/>
          <w:sz w:val="17"/>
        </w:rPr>
        <w:t xml:space="preserve"> </w:t>
      </w:r>
      <w:r>
        <w:rPr>
          <w:color w:val="231F20"/>
          <w:spacing w:val="-4"/>
          <w:sz w:val="17"/>
        </w:rPr>
        <w:t xml:space="preserve">Elizabeth’s </w:t>
      </w:r>
      <w:r>
        <w:rPr>
          <w:color w:val="231F20"/>
          <w:sz w:val="17"/>
        </w:rPr>
        <w:t xml:space="preserve">regular informal visits to the Foundation to talk with </w:t>
      </w:r>
      <w:r>
        <w:rPr>
          <w:color w:val="231F20"/>
          <w:spacing w:val="-4"/>
          <w:sz w:val="17"/>
        </w:rPr>
        <w:t xml:space="preserve">Staff </w:t>
      </w:r>
      <w:r>
        <w:rPr>
          <w:color w:val="231F20"/>
          <w:sz w:val="17"/>
        </w:rPr>
        <w:t xml:space="preserve">and students have been much appreciated and </w:t>
      </w:r>
      <w:r>
        <w:rPr>
          <w:color w:val="231F20"/>
          <w:spacing w:val="-3"/>
          <w:sz w:val="17"/>
        </w:rPr>
        <w:t xml:space="preserve">provide   </w:t>
      </w:r>
      <w:r>
        <w:rPr>
          <w:color w:val="231F20"/>
          <w:sz w:val="17"/>
        </w:rPr>
        <w:t xml:space="preserve">an important link between the Governing body and </w:t>
      </w:r>
      <w:r>
        <w:rPr>
          <w:color w:val="231F20"/>
          <w:spacing w:val="-7"/>
          <w:sz w:val="17"/>
        </w:rPr>
        <w:t xml:space="preserve">the </w:t>
      </w:r>
      <w:r>
        <w:rPr>
          <w:color w:val="231F20"/>
          <w:sz w:val="17"/>
        </w:rPr>
        <w:t>ongoing life of the</w:t>
      </w:r>
      <w:r>
        <w:rPr>
          <w:color w:val="231F20"/>
          <w:spacing w:val="18"/>
          <w:sz w:val="17"/>
        </w:rPr>
        <w:t xml:space="preserve"> </w:t>
      </w:r>
      <w:r>
        <w:rPr>
          <w:color w:val="231F20"/>
          <w:sz w:val="17"/>
        </w:rPr>
        <w:t>Foundation.</w:t>
      </w:r>
    </w:p>
    <w:p w:rsidR="00166577" w:rsidRDefault="00166577">
      <w:pPr>
        <w:pStyle w:val="BodyText"/>
        <w:spacing w:before="8"/>
        <w:rPr>
          <w:sz w:val="18"/>
        </w:rPr>
      </w:pPr>
    </w:p>
    <w:p w:rsidR="00166577" w:rsidRDefault="00760F94">
      <w:pPr>
        <w:pStyle w:val="ListParagraph"/>
        <w:numPr>
          <w:ilvl w:val="1"/>
          <w:numId w:val="10"/>
        </w:numPr>
        <w:tabs>
          <w:tab w:val="left" w:pos="1175"/>
        </w:tabs>
        <w:spacing w:line="271" w:lineRule="auto"/>
        <w:ind w:left="494" w:right="1" w:hanging="1"/>
        <w:jc w:val="both"/>
        <w:rPr>
          <w:sz w:val="17"/>
        </w:rPr>
      </w:pPr>
      <w:r>
        <w:rPr>
          <w:b/>
          <w:color w:val="231F20"/>
          <w:spacing w:val="-3"/>
          <w:sz w:val="17"/>
        </w:rPr>
        <w:t xml:space="preserve">Students </w:t>
      </w:r>
      <w:r>
        <w:rPr>
          <w:color w:val="231F20"/>
          <w:sz w:val="17"/>
        </w:rPr>
        <w:t xml:space="preserve">- </w:t>
      </w:r>
      <w:r>
        <w:rPr>
          <w:color w:val="231F20"/>
          <w:spacing w:val="-3"/>
          <w:sz w:val="17"/>
        </w:rPr>
        <w:t xml:space="preserve">This year </w:t>
      </w:r>
      <w:r>
        <w:rPr>
          <w:color w:val="231F20"/>
          <w:sz w:val="17"/>
        </w:rPr>
        <w:t xml:space="preserve">we </w:t>
      </w:r>
      <w:r>
        <w:rPr>
          <w:color w:val="231F20"/>
          <w:spacing w:val="-3"/>
          <w:sz w:val="17"/>
        </w:rPr>
        <w:t>have ap</w:t>
      </w:r>
      <w:r>
        <w:rPr>
          <w:color w:val="231F20"/>
          <w:spacing w:val="-3"/>
          <w:sz w:val="17"/>
        </w:rPr>
        <w:t xml:space="preserve">proximately </w:t>
      </w:r>
      <w:r>
        <w:rPr>
          <w:color w:val="231F20"/>
          <w:sz w:val="17"/>
        </w:rPr>
        <w:t xml:space="preserve">165 </w:t>
      </w:r>
      <w:r>
        <w:rPr>
          <w:color w:val="231F20"/>
          <w:spacing w:val="-3"/>
          <w:sz w:val="17"/>
        </w:rPr>
        <w:t xml:space="preserve">students studying </w:t>
      </w:r>
      <w:r>
        <w:rPr>
          <w:color w:val="231F20"/>
          <w:sz w:val="17"/>
        </w:rPr>
        <w:t xml:space="preserve">at the </w:t>
      </w:r>
      <w:r>
        <w:rPr>
          <w:color w:val="231F20"/>
          <w:spacing w:val="-3"/>
          <w:sz w:val="17"/>
        </w:rPr>
        <w:t xml:space="preserve">Foundation. There are </w:t>
      </w:r>
      <w:r>
        <w:rPr>
          <w:color w:val="231F20"/>
          <w:sz w:val="17"/>
        </w:rPr>
        <w:t xml:space="preserve">63 </w:t>
      </w:r>
      <w:r>
        <w:rPr>
          <w:color w:val="231F20"/>
          <w:spacing w:val="-3"/>
          <w:sz w:val="17"/>
        </w:rPr>
        <w:t xml:space="preserve">students </w:t>
      </w:r>
      <w:r>
        <w:rPr>
          <w:color w:val="231F20"/>
          <w:sz w:val="17"/>
        </w:rPr>
        <w:t xml:space="preserve">at the </w:t>
      </w:r>
      <w:r>
        <w:rPr>
          <w:color w:val="231F20"/>
          <w:spacing w:val="-5"/>
          <w:sz w:val="17"/>
        </w:rPr>
        <w:t xml:space="preserve">Queen’s </w:t>
      </w:r>
      <w:r>
        <w:rPr>
          <w:color w:val="231F20"/>
          <w:spacing w:val="-3"/>
          <w:sz w:val="17"/>
        </w:rPr>
        <w:t xml:space="preserve">College with </w:t>
      </w:r>
      <w:r>
        <w:rPr>
          <w:color w:val="231F20"/>
          <w:sz w:val="17"/>
        </w:rPr>
        <w:t xml:space="preserve">43 </w:t>
      </w:r>
      <w:r>
        <w:rPr>
          <w:color w:val="231F20"/>
          <w:spacing w:val="-3"/>
          <w:sz w:val="17"/>
        </w:rPr>
        <w:t xml:space="preserve">full-time students, </w:t>
      </w:r>
      <w:r>
        <w:rPr>
          <w:color w:val="231F20"/>
          <w:sz w:val="17"/>
        </w:rPr>
        <w:t xml:space="preserve">61 </w:t>
      </w:r>
      <w:r>
        <w:rPr>
          <w:color w:val="231F20"/>
          <w:spacing w:val="-3"/>
          <w:sz w:val="17"/>
        </w:rPr>
        <w:t>students</w:t>
      </w:r>
      <w:r>
        <w:rPr>
          <w:color w:val="231F20"/>
          <w:spacing w:val="-9"/>
          <w:sz w:val="17"/>
        </w:rPr>
        <w:t xml:space="preserve"> </w:t>
      </w:r>
      <w:r>
        <w:rPr>
          <w:color w:val="231F20"/>
          <w:sz w:val="17"/>
        </w:rPr>
        <w:t>on</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WMMTC,</w:t>
      </w:r>
      <w:r>
        <w:rPr>
          <w:color w:val="231F20"/>
          <w:spacing w:val="-8"/>
          <w:sz w:val="17"/>
        </w:rPr>
        <w:t xml:space="preserve"> </w:t>
      </w:r>
      <w:r>
        <w:rPr>
          <w:color w:val="231F20"/>
          <w:sz w:val="17"/>
        </w:rPr>
        <w:t>and</w:t>
      </w:r>
      <w:r>
        <w:rPr>
          <w:color w:val="231F20"/>
          <w:spacing w:val="-8"/>
          <w:sz w:val="17"/>
        </w:rPr>
        <w:t xml:space="preserve"> </w:t>
      </w:r>
      <w:r>
        <w:rPr>
          <w:color w:val="231F20"/>
          <w:sz w:val="17"/>
        </w:rPr>
        <w:t>41</w:t>
      </w:r>
      <w:r>
        <w:rPr>
          <w:color w:val="231F20"/>
          <w:spacing w:val="-8"/>
          <w:sz w:val="17"/>
        </w:rPr>
        <w:t xml:space="preserve"> </w:t>
      </w:r>
      <w:r>
        <w:rPr>
          <w:color w:val="231F20"/>
          <w:spacing w:val="-3"/>
          <w:sz w:val="17"/>
        </w:rPr>
        <w:t>studying</w:t>
      </w:r>
      <w:r>
        <w:rPr>
          <w:color w:val="231F20"/>
          <w:spacing w:val="-9"/>
          <w:sz w:val="17"/>
        </w:rPr>
        <w:t xml:space="preserve"> </w:t>
      </w:r>
      <w:r>
        <w:rPr>
          <w:color w:val="231F20"/>
          <w:spacing w:val="-3"/>
          <w:sz w:val="17"/>
        </w:rPr>
        <w:t>with</w:t>
      </w:r>
      <w:r>
        <w:rPr>
          <w:color w:val="231F20"/>
          <w:spacing w:val="-8"/>
          <w:sz w:val="17"/>
        </w:rPr>
        <w:t xml:space="preserve"> </w:t>
      </w:r>
      <w:r>
        <w:rPr>
          <w:color w:val="231F20"/>
          <w:sz w:val="17"/>
        </w:rPr>
        <w:t>the</w:t>
      </w:r>
      <w:r>
        <w:rPr>
          <w:color w:val="231F20"/>
          <w:spacing w:val="-8"/>
          <w:sz w:val="17"/>
        </w:rPr>
        <w:t xml:space="preserve"> </w:t>
      </w:r>
      <w:r>
        <w:rPr>
          <w:color w:val="231F20"/>
          <w:spacing w:val="-3"/>
          <w:sz w:val="17"/>
        </w:rPr>
        <w:t xml:space="preserve">Research Centre. </w:t>
      </w:r>
      <w:r>
        <w:rPr>
          <w:color w:val="231F20"/>
          <w:sz w:val="17"/>
        </w:rPr>
        <w:t xml:space="preserve">Of </w:t>
      </w:r>
      <w:r>
        <w:rPr>
          <w:color w:val="231F20"/>
          <w:spacing w:val="-3"/>
          <w:sz w:val="17"/>
        </w:rPr>
        <w:t xml:space="preserve">these, </w:t>
      </w:r>
      <w:r>
        <w:rPr>
          <w:color w:val="231F20"/>
          <w:sz w:val="17"/>
        </w:rPr>
        <w:t xml:space="preserve">14 </w:t>
      </w:r>
      <w:r>
        <w:rPr>
          <w:color w:val="231F20"/>
          <w:spacing w:val="-3"/>
          <w:sz w:val="17"/>
        </w:rPr>
        <w:t xml:space="preserve">are affiliated with </w:t>
      </w:r>
      <w:r>
        <w:rPr>
          <w:color w:val="231F20"/>
          <w:sz w:val="17"/>
        </w:rPr>
        <w:t xml:space="preserve">the </w:t>
      </w:r>
      <w:r>
        <w:rPr>
          <w:color w:val="231F20"/>
          <w:spacing w:val="-3"/>
          <w:sz w:val="17"/>
        </w:rPr>
        <w:t xml:space="preserve">United Reformed Church, with </w:t>
      </w:r>
      <w:r>
        <w:rPr>
          <w:color w:val="231F20"/>
          <w:sz w:val="17"/>
        </w:rPr>
        <w:t xml:space="preserve">7 </w:t>
      </w:r>
      <w:r>
        <w:rPr>
          <w:color w:val="231F20"/>
          <w:spacing w:val="-3"/>
          <w:sz w:val="17"/>
        </w:rPr>
        <w:t xml:space="preserve">specifically training </w:t>
      </w:r>
      <w:r>
        <w:rPr>
          <w:color w:val="231F20"/>
          <w:sz w:val="17"/>
        </w:rPr>
        <w:t xml:space="preserve">for </w:t>
      </w:r>
      <w:r>
        <w:rPr>
          <w:color w:val="231F20"/>
          <w:spacing w:val="-3"/>
          <w:sz w:val="17"/>
        </w:rPr>
        <w:t xml:space="preserve">ordained </w:t>
      </w:r>
      <w:r>
        <w:rPr>
          <w:color w:val="231F20"/>
          <w:spacing w:val="-5"/>
          <w:sz w:val="17"/>
        </w:rPr>
        <w:t xml:space="preserve">ministry, </w:t>
      </w:r>
      <w:r>
        <w:rPr>
          <w:color w:val="231F20"/>
          <w:sz w:val="17"/>
        </w:rPr>
        <w:t xml:space="preserve">6 as </w:t>
      </w:r>
      <w:r>
        <w:rPr>
          <w:color w:val="231F20"/>
          <w:spacing w:val="-4"/>
          <w:sz w:val="17"/>
        </w:rPr>
        <w:t xml:space="preserve">clergy </w:t>
      </w:r>
      <w:r>
        <w:rPr>
          <w:color w:val="231F20"/>
          <w:spacing w:val="-3"/>
          <w:sz w:val="17"/>
        </w:rPr>
        <w:t xml:space="preserve">doing in-service studies </w:t>
      </w:r>
      <w:r>
        <w:rPr>
          <w:color w:val="231F20"/>
          <w:sz w:val="17"/>
        </w:rPr>
        <w:t>and 1 lay</w:t>
      </w:r>
      <w:r>
        <w:rPr>
          <w:color w:val="231F20"/>
          <w:spacing w:val="21"/>
          <w:sz w:val="17"/>
        </w:rPr>
        <w:t xml:space="preserve"> </w:t>
      </w:r>
      <w:r>
        <w:rPr>
          <w:color w:val="231F20"/>
          <w:spacing w:val="-3"/>
          <w:sz w:val="17"/>
        </w:rPr>
        <w:t>student.</w:t>
      </w:r>
    </w:p>
    <w:p w:rsidR="00166577" w:rsidRDefault="00166577">
      <w:pPr>
        <w:pStyle w:val="BodyText"/>
        <w:spacing w:before="7"/>
        <w:rPr>
          <w:sz w:val="18"/>
        </w:rPr>
      </w:pPr>
    </w:p>
    <w:p w:rsidR="00166577" w:rsidRDefault="00760F94">
      <w:pPr>
        <w:pStyle w:val="ListParagraph"/>
        <w:numPr>
          <w:ilvl w:val="1"/>
          <w:numId w:val="10"/>
        </w:numPr>
        <w:tabs>
          <w:tab w:val="left" w:pos="1176"/>
        </w:tabs>
        <w:spacing w:line="271" w:lineRule="auto"/>
        <w:ind w:left="495" w:right="1" w:firstLine="0"/>
        <w:jc w:val="both"/>
        <w:rPr>
          <w:sz w:val="17"/>
        </w:rPr>
      </w:pPr>
      <w:r>
        <w:rPr>
          <w:color w:val="231F20"/>
          <w:sz w:val="17"/>
        </w:rPr>
        <w:t xml:space="preserve">As in previous years our Foundation life has </w:t>
      </w:r>
      <w:r>
        <w:rPr>
          <w:color w:val="231F20"/>
          <w:spacing w:val="-4"/>
          <w:sz w:val="17"/>
        </w:rPr>
        <w:t xml:space="preserve">been </w:t>
      </w:r>
      <w:r>
        <w:rPr>
          <w:color w:val="231F20"/>
          <w:sz w:val="17"/>
        </w:rPr>
        <w:t xml:space="preserve">enriched by student exchange visits and by the </w:t>
      </w:r>
      <w:r>
        <w:rPr>
          <w:color w:val="231F20"/>
          <w:spacing w:val="-3"/>
          <w:sz w:val="17"/>
        </w:rPr>
        <w:t xml:space="preserve">presence </w:t>
      </w:r>
      <w:r>
        <w:rPr>
          <w:color w:val="231F20"/>
          <w:sz w:val="17"/>
        </w:rPr>
        <w:t>of a number of re</w:t>
      </w:r>
      <w:r>
        <w:rPr>
          <w:color w:val="231F20"/>
          <w:sz w:val="17"/>
        </w:rPr>
        <w:t xml:space="preserve">search students from overseas. Stephen Samuel from </w:t>
      </w:r>
      <w:r>
        <w:rPr>
          <w:color w:val="231F20"/>
          <w:spacing w:val="-4"/>
          <w:sz w:val="17"/>
        </w:rPr>
        <w:t xml:space="preserve">Tamil </w:t>
      </w:r>
      <w:r>
        <w:rPr>
          <w:color w:val="231F20"/>
          <w:sz w:val="17"/>
        </w:rPr>
        <w:t xml:space="preserve">Nadu Theological Seminary was </w:t>
      </w:r>
      <w:r>
        <w:rPr>
          <w:color w:val="231F20"/>
          <w:spacing w:val="-4"/>
          <w:sz w:val="17"/>
        </w:rPr>
        <w:t xml:space="preserve">with </w:t>
      </w:r>
      <w:r>
        <w:rPr>
          <w:color w:val="231F20"/>
          <w:sz w:val="17"/>
        </w:rPr>
        <w:t xml:space="preserve">us in the first term and Matshedesho Molale a Methodist minister from South Africa is with us for the whole </w:t>
      </w:r>
      <w:r>
        <w:rPr>
          <w:color w:val="231F20"/>
          <w:spacing w:val="-7"/>
          <w:sz w:val="17"/>
        </w:rPr>
        <w:t xml:space="preserve">year. </w:t>
      </w:r>
      <w:r>
        <w:rPr>
          <w:color w:val="231F20"/>
          <w:sz w:val="17"/>
        </w:rPr>
        <w:t xml:space="preserve">Catherine Beasley and Rita King from the College </w:t>
      </w:r>
      <w:r>
        <w:rPr>
          <w:color w:val="231F20"/>
          <w:spacing w:val="-4"/>
          <w:sz w:val="17"/>
        </w:rPr>
        <w:t>a</w:t>
      </w:r>
      <w:r>
        <w:rPr>
          <w:color w:val="231F20"/>
          <w:spacing w:val="-4"/>
          <w:sz w:val="17"/>
        </w:rPr>
        <w:t xml:space="preserve">nd </w:t>
      </w:r>
      <w:r>
        <w:rPr>
          <w:color w:val="231F20"/>
          <w:sz w:val="17"/>
        </w:rPr>
        <w:t xml:space="preserve">Janet Waterfield from the WMMTC went to South Africa in the summer to do placements there. Last term Chandrika Perera lived at TTS and Karen Jobson at the Ecumenical Institute in Bossey attending the Graduate School </w:t>
      </w:r>
      <w:r>
        <w:rPr>
          <w:color w:val="231F20"/>
          <w:spacing w:val="-8"/>
          <w:sz w:val="17"/>
        </w:rPr>
        <w:t xml:space="preserve">of </w:t>
      </w:r>
      <w:r>
        <w:rPr>
          <w:color w:val="231F20"/>
          <w:sz w:val="17"/>
        </w:rPr>
        <w:t xml:space="preserve">Ecumenical Studies. </w:t>
      </w:r>
      <w:r>
        <w:rPr>
          <w:color w:val="231F20"/>
          <w:spacing w:val="-5"/>
          <w:sz w:val="17"/>
        </w:rPr>
        <w:t xml:space="preserve">We </w:t>
      </w:r>
      <w:r>
        <w:rPr>
          <w:color w:val="231F20"/>
          <w:sz w:val="17"/>
        </w:rPr>
        <w:t>also welcom</w:t>
      </w:r>
      <w:r>
        <w:rPr>
          <w:color w:val="231F20"/>
          <w:sz w:val="17"/>
        </w:rPr>
        <w:t xml:space="preserve">ed Maggie and </w:t>
      </w:r>
      <w:r>
        <w:rPr>
          <w:color w:val="231F20"/>
          <w:spacing w:val="-3"/>
          <w:sz w:val="17"/>
        </w:rPr>
        <w:t xml:space="preserve">Theo </w:t>
      </w:r>
      <w:r>
        <w:rPr>
          <w:color w:val="231F20"/>
          <w:sz w:val="17"/>
        </w:rPr>
        <w:t>Singaram</w:t>
      </w:r>
      <w:r>
        <w:rPr>
          <w:color w:val="231F20"/>
          <w:spacing w:val="-4"/>
          <w:sz w:val="17"/>
        </w:rPr>
        <w:t xml:space="preserve"> </w:t>
      </w:r>
      <w:r>
        <w:rPr>
          <w:color w:val="231F20"/>
          <w:sz w:val="17"/>
        </w:rPr>
        <w:t>and</w:t>
      </w:r>
      <w:r>
        <w:rPr>
          <w:color w:val="231F20"/>
          <w:spacing w:val="-4"/>
          <w:sz w:val="17"/>
        </w:rPr>
        <w:t xml:space="preserve"> </w:t>
      </w:r>
      <w:r>
        <w:rPr>
          <w:color w:val="231F20"/>
          <w:sz w:val="17"/>
        </w:rPr>
        <w:t>David</w:t>
      </w:r>
      <w:r>
        <w:rPr>
          <w:color w:val="231F20"/>
          <w:spacing w:val="-3"/>
          <w:sz w:val="17"/>
        </w:rPr>
        <w:t xml:space="preserve"> </w:t>
      </w:r>
      <w:r>
        <w:rPr>
          <w:color w:val="231F20"/>
          <w:sz w:val="17"/>
        </w:rPr>
        <w:t>and</w:t>
      </w:r>
      <w:r>
        <w:rPr>
          <w:color w:val="231F20"/>
          <w:spacing w:val="-4"/>
          <w:sz w:val="17"/>
        </w:rPr>
        <w:t xml:space="preserve"> </w:t>
      </w:r>
      <w:r>
        <w:rPr>
          <w:color w:val="231F20"/>
          <w:sz w:val="17"/>
        </w:rPr>
        <w:t>Sherin</w:t>
      </w:r>
      <w:r>
        <w:rPr>
          <w:color w:val="231F20"/>
          <w:spacing w:val="-3"/>
          <w:sz w:val="17"/>
        </w:rPr>
        <w:t xml:space="preserve"> </w:t>
      </w:r>
      <w:r>
        <w:rPr>
          <w:color w:val="231F20"/>
          <w:sz w:val="17"/>
        </w:rPr>
        <w:t>Joy</w:t>
      </w:r>
      <w:r>
        <w:rPr>
          <w:color w:val="231F20"/>
          <w:spacing w:val="-4"/>
          <w:sz w:val="17"/>
        </w:rPr>
        <w:t xml:space="preserve"> </w:t>
      </w:r>
      <w:r>
        <w:rPr>
          <w:color w:val="231F20"/>
          <w:sz w:val="17"/>
        </w:rPr>
        <w:t>and</w:t>
      </w:r>
      <w:r>
        <w:rPr>
          <w:color w:val="231F20"/>
          <w:spacing w:val="-3"/>
          <w:sz w:val="17"/>
        </w:rPr>
        <w:t xml:space="preserve"> </w:t>
      </w:r>
      <w:r>
        <w:rPr>
          <w:color w:val="231F20"/>
          <w:sz w:val="17"/>
        </w:rPr>
        <w:t>their</w:t>
      </w:r>
      <w:r>
        <w:rPr>
          <w:color w:val="231F20"/>
          <w:spacing w:val="-4"/>
          <w:sz w:val="17"/>
        </w:rPr>
        <w:t xml:space="preserve"> </w:t>
      </w:r>
      <w:r>
        <w:rPr>
          <w:color w:val="231F20"/>
          <w:sz w:val="17"/>
        </w:rPr>
        <w:t>family,</w:t>
      </w:r>
      <w:r>
        <w:rPr>
          <w:color w:val="231F20"/>
          <w:spacing w:val="-4"/>
          <w:sz w:val="17"/>
        </w:rPr>
        <w:t xml:space="preserve"> </w:t>
      </w:r>
      <w:r>
        <w:rPr>
          <w:color w:val="231F20"/>
          <w:sz w:val="17"/>
        </w:rPr>
        <w:t>to</w:t>
      </w:r>
      <w:r>
        <w:rPr>
          <w:color w:val="231F20"/>
          <w:spacing w:val="-3"/>
          <w:sz w:val="17"/>
        </w:rPr>
        <w:t xml:space="preserve"> live </w:t>
      </w:r>
      <w:r>
        <w:rPr>
          <w:color w:val="231F20"/>
          <w:sz w:val="17"/>
        </w:rPr>
        <w:t xml:space="preserve">in the community, Charles and David both working with </w:t>
      </w:r>
      <w:r>
        <w:rPr>
          <w:color w:val="231F20"/>
          <w:spacing w:val="-4"/>
          <w:sz w:val="17"/>
        </w:rPr>
        <w:t xml:space="preserve">the </w:t>
      </w:r>
      <w:r>
        <w:rPr>
          <w:color w:val="231F20"/>
          <w:sz w:val="17"/>
        </w:rPr>
        <w:t>Research</w:t>
      </w:r>
      <w:r>
        <w:rPr>
          <w:color w:val="231F20"/>
          <w:spacing w:val="3"/>
          <w:sz w:val="17"/>
        </w:rPr>
        <w:t xml:space="preserve"> </w:t>
      </w:r>
      <w:r>
        <w:rPr>
          <w:color w:val="231F20"/>
          <w:sz w:val="17"/>
        </w:rPr>
        <w:t>Centre.</w:t>
      </w:r>
    </w:p>
    <w:p w:rsidR="00166577" w:rsidRDefault="00166577">
      <w:pPr>
        <w:pStyle w:val="BodyText"/>
        <w:rPr>
          <w:sz w:val="18"/>
        </w:rPr>
      </w:pPr>
    </w:p>
    <w:p w:rsidR="00166577" w:rsidRDefault="00760F94">
      <w:pPr>
        <w:pStyle w:val="ListParagraph"/>
        <w:numPr>
          <w:ilvl w:val="1"/>
          <w:numId w:val="10"/>
        </w:numPr>
        <w:tabs>
          <w:tab w:val="left" w:pos="1175"/>
        </w:tabs>
        <w:spacing w:line="271" w:lineRule="auto"/>
        <w:ind w:left="494" w:right="1" w:hanging="1"/>
        <w:jc w:val="both"/>
        <w:rPr>
          <w:sz w:val="17"/>
        </w:rPr>
      </w:pPr>
      <w:r>
        <w:rPr>
          <w:b/>
          <w:color w:val="231F20"/>
          <w:spacing w:val="-3"/>
          <w:sz w:val="17"/>
        </w:rPr>
        <w:t xml:space="preserve">Staff </w:t>
      </w:r>
      <w:r>
        <w:rPr>
          <w:color w:val="231F20"/>
          <w:sz w:val="17"/>
        </w:rPr>
        <w:t xml:space="preserve">- </w:t>
      </w:r>
      <w:r>
        <w:rPr>
          <w:color w:val="231F20"/>
          <w:spacing w:val="-6"/>
          <w:sz w:val="17"/>
        </w:rPr>
        <w:t xml:space="preserve">We </w:t>
      </w:r>
      <w:r>
        <w:rPr>
          <w:color w:val="231F20"/>
          <w:spacing w:val="-3"/>
          <w:sz w:val="17"/>
        </w:rPr>
        <w:t xml:space="preserve">are </w:t>
      </w:r>
      <w:r>
        <w:rPr>
          <w:color w:val="231F20"/>
          <w:sz w:val="17"/>
        </w:rPr>
        <w:t xml:space="preserve">looking </w:t>
      </w:r>
      <w:r>
        <w:rPr>
          <w:color w:val="231F20"/>
          <w:spacing w:val="-3"/>
          <w:sz w:val="17"/>
        </w:rPr>
        <w:t xml:space="preserve">forward </w:t>
      </w:r>
      <w:r>
        <w:rPr>
          <w:color w:val="231F20"/>
          <w:sz w:val="17"/>
        </w:rPr>
        <w:t xml:space="preserve">to welcoming David Hewlett as principal of the Foundation at the end of April. David comes to us </w:t>
      </w:r>
      <w:r>
        <w:rPr>
          <w:color w:val="231F20"/>
          <w:spacing w:val="-3"/>
          <w:sz w:val="17"/>
        </w:rPr>
        <w:t xml:space="preserve">from </w:t>
      </w:r>
      <w:r>
        <w:rPr>
          <w:color w:val="231F20"/>
          <w:sz w:val="17"/>
        </w:rPr>
        <w:t xml:space="preserve">the South </w:t>
      </w:r>
      <w:r>
        <w:rPr>
          <w:color w:val="231F20"/>
          <w:spacing w:val="-4"/>
          <w:sz w:val="17"/>
        </w:rPr>
        <w:t xml:space="preserve">West </w:t>
      </w:r>
      <w:r>
        <w:rPr>
          <w:color w:val="231F20"/>
          <w:sz w:val="17"/>
        </w:rPr>
        <w:t xml:space="preserve">Ministerial </w:t>
      </w:r>
      <w:r>
        <w:rPr>
          <w:color w:val="231F20"/>
          <w:spacing w:val="-4"/>
          <w:sz w:val="17"/>
        </w:rPr>
        <w:t xml:space="preserve">Training </w:t>
      </w:r>
      <w:r>
        <w:rPr>
          <w:color w:val="231F20"/>
          <w:sz w:val="17"/>
        </w:rPr>
        <w:t xml:space="preserve">Course. He has a particular concern that we develop the Foundation as a </w:t>
      </w:r>
      <w:r>
        <w:rPr>
          <w:color w:val="231F20"/>
          <w:spacing w:val="-3"/>
          <w:sz w:val="17"/>
        </w:rPr>
        <w:t xml:space="preserve">centre </w:t>
      </w:r>
      <w:r>
        <w:rPr>
          <w:color w:val="231F20"/>
          <w:sz w:val="17"/>
        </w:rPr>
        <w:t xml:space="preserve">of excellence and a </w:t>
      </w:r>
      <w:r>
        <w:rPr>
          <w:color w:val="231F20"/>
          <w:spacing w:val="-3"/>
          <w:sz w:val="17"/>
        </w:rPr>
        <w:t xml:space="preserve">resource </w:t>
      </w:r>
      <w:r>
        <w:rPr>
          <w:color w:val="231F20"/>
          <w:sz w:val="17"/>
        </w:rPr>
        <w:t>for</w:t>
      </w:r>
      <w:r>
        <w:rPr>
          <w:color w:val="231F20"/>
          <w:spacing w:val="-28"/>
          <w:sz w:val="17"/>
        </w:rPr>
        <w:t xml:space="preserve"> </w:t>
      </w:r>
      <w:r>
        <w:rPr>
          <w:color w:val="231F20"/>
          <w:sz w:val="17"/>
        </w:rPr>
        <w:t>the wh</w:t>
      </w:r>
      <w:r>
        <w:rPr>
          <w:color w:val="231F20"/>
          <w:sz w:val="17"/>
        </w:rPr>
        <w:t xml:space="preserve">ole </w:t>
      </w:r>
      <w:r>
        <w:rPr>
          <w:color w:val="231F20"/>
          <w:spacing w:val="-3"/>
          <w:sz w:val="17"/>
        </w:rPr>
        <w:t xml:space="preserve">church </w:t>
      </w:r>
      <w:r>
        <w:rPr>
          <w:color w:val="231F20"/>
          <w:sz w:val="17"/>
        </w:rPr>
        <w:t xml:space="preserve">in Black and Asian </w:t>
      </w:r>
      <w:r>
        <w:rPr>
          <w:color w:val="231F20"/>
          <w:spacing w:val="-4"/>
          <w:sz w:val="17"/>
        </w:rPr>
        <w:t xml:space="preserve">theology. </w:t>
      </w:r>
      <w:r>
        <w:rPr>
          <w:color w:val="231F20"/>
          <w:sz w:val="17"/>
        </w:rPr>
        <w:t xml:space="preserve">He is committed also to an honest embracing of the </w:t>
      </w:r>
      <w:r>
        <w:rPr>
          <w:color w:val="231F20"/>
          <w:spacing w:val="-3"/>
          <w:sz w:val="17"/>
        </w:rPr>
        <w:t xml:space="preserve">reality </w:t>
      </w:r>
      <w:r>
        <w:rPr>
          <w:color w:val="231F20"/>
          <w:sz w:val="17"/>
        </w:rPr>
        <w:t xml:space="preserve">of </w:t>
      </w:r>
      <w:r>
        <w:rPr>
          <w:color w:val="231F20"/>
          <w:spacing w:val="-3"/>
          <w:sz w:val="17"/>
        </w:rPr>
        <w:t xml:space="preserve">difference </w:t>
      </w:r>
      <w:r>
        <w:rPr>
          <w:color w:val="231F20"/>
          <w:sz w:val="17"/>
        </w:rPr>
        <w:t xml:space="preserve">within the Foundation, so that we do not </w:t>
      </w:r>
      <w:r>
        <w:rPr>
          <w:color w:val="231F20"/>
          <w:spacing w:val="-3"/>
          <w:sz w:val="17"/>
        </w:rPr>
        <w:t xml:space="preserve">merely </w:t>
      </w:r>
      <w:r>
        <w:rPr>
          <w:color w:val="231F20"/>
          <w:sz w:val="17"/>
        </w:rPr>
        <w:t xml:space="preserve">learn to live with it, nor seek to conform the other to ourselves, but, to use </w:t>
      </w:r>
      <w:r>
        <w:rPr>
          <w:color w:val="231F20"/>
          <w:spacing w:val="-4"/>
          <w:sz w:val="17"/>
        </w:rPr>
        <w:t xml:space="preserve">David’s </w:t>
      </w:r>
      <w:r>
        <w:rPr>
          <w:color w:val="231F20"/>
          <w:sz w:val="17"/>
        </w:rPr>
        <w:t xml:space="preserve">own </w:t>
      </w:r>
      <w:r>
        <w:rPr>
          <w:color w:val="231F20"/>
          <w:spacing w:val="-3"/>
          <w:sz w:val="17"/>
        </w:rPr>
        <w:t>word</w:t>
      </w:r>
      <w:r>
        <w:rPr>
          <w:color w:val="231F20"/>
          <w:spacing w:val="-3"/>
          <w:sz w:val="17"/>
        </w:rPr>
        <w:t xml:space="preserve">s, </w:t>
      </w:r>
      <w:r>
        <w:rPr>
          <w:color w:val="231F20"/>
          <w:sz w:val="17"/>
        </w:rPr>
        <w:t>‘that we welcome the space opened up between the other and self in which the spirit of God is at work to lead both to new</w:t>
      </w:r>
      <w:r>
        <w:rPr>
          <w:color w:val="231F20"/>
          <w:spacing w:val="15"/>
          <w:sz w:val="17"/>
        </w:rPr>
        <w:t xml:space="preserve"> </w:t>
      </w:r>
      <w:r>
        <w:rPr>
          <w:color w:val="231F20"/>
          <w:sz w:val="17"/>
        </w:rPr>
        <w:t>places’.</w:t>
      </w:r>
    </w:p>
    <w:p w:rsidR="00166577" w:rsidRDefault="00166577">
      <w:pPr>
        <w:pStyle w:val="BodyText"/>
        <w:spacing w:before="1"/>
        <w:rPr>
          <w:sz w:val="18"/>
        </w:rPr>
      </w:pPr>
    </w:p>
    <w:p w:rsidR="00166577" w:rsidRDefault="00760F94">
      <w:pPr>
        <w:pStyle w:val="ListParagraph"/>
        <w:numPr>
          <w:ilvl w:val="1"/>
          <w:numId w:val="10"/>
        </w:numPr>
        <w:tabs>
          <w:tab w:val="left" w:pos="1178"/>
        </w:tabs>
        <w:spacing w:before="1" w:line="271" w:lineRule="auto"/>
        <w:ind w:left="496" w:right="1" w:firstLine="0"/>
        <w:jc w:val="both"/>
        <w:rPr>
          <w:sz w:val="17"/>
        </w:rPr>
      </w:pPr>
      <w:r>
        <w:rPr>
          <w:color w:val="231F20"/>
          <w:sz w:val="17"/>
        </w:rPr>
        <w:t xml:space="preserve">As a Foundation we have been delighted </w:t>
      </w:r>
      <w:r>
        <w:rPr>
          <w:color w:val="231F20"/>
          <w:spacing w:val="-9"/>
          <w:sz w:val="17"/>
        </w:rPr>
        <w:t xml:space="preserve">to </w:t>
      </w:r>
      <w:r>
        <w:rPr>
          <w:color w:val="231F20"/>
          <w:sz w:val="17"/>
        </w:rPr>
        <w:t xml:space="preserve">welcome Stephen and Judith Burns into the </w:t>
      </w:r>
      <w:r>
        <w:rPr>
          <w:color w:val="231F20"/>
          <w:spacing w:val="-4"/>
          <w:sz w:val="17"/>
        </w:rPr>
        <w:t xml:space="preserve">community. </w:t>
      </w:r>
      <w:r>
        <w:rPr>
          <w:color w:val="231F20"/>
          <w:sz w:val="17"/>
        </w:rPr>
        <w:t xml:space="preserve">Coming from the North East, Stephen has taken up </w:t>
      </w:r>
      <w:r>
        <w:rPr>
          <w:color w:val="231F20"/>
          <w:spacing w:val="-5"/>
          <w:sz w:val="17"/>
        </w:rPr>
        <w:t xml:space="preserve">the </w:t>
      </w:r>
      <w:r>
        <w:rPr>
          <w:color w:val="231F20"/>
          <w:sz w:val="17"/>
        </w:rPr>
        <w:t xml:space="preserve">post of </w:t>
      </w:r>
      <w:r>
        <w:rPr>
          <w:color w:val="231F20"/>
          <w:spacing w:val="-4"/>
          <w:sz w:val="17"/>
        </w:rPr>
        <w:t xml:space="preserve">Tutor </w:t>
      </w:r>
      <w:r>
        <w:rPr>
          <w:color w:val="231F20"/>
          <w:sz w:val="17"/>
        </w:rPr>
        <w:t xml:space="preserve">in Liturgy for the Foundation. He brings </w:t>
      </w:r>
      <w:r>
        <w:rPr>
          <w:color w:val="231F20"/>
          <w:spacing w:val="-17"/>
          <w:sz w:val="17"/>
        </w:rPr>
        <w:t xml:space="preserve">a </w:t>
      </w:r>
      <w:r>
        <w:rPr>
          <w:color w:val="231F20"/>
          <w:sz w:val="17"/>
        </w:rPr>
        <w:t>wealth of interest and expertise with him, and we</w:t>
      </w:r>
      <w:r>
        <w:rPr>
          <w:color w:val="231F20"/>
          <w:spacing w:val="3"/>
          <w:sz w:val="17"/>
        </w:rPr>
        <w:t xml:space="preserve"> </w:t>
      </w:r>
      <w:r>
        <w:rPr>
          <w:color w:val="231F20"/>
          <w:spacing w:val="-8"/>
          <w:sz w:val="17"/>
        </w:rPr>
        <w:t>are</w:t>
      </w:r>
    </w:p>
    <w:p w:rsidR="00166577" w:rsidRDefault="00760F94">
      <w:pPr>
        <w:spacing w:before="103" w:line="271" w:lineRule="auto"/>
        <w:ind w:left="410" w:right="411" w:hanging="1"/>
        <w:jc w:val="both"/>
        <w:rPr>
          <w:sz w:val="17"/>
        </w:rPr>
      </w:pPr>
      <w:r>
        <w:br w:type="column"/>
      </w:r>
      <w:r>
        <w:rPr>
          <w:color w:val="231F20"/>
          <w:sz w:val="17"/>
        </w:rPr>
        <w:t xml:space="preserve">already beginning to benefit from his presence. </w:t>
      </w:r>
      <w:r>
        <w:rPr>
          <w:color w:val="231F20"/>
          <w:spacing w:val="-5"/>
          <w:sz w:val="17"/>
        </w:rPr>
        <w:t xml:space="preserve">We </w:t>
      </w:r>
      <w:r>
        <w:rPr>
          <w:color w:val="231F20"/>
          <w:sz w:val="17"/>
        </w:rPr>
        <w:t xml:space="preserve">are also pleased to be able to announce the appointment </w:t>
      </w:r>
      <w:r>
        <w:rPr>
          <w:color w:val="231F20"/>
          <w:spacing w:val="-6"/>
          <w:sz w:val="17"/>
        </w:rPr>
        <w:t xml:space="preserve">of </w:t>
      </w:r>
      <w:r>
        <w:rPr>
          <w:color w:val="231F20"/>
          <w:spacing w:val="-5"/>
          <w:sz w:val="17"/>
        </w:rPr>
        <w:t xml:space="preserve">Tony </w:t>
      </w:r>
      <w:r>
        <w:rPr>
          <w:color w:val="231F20"/>
          <w:sz w:val="17"/>
        </w:rPr>
        <w:t xml:space="preserve">McClelland as the next Senior Methodist </w:t>
      </w:r>
      <w:r>
        <w:rPr>
          <w:color w:val="231F20"/>
          <w:spacing w:val="-6"/>
          <w:sz w:val="17"/>
        </w:rPr>
        <w:t xml:space="preserve">Tutor. </w:t>
      </w:r>
      <w:r>
        <w:rPr>
          <w:color w:val="231F20"/>
          <w:spacing w:val="-5"/>
          <w:sz w:val="17"/>
        </w:rPr>
        <w:t xml:space="preserve">Tony </w:t>
      </w:r>
      <w:r>
        <w:rPr>
          <w:color w:val="231F20"/>
          <w:sz w:val="17"/>
        </w:rPr>
        <w:t>is a Methodist minister of some ex</w:t>
      </w:r>
      <w:r>
        <w:rPr>
          <w:color w:val="231F20"/>
          <w:sz w:val="17"/>
        </w:rPr>
        <w:t xml:space="preserve">perience both in circuit and theological education, at present serving on the staff of the Northern Ordination Course. Again, </w:t>
      </w:r>
      <w:r>
        <w:rPr>
          <w:color w:val="231F20"/>
          <w:spacing w:val="-5"/>
          <w:sz w:val="17"/>
        </w:rPr>
        <w:t xml:space="preserve">Tony </w:t>
      </w:r>
      <w:r>
        <w:rPr>
          <w:color w:val="231F20"/>
          <w:sz w:val="17"/>
        </w:rPr>
        <w:t xml:space="preserve">will </w:t>
      </w:r>
      <w:r>
        <w:rPr>
          <w:color w:val="231F20"/>
          <w:spacing w:val="-3"/>
          <w:sz w:val="17"/>
        </w:rPr>
        <w:t xml:space="preserve">bring </w:t>
      </w:r>
      <w:r>
        <w:rPr>
          <w:color w:val="231F20"/>
          <w:sz w:val="17"/>
        </w:rPr>
        <w:t>much to our common life as he also provides the link between Queen’s and the Methodist</w:t>
      </w:r>
      <w:r>
        <w:rPr>
          <w:color w:val="231F20"/>
          <w:spacing w:val="29"/>
          <w:sz w:val="17"/>
        </w:rPr>
        <w:t xml:space="preserve"> </w:t>
      </w:r>
      <w:r>
        <w:rPr>
          <w:color w:val="231F20"/>
          <w:sz w:val="17"/>
        </w:rPr>
        <w:t>connexion.</w:t>
      </w:r>
    </w:p>
    <w:p w:rsidR="00166577" w:rsidRDefault="00166577">
      <w:pPr>
        <w:pStyle w:val="BodyText"/>
        <w:spacing w:before="6"/>
        <w:rPr>
          <w:sz w:val="18"/>
        </w:rPr>
      </w:pPr>
    </w:p>
    <w:p w:rsidR="00166577" w:rsidRDefault="00760F94">
      <w:pPr>
        <w:pStyle w:val="ListParagraph"/>
        <w:numPr>
          <w:ilvl w:val="1"/>
          <w:numId w:val="10"/>
        </w:numPr>
        <w:tabs>
          <w:tab w:val="left" w:pos="1090"/>
        </w:tabs>
        <w:spacing w:line="271" w:lineRule="auto"/>
        <w:ind w:left="408" w:right="412" w:firstLine="0"/>
        <w:jc w:val="both"/>
        <w:rPr>
          <w:sz w:val="17"/>
        </w:rPr>
      </w:pPr>
      <w:r>
        <w:rPr>
          <w:b/>
          <w:color w:val="231F20"/>
          <w:spacing w:val="-3"/>
          <w:sz w:val="17"/>
        </w:rPr>
        <w:t xml:space="preserve">Research </w:t>
      </w:r>
      <w:r>
        <w:rPr>
          <w:color w:val="231F20"/>
          <w:sz w:val="17"/>
        </w:rPr>
        <w:t xml:space="preserve">- The </w:t>
      </w:r>
      <w:r>
        <w:rPr>
          <w:color w:val="231F20"/>
          <w:spacing w:val="-3"/>
          <w:sz w:val="17"/>
        </w:rPr>
        <w:t xml:space="preserve">Research Centre currently </w:t>
      </w:r>
      <w:r>
        <w:rPr>
          <w:color w:val="231F20"/>
          <w:sz w:val="17"/>
        </w:rPr>
        <w:t xml:space="preserve">has 35 </w:t>
      </w:r>
      <w:r>
        <w:rPr>
          <w:color w:val="231F20"/>
          <w:spacing w:val="-3"/>
          <w:sz w:val="17"/>
        </w:rPr>
        <w:t xml:space="preserve">students, </w:t>
      </w:r>
      <w:r>
        <w:rPr>
          <w:color w:val="231F20"/>
          <w:spacing w:val="-4"/>
          <w:sz w:val="17"/>
        </w:rPr>
        <w:t xml:space="preserve">registered </w:t>
      </w:r>
      <w:r>
        <w:rPr>
          <w:color w:val="231F20"/>
          <w:spacing w:val="-3"/>
          <w:sz w:val="17"/>
        </w:rPr>
        <w:t xml:space="preserve">with </w:t>
      </w:r>
      <w:r>
        <w:rPr>
          <w:color w:val="231F20"/>
          <w:sz w:val="17"/>
        </w:rPr>
        <w:t xml:space="preserve">the </w:t>
      </w:r>
      <w:r>
        <w:rPr>
          <w:color w:val="231F20"/>
          <w:spacing w:val="-3"/>
          <w:sz w:val="17"/>
        </w:rPr>
        <w:t xml:space="preserve">University </w:t>
      </w:r>
      <w:r>
        <w:rPr>
          <w:color w:val="231F20"/>
          <w:sz w:val="17"/>
        </w:rPr>
        <w:t xml:space="preserve">in </w:t>
      </w:r>
      <w:r>
        <w:rPr>
          <w:color w:val="231F20"/>
          <w:spacing w:val="-3"/>
          <w:sz w:val="17"/>
        </w:rPr>
        <w:t xml:space="preserve">association with </w:t>
      </w:r>
      <w:r>
        <w:rPr>
          <w:color w:val="231F20"/>
          <w:sz w:val="17"/>
        </w:rPr>
        <w:t xml:space="preserve">the </w:t>
      </w:r>
      <w:r>
        <w:rPr>
          <w:color w:val="231F20"/>
          <w:spacing w:val="-3"/>
          <w:sz w:val="17"/>
        </w:rPr>
        <w:t xml:space="preserve">Foundation, studying </w:t>
      </w:r>
      <w:r>
        <w:rPr>
          <w:color w:val="231F20"/>
          <w:sz w:val="17"/>
        </w:rPr>
        <w:t xml:space="preserve">for </w:t>
      </w:r>
      <w:r>
        <w:rPr>
          <w:color w:val="231F20"/>
          <w:spacing w:val="-3"/>
          <w:sz w:val="17"/>
        </w:rPr>
        <w:t xml:space="preserve">postgraduate degrees. Staff </w:t>
      </w:r>
      <w:r>
        <w:rPr>
          <w:color w:val="231F20"/>
          <w:spacing w:val="-4"/>
          <w:sz w:val="17"/>
        </w:rPr>
        <w:t xml:space="preserve">research </w:t>
      </w:r>
      <w:r>
        <w:rPr>
          <w:color w:val="231F20"/>
          <w:spacing w:val="-3"/>
          <w:sz w:val="17"/>
        </w:rPr>
        <w:t xml:space="preserve">also continues </w:t>
      </w:r>
      <w:r>
        <w:rPr>
          <w:color w:val="231F20"/>
          <w:sz w:val="17"/>
        </w:rPr>
        <w:t xml:space="preserve">in the </w:t>
      </w:r>
      <w:r>
        <w:rPr>
          <w:color w:val="231F20"/>
          <w:spacing w:val="-3"/>
          <w:sz w:val="17"/>
        </w:rPr>
        <w:t xml:space="preserve">course </w:t>
      </w:r>
      <w:r>
        <w:rPr>
          <w:color w:val="231F20"/>
          <w:sz w:val="17"/>
        </w:rPr>
        <w:t xml:space="preserve">of the </w:t>
      </w:r>
      <w:r>
        <w:rPr>
          <w:color w:val="231F20"/>
          <w:spacing w:val="-3"/>
          <w:sz w:val="17"/>
        </w:rPr>
        <w:t xml:space="preserve">busy life </w:t>
      </w:r>
      <w:r>
        <w:rPr>
          <w:color w:val="231F20"/>
          <w:sz w:val="17"/>
        </w:rPr>
        <w:t xml:space="preserve">of the </w:t>
      </w:r>
      <w:r>
        <w:rPr>
          <w:color w:val="231F20"/>
          <w:spacing w:val="-3"/>
          <w:sz w:val="17"/>
        </w:rPr>
        <w:t xml:space="preserve">Foundation. Anthony Reddie, </w:t>
      </w:r>
      <w:r>
        <w:rPr>
          <w:color w:val="231F20"/>
          <w:sz w:val="17"/>
        </w:rPr>
        <w:t xml:space="preserve">our </w:t>
      </w:r>
      <w:r>
        <w:rPr>
          <w:color w:val="231F20"/>
          <w:spacing w:val="-3"/>
          <w:sz w:val="17"/>
        </w:rPr>
        <w:t xml:space="preserve">Research </w:t>
      </w:r>
      <w:r>
        <w:rPr>
          <w:color w:val="231F20"/>
          <w:spacing w:val="-4"/>
          <w:sz w:val="17"/>
        </w:rPr>
        <w:t>Fe</w:t>
      </w:r>
      <w:r>
        <w:rPr>
          <w:color w:val="231F20"/>
          <w:spacing w:val="-4"/>
          <w:sz w:val="17"/>
        </w:rPr>
        <w:t xml:space="preserve">llow, </w:t>
      </w:r>
      <w:r>
        <w:rPr>
          <w:color w:val="231F20"/>
          <w:spacing w:val="-3"/>
          <w:sz w:val="17"/>
        </w:rPr>
        <w:t xml:space="preserve">launched </w:t>
      </w:r>
      <w:r>
        <w:rPr>
          <w:color w:val="231F20"/>
          <w:sz w:val="17"/>
        </w:rPr>
        <w:t>his</w:t>
      </w:r>
      <w:r>
        <w:rPr>
          <w:color w:val="231F20"/>
          <w:spacing w:val="-14"/>
          <w:sz w:val="17"/>
        </w:rPr>
        <w:t xml:space="preserve"> </w:t>
      </w:r>
      <w:r>
        <w:rPr>
          <w:color w:val="231F20"/>
          <w:sz w:val="17"/>
        </w:rPr>
        <w:t>new</w:t>
      </w:r>
      <w:r>
        <w:rPr>
          <w:color w:val="231F20"/>
          <w:spacing w:val="-13"/>
          <w:sz w:val="17"/>
        </w:rPr>
        <w:t xml:space="preserve"> </w:t>
      </w:r>
      <w:r>
        <w:rPr>
          <w:color w:val="231F20"/>
          <w:spacing w:val="-3"/>
          <w:sz w:val="17"/>
        </w:rPr>
        <w:t>book</w:t>
      </w:r>
      <w:r>
        <w:rPr>
          <w:color w:val="231F20"/>
          <w:spacing w:val="-13"/>
          <w:sz w:val="17"/>
        </w:rPr>
        <w:t xml:space="preserve"> </w:t>
      </w:r>
      <w:r>
        <w:rPr>
          <w:color w:val="231F20"/>
          <w:spacing w:val="-3"/>
          <w:sz w:val="17"/>
        </w:rPr>
        <w:t>‘Nobodies</w:t>
      </w:r>
      <w:r>
        <w:rPr>
          <w:color w:val="231F20"/>
          <w:spacing w:val="-13"/>
          <w:sz w:val="17"/>
        </w:rPr>
        <w:t xml:space="preserve"> </w:t>
      </w:r>
      <w:r>
        <w:rPr>
          <w:color w:val="231F20"/>
          <w:sz w:val="17"/>
        </w:rPr>
        <w:t>to</w:t>
      </w:r>
      <w:r>
        <w:rPr>
          <w:color w:val="231F20"/>
          <w:spacing w:val="-13"/>
          <w:sz w:val="17"/>
        </w:rPr>
        <w:t xml:space="preserve"> </w:t>
      </w:r>
      <w:r>
        <w:rPr>
          <w:color w:val="231F20"/>
          <w:spacing w:val="-3"/>
          <w:sz w:val="17"/>
        </w:rPr>
        <w:t>Somebodies:</w:t>
      </w:r>
      <w:r>
        <w:rPr>
          <w:color w:val="231F20"/>
          <w:spacing w:val="-13"/>
          <w:sz w:val="17"/>
        </w:rPr>
        <w:t xml:space="preserve"> </w:t>
      </w:r>
      <w:r>
        <w:rPr>
          <w:color w:val="231F20"/>
          <w:sz w:val="17"/>
        </w:rPr>
        <w:t>A</w:t>
      </w:r>
      <w:r>
        <w:rPr>
          <w:color w:val="231F20"/>
          <w:spacing w:val="-13"/>
          <w:sz w:val="17"/>
        </w:rPr>
        <w:t xml:space="preserve"> </w:t>
      </w:r>
      <w:r>
        <w:rPr>
          <w:color w:val="231F20"/>
          <w:spacing w:val="-3"/>
          <w:sz w:val="17"/>
        </w:rPr>
        <w:t>Practical</w:t>
      </w:r>
      <w:r>
        <w:rPr>
          <w:color w:val="231F20"/>
          <w:spacing w:val="-13"/>
          <w:sz w:val="17"/>
        </w:rPr>
        <w:t xml:space="preserve"> </w:t>
      </w:r>
      <w:r>
        <w:rPr>
          <w:color w:val="231F20"/>
          <w:spacing w:val="-3"/>
          <w:sz w:val="17"/>
        </w:rPr>
        <w:t xml:space="preserve">Theology </w:t>
      </w:r>
      <w:r>
        <w:rPr>
          <w:color w:val="231F20"/>
          <w:sz w:val="17"/>
        </w:rPr>
        <w:t>for</w:t>
      </w:r>
      <w:r>
        <w:rPr>
          <w:color w:val="231F20"/>
          <w:spacing w:val="-12"/>
          <w:sz w:val="17"/>
        </w:rPr>
        <w:t xml:space="preserve"> </w:t>
      </w:r>
      <w:r>
        <w:rPr>
          <w:color w:val="231F20"/>
          <w:spacing w:val="-3"/>
          <w:sz w:val="17"/>
        </w:rPr>
        <w:t>Education</w:t>
      </w:r>
      <w:r>
        <w:rPr>
          <w:color w:val="231F20"/>
          <w:spacing w:val="-12"/>
          <w:sz w:val="17"/>
        </w:rPr>
        <w:t xml:space="preserve"> </w:t>
      </w:r>
      <w:r>
        <w:rPr>
          <w:color w:val="231F20"/>
          <w:sz w:val="17"/>
        </w:rPr>
        <w:t>and</w:t>
      </w:r>
      <w:r>
        <w:rPr>
          <w:color w:val="231F20"/>
          <w:spacing w:val="-11"/>
          <w:sz w:val="17"/>
        </w:rPr>
        <w:t xml:space="preserve"> </w:t>
      </w:r>
      <w:r>
        <w:rPr>
          <w:color w:val="231F20"/>
          <w:spacing w:val="-3"/>
          <w:sz w:val="17"/>
        </w:rPr>
        <w:t>Liberation’</w:t>
      </w:r>
      <w:r>
        <w:rPr>
          <w:color w:val="231F20"/>
          <w:spacing w:val="-12"/>
          <w:sz w:val="17"/>
        </w:rPr>
        <w:t xml:space="preserve"> </w:t>
      </w:r>
      <w:r>
        <w:rPr>
          <w:color w:val="231F20"/>
          <w:sz w:val="17"/>
        </w:rPr>
        <w:t>on</w:t>
      </w:r>
      <w:r>
        <w:rPr>
          <w:color w:val="231F20"/>
          <w:spacing w:val="-12"/>
          <w:sz w:val="17"/>
        </w:rPr>
        <w:t xml:space="preserve"> </w:t>
      </w:r>
      <w:r>
        <w:rPr>
          <w:color w:val="231F20"/>
          <w:spacing w:val="-3"/>
          <w:sz w:val="17"/>
        </w:rPr>
        <w:t>3rd</w:t>
      </w:r>
      <w:r>
        <w:rPr>
          <w:color w:val="231F20"/>
          <w:spacing w:val="-11"/>
          <w:sz w:val="17"/>
        </w:rPr>
        <w:t xml:space="preserve"> </w:t>
      </w:r>
      <w:r>
        <w:rPr>
          <w:color w:val="231F20"/>
          <w:spacing w:val="-3"/>
          <w:sz w:val="17"/>
        </w:rPr>
        <w:t>March,</w:t>
      </w:r>
      <w:r>
        <w:rPr>
          <w:color w:val="231F20"/>
          <w:spacing w:val="-12"/>
          <w:sz w:val="17"/>
        </w:rPr>
        <w:t xml:space="preserve"> </w:t>
      </w:r>
      <w:r>
        <w:rPr>
          <w:color w:val="231F20"/>
          <w:spacing w:val="-3"/>
          <w:sz w:val="17"/>
        </w:rPr>
        <w:t>with</w:t>
      </w:r>
      <w:r>
        <w:rPr>
          <w:color w:val="231F20"/>
          <w:spacing w:val="-11"/>
          <w:sz w:val="17"/>
        </w:rPr>
        <w:t xml:space="preserve"> </w:t>
      </w:r>
      <w:r>
        <w:rPr>
          <w:color w:val="231F20"/>
          <w:sz w:val="17"/>
        </w:rPr>
        <w:t>a</w:t>
      </w:r>
      <w:r>
        <w:rPr>
          <w:color w:val="231F20"/>
          <w:spacing w:val="-12"/>
          <w:sz w:val="17"/>
        </w:rPr>
        <w:t xml:space="preserve"> </w:t>
      </w:r>
      <w:r>
        <w:rPr>
          <w:color w:val="231F20"/>
          <w:spacing w:val="-3"/>
          <w:sz w:val="17"/>
        </w:rPr>
        <w:t>discussion, hosted</w:t>
      </w:r>
      <w:r>
        <w:rPr>
          <w:color w:val="231F20"/>
          <w:spacing w:val="-11"/>
          <w:sz w:val="17"/>
        </w:rPr>
        <w:t xml:space="preserve"> </w:t>
      </w:r>
      <w:r>
        <w:rPr>
          <w:color w:val="231F20"/>
          <w:sz w:val="17"/>
        </w:rPr>
        <w:t>by</w:t>
      </w:r>
      <w:r>
        <w:rPr>
          <w:color w:val="231F20"/>
          <w:spacing w:val="-11"/>
          <w:sz w:val="17"/>
        </w:rPr>
        <w:t xml:space="preserve"> </w:t>
      </w:r>
      <w:r>
        <w:rPr>
          <w:color w:val="231F20"/>
          <w:sz w:val="17"/>
        </w:rPr>
        <w:t>the</w:t>
      </w:r>
      <w:r>
        <w:rPr>
          <w:color w:val="231F20"/>
          <w:spacing w:val="-11"/>
          <w:sz w:val="17"/>
        </w:rPr>
        <w:t xml:space="preserve"> </w:t>
      </w:r>
      <w:r>
        <w:rPr>
          <w:color w:val="231F20"/>
          <w:spacing w:val="-3"/>
          <w:sz w:val="17"/>
        </w:rPr>
        <w:t>Research</w:t>
      </w:r>
      <w:r>
        <w:rPr>
          <w:color w:val="231F20"/>
          <w:spacing w:val="-11"/>
          <w:sz w:val="17"/>
        </w:rPr>
        <w:t xml:space="preserve"> </w:t>
      </w:r>
      <w:r>
        <w:rPr>
          <w:color w:val="231F20"/>
          <w:spacing w:val="-3"/>
          <w:sz w:val="17"/>
        </w:rPr>
        <w:t>Centre.</w:t>
      </w:r>
      <w:r>
        <w:rPr>
          <w:color w:val="231F20"/>
          <w:spacing w:val="-11"/>
          <w:sz w:val="17"/>
        </w:rPr>
        <w:t xml:space="preserve"> </w:t>
      </w:r>
      <w:r>
        <w:rPr>
          <w:color w:val="231F20"/>
          <w:spacing w:val="-3"/>
          <w:sz w:val="17"/>
        </w:rPr>
        <w:t>Several</w:t>
      </w:r>
      <w:r>
        <w:rPr>
          <w:color w:val="231F20"/>
          <w:spacing w:val="-11"/>
          <w:sz w:val="17"/>
        </w:rPr>
        <w:t xml:space="preserve"> </w:t>
      </w:r>
      <w:r>
        <w:rPr>
          <w:color w:val="231F20"/>
          <w:spacing w:val="-3"/>
          <w:sz w:val="17"/>
        </w:rPr>
        <w:t>other</w:t>
      </w:r>
      <w:r>
        <w:rPr>
          <w:color w:val="231F20"/>
          <w:spacing w:val="-11"/>
          <w:sz w:val="17"/>
        </w:rPr>
        <w:t xml:space="preserve"> </w:t>
      </w:r>
      <w:r>
        <w:rPr>
          <w:color w:val="231F20"/>
          <w:spacing w:val="-3"/>
          <w:sz w:val="17"/>
        </w:rPr>
        <w:t>staff</w:t>
      </w:r>
      <w:r>
        <w:rPr>
          <w:color w:val="231F20"/>
          <w:spacing w:val="-10"/>
          <w:sz w:val="17"/>
        </w:rPr>
        <w:t xml:space="preserve"> </w:t>
      </w:r>
      <w:r>
        <w:rPr>
          <w:color w:val="231F20"/>
          <w:spacing w:val="-3"/>
          <w:sz w:val="17"/>
        </w:rPr>
        <w:t>are</w:t>
      </w:r>
      <w:r>
        <w:rPr>
          <w:color w:val="231F20"/>
          <w:spacing w:val="-11"/>
          <w:sz w:val="17"/>
        </w:rPr>
        <w:t xml:space="preserve"> </w:t>
      </w:r>
      <w:r>
        <w:rPr>
          <w:color w:val="231F20"/>
          <w:sz w:val="17"/>
        </w:rPr>
        <w:t>due</w:t>
      </w:r>
      <w:r>
        <w:rPr>
          <w:color w:val="231F20"/>
          <w:spacing w:val="-11"/>
          <w:sz w:val="17"/>
        </w:rPr>
        <w:t xml:space="preserve"> </w:t>
      </w:r>
      <w:r>
        <w:rPr>
          <w:color w:val="231F20"/>
          <w:sz w:val="17"/>
        </w:rPr>
        <w:t xml:space="preserve">to </w:t>
      </w:r>
      <w:r>
        <w:rPr>
          <w:color w:val="231F20"/>
          <w:spacing w:val="-3"/>
          <w:sz w:val="17"/>
        </w:rPr>
        <w:t xml:space="preserve">publish books over </w:t>
      </w:r>
      <w:r>
        <w:rPr>
          <w:color w:val="231F20"/>
          <w:sz w:val="17"/>
        </w:rPr>
        <w:t xml:space="preserve">the </w:t>
      </w:r>
      <w:r>
        <w:rPr>
          <w:color w:val="231F20"/>
          <w:spacing w:val="-3"/>
          <w:sz w:val="17"/>
        </w:rPr>
        <w:t>coming</w:t>
      </w:r>
      <w:r>
        <w:rPr>
          <w:color w:val="231F20"/>
          <w:spacing w:val="9"/>
          <w:sz w:val="17"/>
        </w:rPr>
        <w:t xml:space="preserve"> </w:t>
      </w:r>
      <w:r>
        <w:rPr>
          <w:color w:val="231F20"/>
          <w:spacing w:val="-3"/>
          <w:sz w:val="17"/>
        </w:rPr>
        <w:t>months.</w:t>
      </w:r>
    </w:p>
    <w:p w:rsidR="00166577" w:rsidRDefault="00166577">
      <w:pPr>
        <w:pStyle w:val="BodyText"/>
        <w:spacing w:before="5"/>
        <w:rPr>
          <w:sz w:val="18"/>
        </w:rPr>
      </w:pPr>
    </w:p>
    <w:p w:rsidR="00166577" w:rsidRDefault="00760F94">
      <w:pPr>
        <w:pStyle w:val="ListParagraph"/>
        <w:numPr>
          <w:ilvl w:val="1"/>
          <w:numId w:val="10"/>
        </w:numPr>
        <w:tabs>
          <w:tab w:val="left" w:pos="1090"/>
        </w:tabs>
        <w:spacing w:line="271" w:lineRule="auto"/>
        <w:ind w:left="409" w:right="413" w:hanging="1"/>
        <w:jc w:val="both"/>
        <w:rPr>
          <w:sz w:val="17"/>
        </w:rPr>
      </w:pPr>
      <w:r>
        <w:rPr>
          <w:color w:val="231F20"/>
          <w:sz w:val="17"/>
        </w:rPr>
        <w:t xml:space="preserve">The MA/PDATS programme continues to </w:t>
      </w:r>
      <w:r>
        <w:rPr>
          <w:color w:val="231F20"/>
          <w:spacing w:val="-4"/>
          <w:sz w:val="17"/>
        </w:rPr>
        <w:t xml:space="preserve">grow </w:t>
      </w:r>
      <w:r>
        <w:rPr>
          <w:color w:val="231F20"/>
          <w:sz w:val="17"/>
        </w:rPr>
        <w:t xml:space="preserve">and this year has seen the introduction of two new </w:t>
      </w:r>
      <w:r>
        <w:rPr>
          <w:color w:val="231F20"/>
          <w:spacing w:val="-4"/>
          <w:sz w:val="17"/>
        </w:rPr>
        <w:t xml:space="preserve">areas </w:t>
      </w:r>
      <w:r>
        <w:rPr>
          <w:color w:val="231F20"/>
          <w:sz w:val="17"/>
        </w:rPr>
        <w:t xml:space="preserve">for </w:t>
      </w:r>
      <w:r>
        <w:rPr>
          <w:color w:val="231F20"/>
          <w:spacing w:val="-3"/>
          <w:sz w:val="17"/>
        </w:rPr>
        <w:t xml:space="preserve">study, </w:t>
      </w:r>
      <w:r>
        <w:rPr>
          <w:color w:val="231F20"/>
          <w:sz w:val="17"/>
        </w:rPr>
        <w:t xml:space="preserve">Christian Education and Mission. </w:t>
      </w:r>
      <w:r>
        <w:rPr>
          <w:color w:val="231F20"/>
          <w:spacing w:val="-5"/>
          <w:sz w:val="17"/>
        </w:rPr>
        <w:t xml:space="preserve">We  </w:t>
      </w:r>
      <w:r>
        <w:rPr>
          <w:color w:val="231F20"/>
          <w:sz w:val="17"/>
        </w:rPr>
        <w:t xml:space="preserve">continue  to welcome ministers of all denominations coming to </w:t>
      </w:r>
      <w:r>
        <w:rPr>
          <w:color w:val="231F20"/>
          <w:spacing w:val="-4"/>
          <w:sz w:val="17"/>
        </w:rPr>
        <w:t xml:space="preserve">take </w:t>
      </w:r>
      <w:r>
        <w:rPr>
          <w:color w:val="231F20"/>
          <w:sz w:val="17"/>
        </w:rPr>
        <w:t>opportunities provided in the Foundation for supervision, not to mention the excellent library</w:t>
      </w:r>
      <w:r>
        <w:rPr>
          <w:color w:val="231F20"/>
          <w:spacing w:val="34"/>
          <w:sz w:val="17"/>
        </w:rPr>
        <w:t xml:space="preserve"> </w:t>
      </w:r>
      <w:r>
        <w:rPr>
          <w:color w:val="231F20"/>
          <w:sz w:val="17"/>
        </w:rPr>
        <w:t>facilities.</w:t>
      </w:r>
    </w:p>
    <w:p w:rsidR="00166577" w:rsidRDefault="00166577">
      <w:pPr>
        <w:pStyle w:val="BodyText"/>
        <w:spacing w:before="7"/>
        <w:rPr>
          <w:sz w:val="18"/>
        </w:rPr>
      </w:pPr>
    </w:p>
    <w:p w:rsidR="00166577" w:rsidRDefault="00760F94">
      <w:pPr>
        <w:pStyle w:val="ListParagraph"/>
        <w:numPr>
          <w:ilvl w:val="1"/>
          <w:numId w:val="10"/>
        </w:numPr>
        <w:tabs>
          <w:tab w:val="left" w:pos="1092"/>
        </w:tabs>
        <w:spacing w:before="1" w:line="271" w:lineRule="auto"/>
        <w:ind w:left="411" w:right="411" w:firstLine="0"/>
        <w:jc w:val="both"/>
        <w:rPr>
          <w:sz w:val="17"/>
        </w:rPr>
      </w:pPr>
      <w:r>
        <w:rPr>
          <w:color w:val="231F20"/>
          <w:sz w:val="17"/>
        </w:rPr>
        <w:t>Worship and Spirituality - Visiting president and preachers at Foundation services,  in  their  sharing  of  our journey, enhance our spirituality a</w:t>
      </w:r>
      <w:r>
        <w:rPr>
          <w:color w:val="231F20"/>
          <w:sz w:val="17"/>
        </w:rPr>
        <w:t xml:space="preserve">nd deepen </w:t>
      </w:r>
      <w:r>
        <w:rPr>
          <w:color w:val="231F20"/>
          <w:spacing w:val="-5"/>
          <w:sz w:val="17"/>
        </w:rPr>
        <w:t xml:space="preserve">and </w:t>
      </w:r>
      <w:r>
        <w:rPr>
          <w:color w:val="231F20"/>
          <w:sz w:val="17"/>
        </w:rPr>
        <w:t xml:space="preserve">challenge our faith. Worship, together as a Foundation, and separately as College and Course communities, </w:t>
      </w:r>
      <w:r>
        <w:rPr>
          <w:color w:val="231F20"/>
          <w:spacing w:val="-4"/>
          <w:sz w:val="17"/>
        </w:rPr>
        <w:t xml:space="preserve">lies  </w:t>
      </w:r>
      <w:r>
        <w:rPr>
          <w:color w:val="231F20"/>
          <w:sz w:val="17"/>
        </w:rPr>
        <w:t>at the heart of our life. During this term we have welcomed The</w:t>
      </w:r>
      <w:r>
        <w:rPr>
          <w:color w:val="231F20"/>
          <w:spacing w:val="-5"/>
          <w:sz w:val="17"/>
        </w:rPr>
        <w:t xml:space="preserve"> </w:t>
      </w:r>
      <w:r>
        <w:rPr>
          <w:color w:val="231F20"/>
          <w:sz w:val="17"/>
        </w:rPr>
        <w:t>Revd</w:t>
      </w:r>
      <w:r>
        <w:rPr>
          <w:color w:val="231F20"/>
          <w:spacing w:val="-5"/>
          <w:sz w:val="17"/>
        </w:rPr>
        <w:t xml:space="preserve"> </w:t>
      </w:r>
      <w:r>
        <w:rPr>
          <w:color w:val="231F20"/>
          <w:sz w:val="17"/>
        </w:rPr>
        <w:t>Ian</w:t>
      </w:r>
      <w:r>
        <w:rPr>
          <w:color w:val="231F20"/>
          <w:spacing w:val="-4"/>
          <w:sz w:val="17"/>
        </w:rPr>
        <w:t xml:space="preserve"> </w:t>
      </w:r>
      <w:r>
        <w:rPr>
          <w:color w:val="231F20"/>
          <w:sz w:val="17"/>
        </w:rPr>
        <w:t>White,</w:t>
      </w:r>
      <w:r>
        <w:rPr>
          <w:color w:val="231F20"/>
          <w:spacing w:val="-5"/>
          <w:sz w:val="17"/>
        </w:rPr>
        <w:t xml:space="preserve"> </w:t>
      </w:r>
      <w:r>
        <w:rPr>
          <w:color w:val="231F20"/>
          <w:sz w:val="17"/>
        </w:rPr>
        <w:t>president</w:t>
      </w:r>
      <w:r>
        <w:rPr>
          <w:color w:val="231F20"/>
          <w:spacing w:val="-5"/>
          <w:sz w:val="17"/>
        </w:rPr>
        <w:t xml:space="preserve"> </w:t>
      </w:r>
      <w:r>
        <w:rPr>
          <w:color w:val="231F20"/>
          <w:sz w:val="17"/>
        </w:rPr>
        <w:t>of</w:t>
      </w:r>
      <w:r>
        <w:rPr>
          <w:color w:val="231F20"/>
          <w:spacing w:val="-4"/>
          <w:sz w:val="17"/>
        </w:rPr>
        <w:t xml:space="preserve"> </w:t>
      </w:r>
      <w:r>
        <w:rPr>
          <w:color w:val="231F20"/>
          <w:sz w:val="17"/>
        </w:rPr>
        <w:t>the</w:t>
      </w:r>
      <w:r>
        <w:rPr>
          <w:color w:val="231F20"/>
          <w:spacing w:val="-5"/>
          <w:sz w:val="17"/>
        </w:rPr>
        <w:t xml:space="preserve"> </w:t>
      </w:r>
      <w:r>
        <w:rPr>
          <w:color w:val="231F20"/>
          <w:sz w:val="17"/>
        </w:rPr>
        <w:t>Methodist</w:t>
      </w:r>
      <w:r>
        <w:rPr>
          <w:color w:val="231F20"/>
          <w:spacing w:val="-5"/>
          <w:sz w:val="17"/>
        </w:rPr>
        <w:t xml:space="preserve"> </w:t>
      </w:r>
      <w:r>
        <w:rPr>
          <w:color w:val="231F20"/>
          <w:spacing w:val="-3"/>
          <w:sz w:val="17"/>
        </w:rPr>
        <w:t xml:space="preserve">Conference </w:t>
      </w:r>
      <w:r>
        <w:rPr>
          <w:color w:val="231F20"/>
          <w:sz w:val="17"/>
        </w:rPr>
        <w:t>and The Revd</w:t>
      </w:r>
      <w:r>
        <w:rPr>
          <w:color w:val="231F20"/>
          <w:sz w:val="17"/>
        </w:rPr>
        <w:t xml:space="preserve"> John </w:t>
      </w:r>
      <w:r>
        <w:rPr>
          <w:color w:val="231F20"/>
          <w:spacing w:val="-4"/>
          <w:sz w:val="17"/>
        </w:rPr>
        <w:t xml:space="preserve">Waller, </w:t>
      </w:r>
      <w:r>
        <w:rPr>
          <w:color w:val="231F20"/>
          <w:sz w:val="17"/>
        </w:rPr>
        <w:t xml:space="preserve">General Moderator of </w:t>
      </w:r>
      <w:r>
        <w:rPr>
          <w:color w:val="231F20"/>
          <w:spacing w:val="-4"/>
          <w:sz w:val="17"/>
        </w:rPr>
        <w:t xml:space="preserve">the </w:t>
      </w:r>
      <w:r>
        <w:rPr>
          <w:color w:val="231F20"/>
          <w:sz w:val="17"/>
        </w:rPr>
        <w:t>United Reformed Church to Chapel. Both of them willingly spent time with students of their respective denomination and faced challenging questions from them. Their visits brought</w:t>
      </w:r>
      <w:r>
        <w:rPr>
          <w:color w:val="231F20"/>
          <w:spacing w:val="11"/>
          <w:sz w:val="17"/>
        </w:rPr>
        <w:t xml:space="preserve"> </w:t>
      </w:r>
      <w:r>
        <w:rPr>
          <w:color w:val="231F20"/>
          <w:sz w:val="17"/>
        </w:rPr>
        <w:t>us</w:t>
      </w:r>
      <w:r>
        <w:rPr>
          <w:color w:val="231F20"/>
          <w:spacing w:val="11"/>
          <w:sz w:val="17"/>
        </w:rPr>
        <w:t xml:space="preserve"> </w:t>
      </w:r>
      <w:r>
        <w:rPr>
          <w:color w:val="231F20"/>
          <w:sz w:val="17"/>
        </w:rPr>
        <w:t>encouragement</w:t>
      </w:r>
      <w:r>
        <w:rPr>
          <w:color w:val="231F20"/>
          <w:spacing w:val="11"/>
          <w:sz w:val="17"/>
        </w:rPr>
        <w:t xml:space="preserve"> </w:t>
      </w:r>
      <w:r>
        <w:rPr>
          <w:color w:val="231F20"/>
          <w:sz w:val="17"/>
        </w:rPr>
        <w:t>and</w:t>
      </w:r>
      <w:r>
        <w:rPr>
          <w:color w:val="231F20"/>
          <w:spacing w:val="11"/>
          <w:sz w:val="17"/>
        </w:rPr>
        <w:t xml:space="preserve"> </w:t>
      </w:r>
      <w:r>
        <w:rPr>
          <w:color w:val="231F20"/>
          <w:sz w:val="17"/>
        </w:rPr>
        <w:t>lots</w:t>
      </w:r>
      <w:r>
        <w:rPr>
          <w:color w:val="231F20"/>
          <w:spacing w:val="11"/>
          <w:sz w:val="17"/>
        </w:rPr>
        <w:t xml:space="preserve"> </w:t>
      </w:r>
      <w:r>
        <w:rPr>
          <w:color w:val="231F20"/>
          <w:sz w:val="17"/>
        </w:rPr>
        <w:t>of</w:t>
      </w:r>
      <w:r>
        <w:rPr>
          <w:color w:val="231F20"/>
          <w:spacing w:val="12"/>
          <w:sz w:val="17"/>
        </w:rPr>
        <w:t xml:space="preserve"> </w:t>
      </w:r>
      <w:r>
        <w:rPr>
          <w:color w:val="231F20"/>
          <w:sz w:val="17"/>
        </w:rPr>
        <w:t>food</w:t>
      </w:r>
      <w:r>
        <w:rPr>
          <w:color w:val="231F20"/>
          <w:spacing w:val="11"/>
          <w:sz w:val="17"/>
        </w:rPr>
        <w:t xml:space="preserve"> </w:t>
      </w:r>
      <w:r>
        <w:rPr>
          <w:color w:val="231F20"/>
          <w:sz w:val="17"/>
        </w:rPr>
        <w:t>for</w:t>
      </w:r>
      <w:r>
        <w:rPr>
          <w:color w:val="231F20"/>
          <w:spacing w:val="11"/>
          <w:sz w:val="17"/>
        </w:rPr>
        <w:t xml:space="preserve"> </w:t>
      </w:r>
      <w:r>
        <w:rPr>
          <w:color w:val="231F20"/>
          <w:sz w:val="17"/>
        </w:rPr>
        <w:t>thought.</w:t>
      </w:r>
    </w:p>
    <w:p w:rsidR="00166577" w:rsidRDefault="00166577">
      <w:pPr>
        <w:pStyle w:val="BodyText"/>
        <w:spacing w:before="1"/>
        <w:rPr>
          <w:sz w:val="18"/>
        </w:rPr>
      </w:pPr>
    </w:p>
    <w:p w:rsidR="00166577" w:rsidRDefault="00760F94">
      <w:pPr>
        <w:pStyle w:val="ListParagraph"/>
        <w:numPr>
          <w:ilvl w:val="1"/>
          <w:numId w:val="10"/>
        </w:numPr>
        <w:tabs>
          <w:tab w:val="left" w:pos="1095"/>
        </w:tabs>
        <w:spacing w:before="1" w:line="271" w:lineRule="auto"/>
        <w:ind w:left="413" w:right="410" w:firstLine="0"/>
        <w:jc w:val="both"/>
        <w:rPr>
          <w:sz w:val="17"/>
        </w:rPr>
      </w:pPr>
      <w:r>
        <w:rPr>
          <w:color w:val="231F20"/>
          <w:sz w:val="17"/>
        </w:rPr>
        <w:t xml:space="preserve">Recent guests to the College Community </w:t>
      </w:r>
      <w:r>
        <w:rPr>
          <w:color w:val="231F20"/>
          <w:spacing w:val="-3"/>
          <w:sz w:val="17"/>
        </w:rPr>
        <w:t xml:space="preserve">Meeting </w:t>
      </w:r>
      <w:r>
        <w:rPr>
          <w:color w:val="231F20"/>
          <w:sz w:val="17"/>
        </w:rPr>
        <w:t xml:space="preserve">have included The Revd Dr Rob Frost, speaking on ‘New Age Spirituality’ and Mrs Margaret Sentamu who </w:t>
      </w:r>
      <w:r>
        <w:rPr>
          <w:color w:val="231F20"/>
          <w:spacing w:val="-3"/>
          <w:sz w:val="17"/>
        </w:rPr>
        <w:t xml:space="preserve">guided </w:t>
      </w:r>
      <w:r>
        <w:rPr>
          <w:color w:val="231F20"/>
          <w:sz w:val="17"/>
        </w:rPr>
        <w:t>our thoughts on ‘Self-Awareness and</w:t>
      </w:r>
      <w:r>
        <w:rPr>
          <w:color w:val="231F20"/>
          <w:spacing w:val="30"/>
          <w:sz w:val="17"/>
        </w:rPr>
        <w:t xml:space="preserve"> </w:t>
      </w:r>
      <w:r>
        <w:rPr>
          <w:color w:val="231F20"/>
          <w:sz w:val="17"/>
        </w:rPr>
        <w:t>Spirituality.’</w:t>
      </w:r>
    </w:p>
    <w:p w:rsidR="00166577" w:rsidRDefault="00166577">
      <w:pPr>
        <w:pStyle w:val="BodyText"/>
        <w:spacing w:before="9"/>
        <w:rPr>
          <w:sz w:val="18"/>
        </w:rPr>
      </w:pPr>
    </w:p>
    <w:p w:rsidR="00166577" w:rsidRDefault="00760F94">
      <w:pPr>
        <w:pStyle w:val="ListParagraph"/>
        <w:numPr>
          <w:ilvl w:val="1"/>
          <w:numId w:val="10"/>
        </w:numPr>
        <w:tabs>
          <w:tab w:val="left" w:pos="1090"/>
        </w:tabs>
        <w:spacing w:line="271" w:lineRule="auto"/>
        <w:ind w:left="408" w:right="415" w:firstLine="0"/>
        <w:jc w:val="both"/>
        <w:rPr>
          <w:sz w:val="17"/>
        </w:rPr>
      </w:pPr>
      <w:r>
        <w:rPr>
          <w:color w:val="231F20"/>
          <w:sz w:val="17"/>
        </w:rPr>
        <w:t>Patterns of community life in College and Course are changing rapidly and we are aware of the co</w:t>
      </w:r>
      <w:r>
        <w:rPr>
          <w:color w:val="231F20"/>
          <w:sz w:val="17"/>
        </w:rPr>
        <w:t xml:space="preserve">nstant need to evaluate our corporate spiritual life. Worship </w:t>
      </w:r>
      <w:r>
        <w:rPr>
          <w:color w:val="231F20"/>
          <w:spacing w:val="-6"/>
          <w:sz w:val="17"/>
        </w:rPr>
        <w:t xml:space="preserve">in    </w:t>
      </w:r>
      <w:r>
        <w:rPr>
          <w:color w:val="231F20"/>
          <w:sz w:val="17"/>
        </w:rPr>
        <w:t xml:space="preserve">an ecumenical community is inevitably a source of </w:t>
      </w:r>
      <w:r>
        <w:rPr>
          <w:color w:val="231F20"/>
          <w:spacing w:val="-5"/>
          <w:sz w:val="17"/>
        </w:rPr>
        <w:t xml:space="preserve">some </w:t>
      </w:r>
      <w:r>
        <w:rPr>
          <w:color w:val="231F20"/>
          <w:sz w:val="17"/>
        </w:rPr>
        <w:t>tension and debate, but at the same time deeply</w:t>
      </w:r>
      <w:r>
        <w:rPr>
          <w:color w:val="231F20"/>
          <w:spacing w:val="-1"/>
          <w:sz w:val="17"/>
        </w:rPr>
        <w:t xml:space="preserve"> </w:t>
      </w:r>
      <w:r>
        <w:rPr>
          <w:color w:val="231F20"/>
          <w:sz w:val="17"/>
        </w:rPr>
        <w:t>enriching.</w:t>
      </w:r>
    </w:p>
    <w:p w:rsidR="00166577" w:rsidRDefault="00166577">
      <w:pPr>
        <w:pStyle w:val="BodyText"/>
        <w:spacing w:before="9"/>
        <w:rPr>
          <w:sz w:val="18"/>
        </w:rPr>
      </w:pPr>
    </w:p>
    <w:p w:rsidR="00166577" w:rsidRDefault="00760F94">
      <w:pPr>
        <w:pStyle w:val="ListParagraph"/>
        <w:numPr>
          <w:ilvl w:val="1"/>
          <w:numId w:val="10"/>
        </w:numPr>
        <w:tabs>
          <w:tab w:val="left" w:pos="1090"/>
        </w:tabs>
        <w:spacing w:line="271" w:lineRule="auto"/>
        <w:ind w:left="408" w:right="414" w:firstLine="0"/>
        <w:jc w:val="both"/>
        <w:rPr>
          <w:sz w:val="17"/>
        </w:rPr>
      </w:pPr>
      <w:r>
        <w:rPr>
          <w:b/>
          <w:color w:val="231F20"/>
          <w:sz w:val="17"/>
        </w:rPr>
        <w:t xml:space="preserve">Buildings and Facilities </w:t>
      </w:r>
      <w:r>
        <w:rPr>
          <w:color w:val="231F20"/>
          <w:sz w:val="17"/>
        </w:rPr>
        <w:t xml:space="preserve">- </w:t>
      </w:r>
      <w:r>
        <w:rPr>
          <w:color w:val="231F20"/>
          <w:spacing w:val="-5"/>
          <w:sz w:val="17"/>
        </w:rPr>
        <w:t xml:space="preserve">We </w:t>
      </w:r>
      <w:r>
        <w:rPr>
          <w:color w:val="231F20"/>
          <w:sz w:val="17"/>
        </w:rPr>
        <w:t xml:space="preserve">have an ongoing programme to upgrade our facilities. Over the summer some important work was done on our main teaching  room – the Wakefield Room and we plan to develop the Handsworth Room  over  the  summer  to  accommodate  a growing number of students. </w:t>
      </w:r>
      <w:r>
        <w:rPr>
          <w:color w:val="231F20"/>
          <w:sz w:val="17"/>
        </w:rPr>
        <w:t xml:space="preserve">With the help of The Friends of Queens we were able to buy a new set of </w:t>
      </w:r>
      <w:r>
        <w:rPr>
          <w:color w:val="231F20"/>
          <w:spacing w:val="-4"/>
          <w:sz w:val="17"/>
        </w:rPr>
        <w:t xml:space="preserve">(more </w:t>
      </w:r>
      <w:r>
        <w:rPr>
          <w:color w:val="231F20"/>
          <w:sz w:val="17"/>
        </w:rPr>
        <w:t xml:space="preserve">comfortable) chairs for the Chapel. </w:t>
      </w:r>
      <w:r>
        <w:rPr>
          <w:color w:val="231F20"/>
          <w:spacing w:val="-5"/>
          <w:sz w:val="17"/>
        </w:rPr>
        <w:t xml:space="preserve">We </w:t>
      </w:r>
      <w:r>
        <w:rPr>
          <w:color w:val="231F20"/>
          <w:sz w:val="17"/>
        </w:rPr>
        <w:t xml:space="preserve">hope to upgrade our IT facilities soon. </w:t>
      </w:r>
      <w:r>
        <w:rPr>
          <w:color w:val="231F20"/>
          <w:spacing w:val="-5"/>
          <w:sz w:val="17"/>
        </w:rPr>
        <w:t xml:space="preserve">We </w:t>
      </w:r>
      <w:r>
        <w:rPr>
          <w:color w:val="231F20"/>
          <w:sz w:val="17"/>
        </w:rPr>
        <w:t>continue to give attention to issues of Health and</w:t>
      </w:r>
      <w:r>
        <w:rPr>
          <w:color w:val="231F20"/>
          <w:spacing w:val="15"/>
          <w:sz w:val="17"/>
        </w:rPr>
        <w:t xml:space="preserve"> </w:t>
      </w:r>
      <w:r>
        <w:rPr>
          <w:color w:val="231F20"/>
          <w:sz w:val="17"/>
        </w:rPr>
        <w:t>Safety.</w:t>
      </w:r>
    </w:p>
    <w:p w:rsidR="00166577" w:rsidRDefault="00166577">
      <w:pPr>
        <w:pStyle w:val="BodyText"/>
        <w:spacing w:before="4"/>
        <w:rPr>
          <w:sz w:val="18"/>
        </w:rPr>
      </w:pPr>
    </w:p>
    <w:p w:rsidR="00166577" w:rsidRDefault="00760F94">
      <w:pPr>
        <w:pStyle w:val="ListParagraph"/>
        <w:numPr>
          <w:ilvl w:val="1"/>
          <w:numId w:val="10"/>
        </w:numPr>
        <w:tabs>
          <w:tab w:val="left" w:pos="1090"/>
        </w:tabs>
        <w:spacing w:line="271" w:lineRule="auto"/>
        <w:ind w:left="408" w:right="415" w:firstLine="0"/>
        <w:jc w:val="both"/>
        <w:rPr>
          <w:sz w:val="17"/>
        </w:rPr>
      </w:pPr>
      <w:r>
        <w:rPr>
          <w:b/>
          <w:color w:val="231F20"/>
          <w:spacing w:val="-5"/>
          <w:sz w:val="17"/>
        </w:rPr>
        <w:t>Conclusion</w:t>
      </w:r>
      <w:r>
        <w:rPr>
          <w:b/>
          <w:color w:val="231F20"/>
          <w:spacing w:val="-11"/>
          <w:sz w:val="17"/>
        </w:rPr>
        <w:t xml:space="preserve"> </w:t>
      </w:r>
      <w:r>
        <w:rPr>
          <w:color w:val="231F20"/>
          <w:sz w:val="17"/>
        </w:rPr>
        <w:t>-</w:t>
      </w:r>
      <w:r>
        <w:rPr>
          <w:color w:val="231F20"/>
          <w:spacing w:val="-10"/>
          <w:sz w:val="17"/>
        </w:rPr>
        <w:t xml:space="preserve"> </w:t>
      </w:r>
      <w:r>
        <w:rPr>
          <w:color w:val="231F20"/>
          <w:spacing w:val="-7"/>
          <w:sz w:val="17"/>
        </w:rPr>
        <w:t>We</w:t>
      </w:r>
      <w:r>
        <w:rPr>
          <w:color w:val="231F20"/>
          <w:spacing w:val="-11"/>
          <w:sz w:val="17"/>
        </w:rPr>
        <w:t xml:space="preserve"> </w:t>
      </w:r>
      <w:r>
        <w:rPr>
          <w:color w:val="231F20"/>
          <w:spacing w:val="-5"/>
          <w:sz w:val="17"/>
        </w:rPr>
        <w:t>continue</w:t>
      </w:r>
      <w:r>
        <w:rPr>
          <w:color w:val="231F20"/>
          <w:spacing w:val="-10"/>
          <w:sz w:val="17"/>
        </w:rPr>
        <w:t xml:space="preserve"> </w:t>
      </w:r>
      <w:r>
        <w:rPr>
          <w:color w:val="231F20"/>
          <w:spacing w:val="-3"/>
          <w:sz w:val="17"/>
        </w:rPr>
        <w:t>to</w:t>
      </w:r>
      <w:r>
        <w:rPr>
          <w:color w:val="231F20"/>
          <w:spacing w:val="-11"/>
          <w:sz w:val="17"/>
        </w:rPr>
        <w:t xml:space="preserve"> </w:t>
      </w:r>
      <w:r>
        <w:rPr>
          <w:color w:val="231F20"/>
          <w:spacing w:val="-4"/>
          <w:sz w:val="17"/>
        </w:rPr>
        <w:t>value</w:t>
      </w:r>
      <w:r>
        <w:rPr>
          <w:color w:val="231F20"/>
          <w:spacing w:val="-10"/>
          <w:sz w:val="17"/>
        </w:rPr>
        <w:t xml:space="preserve"> </w:t>
      </w:r>
      <w:r>
        <w:rPr>
          <w:color w:val="231F20"/>
          <w:spacing w:val="-4"/>
          <w:sz w:val="17"/>
        </w:rPr>
        <w:t>ou</w:t>
      </w:r>
      <w:r>
        <w:rPr>
          <w:color w:val="231F20"/>
          <w:spacing w:val="-4"/>
          <w:sz w:val="17"/>
        </w:rPr>
        <w:t>r</w:t>
      </w:r>
      <w:r>
        <w:rPr>
          <w:color w:val="231F20"/>
          <w:spacing w:val="-10"/>
          <w:sz w:val="17"/>
        </w:rPr>
        <w:t xml:space="preserve"> </w:t>
      </w:r>
      <w:r>
        <w:rPr>
          <w:color w:val="231F20"/>
          <w:spacing w:val="-5"/>
          <w:sz w:val="17"/>
        </w:rPr>
        <w:t>ongoing</w:t>
      </w:r>
      <w:r>
        <w:rPr>
          <w:color w:val="231F20"/>
          <w:spacing w:val="-11"/>
          <w:sz w:val="17"/>
        </w:rPr>
        <w:t xml:space="preserve"> </w:t>
      </w:r>
      <w:r>
        <w:rPr>
          <w:color w:val="231F20"/>
          <w:spacing w:val="-4"/>
          <w:sz w:val="17"/>
        </w:rPr>
        <w:t xml:space="preserve">links with the </w:t>
      </w:r>
      <w:r>
        <w:rPr>
          <w:color w:val="231F20"/>
          <w:spacing w:val="-5"/>
          <w:sz w:val="17"/>
        </w:rPr>
        <w:t xml:space="preserve">United Reformed Church. </w:t>
      </w:r>
      <w:r>
        <w:rPr>
          <w:color w:val="231F20"/>
          <w:spacing w:val="-7"/>
          <w:sz w:val="17"/>
        </w:rPr>
        <w:t xml:space="preserve">We </w:t>
      </w:r>
      <w:r>
        <w:rPr>
          <w:color w:val="231F20"/>
          <w:spacing w:val="-5"/>
          <w:sz w:val="17"/>
        </w:rPr>
        <w:t xml:space="preserve">are always delighted </w:t>
      </w:r>
      <w:r>
        <w:rPr>
          <w:color w:val="231F20"/>
          <w:spacing w:val="-3"/>
          <w:sz w:val="17"/>
        </w:rPr>
        <w:t xml:space="preserve">to receive </w:t>
      </w:r>
      <w:r>
        <w:rPr>
          <w:color w:val="231F20"/>
          <w:sz w:val="17"/>
        </w:rPr>
        <w:t xml:space="preserve">visits </w:t>
      </w:r>
      <w:r>
        <w:rPr>
          <w:color w:val="231F20"/>
          <w:spacing w:val="-3"/>
          <w:sz w:val="17"/>
        </w:rPr>
        <w:t xml:space="preserve">from </w:t>
      </w:r>
      <w:r>
        <w:rPr>
          <w:color w:val="231F20"/>
          <w:sz w:val="17"/>
        </w:rPr>
        <w:t>members of our partner</w:t>
      </w:r>
      <w:r>
        <w:rPr>
          <w:color w:val="231F20"/>
          <w:spacing w:val="21"/>
          <w:sz w:val="17"/>
        </w:rPr>
        <w:t xml:space="preserve"> </w:t>
      </w:r>
      <w:r>
        <w:rPr>
          <w:color w:val="231F20"/>
          <w:spacing w:val="-3"/>
          <w:sz w:val="17"/>
        </w:rPr>
        <w:t>churches.</w:t>
      </w:r>
    </w:p>
    <w:p w:rsidR="00166577" w:rsidRDefault="00166577">
      <w:pPr>
        <w:spacing w:line="271" w:lineRule="auto"/>
        <w:jc w:val="both"/>
        <w:rPr>
          <w:sz w:val="17"/>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spacing w:before="10"/>
        <w:rPr>
          <w:sz w:val="12"/>
        </w:rPr>
      </w:pPr>
    </w:p>
    <w:p w:rsidR="00166577" w:rsidRDefault="00760F94">
      <w:pPr>
        <w:pStyle w:val="BodyText"/>
        <w:spacing w:line="20" w:lineRule="exact"/>
        <w:ind w:left="467"/>
        <w:rPr>
          <w:sz w:val="2"/>
        </w:rPr>
      </w:pPr>
      <w:r>
        <w:rPr>
          <w:sz w:val="2"/>
        </w:rPr>
      </w:r>
      <w:r>
        <w:rPr>
          <w:sz w:val="2"/>
        </w:rPr>
        <w:pict>
          <v:group id="_x0000_s1150" style="width:467.75pt;height:1pt;mso-position-horizontal-relative:char;mso-position-vertical-relative:line" coordsize="9355,20">
            <v:line id="_x0000_s1151" style="position:absolute" from="0,10" to="9354,10" strokecolor="#231f20" strokeweight="1pt"/>
            <w10:anchorlock/>
          </v:group>
        </w:pict>
      </w:r>
    </w:p>
    <w:p w:rsidR="00166577" w:rsidRDefault="00760F94">
      <w:pPr>
        <w:pStyle w:val="Heading4"/>
        <w:tabs>
          <w:tab w:val="left" w:pos="1183"/>
          <w:tab w:val="left" w:pos="2738"/>
        </w:tabs>
        <w:spacing w:before="156"/>
        <w:ind w:left="0" w:right="391"/>
        <w:jc w:val="right"/>
      </w:pPr>
      <w:r>
        <w:rPr>
          <w:color w:val="231F20"/>
          <w:w w:val="110"/>
          <w:position w:val="-1"/>
        </w:rPr>
        <w:t>I21</w:t>
      </w:r>
      <w:r>
        <w:rPr>
          <w:color w:val="FFFFFF"/>
          <w:w w:val="110"/>
          <w:shd w:val="clear" w:color="auto" w:fill="939598"/>
        </w:rPr>
        <w:tab/>
      </w:r>
      <w:r>
        <w:rPr>
          <w:color w:val="FFFFFF"/>
          <w:spacing w:val="3"/>
          <w:w w:val="110"/>
          <w:shd w:val="clear" w:color="auto" w:fill="939598"/>
        </w:rPr>
        <w:t>Colleges</w:t>
      </w:r>
      <w:r>
        <w:rPr>
          <w:color w:val="FFFFFF"/>
          <w:spacing w:val="3"/>
          <w:shd w:val="clear" w:color="auto" w:fill="939598"/>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49"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5</w:t>
                  </w:r>
                </w:p>
              </w:txbxContent>
            </v:textbox>
            <w10:anchorlock/>
          </v:shape>
        </w:pict>
      </w:r>
    </w:p>
    <w:p w:rsidR="00166577" w:rsidRDefault="00760F94">
      <w:pPr>
        <w:spacing w:before="78"/>
        <w:ind w:left="929"/>
        <w:rPr>
          <w:rFonts w:ascii="Palatino"/>
          <w:b/>
          <w:sz w:val="24"/>
        </w:rPr>
      </w:pPr>
      <w:r>
        <w:rPr>
          <w:rFonts w:ascii="Palatino"/>
          <w:b/>
          <w:color w:val="231F20"/>
          <w:sz w:val="24"/>
        </w:rPr>
        <w:t>SCOTTISH UNITED REFORMED AND CONGREGATIONAL COLLEGE</w:t>
      </w:r>
    </w:p>
    <w:p w:rsidR="00166577" w:rsidRDefault="00166577">
      <w:pPr>
        <w:pStyle w:val="BodyText"/>
        <w:spacing w:before="2"/>
        <w:rPr>
          <w:rFonts w:ascii="Palatino"/>
          <w:b/>
        </w:rPr>
      </w:pPr>
    </w:p>
    <w:p w:rsidR="00166577" w:rsidRDefault="00166577">
      <w:pPr>
        <w:rPr>
          <w:rFonts w:ascii="Palatino"/>
        </w:rPr>
        <w:sectPr w:rsidR="00166577">
          <w:pgSz w:w="11910" w:h="16840"/>
          <w:pgMar w:top="560" w:right="740" w:bottom="280" w:left="940" w:header="720" w:footer="720" w:gutter="0"/>
          <w:cols w:space="720"/>
        </w:sectPr>
      </w:pPr>
    </w:p>
    <w:p w:rsidR="00166577" w:rsidRDefault="00760F94">
      <w:pPr>
        <w:pStyle w:val="ListParagraph"/>
        <w:numPr>
          <w:ilvl w:val="1"/>
          <w:numId w:val="9"/>
        </w:numPr>
        <w:tabs>
          <w:tab w:val="left" w:pos="918"/>
        </w:tabs>
        <w:spacing w:before="107" w:line="252" w:lineRule="auto"/>
        <w:ind w:right="41" w:firstLine="1"/>
        <w:jc w:val="both"/>
        <w:rPr>
          <w:sz w:val="17"/>
        </w:rPr>
      </w:pPr>
      <w:r>
        <w:rPr>
          <w:b/>
          <w:color w:val="231F20"/>
          <w:sz w:val="17"/>
        </w:rPr>
        <w:t xml:space="preserve">The </w:t>
      </w:r>
      <w:r>
        <w:rPr>
          <w:b/>
          <w:color w:val="231F20"/>
          <w:spacing w:val="-3"/>
          <w:sz w:val="17"/>
        </w:rPr>
        <w:t xml:space="preserve">College Community </w:t>
      </w:r>
      <w:r>
        <w:rPr>
          <w:color w:val="231F20"/>
          <w:sz w:val="17"/>
        </w:rPr>
        <w:t xml:space="preserve">- </w:t>
      </w:r>
      <w:r>
        <w:rPr>
          <w:color w:val="231F20"/>
          <w:spacing w:val="-6"/>
          <w:sz w:val="17"/>
        </w:rPr>
        <w:t xml:space="preserve">We </w:t>
      </w:r>
      <w:r>
        <w:rPr>
          <w:color w:val="231F20"/>
          <w:spacing w:val="-3"/>
          <w:sz w:val="17"/>
        </w:rPr>
        <w:t xml:space="preserve">welcomed </w:t>
      </w:r>
      <w:r>
        <w:rPr>
          <w:color w:val="231F20"/>
          <w:sz w:val="17"/>
        </w:rPr>
        <w:t xml:space="preserve">as </w:t>
      </w:r>
      <w:r>
        <w:rPr>
          <w:color w:val="231F20"/>
          <w:spacing w:val="-3"/>
          <w:sz w:val="17"/>
        </w:rPr>
        <w:t xml:space="preserve">ordinands </w:t>
      </w:r>
      <w:r>
        <w:rPr>
          <w:color w:val="231F20"/>
          <w:sz w:val="17"/>
        </w:rPr>
        <w:t xml:space="preserve">in </w:t>
      </w:r>
      <w:r>
        <w:rPr>
          <w:color w:val="231F20"/>
          <w:spacing w:val="-3"/>
          <w:sz w:val="17"/>
        </w:rPr>
        <w:t xml:space="preserve">training this </w:t>
      </w:r>
      <w:r>
        <w:rPr>
          <w:color w:val="231F20"/>
          <w:spacing w:val="-6"/>
          <w:sz w:val="17"/>
        </w:rPr>
        <w:t xml:space="preserve">year, </w:t>
      </w:r>
      <w:r>
        <w:rPr>
          <w:color w:val="231F20"/>
          <w:sz w:val="17"/>
        </w:rPr>
        <w:t xml:space="preserve">Mrs </w:t>
      </w:r>
      <w:r>
        <w:rPr>
          <w:color w:val="231F20"/>
          <w:spacing w:val="-3"/>
          <w:sz w:val="17"/>
        </w:rPr>
        <w:t xml:space="preserve">Deborah Anderson </w:t>
      </w:r>
      <w:r>
        <w:rPr>
          <w:color w:val="231F20"/>
          <w:sz w:val="17"/>
        </w:rPr>
        <w:t xml:space="preserve">and Dr </w:t>
      </w:r>
      <w:r>
        <w:rPr>
          <w:color w:val="231F20"/>
          <w:spacing w:val="-3"/>
          <w:sz w:val="17"/>
        </w:rPr>
        <w:t xml:space="preserve">Irene John; both are women with excellent academic backgrounds </w:t>
      </w:r>
      <w:r>
        <w:rPr>
          <w:color w:val="231F20"/>
          <w:sz w:val="17"/>
        </w:rPr>
        <w:t xml:space="preserve">– </w:t>
      </w:r>
      <w:r>
        <w:rPr>
          <w:color w:val="231F20"/>
          <w:spacing w:val="-3"/>
          <w:sz w:val="17"/>
        </w:rPr>
        <w:t xml:space="preserve">Deborah </w:t>
      </w:r>
      <w:r>
        <w:rPr>
          <w:color w:val="231F20"/>
          <w:sz w:val="17"/>
        </w:rPr>
        <w:t xml:space="preserve">in </w:t>
      </w:r>
      <w:r>
        <w:rPr>
          <w:color w:val="231F20"/>
          <w:spacing w:val="-3"/>
          <w:sz w:val="17"/>
        </w:rPr>
        <w:t xml:space="preserve">mediæval Hebrew exegesis </w:t>
      </w:r>
      <w:r>
        <w:rPr>
          <w:color w:val="231F20"/>
          <w:sz w:val="17"/>
        </w:rPr>
        <w:t xml:space="preserve">and </w:t>
      </w:r>
      <w:r>
        <w:rPr>
          <w:color w:val="231F20"/>
          <w:spacing w:val="-3"/>
          <w:sz w:val="17"/>
        </w:rPr>
        <w:t xml:space="preserve">Irene </w:t>
      </w:r>
      <w:r>
        <w:rPr>
          <w:color w:val="231F20"/>
          <w:sz w:val="17"/>
        </w:rPr>
        <w:t xml:space="preserve">in </w:t>
      </w:r>
      <w:r>
        <w:rPr>
          <w:color w:val="231F20"/>
          <w:spacing w:val="-3"/>
          <w:sz w:val="17"/>
        </w:rPr>
        <w:t xml:space="preserve">Christianity </w:t>
      </w:r>
      <w:r>
        <w:rPr>
          <w:color w:val="231F20"/>
          <w:sz w:val="17"/>
        </w:rPr>
        <w:t xml:space="preserve">and </w:t>
      </w:r>
      <w:r>
        <w:rPr>
          <w:color w:val="231F20"/>
          <w:spacing w:val="-4"/>
          <w:sz w:val="17"/>
        </w:rPr>
        <w:t xml:space="preserve">non-Western </w:t>
      </w:r>
      <w:r>
        <w:rPr>
          <w:color w:val="231F20"/>
          <w:spacing w:val="-3"/>
          <w:sz w:val="17"/>
        </w:rPr>
        <w:t xml:space="preserve">indigenous religions. </w:t>
      </w:r>
      <w:r>
        <w:rPr>
          <w:color w:val="231F20"/>
          <w:spacing w:val="-7"/>
          <w:sz w:val="17"/>
        </w:rPr>
        <w:t xml:space="preserve">We </w:t>
      </w:r>
      <w:r>
        <w:rPr>
          <w:color w:val="231F20"/>
          <w:spacing w:val="-3"/>
          <w:sz w:val="17"/>
        </w:rPr>
        <w:t xml:space="preserve">are looking forward </w:t>
      </w:r>
      <w:r>
        <w:rPr>
          <w:color w:val="231F20"/>
          <w:sz w:val="17"/>
        </w:rPr>
        <w:t xml:space="preserve">to </w:t>
      </w:r>
      <w:r>
        <w:rPr>
          <w:color w:val="231F20"/>
          <w:spacing w:val="-3"/>
          <w:sz w:val="17"/>
        </w:rPr>
        <w:t xml:space="preserve">them being joined </w:t>
      </w:r>
      <w:r>
        <w:rPr>
          <w:color w:val="231F20"/>
          <w:sz w:val="17"/>
        </w:rPr>
        <w:t xml:space="preserve">in </w:t>
      </w:r>
      <w:r>
        <w:rPr>
          <w:color w:val="231F20"/>
          <w:spacing w:val="-3"/>
          <w:sz w:val="17"/>
        </w:rPr>
        <w:t xml:space="preserve">September </w:t>
      </w:r>
      <w:r>
        <w:rPr>
          <w:color w:val="231F20"/>
          <w:sz w:val="17"/>
        </w:rPr>
        <w:t xml:space="preserve">of </w:t>
      </w:r>
      <w:r>
        <w:rPr>
          <w:color w:val="231F20"/>
          <w:spacing w:val="-3"/>
          <w:sz w:val="17"/>
        </w:rPr>
        <w:t xml:space="preserve">this year </w:t>
      </w:r>
      <w:r>
        <w:rPr>
          <w:color w:val="231F20"/>
          <w:sz w:val="17"/>
        </w:rPr>
        <w:t xml:space="preserve">by Mr </w:t>
      </w:r>
      <w:r>
        <w:rPr>
          <w:color w:val="231F20"/>
          <w:spacing w:val="-3"/>
          <w:sz w:val="17"/>
        </w:rPr>
        <w:t xml:space="preserve">Angus Paddison </w:t>
      </w:r>
      <w:r>
        <w:rPr>
          <w:color w:val="231F20"/>
          <w:sz w:val="17"/>
        </w:rPr>
        <w:t xml:space="preserve">who is </w:t>
      </w:r>
      <w:r>
        <w:rPr>
          <w:color w:val="231F20"/>
          <w:spacing w:val="-3"/>
          <w:sz w:val="17"/>
        </w:rPr>
        <w:t xml:space="preserve">currently completing </w:t>
      </w:r>
      <w:r>
        <w:rPr>
          <w:color w:val="231F20"/>
          <w:sz w:val="17"/>
        </w:rPr>
        <w:t xml:space="preserve">a PhD in New </w:t>
      </w:r>
      <w:r>
        <w:rPr>
          <w:color w:val="231F20"/>
          <w:spacing w:val="-5"/>
          <w:sz w:val="17"/>
        </w:rPr>
        <w:t xml:space="preserve">Testament </w:t>
      </w:r>
      <w:r>
        <w:rPr>
          <w:color w:val="231F20"/>
          <w:sz w:val="17"/>
        </w:rPr>
        <w:t xml:space="preserve">and Mr </w:t>
      </w:r>
      <w:r>
        <w:rPr>
          <w:color w:val="231F20"/>
          <w:spacing w:val="-3"/>
          <w:sz w:val="17"/>
        </w:rPr>
        <w:t xml:space="preserve">Craig Jesson, </w:t>
      </w:r>
      <w:r>
        <w:rPr>
          <w:color w:val="231F20"/>
          <w:sz w:val="17"/>
        </w:rPr>
        <w:t xml:space="preserve">who </w:t>
      </w:r>
      <w:r>
        <w:rPr>
          <w:color w:val="231F20"/>
          <w:spacing w:val="-3"/>
          <w:sz w:val="17"/>
        </w:rPr>
        <w:t xml:space="preserve">graduated recently </w:t>
      </w:r>
      <w:r>
        <w:rPr>
          <w:color w:val="231F20"/>
          <w:sz w:val="17"/>
        </w:rPr>
        <w:t xml:space="preserve">in </w:t>
      </w:r>
      <w:r>
        <w:rPr>
          <w:color w:val="231F20"/>
          <w:spacing w:val="-3"/>
          <w:sz w:val="17"/>
        </w:rPr>
        <w:t xml:space="preserve">Human Resource Management. Early this </w:t>
      </w:r>
      <w:r>
        <w:rPr>
          <w:color w:val="231F20"/>
          <w:spacing w:val="-6"/>
          <w:sz w:val="17"/>
        </w:rPr>
        <w:t xml:space="preserve">year, </w:t>
      </w:r>
      <w:r>
        <w:rPr>
          <w:color w:val="231F20"/>
          <w:sz w:val="17"/>
        </w:rPr>
        <w:t xml:space="preserve">we </w:t>
      </w:r>
      <w:r>
        <w:rPr>
          <w:color w:val="231F20"/>
          <w:spacing w:val="-3"/>
          <w:sz w:val="17"/>
        </w:rPr>
        <w:t xml:space="preserve">anticipate that Pastor Jack Muir will take </w:t>
      </w:r>
      <w:r>
        <w:rPr>
          <w:color w:val="231F20"/>
          <w:sz w:val="17"/>
        </w:rPr>
        <w:t xml:space="preserve">up </w:t>
      </w:r>
      <w:r>
        <w:rPr>
          <w:color w:val="231F20"/>
          <w:spacing w:val="-3"/>
          <w:sz w:val="17"/>
        </w:rPr>
        <w:t xml:space="preserve">further training </w:t>
      </w:r>
      <w:r>
        <w:rPr>
          <w:color w:val="231F20"/>
          <w:sz w:val="17"/>
        </w:rPr>
        <w:t xml:space="preserve">as a </w:t>
      </w:r>
      <w:r>
        <w:rPr>
          <w:color w:val="231F20"/>
          <w:spacing w:val="-3"/>
          <w:sz w:val="17"/>
        </w:rPr>
        <w:t xml:space="preserve">number </w:t>
      </w:r>
      <w:r>
        <w:rPr>
          <w:color w:val="231F20"/>
          <w:sz w:val="17"/>
        </w:rPr>
        <w:t xml:space="preserve">of his </w:t>
      </w:r>
      <w:r>
        <w:rPr>
          <w:color w:val="231F20"/>
          <w:spacing w:val="-3"/>
          <w:sz w:val="17"/>
        </w:rPr>
        <w:t xml:space="preserve">colleagues </w:t>
      </w:r>
      <w:r>
        <w:rPr>
          <w:color w:val="231F20"/>
          <w:sz w:val="17"/>
        </w:rPr>
        <w:t xml:space="preserve">in the </w:t>
      </w:r>
      <w:r>
        <w:rPr>
          <w:color w:val="231F20"/>
          <w:spacing w:val="-3"/>
          <w:sz w:val="17"/>
        </w:rPr>
        <w:t>former Scot</w:t>
      </w:r>
      <w:r>
        <w:rPr>
          <w:color w:val="231F20"/>
          <w:spacing w:val="-3"/>
          <w:sz w:val="17"/>
        </w:rPr>
        <w:t>tish Congregational Church pastorate have</w:t>
      </w:r>
      <w:r>
        <w:rPr>
          <w:color w:val="231F20"/>
          <w:spacing w:val="25"/>
          <w:sz w:val="17"/>
        </w:rPr>
        <w:t xml:space="preserve"> </w:t>
      </w:r>
      <w:r>
        <w:rPr>
          <w:color w:val="231F20"/>
          <w:spacing w:val="-3"/>
          <w:sz w:val="17"/>
        </w:rPr>
        <w:t>done.</w:t>
      </w:r>
    </w:p>
    <w:p w:rsidR="00166577" w:rsidRDefault="00166577">
      <w:pPr>
        <w:pStyle w:val="BodyText"/>
        <w:spacing w:before="8"/>
        <w:rPr>
          <w:sz w:val="18"/>
        </w:rPr>
      </w:pPr>
    </w:p>
    <w:p w:rsidR="00166577" w:rsidRDefault="00760F94">
      <w:pPr>
        <w:pStyle w:val="ListParagraph"/>
        <w:numPr>
          <w:ilvl w:val="1"/>
          <w:numId w:val="9"/>
        </w:numPr>
        <w:tabs>
          <w:tab w:val="left" w:pos="918"/>
        </w:tabs>
        <w:spacing w:line="252" w:lineRule="auto"/>
        <w:ind w:left="238" w:right="38" w:hanging="1"/>
        <w:jc w:val="both"/>
        <w:rPr>
          <w:sz w:val="17"/>
        </w:rPr>
      </w:pPr>
      <w:r>
        <w:rPr>
          <w:color w:val="231F20"/>
          <w:sz w:val="17"/>
        </w:rPr>
        <w:t xml:space="preserve">The </w:t>
      </w:r>
      <w:r>
        <w:rPr>
          <w:color w:val="231F20"/>
          <w:spacing w:val="-3"/>
          <w:sz w:val="17"/>
        </w:rPr>
        <w:t xml:space="preserve">popularity </w:t>
      </w:r>
      <w:r>
        <w:rPr>
          <w:color w:val="231F20"/>
          <w:sz w:val="17"/>
        </w:rPr>
        <w:t xml:space="preserve">and </w:t>
      </w:r>
      <w:r>
        <w:rPr>
          <w:color w:val="231F20"/>
          <w:spacing w:val="-3"/>
          <w:sz w:val="17"/>
        </w:rPr>
        <w:t xml:space="preserve">quality </w:t>
      </w:r>
      <w:r>
        <w:rPr>
          <w:color w:val="231F20"/>
          <w:sz w:val="17"/>
        </w:rPr>
        <w:t xml:space="preserve">of </w:t>
      </w:r>
      <w:r>
        <w:rPr>
          <w:color w:val="231F20"/>
          <w:spacing w:val="-3"/>
          <w:sz w:val="17"/>
        </w:rPr>
        <w:t xml:space="preserve">Scottish universities </w:t>
      </w:r>
      <w:r>
        <w:rPr>
          <w:color w:val="231F20"/>
          <w:sz w:val="17"/>
        </w:rPr>
        <w:t xml:space="preserve">as </w:t>
      </w:r>
      <w:r>
        <w:rPr>
          <w:color w:val="231F20"/>
          <w:spacing w:val="-4"/>
          <w:sz w:val="17"/>
        </w:rPr>
        <w:t xml:space="preserve">research </w:t>
      </w:r>
      <w:r>
        <w:rPr>
          <w:color w:val="231F20"/>
          <w:spacing w:val="-3"/>
          <w:sz w:val="17"/>
        </w:rPr>
        <w:t xml:space="preserve">institutions brings </w:t>
      </w:r>
      <w:r>
        <w:rPr>
          <w:color w:val="231F20"/>
          <w:sz w:val="17"/>
        </w:rPr>
        <w:t xml:space="preserve">us </w:t>
      </w:r>
      <w:r>
        <w:rPr>
          <w:color w:val="231F20"/>
          <w:spacing w:val="-3"/>
          <w:sz w:val="17"/>
        </w:rPr>
        <w:t xml:space="preserve">indirectly </w:t>
      </w:r>
      <w:r>
        <w:rPr>
          <w:color w:val="231F20"/>
          <w:sz w:val="17"/>
        </w:rPr>
        <w:t xml:space="preserve">a </w:t>
      </w:r>
      <w:r>
        <w:rPr>
          <w:color w:val="231F20"/>
          <w:spacing w:val="-3"/>
          <w:sz w:val="17"/>
        </w:rPr>
        <w:t xml:space="preserve">real bonus. Over </w:t>
      </w:r>
      <w:r>
        <w:rPr>
          <w:color w:val="231F20"/>
          <w:sz w:val="17"/>
        </w:rPr>
        <w:t xml:space="preserve">the </w:t>
      </w:r>
      <w:r>
        <w:rPr>
          <w:color w:val="231F20"/>
          <w:spacing w:val="-3"/>
          <w:sz w:val="17"/>
        </w:rPr>
        <w:t xml:space="preserve">last three years, </w:t>
      </w:r>
      <w:r>
        <w:rPr>
          <w:color w:val="231F20"/>
          <w:sz w:val="17"/>
        </w:rPr>
        <w:t xml:space="preserve">we </w:t>
      </w:r>
      <w:r>
        <w:rPr>
          <w:color w:val="231F20"/>
          <w:spacing w:val="-3"/>
          <w:sz w:val="17"/>
        </w:rPr>
        <w:t xml:space="preserve">have </w:t>
      </w:r>
      <w:r>
        <w:rPr>
          <w:color w:val="231F20"/>
          <w:sz w:val="17"/>
        </w:rPr>
        <w:t xml:space="preserve">had </w:t>
      </w:r>
      <w:r>
        <w:rPr>
          <w:color w:val="231F20"/>
          <w:spacing w:val="-3"/>
          <w:sz w:val="17"/>
        </w:rPr>
        <w:t xml:space="preserve">with </w:t>
      </w:r>
      <w:r>
        <w:rPr>
          <w:color w:val="231F20"/>
          <w:sz w:val="17"/>
        </w:rPr>
        <w:t xml:space="preserve">us Ms </w:t>
      </w:r>
      <w:r>
        <w:rPr>
          <w:color w:val="231F20"/>
          <w:spacing w:val="-3"/>
          <w:sz w:val="17"/>
        </w:rPr>
        <w:t xml:space="preserve">Sarah Hall, </w:t>
      </w:r>
      <w:r>
        <w:rPr>
          <w:color w:val="231F20"/>
          <w:sz w:val="17"/>
        </w:rPr>
        <w:t xml:space="preserve">a </w:t>
      </w:r>
      <w:r>
        <w:rPr>
          <w:color w:val="231F20"/>
          <w:spacing w:val="-3"/>
          <w:sz w:val="17"/>
        </w:rPr>
        <w:t xml:space="preserve">United Reformed Church ordinand undertaking </w:t>
      </w:r>
      <w:r>
        <w:rPr>
          <w:color w:val="231F20"/>
          <w:sz w:val="17"/>
        </w:rPr>
        <w:t xml:space="preserve">a PhD at </w:t>
      </w:r>
      <w:r>
        <w:rPr>
          <w:color w:val="231F20"/>
          <w:spacing w:val="-4"/>
          <w:sz w:val="17"/>
        </w:rPr>
        <w:t xml:space="preserve">Edinburgh </w:t>
      </w:r>
      <w:r>
        <w:rPr>
          <w:color w:val="231F20"/>
          <w:spacing w:val="-3"/>
          <w:sz w:val="17"/>
        </w:rPr>
        <w:t xml:space="preserve">University around issues </w:t>
      </w:r>
      <w:r>
        <w:rPr>
          <w:color w:val="231F20"/>
          <w:sz w:val="17"/>
        </w:rPr>
        <w:t xml:space="preserve">in </w:t>
      </w:r>
      <w:r>
        <w:rPr>
          <w:color w:val="231F20"/>
          <w:spacing w:val="-3"/>
          <w:sz w:val="17"/>
        </w:rPr>
        <w:t xml:space="preserve">Bible study work. </w:t>
      </w:r>
      <w:r>
        <w:rPr>
          <w:color w:val="231F20"/>
          <w:sz w:val="17"/>
        </w:rPr>
        <w:t xml:space="preserve">As she </w:t>
      </w:r>
      <w:r>
        <w:rPr>
          <w:color w:val="231F20"/>
          <w:spacing w:val="-3"/>
          <w:sz w:val="17"/>
        </w:rPr>
        <w:t xml:space="preserve">completes </w:t>
      </w:r>
      <w:r>
        <w:rPr>
          <w:color w:val="231F20"/>
          <w:sz w:val="17"/>
        </w:rPr>
        <w:t xml:space="preserve">her </w:t>
      </w:r>
      <w:r>
        <w:rPr>
          <w:color w:val="231F20"/>
          <w:spacing w:val="-3"/>
          <w:sz w:val="17"/>
        </w:rPr>
        <w:t xml:space="preserve">doctorate </w:t>
      </w:r>
      <w:r>
        <w:rPr>
          <w:color w:val="231F20"/>
          <w:sz w:val="17"/>
        </w:rPr>
        <w:t xml:space="preserve">and </w:t>
      </w:r>
      <w:r>
        <w:rPr>
          <w:color w:val="231F20"/>
          <w:spacing w:val="-3"/>
          <w:sz w:val="17"/>
        </w:rPr>
        <w:t xml:space="preserve">returns </w:t>
      </w:r>
      <w:r>
        <w:rPr>
          <w:color w:val="231F20"/>
          <w:sz w:val="17"/>
        </w:rPr>
        <w:t xml:space="preserve">to </w:t>
      </w:r>
      <w:r>
        <w:rPr>
          <w:color w:val="231F20"/>
          <w:spacing w:val="-3"/>
          <w:sz w:val="17"/>
        </w:rPr>
        <w:t xml:space="preserve">Mansfield </w:t>
      </w:r>
      <w:r>
        <w:rPr>
          <w:color w:val="231F20"/>
          <w:sz w:val="17"/>
        </w:rPr>
        <w:t xml:space="preserve">and </w:t>
      </w:r>
      <w:r>
        <w:rPr>
          <w:color w:val="231F20"/>
          <w:spacing w:val="-3"/>
          <w:sz w:val="17"/>
        </w:rPr>
        <w:t xml:space="preserve">London </w:t>
      </w:r>
      <w:r>
        <w:rPr>
          <w:color w:val="231F20"/>
          <w:sz w:val="17"/>
        </w:rPr>
        <w:t xml:space="preserve">to </w:t>
      </w:r>
      <w:r>
        <w:rPr>
          <w:color w:val="231F20"/>
          <w:spacing w:val="-3"/>
          <w:sz w:val="17"/>
        </w:rPr>
        <w:t xml:space="preserve">undertake </w:t>
      </w:r>
      <w:r>
        <w:rPr>
          <w:color w:val="231F20"/>
          <w:sz w:val="17"/>
        </w:rPr>
        <w:t xml:space="preserve">her </w:t>
      </w:r>
      <w:r>
        <w:rPr>
          <w:color w:val="231F20"/>
          <w:spacing w:val="-3"/>
          <w:sz w:val="17"/>
        </w:rPr>
        <w:t xml:space="preserve">internship, </w:t>
      </w:r>
      <w:r>
        <w:rPr>
          <w:color w:val="231F20"/>
          <w:sz w:val="17"/>
        </w:rPr>
        <w:t xml:space="preserve">we </w:t>
      </w:r>
      <w:r>
        <w:rPr>
          <w:color w:val="231F20"/>
          <w:spacing w:val="-3"/>
          <w:sz w:val="17"/>
        </w:rPr>
        <w:t xml:space="preserve">wish </w:t>
      </w:r>
      <w:r>
        <w:rPr>
          <w:color w:val="231F20"/>
          <w:sz w:val="17"/>
        </w:rPr>
        <w:t xml:space="preserve">her </w:t>
      </w:r>
      <w:r>
        <w:rPr>
          <w:color w:val="231F20"/>
          <w:spacing w:val="-3"/>
          <w:sz w:val="17"/>
        </w:rPr>
        <w:t xml:space="preserve">well </w:t>
      </w:r>
      <w:r>
        <w:rPr>
          <w:color w:val="231F20"/>
          <w:sz w:val="17"/>
        </w:rPr>
        <w:t xml:space="preserve">and </w:t>
      </w:r>
      <w:r>
        <w:rPr>
          <w:color w:val="231F20"/>
          <w:spacing w:val="-3"/>
          <w:sz w:val="17"/>
        </w:rPr>
        <w:t xml:space="preserve">express </w:t>
      </w:r>
      <w:r>
        <w:rPr>
          <w:color w:val="231F20"/>
          <w:sz w:val="17"/>
        </w:rPr>
        <w:t xml:space="preserve">our </w:t>
      </w:r>
      <w:r>
        <w:rPr>
          <w:color w:val="231F20"/>
          <w:spacing w:val="-3"/>
          <w:sz w:val="17"/>
        </w:rPr>
        <w:t xml:space="preserve">appreciation </w:t>
      </w:r>
      <w:r>
        <w:rPr>
          <w:color w:val="231F20"/>
          <w:sz w:val="17"/>
        </w:rPr>
        <w:t>of he</w:t>
      </w:r>
      <w:r>
        <w:rPr>
          <w:color w:val="231F20"/>
          <w:sz w:val="17"/>
        </w:rPr>
        <w:t xml:space="preserve">r </w:t>
      </w:r>
      <w:r>
        <w:rPr>
          <w:color w:val="231F20"/>
          <w:spacing w:val="-3"/>
          <w:sz w:val="17"/>
        </w:rPr>
        <w:t xml:space="preserve">contribution </w:t>
      </w:r>
      <w:r>
        <w:rPr>
          <w:color w:val="231F20"/>
          <w:sz w:val="17"/>
        </w:rPr>
        <w:t xml:space="preserve">to the </w:t>
      </w:r>
      <w:r>
        <w:rPr>
          <w:color w:val="231F20"/>
          <w:spacing w:val="-3"/>
          <w:sz w:val="17"/>
        </w:rPr>
        <w:t xml:space="preserve">life  </w:t>
      </w:r>
      <w:r>
        <w:rPr>
          <w:color w:val="231F20"/>
          <w:sz w:val="17"/>
        </w:rPr>
        <w:t xml:space="preserve">of the </w:t>
      </w:r>
      <w:r>
        <w:rPr>
          <w:color w:val="231F20"/>
          <w:spacing w:val="-3"/>
          <w:sz w:val="17"/>
        </w:rPr>
        <w:t xml:space="preserve">College </w:t>
      </w:r>
      <w:r>
        <w:rPr>
          <w:color w:val="231F20"/>
          <w:sz w:val="17"/>
        </w:rPr>
        <w:t xml:space="preserve">and of the </w:t>
      </w:r>
      <w:r>
        <w:rPr>
          <w:color w:val="231F20"/>
          <w:spacing w:val="-3"/>
          <w:sz w:val="17"/>
        </w:rPr>
        <w:t xml:space="preserve">United Reformed Church synod. </w:t>
      </w:r>
      <w:r>
        <w:rPr>
          <w:color w:val="231F20"/>
          <w:spacing w:val="-7"/>
          <w:sz w:val="17"/>
        </w:rPr>
        <w:t xml:space="preserve">We </w:t>
      </w:r>
      <w:r>
        <w:rPr>
          <w:color w:val="231F20"/>
          <w:spacing w:val="-3"/>
          <w:sz w:val="17"/>
        </w:rPr>
        <w:t xml:space="preserve">have been glad </w:t>
      </w:r>
      <w:r>
        <w:rPr>
          <w:color w:val="231F20"/>
          <w:sz w:val="17"/>
        </w:rPr>
        <w:t xml:space="preserve">to learn </w:t>
      </w:r>
      <w:r>
        <w:rPr>
          <w:color w:val="231F20"/>
          <w:spacing w:val="-3"/>
          <w:sz w:val="17"/>
        </w:rPr>
        <w:t xml:space="preserve">that </w:t>
      </w:r>
      <w:r>
        <w:rPr>
          <w:color w:val="231F20"/>
          <w:sz w:val="17"/>
        </w:rPr>
        <w:t xml:space="preserve">Ms </w:t>
      </w:r>
      <w:r>
        <w:rPr>
          <w:color w:val="231F20"/>
          <w:spacing w:val="-3"/>
          <w:sz w:val="17"/>
        </w:rPr>
        <w:t xml:space="preserve">Suzanne McDonald, </w:t>
      </w:r>
      <w:r>
        <w:rPr>
          <w:color w:val="231F20"/>
          <w:sz w:val="17"/>
        </w:rPr>
        <w:t xml:space="preserve">an </w:t>
      </w:r>
      <w:r>
        <w:rPr>
          <w:color w:val="231F20"/>
          <w:spacing w:val="-3"/>
          <w:sz w:val="17"/>
        </w:rPr>
        <w:t xml:space="preserve">ordinand </w:t>
      </w:r>
      <w:r>
        <w:rPr>
          <w:color w:val="231F20"/>
          <w:sz w:val="17"/>
        </w:rPr>
        <w:t xml:space="preserve">at </w:t>
      </w:r>
      <w:r>
        <w:rPr>
          <w:color w:val="231F20"/>
          <w:spacing w:val="-4"/>
          <w:sz w:val="17"/>
        </w:rPr>
        <w:t xml:space="preserve">Westminster </w:t>
      </w:r>
      <w:r>
        <w:rPr>
          <w:color w:val="231F20"/>
          <w:spacing w:val="-3"/>
          <w:sz w:val="17"/>
        </w:rPr>
        <w:t xml:space="preserve">College, will </w:t>
      </w:r>
      <w:r>
        <w:rPr>
          <w:color w:val="231F20"/>
          <w:sz w:val="17"/>
        </w:rPr>
        <w:t xml:space="preserve">be </w:t>
      </w:r>
      <w:r>
        <w:rPr>
          <w:color w:val="231F20"/>
          <w:spacing w:val="-3"/>
          <w:sz w:val="17"/>
        </w:rPr>
        <w:t xml:space="preserve">coming </w:t>
      </w:r>
      <w:r>
        <w:rPr>
          <w:color w:val="231F20"/>
          <w:sz w:val="17"/>
        </w:rPr>
        <w:t xml:space="preserve">to </w:t>
      </w:r>
      <w:r>
        <w:rPr>
          <w:color w:val="231F20"/>
          <w:spacing w:val="-3"/>
          <w:sz w:val="17"/>
        </w:rPr>
        <w:t xml:space="preserve">Scotland </w:t>
      </w:r>
      <w:r>
        <w:rPr>
          <w:color w:val="231F20"/>
          <w:sz w:val="17"/>
        </w:rPr>
        <w:t xml:space="preserve">to </w:t>
      </w:r>
      <w:r>
        <w:rPr>
          <w:color w:val="231F20"/>
          <w:spacing w:val="-3"/>
          <w:sz w:val="17"/>
        </w:rPr>
        <w:t xml:space="preserve">take </w:t>
      </w:r>
      <w:r>
        <w:rPr>
          <w:color w:val="231F20"/>
          <w:sz w:val="17"/>
        </w:rPr>
        <w:t xml:space="preserve">a PhD at St </w:t>
      </w:r>
      <w:r>
        <w:rPr>
          <w:color w:val="231F20"/>
          <w:spacing w:val="-3"/>
          <w:sz w:val="17"/>
        </w:rPr>
        <w:t xml:space="preserve">Andrews University </w:t>
      </w:r>
      <w:r>
        <w:rPr>
          <w:color w:val="231F20"/>
          <w:sz w:val="17"/>
        </w:rPr>
        <w:t xml:space="preserve">and we </w:t>
      </w:r>
      <w:r>
        <w:rPr>
          <w:color w:val="231F20"/>
          <w:spacing w:val="-3"/>
          <w:sz w:val="17"/>
        </w:rPr>
        <w:t xml:space="preserve">look forward </w:t>
      </w:r>
      <w:r>
        <w:rPr>
          <w:color w:val="231F20"/>
          <w:sz w:val="17"/>
        </w:rPr>
        <w:t xml:space="preserve">to </w:t>
      </w:r>
      <w:r>
        <w:rPr>
          <w:color w:val="231F20"/>
          <w:spacing w:val="-3"/>
          <w:sz w:val="17"/>
        </w:rPr>
        <w:t xml:space="preserve">having </w:t>
      </w:r>
      <w:r>
        <w:rPr>
          <w:color w:val="231F20"/>
          <w:sz w:val="17"/>
        </w:rPr>
        <w:t xml:space="preserve">and </w:t>
      </w:r>
      <w:r>
        <w:rPr>
          <w:color w:val="231F20"/>
          <w:spacing w:val="-3"/>
          <w:sz w:val="17"/>
        </w:rPr>
        <w:t xml:space="preserve">being </w:t>
      </w:r>
      <w:r>
        <w:rPr>
          <w:color w:val="231F20"/>
          <w:sz w:val="17"/>
        </w:rPr>
        <w:t xml:space="preserve">a </w:t>
      </w:r>
      <w:r>
        <w:rPr>
          <w:color w:val="231F20"/>
          <w:spacing w:val="-3"/>
          <w:sz w:val="17"/>
        </w:rPr>
        <w:t xml:space="preserve">link </w:t>
      </w:r>
      <w:r>
        <w:rPr>
          <w:color w:val="231F20"/>
          <w:sz w:val="17"/>
        </w:rPr>
        <w:t>for</w:t>
      </w:r>
      <w:r>
        <w:rPr>
          <w:color w:val="231F20"/>
          <w:spacing w:val="4"/>
          <w:sz w:val="17"/>
        </w:rPr>
        <w:t xml:space="preserve"> </w:t>
      </w:r>
      <w:r>
        <w:rPr>
          <w:color w:val="231F20"/>
          <w:spacing w:val="-7"/>
          <w:sz w:val="17"/>
        </w:rPr>
        <w:t>her.</w:t>
      </w:r>
    </w:p>
    <w:p w:rsidR="00166577" w:rsidRDefault="00166577">
      <w:pPr>
        <w:pStyle w:val="BodyText"/>
        <w:spacing w:before="9"/>
        <w:rPr>
          <w:sz w:val="18"/>
        </w:rPr>
      </w:pPr>
    </w:p>
    <w:p w:rsidR="00166577" w:rsidRDefault="00760F94">
      <w:pPr>
        <w:pStyle w:val="ListParagraph"/>
        <w:numPr>
          <w:ilvl w:val="1"/>
          <w:numId w:val="9"/>
        </w:numPr>
        <w:tabs>
          <w:tab w:val="left" w:pos="922"/>
        </w:tabs>
        <w:spacing w:before="1" w:line="252" w:lineRule="auto"/>
        <w:ind w:left="240" w:right="38" w:firstLine="0"/>
        <w:jc w:val="both"/>
        <w:rPr>
          <w:sz w:val="17"/>
        </w:rPr>
      </w:pPr>
      <w:r>
        <w:rPr>
          <w:color w:val="231F20"/>
          <w:sz w:val="17"/>
        </w:rPr>
        <w:t xml:space="preserve">The Revd George Sykes, college </w:t>
      </w:r>
      <w:r>
        <w:rPr>
          <w:color w:val="231F20"/>
          <w:spacing w:val="-3"/>
          <w:sz w:val="17"/>
        </w:rPr>
        <w:t xml:space="preserve">tutor, </w:t>
      </w:r>
      <w:r>
        <w:rPr>
          <w:color w:val="231F20"/>
          <w:sz w:val="17"/>
        </w:rPr>
        <w:t xml:space="preserve">is </w:t>
      </w:r>
      <w:r>
        <w:rPr>
          <w:color w:val="231F20"/>
          <w:spacing w:val="-3"/>
          <w:sz w:val="17"/>
        </w:rPr>
        <w:t xml:space="preserve">retiring </w:t>
      </w:r>
      <w:r>
        <w:rPr>
          <w:color w:val="231F20"/>
          <w:sz w:val="17"/>
        </w:rPr>
        <w:t xml:space="preserve">from pastoral charge at Newburgh United Reformed Church, but we are glad that his retirement does </w:t>
      </w:r>
      <w:r>
        <w:rPr>
          <w:color w:val="231F20"/>
          <w:spacing w:val="-5"/>
          <w:sz w:val="17"/>
        </w:rPr>
        <w:t xml:space="preserve">not </w:t>
      </w:r>
      <w:r>
        <w:rPr>
          <w:color w:val="231F20"/>
          <w:sz w:val="17"/>
        </w:rPr>
        <w:t>extend to his college</w:t>
      </w:r>
      <w:r>
        <w:rPr>
          <w:color w:val="231F20"/>
          <w:spacing w:val="18"/>
          <w:sz w:val="17"/>
        </w:rPr>
        <w:t xml:space="preserve"> </w:t>
      </w:r>
      <w:r>
        <w:rPr>
          <w:color w:val="231F20"/>
          <w:sz w:val="17"/>
        </w:rPr>
        <w:t>work.</w:t>
      </w:r>
    </w:p>
    <w:p w:rsidR="00166577" w:rsidRDefault="00166577">
      <w:pPr>
        <w:pStyle w:val="BodyText"/>
        <w:rPr>
          <w:sz w:val="18"/>
        </w:rPr>
      </w:pPr>
    </w:p>
    <w:p w:rsidR="00166577" w:rsidRDefault="00760F94">
      <w:pPr>
        <w:pStyle w:val="ListParagraph"/>
        <w:numPr>
          <w:ilvl w:val="1"/>
          <w:numId w:val="9"/>
        </w:numPr>
        <w:tabs>
          <w:tab w:val="left" w:pos="918"/>
        </w:tabs>
        <w:spacing w:line="252" w:lineRule="auto"/>
        <w:ind w:left="237" w:right="40" w:firstLine="0"/>
        <w:jc w:val="both"/>
        <w:rPr>
          <w:sz w:val="17"/>
        </w:rPr>
      </w:pPr>
      <w:r>
        <w:rPr>
          <w:b/>
          <w:color w:val="231F20"/>
          <w:sz w:val="17"/>
        </w:rPr>
        <w:t xml:space="preserve">Continuing Ministerial Education </w:t>
      </w:r>
      <w:r>
        <w:rPr>
          <w:color w:val="231F20"/>
          <w:sz w:val="17"/>
        </w:rPr>
        <w:t xml:space="preserve">- Our </w:t>
      </w:r>
      <w:r>
        <w:rPr>
          <w:color w:val="231F20"/>
          <w:spacing w:val="-3"/>
          <w:sz w:val="17"/>
        </w:rPr>
        <w:t xml:space="preserve">core mission </w:t>
      </w:r>
      <w:r>
        <w:rPr>
          <w:color w:val="231F20"/>
          <w:sz w:val="17"/>
        </w:rPr>
        <w:t xml:space="preserve">is to </w:t>
      </w:r>
      <w:r>
        <w:rPr>
          <w:color w:val="231F20"/>
          <w:spacing w:val="-3"/>
          <w:sz w:val="17"/>
        </w:rPr>
        <w:t xml:space="preserve">provide training </w:t>
      </w:r>
      <w:r>
        <w:rPr>
          <w:color w:val="231F20"/>
          <w:sz w:val="17"/>
        </w:rPr>
        <w:t xml:space="preserve">for </w:t>
      </w:r>
      <w:r>
        <w:rPr>
          <w:color w:val="231F20"/>
          <w:spacing w:val="-5"/>
          <w:sz w:val="17"/>
        </w:rPr>
        <w:t xml:space="preserve">ministry, </w:t>
      </w:r>
      <w:r>
        <w:rPr>
          <w:color w:val="231F20"/>
          <w:sz w:val="17"/>
        </w:rPr>
        <w:t xml:space="preserve">but we </w:t>
      </w:r>
      <w:r>
        <w:rPr>
          <w:color w:val="231F20"/>
          <w:spacing w:val="-3"/>
          <w:sz w:val="17"/>
        </w:rPr>
        <w:t xml:space="preserve">are more than conscious that such training </w:t>
      </w:r>
      <w:r>
        <w:rPr>
          <w:color w:val="231F20"/>
          <w:sz w:val="17"/>
        </w:rPr>
        <w:t xml:space="preserve">can </w:t>
      </w:r>
      <w:r>
        <w:rPr>
          <w:color w:val="231F20"/>
          <w:spacing w:val="-3"/>
          <w:sz w:val="17"/>
        </w:rPr>
        <w:t xml:space="preserve">never </w:t>
      </w:r>
      <w:r>
        <w:rPr>
          <w:color w:val="231F20"/>
          <w:sz w:val="17"/>
        </w:rPr>
        <w:t xml:space="preserve">be </w:t>
      </w:r>
      <w:r>
        <w:rPr>
          <w:color w:val="231F20"/>
          <w:spacing w:val="-3"/>
          <w:sz w:val="17"/>
        </w:rPr>
        <w:t xml:space="preserve">confined </w:t>
      </w:r>
      <w:r>
        <w:rPr>
          <w:color w:val="231F20"/>
          <w:sz w:val="17"/>
        </w:rPr>
        <w:t xml:space="preserve">to </w:t>
      </w:r>
      <w:r>
        <w:rPr>
          <w:color w:val="231F20"/>
          <w:spacing w:val="-3"/>
          <w:sz w:val="17"/>
        </w:rPr>
        <w:t xml:space="preserve">that small (but significant) part which occurs prior </w:t>
      </w:r>
      <w:r>
        <w:rPr>
          <w:color w:val="231F20"/>
          <w:sz w:val="17"/>
        </w:rPr>
        <w:t xml:space="preserve">to </w:t>
      </w:r>
      <w:r>
        <w:rPr>
          <w:color w:val="231F20"/>
          <w:spacing w:val="-3"/>
          <w:sz w:val="17"/>
        </w:rPr>
        <w:t xml:space="preserve">taking  </w:t>
      </w:r>
      <w:r>
        <w:rPr>
          <w:color w:val="231F20"/>
          <w:sz w:val="17"/>
        </w:rPr>
        <w:t xml:space="preserve">up </w:t>
      </w:r>
      <w:r>
        <w:rPr>
          <w:color w:val="231F20"/>
          <w:spacing w:val="-3"/>
          <w:sz w:val="17"/>
        </w:rPr>
        <w:t xml:space="preserve">service. </w:t>
      </w:r>
      <w:r>
        <w:rPr>
          <w:color w:val="231F20"/>
          <w:spacing w:val="-7"/>
          <w:sz w:val="17"/>
        </w:rPr>
        <w:t xml:space="preserve">We </w:t>
      </w:r>
      <w:r>
        <w:rPr>
          <w:color w:val="231F20"/>
          <w:spacing w:val="-3"/>
          <w:sz w:val="17"/>
        </w:rPr>
        <w:t>are committed</w:t>
      </w:r>
      <w:r>
        <w:rPr>
          <w:color w:val="231F20"/>
          <w:spacing w:val="-3"/>
          <w:sz w:val="17"/>
        </w:rPr>
        <w:t xml:space="preserve"> </w:t>
      </w:r>
      <w:r>
        <w:rPr>
          <w:color w:val="231F20"/>
          <w:sz w:val="17"/>
        </w:rPr>
        <w:t xml:space="preserve">to </w:t>
      </w:r>
      <w:r>
        <w:rPr>
          <w:color w:val="231F20"/>
          <w:spacing w:val="-3"/>
          <w:sz w:val="17"/>
        </w:rPr>
        <w:t xml:space="preserve">lifelong  learning  </w:t>
      </w:r>
      <w:r>
        <w:rPr>
          <w:color w:val="231F20"/>
          <w:sz w:val="17"/>
        </w:rPr>
        <w:t xml:space="preserve">as an </w:t>
      </w:r>
      <w:r>
        <w:rPr>
          <w:color w:val="231F20"/>
          <w:spacing w:val="-3"/>
          <w:sz w:val="17"/>
        </w:rPr>
        <w:t xml:space="preserve">ideal </w:t>
      </w:r>
      <w:r>
        <w:rPr>
          <w:color w:val="231F20"/>
          <w:sz w:val="17"/>
        </w:rPr>
        <w:t xml:space="preserve">and as a </w:t>
      </w:r>
      <w:r>
        <w:rPr>
          <w:color w:val="231F20"/>
          <w:spacing w:val="-3"/>
          <w:sz w:val="17"/>
        </w:rPr>
        <w:t xml:space="preserve">practice </w:t>
      </w:r>
      <w:r>
        <w:rPr>
          <w:color w:val="231F20"/>
          <w:sz w:val="17"/>
        </w:rPr>
        <w:t xml:space="preserve">and </w:t>
      </w:r>
      <w:r>
        <w:rPr>
          <w:color w:val="231F20"/>
          <w:spacing w:val="-3"/>
          <w:sz w:val="17"/>
        </w:rPr>
        <w:t xml:space="preserve">would wish </w:t>
      </w:r>
      <w:r>
        <w:rPr>
          <w:color w:val="231F20"/>
          <w:sz w:val="17"/>
        </w:rPr>
        <w:t xml:space="preserve">to </w:t>
      </w:r>
      <w:r>
        <w:rPr>
          <w:color w:val="231F20"/>
          <w:spacing w:val="-3"/>
          <w:sz w:val="17"/>
        </w:rPr>
        <w:t xml:space="preserve">play </w:t>
      </w:r>
      <w:r>
        <w:rPr>
          <w:color w:val="231F20"/>
          <w:sz w:val="17"/>
        </w:rPr>
        <w:t xml:space="preserve">a </w:t>
      </w:r>
      <w:r>
        <w:rPr>
          <w:color w:val="231F20"/>
          <w:spacing w:val="-3"/>
          <w:sz w:val="17"/>
        </w:rPr>
        <w:t xml:space="preserve">full part </w:t>
      </w:r>
      <w:r>
        <w:rPr>
          <w:color w:val="231F20"/>
          <w:sz w:val="17"/>
        </w:rPr>
        <w:t xml:space="preserve">in </w:t>
      </w:r>
      <w:r>
        <w:rPr>
          <w:color w:val="231F20"/>
          <w:spacing w:val="-3"/>
          <w:sz w:val="17"/>
        </w:rPr>
        <w:t xml:space="preserve">responding </w:t>
      </w:r>
      <w:r>
        <w:rPr>
          <w:color w:val="231F20"/>
          <w:sz w:val="17"/>
        </w:rPr>
        <w:t xml:space="preserve">to </w:t>
      </w:r>
      <w:r>
        <w:rPr>
          <w:color w:val="231F20"/>
          <w:spacing w:val="-3"/>
          <w:sz w:val="17"/>
        </w:rPr>
        <w:t xml:space="preserve">needs </w:t>
      </w:r>
      <w:r>
        <w:rPr>
          <w:color w:val="231F20"/>
          <w:sz w:val="17"/>
        </w:rPr>
        <w:t xml:space="preserve">for </w:t>
      </w:r>
      <w:r>
        <w:rPr>
          <w:color w:val="231F20"/>
          <w:spacing w:val="-3"/>
          <w:sz w:val="17"/>
        </w:rPr>
        <w:t xml:space="preserve">continuing ministerial education </w:t>
      </w:r>
      <w:r>
        <w:rPr>
          <w:color w:val="231F20"/>
          <w:sz w:val="17"/>
        </w:rPr>
        <w:t xml:space="preserve">and </w:t>
      </w:r>
      <w:r>
        <w:rPr>
          <w:color w:val="231F20"/>
          <w:spacing w:val="-3"/>
          <w:sz w:val="17"/>
        </w:rPr>
        <w:t>other such</w:t>
      </w:r>
      <w:r>
        <w:rPr>
          <w:color w:val="231F20"/>
          <w:spacing w:val="1"/>
          <w:sz w:val="17"/>
        </w:rPr>
        <w:t xml:space="preserve"> </w:t>
      </w:r>
      <w:r>
        <w:rPr>
          <w:color w:val="231F20"/>
          <w:spacing w:val="-3"/>
          <w:sz w:val="17"/>
        </w:rPr>
        <w:t>needs.</w:t>
      </w:r>
    </w:p>
    <w:p w:rsidR="00166577" w:rsidRDefault="00166577">
      <w:pPr>
        <w:pStyle w:val="BodyText"/>
        <w:spacing w:before="6"/>
        <w:rPr>
          <w:sz w:val="18"/>
        </w:rPr>
      </w:pPr>
    </w:p>
    <w:p w:rsidR="00166577" w:rsidRDefault="00760F94">
      <w:pPr>
        <w:pStyle w:val="ListParagraph"/>
        <w:numPr>
          <w:ilvl w:val="1"/>
          <w:numId w:val="9"/>
        </w:numPr>
        <w:tabs>
          <w:tab w:val="left" w:pos="919"/>
          <w:tab w:val="left" w:pos="920"/>
        </w:tabs>
        <w:spacing w:line="252" w:lineRule="auto"/>
        <w:ind w:left="238" w:right="40" w:firstLine="0"/>
        <w:rPr>
          <w:sz w:val="17"/>
        </w:rPr>
      </w:pPr>
      <w:r>
        <w:rPr>
          <w:color w:val="231F20"/>
          <w:spacing w:val="-5"/>
          <w:sz w:val="17"/>
        </w:rPr>
        <w:t xml:space="preserve">We </w:t>
      </w:r>
      <w:r>
        <w:rPr>
          <w:color w:val="231F20"/>
          <w:sz w:val="17"/>
        </w:rPr>
        <w:t xml:space="preserve">believe that we have particular </w:t>
      </w:r>
      <w:r>
        <w:rPr>
          <w:color w:val="231F20"/>
          <w:spacing w:val="-3"/>
          <w:sz w:val="17"/>
        </w:rPr>
        <w:t xml:space="preserve">strengths </w:t>
      </w:r>
      <w:r>
        <w:rPr>
          <w:color w:val="231F20"/>
          <w:sz w:val="17"/>
        </w:rPr>
        <w:t>around such areas</w:t>
      </w:r>
      <w:r>
        <w:rPr>
          <w:color w:val="231F20"/>
          <w:spacing w:val="11"/>
          <w:sz w:val="17"/>
        </w:rPr>
        <w:t xml:space="preserve"> </w:t>
      </w:r>
      <w:r>
        <w:rPr>
          <w:color w:val="231F20"/>
          <w:sz w:val="17"/>
        </w:rPr>
        <w:t>as</w:t>
      </w:r>
    </w:p>
    <w:p w:rsidR="00166577" w:rsidRDefault="00760F94">
      <w:pPr>
        <w:pStyle w:val="ListParagraph"/>
        <w:numPr>
          <w:ilvl w:val="2"/>
          <w:numId w:val="9"/>
        </w:numPr>
        <w:tabs>
          <w:tab w:val="left" w:pos="876"/>
          <w:tab w:val="left" w:pos="877"/>
        </w:tabs>
        <w:spacing w:before="1"/>
        <w:rPr>
          <w:sz w:val="17"/>
        </w:rPr>
      </w:pPr>
      <w:r>
        <w:rPr>
          <w:color w:val="231F20"/>
          <w:sz w:val="17"/>
        </w:rPr>
        <w:t>Management and organisational</w:t>
      </w:r>
      <w:r>
        <w:rPr>
          <w:color w:val="231F20"/>
          <w:spacing w:val="19"/>
          <w:sz w:val="17"/>
        </w:rPr>
        <w:t xml:space="preserve"> </w:t>
      </w:r>
      <w:r>
        <w:rPr>
          <w:color w:val="231F20"/>
          <w:sz w:val="17"/>
        </w:rPr>
        <w:t>development</w:t>
      </w:r>
    </w:p>
    <w:p w:rsidR="00166577" w:rsidRDefault="00760F94">
      <w:pPr>
        <w:pStyle w:val="ListParagraph"/>
        <w:numPr>
          <w:ilvl w:val="2"/>
          <w:numId w:val="9"/>
        </w:numPr>
        <w:tabs>
          <w:tab w:val="left" w:pos="876"/>
          <w:tab w:val="left" w:pos="877"/>
        </w:tabs>
        <w:spacing w:before="11"/>
        <w:rPr>
          <w:sz w:val="17"/>
        </w:rPr>
      </w:pPr>
      <w:r>
        <w:rPr>
          <w:color w:val="231F20"/>
          <w:sz w:val="17"/>
        </w:rPr>
        <w:t>Adult</w:t>
      </w:r>
      <w:r>
        <w:rPr>
          <w:color w:val="231F20"/>
          <w:spacing w:val="4"/>
          <w:sz w:val="17"/>
        </w:rPr>
        <w:t xml:space="preserve"> </w:t>
      </w:r>
      <w:r>
        <w:rPr>
          <w:color w:val="231F20"/>
          <w:sz w:val="17"/>
        </w:rPr>
        <w:t>learning</w:t>
      </w:r>
    </w:p>
    <w:p w:rsidR="00166577" w:rsidRDefault="00760F94">
      <w:pPr>
        <w:pStyle w:val="ListParagraph"/>
        <w:numPr>
          <w:ilvl w:val="2"/>
          <w:numId w:val="9"/>
        </w:numPr>
        <w:tabs>
          <w:tab w:val="left" w:pos="876"/>
          <w:tab w:val="left" w:pos="877"/>
        </w:tabs>
        <w:spacing w:before="10"/>
        <w:rPr>
          <w:sz w:val="17"/>
        </w:rPr>
      </w:pPr>
      <w:r>
        <w:rPr>
          <w:color w:val="231F20"/>
          <w:sz w:val="17"/>
        </w:rPr>
        <w:t>Community</w:t>
      </w:r>
      <w:r>
        <w:rPr>
          <w:color w:val="231F20"/>
          <w:spacing w:val="4"/>
          <w:sz w:val="17"/>
        </w:rPr>
        <w:t xml:space="preserve"> </w:t>
      </w:r>
      <w:r>
        <w:rPr>
          <w:color w:val="231F20"/>
          <w:sz w:val="17"/>
        </w:rPr>
        <w:t>development</w:t>
      </w:r>
    </w:p>
    <w:p w:rsidR="00166577" w:rsidRDefault="00760F94">
      <w:pPr>
        <w:pStyle w:val="ListParagraph"/>
        <w:numPr>
          <w:ilvl w:val="2"/>
          <w:numId w:val="8"/>
        </w:numPr>
        <w:tabs>
          <w:tab w:val="left" w:pos="876"/>
          <w:tab w:val="left" w:pos="877"/>
        </w:tabs>
        <w:spacing w:before="11"/>
        <w:rPr>
          <w:sz w:val="17"/>
        </w:rPr>
      </w:pPr>
      <w:r>
        <w:rPr>
          <w:color w:val="231F20"/>
          <w:sz w:val="17"/>
        </w:rPr>
        <w:t>Equality and inclusiveness</w:t>
      </w:r>
      <w:r>
        <w:rPr>
          <w:color w:val="231F20"/>
          <w:spacing w:val="11"/>
          <w:sz w:val="17"/>
        </w:rPr>
        <w:t xml:space="preserve"> </w:t>
      </w:r>
      <w:r>
        <w:rPr>
          <w:color w:val="231F20"/>
          <w:sz w:val="17"/>
        </w:rPr>
        <w:t>issues</w:t>
      </w:r>
    </w:p>
    <w:p w:rsidR="00166577" w:rsidRDefault="00760F94">
      <w:pPr>
        <w:pStyle w:val="ListParagraph"/>
        <w:numPr>
          <w:ilvl w:val="2"/>
          <w:numId w:val="8"/>
        </w:numPr>
        <w:tabs>
          <w:tab w:val="left" w:pos="876"/>
          <w:tab w:val="left" w:pos="878"/>
        </w:tabs>
        <w:spacing w:before="11"/>
        <w:ind w:left="877"/>
        <w:rPr>
          <w:sz w:val="17"/>
        </w:rPr>
      </w:pPr>
      <w:r>
        <w:rPr>
          <w:color w:val="231F20"/>
          <w:sz w:val="17"/>
        </w:rPr>
        <w:t>Oral approaches, e.g.</w:t>
      </w:r>
      <w:r>
        <w:rPr>
          <w:color w:val="231F20"/>
          <w:spacing w:val="28"/>
          <w:sz w:val="17"/>
        </w:rPr>
        <w:t xml:space="preserve"> </w:t>
      </w:r>
      <w:r>
        <w:rPr>
          <w:color w:val="231F20"/>
          <w:sz w:val="17"/>
        </w:rPr>
        <w:t>storytelling</w:t>
      </w:r>
    </w:p>
    <w:p w:rsidR="00166577" w:rsidRDefault="00760F94">
      <w:pPr>
        <w:pStyle w:val="ListParagraph"/>
        <w:numPr>
          <w:ilvl w:val="2"/>
          <w:numId w:val="8"/>
        </w:numPr>
        <w:tabs>
          <w:tab w:val="left" w:pos="877"/>
          <w:tab w:val="left" w:pos="878"/>
        </w:tabs>
        <w:spacing w:before="10"/>
        <w:ind w:left="877"/>
        <w:rPr>
          <w:sz w:val="17"/>
        </w:rPr>
      </w:pPr>
      <w:r>
        <w:rPr>
          <w:color w:val="231F20"/>
          <w:sz w:val="17"/>
        </w:rPr>
        <w:t>National identities and</w:t>
      </w:r>
      <w:r>
        <w:rPr>
          <w:color w:val="231F20"/>
          <w:spacing w:val="14"/>
          <w:sz w:val="17"/>
        </w:rPr>
        <w:t xml:space="preserve"> </w:t>
      </w:r>
      <w:r>
        <w:rPr>
          <w:color w:val="231F20"/>
          <w:sz w:val="17"/>
        </w:rPr>
        <w:t>culture</w:t>
      </w:r>
    </w:p>
    <w:p w:rsidR="00166577" w:rsidRDefault="00760F94">
      <w:pPr>
        <w:pStyle w:val="ListParagraph"/>
        <w:numPr>
          <w:ilvl w:val="2"/>
          <w:numId w:val="8"/>
        </w:numPr>
        <w:tabs>
          <w:tab w:val="left" w:pos="877"/>
          <w:tab w:val="left" w:pos="878"/>
        </w:tabs>
        <w:spacing w:before="11"/>
        <w:ind w:left="877"/>
        <w:rPr>
          <w:sz w:val="17"/>
        </w:rPr>
      </w:pPr>
      <w:r>
        <w:rPr>
          <w:color w:val="231F20"/>
          <w:sz w:val="17"/>
        </w:rPr>
        <w:t>Spirituality.</w:t>
      </w:r>
    </w:p>
    <w:p w:rsidR="00166577" w:rsidRDefault="00166577">
      <w:pPr>
        <w:pStyle w:val="BodyText"/>
        <w:spacing w:before="9"/>
        <w:rPr>
          <w:sz w:val="18"/>
        </w:rPr>
      </w:pPr>
    </w:p>
    <w:p w:rsidR="00166577" w:rsidRDefault="00760F94">
      <w:pPr>
        <w:pStyle w:val="ListParagraph"/>
        <w:numPr>
          <w:ilvl w:val="1"/>
          <w:numId w:val="9"/>
        </w:numPr>
        <w:tabs>
          <w:tab w:val="left" w:pos="920"/>
        </w:tabs>
        <w:spacing w:line="252" w:lineRule="auto"/>
        <w:ind w:left="239" w:right="39" w:firstLine="0"/>
        <w:jc w:val="both"/>
        <w:rPr>
          <w:sz w:val="17"/>
        </w:rPr>
      </w:pPr>
      <w:r>
        <w:rPr>
          <w:color w:val="231F20"/>
          <w:sz w:val="17"/>
        </w:rPr>
        <w:t xml:space="preserve">If the Church is to be a learning community, </w:t>
      </w:r>
      <w:r>
        <w:rPr>
          <w:color w:val="231F20"/>
          <w:spacing w:val="-3"/>
          <w:sz w:val="17"/>
        </w:rPr>
        <w:t xml:space="preserve">then </w:t>
      </w:r>
      <w:r>
        <w:rPr>
          <w:color w:val="231F20"/>
          <w:sz w:val="17"/>
        </w:rPr>
        <w:t xml:space="preserve">its theological colleges and other learning resources </w:t>
      </w:r>
      <w:r>
        <w:rPr>
          <w:color w:val="231F20"/>
          <w:spacing w:val="-3"/>
          <w:sz w:val="17"/>
        </w:rPr>
        <w:t xml:space="preserve">ought </w:t>
      </w:r>
      <w:r>
        <w:rPr>
          <w:color w:val="231F20"/>
          <w:sz w:val="17"/>
        </w:rPr>
        <w:t xml:space="preserve">to be at the heart of its life. </w:t>
      </w:r>
      <w:r>
        <w:rPr>
          <w:color w:val="231F20"/>
          <w:spacing w:val="-5"/>
          <w:sz w:val="17"/>
        </w:rPr>
        <w:t xml:space="preserve">We </w:t>
      </w:r>
      <w:r>
        <w:rPr>
          <w:color w:val="231F20"/>
          <w:sz w:val="17"/>
        </w:rPr>
        <w:t>look forward to playing our part in</w:t>
      </w:r>
      <w:r>
        <w:rPr>
          <w:color w:val="231F20"/>
          <w:spacing w:val="8"/>
          <w:sz w:val="17"/>
        </w:rPr>
        <w:t xml:space="preserve"> </w:t>
      </w:r>
      <w:r>
        <w:rPr>
          <w:color w:val="231F20"/>
          <w:sz w:val="17"/>
        </w:rPr>
        <w:t>that.</w:t>
      </w:r>
    </w:p>
    <w:p w:rsidR="00166577" w:rsidRDefault="00166577">
      <w:pPr>
        <w:pStyle w:val="BodyText"/>
        <w:spacing w:before="1"/>
        <w:rPr>
          <w:sz w:val="18"/>
        </w:rPr>
      </w:pPr>
    </w:p>
    <w:p w:rsidR="00166577" w:rsidRDefault="00760F94">
      <w:pPr>
        <w:pStyle w:val="ListParagraph"/>
        <w:numPr>
          <w:ilvl w:val="1"/>
          <w:numId w:val="9"/>
        </w:numPr>
        <w:tabs>
          <w:tab w:val="left" w:pos="918"/>
        </w:tabs>
        <w:spacing w:line="252" w:lineRule="auto"/>
        <w:ind w:right="42" w:firstLine="1"/>
        <w:jc w:val="both"/>
        <w:rPr>
          <w:sz w:val="17"/>
        </w:rPr>
      </w:pPr>
      <w:r>
        <w:rPr>
          <w:b/>
          <w:color w:val="231F20"/>
          <w:sz w:val="17"/>
        </w:rPr>
        <w:t xml:space="preserve">Scottish Churches’ Open College </w:t>
      </w:r>
      <w:r>
        <w:rPr>
          <w:color w:val="231F20"/>
          <w:sz w:val="17"/>
        </w:rPr>
        <w:t xml:space="preserve">- The impending closure of Scottish </w:t>
      </w:r>
      <w:r>
        <w:rPr>
          <w:color w:val="231F20"/>
          <w:sz w:val="17"/>
        </w:rPr>
        <w:t xml:space="preserve">Churches’ Open College </w:t>
      </w:r>
      <w:r>
        <w:rPr>
          <w:color w:val="231F20"/>
          <w:spacing w:val="-6"/>
          <w:sz w:val="17"/>
        </w:rPr>
        <w:t xml:space="preserve">is  </w:t>
      </w:r>
      <w:r>
        <w:rPr>
          <w:color w:val="231F20"/>
          <w:sz w:val="17"/>
        </w:rPr>
        <w:t xml:space="preserve">a matter for much sadness and regret. This was a brave and creative approach to doing theological education, particularly for lay people, both within the churches </w:t>
      </w:r>
      <w:r>
        <w:rPr>
          <w:color w:val="231F20"/>
          <w:spacing w:val="-6"/>
          <w:sz w:val="17"/>
        </w:rPr>
        <w:t xml:space="preserve">and </w:t>
      </w:r>
      <w:r>
        <w:rPr>
          <w:color w:val="231F20"/>
          <w:sz w:val="17"/>
        </w:rPr>
        <w:t xml:space="preserve">beyond. Its courses brought together students and </w:t>
      </w:r>
      <w:r>
        <w:rPr>
          <w:color w:val="231F20"/>
          <w:spacing w:val="-3"/>
          <w:sz w:val="17"/>
        </w:rPr>
        <w:t xml:space="preserve">others </w:t>
      </w:r>
      <w:r>
        <w:rPr>
          <w:color w:val="231F20"/>
          <w:sz w:val="17"/>
        </w:rPr>
        <w:t xml:space="preserve">from </w:t>
      </w:r>
      <w:r>
        <w:rPr>
          <w:color w:val="231F20"/>
          <w:sz w:val="17"/>
        </w:rPr>
        <w:t>a number of denominations to learn together and to take back that cross-fertilisation into their</w:t>
      </w:r>
      <w:r>
        <w:rPr>
          <w:color w:val="231F20"/>
          <w:spacing w:val="4"/>
          <w:sz w:val="17"/>
        </w:rPr>
        <w:t xml:space="preserve"> </w:t>
      </w:r>
      <w:r>
        <w:rPr>
          <w:color w:val="231F20"/>
          <w:sz w:val="17"/>
        </w:rPr>
        <w:t>churches.</w:t>
      </w:r>
    </w:p>
    <w:p w:rsidR="00166577" w:rsidRDefault="00166577">
      <w:pPr>
        <w:pStyle w:val="BodyText"/>
        <w:spacing w:before="2"/>
      </w:pPr>
    </w:p>
    <w:p w:rsidR="00166577" w:rsidRDefault="00760F94">
      <w:pPr>
        <w:pStyle w:val="ListParagraph"/>
        <w:numPr>
          <w:ilvl w:val="1"/>
          <w:numId w:val="9"/>
        </w:numPr>
        <w:tabs>
          <w:tab w:val="left" w:pos="918"/>
        </w:tabs>
        <w:spacing w:line="256" w:lineRule="auto"/>
        <w:ind w:right="42" w:firstLine="0"/>
        <w:jc w:val="both"/>
        <w:rPr>
          <w:sz w:val="17"/>
        </w:rPr>
      </w:pPr>
      <w:r>
        <w:rPr>
          <w:color w:val="231F20"/>
          <w:w w:val="105"/>
          <w:sz w:val="17"/>
        </w:rPr>
        <w:t xml:space="preserve">The </w:t>
      </w:r>
      <w:r>
        <w:rPr>
          <w:color w:val="231F20"/>
          <w:spacing w:val="-3"/>
          <w:w w:val="105"/>
          <w:sz w:val="17"/>
        </w:rPr>
        <w:t xml:space="preserve">dissolution </w:t>
      </w:r>
      <w:r>
        <w:rPr>
          <w:color w:val="231F20"/>
          <w:w w:val="105"/>
          <w:sz w:val="17"/>
        </w:rPr>
        <w:t xml:space="preserve">was </w:t>
      </w:r>
      <w:r>
        <w:rPr>
          <w:color w:val="231F20"/>
          <w:spacing w:val="-3"/>
          <w:w w:val="105"/>
          <w:sz w:val="17"/>
        </w:rPr>
        <w:t xml:space="preserve">precipitated </w:t>
      </w:r>
      <w:r>
        <w:rPr>
          <w:color w:val="231F20"/>
          <w:w w:val="105"/>
          <w:sz w:val="17"/>
        </w:rPr>
        <w:t xml:space="preserve">by a </w:t>
      </w:r>
      <w:r>
        <w:rPr>
          <w:color w:val="231F20"/>
          <w:spacing w:val="-3"/>
          <w:w w:val="105"/>
          <w:sz w:val="17"/>
        </w:rPr>
        <w:t xml:space="preserve">significant </w:t>
      </w:r>
      <w:r>
        <w:rPr>
          <w:color w:val="231F20"/>
          <w:w w:val="105"/>
          <w:sz w:val="17"/>
        </w:rPr>
        <w:t>and</w:t>
      </w:r>
      <w:r>
        <w:rPr>
          <w:color w:val="231F20"/>
          <w:spacing w:val="-16"/>
          <w:w w:val="105"/>
          <w:sz w:val="17"/>
        </w:rPr>
        <w:t xml:space="preserve"> </w:t>
      </w:r>
      <w:r>
        <w:rPr>
          <w:color w:val="231F20"/>
          <w:spacing w:val="-4"/>
          <w:w w:val="105"/>
          <w:sz w:val="17"/>
        </w:rPr>
        <w:t>progressive</w:t>
      </w:r>
      <w:r>
        <w:rPr>
          <w:color w:val="231F20"/>
          <w:spacing w:val="-15"/>
          <w:w w:val="105"/>
          <w:sz w:val="17"/>
        </w:rPr>
        <w:t xml:space="preserve"> </w:t>
      </w:r>
      <w:r>
        <w:rPr>
          <w:color w:val="231F20"/>
          <w:spacing w:val="-3"/>
          <w:w w:val="105"/>
          <w:sz w:val="17"/>
        </w:rPr>
        <w:t>reduction</w:t>
      </w:r>
      <w:r>
        <w:rPr>
          <w:color w:val="231F20"/>
          <w:spacing w:val="-15"/>
          <w:w w:val="105"/>
          <w:sz w:val="17"/>
        </w:rPr>
        <w:t xml:space="preserve"> </w:t>
      </w:r>
      <w:r>
        <w:rPr>
          <w:color w:val="231F20"/>
          <w:w w:val="105"/>
          <w:sz w:val="17"/>
        </w:rPr>
        <w:t>in</w:t>
      </w:r>
      <w:r>
        <w:rPr>
          <w:color w:val="231F20"/>
          <w:spacing w:val="-15"/>
          <w:w w:val="105"/>
          <w:sz w:val="17"/>
        </w:rPr>
        <w:t xml:space="preserve"> </w:t>
      </w:r>
      <w:r>
        <w:rPr>
          <w:color w:val="231F20"/>
          <w:spacing w:val="-3"/>
          <w:w w:val="105"/>
          <w:sz w:val="17"/>
        </w:rPr>
        <w:t>grant</w:t>
      </w:r>
      <w:r>
        <w:rPr>
          <w:color w:val="231F20"/>
          <w:spacing w:val="-16"/>
          <w:w w:val="105"/>
          <w:sz w:val="17"/>
        </w:rPr>
        <w:t xml:space="preserve"> </w:t>
      </w:r>
      <w:r>
        <w:rPr>
          <w:color w:val="231F20"/>
          <w:spacing w:val="-3"/>
          <w:w w:val="105"/>
          <w:sz w:val="17"/>
        </w:rPr>
        <w:t>from</w:t>
      </w:r>
      <w:r>
        <w:rPr>
          <w:color w:val="231F20"/>
          <w:spacing w:val="-15"/>
          <w:w w:val="105"/>
          <w:sz w:val="17"/>
        </w:rPr>
        <w:t xml:space="preserve"> </w:t>
      </w:r>
      <w:r>
        <w:rPr>
          <w:color w:val="231F20"/>
          <w:w w:val="105"/>
          <w:sz w:val="17"/>
        </w:rPr>
        <w:t>the</w:t>
      </w:r>
      <w:r>
        <w:rPr>
          <w:color w:val="231F20"/>
          <w:spacing w:val="-15"/>
          <w:w w:val="105"/>
          <w:sz w:val="17"/>
        </w:rPr>
        <w:t xml:space="preserve"> </w:t>
      </w:r>
      <w:r>
        <w:rPr>
          <w:color w:val="231F20"/>
          <w:spacing w:val="-3"/>
          <w:w w:val="105"/>
          <w:sz w:val="17"/>
        </w:rPr>
        <w:t>Board</w:t>
      </w:r>
      <w:r>
        <w:rPr>
          <w:color w:val="231F20"/>
          <w:spacing w:val="-15"/>
          <w:w w:val="105"/>
          <w:sz w:val="17"/>
        </w:rPr>
        <w:t xml:space="preserve"> </w:t>
      </w:r>
      <w:r>
        <w:rPr>
          <w:color w:val="231F20"/>
          <w:w w:val="105"/>
          <w:sz w:val="17"/>
        </w:rPr>
        <w:t>of</w:t>
      </w:r>
      <w:r>
        <w:rPr>
          <w:color w:val="231F20"/>
          <w:spacing w:val="-15"/>
          <w:w w:val="105"/>
          <w:sz w:val="17"/>
        </w:rPr>
        <w:t xml:space="preserve"> </w:t>
      </w:r>
      <w:r>
        <w:rPr>
          <w:color w:val="231F20"/>
          <w:spacing w:val="-3"/>
          <w:w w:val="105"/>
          <w:sz w:val="17"/>
        </w:rPr>
        <w:t>Parish Education</w:t>
      </w:r>
      <w:r>
        <w:rPr>
          <w:color w:val="231F20"/>
          <w:spacing w:val="-7"/>
          <w:w w:val="105"/>
          <w:sz w:val="17"/>
        </w:rPr>
        <w:t xml:space="preserve"> </w:t>
      </w:r>
      <w:r>
        <w:rPr>
          <w:color w:val="231F20"/>
          <w:w w:val="105"/>
          <w:sz w:val="17"/>
        </w:rPr>
        <w:t>of</w:t>
      </w:r>
      <w:r>
        <w:rPr>
          <w:color w:val="231F20"/>
          <w:spacing w:val="-7"/>
          <w:w w:val="105"/>
          <w:sz w:val="17"/>
        </w:rPr>
        <w:t xml:space="preserve"> </w:t>
      </w:r>
      <w:r>
        <w:rPr>
          <w:color w:val="231F20"/>
          <w:w w:val="105"/>
          <w:sz w:val="17"/>
        </w:rPr>
        <w:t>the</w:t>
      </w:r>
      <w:r>
        <w:rPr>
          <w:color w:val="231F20"/>
          <w:spacing w:val="-6"/>
          <w:w w:val="105"/>
          <w:sz w:val="17"/>
        </w:rPr>
        <w:t xml:space="preserve"> </w:t>
      </w:r>
      <w:r>
        <w:rPr>
          <w:color w:val="231F20"/>
          <w:spacing w:val="-3"/>
          <w:w w:val="105"/>
          <w:sz w:val="17"/>
        </w:rPr>
        <w:t>Church</w:t>
      </w:r>
      <w:r>
        <w:rPr>
          <w:color w:val="231F20"/>
          <w:spacing w:val="-7"/>
          <w:w w:val="105"/>
          <w:sz w:val="17"/>
        </w:rPr>
        <w:t xml:space="preserve"> </w:t>
      </w:r>
      <w:r>
        <w:rPr>
          <w:color w:val="231F20"/>
          <w:w w:val="105"/>
          <w:sz w:val="17"/>
        </w:rPr>
        <w:t>of</w:t>
      </w:r>
      <w:r>
        <w:rPr>
          <w:color w:val="231F20"/>
          <w:spacing w:val="-6"/>
          <w:w w:val="105"/>
          <w:sz w:val="17"/>
        </w:rPr>
        <w:t xml:space="preserve"> </w:t>
      </w:r>
      <w:r>
        <w:rPr>
          <w:color w:val="231F20"/>
          <w:spacing w:val="-3"/>
          <w:w w:val="105"/>
          <w:sz w:val="17"/>
        </w:rPr>
        <w:t>Scotland,</w:t>
      </w:r>
      <w:r>
        <w:rPr>
          <w:color w:val="231F20"/>
          <w:spacing w:val="-7"/>
          <w:w w:val="105"/>
          <w:sz w:val="17"/>
        </w:rPr>
        <w:t xml:space="preserve"> </w:t>
      </w:r>
      <w:r>
        <w:rPr>
          <w:color w:val="231F20"/>
          <w:w w:val="105"/>
          <w:sz w:val="17"/>
        </w:rPr>
        <w:t>the</w:t>
      </w:r>
      <w:r>
        <w:rPr>
          <w:color w:val="231F20"/>
          <w:spacing w:val="-7"/>
          <w:w w:val="105"/>
          <w:sz w:val="17"/>
        </w:rPr>
        <w:t xml:space="preserve"> </w:t>
      </w:r>
      <w:r>
        <w:rPr>
          <w:color w:val="231F20"/>
          <w:spacing w:val="-3"/>
          <w:w w:val="105"/>
          <w:sz w:val="17"/>
        </w:rPr>
        <w:t>main</w:t>
      </w:r>
      <w:r>
        <w:rPr>
          <w:color w:val="231F20"/>
          <w:spacing w:val="-6"/>
          <w:w w:val="105"/>
          <w:sz w:val="17"/>
        </w:rPr>
        <w:t xml:space="preserve"> </w:t>
      </w:r>
      <w:r>
        <w:rPr>
          <w:color w:val="231F20"/>
          <w:spacing w:val="-3"/>
          <w:w w:val="105"/>
          <w:sz w:val="17"/>
        </w:rPr>
        <w:t>funder</w:t>
      </w:r>
      <w:r>
        <w:rPr>
          <w:color w:val="231F20"/>
          <w:spacing w:val="-7"/>
          <w:w w:val="105"/>
          <w:sz w:val="17"/>
        </w:rPr>
        <w:t xml:space="preserve"> </w:t>
      </w:r>
      <w:r>
        <w:rPr>
          <w:color w:val="231F20"/>
          <w:w w:val="105"/>
          <w:sz w:val="17"/>
        </w:rPr>
        <w:t>who</w:t>
      </w:r>
    </w:p>
    <w:p w:rsidR="00166577" w:rsidRDefault="00760F94">
      <w:pPr>
        <w:spacing w:before="103" w:line="256" w:lineRule="auto"/>
        <w:ind w:left="236" w:right="671"/>
        <w:jc w:val="both"/>
        <w:rPr>
          <w:sz w:val="17"/>
        </w:rPr>
      </w:pPr>
      <w:r>
        <w:br w:type="column"/>
      </w:r>
      <w:r>
        <w:rPr>
          <w:color w:val="231F20"/>
          <w:sz w:val="17"/>
        </w:rPr>
        <w:t xml:space="preserve">was </w:t>
      </w:r>
      <w:r>
        <w:rPr>
          <w:color w:val="231F20"/>
          <w:spacing w:val="-3"/>
          <w:sz w:val="17"/>
        </w:rPr>
        <w:t xml:space="preserve">also </w:t>
      </w:r>
      <w:r>
        <w:rPr>
          <w:color w:val="231F20"/>
          <w:sz w:val="17"/>
        </w:rPr>
        <w:t xml:space="preserve">at the </w:t>
      </w:r>
      <w:r>
        <w:rPr>
          <w:color w:val="231F20"/>
          <w:spacing w:val="-3"/>
          <w:sz w:val="17"/>
        </w:rPr>
        <w:t xml:space="preserve">core </w:t>
      </w:r>
      <w:r>
        <w:rPr>
          <w:color w:val="231F20"/>
          <w:sz w:val="17"/>
        </w:rPr>
        <w:t xml:space="preserve">of the </w:t>
      </w:r>
      <w:r>
        <w:rPr>
          <w:color w:val="231F20"/>
          <w:spacing w:val="-3"/>
          <w:sz w:val="17"/>
        </w:rPr>
        <w:t xml:space="preserve">SCOC </w:t>
      </w:r>
      <w:r>
        <w:rPr>
          <w:color w:val="231F20"/>
          <w:spacing w:val="-4"/>
          <w:sz w:val="17"/>
        </w:rPr>
        <w:t xml:space="preserve">organisational </w:t>
      </w:r>
      <w:r>
        <w:rPr>
          <w:color w:val="231F20"/>
          <w:spacing w:val="-3"/>
          <w:sz w:val="17"/>
        </w:rPr>
        <w:t xml:space="preserve">structure. </w:t>
      </w:r>
      <w:r>
        <w:rPr>
          <w:color w:val="231F20"/>
          <w:sz w:val="17"/>
        </w:rPr>
        <w:t xml:space="preserve">It is </w:t>
      </w:r>
      <w:r>
        <w:rPr>
          <w:color w:val="231F20"/>
          <w:spacing w:val="-3"/>
          <w:sz w:val="17"/>
        </w:rPr>
        <w:t xml:space="preserve">necessary </w:t>
      </w:r>
      <w:r>
        <w:rPr>
          <w:color w:val="231F20"/>
          <w:sz w:val="17"/>
        </w:rPr>
        <w:t xml:space="preserve">to </w:t>
      </w:r>
      <w:r>
        <w:rPr>
          <w:color w:val="231F20"/>
          <w:spacing w:val="-3"/>
          <w:sz w:val="17"/>
        </w:rPr>
        <w:t xml:space="preserve">recognise both </w:t>
      </w:r>
      <w:r>
        <w:rPr>
          <w:color w:val="231F20"/>
          <w:sz w:val="17"/>
        </w:rPr>
        <w:t xml:space="preserve">the </w:t>
      </w:r>
      <w:r>
        <w:rPr>
          <w:color w:val="231F20"/>
          <w:spacing w:val="-3"/>
          <w:sz w:val="17"/>
        </w:rPr>
        <w:t xml:space="preserve">shared vision that brought SCOC into being </w:t>
      </w:r>
      <w:r>
        <w:rPr>
          <w:color w:val="231F20"/>
          <w:sz w:val="17"/>
        </w:rPr>
        <w:t xml:space="preserve">and the </w:t>
      </w:r>
      <w:r>
        <w:rPr>
          <w:color w:val="231F20"/>
          <w:spacing w:val="-3"/>
          <w:sz w:val="17"/>
        </w:rPr>
        <w:t xml:space="preserve">particular contribution </w:t>
      </w:r>
      <w:r>
        <w:rPr>
          <w:color w:val="231F20"/>
          <w:sz w:val="17"/>
        </w:rPr>
        <w:t xml:space="preserve">of the </w:t>
      </w:r>
      <w:r>
        <w:rPr>
          <w:color w:val="231F20"/>
          <w:spacing w:val="-3"/>
          <w:sz w:val="17"/>
        </w:rPr>
        <w:t xml:space="preserve">Church </w:t>
      </w:r>
      <w:r>
        <w:rPr>
          <w:color w:val="231F20"/>
          <w:sz w:val="17"/>
        </w:rPr>
        <w:t xml:space="preserve">of </w:t>
      </w:r>
      <w:r>
        <w:rPr>
          <w:color w:val="231F20"/>
          <w:spacing w:val="-3"/>
          <w:sz w:val="17"/>
        </w:rPr>
        <w:t xml:space="preserve">Scotland </w:t>
      </w:r>
      <w:r>
        <w:rPr>
          <w:color w:val="231F20"/>
          <w:spacing w:val="-4"/>
          <w:sz w:val="17"/>
        </w:rPr>
        <w:t xml:space="preserve">financially, organisationally </w:t>
      </w:r>
      <w:r>
        <w:rPr>
          <w:color w:val="231F20"/>
          <w:sz w:val="17"/>
        </w:rPr>
        <w:t xml:space="preserve">and in </w:t>
      </w:r>
      <w:r>
        <w:rPr>
          <w:color w:val="231F20"/>
          <w:spacing w:val="-3"/>
          <w:sz w:val="17"/>
        </w:rPr>
        <w:t xml:space="preserve">terms </w:t>
      </w:r>
      <w:r>
        <w:rPr>
          <w:color w:val="231F20"/>
          <w:sz w:val="17"/>
        </w:rPr>
        <w:t xml:space="preserve">of </w:t>
      </w:r>
      <w:r>
        <w:rPr>
          <w:color w:val="231F20"/>
          <w:spacing w:val="-3"/>
          <w:sz w:val="17"/>
        </w:rPr>
        <w:t xml:space="preserve">enrolling students. </w:t>
      </w:r>
      <w:r>
        <w:rPr>
          <w:color w:val="231F20"/>
          <w:spacing w:val="-5"/>
          <w:sz w:val="17"/>
        </w:rPr>
        <w:t xml:space="preserve">Equally, </w:t>
      </w:r>
      <w:r>
        <w:rPr>
          <w:color w:val="231F20"/>
          <w:sz w:val="17"/>
        </w:rPr>
        <w:t xml:space="preserve">one </w:t>
      </w:r>
      <w:r>
        <w:rPr>
          <w:color w:val="231F20"/>
          <w:spacing w:val="-3"/>
          <w:sz w:val="17"/>
        </w:rPr>
        <w:t xml:space="preserve">must </w:t>
      </w:r>
      <w:r>
        <w:rPr>
          <w:color w:val="231F20"/>
          <w:sz w:val="17"/>
        </w:rPr>
        <w:t xml:space="preserve">be </w:t>
      </w:r>
      <w:r>
        <w:rPr>
          <w:color w:val="231F20"/>
          <w:spacing w:val="-3"/>
          <w:sz w:val="17"/>
        </w:rPr>
        <w:t xml:space="preserve">conscious </w:t>
      </w:r>
      <w:r>
        <w:rPr>
          <w:color w:val="231F20"/>
          <w:sz w:val="17"/>
        </w:rPr>
        <w:t xml:space="preserve">of the </w:t>
      </w:r>
      <w:r>
        <w:rPr>
          <w:color w:val="231F20"/>
          <w:spacing w:val="-3"/>
          <w:sz w:val="17"/>
        </w:rPr>
        <w:t xml:space="preserve">immense </w:t>
      </w:r>
      <w:r>
        <w:rPr>
          <w:color w:val="231F20"/>
          <w:spacing w:val="-4"/>
          <w:sz w:val="17"/>
        </w:rPr>
        <w:t xml:space="preserve">pressures </w:t>
      </w:r>
      <w:r>
        <w:rPr>
          <w:color w:val="231F20"/>
          <w:spacing w:val="-3"/>
          <w:sz w:val="17"/>
        </w:rPr>
        <w:t xml:space="preserve">that there are </w:t>
      </w:r>
      <w:r>
        <w:rPr>
          <w:color w:val="231F20"/>
          <w:sz w:val="17"/>
        </w:rPr>
        <w:t xml:space="preserve">at </w:t>
      </w:r>
      <w:r>
        <w:rPr>
          <w:color w:val="231F20"/>
          <w:spacing w:val="-3"/>
          <w:sz w:val="17"/>
        </w:rPr>
        <w:t xml:space="preserve">present </w:t>
      </w:r>
      <w:r>
        <w:rPr>
          <w:color w:val="231F20"/>
          <w:sz w:val="17"/>
        </w:rPr>
        <w:t xml:space="preserve">on </w:t>
      </w:r>
      <w:r>
        <w:rPr>
          <w:color w:val="231F20"/>
          <w:spacing w:val="-3"/>
          <w:sz w:val="17"/>
        </w:rPr>
        <w:t xml:space="preserve">budgets </w:t>
      </w:r>
      <w:r>
        <w:rPr>
          <w:color w:val="231F20"/>
          <w:sz w:val="17"/>
        </w:rPr>
        <w:t xml:space="preserve">in all </w:t>
      </w:r>
      <w:r>
        <w:rPr>
          <w:color w:val="231F20"/>
          <w:spacing w:val="-3"/>
          <w:sz w:val="17"/>
        </w:rPr>
        <w:t xml:space="preserve">church denominations. </w:t>
      </w:r>
      <w:r>
        <w:rPr>
          <w:color w:val="231F20"/>
          <w:sz w:val="17"/>
        </w:rPr>
        <w:t xml:space="preserve">An </w:t>
      </w:r>
      <w:r>
        <w:rPr>
          <w:color w:val="231F20"/>
          <w:spacing w:val="-3"/>
          <w:sz w:val="17"/>
        </w:rPr>
        <w:t xml:space="preserve">ecumenical </w:t>
      </w:r>
      <w:r>
        <w:rPr>
          <w:color w:val="231F20"/>
          <w:spacing w:val="-5"/>
          <w:sz w:val="17"/>
        </w:rPr>
        <w:t xml:space="preserve">endeavour, </w:t>
      </w:r>
      <w:r>
        <w:rPr>
          <w:color w:val="231F20"/>
          <w:spacing w:val="-3"/>
          <w:sz w:val="17"/>
        </w:rPr>
        <w:t xml:space="preserve">which </w:t>
      </w:r>
      <w:r>
        <w:rPr>
          <w:color w:val="231F20"/>
          <w:sz w:val="17"/>
        </w:rPr>
        <w:t xml:space="preserve">is so </w:t>
      </w:r>
      <w:r>
        <w:rPr>
          <w:color w:val="231F20"/>
          <w:spacing w:val="-3"/>
          <w:sz w:val="17"/>
        </w:rPr>
        <w:t xml:space="preserve">heavily dependent upon </w:t>
      </w:r>
      <w:r>
        <w:rPr>
          <w:color w:val="231F20"/>
          <w:sz w:val="17"/>
        </w:rPr>
        <w:t xml:space="preserve">a </w:t>
      </w:r>
      <w:r>
        <w:rPr>
          <w:color w:val="231F20"/>
          <w:spacing w:val="-3"/>
          <w:sz w:val="17"/>
        </w:rPr>
        <w:t xml:space="preserve">sole </w:t>
      </w:r>
      <w:r>
        <w:rPr>
          <w:color w:val="231F20"/>
          <w:spacing w:val="-5"/>
          <w:sz w:val="17"/>
        </w:rPr>
        <w:t>f</w:t>
      </w:r>
      <w:r>
        <w:rPr>
          <w:color w:val="231F20"/>
          <w:spacing w:val="-5"/>
          <w:sz w:val="17"/>
        </w:rPr>
        <w:t xml:space="preserve">under,  </w:t>
      </w:r>
      <w:r>
        <w:rPr>
          <w:color w:val="231F20"/>
          <w:sz w:val="17"/>
        </w:rPr>
        <w:t xml:space="preserve">has </w:t>
      </w:r>
      <w:r>
        <w:rPr>
          <w:color w:val="231F20"/>
          <w:spacing w:val="-3"/>
          <w:sz w:val="17"/>
        </w:rPr>
        <w:t xml:space="preserve">inevitably </w:t>
      </w:r>
      <w:r>
        <w:rPr>
          <w:color w:val="231F20"/>
          <w:sz w:val="17"/>
        </w:rPr>
        <w:t xml:space="preserve">an </w:t>
      </w:r>
      <w:r>
        <w:rPr>
          <w:color w:val="231F20"/>
          <w:spacing w:val="-3"/>
          <w:sz w:val="17"/>
        </w:rPr>
        <w:t xml:space="preserve">inherent </w:t>
      </w:r>
      <w:r>
        <w:rPr>
          <w:color w:val="231F20"/>
          <w:sz w:val="17"/>
        </w:rPr>
        <w:t xml:space="preserve">and </w:t>
      </w:r>
      <w:r>
        <w:rPr>
          <w:color w:val="231F20"/>
          <w:spacing w:val="-3"/>
          <w:sz w:val="17"/>
        </w:rPr>
        <w:t xml:space="preserve">fundamental weakness. </w:t>
      </w:r>
      <w:r>
        <w:rPr>
          <w:color w:val="231F20"/>
          <w:sz w:val="17"/>
        </w:rPr>
        <w:t xml:space="preserve">The </w:t>
      </w:r>
      <w:r>
        <w:rPr>
          <w:color w:val="231F20"/>
          <w:spacing w:val="-3"/>
          <w:sz w:val="17"/>
        </w:rPr>
        <w:t xml:space="preserve">realities </w:t>
      </w:r>
      <w:r>
        <w:rPr>
          <w:color w:val="231F20"/>
          <w:sz w:val="17"/>
        </w:rPr>
        <w:t xml:space="preserve">of </w:t>
      </w:r>
      <w:r>
        <w:rPr>
          <w:color w:val="231F20"/>
          <w:spacing w:val="-3"/>
          <w:sz w:val="17"/>
        </w:rPr>
        <w:t xml:space="preserve">church life </w:t>
      </w:r>
      <w:r>
        <w:rPr>
          <w:color w:val="231F20"/>
          <w:sz w:val="17"/>
        </w:rPr>
        <w:t xml:space="preserve">in </w:t>
      </w:r>
      <w:r>
        <w:rPr>
          <w:color w:val="231F20"/>
          <w:spacing w:val="-3"/>
          <w:sz w:val="17"/>
        </w:rPr>
        <w:t xml:space="preserve">Scotland however make this </w:t>
      </w:r>
      <w:r>
        <w:rPr>
          <w:color w:val="231F20"/>
          <w:sz w:val="17"/>
        </w:rPr>
        <w:t xml:space="preserve">a </w:t>
      </w:r>
      <w:r>
        <w:rPr>
          <w:color w:val="231F20"/>
          <w:spacing w:val="-4"/>
          <w:sz w:val="17"/>
        </w:rPr>
        <w:t xml:space="preserve">recurrent </w:t>
      </w:r>
      <w:r>
        <w:rPr>
          <w:color w:val="231F20"/>
          <w:spacing w:val="-3"/>
          <w:sz w:val="17"/>
        </w:rPr>
        <w:t xml:space="preserve">feature </w:t>
      </w:r>
      <w:r>
        <w:rPr>
          <w:color w:val="231F20"/>
          <w:sz w:val="17"/>
        </w:rPr>
        <w:t xml:space="preserve">of </w:t>
      </w:r>
      <w:r>
        <w:rPr>
          <w:color w:val="231F20"/>
          <w:spacing w:val="-3"/>
          <w:sz w:val="17"/>
        </w:rPr>
        <w:t>many such</w:t>
      </w:r>
      <w:r>
        <w:rPr>
          <w:color w:val="231F20"/>
          <w:spacing w:val="1"/>
          <w:sz w:val="17"/>
        </w:rPr>
        <w:t xml:space="preserve"> </w:t>
      </w:r>
      <w:r>
        <w:rPr>
          <w:color w:val="231F20"/>
          <w:spacing w:val="-3"/>
          <w:sz w:val="17"/>
        </w:rPr>
        <w:t>projects.</w:t>
      </w:r>
    </w:p>
    <w:p w:rsidR="00166577" w:rsidRDefault="00166577">
      <w:pPr>
        <w:pStyle w:val="BodyText"/>
      </w:pPr>
    </w:p>
    <w:p w:rsidR="00166577" w:rsidRDefault="00760F94">
      <w:pPr>
        <w:pStyle w:val="ListParagraph"/>
        <w:numPr>
          <w:ilvl w:val="1"/>
          <w:numId w:val="9"/>
        </w:numPr>
        <w:tabs>
          <w:tab w:val="left" w:pos="919"/>
        </w:tabs>
        <w:spacing w:before="1" w:line="256" w:lineRule="auto"/>
        <w:ind w:left="237" w:right="671" w:firstLine="0"/>
        <w:jc w:val="both"/>
        <w:rPr>
          <w:sz w:val="17"/>
        </w:rPr>
      </w:pPr>
      <w:r>
        <w:rPr>
          <w:color w:val="231F20"/>
          <w:sz w:val="17"/>
        </w:rPr>
        <w:t>One has to be concerned therefore not only at the loss of a significant development in liber</w:t>
      </w:r>
      <w:r>
        <w:rPr>
          <w:color w:val="231F20"/>
          <w:sz w:val="17"/>
        </w:rPr>
        <w:t xml:space="preserve">al lay theological education in Scotland but also for the loss of a place of ecumenical partnership. It may be therefore that there </w:t>
      </w:r>
      <w:r>
        <w:rPr>
          <w:color w:val="231F20"/>
          <w:spacing w:val="-6"/>
          <w:sz w:val="17"/>
        </w:rPr>
        <w:t xml:space="preserve">are </w:t>
      </w:r>
      <w:r>
        <w:rPr>
          <w:color w:val="231F20"/>
          <w:sz w:val="17"/>
        </w:rPr>
        <w:t xml:space="preserve">significant lessons to be learned, not only about how we do education collaboratively, but also about how we </w:t>
      </w:r>
      <w:r>
        <w:rPr>
          <w:color w:val="231F20"/>
          <w:spacing w:val="-5"/>
          <w:sz w:val="17"/>
        </w:rPr>
        <w:t xml:space="preserve">work </w:t>
      </w:r>
      <w:r>
        <w:rPr>
          <w:color w:val="231F20"/>
          <w:sz w:val="17"/>
        </w:rPr>
        <w:t>ecumen</w:t>
      </w:r>
      <w:r>
        <w:rPr>
          <w:color w:val="231F20"/>
          <w:sz w:val="17"/>
        </w:rPr>
        <w:t>ically on other</w:t>
      </w:r>
      <w:r>
        <w:rPr>
          <w:color w:val="231F20"/>
          <w:spacing w:val="13"/>
          <w:sz w:val="17"/>
        </w:rPr>
        <w:t xml:space="preserve"> </w:t>
      </w:r>
      <w:r>
        <w:rPr>
          <w:color w:val="231F20"/>
          <w:sz w:val="17"/>
        </w:rPr>
        <w:t>fronts.</w:t>
      </w:r>
    </w:p>
    <w:p w:rsidR="00166577" w:rsidRDefault="00166577">
      <w:pPr>
        <w:pStyle w:val="BodyText"/>
        <w:spacing w:before="8"/>
        <w:rPr>
          <w:sz w:val="18"/>
        </w:rPr>
      </w:pPr>
    </w:p>
    <w:p w:rsidR="00166577" w:rsidRDefault="00760F94">
      <w:pPr>
        <w:pStyle w:val="ListParagraph"/>
        <w:numPr>
          <w:ilvl w:val="1"/>
          <w:numId w:val="9"/>
        </w:numPr>
        <w:tabs>
          <w:tab w:val="left" w:pos="919"/>
        </w:tabs>
        <w:spacing w:line="256" w:lineRule="auto"/>
        <w:ind w:left="237" w:right="670" w:firstLine="0"/>
        <w:jc w:val="both"/>
        <w:rPr>
          <w:sz w:val="17"/>
        </w:rPr>
      </w:pPr>
      <w:r>
        <w:rPr>
          <w:color w:val="231F20"/>
          <w:spacing w:val="-3"/>
          <w:sz w:val="17"/>
        </w:rPr>
        <w:t xml:space="preserve">This College </w:t>
      </w:r>
      <w:r>
        <w:rPr>
          <w:color w:val="231F20"/>
          <w:sz w:val="17"/>
        </w:rPr>
        <w:t xml:space="preserve">was not </w:t>
      </w:r>
      <w:r>
        <w:rPr>
          <w:color w:val="231F20"/>
          <w:spacing w:val="-3"/>
          <w:sz w:val="17"/>
        </w:rPr>
        <w:t xml:space="preserve">formally </w:t>
      </w:r>
      <w:r>
        <w:rPr>
          <w:color w:val="231F20"/>
          <w:sz w:val="17"/>
        </w:rPr>
        <w:t xml:space="preserve">a </w:t>
      </w:r>
      <w:r>
        <w:rPr>
          <w:color w:val="231F20"/>
          <w:spacing w:val="-3"/>
          <w:sz w:val="17"/>
        </w:rPr>
        <w:t xml:space="preserve">partner </w:t>
      </w:r>
      <w:r>
        <w:rPr>
          <w:color w:val="231F20"/>
          <w:sz w:val="17"/>
        </w:rPr>
        <w:t xml:space="preserve">in </w:t>
      </w:r>
      <w:r>
        <w:rPr>
          <w:color w:val="231F20"/>
          <w:spacing w:val="-3"/>
          <w:sz w:val="17"/>
        </w:rPr>
        <w:t xml:space="preserve">SCOC, though General Assembly will </w:t>
      </w:r>
      <w:r>
        <w:rPr>
          <w:color w:val="231F20"/>
          <w:sz w:val="17"/>
        </w:rPr>
        <w:t xml:space="preserve">be </w:t>
      </w:r>
      <w:r>
        <w:rPr>
          <w:color w:val="231F20"/>
          <w:spacing w:val="-3"/>
          <w:sz w:val="17"/>
        </w:rPr>
        <w:t xml:space="preserve">aware that </w:t>
      </w:r>
      <w:r>
        <w:rPr>
          <w:color w:val="231F20"/>
          <w:sz w:val="17"/>
        </w:rPr>
        <w:t xml:space="preserve">its </w:t>
      </w:r>
      <w:r>
        <w:rPr>
          <w:color w:val="231F20"/>
          <w:spacing w:val="-3"/>
          <w:sz w:val="17"/>
        </w:rPr>
        <w:t xml:space="preserve">synod </w:t>
      </w:r>
      <w:r>
        <w:rPr>
          <w:color w:val="231F20"/>
          <w:sz w:val="17"/>
        </w:rPr>
        <w:t xml:space="preserve">of </w:t>
      </w:r>
      <w:r>
        <w:rPr>
          <w:color w:val="231F20"/>
          <w:spacing w:val="-3"/>
          <w:sz w:val="17"/>
        </w:rPr>
        <w:t xml:space="preserve">Scotland </w:t>
      </w:r>
      <w:r>
        <w:rPr>
          <w:color w:val="231F20"/>
          <w:sz w:val="17"/>
        </w:rPr>
        <w:t xml:space="preserve">was a </w:t>
      </w:r>
      <w:r>
        <w:rPr>
          <w:color w:val="231F20"/>
          <w:spacing w:val="-5"/>
          <w:sz w:val="17"/>
        </w:rPr>
        <w:t xml:space="preserve">member.  </w:t>
      </w:r>
      <w:r>
        <w:rPr>
          <w:color w:val="231F20"/>
          <w:spacing w:val="-7"/>
          <w:sz w:val="17"/>
        </w:rPr>
        <w:t xml:space="preserve">We </w:t>
      </w:r>
      <w:r>
        <w:rPr>
          <w:color w:val="231F20"/>
          <w:spacing w:val="-3"/>
          <w:sz w:val="17"/>
        </w:rPr>
        <w:t xml:space="preserve">were associated with </w:t>
      </w:r>
      <w:r>
        <w:rPr>
          <w:color w:val="231F20"/>
          <w:sz w:val="17"/>
        </w:rPr>
        <w:t xml:space="preserve">its </w:t>
      </w:r>
      <w:r>
        <w:rPr>
          <w:color w:val="231F20"/>
          <w:spacing w:val="-3"/>
          <w:sz w:val="17"/>
        </w:rPr>
        <w:t xml:space="preserve">life </w:t>
      </w:r>
      <w:r>
        <w:rPr>
          <w:color w:val="231F20"/>
          <w:sz w:val="17"/>
        </w:rPr>
        <w:t xml:space="preserve">in a </w:t>
      </w:r>
      <w:r>
        <w:rPr>
          <w:color w:val="231F20"/>
          <w:spacing w:val="-4"/>
          <w:sz w:val="17"/>
        </w:rPr>
        <w:t xml:space="preserve">number </w:t>
      </w:r>
      <w:r>
        <w:rPr>
          <w:color w:val="231F20"/>
          <w:sz w:val="17"/>
        </w:rPr>
        <w:t xml:space="preserve">of </w:t>
      </w:r>
      <w:r>
        <w:rPr>
          <w:color w:val="231F20"/>
          <w:spacing w:val="-4"/>
          <w:sz w:val="17"/>
        </w:rPr>
        <w:t xml:space="preserve">ways, </w:t>
      </w:r>
      <w:r>
        <w:rPr>
          <w:color w:val="231F20"/>
          <w:spacing w:val="-6"/>
          <w:sz w:val="17"/>
        </w:rPr>
        <w:t xml:space="preserve">however. </w:t>
      </w:r>
      <w:r>
        <w:rPr>
          <w:color w:val="231F20"/>
          <w:sz w:val="17"/>
        </w:rPr>
        <w:t xml:space="preserve">In </w:t>
      </w:r>
      <w:r>
        <w:rPr>
          <w:color w:val="231F20"/>
          <w:spacing w:val="-6"/>
          <w:sz w:val="17"/>
        </w:rPr>
        <w:t xml:space="preserve">particular, </w:t>
      </w:r>
      <w:r>
        <w:rPr>
          <w:color w:val="231F20"/>
          <w:sz w:val="17"/>
        </w:rPr>
        <w:t xml:space="preserve">we </w:t>
      </w:r>
      <w:r>
        <w:rPr>
          <w:color w:val="231F20"/>
          <w:spacing w:val="-3"/>
          <w:sz w:val="17"/>
        </w:rPr>
        <w:t xml:space="preserve">had </w:t>
      </w:r>
      <w:r>
        <w:rPr>
          <w:color w:val="231F20"/>
          <w:spacing w:val="-4"/>
          <w:sz w:val="17"/>
        </w:rPr>
        <w:t xml:space="preserve">recognised </w:t>
      </w:r>
      <w:r>
        <w:rPr>
          <w:color w:val="231F20"/>
          <w:spacing w:val="-3"/>
          <w:sz w:val="17"/>
        </w:rPr>
        <w:t xml:space="preserve">SCOC </w:t>
      </w:r>
      <w:r>
        <w:rPr>
          <w:color w:val="231F20"/>
          <w:sz w:val="17"/>
        </w:rPr>
        <w:t xml:space="preserve">as a </w:t>
      </w:r>
      <w:r>
        <w:rPr>
          <w:color w:val="231F20"/>
          <w:spacing w:val="-4"/>
          <w:sz w:val="17"/>
        </w:rPr>
        <w:t xml:space="preserve">resource </w:t>
      </w:r>
      <w:r>
        <w:rPr>
          <w:color w:val="231F20"/>
          <w:sz w:val="17"/>
        </w:rPr>
        <w:t xml:space="preserve">for </w:t>
      </w:r>
      <w:r>
        <w:rPr>
          <w:color w:val="231F20"/>
          <w:spacing w:val="-3"/>
          <w:sz w:val="17"/>
        </w:rPr>
        <w:t xml:space="preserve">ministerial training, especially where </w:t>
      </w:r>
      <w:r>
        <w:rPr>
          <w:color w:val="231F20"/>
          <w:sz w:val="17"/>
        </w:rPr>
        <w:t xml:space="preserve">a </w:t>
      </w:r>
      <w:r>
        <w:rPr>
          <w:color w:val="231F20"/>
          <w:spacing w:val="-3"/>
          <w:sz w:val="17"/>
        </w:rPr>
        <w:t xml:space="preserve">distance learning route </w:t>
      </w:r>
      <w:r>
        <w:rPr>
          <w:color w:val="231F20"/>
          <w:sz w:val="17"/>
        </w:rPr>
        <w:t xml:space="preserve">was </w:t>
      </w:r>
      <w:r>
        <w:rPr>
          <w:color w:val="231F20"/>
          <w:spacing w:val="-4"/>
          <w:sz w:val="17"/>
        </w:rPr>
        <w:t xml:space="preserve">required. </w:t>
      </w:r>
      <w:r>
        <w:rPr>
          <w:color w:val="231F20"/>
          <w:spacing w:val="-7"/>
          <w:sz w:val="17"/>
        </w:rPr>
        <w:t xml:space="preserve">We </w:t>
      </w:r>
      <w:r>
        <w:rPr>
          <w:color w:val="231F20"/>
          <w:sz w:val="17"/>
        </w:rPr>
        <w:t xml:space="preserve">had </w:t>
      </w:r>
      <w:r>
        <w:rPr>
          <w:color w:val="231F20"/>
          <w:spacing w:val="-3"/>
          <w:sz w:val="17"/>
        </w:rPr>
        <w:t xml:space="preserve">hoped that some </w:t>
      </w:r>
      <w:r>
        <w:rPr>
          <w:color w:val="231F20"/>
          <w:sz w:val="17"/>
        </w:rPr>
        <w:t xml:space="preserve">of the </w:t>
      </w:r>
      <w:r>
        <w:rPr>
          <w:color w:val="231F20"/>
          <w:spacing w:val="-3"/>
          <w:sz w:val="17"/>
        </w:rPr>
        <w:t xml:space="preserve">modules might also have been attractive </w:t>
      </w:r>
      <w:r>
        <w:rPr>
          <w:color w:val="231F20"/>
          <w:sz w:val="17"/>
        </w:rPr>
        <w:t xml:space="preserve">in the </w:t>
      </w:r>
      <w:r>
        <w:rPr>
          <w:color w:val="231F20"/>
          <w:spacing w:val="-3"/>
          <w:sz w:val="17"/>
        </w:rPr>
        <w:t xml:space="preserve">context </w:t>
      </w:r>
      <w:r>
        <w:rPr>
          <w:color w:val="231F20"/>
          <w:sz w:val="17"/>
        </w:rPr>
        <w:t xml:space="preserve">of </w:t>
      </w:r>
      <w:r>
        <w:rPr>
          <w:color w:val="231F20"/>
          <w:spacing w:val="-3"/>
          <w:sz w:val="17"/>
        </w:rPr>
        <w:t xml:space="preserve">continuing ministerial education. </w:t>
      </w:r>
      <w:r>
        <w:rPr>
          <w:color w:val="231F20"/>
          <w:spacing w:val="-7"/>
          <w:sz w:val="17"/>
        </w:rPr>
        <w:t xml:space="preserve">We </w:t>
      </w:r>
      <w:r>
        <w:rPr>
          <w:color w:val="231F20"/>
          <w:spacing w:val="-3"/>
          <w:sz w:val="17"/>
        </w:rPr>
        <w:t>are actively explo</w:t>
      </w:r>
      <w:r>
        <w:rPr>
          <w:color w:val="231F20"/>
          <w:spacing w:val="-3"/>
          <w:sz w:val="17"/>
        </w:rPr>
        <w:t xml:space="preserve">ring issues with </w:t>
      </w:r>
      <w:r>
        <w:rPr>
          <w:color w:val="231F20"/>
          <w:sz w:val="17"/>
        </w:rPr>
        <w:t xml:space="preserve">a </w:t>
      </w:r>
      <w:r>
        <w:rPr>
          <w:color w:val="231F20"/>
          <w:spacing w:val="-3"/>
          <w:sz w:val="17"/>
        </w:rPr>
        <w:t xml:space="preserve">number </w:t>
      </w:r>
      <w:r>
        <w:rPr>
          <w:color w:val="231F20"/>
          <w:sz w:val="17"/>
        </w:rPr>
        <w:t xml:space="preserve">of </w:t>
      </w:r>
      <w:r>
        <w:rPr>
          <w:color w:val="231F20"/>
          <w:spacing w:val="-3"/>
          <w:sz w:val="17"/>
        </w:rPr>
        <w:t>potential</w:t>
      </w:r>
      <w:r>
        <w:rPr>
          <w:color w:val="231F20"/>
          <w:spacing w:val="28"/>
          <w:sz w:val="17"/>
        </w:rPr>
        <w:t xml:space="preserve"> </w:t>
      </w:r>
      <w:r>
        <w:rPr>
          <w:color w:val="231F20"/>
          <w:spacing w:val="-3"/>
          <w:sz w:val="17"/>
        </w:rPr>
        <w:t>partners.</w:t>
      </w:r>
    </w:p>
    <w:p w:rsidR="00166577" w:rsidRDefault="00166577">
      <w:pPr>
        <w:pStyle w:val="BodyText"/>
        <w:spacing w:before="11"/>
        <w:rPr>
          <w:sz w:val="18"/>
        </w:rPr>
      </w:pPr>
    </w:p>
    <w:p w:rsidR="00166577" w:rsidRDefault="00760F94">
      <w:pPr>
        <w:pStyle w:val="ListParagraph"/>
        <w:numPr>
          <w:ilvl w:val="1"/>
          <w:numId w:val="9"/>
        </w:numPr>
        <w:tabs>
          <w:tab w:val="left" w:pos="918"/>
        </w:tabs>
        <w:spacing w:line="256" w:lineRule="auto"/>
        <w:ind w:right="671" w:firstLine="1"/>
        <w:jc w:val="both"/>
        <w:rPr>
          <w:sz w:val="17"/>
        </w:rPr>
      </w:pPr>
      <w:r>
        <w:rPr>
          <w:b/>
          <w:color w:val="231F20"/>
          <w:sz w:val="17"/>
        </w:rPr>
        <w:t xml:space="preserve">Other Partnerships </w:t>
      </w:r>
      <w:r>
        <w:rPr>
          <w:color w:val="231F20"/>
          <w:sz w:val="17"/>
        </w:rPr>
        <w:t xml:space="preserve">- </w:t>
      </w:r>
      <w:r>
        <w:rPr>
          <w:color w:val="231F20"/>
          <w:spacing w:val="-5"/>
          <w:sz w:val="17"/>
        </w:rPr>
        <w:t xml:space="preserve">We </w:t>
      </w:r>
      <w:r>
        <w:rPr>
          <w:color w:val="231F20"/>
          <w:sz w:val="17"/>
        </w:rPr>
        <w:t>have had valuable discussions with our colleagues in Northern College around a number of common issues and with a view to improved collaboration. As these continue, it is significant</w:t>
      </w:r>
      <w:r>
        <w:rPr>
          <w:color w:val="231F20"/>
          <w:sz w:val="17"/>
        </w:rPr>
        <w:t xml:space="preserve"> that 2003 will bring us a “shared” ordinand, undertaking part of his programme in Scotland and part in </w:t>
      </w:r>
      <w:r>
        <w:rPr>
          <w:color w:val="231F20"/>
          <w:spacing w:val="-4"/>
          <w:sz w:val="17"/>
        </w:rPr>
        <w:t xml:space="preserve">Manchester. </w:t>
      </w:r>
      <w:r>
        <w:rPr>
          <w:color w:val="231F20"/>
          <w:sz w:val="17"/>
        </w:rPr>
        <w:t>Both institutions have experience in the field of community work and are exploring potential</w:t>
      </w:r>
      <w:r>
        <w:rPr>
          <w:color w:val="231F20"/>
          <w:spacing w:val="31"/>
          <w:sz w:val="17"/>
        </w:rPr>
        <w:t xml:space="preserve"> </w:t>
      </w:r>
      <w:r>
        <w:rPr>
          <w:color w:val="231F20"/>
          <w:sz w:val="17"/>
        </w:rPr>
        <w:t>collaboration.</w:t>
      </w:r>
    </w:p>
    <w:p w:rsidR="00166577" w:rsidRDefault="00166577">
      <w:pPr>
        <w:pStyle w:val="BodyText"/>
        <w:spacing w:before="9"/>
        <w:rPr>
          <w:sz w:val="18"/>
        </w:rPr>
      </w:pPr>
    </w:p>
    <w:p w:rsidR="00166577" w:rsidRDefault="00760F94">
      <w:pPr>
        <w:pStyle w:val="ListParagraph"/>
        <w:numPr>
          <w:ilvl w:val="1"/>
          <w:numId w:val="9"/>
        </w:numPr>
        <w:tabs>
          <w:tab w:val="left" w:pos="918"/>
        </w:tabs>
        <w:spacing w:line="256" w:lineRule="auto"/>
        <w:ind w:left="237" w:right="671" w:firstLine="0"/>
        <w:jc w:val="both"/>
        <w:rPr>
          <w:sz w:val="17"/>
        </w:rPr>
      </w:pPr>
      <w:r>
        <w:rPr>
          <w:color w:val="231F20"/>
          <w:spacing w:val="-5"/>
          <w:sz w:val="17"/>
        </w:rPr>
        <w:t xml:space="preserve">We </w:t>
      </w:r>
      <w:r>
        <w:rPr>
          <w:color w:val="231F20"/>
          <w:sz w:val="17"/>
        </w:rPr>
        <w:t xml:space="preserve">are glad also to have had conversation with the United Reformed </w:t>
      </w:r>
      <w:r>
        <w:rPr>
          <w:color w:val="231F20"/>
          <w:spacing w:val="-3"/>
          <w:sz w:val="17"/>
        </w:rPr>
        <w:t xml:space="preserve">Church’s </w:t>
      </w:r>
      <w:r>
        <w:rPr>
          <w:color w:val="231F20"/>
          <w:sz w:val="17"/>
        </w:rPr>
        <w:t xml:space="preserve">Windermere Centre, again to explore  shared  interests  and  that  this  has  </w:t>
      </w:r>
      <w:r>
        <w:rPr>
          <w:color w:val="231F20"/>
          <w:spacing w:val="-3"/>
          <w:sz w:val="17"/>
        </w:rPr>
        <w:t xml:space="preserve">resulted  </w:t>
      </w:r>
      <w:r>
        <w:rPr>
          <w:color w:val="231F20"/>
          <w:sz w:val="17"/>
        </w:rPr>
        <w:t xml:space="preserve">in our contributing two extended workshops to </w:t>
      </w:r>
      <w:r>
        <w:rPr>
          <w:color w:val="231F20"/>
          <w:spacing w:val="-3"/>
          <w:sz w:val="17"/>
        </w:rPr>
        <w:t xml:space="preserve">their </w:t>
      </w:r>
      <w:r>
        <w:rPr>
          <w:color w:val="231F20"/>
          <w:sz w:val="17"/>
        </w:rPr>
        <w:t>programme.</w:t>
      </w:r>
    </w:p>
    <w:p w:rsidR="00166577" w:rsidRDefault="00166577">
      <w:pPr>
        <w:pStyle w:val="BodyText"/>
        <w:spacing w:before="7"/>
        <w:rPr>
          <w:sz w:val="18"/>
        </w:rPr>
      </w:pPr>
    </w:p>
    <w:p w:rsidR="00166577" w:rsidRDefault="00760F94">
      <w:pPr>
        <w:pStyle w:val="ListParagraph"/>
        <w:numPr>
          <w:ilvl w:val="1"/>
          <w:numId w:val="9"/>
        </w:numPr>
        <w:tabs>
          <w:tab w:val="left" w:pos="919"/>
        </w:tabs>
        <w:spacing w:line="256" w:lineRule="auto"/>
        <w:ind w:left="237" w:right="671" w:firstLine="0"/>
        <w:jc w:val="both"/>
        <w:rPr>
          <w:sz w:val="17"/>
        </w:rPr>
      </w:pPr>
      <w:r>
        <w:rPr>
          <w:color w:val="231F20"/>
          <w:sz w:val="17"/>
        </w:rPr>
        <w:t>It is clear that, while institu</w:t>
      </w:r>
      <w:r>
        <w:rPr>
          <w:color w:val="231F20"/>
          <w:sz w:val="17"/>
        </w:rPr>
        <w:t xml:space="preserve">tions may be separate legal and organisational entities, collaborative </w:t>
      </w:r>
      <w:r>
        <w:rPr>
          <w:color w:val="231F20"/>
          <w:spacing w:val="-2"/>
          <w:sz w:val="17"/>
        </w:rPr>
        <w:t xml:space="preserve">partnerships </w:t>
      </w:r>
      <w:r>
        <w:rPr>
          <w:color w:val="231F20"/>
          <w:sz w:val="17"/>
        </w:rPr>
        <w:t>have to be forged and</w:t>
      </w:r>
      <w:r>
        <w:rPr>
          <w:color w:val="231F20"/>
          <w:spacing w:val="22"/>
          <w:sz w:val="17"/>
        </w:rPr>
        <w:t xml:space="preserve"> </w:t>
      </w:r>
      <w:r>
        <w:rPr>
          <w:color w:val="231F20"/>
          <w:sz w:val="17"/>
        </w:rPr>
        <w:t>fostered.</w:t>
      </w:r>
    </w:p>
    <w:p w:rsidR="00166577" w:rsidRDefault="00166577">
      <w:pPr>
        <w:pStyle w:val="BodyText"/>
        <w:spacing w:before="6"/>
        <w:rPr>
          <w:sz w:val="18"/>
        </w:rPr>
      </w:pPr>
    </w:p>
    <w:p w:rsidR="00166577" w:rsidRDefault="00760F94">
      <w:pPr>
        <w:pStyle w:val="ListParagraph"/>
        <w:numPr>
          <w:ilvl w:val="1"/>
          <w:numId w:val="9"/>
        </w:numPr>
        <w:tabs>
          <w:tab w:val="left" w:pos="918"/>
        </w:tabs>
        <w:spacing w:line="256" w:lineRule="auto"/>
        <w:ind w:left="237" w:right="671" w:hanging="1"/>
        <w:jc w:val="both"/>
        <w:rPr>
          <w:sz w:val="17"/>
        </w:rPr>
      </w:pPr>
      <w:r>
        <w:rPr>
          <w:b/>
          <w:color w:val="231F20"/>
          <w:w w:val="105"/>
          <w:sz w:val="17"/>
        </w:rPr>
        <w:t xml:space="preserve">The College </w:t>
      </w:r>
      <w:r>
        <w:rPr>
          <w:b/>
          <w:color w:val="231F20"/>
          <w:spacing w:val="-3"/>
          <w:w w:val="105"/>
          <w:sz w:val="17"/>
        </w:rPr>
        <w:t xml:space="preserve">retreat </w:t>
      </w:r>
      <w:r>
        <w:rPr>
          <w:color w:val="231F20"/>
          <w:w w:val="105"/>
          <w:sz w:val="17"/>
        </w:rPr>
        <w:t xml:space="preserve">- This </w:t>
      </w:r>
      <w:r>
        <w:rPr>
          <w:color w:val="231F20"/>
          <w:spacing w:val="-4"/>
          <w:w w:val="105"/>
          <w:sz w:val="17"/>
        </w:rPr>
        <w:t xml:space="preserve">year’s </w:t>
      </w:r>
      <w:r>
        <w:rPr>
          <w:color w:val="231F20"/>
          <w:spacing w:val="-3"/>
          <w:w w:val="105"/>
          <w:sz w:val="17"/>
        </w:rPr>
        <w:t xml:space="preserve">retreat </w:t>
      </w:r>
      <w:r>
        <w:rPr>
          <w:color w:val="231F20"/>
          <w:w w:val="105"/>
          <w:sz w:val="17"/>
        </w:rPr>
        <w:t>for the college</w:t>
      </w:r>
      <w:r>
        <w:rPr>
          <w:color w:val="231F20"/>
          <w:spacing w:val="-25"/>
          <w:w w:val="105"/>
          <w:sz w:val="17"/>
        </w:rPr>
        <w:t xml:space="preserve"> </w:t>
      </w:r>
      <w:r>
        <w:rPr>
          <w:color w:val="231F20"/>
          <w:w w:val="105"/>
          <w:sz w:val="17"/>
        </w:rPr>
        <w:t>community</w:t>
      </w:r>
      <w:r>
        <w:rPr>
          <w:color w:val="231F20"/>
          <w:spacing w:val="-25"/>
          <w:w w:val="105"/>
          <w:sz w:val="17"/>
        </w:rPr>
        <w:t xml:space="preserve"> </w:t>
      </w:r>
      <w:r>
        <w:rPr>
          <w:color w:val="231F20"/>
          <w:w w:val="105"/>
          <w:sz w:val="17"/>
        </w:rPr>
        <w:t>was</w:t>
      </w:r>
      <w:r>
        <w:rPr>
          <w:color w:val="231F20"/>
          <w:spacing w:val="-25"/>
          <w:w w:val="105"/>
          <w:sz w:val="17"/>
        </w:rPr>
        <w:t xml:space="preserve"> </w:t>
      </w:r>
      <w:r>
        <w:rPr>
          <w:color w:val="231F20"/>
          <w:w w:val="105"/>
          <w:sz w:val="17"/>
        </w:rPr>
        <w:t>on</w:t>
      </w:r>
      <w:r>
        <w:rPr>
          <w:color w:val="231F20"/>
          <w:spacing w:val="-25"/>
          <w:w w:val="105"/>
          <w:sz w:val="17"/>
        </w:rPr>
        <w:t xml:space="preserve"> </w:t>
      </w:r>
      <w:r>
        <w:rPr>
          <w:color w:val="231F20"/>
          <w:w w:val="105"/>
          <w:sz w:val="17"/>
        </w:rPr>
        <w:t>the</w:t>
      </w:r>
      <w:r>
        <w:rPr>
          <w:color w:val="231F20"/>
          <w:spacing w:val="-25"/>
          <w:w w:val="105"/>
          <w:sz w:val="17"/>
        </w:rPr>
        <w:t xml:space="preserve"> </w:t>
      </w:r>
      <w:r>
        <w:rPr>
          <w:color w:val="231F20"/>
          <w:w w:val="105"/>
          <w:sz w:val="17"/>
        </w:rPr>
        <w:t>theme</w:t>
      </w:r>
      <w:r>
        <w:rPr>
          <w:color w:val="231F20"/>
          <w:spacing w:val="-25"/>
          <w:w w:val="105"/>
          <w:sz w:val="17"/>
        </w:rPr>
        <w:t xml:space="preserve"> </w:t>
      </w:r>
      <w:r>
        <w:rPr>
          <w:color w:val="231F20"/>
          <w:w w:val="105"/>
          <w:sz w:val="17"/>
        </w:rPr>
        <w:t>of</w:t>
      </w:r>
      <w:r>
        <w:rPr>
          <w:color w:val="231F20"/>
          <w:spacing w:val="-25"/>
          <w:w w:val="105"/>
          <w:sz w:val="17"/>
        </w:rPr>
        <w:t xml:space="preserve"> </w:t>
      </w:r>
      <w:r>
        <w:rPr>
          <w:i/>
          <w:color w:val="231F20"/>
          <w:w w:val="105"/>
          <w:sz w:val="17"/>
        </w:rPr>
        <w:t>Music</w:t>
      </w:r>
      <w:r>
        <w:rPr>
          <w:i/>
          <w:color w:val="231F20"/>
          <w:spacing w:val="-25"/>
          <w:w w:val="105"/>
          <w:sz w:val="17"/>
        </w:rPr>
        <w:t xml:space="preserve"> </w:t>
      </w:r>
      <w:r>
        <w:rPr>
          <w:i/>
          <w:color w:val="231F20"/>
          <w:w w:val="105"/>
          <w:sz w:val="17"/>
        </w:rPr>
        <w:t>and</w:t>
      </w:r>
      <w:r>
        <w:rPr>
          <w:i/>
          <w:color w:val="231F20"/>
          <w:spacing w:val="-25"/>
          <w:w w:val="105"/>
          <w:sz w:val="17"/>
        </w:rPr>
        <w:t xml:space="preserve"> </w:t>
      </w:r>
      <w:r>
        <w:rPr>
          <w:i/>
          <w:color w:val="231F20"/>
          <w:w w:val="105"/>
          <w:sz w:val="17"/>
        </w:rPr>
        <w:t>silence</w:t>
      </w:r>
      <w:r>
        <w:rPr>
          <w:color w:val="231F20"/>
          <w:w w:val="105"/>
          <w:sz w:val="17"/>
        </w:rPr>
        <w:t>.</w:t>
      </w:r>
    </w:p>
    <w:p w:rsidR="00166577" w:rsidRDefault="00166577">
      <w:pPr>
        <w:pStyle w:val="BodyText"/>
        <w:spacing w:before="5"/>
        <w:rPr>
          <w:sz w:val="18"/>
        </w:rPr>
      </w:pPr>
    </w:p>
    <w:p w:rsidR="00166577" w:rsidRDefault="00760F94">
      <w:pPr>
        <w:pStyle w:val="ListParagraph"/>
        <w:numPr>
          <w:ilvl w:val="1"/>
          <w:numId w:val="9"/>
        </w:numPr>
        <w:tabs>
          <w:tab w:val="left" w:pos="918"/>
        </w:tabs>
        <w:spacing w:line="256" w:lineRule="auto"/>
        <w:ind w:left="237" w:right="671" w:firstLine="0"/>
        <w:jc w:val="both"/>
        <w:rPr>
          <w:sz w:val="17"/>
        </w:rPr>
      </w:pPr>
      <w:r>
        <w:rPr>
          <w:b/>
          <w:color w:val="231F20"/>
          <w:sz w:val="17"/>
        </w:rPr>
        <w:t>The</w:t>
      </w:r>
      <w:r>
        <w:rPr>
          <w:b/>
          <w:color w:val="231F20"/>
          <w:spacing w:val="-14"/>
          <w:sz w:val="17"/>
        </w:rPr>
        <w:t xml:space="preserve"> </w:t>
      </w:r>
      <w:r>
        <w:rPr>
          <w:b/>
          <w:color w:val="231F20"/>
          <w:spacing w:val="-3"/>
          <w:sz w:val="17"/>
        </w:rPr>
        <w:t>College</w:t>
      </w:r>
      <w:r>
        <w:rPr>
          <w:b/>
          <w:color w:val="231F20"/>
          <w:spacing w:val="-13"/>
          <w:sz w:val="17"/>
        </w:rPr>
        <w:t xml:space="preserve"> </w:t>
      </w:r>
      <w:r>
        <w:rPr>
          <w:b/>
          <w:color w:val="231F20"/>
          <w:spacing w:val="-3"/>
          <w:sz w:val="17"/>
        </w:rPr>
        <w:t>annual</w:t>
      </w:r>
      <w:r>
        <w:rPr>
          <w:b/>
          <w:color w:val="231F20"/>
          <w:spacing w:val="-13"/>
          <w:sz w:val="17"/>
        </w:rPr>
        <w:t xml:space="preserve"> </w:t>
      </w:r>
      <w:r>
        <w:rPr>
          <w:b/>
          <w:color w:val="231F20"/>
          <w:spacing w:val="-3"/>
          <w:sz w:val="17"/>
        </w:rPr>
        <w:t>service</w:t>
      </w:r>
      <w:r>
        <w:rPr>
          <w:b/>
          <w:color w:val="231F20"/>
          <w:spacing w:val="-14"/>
          <w:sz w:val="17"/>
        </w:rPr>
        <w:t xml:space="preserve"> </w:t>
      </w:r>
      <w:r>
        <w:rPr>
          <w:color w:val="231F20"/>
          <w:sz w:val="17"/>
        </w:rPr>
        <w:t>-</w:t>
      </w:r>
      <w:r>
        <w:rPr>
          <w:color w:val="231F20"/>
          <w:spacing w:val="-13"/>
          <w:sz w:val="17"/>
        </w:rPr>
        <w:t xml:space="preserve"> </w:t>
      </w:r>
      <w:r>
        <w:rPr>
          <w:color w:val="231F20"/>
          <w:spacing w:val="-7"/>
          <w:sz w:val="17"/>
        </w:rPr>
        <w:t>We</w:t>
      </w:r>
      <w:r>
        <w:rPr>
          <w:color w:val="231F20"/>
          <w:spacing w:val="-13"/>
          <w:sz w:val="17"/>
        </w:rPr>
        <w:t xml:space="preserve"> </w:t>
      </w:r>
      <w:r>
        <w:rPr>
          <w:color w:val="231F20"/>
          <w:spacing w:val="-3"/>
          <w:sz w:val="17"/>
        </w:rPr>
        <w:t>are</w:t>
      </w:r>
      <w:r>
        <w:rPr>
          <w:color w:val="231F20"/>
          <w:spacing w:val="-14"/>
          <w:sz w:val="17"/>
        </w:rPr>
        <w:t xml:space="preserve"> </w:t>
      </w:r>
      <w:r>
        <w:rPr>
          <w:color w:val="231F20"/>
          <w:spacing w:val="-3"/>
          <w:sz w:val="17"/>
        </w:rPr>
        <w:t>delighted</w:t>
      </w:r>
      <w:r>
        <w:rPr>
          <w:color w:val="231F20"/>
          <w:spacing w:val="-13"/>
          <w:sz w:val="17"/>
        </w:rPr>
        <w:t xml:space="preserve"> </w:t>
      </w:r>
      <w:r>
        <w:rPr>
          <w:color w:val="231F20"/>
          <w:spacing w:val="-3"/>
          <w:sz w:val="17"/>
        </w:rPr>
        <w:t xml:space="preserve">that </w:t>
      </w:r>
      <w:r>
        <w:rPr>
          <w:color w:val="231F20"/>
          <w:sz w:val="17"/>
        </w:rPr>
        <w:t xml:space="preserve">the </w:t>
      </w:r>
      <w:r>
        <w:rPr>
          <w:color w:val="231F20"/>
          <w:spacing w:val="-3"/>
          <w:sz w:val="17"/>
        </w:rPr>
        <w:t xml:space="preserve">preacher this year </w:t>
      </w:r>
      <w:r>
        <w:rPr>
          <w:color w:val="231F20"/>
          <w:sz w:val="17"/>
        </w:rPr>
        <w:t xml:space="preserve">is the </w:t>
      </w:r>
      <w:r>
        <w:rPr>
          <w:color w:val="231F20"/>
          <w:spacing w:val="-3"/>
          <w:sz w:val="17"/>
        </w:rPr>
        <w:t xml:space="preserve">Revd John </w:t>
      </w:r>
      <w:r>
        <w:rPr>
          <w:color w:val="231F20"/>
          <w:spacing w:val="-6"/>
          <w:sz w:val="17"/>
        </w:rPr>
        <w:t xml:space="preserve">Waller, </w:t>
      </w:r>
      <w:r>
        <w:rPr>
          <w:color w:val="231F20"/>
          <w:spacing w:val="-3"/>
          <w:sz w:val="17"/>
        </w:rPr>
        <w:t xml:space="preserve">Moderator </w:t>
      </w:r>
      <w:r>
        <w:rPr>
          <w:color w:val="231F20"/>
          <w:sz w:val="17"/>
        </w:rPr>
        <w:t xml:space="preserve">of the </w:t>
      </w:r>
      <w:r>
        <w:rPr>
          <w:color w:val="231F20"/>
          <w:spacing w:val="-3"/>
          <w:sz w:val="17"/>
        </w:rPr>
        <w:t xml:space="preserve">General Assembly </w:t>
      </w:r>
      <w:r>
        <w:rPr>
          <w:color w:val="231F20"/>
          <w:sz w:val="17"/>
        </w:rPr>
        <w:t xml:space="preserve">of the </w:t>
      </w:r>
      <w:r>
        <w:rPr>
          <w:color w:val="231F20"/>
          <w:spacing w:val="-3"/>
          <w:sz w:val="17"/>
        </w:rPr>
        <w:t xml:space="preserve">United Reformed Church. </w:t>
      </w:r>
      <w:r>
        <w:rPr>
          <w:color w:val="231F20"/>
          <w:sz w:val="17"/>
        </w:rPr>
        <w:t xml:space="preserve">One </w:t>
      </w:r>
      <w:r>
        <w:rPr>
          <w:color w:val="231F20"/>
          <w:spacing w:val="-3"/>
          <w:sz w:val="17"/>
        </w:rPr>
        <w:t xml:space="preserve">student, </w:t>
      </w:r>
      <w:r>
        <w:rPr>
          <w:color w:val="231F20"/>
          <w:sz w:val="17"/>
        </w:rPr>
        <w:t xml:space="preserve">the </w:t>
      </w:r>
      <w:r>
        <w:rPr>
          <w:color w:val="231F20"/>
          <w:spacing w:val="-3"/>
          <w:sz w:val="17"/>
        </w:rPr>
        <w:t xml:space="preserve">Revd Susan Kirkbride (transferring from non- stipendiary </w:t>
      </w:r>
      <w:r>
        <w:rPr>
          <w:color w:val="231F20"/>
          <w:sz w:val="17"/>
        </w:rPr>
        <w:t xml:space="preserve">to </w:t>
      </w:r>
      <w:r>
        <w:rPr>
          <w:color w:val="231F20"/>
          <w:spacing w:val="-3"/>
          <w:sz w:val="17"/>
        </w:rPr>
        <w:t xml:space="preserve">stipendiary ministry) </w:t>
      </w:r>
      <w:r>
        <w:rPr>
          <w:color w:val="231F20"/>
          <w:sz w:val="17"/>
        </w:rPr>
        <w:t xml:space="preserve">has </w:t>
      </w:r>
      <w:r>
        <w:rPr>
          <w:color w:val="231F20"/>
          <w:spacing w:val="-3"/>
          <w:sz w:val="17"/>
        </w:rPr>
        <w:t>complete</w:t>
      </w:r>
      <w:r>
        <w:rPr>
          <w:color w:val="231F20"/>
          <w:spacing w:val="-3"/>
          <w:sz w:val="17"/>
        </w:rPr>
        <w:t xml:space="preserve">d </w:t>
      </w:r>
      <w:r>
        <w:rPr>
          <w:color w:val="231F20"/>
          <w:sz w:val="17"/>
        </w:rPr>
        <w:t xml:space="preserve">her </w:t>
      </w:r>
      <w:r>
        <w:rPr>
          <w:color w:val="231F20"/>
          <w:spacing w:val="-3"/>
          <w:sz w:val="17"/>
        </w:rPr>
        <w:t xml:space="preserve">course (including </w:t>
      </w:r>
      <w:r>
        <w:rPr>
          <w:color w:val="231F20"/>
          <w:sz w:val="17"/>
        </w:rPr>
        <w:t xml:space="preserve">the </w:t>
      </w:r>
      <w:r>
        <w:rPr>
          <w:color w:val="231F20"/>
          <w:spacing w:val="-3"/>
          <w:sz w:val="17"/>
        </w:rPr>
        <w:t xml:space="preserve">degree </w:t>
      </w:r>
      <w:r>
        <w:rPr>
          <w:color w:val="231F20"/>
          <w:sz w:val="17"/>
        </w:rPr>
        <w:t xml:space="preserve">of </w:t>
      </w:r>
      <w:r>
        <w:rPr>
          <w:color w:val="231F20"/>
          <w:spacing w:val="-3"/>
          <w:sz w:val="17"/>
        </w:rPr>
        <w:t xml:space="preserve">Master </w:t>
      </w:r>
      <w:r>
        <w:rPr>
          <w:color w:val="231F20"/>
          <w:sz w:val="17"/>
        </w:rPr>
        <w:t xml:space="preserve">of </w:t>
      </w:r>
      <w:r>
        <w:rPr>
          <w:color w:val="231F20"/>
          <w:spacing w:val="-3"/>
          <w:sz w:val="17"/>
        </w:rPr>
        <w:t xml:space="preserve">Theology) </w:t>
      </w:r>
      <w:r>
        <w:rPr>
          <w:color w:val="231F20"/>
          <w:sz w:val="17"/>
        </w:rPr>
        <w:t xml:space="preserve">and </w:t>
      </w:r>
      <w:r>
        <w:rPr>
          <w:color w:val="231F20"/>
          <w:spacing w:val="-3"/>
          <w:sz w:val="17"/>
        </w:rPr>
        <w:t xml:space="preserve">will receive </w:t>
      </w:r>
      <w:r>
        <w:rPr>
          <w:color w:val="231F20"/>
          <w:sz w:val="17"/>
        </w:rPr>
        <w:t xml:space="preserve">the </w:t>
      </w:r>
      <w:r>
        <w:rPr>
          <w:color w:val="231F20"/>
          <w:spacing w:val="-3"/>
          <w:sz w:val="17"/>
        </w:rPr>
        <w:t>college</w:t>
      </w:r>
      <w:r>
        <w:rPr>
          <w:color w:val="231F20"/>
          <w:spacing w:val="-2"/>
          <w:sz w:val="17"/>
        </w:rPr>
        <w:t xml:space="preserve"> </w:t>
      </w:r>
      <w:r>
        <w:rPr>
          <w:color w:val="231F20"/>
          <w:spacing w:val="-3"/>
          <w:sz w:val="17"/>
        </w:rPr>
        <w:t>certificate.</w:t>
      </w:r>
    </w:p>
    <w:p w:rsidR="00166577" w:rsidRDefault="00166577">
      <w:pPr>
        <w:pStyle w:val="BodyText"/>
        <w:spacing w:before="9"/>
        <w:rPr>
          <w:sz w:val="18"/>
        </w:rPr>
      </w:pPr>
    </w:p>
    <w:p w:rsidR="00166577" w:rsidRDefault="00760F94">
      <w:pPr>
        <w:pStyle w:val="ListParagraph"/>
        <w:numPr>
          <w:ilvl w:val="1"/>
          <w:numId w:val="9"/>
        </w:numPr>
        <w:tabs>
          <w:tab w:val="left" w:pos="918"/>
        </w:tabs>
        <w:spacing w:line="256" w:lineRule="auto"/>
        <w:ind w:right="671" w:firstLine="0"/>
        <w:jc w:val="both"/>
        <w:rPr>
          <w:sz w:val="17"/>
        </w:rPr>
      </w:pPr>
      <w:r>
        <w:rPr>
          <w:color w:val="231F20"/>
          <w:sz w:val="17"/>
        </w:rPr>
        <w:t xml:space="preserve">Theological staff of United Reformed Church recognised colleges - The College is hosting this </w:t>
      </w:r>
      <w:r>
        <w:rPr>
          <w:color w:val="231F20"/>
          <w:spacing w:val="-3"/>
          <w:sz w:val="17"/>
        </w:rPr>
        <w:t xml:space="preserve">year’s </w:t>
      </w:r>
      <w:r>
        <w:rPr>
          <w:color w:val="231F20"/>
          <w:sz w:val="17"/>
        </w:rPr>
        <w:t xml:space="preserve">annual gathering of theological staff with Dr Andrew Ross, formerly of Edinburgh University and Lisa Curtice, </w:t>
      </w:r>
      <w:r>
        <w:rPr>
          <w:color w:val="231F20"/>
          <w:spacing w:val="-3"/>
          <w:sz w:val="17"/>
        </w:rPr>
        <w:t xml:space="preserve">Director </w:t>
      </w:r>
      <w:r>
        <w:rPr>
          <w:color w:val="231F20"/>
          <w:sz w:val="17"/>
        </w:rPr>
        <w:t>of Scottish Consortium on Learning D</w:t>
      </w:r>
      <w:r>
        <w:rPr>
          <w:color w:val="231F20"/>
          <w:sz w:val="17"/>
        </w:rPr>
        <w:t>isabilities as the key speakers.</w:t>
      </w:r>
    </w:p>
    <w:p w:rsidR="00166577" w:rsidRDefault="00166577">
      <w:pPr>
        <w:spacing w:line="256" w:lineRule="auto"/>
        <w:jc w:val="both"/>
        <w:rPr>
          <w:sz w:val="17"/>
        </w:rPr>
        <w:sectPr w:rsidR="00166577">
          <w:type w:val="continuous"/>
          <w:pgSz w:w="11910" w:h="16840"/>
          <w:pgMar w:top="1580" w:right="740" w:bottom="280" w:left="940" w:header="720" w:footer="720" w:gutter="0"/>
          <w:cols w:num="2" w:space="720" w:equalWidth="0">
            <w:col w:w="4712" w:space="171"/>
            <w:col w:w="5347"/>
          </w:cols>
        </w:sectPr>
      </w:pPr>
    </w:p>
    <w:p w:rsidR="00166577" w:rsidRDefault="00166577">
      <w:pPr>
        <w:pStyle w:val="BodyText"/>
        <w:spacing w:before="9"/>
        <w:rPr>
          <w:sz w:val="7"/>
        </w:rPr>
      </w:pPr>
    </w:p>
    <w:p w:rsidR="00166577" w:rsidRDefault="00760F94">
      <w:pPr>
        <w:pStyle w:val="BodyText"/>
        <w:spacing w:line="20" w:lineRule="exact"/>
        <w:ind w:left="183"/>
        <w:rPr>
          <w:sz w:val="2"/>
        </w:rPr>
      </w:pPr>
      <w:r>
        <w:rPr>
          <w:sz w:val="2"/>
        </w:rPr>
      </w:r>
      <w:r>
        <w:rPr>
          <w:sz w:val="2"/>
        </w:rPr>
        <w:pict>
          <v:group id="_x0000_s1147" style="width:467.75pt;height:1pt;mso-position-horizontal-relative:char;mso-position-vertical-relative:line" coordsize="9355,20">
            <v:line id="_x0000_s1148" style="position:absolute" from="0,10" to="9354,10" strokecolor="#231f20" strokeweight="1pt"/>
            <w10:anchorlock/>
          </v:group>
        </w:pict>
      </w:r>
    </w:p>
    <w:p w:rsidR="00166577" w:rsidRDefault="00166577">
      <w:pPr>
        <w:pStyle w:val="BodyText"/>
        <w:spacing w:before="4"/>
        <w:rPr>
          <w:sz w:val="6"/>
        </w:rPr>
      </w:pPr>
    </w:p>
    <w:p w:rsidR="00166577" w:rsidRDefault="00760F94">
      <w:pPr>
        <w:pStyle w:val="Heading4"/>
        <w:tabs>
          <w:tab w:val="left" w:pos="898"/>
          <w:tab w:val="left" w:pos="2453"/>
        </w:tabs>
        <w:spacing w:before="106"/>
      </w:pPr>
      <w:r>
        <w:rPr>
          <w:color w:val="FFFFFF"/>
          <w:w w:val="118"/>
          <w:shd w:val="clear" w:color="auto" w:fill="939598"/>
        </w:rPr>
        <w:t xml:space="preserve"> </w:t>
      </w:r>
      <w:r>
        <w:rPr>
          <w:color w:val="FFFFFF"/>
          <w:shd w:val="clear" w:color="auto" w:fill="939598"/>
        </w:rPr>
        <w:tab/>
      </w:r>
      <w:r>
        <w:rPr>
          <w:color w:val="FFFFFF"/>
          <w:spacing w:val="3"/>
          <w:w w:val="110"/>
          <w:shd w:val="clear" w:color="auto" w:fill="939598"/>
        </w:rPr>
        <w:t>Colleges</w:t>
      </w:r>
      <w:r>
        <w:rPr>
          <w:color w:val="FFFFFF"/>
          <w:spacing w:val="3"/>
          <w:w w:val="110"/>
          <w:shd w:val="clear" w:color="auto" w:fill="939598"/>
        </w:rPr>
        <w:tab/>
      </w:r>
      <w:r>
        <w:rPr>
          <w:color w:val="231F20"/>
          <w:w w:val="110"/>
        </w:rPr>
        <w:t>I28</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46"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5</w:t>
                  </w:r>
                </w:p>
              </w:txbxContent>
            </v:textbox>
            <w10:anchorlock/>
          </v:shape>
        </w:pict>
      </w:r>
    </w:p>
    <w:p w:rsidR="00166577" w:rsidRDefault="00760F94">
      <w:pPr>
        <w:spacing w:before="78"/>
        <w:ind w:left="116"/>
        <w:jc w:val="center"/>
        <w:rPr>
          <w:rFonts w:ascii="Palatino"/>
          <w:b/>
          <w:sz w:val="24"/>
        </w:rPr>
      </w:pPr>
      <w:r>
        <w:rPr>
          <w:rFonts w:ascii="Palatino"/>
          <w:b/>
          <w:color w:val="231F20"/>
          <w:sz w:val="24"/>
        </w:rPr>
        <w:t>WESTMINSTER COLLEGE</w:t>
      </w:r>
    </w:p>
    <w:p w:rsidR="00166577" w:rsidRDefault="00166577">
      <w:pPr>
        <w:pStyle w:val="BodyText"/>
        <w:spacing w:before="4"/>
        <w:rPr>
          <w:rFonts w:ascii="Palatino"/>
          <w:b/>
          <w:sz w:val="8"/>
        </w:rPr>
      </w:pPr>
    </w:p>
    <w:p w:rsidR="00166577" w:rsidRDefault="00166577">
      <w:pPr>
        <w:rPr>
          <w:rFonts w:ascii="Palatino"/>
          <w:sz w:val="8"/>
        </w:rPr>
        <w:sectPr w:rsidR="00166577">
          <w:pgSz w:w="11910" w:h="16840"/>
          <w:pgMar w:top="560" w:right="740" w:bottom="280" w:left="940" w:header="720" w:footer="720" w:gutter="0"/>
          <w:cols w:space="720"/>
        </w:sectPr>
      </w:pPr>
    </w:p>
    <w:p w:rsidR="00166577" w:rsidRDefault="00760F94">
      <w:pPr>
        <w:pStyle w:val="ListParagraph"/>
        <w:numPr>
          <w:ilvl w:val="1"/>
          <w:numId w:val="7"/>
        </w:numPr>
        <w:tabs>
          <w:tab w:val="left" w:pos="1195"/>
        </w:tabs>
        <w:spacing w:before="107" w:line="271" w:lineRule="auto"/>
        <w:ind w:right="4" w:firstLine="0"/>
        <w:jc w:val="both"/>
        <w:rPr>
          <w:sz w:val="17"/>
        </w:rPr>
      </w:pPr>
      <w:r>
        <w:rPr>
          <w:b/>
          <w:color w:val="231F20"/>
          <w:sz w:val="17"/>
        </w:rPr>
        <w:t xml:space="preserve">The Cambridge Theological Federation </w:t>
      </w:r>
      <w:r>
        <w:rPr>
          <w:color w:val="231F20"/>
          <w:sz w:val="17"/>
        </w:rPr>
        <w:t xml:space="preserve">- </w:t>
      </w:r>
      <w:r>
        <w:rPr>
          <w:color w:val="231F20"/>
          <w:spacing w:val="-7"/>
          <w:sz w:val="17"/>
        </w:rPr>
        <w:t xml:space="preserve">On </w:t>
      </w:r>
      <w:r>
        <w:rPr>
          <w:color w:val="231F20"/>
          <w:spacing w:val="-3"/>
          <w:sz w:val="17"/>
        </w:rPr>
        <w:t xml:space="preserve">Tuesday </w:t>
      </w:r>
      <w:r>
        <w:rPr>
          <w:color w:val="231F20"/>
          <w:sz w:val="17"/>
        </w:rPr>
        <w:t>8 October, in the University Church of Great St Mary’s, the Cambridge Theological Federation celebrated its commitment to ecumenical ed</w:t>
      </w:r>
      <w:r>
        <w:rPr>
          <w:color w:val="231F20"/>
          <w:sz w:val="17"/>
        </w:rPr>
        <w:t xml:space="preserve">ucation. A new governing structure, with a single Council, is responsible for the Federation. Westminster College is now an access point  to one of the largest theological faculties in England, </w:t>
      </w:r>
      <w:r>
        <w:rPr>
          <w:color w:val="231F20"/>
          <w:spacing w:val="-4"/>
          <w:sz w:val="17"/>
        </w:rPr>
        <w:t xml:space="preserve">with </w:t>
      </w:r>
      <w:r>
        <w:rPr>
          <w:color w:val="231F20"/>
          <w:sz w:val="17"/>
        </w:rPr>
        <w:t xml:space="preserve">300 full and part-time students and 30 staff.   It </w:t>
      </w:r>
      <w:r>
        <w:rPr>
          <w:color w:val="231F20"/>
          <w:spacing w:val="-3"/>
          <w:sz w:val="17"/>
        </w:rPr>
        <w:t>provid</w:t>
      </w:r>
      <w:r>
        <w:rPr>
          <w:color w:val="231F20"/>
          <w:spacing w:val="-3"/>
          <w:sz w:val="17"/>
        </w:rPr>
        <w:t xml:space="preserve">es    </w:t>
      </w:r>
      <w:r>
        <w:rPr>
          <w:color w:val="231F20"/>
          <w:sz w:val="17"/>
        </w:rPr>
        <w:t xml:space="preserve">a range of courses, validated by Cambridge </w:t>
      </w:r>
      <w:r>
        <w:rPr>
          <w:color w:val="231F20"/>
          <w:spacing w:val="-4"/>
          <w:sz w:val="17"/>
        </w:rPr>
        <w:t xml:space="preserve">University, </w:t>
      </w:r>
      <w:r>
        <w:rPr>
          <w:color w:val="231F20"/>
          <w:sz w:val="17"/>
        </w:rPr>
        <w:t xml:space="preserve">Anglia Polytechnic University, and the University of Wales at </w:t>
      </w:r>
      <w:r>
        <w:rPr>
          <w:color w:val="231F20"/>
          <w:spacing w:val="-3"/>
          <w:sz w:val="17"/>
        </w:rPr>
        <w:t xml:space="preserve">Bangor.  </w:t>
      </w:r>
      <w:r>
        <w:rPr>
          <w:color w:val="231F20"/>
          <w:sz w:val="17"/>
        </w:rPr>
        <w:t xml:space="preserve">Students from the United Reformed </w:t>
      </w:r>
      <w:r>
        <w:rPr>
          <w:color w:val="231F20"/>
          <w:spacing w:val="-3"/>
          <w:sz w:val="17"/>
        </w:rPr>
        <w:t xml:space="preserve">Church  </w:t>
      </w:r>
      <w:r>
        <w:rPr>
          <w:color w:val="231F20"/>
          <w:sz w:val="17"/>
        </w:rPr>
        <w:t>can also enter the Federation through the East Anglia Ministerial Training  Scheme</w:t>
      </w:r>
      <w:r>
        <w:rPr>
          <w:color w:val="231F20"/>
          <w:sz w:val="17"/>
        </w:rPr>
        <w:t xml:space="preserve">.  All  students  have  </w:t>
      </w:r>
      <w:r>
        <w:rPr>
          <w:color w:val="231F20"/>
          <w:spacing w:val="-3"/>
          <w:sz w:val="17"/>
        </w:rPr>
        <w:t xml:space="preserve">access </w:t>
      </w:r>
      <w:r>
        <w:rPr>
          <w:color w:val="231F20"/>
          <w:sz w:val="17"/>
        </w:rPr>
        <w:t xml:space="preserve">to the libraries and teaching resources of all the partner institutions. The Federation have asked </w:t>
      </w:r>
      <w:r>
        <w:rPr>
          <w:color w:val="231F20"/>
          <w:spacing w:val="-3"/>
          <w:sz w:val="17"/>
        </w:rPr>
        <w:t xml:space="preserve">Westminster’s </w:t>
      </w:r>
      <w:r>
        <w:rPr>
          <w:color w:val="231F20"/>
          <w:sz w:val="17"/>
        </w:rPr>
        <w:t xml:space="preserve">John Proctor to carry out a thorough review of </w:t>
      </w:r>
      <w:r>
        <w:rPr>
          <w:color w:val="231F20"/>
          <w:spacing w:val="-4"/>
          <w:sz w:val="17"/>
        </w:rPr>
        <w:t xml:space="preserve">our </w:t>
      </w:r>
      <w:r>
        <w:rPr>
          <w:color w:val="231F20"/>
          <w:sz w:val="17"/>
        </w:rPr>
        <w:t>curriculum and its objectives, with a view to keeping</w:t>
      </w:r>
      <w:r>
        <w:rPr>
          <w:color w:val="231F20"/>
          <w:spacing w:val="21"/>
          <w:sz w:val="17"/>
        </w:rPr>
        <w:t xml:space="preserve"> </w:t>
      </w:r>
      <w:r>
        <w:rPr>
          <w:color w:val="231F20"/>
          <w:spacing w:val="-6"/>
          <w:sz w:val="17"/>
        </w:rPr>
        <w:t xml:space="preserve">it </w:t>
      </w:r>
      <w:r>
        <w:rPr>
          <w:color w:val="231F20"/>
          <w:sz w:val="17"/>
        </w:rPr>
        <w:t>addr</w:t>
      </w:r>
      <w:r>
        <w:rPr>
          <w:color w:val="231F20"/>
          <w:sz w:val="17"/>
        </w:rPr>
        <w:t xml:space="preserve">essed towards the changing needs of churches and students. </w:t>
      </w:r>
      <w:r>
        <w:rPr>
          <w:color w:val="231F20"/>
          <w:spacing w:val="-5"/>
          <w:sz w:val="17"/>
        </w:rPr>
        <w:t xml:space="preserve">We </w:t>
      </w:r>
      <w:r>
        <w:rPr>
          <w:color w:val="231F20"/>
          <w:sz w:val="17"/>
        </w:rPr>
        <w:t xml:space="preserve">need to prepare people for the Church </w:t>
      </w:r>
      <w:r>
        <w:rPr>
          <w:color w:val="231F20"/>
          <w:spacing w:val="-3"/>
          <w:sz w:val="17"/>
        </w:rPr>
        <w:t xml:space="preserve">which </w:t>
      </w:r>
      <w:r>
        <w:rPr>
          <w:color w:val="231F20"/>
          <w:sz w:val="17"/>
        </w:rPr>
        <w:t xml:space="preserve">is coming into being rather than train them to do what </w:t>
      </w:r>
      <w:r>
        <w:rPr>
          <w:color w:val="231F20"/>
          <w:spacing w:val="-5"/>
          <w:sz w:val="17"/>
        </w:rPr>
        <w:t xml:space="preserve">has </w:t>
      </w:r>
      <w:r>
        <w:rPr>
          <w:color w:val="231F20"/>
          <w:sz w:val="17"/>
        </w:rPr>
        <w:t>always been</w:t>
      </w:r>
      <w:r>
        <w:rPr>
          <w:color w:val="231F20"/>
          <w:spacing w:val="8"/>
          <w:sz w:val="17"/>
        </w:rPr>
        <w:t xml:space="preserve"> </w:t>
      </w:r>
      <w:r>
        <w:rPr>
          <w:color w:val="231F20"/>
          <w:sz w:val="17"/>
        </w:rPr>
        <w:t>done.</w:t>
      </w:r>
    </w:p>
    <w:p w:rsidR="00166577" w:rsidRDefault="00166577">
      <w:pPr>
        <w:pStyle w:val="BodyText"/>
        <w:spacing w:before="5"/>
        <w:rPr>
          <w:sz w:val="17"/>
        </w:rPr>
      </w:pPr>
    </w:p>
    <w:p w:rsidR="00166577" w:rsidRDefault="00760F94">
      <w:pPr>
        <w:pStyle w:val="ListParagraph"/>
        <w:numPr>
          <w:ilvl w:val="1"/>
          <w:numId w:val="7"/>
        </w:numPr>
        <w:tabs>
          <w:tab w:val="left" w:pos="1195"/>
        </w:tabs>
        <w:spacing w:line="271" w:lineRule="auto"/>
        <w:ind w:left="514" w:hanging="1"/>
        <w:jc w:val="both"/>
        <w:rPr>
          <w:sz w:val="17"/>
        </w:rPr>
      </w:pPr>
      <w:r>
        <w:rPr>
          <w:color w:val="231F20"/>
          <w:sz w:val="17"/>
        </w:rPr>
        <w:t xml:space="preserve">Our existing courses demand personal and pastoral development as well as extending thinking skills. </w:t>
      </w:r>
      <w:r>
        <w:rPr>
          <w:color w:val="231F20"/>
          <w:spacing w:val="-3"/>
          <w:sz w:val="17"/>
        </w:rPr>
        <w:t xml:space="preserve">Where </w:t>
      </w:r>
      <w:r>
        <w:rPr>
          <w:color w:val="231F20"/>
          <w:sz w:val="17"/>
        </w:rPr>
        <w:t xml:space="preserve">a course does not supply an applied element, </w:t>
      </w:r>
      <w:r>
        <w:rPr>
          <w:color w:val="231F20"/>
          <w:spacing w:val="-3"/>
          <w:sz w:val="17"/>
        </w:rPr>
        <w:t xml:space="preserve">relating </w:t>
      </w:r>
      <w:r>
        <w:rPr>
          <w:color w:val="231F20"/>
          <w:sz w:val="17"/>
        </w:rPr>
        <w:t xml:space="preserve">theological thinking to the work of the local </w:t>
      </w:r>
      <w:r>
        <w:rPr>
          <w:color w:val="231F20"/>
          <w:spacing w:val="-3"/>
          <w:sz w:val="17"/>
        </w:rPr>
        <w:t xml:space="preserve">church, </w:t>
      </w:r>
      <w:r>
        <w:rPr>
          <w:color w:val="231F20"/>
          <w:sz w:val="17"/>
        </w:rPr>
        <w:t xml:space="preserve">we </w:t>
      </w:r>
      <w:r>
        <w:rPr>
          <w:color w:val="231F20"/>
          <w:spacing w:val="-3"/>
          <w:sz w:val="17"/>
        </w:rPr>
        <w:t xml:space="preserve">require </w:t>
      </w:r>
      <w:r>
        <w:rPr>
          <w:color w:val="231F20"/>
          <w:sz w:val="17"/>
        </w:rPr>
        <w:t>it as an addition. Over and abo</w:t>
      </w:r>
      <w:r>
        <w:rPr>
          <w:color w:val="231F20"/>
          <w:sz w:val="17"/>
        </w:rPr>
        <w:t>ve all this every student</w:t>
      </w:r>
      <w:r>
        <w:rPr>
          <w:color w:val="231F20"/>
          <w:spacing w:val="-11"/>
          <w:sz w:val="17"/>
        </w:rPr>
        <w:t xml:space="preserve"> </w:t>
      </w:r>
      <w:r>
        <w:rPr>
          <w:color w:val="231F20"/>
          <w:sz w:val="17"/>
        </w:rPr>
        <w:t>going</w:t>
      </w:r>
      <w:r>
        <w:rPr>
          <w:color w:val="231F20"/>
          <w:spacing w:val="-11"/>
          <w:sz w:val="17"/>
        </w:rPr>
        <w:t xml:space="preserve"> </w:t>
      </w:r>
      <w:r>
        <w:rPr>
          <w:color w:val="231F20"/>
          <w:spacing w:val="-3"/>
          <w:sz w:val="17"/>
        </w:rPr>
        <w:t>forward</w:t>
      </w:r>
      <w:r>
        <w:rPr>
          <w:color w:val="231F20"/>
          <w:spacing w:val="-11"/>
          <w:sz w:val="17"/>
        </w:rPr>
        <w:t xml:space="preserve"> </w:t>
      </w:r>
      <w:r>
        <w:rPr>
          <w:color w:val="231F20"/>
          <w:sz w:val="17"/>
        </w:rPr>
        <w:t>for</w:t>
      </w:r>
      <w:r>
        <w:rPr>
          <w:color w:val="231F20"/>
          <w:spacing w:val="-11"/>
          <w:sz w:val="17"/>
        </w:rPr>
        <w:t xml:space="preserve"> </w:t>
      </w:r>
      <w:r>
        <w:rPr>
          <w:color w:val="231F20"/>
          <w:spacing w:val="-3"/>
          <w:sz w:val="17"/>
        </w:rPr>
        <w:t>ordination</w:t>
      </w:r>
      <w:r>
        <w:rPr>
          <w:color w:val="231F20"/>
          <w:spacing w:val="-11"/>
          <w:sz w:val="17"/>
        </w:rPr>
        <w:t xml:space="preserve"> </w:t>
      </w:r>
      <w:r>
        <w:rPr>
          <w:color w:val="231F20"/>
          <w:sz w:val="17"/>
        </w:rPr>
        <w:t>to</w:t>
      </w:r>
      <w:r>
        <w:rPr>
          <w:color w:val="231F20"/>
          <w:spacing w:val="-11"/>
          <w:sz w:val="17"/>
        </w:rPr>
        <w:t xml:space="preserve"> </w:t>
      </w:r>
      <w:r>
        <w:rPr>
          <w:color w:val="231F20"/>
          <w:sz w:val="17"/>
        </w:rPr>
        <w:t>stipendiary</w:t>
      </w:r>
      <w:r>
        <w:rPr>
          <w:color w:val="231F20"/>
          <w:spacing w:val="-11"/>
          <w:sz w:val="17"/>
        </w:rPr>
        <w:t xml:space="preserve"> </w:t>
      </w:r>
      <w:r>
        <w:rPr>
          <w:color w:val="231F20"/>
          <w:sz w:val="17"/>
        </w:rPr>
        <w:t>ministry</w:t>
      </w:r>
      <w:r>
        <w:rPr>
          <w:color w:val="231F20"/>
          <w:spacing w:val="-10"/>
          <w:sz w:val="17"/>
        </w:rPr>
        <w:t xml:space="preserve"> </w:t>
      </w:r>
      <w:r>
        <w:rPr>
          <w:color w:val="231F20"/>
          <w:sz w:val="17"/>
        </w:rPr>
        <w:t xml:space="preserve">in the United Reformed </w:t>
      </w:r>
      <w:r>
        <w:rPr>
          <w:color w:val="231F20"/>
          <w:spacing w:val="-3"/>
          <w:sz w:val="17"/>
        </w:rPr>
        <w:t xml:space="preserve">Church </w:t>
      </w:r>
      <w:r>
        <w:rPr>
          <w:color w:val="231F20"/>
          <w:sz w:val="17"/>
        </w:rPr>
        <w:t xml:space="preserve">must satisfactorily complete a year of pastoral placement, with weekly </w:t>
      </w:r>
      <w:r>
        <w:rPr>
          <w:color w:val="231F20"/>
          <w:spacing w:val="-3"/>
          <w:sz w:val="17"/>
        </w:rPr>
        <w:t xml:space="preserve">reflection </w:t>
      </w:r>
      <w:r>
        <w:rPr>
          <w:color w:val="231F20"/>
          <w:sz w:val="17"/>
        </w:rPr>
        <w:t>in</w:t>
      </w:r>
      <w:r>
        <w:rPr>
          <w:color w:val="231F20"/>
          <w:spacing w:val="-20"/>
          <w:sz w:val="17"/>
        </w:rPr>
        <w:t xml:space="preserve"> </w:t>
      </w:r>
      <w:r>
        <w:rPr>
          <w:color w:val="231F20"/>
          <w:sz w:val="17"/>
        </w:rPr>
        <w:t>college on</w:t>
      </w:r>
      <w:r>
        <w:rPr>
          <w:color w:val="231F20"/>
          <w:spacing w:val="-15"/>
          <w:sz w:val="17"/>
        </w:rPr>
        <w:t xml:space="preserve"> </w:t>
      </w:r>
      <w:r>
        <w:rPr>
          <w:color w:val="231F20"/>
          <w:sz w:val="17"/>
        </w:rPr>
        <w:t>their</w:t>
      </w:r>
      <w:r>
        <w:rPr>
          <w:color w:val="231F20"/>
          <w:spacing w:val="-14"/>
          <w:sz w:val="17"/>
        </w:rPr>
        <w:t xml:space="preserve"> </w:t>
      </w:r>
      <w:r>
        <w:rPr>
          <w:color w:val="231F20"/>
          <w:sz w:val="17"/>
        </w:rPr>
        <w:t>experience.</w:t>
      </w:r>
      <w:r>
        <w:rPr>
          <w:color w:val="231F20"/>
          <w:spacing w:val="20"/>
          <w:sz w:val="17"/>
        </w:rPr>
        <w:t xml:space="preserve"> </w:t>
      </w:r>
      <w:r>
        <w:rPr>
          <w:color w:val="231F20"/>
          <w:sz w:val="17"/>
        </w:rPr>
        <w:t>The</w:t>
      </w:r>
      <w:r>
        <w:rPr>
          <w:color w:val="231F20"/>
          <w:spacing w:val="-15"/>
          <w:sz w:val="17"/>
        </w:rPr>
        <w:t xml:space="preserve"> </w:t>
      </w:r>
      <w:r>
        <w:rPr>
          <w:color w:val="231F20"/>
          <w:sz w:val="17"/>
        </w:rPr>
        <w:t>Federation</w:t>
      </w:r>
      <w:r>
        <w:rPr>
          <w:color w:val="231F20"/>
          <w:spacing w:val="-14"/>
          <w:sz w:val="17"/>
        </w:rPr>
        <w:t xml:space="preserve"> </w:t>
      </w:r>
      <w:r>
        <w:rPr>
          <w:color w:val="231F20"/>
          <w:sz w:val="17"/>
        </w:rPr>
        <w:t>is</w:t>
      </w:r>
      <w:r>
        <w:rPr>
          <w:color w:val="231F20"/>
          <w:spacing w:val="-15"/>
          <w:sz w:val="17"/>
        </w:rPr>
        <w:t xml:space="preserve"> </w:t>
      </w:r>
      <w:r>
        <w:rPr>
          <w:color w:val="231F20"/>
          <w:sz w:val="17"/>
        </w:rPr>
        <w:t>a</w:t>
      </w:r>
      <w:r>
        <w:rPr>
          <w:color w:val="231F20"/>
          <w:spacing w:val="-14"/>
          <w:sz w:val="17"/>
        </w:rPr>
        <w:t xml:space="preserve"> </w:t>
      </w:r>
      <w:r>
        <w:rPr>
          <w:color w:val="231F20"/>
          <w:sz w:val="17"/>
        </w:rPr>
        <w:t>place</w:t>
      </w:r>
      <w:r>
        <w:rPr>
          <w:color w:val="231F20"/>
          <w:spacing w:val="-14"/>
          <w:sz w:val="17"/>
        </w:rPr>
        <w:t xml:space="preserve"> </w:t>
      </w:r>
      <w:r>
        <w:rPr>
          <w:color w:val="231F20"/>
          <w:spacing w:val="-3"/>
          <w:sz w:val="17"/>
        </w:rPr>
        <w:t>where</w:t>
      </w:r>
      <w:r>
        <w:rPr>
          <w:color w:val="231F20"/>
          <w:spacing w:val="-15"/>
          <w:sz w:val="17"/>
        </w:rPr>
        <w:t xml:space="preserve"> </w:t>
      </w:r>
      <w:r>
        <w:rPr>
          <w:color w:val="231F20"/>
          <w:sz w:val="17"/>
        </w:rPr>
        <w:t>p</w:t>
      </w:r>
      <w:r>
        <w:rPr>
          <w:color w:val="231F20"/>
          <w:sz w:val="17"/>
        </w:rPr>
        <w:t xml:space="preserve">eople meet to learn. They come </w:t>
      </w:r>
      <w:r>
        <w:rPr>
          <w:color w:val="231F20"/>
          <w:spacing w:val="-3"/>
          <w:sz w:val="17"/>
        </w:rPr>
        <w:t xml:space="preserve">from </w:t>
      </w:r>
      <w:r>
        <w:rPr>
          <w:color w:val="231F20"/>
          <w:sz w:val="17"/>
        </w:rPr>
        <w:t xml:space="preserve">all over the world, with </w:t>
      </w:r>
      <w:r>
        <w:rPr>
          <w:color w:val="231F20"/>
          <w:spacing w:val="-3"/>
          <w:sz w:val="17"/>
        </w:rPr>
        <w:t xml:space="preserve">different backgrounds </w:t>
      </w:r>
      <w:r>
        <w:rPr>
          <w:color w:val="231F20"/>
          <w:sz w:val="17"/>
        </w:rPr>
        <w:t>and a wide age range. What brings them</w:t>
      </w:r>
      <w:r>
        <w:rPr>
          <w:color w:val="231F20"/>
          <w:spacing w:val="-10"/>
          <w:sz w:val="17"/>
        </w:rPr>
        <w:t xml:space="preserve"> </w:t>
      </w:r>
      <w:r>
        <w:rPr>
          <w:color w:val="231F20"/>
          <w:sz w:val="17"/>
        </w:rPr>
        <w:t>in</w:t>
      </w:r>
      <w:r>
        <w:rPr>
          <w:color w:val="231F20"/>
          <w:spacing w:val="-10"/>
          <w:sz w:val="17"/>
        </w:rPr>
        <w:t xml:space="preserve"> </w:t>
      </w:r>
      <w:r>
        <w:rPr>
          <w:color w:val="231F20"/>
          <w:sz w:val="17"/>
        </w:rPr>
        <w:t>the</w:t>
      </w:r>
      <w:r>
        <w:rPr>
          <w:color w:val="231F20"/>
          <w:spacing w:val="-9"/>
          <w:sz w:val="17"/>
        </w:rPr>
        <w:t xml:space="preserve"> </w:t>
      </w:r>
      <w:r>
        <w:rPr>
          <w:color w:val="231F20"/>
          <w:sz w:val="17"/>
        </w:rPr>
        <w:t>first</w:t>
      </w:r>
      <w:r>
        <w:rPr>
          <w:color w:val="231F20"/>
          <w:spacing w:val="-10"/>
          <w:sz w:val="17"/>
        </w:rPr>
        <w:t xml:space="preserve"> </w:t>
      </w:r>
      <w:r>
        <w:rPr>
          <w:color w:val="231F20"/>
          <w:sz w:val="17"/>
        </w:rPr>
        <w:t>place</w:t>
      </w:r>
      <w:r>
        <w:rPr>
          <w:color w:val="231F20"/>
          <w:spacing w:val="-10"/>
          <w:sz w:val="17"/>
        </w:rPr>
        <w:t xml:space="preserve"> </w:t>
      </w:r>
      <w:r>
        <w:rPr>
          <w:color w:val="231F20"/>
          <w:sz w:val="17"/>
        </w:rPr>
        <w:t>may</w:t>
      </w:r>
      <w:r>
        <w:rPr>
          <w:color w:val="231F20"/>
          <w:spacing w:val="-9"/>
          <w:sz w:val="17"/>
        </w:rPr>
        <w:t xml:space="preserve"> </w:t>
      </w:r>
      <w:r>
        <w:rPr>
          <w:color w:val="231F20"/>
          <w:sz w:val="17"/>
        </w:rPr>
        <w:t>be</w:t>
      </w:r>
      <w:r>
        <w:rPr>
          <w:color w:val="231F20"/>
          <w:spacing w:val="-10"/>
          <w:sz w:val="17"/>
        </w:rPr>
        <w:t xml:space="preserve"> </w:t>
      </w:r>
      <w:r>
        <w:rPr>
          <w:color w:val="231F20"/>
          <w:sz w:val="17"/>
        </w:rPr>
        <w:t>a</w:t>
      </w:r>
      <w:r>
        <w:rPr>
          <w:color w:val="231F20"/>
          <w:spacing w:val="-9"/>
          <w:sz w:val="17"/>
        </w:rPr>
        <w:t xml:space="preserve"> </w:t>
      </w:r>
      <w:r>
        <w:rPr>
          <w:color w:val="231F20"/>
          <w:sz w:val="17"/>
        </w:rPr>
        <w:t>need</w:t>
      </w:r>
      <w:r>
        <w:rPr>
          <w:color w:val="231F20"/>
          <w:spacing w:val="-10"/>
          <w:sz w:val="17"/>
        </w:rPr>
        <w:t xml:space="preserve"> </w:t>
      </w:r>
      <w:r>
        <w:rPr>
          <w:color w:val="231F20"/>
          <w:sz w:val="17"/>
        </w:rPr>
        <w:t>for</w:t>
      </w:r>
      <w:r>
        <w:rPr>
          <w:color w:val="231F20"/>
          <w:spacing w:val="-10"/>
          <w:sz w:val="17"/>
        </w:rPr>
        <w:t xml:space="preserve"> </w:t>
      </w:r>
      <w:r>
        <w:rPr>
          <w:color w:val="231F20"/>
          <w:sz w:val="17"/>
        </w:rPr>
        <w:t>specific</w:t>
      </w:r>
      <w:r>
        <w:rPr>
          <w:color w:val="231F20"/>
          <w:spacing w:val="-9"/>
          <w:sz w:val="17"/>
        </w:rPr>
        <w:t xml:space="preserve"> </w:t>
      </w:r>
      <w:r>
        <w:rPr>
          <w:color w:val="231F20"/>
          <w:spacing w:val="-4"/>
          <w:sz w:val="17"/>
        </w:rPr>
        <w:t>study,</w:t>
      </w:r>
      <w:r>
        <w:rPr>
          <w:color w:val="231F20"/>
          <w:spacing w:val="-10"/>
          <w:sz w:val="17"/>
        </w:rPr>
        <w:t xml:space="preserve"> </w:t>
      </w:r>
      <w:r>
        <w:rPr>
          <w:color w:val="231F20"/>
          <w:sz w:val="17"/>
        </w:rPr>
        <w:t xml:space="preserve">such as the course in Jewish-Christian </w:t>
      </w:r>
      <w:r>
        <w:rPr>
          <w:color w:val="231F20"/>
          <w:spacing w:val="-3"/>
          <w:sz w:val="17"/>
        </w:rPr>
        <w:t xml:space="preserve">relations, </w:t>
      </w:r>
      <w:r>
        <w:rPr>
          <w:color w:val="231F20"/>
          <w:sz w:val="17"/>
        </w:rPr>
        <w:t>or detailed</w:t>
      </w:r>
      <w:r>
        <w:rPr>
          <w:color w:val="231F20"/>
          <w:spacing w:val="-30"/>
          <w:sz w:val="17"/>
        </w:rPr>
        <w:t xml:space="preserve"> </w:t>
      </w:r>
      <w:r>
        <w:rPr>
          <w:color w:val="231F20"/>
          <w:sz w:val="17"/>
        </w:rPr>
        <w:t xml:space="preserve">work on New </w:t>
      </w:r>
      <w:r>
        <w:rPr>
          <w:color w:val="231F20"/>
          <w:spacing w:val="-4"/>
          <w:sz w:val="17"/>
        </w:rPr>
        <w:t xml:space="preserve">Testament theology. </w:t>
      </w:r>
      <w:r>
        <w:rPr>
          <w:color w:val="231F20"/>
          <w:sz w:val="17"/>
        </w:rPr>
        <w:t xml:space="preserve">Some </w:t>
      </w:r>
      <w:r>
        <w:rPr>
          <w:color w:val="231F20"/>
          <w:spacing w:val="-3"/>
          <w:sz w:val="17"/>
        </w:rPr>
        <w:t xml:space="preserve">are ordained, </w:t>
      </w:r>
      <w:r>
        <w:rPr>
          <w:color w:val="231F20"/>
          <w:sz w:val="17"/>
        </w:rPr>
        <w:t xml:space="preserve">some seeking </w:t>
      </w:r>
      <w:r>
        <w:rPr>
          <w:color w:val="231F20"/>
          <w:spacing w:val="-3"/>
          <w:sz w:val="17"/>
        </w:rPr>
        <w:t xml:space="preserve">ordination, </w:t>
      </w:r>
      <w:r>
        <w:rPr>
          <w:color w:val="231F20"/>
          <w:sz w:val="17"/>
        </w:rPr>
        <w:t xml:space="preserve">some with </w:t>
      </w:r>
      <w:r>
        <w:rPr>
          <w:color w:val="231F20"/>
          <w:spacing w:val="-3"/>
          <w:sz w:val="17"/>
        </w:rPr>
        <w:t xml:space="preserve">different  </w:t>
      </w:r>
      <w:r>
        <w:rPr>
          <w:color w:val="231F20"/>
          <w:sz w:val="17"/>
        </w:rPr>
        <w:t xml:space="preserve">vocations, all </w:t>
      </w:r>
      <w:r>
        <w:rPr>
          <w:color w:val="231F20"/>
          <w:spacing w:val="-3"/>
          <w:sz w:val="17"/>
        </w:rPr>
        <w:t xml:space="preserve">are  </w:t>
      </w:r>
      <w:r>
        <w:rPr>
          <w:color w:val="231F20"/>
          <w:sz w:val="17"/>
        </w:rPr>
        <w:t xml:space="preserve">on the journey of faith. All of these people could , and do, study alone at home in the various places </w:t>
      </w:r>
      <w:r>
        <w:rPr>
          <w:color w:val="231F20"/>
          <w:spacing w:val="-3"/>
          <w:sz w:val="17"/>
        </w:rPr>
        <w:t xml:space="preserve">where </w:t>
      </w:r>
      <w:r>
        <w:rPr>
          <w:color w:val="231F20"/>
          <w:sz w:val="17"/>
        </w:rPr>
        <w:t xml:space="preserve">they live. </w:t>
      </w:r>
      <w:r>
        <w:rPr>
          <w:color w:val="231F20"/>
          <w:spacing w:val="-3"/>
          <w:sz w:val="17"/>
        </w:rPr>
        <w:t xml:space="preserve">There </w:t>
      </w:r>
      <w:r>
        <w:rPr>
          <w:color w:val="231F20"/>
          <w:sz w:val="17"/>
        </w:rPr>
        <w:t>is added valu</w:t>
      </w:r>
      <w:r>
        <w:rPr>
          <w:color w:val="231F20"/>
          <w:sz w:val="17"/>
        </w:rPr>
        <w:t xml:space="preserve">e in coming together to learn alongside and </w:t>
      </w:r>
      <w:r>
        <w:rPr>
          <w:color w:val="231F20"/>
          <w:spacing w:val="-3"/>
          <w:sz w:val="17"/>
        </w:rPr>
        <w:t xml:space="preserve">from  </w:t>
      </w:r>
      <w:r>
        <w:rPr>
          <w:color w:val="231F20"/>
          <w:sz w:val="17"/>
        </w:rPr>
        <w:t xml:space="preserve">each </w:t>
      </w:r>
      <w:r>
        <w:rPr>
          <w:color w:val="231F20"/>
          <w:spacing w:val="-5"/>
          <w:sz w:val="17"/>
        </w:rPr>
        <w:t xml:space="preserve">other.  </w:t>
      </w:r>
      <w:r>
        <w:rPr>
          <w:color w:val="231F20"/>
          <w:spacing w:val="-6"/>
          <w:sz w:val="17"/>
        </w:rPr>
        <w:t xml:space="preserve">We  </w:t>
      </w:r>
      <w:r>
        <w:rPr>
          <w:color w:val="231F20"/>
          <w:sz w:val="17"/>
        </w:rPr>
        <w:t xml:space="preserve">meet not to be conformed but   to be transformed by the </w:t>
      </w:r>
      <w:r>
        <w:rPr>
          <w:color w:val="231F20"/>
          <w:spacing w:val="-3"/>
          <w:sz w:val="17"/>
        </w:rPr>
        <w:t xml:space="preserve">renewal </w:t>
      </w:r>
      <w:r>
        <w:rPr>
          <w:color w:val="231F20"/>
          <w:sz w:val="17"/>
        </w:rPr>
        <w:t xml:space="preserve">of our minds (Romans 12:2). Those experienced in education will know that we learn most when our assumptions </w:t>
      </w:r>
      <w:r>
        <w:rPr>
          <w:color w:val="231F20"/>
          <w:spacing w:val="-3"/>
          <w:sz w:val="17"/>
        </w:rPr>
        <w:t xml:space="preserve">are </w:t>
      </w:r>
      <w:r>
        <w:rPr>
          <w:color w:val="231F20"/>
          <w:sz w:val="17"/>
        </w:rPr>
        <w:t>challenged b</w:t>
      </w:r>
      <w:r>
        <w:rPr>
          <w:color w:val="231F20"/>
          <w:sz w:val="17"/>
        </w:rPr>
        <w:t xml:space="preserve">y new friends and new contexts. This is costly in both personal and financial terms but essential in </w:t>
      </w:r>
      <w:r>
        <w:rPr>
          <w:color w:val="231F20"/>
          <w:spacing w:val="-3"/>
          <w:sz w:val="17"/>
        </w:rPr>
        <w:t xml:space="preserve">preparing </w:t>
      </w:r>
      <w:r>
        <w:rPr>
          <w:color w:val="231F20"/>
          <w:sz w:val="17"/>
        </w:rPr>
        <w:t>people for the challenges of ministry</w:t>
      </w:r>
      <w:r>
        <w:rPr>
          <w:color w:val="231F20"/>
          <w:spacing w:val="2"/>
          <w:sz w:val="17"/>
        </w:rPr>
        <w:t xml:space="preserve"> </w:t>
      </w:r>
      <w:r>
        <w:rPr>
          <w:color w:val="231F20"/>
          <w:spacing w:val="-4"/>
          <w:sz w:val="17"/>
        </w:rPr>
        <w:t>today.</w:t>
      </w:r>
    </w:p>
    <w:p w:rsidR="00166577" w:rsidRDefault="00166577">
      <w:pPr>
        <w:pStyle w:val="BodyText"/>
        <w:spacing w:before="3"/>
        <w:rPr>
          <w:sz w:val="17"/>
        </w:rPr>
      </w:pPr>
    </w:p>
    <w:p w:rsidR="00166577" w:rsidRDefault="00760F94">
      <w:pPr>
        <w:pStyle w:val="ListParagraph"/>
        <w:numPr>
          <w:ilvl w:val="1"/>
          <w:numId w:val="7"/>
        </w:numPr>
        <w:tabs>
          <w:tab w:val="left" w:pos="1195"/>
        </w:tabs>
        <w:spacing w:line="271" w:lineRule="auto"/>
        <w:ind w:right="4" w:firstLine="0"/>
        <w:jc w:val="both"/>
        <w:rPr>
          <w:sz w:val="17"/>
        </w:rPr>
      </w:pPr>
      <w:r>
        <w:rPr>
          <w:b/>
          <w:color w:val="231F20"/>
          <w:sz w:val="17"/>
        </w:rPr>
        <w:t xml:space="preserve">The wider Church </w:t>
      </w:r>
      <w:r>
        <w:rPr>
          <w:color w:val="231F20"/>
          <w:sz w:val="17"/>
        </w:rPr>
        <w:t>- Within Westminster  itself we have been glad to provide hospitality for Continui</w:t>
      </w:r>
      <w:r>
        <w:rPr>
          <w:color w:val="231F20"/>
          <w:sz w:val="17"/>
        </w:rPr>
        <w:t xml:space="preserve">ng Ministerial Education. Minister come to us for a short period to  draw  on  the  teaching  and  library  </w:t>
      </w:r>
      <w:r>
        <w:rPr>
          <w:color w:val="231F20"/>
          <w:spacing w:val="-3"/>
          <w:sz w:val="17"/>
        </w:rPr>
        <w:t xml:space="preserve">resources  </w:t>
      </w:r>
      <w:r>
        <w:rPr>
          <w:color w:val="231F20"/>
          <w:sz w:val="17"/>
        </w:rPr>
        <w:t xml:space="preserve">of the college and our community has  benefited  </w:t>
      </w:r>
      <w:r>
        <w:rPr>
          <w:color w:val="231F20"/>
          <w:spacing w:val="-5"/>
          <w:sz w:val="17"/>
        </w:rPr>
        <w:t xml:space="preserve">from  </w:t>
      </w:r>
      <w:r>
        <w:rPr>
          <w:color w:val="231F20"/>
          <w:sz w:val="17"/>
        </w:rPr>
        <w:t xml:space="preserve">their experience. </w:t>
      </w:r>
      <w:r>
        <w:rPr>
          <w:color w:val="231F20"/>
          <w:spacing w:val="-5"/>
          <w:sz w:val="17"/>
        </w:rPr>
        <w:t xml:space="preserve">We </w:t>
      </w:r>
      <w:r>
        <w:rPr>
          <w:color w:val="231F20"/>
          <w:sz w:val="17"/>
        </w:rPr>
        <w:t>also have at least one minister on sabbatical each term, ofte</w:t>
      </w:r>
      <w:r>
        <w:rPr>
          <w:color w:val="231F20"/>
          <w:sz w:val="17"/>
        </w:rPr>
        <w:t xml:space="preserve">n with their spouse. In the </w:t>
      </w:r>
      <w:r>
        <w:rPr>
          <w:color w:val="231F20"/>
          <w:spacing w:val="-4"/>
          <w:sz w:val="17"/>
        </w:rPr>
        <w:t xml:space="preserve">past </w:t>
      </w:r>
      <w:r>
        <w:rPr>
          <w:color w:val="231F20"/>
          <w:sz w:val="17"/>
        </w:rPr>
        <w:t>year this has brought personal experience of ministry in</w:t>
      </w:r>
      <w:r>
        <w:rPr>
          <w:color w:val="231F20"/>
          <w:spacing w:val="-30"/>
          <w:sz w:val="17"/>
        </w:rPr>
        <w:t xml:space="preserve"> </w:t>
      </w:r>
      <w:r>
        <w:rPr>
          <w:color w:val="231F20"/>
          <w:sz w:val="17"/>
        </w:rPr>
        <w:t xml:space="preserve">the United States and New Zealand to enrich our </w:t>
      </w:r>
      <w:r>
        <w:rPr>
          <w:color w:val="231F20"/>
          <w:spacing w:val="-4"/>
          <w:sz w:val="17"/>
        </w:rPr>
        <w:t xml:space="preserve">community. </w:t>
      </w:r>
      <w:r>
        <w:rPr>
          <w:color w:val="231F20"/>
          <w:sz w:val="17"/>
        </w:rPr>
        <w:t xml:space="preserve">Add to this the ministers from Ghana and Hungary </w:t>
      </w:r>
      <w:r>
        <w:rPr>
          <w:color w:val="231F20"/>
          <w:spacing w:val="-4"/>
          <w:sz w:val="17"/>
        </w:rPr>
        <w:t xml:space="preserve">who </w:t>
      </w:r>
      <w:r>
        <w:rPr>
          <w:color w:val="231F20"/>
          <w:sz w:val="17"/>
        </w:rPr>
        <w:t xml:space="preserve">came on church scholarships and the richness of </w:t>
      </w:r>
      <w:r>
        <w:rPr>
          <w:color w:val="231F20"/>
          <w:spacing w:val="-4"/>
          <w:sz w:val="17"/>
        </w:rPr>
        <w:t xml:space="preserve">our </w:t>
      </w:r>
      <w:r>
        <w:rPr>
          <w:color w:val="231F20"/>
          <w:sz w:val="17"/>
        </w:rPr>
        <w:t xml:space="preserve">fellowship becomes evident. Our own students </w:t>
      </w:r>
      <w:r>
        <w:rPr>
          <w:color w:val="231F20"/>
          <w:spacing w:val="-4"/>
          <w:sz w:val="17"/>
        </w:rPr>
        <w:t xml:space="preserve">take </w:t>
      </w:r>
      <w:r>
        <w:rPr>
          <w:color w:val="231F20"/>
          <w:sz w:val="17"/>
        </w:rPr>
        <w:t xml:space="preserve">advantage of the programmes and scholarships on offer to see the Church at work elsewhere in the world. In the </w:t>
      </w:r>
      <w:r>
        <w:rPr>
          <w:color w:val="231F20"/>
          <w:spacing w:val="-3"/>
          <w:sz w:val="17"/>
        </w:rPr>
        <w:t xml:space="preserve">last </w:t>
      </w:r>
      <w:r>
        <w:rPr>
          <w:color w:val="231F20"/>
          <w:sz w:val="17"/>
        </w:rPr>
        <w:t>year visits have been made to the Unit</w:t>
      </w:r>
      <w:r>
        <w:rPr>
          <w:color w:val="231F20"/>
          <w:sz w:val="17"/>
        </w:rPr>
        <w:t>ed States and</w:t>
      </w:r>
      <w:r>
        <w:rPr>
          <w:color w:val="231F20"/>
          <w:spacing w:val="6"/>
          <w:sz w:val="17"/>
        </w:rPr>
        <w:t xml:space="preserve"> </w:t>
      </w:r>
      <w:r>
        <w:rPr>
          <w:color w:val="231F20"/>
          <w:sz w:val="17"/>
        </w:rPr>
        <w:t>Fiji.</w:t>
      </w:r>
    </w:p>
    <w:p w:rsidR="00166577" w:rsidRDefault="00760F94">
      <w:pPr>
        <w:pStyle w:val="ListParagraph"/>
        <w:numPr>
          <w:ilvl w:val="1"/>
          <w:numId w:val="7"/>
        </w:numPr>
        <w:tabs>
          <w:tab w:val="left" w:pos="1087"/>
        </w:tabs>
        <w:spacing w:before="107" w:line="271" w:lineRule="auto"/>
        <w:ind w:left="406" w:right="392" w:firstLine="0"/>
        <w:jc w:val="both"/>
        <w:rPr>
          <w:sz w:val="17"/>
        </w:rPr>
      </w:pPr>
      <w:r>
        <w:rPr>
          <w:b/>
          <w:color w:val="231F20"/>
          <w:spacing w:val="-2"/>
          <w:sz w:val="17"/>
        </w:rPr>
        <w:br w:type="column"/>
      </w:r>
      <w:r>
        <w:rPr>
          <w:b/>
          <w:color w:val="231F20"/>
          <w:sz w:val="17"/>
        </w:rPr>
        <w:t xml:space="preserve">The Buildings </w:t>
      </w:r>
      <w:r>
        <w:rPr>
          <w:color w:val="231F20"/>
          <w:sz w:val="17"/>
        </w:rPr>
        <w:t>- The college building is not only the</w:t>
      </w:r>
      <w:r>
        <w:rPr>
          <w:color w:val="231F20"/>
          <w:spacing w:val="-11"/>
          <w:sz w:val="17"/>
        </w:rPr>
        <w:t xml:space="preserve"> </w:t>
      </w:r>
      <w:r>
        <w:rPr>
          <w:color w:val="231F20"/>
          <w:sz w:val="17"/>
        </w:rPr>
        <w:t>place</w:t>
      </w:r>
      <w:r>
        <w:rPr>
          <w:color w:val="231F20"/>
          <w:spacing w:val="-10"/>
          <w:sz w:val="17"/>
        </w:rPr>
        <w:t xml:space="preserve"> </w:t>
      </w:r>
      <w:r>
        <w:rPr>
          <w:color w:val="231F20"/>
          <w:spacing w:val="-3"/>
          <w:sz w:val="17"/>
        </w:rPr>
        <w:t>where</w:t>
      </w:r>
      <w:r>
        <w:rPr>
          <w:color w:val="231F20"/>
          <w:spacing w:val="-10"/>
          <w:sz w:val="17"/>
        </w:rPr>
        <w:t xml:space="preserve"> </w:t>
      </w:r>
      <w:r>
        <w:rPr>
          <w:color w:val="231F20"/>
          <w:sz w:val="17"/>
        </w:rPr>
        <w:t>United</w:t>
      </w:r>
      <w:r>
        <w:rPr>
          <w:color w:val="231F20"/>
          <w:spacing w:val="-10"/>
          <w:sz w:val="17"/>
        </w:rPr>
        <w:t xml:space="preserve"> </w:t>
      </w:r>
      <w:r>
        <w:rPr>
          <w:color w:val="231F20"/>
          <w:sz w:val="17"/>
        </w:rPr>
        <w:t>Reformed</w:t>
      </w:r>
      <w:r>
        <w:rPr>
          <w:color w:val="231F20"/>
          <w:spacing w:val="-10"/>
          <w:sz w:val="17"/>
        </w:rPr>
        <w:t xml:space="preserve"> </w:t>
      </w:r>
      <w:r>
        <w:rPr>
          <w:color w:val="231F20"/>
          <w:spacing w:val="-3"/>
          <w:sz w:val="17"/>
        </w:rPr>
        <w:t>Church</w:t>
      </w:r>
      <w:r>
        <w:rPr>
          <w:color w:val="231F20"/>
          <w:spacing w:val="-10"/>
          <w:sz w:val="17"/>
        </w:rPr>
        <w:t xml:space="preserve"> </w:t>
      </w:r>
      <w:r>
        <w:rPr>
          <w:color w:val="231F20"/>
          <w:sz w:val="17"/>
        </w:rPr>
        <w:t>students</w:t>
      </w:r>
      <w:r>
        <w:rPr>
          <w:color w:val="231F20"/>
          <w:spacing w:val="-11"/>
          <w:sz w:val="17"/>
        </w:rPr>
        <w:t xml:space="preserve"> </w:t>
      </w:r>
      <w:r>
        <w:rPr>
          <w:color w:val="231F20"/>
          <w:sz w:val="17"/>
        </w:rPr>
        <w:t>meet</w:t>
      </w:r>
      <w:r>
        <w:rPr>
          <w:color w:val="231F20"/>
          <w:spacing w:val="-10"/>
          <w:sz w:val="17"/>
        </w:rPr>
        <w:t xml:space="preserve"> </w:t>
      </w:r>
      <w:r>
        <w:rPr>
          <w:color w:val="231F20"/>
          <w:sz w:val="17"/>
        </w:rPr>
        <w:t xml:space="preserve">but also a focal point for the Federation classes and meetings. </w:t>
      </w:r>
      <w:r>
        <w:rPr>
          <w:color w:val="231F20"/>
          <w:spacing w:val="-6"/>
          <w:sz w:val="17"/>
        </w:rPr>
        <w:t xml:space="preserve">We </w:t>
      </w:r>
      <w:r>
        <w:rPr>
          <w:color w:val="231F20"/>
          <w:spacing w:val="-3"/>
          <w:sz w:val="17"/>
        </w:rPr>
        <w:t xml:space="preserve">are  </w:t>
      </w:r>
      <w:r>
        <w:rPr>
          <w:color w:val="231F20"/>
          <w:sz w:val="17"/>
        </w:rPr>
        <w:t xml:space="preserve">as likely to have a class of students, the majority  of whom </w:t>
      </w:r>
      <w:r>
        <w:rPr>
          <w:color w:val="231F20"/>
          <w:sz w:val="17"/>
        </w:rPr>
        <w:t xml:space="preserve">come </w:t>
      </w:r>
      <w:r>
        <w:rPr>
          <w:color w:val="231F20"/>
          <w:spacing w:val="-3"/>
          <w:sz w:val="17"/>
        </w:rPr>
        <w:t xml:space="preserve">from </w:t>
      </w:r>
      <w:r>
        <w:rPr>
          <w:color w:val="231F20"/>
          <w:spacing w:val="-4"/>
          <w:sz w:val="17"/>
        </w:rPr>
        <w:t xml:space="preserve">Ridley, </w:t>
      </w:r>
      <w:r>
        <w:rPr>
          <w:color w:val="231F20"/>
          <w:sz w:val="17"/>
        </w:rPr>
        <w:t xml:space="preserve">as we </w:t>
      </w:r>
      <w:r>
        <w:rPr>
          <w:color w:val="231F20"/>
          <w:spacing w:val="-3"/>
          <w:sz w:val="17"/>
        </w:rPr>
        <w:t xml:space="preserve">are </w:t>
      </w:r>
      <w:r>
        <w:rPr>
          <w:color w:val="231F20"/>
          <w:sz w:val="17"/>
        </w:rPr>
        <w:t xml:space="preserve">to find our students setting </w:t>
      </w:r>
      <w:r>
        <w:rPr>
          <w:color w:val="231F20"/>
          <w:spacing w:val="-3"/>
          <w:sz w:val="17"/>
        </w:rPr>
        <w:t xml:space="preserve">off there </w:t>
      </w:r>
      <w:r>
        <w:rPr>
          <w:color w:val="231F20"/>
          <w:sz w:val="17"/>
        </w:rPr>
        <w:t xml:space="preserve">for a class. All this puts </w:t>
      </w:r>
      <w:r>
        <w:rPr>
          <w:color w:val="231F20"/>
          <w:spacing w:val="-3"/>
          <w:sz w:val="17"/>
        </w:rPr>
        <w:t xml:space="preserve">pressure </w:t>
      </w:r>
      <w:r>
        <w:rPr>
          <w:color w:val="231F20"/>
          <w:sz w:val="17"/>
        </w:rPr>
        <w:t xml:space="preserve">on our </w:t>
      </w:r>
      <w:r>
        <w:rPr>
          <w:color w:val="231F20"/>
          <w:spacing w:val="-3"/>
          <w:sz w:val="17"/>
        </w:rPr>
        <w:t xml:space="preserve">staff </w:t>
      </w:r>
      <w:r>
        <w:rPr>
          <w:color w:val="231F20"/>
          <w:sz w:val="17"/>
        </w:rPr>
        <w:t xml:space="preserve">and buildings. Security is a constant </w:t>
      </w:r>
      <w:r>
        <w:rPr>
          <w:color w:val="231F20"/>
          <w:spacing w:val="-4"/>
          <w:sz w:val="17"/>
        </w:rPr>
        <w:t xml:space="preserve">anxiety. </w:t>
      </w:r>
      <w:r>
        <w:rPr>
          <w:color w:val="231F20"/>
          <w:sz w:val="17"/>
        </w:rPr>
        <w:t xml:space="preserve">Like a local </w:t>
      </w:r>
      <w:r>
        <w:rPr>
          <w:color w:val="231F20"/>
          <w:spacing w:val="-3"/>
          <w:sz w:val="17"/>
        </w:rPr>
        <w:t xml:space="preserve">congregation </w:t>
      </w:r>
      <w:r>
        <w:rPr>
          <w:color w:val="231F20"/>
          <w:sz w:val="17"/>
        </w:rPr>
        <w:t xml:space="preserve">we can find our agenda dominated by institutional considerations – </w:t>
      </w:r>
      <w:r>
        <w:rPr>
          <w:color w:val="231F20"/>
          <w:sz w:val="17"/>
        </w:rPr>
        <w:t xml:space="preserve">who left the door unlocked, was this </w:t>
      </w:r>
      <w:r>
        <w:rPr>
          <w:color w:val="231F20"/>
          <w:spacing w:val="-3"/>
          <w:sz w:val="17"/>
        </w:rPr>
        <w:t xml:space="preserve">room </w:t>
      </w:r>
      <w:r>
        <w:rPr>
          <w:color w:val="231F20"/>
          <w:sz w:val="17"/>
        </w:rPr>
        <w:t xml:space="preserve">booked, who is going to clean up this mess, why is the water coming </w:t>
      </w:r>
      <w:r>
        <w:rPr>
          <w:color w:val="231F20"/>
          <w:spacing w:val="-3"/>
          <w:sz w:val="17"/>
        </w:rPr>
        <w:t xml:space="preserve">through </w:t>
      </w:r>
      <w:r>
        <w:rPr>
          <w:color w:val="231F20"/>
          <w:sz w:val="17"/>
        </w:rPr>
        <w:t xml:space="preserve">the </w:t>
      </w:r>
      <w:r>
        <w:rPr>
          <w:color w:val="231F20"/>
          <w:spacing w:val="-3"/>
          <w:sz w:val="17"/>
        </w:rPr>
        <w:t xml:space="preserve">roof </w:t>
      </w:r>
      <w:r>
        <w:rPr>
          <w:color w:val="231F20"/>
          <w:sz w:val="17"/>
        </w:rPr>
        <w:t xml:space="preserve">again? These questions can soon distort the agenda, so that solving institutional </w:t>
      </w:r>
      <w:r>
        <w:rPr>
          <w:color w:val="231F20"/>
          <w:spacing w:val="-3"/>
          <w:sz w:val="17"/>
        </w:rPr>
        <w:t xml:space="preserve">problems </w:t>
      </w:r>
      <w:r>
        <w:rPr>
          <w:color w:val="231F20"/>
          <w:sz w:val="17"/>
        </w:rPr>
        <w:t xml:space="preserve">becomes </w:t>
      </w:r>
      <w:r>
        <w:rPr>
          <w:color w:val="231F20"/>
          <w:spacing w:val="-3"/>
          <w:sz w:val="17"/>
        </w:rPr>
        <w:t xml:space="preserve">more </w:t>
      </w:r>
      <w:r>
        <w:rPr>
          <w:color w:val="231F20"/>
          <w:sz w:val="17"/>
        </w:rPr>
        <w:t>significant than the purp</w:t>
      </w:r>
      <w:r>
        <w:rPr>
          <w:color w:val="231F20"/>
          <w:sz w:val="17"/>
        </w:rPr>
        <w:t xml:space="preserve">oses for which the institution exists.  The college is   an enormous assert to the whole  </w:t>
      </w:r>
      <w:r>
        <w:rPr>
          <w:color w:val="231F20"/>
          <w:spacing w:val="-3"/>
          <w:sz w:val="17"/>
        </w:rPr>
        <w:t xml:space="preserve">Church,  </w:t>
      </w:r>
      <w:r>
        <w:rPr>
          <w:color w:val="231F20"/>
          <w:sz w:val="17"/>
        </w:rPr>
        <w:t xml:space="preserve">well  beyond the United Reformed </w:t>
      </w:r>
      <w:r>
        <w:rPr>
          <w:color w:val="231F20"/>
          <w:spacing w:val="-3"/>
          <w:sz w:val="17"/>
        </w:rPr>
        <w:t xml:space="preserve">Church.  </w:t>
      </w:r>
      <w:r>
        <w:rPr>
          <w:color w:val="231F20"/>
          <w:sz w:val="17"/>
        </w:rPr>
        <w:t xml:space="preserve">Like all assets it needs to  be maintained, but it also needs to be made to work. </w:t>
      </w:r>
      <w:r>
        <w:rPr>
          <w:color w:val="231F20"/>
          <w:spacing w:val="-6"/>
          <w:sz w:val="17"/>
        </w:rPr>
        <w:t xml:space="preserve">We </w:t>
      </w:r>
      <w:r>
        <w:rPr>
          <w:color w:val="231F20"/>
          <w:sz w:val="17"/>
        </w:rPr>
        <w:t>would like to find new ways of</w:t>
      </w:r>
      <w:r>
        <w:rPr>
          <w:color w:val="231F20"/>
          <w:sz w:val="17"/>
        </w:rPr>
        <w:t xml:space="preserve"> making it work for the</w:t>
      </w:r>
      <w:r>
        <w:rPr>
          <w:color w:val="231F20"/>
          <w:spacing w:val="-30"/>
          <w:sz w:val="17"/>
        </w:rPr>
        <w:t xml:space="preserve"> </w:t>
      </w:r>
      <w:r>
        <w:rPr>
          <w:color w:val="231F20"/>
          <w:sz w:val="17"/>
        </w:rPr>
        <w:t xml:space="preserve">United Reformed </w:t>
      </w:r>
      <w:r>
        <w:rPr>
          <w:color w:val="231F20"/>
          <w:spacing w:val="-3"/>
          <w:sz w:val="17"/>
        </w:rPr>
        <w:t xml:space="preserve">Church </w:t>
      </w:r>
      <w:r>
        <w:rPr>
          <w:color w:val="231F20"/>
          <w:sz w:val="17"/>
        </w:rPr>
        <w:t xml:space="preserve">as a </w:t>
      </w:r>
      <w:r>
        <w:rPr>
          <w:color w:val="231F20"/>
          <w:spacing w:val="-3"/>
          <w:sz w:val="17"/>
        </w:rPr>
        <w:t xml:space="preserve">centre </w:t>
      </w:r>
      <w:r>
        <w:rPr>
          <w:color w:val="231F20"/>
          <w:sz w:val="17"/>
        </w:rPr>
        <w:t xml:space="preserve">of theological education. For some years we have been extending our work beyond the walls of the college and bringing new </w:t>
      </w:r>
      <w:r>
        <w:rPr>
          <w:color w:val="231F20"/>
          <w:spacing w:val="-3"/>
          <w:sz w:val="17"/>
        </w:rPr>
        <w:t xml:space="preserve">groups </w:t>
      </w:r>
      <w:r>
        <w:rPr>
          <w:color w:val="231F20"/>
          <w:sz w:val="17"/>
        </w:rPr>
        <w:t xml:space="preserve">of people and new functions to Cambridge. </w:t>
      </w:r>
      <w:r>
        <w:rPr>
          <w:color w:val="231F20"/>
          <w:spacing w:val="-6"/>
          <w:sz w:val="17"/>
        </w:rPr>
        <w:t xml:space="preserve">We </w:t>
      </w:r>
      <w:r>
        <w:rPr>
          <w:color w:val="231F20"/>
          <w:spacing w:val="-3"/>
          <w:sz w:val="17"/>
        </w:rPr>
        <w:t xml:space="preserve">are </w:t>
      </w:r>
      <w:r>
        <w:rPr>
          <w:color w:val="231F20"/>
          <w:sz w:val="17"/>
        </w:rPr>
        <w:t xml:space="preserve">considering how we might further </w:t>
      </w:r>
      <w:r>
        <w:rPr>
          <w:color w:val="231F20"/>
          <w:spacing w:val="-3"/>
          <w:sz w:val="17"/>
        </w:rPr>
        <w:t xml:space="preserve">improve </w:t>
      </w:r>
      <w:r>
        <w:rPr>
          <w:color w:val="231F20"/>
          <w:sz w:val="17"/>
        </w:rPr>
        <w:t xml:space="preserve">our </w:t>
      </w:r>
      <w:r>
        <w:rPr>
          <w:color w:val="231F20"/>
          <w:spacing w:val="-3"/>
          <w:sz w:val="17"/>
        </w:rPr>
        <w:t>conference</w:t>
      </w:r>
      <w:r>
        <w:rPr>
          <w:color w:val="231F20"/>
          <w:spacing w:val="19"/>
          <w:sz w:val="17"/>
        </w:rPr>
        <w:t xml:space="preserve"> </w:t>
      </w:r>
      <w:r>
        <w:rPr>
          <w:color w:val="231F20"/>
          <w:spacing w:val="-3"/>
          <w:sz w:val="17"/>
        </w:rPr>
        <w:t>provision.</w:t>
      </w:r>
    </w:p>
    <w:p w:rsidR="00166577" w:rsidRDefault="00166577">
      <w:pPr>
        <w:pStyle w:val="BodyText"/>
        <w:spacing w:before="3"/>
        <w:rPr>
          <w:sz w:val="17"/>
        </w:rPr>
      </w:pPr>
    </w:p>
    <w:p w:rsidR="00166577" w:rsidRDefault="00760F94">
      <w:pPr>
        <w:pStyle w:val="ListParagraph"/>
        <w:numPr>
          <w:ilvl w:val="1"/>
          <w:numId w:val="7"/>
        </w:numPr>
        <w:tabs>
          <w:tab w:val="left" w:pos="1089"/>
        </w:tabs>
        <w:spacing w:line="271" w:lineRule="auto"/>
        <w:ind w:left="406" w:right="393" w:firstLine="2"/>
        <w:jc w:val="both"/>
        <w:rPr>
          <w:sz w:val="17"/>
        </w:rPr>
      </w:pPr>
      <w:r>
        <w:rPr>
          <w:color w:val="231F20"/>
          <w:sz w:val="17"/>
        </w:rPr>
        <w:t xml:space="preserve">Both as a </w:t>
      </w:r>
      <w:r>
        <w:rPr>
          <w:color w:val="231F20"/>
          <w:sz w:val="17"/>
        </w:rPr>
        <w:t xml:space="preserve">space and because of its contents the Library is one of the chief glories of </w:t>
      </w:r>
      <w:r>
        <w:rPr>
          <w:color w:val="231F20"/>
          <w:spacing w:val="-3"/>
          <w:sz w:val="17"/>
        </w:rPr>
        <w:t xml:space="preserve">Westminster.  </w:t>
      </w:r>
      <w:r>
        <w:rPr>
          <w:color w:val="231F20"/>
          <w:sz w:val="17"/>
        </w:rPr>
        <w:t xml:space="preserve">Not all  of that glory has been properly publicised. Although </w:t>
      </w:r>
      <w:r>
        <w:rPr>
          <w:color w:val="231F20"/>
          <w:spacing w:val="-5"/>
          <w:sz w:val="17"/>
        </w:rPr>
        <w:t xml:space="preserve">the </w:t>
      </w:r>
      <w:r>
        <w:rPr>
          <w:color w:val="231F20"/>
          <w:sz w:val="17"/>
        </w:rPr>
        <w:t>majority of the collection is listed in the on-line catalogue there are still rare books in the col</w:t>
      </w:r>
      <w:r>
        <w:rPr>
          <w:color w:val="231F20"/>
          <w:sz w:val="17"/>
        </w:rPr>
        <w:t xml:space="preserve">lege and United Reformed Church History Society collection which do </w:t>
      </w:r>
      <w:r>
        <w:rPr>
          <w:color w:val="231F20"/>
          <w:spacing w:val="-4"/>
          <w:sz w:val="17"/>
        </w:rPr>
        <w:t xml:space="preserve">not </w:t>
      </w:r>
      <w:r>
        <w:rPr>
          <w:color w:val="231F20"/>
          <w:sz w:val="17"/>
        </w:rPr>
        <w:t xml:space="preserve">appear there. In the past year we have made great strides in cataloguing but there is still a long way to go. This </w:t>
      </w:r>
      <w:r>
        <w:rPr>
          <w:color w:val="231F20"/>
          <w:spacing w:val="-6"/>
          <w:sz w:val="17"/>
        </w:rPr>
        <w:t xml:space="preserve">is </w:t>
      </w:r>
      <w:r>
        <w:rPr>
          <w:color w:val="231F20"/>
          <w:sz w:val="17"/>
        </w:rPr>
        <w:t>slow and detailed work. The advantage it brings lies not only in m</w:t>
      </w:r>
      <w:r>
        <w:rPr>
          <w:color w:val="231F20"/>
          <w:sz w:val="17"/>
        </w:rPr>
        <w:t xml:space="preserve">aking ourselves known as a place of excellence but also enabling us to eliminate duplicates. This relieves the pressure to find space for new books and resources. </w:t>
      </w:r>
      <w:r>
        <w:rPr>
          <w:color w:val="231F20"/>
          <w:spacing w:val="-3"/>
          <w:sz w:val="17"/>
        </w:rPr>
        <w:t xml:space="preserve">Some duplicate historic material </w:t>
      </w:r>
      <w:r>
        <w:rPr>
          <w:color w:val="231F20"/>
          <w:sz w:val="17"/>
        </w:rPr>
        <w:t xml:space="preserve">on </w:t>
      </w:r>
      <w:r>
        <w:rPr>
          <w:color w:val="231F20"/>
          <w:spacing w:val="-3"/>
          <w:sz w:val="17"/>
        </w:rPr>
        <w:t xml:space="preserve">English Presbyterianism </w:t>
      </w:r>
      <w:r>
        <w:rPr>
          <w:color w:val="231F20"/>
          <w:sz w:val="17"/>
        </w:rPr>
        <w:t>has been accepted by New College,</w:t>
      </w:r>
      <w:r>
        <w:rPr>
          <w:color w:val="231F20"/>
          <w:sz w:val="17"/>
        </w:rPr>
        <w:t xml:space="preserve"> Edinburgh, to extend their collections. Westminster is not a wealthy institution but, as I have said before, it is a rich</w:t>
      </w:r>
      <w:r>
        <w:rPr>
          <w:color w:val="231F20"/>
          <w:spacing w:val="43"/>
          <w:sz w:val="17"/>
        </w:rPr>
        <w:t xml:space="preserve"> </w:t>
      </w:r>
      <w:r>
        <w:rPr>
          <w:color w:val="231F20"/>
          <w:sz w:val="17"/>
        </w:rPr>
        <w:t>one.</w:t>
      </w:r>
    </w:p>
    <w:p w:rsidR="00166577" w:rsidRDefault="00166577">
      <w:pPr>
        <w:pStyle w:val="BodyText"/>
        <w:spacing w:before="11"/>
        <w:rPr>
          <w:sz w:val="17"/>
        </w:rPr>
      </w:pPr>
    </w:p>
    <w:p w:rsidR="00166577" w:rsidRDefault="00760F94">
      <w:pPr>
        <w:pStyle w:val="ListParagraph"/>
        <w:numPr>
          <w:ilvl w:val="1"/>
          <w:numId w:val="7"/>
        </w:numPr>
        <w:tabs>
          <w:tab w:val="left" w:pos="1087"/>
        </w:tabs>
        <w:spacing w:line="271" w:lineRule="auto"/>
        <w:ind w:left="405" w:right="394" w:firstLine="0"/>
        <w:jc w:val="both"/>
        <w:rPr>
          <w:sz w:val="17"/>
        </w:rPr>
      </w:pPr>
      <w:r>
        <w:rPr>
          <w:b/>
          <w:color w:val="231F20"/>
          <w:spacing w:val="2"/>
          <w:sz w:val="17"/>
        </w:rPr>
        <w:t xml:space="preserve">Celebration </w:t>
      </w:r>
      <w:r>
        <w:rPr>
          <w:color w:val="231F20"/>
          <w:sz w:val="17"/>
        </w:rPr>
        <w:t xml:space="preserve">- At our </w:t>
      </w:r>
      <w:r>
        <w:rPr>
          <w:color w:val="231F20"/>
          <w:spacing w:val="2"/>
          <w:sz w:val="17"/>
        </w:rPr>
        <w:t xml:space="preserve">Commemoration </w:t>
      </w:r>
      <w:r>
        <w:rPr>
          <w:color w:val="231F20"/>
          <w:sz w:val="17"/>
        </w:rPr>
        <w:t>of Benefactors in 2002 our preacher was Norman Shanks    of the Iona Community and the lectu</w:t>
      </w:r>
      <w:r>
        <w:rPr>
          <w:color w:val="231F20"/>
          <w:sz w:val="17"/>
        </w:rPr>
        <w:t xml:space="preserve">re, part of the series  of Reid Lectures, was given by Professor Miroslav </w:t>
      </w:r>
      <w:r>
        <w:rPr>
          <w:color w:val="231F20"/>
          <w:spacing w:val="-6"/>
          <w:sz w:val="17"/>
        </w:rPr>
        <w:t xml:space="preserve">Volf </w:t>
      </w:r>
      <w:r>
        <w:rPr>
          <w:color w:val="231F20"/>
          <w:sz w:val="17"/>
        </w:rPr>
        <w:t xml:space="preserve">from </w:t>
      </w:r>
      <w:r>
        <w:rPr>
          <w:color w:val="231F20"/>
          <w:spacing w:val="-4"/>
          <w:sz w:val="17"/>
        </w:rPr>
        <w:t xml:space="preserve">Yale </w:t>
      </w:r>
      <w:r>
        <w:rPr>
          <w:color w:val="231F20"/>
          <w:sz w:val="17"/>
        </w:rPr>
        <w:t xml:space="preserve">Divinity School. </w:t>
      </w:r>
      <w:r>
        <w:rPr>
          <w:color w:val="231F20"/>
          <w:spacing w:val="-5"/>
          <w:sz w:val="17"/>
        </w:rPr>
        <w:t xml:space="preserve">We  </w:t>
      </w:r>
      <w:r>
        <w:rPr>
          <w:color w:val="231F20"/>
          <w:sz w:val="17"/>
        </w:rPr>
        <w:t xml:space="preserve">gave thanks also for </w:t>
      </w:r>
      <w:r>
        <w:rPr>
          <w:color w:val="231F20"/>
          <w:spacing w:val="-5"/>
          <w:sz w:val="17"/>
        </w:rPr>
        <w:t xml:space="preserve">the  </w:t>
      </w:r>
      <w:r>
        <w:rPr>
          <w:color w:val="231F20"/>
          <w:sz w:val="17"/>
        </w:rPr>
        <w:t xml:space="preserve">gifts of our leavers, who were: Jayne Bazeley (Roding District: Newham Group) Connie Bonner (Annan), </w:t>
      </w:r>
      <w:r>
        <w:rPr>
          <w:color w:val="231F20"/>
          <w:spacing w:val="-4"/>
          <w:sz w:val="17"/>
        </w:rPr>
        <w:t xml:space="preserve">Andy </w:t>
      </w:r>
      <w:r>
        <w:rPr>
          <w:color w:val="231F20"/>
          <w:sz w:val="17"/>
        </w:rPr>
        <w:t>Coyne (Sunderl</w:t>
      </w:r>
      <w:r>
        <w:rPr>
          <w:color w:val="231F20"/>
          <w:sz w:val="17"/>
        </w:rPr>
        <w:t xml:space="preserve">and), Tim Jackson (Vicars Cross, Farndon and Caldy </w:t>
      </w:r>
      <w:r>
        <w:rPr>
          <w:color w:val="231F20"/>
          <w:spacing w:val="-4"/>
          <w:sz w:val="17"/>
        </w:rPr>
        <w:t xml:space="preserve">Valley, </w:t>
      </w:r>
      <w:r>
        <w:rPr>
          <w:color w:val="231F20"/>
          <w:sz w:val="17"/>
        </w:rPr>
        <w:t xml:space="preserve">Chester), Lynn Fowkes (Brentwood and Ingatestone), Janet Llewellyn, Deborah </w:t>
      </w:r>
      <w:r>
        <w:rPr>
          <w:color w:val="231F20"/>
          <w:spacing w:val="-4"/>
          <w:sz w:val="17"/>
        </w:rPr>
        <w:t xml:space="preserve">McVey, </w:t>
      </w:r>
      <w:r>
        <w:rPr>
          <w:color w:val="231F20"/>
          <w:sz w:val="17"/>
        </w:rPr>
        <w:t xml:space="preserve">Lis </w:t>
      </w:r>
      <w:r>
        <w:rPr>
          <w:color w:val="231F20"/>
          <w:spacing w:val="-3"/>
          <w:sz w:val="17"/>
        </w:rPr>
        <w:t xml:space="preserve">Mullen </w:t>
      </w:r>
      <w:r>
        <w:rPr>
          <w:color w:val="231F20"/>
          <w:sz w:val="17"/>
        </w:rPr>
        <w:t xml:space="preserve">(Windermere), Paula Parish </w:t>
      </w:r>
      <w:r>
        <w:rPr>
          <w:color w:val="231F20"/>
          <w:spacing w:val="-3"/>
          <w:sz w:val="17"/>
        </w:rPr>
        <w:t xml:space="preserve">West </w:t>
      </w:r>
      <w:r>
        <w:rPr>
          <w:color w:val="231F20"/>
          <w:sz w:val="17"/>
        </w:rPr>
        <w:t>(Erewah Valley) and Heather Whyte (Rodborough and</w:t>
      </w:r>
      <w:r>
        <w:rPr>
          <w:color w:val="231F20"/>
          <w:spacing w:val="15"/>
          <w:sz w:val="17"/>
        </w:rPr>
        <w:t xml:space="preserve"> </w:t>
      </w:r>
      <w:r>
        <w:rPr>
          <w:color w:val="231F20"/>
          <w:sz w:val="17"/>
        </w:rPr>
        <w:t>Painswick).</w:t>
      </w:r>
    </w:p>
    <w:p w:rsidR="00166577" w:rsidRDefault="00166577">
      <w:pPr>
        <w:spacing w:line="271" w:lineRule="auto"/>
        <w:jc w:val="both"/>
        <w:rPr>
          <w:sz w:val="17"/>
        </w:rPr>
        <w:sectPr w:rsidR="00166577">
          <w:type w:val="continuous"/>
          <w:pgSz w:w="11910" w:h="16840"/>
          <w:pgMar w:top="1580" w:right="740" w:bottom="280" w:left="940" w:header="720" w:footer="720" w:gutter="0"/>
          <w:cols w:num="2" w:space="720" w:equalWidth="0">
            <w:col w:w="4952" w:space="40"/>
            <w:col w:w="5238"/>
          </w:cols>
        </w:sectPr>
      </w:pPr>
    </w:p>
    <w:p w:rsidR="00166577" w:rsidRDefault="00166577">
      <w:pPr>
        <w:pStyle w:val="BodyText"/>
        <w:rPr>
          <w:sz w:val="20"/>
        </w:rPr>
      </w:pPr>
    </w:p>
    <w:p w:rsidR="00166577" w:rsidRDefault="00166577">
      <w:pPr>
        <w:pStyle w:val="BodyText"/>
        <w:spacing w:before="8"/>
        <w:rPr>
          <w:sz w:val="12"/>
        </w:rPr>
      </w:pPr>
    </w:p>
    <w:p w:rsidR="00166577" w:rsidRDefault="00760F94">
      <w:pPr>
        <w:pStyle w:val="BodyText"/>
        <w:spacing w:line="20" w:lineRule="exact"/>
        <w:ind w:left="467"/>
        <w:rPr>
          <w:sz w:val="2"/>
        </w:rPr>
      </w:pPr>
      <w:r>
        <w:rPr>
          <w:sz w:val="2"/>
        </w:rPr>
      </w:r>
      <w:r>
        <w:rPr>
          <w:sz w:val="2"/>
        </w:rPr>
        <w:pict>
          <v:group id="_x0000_s1144" style="width:467.75pt;height:1pt;mso-position-horizontal-relative:char;mso-position-vertical-relative:line" coordsize="9355,20">
            <v:line id="_x0000_s1145"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1183"/>
          <w:tab w:val="left" w:pos="2738"/>
        </w:tabs>
        <w:spacing w:before="106"/>
        <w:ind w:left="0" w:right="391"/>
        <w:jc w:val="right"/>
      </w:pPr>
      <w:r>
        <w:rPr>
          <w:color w:val="231F20"/>
          <w:w w:val="110"/>
        </w:rPr>
        <w:t>I29</w:t>
      </w:r>
      <w:r>
        <w:rPr>
          <w:color w:val="FFFFFF"/>
          <w:w w:val="110"/>
          <w:shd w:val="clear" w:color="auto" w:fill="939598"/>
        </w:rPr>
        <w:tab/>
      </w:r>
      <w:r>
        <w:rPr>
          <w:color w:val="FFFFFF"/>
          <w:spacing w:val="3"/>
          <w:w w:val="110"/>
          <w:shd w:val="clear" w:color="auto" w:fill="939598"/>
        </w:rPr>
        <w:t>Colleges</w:t>
      </w:r>
      <w:r>
        <w:rPr>
          <w:color w:val="FFFFFF"/>
          <w:spacing w:val="3"/>
          <w:shd w:val="clear" w:color="auto" w:fill="939598"/>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line="20" w:lineRule="exact"/>
        <w:ind w:left="184"/>
        <w:rPr>
          <w:rFonts w:ascii="Book Antiqua"/>
          <w:sz w:val="2"/>
        </w:rPr>
      </w:pPr>
      <w:r>
        <w:rPr>
          <w:rFonts w:ascii="Book Antiqua"/>
          <w:sz w:val="2"/>
        </w:rPr>
      </w:r>
      <w:r>
        <w:rPr>
          <w:rFonts w:ascii="Book Antiqua"/>
          <w:sz w:val="2"/>
        </w:rPr>
        <w:pict>
          <v:group id="_x0000_s1142" style="width:130.1pt;height:1pt;mso-position-horizontal-relative:char;mso-position-vertical-relative:line" coordsize="2602,20">
            <v:line id="_x0000_s1143" style="position:absolute" from="0,10" to="2601,10" strokeweight=".33903mm"/>
            <w10:anchorlock/>
          </v:group>
        </w:pict>
      </w:r>
    </w:p>
    <w:p w:rsidR="00166577" w:rsidRDefault="00760F94">
      <w:pPr>
        <w:spacing w:before="82" w:after="17"/>
        <w:ind w:left="909"/>
        <w:rPr>
          <w:rFonts w:ascii="Book Antiqua"/>
          <w:b/>
          <w:i/>
        </w:rPr>
      </w:pPr>
      <w:r>
        <w:rPr>
          <w:rFonts w:ascii="Book Antiqua"/>
          <w:b/>
          <w:i/>
          <w:color w:val="231F20"/>
          <w:w w:val="105"/>
        </w:rPr>
        <w:t>Appendix 6</w:t>
      </w:r>
    </w:p>
    <w:p w:rsidR="00166577" w:rsidRDefault="00760F94">
      <w:pPr>
        <w:pStyle w:val="BodyText"/>
        <w:ind w:left="199"/>
        <w:rPr>
          <w:rFonts w:ascii="Book Antiqua"/>
          <w:sz w:val="20"/>
        </w:rPr>
      </w:pPr>
      <w:r>
        <w:rPr>
          <w:rFonts w:ascii="Book Antiqua"/>
          <w:sz w:val="20"/>
        </w:rPr>
      </w:r>
      <w:r>
        <w:rPr>
          <w:rFonts w:ascii="Book Antiqua"/>
          <w:sz w:val="20"/>
        </w:rPr>
        <w:pict>
          <v:group id="_x0000_s1139" style="width:468.6pt;height:57.7pt;mso-position-horizontal-relative:char;mso-position-vertical-relative:line" coordsize="9372,1154">
            <v:shape id="_x0000_s1141" type="#_x0000_t75" style="position:absolute;width:9372;height:1154">
              <v:imagedata r:id="rId8" o:title=""/>
            </v:shape>
            <v:shape id="_x0000_s1140" type="#_x0000_t202" style="position:absolute;width:9372;height:1154" filled="f" stroked="f">
              <v:textbox inset="0,0,0,0">
                <w:txbxContent>
                  <w:p w:rsidR="00166577" w:rsidRDefault="00760F94">
                    <w:pPr>
                      <w:spacing w:before="436"/>
                      <w:ind w:left="3504" w:right="3530"/>
                      <w:jc w:val="center"/>
                      <w:rPr>
                        <w:rFonts w:ascii="Book Antiqua"/>
                        <w:b/>
                        <w:i/>
                        <w:sz w:val="44"/>
                      </w:rPr>
                    </w:pPr>
                    <w:r>
                      <w:rPr>
                        <w:rFonts w:ascii="Book Antiqua"/>
                        <w:b/>
                        <w:i/>
                        <w:color w:val="A7A9AC"/>
                        <w:w w:val="105"/>
                        <w:sz w:val="44"/>
                      </w:rPr>
                      <w:t>A</w:t>
                    </w:r>
                    <w:r>
                      <w:rPr>
                        <w:rFonts w:ascii="Book Antiqua"/>
                        <w:b/>
                        <w:i/>
                        <w:color w:val="FFFFFF"/>
                        <w:w w:val="105"/>
                        <w:sz w:val="44"/>
                      </w:rPr>
                      <w:t>ppendix 6</w:t>
                    </w:r>
                  </w:p>
                </w:txbxContent>
              </v:textbox>
            </v:shape>
            <w10:anchorlock/>
          </v:group>
        </w:pict>
      </w:r>
    </w:p>
    <w:p w:rsidR="00166577" w:rsidRDefault="00166577">
      <w:pPr>
        <w:pStyle w:val="BodyText"/>
        <w:spacing w:before="1"/>
        <w:rPr>
          <w:rFonts w:ascii="Book Antiqua"/>
          <w:b/>
          <w:i/>
          <w:sz w:val="14"/>
        </w:rPr>
      </w:pPr>
    </w:p>
    <w:p w:rsidR="00166577" w:rsidRDefault="00760F94">
      <w:pPr>
        <w:spacing w:before="90"/>
        <w:ind w:left="83" w:right="722"/>
        <w:jc w:val="center"/>
        <w:rPr>
          <w:b/>
        </w:rPr>
      </w:pPr>
      <w:r>
        <w:rPr>
          <w:rFonts w:ascii="Times New Roman"/>
          <w:b/>
          <w:color w:val="484444"/>
          <w:sz w:val="23"/>
        </w:rPr>
        <w:t xml:space="preserve">THt: </w:t>
      </w:r>
      <w:r>
        <w:rPr>
          <w:b/>
          <w:color w:val="484444"/>
          <w:sz w:val="30"/>
        </w:rPr>
        <w:t>r ru</w:t>
      </w:r>
      <w:r>
        <w:rPr>
          <w:b/>
          <w:color w:val="828082"/>
          <w:sz w:val="30"/>
        </w:rPr>
        <w:t>:</w:t>
      </w:r>
      <w:r>
        <w:rPr>
          <w:b/>
          <w:color w:val="484444"/>
          <w:sz w:val="30"/>
        </w:rPr>
        <w:t xml:space="preserve">n </w:t>
      </w:r>
      <w:r>
        <w:rPr>
          <w:rFonts w:ascii="Times New Roman"/>
          <w:b/>
          <w:color w:val="484444"/>
          <w:sz w:val="23"/>
        </w:rPr>
        <w:t xml:space="preserve">Ut=:FOR,lfl) </w:t>
      </w:r>
      <w:r>
        <w:rPr>
          <w:b/>
          <w:color w:val="484444"/>
        </w:rPr>
        <w:t>CUl'RCB</w:t>
      </w:r>
    </w:p>
    <w:p w:rsidR="00166577" w:rsidRDefault="00760F94">
      <w:pPr>
        <w:pStyle w:val="BodyText"/>
        <w:spacing w:before="7"/>
        <w:rPr>
          <w:b/>
          <w:sz w:val="21"/>
        </w:rPr>
      </w:pPr>
      <w:r>
        <w:rPr>
          <w:noProof/>
        </w:rPr>
        <w:drawing>
          <wp:anchor distT="0" distB="0" distL="0" distR="0" simplePos="0" relativeHeight="352" behindDoc="0" locked="0" layoutInCell="1" allowOverlap="1">
            <wp:simplePos x="0" y="0"/>
            <wp:positionH relativeFrom="page">
              <wp:posOffset>735846</wp:posOffset>
            </wp:positionH>
            <wp:positionV relativeFrom="paragraph">
              <wp:posOffset>182829</wp:posOffset>
            </wp:positionV>
            <wp:extent cx="5865030" cy="134111"/>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5865030" cy="134111"/>
                    </a:xfrm>
                    <a:prstGeom prst="rect">
                      <a:avLst/>
                    </a:prstGeom>
                  </pic:spPr>
                </pic:pic>
              </a:graphicData>
            </a:graphic>
          </wp:anchor>
        </w:drawing>
      </w:r>
    </w:p>
    <w:p w:rsidR="00166577" w:rsidRDefault="00760F94">
      <w:pPr>
        <w:spacing w:before="213" w:line="263" w:lineRule="exact"/>
        <w:ind w:left="83" w:right="659"/>
        <w:jc w:val="center"/>
        <w:rPr>
          <w:rFonts w:ascii="Times New Roman" w:hAnsi="Times New Roman"/>
          <w:sz w:val="17"/>
        </w:rPr>
      </w:pPr>
      <w:r>
        <w:rPr>
          <w:rFonts w:ascii="Times New Roman" w:hAnsi="Times New Roman"/>
          <w:color w:val="484444"/>
          <w:w w:val="95"/>
          <w:sz w:val="20"/>
        </w:rPr>
        <w:t>i</w:t>
      </w:r>
      <w:r>
        <w:rPr>
          <w:rFonts w:ascii="Times New Roman" w:hAnsi="Times New Roman"/>
          <w:color w:val="484444"/>
          <w:spacing w:val="-25"/>
          <w:w w:val="95"/>
          <w:sz w:val="20"/>
        </w:rPr>
        <w:t xml:space="preserve"> </w:t>
      </w:r>
      <w:r>
        <w:rPr>
          <w:rFonts w:ascii="Times New Roman" w:hAnsi="Times New Roman"/>
          <w:color w:val="484444"/>
          <w:w w:val="95"/>
          <w:sz w:val="17"/>
        </w:rPr>
        <w:t>h</w:t>
      </w:r>
      <w:r>
        <w:rPr>
          <w:rFonts w:ascii="Times New Roman" w:hAnsi="Times New Roman"/>
          <w:color w:val="484444"/>
          <w:spacing w:val="-22"/>
          <w:w w:val="95"/>
          <w:sz w:val="17"/>
        </w:rPr>
        <w:t xml:space="preserve"> </w:t>
      </w:r>
      <w:r>
        <w:rPr>
          <w:rFonts w:ascii="Times New Roman" w:hAnsi="Times New Roman"/>
          <w:color w:val="828082"/>
          <w:spacing w:val="-3"/>
          <w:w w:val="95"/>
          <w:sz w:val="17"/>
        </w:rPr>
        <w:t>·,</w:t>
      </w:r>
      <w:r>
        <w:rPr>
          <w:rFonts w:ascii="Times New Roman" w:hAnsi="Times New Roman"/>
          <w:color w:val="484444"/>
          <w:spacing w:val="-3"/>
          <w:w w:val="95"/>
          <w:sz w:val="17"/>
        </w:rPr>
        <w:t>,</w:t>
      </w:r>
      <w:r>
        <w:rPr>
          <w:rFonts w:ascii="Times New Roman" w:hAnsi="Times New Roman"/>
          <w:color w:val="828082"/>
          <w:spacing w:val="-3"/>
          <w:w w:val="95"/>
          <w:sz w:val="17"/>
        </w:rPr>
        <w:t>·</w:t>
      </w:r>
      <w:r>
        <w:rPr>
          <w:rFonts w:ascii="Times New Roman" w:hAnsi="Times New Roman"/>
          <w:color w:val="828082"/>
          <w:spacing w:val="-18"/>
          <w:w w:val="95"/>
          <w:sz w:val="17"/>
        </w:rPr>
        <w:t xml:space="preserve"> </w:t>
      </w:r>
      <w:r>
        <w:rPr>
          <w:rFonts w:ascii="Times New Roman" w:hAnsi="Times New Roman"/>
          <w:color w:val="828082"/>
          <w:spacing w:val="-6"/>
          <w:w w:val="95"/>
          <w:sz w:val="17"/>
        </w:rPr>
        <w:t>:</w:t>
      </w:r>
      <w:r>
        <w:rPr>
          <w:rFonts w:ascii="Times New Roman" w:hAnsi="Times New Roman"/>
          <w:color w:val="484444"/>
          <w:spacing w:val="-6"/>
          <w:w w:val="95"/>
          <w:sz w:val="17"/>
        </w:rPr>
        <w:t>1,</w:t>
      </w:r>
      <w:r>
        <w:rPr>
          <w:rFonts w:ascii="Times New Roman" w:hAnsi="Times New Roman"/>
          <w:color w:val="484444"/>
          <w:spacing w:val="-23"/>
          <w:w w:val="95"/>
          <w:sz w:val="17"/>
        </w:rPr>
        <w:t xml:space="preserve"> </w:t>
      </w:r>
      <w:r>
        <w:rPr>
          <w:rFonts w:ascii="Times New Roman" w:hAnsi="Times New Roman"/>
          <w:color w:val="727070"/>
          <w:w w:val="95"/>
          <w:sz w:val="17"/>
        </w:rPr>
        <w:t>&lt;</w:t>
      </w:r>
      <w:r>
        <w:rPr>
          <w:rFonts w:ascii="Times New Roman" w:hAnsi="Times New Roman"/>
          <w:color w:val="828082"/>
          <w:w w:val="95"/>
          <w:sz w:val="17"/>
        </w:rPr>
        <w:t>:</w:t>
      </w:r>
      <w:r>
        <w:rPr>
          <w:rFonts w:ascii="Times New Roman" w:hAnsi="Times New Roman"/>
          <w:color w:val="828082"/>
          <w:spacing w:val="-34"/>
          <w:w w:val="95"/>
          <w:sz w:val="17"/>
        </w:rPr>
        <w:t xml:space="preserve"> </w:t>
      </w:r>
      <w:r>
        <w:rPr>
          <w:rFonts w:ascii="Times New Roman" w:hAnsi="Times New Roman"/>
          <w:color w:val="828082"/>
          <w:w w:val="95"/>
          <w:sz w:val="17"/>
        </w:rPr>
        <w:t>•</w:t>
      </w:r>
      <w:r>
        <w:rPr>
          <w:rFonts w:ascii="Times New Roman" w:hAnsi="Times New Roman"/>
          <w:color w:val="484444"/>
          <w:w w:val="95"/>
          <w:sz w:val="17"/>
        </w:rPr>
        <w:t>1I11::-</w:t>
      </w:r>
      <w:r>
        <w:rPr>
          <w:rFonts w:ascii="Times New Roman" w:hAnsi="Times New Roman"/>
          <w:color w:val="484444"/>
          <w:spacing w:val="-12"/>
          <w:w w:val="95"/>
          <w:sz w:val="17"/>
        </w:rPr>
        <w:t xml:space="preserve"> </w:t>
      </w:r>
      <w:r>
        <w:rPr>
          <w:rFonts w:ascii="Times New Roman" w:hAnsi="Times New Roman"/>
          <w:color w:val="484444"/>
          <w:w w:val="95"/>
          <w:sz w:val="17"/>
        </w:rPr>
        <w:t>•</w:t>
      </w:r>
      <w:r>
        <w:rPr>
          <w:rFonts w:ascii="Times New Roman" w:hAnsi="Times New Roman"/>
          <w:color w:val="484444"/>
          <w:spacing w:val="-24"/>
          <w:w w:val="95"/>
          <w:sz w:val="17"/>
        </w:rPr>
        <w:t xml:space="preserve"> </w:t>
      </w:r>
      <w:r>
        <w:rPr>
          <w:rFonts w:ascii="Times New Roman" w:hAnsi="Times New Roman"/>
          <w:color w:val="484444"/>
          <w:w w:val="95"/>
          <w:sz w:val="17"/>
        </w:rPr>
        <w:t>h,m</w:t>
      </w:r>
      <w:r>
        <w:rPr>
          <w:rFonts w:ascii="Times New Roman" w:hAnsi="Times New Roman"/>
          <w:color w:val="484444"/>
          <w:spacing w:val="-6"/>
          <w:w w:val="95"/>
          <w:sz w:val="17"/>
        </w:rPr>
        <w:t xml:space="preserve"> </w:t>
      </w:r>
      <w:r>
        <w:rPr>
          <w:color w:val="484444"/>
          <w:w w:val="95"/>
          <w:sz w:val="17"/>
        </w:rPr>
        <w:t>II,</w:t>
      </w:r>
      <w:r>
        <w:rPr>
          <w:color w:val="727070"/>
          <w:w w:val="95"/>
          <w:sz w:val="17"/>
        </w:rPr>
        <w:t>,</w:t>
      </w:r>
      <w:r>
        <w:rPr>
          <w:color w:val="484444"/>
          <w:w w:val="95"/>
          <w:sz w:val="17"/>
        </w:rPr>
        <w:t>'</w:t>
      </w:r>
      <w:r>
        <w:rPr>
          <w:color w:val="484444"/>
          <w:spacing w:val="-22"/>
          <w:w w:val="95"/>
          <w:sz w:val="17"/>
        </w:rPr>
        <w:t xml:space="preserve"> </w:t>
      </w:r>
      <w:r>
        <w:rPr>
          <w:rFonts w:ascii="Times New Roman" w:hAnsi="Times New Roman"/>
          <w:color w:val="727070"/>
          <w:w w:val="95"/>
          <w:sz w:val="17"/>
        </w:rPr>
        <w:t>&lt;l,</w:t>
      </w:r>
      <w:r>
        <w:rPr>
          <w:rFonts w:ascii="Times New Roman" w:hAnsi="Times New Roman"/>
          <w:color w:val="727070"/>
          <w:spacing w:val="-35"/>
          <w:w w:val="95"/>
          <w:sz w:val="17"/>
        </w:rPr>
        <w:t xml:space="preserve"> </w:t>
      </w:r>
      <w:r>
        <w:rPr>
          <w:rFonts w:ascii="Times New Roman" w:hAnsi="Times New Roman"/>
          <w:color w:val="484444"/>
          <w:spacing w:val="4"/>
          <w:w w:val="95"/>
          <w:sz w:val="17"/>
        </w:rPr>
        <w:t>nt'</w:t>
      </w:r>
      <w:r>
        <w:rPr>
          <w:rFonts w:ascii="Times New Roman" w:hAnsi="Times New Roman"/>
          <w:color w:val="484444"/>
          <w:spacing w:val="-11"/>
          <w:w w:val="95"/>
          <w:sz w:val="17"/>
        </w:rPr>
        <w:t xml:space="preserve"> </w:t>
      </w:r>
      <w:r>
        <w:rPr>
          <w:rFonts w:ascii="Times New Roman" w:hAnsi="Times New Roman"/>
          <w:color w:val="484444"/>
          <w:spacing w:val="-5"/>
          <w:w w:val="95"/>
          <w:sz w:val="17"/>
        </w:rPr>
        <w:t>m</w:t>
      </w:r>
      <w:r>
        <w:rPr>
          <w:rFonts w:ascii="Times New Roman" w:hAnsi="Times New Roman"/>
          <w:color w:val="5B5959"/>
          <w:spacing w:val="-5"/>
          <w:w w:val="95"/>
          <w:sz w:val="17"/>
        </w:rPr>
        <w:t>..'.cl</w:t>
      </w:r>
      <w:r>
        <w:rPr>
          <w:rFonts w:ascii="Times New Roman" w:hAnsi="Times New Roman"/>
          <w:color w:val="5B5959"/>
          <w:spacing w:val="-8"/>
          <w:w w:val="95"/>
          <w:sz w:val="17"/>
        </w:rPr>
        <w:t xml:space="preserve"> </w:t>
      </w:r>
      <w:r>
        <w:rPr>
          <w:rFonts w:ascii="Times New Roman" w:hAnsi="Times New Roman"/>
          <w:color w:val="5B5959"/>
          <w:w w:val="95"/>
          <w:sz w:val="17"/>
        </w:rPr>
        <w:t>;i1</w:t>
      </w:r>
      <w:r>
        <w:rPr>
          <w:rFonts w:ascii="Times New Roman" w:hAnsi="Times New Roman"/>
          <w:color w:val="484444"/>
          <w:w w:val="95"/>
          <w:sz w:val="17"/>
        </w:rPr>
        <w:t>...</w:t>
      </w:r>
      <w:r>
        <w:rPr>
          <w:rFonts w:ascii="Times New Roman" w:hAnsi="Times New Roman"/>
          <w:color w:val="5B5959"/>
          <w:w w:val="95"/>
          <w:sz w:val="17"/>
        </w:rPr>
        <w:t>,!</w:t>
      </w:r>
      <w:r>
        <w:rPr>
          <w:rFonts w:ascii="Times New Roman" w:hAnsi="Times New Roman"/>
          <w:color w:val="5B5959"/>
          <w:spacing w:val="-24"/>
          <w:w w:val="95"/>
          <w:sz w:val="17"/>
        </w:rPr>
        <w:t xml:space="preserve"> </w:t>
      </w:r>
      <w:r>
        <w:rPr>
          <w:rFonts w:ascii="Times New Roman" w:hAnsi="Times New Roman"/>
          <w:color w:val="484444"/>
          <w:w w:val="85"/>
          <w:sz w:val="17"/>
        </w:rPr>
        <w:t>111:.:</w:t>
      </w:r>
      <w:r>
        <w:rPr>
          <w:rFonts w:ascii="Times New Roman" w:hAnsi="Times New Roman"/>
          <w:color w:val="484444"/>
          <w:spacing w:val="-10"/>
          <w:w w:val="85"/>
          <w:sz w:val="17"/>
        </w:rPr>
        <w:t xml:space="preserve"> </w:t>
      </w:r>
      <w:r>
        <w:rPr>
          <w:rFonts w:ascii="Times New Roman" w:hAnsi="Times New Roman"/>
          <w:color w:val="484444"/>
          <w:w w:val="85"/>
          <w:sz w:val="17"/>
        </w:rPr>
        <w:t>"</w:t>
      </w:r>
      <w:r>
        <w:rPr>
          <w:rFonts w:ascii="Times New Roman" w:hAnsi="Times New Roman"/>
          <w:color w:val="484444"/>
          <w:spacing w:val="5"/>
          <w:w w:val="85"/>
          <w:sz w:val="17"/>
        </w:rPr>
        <w:t xml:space="preserve"> </w:t>
      </w:r>
      <w:r>
        <w:rPr>
          <w:rFonts w:ascii="Times New Roman" w:hAnsi="Times New Roman"/>
          <w:color w:val="484444"/>
          <w:w w:val="95"/>
          <w:sz w:val="17"/>
        </w:rPr>
        <w:t>\.l):</w:t>
      </w:r>
      <w:r>
        <w:rPr>
          <w:rFonts w:ascii="Times New Roman" w:hAnsi="Times New Roman"/>
          <w:color w:val="484444"/>
          <w:spacing w:val="-33"/>
          <w:w w:val="95"/>
          <w:sz w:val="17"/>
        </w:rPr>
        <w:t xml:space="preserve"> </w:t>
      </w:r>
      <w:r>
        <w:rPr>
          <w:rFonts w:ascii="Times New Roman" w:hAnsi="Times New Roman"/>
          <w:color w:val="484444"/>
          <w:w w:val="95"/>
          <w:sz w:val="17"/>
        </w:rPr>
        <w:t>11</w:t>
      </w:r>
      <w:r>
        <w:rPr>
          <w:rFonts w:ascii="Times New Roman" w:hAnsi="Times New Roman"/>
          <w:color w:val="484444"/>
          <w:spacing w:val="-10"/>
          <w:w w:val="95"/>
          <w:sz w:val="17"/>
        </w:rPr>
        <w:t xml:space="preserve"> </w:t>
      </w:r>
      <w:r>
        <w:rPr>
          <w:rFonts w:ascii="Times New Roman" w:hAnsi="Times New Roman"/>
          <w:color w:val="484444"/>
          <w:spacing w:val="-3"/>
          <w:w w:val="95"/>
          <w:sz w:val="17"/>
        </w:rPr>
        <w:t>11111</w:t>
      </w:r>
      <w:r>
        <w:rPr>
          <w:rFonts w:ascii="Times New Roman" w:hAnsi="Times New Roman"/>
          <w:color w:val="727070"/>
          <w:spacing w:val="-3"/>
          <w:w w:val="95"/>
          <w:sz w:val="17"/>
        </w:rPr>
        <w:t>&lt;.</w:t>
      </w:r>
      <w:r>
        <w:rPr>
          <w:rFonts w:ascii="Times New Roman" w:hAnsi="Times New Roman"/>
          <w:color w:val="727070"/>
          <w:spacing w:val="-15"/>
          <w:w w:val="95"/>
          <w:sz w:val="17"/>
        </w:rPr>
        <w:t xml:space="preserve"> </w:t>
      </w:r>
      <w:r>
        <w:rPr>
          <w:rFonts w:ascii="Times New Roman" w:hAnsi="Times New Roman"/>
          <w:color w:val="5B5959"/>
          <w:w w:val="95"/>
          <w:sz w:val="17"/>
        </w:rPr>
        <w:t>;1</w:t>
      </w:r>
      <w:r>
        <w:rPr>
          <w:rFonts w:ascii="Times New Roman" w:hAnsi="Times New Roman"/>
          <w:color w:val="5B5959"/>
          <w:spacing w:val="-21"/>
          <w:w w:val="95"/>
          <w:sz w:val="17"/>
        </w:rPr>
        <w:t xml:space="preserve"> </w:t>
      </w:r>
      <w:r>
        <w:rPr>
          <w:rFonts w:ascii="Times New Roman" w:hAnsi="Times New Roman"/>
          <w:color w:val="5B5959"/>
          <w:w w:val="95"/>
          <w:sz w:val="17"/>
        </w:rPr>
        <w:t>.,o.!C</w:t>
      </w:r>
      <w:r>
        <w:rPr>
          <w:rFonts w:ascii="Times New Roman" w:hAnsi="Times New Roman"/>
          <w:color w:val="5B5959"/>
          <w:spacing w:val="-16"/>
          <w:w w:val="95"/>
          <w:sz w:val="17"/>
        </w:rPr>
        <w:t xml:space="preserve"> </w:t>
      </w:r>
      <w:r>
        <w:rPr>
          <w:rFonts w:ascii="Times New Roman" w:hAnsi="Times New Roman"/>
          <w:color w:val="484444"/>
          <w:w w:val="95"/>
          <w:sz w:val="17"/>
        </w:rPr>
        <w:t>,111d</w:t>
      </w:r>
      <w:r>
        <w:rPr>
          <w:rFonts w:ascii="Times New Roman" w:hAnsi="Times New Roman"/>
          <w:color w:val="484444"/>
          <w:spacing w:val="-7"/>
          <w:w w:val="95"/>
          <w:sz w:val="17"/>
        </w:rPr>
        <w:t xml:space="preserve"> </w:t>
      </w:r>
      <w:r>
        <w:rPr>
          <w:rFonts w:ascii="Times New Roman" w:hAnsi="Times New Roman"/>
          <w:color w:val="484444"/>
          <w:w w:val="95"/>
          <w:sz w:val="17"/>
        </w:rPr>
        <w:t>llal</w:t>
      </w:r>
      <w:r>
        <w:rPr>
          <w:rFonts w:ascii="Times New Roman" w:hAnsi="Times New Roman"/>
          <w:color w:val="828082"/>
          <w:w w:val="95"/>
          <w:sz w:val="17"/>
        </w:rPr>
        <w:t>:</w:t>
      </w:r>
      <w:r>
        <w:rPr>
          <w:rFonts w:ascii="Times New Roman" w:hAnsi="Times New Roman"/>
          <w:color w:val="484444"/>
          <w:w w:val="95"/>
          <w:sz w:val="17"/>
        </w:rPr>
        <w:t>1)111-</w:t>
      </w:r>
      <w:r>
        <w:rPr>
          <w:rFonts w:ascii="Times New Roman" w:hAnsi="Times New Roman"/>
          <w:color w:val="727070"/>
          <w:w w:val="95"/>
          <w:sz w:val="17"/>
        </w:rPr>
        <w:t>·</w:t>
      </w:r>
      <w:r>
        <w:rPr>
          <w:rFonts w:ascii="Times New Roman" w:hAnsi="Times New Roman"/>
          <w:color w:val="484444"/>
          <w:w w:val="95"/>
          <w:sz w:val="17"/>
        </w:rPr>
        <w:t>.</w:t>
      </w:r>
      <w:r>
        <w:rPr>
          <w:rFonts w:ascii="Times New Roman" w:hAnsi="Times New Roman"/>
          <w:color w:val="727070"/>
          <w:w w:val="95"/>
          <w:sz w:val="17"/>
        </w:rPr>
        <w:t>:-</w:t>
      </w:r>
      <w:r>
        <w:rPr>
          <w:rFonts w:ascii="Times New Roman" w:hAnsi="Times New Roman"/>
          <w:color w:val="727070"/>
          <w:spacing w:val="-21"/>
          <w:w w:val="95"/>
          <w:sz w:val="17"/>
        </w:rPr>
        <w:t xml:space="preserve"> </w:t>
      </w:r>
      <w:r>
        <w:rPr>
          <w:rFonts w:ascii="Times New Roman" w:hAnsi="Times New Roman"/>
          <w:color w:val="5B5959"/>
          <w:w w:val="95"/>
          <w:sz w:val="17"/>
        </w:rPr>
        <w:t>l,f</w:t>
      </w:r>
      <w:r>
        <w:rPr>
          <w:rFonts w:ascii="Times New Roman" w:hAnsi="Times New Roman"/>
          <w:color w:val="5B5959"/>
          <w:spacing w:val="-10"/>
          <w:w w:val="95"/>
          <w:sz w:val="17"/>
        </w:rPr>
        <w:t xml:space="preserve"> </w:t>
      </w:r>
      <w:r>
        <w:rPr>
          <w:rFonts w:ascii="Times New Roman" w:hAnsi="Times New Roman"/>
          <w:color w:val="484444"/>
          <w:w w:val="85"/>
          <w:sz w:val="17"/>
        </w:rPr>
        <w:t>I</w:t>
      </w:r>
      <w:r>
        <w:rPr>
          <w:rFonts w:ascii="Times New Roman" w:hAnsi="Times New Roman"/>
          <w:color w:val="484444"/>
          <w:spacing w:val="-27"/>
          <w:w w:val="85"/>
          <w:sz w:val="17"/>
        </w:rPr>
        <w:t xml:space="preserve"> </w:t>
      </w:r>
      <w:r>
        <w:rPr>
          <w:rFonts w:ascii="Times New Roman" w:hAnsi="Times New Roman"/>
          <w:color w:val="484444"/>
          <w:spacing w:val="-15"/>
          <w:w w:val="95"/>
          <w:sz w:val="17"/>
        </w:rPr>
        <w:t>h</w:t>
      </w:r>
      <w:r>
        <w:rPr>
          <w:rFonts w:ascii="Times New Roman" w:hAnsi="Times New Roman"/>
          <w:color w:val="727070"/>
          <w:spacing w:val="-15"/>
          <w:w w:val="95"/>
          <w:sz w:val="17"/>
        </w:rPr>
        <w:t>,</w:t>
      </w:r>
      <w:r>
        <w:rPr>
          <w:rFonts w:ascii="Times New Roman" w:hAnsi="Times New Roman"/>
          <w:color w:val="484444"/>
          <w:spacing w:val="-15"/>
          <w:w w:val="95"/>
          <w:sz w:val="17"/>
        </w:rPr>
        <w:t>n</w:t>
      </w:r>
      <w:r>
        <w:rPr>
          <w:rFonts w:ascii="Times New Roman" w:hAnsi="Times New Roman"/>
          <w:color w:val="484444"/>
          <w:spacing w:val="-20"/>
          <w:w w:val="95"/>
          <w:sz w:val="17"/>
        </w:rPr>
        <w:t xml:space="preserve"> </w:t>
      </w:r>
      <w:r>
        <w:rPr>
          <w:rFonts w:ascii="Times New Roman" w:hAnsi="Times New Roman"/>
          <w:color w:val="727070"/>
          <w:w w:val="95"/>
          <w:sz w:val="17"/>
        </w:rPr>
        <w:t>.:</w:t>
      </w:r>
      <w:r>
        <w:rPr>
          <w:rFonts w:ascii="Times New Roman" w:hAnsi="Times New Roman"/>
          <w:color w:val="727070"/>
          <w:spacing w:val="-15"/>
          <w:w w:val="95"/>
          <w:sz w:val="17"/>
        </w:rPr>
        <w:t xml:space="preserve"> </w:t>
      </w:r>
      <w:r>
        <w:rPr>
          <w:rFonts w:ascii="Times New Roman" w:hAnsi="Times New Roman"/>
          <w:color w:val="484444"/>
          <w:w w:val="85"/>
          <w:sz w:val="17"/>
        </w:rPr>
        <w:t>I</w:t>
      </w:r>
      <w:r>
        <w:rPr>
          <w:rFonts w:ascii="Times New Roman" w:hAnsi="Times New Roman"/>
          <w:color w:val="484444"/>
          <w:spacing w:val="-26"/>
          <w:w w:val="85"/>
          <w:sz w:val="17"/>
        </w:rPr>
        <w:t xml:space="preserve"> </w:t>
      </w:r>
      <w:r>
        <w:rPr>
          <w:rFonts w:ascii="Times New Roman" w:hAnsi="Times New Roman"/>
          <w:color w:val="484444"/>
          <w:w w:val="95"/>
          <w:sz w:val="17"/>
        </w:rPr>
        <w:t>rn</w:t>
      </w:r>
      <w:r>
        <w:rPr>
          <w:rFonts w:ascii="Times New Roman" w:hAnsi="Times New Roman"/>
          <w:color w:val="484444"/>
          <w:spacing w:val="-31"/>
          <w:w w:val="95"/>
          <w:sz w:val="17"/>
        </w:rPr>
        <w:t xml:space="preserve"> </w:t>
      </w:r>
      <w:r>
        <w:rPr>
          <w:rFonts w:ascii="Times New Roman" w:hAnsi="Times New Roman"/>
          <w:color w:val="727070"/>
          <w:w w:val="95"/>
          <w:sz w:val="25"/>
        </w:rPr>
        <w:t>&lt;.;.</w:t>
      </w:r>
      <w:r>
        <w:rPr>
          <w:rFonts w:ascii="Times New Roman" w:hAnsi="Times New Roman"/>
          <w:color w:val="727070"/>
          <w:spacing w:val="-34"/>
          <w:w w:val="95"/>
          <w:sz w:val="25"/>
        </w:rPr>
        <w:t xml:space="preserve"> </w:t>
      </w:r>
      <w:r>
        <w:rPr>
          <w:rFonts w:ascii="Times New Roman" w:hAnsi="Times New Roman"/>
          <w:color w:val="5B5959"/>
          <w:w w:val="95"/>
          <w:sz w:val="17"/>
        </w:rPr>
        <w:t>(Cl:,;</w:t>
      </w:r>
      <w:r>
        <w:rPr>
          <w:rFonts w:ascii="Times New Roman" w:hAnsi="Times New Roman"/>
          <w:color w:val="484444"/>
          <w:w w:val="95"/>
          <w:sz w:val="17"/>
        </w:rPr>
        <w:t>1).111c.:,</w:t>
      </w:r>
      <w:r>
        <w:rPr>
          <w:rFonts w:ascii="Times New Roman" w:hAnsi="Times New Roman"/>
          <w:color w:val="484444"/>
          <w:spacing w:val="-18"/>
          <w:w w:val="95"/>
          <w:sz w:val="17"/>
        </w:rPr>
        <w:t xml:space="preserve"> </w:t>
      </w:r>
      <w:r>
        <w:rPr>
          <w:rFonts w:ascii="Times New Roman" w:hAnsi="Times New Roman"/>
          <w:color w:val="828082"/>
          <w:w w:val="95"/>
          <w:sz w:val="17"/>
        </w:rPr>
        <w:t>.</w:t>
      </w:r>
      <w:r>
        <w:rPr>
          <w:rFonts w:ascii="Times New Roman" w:hAnsi="Times New Roman"/>
          <w:color w:val="828082"/>
          <w:spacing w:val="-28"/>
          <w:w w:val="95"/>
          <w:sz w:val="17"/>
        </w:rPr>
        <w:t xml:space="preserve"> </w:t>
      </w:r>
      <w:r>
        <w:rPr>
          <w:rFonts w:ascii="Times New Roman" w:hAnsi="Times New Roman"/>
          <w:color w:val="484444"/>
          <w:w w:val="95"/>
          <w:sz w:val="17"/>
          <w:vertAlign w:val="subscript"/>
        </w:rPr>
        <w:t>,!</w:t>
      </w:r>
      <w:r>
        <w:rPr>
          <w:rFonts w:ascii="Times New Roman" w:hAnsi="Times New Roman"/>
          <w:color w:val="484444"/>
          <w:spacing w:val="-30"/>
          <w:w w:val="95"/>
          <w:sz w:val="17"/>
        </w:rPr>
        <w:t xml:space="preserve"> </w:t>
      </w:r>
      <w:r>
        <w:rPr>
          <w:rFonts w:ascii="Times New Roman" w:hAnsi="Times New Roman"/>
          <w:color w:val="484444"/>
          <w:w w:val="95"/>
          <w:sz w:val="17"/>
        </w:rPr>
        <w:t>1J</w:t>
      </w:r>
      <w:r>
        <w:rPr>
          <w:rFonts w:ascii="Times New Roman" w:hAnsi="Times New Roman"/>
          <w:color w:val="484444"/>
          <w:spacing w:val="-21"/>
          <w:w w:val="95"/>
          <w:sz w:val="17"/>
        </w:rPr>
        <w:t xml:space="preserve"> </w:t>
      </w:r>
      <w:r>
        <w:rPr>
          <w:rFonts w:ascii="Times New Roman" w:hAnsi="Times New Roman"/>
          <w:color w:val="5B5959"/>
          <w:w w:val="95"/>
          <w:sz w:val="17"/>
        </w:rPr>
        <w:t>..:::</w:t>
      </w:r>
      <w:r>
        <w:rPr>
          <w:rFonts w:ascii="Times New Roman" w:hAnsi="Times New Roman"/>
          <w:color w:val="484444"/>
          <w:w w:val="95"/>
          <w:sz w:val="17"/>
        </w:rPr>
        <w:t>1:.!:</w:t>
      </w:r>
    </w:p>
    <w:p w:rsidR="00166577" w:rsidRDefault="00760F94">
      <w:pPr>
        <w:tabs>
          <w:tab w:val="left" w:pos="2641"/>
        </w:tabs>
        <w:spacing w:line="244" w:lineRule="exact"/>
        <w:ind w:left="246"/>
        <w:rPr>
          <w:rFonts w:ascii="Times New Roman" w:hAnsi="Times New Roman"/>
          <w:sz w:val="17"/>
        </w:rPr>
      </w:pPr>
      <w:r>
        <w:rPr>
          <w:rFonts w:ascii="Times New Roman" w:hAnsi="Times New Roman"/>
          <w:color w:val="484444"/>
          <w:spacing w:val="-11"/>
          <w:w w:val="62"/>
          <w:sz w:val="17"/>
        </w:rPr>
        <w:t>S</w:t>
      </w:r>
      <w:r>
        <w:rPr>
          <w:rFonts w:ascii="Times New Roman" w:hAnsi="Times New Roman"/>
          <w:color w:val="484444"/>
          <w:w w:val="65"/>
          <w:sz w:val="17"/>
        </w:rPr>
        <w:t>1</w:t>
      </w:r>
      <w:r>
        <w:rPr>
          <w:rFonts w:ascii="Times New Roman" w:hAnsi="Times New Roman"/>
          <w:color w:val="484444"/>
          <w:spacing w:val="-10"/>
          <w:w w:val="65"/>
          <w:sz w:val="17"/>
        </w:rPr>
        <w:t>1</w:t>
      </w:r>
      <w:r>
        <w:rPr>
          <w:rFonts w:ascii="Times New Roman" w:hAnsi="Times New Roman"/>
          <w:color w:val="727070"/>
          <w:w w:val="65"/>
          <w:sz w:val="17"/>
        </w:rPr>
        <w:t>:</w:t>
      </w:r>
      <w:r>
        <w:rPr>
          <w:rFonts w:ascii="Times New Roman" w:hAnsi="Times New Roman"/>
          <w:color w:val="727070"/>
          <w:spacing w:val="-16"/>
          <w:sz w:val="17"/>
        </w:rPr>
        <w:t xml:space="preserve"> </w:t>
      </w:r>
      <w:r>
        <w:rPr>
          <w:rFonts w:ascii="Times New Roman" w:hAnsi="Times New Roman"/>
          <w:color w:val="484444"/>
          <w:spacing w:val="8"/>
          <w:w w:val="52"/>
          <w:sz w:val="17"/>
        </w:rPr>
        <w:t>1</w:t>
      </w:r>
      <w:r>
        <w:rPr>
          <w:rFonts w:ascii="Times New Roman" w:hAnsi="Times New Roman"/>
          <w:color w:val="484444"/>
          <w:spacing w:val="-4"/>
          <w:w w:val="106"/>
          <w:sz w:val="17"/>
        </w:rPr>
        <w:t>d</w:t>
      </w:r>
      <w:r>
        <w:rPr>
          <w:rFonts w:ascii="Times New Roman" w:hAnsi="Times New Roman"/>
          <w:color w:val="484444"/>
          <w:spacing w:val="-25"/>
          <w:w w:val="80"/>
          <w:sz w:val="17"/>
        </w:rPr>
        <w:t>:</w:t>
      </w:r>
      <w:r>
        <w:rPr>
          <w:rFonts w:ascii="Times New Roman" w:hAnsi="Times New Roman"/>
          <w:color w:val="828082"/>
          <w:spacing w:val="-2"/>
          <w:w w:val="62"/>
          <w:sz w:val="17"/>
        </w:rPr>
        <w:t>,</w:t>
      </w:r>
      <w:r>
        <w:rPr>
          <w:rFonts w:ascii="Times New Roman" w:hAnsi="Times New Roman"/>
          <w:color w:val="484444"/>
          <w:w w:val="80"/>
          <w:sz w:val="17"/>
        </w:rPr>
        <w:t>-</w:t>
      </w:r>
      <w:r>
        <w:rPr>
          <w:rFonts w:ascii="Times New Roman" w:hAnsi="Times New Roman"/>
          <w:color w:val="484444"/>
          <w:sz w:val="17"/>
        </w:rPr>
        <w:t xml:space="preserve">  </w:t>
      </w:r>
      <w:r>
        <w:rPr>
          <w:rFonts w:ascii="Times New Roman" w:hAnsi="Times New Roman"/>
          <w:color w:val="484444"/>
          <w:spacing w:val="-19"/>
          <w:sz w:val="17"/>
        </w:rPr>
        <w:t xml:space="preserve"> </w:t>
      </w:r>
      <w:r>
        <w:rPr>
          <w:rFonts w:ascii="Times New Roman" w:hAnsi="Times New Roman"/>
          <w:color w:val="484444"/>
          <w:spacing w:val="-25"/>
          <w:w w:val="106"/>
          <w:sz w:val="17"/>
        </w:rPr>
        <w:t>1</w:t>
      </w:r>
      <w:r>
        <w:rPr>
          <w:rFonts w:ascii="Times New Roman" w:hAnsi="Times New Roman"/>
          <w:color w:val="484444"/>
          <w:spacing w:val="-1"/>
          <w:w w:val="84"/>
          <w:sz w:val="17"/>
        </w:rPr>
        <w:t>;</w:t>
      </w:r>
      <w:r>
        <w:rPr>
          <w:rFonts w:ascii="Times New Roman" w:hAnsi="Times New Roman"/>
          <w:color w:val="484444"/>
          <w:spacing w:val="-8"/>
          <w:w w:val="84"/>
          <w:sz w:val="17"/>
        </w:rPr>
        <w:t>J</w:t>
      </w:r>
      <w:r>
        <w:rPr>
          <w:rFonts w:ascii="Times New Roman" w:hAnsi="Times New Roman"/>
          <w:color w:val="484444"/>
          <w:spacing w:val="8"/>
          <w:w w:val="63"/>
          <w:sz w:val="17"/>
        </w:rPr>
        <w:t>1</w:t>
      </w:r>
      <w:r>
        <w:rPr>
          <w:rFonts w:ascii="Times New Roman" w:hAnsi="Times New Roman"/>
          <w:color w:val="484444"/>
          <w:w w:val="48"/>
          <w:sz w:val="17"/>
        </w:rPr>
        <w:t>111:</w:t>
      </w:r>
      <w:r>
        <w:rPr>
          <w:rFonts w:ascii="Times New Roman" w:hAnsi="Times New Roman"/>
          <w:color w:val="484444"/>
          <w:spacing w:val="4"/>
          <w:sz w:val="17"/>
        </w:rPr>
        <w:t xml:space="preserve"> </w:t>
      </w:r>
      <w:r>
        <w:rPr>
          <w:rFonts w:ascii="Times New Roman" w:hAnsi="Times New Roman"/>
          <w:color w:val="484444"/>
          <w:w w:val="65"/>
          <w:sz w:val="17"/>
        </w:rPr>
        <w:t>11,1,</w:t>
      </w:r>
      <w:r>
        <w:rPr>
          <w:rFonts w:ascii="Times New Roman" w:hAnsi="Times New Roman"/>
          <w:color w:val="484444"/>
          <w:spacing w:val="10"/>
          <w:sz w:val="17"/>
        </w:rPr>
        <w:t xml:space="preserve"> </w:t>
      </w:r>
      <w:r>
        <w:rPr>
          <w:rFonts w:ascii="Times New Roman" w:hAnsi="Times New Roman"/>
          <w:color w:val="828082"/>
          <w:w w:val="52"/>
          <w:sz w:val="17"/>
        </w:rPr>
        <w:t>·</w:t>
      </w:r>
      <w:r>
        <w:rPr>
          <w:rFonts w:ascii="Times New Roman" w:hAnsi="Times New Roman"/>
          <w:color w:val="828082"/>
          <w:spacing w:val="-16"/>
          <w:sz w:val="17"/>
        </w:rPr>
        <w:t xml:space="preserve"> </w:t>
      </w:r>
      <w:r>
        <w:rPr>
          <w:rFonts w:ascii="Times New Roman" w:hAnsi="Times New Roman"/>
          <w:color w:val="484444"/>
          <w:w w:val="83"/>
          <w:sz w:val="17"/>
        </w:rPr>
        <w:t>r</w:t>
      </w:r>
      <w:r>
        <w:rPr>
          <w:rFonts w:ascii="Times New Roman" w:hAnsi="Times New Roman"/>
          <w:color w:val="484444"/>
          <w:spacing w:val="-5"/>
          <w:w w:val="83"/>
          <w:sz w:val="17"/>
        </w:rPr>
        <w:t>,</w:t>
      </w:r>
      <w:r>
        <w:rPr>
          <w:rFonts w:ascii="Times New Roman" w:hAnsi="Times New Roman"/>
          <w:color w:val="828082"/>
          <w:spacing w:val="9"/>
          <w:w w:val="83"/>
          <w:sz w:val="17"/>
        </w:rPr>
        <w:t>·</w:t>
      </w:r>
      <w:r>
        <w:rPr>
          <w:rFonts w:ascii="Times New Roman" w:hAnsi="Times New Roman"/>
          <w:color w:val="484444"/>
          <w:spacing w:val="-1"/>
          <w:w w:val="74"/>
          <w:sz w:val="17"/>
        </w:rPr>
        <w:t>c</w:t>
      </w:r>
      <w:r>
        <w:rPr>
          <w:rFonts w:ascii="Times New Roman" w:hAnsi="Times New Roman"/>
          <w:color w:val="484444"/>
          <w:w w:val="74"/>
          <w:sz w:val="17"/>
        </w:rPr>
        <w:t>l</w:t>
      </w:r>
      <w:r>
        <w:rPr>
          <w:rFonts w:ascii="Times New Roman" w:hAnsi="Times New Roman"/>
          <w:color w:val="484444"/>
          <w:sz w:val="17"/>
        </w:rPr>
        <w:t xml:space="preserve"> </w:t>
      </w:r>
      <w:r>
        <w:rPr>
          <w:rFonts w:ascii="Times New Roman" w:hAnsi="Times New Roman"/>
          <w:color w:val="484444"/>
          <w:spacing w:val="15"/>
          <w:sz w:val="17"/>
        </w:rPr>
        <w:t xml:space="preserve"> </w:t>
      </w:r>
      <w:r>
        <w:rPr>
          <w:rFonts w:ascii="Times New Roman" w:hAnsi="Times New Roman"/>
          <w:color w:val="484444"/>
          <w:w w:val="110"/>
          <w:sz w:val="17"/>
        </w:rPr>
        <w:t>fl,r</w:t>
      </w:r>
      <w:r>
        <w:rPr>
          <w:rFonts w:ascii="Times New Roman" w:hAnsi="Times New Roman"/>
          <w:color w:val="484444"/>
          <w:sz w:val="17"/>
        </w:rPr>
        <w:t xml:space="preserve"> </w:t>
      </w:r>
      <w:r>
        <w:rPr>
          <w:rFonts w:ascii="Times New Roman" w:hAnsi="Times New Roman"/>
          <w:color w:val="484444"/>
          <w:spacing w:val="-10"/>
          <w:sz w:val="17"/>
        </w:rPr>
        <w:t xml:space="preserve"> </w:t>
      </w:r>
      <w:r>
        <w:rPr>
          <w:rFonts w:ascii="Times New Roman" w:hAnsi="Times New Roman"/>
          <w:color w:val="484444"/>
          <w:spacing w:val="5"/>
          <w:w w:val="106"/>
          <w:sz w:val="17"/>
        </w:rPr>
        <w:t>1</w:t>
      </w:r>
      <w:r>
        <w:rPr>
          <w:rFonts w:ascii="Times New Roman" w:hAnsi="Times New Roman"/>
          <w:color w:val="484444"/>
          <w:w w:val="101"/>
          <w:sz w:val="17"/>
        </w:rPr>
        <w:t>h</w:t>
      </w:r>
      <w:r>
        <w:rPr>
          <w:rFonts w:ascii="Times New Roman" w:hAnsi="Times New Roman"/>
          <w:color w:val="484444"/>
          <w:spacing w:val="-14"/>
          <w:sz w:val="17"/>
        </w:rPr>
        <w:t xml:space="preserve"> </w:t>
      </w:r>
      <w:r>
        <w:rPr>
          <w:rFonts w:ascii="Times New Roman" w:hAnsi="Times New Roman"/>
          <w:color w:val="484444"/>
          <w:spacing w:val="-13"/>
          <w:w w:val="62"/>
          <w:sz w:val="17"/>
        </w:rPr>
        <w:t>,</w:t>
      </w:r>
      <w:r>
        <w:rPr>
          <w:rFonts w:ascii="Times New Roman" w:hAnsi="Times New Roman"/>
          <w:color w:val="484444"/>
          <w:w w:val="101"/>
          <w:sz w:val="17"/>
        </w:rPr>
        <w:t>·</w:t>
      </w:r>
      <w:r>
        <w:rPr>
          <w:rFonts w:ascii="Times New Roman" w:hAnsi="Times New Roman"/>
          <w:color w:val="484444"/>
          <w:sz w:val="17"/>
        </w:rPr>
        <w:tab/>
      </w:r>
      <w:r>
        <w:rPr>
          <w:rFonts w:ascii="Times New Roman" w:hAnsi="Times New Roman"/>
          <w:color w:val="828082"/>
          <w:spacing w:val="-8"/>
          <w:sz w:val="17"/>
        </w:rPr>
        <w:t>·</w:t>
      </w:r>
      <w:r>
        <w:rPr>
          <w:rFonts w:ascii="Times New Roman" w:hAnsi="Times New Roman"/>
          <w:color w:val="484444"/>
          <w:spacing w:val="-5"/>
          <w:sz w:val="17"/>
        </w:rPr>
        <w:t>,</w:t>
      </w:r>
      <w:r>
        <w:rPr>
          <w:rFonts w:ascii="Times New Roman" w:hAnsi="Times New Roman"/>
          <w:color w:val="484444"/>
          <w:spacing w:val="14"/>
          <w:sz w:val="17"/>
        </w:rPr>
        <w:t>,</w:t>
      </w:r>
      <w:r>
        <w:rPr>
          <w:rFonts w:ascii="Times New Roman" w:hAnsi="Times New Roman"/>
          <w:color w:val="5B5959"/>
          <w:spacing w:val="-1"/>
          <w:w w:val="64"/>
          <w:sz w:val="17"/>
        </w:rPr>
        <w:t>•</w:t>
      </w:r>
      <w:r>
        <w:rPr>
          <w:rFonts w:ascii="Times New Roman" w:hAnsi="Times New Roman"/>
          <w:color w:val="5B5959"/>
          <w:w w:val="64"/>
          <w:sz w:val="17"/>
        </w:rPr>
        <w:t>•</w:t>
      </w:r>
      <w:r>
        <w:rPr>
          <w:rFonts w:ascii="Times New Roman" w:hAnsi="Times New Roman"/>
          <w:color w:val="5B5959"/>
          <w:spacing w:val="-18"/>
          <w:sz w:val="17"/>
        </w:rPr>
        <w:t xml:space="preserve"> </w:t>
      </w:r>
      <w:r>
        <w:rPr>
          <w:rFonts w:ascii="Times New Roman" w:hAnsi="Times New Roman"/>
          <w:color w:val="484444"/>
          <w:w w:val="84"/>
          <w:sz w:val="17"/>
        </w:rPr>
        <w:t>I'll</w:t>
      </w:r>
      <w:r>
        <w:rPr>
          <w:rFonts w:ascii="Times New Roman" w:hAnsi="Times New Roman"/>
          <w:color w:val="484444"/>
          <w:sz w:val="17"/>
        </w:rPr>
        <w:t xml:space="preserve"> </w:t>
      </w:r>
      <w:r>
        <w:rPr>
          <w:rFonts w:ascii="Times New Roman" w:hAnsi="Times New Roman"/>
          <w:color w:val="484444"/>
          <w:spacing w:val="19"/>
          <w:sz w:val="17"/>
        </w:rPr>
        <w:t xml:space="preserve"> </w:t>
      </w:r>
      <w:r>
        <w:rPr>
          <w:rFonts w:ascii="Times New Roman" w:hAnsi="Times New Roman"/>
          <w:color w:val="5B5959"/>
          <w:spacing w:val="-1"/>
          <w:w w:val="66"/>
          <w:sz w:val="17"/>
        </w:rPr>
        <w:t>Cl!</w:t>
      </w:r>
      <w:r>
        <w:rPr>
          <w:rFonts w:ascii="Times New Roman" w:hAnsi="Times New Roman"/>
          <w:color w:val="5B5959"/>
          <w:w w:val="66"/>
          <w:sz w:val="17"/>
        </w:rPr>
        <w:t>'</w:t>
      </w:r>
      <w:r>
        <w:rPr>
          <w:rFonts w:ascii="Times New Roman" w:hAnsi="Times New Roman"/>
          <w:color w:val="5B5959"/>
          <w:sz w:val="17"/>
        </w:rPr>
        <w:t xml:space="preserve"> </w:t>
      </w:r>
      <w:r>
        <w:rPr>
          <w:rFonts w:ascii="Times New Roman" w:hAnsi="Times New Roman"/>
          <w:color w:val="5B5959"/>
          <w:spacing w:val="-1"/>
          <w:sz w:val="17"/>
        </w:rPr>
        <w:t xml:space="preserve"> </w:t>
      </w:r>
      <w:r>
        <w:rPr>
          <w:rFonts w:ascii="Times New Roman" w:hAnsi="Times New Roman"/>
          <w:color w:val="484444"/>
          <w:spacing w:val="-1"/>
          <w:w w:val="71"/>
        </w:rPr>
        <w:t>eh</w:t>
      </w:r>
      <w:r>
        <w:rPr>
          <w:rFonts w:ascii="Times New Roman" w:hAnsi="Times New Roman"/>
          <w:color w:val="484444"/>
          <w:w w:val="66"/>
          <w:sz w:val="17"/>
        </w:rPr>
        <w:t>1:</w:t>
      </w:r>
      <w:r>
        <w:rPr>
          <w:rFonts w:ascii="Times New Roman" w:hAnsi="Times New Roman"/>
          <w:color w:val="484444"/>
          <w:spacing w:val="-2"/>
          <w:sz w:val="17"/>
        </w:rPr>
        <w:t xml:space="preserve"> </w:t>
      </w:r>
      <w:r>
        <w:rPr>
          <w:rFonts w:ascii="Times New Roman" w:hAnsi="Times New Roman"/>
          <w:color w:val="828082"/>
          <w:w w:val="58"/>
          <w:sz w:val="17"/>
        </w:rPr>
        <w:t>.</w:t>
      </w:r>
      <w:r>
        <w:rPr>
          <w:rFonts w:ascii="Times New Roman" w:hAnsi="Times New Roman"/>
          <w:color w:val="828082"/>
          <w:spacing w:val="12"/>
          <w:sz w:val="17"/>
        </w:rPr>
        <w:t xml:space="preserve"> </w:t>
      </w:r>
      <w:r>
        <w:rPr>
          <w:rFonts w:ascii="Times New Roman" w:hAnsi="Times New Roman"/>
          <w:color w:val="484444"/>
          <w:w w:val="58"/>
          <w:sz w:val="17"/>
        </w:rPr>
        <w:t>I</w:t>
      </w:r>
      <w:r>
        <w:rPr>
          <w:rFonts w:ascii="Times New Roman" w:hAnsi="Times New Roman"/>
          <w:color w:val="484444"/>
          <w:sz w:val="17"/>
        </w:rPr>
        <w:t xml:space="preserve"> </w:t>
      </w:r>
      <w:r>
        <w:rPr>
          <w:rFonts w:ascii="Times New Roman" w:hAnsi="Times New Roman"/>
          <w:color w:val="484444"/>
          <w:spacing w:val="6"/>
          <w:sz w:val="17"/>
        </w:rPr>
        <w:t xml:space="preserve"> </w:t>
      </w:r>
      <w:r>
        <w:rPr>
          <w:rFonts w:ascii="Times New Roman" w:hAnsi="Times New Roman"/>
          <w:color w:val="484444"/>
          <w:w w:val="50"/>
          <w:sz w:val="17"/>
        </w:rPr>
        <w:t>11</w:t>
      </w:r>
      <w:r>
        <w:rPr>
          <w:rFonts w:ascii="Times New Roman" w:hAnsi="Times New Roman"/>
          <w:color w:val="484444"/>
          <w:spacing w:val="-17"/>
          <w:sz w:val="17"/>
        </w:rPr>
        <w:t xml:space="preserve"> </w:t>
      </w:r>
      <w:r>
        <w:rPr>
          <w:rFonts w:ascii="Times New Roman" w:hAnsi="Times New Roman"/>
          <w:color w:val="484444"/>
          <w:spacing w:val="-1"/>
          <w:w w:val="112"/>
          <w:sz w:val="17"/>
        </w:rPr>
        <w:t>lt</w:t>
      </w:r>
      <w:r>
        <w:rPr>
          <w:rFonts w:ascii="Times New Roman" w:hAnsi="Times New Roman"/>
          <w:color w:val="484444"/>
          <w:w w:val="112"/>
          <w:sz w:val="17"/>
        </w:rPr>
        <w:t>(d</w:t>
      </w:r>
      <w:r>
        <w:rPr>
          <w:rFonts w:ascii="Times New Roman" w:hAnsi="Times New Roman"/>
          <w:color w:val="484444"/>
          <w:sz w:val="17"/>
        </w:rPr>
        <w:t xml:space="preserve">  </w:t>
      </w:r>
      <w:r>
        <w:rPr>
          <w:rFonts w:ascii="Times New Roman" w:hAnsi="Times New Roman"/>
          <w:color w:val="484444"/>
          <w:spacing w:val="-11"/>
          <w:sz w:val="17"/>
        </w:rPr>
        <w:t xml:space="preserve"> </w:t>
      </w:r>
      <w:r>
        <w:rPr>
          <w:color w:val="484444"/>
          <w:spacing w:val="-1"/>
          <w:w w:val="112"/>
          <w:sz w:val="20"/>
        </w:rPr>
        <w:t>lk</w:t>
      </w:r>
      <w:r>
        <w:rPr>
          <w:color w:val="484444"/>
          <w:spacing w:val="12"/>
          <w:w w:val="112"/>
          <w:sz w:val="20"/>
        </w:rPr>
        <w:t>r</w:t>
      </w:r>
      <w:r>
        <w:rPr>
          <w:rFonts w:ascii="Times New Roman" w:hAnsi="Times New Roman"/>
          <w:color w:val="5B5959"/>
          <w:spacing w:val="-1"/>
          <w:w w:val="68"/>
        </w:rPr>
        <w:t>:--m</w:t>
      </w:r>
      <w:r>
        <w:rPr>
          <w:rFonts w:ascii="Times New Roman" w:hAnsi="Times New Roman"/>
          <w:color w:val="5B5959"/>
          <w:spacing w:val="1"/>
          <w:w w:val="68"/>
        </w:rPr>
        <w:t>,</w:t>
      </w:r>
      <w:r>
        <w:rPr>
          <w:rFonts w:ascii="Times New Roman" w:hAnsi="Times New Roman"/>
          <w:color w:val="5B5959"/>
          <w:w w:val="50"/>
        </w:rPr>
        <w:t>..</w:t>
      </w:r>
      <w:r>
        <w:rPr>
          <w:rFonts w:ascii="Times New Roman" w:hAnsi="Times New Roman"/>
          <w:color w:val="5B5959"/>
          <w:spacing w:val="-17"/>
          <w:w w:val="50"/>
        </w:rPr>
        <w:t>.</w:t>
      </w:r>
      <w:r>
        <w:rPr>
          <w:rFonts w:ascii="Times New Roman" w:hAnsi="Times New Roman"/>
          <w:color w:val="727070"/>
          <w:spacing w:val="-1"/>
          <w:w w:val="56"/>
          <w:sz w:val="17"/>
        </w:rPr>
        <w:t>'</w:t>
      </w:r>
      <w:r>
        <w:rPr>
          <w:rFonts w:ascii="Times New Roman" w:hAnsi="Times New Roman"/>
          <w:color w:val="727070"/>
          <w:spacing w:val="9"/>
          <w:w w:val="56"/>
          <w:sz w:val="17"/>
        </w:rPr>
        <w:t>&lt;</w:t>
      </w:r>
      <w:r>
        <w:rPr>
          <w:rFonts w:ascii="Times New Roman" w:hAnsi="Times New Roman"/>
          <w:color w:val="484444"/>
          <w:w w:val="52"/>
          <w:sz w:val="17"/>
        </w:rPr>
        <w:t>L</w:t>
      </w:r>
      <w:r>
        <w:rPr>
          <w:rFonts w:ascii="Times New Roman" w:hAnsi="Times New Roman"/>
          <w:color w:val="484444"/>
          <w:sz w:val="17"/>
        </w:rPr>
        <w:t xml:space="preserve"> </w:t>
      </w:r>
      <w:r>
        <w:rPr>
          <w:rFonts w:ascii="Times New Roman" w:hAnsi="Times New Roman"/>
          <w:color w:val="484444"/>
          <w:spacing w:val="16"/>
          <w:sz w:val="17"/>
        </w:rPr>
        <w:t xml:space="preserve"> </w:t>
      </w:r>
      <w:r>
        <w:rPr>
          <w:rFonts w:ascii="Times New Roman" w:hAnsi="Times New Roman"/>
          <w:color w:val="5B5959"/>
          <w:spacing w:val="-1"/>
          <w:w w:val="82"/>
          <w:sz w:val="17"/>
        </w:rPr>
        <w:t>C'lt-lT&lt;</w:t>
      </w:r>
      <w:r>
        <w:rPr>
          <w:rFonts w:ascii="Times New Roman" w:hAnsi="Times New Roman"/>
          <w:color w:val="5B5959"/>
          <w:w w:val="82"/>
          <w:sz w:val="17"/>
        </w:rPr>
        <w:t>I</w:t>
      </w:r>
      <w:r>
        <w:rPr>
          <w:rFonts w:ascii="Times New Roman" w:hAnsi="Times New Roman"/>
          <w:color w:val="5B5959"/>
          <w:spacing w:val="-3"/>
          <w:sz w:val="17"/>
        </w:rPr>
        <w:t xml:space="preserve"> </w:t>
      </w:r>
      <w:r>
        <w:rPr>
          <w:rFonts w:ascii="Times New Roman" w:hAnsi="Times New Roman"/>
          <w:color w:val="484444"/>
          <w:w w:val="50"/>
          <w:sz w:val="17"/>
        </w:rPr>
        <w:t>I</w:t>
      </w:r>
      <w:r>
        <w:rPr>
          <w:rFonts w:ascii="Times New Roman" w:hAnsi="Times New Roman"/>
          <w:color w:val="484444"/>
          <w:sz w:val="17"/>
        </w:rPr>
        <w:t xml:space="preserve"> </w:t>
      </w:r>
      <w:r>
        <w:rPr>
          <w:rFonts w:ascii="Times New Roman" w:hAnsi="Times New Roman"/>
          <w:color w:val="484444"/>
          <w:spacing w:val="20"/>
          <w:sz w:val="17"/>
        </w:rPr>
        <w:t xml:space="preserve"> </w:t>
      </w:r>
      <w:r>
        <w:rPr>
          <w:rFonts w:ascii="Times New Roman" w:hAnsi="Times New Roman"/>
          <w:color w:val="484444"/>
          <w:spacing w:val="-1"/>
          <w:w w:val="88"/>
          <w:sz w:val="17"/>
        </w:rPr>
        <w:t>ll!IU.</w:t>
      </w:r>
      <w:r>
        <w:rPr>
          <w:rFonts w:ascii="Times New Roman" w:hAnsi="Times New Roman"/>
          <w:color w:val="484444"/>
          <w:w w:val="88"/>
          <w:sz w:val="17"/>
        </w:rPr>
        <w:t>:</w:t>
      </w:r>
      <w:r>
        <w:rPr>
          <w:rFonts w:ascii="Times New Roman" w:hAnsi="Times New Roman"/>
          <w:color w:val="484444"/>
          <w:spacing w:val="-22"/>
          <w:sz w:val="17"/>
        </w:rPr>
        <w:t xml:space="preserve"> </w:t>
      </w:r>
      <w:r>
        <w:rPr>
          <w:rFonts w:ascii="Times New Roman" w:hAnsi="Times New Roman"/>
          <w:color w:val="484444"/>
          <w:w w:val="58"/>
          <w:sz w:val="17"/>
        </w:rPr>
        <w:t>I</w:t>
      </w:r>
      <w:r>
        <w:rPr>
          <w:rFonts w:ascii="Times New Roman" w:hAnsi="Times New Roman"/>
          <w:color w:val="484444"/>
          <w:sz w:val="17"/>
        </w:rPr>
        <w:t xml:space="preserve">  </w:t>
      </w:r>
      <w:r>
        <w:rPr>
          <w:rFonts w:ascii="Times New Roman" w:hAnsi="Times New Roman"/>
          <w:color w:val="484444"/>
          <w:spacing w:val="-10"/>
          <w:sz w:val="17"/>
        </w:rPr>
        <w:t xml:space="preserve"> </w:t>
      </w:r>
      <w:r>
        <w:rPr>
          <w:color w:val="484444"/>
          <w:spacing w:val="-1"/>
          <w:w w:val="107"/>
          <w:sz w:val="16"/>
        </w:rPr>
        <w:t>Li</w:t>
      </w:r>
      <w:r>
        <w:rPr>
          <w:color w:val="484444"/>
          <w:w w:val="107"/>
          <w:sz w:val="16"/>
        </w:rPr>
        <w:t>a</w:t>
      </w:r>
      <w:r>
        <w:rPr>
          <w:color w:val="484444"/>
          <w:sz w:val="16"/>
        </w:rPr>
        <w:t xml:space="preserve"> </w:t>
      </w:r>
      <w:r>
        <w:rPr>
          <w:color w:val="484444"/>
          <w:spacing w:val="18"/>
          <w:sz w:val="16"/>
        </w:rPr>
        <w:t xml:space="preserve"> </w:t>
      </w:r>
      <w:r>
        <w:rPr>
          <w:rFonts w:ascii="Times New Roman" w:hAnsi="Times New Roman"/>
          <w:color w:val="5B5959"/>
          <w:w w:val="104"/>
          <w:sz w:val="17"/>
        </w:rPr>
        <w:t>(I</w:t>
      </w:r>
      <w:r>
        <w:rPr>
          <w:rFonts w:ascii="Times New Roman" w:hAnsi="Times New Roman"/>
          <w:color w:val="5B5959"/>
          <w:spacing w:val="11"/>
          <w:w w:val="104"/>
          <w:sz w:val="17"/>
        </w:rPr>
        <w:t>\</w:t>
      </w:r>
      <w:r>
        <w:rPr>
          <w:rFonts w:ascii="Times New Roman" w:hAnsi="Times New Roman"/>
          <w:color w:val="727070"/>
          <w:spacing w:val="-25"/>
          <w:w w:val="105"/>
          <w:sz w:val="17"/>
        </w:rPr>
        <w:t>,</w:t>
      </w:r>
      <w:r>
        <w:rPr>
          <w:rFonts w:ascii="Times New Roman" w:hAnsi="Times New Roman"/>
          <w:color w:val="5B5959"/>
          <w:spacing w:val="-1"/>
          <w:w w:val="93"/>
          <w:sz w:val="17"/>
        </w:rPr>
        <w:t>l</w:t>
      </w:r>
      <w:r>
        <w:rPr>
          <w:rFonts w:ascii="Times New Roman" w:hAnsi="Times New Roman"/>
          <w:color w:val="5B5959"/>
          <w:w w:val="93"/>
          <w:sz w:val="17"/>
        </w:rPr>
        <w:t>'</w:t>
      </w:r>
      <w:r>
        <w:rPr>
          <w:rFonts w:ascii="Times New Roman" w:hAnsi="Times New Roman"/>
          <w:color w:val="5B5959"/>
          <w:spacing w:val="-15"/>
          <w:sz w:val="17"/>
        </w:rPr>
        <w:t xml:space="preserve"> </w:t>
      </w:r>
      <w:r>
        <w:rPr>
          <w:rFonts w:ascii="Times New Roman" w:hAnsi="Times New Roman"/>
          <w:color w:val="484444"/>
          <w:w w:val="83"/>
          <w:sz w:val="17"/>
        </w:rPr>
        <w:t>r</w:t>
      </w:r>
      <w:r>
        <w:rPr>
          <w:rFonts w:ascii="Times New Roman" w:hAnsi="Times New Roman"/>
          <w:color w:val="484444"/>
          <w:spacing w:val="-12"/>
          <w:sz w:val="17"/>
        </w:rPr>
        <w:t xml:space="preserve"> </w:t>
      </w:r>
      <w:r>
        <w:rPr>
          <w:rFonts w:ascii="Times New Roman" w:hAnsi="Times New Roman"/>
          <w:color w:val="484444"/>
          <w:w w:val="63"/>
          <w:sz w:val="17"/>
        </w:rPr>
        <w:t>1</w:t>
      </w:r>
      <w:r>
        <w:rPr>
          <w:rFonts w:ascii="Times New Roman" w:hAnsi="Times New Roman"/>
          <w:color w:val="484444"/>
          <w:w w:val="80"/>
          <w:sz w:val="17"/>
        </w:rPr>
        <w:t>)I</w:t>
      </w:r>
      <w:r>
        <w:rPr>
          <w:rFonts w:ascii="Times New Roman" w:hAnsi="Times New Roman"/>
          <w:color w:val="484444"/>
          <w:sz w:val="17"/>
        </w:rPr>
        <w:t xml:space="preserve">  </w:t>
      </w:r>
      <w:r>
        <w:rPr>
          <w:rFonts w:ascii="Times New Roman" w:hAnsi="Times New Roman"/>
          <w:color w:val="484444"/>
          <w:spacing w:val="-5"/>
          <w:sz w:val="17"/>
        </w:rPr>
        <w:t xml:space="preserve"> </w:t>
      </w:r>
      <w:r>
        <w:rPr>
          <w:rFonts w:ascii="Times New Roman" w:hAnsi="Times New Roman"/>
          <w:color w:val="484444"/>
          <w:w w:val="95"/>
          <w:sz w:val="17"/>
        </w:rPr>
        <w:t>a</w:t>
      </w:r>
      <w:r>
        <w:rPr>
          <w:rFonts w:ascii="Times New Roman" w:hAnsi="Times New Roman"/>
          <w:color w:val="484444"/>
          <w:spacing w:val="-28"/>
          <w:sz w:val="17"/>
        </w:rPr>
        <w:t xml:space="preserve"> </w:t>
      </w:r>
      <w:r>
        <w:rPr>
          <w:rFonts w:ascii="Times New Roman" w:hAnsi="Times New Roman"/>
          <w:color w:val="484444"/>
          <w:w w:val="66"/>
          <w:sz w:val="17"/>
        </w:rPr>
        <w:t>11t11,1r</w:t>
      </w:r>
      <w:r>
        <w:rPr>
          <w:rFonts w:ascii="Times New Roman" w:hAnsi="Times New Roman"/>
          <w:color w:val="484444"/>
          <w:spacing w:val="3"/>
          <w:sz w:val="17"/>
        </w:rPr>
        <w:t xml:space="preserve"> </w:t>
      </w:r>
      <w:r>
        <w:rPr>
          <w:rFonts w:ascii="Times New Roman" w:hAnsi="Times New Roman"/>
          <w:color w:val="484444"/>
          <w:w w:val="66"/>
          <w:sz w:val="17"/>
        </w:rPr>
        <w:t>I(</w:t>
      </w:r>
      <w:r>
        <w:rPr>
          <w:rFonts w:ascii="Times New Roman" w:hAnsi="Times New Roman"/>
          <w:color w:val="484444"/>
          <w:sz w:val="17"/>
        </w:rPr>
        <w:t xml:space="preserve">    </w:t>
      </w:r>
      <w:r>
        <w:rPr>
          <w:rFonts w:ascii="Times New Roman" w:hAnsi="Times New Roman"/>
          <w:color w:val="484444"/>
          <w:spacing w:val="-19"/>
          <w:sz w:val="17"/>
        </w:rPr>
        <w:t xml:space="preserve"> </w:t>
      </w:r>
      <w:r>
        <w:rPr>
          <w:rFonts w:ascii="Times New Roman" w:hAnsi="Times New Roman"/>
          <w:color w:val="5B5959"/>
          <w:w w:val="66"/>
          <w:sz w:val="17"/>
        </w:rPr>
        <w:t>,.</w:t>
      </w:r>
      <w:r>
        <w:rPr>
          <w:rFonts w:ascii="Times New Roman" w:hAnsi="Times New Roman"/>
          <w:color w:val="5B5959"/>
          <w:sz w:val="17"/>
        </w:rPr>
        <w:t xml:space="preserve"> </w:t>
      </w:r>
      <w:r>
        <w:rPr>
          <w:rFonts w:ascii="Times New Roman" w:hAnsi="Times New Roman"/>
          <w:color w:val="5B5959"/>
          <w:spacing w:val="-19"/>
          <w:sz w:val="17"/>
        </w:rPr>
        <w:t xml:space="preserve"> </w:t>
      </w:r>
      <w:r>
        <w:rPr>
          <w:color w:val="484444"/>
          <w:w w:val="66"/>
          <w:sz w:val="19"/>
        </w:rPr>
        <w:t>f</w:t>
      </w:r>
      <w:r>
        <w:rPr>
          <w:color w:val="484444"/>
          <w:sz w:val="19"/>
        </w:rPr>
        <w:t xml:space="preserve">  </w:t>
      </w:r>
      <w:r>
        <w:rPr>
          <w:color w:val="484444"/>
          <w:spacing w:val="-19"/>
          <w:sz w:val="19"/>
        </w:rPr>
        <w:t xml:space="preserve"> </w:t>
      </w:r>
      <w:r>
        <w:rPr>
          <w:rFonts w:ascii="Times New Roman" w:hAnsi="Times New Roman"/>
          <w:color w:val="484444"/>
          <w:sz w:val="17"/>
        </w:rPr>
        <w:t>1,</w:t>
      </w:r>
      <w:r>
        <w:rPr>
          <w:rFonts w:ascii="Times New Roman" w:hAnsi="Times New Roman"/>
          <w:color w:val="484444"/>
          <w:sz w:val="17"/>
        </w:rPr>
        <w:t xml:space="preserve">   </w:t>
      </w:r>
      <w:r>
        <w:rPr>
          <w:rFonts w:ascii="Times New Roman" w:hAnsi="Times New Roman"/>
          <w:color w:val="484444"/>
          <w:spacing w:val="-9"/>
          <w:sz w:val="17"/>
        </w:rPr>
        <w:t xml:space="preserve"> </w:t>
      </w:r>
      <w:r>
        <w:rPr>
          <w:rFonts w:ascii="Times New Roman" w:hAnsi="Times New Roman"/>
          <w:color w:val="484444"/>
          <w:spacing w:val="14"/>
          <w:sz w:val="17"/>
        </w:rPr>
        <w:t>{</w:t>
      </w:r>
      <w:r>
        <w:rPr>
          <w:rFonts w:ascii="Times New Roman" w:hAnsi="Times New Roman"/>
          <w:color w:val="5B5959"/>
          <w:spacing w:val="-7"/>
          <w:sz w:val="17"/>
        </w:rPr>
        <w:t>,</w:t>
      </w:r>
      <w:r>
        <w:rPr>
          <w:rFonts w:ascii="Times New Roman" w:hAnsi="Times New Roman"/>
          <w:color w:val="5B5959"/>
          <w:w w:val="63"/>
          <w:sz w:val="17"/>
        </w:rPr>
        <w:t>.</w:t>
      </w:r>
      <w:r>
        <w:rPr>
          <w:rFonts w:ascii="Times New Roman" w:hAnsi="Times New Roman"/>
          <w:color w:val="5B5959"/>
          <w:spacing w:val="-4"/>
          <w:w w:val="63"/>
          <w:sz w:val="17"/>
        </w:rPr>
        <w:t>.</w:t>
      </w:r>
      <w:r>
        <w:rPr>
          <w:rFonts w:ascii="Times New Roman" w:hAnsi="Times New Roman"/>
          <w:color w:val="727070"/>
          <w:spacing w:val="-33"/>
          <w:w w:val="63"/>
          <w:sz w:val="17"/>
        </w:rPr>
        <w:t>·</w:t>
      </w:r>
      <w:r>
        <w:rPr>
          <w:rFonts w:ascii="Times New Roman" w:hAnsi="Times New Roman"/>
          <w:color w:val="5B5959"/>
          <w:spacing w:val="8"/>
          <w:w w:val="63"/>
          <w:sz w:val="17"/>
        </w:rPr>
        <w:t>.</w:t>
      </w:r>
      <w:r>
        <w:rPr>
          <w:rFonts w:ascii="Times New Roman" w:hAnsi="Times New Roman"/>
          <w:color w:val="484444"/>
          <w:w w:val="65"/>
          <w:sz w:val="17"/>
        </w:rPr>
        <w:t>11.</w:t>
      </w:r>
      <w:r>
        <w:rPr>
          <w:rFonts w:ascii="Times New Roman" w:hAnsi="Times New Roman"/>
          <w:color w:val="484444"/>
          <w:spacing w:val="15"/>
          <w:sz w:val="17"/>
        </w:rPr>
        <w:t xml:space="preserve"> </w:t>
      </w:r>
      <w:r>
        <w:rPr>
          <w:rFonts w:ascii="Times New Roman" w:hAnsi="Times New Roman"/>
          <w:color w:val="484444"/>
          <w:spacing w:val="-1"/>
          <w:w w:val="83"/>
          <w:sz w:val="17"/>
        </w:rPr>
        <w:t>r</w:t>
      </w:r>
      <w:r>
        <w:rPr>
          <w:rFonts w:ascii="Times New Roman" w:hAnsi="Times New Roman"/>
          <w:color w:val="828082"/>
          <w:spacing w:val="5"/>
          <w:w w:val="83"/>
          <w:sz w:val="17"/>
        </w:rPr>
        <w:t>.</w:t>
      </w:r>
      <w:r>
        <w:rPr>
          <w:rFonts w:ascii="Times New Roman" w:hAnsi="Times New Roman"/>
          <w:color w:val="484444"/>
          <w:spacing w:val="13"/>
          <w:w w:val="83"/>
          <w:sz w:val="17"/>
        </w:rPr>
        <w:t>•</w:t>
      </w:r>
      <w:r>
        <w:rPr>
          <w:rFonts w:ascii="Times New Roman" w:hAnsi="Times New Roman"/>
          <w:color w:val="484444"/>
          <w:w w:val="58"/>
          <w:sz w:val="17"/>
        </w:rPr>
        <w:t>I</w:t>
      </w:r>
    </w:p>
    <w:p w:rsidR="00166577" w:rsidRDefault="00166577">
      <w:pPr>
        <w:spacing w:line="244" w:lineRule="exact"/>
        <w:rPr>
          <w:rFonts w:ascii="Times New Roman" w:hAnsi="Times New Roman"/>
          <w:sz w:val="17"/>
        </w:rPr>
        <w:sectPr w:rsidR="00166577">
          <w:pgSz w:w="11910" w:h="16840"/>
          <w:pgMar w:top="540" w:right="740" w:bottom="280" w:left="940" w:header="720" w:footer="720" w:gutter="0"/>
          <w:cols w:space="720"/>
        </w:sectPr>
      </w:pPr>
    </w:p>
    <w:p w:rsidR="00166577" w:rsidRDefault="00760F94">
      <w:pPr>
        <w:spacing w:before="5" w:line="194" w:lineRule="exact"/>
        <w:ind w:left="251"/>
        <w:rPr>
          <w:rFonts w:ascii="Times New Roman" w:hAnsi="Times New Roman"/>
          <w:sz w:val="17"/>
        </w:rPr>
      </w:pPr>
      <w:r>
        <w:rPr>
          <w:rFonts w:ascii="Times New Roman" w:hAnsi="Times New Roman"/>
          <w:i/>
          <w:color w:val="828082"/>
          <w:spacing w:val="-3"/>
          <w:w w:val="58"/>
          <w:sz w:val="17"/>
        </w:rPr>
        <w:t>:</w:t>
      </w:r>
      <w:r>
        <w:rPr>
          <w:rFonts w:ascii="Times New Roman" w:hAnsi="Times New Roman"/>
          <w:i/>
          <w:color w:val="484444"/>
          <w:w w:val="58"/>
          <w:sz w:val="17"/>
        </w:rPr>
        <w:t>\</w:t>
      </w:r>
      <w:r>
        <w:rPr>
          <w:rFonts w:ascii="Times New Roman" w:hAnsi="Times New Roman"/>
          <w:i/>
          <w:color w:val="484444"/>
          <w:sz w:val="17"/>
        </w:rPr>
        <w:t xml:space="preserve"> </w:t>
      </w:r>
      <w:r>
        <w:rPr>
          <w:rFonts w:ascii="Times New Roman" w:hAnsi="Times New Roman"/>
          <w:i/>
          <w:color w:val="484444"/>
          <w:spacing w:val="-11"/>
          <w:sz w:val="17"/>
        </w:rPr>
        <w:t xml:space="preserve"> </w:t>
      </w:r>
      <w:r>
        <w:rPr>
          <w:rFonts w:ascii="Times New Roman" w:hAnsi="Times New Roman"/>
          <w:color w:val="5B5959"/>
          <w:w w:val="63"/>
          <w:sz w:val="17"/>
        </w:rPr>
        <w:t>..</w:t>
      </w:r>
      <w:r>
        <w:rPr>
          <w:rFonts w:ascii="Times New Roman" w:hAnsi="Times New Roman"/>
          <w:color w:val="5B5959"/>
          <w:spacing w:val="4"/>
          <w:w w:val="63"/>
          <w:sz w:val="17"/>
        </w:rPr>
        <w:t>.</w:t>
      </w:r>
      <w:r>
        <w:rPr>
          <w:rFonts w:ascii="Times New Roman" w:hAnsi="Times New Roman"/>
          <w:color w:val="5B5959"/>
          <w:w w:val="63"/>
          <w:sz w:val="17"/>
        </w:rPr>
        <w:t>,</w:t>
      </w:r>
      <w:r>
        <w:rPr>
          <w:rFonts w:ascii="Times New Roman" w:hAnsi="Times New Roman"/>
          <w:color w:val="5B5959"/>
          <w:spacing w:val="-15"/>
          <w:sz w:val="17"/>
        </w:rPr>
        <w:t xml:space="preserve"> </w:t>
      </w:r>
      <w:r>
        <w:rPr>
          <w:rFonts w:ascii="Times New Roman" w:hAnsi="Times New Roman"/>
          <w:color w:val="5B5959"/>
          <w:w w:val="63"/>
          <w:sz w:val="17"/>
        </w:rPr>
        <w:t>.</w:t>
      </w:r>
      <w:r>
        <w:rPr>
          <w:rFonts w:ascii="Times New Roman" w:hAnsi="Times New Roman"/>
          <w:color w:val="5B5959"/>
          <w:spacing w:val="-4"/>
          <w:w w:val="63"/>
          <w:sz w:val="17"/>
        </w:rPr>
        <w:t>.</w:t>
      </w:r>
      <w:r>
        <w:rPr>
          <w:rFonts w:ascii="Times New Roman" w:hAnsi="Times New Roman"/>
          <w:color w:val="727070"/>
          <w:spacing w:val="-33"/>
          <w:w w:val="63"/>
          <w:sz w:val="17"/>
        </w:rPr>
        <w:t>·</w:t>
      </w:r>
      <w:r>
        <w:rPr>
          <w:rFonts w:ascii="Times New Roman" w:hAnsi="Times New Roman"/>
          <w:color w:val="5B5959"/>
          <w:spacing w:val="8"/>
          <w:w w:val="63"/>
          <w:sz w:val="17"/>
        </w:rPr>
        <w:t>.</w:t>
      </w:r>
      <w:r>
        <w:rPr>
          <w:rFonts w:ascii="Times New Roman" w:hAnsi="Times New Roman"/>
          <w:color w:val="484444"/>
          <w:w w:val="63"/>
          <w:sz w:val="17"/>
        </w:rPr>
        <w:t>1:1</w:t>
      </w:r>
      <w:r>
        <w:rPr>
          <w:rFonts w:ascii="Times New Roman" w:hAnsi="Times New Roman"/>
          <w:color w:val="484444"/>
          <w:spacing w:val="-28"/>
          <w:sz w:val="17"/>
        </w:rPr>
        <w:t xml:space="preserve"> </w:t>
      </w:r>
      <w:r>
        <w:rPr>
          <w:rFonts w:ascii="Times New Roman" w:hAnsi="Times New Roman"/>
          <w:color w:val="484444"/>
          <w:spacing w:val="-1"/>
          <w:w w:val="91"/>
          <w:sz w:val="17"/>
        </w:rPr>
        <w:t>'</w:t>
      </w:r>
      <w:r>
        <w:rPr>
          <w:rFonts w:ascii="Times New Roman" w:hAnsi="Times New Roman"/>
          <w:color w:val="484444"/>
          <w:spacing w:val="-23"/>
          <w:w w:val="91"/>
          <w:sz w:val="17"/>
        </w:rPr>
        <w:t>1</w:t>
      </w:r>
      <w:r>
        <w:rPr>
          <w:rFonts w:ascii="Times New Roman" w:hAnsi="Times New Roman"/>
          <w:color w:val="484444"/>
          <w:spacing w:val="-29"/>
          <w:w w:val="52"/>
          <w:sz w:val="17"/>
        </w:rPr>
        <w:t>1</w:t>
      </w:r>
      <w:r>
        <w:rPr>
          <w:rFonts w:ascii="Times New Roman" w:hAnsi="Times New Roman"/>
          <w:color w:val="484444"/>
          <w:w w:val="97"/>
          <w:sz w:val="17"/>
        </w:rPr>
        <w:t>'</w:t>
      </w:r>
      <w:r>
        <w:rPr>
          <w:rFonts w:ascii="Times New Roman" w:hAnsi="Times New Roman"/>
          <w:color w:val="484444"/>
          <w:sz w:val="17"/>
        </w:rPr>
        <w:t xml:space="preserve"> </w:t>
      </w:r>
      <w:r>
        <w:rPr>
          <w:rFonts w:ascii="Times New Roman" w:hAnsi="Times New Roman"/>
          <w:color w:val="484444"/>
          <w:spacing w:val="11"/>
          <w:sz w:val="17"/>
        </w:rPr>
        <w:t xml:space="preserve"> </w:t>
      </w:r>
      <w:r>
        <w:rPr>
          <w:rFonts w:ascii="Times New Roman" w:hAnsi="Times New Roman"/>
          <w:color w:val="828082"/>
          <w:w w:val="97"/>
          <w:sz w:val="17"/>
        </w:rPr>
        <w:t>.</w:t>
      </w:r>
      <w:r>
        <w:rPr>
          <w:rFonts w:ascii="Times New Roman" w:hAnsi="Times New Roman"/>
          <w:color w:val="828082"/>
          <w:sz w:val="17"/>
        </w:rPr>
        <w:t xml:space="preserve">  </w:t>
      </w:r>
      <w:r>
        <w:rPr>
          <w:rFonts w:ascii="Times New Roman" w:hAnsi="Times New Roman"/>
          <w:color w:val="484444"/>
          <w:spacing w:val="-1"/>
          <w:w w:val="119"/>
          <w:sz w:val="17"/>
        </w:rPr>
        <w:t>lttdlllill</w:t>
      </w:r>
      <w:r>
        <w:rPr>
          <w:rFonts w:ascii="Times New Roman" w:hAnsi="Times New Roman"/>
          <w:color w:val="484444"/>
          <w:w w:val="119"/>
          <w:sz w:val="17"/>
        </w:rPr>
        <w:t>1</w:t>
      </w:r>
      <w:r>
        <w:rPr>
          <w:rFonts w:ascii="Times New Roman" w:hAnsi="Times New Roman"/>
          <w:color w:val="484444"/>
          <w:sz w:val="17"/>
        </w:rPr>
        <w:t xml:space="preserve"> </w:t>
      </w:r>
      <w:r>
        <w:rPr>
          <w:rFonts w:ascii="Times New Roman" w:hAnsi="Times New Roman"/>
          <w:color w:val="484444"/>
          <w:spacing w:val="-20"/>
          <w:sz w:val="17"/>
        </w:rPr>
        <w:t xml:space="preserve"> </w:t>
      </w:r>
      <w:r>
        <w:rPr>
          <w:color w:val="727070"/>
          <w:spacing w:val="-42"/>
          <w:w w:val="109"/>
          <w:sz w:val="16"/>
        </w:rPr>
        <w:t>,</w:t>
      </w:r>
      <w:r>
        <w:rPr>
          <w:rFonts w:ascii="Times New Roman" w:hAnsi="Times New Roman"/>
          <w:color w:val="484444"/>
          <w:spacing w:val="14"/>
          <w:w w:val="58"/>
          <w:sz w:val="17"/>
        </w:rPr>
        <w:t>I</w:t>
      </w:r>
      <w:r>
        <w:rPr>
          <w:color w:val="484444"/>
          <w:spacing w:val="-1"/>
          <w:w w:val="109"/>
          <w:sz w:val="16"/>
        </w:rPr>
        <w:t>I</w:t>
      </w:r>
      <w:r>
        <w:rPr>
          <w:color w:val="484444"/>
          <w:w w:val="109"/>
          <w:sz w:val="16"/>
        </w:rPr>
        <w:t>!</w:t>
      </w:r>
      <w:r>
        <w:rPr>
          <w:color w:val="484444"/>
          <w:spacing w:val="-11"/>
          <w:sz w:val="16"/>
        </w:rPr>
        <w:t xml:space="preserve"> </w:t>
      </w:r>
      <w:r>
        <w:rPr>
          <w:color w:val="727070"/>
          <w:w w:val="109"/>
          <w:sz w:val="16"/>
        </w:rPr>
        <w:t>·</w:t>
      </w:r>
      <w:r>
        <w:rPr>
          <w:color w:val="727070"/>
          <w:spacing w:val="-10"/>
          <w:sz w:val="16"/>
        </w:rPr>
        <w:t xml:space="preserve"> </w:t>
      </w:r>
      <w:r>
        <w:rPr>
          <w:rFonts w:ascii="Times New Roman" w:hAnsi="Times New Roman"/>
          <w:color w:val="5B5959"/>
          <w:w w:val="126"/>
          <w:sz w:val="17"/>
        </w:rPr>
        <w:t>('</w:t>
      </w:r>
      <w:r>
        <w:rPr>
          <w:rFonts w:ascii="Times New Roman" w:hAnsi="Times New Roman"/>
          <w:color w:val="5B5959"/>
          <w:spacing w:val="11"/>
          <w:sz w:val="17"/>
        </w:rPr>
        <w:t xml:space="preserve"> </w:t>
      </w:r>
      <w:r>
        <w:rPr>
          <w:rFonts w:ascii="Times New Roman" w:hAnsi="Times New Roman"/>
          <w:color w:val="5B5959"/>
          <w:w w:val="126"/>
          <w:sz w:val="17"/>
        </w:rPr>
        <w:t>r.1</w:t>
      </w:r>
      <w:r>
        <w:rPr>
          <w:rFonts w:ascii="Times New Roman" w:hAnsi="Times New Roman"/>
          <w:color w:val="5B5959"/>
          <w:spacing w:val="8"/>
          <w:w w:val="126"/>
          <w:sz w:val="17"/>
        </w:rPr>
        <w:t>1</w:t>
      </w:r>
      <w:r>
        <w:rPr>
          <w:rFonts w:ascii="Times New Roman" w:hAnsi="Times New Roman"/>
          <w:color w:val="484444"/>
          <w:spacing w:val="-1"/>
          <w:w w:val="94"/>
          <w:sz w:val="17"/>
        </w:rPr>
        <w:t>ll</w:t>
      </w:r>
      <w:r>
        <w:rPr>
          <w:rFonts w:ascii="Times New Roman" w:hAnsi="Times New Roman"/>
          <w:color w:val="484444"/>
          <w:w w:val="94"/>
          <w:sz w:val="17"/>
        </w:rPr>
        <w:t>)</w:t>
      </w:r>
      <w:r>
        <w:rPr>
          <w:rFonts w:ascii="Times New Roman" w:hAnsi="Times New Roman"/>
          <w:color w:val="484444"/>
          <w:spacing w:val="-1"/>
          <w:w w:val="94"/>
          <w:sz w:val="17"/>
        </w:rPr>
        <w:t>m</w:t>
      </w:r>
      <w:r>
        <w:rPr>
          <w:rFonts w:ascii="Times New Roman" w:hAnsi="Times New Roman"/>
          <w:color w:val="484444"/>
          <w:w w:val="94"/>
          <w:sz w:val="17"/>
        </w:rPr>
        <w:t>,</w:t>
      </w:r>
      <w:r>
        <w:rPr>
          <w:rFonts w:ascii="Times New Roman" w:hAnsi="Times New Roman"/>
          <w:color w:val="484444"/>
          <w:spacing w:val="17"/>
          <w:sz w:val="17"/>
        </w:rPr>
        <w:t xml:space="preserve"> </w:t>
      </w:r>
      <w:r>
        <w:rPr>
          <w:rFonts w:ascii="Times New Roman" w:hAnsi="Times New Roman"/>
          <w:color w:val="484444"/>
          <w:w w:val="87"/>
          <w:sz w:val="17"/>
        </w:rPr>
        <w:t>,,1</w:t>
      </w:r>
      <w:r>
        <w:rPr>
          <w:rFonts w:ascii="Times New Roman" w:hAnsi="Times New Roman"/>
          <w:color w:val="484444"/>
          <w:spacing w:val="-7"/>
          <w:sz w:val="17"/>
        </w:rPr>
        <w:t xml:space="preserve"> </w:t>
      </w:r>
      <w:r>
        <w:rPr>
          <w:rFonts w:ascii="Times New Roman" w:hAnsi="Times New Roman"/>
          <w:color w:val="484444"/>
          <w:w w:val="87"/>
          <w:sz w:val="15"/>
        </w:rPr>
        <w:t>1</w:t>
      </w:r>
      <w:r>
        <w:rPr>
          <w:rFonts w:ascii="Times New Roman" w:hAnsi="Times New Roman"/>
          <w:color w:val="484444"/>
          <w:spacing w:val="-5"/>
          <w:sz w:val="15"/>
        </w:rPr>
        <w:t xml:space="preserve"> </w:t>
      </w:r>
      <w:r>
        <w:rPr>
          <w:rFonts w:ascii="Times New Roman" w:hAnsi="Times New Roman"/>
          <w:color w:val="484444"/>
          <w:w w:val="73"/>
          <w:sz w:val="17"/>
        </w:rPr>
        <w:t>h</w:t>
      </w:r>
      <w:r>
        <w:rPr>
          <w:rFonts w:ascii="Times New Roman" w:hAnsi="Times New Roman"/>
          <w:color w:val="484444"/>
          <w:spacing w:val="-20"/>
          <w:sz w:val="17"/>
        </w:rPr>
        <w:t xml:space="preserve"> </w:t>
      </w:r>
      <w:r>
        <w:rPr>
          <w:rFonts w:ascii="Times New Roman" w:hAnsi="Times New Roman"/>
          <w:color w:val="828082"/>
          <w:w w:val="108"/>
          <w:sz w:val="17"/>
        </w:rPr>
        <w:t>..</w:t>
      </w:r>
      <w:r>
        <w:rPr>
          <w:rFonts w:ascii="Times New Roman" w:hAnsi="Times New Roman"/>
          <w:color w:val="828082"/>
          <w:spacing w:val="6"/>
          <w:sz w:val="17"/>
        </w:rPr>
        <w:t xml:space="preserve"> </w:t>
      </w:r>
      <w:r>
        <w:rPr>
          <w:rFonts w:ascii="Times New Roman" w:hAnsi="Times New Roman"/>
          <w:color w:val="484444"/>
          <w:w w:val="108"/>
          <w:sz w:val="17"/>
        </w:rPr>
        <w:t>l</w:t>
      </w:r>
      <w:r>
        <w:rPr>
          <w:rFonts w:ascii="Times New Roman" w:hAnsi="Times New Roman"/>
          <w:color w:val="484444"/>
          <w:sz w:val="17"/>
        </w:rPr>
        <w:t xml:space="preserve"> </w:t>
      </w:r>
      <w:r>
        <w:rPr>
          <w:rFonts w:ascii="Times New Roman" w:hAnsi="Times New Roman"/>
          <w:color w:val="484444"/>
          <w:spacing w:val="7"/>
          <w:sz w:val="17"/>
        </w:rPr>
        <w:t xml:space="preserve"> </w:t>
      </w:r>
      <w:r>
        <w:rPr>
          <w:rFonts w:ascii="Times New Roman" w:hAnsi="Times New Roman"/>
          <w:color w:val="5B5959"/>
          <w:spacing w:val="-15"/>
          <w:w w:val="108"/>
          <w:sz w:val="17"/>
        </w:rPr>
        <w:t>r</w:t>
      </w:r>
      <w:r>
        <w:rPr>
          <w:rFonts w:ascii="Times New Roman" w:hAnsi="Times New Roman"/>
          <w:color w:val="828082"/>
          <w:spacing w:val="-5"/>
          <w:w w:val="108"/>
          <w:sz w:val="17"/>
        </w:rPr>
        <w:t>.</w:t>
      </w:r>
      <w:r>
        <w:rPr>
          <w:rFonts w:ascii="Times New Roman" w:hAnsi="Times New Roman"/>
          <w:color w:val="484444"/>
          <w:spacing w:val="1"/>
          <w:w w:val="108"/>
          <w:sz w:val="17"/>
        </w:rPr>
        <w:t>,</w:t>
      </w:r>
      <w:r>
        <w:rPr>
          <w:rFonts w:ascii="Times New Roman" w:hAnsi="Times New Roman"/>
          <w:color w:val="484444"/>
          <w:w w:val="61"/>
          <w:sz w:val="17"/>
        </w:rPr>
        <w:t>11."1</w:t>
      </w:r>
      <w:r>
        <w:rPr>
          <w:rFonts w:ascii="Times New Roman" w:hAnsi="Times New Roman"/>
          <w:color w:val="484444"/>
          <w:sz w:val="17"/>
        </w:rPr>
        <w:t xml:space="preserve"> </w:t>
      </w:r>
      <w:r>
        <w:rPr>
          <w:rFonts w:ascii="Times New Roman" w:hAnsi="Times New Roman"/>
          <w:color w:val="484444"/>
          <w:spacing w:val="-2"/>
          <w:sz w:val="17"/>
        </w:rPr>
        <w:t xml:space="preserve"> </w:t>
      </w:r>
      <w:r>
        <w:rPr>
          <w:rFonts w:ascii="Times New Roman" w:hAnsi="Times New Roman"/>
          <w:color w:val="484444"/>
          <w:spacing w:val="-1"/>
          <w:w w:val="73"/>
          <w:sz w:val="17"/>
        </w:rPr>
        <w:t>l</w:t>
      </w:r>
      <w:r>
        <w:rPr>
          <w:rFonts w:ascii="Times New Roman" w:hAnsi="Times New Roman"/>
          <w:color w:val="484444"/>
          <w:w w:val="73"/>
          <w:sz w:val="17"/>
        </w:rPr>
        <w:t>(</w:t>
      </w:r>
      <w:r>
        <w:rPr>
          <w:rFonts w:ascii="Times New Roman" w:hAnsi="Times New Roman"/>
          <w:color w:val="484444"/>
          <w:spacing w:val="-5"/>
          <w:sz w:val="17"/>
        </w:rPr>
        <w:t xml:space="preserve"> </w:t>
      </w:r>
      <w:r>
        <w:rPr>
          <w:rFonts w:ascii="Times New Roman" w:hAnsi="Times New Roman"/>
          <w:color w:val="484444"/>
          <w:w w:val="104"/>
          <w:sz w:val="17"/>
        </w:rPr>
        <w:t>.</w:t>
      </w:r>
      <w:r>
        <w:rPr>
          <w:rFonts w:ascii="Times New Roman" w:hAnsi="Times New Roman"/>
          <w:color w:val="484444"/>
          <w:spacing w:val="-6"/>
          <w:w w:val="104"/>
          <w:sz w:val="17"/>
        </w:rPr>
        <w:t>:</w:t>
      </w:r>
      <w:r>
        <w:rPr>
          <w:rFonts w:ascii="Times New Roman" w:hAnsi="Times New Roman"/>
          <w:color w:val="484444"/>
          <w:spacing w:val="8"/>
          <w:w w:val="83"/>
          <w:sz w:val="17"/>
        </w:rPr>
        <w:t>r</w:t>
      </w:r>
      <w:r>
        <w:rPr>
          <w:rFonts w:ascii="Times New Roman" w:hAnsi="Times New Roman"/>
          <w:color w:val="484444"/>
          <w:spacing w:val="-1"/>
          <w:w w:val="50"/>
          <w:sz w:val="17"/>
        </w:rPr>
        <w:t>L</w:t>
      </w:r>
      <w:r>
        <w:rPr>
          <w:rFonts w:ascii="Times New Roman" w:hAnsi="Times New Roman"/>
          <w:color w:val="484444"/>
          <w:w w:val="50"/>
          <w:sz w:val="17"/>
        </w:rPr>
        <w:t>•</w:t>
      </w:r>
      <w:r>
        <w:rPr>
          <w:rFonts w:ascii="Times New Roman" w:hAnsi="Times New Roman"/>
          <w:color w:val="484444"/>
          <w:spacing w:val="-22"/>
          <w:sz w:val="17"/>
        </w:rPr>
        <w:t xml:space="preserve"> </w:t>
      </w:r>
      <w:r>
        <w:rPr>
          <w:rFonts w:ascii="Times New Roman" w:hAnsi="Times New Roman"/>
          <w:color w:val="484444"/>
          <w:spacing w:val="14"/>
          <w:w w:val="75"/>
          <w:sz w:val="17"/>
        </w:rPr>
        <w:t>r</w:t>
      </w:r>
      <w:r>
        <w:rPr>
          <w:rFonts w:ascii="Times New Roman" w:hAnsi="Times New Roman"/>
          <w:color w:val="484444"/>
          <w:spacing w:val="-1"/>
          <w:w w:val="109"/>
          <w:sz w:val="17"/>
        </w:rPr>
        <w:t>m</w:t>
      </w:r>
      <w:r>
        <w:rPr>
          <w:rFonts w:ascii="Times New Roman" w:hAnsi="Times New Roman"/>
          <w:color w:val="484444"/>
          <w:spacing w:val="-17"/>
          <w:w w:val="109"/>
          <w:sz w:val="17"/>
        </w:rPr>
        <w:t>,</w:t>
      </w:r>
      <w:r>
        <w:rPr>
          <w:rFonts w:ascii="Times New Roman" w:hAnsi="Times New Roman"/>
          <w:color w:val="727070"/>
          <w:spacing w:val="-10"/>
          <w:w w:val="109"/>
          <w:sz w:val="17"/>
        </w:rPr>
        <w:t>·</w:t>
      </w:r>
      <w:r>
        <w:rPr>
          <w:rFonts w:ascii="Times New Roman" w:hAnsi="Times New Roman"/>
          <w:color w:val="484444"/>
          <w:w w:val="106"/>
          <w:sz w:val="17"/>
        </w:rPr>
        <w:t>d</w:t>
      </w:r>
      <w:r>
        <w:rPr>
          <w:rFonts w:ascii="Times New Roman" w:hAnsi="Times New Roman"/>
          <w:color w:val="484444"/>
          <w:sz w:val="17"/>
        </w:rPr>
        <w:t xml:space="preserve"> </w:t>
      </w:r>
      <w:r>
        <w:rPr>
          <w:rFonts w:ascii="Times New Roman" w:hAnsi="Times New Roman"/>
          <w:color w:val="484444"/>
          <w:spacing w:val="-18"/>
          <w:sz w:val="17"/>
        </w:rPr>
        <w:t xml:space="preserve"> </w:t>
      </w:r>
      <w:r>
        <w:rPr>
          <w:rFonts w:ascii="Times New Roman" w:hAnsi="Times New Roman"/>
          <w:color w:val="5B5959"/>
          <w:w w:val="106"/>
          <w:sz w:val="17"/>
        </w:rPr>
        <w:t>('</w:t>
      </w:r>
      <w:r>
        <w:rPr>
          <w:rFonts w:ascii="Times New Roman" w:hAnsi="Times New Roman"/>
          <w:color w:val="5B5959"/>
          <w:spacing w:val="-12"/>
          <w:sz w:val="17"/>
        </w:rPr>
        <w:t xml:space="preserve"> </w:t>
      </w:r>
      <w:r>
        <w:rPr>
          <w:color w:val="484444"/>
          <w:spacing w:val="-1"/>
          <w:w w:val="76"/>
          <w:sz w:val="19"/>
        </w:rPr>
        <w:t>I</w:t>
      </w:r>
      <w:r>
        <w:rPr>
          <w:color w:val="484444"/>
          <w:w w:val="76"/>
          <w:sz w:val="19"/>
        </w:rPr>
        <w:t>t</w:t>
      </w:r>
      <w:r>
        <w:rPr>
          <w:color w:val="484444"/>
          <w:spacing w:val="-20"/>
          <w:sz w:val="19"/>
        </w:rPr>
        <w:t xml:space="preserve"> </w:t>
      </w:r>
      <w:r>
        <w:rPr>
          <w:rFonts w:ascii="Times New Roman" w:hAnsi="Times New Roman"/>
          <w:color w:val="484444"/>
          <w:spacing w:val="-1"/>
          <w:w w:val="96"/>
          <w:sz w:val="17"/>
        </w:rPr>
        <w:t>lt</w:t>
      </w:r>
      <w:r>
        <w:rPr>
          <w:rFonts w:ascii="Times New Roman" w:hAnsi="Times New Roman"/>
          <w:color w:val="484444"/>
          <w:w w:val="96"/>
          <w:sz w:val="17"/>
        </w:rPr>
        <w:t>r</w:t>
      </w:r>
      <w:r>
        <w:rPr>
          <w:rFonts w:ascii="Times New Roman" w:hAnsi="Times New Roman"/>
          <w:color w:val="484444"/>
          <w:sz w:val="17"/>
        </w:rPr>
        <w:t xml:space="preserve"> </w:t>
      </w:r>
      <w:r>
        <w:rPr>
          <w:rFonts w:ascii="Times New Roman" w:hAnsi="Times New Roman"/>
          <w:color w:val="484444"/>
          <w:spacing w:val="15"/>
          <w:sz w:val="17"/>
        </w:rPr>
        <w:t xml:space="preserve"> </w:t>
      </w:r>
      <w:r>
        <w:rPr>
          <w:rFonts w:ascii="Times New Roman" w:hAnsi="Times New Roman"/>
          <w:color w:val="484444"/>
          <w:w w:val="96"/>
          <w:sz w:val="17"/>
        </w:rPr>
        <w:t>.</w:t>
      </w:r>
      <w:r>
        <w:rPr>
          <w:rFonts w:ascii="Times New Roman" w:hAnsi="Times New Roman"/>
          <w:color w:val="484444"/>
          <w:sz w:val="17"/>
        </w:rPr>
        <w:t xml:space="preserve">  </w:t>
      </w:r>
      <w:r>
        <w:rPr>
          <w:rFonts w:ascii="Times New Roman" w:hAnsi="Times New Roman"/>
          <w:color w:val="484444"/>
          <w:spacing w:val="-20"/>
          <w:sz w:val="17"/>
        </w:rPr>
        <w:t xml:space="preserve"> </w:t>
      </w:r>
      <w:r>
        <w:rPr>
          <w:rFonts w:ascii="Times New Roman" w:hAnsi="Times New Roman"/>
          <w:color w:val="727070"/>
          <w:w w:val="63"/>
          <w:sz w:val="17"/>
        </w:rPr>
        <w:t>1k</w:t>
      </w:r>
      <w:r>
        <w:rPr>
          <w:rFonts w:ascii="Times New Roman" w:hAnsi="Times New Roman"/>
          <w:color w:val="727070"/>
          <w:sz w:val="17"/>
        </w:rPr>
        <w:t xml:space="preserve">  </w:t>
      </w:r>
      <w:r>
        <w:rPr>
          <w:rFonts w:ascii="Times New Roman" w:hAnsi="Times New Roman"/>
          <w:color w:val="727070"/>
          <w:spacing w:val="-20"/>
          <w:sz w:val="17"/>
        </w:rPr>
        <w:t xml:space="preserve"> </w:t>
      </w:r>
      <w:r>
        <w:rPr>
          <w:rFonts w:ascii="Times New Roman" w:hAnsi="Times New Roman"/>
          <w:color w:val="484444"/>
          <w:w w:val="61"/>
          <w:sz w:val="17"/>
        </w:rPr>
        <w:t>t</w:t>
      </w:r>
      <w:r>
        <w:rPr>
          <w:rFonts w:ascii="Times New Roman" w:hAnsi="Times New Roman"/>
          <w:color w:val="484444"/>
          <w:spacing w:val="-16"/>
          <w:sz w:val="17"/>
        </w:rPr>
        <w:t xml:space="preserve"> </w:t>
      </w:r>
      <w:r>
        <w:rPr>
          <w:rFonts w:ascii="Times New Roman" w:hAnsi="Times New Roman"/>
          <w:color w:val="484444"/>
          <w:w w:val="106"/>
          <w:sz w:val="13"/>
        </w:rPr>
        <w:t>II</w:t>
      </w:r>
      <w:r>
        <w:rPr>
          <w:rFonts w:ascii="Times New Roman" w:hAnsi="Times New Roman"/>
          <w:color w:val="484444"/>
          <w:spacing w:val="12"/>
          <w:sz w:val="13"/>
        </w:rPr>
        <w:t xml:space="preserve"> </w:t>
      </w:r>
      <w:r>
        <w:rPr>
          <w:color w:val="828082"/>
          <w:sz w:val="17"/>
        </w:rPr>
        <w:t>·</w:t>
      </w:r>
      <w:r>
        <w:rPr>
          <w:color w:val="484444"/>
          <w:spacing w:val="-1"/>
          <w:w w:val="69"/>
          <w:sz w:val="17"/>
        </w:rPr>
        <w:t>o</w:t>
      </w:r>
      <w:r>
        <w:rPr>
          <w:color w:val="484444"/>
          <w:w w:val="69"/>
          <w:sz w:val="17"/>
        </w:rPr>
        <w:t>l</w:t>
      </w:r>
      <w:r>
        <w:rPr>
          <w:color w:val="484444"/>
          <w:spacing w:val="6"/>
          <w:sz w:val="17"/>
        </w:rPr>
        <w:t xml:space="preserve"> </w:t>
      </w:r>
      <w:r>
        <w:rPr>
          <w:rFonts w:ascii="Times New Roman" w:hAnsi="Times New Roman"/>
          <w:color w:val="5B5959"/>
          <w:spacing w:val="-1"/>
          <w:w w:val="105"/>
          <w:sz w:val="17"/>
        </w:rPr>
        <w:t>:\</w:t>
      </w:r>
      <w:r>
        <w:rPr>
          <w:rFonts w:ascii="Times New Roman" w:hAnsi="Times New Roman"/>
          <w:color w:val="5B5959"/>
          <w:w w:val="105"/>
          <w:sz w:val="17"/>
        </w:rPr>
        <w:t>II</w:t>
      </w:r>
      <w:r>
        <w:rPr>
          <w:rFonts w:ascii="Times New Roman" w:hAnsi="Times New Roman"/>
          <w:color w:val="5B5959"/>
          <w:spacing w:val="-12"/>
          <w:sz w:val="17"/>
        </w:rPr>
        <w:t xml:space="preserve"> </w:t>
      </w:r>
      <w:r>
        <w:rPr>
          <w:rFonts w:ascii="Times New Roman" w:hAnsi="Times New Roman"/>
          <w:color w:val="484444"/>
          <w:w w:val="105"/>
          <w:sz w:val="16"/>
        </w:rPr>
        <w:t>rt</w:t>
      </w:r>
      <w:r>
        <w:rPr>
          <w:rFonts w:ascii="Times New Roman" w:hAnsi="Times New Roman"/>
          <w:color w:val="484444"/>
          <w:spacing w:val="9"/>
          <w:sz w:val="16"/>
        </w:rPr>
        <w:t xml:space="preserve"> </w:t>
      </w:r>
      <w:r>
        <w:rPr>
          <w:rFonts w:ascii="Times New Roman" w:hAnsi="Times New Roman"/>
          <w:color w:val="484444"/>
          <w:w w:val="55"/>
          <w:sz w:val="16"/>
        </w:rPr>
        <w:t>&gt;</w:t>
      </w:r>
      <w:r>
        <w:rPr>
          <w:rFonts w:ascii="Times New Roman" w:hAnsi="Times New Roman"/>
          <w:color w:val="484444"/>
          <w:sz w:val="16"/>
        </w:rPr>
        <w:t xml:space="preserve">   </w:t>
      </w:r>
      <w:r>
        <w:rPr>
          <w:rFonts w:ascii="Times New Roman" w:hAnsi="Times New Roman"/>
          <w:color w:val="484444"/>
          <w:spacing w:val="5"/>
          <w:sz w:val="16"/>
        </w:rPr>
        <w:t xml:space="preserve"> </w:t>
      </w:r>
      <w:r>
        <w:rPr>
          <w:rFonts w:ascii="Times New Roman" w:hAnsi="Times New Roman"/>
          <w:color w:val="484444"/>
          <w:spacing w:val="14"/>
          <w:w w:val="58"/>
          <w:sz w:val="17"/>
        </w:rPr>
        <w:t>I</w:t>
      </w:r>
      <w:r>
        <w:rPr>
          <w:rFonts w:ascii="Times New Roman" w:hAnsi="Times New Roman"/>
          <w:color w:val="484444"/>
          <w:spacing w:val="-1"/>
          <w:w w:val="62"/>
          <w:sz w:val="17"/>
        </w:rPr>
        <w:t>:</w:t>
      </w:r>
      <w:r>
        <w:rPr>
          <w:rFonts w:ascii="Times New Roman" w:hAnsi="Times New Roman"/>
          <w:color w:val="484444"/>
          <w:spacing w:val="-26"/>
          <w:w w:val="62"/>
          <w:sz w:val="17"/>
        </w:rPr>
        <w:t>,</w:t>
      </w:r>
      <w:r>
        <w:rPr>
          <w:rFonts w:ascii="Times New Roman" w:hAnsi="Times New Roman"/>
          <w:color w:val="727070"/>
          <w:spacing w:val="8"/>
          <w:w w:val="57"/>
          <w:sz w:val="17"/>
        </w:rPr>
        <w:t>'</w:t>
      </w:r>
      <w:r>
        <w:rPr>
          <w:rFonts w:ascii="Times New Roman" w:hAnsi="Times New Roman"/>
          <w:color w:val="484444"/>
          <w:spacing w:val="-1"/>
          <w:w w:val="62"/>
          <w:sz w:val="17"/>
        </w:rPr>
        <w:t>.</w:t>
      </w:r>
    </w:p>
    <w:p w:rsidR="00166577" w:rsidRDefault="00760F94">
      <w:pPr>
        <w:spacing w:line="263" w:lineRule="exact"/>
        <w:ind w:left="247"/>
        <w:rPr>
          <w:sz w:val="19"/>
        </w:rPr>
      </w:pPr>
      <w:r>
        <w:rPr>
          <w:rFonts w:ascii="Times New Roman" w:hAnsi="Times New Roman"/>
          <w:color w:val="484444"/>
          <w:w w:val="85"/>
          <w:sz w:val="17"/>
        </w:rPr>
        <w:t xml:space="preserve">1 </w:t>
      </w:r>
      <w:r>
        <w:rPr>
          <w:rFonts w:ascii="Times New Roman" w:hAnsi="Times New Roman"/>
          <w:color w:val="5B5959"/>
          <w:w w:val="85"/>
          <w:sz w:val="17"/>
        </w:rPr>
        <w:t>r</w:t>
      </w:r>
      <w:r>
        <w:rPr>
          <w:rFonts w:ascii="Times New Roman" w:hAnsi="Times New Roman"/>
          <w:color w:val="828082"/>
          <w:w w:val="85"/>
          <w:sz w:val="17"/>
        </w:rPr>
        <w:t xml:space="preserve">.; </w:t>
      </w:r>
      <w:r>
        <w:rPr>
          <w:rFonts w:ascii="Times New Roman" w:hAnsi="Times New Roman"/>
          <w:color w:val="484444"/>
          <w:w w:val="85"/>
          <w:sz w:val="17"/>
        </w:rPr>
        <w:t xml:space="preserve">: 11,,k </w:t>
      </w:r>
      <w:r>
        <w:rPr>
          <w:b/>
          <w:color w:val="282324"/>
          <w:w w:val="85"/>
          <w:sz w:val="16"/>
        </w:rPr>
        <w:t>1</w:t>
      </w:r>
      <w:r>
        <w:rPr>
          <w:b/>
          <w:color w:val="5B5959"/>
          <w:w w:val="85"/>
          <w:sz w:val="16"/>
        </w:rPr>
        <w:t xml:space="preserve">\ 1rnh </w:t>
      </w:r>
      <w:r>
        <w:rPr>
          <w:color w:val="828082"/>
          <w:w w:val="95"/>
          <w:sz w:val="17"/>
        </w:rPr>
        <w:t>:</w:t>
      </w:r>
      <w:r>
        <w:rPr>
          <w:color w:val="5B5959"/>
          <w:w w:val="95"/>
          <w:sz w:val="17"/>
        </w:rPr>
        <w:t xml:space="preserve">d </w:t>
      </w:r>
      <w:r>
        <w:rPr>
          <w:rFonts w:ascii="Times New Roman" w:hAnsi="Times New Roman"/>
          <w:color w:val="484444"/>
          <w:w w:val="85"/>
          <w:sz w:val="17"/>
        </w:rPr>
        <w:t>1]11[11</w:t>
      </w:r>
      <w:r>
        <w:rPr>
          <w:rFonts w:ascii="Times New Roman" w:hAnsi="Times New Roman"/>
          <w:color w:val="727070"/>
          <w:w w:val="85"/>
          <w:sz w:val="17"/>
        </w:rPr>
        <w:t>:-,</w:t>
      </w:r>
      <w:r>
        <w:rPr>
          <w:rFonts w:ascii="Times New Roman" w:hAnsi="Times New Roman"/>
          <w:color w:val="484444"/>
          <w:w w:val="85"/>
          <w:sz w:val="17"/>
        </w:rPr>
        <w:t>l" r</w:t>
      </w:r>
      <w:r>
        <w:rPr>
          <w:rFonts w:ascii="Times New Roman" w:hAnsi="Times New Roman"/>
          <w:color w:val="5B5959"/>
          <w:w w:val="85"/>
          <w:sz w:val="17"/>
        </w:rPr>
        <w:t>...I</w:t>
      </w:r>
      <w:r>
        <w:rPr>
          <w:rFonts w:ascii="Times New Roman" w:hAnsi="Times New Roman"/>
          <w:color w:val="484444"/>
          <w:w w:val="85"/>
          <w:sz w:val="17"/>
        </w:rPr>
        <w:t xml:space="preserve">, </w:t>
      </w:r>
      <w:r>
        <w:rPr>
          <w:rFonts w:ascii="Times New Roman" w:hAnsi="Times New Roman"/>
          <w:color w:val="484444"/>
          <w:w w:val="95"/>
          <w:sz w:val="17"/>
        </w:rPr>
        <w:t xml:space="preserve">, </w:t>
      </w:r>
      <w:r>
        <w:rPr>
          <w:rFonts w:ascii="Times New Roman" w:hAnsi="Times New Roman"/>
          <w:color w:val="828082"/>
          <w:w w:val="95"/>
          <w:sz w:val="17"/>
        </w:rPr>
        <w:t xml:space="preserve">. </w:t>
      </w:r>
      <w:r>
        <w:rPr>
          <w:rFonts w:ascii="Times New Roman" w:hAnsi="Times New Roman"/>
          <w:color w:val="484444"/>
          <w:w w:val="95"/>
          <w:sz w:val="17"/>
        </w:rPr>
        <w:t>, ,,r ''" b;:</w:t>
      </w:r>
      <w:r>
        <w:rPr>
          <w:color w:val="484444"/>
          <w:w w:val="95"/>
          <w:sz w:val="17"/>
        </w:rPr>
        <w:t>h</w:t>
      </w:r>
      <w:r>
        <w:rPr>
          <w:color w:val="828082"/>
          <w:w w:val="95"/>
          <w:sz w:val="17"/>
        </w:rPr>
        <w:t xml:space="preserve">. </w:t>
      </w:r>
      <w:r>
        <w:rPr>
          <w:rFonts w:ascii="Times New Roman" w:hAnsi="Times New Roman"/>
          <w:color w:val="484444"/>
          <w:w w:val="85"/>
          <w:sz w:val="17"/>
        </w:rPr>
        <w:t>,I</w:t>
      </w:r>
      <w:r>
        <w:rPr>
          <w:color w:val="484444"/>
          <w:w w:val="85"/>
          <w:sz w:val="25"/>
        </w:rPr>
        <w:t xml:space="preserve">r </w:t>
      </w:r>
      <w:r>
        <w:rPr>
          <w:rFonts w:ascii="Times New Roman" w:hAnsi="Times New Roman"/>
          <w:b/>
          <w:i/>
          <w:color w:val="5B5959"/>
          <w:w w:val="85"/>
          <w:sz w:val="20"/>
        </w:rPr>
        <w:t>,,1</w:t>
      </w:r>
      <w:r>
        <w:rPr>
          <w:color w:val="484444"/>
          <w:w w:val="85"/>
        </w:rPr>
        <w:t>►</w:t>
      </w:r>
      <w:r>
        <w:rPr>
          <w:rFonts w:ascii="Times New Roman" w:hAnsi="Times New Roman"/>
          <w:color w:val="484444"/>
          <w:w w:val="85"/>
          <w:sz w:val="12"/>
        </w:rPr>
        <w:t xml:space="preserve">H </w:t>
      </w:r>
      <w:r>
        <w:rPr>
          <w:rFonts w:ascii="Times New Roman" w:hAnsi="Times New Roman"/>
          <w:color w:val="484444"/>
          <w:w w:val="95"/>
          <w:sz w:val="12"/>
        </w:rPr>
        <w:t>lo'I</w:t>
      </w:r>
      <w:r>
        <w:rPr>
          <w:rFonts w:ascii="Times New Roman" w:hAnsi="Times New Roman"/>
          <w:color w:val="727070"/>
          <w:w w:val="95"/>
          <w:sz w:val="12"/>
        </w:rPr>
        <w:t>,</w:t>
      </w:r>
      <w:r>
        <w:rPr>
          <w:rFonts w:ascii="Times New Roman" w:hAnsi="Times New Roman"/>
          <w:color w:val="484444"/>
          <w:w w:val="95"/>
          <w:sz w:val="12"/>
        </w:rPr>
        <w:t xml:space="preserve">!! </w:t>
      </w:r>
      <w:r>
        <w:rPr>
          <w:rFonts w:ascii="Times New Roman" w:hAnsi="Times New Roman"/>
          <w:color w:val="727070"/>
          <w:w w:val="95"/>
          <w:sz w:val="12"/>
        </w:rPr>
        <w:t xml:space="preserve">. </w:t>
      </w:r>
      <w:r>
        <w:rPr>
          <w:rFonts w:ascii="Times New Roman" w:hAnsi="Times New Roman"/>
          <w:color w:val="484444"/>
          <w:w w:val="85"/>
          <w:sz w:val="17"/>
        </w:rPr>
        <w:t>cl 1</w:t>
      </w:r>
      <w:r>
        <w:rPr>
          <w:rFonts w:ascii="Times New Roman" w:hAnsi="Times New Roman"/>
          <w:color w:val="727070"/>
          <w:w w:val="85"/>
          <w:sz w:val="17"/>
        </w:rPr>
        <w:t>:-</w:t>
      </w:r>
      <w:r>
        <w:rPr>
          <w:rFonts w:ascii="Times New Roman" w:hAnsi="Times New Roman"/>
          <w:color w:val="484444"/>
          <w:w w:val="85"/>
          <w:sz w:val="17"/>
        </w:rPr>
        <w:t xml:space="preserve">tr, • </w:t>
      </w:r>
      <w:r>
        <w:rPr>
          <w:color w:val="5B5959"/>
          <w:w w:val="85"/>
          <w:sz w:val="11"/>
        </w:rPr>
        <w:t xml:space="preserve">!'- </w:t>
      </w:r>
      <w:r>
        <w:rPr>
          <w:rFonts w:ascii="Times New Roman" w:hAnsi="Times New Roman"/>
          <w:color w:val="484444"/>
          <w:w w:val="85"/>
          <w:sz w:val="12"/>
        </w:rPr>
        <w:t xml:space="preserve">l'r </w:t>
      </w:r>
      <w:r>
        <w:rPr>
          <w:rFonts w:ascii="Times New Roman" w:hAnsi="Times New Roman"/>
          <w:color w:val="484444"/>
          <w:w w:val="85"/>
          <w:sz w:val="17"/>
        </w:rPr>
        <w:t>I</w:t>
      </w:r>
      <w:r>
        <w:rPr>
          <w:rFonts w:ascii="Times New Roman" w:hAnsi="Times New Roman"/>
          <w:color w:val="727070"/>
          <w:w w:val="85"/>
          <w:sz w:val="17"/>
        </w:rPr>
        <w:t xml:space="preserve">:, . </w:t>
      </w:r>
      <w:r>
        <w:rPr>
          <w:rFonts w:ascii="Times New Roman" w:hAnsi="Times New Roman"/>
          <w:color w:val="484444"/>
          <w:w w:val="85"/>
          <w:sz w:val="17"/>
        </w:rPr>
        <w:t xml:space="preserve">11 d </w:t>
      </w:r>
      <w:r>
        <w:rPr>
          <w:rFonts w:ascii="Times New Roman" w:hAnsi="Times New Roman"/>
          <w:color w:val="828082"/>
          <w:w w:val="85"/>
          <w:sz w:val="17"/>
        </w:rPr>
        <w:t>·</w:t>
      </w:r>
      <w:r>
        <w:rPr>
          <w:rFonts w:ascii="Times New Roman" w:hAnsi="Times New Roman"/>
          <w:color w:val="484444"/>
          <w:w w:val="85"/>
          <w:sz w:val="17"/>
        </w:rPr>
        <w:t>,11 r.:</w:t>
      </w:r>
      <w:r>
        <w:rPr>
          <w:color w:val="484444"/>
          <w:w w:val="85"/>
          <w:sz w:val="19"/>
        </w:rPr>
        <w:t>It</w:t>
      </w:r>
      <w:r>
        <w:rPr>
          <w:color w:val="5B5959"/>
          <w:w w:val="85"/>
          <w:sz w:val="19"/>
        </w:rPr>
        <w:t>..</w:t>
      </w:r>
      <w:r>
        <w:rPr>
          <w:color w:val="828082"/>
          <w:w w:val="85"/>
          <w:sz w:val="19"/>
        </w:rPr>
        <w:t>·</w:t>
      </w:r>
      <w:r>
        <w:rPr>
          <w:color w:val="5B5959"/>
          <w:w w:val="85"/>
          <w:sz w:val="19"/>
        </w:rPr>
        <w:t xml:space="preserve">. </w:t>
      </w:r>
      <w:r>
        <w:rPr>
          <w:color w:val="484444"/>
          <w:w w:val="85"/>
          <w:sz w:val="19"/>
        </w:rPr>
        <w:t>-.</w:t>
      </w:r>
    </w:p>
    <w:p w:rsidR="00166577" w:rsidRDefault="00760F94">
      <w:pPr>
        <w:pStyle w:val="BodyText"/>
        <w:spacing w:before="3"/>
        <w:rPr>
          <w:sz w:val="18"/>
        </w:rPr>
      </w:pPr>
      <w:r>
        <w:rPr>
          <w:noProof/>
        </w:rPr>
        <w:drawing>
          <wp:anchor distT="0" distB="0" distL="0" distR="0" simplePos="0" relativeHeight="353" behindDoc="0" locked="0" layoutInCell="1" allowOverlap="1">
            <wp:simplePos x="0" y="0"/>
            <wp:positionH relativeFrom="page">
              <wp:posOffset>3312836</wp:posOffset>
            </wp:positionH>
            <wp:positionV relativeFrom="paragraph">
              <wp:posOffset>158498</wp:posOffset>
            </wp:positionV>
            <wp:extent cx="667936" cy="109727"/>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667936" cy="109727"/>
                    </a:xfrm>
                    <a:prstGeom prst="rect">
                      <a:avLst/>
                    </a:prstGeom>
                  </pic:spPr>
                </pic:pic>
              </a:graphicData>
            </a:graphic>
          </wp:anchor>
        </w:drawing>
      </w:r>
    </w:p>
    <w:p w:rsidR="00166577" w:rsidRDefault="00760F94">
      <w:pPr>
        <w:spacing w:before="250" w:line="191" w:lineRule="exact"/>
        <w:ind w:left="943"/>
        <w:rPr>
          <w:rFonts w:ascii="Times New Roman" w:hAnsi="Times New Roman"/>
          <w:sz w:val="17"/>
        </w:rPr>
      </w:pPr>
      <w:r>
        <w:rPr>
          <w:rFonts w:ascii="Times New Roman" w:hAnsi="Times New Roman"/>
          <w:color w:val="5B5959"/>
          <w:w w:val="90"/>
          <w:sz w:val="18"/>
        </w:rPr>
        <w:t xml:space="preserve">! </w:t>
      </w:r>
      <w:r>
        <w:rPr>
          <w:rFonts w:ascii="Times New Roman" w:hAnsi="Times New Roman"/>
          <w:color w:val="727070"/>
          <w:w w:val="90"/>
          <w:sz w:val="17"/>
        </w:rPr>
        <w:t xml:space="preserve">, </w:t>
      </w:r>
      <w:r>
        <w:rPr>
          <w:rFonts w:ascii="Times New Roman" w:hAnsi="Times New Roman"/>
          <w:color w:val="484444"/>
          <w:w w:val="90"/>
          <w:sz w:val="17"/>
        </w:rPr>
        <w:t xml:space="preserve">';!,II </w:t>
      </w:r>
      <w:r>
        <w:rPr>
          <w:color w:val="484444"/>
          <w:w w:val="90"/>
          <w:sz w:val="14"/>
        </w:rPr>
        <w:t>.1</w:t>
      </w:r>
      <w:r>
        <w:rPr>
          <w:rFonts w:ascii="Times New Roman" w:hAnsi="Times New Roman"/>
          <w:color w:val="5B5959"/>
          <w:w w:val="90"/>
          <w:sz w:val="17"/>
        </w:rPr>
        <w:t xml:space="preserve">;td </w:t>
      </w:r>
      <w:r>
        <w:rPr>
          <w:color w:val="828082"/>
          <w:w w:val="90"/>
          <w:sz w:val="17"/>
        </w:rPr>
        <w:t>.</w:t>
      </w:r>
      <w:r>
        <w:rPr>
          <w:color w:val="484444"/>
          <w:w w:val="90"/>
          <w:sz w:val="17"/>
        </w:rPr>
        <w:t xml:space="preserve">,ll </w:t>
      </w:r>
      <w:r>
        <w:rPr>
          <w:rFonts w:ascii="Times New Roman" w:hAnsi="Times New Roman"/>
          <w:color w:val="828082"/>
          <w:w w:val="90"/>
          <w:sz w:val="17"/>
        </w:rPr>
        <w:t>:</w:t>
      </w:r>
      <w:r>
        <w:rPr>
          <w:rFonts w:ascii="Times New Roman" w:hAnsi="Times New Roman"/>
          <w:color w:val="484444"/>
          <w:w w:val="90"/>
          <w:sz w:val="17"/>
        </w:rPr>
        <w:t>11</w:t>
      </w:r>
      <w:r>
        <w:rPr>
          <w:rFonts w:ascii="Times New Roman" w:hAnsi="Times New Roman"/>
          <w:color w:val="828082"/>
          <w:w w:val="90"/>
          <w:sz w:val="17"/>
        </w:rPr>
        <w:t xml:space="preserve">: </w:t>
      </w:r>
      <w:r>
        <w:rPr>
          <w:rFonts w:ascii="Times New Roman" w:hAnsi="Times New Roman"/>
          <w:color w:val="484444"/>
          <w:w w:val="85"/>
          <w:sz w:val="17"/>
        </w:rPr>
        <w:t>1</w:t>
      </w:r>
      <w:r>
        <w:rPr>
          <w:rFonts w:ascii="Times New Roman" w:hAnsi="Times New Roman"/>
          <w:color w:val="727070"/>
          <w:w w:val="85"/>
          <w:sz w:val="17"/>
        </w:rPr>
        <w:t xml:space="preserve">, </w:t>
      </w:r>
      <w:r>
        <w:rPr>
          <w:rFonts w:ascii="Times New Roman" w:hAnsi="Times New Roman"/>
          <w:color w:val="484444"/>
          <w:w w:val="90"/>
          <w:sz w:val="17"/>
        </w:rPr>
        <w:t xml:space="preserve">11 11.1; 11 </w:t>
      </w:r>
      <w:r>
        <w:rPr>
          <w:rFonts w:ascii="Times New Roman" w:hAnsi="Times New Roman"/>
          <w:color w:val="5B5959"/>
          <w:w w:val="90"/>
          <w:sz w:val="17"/>
        </w:rPr>
        <w:t xml:space="preserve">.: </w:t>
      </w:r>
      <w:r>
        <w:rPr>
          <w:rFonts w:ascii="Times New Roman" w:hAnsi="Times New Roman"/>
          <w:color w:val="484444"/>
          <w:w w:val="90"/>
          <w:sz w:val="17"/>
        </w:rPr>
        <w:t>11°.l',,1 m</w:t>
      </w:r>
      <w:r>
        <w:rPr>
          <w:rFonts w:ascii="Times New Roman" w:hAnsi="Times New Roman"/>
          <w:color w:val="727070"/>
          <w:w w:val="90"/>
          <w:sz w:val="17"/>
        </w:rPr>
        <w:t>:</w:t>
      </w:r>
      <w:r>
        <w:rPr>
          <w:rFonts w:ascii="Times New Roman" w:hAnsi="Times New Roman"/>
          <w:color w:val="484444"/>
          <w:w w:val="90"/>
          <w:sz w:val="17"/>
        </w:rPr>
        <w:t>1&lt; l,n</w:t>
      </w:r>
    </w:p>
    <w:p w:rsidR="00166577" w:rsidRDefault="00760F94">
      <w:pPr>
        <w:tabs>
          <w:tab w:val="left" w:pos="863"/>
          <w:tab w:val="left" w:pos="1512"/>
        </w:tabs>
        <w:spacing w:before="24"/>
        <w:ind w:left="66"/>
        <w:rPr>
          <w:rFonts w:ascii="Times New Roman"/>
          <w:sz w:val="17"/>
        </w:rPr>
      </w:pPr>
      <w:r>
        <w:br w:type="column"/>
      </w:r>
      <w:r>
        <w:rPr>
          <w:rFonts w:ascii="Times New Roman"/>
          <w:color w:val="484444"/>
          <w:w w:val="50"/>
          <w:sz w:val="17"/>
        </w:rPr>
        <w:t>I</w:t>
      </w:r>
      <w:r>
        <w:rPr>
          <w:rFonts w:ascii="Times New Roman"/>
          <w:color w:val="484444"/>
          <w:spacing w:val="5"/>
          <w:sz w:val="17"/>
        </w:rPr>
        <w:t xml:space="preserve"> </w:t>
      </w:r>
      <w:r>
        <w:rPr>
          <w:rFonts w:ascii="Times New Roman"/>
          <w:color w:val="484444"/>
          <w:spacing w:val="-1"/>
          <w:w w:val="73"/>
          <w:sz w:val="17"/>
        </w:rPr>
        <w:t>l,</w:t>
      </w:r>
      <w:r>
        <w:rPr>
          <w:rFonts w:ascii="Times New Roman"/>
          <w:color w:val="484444"/>
          <w:w w:val="73"/>
          <w:sz w:val="17"/>
        </w:rPr>
        <w:t>!</w:t>
      </w:r>
      <w:r>
        <w:rPr>
          <w:rFonts w:ascii="Times New Roman"/>
          <w:color w:val="484444"/>
          <w:spacing w:val="-25"/>
          <w:sz w:val="17"/>
        </w:rPr>
        <w:t xml:space="preserve"> </w:t>
      </w:r>
      <w:r>
        <w:rPr>
          <w:rFonts w:ascii="Times New Roman"/>
          <w:color w:val="484444"/>
          <w:w w:val="61"/>
          <w:sz w:val="17"/>
        </w:rPr>
        <w:t>11</w:t>
      </w:r>
      <w:r>
        <w:rPr>
          <w:rFonts w:ascii="Times New Roman"/>
          <w:color w:val="484444"/>
          <w:sz w:val="17"/>
        </w:rPr>
        <w:t xml:space="preserve"> </w:t>
      </w:r>
      <w:r>
        <w:rPr>
          <w:rFonts w:ascii="Times New Roman"/>
          <w:color w:val="484444"/>
          <w:spacing w:val="-16"/>
          <w:sz w:val="17"/>
        </w:rPr>
        <w:t xml:space="preserve"> </w:t>
      </w:r>
      <w:r>
        <w:rPr>
          <w:rFonts w:ascii="Times New Roman"/>
          <w:color w:val="484444"/>
          <w:w w:val="70"/>
          <w:sz w:val="17"/>
        </w:rPr>
        <w:t>11)</w:t>
      </w:r>
      <w:r>
        <w:rPr>
          <w:rFonts w:ascii="Times New Roman"/>
          <w:color w:val="828082"/>
          <w:w w:val="70"/>
          <w:sz w:val="17"/>
        </w:rPr>
        <w:t>:</w:t>
      </w:r>
      <w:r>
        <w:rPr>
          <w:rFonts w:ascii="Times New Roman"/>
          <w:color w:val="828082"/>
          <w:sz w:val="17"/>
        </w:rPr>
        <w:tab/>
      </w:r>
      <w:r>
        <w:rPr>
          <w:rFonts w:ascii="Times New Roman"/>
          <w:color w:val="484444"/>
          <w:spacing w:val="-11"/>
          <w:sz w:val="17"/>
        </w:rPr>
        <w:t>l</w:t>
      </w:r>
      <w:r>
        <w:rPr>
          <w:rFonts w:ascii="Times New Roman"/>
          <w:color w:val="484444"/>
          <w:spacing w:val="-1"/>
          <w:w w:val="75"/>
          <w:sz w:val="17"/>
        </w:rPr>
        <w:t>'</w:t>
      </w:r>
      <w:r>
        <w:rPr>
          <w:rFonts w:ascii="Times New Roman"/>
          <w:color w:val="484444"/>
          <w:spacing w:val="-18"/>
          <w:w w:val="75"/>
          <w:sz w:val="17"/>
        </w:rPr>
        <w:t>l</w:t>
      </w:r>
      <w:r>
        <w:rPr>
          <w:rFonts w:ascii="Times New Roman"/>
          <w:color w:val="828082"/>
          <w:spacing w:val="-1"/>
          <w:w w:val="57"/>
          <w:sz w:val="17"/>
        </w:rPr>
        <w:t>'</w:t>
      </w:r>
      <w:r>
        <w:rPr>
          <w:rFonts w:ascii="Times New Roman"/>
          <w:color w:val="484444"/>
          <w:spacing w:val="-1"/>
          <w:w w:val="75"/>
          <w:sz w:val="17"/>
        </w:rPr>
        <w:t>.</w:t>
      </w:r>
      <w:r>
        <w:rPr>
          <w:rFonts w:ascii="Times New Roman"/>
          <w:color w:val="484444"/>
          <w:spacing w:val="4"/>
          <w:w w:val="75"/>
          <w:sz w:val="17"/>
        </w:rPr>
        <w:t>.</w:t>
      </w:r>
      <w:r>
        <w:rPr>
          <w:rFonts w:ascii="Times New Roman"/>
          <w:color w:val="484444"/>
          <w:spacing w:val="11"/>
          <w:w w:val="63"/>
          <w:sz w:val="17"/>
        </w:rPr>
        <w:t>1</w:t>
      </w:r>
      <w:r>
        <w:rPr>
          <w:rFonts w:ascii="Times New Roman"/>
          <w:color w:val="5B5959"/>
          <w:w w:val="91"/>
          <w:sz w:val="17"/>
        </w:rPr>
        <w:t>..:l,</w:t>
      </w:r>
      <w:r>
        <w:rPr>
          <w:rFonts w:ascii="Times New Roman"/>
          <w:color w:val="5B5959"/>
          <w:sz w:val="17"/>
        </w:rPr>
        <w:tab/>
      </w:r>
      <w:r>
        <w:rPr>
          <w:rFonts w:ascii="Times New Roman"/>
          <w:color w:val="484444"/>
          <w:w w:val="63"/>
          <w:sz w:val="17"/>
        </w:rPr>
        <w:t>111</w:t>
      </w:r>
      <w:r>
        <w:rPr>
          <w:rFonts w:ascii="Times New Roman"/>
          <w:color w:val="484444"/>
          <w:sz w:val="17"/>
        </w:rPr>
        <w:t xml:space="preserve"> </w:t>
      </w:r>
      <w:r>
        <w:rPr>
          <w:rFonts w:ascii="Times New Roman"/>
          <w:color w:val="484444"/>
          <w:spacing w:val="7"/>
          <w:sz w:val="17"/>
        </w:rPr>
        <w:t xml:space="preserve"> </w:t>
      </w:r>
      <w:r>
        <w:rPr>
          <w:rFonts w:ascii="Times New Roman"/>
          <w:color w:val="727070"/>
          <w:w w:val="105"/>
          <w:sz w:val="17"/>
        </w:rPr>
        <w:t>,</w:t>
      </w:r>
      <w:r>
        <w:rPr>
          <w:rFonts w:ascii="Times New Roman"/>
          <w:color w:val="727070"/>
          <w:sz w:val="17"/>
        </w:rPr>
        <w:t xml:space="preserve">   </w:t>
      </w:r>
      <w:r>
        <w:rPr>
          <w:rFonts w:ascii="Times New Roman"/>
          <w:color w:val="727070"/>
          <w:spacing w:val="-17"/>
          <w:sz w:val="17"/>
        </w:rPr>
        <w:t xml:space="preserve"> </w:t>
      </w:r>
      <w:r>
        <w:rPr>
          <w:rFonts w:ascii="Times New Roman"/>
          <w:color w:val="484444"/>
          <w:spacing w:val="2"/>
          <w:w w:val="63"/>
          <w:sz w:val="17"/>
        </w:rPr>
        <w:t>1</w:t>
      </w:r>
      <w:r>
        <w:rPr>
          <w:color w:val="484444"/>
          <w:w w:val="63"/>
          <w:position w:val="4"/>
          <w:sz w:val="6"/>
        </w:rPr>
        <w:t>00</w:t>
      </w:r>
      <w:r>
        <w:rPr>
          <w:color w:val="484444"/>
          <w:position w:val="4"/>
          <w:sz w:val="6"/>
        </w:rPr>
        <w:t xml:space="preserve">      </w:t>
      </w:r>
      <w:r>
        <w:rPr>
          <w:color w:val="484444"/>
          <w:spacing w:val="-2"/>
          <w:position w:val="4"/>
          <w:sz w:val="6"/>
        </w:rPr>
        <w:t xml:space="preserve"> </w:t>
      </w:r>
      <w:r>
        <w:rPr>
          <w:rFonts w:ascii="Times New Roman"/>
          <w:color w:val="484444"/>
          <w:w w:val="50"/>
          <w:sz w:val="17"/>
        </w:rPr>
        <w:t>I</w:t>
      </w:r>
      <w:r>
        <w:rPr>
          <w:rFonts w:ascii="Times New Roman"/>
          <w:color w:val="484444"/>
          <w:spacing w:val="-15"/>
          <w:sz w:val="17"/>
        </w:rPr>
        <w:t xml:space="preserve"> </w:t>
      </w:r>
      <w:r>
        <w:rPr>
          <w:rFonts w:ascii="Times New Roman"/>
          <w:color w:val="484444"/>
          <w:spacing w:val="-1"/>
          <w:w w:val="93"/>
          <w:sz w:val="17"/>
        </w:rPr>
        <w:t>ll'I</w:t>
      </w:r>
    </w:p>
    <w:p w:rsidR="00166577" w:rsidRDefault="00166577">
      <w:pPr>
        <w:rPr>
          <w:rFonts w:ascii="Times New Roman"/>
          <w:sz w:val="17"/>
        </w:rPr>
        <w:sectPr w:rsidR="00166577">
          <w:type w:val="continuous"/>
          <w:pgSz w:w="11910" w:h="16840"/>
          <w:pgMar w:top="1580" w:right="740" w:bottom="280" w:left="940" w:header="720" w:footer="720" w:gutter="0"/>
          <w:cols w:num="2" w:space="720" w:equalWidth="0">
            <w:col w:w="6932" w:space="40"/>
            <w:col w:w="3258"/>
          </w:cols>
        </w:sectPr>
      </w:pPr>
    </w:p>
    <w:p w:rsidR="00166577" w:rsidRDefault="00760F94">
      <w:pPr>
        <w:spacing w:before="49" w:line="187" w:lineRule="exact"/>
        <w:ind w:left="963"/>
        <w:rPr>
          <w:rFonts w:ascii="Times New Roman" w:hAnsi="Times New Roman"/>
          <w:sz w:val="17"/>
        </w:rPr>
      </w:pPr>
      <w:r>
        <w:rPr>
          <w:rFonts w:ascii="Times New Roman" w:hAnsi="Times New Roman"/>
          <w:color w:val="5B5959"/>
          <w:spacing w:val="3"/>
          <w:w w:val="95"/>
          <w:sz w:val="17"/>
        </w:rPr>
        <w:t xml:space="preserve">lt </w:t>
      </w:r>
      <w:r>
        <w:rPr>
          <w:rFonts w:ascii="Times New Roman" w:hAnsi="Times New Roman"/>
          <w:color w:val="828082"/>
          <w:spacing w:val="-3"/>
          <w:w w:val="95"/>
          <w:sz w:val="17"/>
        </w:rPr>
        <w:t>·</w:t>
      </w:r>
      <w:r>
        <w:rPr>
          <w:rFonts w:ascii="Times New Roman" w:hAnsi="Times New Roman"/>
          <w:color w:val="484444"/>
          <w:spacing w:val="-3"/>
          <w:w w:val="95"/>
          <w:sz w:val="17"/>
        </w:rPr>
        <w:t xml:space="preserve">1x! </w:t>
      </w:r>
      <w:r>
        <w:rPr>
          <w:rFonts w:ascii="Times New Roman" w:hAnsi="Times New Roman"/>
          <w:color w:val="484444"/>
          <w:w w:val="95"/>
          <w:sz w:val="17"/>
        </w:rPr>
        <w:t xml:space="preserve">I 1r,11n ilk </w:t>
      </w:r>
      <w:r>
        <w:rPr>
          <w:rFonts w:ascii="Times New Roman" w:hAnsi="Times New Roman"/>
          <w:color w:val="828082"/>
          <w:w w:val="95"/>
          <w:sz w:val="17"/>
        </w:rPr>
        <w:t>·</w:t>
      </w:r>
      <w:r>
        <w:rPr>
          <w:rFonts w:ascii="Times New Roman" w:hAnsi="Times New Roman"/>
          <w:color w:val="828082"/>
          <w:spacing w:val="-27"/>
          <w:w w:val="95"/>
          <w:sz w:val="17"/>
        </w:rPr>
        <w:t xml:space="preserve"> </w:t>
      </w:r>
      <w:r>
        <w:rPr>
          <w:rFonts w:ascii="Times New Roman" w:hAnsi="Times New Roman"/>
          <w:color w:val="5B5959"/>
          <w:w w:val="95"/>
          <w:sz w:val="17"/>
        </w:rPr>
        <w:t xml:space="preserve">h </w:t>
      </w:r>
      <w:r>
        <w:rPr>
          <w:rFonts w:ascii="Times New Roman" w:hAnsi="Times New Roman"/>
          <w:color w:val="5B5959"/>
          <w:spacing w:val="-17"/>
          <w:w w:val="95"/>
          <w:sz w:val="17"/>
        </w:rPr>
        <w:t>n</w:t>
      </w:r>
      <w:r>
        <w:rPr>
          <w:rFonts w:ascii="Times New Roman" w:hAnsi="Times New Roman"/>
          <w:color w:val="828082"/>
          <w:spacing w:val="-17"/>
          <w:w w:val="95"/>
          <w:sz w:val="17"/>
        </w:rPr>
        <w:t>:</w:t>
      </w:r>
      <w:r>
        <w:rPr>
          <w:rFonts w:ascii="Times New Roman" w:hAnsi="Times New Roman"/>
          <w:color w:val="727070"/>
          <w:spacing w:val="-17"/>
          <w:w w:val="95"/>
          <w:sz w:val="17"/>
        </w:rPr>
        <w:t>,</w:t>
      </w:r>
      <w:r>
        <w:rPr>
          <w:rFonts w:ascii="Times New Roman" w:hAnsi="Times New Roman"/>
          <w:color w:val="484444"/>
          <w:spacing w:val="-17"/>
          <w:w w:val="95"/>
          <w:sz w:val="17"/>
        </w:rPr>
        <w:t>1i</w:t>
      </w:r>
      <w:r>
        <w:rPr>
          <w:rFonts w:ascii="Times New Roman" w:hAnsi="Times New Roman"/>
          <w:color w:val="727070"/>
          <w:spacing w:val="-17"/>
          <w:w w:val="95"/>
          <w:sz w:val="17"/>
        </w:rPr>
        <w:t>,</w:t>
      </w:r>
      <w:r>
        <w:rPr>
          <w:rFonts w:ascii="Times New Roman" w:hAnsi="Times New Roman"/>
          <w:color w:val="484444"/>
          <w:spacing w:val="-17"/>
          <w:w w:val="95"/>
          <w:sz w:val="17"/>
        </w:rPr>
        <w:t>1</w:t>
      </w:r>
    </w:p>
    <w:p w:rsidR="00166577" w:rsidRDefault="00760F94">
      <w:pPr>
        <w:spacing w:line="233" w:lineRule="exact"/>
        <w:ind w:left="945"/>
        <w:rPr>
          <w:rFonts w:ascii="Times New Roman"/>
          <w:sz w:val="17"/>
        </w:rPr>
      </w:pPr>
      <w:r>
        <w:rPr>
          <w:rFonts w:ascii="Times New Roman"/>
          <w:color w:val="484444"/>
          <w:w w:val="75"/>
          <w:sz w:val="17"/>
        </w:rPr>
        <w:t xml:space="preserve">,) </w:t>
      </w:r>
      <w:r>
        <w:rPr>
          <w:rFonts w:ascii="Times New Roman"/>
          <w:color w:val="484444"/>
          <w:w w:val="90"/>
          <w:sz w:val="17"/>
        </w:rPr>
        <w:t>...</w:t>
      </w:r>
      <w:r>
        <w:rPr>
          <w:rFonts w:ascii="Times New Roman"/>
          <w:color w:val="727070"/>
          <w:w w:val="90"/>
          <w:sz w:val="17"/>
        </w:rPr>
        <w:t>, ;.</w:t>
      </w:r>
      <w:r>
        <w:rPr>
          <w:rFonts w:ascii="Times New Roman"/>
          <w:color w:val="484444"/>
          <w:w w:val="90"/>
          <w:sz w:val="17"/>
        </w:rPr>
        <w:t xml:space="preserve">. </w:t>
      </w:r>
      <w:r>
        <w:rPr>
          <w:rFonts w:ascii="Times New Roman"/>
          <w:color w:val="484444"/>
          <w:w w:val="75"/>
          <w:sz w:val="17"/>
        </w:rPr>
        <w:t xml:space="preserve">1 </w:t>
      </w:r>
      <w:r>
        <w:rPr>
          <w:rFonts w:ascii="Times New Roman"/>
          <w:color w:val="727070"/>
          <w:w w:val="75"/>
          <w:sz w:val="17"/>
        </w:rPr>
        <w:t xml:space="preserve">: </w:t>
      </w:r>
      <w:r>
        <w:rPr>
          <w:rFonts w:ascii="Times New Roman"/>
          <w:color w:val="484444"/>
          <w:w w:val="90"/>
          <w:sz w:val="17"/>
        </w:rPr>
        <w:t xml:space="preserve">: ,, n </w:t>
      </w:r>
      <w:r>
        <w:rPr>
          <w:rFonts w:ascii="Times New Roman"/>
          <w:b/>
          <w:color w:val="484444"/>
          <w:w w:val="90"/>
          <w:sz w:val="21"/>
        </w:rPr>
        <w:t xml:space="preserve">,,r </w:t>
      </w:r>
      <w:r>
        <w:rPr>
          <w:rFonts w:ascii="Times New Roman"/>
          <w:color w:val="5B5959"/>
          <w:w w:val="90"/>
          <w:sz w:val="17"/>
        </w:rPr>
        <w:t>t'1Lt a!:-</w:t>
      </w:r>
    </w:p>
    <w:p w:rsidR="00166577" w:rsidRDefault="00760F94">
      <w:pPr>
        <w:pStyle w:val="ListParagraph"/>
        <w:numPr>
          <w:ilvl w:val="0"/>
          <w:numId w:val="6"/>
        </w:numPr>
        <w:tabs>
          <w:tab w:val="left" w:pos="170"/>
          <w:tab w:val="left" w:pos="5273"/>
        </w:tabs>
        <w:spacing w:line="268" w:lineRule="exact"/>
        <w:jc w:val="left"/>
        <w:rPr>
          <w:sz w:val="24"/>
        </w:rPr>
      </w:pPr>
      <w:r>
        <w:rPr>
          <w:rFonts w:ascii="Times New Roman" w:hAnsi="Times New Roman"/>
          <w:color w:val="484444"/>
          <w:spacing w:val="12"/>
          <w:w w:val="56"/>
          <w:position w:val="1"/>
          <w:sz w:val="17"/>
        </w:rPr>
        <w:br w:type="column"/>
        <w:t>{</w:t>
      </w:r>
      <w:r>
        <w:rPr>
          <w:rFonts w:ascii="Times New Roman" w:hAnsi="Times New Roman"/>
          <w:color w:val="828082"/>
          <w:w w:val="57"/>
          <w:position w:val="1"/>
          <w:sz w:val="17"/>
        </w:rPr>
        <w:t>'</w:t>
      </w:r>
      <w:r>
        <w:rPr>
          <w:rFonts w:ascii="Times New Roman" w:hAnsi="Times New Roman"/>
          <w:color w:val="828082"/>
          <w:position w:val="1"/>
          <w:sz w:val="17"/>
        </w:rPr>
        <w:t xml:space="preserve"> </w:t>
      </w:r>
      <w:r>
        <w:rPr>
          <w:rFonts w:ascii="Times New Roman" w:hAnsi="Times New Roman"/>
          <w:color w:val="828082"/>
          <w:spacing w:val="-3"/>
          <w:position w:val="1"/>
          <w:sz w:val="17"/>
        </w:rPr>
        <w:t xml:space="preserve"> </w:t>
      </w:r>
      <w:r>
        <w:rPr>
          <w:rFonts w:ascii="Times New Roman" w:hAnsi="Times New Roman"/>
          <w:color w:val="5B5959"/>
          <w:spacing w:val="-1"/>
          <w:w w:val="57"/>
          <w:position w:val="1"/>
          <w:sz w:val="17"/>
        </w:rPr>
        <w:t>l</w:t>
      </w:r>
      <w:r>
        <w:rPr>
          <w:rFonts w:ascii="Times New Roman" w:hAnsi="Times New Roman"/>
          <w:color w:val="5B5959"/>
          <w:w w:val="57"/>
          <w:position w:val="1"/>
          <w:sz w:val="17"/>
        </w:rPr>
        <w:t>'</w:t>
      </w:r>
      <w:r>
        <w:rPr>
          <w:rFonts w:ascii="Times New Roman" w:hAnsi="Times New Roman"/>
          <w:color w:val="5B5959"/>
          <w:spacing w:val="9"/>
          <w:position w:val="1"/>
          <w:sz w:val="17"/>
        </w:rPr>
        <w:t xml:space="preserve"> </w:t>
      </w:r>
      <w:r>
        <w:rPr>
          <w:rFonts w:ascii="Times New Roman" w:hAnsi="Times New Roman"/>
          <w:color w:val="5B5959"/>
          <w:spacing w:val="-1"/>
          <w:w w:val="109"/>
          <w:position w:val="1"/>
          <w:sz w:val="17"/>
        </w:rPr>
        <w:t>ll</w:t>
      </w:r>
      <w:r>
        <w:rPr>
          <w:rFonts w:ascii="Times New Roman" w:hAnsi="Times New Roman"/>
          <w:color w:val="5B5959"/>
          <w:w w:val="109"/>
          <w:position w:val="1"/>
          <w:sz w:val="17"/>
        </w:rPr>
        <w:t>'</w:t>
      </w:r>
      <w:r>
        <w:rPr>
          <w:rFonts w:ascii="Times New Roman" w:hAnsi="Times New Roman"/>
          <w:color w:val="5B5959"/>
          <w:spacing w:val="-21"/>
          <w:position w:val="1"/>
          <w:sz w:val="17"/>
        </w:rPr>
        <w:t xml:space="preserve"> </w:t>
      </w:r>
      <w:r>
        <w:rPr>
          <w:rFonts w:ascii="Times New Roman" w:hAnsi="Times New Roman"/>
          <w:color w:val="5B5959"/>
          <w:spacing w:val="-1"/>
          <w:w w:val="93"/>
          <w:position w:val="1"/>
          <w:sz w:val="17"/>
        </w:rPr>
        <w:t>l</w:t>
      </w:r>
      <w:r>
        <w:rPr>
          <w:rFonts w:ascii="Times New Roman" w:hAnsi="Times New Roman"/>
          <w:color w:val="5B5959"/>
          <w:spacing w:val="-7"/>
          <w:w w:val="93"/>
          <w:position w:val="1"/>
          <w:sz w:val="17"/>
        </w:rPr>
        <w:t>l</w:t>
      </w:r>
      <w:r>
        <w:rPr>
          <w:rFonts w:ascii="Times New Roman" w:hAnsi="Times New Roman"/>
          <w:color w:val="5B5959"/>
          <w:w w:val="65"/>
          <w:position w:val="1"/>
          <w:sz w:val="17"/>
        </w:rPr>
        <w:t>1</w:t>
      </w:r>
      <w:r>
        <w:rPr>
          <w:rFonts w:ascii="Times New Roman" w:hAnsi="Times New Roman"/>
          <w:color w:val="5B5959"/>
          <w:spacing w:val="-2"/>
          <w:w w:val="65"/>
          <w:position w:val="1"/>
          <w:sz w:val="17"/>
        </w:rPr>
        <w:t>1</w:t>
      </w:r>
      <w:r>
        <w:rPr>
          <w:rFonts w:ascii="Times New Roman" w:hAnsi="Times New Roman"/>
          <w:color w:val="5B5959"/>
          <w:spacing w:val="-1"/>
          <w:w w:val="47"/>
          <w:position w:val="1"/>
          <w:sz w:val="17"/>
        </w:rPr>
        <w:t>C</w:t>
      </w:r>
      <w:r>
        <w:rPr>
          <w:rFonts w:ascii="Times New Roman" w:hAnsi="Times New Roman"/>
          <w:color w:val="5B5959"/>
          <w:w w:val="47"/>
          <w:position w:val="1"/>
          <w:sz w:val="17"/>
        </w:rPr>
        <w:t>t</w:t>
      </w:r>
      <w:r>
        <w:rPr>
          <w:rFonts w:ascii="Times New Roman" w:hAnsi="Times New Roman"/>
          <w:color w:val="5B5959"/>
          <w:spacing w:val="-9"/>
          <w:position w:val="1"/>
          <w:sz w:val="17"/>
        </w:rPr>
        <w:t xml:space="preserve"> </w:t>
      </w:r>
      <w:r>
        <w:rPr>
          <w:rFonts w:ascii="Times New Roman" w:hAnsi="Times New Roman"/>
          <w:color w:val="5B5959"/>
          <w:w w:val="104"/>
          <w:position w:val="1"/>
          <w:sz w:val="17"/>
        </w:rPr>
        <w:t>.</w:t>
      </w:r>
      <w:r>
        <w:rPr>
          <w:rFonts w:ascii="Times New Roman" w:hAnsi="Times New Roman"/>
          <w:color w:val="5B5959"/>
          <w:spacing w:val="-6"/>
          <w:w w:val="104"/>
          <w:position w:val="1"/>
          <w:sz w:val="17"/>
        </w:rPr>
        <w:t>:</w:t>
      </w:r>
      <w:r>
        <w:rPr>
          <w:rFonts w:ascii="Times New Roman" w:hAnsi="Times New Roman"/>
          <w:color w:val="5B5959"/>
          <w:w w:val="43"/>
          <w:position w:val="1"/>
          <w:sz w:val="17"/>
        </w:rPr>
        <w:t>o.:</w:t>
      </w:r>
      <w:r>
        <w:rPr>
          <w:rFonts w:ascii="Times New Roman" w:hAnsi="Times New Roman"/>
          <w:color w:val="5B5959"/>
          <w:position w:val="1"/>
          <w:sz w:val="17"/>
        </w:rPr>
        <w:tab/>
      </w:r>
      <w:r>
        <w:rPr>
          <w:color w:val="727070"/>
          <w:spacing w:val="-66"/>
          <w:w w:val="136"/>
          <w:sz w:val="24"/>
        </w:rPr>
        <w:t>.</w:t>
      </w:r>
      <w:r>
        <w:rPr>
          <w:color w:val="484444"/>
          <w:w w:val="136"/>
          <w:sz w:val="24"/>
        </w:rPr>
        <w:t>'</w:t>
      </w:r>
    </w:p>
    <w:p w:rsidR="00166577" w:rsidRDefault="00166577">
      <w:pPr>
        <w:spacing w:line="268" w:lineRule="exact"/>
        <w:rPr>
          <w:sz w:val="24"/>
        </w:rPr>
        <w:sectPr w:rsidR="00166577">
          <w:type w:val="continuous"/>
          <w:pgSz w:w="11910" w:h="16840"/>
          <w:pgMar w:top="1580" w:right="740" w:bottom="280" w:left="940" w:header="720" w:footer="720" w:gutter="0"/>
          <w:cols w:num="2" w:space="720" w:equalWidth="0">
            <w:col w:w="2649" w:space="40"/>
            <w:col w:w="7541"/>
          </w:cols>
        </w:sectPr>
      </w:pPr>
    </w:p>
    <w:p w:rsidR="00166577" w:rsidRDefault="00760F94">
      <w:pPr>
        <w:spacing w:before="50"/>
        <w:ind w:left="949"/>
        <w:rPr>
          <w:rFonts w:ascii="Times New Roman" w:hAnsi="Times New Roman"/>
          <w:sz w:val="17"/>
        </w:rPr>
      </w:pPr>
      <w:r>
        <w:rPr>
          <w:rFonts w:ascii="Times New Roman" w:hAnsi="Times New Roman"/>
          <w:color w:val="484444"/>
          <w:w w:val="90"/>
          <w:sz w:val="17"/>
        </w:rPr>
        <w:t>l1</w:t>
      </w:r>
      <w:r>
        <w:rPr>
          <w:rFonts w:ascii="Times New Roman" w:hAnsi="Times New Roman"/>
          <w:color w:val="828082"/>
          <w:w w:val="90"/>
          <w:sz w:val="17"/>
        </w:rPr>
        <w:t>.</w:t>
      </w:r>
      <w:r>
        <w:rPr>
          <w:rFonts w:ascii="Times New Roman" w:hAnsi="Times New Roman"/>
          <w:color w:val="484444"/>
          <w:w w:val="90"/>
          <w:sz w:val="17"/>
        </w:rPr>
        <w:t xml:space="preserve">tl. </w:t>
      </w:r>
      <w:r>
        <w:rPr>
          <w:rFonts w:ascii="Times New Roman" w:hAnsi="Times New Roman"/>
          <w:color w:val="484444"/>
          <w:w w:val="75"/>
          <w:sz w:val="17"/>
        </w:rPr>
        <w:t xml:space="preserve">ol lo'\'. </w:t>
      </w:r>
      <w:r>
        <w:rPr>
          <w:rFonts w:ascii="Times New Roman" w:hAnsi="Times New Roman"/>
          <w:color w:val="5B5959"/>
          <w:w w:val="75"/>
          <w:sz w:val="17"/>
        </w:rPr>
        <w:t xml:space="preserve">Slt" </w:t>
      </w:r>
      <w:r>
        <w:rPr>
          <w:rFonts w:ascii="Times New Roman" w:hAnsi="Times New Roman"/>
          <w:color w:val="828082"/>
          <w:w w:val="75"/>
          <w:sz w:val="17"/>
        </w:rPr>
        <w:t>'</w:t>
      </w:r>
      <w:r>
        <w:rPr>
          <w:rFonts w:ascii="Times New Roman" w:hAnsi="Times New Roman"/>
          <w:color w:val="5B5959"/>
          <w:w w:val="75"/>
          <w:sz w:val="17"/>
        </w:rPr>
        <w:t xml:space="preserve">• </w:t>
      </w:r>
      <w:r>
        <w:rPr>
          <w:rFonts w:ascii="Times New Roman" w:hAnsi="Times New Roman"/>
          <w:color w:val="484444"/>
          <w:w w:val="75"/>
          <w:sz w:val="17"/>
        </w:rPr>
        <w:t>I</w:t>
      </w:r>
    </w:p>
    <w:p w:rsidR="00166577" w:rsidRDefault="00760F94">
      <w:pPr>
        <w:tabs>
          <w:tab w:val="left" w:leader="dot" w:pos="2994"/>
        </w:tabs>
        <w:spacing w:line="205" w:lineRule="exact"/>
        <w:ind w:left="944"/>
        <w:rPr>
          <w:rFonts w:ascii="Times New Roman" w:hAnsi="Times New Roman"/>
          <w:sz w:val="17"/>
        </w:rPr>
      </w:pPr>
      <w:r>
        <w:rPr>
          <w:rFonts w:ascii="Times New Roman" w:hAnsi="Times New Roman"/>
          <w:color w:val="5B5959"/>
          <w:w w:val="90"/>
          <w:sz w:val="17"/>
        </w:rPr>
        <w:t>:-c</w:t>
      </w:r>
      <w:r>
        <w:rPr>
          <w:rFonts w:ascii="Times New Roman" w:hAnsi="Times New Roman"/>
          <w:color w:val="828082"/>
          <w:w w:val="90"/>
          <w:sz w:val="17"/>
        </w:rPr>
        <w:t>.</w:t>
      </w:r>
      <w:r>
        <w:rPr>
          <w:rFonts w:ascii="Times New Roman" w:hAnsi="Times New Roman"/>
          <w:color w:val="484444"/>
          <w:w w:val="90"/>
          <w:sz w:val="17"/>
        </w:rPr>
        <w:t xml:space="preserve">11(1:, 111 </w:t>
      </w:r>
      <w:r>
        <w:rPr>
          <w:rFonts w:ascii="Times New Roman" w:hAnsi="Times New Roman"/>
          <w:color w:val="5B5959"/>
          <w:w w:val="90"/>
          <w:sz w:val="17"/>
        </w:rPr>
        <w:t xml:space="preserve">,1 </w:t>
      </w:r>
      <w:r>
        <w:rPr>
          <w:rFonts w:ascii="Times New Roman" w:hAnsi="Times New Roman"/>
          <w:b/>
          <w:color w:val="484444"/>
          <w:w w:val="90"/>
          <w:sz w:val="17"/>
        </w:rPr>
        <w:t xml:space="preserve">l </w:t>
      </w:r>
      <w:r>
        <w:rPr>
          <w:rFonts w:ascii="Times New Roman" w:hAnsi="Times New Roman"/>
          <w:color w:val="828082"/>
          <w:w w:val="90"/>
          <w:sz w:val="17"/>
        </w:rPr>
        <w:t>·</w:t>
      </w:r>
      <w:r>
        <w:rPr>
          <w:rFonts w:ascii="Times New Roman" w:hAnsi="Times New Roman"/>
          <w:color w:val="484444"/>
          <w:w w:val="90"/>
          <w:sz w:val="17"/>
        </w:rPr>
        <w:t>,11</w:t>
      </w:r>
      <w:r>
        <w:rPr>
          <w:rFonts w:ascii="Times New Roman" w:hAnsi="Times New Roman"/>
          <w:color w:val="727070"/>
          <w:w w:val="90"/>
          <w:sz w:val="17"/>
        </w:rPr>
        <w:t>.</w:t>
      </w:r>
      <w:r>
        <w:rPr>
          <w:rFonts w:ascii="Times New Roman" w:hAnsi="Times New Roman"/>
          <w:color w:val="727070"/>
          <w:spacing w:val="-6"/>
          <w:w w:val="90"/>
          <w:sz w:val="17"/>
        </w:rPr>
        <w:t xml:space="preserve"> </w:t>
      </w:r>
      <w:r>
        <w:rPr>
          <w:rFonts w:ascii="Times New Roman" w:hAnsi="Times New Roman"/>
          <w:color w:val="484444"/>
          <w:w w:val="90"/>
          <w:sz w:val="18"/>
        </w:rPr>
        <w:t>,,,i:</w:t>
      </w:r>
      <w:r>
        <w:rPr>
          <w:rFonts w:ascii="Times New Roman" w:hAnsi="Times New Roman"/>
          <w:color w:val="484444"/>
          <w:w w:val="90"/>
          <w:sz w:val="17"/>
        </w:rPr>
        <w:t>,.,I</w:t>
      </w:r>
      <w:r>
        <w:rPr>
          <w:rFonts w:ascii="Times New Roman" w:hAnsi="Times New Roman"/>
          <w:color w:val="484444"/>
          <w:spacing w:val="16"/>
          <w:w w:val="90"/>
          <w:sz w:val="17"/>
        </w:rPr>
        <w:t xml:space="preserve"> </w:t>
      </w:r>
      <w:r>
        <w:rPr>
          <w:color w:val="5B5959"/>
          <w:w w:val="90"/>
          <w:sz w:val="16"/>
        </w:rPr>
        <w:t>-\</w:t>
      </w:r>
      <w:r>
        <w:rPr>
          <w:color w:val="5B5959"/>
          <w:w w:val="90"/>
          <w:sz w:val="16"/>
        </w:rPr>
        <w:tab/>
      </w:r>
      <w:r>
        <w:rPr>
          <w:color w:val="5B5959"/>
          <w:spacing w:val="4"/>
          <w:w w:val="90"/>
          <w:sz w:val="16"/>
        </w:rPr>
        <w:t>i</w:t>
      </w:r>
      <w:r>
        <w:rPr>
          <w:color w:val="484444"/>
          <w:spacing w:val="4"/>
          <w:w w:val="90"/>
          <w:sz w:val="16"/>
        </w:rPr>
        <w:t xml:space="preserve">,, </w:t>
      </w:r>
      <w:r>
        <w:rPr>
          <w:color w:val="484444"/>
          <w:w w:val="90"/>
          <w:sz w:val="16"/>
        </w:rPr>
        <w:t xml:space="preserve">, </w:t>
      </w:r>
      <w:r>
        <w:rPr>
          <w:rFonts w:ascii="Times New Roman" w:hAnsi="Times New Roman"/>
          <w:color w:val="484444"/>
          <w:spacing w:val="4"/>
          <w:w w:val="90"/>
          <w:sz w:val="17"/>
        </w:rPr>
        <w:t>1,,</w:t>
      </w:r>
      <w:r>
        <w:rPr>
          <w:rFonts w:ascii="Times New Roman" w:hAnsi="Times New Roman"/>
          <w:color w:val="484444"/>
          <w:spacing w:val="-11"/>
          <w:w w:val="90"/>
          <w:sz w:val="17"/>
        </w:rPr>
        <w:t xml:space="preserve"> </w:t>
      </w:r>
      <w:r>
        <w:rPr>
          <w:rFonts w:ascii="Times New Roman" w:hAnsi="Times New Roman"/>
          <w:color w:val="727070"/>
          <w:w w:val="90"/>
          <w:sz w:val="17"/>
        </w:rPr>
        <w:t>:­</w:t>
      </w:r>
    </w:p>
    <w:p w:rsidR="00166577" w:rsidRDefault="00760F94">
      <w:pPr>
        <w:spacing w:before="38"/>
        <w:ind w:left="949"/>
        <w:rPr>
          <w:rFonts w:ascii="Times New Roman" w:hAnsi="Times New Roman"/>
          <w:sz w:val="15"/>
        </w:rPr>
      </w:pPr>
      <w:r>
        <w:rPr>
          <w:rFonts w:ascii="Times New Roman" w:hAnsi="Times New Roman"/>
          <w:color w:val="484444"/>
          <w:spacing w:val="-1"/>
          <w:w w:val="85"/>
          <w:sz w:val="17"/>
        </w:rPr>
        <w:t>:</w:t>
      </w:r>
      <w:r>
        <w:rPr>
          <w:rFonts w:ascii="Times New Roman" w:hAnsi="Times New Roman"/>
          <w:color w:val="484444"/>
          <w:w w:val="85"/>
          <w:sz w:val="17"/>
        </w:rPr>
        <w:t>\</w:t>
      </w:r>
      <w:r>
        <w:rPr>
          <w:rFonts w:ascii="Times New Roman" w:hAnsi="Times New Roman"/>
          <w:color w:val="484444"/>
          <w:spacing w:val="11"/>
          <w:sz w:val="17"/>
        </w:rPr>
        <w:t xml:space="preserve"> </w:t>
      </w:r>
      <w:r>
        <w:rPr>
          <w:rFonts w:ascii="Times New Roman" w:hAnsi="Times New Roman"/>
          <w:color w:val="484444"/>
          <w:w w:val="52"/>
          <w:sz w:val="17"/>
        </w:rPr>
        <w:t>1</w:t>
      </w:r>
      <w:r>
        <w:rPr>
          <w:rFonts w:ascii="Times New Roman" w:hAnsi="Times New Roman"/>
          <w:color w:val="484444"/>
          <w:spacing w:val="12"/>
          <w:w w:val="52"/>
          <w:sz w:val="17"/>
        </w:rPr>
        <w:t>1</w:t>
      </w:r>
      <w:r>
        <w:rPr>
          <w:rFonts w:ascii="Times New Roman" w:hAnsi="Times New Roman"/>
          <w:color w:val="828082"/>
          <w:spacing w:val="3"/>
          <w:w w:val="63"/>
          <w:sz w:val="17"/>
        </w:rPr>
        <w:t>:</w:t>
      </w:r>
      <w:r>
        <w:rPr>
          <w:rFonts w:ascii="Times New Roman" w:hAnsi="Times New Roman"/>
          <w:color w:val="484444"/>
          <w:spacing w:val="12"/>
          <w:w w:val="63"/>
          <w:sz w:val="17"/>
        </w:rPr>
        <w:t>1</w:t>
      </w:r>
      <w:r>
        <w:rPr>
          <w:rFonts w:ascii="Times New Roman" w:hAnsi="Times New Roman"/>
          <w:color w:val="828082"/>
          <w:spacing w:val="-34"/>
          <w:w w:val="109"/>
          <w:sz w:val="16"/>
        </w:rPr>
        <w:t>,</w:t>
      </w:r>
      <w:r>
        <w:rPr>
          <w:rFonts w:ascii="Times New Roman" w:hAnsi="Times New Roman"/>
          <w:color w:val="484444"/>
          <w:w w:val="109"/>
          <w:sz w:val="16"/>
        </w:rPr>
        <w:t>h</w:t>
      </w:r>
      <w:r>
        <w:rPr>
          <w:rFonts w:ascii="Times New Roman" w:hAnsi="Times New Roman"/>
          <w:color w:val="484444"/>
          <w:sz w:val="16"/>
        </w:rPr>
        <w:t xml:space="preserve">  </w:t>
      </w:r>
      <w:r>
        <w:rPr>
          <w:rFonts w:ascii="Times New Roman" w:hAnsi="Times New Roman"/>
          <w:color w:val="484444"/>
          <w:spacing w:val="7"/>
          <w:sz w:val="16"/>
        </w:rPr>
        <w:t xml:space="preserve"> </w:t>
      </w:r>
      <w:r>
        <w:rPr>
          <w:rFonts w:ascii="Times New Roman" w:hAnsi="Times New Roman"/>
          <w:color w:val="5B5959"/>
          <w:spacing w:val="-1"/>
          <w:w w:val="112"/>
          <w:sz w:val="16"/>
          <w:vertAlign w:val="subscript"/>
        </w:rPr>
        <w:t>i..</w:t>
      </w:r>
      <w:r>
        <w:rPr>
          <w:rFonts w:ascii="Times New Roman" w:hAnsi="Times New Roman"/>
          <w:color w:val="5B5959"/>
          <w:w w:val="112"/>
          <w:sz w:val="16"/>
          <w:vertAlign w:val="subscript"/>
        </w:rPr>
        <w:t>;</w:t>
      </w:r>
      <w:r>
        <w:rPr>
          <w:rFonts w:ascii="Times New Roman" w:hAnsi="Times New Roman"/>
          <w:color w:val="5B5959"/>
          <w:spacing w:val="1"/>
          <w:sz w:val="16"/>
        </w:rPr>
        <w:t xml:space="preserve"> </w:t>
      </w:r>
      <w:r>
        <w:rPr>
          <w:rFonts w:ascii="Times New Roman" w:hAnsi="Times New Roman"/>
          <w:color w:val="5B5959"/>
          <w:spacing w:val="-1"/>
          <w:w w:val="68"/>
          <w:sz w:val="17"/>
        </w:rPr>
        <w:t>C</w:t>
      </w:r>
      <w:r>
        <w:rPr>
          <w:rFonts w:ascii="Times New Roman" w:hAnsi="Times New Roman"/>
          <w:color w:val="5B5959"/>
          <w:w w:val="68"/>
          <w:sz w:val="17"/>
        </w:rPr>
        <w:t>l</w:t>
      </w:r>
      <w:r>
        <w:rPr>
          <w:rFonts w:ascii="Times New Roman" w:hAnsi="Times New Roman"/>
          <w:color w:val="5B5959"/>
          <w:spacing w:val="-14"/>
          <w:sz w:val="17"/>
        </w:rPr>
        <w:t xml:space="preserve"> </w:t>
      </w:r>
      <w:r>
        <w:rPr>
          <w:rFonts w:ascii="Times New Roman" w:hAnsi="Times New Roman"/>
          <w:color w:val="5B5959"/>
          <w:w w:val="68"/>
          <w:sz w:val="17"/>
        </w:rPr>
        <w:t>·</w:t>
      </w:r>
      <w:r>
        <w:rPr>
          <w:rFonts w:ascii="Times New Roman" w:hAnsi="Times New Roman"/>
          <w:color w:val="5B5959"/>
          <w:spacing w:val="-3"/>
          <w:sz w:val="17"/>
        </w:rPr>
        <w:t xml:space="preserve"> </w:t>
      </w:r>
      <w:r>
        <w:rPr>
          <w:rFonts w:ascii="Times New Roman" w:hAnsi="Times New Roman"/>
          <w:color w:val="484444"/>
          <w:w w:val="61"/>
          <w:sz w:val="17"/>
        </w:rPr>
        <w:t>t</w:t>
      </w:r>
      <w:r>
        <w:rPr>
          <w:rFonts w:ascii="Times New Roman" w:hAnsi="Times New Roman"/>
          <w:color w:val="484444"/>
          <w:spacing w:val="-12"/>
          <w:sz w:val="17"/>
        </w:rPr>
        <w:t xml:space="preserve"> </w:t>
      </w:r>
      <w:r>
        <w:rPr>
          <w:rFonts w:ascii="Times New Roman" w:hAnsi="Times New Roman"/>
          <w:color w:val="484444"/>
          <w:spacing w:val="-1"/>
          <w:w w:val="89"/>
          <w:sz w:val="15"/>
        </w:rPr>
        <w:t>ll</w:t>
      </w:r>
      <w:r>
        <w:rPr>
          <w:rFonts w:ascii="Times New Roman" w:hAnsi="Times New Roman"/>
          <w:color w:val="484444"/>
          <w:w w:val="89"/>
          <w:sz w:val="15"/>
        </w:rPr>
        <w:t>·</w:t>
      </w:r>
      <w:r>
        <w:rPr>
          <w:rFonts w:ascii="Times New Roman" w:hAnsi="Times New Roman"/>
          <w:color w:val="484444"/>
          <w:spacing w:val="-5"/>
          <w:sz w:val="15"/>
        </w:rPr>
        <w:t xml:space="preserve"> </w:t>
      </w:r>
      <w:r>
        <w:rPr>
          <w:rFonts w:ascii="Times New Roman" w:hAnsi="Times New Roman"/>
          <w:color w:val="484444"/>
          <w:w w:val="89"/>
          <w:sz w:val="15"/>
        </w:rPr>
        <w:t>r,111.:</w:t>
      </w:r>
    </w:p>
    <w:p w:rsidR="00166577" w:rsidRDefault="00166577">
      <w:pPr>
        <w:rPr>
          <w:rFonts w:ascii="Times New Roman" w:hAnsi="Times New Roman"/>
          <w:sz w:val="15"/>
        </w:rPr>
        <w:sectPr w:rsidR="00166577">
          <w:type w:val="continuous"/>
          <w:pgSz w:w="11910" w:h="16840"/>
          <w:pgMar w:top="1580" w:right="740" w:bottom="280" w:left="940" w:header="720" w:footer="720" w:gutter="0"/>
          <w:cols w:space="720"/>
        </w:sectPr>
      </w:pPr>
    </w:p>
    <w:p w:rsidR="00166577" w:rsidRDefault="00760F94">
      <w:pPr>
        <w:spacing w:line="239" w:lineRule="exact"/>
        <w:ind w:left="953"/>
        <w:rPr>
          <w:rFonts w:ascii="Times New Roman" w:hAnsi="Times New Roman"/>
          <w:sz w:val="17"/>
        </w:rPr>
      </w:pPr>
      <w:r>
        <w:rPr>
          <w:rFonts w:ascii="Times New Roman" w:hAnsi="Times New Roman"/>
          <w:color w:val="5B5959"/>
          <w:w w:val="90"/>
          <w:sz w:val="21"/>
        </w:rPr>
        <w:t xml:space="preserve">.,, </w:t>
      </w:r>
      <w:r>
        <w:rPr>
          <w:rFonts w:ascii="Times New Roman" w:hAnsi="Times New Roman"/>
          <w:color w:val="484444"/>
          <w:w w:val="90"/>
          <w:sz w:val="21"/>
        </w:rPr>
        <w:t>r..,</w:t>
      </w:r>
      <w:r>
        <w:rPr>
          <w:rFonts w:ascii="Times New Roman" w:hAnsi="Times New Roman"/>
          <w:color w:val="828082"/>
          <w:w w:val="90"/>
          <w:sz w:val="21"/>
        </w:rPr>
        <w:t>::</w:t>
      </w:r>
      <w:r>
        <w:rPr>
          <w:rFonts w:ascii="Times New Roman" w:hAnsi="Times New Roman"/>
          <w:color w:val="727070"/>
          <w:w w:val="90"/>
          <w:sz w:val="21"/>
        </w:rPr>
        <w:t>..</w:t>
      </w:r>
      <w:r>
        <w:rPr>
          <w:rFonts w:ascii="Times New Roman" w:hAnsi="Times New Roman"/>
          <w:color w:val="727070"/>
          <w:w w:val="90"/>
          <w:sz w:val="17"/>
        </w:rPr>
        <w:t xml:space="preserve">,! </w:t>
      </w:r>
      <w:r>
        <w:rPr>
          <w:rFonts w:ascii="Times New Roman" w:hAnsi="Times New Roman"/>
          <w:color w:val="484444"/>
          <w:w w:val="90"/>
          <w:sz w:val="17"/>
        </w:rPr>
        <w:t xml:space="preserve">,. ,11 </w:t>
      </w:r>
      <w:r>
        <w:rPr>
          <w:rFonts w:ascii="Times New Roman" w:hAnsi="Times New Roman"/>
          <w:color w:val="5B5959"/>
          <w:w w:val="85"/>
          <w:sz w:val="17"/>
        </w:rPr>
        <w:t xml:space="preserve">,·, </w:t>
      </w:r>
      <w:r>
        <w:rPr>
          <w:rFonts w:ascii="Times New Roman" w:hAnsi="Times New Roman"/>
          <w:color w:val="484444"/>
          <w:w w:val="90"/>
          <w:sz w:val="17"/>
        </w:rPr>
        <w:t xml:space="preserve">l"'nd1111 t </w:t>
      </w:r>
      <w:r>
        <w:rPr>
          <w:rFonts w:ascii="Times New Roman" w:hAnsi="Times New Roman"/>
          <w:color w:val="5B5959"/>
          <w:w w:val="90"/>
          <w:sz w:val="17"/>
          <w:vertAlign w:val="subscript"/>
        </w:rPr>
        <w:t>I:'</w:t>
      </w:r>
    </w:p>
    <w:p w:rsidR="00166577" w:rsidRDefault="00760F94">
      <w:pPr>
        <w:spacing w:before="26"/>
        <w:ind w:left="959"/>
        <w:rPr>
          <w:rFonts w:ascii="Times New Roman"/>
          <w:sz w:val="17"/>
        </w:rPr>
      </w:pPr>
      <w:r>
        <w:rPr>
          <w:rFonts w:ascii="Times New Roman"/>
          <w:color w:val="484444"/>
          <w:spacing w:val="-1"/>
          <w:w w:val="56"/>
          <w:sz w:val="17"/>
        </w:rPr>
        <w:t>:,.</w:t>
      </w:r>
      <w:r>
        <w:rPr>
          <w:rFonts w:ascii="Times New Roman"/>
          <w:color w:val="484444"/>
          <w:spacing w:val="-7"/>
          <w:w w:val="56"/>
          <w:sz w:val="17"/>
        </w:rPr>
        <w:t>.</w:t>
      </w:r>
      <w:r>
        <w:rPr>
          <w:rFonts w:ascii="Times New Roman"/>
          <w:color w:val="484444"/>
          <w:w w:val="106"/>
          <w:sz w:val="17"/>
        </w:rPr>
        <w:t>1,</w:t>
      </w:r>
      <w:r>
        <w:rPr>
          <w:rFonts w:ascii="Times New Roman"/>
          <w:color w:val="484444"/>
          <w:spacing w:val="-22"/>
          <w:w w:val="106"/>
          <w:sz w:val="17"/>
        </w:rPr>
        <w:t>,</w:t>
      </w:r>
      <w:r>
        <w:rPr>
          <w:rFonts w:ascii="Times New Roman"/>
          <w:color w:val="484444"/>
          <w:spacing w:val="-14"/>
          <w:w w:val="106"/>
          <w:sz w:val="17"/>
        </w:rPr>
        <w:t>1</w:t>
      </w:r>
      <w:r>
        <w:rPr>
          <w:rFonts w:ascii="Times New Roman"/>
          <w:color w:val="484444"/>
          <w:w w:val="64"/>
          <w:sz w:val="17"/>
        </w:rPr>
        <w:t>1.'l'</w:t>
      </w:r>
      <w:r>
        <w:rPr>
          <w:rFonts w:ascii="Times New Roman"/>
          <w:color w:val="484444"/>
          <w:spacing w:val="18"/>
          <w:sz w:val="17"/>
        </w:rPr>
        <w:t xml:space="preserve"> </w:t>
      </w:r>
      <w:r>
        <w:rPr>
          <w:rFonts w:ascii="Times New Roman"/>
          <w:color w:val="484444"/>
          <w:spacing w:val="8"/>
          <w:w w:val="50"/>
          <w:sz w:val="17"/>
        </w:rPr>
        <w:t>I</w:t>
      </w:r>
      <w:r>
        <w:rPr>
          <w:rFonts w:ascii="Times New Roman"/>
          <w:color w:val="484444"/>
          <w:spacing w:val="2"/>
          <w:w w:val="83"/>
          <w:sz w:val="17"/>
        </w:rPr>
        <w:t>C</w:t>
      </w:r>
      <w:r>
        <w:rPr>
          <w:rFonts w:ascii="Times New Roman"/>
          <w:color w:val="484444"/>
          <w:spacing w:val="-1"/>
          <w:w w:val="101"/>
          <w:sz w:val="17"/>
        </w:rPr>
        <w:t>l</w:t>
      </w:r>
      <w:r>
        <w:rPr>
          <w:rFonts w:ascii="Times New Roman"/>
          <w:color w:val="484444"/>
          <w:spacing w:val="-31"/>
          <w:w w:val="101"/>
          <w:sz w:val="17"/>
        </w:rPr>
        <w:t>'</w:t>
      </w:r>
      <w:r>
        <w:rPr>
          <w:rFonts w:ascii="Times New Roman"/>
          <w:color w:val="828082"/>
          <w:spacing w:val="1"/>
          <w:w w:val="101"/>
          <w:sz w:val="17"/>
        </w:rPr>
        <w:t>:</w:t>
      </w:r>
      <w:r>
        <w:rPr>
          <w:rFonts w:ascii="Times New Roman"/>
          <w:color w:val="484444"/>
          <w:w w:val="58"/>
          <w:sz w:val="17"/>
        </w:rPr>
        <w:t>I</w:t>
      </w:r>
      <w:r>
        <w:rPr>
          <w:rFonts w:ascii="Times New Roman"/>
          <w:color w:val="484444"/>
          <w:sz w:val="17"/>
        </w:rPr>
        <w:t xml:space="preserve"> </w:t>
      </w:r>
      <w:r>
        <w:rPr>
          <w:rFonts w:ascii="Times New Roman"/>
          <w:color w:val="484444"/>
          <w:spacing w:val="-18"/>
          <w:sz w:val="17"/>
        </w:rPr>
        <w:t xml:space="preserve"> </w:t>
      </w:r>
      <w:r>
        <w:rPr>
          <w:rFonts w:ascii="Times New Roman"/>
          <w:color w:val="5B5959"/>
          <w:spacing w:val="-1"/>
          <w:w w:val="63"/>
          <w:sz w:val="17"/>
        </w:rPr>
        <w:t>l1</w:t>
      </w:r>
      <w:r>
        <w:rPr>
          <w:rFonts w:ascii="Times New Roman"/>
          <w:color w:val="5B5959"/>
          <w:w w:val="63"/>
          <w:sz w:val="17"/>
        </w:rPr>
        <w:t>1</w:t>
      </w:r>
      <w:r>
        <w:rPr>
          <w:rFonts w:ascii="Times New Roman"/>
          <w:color w:val="5B5959"/>
          <w:spacing w:val="-25"/>
          <w:sz w:val="17"/>
        </w:rPr>
        <w:t xml:space="preserve"> </w:t>
      </w:r>
      <w:r>
        <w:rPr>
          <w:rFonts w:ascii="Times New Roman"/>
          <w:color w:val="484444"/>
          <w:w w:val="58"/>
          <w:sz w:val="17"/>
        </w:rPr>
        <w:t>I</w:t>
      </w:r>
      <w:r>
        <w:rPr>
          <w:rFonts w:ascii="Times New Roman"/>
          <w:color w:val="484444"/>
          <w:spacing w:val="20"/>
          <w:sz w:val="17"/>
        </w:rPr>
        <w:t xml:space="preserve"> </w:t>
      </w:r>
      <w:r>
        <w:rPr>
          <w:rFonts w:ascii="Times New Roman"/>
          <w:color w:val="484444"/>
          <w:w w:val="58"/>
          <w:sz w:val="17"/>
        </w:rPr>
        <w:t>I</w:t>
      </w:r>
      <w:r>
        <w:rPr>
          <w:rFonts w:ascii="Times New Roman"/>
          <w:color w:val="484444"/>
          <w:spacing w:val="-19"/>
          <w:sz w:val="17"/>
        </w:rPr>
        <w:t xml:space="preserve"> </w:t>
      </w:r>
      <w:r>
        <w:rPr>
          <w:color w:val="484444"/>
          <w:spacing w:val="-1"/>
          <w:w w:val="58"/>
          <w:sz w:val="11"/>
        </w:rPr>
        <w:t>I</w:t>
      </w:r>
      <w:r>
        <w:rPr>
          <w:color w:val="484444"/>
          <w:w w:val="58"/>
          <w:sz w:val="11"/>
        </w:rPr>
        <w:t>I</w:t>
      </w:r>
      <w:r>
        <w:rPr>
          <w:color w:val="484444"/>
          <w:sz w:val="11"/>
        </w:rPr>
        <w:t xml:space="preserve"> </w:t>
      </w:r>
      <w:r>
        <w:rPr>
          <w:color w:val="484444"/>
          <w:spacing w:val="-10"/>
          <w:sz w:val="11"/>
        </w:rPr>
        <w:t xml:space="preserve"> </w:t>
      </w:r>
      <w:r>
        <w:rPr>
          <w:rFonts w:ascii="Times New Roman"/>
          <w:color w:val="484444"/>
          <w:w w:val="63"/>
          <w:sz w:val="17"/>
        </w:rPr>
        <w:t>1</w:t>
      </w:r>
      <w:r>
        <w:rPr>
          <w:rFonts w:ascii="Times New Roman"/>
          <w:color w:val="484444"/>
          <w:spacing w:val="-27"/>
          <w:w w:val="63"/>
          <w:sz w:val="17"/>
        </w:rPr>
        <w:t>:</w:t>
      </w:r>
      <w:r>
        <w:rPr>
          <w:rFonts w:ascii="Times New Roman"/>
          <w:color w:val="727070"/>
          <w:spacing w:val="2"/>
          <w:sz w:val="17"/>
        </w:rPr>
        <w:t>,</w:t>
      </w:r>
      <w:r>
        <w:rPr>
          <w:rFonts w:ascii="Times New Roman"/>
          <w:color w:val="828082"/>
          <w:w w:val="63"/>
          <w:sz w:val="17"/>
        </w:rPr>
        <w:t>:</w:t>
      </w:r>
    </w:p>
    <w:p w:rsidR="00166577" w:rsidRDefault="00760F94">
      <w:pPr>
        <w:spacing w:before="12"/>
        <w:ind w:left="974"/>
        <w:rPr>
          <w:rFonts w:ascii="Times New Roman"/>
          <w:sz w:val="20"/>
        </w:rPr>
      </w:pPr>
      <w:r>
        <w:rPr>
          <w:rFonts w:ascii="Times New Roman"/>
          <w:color w:val="484444"/>
          <w:spacing w:val="-4"/>
          <w:w w:val="85"/>
          <w:sz w:val="17"/>
        </w:rPr>
        <w:t>I</w:t>
      </w:r>
      <w:r>
        <w:rPr>
          <w:rFonts w:ascii="Times New Roman"/>
          <w:color w:val="727070"/>
          <w:spacing w:val="-4"/>
          <w:w w:val="85"/>
          <w:sz w:val="17"/>
        </w:rPr>
        <w:t>,</w:t>
      </w:r>
      <w:r>
        <w:rPr>
          <w:rFonts w:ascii="Times New Roman"/>
          <w:color w:val="484444"/>
          <w:spacing w:val="-4"/>
          <w:w w:val="85"/>
          <w:sz w:val="17"/>
        </w:rPr>
        <w:t>}1</w:t>
      </w:r>
      <w:r>
        <w:rPr>
          <w:rFonts w:ascii="Times New Roman"/>
          <w:color w:val="484444"/>
          <w:w w:val="85"/>
          <w:sz w:val="17"/>
        </w:rPr>
        <w:t xml:space="preserve"> 1'1t</w:t>
      </w:r>
      <w:r>
        <w:rPr>
          <w:rFonts w:ascii="Times New Roman"/>
          <w:color w:val="727070"/>
          <w:w w:val="85"/>
          <w:sz w:val="17"/>
        </w:rPr>
        <w:t>"</w:t>
      </w:r>
      <w:r>
        <w:rPr>
          <w:rFonts w:ascii="Times New Roman"/>
          <w:color w:val="727070"/>
          <w:spacing w:val="-1"/>
          <w:w w:val="85"/>
          <w:sz w:val="17"/>
        </w:rPr>
        <w:t xml:space="preserve"> </w:t>
      </w:r>
      <w:r>
        <w:rPr>
          <w:rFonts w:ascii="Times New Roman"/>
          <w:color w:val="828082"/>
          <w:spacing w:val="3"/>
          <w:w w:val="85"/>
          <w:sz w:val="17"/>
        </w:rPr>
        <w:t>:</w:t>
      </w:r>
      <w:r>
        <w:rPr>
          <w:rFonts w:ascii="Times New Roman"/>
          <w:color w:val="484444"/>
          <w:spacing w:val="3"/>
          <w:w w:val="85"/>
          <w:sz w:val="17"/>
        </w:rPr>
        <w:t>11</w:t>
      </w:r>
      <w:r>
        <w:rPr>
          <w:rFonts w:ascii="Times New Roman"/>
          <w:color w:val="484444"/>
          <w:spacing w:val="-29"/>
          <w:w w:val="85"/>
          <w:sz w:val="17"/>
        </w:rPr>
        <w:t xml:space="preserve"> </w:t>
      </w:r>
      <w:r>
        <w:rPr>
          <w:rFonts w:ascii="Times New Roman"/>
          <w:color w:val="484444"/>
          <w:w w:val="90"/>
          <w:sz w:val="17"/>
        </w:rPr>
        <w:t>-i</w:t>
      </w:r>
      <w:r>
        <w:rPr>
          <w:rFonts w:ascii="Times New Roman"/>
          <w:color w:val="484444"/>
          <w:spacing w:val="-32"/>
          <w:w w:val="90"/>
          <w:sz w:val="17"/>
        </w:rPr>
        <w:t xml:space="preserve"> </w:t>
      </w:r>
      <w:r>
        <w:rPr>
          <w:color w:val="484444"/>
          <w:w w:val="90"/>
          <w:sz w:val="11"/>
        </w:rPr>
        <w:t>II</w:t>
      </w:r>
      <w:r>
        <w:rPr>
          <w:color w:val="484444"/>
          <w:spacing w:val="7"/>
          <w:w w:val="90"/>
          <w:sz w:val="11"/>
        </w:rPr>
        <w:t xml:space="preserve"> </w:t>
      </w:r>
      <w:r>
        <w:rPr>
          <w:rFonts w:ascii="Times New Roman"/>
          <w:color w:val="5B5959"/>
          <w:w w:val="90"/>
          <w:sz w:val="17"/>
        </w:rPr>
        <w:t>l1t'</w:t>
      </w:r>
      <w:r>
        <w:rPr>
          <w:rFonts w:ascii="Times New Roman"/>
          <w:color w:val="5B5959"/>
          <w:spacing w:val="-26"/>
          <w:w w:val="90"/>
          <w:sz w:val="17"/>
        </w:rPr>
        <w:t xml:space="preserve"> </w:t>
      </w:r>
      <w:r>
        <w:rPr>
          <w:color w:val="484444"/>
          <w:w w:val="90"/>
          <w:sz w:val="19"/>
        </w:rPr>
        <w:t>r.i</w:t>
      </w:r>
      <w:r>
        <w:rPr>
          <w:color w:val="484444"/>
          <w:w w:val="90"/>
          <w:sz w:val="19"/>
          <w:vertAlign w:val="subscript"/>
        </w:rPr>
        <w:t>II</w:t>
      </w:r>
      <w:r>
        <w:rPr>
          <w:color w:val="484444"/>
          <w:spacing w:val="-36"/>
          <w:w w:val="90"/>
          <w:sz w:val="19"/>
        </w:rPr>
        <w:t xml:space="preserve"> </w:t>
      </w:r>
      <w:r>
        <w:rPr>
          <w:rFonts w:ascii="Times New Roman"/>
          <w:color w:val="484444"/>
          <w:w w:val="90"/>
          <w:sz w:val="20"/>
        </w:rPr>
        <w:t>J.</w:t>
      </w:r>
    </w:p>
    <w:p w:rsidR="00166577" w:rsidRDefault="00760F94">
      <w:pPr>
        <w:spacing w:before="19" w:line="157" w:lineRule="exact"/>
        <w:ind w:left="947"/>
        <w:rPr>
          <w:rFonts w:ascii="Times New Roman"/>
          <w:sz w:val="15"/>
        </w:rPr>
      </w:pPr>
      <w:r>
        <w:rPr>
          <w:color w:val="727070"/>
          <w:spacing w:val="-12"/>
          <w:w w:val="110"/>
          <w:sz w:val="12"/>
        </w:rPr>
        <w:t>.</w:t>
      </w:r>
      <w:r>
        <w:rPr>
          <w:color w:val="484444"/>
          <w:spacing w:val="-12"/>
          <w:w w:val="110"/>
          <w:sz w:val="12"/>
        </w:rPr>
        <w:t xml:space="preserve">(    </w:t>
      </w:r>
      <w:r>
        <w:rPr>
          <w:color w:val="484444"/>
          <w:w w:val="120"/>
          <w:sz w:val="12"/>
        </w:rPr>
        <w:t xml:space="preserve">;i,; ,;}(l\\   </w:t>
      </w:r>
      <w:r>
        <w:rPr>
          <w:rFonts w:ascii="Times New Roman"/>
          <w:color w:val="5B5959"/>
          <w:w w:val="110"/>
          <w:sz w:val="15"/>
        </w:rPr>
        <w:t>,;Lt,-111,</w:t>
      </w:r>
      <w:r>
        <w:rPr>
          <w:rFonts w:ascii="Times New Roman"/>
          <w:color w:val="5B5959"/>
          <w:spacing w:val="-26"/>
          <w:w w:val="110"/>
          <w:sz w:val="15"/>
        </w:rPr>
        <w:t xml:space="preserve"> </w:t>
      </w:r>
      <w:r>
        <w:rPr>
          <w:rFonts w:ascii="Times New Roman"/>
          <w:color w:val="484444"/>
          <w:w w:val="110"/>
          <w:sz w:val="15"/>
        </w:rPr>
        <w:t>,,,</w:t>
      </w:r>
    </w:p>
    <w:p w:rsidR="00166577" w:rsidRDefault="00760F94">
      <w:pPr>
        <w:tabs>
          <w:tab w:val="left" w:leader="dot" w:pos="2185"/>
        </w:tabs>
        <w:spacing w:line="272" w:lineRule="exact"/>
        <w:ind w:left="978"/>
        <w:rPr>
          <w:rFonts w:ascii="Times New Roman" w:hAnsi="Times New Roman"/>
          <w:sz w:val="17"/>
        </w:rPr>
      </w:pPr>
      <w:r>
        <w:rPr>
          <w:rFonts w:ascii="Times New Roman" w:hAnsi="Times New Roman"/>
          <w:color w:val="484444"/>
          <w:w w:val="80"/>
          <w:sz w:val="23"/>
        </w:rPr>
        <w:t>-..:,,k',</w:t>
      </w:r>
      <w:r>
        <w:rPr>
          <w:rFonts w:ascii="Times New Roman" w:hAnsi="Times New Roman"/>
          <w:color w:val="484444"/>
          <w:spacing w:val="-15"/>
          <w:w w:val="80"/>
          <w:sz w:val="23"/>
        </w:rPr>
        <w:t xml:space="preserve"> </w:t>
      </w:r>
      <w:r>
        <w:rPr>
          <w:color w:val="484444"/>
          <w:w w:val="80"/>
          <w:sz w:val="25"/>
        </w:rPr>
        <w:t>I,,</w:t>
      </w:r>
      <w:r>
        <w:rPr>
          <w:color w:val="484444"/>
          <w:spacing w:val="-27"/>
          <w:w w:val="80"/>
          <w:sz w:val="25"/>
        </w:rPr>
        <w:t xml:space="preserve"> </w:t>
      </w:r>
      <w:r>
        <w:rPr>
          <w:color w:val="484444"/>
          <w:w w:val="80"/>
          <w:sz w:val="15"/>
        </w:rPr>
        <w:t>r</w:t>
      </w:r>
      <w:r>
        <w:rPr>
          <w:color w:val="484444"/>
          <w:spacing w:val="-19"/>
          <w:w w:val="80"/>
          <w:sz w:val="15"/>
        </w:rPr>
        <w:t xml:space="preserve"> </w:t>
      </w:r>
      <w:r>
        <w:rPr>
          <w:i/>
          <w:color w:val="5B5959"/>
          <w:spacing w:val="-17"/>
          <w:w w:val="80"/>
          <w:sz w:val="15"/>
        </w:rPr>
        <w:t>;</w:t>
      </w:r>
      <w:r>
        <w:rPr>
          <w:i/>
          <w:color w:val="828082"/>
          <w:spacing w:val="-17"/>
          <w:w w:val="80"/>
          <w:sz w:val="15"/>
        </w:rPr>
        <w:t>·</w:t>
      </w:r>
      <w:r>
        <w:rPr>
          <w:i/>
          <w:color w:val="828082"/>
          <w:spacing w:val="-16"/>
          <w:w w:val="80"/>
          <w:sz w:val="15"/>
        </w:rPr>
        <w:t xml:space="preserve"> </w:t>
      </w:r>
      <w:r>
        <w:rPr>
          <w:i/>
          <w:color w:val="484444"/>
          <w:w w:val="80"/>
          <w:sz w:val="15"/>
        </w:rPr>
        <w:t>,,:</w:t>
      </w:r>
      <w:r>
        <w:rPr>
          <w:i/>
          <w:color w:val="484444"/>
          <w:spacing w:val="28"/>
          <w:w w:val="80"/>
          <w:sz w:val="15"/>
        </w:rPr>
        <w:t xml:space="preserve"> </w:t>
      </w:r>
      <w:r>
        <w:rPr>
          <w:color w:val="484444"/>
          <w:w w:val="80"/>
          <w:sz w:val="15"/>
        </w:rPr>
        <w:t>,,.</w:t>
      </w:r>
      <w:r>
        <w:rPr>
          <w:color w:val="484444"/>
          <w:w w:val="80"/>
          <w:sz w:val="15"/>
        </w:rPr>
        <w:tab/>
      </w:r>
      <w:r>
        <w:rPr>
          <w:rFonts w:ascii="Times New Roman" w:hAnsi="Times New Roman"/>
          <w:color w:val="484444"/>
          <w:spacing w:val="4"/>
          <w:w w:val="80"/>
          <w:sz w:val="17"/>
        </w:rPr>
        <w:t>,</w:t>
      </w:r>
      <w:r>
        <w:rPr>
          <w:rFonts w:ascii="Times New Roman" w:hAnsi="Times New Roman"/>
          <w:color w:val="727070"/>
          <w:spacing w:val="4"/>
          <w:w w:val="80"/>
          <w:sz w:val="17"/>
        </w:rPr>
        <w:t>,</w:t>
      </w:r>
      <w:r>
        <w:rPr>
          <w:rFonts w:ascii="Times New Roman" w:hAnsi="Times New Roman"/>
          <w:color w:val="727070"/>
          <w:spacing w:val="-14"/>
          <w:w w:val="80"/>
          <w:sz w:val="17"/>
        </w:rPr>
        <w:t xml:space="preserve"> </w:t>
      </w:r>
      <w:r>
        <w:rPr>
          <w:rFonts w:ascii="Times New Roman" w:hAnsi="Times New Roman"/>
          <w:color w:val="484444"/>
          <w:w w:val="80"/>
          <w:sz w:val="17"/>
        </w:rPr>
        <w:t>11</w:t>
      </w:r>
      <w:r>
        <w:rPr>
          <w:rFonts w:ascii="Times New Roman" w:hAnsi="Times New Roman"/>
          <w:color w:val="484444"/>
          <w:spacing w:val="-13"/>
          <w:w w:val="80"/>
          <w:sz w:val="17"/>
        </w:rPr>
        <w:t xml:space="preserve"> </w:t>
      </w:r>
      <w:r>
        <w:rPr>
          <w:rFonts w:ascii="Times New Roman" w:hAnsi="Times New Roman"/>
          <w:color w:val="828082"/>
          <w:spacing w:val="-11"/>
          <w:w w:val="80"/>
          <w:sz w:val="17"/>
        </w:rPr>
        <w:t>,</w:t>
      </w:r>
      <w:r>
        <w:rPr>
          <w:rFonts w:ascii="Times New Roman" w:hAnsi="Times New Roman"/>
          <w:color w:val="5B5959"/>
          <w:spacing w:val="-11"/>
          <w:w w:val="80"/>
          <w:sz w:val="17"/>
        </w:rPr>
        <w:t>r</w:t>
      </w:r>
      <w:r>
        <w:rPr>
          <w:rFonts w:ascii="Times New Roman" w:hAnsi="Times New Roman"/>
          <w:color w:val="5B5959"/>
          <w:spacing w:val="-18"/>
          <w:w w:val="80"/>
          <w:sz w:val="17"/>
        </w:rPr>
        <w:t xml:space="preserve"> </w:t>
      </w:r>
      <w:r>
        <w:rPr>
          <w:rFonts w:ascii="Times New Roman" w:hAnsi="Times New Roman"/>
          <w:color w:val="828082"/>
          <w:w w:val="80"/>
          <w:sz w:val="17"/>
        </w:rPr>
        <w:t>.</w:t>
      </w:r>
      <w:r>
        <w:rPr>
          <w:rFonts w:ascii="Times New Roman" w:hAnsi="Times New Roman"/>
          <w:color w:val="828082"/>
          <w:spacing w:val="-9"/>
          <w:w w:val="80"/>
          <w:sz w:val="17"/>
        </w:rPr>
        <w:t xml:space="preserve"> </w:t>
      </w:r>
      <w:r>
        <w:rPr>
          <w:rFonts w:ascii="Times New Roman" w:hAnsi="Times New Roman"/>
          <w:color w:val="484444"/>
          <w:w w:val="80"/>
          <w:sz w:val="17"/>
        </w:rPr>
        <w:t>t</w:t>
      </w:r>
    </w:p>
    <w:p w:rsidR="00166577" w:rsidRDefault="00760F94">
      <w:pPr>
        <w:tabs>
          <w:tab w:val="left" w:pos="2002"/>
        </w:tabs>
        <w:spacing w:before="28" w:line="170" w:lineRule="exact"/>
        <w:ind w:left="1044"/>
        <w:rPr>
          <w:rFonts w:ascii="Times New Roman" w:hAnsi="Times New Roman"/>
          <w:sz w:val="17"/>
        </w:rPr>
      </w:pPr>
      <w:r>
        <w:rPr>
          <w:noProof/>
        </w:rPr>
        <w:drawing>
          <wp:anchor distT="0" distB="0" distL="0" distR="0" simplePos="0" relativeHeight="252028928" behindDoc="0" locked="0" layoutInCell="1" allowOverlap="1">
            <wp:simplePos x="0" y="0"/>
            <wp:positionH relativeFrom="page">
              <wp:posOffset>5630295</wp:posOffset>
            </wp:positionH>
            <wp:positionV relativeFrom="paragraph">
              <wp:posOffset>167382</wp:posOffset>
            </wp:positionV>
            <wp:extent cx="146558" cy="3734873"/>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1" cstate="print"/>
                    <a:stretch>
                      <a:fillRect/>
                    </a:stretch>
                  </pic:blipFill>
                  <pic:spPr>
                    <a:xfrm>
                      <a:off x="0" y="0"/>
                      <a:ext cx="146558" cy="3734873"/>
                    </a:xfrm>
                    <a:prstGeom prst="rect">
                      <a:avLst/>
                    </a:prstGeom>
                  </pic:spPr>
                </pic:pic>
              </a:graphicData>
            </a:graphic>
          </wp:anchor>
        </w:drawing>
      </w:r>
      <w:r>
        <w:rPr>
          <w:rFonts w:ascii="Times New Roman" w:hAnsi="Times New Roman"/>
          <w:color w:val="484444"/>
          <w:w w:val="70"/>
          <w:sz w:val="17"/>
        </w:rPr>
        <w:t xml:space="preserve">,   </w:t>
      </w:r>
      <w:r>
        <w:rPr>
          <w:rFonts w:ascii="Times New Roman" w:hAnsi="Times New Roman"/>
          <w:color w:val="828082"/>
          <w:w w:val="70"/>
          <w:sz w:val="17"/>
        </w:rPr>
        <w:t xml:space="preserve">.    </w:t>
      </w:r>
      <w:r>
        <w:rPr>
          <w:rFonts w:ascii="Times New Roman" w:hAnsi="Times New Roman"/>
          <w:color w:val="828082"/>
          <w:spacing w:val="8"/>
          <w:w w:val="70"/>
          <w:sz w:val="17"/>
        </w:rPr>
        <w:t xml:space="preserve"> </w:t>
      </w:r>
      <w:r>
        <w:rPr>
          <w:rFonts w:ascii="Times New Roman" w:hAnsi="Times New Roman"/>
          <w:color w:val="484444"/>
          <w:spacing w:val="-6"/>
          <w:w w:val="70"/>
          <w:sz w:val="17"/>
        </w:rPr>
        <w:t>Ilk</w:t>
      </w:r>
      <w:r>
        <w:rPr>
          <w:rFonts w:ascii="Times New Roman" w:hAnsi="Times New Roman"/>
          <w:color w:val="828082"/>
          <w:spacing w:val="-6"/>
          <w:w w:val="70"/>
          <w:sz w:val="17"/>
        </w:rPr>
        <w:t xml:space="preserve">'     </w:t>
      </w:r>
      <w:r>
        <w:rPr>
          <w:rFonts w:ascii="Times New Roman" w:hAnsi="Times New Roman"/>
          <w:color w:val="828082"/>
          <w:spacing w:val="9"/>
          <w:w w:val="70"/>
          <w:sz w:val="17"/>
        </w:rPr>
        <w:t xml:space="preserve"> </w:t>
      </w:r>
      <w:r>
        <w:rPr>
          <w:rFonts w:ascii="Times New Roman" w:hAnsi="Times New Roman"/>
          <w:color w:val="484444"/>
          <w:w w:val="70"/>
          <w:sz w:val="17"/>
        </w:rPr>
        <w:t>I</w:t>
      </w:r>
      <w:r>
        <w:rPr>
          <w:rFonts w:ascii="Times New Roman" w:hAnsi="Times New Roman"/>
          <w:color w:val="484444"/>
          <w:w w:val="70"/>
          <w:sz w:val="17"/>
        </w:rPr>
        <w:tab/>
      </w:r>
      <w:r>
        <w:rPr>
          <w:rFonts w:ascii="Times New Roman" w:hAnsi="Times New Roman"/>
          <w:color w:val="727070"/>
          <w:spacing w:val="5"/>
          <w:w w:val="70"/>
          <w:sz w:val="17"/>
        </w:rPr>
        <w:t>·</w:t>
      </w:r>
      <w:r>
        <w:rPr>
          <w:rFonts w:ascii="Times New Roman" w:hAnsi="Times New Roman"/>
          <w:color w:val="484444"/>
          <w:spacing w:val="5"/>
          <w:w w:val="70"/>
          <w:sz w:val="17"/>
        </w:rPr>
        <w:t xml:space="preserve">\ </w:t>
      </w:r>
      <w:r>
        <w:rPr>
          <w:rFonts w:ascii="Times New Roman" w:hAnsi="Times New Roman"/>
          <w:color w:val="727070"/>
          <w:w w:val="70"/>
          <w:sz w:val="17"/>
        </w:rPr>
        <w:t>_.</w:t>
      </w:r>
      <w:r>
        <w:rPr>
          <w:rFonts w:ascii="Times New Roman" w:hAnsi="Times New Roman"/>
          <w:color w:val="5B5959"/>
          <w:w w:val="70"/>
          <w:sz w:val="17"/>
        </w:rPr>
        <w:t xml:space="preserve">,l" </w:t>
      </w:r>
      <w:r>
        <w:rPr>
          <w:rFonts w:ascii="Times New Roman" w:hAnsi="Times New Roman"/>
          <w:color w:val="484444"/>
          <w:w w:val="70"/>
          <w:sz w:val="17"/>
        </w:rPr>
        <w:t xml:space="preserve">11)1 I </w:t>
      </w:r>
      <w:r>
        <w:rPr>
          <w:color w:val="484444"/>
          <w:w w:val="70"/>
          <w:sz w:val="14"/>
        </w:rPr>
        <w:t xml:space="preserve">II </w:t>
      </w:r>
      <w:r>
        <w:rPr>
          <w:color w:val="727070"/>
          <w:w w:val="70"/>
          <w:sz w:val="14"/>
        </w:rPr>
        <w:t>,'</w:t>
      </w:r>
      <w:r>
        <w:rPr>
          <w:color w:val="727070"/>
          <w:spacing w:val="3"/>
          <w:w w:val="70"/>
          <w:sz w:val="14"/>
        </w:rPr>
        <w:t xml:space="preserve"> </w:t>
      </w:r>
      <w:r>
        <w:rPr>
          <w:rFonts w:ascii="Times New Roman" w:hAnsi="Times New Roman"/>
          <w:color w:val="484444"/>
          <w:w w:val="70"/>
          <w:sz w:val="17"/>
        </w:rPr>
        <w:t xml:space="preserve">1:,..1 </w:t>
      </w:r>
      <w:r>
        <w:rPr>
          <w:rFonts w:ascii="Times New Roman" w:hAnsi="Times New Roman"/>
          <w:color w:val="727070"/>
          <w:sz w:val="17"/>
        </w:rPr>
        <w:t>::</w:t>
      </w:r>
      <w:r>
        <w:rPr>
          <w:rFonts w:ascii="Times New Roman" w:hAnsi="Times New Roman"/>
          <w:color w:val="5B5959"/>
          <w:sz w:val="17"/>
        </w:rPr>
        <w:t>,ll'"</w:t>
      </w:r>
    </w:p>
    <w:p w:rsidR="00166577" w:rsidRDefault="00760F94">
      <w:pPr>
        <w:spacing w:before="24"/>
        <w:ind w:left="996"/>
        <w:rPr>
          <w:sz w:val="14"/>
        </w:rPr>
      </w:pPr>
      <w:r>
        <w:br w:type="column"/>
      </w:r>
      <w:r>
        <w:rPr>
          <w:color w:val="5B5959"/>
          <w:sz w:val="14"/>
        </w:rPr>
        <w:t>•J</w:t>
      </w:r>
    </w:p>
    <w:p w:rsidR="00166577" w:rsidRDefault="00760F94">
      <w:pPr>
        <w:spacing w:before="61"/>
        <w:ind w:left="947"/>
        <w:rPr>
          <w:rFonts w:ascii="Times New Roman"/>
          <w:sz w:val="13"/>
        </w:rPr>
      </w:pPr>
      <w:r>
        <w:pict>
          <v:shape id="_x0000_s1138" type="#_x0000_t202" style="position:absolute;left:0;text-align:left;margin-left:440.85pt;margin-top:-4.4pt;width:9.95pt;height:33.6pt;z-index:-262391808;mso-position-horizontal-relative:page" filled="f" stroked="f">
            <v:textbox inset="0,0,0,0">
              <w:txbxContent>
                <w:p w:rsidR="00166577" w:rsidRDefault="00760F94">
                  <w:pPr>
                    <w:spacing w:line="671" w:lineRule="exact"/>
                    <w:rPr>
                      <w:sz w:val="60"/>
                    </w:rPr>
                  </w:pPr>
                  <w:r>
                    <w:rPr>
                      <w:color w:val="828082"/>
                      <w:w w:val="55"/>
                      <w:sz w:val="60"/>
                    </w:rPr>
                    <w:t>.</w:t>
                  </w:r>
                  <w:r>
                    <w:rPr>
                      <w:color w:val="484444"/>
                      <w:w w:val="55"/>
                      <w:sz w:val="60"/>
                    </w:rPr>
                    <w:t>.</w:t>
                  </w:r>
                </w:p>
              </w:txbxContent>
            </v:textbox>
            <w10:wrap anchorx="page"/>
          </v:shape>
        </w:pict>
      </w:r>
      <w:r>
        <w:rPr>
          <w:rFonts w:ascii="Times New Roman"/>
          <w:color w:val="484444"/>
          <w:w w:val="70"/>
          <w:sz w:val="16"/>
        </w:rPr>
        <w:t>I</w:t>
      </w:r>
      <w:r>
        <w:rPr>
          <w:rFonts w:ascii="Times New Roman"/>
          <w:color w:val="484444"/>
          <w:spacing w:val="-16"/>
          <w:w w:val="70"/>
          <w:sz w:val="16"/>
        </w:rPr>
        <w:t xml:space="preserve"> </w:t>
      </w:r>
      <w:r>
        <w:rPr>
          <w:rFonts w:ascii="Times New Roman"/>
          <w:color w:val="484444"/>
          <w:w w:val="70"/>
          <w:sz w:val="13"/>
        </w:rPr>
        <w:t>II</w:t>
      </w:r>
    </w:p>
    <w:p w:rsidR="00166577" w:rsidRDefault="00166577">
      <w:pPr>
        <w:rPr>
          <w:rFonts w:ascii="Times New Roman"/>
          <w:sz w:val="13"/>
        </w:rPr>
        <w:sectPr w:rsidR="00166577">
          <w:type w:val="continuous"/>
          <w:pgSz w:w="11910" w:h="16840"/>
          <w:pgMar w:top="1580" w:right="740" w:bottom="280" w:left="940" w:header="720" w:footer="720" w:gutter="0"/>
          <w:cols w:num="2" w:space="720" w:equalWidth="0">
            <w:col w:w="3590" w:space="3385"/>
            <w:col w:w="3255"/>
          </w:cols>
        </w:sectPr>
      </w:pPr>
    </w:p>
    <w:p w:rsidR="00166577" w:rsidRDefault="00760F94">
      <w:pPr>
        <w:spacing w:before="89"/>
        <w:ind w:left="1422"/>
        <w:rPr>
          <w:rFonts w:ascii="Times New Roman"/>
          <w:sz w:val="15"/>
        </w:rPr>
      </w:pPr>
      <w:r>
        <w:rPr>
          <w:rFonts w:ascii="Times New Roman"/>
          <w:color w:val="484444"/>
          <w:w w:val="95"/>
          <w:sz w:val="12"/>
        </w:rPr>
        <w:t xml:space="preserve">I </w:t>
      </w:r>
      <w:r>
        <w:rPr>
          <w:rFonts w:ascii="Times New Roman"/>
          <w:color w:val="484444"/>
          <w:w w:val="95"/>
          <w:sz w:val="15"/>
        </w:rPr>
        <w:t>II</w:t>
      </w:r>
    </w:p>
    <w:p w:rsidR="00166577" w:rsidRDefault="00166577">
      <w:pPr>
        <w:pStyle w:val="BodyText"/>
        <w:spacing w:before="1"/>
        <w:rPr>
          <w:rFonts w:ascii="Times New Roman"/>
          <w:sz w:val="23"/>
        </w:rPr>
      </w:pPr>
    </w:p>
    <w:p w:rsidR="00166577" w:rsidRDefault="00760F94">
      <w:pPr>
        <w:spacing w:line="179" w:lineRule="exact"/>
        <w:ind w:left="1410"/>
        <w:rPr>
          <w:rFonts w:ascii="Times New Roman"/>
          <w:sz w:val="9"/>
        </w:rPr>
      </w:pPr>
      <w:r>
        <w:rPr>
          <w:rFonts w:ascii="Times New Roman"/>
          <w:color w:val="484444"/>
          <w:w w:val="75"/>
          <w:sz w:val="17"/>
        </w:rPr>
        <w:t xml:space="preserve">1111 </w:t>
      </w:r>
      <w:r>
        <w:rPr>
          <w:rFonts w:ascii="Times New Roman"/>
          <w:color w:val="484444"/>
          <w:spacing w:val="-19"/>
          <w:w w:val="75"/>
          <w:sz w:val="9"/>
        </w:rPr>
        <w:t>I</w:t>
      </w:r>
    </w:p>
    <w:p w:rsidR="00166577" w:rsidRDefault="00760F94">
      <w:pPr>
        <w:spacing w:line="206" w:lineRule="exact"/>
        <w:ind w:left="245"/>
        <w:rPr>
          <w:rFonts w:ascii="Times New Roman" w:hAnsi="Times New Roman"/>
          <w:sz w:val="23"/>
        </w:rPr>
      </w:pPr>
      <w:r>
        <w:br w:type="column"/>
      </w:r>
      <w:r>
        <w:rPr>
          <w:rFonts w:ascii="Times New Roman" w:hAnsi="Times New Roman"/>
          <w:color w:val="5B5959"/>
          <w:w w:val="80"/>
          <w:sz w:val="23"/>
        </w:rPr>
        <w:t>:-;.., ,p:</w:t>
      </w:r>
      <w:r>
        <w:rPr>
          <w:rFonts w:ascii="Times New Roman" w:hAnsi="Times New Roman"/>
          <w:color w:val="828082"/>
          <w:w w:val="80"/>
          <w:sz w:val="23"/>
        </w:rPr>
        <w:t>·</w:t>
      </w:r>
    </w:p>
    <w:p w:rsidR="00166577" w:rsidRDefault="00760F94">
      <w:pPr>
        <w:spacing w:line="295" w:lineRule="exact"/>
        <w:ind w:left="257"/>
        <w:rPr>
          <w:rFonts w:ascii="Times New Roman" w:hAnsi="Times New Roman"/>
          <w:sz w:val="21"/>
        </w:rPr>
      </w:pPr>
      <w:r>
        <w:rPr>
          <w:rFonts w:ascii="Times New Roman" w:hAnsi="Times New Roman"/>
          <w:color w:val="5B5959"/>
          <w:spacing w:val="-3"/>
          <w:w w:val="57"/>
          <w:sz w:val="30"/>
        </w:rPr>
        <w:t>(</w:t>
      </w:r>
      <w:r>
        <w:rPr>
          <w:rFonts w:ascii="Times New Roman" w:hAnsi="Times New Roman"/>
          <w:color w:val="828082"/>
          <w:w w:val="56"/>
          <w:sz w:val="30"/>
        </w:rPr>
        <w:t>·</w:t>
      </w:r>
      <w:r>
        <w:rPr>
          <w:rFonts w:ascii="Times New Roman" w:hAnsi="Times New Roman"/>
          <w:color w:val="828082"/>
          <w:spacing w:val="16"/>
          <w:w w:val="56"/>
          <w:sz w:val="30"/>
        </w:rPr>
        <w:t>:</w:t>
      </w:r>
      <w:r>
        <w:rPr>
          <w:rFonts w:ascii="Times New Roman" w:hAnsi="Times New Roman"/>
          <w:color w:val="484444"/>
          <w:w w:val="53"/>
          <w:sz w:val="30"/>
        </w:rPr>
        <w:t>,</w:t>
      </w:r>
      <w:r>
        <w:rPr>
          <w:rFonts w:ascii="Times New Roman" w:hAnsi="Times New Roman"/>
          <w:color w:val="484444"/>
          <w:spacing w:val="-3"/>
          <w:w w:val="53"/>
          <w:sz w:val="30"/>
        </w:rPr>
        <w:t>,</w:t>
      </w:r>
      <w:r>
        <w:rPr>
          <w:rFonts w:ascii="Times New Roman" w:hAnsi="Times New Roman"/>
          <w:color w:val="727070"/>
          <w:spacing w:val="19"/>
          <w:w w:val="64"/>
          <w:sz w:val="30"/>
        </w:rPr>
        <w:t>,</w:t>
      </w:r>
      <w:r>
        <w:rPr>
          <w:rFonts w:ascii="Times New Roman" w:hAnsi="Times New Roman"/>
          <w:color w:val="727070"/>
          <w:spacing w:val="-1"/>
          <w:w w:val="46"/>
          <w:sz w:val="30"/>
        </w:rPr>
        <w:t>:</w:t>
      </w:r>
      <w:r>
        <w:rPr>
          <w:rFonts w:ascii="Times New Roman" w:hAnsi="Times New Roman"/>
          <w:color w:val="727070"/>
          <w:spacing w:val="2"/>
          <w:w w:val="46"/>
          <w:sz w:val="30"/>
        </w:rPr>
        <w:t>-</w:t>
      </w:r>
      <w:r>
        <w:rPr>
          <w:rFonts w:ascii="Times New Roman" w:hAnsi="Times New Roman"/>
          <w:color w:val="484444"/>
          <w:w w:val="64"/>
          <w:sz w:val="30"/>
        </w:rPr>
        <w:t>,</w:t>
      </w:r>
      <w:r>
        <w:rPr>
          <w:rFonts w:ascii="Times New Roman" w:hAnsi="Times New Roman"/>
          <w:color w:val="484444"/>
          <w:spacing w:val="-47"/>
          <w:sz w:val="30"/>
        </w:rPr>
        <w:t xml:space="preserve"> </w:t>
      </w:r>
      <w:r>
        <w:rPr>
          <w:rFonts w:ascii="Times New Roman" w:hAnsi="Times New Roman"/>
          <w:color w:val="484444"/>
          <w:w w:val="53"/>
          <w:sz w:val="30"/>
        </w:rPr>
        <w:t>r,</w:t>
      </w:r>
      <w:r>
        <w:rPr>
          <w:rFonts w:ascii="Times New Roman" w:hAnsi="Times New Roman"/>
          <w:color w:val="484444"/>
          <w:spacing w:val="-48"/>
          <w:sz w:val="30"/>
        </w:rPr>
        <w:t xml:space="preserve"> </w:t>
      </w:r>
      <w:r>
        <w:rPr>
          <w:rFonts w:ascii="Times New Roman" w:hAnsi="Times New Roman"/>
          <w:color w:val="484444"/>
          <w:spacing w:val="-46"/>
          <w:w w:val="31"/>
          <w:sz w:val="30"/>
        </w:rPr>
        <w:t>_</w:t>
      </w:r>
      <w:r>
        <w:rPr>
          <w:rFonts w:ascii="Times New Roman" w:hAnsi="Times New Roman"/>
          <w:color w:val="727070"/>
          <w:w w:val="91"/>
          <w:sz w:val="30"/>
        </w:rPr>
        <w:t>·</w:t>
      </w:r>
      <w:r>
        <w:rPr>
          <w:rFonts w:ascii="Times New Roman" w:hAnsi="Times New Roman"/>
          <w:color w:val="727070"/>
          <w:spacing w:val="-72"/>
          <w:w w:val="91"/>
          <w:sz w:val="30"/>
        </w:rPr>
        <w:t>:</w:t>
      </w:r>
      <w:r>
        <w:rPr>
          <w:rFonts w:ascii="Times New Roman" w:hAnsi="Times New Roman"/>
          <w:color w:val="484444"/>
          <w:w w:val="64"/>
          <w:sz w:val="30"/>
        </w:rPr>
        <w:t>,</w:t>
      </w:r>
      <w:r>
        <w:rPr>
          <w:rFonts w:ascii="Times New Roman" w:hAnsi="Times New Roman"/>
          <w:color w:val="484444"/>
          <w:spacing w:val="-49"/>
          <w:sz w:val="30"/>
        </w:rPr>
        <w:t xml:space="preserve"> </w:t>
      </w:r>
      <w:r>
        <w:rPr>
          <w:rFonts w:ascii="Times New Roman" w:hAnsi="Times New Roman"/>
          <w:color w:val="484444"/>
          <w:spacing w:val="9"/>
          <w:w w:val="58"/>
          <w:sz w:val="17"/>
        </w:rPr>
        <w:t>I</w:t>
      </w:r>
      <w:r>
        <w:rPr>
          <w:rFonts w:ascii="Times New Roman" w:hAnsi="Times New Roman"/>
          <w:color w:val="484444"/>
          <w:w w:val="55"/>
          <w:sz w:val="17"/>
        </w:rPr>
        <w:t>11111</w:t>
      </w:r>
      <w:r>
        <w:rPr>
          <w:rFonts w:ascii="Times New Roman" w:hAnsi="Times New Roman"/>
          <w:color w:val="484444"/>
          <w:spacing w:val="10"/>
          <w:sz w:val="17"/>
        </w:rPr>
        <w:t xml:space="preserve"> </w:t>
      </w:r>
      <w:r>
        <w:rPr>
          <w:rFonts w:ascii="Times New Roman" w:hAnsi="Times New Roman"/>
          <w:color w:val="5B5959"/>
          <w:spacing w:val="-56"/>
          <w:w w:val="103"/>
          <w:sz w:val="17"/>
        </w:rPr>
        <w:t>(</w:t>
      </w:r>
      <w:r>
        <w:rPr>
          <w:rFonts w:ascii="Times New Roman" w:hAnsi="Times New Roman"/>
          <w:color w:val="828082"/>
          <w:w w:val="57"/>
          <w:sz w:val="17"/>
        </w:rPr>
        <w:t>'</w:t>
      </w:r>
      <w:r>
        <w:rPr>
          <w:rFonts w:ascii="Times New Roman" w:hAnsi="Times New Roman"/>
          <w:color w:val="828082"/>
          <w:sz w:val="17"/>
        </w:rPr>
        <w:t xml:space="preserve"> </w:t>
      </w:r>
      <w:r>
        <w:rPr>
          <w:rFonts w:ascii="Times New Roman" w:hAnsi="Times New Roman"/>
          <w:color w:val="828082"/>
          <w:spacing w:val="12"/>
          <w:sz w:val="17"/>
        </w:rPr>
        <w:t xml:space="preserve"> </w:t>
      </w:r>
      <w:r>
        <w:rPr>
          <w:rFonts w:ascii="Times New Roman" w:hAnsi="Times New Roman"/>
          <w:color w:val="484444"/>
          <w:w w:val="58"/>
          <w:sz w:val="17"/>
        </w:rPr>
        <w:t>I</w:t>
      </w:r>
      <w:r>
        <w:rPr>
          <w:rFonts w:ascii="Times New Roman" w:hAnsi="Times New Roman"/>
          <w:color w:val="484444"/>
          <w:spacing w:val="18"/>
          <w:sz w:val="17"/>
        </w:rPr>
        <w:t xml:space="preserve"> </w:t>
      </w:r>
      <w:r>
        <w:rPr>
          <w:rFonts w:ascii="Times New Roman" w:hAnsi="Times New Roman"/>
          <w:color w:val="5B5959"/>
          <w:w w:val="74"/>
          <w:sz w:val="17"/>
        </w:rPr>
        <w:t>f1</w:t>
      </w:r>
      <w:r>
        <w:rPr>
          <w:rFonts w:ascii="Times New Roman" w:hAnsi="Times New Roman"/>
          <w:color w:val="5B5959"/>
          <w:spacing w:val="-26"/>
          <w:sz w:val="17"/>
        </w:rPr>
        <w:t xml:space="preserve"> </w:t>
      </w:r>
      <w:r>
        <w:rPr>
          <w:rFonts w:ascii="Times New Roman" w:hAnsi="Times New Roman"/>
          <w:color w:val="484444"/>
          <w:w w:val="62"/>
          <w:sz w:val="17"/>
        </w:rPr>
        <w:t>II</w:t>
      </w:r>
      <w:r>
        <w:rPr>
          <w:rFonts w:ascii="Times New Roman" w:hAnsi="Times New Roman"/>
          <w:color w:val="484444"/>
          <w:spacing w:val="-24"/>
          <w:sz w:val="17"/>
        </w:rPr>
        <w:t xml:space="preserve"> </w:t>
      </w:r>
      <w:r>
        <w:rPr>
          <w:rFonts w:ascii="Times New Roman" w:hAnsi="Times New Roman"/>
          <w:color w:val="484444"/>
          <w:w w:val="87"/>
          <w:sz w:val="21"/>
        </w:rPr>
        <w:t>,cb</w:t>
      </w:r>
    </w:p>
    <w:p w:rsidR="00166577" w:rsidRDefault="00760F94">
      <w:pPr>
        <w:spacing w:before="21" w:line="184" w:lineRule="exact"/>
        <w:ind w:left="270"/>
        <w:rPr>
          <w:rFonts w:ascii="Times New Roman" w:hAnsi="Times New Roman"/>
          <w:sz w:val="17"/>
        </w:rPr>
      </w:pPr>
      <w:r>
        <w:rPr>
          <w:rFonts w:ascii="Times New Roman" w:hAnsi="Times New Roman"/>
          <w:color w:val="484444"/>
          <w:w w:val="108"/>
          <w:sz w:val="17"/>
        </w:rPr>
        <w:t>In.;,</w:t>
      </w:r>
      <w:r>
        <w:rPr>
          <w:rFonts w:ascii="Times New Roman" w:hAnsi="Times New Roman"/>
          <w:color w:val="484444"/>
          <w:spacing w:val="-57"/>
          <w:w w:val="108"/>
          <w:sz w:val="17"/>
        </w:rPr>
        <w:t>"</w:t>
      </w:r>
      <w:r>
        <w:rPr>
          <w:rFonts w:ascii="Times New Roman" w:hAnsi="Times New Roman"/>
          <w:color w:val="727070"/>
          <w:w w:val="50"/>
          <w:sz w:val="17"/>
        </w:rPr>
        <w:t>,</w:t>
      </w:r>
      <w:r>
        <w:rPr>
          <w:rFonts w:ascii="Times New Roman" w:hAnsi="Times New Roman"/>
          <w:color w:val="727070"/>
          <w:spacing w:val="-5"/>
          <w:sz w:val="17"/>
        </w:rPr>
        <w:t xml:space="preserve"> </w:t>
      </w:r>
      <w:r>
        <w:rPr>
          <w:rFonts w:ascii="Times New Roman" w:hAnsi="Times New Roman"/>
          <w:color w:val="484444"/>
          <w:w w:val="50"/>
          <w:sz w:val="17"/>
        </w:rPr>
        <w:t>11</w:t>
      </w:r>
      <w:r>
        <w:rPr>
          <w:rFonts w:ascii="Times New Roman" w:hAnsi="Times New Roman"/>
          <w:color w:val="484444"/>
          <w:spacing w:val="11"/>
          <w:sz w:val="17"/>
        </w:rPr>
        <w:t xml:space="preserve"> </w:t>
      </w:r>
      <w:r>
        <w:rPr>
          <w:rFonts w:ascii="Times New Roman" w:hAnsi="Times New Roman"/>
          <w:color w:val="727070"/>
          <w:w w:val="50"/>
          <w:sz w:val="17"/>
        </w:rPr>
        <w:t>·</w:t>
      </w:r>
    </w:p>
    <w:p w:rsidR="00166577" w:rsidRDefault="00166577">
      <w:pPr>
        <w:spacing w:line="184" w:lineRule="exact"/>
        <w:rPr>
          <w:rFonts w:ascii="Times New Roman" w:hAnsi="Times New Roman"/>
          <w:sz w:val="17"/>
        </w:rPr>
        <w:sectPr w:rsidR="00166577">
          <w:type w:val="continuous"/>
          <w:pgSz w:w="11910" w:h="16840"/>
          <w:pgMar w:top="1580" w:right="740" w:bottom="280" w:left="940" w:header="720" w:footer="720" w:gutter="0"/>
          <w:cols w:num="2" w:space="720" w:equalWidth="0">
            <w:col w:w="1703" w:space="40"/>
            <w:col w:w="8487"/>
          </w:cols>
        </w:sectPr>
      </w:pPr>
    </w:p>
    <w:p w:rsidR="00166577" w:rsidRDefault="00760F94">
      <w:pPr>
        <w:spacing w:before="93"/>
        <w:jc w:val="right"/>
        <w:rPr>
          <w:sz w:val="12"/>
        </w:rPr>
      </w:pPr>
      <w:r>
        <w:rPr>
          <w:color w:val="484444"/>
          <w:w w:val="75"/>
          <w:sz w:val="12"/>
        </w:rPr>
        <w:t xml:space="preserve">I </w:t>
      </w:r>
      <w:r>
        <w:rPr>
          <w:color w:val="828082"/>
          <w:w w:val="75"/>
          <w:sz w:val="12"/>
        </w:rPr>
        <w:t xml:space="preserve">: </w:t>
      </w:r>
      <w:r>
        <w:rPr>
          <w:rFonts w:ascii="Times New Roman"/>
          <w:color w:val="5B5959"/>
          <w:w w:val="75"/>
          <w:sz w:val="12"/>
        </w:rPr>
        <w:t xml:space="preserve">I </w:t>
      </w:r>
      <w:r>
        <w:rPr>
          <w:color w:val="484444"/>
          <w:w w:val="75"/>
          <w:sz w:val="12"/>
        </w:rPr>
        <w:t>I</w:t>
      </w:r>
    </w:p>
    <w:p w:rsidR="00166577" w:rsidRDefault="00760F94">
      <w:pPr>
        <w:spacing w:line="213" w:lineRule="exact"/>
        <w:ind w:left="258"/>
        <w:rPr>
          <w:rFonts w:ascii="Times New Roman"/>
          <w:sz w:val="9"/>
        </w:rPr>
      </w:pPr>
      <w:r>
        <w:br w:type="column"/>
      </w:r>
      <w:r>
        <w:rPr>
          <w:b/>
          <w:i/>
          <w:color w:val="484444"/>
          <w:spacing w:val="-32"/>
          <w:w w:val="62"/>
          <w:sz w:val="19"/>
        </w:rPr>
        <w:t>1</w:t>
      </w:r>
      <w:r>
        <w:rPr>
          <w:rFonts w:ascii="Times New Roman"/>
          <w:color w:val="484444"/>
          <w:w w:val="62"/>
          <w:sz w:val="9"/>
        </w:rPr>
        <w:t>,</w:t>
      </w:r>
      <w:r>
        <w:rPr>
          <w:rFonts w:ascii="Times New Roman"/>
          <w:color w:val="484444"/>
          <w:spacing w:val="7"/>
          <w:sz w:val="9"/>
        </w:rPr>
        <w:t xml:space="preserve"> </w:t>
      </w:r>
      <w:r>
        <w:rPr>
          <w:rFonts w:ascii="Times New Roman"/>
          <w:b/>
          <w:i/>
          <w:color w:val="484444"/>
          <w:spacing w:val="-15"/>
          <w:w w:val="62"/>
          <w:position w:val="1"/>
          <w:sz w:val="9"/>
        </w:rPr>
        <w:t>1</w:t>
      </w:r>
      <w:r>
        <w:rPr>
          <w:rFonts w:ascii="Times New Roman"/>
          <w:color w:val="828082"/>
          <w:w w:val="62"/>
          <w:sz w:val="9"/>
        </w:rPr>
        <w:t>.</w:t>
      </w:r>
      <w:r>
        <w:rPr>
          <w:rFonts w:ascii="Times New Roman"/>
          <w:color w:val="828082"/>
          <w:sz w:val="9"/>
        </w:rPr>
        <w:t xml:space="preserve">    </w:t>
      </w:r>
      <w:r>
        <w:rPr>
          <w:rFonts w:ascii="Times New Roman"/>
          <w:color w:val="828082"/>
          <w:spacing w:val="-8"/>
          <w:sz w:val="9"/>
        </w:rPr>
        <w:t xml:space="preserve"> </w:t>
      </w:r>
      <w:r>
        <w:rPr>
          <w:rFonts w:ascii="Times New Roman"/>
          <w:color w:val="484444"/>
          <w:spacing w:val="6"/>
          <w:w w:val="62"/>
          <w:sz w:val="9"/>
        </w:rPr>
        <w:t>,</w:t>
      </w:r>
      <w:r>
        <w:rPr>
          <w:rFonts w:ascii="Times New Roman"/>
          <w:color w:val="727070"/>
          <w:w w:val="62"/>
          <w:sz w:val="9"/>
        </w:rPr>
        <w:t>,</w:t>
      </w:r>
      <w:r>
        <w:rPr>
          <w:rFonts w:ascii="Times New Roman"/>
          <w:color w:val="727070"/>
          <w:spacing w:val="5"/>
          <w:sz w:val="9"/>
        </w:rPr>
        <w:t xml:space="preserve"> </w:t>
      </w:r>
      <w:r>
        <w:rPr>
          <w:rFonts w:ascii="Times New Roman"/>
          <w:color w:val="484444"/>
          <w:spacing w:val="-17"/>
          <w:w w:val="62"/>
          <w:sz w:val="9"/>
        </w:rPr>
        <w:t>,</w:t>
      </w:r>
    </w:p>
    <w:p w:rsidR="00166577" w:rsidRDefault="00760F94">
      <w:pPr>
        <w:spacing w:before="23"/>
        <w:ind w:left="61"/>
        <w:rPr>
          <w:rFonts w:ascii="Times New Roman"/>
          <w:b/>
          <w:sz w:val="16"/>
        </w:rPr>
      </w:pPr>
      <w:r>
        <w:br w:type="column"/>
      </w:r>
      <w:r>
        <w:rPr>
          <w:rFonts w:ascii="Times New Roman"/>
          <w:color w:val="484444"/>
          <w:w w:val="85"/>
          <w:sz w:val="9"/>
        </w:rPr>
        <w:t xml:space="preserve">, </w:t>
      </w:r>
      <w:r>
        <w:rPr>
          <w:rFonts w:ascii="Times New Roman"/>
          <w:b/>
          <w:color w:val="5B5959"/>
          <w:w w:val="85"/>
          <w:sz w:val="16"/>
        </w:rPr>
        <w:t>;,1:.,</w:t>
      </w:r>
    </w:p>
    <w:p w:rsidR="00166577" w:rsidRDefault="00166577">
      <w:pPr>
        <w:rPr>
          <w:rFonts w:ascii="Times New Roman"/>
          <w:sz w:val="16"/>
        </w:rPr>
        <w:sectPr w:rsidR="00166577">
          <w:type w:val="continuous"/>
          <w:pgSz w:w="11910" w:h="16840"/>
          <w:pgMar w:top="1580" w:right="740" w:bottom="280" w:left="940" w:header="720" w:footer="720" w:gutter="0"/>
          <w:cols w:num="3" w:space="720" w:equalWidth="0">
            <w:col w:w="1682" w:space="40"/>
            <w:col w:w="546" w:space="39"/>
            <w:col w:w="7923"/>
          </w:cols>
        </w:sectPr>
      </w:pPr>
    </w:p>
    <w:p w:rsidR="00166577" w:rsidRDefault="00760F94">
      <w:pPr>
        <w:spacing w:before="70"/>
        <w:ind w:left="1436"/>
        <w:rPr>
          <w:rFonts w:ascii="Times New Roman"/>
          <w:sz w:val="14"/>
        </w:rPr>
      </w:pPr>
      <w:r>
        <w:rPr>
          <w:rFonts w:ascii="Times New Roman"/>
          <w:color w:val="484444"/>
          <w:w w:val="75"/>
          <w:sz w:val="14"/>
        </w:rPr>
        <w:t xml:space="preserve">I\   </w:t>
      </w:r>
      <w:r>
        <w:rPr>
          <w:rFonts w:ascii="Times New Roman"/>
          <w:color w:val="484444"/>
          <w:spacing w:val="1"/>
          <w:w w:val="75"/>
          <w:sz w:val="14"/>
        </w:rPr>
        <w:t xml:space="preserve"> </w:t>
      </w:r>
      <w:r>
        <w:rPr>
          <w:rFonts w:ascii="Times New Roman"/>
          <w:color w:val="484444"/>
          <w:w w:val="75"/>
          <w:sz w:val="14"/>
          <w:vertAlign w:val="subscript"/>
        </w:rPr>
        <w:t>I</w:t>
      </w:r>
    </w:p>
    <w:p w:rsidR="00166577" w:rsidRDefault="00760F94">
      <w:pPr>
        <w:spacing w:before="73"/>
        <w:ind w:left="1354" w:right="122"/>
        <w:jc w:val="center"/>
        <w:rPr>
          <w:sz w:val="14"/>
        </w:rPr>
      </w:pPr>
      <w:r>
        <w:rPr>
          <w:color w:val="484444"/>
          <w:w w:val="75"/>
          <w:sz w:val="14"/>
        </w:rPr>
        <w:t xml:space="preserve">I </w:t>
      </w:r>
      <w:r>
        <w:rPr>
          <w:rFonts w:ascii="Times New Roman"/>
          <w:color w:val="5B5959"/>
          <w:w w:val="75"/>
          <w:sz w:val="12"/>
        </w:rPr>
        <w:t xml:space="preserve">I </w:t>
      </w:r>
      <w:r>
        <w:rPr>
          <w:rFonts w:ascii="Times New Roman"/>
          <w:color w:val="5B5959"/>
          <w:spacing w:val="16"/>
          <w:w w:val="75"/>
          <w:sz w:val="12"/>
        </w:rPr>
        <w:t xml:space="preserve"> </w:t>
      </w:r>
      <w:r>
        <w:rPr>
          <w:color w:val="484444"/>
          <w:w w:val="75"/>
          <w:sz w:val="14"/>
        </w:rPr>
        <w:t>I</w:t>
      </w:r>
    </w:p>
    <w:p w:rsidR="00166577" w:rsidRDefault="00760F94">
      <w:pPr>
        <w:spacing w:before="75"/>
        <w:ind w:left="1438"/>
        <w:rPr>
          <w:rFonts w:ascii="Times New Roman"/>
          <w:sz w:val="13"/>
        </w:rPr>
      </w:pPr>
      <w:r>
        <w:rPr>
          <w:rFonts w:ascii="Times New Roman"/>
          <w:color w:val="484444"/>
          <w:w w:val="90"/>
          <w:sz w:val="13"/>
        </w:rPr>
        <w:t xml:space="preserve">: </w:t>
      </w:r>
      <w:r>
        <w:rPr>
          <w:rFonts w:ascii="Times New Roman"/>
          <w:color w:val="5B5959"/>
          <w:w w:val="90"/>
          <w:sz w:val="13"/>
        </w:rPr>
        <w:t xml:space="preserve">I </w:t>
      </w:r>
      <w:r>
        <w:rPr>
          <w:rFonts w:ascii="Times New Roman"/>
          <w:color w:val="484444"/>
          <w:sz w:val="13"/>
        </w:rPr>
        <w:t xml:space="preserve">II </w:t>
      </w:r>
      <w:r>
        <w:rPr>
          <w:rFonts w:ascii="Times New Roman"/>
          <w:color w:val="484444"/>
          <w:w w:val="90"/>
          <w:sz w:val="13"/>
        </w:rPr>
        <w:t>I</w:t>
      </w:r>
    </w:p>
    <w:p w:rsidR="00166577" w:rsidRDefault="00760F94">
      <w:pPr>
        <w:spacing w:before="68" w:line="160" w:lineRule="exact"/>
        <w:ind w:left="1436"/>
        <w:rPr>
          <w:rFonts w:ascii="Times New Roman" w:hAnsi="Times New Roman"/>
          <w:sz w:val="15"/>
        </w:rPr>
      </w:pPr>
      <w:r>
        <w:rPr>
          <w:rFonts w:ascii="Times New Roman" w:hAnsi="Times New Roman"/>
          <w:color w:val="828082"/>
          <w:w w:val="75"/>
          <w:sz w:val="15"/>
        </w:rPr>
        <w:t xml:space="preserve">: </w:t>
      </w:r>
      <w:r>
        <w:rPr>
          <w:rFonts w:ascii="Times New Roman" w:hAnsi="Times New Roman"/>
          <w:color w:val="484444"/>
          <w:w w:val="75"/>
          <w:sz w:val="15"/>
        </w:rPr>
        <w:t>'</w:t>
      </w:r>
      <w:r>
        <w:rPr>
          <w:rFonts w:ascii="Times New Roman" w:hAnsi="Times New Roman"/>
          <w:color w:val="828082"/>
          <w:w w:val="75"/>
          <w:sz w:val="15"/>
        </w:rPr>
        <w:t xml:space="preserve">• </w:t>
      </w:r>
      <w:r>
        <w:rPr>
          <w:rFonts w:ascii="Times New Roman" w:hAnsi="Times New Roman"/>
          <w:color w:val="484444"/>
          <w:w w:val="75"/>
          <w:sz w:val="15"/>
        </w:rPr>
        <w:t xml:space="preserve">111 </w:t>
      </w:r>
      <w:r>
        <w:rPr>
          <w:rFonts w:ascii="Times New Roman" w:hAnsi="Times New Roman"/>
          <w:color w:val="484444"/>
          <w:spacing w:val="-18"/>
          <w:w w:val="75"/>
          <w:sz w:val="15"/>
        </w:rPr>
        <w:t>I</w:t>
      </w:r>
    </w:p>
    <w:p w:rsidR="00166577" w:rsidRDefault="00760F94">
      <w:pPr>
        <w:pStyle w:val="Heading2"/>
        <w:numPr>
          <w:ilvl w:val="2"/>
          <w:numId w:val="7"/>
        </w:numPr>
        <w:tabs>
          <w:tab w:val="left" w:pos="1502"/>
        </w:tabs>
        <w:spacing w:line="263" w:lineRule="exact"/>
        <w:rPr>
          <w:rFonts w:ascii="Times New Roman" w:hAnsi="Times New Roman"/>
        </w:rPr>
      </w:pPr>
      <w:r>
        <w:rPr>
          <w:rFonts w:ascii="Times New Roman" w:hAnsi="Times New Roman"/>
          <w:color w:val="484444"/>
          <w:w w:val="40"/>
        </w:rPr>
        <w:t xml:space="preserve">1 </w:t>
      </w:r>
      <w:r>
        <w:rPr>
          <w:rFonts w:ascii="Times New Roman" w:hAnsi="Times New Roman"/>
          <w:color w:val="727070"/>
          <w:w w:val="40"/>
        </w:rPr>
        <w:t>,</w:t>
      </w:r>
      <w:r>
        <w:rPr>
          <w:rFonts w:ascii="Times New Roman" w:hAnsi="Times New Roman"/>
          <w:color w:val="727070"/>
          <w:spacing w:val="10"/>
          <w:w w:val="40"/>
        </w:rPr>
        <w:t xml:space="preserve"> </w:t>
      </w:r>
      <w:r>
        <w:rPr>
          <w:rFonts w:ascii="Times New Roman" w:hAnsi="Times New Roman"/>
          <w:color w:val="727070"/>
          <w:w w:val="40"/>
        </w:rPr>
        <w:t>:-</w:t>
      </w:r>
    </w:p>
    <w:p w:rsidR="00166577" w:rsidRDefault="00760F94">
      <w:pPr>
        <w:spacing w:before="33"/>
        <w:ind w:left="1138"/>
        <w:rPr>
          <w:rFonts w:ascii="Times New Roman"/>
          <w:sz w:val="30"/>
        </w:rPr>
      </w:pPr>
      <w:r>
        <w:rPr>
          <w:rFonts w:ascii="Times New Roman"/>
          <w:color w:val="5B5959"/>
          <w:spacing w:val="-185"/>
          <w:w w:val="185"/>
          <w:position w:val="16"/>
          <w:sz w:val="17"/>
        </w:rPr>
        <w:t>"</w:t>
      </w:r>
      <w:r>
        <w:rPr>
          <w:rFonts w:ascii="Times New Roman"/>
          <w:color w:val="484444"/>
          <w:spacing w:val="-30"/>
          <w:sz w:val="30"/>
        </w:rPr>
        <w:t>,</w:t>
      </w:r>
      <w:r>
        <w:rPr>
          <w:rFonts w:ascii="Times New Roman"/>
          <w:color w:val="5B5959"/>
          <w:spacing w:val="-146"/>
          <w:w w:val="185"/>
          <w:position w:val="16"/>
          <w:sz w:val="17"/>
        </w:rPr>
        <w:t>l</w:t>
      </w:r>
      <w:r>
        <w:rPr>
          <w:rFonts w:ascii="Times New Roman"/>
          <w:color w:val="484444"/>
          <w:spacing w:val="-41"/>
          <w:w w:val="64"/>
          <w:sz w:val="30"/>
        </w:rPr>
        <w:t>,</w:t>
      </w:r>
      <w:r>
        <w:rPr>
          <w:rFonts w:ascii="Times New Roman"/>
          <w:color w:val="484444"/>
          <w:spacing w:val="19"/>
          <w:w w:val="14"/>
          <w:sz w:val="30"/>
        </w:rPr>
        <w:t>1</w:t>
      </w:r>
      <w:r>
        <w:rPr>
          <w:rFonts w:ascii="Times New Roman"/>
          <w:color w:val="484444"/>
          <w:spacing w:val="-15"/>
          <w:w w:val="64"/>
          <w:sz w:val="30"/>
        </w:rPr>
        <w:t>,</w:t>
      </w:r>
      <w:r>
        <w:rPr>
          <w:rFonts w:ascii="Times New Roman"/>
          <w:color w:val="5B5959"/>
          <w:w w:val="185"/>
          <w:position w:val="16"/>
          <w:sz w:val="17"/>
        </w:rPr>
        <w:t>'</w:t>
      </w:r>
      <w:r>
        <w:rPr>
          <w:rFonts w:ascii="Times New Roman"/>
          <w:color w:val="727070"/>
          <w:w w:val="14"/>
          <w:sz w:val="30"/>
        </w:rPr>
        <w:t>,</w:t>
      </w:r>
      <w:r>
        <w:rPr>
          <w:rFonts w:ascii="Times New Roman"/>
          <w:color w:val="727070"/>
          <w:sz w:val="30"/>
        </w:rPr>
        <w:t xml:space="preserve"> </w:t>
      </w:r>
      <w:r>
        <w:rPr>
          <w:rFonts w:ascii="Times New Roman"/>
          <w:color w:val="727070"/>
          <w:spacing w:val="-17"/>
          <w:sz w:val="30"/>
        </w:rPr>
        <w:t xml:space="preserve"> </w:t>
      </w:r>
      <w:r>
        <w:rPr>
          <w:rFonts w:ascii="Times New Roman"/>
          <w:color w:val="484444"/>
          <w:spacing w:val="-1"/>
          <w:w w:val="55"/>
          <w:sz w:val="30"/>
        </w:rPr>
        <w:t>:,</w:t>
      </w:r>
    </w:p>
    <w:p w:rsidR="00166577" w:rsidRDefault="00760F94">
      <w:pPr>
        <w:spacing w:before="31"/>
        <w:ind w:left="1168"/>
        <w:rPr>
          <w:rFonts w:ascii="Times New Roman"/>
          <w:sz w:val="17"/>
        </w:rPr>
      </w:pPr>
      <w:r>
        <w:rPr>
          <w:rFonts w:ascii="Times New Roman"/>
          <w:color w:val="828082"/>
          <w:w w:val="75"/>
          <w:sz w:val="17"/>
        </w:rPr>
        <w:t xml:space="preserve">. </w:t>
      </w:r>
      <w:r>
        <w:rPr>
          <w:rFonts w:ascii="Times New Roman"/>
          <w:color w:val="5B5959"/>
          <w:w w:val="75"/>
          <w:sz w:val="17"/>
        </w:rPr>
        <w:t xml:space="preserve">Cll </w:t>
      </w:r>
      <w:r>
        <w:rPr>
          <w:rFonts w:ascii="Times New Roman"/>
          <w:color w:val="828082"/>
          <w:w w:val="80"/>
          <w:sz w:val="17"/>
        </w:rPr>
        <w:t>.</w:t>
      </w:r>
    </w:p>
    <w:p w:rsidR="00166577" w:rsidRDefault="00760F94">
      <w:pPr>
        <w:pStyle w:val="ListParagraph"/>
        <w:numPr>
          <w:ilvl w:val="0"/>
          <w:numId w:val="5"/>
        </w:numPr>
        <w:tabs>
          <w:tab w:val="left" w:pos="1366"/>
        </w:tabs>
        <w:spacing w:before="43"/>
        <w:ind w:hanging="119"/>
        <w:jc w:val="left"/>
        <w:rPr>
          <w:b/>
          <w:sz w:val="14"/>
        </w:rPr>
      </w:pPr>
      <w:r>
        <w:rPr>
          <w:color w:val="484444"/>
          <w:sz w:val="14"/>
        </w:rPr>
        <w:t xml:space="preserve">,, </w:t>
      </w:r>
      <w:r>
        <w:rPr>
          <w:color w:val="484444"/>
          <w:spacing w:val="2"/>
          <w:sz w:val="14"/>
        </w:rPr>
        <w:t>,\'.</w:t>
      </w:r>
      <w:r>
        <w:rPr>
          <w:color w:val="484444"/>
          <w:spacing w:val="-9"/>
          <w:sz w:val="14"/>
        </w:rPr>
        <w:t xml:space="preserve"> </w:t>
      </w:r>
      <w:r>
        <w:rPr>
          <w:b/>
          <w:color w:val="484444"/>
          <w:sz w:val="14"/>
        </w:rPr>
        <w:t>r,</w:t>
      </w:r>
    </w:p>
    <w:p w:rsidR="00166577" w:rsidRDefault="00760F94">
      <w:pPr>
        <w:spacing w:before="71"/>
        <w:ind w:left="1231"/>
        <w:rPr>
          <w:sz w:val="11"/>
        </w:rPr>
      </w:pPr>
      <w:r>
        <w:rPr>
          <w:rFonts w:ascii="Times New Roman"/>
          <w:color w:val="484444"/>
          <w:w w:val="80"/>
          <w:sz w:val="17"/>
        </w:rPr>
        <w:t>'\</w:t>
      </w:r>
      <w:r>
        <w:rPr>
          <w:rFonts w:ascii="Times New Roman"/>
          <w:color w:val="828082"/>
          <w:w w:val="80"/>
          <w:sz w:val="17"/>
        </w:rPr>
        <w:t xml:space="preserve">' </w:t>
      </w:r>
      <w:r>
        <w:rPr>
          <w:rFonts w:ascii="Times New Roman"/>
          <w:color w:val="727070"/>
          <w:w w:val="80"/>
          <w:sz w:val="17"/>
        </w:rPr>
        <w:t>'</w:t>
      </w:r>
      <w:r>
        <w:rPr>
          <w:rFonts w:ascii="Times New Roman"/>
          <w:color w:val="484444"/>
          <w:w w:val="80"/>
          <w:sz w:val="17"/>
        </w:rPr>
        <w:t xml:space="preserve">1 11:' </w:t>
      </w:r>
      <w:r>
        <w:rPr>
          <w:color w:val="484444"/>
          <w:w w:val="80"/>
          <w:sz w:val="11"/>
        </w:rPr>
        <w:t>I,</w:t>
      </w:r>
    </w:p>
    <w:p w:rsidR="00166577" w:rsidRDefault="00760F94">
      <w:pPr>
        <w:spacing w:before="39"/>
        <w:ind w:left="1352" w:right="180"/>
        <w:jc w:val="center"/>
        <w:rPr>
          <w:sz w:val="16"/>
        </w:rPr>
      </w:pPr>
      <w:r>
        <w:rPr>
          <w:i/>
          <w:color w:val="828082"/>
          <w:spacing w:val="-4"/>
          <w:sz w:val="16"/>
        </w:rPr>
        <w:t>:</w:t>
      </w:r>
      <w:r>
        <w:rPr>
          <w:i/>
          <w:color w:val="484444"/>
          <w:spacing w:val="-69"/>
          <w:w w:val="107"/>
          <w:sz w:val="16"/>
        </w:rPr>
        <w:t>k</w:t>
      </w:r>
      <w:r>
        <w:rPr>
          <w:i/>
          <w:color w:val="828082"/>
          <w:w w:val="71"/>
          <w:sz w:val="16"/>
        </w:rPr>
        <w:t>•</w:t>
      </w:r>
      <w:r>
        <w:rPr>
          <w:i/>
          <w:color w:val="828082"/>
          <w:sz w:val="16"/>
        </w:rPr>
        <w:t xml:space="preserve"> </w:t>
      </w:r>
      <w:r>
        <w:rPr>
          <w:i/>
          <w:color w:val="828082"/>
          <w:spacing w:val="-8"/>
          <w:sz w:val="16"/>
        </w:rPr>
        <w:t xml:space="preserve"> </w:t>
      </w:r>
      <w:r>
        <w:rPr>
          <w:color w:val="484444"/>
          <w:w w:val="107"/>
          <w:sz w:val="16"/>
        </w:rPr>
        <w:t>-</w:t>
      </w:r>
    </w:p>
    <w:p w:rsidR="00166577" w:rsidRDefault="00760F94">
      <w:pPr>
        <w:spacing w:before="42" w:line="185" w:lineRule="exact"/>
        <w:ind w:left="1233"/>
        <w:rPr>
          <w:sz w:val="17"/>
        </w:rPr>
      </w:pPr>
      <w:r>
        <w:pict>
          <v:shape id="_x0000_s1137" type="#_x0000_t202" style="position:absolute;left:0;text-align:left;margin-left:115.95pt;margin-top:4.75pt;width:18.75pt;height:19.05pt;z-index:-262389760;mso-position-horizontal-relative:page" filled="f" stroked="f">
            <v:textbox inset="0,0,0,0">
              <w:txbxContent>
                <w:p w:rsidR="00166577" w:rsidRDefault="00760F94">
                  <w:pPr>
                    <w:tabs>
                      <w:tab w:val="left" w:pos="253"/>
                    </w:tabs>
                    <w:spacing w:line="380" w:lineRule="exact"/>
                    <w:rPr>
                      <w:sz w:val="34"/>
                    </w:rPr>
                  </w:pPr>
                  <w:r>
                    <w:rPr>
                      <w:color w:val="5B5959"/>
                      <w:w w:val="70"/>
                      <w:sz w:val="33"/>
                    </w:rPr>
                    <w:t>,</w:t>
                  </w:r>
                  <w:r>
                    <w:rPr>
                      <w:color w:val="5B5959"/>
                      <w:w w:val="70"/>
                      <w:sz w:val="33"/>
                    </w:rPr>
                    <w:tab/>
                  </w:r>
                  <w:r>
                    <w:rPr>
                      <w:color w:val="484444"/>
                      <w:spacing w:val="-10"/>
                      <w:w w:val="70"/>
                      <w:sz w:val="34"/>
                    </w:rPr>
                    <w:t>,,</w:t>
                  </w:r>
                </w:p>
              </w:txbxContent>
            </v:textbox>
            <w10:wrap anchorx="page"/>
          </v:shape>
        </w:pict>
      </w:r>
      <w:r>
        <w:rPr>
          <w:rFonts w:ascii="Times New Roman"/>
          <w:color w:val="5B5959"/>
          <w:sz w:val="17"/>
        </w:rPr>
        <w:t xml:space="preserve">:\ : .: </w:t>
      </w:r>
      <w:r>
        <w:rPr>
          <w:color w:val="5B5959"/>
          <w:w w:val="80"/>
          <w:sz w:val="17"/>
        </w:rPr>
        <w:t>:,.;</w:t>
      </w:r>
    </w:p>
    <w:p w:rsidR="00166577" w:rsidRDefault="00760F94">
      <w:pPr>
        <w:spacing w:line="166" w:lineRule="exact"/>
        <w:ind w:left="1358"/>
        <w:rPr>
          <w:rFonts w:ascii="Times New Roman"/>
          <w:sz w:val="20"/>
        </w:rPr>
      </w:pPr>
      <w:r>
        <w:rPr>
          <w:rFonts w:ascii="Times New Roman"/>
          <w:color w:val="5B5959"/>
          <w:w w:val="70"/>
          <w:sz w:val="20"/>
        </w:rPr>
        <w:t>..</w:t>
      </w:r>
    </w:p>
    <w:p w:rsidR="00166577" w:rsidRDefault="00760F94">
      <w:pPr>
        <w:pStyle w:val="ListParagraph"/>
        <w:numPr>
          <w:ilvl w:val="0"/>
          <w:numId w:val="4"/>
        </w:numPr>
        <w:tabs>
          <w:tab w:val="left" w:pos="176"/>
        </w:tabs>
        <w:spacing w:before="42"/>
        <w:jc w:val="left"/>
        <w:rPr>
          <w:rFonts w:ascii="Times New Roman" w:hAnsi="Times New Roman"/>
          <w:sz w:val="17"/>
        </w:rPr>
      </w:pPr>
      <w:r>
        <w:rPr>
          <w:rFonts w:ascii="Times New Roman" w:hAnsi="Times New Roman"/>
          <w:color w:val="484444"/>
          <w:w w:val="63"/>
          <w:sz w:val="17"/>
        </w:rPr>
        <w:br w:type="column"/>
        <w:t>1</w:t>
      </w:r>
      <w:r>
        <w:rPr>
          <w:rFonts w:ascii="Times New Roman" w:hAnsi="Times New Roman"/>
          <w:color w:val="484444"/>
          <w:spacing w:val="-15"/>
          <w:sz w:val="17"/>
        </w:rPr>
        <w:t xml:space="preserve"> </w:t>
      </w:r>
      <w:r>
        <w:rPr>
          <w:rFonts w:ascii="Times New Roman" w:hAnsi="Times New Roman"/>
          <w:color w:val="828082"/>
          <w:spacing w:val="13"/>
          <w:w w:val="63"/>
          <w:sz w:val="17"/>
        </w:rPr>
        <w:t>:</w:t>
      </w:r>
      <w:r>
        <w:rPr>
          <w:rFonts w:ascii="Times New Roman" w:hAnsi="Times New Roman"/>
          <w:color w:val="484444"/>
          <w:w w:val="63"/>
          <w:sz w:val="17"/>
        </w:rPr>
        <w:t>•</w:t>
      </w:r>
      <w:r>
        <w:rPr>
          <w:rFonts w:ascii="Times New Roman" w:hAnsi="Times New Roman"/>
          <w:color w:val="484444"/>
          <w:spacing w:val="-15"/>
          <w:sz w:val="17"/>
        </w:rPr>
        <w:t xml:space="preserve"> </w:t>
      </w:r>
      <w:r>
        <w:rPr>
          <w:rFonts w:ascii="Times New Roman" w:hAnsi="Times New Roman"/>
          <w:color w:val="484444"/>
          <w:spacing w:val="3"/>
          <w:w w:val="102"/>
          <w:sz w:val="17"/>
        </w:rPr>
        <w:t>n</w:t>
      </w:r>
      <w:r>
        <w:rPr>
          <w:rFonts w:ascii="Times New Roman" w:hAnsi="Times New Roman"/>
          <w:color w:val="484444"/>
          <w:spacing w:val="-1"/>
          <w:w w:val="73"/>
          <w:sz w:val="17"/>
        </w:rPr>
        <w:t>;.!</w:t>
      </w:r>
      <w:r>
        <w:rPr>
          <w:rFonts w:ascii="Times New Roman" w:hAnsi="Times New Roman"/>
          <w:color w:val="484444"/>
          <w:spacing w:val="10"/>
          <w:w w:val="73"/>
          <w:sz w:val="17"/>
        </w:rPr>
        <w:t>•</w:t>
      </w:r>
      <w:r>
        <w:rPr>
          <w:rFonts w:ascii="Times New Roman" w:hAnsi="Times New Roman"/>
          <w:color w:val="484444"/>
          <w:spacing w:val="-1"/>
          <w:w w:val="67"/>
          <w:sz w:val="17"/>
        </w:rPr>
        <w:t>l'</w:t>
      </w:r>
      <w:r>
        <w:rPr>
          <w:rFonts w:ascii="Times New Roman" w:hAnsi="Times New Roman"/>
          <w:color w:val="484444"/>
          <w:w w:val="67"/>
          <w:sz w:val="17"/>
        </w:rPr>
        <w:t>k</w:t>
      </w:r>
      <w:r>
        <w:rPr>
          <w:rFonts w:ascii="Times New Roman" w:hAnsi="Times New Roman"/>
          <w:color w:val="484444"/>
          <w:sz w:val="17"/>
        </w:rPr>
        <w:t xml:space="preserve">   </w:t>
      </w:r>
      <w:r>
        <w:rPr>
          <w:rFonts w:ascii="Times New Roman" w:hAnsi="Times New Roman"/>
          <w:color w:val="484444"/>
          <w:spacing w:val="-7"/>
          <w:sz w:val="17"/>
        </w:rPr>
        <w:t xml:space="preserve"> </w:t>
      </w:r>
      <w:r>
        <w:rPr>
          <w:rFonts w:ascii="Times New Roman" w:hAnsi="Times New Roman"/>
          <w:color w:val="484444"/>
          <w:w w:val="67"/>
          <w:sz w:val="17"/>
        </w:rPr>
        <w:t>f1</w:t>
      </w:r>
      <w:r>
        <w:rPr>
          <w:rFonts w:ascii="Times New Roman" w:hAnsi="Times New Roman"/>
          <w:color w:val="484444"/>
          <w:spacing w:val="-23"/>
          <w:sz w:val="17"/>
        </w:rPr>
        <w:t xml:space="preserve"> </w:t>
      </w:r>
      <w:r>
        <w:rPr>
          <w:rFonts w:ascii="Times New Roman" w:hAnsi="Times New Roman"/>
          <w:color w:val="727070"/>
          <w:spacing w:val="-5"/>
          <w:w w:val="63"/>
          <w:sz w:val="17"/>
        </w:rPr>
        <w:t>.</w:t>
      </w:r>
      <w:r>
        <w:rPr>
          <w:rFonts w:ascii="Times New Roman" w:hAnsi="Times New Roman"/>
          <w:color w:val="484444"/>
          <w:w w:val="63"/>
          <w:sz w:val="17"/>
        </w:rPr>
        <w:t>,</w:t>
      </w:r>
      <w:r>
        <w:rPr>
          <w:rFonts w:ascii="Times New Roman" w:hAnsi="Times New Roman"/>
          <w:color w:val="484444"/>
          <w:spacing w:val="11"/>
          <w:sz w:val="17"/>
        </w:rPr>
        <w:t xml:space="preserve"> </w:t>
      </w:r>
      <w:r>
        <w:rPr>
          <w:rFonts w:ascii="Times New Roman" w:hAnsi="Times New Roman"/>
          <w:color w:val="484444"/>
          <w:spacing w:val="-1"/>
          <w:w w:val="87"/>
          <w:sz w:val="17"/>
        </w:rPr>
        <w:t>i</w:t>
      </w:r>
      <w:r>
        <w:rPr>
          <w:rFonts w:ascii="Times New Roman" w:hAnsi="Times New Roman"/>
          <w:color w:val="484444"/>
          <w:spacing w:val="-6"/>
          <w:w w:val="87"/>
          <w:sz w:val="17"/>
        </w:rPr>
        <w:t>:</w:t>
      </w:r>
      <w:r>
        <w:rPr>
          <w:rFonts w:ascii="Times New Roman" w:hAnsi="Times New Roman"/>
          <w:color w:val="484444"/>
          <w:spacing w:val="9"/>
          <w:w w:val="106"/>
          <w:sz w:val="17"/>
        </w:rPr>
        <w:t>d</w:t>
      </w:r>
      <w:r>
        <w:rPr>
          <w:rFonts w:ascii="Times New Roman" w:hAnsi="Times New Roman"/>
          <w:color w:val="727070"/>
          <w:spacing w:val="8"/>
          <w:w w:val="105"/>
          <w:sz w:val="17"/>
        </w:rPr>
        <w:t>,</w:t>
      </w:r>
      <w:r>
        <w:rPr>
          <w:rFonts w:ascii="Times New Roman" w:hAnsi="Times New Roman"/>
          <w:color w:val="5B5959"/>
          <w:spacing w:val="-68"/>
          <w:w w:val="95"/>
          <w:sz w:val="17"/>
        </w:rPr>
        <w:t>a</w:t>
      </w:r>
      <w:r>
        <w:rPr>
          <w:rFonts w:ascii="Times New Roman" w:hAnsi="Times New Roman"/>
          <w:color w:val="484444"/>
          <w:w w:val="105"/>
          <w:sz w:val="17"/>
        </w:rPr>
        <w:t>,</w:t>
      </w:r>
      <w:r>
        <w:rPr>
          <w:rFonts w:ascii="Times New Roman" w:hAnsi="Times New Roman"/>
          <w:color w:val="484444"/>
          <w:sz w:val="17"/>
        </w:rPr>
        <w:t xml:space="preserve">   </w:t>
      </w:r>
      <w:r>
        <w:rPr>
          <w:rFonts w:ascii="Times New Roman" w:hAnsi="Times New Roman"/>
          <w:color w:val="484444"/>
          <w:spacing w:val="13"/>
          <w:sz w:val="17"/>
        </w:rPr>
        <w:t xml:space="preserve"> </w:t>
      </w:r>
      <w:r>
        <w:rPr>
          <w:rFonts w:ascii="Times New Roman" w:hAnsi="Times New Roman"/>
          <w:color w:val="828082"/>
          <w:spacing w:val="-7"/>
          <w:w w:val="105"/>
          <w:sz w:val="17"/>
        </w:rPr>
        <w:t>,</w:t>
      </w:r>
      <w:r>
        <w:rPr>
          <w:rFonts w:ascii="Times New Roman" w:hAnsi="Times New Roman"/>
          <w:color w:val="5B5959"/>
          <w:spacing w:val="-1"/>
          <w:w w:val="67"/>
          <w:sz w:val="17"/>
        </w:rPr>
        <w:t>•</w:t>
      </w:r>
      <w:r>
        <w:rPr>
          <w:rFonts w:ascii="Times New Roman" w:hAnsi="Times New Roman"/>
          <w:color w:val="5B5959"/>
          <w:spacing w:val="1"/>
          <w:w w:val="67"/>
          <w:sz w:val="17"/>
        </w:rPr>
        <w:t>1</w:t>
      </w:r>
      <w:r>
        <w:rPr>
          <w:rFonts w:ascii="Times New Roman" w:hAnsi="Times New Roman"/>
          <w:color w:val="5B5959"/>
          <w:w w:val="102"/>
          <w:sz w:val="17"/>
        </w:rPr>
        <w:t>.,</w:t>
      </w:r>
    </w:p>
    <w:p w:rsidR="00166577" w:rsidRDefault="00760F94">
      <w:pPr>
        <w:spacing w:before="20"/>
        <w:ind w:left="171"/>
        <w:rPr>
          <w:rFonts w:ascii="Times New Roman"/>
          <w:sz w:val="17"/>
        </w:rPr>
      </w:pPr>
      <w:r>
        <w:rPr>
          <w:rFonts w:ascii="Times New Roman"/>
          <w:color w:val="484444"/>
          <w:w w:val="70"/>
          <w:sz w:val="17"/>
        </w:rPr>
        <w:t>I111</w:t>
      </w:r>
      <w:r>
        <w:rPr>
          <w:rFonts w:ascii="Times New Roman"/>
          <w:color w:val="828082"/>
          <w:w w:val="70"/>
          <w:sz w:val="17"/>
        </w:rPr>
        <w:t xml:space="preserve">, </w:t>
      </w:r>
      <w:r>
        <w:rPr>
          <w:rFonts w:ascii="Times New Roman"/>
          <w:color w:val="5B5959"/>
          <w:w w:val="70"/>
          <w:sz w:val="17"/>
        </w:rPr>
        <w:t xml:space="preserve">_,. : , </w:t>
      </w:r>
      <w:r>
        <w:rPr>
          <w:rFonts w:ascii="Times New Roman"/>
          <w:color w:val="484444"/>
          <w:w w:val="70"/>
          <w:sz w:val="17"/>
        </w:rPr>
        <w:t xml:space="preserve">10.:i, </w:t>
      </w:r>
      <w:r>
        <w:rPr>
          <w:rFonts w:ascii="Times New Roman"/>
          <w:color w:val="5B5959"/>
          <w:w w:val="70"/>
          <w:sz w:val="17"/>
        </w:rPr>
        <w:t>:,</w:t>
      </w:r>
    </w:p>
    <w:p w:rsidR="00166577" w:rsidRDefault="00760F94">
      <w:pPr>
        <w:spacing w:before="64"/>
        <w:ind w:left="152"/>
        <w:rPr>
          <w:rFonts w:ascii="Times New Roman"/>
          <w:sz w:val="15"/>
        </w:rPr>
      </w:pPr>
      <w:r>
        <w:rPr>
          <w:rFonts w:ascii="Times New Roman"/>
          <w:color w:val="5B5959"/>
          <w:sz w:val="15"/>
        </w:rPr>
        <w:t>S 11;l,,</w:t>
      </w:r>
    </w:p>
    <w:p w:rsidR="00166577" w:rsidRDefault="00760F94">
      <w:pPr>
        <w:spacing w:before="15"/>
        <w:ind w:left="166"/>
        <w:rPr>
          <w:i/>
          <w:sz w:val="19"/>
        </w:rPr>
      </w:pPr>
      <w:r>
        <w:rPr>
          <w:rFonts w:ascii="Times New Roman"/>
          <w:color w:val="484444"/>
          <w:w w:val="95"/>
          <w:sz w:val="17"/>
        </w:rPr>
        <w:t xml:space="preserve">\\ </w:t>
      </w:r>
      <w:r>
        <w:rPr>
          <w:rFonts w:ascii="Times New Roman"/>
          <w:color w:val="5B5959"/>
          <w:w w:val="95"/>
          <w:sz w:val="17"/>
        </w:rPr>
        <w:t xml:space="preserve">1:,cm11 ,11. </w:t>
      </w:r>
      <w:r>
        <w:rPr>
          <w:rFonts w:ascii="Times New Roman"/>
          <w:color w:val="484444"/>
          <w:w w:val="95"/>
          <w:sz w:val="17"/>
        </w:rPr>
        <w:t xml:space="preserve">r </w:t>
      </w:r>
      <w:r>
        <w:rPr>
          <w:rFonts w:ascii="Times New Roman"/>
          <w:color w:val="5B5959"/>
          <w:w w:val="95"/>
          <w:sz w:val="17"/>
        </w:rPr>
        <w:t>(' Cl</w:t>
      </w:r>
      <w:r>
        <w:rPr>
          <w:i/>
          <w:color w:val="484444"/>
          <w:w w:val="95"/>
          <w:sz w:val="19"/>
        </w:rPr>
        <w:t>'I.;:.:</w:t>
      </w:r>
    </w:p>
    <w:p w:rsidR="00166577" w:rsidRDefault="00760F94">
      <w:pPr>
        <w:spacing w:before="12" w:line="208" w:lineRule="exact"/>
        <w:ind w:left="168"/>
        <w:rPr>
          <w:sz w:val="19"/>
        </w:rPr>
      </w:pPr>
      <w:r>
        <w:rPr>
          <w:rFonts w:ascii="Times New Roman"/>
          <w:color w:val="484444"/>
          <w:w w:val="95"/>
          <w:sz w:val="17"/>
        </w:rPr>
        <w:t>Roa ,nd,11;.:</w:t>
      </w:r>
      <w:r>
        <w:rPr>
          <w:rFonts w:ascii="Times New Roman"/>
          <w:color w:val="5B5959"/>
          <w:w w:val="95"/>
          <w:sz w:val="17"/>
        </w:rPr>
        <w:t xml:space="preserve">d </w:t>
      </w:r>
      <w:r>
        <w:rPr>
          <w:rFonts w:ascii="Times New Roman"/>
          <w:color w:val="484444"/>
          <w:w w:val="95"/>
          <w:sz w:val="17"/>
        </w:rPr>
        <w:t>h;:ur\'.</w:t>
      </w:r>
      <w:r>
        <w:rPr>
          <w:rFonts w:ascii="Times New Roman"/>
          <w:color w:val="5B5959"/>
          <w:w w:val="95"/>
          <w:sz w:val="17"/>
        </w:rPr>
        <w:t xml:space="preserve">:- </w:t>
      </w:r>
      <w:r>
        <w:rPr>
          <w:rFonts w:ascii="Times New Roman"/>
          <w:color w:val="484444"/>
          <w:w w:val="95"/>
          <w:sz w:val="17"/>
        </w:rPr>
        <w:t xml:space="preserve">I&lt;' rl ,c </w:t>
      </w:r>
      <w:r>
        <w:rPr>
          <w:rFonts w:ascii="Times New Roman"/>
          <w:color w:val="484444"/>
          <w:w w:val="90"/>
          <w:sz w:val="17"/>
        </w:rPr>
        <w:t>111:</w:t>
      </w:r>
      <w:r>
        <w:rPr>
          <w:rFonts w:ascii="Times New Roman"/>
          <w:color w:val="727070"/>
          <w:w w:val="90"/>
          <w:sz w:val="17"/>
        </w:rPr>
        <w:t>:</w:t>
      </w:r>
      <w:r>
        <w:rPr>
          <w:rFonts w:ascii="Times New Roman"/>
          <w:color w:val="484444"/>
          <w:w w:val="90"/>
          <w:sz w:val="17"/>
        </w:rPr>
        <w:t xml:space="preserve">11 </w:t>
      </w:r>
      <w:r>
        <w:rPr>
          <w:rFonts w:ascii="Times New Roman"/>
          <w:color w:val="484444"/>
          <w:w w:val="95"/>
          <w:sz w:val="17"/>
        </w:rPr>
        <w:t xml:space="preserve">r,1 tttl" </w:t>
      </w:r>
      <w:r>
        <w:rPr>
          <w:rFonts w:ascii="Times New Roman"/>
          <w:color w:val="828082"/>
          <w:w w:val="95"/>
          <w:sz w:val="17"/>
        </w:rPr>
        <w:t xml:space="preserve">: </w:t>
      </w:r>
      <w:r>
        <w:rPr>
          <w:rFonts w:ascii="Times New Roman"/>
          <w:color w:val="5B5959"/>
          <w:w w:val="95"/>
          <w:sz w:val="17"/>
          <w:vertAlign w:val="subscript"/>
        </w:rPr>
        <w:t>!-</w:t>
      </w:r>
      <w:r>
        <w:rPr>
          <w:rFonts w:ascii="Times New Roman"/>
          <w:color w:val="5B5959"/>
          <w:w w:val="95"/>
          <w:sz w:val="17"/>
        </w:rPr>
        <w:t xml:space="preserve"> </w:t>
      </w:r>
      <w:r>
        <w:rPr>
          <w:color w:val="484444"/>
          <w:w w:val="95"/>
          <w:sz w:val="19"/>
        </w:rPr>
        <w:t>md</w:t>
      </w:r>
    </w:p>
    <w:p w:rsidR="00166577" w:rsidRDefault="00760F94">
      <w:pPr>
        <w:spacing w:line="243" w:lineRule="exact"/>
        <w:ind w:left="210"/>
        <w:rPr>
          <w:rFonts w:ascii="Times New Roman" w:hAnsi="Times New Roman"/>
          <w:sz w:val="17"/>
        </w:rPr>
      </w:pPr>
      <w:r>
        <w:rPr>
          <w:rFonts w:ascii="Times New Roman" w:hAnsi="Times New Roman"/>
          <w:color w:val="484444"/>
          <w:w w:val="58"/>
          <w:sz w:val="17"/>
        </w:rPr>
        <w:t>I</w:t>
      </w:r>
      <w:r>
        <w:rPr>
          <w:rFonts w:ascii="Times New Roman" w:hAnsi="Times New Roman"/>
          <w:color w:val="484444"/>
          <w:spacing w:val="-1"/>
          <w:sz w:val="17"/>
        </w:rPr>
        <w:t xml:space="preserve"> </w:t>
      </w:r>
      <w:r>
        <w:rPr>
          <w:rFonts w:ascii="Times New Roman" w:hAnsi="Times New Roman"/>
          <w:color w:val="5B5959"/>
          <w:w w:val="95"/>
          <w:sz w:val="17"/>
        </w:rPr>
        <w:t>a</w:t>
      </w:r>
      <w:r>
        <w:rPr>
          <w:rFonts w:ascii="Times New Roman" w:hAnsi="Times New Roman"/>
          <w:color w:val="5B5959"/>
          <w:spacing w:val="-28"/>
          <w:sz w:val="17"/>
        </w:rPr>
        <w:t xml:space="preserve"> </w:t>
      </w:r>
      <w:r>
        <w:rPr>
          <w:rFonts w:ascii="Times New Roman" w:hAnsi="Times New Roman"/>
          <w:color w:val="5B5959"/>
          <w:spacing w:val="13"/>
          <w:w w:val="52"/>
          <w:sz w:val="17"/>
        </w:rPr>
        <w:t>1</w:t>
      </w:r>
      <w:r>
        <w:rPr>
          <w:rFonts w:ascii="Times New Roman" w:hAnsi="Times New Roman"/>
          <w:color w:val="5B5959"/>
          <w:spacing w:val="1"/>
          <w:sz w:val="17"/>
        </w:rPr>
        <w:t>u</w:t>
      </w:r>
      <w:r>
        <w:rPr>
          <w:rFonts w:ascii="Times New Roman" w:hAnsi="Times New Roman"/>
          <w:color w:val="5B5959"/>
          <w:spacing w:val="-1"/>
          <w:w w:val="67"/>
          <w:sz w:val="17"/>
        </w:rPr>
        <w:t>•.</w:t>
      </w:r>
      <w:r>
        <w:rPr>
          <w:rFonts w:ascii="Times New Roman" w:hAnsi="Times New Roman"/>
          <w:color w:val="5B5959"/>
          <w:spacing w:val="-22"/>
          <w:w w:val="67"/>
          <w:sz w:val="17"/>
        </w:rPr>
        <w:t>1</w:t>
      </w:r>
      <w:r>
        <w:rPr>
          <w:rFonts w:ascii="Times New Roman" w:hAnsi="Times New Roman"/>
          <w:color w:val="5B5959"/>
          <w:w w:val="102"/>
          <w:sz w:val="17"/>
        </w:rPr>
        <w:t>h\</w:t>
      </w:r>
      <w:r>
        <w:rPr>
          <w:rFonts w:ascii="Times New Roman" w:hAnsi="Times New Roman"/>
          <w:color w:val="5B5959"/>
          <w:spacing w:val="1"/>
          <w:sz w:val="17"/>
        </w:rPr>
        <w:t xml:space="preserve"> </w:t>
      </w:r>
      <w:r>
        <w:rPr>
          <w:rFonts w:ascii="Times New Roman" w:hAnsi="Times New Roman"/>
          <w:color w:val="828082"/>
          <w:w w:val="102"/>
          <w:sz w:val="17"/>
        </w:rPr>
        <w:t>·</w:t>
      </w:r>
      <w:r>
        <w:rPr>
          <w:rFonts w:ascii="Times New Roman" w:hAnsi="Times New Roman"/>
          <w:color w:val="828082"/>
          <w:spacing w:val="10"/>
          <w:sz w:val="17"/>
        </w:rPr>
        <w:t xml:space="preserve"> </w:t>
      </w:r>
      <w:r>
        <w:rPr>
          <w:rFonts w:ascii="Times New Roman" w:hAnsi="Times New Roman"/>
          <w:color w:val="484444"/>
          <w:spacing w:val="-1"/>
          <w:w w:val="139"/>
          <w:sz w:val="17"/>
        </w:rPr>
        <w:t>li\:</w:t>
      </w:r>
      <w:r>
        <w:rPr>
          <w:rFonts w:ascii="Times New Roman" w:hAnsi="Times New Roman"/>
          <w:color w:val="484444"/>
          <w:w w:val="139"/>
          <w:sz w:val="17"/>
        </w:rPr>
        <w:t>d</w:t>
      </w:r>
      <w:r>
        <w:rPr>
          <w:rFonts w:ascii="Times New Roman" w:hAnsi="Times New Roman"/>
          <w:color w:val="484444"/>
          <w:spacing w:val="5"/>
          <w:sz w:val="17"/>
        </w:rPr>
        <w:t xml:space="preserve"> </w:t>
      </w:r>
      <w:r>
        <w:rPr>
          <w:rFonts w:ascii="Times New Roman" w:hAnsi="Times New Roman"/>
          <w:color w:val="5B5959"/>
          <w:w w:val="95"/>
          <w:sz w:val="17"/>
        </w:rPr>
        <w:t>,,,</w:t>
      </w:r>
      <w:r>
        <w:rPr>
          <w:rFonts w:ascii="Times New Roman" w:hAnsi="Times New Roman"/>
          <w:color w:val="5B5959"/>
          <w:spacing w:val="-13"/>
          <w:sz w:val="17"/>
        </w:rPr>
        <w:t xml:space="preserve"> </w:t>
      </w:r>
      <w:r>
        <w:rPr>
          <w:color w:val="5B5959"/>
          <w:spacing w:val="-13"/>
          <w:w w:val="43"/>
        </w:rPr>
        <w:t>►</w:t>
      </w:r>
      <w:r>
        <w:rPr>
          <w:rFonts w:ascii="Times New Roman" w:hAnsi="Times New Roman"/>
          <w:color w:val="5B5959"/>
          <w:spacing w:val="-13"/>
          <w:w w:val="43"/>
          <w:sz w:val="17"/>
        </w:rPr>
        <w:t>.</w:t>
      </w:r>
      <w:r>
        <w:rPr>
          <w:rFonts w:ascii="Times New Roman" w:hAnsi="Times New Roman"/>
          <w:color w:val="5B5959"/>
          <w:spacing w:val="-33"/>
          <w:w w:val="105"/>
          <w:sz w:val="17"/>
        </w:rPr>
        <w:t>,</w:t>
      </w:r>
      <w:r>
        <w:rPr>
          <w:rFonts w:ascii="Times New Roman" w:hAnsi="Times New Roman"/>
          <w:color w:val="5B5959"/>
          <w:w w:val="43"/>
          <w:sz w:val="17"/>
        </w:rPr>
        <w:t>:-</w:t>
      </w:r>
      <w:r>
        <w:rPr>
          <w:rFonts w:ascii="Times New Roman" w:hAnsi="Times New Roman"/>
          <w:color w:val="5B5959"/>
          <w:spacing w:val="-18"/>
          <w:sz w:val="17"/>
        </w:rPr>
        <w:t xml:space="preserve"> </w:t>
      </w:r>
      <w:r>
        <w:rPr>
          <w:rFonts w:ascii="Times New Roman" w:hAnsi="Times New Roman"/>
          <w:color w:val="5B5959"/>
          <w:w w:val="63"/>
          <w:sz w:val="17"/>
        </w:rPr>
        <w:t>1</w:t>
      </w:r>
    </w:p>
    <w:p w:rsidR="00166577" w:rsidRDefault="00760F94">
      <w:pPr>
        <w:spacing w:before="21"/>
        <w:ind w:left="171"/>
        <w:rPr>
          <w:rFonts w:ascii="Times New Roman"/>
          <w:sz w:val="17"/>
        </w:rPr>
      </w:pPr>
      <w:r>
        <w:rPr>
          <w:rFonts w:ascii="Times New Roman"/>
          <w:color w:val="484444"/>
          <w:w w:val="75"/>
          <w:sz w:val="19"/>
        </w:rPr>
        <w:t xml:space="preserve">I </w:t>
      </w:r>
      <w:r>
        <w:rPr>
          <w:rFonts w:ascii="Times New Roman"/>
          <w:color w:val="5B5959"/>
          <w:w w:val="75"/>
          <w:sz w:val="17"/>
        </w:rPr>
        <w:t>&lt;'&gt; 11:-</w:t>
      </w:r>
    </w:p>
    <w:p w:rsidR="00166577" w:rsidRDefault="00760F94">
      <w:pPr>
        <w:spacing w:before="21"/>
        <w:ind w:left="175"/>
        <w:rPr>
          <w:rFonts w:ascii="Times New Roman"/>
          <w:sz w:val="17"/>
        </w:rPr>
      </w:pPr>
      <w:r>
        <w:rPr>
          <w:rFonts w:ascii="Times New Roman"/>
          <w:color w:val="484444"/>
          <w:w w:val="90"/>
          <w:sz w:val="17"/>
        </w:rPr>
        <w:t>l&gt;</w:t>
      </w:r>
      <w:r>
        <w:rPr>
          <w:rFonts w:ascii="Times New Roman"/>
          <w:color w:val="727070"/>
          <w:w w:val="90"/>
          <w:sz w:val="17"/>
        </w:rPr>
        <w:t xml:space="preserve">; </w:t>
      </w:r>
      <w:r>
        <w:rPr>
          <w:rFonts w:ascii="Times New Roman"/>
          <w:color w:val="484444"/>
          <w:w w:val="90"/>
          <w:sz w:val="17"/>
        </w:rPr>
        <w:t>hl&lt;! r:-</w:t>
      </w:r>
    </w:p>
    <w:p w:rsidR="00166577" w:rsidRDefault="00760F94">
      <w:pPr>
        <w:spacing w:before="26"/>
        <w:ind w:left="165"/>
        <w:rPr>
          <w:rFonts w:ascii="Times New Roman" w:hAnsi="Times New Roman"/>
          <w:sz w:val="17"/>
        </w:rPr>
      </w:pPr>
      <w:r>
        <w:rPr>
          <w:rFonts w:ascii="Times New Roman" w:hAnsi="Times New Roman"/>
          <w:color w:val="484444"/>
          <w:w w:val="80"/>
          <w:sz w:val="17"/>
        </w:rPr>
        <w:t xml:space="preserve">1 </w:t>
      </w:r>
      <w:r>
        <w:rPr>
          <w:rFonts w:ascii="Times New Roman" w:hAnsi="Times New Roman"/>
          <w:color w:val="484444"/>
          <w:sz w:val="17"/>
        </w:rPr>
        <w:t xml:space="preserve">m </w:t>
      </w:r>
      <w:r>
        <w:rPr>
          <w:rFonts w:ascii="Times New Roman" w:hAnsi="Times New Roman"/>
          <w:color w:val="727070"/>
          <w:w w:val="80"/>
          <w:sz w:val="17"/>
        </w:rPr>
        <w:t>'</w:t>
      </w:r>
      <w:r>
        <w:rPr>
          <w:rFonts w:ascii="Times New Roman" w:hAnsi="Times New Roman"/>
          <w:color w:val="484444"/>
          <w:w w:val="80"/>
          <w:sz w:val="17"/>
        </w:rPr>
        <w:t xml:space="preserve">, </w:t>
      </w:r>
      <w:r>
        <w:rPr>
          <w:rFonts w:ascii="Times New Roman" w:hAnsi="Times New Roman"/>
          <w:color w:val="727070"/>
          <w:w w:val="80"/>
          <w:sz w:val="17"/>
        </w:rPr>
        <w:t xml:space="preserve">!&gt; </w:t>
      </w:r>
      <w:r>
        <w:rPr>
          <w:rFonts w:ascii="Times New Roman" w:hAnsi="Times New Roman"/>
          <w:color w:val="484444"/>
          <w:w w:val="80"/>
          <w:sz w:val="17"/>
        </w:rPr>
        <w:t xml:space="preserve">I1 1, </w:t>
      </w:r>
      <w:r>
        <w:rPr>
          <w:rFonts w:ascii="Times New Roman" w:hAnsi="Times New Roman"/>
          <w:color w:val="828082"/>
          <w:w w:val="80"/>
          <w:sz w:val="17"/>
        </w:rPr>
        <w:t xml:space="preserve">· </w:t>
      </w:r>
      <w:r>
        <w:rPr>
          <w:rFonts w:ascii="Times New Roman" w:hAnsi="Times New Roman"/>
          <w:color w:val="5B5959"/>
          <w:w w:val="80"/>
          <w:sz w:val="17"/>
        </w:rPr>
        <w:t>n1,</w:t>
      </w:r>
    </w:p>
    <w:p w:rsidR="00166577" w:rsidRDefault="00760F94">
      <w:pPr>
        <w:spacing w:before="7"/>
        <w:ind w:left="184"/>
        <w:rPr>
          <w:rFonts w:ascii="Times New Roman" w:hAnsi="Times New Roman"/>
          <w:sz w:val="17"/>
        </w:rPr>
      </w:pPr>
      <w:r>
        <w:rPr>
          <w:rFonts w:ascii="Times New Roman" w:hAnsi="Times New Roman"/>
          <w:color w:val="484444"/>
          <w:w w:val="90"/>
          <w:sz w:val="17"/>
        </w:rPr>
        <w:t xml:space="preserve">C'11 ro.! </w:t>
      </w:r>
      <w:r>
        <w:rPr>
          <w:rFonts w:ascii="Times New Roman" w:hAnsi="Times New Roman"/>
          <w:color w:val="484444"/>
          <w:w w:val="80"/>
          <w:sz w:val="17"/>
        </w:rPr>
        <w:t xml:space="preserve">111 </w:t>
      </w:r>
      <w:r>
        <w:rPr>
          <w:rFonts w:ascii="Times New Roman" w:hAnsi="Times New Roman"/>
          <w:color w:val="484444"/>
          <w:w w:val="90"/>
          <w:sz w:val="17"/>
        </w:rPr>
        <w:t xml:space="preserve">I1 </w:t>
      </w:r>
      <w:r>
        <w:rPr>
          <w:rFonts w:ascii="Times New Roman" w:hAnsi="Times New Roman"/>
          <w:color w:val="484444"/>
          <w:w w:val="90"/>
          <w:sz w:val="20"/>
        </w:rPr>
        <w:t xml:space="preserve">,bil </w:t>
      </w:r>
      <w:r>
        <w:rPr>
          <w:rFonts w:ascii="Times New Roman" w:hAnsi="Times New Roman"/>
          <w:color w:val="484444"/>
          <w:sz w:val="17"/>
        </w:rPr>
        <w:t xml:space="preserve">at:., </w:t>
      </w:r>
      <w:r>
        <w:rPr>
          <w:color w:val="5B5959"/>
          <w:w w:val="90"/>
          <w:sz w:val="17"/>
        </w:rPr>
        <w:t>t</w:t>
      </w:r>
      <w:r>
        <w:rPr>
          <w:rFonts w:ascii="Times New Roman" w:hAnsi="Times New Roman"/>
          <w:color w:val="828082"/>
          <w:w w:val="90"/>
          <w:sz w:val="17"/>
        </w:rPr>
        <w:t>:</w:t>
      </w:r>
      <w:r>
        <w:rPr>
          <w:rFonts w:ascii="Times New Roman" w:hAnsi="Times New Roman"/>
          <w:color w:val="484444"/>
          <w:w w:val="90"/>
          <w:sz w:val="17"/>
        </w:rPr>
        <w:t xml:space="preserve">111,ot&gt;nt '- </w:t>
      </w:r>
      <w:r>
        <w:rPr>
          <w:rFonts w:ascii="Times New Roman" w:hAnsi="Times New Roman"/>
          <w:color w:val="484444"/>
          <w:w w:val="90"/>
          <w:sz w:val="20"/>
        </w:rPr>
        <w:t>fa</w:t>
      </w:r>
      <w:r>
        <w:rPr>
          <w:rFonts w:ascii="Times New Roman" w:hAnsi="Times New Roman"/>
          <w:color w:val="484444"/>
          <w:w w:val="90"/>
          <w:sz w:val="17"/>
        </w:rPr>
        <w:t>, I</w:t>
      </w:r>
      <w:r>
        <w:rPr>
          <w:rFonts w:ascii="Times New Roman" w:hAnsi="Times New Roman"/>
          <w:color w:val="727070"/>
          <w:w w:val="90"/>
          <w:sz w:val="17"/>
        </w:rPr>
        <w:t xml:space="preserve">: </w:t>
      </w:r>
      <w:r>
        <w:rPr>
          <w:rFonts w:ascii="Times New Roman" w:hAnsi="Times New Roman"/>
          <w:color w:val="484444"/>
          <w:w w:val="90"/>
          <w:sz w:val="17"/>
        </w:rPr>
        <w:t xml:space="preserve">11;: </w:t>
      </w:r>
      <w:r>
        <w:rPr>
          <w:rFonts w:ascii="Times New Roman" w:hAnsi="Times New Roman"/>
          <w:color w:val="5B5959"/>
          <w:w w:val="90"/>
          <w:sz w:val="17"/>
        </w:rPr>
        <w:t xml:space="preserve">cllll' l11d1 </w:t>
      </w:r>
      <w:r>
        <w:rPr>
          <w:rFonts w:ascii="Times New Roman" w:hAnsi="Times New Roman"/>
          <w:color w:val="484444"/>
          <w:w w:val="90"/>
          <w:sz w:val="17"/>
        </w:rPr>
        <w:t xml:space="preserve">m </w:t>
      </w:r>
      <w:r>
        <w:rPr>
          <w:i/>
          <w:color w:val="727070"/>
          <w:w w:val="90"/>
          <w:sz w:val="17"/>
        </w:rPr>
        <w:t xml:space="preserve">&lt;' </w:t>
      </w:r>
      <w:r>
        <w:rPr>
          <w:rFonts w:ascii="Times New Roman" w:hAnsi="Times New Roman"/>
          <w:i/>
          <w:color w:val="484444"/>
          <w:w w:val="80"/>
          <w:sz w:val="17"/>
        </w:rPr>
        <w:t xml:space="preserve">11, </w:t>
      </w:r>
      <w:r>
        <w:rPr>
          <w:rFonts w:ascii="Times New Roman" w:hAnsi="Times New Roman"/>
          <w:i/>
          <w:color w:val="727070"/>
          <w:w w:val="80"/>
          <w:sz w:val="17"/>
        </w:rPr>
        <w:t xml:space="preserve">: </w:t>
      </w:r>
      <w:r>
        <w:rPr>
          <w:rFonts w:ascii="Times New Roman" w:hAnsi="Times New Roman"/>
          <w:color w:val="5B5959"/>
          <w:w w:val="90"/>
          <w:sz w:val="17"/>
        </w:rPr>
        <w:t>:- -·</w:t>
      </w:r>
      <w:r>
        <w:rPr>
          <w:rFonts w:ascii="Times New Roman" w:hAnsi="Times New Roman"/>
          <w:color w:val="828082"/>
          <w:w w:val="90"/>
          <w:sz w:val="17"/>
        </w:rPr>
        <w:t>:</w:t>
      </w:r>
      <w:r>
        <w:rPr>
          <w:rFonts w:ascii="Times New Roman" w:hAnsi="Times New Roman"/>
          <w:color w:val="484444"/>
          <w:w w:val="90"/>
          <w:sz w:val="17"/>
        </w:rPr>
        <w:t>ar 1</w:t>
      </w:r>
    </w:p>
    <w:p w:rsidR="00166577" w:rsidRDefault="00760F94">
      <w:pPr>
        <w:spacing w:before="24"/>
        <w:ind w:left="184"/>
        <w:rPr>
          <w:rFonts w:ascii="Times New Roman"/>
          <w:sz w:val="17"/>
        </w:rPr>
      </w:pPr>
      <w:r>
        <w:rPr>
          <w:rFonts w:ascii="Times New Roman"/>
          <w:i/>
          <w:color w:val="828082"/>
          <w:w w:val="90"/>
          <w:sz w:val="17"/>
        </w:rPr>
        <w:t>:</w:t>
      </w:r>
      <w:r>
        <w:rPr>
          <w:rFonts w:ascii="Times New Roman"/>
          <w:i/>
          <w:color w:val="5B5959"/>
          <w:w w:val="90"/>
          <w:sz w:val="17"/>
        </w:rPr>
        <w:t xml:space="preserve">\ </w:t>
      </w:r>
      <w:r>
        <w:rPr>
          <w:rFonts w:ascii="Times New Roman"/>
          <w:color w:val="484444"/>
          <w:w w:val="90"/>
          <w:sz w:val="17"/>
        </w:rPr>
        <w:t xml:space="preserve">11d </w:t>
      </w:r>
      <w:r>
        <w:rPr>
          <w:rFonts w:ascii="Times New Roman"/>
          <w:color w:val="484444"/>
          <w:sz w:val="17"/>
        </w:rPr>
        <w:t xml:space="preserve">, 1,r,' </w:t>
      </w:r>
      <w:r>
        <w:rPr>
          <w:rFonts w:ascii="Times New Roman"/>
          <w:color w:val="484444"/>
          <w:w w:val="90"/>
          <w:sz w:val="17"/>
        </w:rPr>
        <w:t>rl'1111 lllCl ,11 llll1</w:t>
      </w:r>
    </w:p>
    <w:p w:rsidR="00166577" w:rsidRDefault="00760F94">
      <w:pPr>
        <w:spacing w:before="39"/>
        <w:ind w:left="190"/>
        <w:rPr>
          <w:rFonts w:ascii="Times New Roman"/>
          <w:sz w:val="17"/>
        </w:rPr>
      </w:pPr>
      <w:r>
        <w:rPr>
          <w:rFonts w:ascii="Times New Roman"/>
          <w:color w:val="5B5959"/>
          <w:w w:val="85"/>
          <w:sz w:val="17"/>
        </w:rPr>
        <w:t>,1 i</w:t>
      </w:r>
      <w:r>
        <w:rPr>
          <w:rFonts w:ascii="Times New Roman"/>
          <w:color w:val="484444"/>
          <w:w w:val="85"/>
          <w:sz w:val="17"/>
        </w:rPr>
        <w:t xml:space="preserve">Jl-='ll:!. ,,, 11l </w:t>
      </w:r>
      <w:r>
        <w:rPr>
          <w:color w:val="5B5959"/>
          <w:w w:val="85"/>
          <w:sz w:val="17"/>
        </w:rPr>
        <w:t xml:space="preserve">d </w:t>
      </w:r>
      <w:r>
        <w:rPr>
          <w:color w:val="828082"/>
          <w:w w:val="85"/>
          <w:sz w:val="17"/>
        </w:rPr>
        <w:t xml:space="preserve">: </w:t>
      </w:r>
      <w:r>
        <w:rPr>
          <w:color w:val="484444"/>
          <w:w w:val="85"/>
          <w:sz w:val="17"/>
        </w:rPr>
        <w:t xml:space="preserve">r r </w:t>
      </w:r>
      <w:r>
        <w:rPr>
          <w:rFonts w:ascii="Times New Roman"/>
          <w:color w:val="5B5959"/>
          <w:w w:val="85"/>
          <w:sz w:val="17"/>
        </w:rPr>
        <w:t>,</w:t>
      </w:r>
      <w:r>
        <w:rPr>
          <w:rFonts w:ascii="Times New Roman"/>
          <w:color w:val="828082"/>
          <w:w w:val="85"/>
          <w:sz w:val="17"/>
        </w:rPr>
        <w:t xml:space="preserve">: </w:t>
      </w:r>
      <w:r>
        <w:rPr>
          <w:rFonts w:ascii="Times New Roman"/>
          <w:color w:val="5B5959"/>
          <w:w w:val="85"/>
          <w:sz w:val="17"/>
        </w:rPr>
        <w:t>ns,:-</w:t>
      </w:r>
    </w:p>
    <w:p w:rsidR="00166577" w:rsidRDefault="00760F94">
      <w:pPr>
        <w:spacing w:before="21" w:line="134" w:lineRule="exact"/>
        <w:ind w:left="161"/>
        <w:rPr>
          <w:rFonts w:ascii="Times New Roman" w:hAnsi="Times New Roman"/>
          <w:sz w:val="17"/>
        </w:rPr>
      </w:pPr>
      <w:r>
        <w:rPr>
          <w:rFonts w:ascii="Times New Roman" w:hAnsi="Times New Roman"/>
          <w:color w:val="828082"/>
          <w:spacing w:val="-3"/>
          <w:w w:val="80"/>
          <w:sz w:val="17"/>
        </w:rPr>
        <w:t>·</w:t>
      </w:r>
      <w:r>
        <w:rPr>
          <w:rFonts w:ascii="Times New Roman" w:hAnsi="Times New Roman"/>
          <w:color w:val="484444"/>
          <w:spacing w:val="-2"/>
          <w:w w:val="63"/>
          <w:sz w:val="17"/>
        </w:rPr>
        <w:t>1</w:t>
      </w:r>
      <w:r>
        <w:rPr>
          <w:rFonts w:ascii="Times New Roman" w:hAnsi="Times New Roman"/>
          <w:color w:val="727070"/>
          <w:w w:val="105"/>
          <w:sz w:val="17"/>
        </w:rPr>
        <w:t>,</w:t>
      </w:r>
      <w:r>
        <w:rPr>
          <w:rFonts w:ascii="Times New Roman" w:hAnsi="Times New Roman"/>
          <w:color w:val="727070"/>
          <w:spacing w:val="-25"/>
          <w:sz w:val="17"/>
        </w:rPr>
        <w:t xml:space="preserve"> </w:t>
      </w:r>
      <w:r>
        <w:rPr>
          <w:rFonts w:ascii="Times New Roman" w:hAnsi="Times New Roman"/>
          <w:color w:val="484444"/>
          <w:w w:val="79"/>
          <w:sz w:val="17"/>
        </w:rPr>
        <w:t>h</w:t>
      </w:r>
      <w:r>
        <w:rPr>
          <w:rFonts w:ascii="Times New Roman" w:hAnsi="Times New Roman"/>
          <w:color w:val="484444"/>
          <w:sz w:val="17"/>
        </w:rPr>
        <w:t xml:space="preserve"> </w:t>
      </w:r>
      <w:r>
        <w:rPr>
          <w:rFonts w:ascii="Times New Roman" w:hAnsi="Times New Roman"/>
          <w:color w:val="484444"/>
          <w:spacing w:val="-21"/>
          <w:sz w:val="17"/>
        </w:rPr>
        <w:t xml:space="preserve"> </w:t>
      </w:r>
      <w:r>
        <w:rPr>
          <w:rFonts w:ascii="Times New Roman" w:hAnsi="Times New Roman"/>
          <w:color w:val="727070"/>
          <w:w w:val="56"/>
          <w:sz w:val="17"/>
        </w:rPr>
        <w:t>•</w:t>
      </w:r>
      <w:r>
        <w:rPr>
          <w:rFonts w:ascii="Times New Roman" w:hAnsi="Times New Roman"/>
          <w:color w:val="727070"/>
          <w:spacing w:val="9"/>
          <w:sz w:val="17"/>
        </w:rPr>
        <w:t xml:space="preserve"> </w:t>
      </w:r>
      <w:r>
        <w:rPr>
          <w:rFonts w:ascii="Times New Roman" w:hAnsi="Times New Roman"/>
          <w:color w:val="484444"/>
          <w:w w:val="52"/>
          <w:sz w:val="17"/>
        </w:rPr>
        <w:t>1</w:t>
      </w:r>
      <w:r>
        <w:rPr>
          <w:rFonts w:ascii="Times New Roman" w:hAnsi="Times New Roman"/>
          <w:color w:val="484444"/>
          <w:spacing w:val="-10"/>
          <w:sz w:val="17"/>
        </w:rPr>
        <w:t xml:space="preserve"> </w:t>
      </w:r>
      <w:r>
        <w:rPr>
          <w:rFonts w:ascii="Times New Roman" w:hAnsi="Times New Roman"/>
          <w:color w:val="727070"/>
          <w:w w:val="52"/>
          <w:sz w:val="17"/>
        </w:rPr>
        <w:t>·</w:t>
      </w:r>
      <w:r>
        <w:rPr>
          <w:rFonts w:ascii="Times New Roman" w:hAnsi="Times New Roman"/>
          <w:color w:val="727070"/>
          <w:spacing w:val="-24"/>
          <w:sz w:val="17"/>
        </w:rPr>
        <w:t xml:space="preserve"> </w:t>
      </w:r>
      <w:r>
        <w:rPr>
          <w:rFonts w:ascii="Times New Roman" w:hAnsi="Times New Roman"/>
          <w:color w:val="484444"/>
          <w:w w:val="52"/>
          <w:sz w:val="17"/>
        </w:rPr>
        <w:t>,11</w:t>
      </w:r>
      <w:r>
        <w:rPr>
          <w:rFonts w:ascii="Times New Roman" w:hAnsi="Times New Roman"/>
          <w:color w:val="484444"/>
          <w:spacing w:val="8"/>
          <w:sz w:val="17"/>
        </w:rPr>
        <w:t xml:space="preserve"> </w:t>
      </w:r>
      <w:r>
        <w:rPr>
          <w:rFonts w:ascii="Times New Roman" w:hAnsi="Times New Roman"/>
          <w:color w:val="484444"/>
          <w:spacing w:val="-4"/>
          <w:w w:val="73"/>
          <w:sz w:val="17"/>
        </w:rPr>
        <w:t>c</w:t>
      </w:r>
      <w:r>
        <w:rPr>
          <w:rFonts w:ascii="Times New Roman" w:hAnsi="Times New Roman"/>
          <w:color w:val="484444"/>
          <w:w w:val="104"/>
          <w:sz w:val="17"/>
        </w:rPr>
        <w:t>.:d</w:t>
      </w:r>
      <w:r>
        <w:rPr>
          <w:rFonts w:ascii="Times New Roman" w:hAnsi="Times New Roman"/>
          <w:color w:val="484444"/>
          <w:sz w:val="17"/>
        </w:rPr>
        <w:t xml:space="preserve"> </w:t>
      </w:r>
      <w:r>
        <w:rPr>
          <w:rFonts w:ascii="Times New Roman" w:hAnsi="Times New Roman"/>
          <w:color w:val="484444"/>
          <w:spacing w:val="-21"/>
          <w:sz w:val="17"/>
        </w:rPr>
        <w:t xml:space="preserve"> </w:t>
      </w:r>
      <w:r>
        <w:rPr>
          <w:rFonts w:ascii="Times New Roman" w:hAnsi="Times New Roman"/>
          <w:color w:val="484444"/>
          <w:spacing w:val="21"/>
          <w:w w:val="106"/>
          <w:sz w:val="17"/>
        </w:rPr>
        <w:t>k</w:t>
      </w:r>
      <w:r>
        <w:rPr>
          <w:rFonts w:ascii="Times New Roman" w:hAnsi="Times New Roman"/>
          <w:color w:val="484444"/>
          <w:w w:val="106"/>
          <w:sz w:val="17"/>
        </w:rPr>
        <w:t>d</w:t>
      </w:r>
      <w:r>
        <w:rPr>
          <w:rFonts w:ascii="Times New Roman" w:hAnsi="Times New Roman"/>
          <w:color w:val="484444"/>
          <w:spacing w:val="3"/>
          <w:sz w:val="17"/>
        </w:rPr>
        <w:t xml:space="preserve"> </w:t>
      </w:r>
      <w:r>
        <w:rPr>
          <w:rFonts w:ascii="Times New Roman" w:hAnsi="Times New Roman"/>
          <w:color w:val="484444"/>
          <w:spacing w:val="-3"/>
          <w:w w:val="106"/>
          <w:sz w:val="17"/>
        </w:rPr>
        <w:t>,</w:t>
      </w:r>
      <w:r>
        <w:rPr>
          <w:rFonts w:ascii="Times New Roman" w:hAnsi="Times New Roman"/>
          <w:color w:val="828082"/>
          <w:spacing w:val="2"/>
          <w:w w:val="106"/>
          <w:sz w:val="17"/>
        </w:rPr>
        <w:t>·</w:t>
      </w:r>
      <w:r>
        <w:rPr>
          <w:rFonts w:ascii="Times New Roman" w:hAnsi="Times New Roman"/>
          <w:color w:val="484444"/>
          <w:w w:val="65"/>
          <w:sz w:val="17"/>
        </w:rPr>
        <w:t>1</w:t>
      </w:r>
      <w:r>
        <w:rPr>
          <w:rFonts w:ascii="Times New Roman" w:hAnsi="Times New Roman"/>
          <w:color w:val="484444"/>
          <w:spacing w:val="4"/>
          <w:w w:val="65"/>
          <w:sz w:val="17"/>
        </w:rPr>
        <w:t>1</w:t>
      </w:r>
      <w:r>
        <w:rPr>
          <w:rFonts w:ascii="Times New Roman" w:hAnsi="Times New Roman"/>
          <w:color w:val="484444"/>
          <w:w w:val="50"/>
          <w:sz w:val="17"/>
        </w:rPr>
        <w:t>1</w:t>
      </w:r>
      <w:r>
        <w:rPr>
          <w:rFonts w:ascii="Times New Roman" w:hAnsi="Times New Roman"/>
          <w:color w:val="484444"/>
          <w:spacing w:val="7"/>
          <w:w w:val="50"/>
          <w:sz w:val="17"/>
        </w:rPr>
        <w:t>1</w:t>
      </w:r>
      <w:r>
        <w:rPr>
          <w:rFonts w:ascii="Times New Roman" w:hAnsi="Times New Roman"/>
          <w:color w:val="727070"/>
          <w:w w:val="50"/>
          <w:sz w:val="17"/>
        </w:rPr>
        <w:t>,</w:t>
      </w:r>
      <w:r>
        <w:rPr>
          <w:rFonts w:ascii="Times New Roman" w:hAnsi="Times New Roman"/>
          <w:color w:val="727070"/>
          <w:spacing w:val="17"/>
          <w:sz w:val="17"/>
        </w:rPr>
        <w:t xml:space="preserve"> </w:t>
      </w:r>
      <w:r>
        <w:rPr>
          <w:rFonts w:ascii="Times New Roman" w:hAnsi="Times New Roman"/>
          <w:color w:val="484444"/>
          <w:spacing w:val="-1"/>
          <w:w w:val="50"/>
          <w:sz w:val="17"/>
        </w:rPr>
        <w:t>i</w:t>
      </w:r>
      <w:r>
        <w:rPr>
          <w:rFonts w:ascii="Times New Roman" w:hAnsi="Times New Roman"/>
          <w:color w:val="484444"/>
          <w:w w:val="50"/>
          <w:sz w:val="17"/>
        </w:rPr>
        <w:t>!</w:t>
      </w:r>
      <w:r>
        <w:rPr>
          <w:rFonts w:ascii="Times New Roman" w:hAnsi="Times New Roman"/>
          <w:color w:val="484444"/>
          <w:sz w:val="17"/>
        </w:rPr>
        <w:t xml:space="preserve"> </w:t>
      </w:r>
      <w:r>
        <w:rPr>
          <w:rFonts w:ascii="Times New Roman" w:hAnsi="Times New Roman"/>
          <w:color w:val="484444"/>
          <w:spacing w:val="15"/>
          <w:sz w:val="17"/>
        </w:rPr>
        <w:t xml:space="preserve"> </w:t>
      </w:r>
      <w:r>
        <w:rPr>
          <w:rFonts w:ascii="Times New Roman" w:hAnsi="Times New Roman"/>
          <w:color w:val="484444"/>
          <w:w w:val="50"/>
          <w:sz w:val="17"/>
        </w:rPr>
        <w:t>(</w:t>
      </w:r>
      <w:r>
        <w:rPr>
          <w:rFonts w:ascii="Times New Roman" w:hAnsi="Times New Roman"/>
          <w:color w:val="484444"/>
          <w:spacing w:val="-1"/>
          <w:w w:val="50"/>
          <w:sz w:val="17"/>
        </w:rPr>
        <w:t>'</w:t>
      </w:r>
      <w:r>
        <w:rPr>
          <w:rFonts w:ascii="Times New Roman" w:hAnsi="Times New Roman"/>
          <w:color w:val="484444"/>
          <w:w w:val="50"/>
          <w:sz w:val="17"/>
        </w:rPr>
        <w:t>l</w:t>
      </w:r>
      <w:r>
        <w:rPr>
          <w:rFonts w:ascii="Times New Roman" w:hAnsi="Times New Roman"/>
          <w:color w:val="484444"/>
          <w:sz w:val="17"/>
        </w:rPr>
        <w:t xml:space="preserve">   </w:t>
      </w:r>
      <w:r>
        <w:rPr>
          <w:rFonts w:ascii="Times New Roman" w:hAnsi="Times New Roman"/>
          <w:color w:val="484444"/>
          <w:w w:val="50"/>
          <w:sz w:val="17"/>
        </w:rPr>
        <w:t>,11</w:t>
      </w:r>
      <w:r>
        <w:rPr>
          <w:rFonts w:ascii="Times New Roman" w:hAnsi="Times New Roman"/>
          <w:color w:val="484444"/>
          <w:spacing w:val="-7"/>
          <w:sz w:val="17"/>
        </w:rPr>
        <w:t xml:space="preserve"> </w:t>
      </w:r>
      <w:r>
        <w:rPr>
          <w:rFonts w:ascii="Times New Roman" w:hAnsi="Times New Roman"/>
          <w:color w:val="484444"/>
          <w:w w:val="83"/>
          <w:sz w:val="17"/>
        </w:rPr>
        <w:t>rd</w:t>
      </w:r>
      <w:r>
        <w:rPr>
          <w:rFonts w:ascii="Times New Roman" w:hAnsi="Times New Roman"/>
          <w:color w:val="484444"/>
          <w:spacing w:val="18"/>
          <w:sz w:val="17"/>
        </w:rPr>
        <w:t xml:space="preserve"> </w:t>
      </w:r>
      <w:r>
        <w:rPr>
          <w:rFonts w:ascii="Times New Roman" w:hAnsi="Times New Roman"/>
          <w:color w:val="828082"/>
          <w:w w:val="83"/>
          <w:sz w:val="17"/>
        </w:rPr>
        <w:t>·.</w:t>
      </w:r>
      <w:r>
        <w:rPr>
          <w:rFonts w:ascii="Times New Roman" w:hAnsi="Times New Roman"/>
          <w:color w:val="828082"/>
          <w:spacing w:val="3"/>
          <w:sz w:val="17"/>
        </w:rPr>
        <w:t xml:space="preserve"> </w:t>
      </w:r>
      <w:r>
        <w:rPr>
          <w:rFonts w:ascii="Times New Roman" w:hAnsi="Times New Roman"/>
          <w:color w:val="484444"/>
          <w:spacing w:val="-1"/>
          <w:w w:val="83"/>
          <w:sz w:val="17"/>
        </w:rPr>
        <w:t>'</w:t>
      </w:r>
      <w:r>
        <w:rPr>
          <w:rFonts w:ascii="Times New Roman" w:hAnsi="Times New Roman"/>
          <w:color w:val="484444"/>
          <w:w w:val="83"/>
          <w:sz w:val="17"/>
        </w:rPr>
        <w:t>-</w:t>
      </w:r>
      <w:r>
        <w:rPr>
          <w:rFonts w:ascii="Times New Roman" w:hAnsi="Times New Roman"/>
          <w:color w:val="484444"/>
          <w:spacing w:val="-15"/>
          <w:sz w:val="17"/>
        </w:rPr>
        <w:t xml:space="preserve"> </w:t>
      </w:r>
      <w:r>
        <w:rPr>
          <w:rFonts w:ascii="Times New Roman" w:hAnsi="Times New Roman"/>
          <w:color w:val="484444"/>
          <w:spacing w:val="-1"/>
          <w:w w:val="78"/>
          <w:sz w:val="17"/>
        </w:rPr>
        <w:t>'</w:t>
      </w:r>
      <w:r>
        <w:rPr>
          <w:rFonts w:ascii="Times New Roman" w:hAnsi="Times New Roman"/>
          <w:color w:val="484444"/>
          <w:spacing w:val="-13"/>
          <w:w w:val="78"/>
          <w:sz w:val="17"/>
        </w:rPr>
        <w:t>.</w:t>
      </w:r>
      <w:r>
        <w:rPr>
          <w:rFonts w:ascii="Times New Roman" w:hAnsi="Times New Roman"/>
          <w:color w:val="484444"/>
          <w:w w:val="65"/>
          <w:sz w:val="17"/>
        </w:rPr>
        <w:t>1</w:t>
      </w:r>
      <w:r>
        <w:rPr>
          <w:rFonts w:ascii="Times New Roman" w:hAnsi="Times New Roman"/>
          <w:color w:val="484444"/>
          <w:spacing w:val="-40"/>
          <w:w w:val="65"/>
          <w:sz w:val="17"/>
        </w:rPr>
        <w:t>1</w:t>
      </w:r>
      <w:r>
        <w:rPr>
          <w:rFonts w:ascii="Times New Roman" w:hAnsi="Times New Roman"/>
          <w:color w:val="727070"/>
          <w:spacing w:val="-5"/>
          <w:w w:val="105"/>
          <w:sz w:val="17"/>
        </w:rPr>
        <w:t>,</w:t>
      </w:r>
      <w:r>
        <w:rPr>
          <w:rFonts w:ascii="Times New Roman" w:hAnsi="Times New Roman"/>
          <w:color w:val="484444"/>
          <w:w w:val="65"/>
          <w:sz w:val="17"/>
        </w:rPr>
        <w:t>,1</w:t>
      </w:r>
      <w:r>
        <w:rPr>
          <w:rFonts w:ascii="Times New Roman" w:hAnsi="Times New Roman"/>
          <w:color w:val="484444"/>
          <w:sz w:val="17"/>
        </w:rPr>
        <w:t xml:space="preserve"> </w:t>
      </w:r>
      <w:r>
        <w:rPr>
          <w:rFonts w:ascii="Times New Roman" w:hAnsi="Times New Roman"/>
          <w:color w:val="484444"/>
          <w:spacing w:val="4"/>
          <w:sz w:val="17"/>
        </w:rPr>
        <w:t xml:space="preserve"> </w:t>
      </w:r>
      <w:r>
        <w:rPr>
          <w:rFonts w:ascii="Times New Roman" w:hAnsi="Times New Roman"/>
          <w:color w:val="282324"/>
          <w:spacing w:val="-3"/>
          <w:w w:val="89"/>
          <w:sz w:val="17"/>
        </w:rPr>
        <w:t>"</w:t>
      </w:r>
      <w:r>
        <w:rPr>
          <w:rFonts w:ascii="Times New Roman" w:hAnsi="Times New Roman"/>
          <w:color w:val="484444"/>
          <w:spacing w:val="-10"/>
          <w:w w:val="89"/>
          <w:sz w:val="17"/>
        </w:rPr>
        <w:t>,</w:t>
      </w:r>
      <w:r>
        <w:rPr>
          <w:rFonts w:ascii="Times New Roman" w:hAnsi="Times New Roman"/>
          <w:color w:val="828082"/>
          <w:spacing w:val="7"/>
          <w:w w:val="89"/>
          <w:sz w:val="17"/>
        </w:rPr>
        <w:t>·</w:t>
      </w:r>
      <w:r>
        <w:rPr>
          <w:rFonts w:ascii="Times New Roman" w:hAnsi="Times New Roman"/>
          <w:color w:val="5B5959"/>
          <w:spacing w:val="-7"/>
          <w:w w:val="89"/>
          <w:sz w:val="17"/>
        </w:rPr>
        <w:t>!</w:t>
      </w:r>
      <w:r>
        <w:rPr>
          <w:rFonts w:ascii="Times New Roman" w:hAnsi="Times New Roman"/>
          <w:color w:val="828082"/>
          <w:spacing w:val="-44"/>
          <w:w w:val="89"/>
          <w:sz w:val="17"/>
        </w:rPr>
        <w:t>·</w:t>
      </w:r>
      <w:r>
        <w:rPr>
          <w:rFonts w:ascii="Times New Roman" w:hAnsi="Times New Roman"/>
          <w:color w:val="5B5959"/>
          <w:w w:val="89"/>
          <w:sz w:val="17"/>
        </w:rPr>
        <w:t>,</w:t>
      </w:r>
      <w:r>
        <w:rPr>
          <w:rFonts w:ascii="Times New Roman" w:hAnsi="Times New Roman"/>
          <w:color w:val="5B5959"/>
          <w:sz w:val="17"/>
        </w:rPr>
        <w:t xml:space="preserve">   </w:t>
      </w:r>
      <w:r>
        <w:rPr>
          <w:rFonts w:ascii="Times New Roman" w:hAnsi="Times New Roman"/>
          <w:color w:val="5B5959"/>
          <w:spacing w:val="12"/>
          <w:sz w:val="17"/>
        </w:rPr>
        <w:t xml:space="preserve"> </w:t>
      </w:r>
      <w:r>
        <w:rPr>
          <w:rFonts w:ascii="Times New Roman" w:hAnsi="Times New Roman"/>
          <w:color w:val="5B5959"/>
          <w:w w:val="99"/>
          <w:sz w:val="17"/>
        </w:rPr>
        <w:t>P</w:t>
      </w:r>
      <w:r>
        <w:rPr>
          <w:rFonts w:ascii="Times New Roman" w:hAnsi="Times New Roman"/>
          <w:color w:val="5B5959"/>
          <w:sz w:val="17"/>
        </w:rPr>
        <w:t xml:space="preserve">  </w:t>
      </w:r>
      <w:r>
        <w:rPr>
          <w:rFonts w:ascii="Times New Roman" w:hAnsi="Times New Roman"/>
          <w:color w:val="5B5959"/>
          <w:spacing w:val="-5"/>
          <w:w w:val="102"/>
          <w:sz w:val="17"/>
        </w:rPr>
        <w:t>n</w:t>
      </w:r>
      <w:r>
        <w:rPr>
          <w:rFonts w:ascii="Times New Roman" w:hAnsi="Times New Roman"/>
          <w:color w:val="5B5959"/>
          <w:spacing w:val="-30"/>
          <w:w w:val="80"/>
          <w:sz w:val="17"/>
        </w:rPr>
        <w:t>:</w:t>
      </w:r>
      <w:r>
        <w:rPr>
          <w:rFonts w:ascii="Times New Roman" w:hAnsi="Times New Roman"/>
          <w:color w:val="5B5959"/>
          <w:spacing w:val="-16"/>
          <w:w w:val="105"/>
          <w:sz w:val="17"/>
        </w:rPr>
        <w:t>,</w:t>
      </w:r>
      <w:r>
        <w:rPr>
          <w:rFonts w:ascii="Times New Roman" w:hAnsi="Times New Roman"/>
          <w:color w:val="5B5959"/>
          <w:spacing w:val="-12"/>
          <w:w w:val="80"/>
          <w:sz w:val="17"/>
        </w:rPr>
        <w:t>-</w:t>
      </w:r>
      <w:r>
        <w:rPr>
          <w:rFonts w:ascii="Times New Roman" w:hAnsi="Times New Roman"/>
          <w:color w:val="5B5959"/>
          <w:w w:val="63"/>
          <w:sz w:val="17"/>
        </w:rPr>
        <w:t>1,</w:t>
      </w:r>
      <w:r>
        <w:rPr>
          <w:rFonts w:ascii="Times New Roman" w:hAnsi="Times New Roman"/>
          <w:color w:val="5B5959"/>
          <w:sz w:val="17"/>
        </w:rPr>
        <w:t xml:space="preserve"> </w:t>
      </w:r>
      <w:r>
        <w:rPr>
          <w:rFonts w:ascii="Times New Roman" w:hAnsi="Times New Roman"/>
          <w:color w:val="5B5959"/>
          <w:spacing w:val="10"/>
          <w:sz w:val="17"/>
        </w:rPr>
        <w:t xml:space="preserve"> </w:t>
      </w:r>
      <w:r>
        <w:rPr>
          <w:rFonts w:ascii="Times New Roman" w:hAnsi="Times New Roman"/>
          <w:color w:val="5B5959"/>
          <w:spacing w:val="-7"/>
          <w:w w:val="91"/>
          <w:position w:val="5"/>
          <w:sz w:val="6"/>
        </w:rPr>
        <w:t>0</w:t>
      </w:r>
      <w:r>
        <w:rPr>
          <w:rFonts w:ascii="Times New Roman" w:hAnsi="Times New Roman"/>
          <w:color w:val="5B5959"/>
          <w:w w:val="52"/>
          <w:sz w:val="17"/>
        </w:rPr>
        <w:t>1</w:t>
      </w:r>
      <w:r>
        <w:rPr>
          <w:rFonts w:ascii="Times New Roman" w:hAnsi="Times New Roman"/>
          <w:color w:val="5B5959"/>
          <w:sz w:val="17"/>
        </w:rPr>
        <w:t xml:space="preserve"> </w:t>
      </w:r>
      <w:r>
        <w:rPr>
          <w:rFonts w:ascii="Times New Roman" w:hAnsi="Times New Roman"/>
          <w:color w:val="5B5959"/>
          <w:spacing w:val="-16"/>
          <w:sz w:val="17"/>
        </w:rPr>
        <w:t xml:space="preserve"> </w:t>
      </w:r>
      <w:r>
        <w:rPr>
          <w:rFonts w:ascii="Times New Roman" w:hAnsi="Times New Roman"/>
          <w:color w:val="484444"/>
          <w:spacing w:val="-1"/>
          <w:w w:val="74"/>
          <w:sz w:val="17"/>
        </w:rPr>
        <w:t>t-o1•1d</w:t>
      </w:r>
    </w:p>
    <w:p w:rsidR="00166577" w:rsidRDefault="00166577">
      <w:pPr>
        <w:spacing w:line="134" w:lineRule="exact"/>
        <w:rPr>
          <w:rFonts w:ascii="Times New Roman" w:hAnsi="Times New Roman"/>
          <w:sz w:val="17"/>
        </w:rPr>
        <w:sectPr w:rsidR="00166577">
          <w:type w:val="continuous"/>
          <w:pgSz w:w="11910" w:h="16840"/>
          <w:pgMar w:top="1580" w:right="740" w:bottom="280" w:left="940" w:header="720" w:footer="720" w:gutter="0"/>
          <w:cols w:num="2" w:space="720" w:equalWidth="0">
            <w:col w:w="1811" w:space="40"/>
            <w:col w:w="8379"/>
          </w:cols>
        </w:sectPr>
      </w:pPr>
    </w:p>
    <w:p w:rsidR="00166577" w:rsidRDefault="00760F94">
      <w:pPr>
        <w:spacing w:line="300" w:lineRule="exact"/>
        <w:ind w:left="1242"/>
        <w:rPr>
          <w:sz w:val="19"/>
        </w:rPr>
      </w:pPr>
      <w:r>
        <w:rPr>
          <w:rFonts w:ascii="Times New Roman" w:hAnsi="Times New Roman"/>
          <w:color w:val="484444"/>
          <w:w w:val="64"/>
          <w:sz w:val="27"/>
        </w:rPr>
        <w:t>,</w:t>
      </w:r>
      <w:r>
        <w:rPr>
          <w:rFonts w:ascii="Times New Roman" w:hAnsi="Times New Roman"/>
          <w:color w:val="484444"/>
          <w:spacing w:val="4"/>
          <w:sz w:val="27"/>
        </w:rPr>
        <w:t xml:space="preserve"> </w:t>
      </w:r>
      <w:r>
        <w:rPr>
          <w:rFonts w:ascii="Times New Roman" w:hAnsi="Times New Roman"/>
          <w:color w:val="484444"/>
          <w:w w:val="64"/>
          <w:sz w:val="27"/>
        </w:rPr>
        <w:t>,</w:t>
      </w:r>
      <w:r>
        <w:rPr>
          <w:rFonts w:ascii="Times New Roman" w:hAnsi="Times New Roman"/>
          <w:color w:val="484444"/>
          <w:spacing w:val="-3"/>
          <w:w w:val="64"/>
          <w:sz w:val="27"/>
        </w:rPr>
        <w:t>,</w:t>
      </w:r>
      <w:r>
        <w:rPr>
          <w:rFonts w:ascii="Times New Roman" w:hAnsi="Times New Roman"/>
          <w:color w:val="484444"/>
          <w:w w:val="34"/>
          <w:sz w:val="27"/>
        </w:rPr>
        <w:t>1</w:t>
      </w:r>
      <w:r>
        <w:rPr>
          <w:rFonts w:ascii="Times New Roman" w:hAnsi="Times New Roman"/>
          <w:color w:val="484444"/>
          <w:spacing w:val="-39"/>
          <w:sz w:val="27"/>
        </w:rPr>
        <w:t xml:space="preserve"> </w:t>
      </w:r>
      <w:r>
        <w:rPr>
          <w:rFonts w:ascii="Times New Roman" w:hAnsi="Times New Roman"/>
          <w:color w:val="727070"/>
          <w:spacing w:val="-2"/>
          <w:w w:val="34"/>
          <w:sz w:val="27"/>
        </w:rPr>
        <w:t>,</w:t>
      </w:r>
      <w:r>
        <w:rPr>
          <w:rFonts w:ascii="Times New Roman" w:hAnsi="Times New Roman"/>
          <w:color w:val="727070"/>
          <w:w w:val="102"/>
          <w:sz w:val="27"/>
        </w:rPr>
        <w:t>·</w:t>
      </w:r>
      <w:r>
        <w:rPr>
          <w:rFonts w:ascii="Times New Roman" w:hAnsi="Times New Roman"/>
          <w:color w:val="727070"/>
          <w:spacing w:val="-34"/>
          <w:sz w:val="27"/>
        </w:rPr>
        <w:t xml:space="preserve"> </w:t>
      </w:r>
      <w:r>
        <w:rPr>
          <w:color w:val="484444"/>
          <w:spacing w:val="-1"/>
          <w:w w:val="55"/>
          <w:sz w:val="19"/>
        </w:rPr>
        <w:t>1</w:t>
      </w:r>
      <w:r>
        <w:rPr>
          <w:color w:val="484444"/>
          <w:w w:val="55"/>
          <w:sz w:val="19"/>
        </w:rPr>
        <w:t>,</w:t>
      </w:r>
      <w:r>
        <w:rPr>
          <w:color w:val="484444"/>
          <w:spacing w:val="-27"/>
          <w:sz w:val="19"/>
        </w:rPr>
        <w:t xml:space="preserve"> </w:t>
      </w:r>
      <w:r>
        <w:rPr>
          <w:color w:val="828082"/>
          <w:spacing w:val="-14"/>
          <w:w w:val="55"/>
          <w:sz w:val="19"/>
        </w:rPr>
        <w:t>·</w:t>
      </w:r>
    </w:p>
    <w:p w:rsidR="00166577" w:rsidRDefault="00760F94">
      <w:pPr>
        <w:spacing w:before="23" w:line="108" w:lineRule="exact"/>
        <w:ind w:left="1246"/>
        <w:rPr>
          <w:rFonts w:ascii="Times New Roman"/>
          <w:sz w:val="18"/>
        </w:rPr>
      </w:pPr>
      <w:r>
        <w:rPr>
          <w:rFonts w:ascii="Times New Roman"/>
          <w:color w:val="5B5959"/>
          <w:w w:val="70"/>
          <w:sz w:val="18"/>
        </w:rPr>
        <w:t>:,...,,1.:</w:t>
      </w:r>
      <w:r>
        <w:rPr>
          <w:rFonts w:ascii="Times New Roman"/>
          <w:color w:val="5B5959"/>
          <w:spacing w:val="31"/>
          <w:w w:val="70"/>
          <w:sz w:val="18"/>
        </w:rPr>
        <w:t xml:space="preserve"> </w:t>
      </w:r>
      <w:r>
        <w:rPr>
          <w:rFonts w:ascii="Times New Roman"/>
          <w:color w:val="484444"/>
          <w:w w:val="70"/>
          <w:sz w:val="18"/>
        </w:rPr>
        <w:t>I</w:t>
      </w:r>
      <w:r>
        <w:rPr>
          <w:rFonts w:ascii="Times New Roman"/>
          <w:color w:val="484444"/>
          <w:spacing w:val="26"/>
          <w:w w:val="70"/>
          <w:sz w:val="18"/>
        </w:rPr>
        <w:t xml:space="preserve"> </w:t>
      </w:r>
      <w:r>
        <w:rPr>
          <w:rFonts w:ascii="Times New Roman"/>
          <w:color w:val="484444"/>
          <w:w w:val="70"/>
          <w:sz w:val="18"/>
        </w:rPr>
        <w:t>I</w:t>
      </w:r>
    </w:p>
    <w:p w:rsidR="00166577" w:rsidRDefault="00760F94">
      <w:pPr>
        <w:spacing w:before="50" w:line="248" w:lineRule="exact"/>
        <w:ind w:left="175"/>
        <w:rPr>
          <w:rFonts w:ascii="Times New Roman" w:hAnsi="Times New Roman"/>
          <w:sz w:val="17"/>
        </w:rPr>
      </w:pPr>
      <w:r>
        <w:br w:type="column"/>
      </w:r>
      <w:r>
        <w:rPr>
          <w:rFonts w:ascii="Times New Roman" w:hAnsi="Times New Roman"/>
          <w:color w:val="484444"/>
          <w:spacing w:val="12"/>
          <w:w w:val="88"/>
          <w:sz w:val="21"/>
        </w:rPr>
        <w:t>T</w:t>
      </w:r>
      <w:r>
        <w:rPr>
          <w:rFonts w:ascii="Times New Roman" w:hAnsi="Times New Roman"/>
          <w:color w:val="484444"/>
          <w:w w:val="63"/>
          <w:sz w:val="17"/>
        </w:rPr>
        <w:t>1</w:t>
      </w:r>
      <w:r>
        <w:rPr>
          <w:rFonts w:ascii="Times New Roman" w:hAnsi="Times New Roman"/>
          <w:color w:val="484444"/>
          <w:spacing w:val="-18"/>
          <w:w w:val="63"/>
          <w:sz w:val="17"/>
        </w:rPr>
        <w:t>1</w:t>
      </w:r>
      <w:r>
        <w:rPr>
          <w:rFonts w:ascii="Times New Roman" w:hAnsi="Times New Roman"/>
          <w:color w:val="484444"/>
          <w:spacing w:val="-2"/>
          <w:w w:val="82"/>
          <w:sz w:val="17"/>
        </w:rPr>
        <w:t>-</w:t>
      </w:r>
      <w:r>
        <w:rPr>
          <w:rFonts w:ascii="Times New Roman" w:hAnsi="Times New Roman"/>
          <w:color w:val="828082"/>
          <w:spacing w:val="-46"/>
          <w:w w:val="82"/>
          <w:sz w:val="17"/>
        </w:rPr>
        <w:t>·</w:t>
      </w:r>
      <w:r>
        <w:rPr>
          <w:rFonts w:ascii="Times New Roman" w:hAnsi="Times New Roman"/>
          <w:color w:val="484444"/>
          <w:w w:val="82"/>
          <w:sz w:val="17"/>
        </w:rPr>
        <w:t>.</w:t>
      </w:r>
      <w:r>
        <w:rPr>
          <w:rFonts w:ascii="Times New Roman" w:hAnsi="Times New Roman"/>
          <w:color w:val="484444"/>
          <w:sz w:val="17"/>
        </w:rPr>
        <w:t xml:space="preserve"> </w:t>
      </w:r>
      <w:r>
        <w:rPr>
          <w:rFonts w:ascii="Times New Roman" w:hAnsi="Times New Roman"/>
          <w:color w:val="484444"/>
          <w:spacing w:val="-10"/>
          <w:sz w:val="17"/>
        </w:rPr>
        <w:t xml:space="preserve"> </w:t>
      </w:r>
      <w:r>
        <w:rPr>
          <w:rFonts w:ascii="Times New Roman" w:hAnsi="Times New Roman"/>
          <w:color w:val="484444"/>
          <w:w w:val="58"/>
          <w:sz w:val="17"/>
        </w:rPr>
        <w:t>I</w:t>
      </w:r>
      <w:r>
        <w:rPr>
          <w:rFonts w:ascii="Times New Roman" w:hAnsi="Times New Roman"/>
          <w:color w:val="484444"/>
          <w:sz w:val="17"/>
        </w:rPr>
        <w:t xml:space="preserve"> </w:t>
      </w:r>
      <w:r>
        <w:rPr>
          <w:rFonts w:ascii="Times New Roman" w:hAnsi="Times New Roman"/>
          <w:color w:val="484444"/>
          <w:spacing w:val="-8"/>
          <w:sz w:val="17"/>
        </w:rPr>
        <w:t xml:space="preserve"> </w:t>
      </w:r>
      <w:r>
        <w:rPr>
          <w:color w:val="484444"/>
          <w:spacing w:val="-1"/>
          <w:w w:val="80"/>
          <w:sz w:val="15"/>
        </w:rPr>
        <w:t>.</w:t>
      </w:r>
      <w:r>
        <w:rPr>
          <w:color w:val="484444"/>
          <w:spacing w:val="9"/>
          <w:w w:val="80"/>
          <w:sz w:val="15"/>
        </w:rPr>
        <w:t>a</w:t>
      </w:r>
      <w:r>
        <w:rPr>
          <w:rFonts w:ascii="Times New Roman" w:hAnsi="Times New Roman"/>
          <w:color w:val="5B5959"/>
          <w:w w:val="73"/>
          <w:sz w:val="17"/>
        </w:rPr>
        <w:t>!I</w:t>
      </w:r>
      <w:r>
        <w:rPr>
          <w:rFonts w:ascii="Times New Roman" w:hAnsi="Times New Roman"/>
          <w:color w:val="5B5959"/>
          <w:spacing w:val="-13"/>
          <w:sz w:val="17"/>
        </w:rPr>
        <w:t xml:space="preserve"> </w:t>
      </w:r>
      <w:r>
        <w:rPr>
          <w:rFonts w:ascii="Times New Roman" w:hAnsi="Times New Roman"/>
          <w:color w:val="484444"/>
          <w:spacing w:val="4"/>
          <w:w w:val="73"/>
          <w:sz w:val="14"/>
        </w:rPr>
        <w:t>,</w:t>
      </w:r>
      <w:r>
        <w:rPr>
          <w:rFonts w:ascii="Times New Roman" w:hAnsi="Times New Roman"/>
          <w:color w:val="828082"/>
          <w:w w:val="73"/>
          <w:sz w:val="14"/>
        </w:rPr>
        <w:t>·</w:t>
      </w:r>
      <w:r>
        <w:rPr>
          <w:rFonts w:ascii="Times New Roman" w:hAnsi="Times New Roman"/>
          <w:color w:val="828082"/>
          <w:spacing w:val="-23"/>
          <w:sz w:val="14"/>
        </w:rPr>
        <w:t xml:space="preserve"> </w:t>
      </w:r>
      <w:r>
        <w:rPr>
          <w:rFonts w:ascii="Times New Roman" w:hAnsi="Times New Roman"/>
          <w:color w:val="484444"/>
          <w:w w:val="73"/>
          <w:sz w:val="14"/>
        </w:rPr>
        <w:t>,I</w:t>
      </w:r>
      <w:r>
        <w:rPr>
          <w:rFonts w:ascii="Times New Roman" w:hAnsi="Times New Roman"/>
          <w:color w:val="484444"/>
          <w:sz w:val="14"/>
        </w:rPr>
        <w:t xml:space="preserve">  </w:t>
      </w:r>
      <w:r>
        <w:rPr>
          <w:rFonts w:ascii="Times New Roman" w:hAnsi="Times New Roman"/>
          <w:color w:val="484444"/>
          <w:spacing w:val="-7"/>
          <w:sz w:val="14"/>
        </w:rPr>
        <w:t xml:space="preserve"> </w:t>
      </w:r>
      <w:r>
        <w:rPr>
          <w:rFonts w:ascii="Times New Roman" w:hAnsi="Times New Roman"/>
          <w:color w:val="484444"/>
          <w:spacing w:val="-1"/>
          <w:w w:val="86"/>
          <w:sz w:val="18"/>
        </w:rPr>
        <w:t>Ki</w:t>
      </w:r>
      <w:r>
        <w:rPr>
          <w:rFonts w:ascii="Times New Roman" w:hAnsi="Times New Roman"/>
          <w:color w:val="484444"/>
          <w:w w:val="86"/>
          <w:sz w:val="18"/>
        </w:rPr>
        <w:t>:</w:t>
      </w:r>
      <w:r>
        <w:rPr>
          <w:rFonts w:ascii="Times New Roman" w:hAnsi="Times New Roman"/>
          <w:color w:val="484444"/>
          <w:spacing w:val="-26"/>
          <w:sz w:val="18"/>
        </w:rPr>
        <w:t xml:space="preserve"> </w:t>
      </w:r>
      <w:r>
        <w:rPr>
          <w:rFonts w:ascii="Times New Roman" w:hAnsi="Times New Roman"/>
          <w:color w:val="5B5959"/>
          <w:w w:val="51"/>
          <w:sz w:val="23"/>
        </w:rPr>
        <w:t>r..</w:t>
      </w:r>
      <w:r>
        <w:rPr>
          <w:rFonts w:ascii="Times New Roman" w:hAnsi="Times New Roman"/>
          <w:color w:val="5B5959"/>
          <w:spacing w:val="19"/>
          <w:w w:val="51"/>
          <w:sz w:val="23"/>
        </w:rPr>
        <w:t>,</w:t>
      </w:r>
      <w:r>
        <w:rPr>
          <w:color w:val="484444"/>
          <w:w w:val="51"/>
          <w:sz w:val="14"/>
        </w:rPr>
        <w:t>rt</w:t>
      </w:r>
      <w:r>
        <w:rPr>
          <w:color w:val="484444"/>
          <w:sz w:val="14"/>
        </w:rPr>
        <w:t xml:space="preserve"> </w:t>
      </w:r>
      <w:r>
        <w:rPr>
          <w:color w:val="484444"/>
          <w:spacing w:val="-13"/>
          <w:sz w:val="14"/>
        </w:rPr>
        <w:t xml:space="preserve"> </w:t>
      </w:r>
      <w:r>
        <w:rPr>
          <w:rFonts w:ascii="Times New Roman" w:hAnsi="Times New Roman"/>
          <w:color w:val="484444"/>
          <w:spacing w:val="-74"/>
          <w:w w:val="87"/>
          <w:sz w:val="17"/>
        </w:rPr>
        <w:t>k</w:t>
      </w:r>
      <w:r>
        <w:rPr>
          <w:rFonts w:ascii="Times New Roman" w:hAnsi="Times New Roman"/>
          <w:color w:val="484444"/>
          <w:w w:val="63"/>
          <w:sz w:val="17"/>
        </w:rPr>
        <w:t>1</w:t>
      </w:r>
      <w:r>
        <w:rPr>
          <w:rFonts w:ascii="Times New Roman" w:hAnsi="Times New Roman"/>
          <w:color w:val="484444"/>
          <w:sz w:val="17"/>
        </w:rPr>
        <w:t xml:space="preserve"> </w:t>
      </w:r>
      <w:r>
        <w:rPr>
          <w:rFonts w:ascii="Times New Roman" w:hAnsi="Times New Roman"/>
          <w:color w:val="484444"/>
          <w:spacing w:val="-4"/>
          <w:sz w:val="17"/>
        </w:rPr>
        <w:t xml:space="preserve"> </w:t>
      </w:r>
      <w:r>
        <w:rPr>
          <w:rFonts w:ascii="Times New Roman" w:hAnsi="Times New Roman"/>
          <w:color w:val="828082"/>
          <w:spacing w:val="1"/>
          <w:w w:val="87"/>
          <w:sz w:val="17"/>
        </w:rPr>
        <w:t>·</w:t>
      </w:r>
      <w:r>
        <w:rPr>
          <w:rFonts w:ascii="Times New Roman" w:hAnsi="Times New Roman"/>
          <w:color w:val="484444"/>
          <w:spacing w:val="-1"/>
          <w:w w:val="50"/>
          <w:sz w:val="17"/>
        </w:rPr>
        <w:t>;.!</w:t>
      </w:r>
      <w:r>
        <w:rPr>
          <w:rFonts w:ascii="Times New Roman" w:hAnsi="Times New Roman"/>
          <w:color w:val="484444"/>
          <w:w w:val="50"/>
          <w:sz w:val="17"/>
        </w:rPr>
        <w:t>.</w:t>
      </w:r>
      <w:r>
        <w:rPr>
          <w:rFonts w:ascii="Times New Roman" w:hAnsi="Times New Roman"/>
          <w:color w:val="484444"/>
          <w:spacing w:val="-5"/>
          <w:sz w:val="17"/>
        </w:rPr>
        <w:t xml:space="preserve"> </w:t>
      </w:r>
      <w:r>
        <w:rPr>
          <w:rFonts w:ascii="Times New Roman" w:hAnsi="Times New Roman"/>
          <w:color w:val="727070"/>
          <w:spacing w:val="-52"/>
          <w:w w:val="103"/>
          <w:sz w:val="17"/>
        </w:rPr>
        <w:t>·</w:t>
      </w:r>
      <w:r>
        <w:rPr>
          <w:rFonts w:ascii="Times New Roman" w:hAnsi="Times New Roman"/>
          <w:color w:val="484444"/>
          <w:w w:val="103"/>
          <w:sz w:val="17"/>
        </w:rPr>
        <w:t>(</w:t>
      </w:r>
      <w:r>
        <w:rPr>
          <w:rFonts w:ascii="Times New Roman" w:hAnsi="Times New Roman"/>
          <w:color w:val="484444"/>
          <w:spacing w:val="20"/>
          <w:sz w:val="17"/>
        </w:rPr>
        <w:t xml:space="preserve"> </w:t>
      </w:r>
      <w:r>
        <w:rPr>
          <w:rFonts w:ascii="Times New Roman" w:hAnsi="Times New Roman"/>
          <w:color w:val="484444"/>
          <w:spacing w:val="8"/>
          <w:w w:val="63"/>
          <w:sz w:val="17"/>
        </w:rPr>
        <w:t>1</w:t>
      </w:r>
      <w:r>
        <w:rPr>
          <w:rFonts w:ascii="Times New Roman" w:hAnsi="Times New Roman"/>
          <w:color w:val="484444"/>
          <w:w w:val="50"/>
          <w:sz w:val="17"/>
        </w:rPr>
        <w:t>111</w:t>
      </w:r>
      <w:r>
        <w:rPr>
          <w:rFonts w:ascii="Times New Roman" w:hAnsi="Times New Roman"/>
          <w:color w:val="484444"/>
          <w:spacing w:val="-18"/>
          <w:sz w:val="17"/>
        </w:rPr>
        <w:t xml:space="preserve"> </w:t>
      </w:r>
      <w:r>
        <w:rPr>
          <w:rFonts w:ascii="Times New Roman" w:hAnsi="Times New Roman"/>
          <w:color w:val="484444"/>
          <w:w w:val="83"/>
          <w:sz w:val="17"/>
        </w:rPr>
        <w:t>r.</w:t>
      </w:r>
      <w:r>
        <w:rPr>
          <w:rFonts w:ascii="Times New Roman" w:hAnsi="Times New Roman"/>
          <w:color w:val="484444"/>
          <w:sz w:val="17"/>
        </w:rPr>
        <w:t xml:space="preserve"> </w:t>
      </w:r>
      <w:r>
        <w:rPr>
          <w:rFonts w:ascii="Times New Roman" w:hAnsi="Times New Roman"/>
          <w:color w:val="484444"/>
          <w:spacing w:val="-12"/>
          <w:sz w:val="17"/>
        </w:rPr>
        <w:t xml:space="preserve"> </w:t>
      </w:r>
      <w:r>
        <w:rPr>
          <w:rFonts w:ascii="Times New Roman" w:hAnsi="Times New Roman"/>
          <w:color w:val="484444"/>
          <w:w w:val="55"/>
          <w:sz w:val="17"/>
        </w:rPr>
        <w:t>IL</w:t>
      </w:r>
      <w:r>
        <w:rPr>
          <w:rFonts w:ascii="Times New Roman" w:hAnsi="Times New Roman"/>
          <w:color w:val="484444"/>
          <w:spacing w:val="3"/>
          <w:sz w:val="17"/>
        </w:rPr>
        <w:t xml:space="preserve"> </w:t>
      </w:r>
      <w:r>
        <w:rPr>
          <w:rFonts w:ascii="Times New Roman" w:hAnsi="Times New Roman"/>
          <w:color w:val="484444"/>
          <w:w w:val="58"/>
          <w:sz w:val="17"/>
        </w:rPr>
        <w:t>I</w:t>
      </w:r>
      <w:r>
        <w:rPr>
          <w:rFonts w:ascii="Times New Roman" w:hAnsi="Times New Roman"/>
          <w:color w:val="484444"/>
          <w:spacing w:val="1"/>
          <w:sz w:val="17"/>
        </w:rPr>
        <w:t xml:space="preserve"> </w:t>
      </w:r>
      <w:r>
        <w:rPr>
          <w:rFonts w:ascii="Times New Roman" w:hAnsi="Times New Roman"/>
          <w:color w:val="484444"/>
          <w:w w:val="58"/>
          <w:sz w:val="17"/>
        </w:rPr>
        <w:t>I</w:t>
      </w:r>
      <w:r>
        <w:rPr>
          <w:rFonts w:ascii="Times New Roman" w:hAnsi="Times New Roman"/>
          <w:color w:val="484444"/>
          <w:spacing w:val="-20"/>
          <w:sz w:val="17"/>
        </w:rPr>
        <w:t xml:space="preserve"> </w:t>
      </w:r>
      <w:r>
        <w:rPr>
          <w:rFonts w:ascii="Times New Roman" w:hAnsi="Times New Roman"/>
          <w:color w:val="484444"/>
          <w:w w:val="103"/>
          <w:sz w:val="17"/>
        </w:rPr>
        <w:t>fo</w:t>
      </w:r>
      <w:r>
        <w:rPr>
          <w:rFonts w:ascii="Times New Roman" w:hAnsi="Times New Roman"/>
          <w:color w:val="484444"/>
          <w:spacing w:val="8"/>
          <w:w w:val="103"/>
          <w:sz w:val="17"/>
        </w:rPr>
        <w:t>l</w:t>
      </w:r>
      <w:r>
        <w:rPr>
          <w:rFonts w:ascii="Times New Roman" w:hAnsi="Times New Roman"/>
          <w:color w:val="484444"/>
          <w:w w:val="87"/>
          <w:sz w:val="17"/>
        </w:rPr>
        <w:t>11:</w:t>
      </w:r>
      <w:r>
        <w:rPr>
          <w:rFonts w:ascii="Times New Roman" w:hAnsi="Times New Roman"/>
          <w:color w:val="484444"/>
          <w:sz w:val="17"/>
        </w:rPr>
        <w:t xml:space="preserve">  </w:t>
      </w:r>
      <w:r>
        <w:rPr>
          <w:rFonts w:ascii="Times New Roman" w:hAnsi="Times New Roman"/>
          <w:color w:val="484444"/>
          <w:spacing w:val="14"/>
          <w:sz w:val="17"/>
        </w:rPr>
        <w:t xml:space="preserve"> </w:t>
      </w:r>
      <w:r>
        <w:rPr>
          <w:rFonts w:ascii="Times New Roman" w:hAnsi="Times New Roman"/>
          <w:color w:val="484444"/>
          <w:w w:val="71"/>
          <w:sz w:val="17"/>
        </w:rPr>
        <w:t>1,,11'1</w:t>
      </w:r>
      <w:r>
        <w:rPr>
          <w:rFonts w:ascii="Times New Roman" w:hAnsi="Times New Roman"/>
          <w:color w:val="484444"/>
          <w:spacing w:val="19"/>
          <w:sz w:val="17"/>
        </w:rPr>
        <w:t xml:space="preserve"> </w:t>
      </w:r>
      <w:r>
        <w:rPr>
          <w:rFonts w:ascii="Times New Roman" w:hAnsi="Times New Roman"/>
          <w:color w:val="484444"/>
          <w:w w:val="58"/>
          <w:sz w:val="17"/>
        </w:rPr>
        <w:t>I</w:t>
      </w:r>
      <w:r>
        <w:rPr>
          <w:rFonts w:ascii="Times New Roman" w:hAnsi="Times New Roman"/>
          <w:color w:val="484444"/>
          <w:spacing w:val="-14"/>
          <w:sz w:val="17"/>
        </w:rPr>
        <w:t xml:space="preserve"> </w:t>
      </w:r>
      <w:r>
        <w:rPr>
          <w:rFonts w:ascii="Times New Roman" w:hAnsi="Times New Roman"/>
          <w:color w:val="484444"/>
          <w:spacing w:val="-1"/>
          <w:w w:val="125"/>
          <w:sz w:val="17"/>
        </w:rPr>
        <w:t>\'lh</w:t>
      </w:r>
      <w:r>
        <w:rPr>
          <w:rFonts w:ascii="Times New Roman" w:hAnsi="Times New Roman"/>
          <w:color w:val="484444"/>
          <w:w w:val="125"/>
          <w:sz w:val="17"/>
        </w:rPr>
        <w:t>l</w:t>
      </w:r>
      <w:r>
        <w:rPr>
          <w:rFonts w:ascii="Times New Roman" w:hAnsi="Times New Roman"/>
          <w:color w:val="484444"/>
          <w:spacing w:val="-18"/>
          <w:sz w:val="17"/>
        </w:rPr>
        <w:t xml:space="preserve"> </w:t>
      </w:r>
      <w:r>
        <w:rPr>
          <w:rFonts w:ascii="Times New Roman" w:hAnsi="Times New Roman"/>
          <w:color w:val="5B5959"/>
          <w:spacing w:val="-1"/>
          <w:w w:val="75"/>
          <w:sz w:val="17"/>
        </w:rPr>
        <w:t>•'I</w:t>
      </w:r>
      <w:r>
        <w:rPr>
          <w:rFonts w:ascii="Times New Roman" w:hAnsi="Times New Roman"/>
          <w:color w:val="5B5959"/>
          <w:w w:val="75"/>
          <w:sz w:val="17"/>
        </w:rPr>
        <w:t>L</w:t>
      </w:r>
      <w:r>
        <w:rPr>
          <w:rFonts w:ascii="Times New Roman" w:hAnsi="Times New Roman"/>
          <w:color w:val="5B5959"/>
          <w:spacing w:val="-2"/>
          <w:sz w:val="17"/>
        </w:rPr>
        <w:t xml:space="preserve"> </w:t>
      </w:r>
      <w:r>
        <w:rPr>
          <w:rFonts w:ascii="Times New Roman" w:hAnsi="Times New Roman"/>
          <w:color w:val="727070"/>
          <w:w w:val="75"/>
          <w:sz w:val="17"/>
        </w:rPr>
        <w:t>"</w:t>
      </w:r>
      <w:r>
        <w:rPr>
          <w:rFonts w:ascii="Times New Roman" w:hAnsi="Times New Roman"/>
          <w:color w:val="727070"/>
          <w:sz w:val="17"/>
        </w:rPr>
        <w:t xml:space="preserve"> </w:t>
      </w:r>
      <w:r>
        <w:rPr>
          <w:rFonts w:ascii="Times New Roman" w:hAnsi="Times New Roman"/>
          <w:color w:val="727070"/>
          <w:spacing w:val="-16"/>
          <w:sz w:val="17"/>
        </w:rPr>
        <w:t xml:space="preserve"> </w:t>
      </w:r>
      <w:r>
        <w:rPr>
          <w:rFonts w:ascii="Times New Roman" w:hAnsi="Times New Roman"/>
          <w:color w:val="484444"/>
          <w:spacing w:val="-31"/>
          <w:w w:val="75"/>
          <w:sz w:val="17"/>
        </w:rPr>
        <w:t>•</w:t>
      </w:r>
      <w:r>
        <w:rPr>
          <w:rFonts w:ascii="Times New Roman" w:hAnsi="Times New Roman"/>
          <w:color w:val="5B5959"/>
          <w:w w:val="75"/>
          <w:sz w:val="21"/>
        </w:rPr>
        <w:t>k</w:t>
      </w:r>
      <w:r>
        <w:rPr>
          <w:rFonts w:ascii="Times New Roman" w:hAnsi="Times New Roman"/>
          <w:color w:val="5B5959"/>
          <w:sz w:val="21"/>
        </w:rPr>
        <w:t xml:space="preserve">  </w:t>
      </w:r>
      <w:r>
        <w:rPr>
          <w:rFonts w:ascii="Times New Roman" w:hAnsi="Times New Roman"/>
          <w:color w:val="5B5959"/>
          <w:spacing w:val="13"/>
          <w:sz w:val="21"/>
        </w:rPr>
        <w:t xml:space="preserve"> </w:t>
      </w:r>
      <w:r>
        <w:rPr>
          <w:rFonts w:ascii="Times New Roman" w:hAnsi="Times New Roman"/>
          <w:color w:val="484444"/>
          <w:w w:val="55"/>
          <w:sz w:val="17"/>
        </w:rPr>
        <w:t>1111:</w:t>
      </w:r>
    </w:p>
    <w:p w:rsidR="00166577" w:rsidRDefault="00760F94">
      <w:pPr>
        <w:spacing w:line="133" w:lineRule="exact"/>
        <w:ind w:left="198"/>
        <w:rPr>
          <w:sz w:val="19"/>
        </w:rPr>
      </w:pPr>
      <w:r>
        <w:rPr>
          <w:rFonts w:ascii="Times New Roman" w:hAnsi="Times New Roman"/>
          <w:color w:val="484444"/>
          <w:sz w:val="23"/>
        </w:rPr>
        <w:t xml:space="preserve">·,.,,,h </w:t>
      </w:r>
      <w:r>
        <w:rPr>
          <w:color w:val="484444"/>
          <w:w w:val="80"/>
          <w:sz w:val="18"/>
        </w:rPr>
        <w:t>►</w:t>
      </w:r>
      <w:r>
        <w:rPr>
          <w:rFonts w:ascii="Times New Roman" w:hAnsi="Times New Roman"/>
          <w:color w:val="484444"/>
          <w:w w:val="80"/>
          <w:sz w:val="17"/>
        </w:rPr>
        <w:t xml:space="preserve">a </w:t>
      </w:r>
      <w:r>
        <w:rPr>
          <w:rFonts w:ascii="Times New Roman" w:hAnsi="Times New Roman"/>
          <w:color w:val="484444"/>
          <w:sz w:val="17"/>
        </w:rPr>
        <w:t xml:space="preserve">lu </w:t>
      </w:r>
      <w:r>
        <w:rPr>
          <w:rFonts w:ascii="Times New Roman" w:hAnsi="Times New Roman"/>
          <w:color w:val="484444"/>
          <w:w w:val="80"/>
          <w:sz w:val="17"/>
        </w:rPr>
        <w:t xml:space="preserve">111 I </w:t>
      </w:r>
      <w:r>
        <w:rPr>
          <w:rFonts w:ascii="Times New Roman" w:hAnsi="Times New Roman"/>
          <w:color w:val="484444"/>
          <w:w w:val="125"/>
          <w:sz w:val="13"/>
        </w:rPr>
        <w:t xml:space="preserve">II, , </w:t>
      </w:r>
      <w:r>
        <w:rPr>
          <w:rFonts w:ascii="Times New Roman" w:hAnsi="Times New Roman"/>
          <w:color w:val="484444"/>
          <w:sz w:val="17"/>
        </w:rPr>
        <w:t xml:space="preserve">(l,r </w:t>
      </w:r>
      <w:r>
        <w:rPr>
          <w:rFonts w:ascii="Times New Roman" w:hAnsi="Times New Roman"/>
          <w:color w:val="5B5959"/>
          <w:sz w:val="17"/>
        </w:rPr>
        <w:t>l'I</w:t>
      </w:r>
      <w:r>
        <w:rPr>
          <w:color w:val="484444"/>
          <w:sz w:val="19"/>
        </w:rPr>
        <w:t xml:space="preserve">I,t </w:t>
      </w:r>
      <w:r>
        <w:rPr>
          <w:color w:val="727070"/>
          <w:w w:val="80"/>
          <w:sz w:val="19"/>
        </w:rPr>
        <w:t>'</w:t>
      </w:r>
    </w:p>
    <w:p w:rsidR="00166577" w:rsidRDefault="00166577">
      <w:pPr>
        <w:spacing w:line="133" w:lineRule="exact"/>
        <w:rPr>
          <w:sz w:val="19"/>
        </w:rPr>
        <w:sectPr w:rsidR="00166577">
          <w:type w:val="continuous"/>
          <w:pgSz w:w="11910" w:h="16840"/>
          <w:pgMar w:top="1580" w:right="740" w:bottom="280" w:left="940" w:header="720" w:footer="720" w:gutter="0"/>
          <w:cols w:num="2" w:space="720" w:equalWidth="0">
            <w:col w:w="1815" w:space="40"/>
            <w:col w:w="8375"/>
          </w:cols>
        </w:sectPr>
      </w:pPr>
    </w:p>
    <w:p w:rsidR="00166577" w:rsidRDefault="00760F94">
      <w:pPr>
        <w:spacing w:line="400" w:lineRule="exact"/>
        <w:ind w:left="1242"/>
        <w:rPr>
          <w:sz w:val="19"/>
        </w:rPr>
      </w:pPr>
      <w:r>
        <w:rPr>
          <w:color w:val="484444"/>
          <w:spacing w:val="-1"/>
          <w:w w:val="53"/>
          <w:sz w:val="39"/>
        </w:rPr>
        <w:t>°'</w:t>
      </w:r>
      <w:r>
        <w:rPr>
          <w:color w:val="484444"/>
          <w:spacing w:val="-29"/>
          <w:w w:val="53"/>
          <w:sz w:val="39"/>
        </w:rPr>
        <w:t>'</w:t>
      </w:r>
      <w:r>
        <w:rPr>
          <w:rFonts w:ascii="Times New Roman" w:hAnsi="Times New Roman"/>
          <w:color w:val="727070"/>
          <w:w w:val="25"/>
          <w:sz w:val="17"/>
        </w:rPr>
        <w:t>,</w:t>
      </w:r>
      <w:r>
        <w:rPr>
          <w:rFonts w:ascii="Times New Roman" w:hAnsi="Times New Roman"/>
          <w:color w:val="727070"/>
          <w:spacing w:val="-13"/>
          <w:sz w:val="17"/>
        </w:rPr>
        <w:t xml:space="preserve"> </w:t>
      </w:r>
      <w:r>
        <w:rPr>
          <w:rFonts w:ascii="Times New Roman" w:hAnsi="Times New Roman"/>
          <w:color w:val="484444"/>
          <w:spacing w:val="-18"/>
          <w:w w:val="25"/>
          <w:sz w:val="17"/>
        </w:rPr>
        <w:t>1</w:t>
      </w:r>
      <w:r>
        <w:rPr>
          <w:rFonts w:ascii="Times New Roman" w:hAnsi="Times New Roman"/>
          <w:color w:val="484444"/>
          <w:w w:val="63"/>
          <w:sz w:val="17"/>
        </w:rPr>
        <w:t>1</w:t>
      </w:r>
      <w:r>
        <w:rPr>
          <w:rFonts w:ascii="Times New Roman" w:hAnsi="Times New Roman"/>
          <w:color w:val="484444"/>
          <w:sz w:val="17"/>
        </w:rPr>
        <w:t xml:space="preserve"> </w:t>
      </w:r>
      <w:r>
        <w:rPr>
          <w:rFonts w:ascii="Times New Roman" w:hAnsi="Times New Roman"/>
          <w:color w:val="484444"/>
          <w:spacing w:val="18"/>
          <w:sz w:val="17"/>
        </w:rPr>
        <w:t xml:space="preserve"> </w:t>
      </w:r>
      <w:r>
        <w:rPr>
          <w:rFonts w:ascii="Times New Roman" w:hAnsi="Times New Roman"/>
          <w:color w:val="484444"/>
          <w:w w:val="91"/>
          <w:position w:val="10"/>
          <w:sz w:val="6"/>
        </w:rPr>
        <w:t>0</w:t>
      </w:r>
      <w:r>
        <w:rPr>
          <w:rFonts w:ascii="Times New Roman" w:hAnsi="Times New Roman"/>
          <w:color w:val="484444"/>
          <w:position w:val="10"/>
          <w:sz w:val="6"/>
        </w:rPr>
        <w:t xml:space="preserve">    </w:t>
      </w:r>
      <w:r>
        <w:rPr>
          <w:rFonts w:ascii="Times New Roman" w:hAnsi="Times New Roman"/>
          <w:color w:val="484444"/>
          <w:spacing w:val="-3"/>
          <w:position w:val="10"/>
          <w:sz w:val="6"/>
        </w:rPr>
        <w:t xml:space="preserve"> </w:t>
      </w:r>
      <w:r>
        <w:rPr>
          <w:color w:val="484444"/>
          <w:w w:val="91"/>
          <w:sz w:val="19"/>
        </w:rPr>
        <w:t>I</w:t>
      </w:r>
    </w:p>
    <w:p w:rsidR="00166577" w:rsidRDefault="00760F94">
      <w:pPr>
        <w:spacing w:line="159" w:lineRule="exact"/>
        <w:ind w:left="1240"/>
        <w:rPr>
          <w:rFonts w:ascii="Times New Roman" w:hAnsi="Times New Roman"/>
          <w:sz w:val="17"/>
        </w:rPr>
      </w:pPr>
      <w:r>
        <w:rPr>
          <w:rFonts w:ascii="Times New Roman" w:hAnsi="Times New Roman"/>
          <w:color w:val="5B5959"/>
          <w:w w:val="95"/>
          <w:sz w:val="17"/>
        </w:rPr>
        <w:t xml:space="preserve">'- </w:t>
      </w:r>
      <w:r>
        <w:rPr>
          <w:rFonts w:ascii="Times New Roman" w:hAnsi="Times New Roman"/>
          <w:color w:val="5B5959"/>
          <w:spacing w:val="-22"/>
          <w:w w:val="95"/>
          <w:sz w:val="17"/>
        </w:rPr>
        <w:t xml:space="preserve">lk•   </w:t>
      </w:r>
      <w:r>
        <w:rPr>
          <w:rFonts w:ascii="Times New Roman" w:hAnsi="Times New Roman"/>
          <w:color w:val="828082"/>
          <w:w w:val="95"/>
          <w:sz w:val="17"/>
        </w:rPr>
        <w:t>·</w:t>
      </w:r>
      <w:r>
        <w:rPr>
          <w:rFonts w:ascii="Times New Roman" w:hAnsi="Times New Roman"/>
          <w:color w:val="828082"/>
          <w:spacing w:val="-15"/>
          <w:w w:val="95"/>
          <w:sz w:val="17"/>
        </w:rPr>
        <w:t xml:space="preserve"> </w:t>
      </w:r>
      <w:r>
        <w:rPr>
          <w:rFonts w:ascii="Times New Roman" w:hAnsi="Times New Roman"/>
          <w:color w:val="5B5959"/>
          <w:spacing w:val="7"/>
          <w:w w:val="95"/>
          <w:sz w:val="17"/>
        </w:rPr>
        <w:t>,</w:t>
      </w:r>
      <w:r>
        <w:rPr>
          <w:rFonts w:ascii="Times New Roman" w:hAnsi="Times New Roman"/>
          <w:color w:val="484444"/>
          <w:spacing w:val="7"/>
          <w:w w:val="95"/>
          <w:sz w:val="17"/>
        </w:rPr>
        <w:t>I</w:t>
      </w:r>
    </w:p>
    <w:p w:rsidR="00166577" w:rsidRDefault="00760F94">
      <w:pPr>
        <w:spacing w:before="20" w:line="216" w:lineRule="exact"/>
        <w:ind w:left="1316"/>
        <w:rPr>
          <w:sz w:val="20"/>
        </w:rPr>
      </w:pPr>
      <w:r>
        <w:rPr>
          <w:rFonts w:ascii="Times New Roman"/>
          <w:color w:val="484444"/>
          <w:w w:val="150"/>
          <w:sz w:val="17"/>
        </w:rPr>
        <w:t>l'h:</w:t>
      </w:r>
      <w:r>
        <w:rPr>
          <w:rFonts w:ascii="Times New Roman"/>
          <w:color w:val="484444"/>
          <w:spacing w:val="-18"/>
          <w:w w:val="150"/>
          <w:sz w:val="17"/>
        </w:rPr>
        <w:t xml:space="preserve"> </w:t>
      </w:r>
      <w:r>
        <w:rPr>
          <w:color w:val="484444"/>
          <w:spacing w:val="-17"/>
          <w:w w:val="150"/>
          <w:sz w:val="20"/>
        </w:rPr>
        <w:t>I</w:t>
      </w:r>
    </w:p>
    <w:p w:rsidR="00166577" w:rsidRDefault="00760F94">
      <w:pPr>
        <w:spacing w:before="132"/>
        <w:ind w:left="234"/>
        <w:rPr>
          <w:rFonts w:ascii="Times New Roman" w:hAnsi="Times New Roman"/>
          <w:sz w:val="17"/>
        </w:rPr>
      </w:pPr>
      <w:r>
        <w:br w:type="column"/>
      </w:r>
      <w:r>
        <w:rPr>
          <w:rFonts w:ascii="Times New Roman" w:hAnsi="Times New Roman"/>
          <w:color w:val="5B5959"/>
          <w:w w:val="103"/>
          <w:sz w:val="17"/>
        </w:rPr>
        <w:t>(</w:t>
      </w:r>
      <w:r>
        <w:rPr>
          <w:rFonts w:ascii="Times New Roman" w:hAnsi="Times New Roman"/>
          <w:color w:val="5B5959"/>
          <w:spacing w:val="17"/>
          <w:sz w:val="17"/>
        </w:rPr>
        <w:t xml:space="preserve"> </w:t>
      </w:r>
      <w:r>
        <w:rPr>
          <w:rFonts w:ascii="Times New Roman" w:hAnsi="Times New Roman"/>
          <w:color w:val="5B5959"/>
          <w:w w:val="103"/>
          <w:sz w:val="17"/>
        </w:rPr>
        <w:t>,</w:t>
      </w:r>
      <w:r>
        <w:rPr>
          <w:rFonts w:ascii="Times New Roman" w:hAnsi="Times New Roman"/>
          <w:color w:val="5B5959"/>
          <w:spacing w:val="-3"/>
          <w:w w:val="103"/>
          <w:sz w:val="17"/>
        </w:rPr>
        <w:t>,</w:t>
      </w:r>
      <w:r>
        <w:rPr>
          <w:rFonts w:ascii="Times New Roman" w:hAnsi="Times New Roman"/>
          <w:color w:val="5B5959"/>
          <w:w w:val="65"/>
          <w:sz w:val="17"/>
        </w:rPr>
        <w:t>11</w:t>
      </w:r>
      <w:r>
        <w:rPr>
          <w:rFonts w:ascii="Times New Roman" w:hAnsi="Times New Roman"/>
          <w:color w:val="5B5959"/>
          <w:spacing w:val="6"/>
          <w:w w:val="65"/>
          <w:sz w:val="17"/>
        </w:rPr>
        <w:t>1</w:t>
      </w:r>
      <w:r>
        <w:rPr>
          <w:rFonts w:ascii="Times New Roman" w:hAnsi="Times New Roman"/>
          <w:color w:val="5B5959"/>
          <w:w w:val="108"/>
          <w:sz w:val="17"/>
        </w:rPr>
        <w:t>r</w:t>
      </w:r>
      <w:r>
        <w:rPr>
          <w:rFonts w:ascii="Times New Roman" w:hAnsi="Times New Roman"/>
          <w:color w:val="5B5959"/>
          <w:spacing w:val="-14"/>
          <w:w w:val="108"/>
          <w:sz w:val="17"/>
        </w:rPr>
        <w:t>r</w:t>
      </w:r>
      <w:r>
        <w:rPr>
          <w:rFonts w:ascii="Times New Roman" w:hAnsi="Times New Roman"/>
          <w:color w:val="828082"/>
          <w:spacing w:val="-16"/>
          <w:w w:val="108"/>
          <w:sz w:val="17"/>
        </w:rPr>
        <w:t>.</w:t>
      </w:r>
      <w:r>
        <w:rPr>
          <w:rFonts w:ascii="Times New Roman" w:hAnsi="Times New Roman"/>
          <w:color w:val="484444"/>
          <w:w w:val="52"/>
          <w:sz w:val="17"/>
        </w:rPr>
        <w:t>1</w:t>
      </w:r>
      <w:r>
        <w:rPr>
          <w:rFonts w:ascii="Times New Roman" w:hAnsi="Times New Roman"/>
          <w:color w:val="484444"/>
          <w:spacing w:val="-14"/>
          <w:sz w:val="17"/>
        </w:rPr>
        <w:t xml:space="preserve"> </w:t>
      </w:r>
      <w:r>
        <w:rPr>
          <w:rFonts w:ascii="Times New Roman" w:hAnsi="Times New Roman"/>
          <w:color w:val="484444"/>
          <w:w w:val="58"/>
          <w:sz w:val="17"/>
        </w:rPr>
        <w:t>I</w:t>
      </w:r>
      <w:r>
        <w:rPr>
          <w:rFonts w:ascii="Times New Roman" w:hAnsi="Times New Roman"/>
          <w:color w:val="484444"/>
          <w:spacing w:val="-15"/>
          <w:sz w:val="17"/>
        </w:rPr>
        <w:t xml:space="preserve"> </w:t>
      </w:r>
      <w:r>
        <w:rPr>
          <w:rFonts w:ascii="Times New Roman" w:hAnsi="Times New Roman"/>
          <w:color w:val="484444"/>
          <w:spacing w:val="-1"/>
          <w:w w:val="94"/>
          <w:sz w:val="17"/>
        </w:rPr>
        <w:t>m</w:t>
      </w:r>
      <w:r>
        <w:rPr>
          <w:rFonts w:ascii="Times New Roman" w:hAnsi="Times New Roman"/>
          <w:color w:val="484444"/>
          <w:spacing w:val="-5"/>
          <w:w w:val="94"/>
          <w:sz w:val="17"/>
        </w:rPr>
        <w:t>,</w:t>
      </w:r>
      <w:r>
        <w:rPr>
          <w:rFonts w:ascii="Times New Roman" w:hAnsi="Times New Roman"/>
          <w:color w:val="727070"/>
          <w:w w:val="94"/>
          <w:sz w:val="17"/>
        </w:rPr>
        <w:t>·</w:t>
      </w:r>
      <w:r>
        <w:rPr>
          <w:rFonts w:ascii="Times New Roman" w:hAnsi="Times New Roman"/>
          <w:color w:val="727070"/>
          <w:spacing w:val="-23"/>
          <w:sz w:val="17"/>
        </w:rPr>
        <w:t xml:space="preserve"> </w:t>
      </w:r>
      <w:r>
        <w:rPr>
          <w:rFonts w:ascii="Times New Roman" w:hAnsi="Times New Roman"/>
          <w:color w:val="484444"/>
          <w:w w:val="73"/>
          <w:sz w:val="17"/>
        </w:rPr>
        <w:t>I</w:t>
      </w:r>
      <w:r>
        <w:rPr>
          <w:rFonts w:ascii="Times New Roman" w:hAnsi="Times New Roman"/>
          <w:color w:val="484444"/>
          <w:spacing w:val="13"/>
          <w:w w:val="73"/>
          <w:sz w:val="17"/>
        </w:rPr>
        <w:t>!</w:t>
      </w:r>
      <w:r>
        <w:rPr>
          <w:rFonts w:ascii="Times New Roman" w:hAnsi="Times New Roman"/>
          <w:color w:val="484444"/>
          <w:w w:val="73"/>
          <w:sz w:val="17"/>
        </w:rPr>
        <w:t>I</w:t>
      </w:r>
    </w:p>
    <w:p w:rsidR="00166577" w:rsidRDefault="00760F94">
      <w:pPr>
        <w:spacing w:before="21" w:line="190" w:lineRule="exact"/>
        <w:ind w:left="232"/>
        <w:rPr>
          <w:rFonts w:ascii="Times New Roman" w:hAnsi="Times New Roman"/>
          <w:sz w:val="17"/>
        </w:rPr>
      </w:pPr>
      <w:r>
        <w:rPr>
          <w:rFonts w:ascii="Times New Roman" w:hAnsi="Times New Roman"/>
          <w:color w:val="484444"/>
          <w:w w:val="80"/>
          <w:sz w:val="17"/>
        </w:rPr>
        <w:t>[ ra-i;</w:t>
      </w:r>
      <w:r>
        <w:rPr>
          <w:rFonts w:ascii="Times New Roman" w:hAnsi="Times New Roman"/>
          <w:color w:val="727070"/>
          <w:w w:val="80"/>
          <w:sz w:val="17"/>
        </w:rPr>
        <w:t>,</w:t>
      </w:r>
      <w:r>
        <w:rPr>
          <w:rFonts w:ascii="Times New Roman" w:hAnsi="Times New Roman"/>
          <w:color w:val="484444"/>
          <w:w w:val="80"/>
          <w:sz w:val="17"/>
        </w:rPr>
        <w:t>r</w:t>
      </w:r>
      <w:r>
        <w:rPr>
          <w:rFonts w:ascii="Times New Roman" w:hAnsi="Times New Roman"/>
          <w:color w:val="727070"/>
          <w:w w:val="80"/>
          <w:sz w:val="17"/>
        </w:rPr>
        <w:t>,</w:t>
      </w:r>
      <w:r>
        <w:rPr>
          <w:rFonts w:ascii="Times New Roman" w:hAnsi="Times New Roman"/>
          <w:color w:val="484444"/>
          <w:w w:val="80"/>
          <w:sz w:val="17"/>
        </w:rPr>
        <w:t xml:space="preserve">• 1 </w:t>
      </w:r>
      <w:r>
        <w:rPr>
          <w:rFonts w:ascii="Times New Roman" w:hAnsi="Times New Roman"/>
          <w:color w:val="5B5959"/>
          <w:w w:val="80"/>
          <w:sz w:val="17"/>
        </w:rPr>
        <w:t xml:space="preserve">:- </w:t>
      </w:r>
      <w:r>
        <w:rPr>
          <w:rFonts w:ascii="Times New Roman" w:hAnsi="Times New Roman"/>
          <w:color w:val="484444"/>
          <w:w w:val="80"/>
          <w:sz w:val="17"/>
        </w:rPr>
        <w:t xml:space="preserve">_ra I111,1 </w:t>
      </w:r>
      <w:r>
        <w:rPr>
          <w:rFonts w:ascii="Times New Roman" w:hAnsi="Times New Roman"/>
          <w:color w:val="5B5959"/>
          <w:w w:val="80"/>
          <w:sz w:val="17"/>
        </w:rPr>
        <w:t>\</w:t>
      </w:r>
    </w:p>
    <w:p w:rsidR="00166577" w:rsidRDefault="00760F94">
      <w:pPr>
        <w:spacing w:line="247" w:lineRule="exact"/>
        <w:ind w:left="245"/>
        <w:rPr>
          <w:rFonts w:ascii="Times New Roman" w:hAnsi="Times New Roman"/>
          <w:sz w:val="17"/>
        </w:rPr>
      </w:pPr>
      <w:r>
        <w:rPr>
          <w:rFonts w:ascii="Times New Roman" w:hAnsi="Times New Roman"/>
          <w:color w:val="5B5959"/>
          <w:sz w:val="18"/>
        </w:rPr>
        <w:t xml:space="preserve">l </w:t>
      </w:r>
      <w:r>
        <w:rPr>
          <w:rFonts w:ascii="Times New Roman" w:hAnsi="Times New Roman"/>
          <w:color w:val="484444"/>
          <w:sz w:val="18"/>
        </w:rPr>
        <w:t xml:space="preserve">,,, </w:t>
      </w:r>
      <w:r>
        <w:rPr>
          <w:rFonts w:ascii="Times New Roman" w:hAnsi="Times New Roman"/>
          <w:color w:val="484444"/>
          <w:w w:val="85"/>
          <w:sz w:val="17"/>
        </w:rPr>
        <w:t xml:space="preserve">t...'&lt;I </w:t>
      </w:r>
      <w:r>
        <w:rPr>
          <w:rFonts w:ascii="Times New Roman" w:hAnsi="Times New Roman"/>
          <w:color w:val="484444"/>
          <w:sz w:val="17"/>
        </w:rPr>
        <w:t xml:space="preserve">R,•1\,r,n:.:cl </w:t>
      </w:r>
      <w:r>
        <w:rPr>
          <w:rFonts w:ascii="Times New Roman" w:hAnsi="Times New Roman"/>
          <w:color w:val="484444"/>
          <w:w w:val="85"/>
        </w:rPr>
        <w:t>c</w:t>
      </w:r>
      <w:r>
        <w:rPr>
          <w:rFonts w:ascii="Times New Roman" w:hAnsi="Times New Roman"/>
          <w:color w:val="727070"/>
          <w:w w:val="85"/>
        </w:rPr>
        <w:t xml:space="preserve">· </w:t>
      </w:r>
      <w:r>
        <w:rPr>
          <w:rFonts w:ascii="Times New Roman" w:hAnsi="Times New Roman"/>
          <w:color w:val="484444"/>
          <w:sz w:val="17"/>
        </w:rPr>
        <w:t xml:space="preserve">h </w:t>
      </w:r>
      <w:r>
        <w:rPr>
          <w:rFonts w:ascii="Times New Roman" w:hAnsi="Times New Roman"/>
          <w:color w:val="484444"/>
          <w:w w:val="85"/>
          <w:sz w:val="17"/>
        </w:rPr>
        <w:t xml:space="preserve">11, </w:t>
      </w:r>
      <w:r>
        <w:rPr>
          <w:rFonts w:ascii="Times New Roman" w:hAnsi="Times New Roman"/>
          <w:color w:val="5B5959"/>
          <w:sz w:val="17"/>
        </w:rPr>
        <w:t xml:space="preserve">1, </w:t>
      </w:r>
      <w:r>
        <w:rPr>
          <w:rFonts w:ascii="Times New Roman" w:hAnsi="Times New Roman"/>
          <w:color w:val="5B5959"/>
          <w:sz w:val="18"/>
        </w:rPr>
        <w:t>T</w:t>
      </w:r>
      <w:r>
        <w:rPr>
          <w:rFonts w:ascii="Times New Roman" w:hAnsi="Times New Roman"/>
          <w:color w:val="484444"/>
          <w:sz w:val="17"/>
        </w:rPr>
        <w:t xml:space="preserve">111,l </w:t>
      </w:r>
      <w:r>
        <w:rPr>
          <w:rFonts w:ascii="Times New Roman" w:hAnsi="Times New Roman"/>
          <w:color w:val="484444"/>
          <w:w w:val="115"/>
          <w:sz w:val="17"/>
        </w:rPr>
        <w:t xml:space="preserve">Im </w:t>
      </w:r>
      <w:r>
        <w:rPr>
          <w:rFonts w:ascii="Times New Roman" w:hAnsi="Times New Roman"/>
          <w:color w:val="484444"/>
          <w:sz w:val="17"/>
        </w:rPr>
        <w:t>•</w:t>
      </w:r>
      <w:r>
        <w:rPr>
          <w:rFonts w:ascii="Times New Roman" w:hAnsi="Times New Roman"/>
          <w:color w:val="5B5959"/>
          <w:sz w:val="17"/>
        </w:rPr>
        <w:t xml:space="preserve">::1.::111 </w:t>
      </w:r>
      <w:r>
        <w:rPr>
          <w:rFonts w:ascii="Times New Roman" w:hAnsi="Times New Roman"/>
          <w:color w:val="484444"/>
          <w:w w:val="115"/>
          <w:sz w:val="17"/>
        </w:rPr>
        <w:t>I\,!,</w:t>
      </w:r>
    </w:p>
    <w:p w:rsidR="00166577" w:rsidRDefault="00166577">
      <w:pPr>
        <w:spacing w:line="247" w:lineRule="exact"/>
        <w:rPr>
          <w:rFonts w:ascii="Times New Roman" w:hAnsi="Times New Roman"/>
          <w:sz w:val="17"/>
        </w:rPr>
        <w:sectPr w:rsidR="00166577">
          <w:type w:val="continuous"/>
          <w:pgSz w:w="11910" w:h="16840"/>
          <w:pgMar w:top="1580" w:right="740" w:bottom="280" w:left="940" w:header="720" w:footer="720" w:gutter="0"/>
          <w:cols w:num="2" w:space="720" w:equalWidth="0">
            <w:col w:w="1765" w:space="40"/>
            <w:col w:w="8425"/>
          </w:cols>
        </w:sectPr>
      </w:pPr>
    </w:p>
    <w:p w:rsidR="00166577" w:rsidRDefault="00760F94">
      <w:pPr>
        <w:spacing w:line="174" w:lineRule="exact"/>
        <w:ind w:left="1034"/>
        <w:rPr>
          <w:rFonts w:ascii="Times New Roman" w:hAnsi="Times New Roman"/>
          <w:sz w:val="17"/>
        </w:rPr>
      </w:pPr>
      <w:r>
        <w:rPr>
          <w:rFonts w:ascii="Times New Roman" w:hAnsi="Times New Roman"/>
          <w:color w:val="484444"/>
          <w:w w:val="85"/>
          <w:sz w:val="17"/>
        </w:rPr>
        <w:t>' 111 1...</w:t>
      </w:r>
      <w:r>
        <w:rPr>
          <w:rFonts w:ascii="Times New Roman" w:hAnsi="Times New Roman"/>
          <w:color w:val="828082"/>
          <w:w w:val="85"/>
          <w:sz w:val="17"/>
        </w:rPr>
        <w:t xml:space="preserve">· </w:t>
      </w:r>
      <w:r>
        <w:rPr>
          <w:rFonts w:ascii="Times New Roman" w:hAnsi="Times New Roman"/>
          <w:color w:val="828082"/>
          <w:sz w:val="17"/>
        </w:rPr>
        <w:t xml:space="preserve">; </w:t>
      </w:r>
      <w:r>
        <w:rPr>
          <w:rFonts w:ascii="Times New Roman" w:hAnsi="Times New Roman"/>
          <w:color w:val="5B5959"/>
          <w:sz w:val="17"/>
        </w:rPr>
        <w:t xml:space="preserve">lkl':,rar </w:t>
      </w:r>
      <w:r>
        <w:rPr>
          <w:rFonts w:ascii="Times New Roman" w:hAnsi="Times New Roman"/>
          <w:color w:val="484444"/>
          <w:w w:val="85"/>
          <w:sz w:val="20"/>
        </w:rPr>
        <w:t xml:space="preserve">.-d </w:t>
      </w:r>
      <w:r>
        <w:rPr>
          <w:rFonts w:ascii="Times New Roman" w:hAnsi="Times New Roman"/>
          <w:color w:val="5B5959"/>
          <w:w w:val="85"/>
          <w:sz w:val="20"/>
        </w:rPr>
        <w:t xml:space="preserve">{ </w:t>
      </w:r>
      <w:r>
        <w:rPr>
          <w:rFonts w:ascii="Times New Roman" w:hAnsi="Times New Roman"/>
          <w:color w:val="5B5959"/>
          <w:w w:val="85"/>
          <w:sz w:val="17"/>
        </w:rPr>
        <w:t xml:space="preserve">i1.11 Z1 </w:t>
      </w:r>
      <w:r>
        <w:rPr>
          <w:rFonts w:ascii="Times New Roman" w:hAnsi="Times New Roman"/>
          <w:color w:val="484444"/>
          <w:sz w:val="17"/>
        </w:rPr>
        <w:t xml:space="preserve">l':1H </w:t>
      </w:r>
      <w:r>
        <w:rPr>
          <w:rFonts w:ascii="Times New Roman" w:hAnsi="Times New Roman"/>
          <w:color w:val="484444"/>
          <w:w w:val="85"/>
          <w:sz w:val="17"/>
        </w:rPr>
        <w:t xml:space="preserve">f: </w:t>
      </w:r>
      <w:r>
        <w:rPr>
          <w:rFonts w:ascii="Times New Roman" w:hAnsi="Times New Roman"/>
          <w:color w:val="484444"/>
          <w:sz w:val="17"/>
        </w:rPr>
        <w:t>1'</w:t>
      </w:r>
      <w:r>
        <w:rPr>
          <w:rFonts w:ascii="Times New Roman" w:hAnsi="Times New Roman"/>
          <w:color w:val="727070"/>
          <w:sz w:val="17"/>
        </w:rPr>
        <w:t>,</w:t>
      </w:r>
      <w:r>
        <w:rPr>
          <w:rFonts w:ascii="Times New Roman" w:hAnsi="Times New Roman"/>
          <w:color w:val="484444"/>
          <w:sz w:val="17"/>
        </w:rPr>
        <w:t xml:space="preserve">-.: </w:t>
      </w:r>
      <w:r>
        <w:rPr>
          <w:rFonts w:ascii="Times New Roman" w:hAnsi="Times New Roman"/>
          <w:color w:val="484444"/>
          <w:w w:val="85"/>
          <w:sz w:val="17"/>
        </w:rPr>
        <w:t xml:space="preserve">11 1.: </w:t>
      </w:r>
      <w:r>
        <w:rPr>
          <w:rFonts w:ascii="Times New Roman" w:hAnsi="Times New Roman"/>
          <w:color w:val="484444"/>
          <w:sz w:val="17"/>
        </w:rPr>
        <w:t>r</w:t>
      </w:r>
      <w:r>
        <w:rPr>
          <w:rFonts w:ascii="Times New Roman" w:hAnsi="Times New Roman"/>
          <w:color w:val="727070"/>
          <w:sz w:val="17"/>
        </w:rPr>
        <w:t>.</w:t>
      </w:r>
      <w:r>
        <w:rPr>
          <w:rFonts w:ascii="Times New Roman" w:hAnsi="Times New Roman"/>
          <w:color w:val="484444"/>
          <w:sz w:val="17"/>
        </w:rPr>
        <w:t xml:space="preserve">l </w:t>
      </w:r>
      <w:r>
        <w:rPr>
          <w:rFonts w:ascii="Times New Roman" w:hAnsi="Times New Roman"/>
          <w:color w:val="484444"/>
          <w:w w:val="85"/>
          <w:sz w:val="17"/>
        </w:rPr>
        <w:t>P&lt;1o,I</w:t>
      </w:r>
    </w:p>
    <w:p w:rsidR="00166577" w:rsidRDefault="00760F94">
      <w:pPr>
        <w:spacing w:line="291" w:lineRule="exact"/>
        <w:ind w:left="1011"/>
        <w:rPr>
          <w:rFonts w:ascii="Times New Roman" w:hAnsi="Times New Roman"/>
          <w:sz w:val="17"/>
        </w:rPr>
      </w:pPr>
      <w:r>
        <w:rPr>
          <w:rFonts w:ascii="Times New Roman" w:hAnsi="Times New Roman"/>
          <w:color w:val="5B5959"/>
          <w:spacing w:val="-1"/>
          <w:w w:val="103"/>
          <w:sz w:val="17"/>
        </w:rPr>
        <w:t>:</w:t>
      </w:r>
      <w:r>
        <w:rPr>
          <w:rFonts w:ascii="Times New Roman" w:hAnsi="Times New Roman"/>
          <w:color w:val="5B5959"/>
          <w:w w:val="103"/>
          <w:sz w:val="17"/>
        </w:rPr>
        <w:t>-</w:t>
      </w:r>
      <w:r>
        <w:rPr>
          <w:rFonts w:ascii="Times New Roman" w:hAnsi="Times New Roman"/>
          <w:color w:val="5B5959"/>
          <w:spacing w:val="1"/>
          <w:sz w:val="17"/>
        </w:rPr>
        <w:t xml:space="preserve"> </w:t>
      </w:r>
      <w:r>
        <w:rPr>
          <w:rFonts w:ascii="Times New Roman" w:hAnsi="Times New Roman"/>
          <w:color w:val="5B5959"/>
          <w:spacing w:val="-1"/>
          <w:w w:val="103"/>
          <w:sz w:val="17"/>
        </w:rPr>
        <w:t>:</w:t>
      </w:r>
      <w:r>
        <w:rPr>
          <w:rFonts w:ascii="Times New Roman" w:hAnsi="Times New Roman"/>
          <w:color w:val="5B5959"/>
          <w:spacing w:val="2"/>
          <w:w w:val="103"/>
          <w:sz w:val="17"/>
        </w:rPr>
        <w:t>;</w:t>
      </w:r>
      <w:r>
        <w:rPr>
          <w:rFonts w:ascii="Times New Roman" w:hAnsi="Times New Roman"/>
          <w:color w:val="484444"/>
          <w:w w:val="80"/>
          <w:sz w:val="17"/>
        </w:rPr>
        <w:t>11.'ttl(</w:t>
      </w:r>
      <w:r>
        <w:rPr>
          <w:rFonts w:ascii="Times New Roman" w:hAnsi="Times New Roman"/>
          <w:color w:val="484444"/>
          <w:spacing w:val="-27"/>
          <w:sz w:val="17"/>
        </w:rPr>
        <w:t xml:space="preserve"> </w:t>
      </w:r>
      <w:r>
        <w:rPr>
          <w:rFonts w:ascii="Times New Roman" w:hAnsi="Times New Roman"/>
          <w:color w:val="484444"/>
          <w:w w:val="56"/>
          <w:sz w:val="17"/>
        </w:rPr>
        <w:t>111</w:t>
      </w:r>
      <w:r>
        <w:rPr>
          <w:rFonts w:ascii="Times New Roman" w:hAnsi="Times New Roman"/>
          <w:color w:val="484444"/>
          <w:spacing w:val="19"/>
          <w:sz w:val="17"/>
        </w:rPr>
        <w:t xml:space="preserve"> </w:t>
      </w:r>
      <w:r>
        <w:rPr>
          <w:rFonts w:ascii="Times New Roman" w:hAnsi="Times New Roman"/>
          <w:color w:val="484444"/>
          <w:w w:val="56"/>
          <w:sz w:val="17"/>
        </w:rPr>
        <w:t>..</w:t>
      </w:r>
      <w:r>
        <w:rPr>
          <w:rFonts w:ascii="Times New Roman" w:hAnsi="Times New Roman"/>
          <w:color w:val="484444"/>
          <w:spacing w:val="1"/>
          <w:sz w:val="17"/>
        </w:rPr>
        <w:t xml:space="preserve"> </w:t>
      </w:r>
      <w:r>
        <w:rPr>
          <w:color w:val="484444"/>
          <w:w w:val="90"/>
          <w:sz w:val="26"/>
        </w:rPr>
        <w:t>r</w:t>
      </w:r>
      <w:r>
        <w:rPr>
          <w:color w:val="484444"/>
          <w:spacing w:val="-18"/>
          <w:sz w:val="26"/>
        </w:rPr>
        <w:t xml:space="preserve"> </w:t>
      </w:r>
      <w:r>
        <w:rPr>
          <w:rFonts w:ascii="Times New Roman" w:hAnsi="Times New Roman"/>
          <w:color w:val="484444"/>
          <w:w w:val="50"/>
          <w:sz w:val="17"/>
        </w:rPr>
        <w:t>I</w:t>
      </w:r>
      <w:r>
        <w:rPr>
          <w:rFonts w:ascii="Times New Roman" w:hAnsi="Times New Roman"/>
          <w:color w:val="484444"/>
          <w:spacing w:val="-8"/>
          <w:sz w:val="17"/>
        </w:rPr>
        <w:t xml:space="preserve"> </w:t>
      </w:r>
      <w:r>
        <w:rPr>
          <w:rFonts w:ascii="Times New Roman" w:hAnsi="Times New Roman"/>
          <w:color w:val="484444"/>
          <w:spacing w:val="-33"/>
          <w:w w:val="53"/>
          <w:sz w:val="17"/>
        </w:rPr>
        <w:t>_</w:t>
      </w:r>
      <w:r>
        <w:rPr>
          <w:rFonts w:ascii="Times New Roman" w:hAnsi="Times New Roman"/>
          <w:color w:val="828082"/>
          <w:w w:val="53"/>
          <w:sz w:val="17"/>
        </w:rPr>
        <w:t>·</w:t>
      </w:r>
      <w:r>
        <w:rPr>
          <w:rFonts w:ascii="Times New Roman" w:hAnsi="Times New Roman"/>
          <w:color w:val="828082"/>
          <w:spacing w:val="-19"/>
          <w:sz w:val="17"/>
        </w:rPr>
        <w:t xml:space="preserve"> </w:t>
      </w:r>
      <w:r>
        <w:rPr>
          <w:rFonts w:ascii="Times New Roman" w:hAnsi="Times New Roman"/>
          <w:color w:val="484444"/>
          <w:w w:val="53"/>
          <w:sz w:val="17"/>
        </w:rPr>
        <w:t>,</w:t>
      </w:r>
      <w:r>
        <w:rPr>
          <w:rFonts w:ascii="Times New Roman" w:hAnsi="Times New Roman"/>
          <w:color w:val="484444"/>
          <w:spacing w:val="-5"/>
          <w:sz w:val="17"/>
        </w:rPr>
        <w:t xml:space="preserve"> </w:t>
      </w:r>
      <w:r>
        <w:rPr>
          <w:rFonts w:ascii="Times New Roman" w:hAnsi="Times New Roman"/>
          <w:color w:val="484444"/>
          <w:spacing w:val="-19"/>
          <w:w w:val="105"/>
          <w:sz w:val="17"/>
        </w:rPr>
        <w:t>,</w:t>
      </w:r>
      <w:r>
        <w:rPr>
          <w:rFonts w:ascii="Times New Roman" w:hAnsi="Times New Roman"/>
          <w:color w:val="484444"/>
          <w:spacing w:val="-10"/>
          <w:w w:val="106"/>
          <w:sz w:val="17"/>
        </w:rPr>
        <w:t>p</w:t>
      </w:r>
      <w:r>
        <w:rPr>
          <w:rFonts w:ascii="Times New Roman" w:hAnsi="Times New Roman"/>
          <w:color w:val="484444"/>
          <w:w w:val="52"/>
          <w:sz w:val="17"/>
        </w:rPr>
        <w:t>1</w:t>
      </w:r>
      <w:r>
        <w:rPr>
          <w:rFonts w:ascii="Times New Roman" w:hAnsi="Times New Roman"/>
          <w:color w:val="484444"/>
          <w:spacing w:val="5"/>
          <w:sz w:val="17"/>
        </w:rPr>
        <w:t xml:space="preserve"> </w:t>
      </w:r>
      <w:r>
        <w:rPr>
          <w:rFonts w:ascii="Times New Roman" w:hAnsi="Times New Roman"/>
          <w:color w:val="484444"/>
          <w:spacing w:val="-92"/>
          <w:w w:val="104"/>
          <w:sz w:val="17"/>
        </w:rPr>
        <w:t>h</w:t>
      </w:r>
      <w:r>
        <w:rPr>
          <w:rFonts w:ascii="Times New Roman" w:hAnsi="Times New Roman"/>
          <w:color w:val="484444"/>
          <w:w w:val="52"/>
          <w:sz w:val="17"/>
        </w:rPr>
        <w:t>1</w:t>
      </w:r>
      <w:r>
        <w:rPr>
          <w:rFonts w:ascii="Times New Roman" w:hAnsi="Times New Roman"/>
          <w:color w:val="484444"/>
          <w:sz w:val="17"/>
        </w:rPr>
        <w:t xml:space="preserve">  </w:t>
      </w:r>
      <w:r>
        <w:rPr>
          <w:rFonts w:ascii="Times New Roman" w:hAnsi="Times New Roman"/>
          <w:color w:val="484444"/>
          <w:spacing w:val="1"/>
          <w:sz w:val="17"/>
        </w:rPr>
        <w:t xml:space="preserve"> </w:t>
      </w:r>
      <w:r>
        <w:rPr>
          <w:rFonts w:ascii="Times New Roman" w:hAnsi="Times New Roman"/>
          <w:color w:val="484444"/>
          <w:spacing w:val="5"/>
          <w:w w:val="63"/>
          <w:sz w:val="17"/>
        </w:rPr>
        <w:t>1</w:t>
      </w:r>
      <w:r>
        <w:rPr>
          <w:rFonts w:ascii="Times New Roman" w:hAnsi="Times New Roman"/>
          <w:color w:val="484444"/>
          <w:spacing w:val="-6"/>
          <w:w w:val="107"/>
          <w:sz w:val="17"/>
        </w:rPr>
        <w:t>b</w:t>
      </w:r>
      <w:r>
        <w:rPr>
          <w:rFonts w:ascii="Times New Roman" w:hAnsi="Times New Roman"/>
          <w:color w:val="828082"/>
          <w:w w:val="107"/>
          <w:sz w:val="17"/>
        </w:rPr>
        <w:t>:</w:t>
      </w:r>
      <w:r>
        <w:rPr>
          <w:rFonts w:ascii="Times New Roman" w:hAnsi="Times New Roman"/>
          <w:color w:val="828082"/>
          <w:spacing w:val="-26"/>
          <w:sz w:val="17"/>
        </w:rPr>
        <w:t xml:space="preserve"> </w:t>
      </w:r>
      <w:r>
        <w:rPr>
          <w:rFonts w:ascii="Times New Roman" w:hAnsi="Times New Roman"/>
          <w:color w:val="484444"/>
          <w:w w:val="88"/>
          <w:sz w:val="17"/>
        </w:rPr>
        <w:t>Ii</w:t>
      </w:r>
      <w:r>
        <w:rPr>
          <w:rFonts w:ascii="Times New Roman" w:hAnsi="Times New Roman"/>
          <w:color w:val="484444"/>
          <w:spacing w:val="-20"/>
          <w:sz w:val="17"/>
        </w:rPr>
        <w:t xml:space="preserve"> </w:t>
      </w:r>
      <w:r>
        <w:rPr>
          <w:rFonts w:ascii="Times New Roman" w:hAnsi="Times New Roman"/>
          <w:color w:val="484444"/>
          <w:spacing w:val="-1"/>
          <w:w w:val="79"/>
          <w:sz w:val="17"/>
        </w:rPr>
        <w:t>llo.!</w:t>
      </w:r>
      <w:r>
        <w:rPr>
          <w:rFonts w:ascii="Times New Roman" w:hAnsi="Times New Roman"/>
          <w:color w:val="484444"/>
          <w:w w:val="79"/>
          <w:sz w:val="17"/>
        </w:rPr>
        <w:t>.</w:t>
      </w:r>
      <w:r>
        <w:rPr>
          <w:rFonts w:ascii="Times New Roman" w:hAnsi="Times New Roman"/>
          <w:color w:val="484444"/>
          <w:spacing w:val="20"/>
          <w:sz w:val="17"/>
        </w:rPr>
        <w:t xml:space="preserve"> </w:t>
      </w:r>
      <w:r>
        <w:rPr>
          <w:rFonts w:ascii="Times New Roman" w:hAnsi="Times New Roman"/>
          <w:color w:val="484444"/>
          <w:spacing w:val="-1"/>
          <w:w w:val="57"/>
          <w:sz w:val="17"/>
        </w:rPr>
        <w:t>t'11</w:t>
      </w:r>
      <w:r>
        <w:rPr>
          <w:rFonts w:ascii="Times New Roman" w:hAnsi="Times New Roman"/>
          <w:color w:val="484444"/>
          <w:w w:val="57"/>
          <w:sz w:val="17"/>
        </w:rPr>
        <w:t>1</w:t>
      </w:r>
      <w:r>
        <w:rPr>
          <w:rFonts w:ascii="Times New Roman" w:hAnsi="Times New Roman"/>
          <w:color w:val="484444"/>
          <w:sz w:val="17"/>
        </w:rPr>
        <w:t xml:space="preserve"> </w:t>
      </w:r>
      <w:r>
        <w:rPr>
          <w:rFonts w:ascii="Times New Roman" w:hAnsi="Times New Roman"/>
          <w:color w:val="484444"/>
          <w:spacing w:val="-4"/>
          <w:sz w:val="17"/>
        </w:rPr>
        <w:t xml:space="preserve"> </w:t>
      </w:r>
      <w:r>
        <w:rPr>
          <w:rFonts w:ascii="Times New Roman" w:hAnsi="Times New Roman"/>
          <w:color w:val="484444"/>
          <w:w w:val="58"/>
          <w:sz w:val="17"/>
        </w:rPr>
        <w:t>I</w:t>
      </w:r>
      <w:r>
        <w:rPr>
          <w:rFonts w:ascii="Times New Roman" w:hAnsi="Times New Roman"/>
          <w:color w:val="484444"/>
          <w:spacing w:val="-15"/>
          <w:sz w:val="17"/>
        </w:rPr>
        <w:t xml:space="preserve"> </w:t>
      </w:r>
      <w:r>
        <w:rPr>
          <w:rFonts w:ascii="Times New Roman" w:hAnsi="Times New Roman"/>
          <w:color w:val="484444"/>
          <w:w w:val="102"/>
          <w:sz w:val="17"/>
        </w:rPr>
        <w:t>h</w:t>
      </w:r>
      <w:r>
        <w:rPr>
          <w:rFonts w:ascii="Times New Roman" w:hAnsi="Times New Roman"/>
          <w:color w:val="828082"/>
          <w:spacing w:val="-5"/>
          <w:w w:val="102"/>
          <w:sz w:val="17"/>
        </w:rPr>
        <w:t>:</w:t>
      </w:r>
      <w:r>
        <w:rPr>
          <w:rFonts w:ascii="Times New Roman" w:hAnsi="Times New Roman"/>
          <w:color w:val="5B5959"/>
          <w:w w:val="56"/>
          <w:sz w:val="17"/>
        </w:rPr>
        <w:t>•</w:t>
      </w:r>
      <w:r>
        <w:rPr>
          <w:rFonts w:ascii="Times New Roman" w:hAnsi="Times New Roman"/>
          <w:color w:val="5B5959"/>
          <w:spacing w:val="9"/>
          <w:sz w:val="17"/>
        </w:rPr>
        <w:t xml:space="preserve"> </w:t>
      </w:r>
      <w:r>
        <w:rPr>
          <w:rFonts w:ascii="Times New Roman" w:hAnsi="Times New Roman"/>
          <w:color w:val="5B5959"/>
          <w:w w:val="52"/>
          <w:sz w:val="17"/>
        </w:rPr>
        <w:t>1'1</w:t>
      </w:r>
      <w:r>
        <w:rPr>
          <w:rFonts w:ascii="Times New Roman" w:hAnsi="Times New Roman"/>
          <w:color w:val="5B5959"/>
          <w:spacing w:val="-18"/>
          <w:sz w:val="17"/>
        </w:rPr>
        <w:t xml:space="preserve"> </w:t>
      </w:r>
      <w:r>
        <w:rPr>
          <w:color w:val="484444"/>
          <w:spacing w:val="-1"/>
          <w:w w:val="52"/>
          <w:sz w:val="11"/>
        </w:rPr>
        <w:t>I</w:t>
      </w:r>
      <w:r>
        <w:rPr>
          <w:color w:val="484444"/>
          <w:w w:val="52"/>
          <w:sz w:val="11"/>
        </w:rPr>
        <w:t>I</w:t>
      </w:r>
      <w:r>
        <w:rPr>
          <w:color w:val="484444"/>
          <w:spacing w:val="14"/>
          <w:sz w:val="11"/>
        </w:rPr>
        <w:t xml:space="preserve"> </w:t>
      </w:r>
      <w:r>
        <w:rPr>
          <w:color w:val="828082"/>
          <w:w w:val="52"/>
          <w:sz w:val="11"/>
        </w:rPr>
        <w:t>.</w:t>
      </w:r>
      <w:r>
        <w:rPr>
          <w:color w:val="828082"/>
          <w:spacing w:val="12"/>
          <w:sz w:val="11"/>
        </w:rPr>
        <w:t xml:space="preserve"> </w:t>
      </w:r>
      <w:r>
        <w:rPr>
          <w:color w:val="484444"/>
          <w:spacing w:val="-1"/>
          <w:w w:val="185"/>
          <w:sz w:val="14"/>
        </w:rPr>
        <w:t>lr</w:t>
      </w:r>
      <w:r>
        <w:rPr>
          <w:color w:val="484444"/>
          <w:spacing w:val="8"/>
          <w:w w:val="185"/>
          <w:sz w:val="14"/>
        </w:rPr>
        <w:t>t</w:t>
      </w:r>
      <w:r>
        <w:rPr>
          <w:rFonts w:ascii="Times New Roman" w:hAnsi="Times New Roman"/>
          <w:color w:val="484444"/>
          <w:w w:val="82"/>
          <w:sz w:val="17"/>
        </w:rPr>
        <w:t>1,d</w:t>
      </w:r>
      <w:r>
        <w:rPr>
          <w:rFonts w:ascii="Times New Roman" w:hAnsi="Times New Roman"/>
          <w:color w:val="484444"/>
          <w:sz w:val="17"/>
        </w:rPr>
        <w:t xml:space="preserve"> </w:t>
      </w:r>
      <w:r>
        <w:rPr>
          <w:rFonts w:ascii="Times New Roman" w:hAnsi="Times New Roman"/>
          <w:color w:val="484444"/>
          <w:spacing w:val="-6"/>
          <w:sz w:val="17"/>
        </w:rPr>
        <w:t xml:space="preserve"> </w:t>
      </w:r>
      <w:r>
        <w:rPr>
          <w:rFonts w:ascii="Times New Roman" w:hAnsi="Times New Roman"/>
          <w:color w:val="484444"/>
          <w:w w:val="83"/>
          <w:sz w:val="17"/>
        </w:rPr>
        <w:t>rq:,..•c</w:t>
      </w:r>
      <w:r>
        <w:rPr>
          <w:rFonts w:ascii="Times New Roman" w:hAnsi="Times New Roman"/>
          <w:color w:val="484444"/>
          <w:spacing w:val="-13"/>
          <w:sz w:val="17"/>
        </w:rPr>
        <w:t xml:space="preserve"> </w:t>
      </w:r>
      <w:r>
        <w:rPr>
          <w:rFonts w:ascii="Times New Roman" w:hAnsi="Times New Roman"/>
          <w:color w:val="484444"/>
          <w:w w:val="58"/>
          <w:sz w:val="17"/>
        </w:rPr>
        <w:t>I</w:t>
      </w:r>
      <w:r>
        <w:rPr>
          <w:rFonts w:ascii="Times New Roman" w:hAnsi="Times New Roman"/>
          <w:color w:val="484444"/>
          <w:spacing w:val="19"/>
          <w:sz w:val="17"/>
        </w:rPr>
        <w:t xml:space="preserve"> </w:t>
      </w:r>
      <w:r>
        <w:rPr>
          <w:rFonts w:ascii="Times New Roman" w:hAnsi="Times New Roman"/>
          <w:color w:val="484444"/>
          <w:spacing w:val="10"/>
          <w:w w:val="95"/>
          <w:sz w:val="17"/>
        </w:rPr>
        <w:t>a</w:t>
      </w:r>
      <w:r>
        <w:rPr>
          <w:rFonts w:ascii="Times New Roman" w:hAnsi="Times New Roman"/>
          <w:color w:val="484444"/>
          <w:w w:val="60"/>
          <w:sz w:val="17"/>
        </w:rPr>
        <w:t>11(1</w:t>
      </w:r>
      <w:r>
        <w:rPr>
          <w:rFonts w:ascii="Times New Roman" w:hAnsi="Times New Roman"/>
          <w:color w:val="484444"/>
          <w:spacing w:val="13"/>
          <w:sz w:val="17"/>
        </w:rPr>
        <w:t xml:space="preserve"> </w:t>
      </w:r>
      <w:r>
        <w:rPr>
          <w:rFonts w:ascii="Times New Roman" w:hAnsi="Times New Roman"/>
          <w:color w:val="828082"/>
          <w:w w:val="60"/>
          <w:sz w:val="14"/>
        </w:rPr>
        <w:t>:</w:t>
      </w:r>
      <w:r>
        <w:rPr>
          <w:rFonts w:ascii="Times New Roman" w:hAnsi="Times New Roman"/>
          <w:color w:val="828082"/>
          <w:spacing w:val="-13"/>
          <w:sz w:val="14"/>
        </w:rPr>
        <w:t xml:space="preserve"> </w:t>
      </w:r>
      <w:r>
        <w:rPr>
          <w:rFonts w:ascii="Times New Roman" w:hAnsi="Times New Roman"/>
          <w:color w:val="484444"/>
          <w:spacing w:val="-1"/>
          <w:w w:val="83"/>
          <w:sz w:val="14"/>
        </w:rPr>
        <w:t>i...</w:t>
      </w:r>
      <w:r>
        <w:rPr>
          <w:rFonts w:ascii="Times New Roman" w:hAnsi="Times New Roman"/>
          <w:color w:val="484444"/>
          <w:w w:val="83"/>
          <w:sz w:val="14"/>
        </w:rPr>
        <w:t>,</w:t>
      </w:r>
      <w:r>
        <w:rPr>
          <w:rFonts w:ascii="Times New Roman" w:hAnsi="Times New Roman"/>
          <w:color w:val="484444"/>
          <w:spacing w:val="-2"/>
          <w:sz w:val="14"/>
        </w:rPr>
        <w:t xml:space="preserve"> </w:t>
      </w:r>
      <w:r>
        <w:rPr>
          <w:rFonts w:ascii="Times New Roman" w:hAnsi="Times New Roman"/>
          <w:color w:val="484444"/>
          <w:w w:val="83"/>
          <w:sz w:val="14"/>
        </w:rPr>
        <w:t>\</w:t>
      </w:r>
      <w:r>
        <w:rPr>
          <w:rFonts w:ascii="Times New Roman" w:hAnsi="Times New Roman"/>
          <w:color w:val="484444"/>
          <w:spacing w:val="-2"/>
          <w:sz w:val="14"/>
        </w:rPr>
        <w:t xml:space="preserve"> </w:t>
      </w:r>
      <w:r>
        <w:rPr>
          <w:rFonts w:ascii="Times New Roman" w:hAnsi="Times New Roman"/>
          <w:color w:val="5B5959"/>
          <w:spacing w:val="-1"/>
          <w:w w:val="77"/>
          <w:sz w:val="17"/>
        </w:rPr>
        <w:t>":</w:t>
      </w:r>
      <w:r>
        <w:rPr>
          <w:rFonts w:ascii="Times New Roman" w:hAnsi="Times New Roman"/>
          <w:color w:val="5B5959"/>
          <w:w w:val="77"/>
          <w:sz w:val="17"/>
        </w:rPr>
        <w:t>I</w:t>
      </w:r>
      <w:r>
        <w:rPr>
          <w:rFonts w:ascii="Times New Roman" w:hAnsi="Times New Roman"/>
          <w:color w:val="5B5959"/>
          <w:spacing w:val="-27"/>
          <w:sz w:val="17"/>
        </w:rPr>
        <w:t xml:space="preserve"> </w:t>
      </w:r>
      <w:r>
        <w:rPr>
          <w:rFonts w:ascii="Times New Roman" w:hAnsi="Times New Roman"/>
          <w:color w:val="484444"/>
          <w:w w:val="48"/>
          <w:sz w:val="17"/>
        </w:rPr>
        <w:t>1</w:t>
      </w:r>
      <w:r>
        <w:rPr>
          <w:rFonts w:ascii="Times New Roman" w:hAnsi="Times New Roman"/>
          <w:color w:val="484444"/>
          <w:spacing w:val="-5"/>
          <w:w w:val="48"/>
          <w:sz w:val="17"/>
        </w:rPr>
        <w:t>1</w:t>
      </w:r>
      <w:r>
        <w:rPr>
          <w:rFonts w:ascii="Times New Roman" w:hAnsi="Times New Roman"/>
          <w:color w:val="484444"/>
          <w:w w:val="75"/>
          <w:sz w:val="17"/>
        </w:rPr>
        <w:t>1:-</w:t>
      </w:r>
      <w:r>
        <w:rPr>
          <w:rFonts w:ascii="Times New Roman" w:hAnsi="Times New Roman"/>
          <w:color w:val="484444"/>
          <w:spacing w:val="-23"/>
          <w:sz w:val="17"/>
        </w:rPr>
        <w:t xml:space="preserve"> </w:t>
      </w:r>
      <w:r>
        <w:rPr>
          <w:rFonts w:ascii="Times New Roman" w:hAnsi="Times New Roman"/>
          <w:color w:val="828082"/>
          <w:w w:val="75"/>
          <w:sz w:val="17"/>
        </w:rPr>
        <w:t>.</w:t>
      </w:r>
    </w:p>
    <w:p w:rsidR="00166577" w:rsidRDefault="00166577">
      <w:pPr>
        <w:spacing w:line="291" w:lineRule="exact"/>
        <w:rPr>
          <w:rFonts w:ascii="Times New Roman" w:hAnsi="Times New Roman"/>
          <w:sz w:val="17"/>
        </w:rPr>
        <w:sectPr w:rsidR="00166577">
          <w:type w:val="continuous"/>
          <w:pgSz w:w="11910" w:h="16840"/>
          <w:pgMar w:top="1580" w:right="740" w:bottom="280" w:left="940" w:header="720" w:footer="720" w:gutter="0"/>
          <w:cols w:space="720"/>
        </w:sectPr>
      </w:pPr>
    </w:p>
    <w:p w:rsidR="00166577" w:rsidRDefault="00760F94">
      <w:pPr>
        <w:spacing w:before="21"/>
        <w:ind w:left="1016"/>
        <w:rPr>
          <w:rFonts w:ascii="Times New Roman" w:hAnsi="Times New Roman"/>
          <w:sz w:val="15"/>
        </w:rPr>
      </w:pPr>
      <w:r>
        <w:rPr>
          <w:color w:val="828082"/>
          <w:w w:val="75"/>
          <w:sz w:val="17"/>
        </w:rPr>
        <w:t>:</w:t>
      </w:r>
      <w:r>
        <w:rPr>
          <w:color w:val="828082"/>
          <w:spacing w:val="-30"/>
          <w:sz w:val="17"/>
        </w:rPr>
        <w:t xml:space="preserve"> </w:t>
      </w:r>
      <w:r>
        <w:rPr>
          <w:color w:val="484444"/>
          <w:spacing w:val="11"/>
          <w:w w:val="75"/>
          <w:sz w:val="17"/>
        </w:rPr>
        <w:t>\</w:t>
      </w:r>
      <w:r>
        <w:rPr>
          <w:color w:val="484444"/>
          <w:w w:val="20"/>
          <w:sz w:val="17"/>
        </w:rPr>
        <w:t>1</w:t>
      </w:r>
      <w:r>
        <w:rPr>
          <w:color w:val="484444"/>
          <w:sz w:val="17"/>
        </w:rPr>
        <w:t xml:space="preserve"> </w:t>
      </w:r>
      <w:r>
        <w:rPr>
          <w:color w:val="484444"/>
          <w:spacing w:val="-11"/>
          <w:sz w:val="17"/>
        </w:rPr>
        <w:t xml:space="preserve"> </w:t>
      </w:r>
      <w:r>
        <w:rPr>
          <w:rFonts w:ascii="Times New Roman" w:hAnsi="Times New Roman"/>
          <w:color w:val="484444"/>
          <w:spacing w:val="-1"/>
          <w:w w:val="96"/>
          <w:sz w:val="17"/>
        </w:rPr>
        <w:t>•pr</w:t>
      </w:r>
      <w:r>
        <w:rPr>
          <w:rFonts w:ascii="Times New Roman" w:hAnsi="Times New Roman"/>
          <w:color w:val="484444"/>
          <w:spacing w:val="7"/>
          <w:w w:val="96"/>
          <w:sz w:val="17"/>
        </w:rPr>
        <w:t>,</w:t>
      </w:r>
      <w:r>
        <w:rPr>
          <w:rFonts w:ascii="Times New Roman" w:hAnsi="Times New Roman"/>
          <w:color w:val="484444"/>
          <w:spacing w:val="-11"/>
          <w:w w:val="71"/>
          <w:sz w:val="15"/>
        </w:rPr>
        <w:t>1</w:t>
      </w:r>
      <w:r>
        <w:rPr>
          <w:rFonts w:ascii="Times New Roman" w:hAnsi="Times New Roman"/>
          <w:color w:val="484444"/>
          <w:spacing w:val="2"/>
          <w:w w:val="108"/>
          <w:sz w:val="15"/>
        </w:rPr>
        <w:t>1</w:t>
      </w:r>
      <w:r>
        <w:rPr>
          <w:rFonts w:ascii="Times New Roman" w:hAnsi="Times New Roman"/>
          <w:color w:val="727070"/>
          <w:spacing w:val="13"/>
          <w:w w:val="108"/>
          <w:sz w:val="15"/>
        </w:rPr>
        <w:t>.</w:t>
      </w:r>
      <w:r>
        <w:rPr>
          <w:color w:val="484444"/>
          <w:spacing w:val="-1"/>
          <w:w w:val="101"/>
          <w:sz w:val="17"/>
        </w:rPr>
        <w:t>,</w:t>
      </w:r>
      <w:r>
        <w:rPr>
          <w:color w:val="484444"/>
          <w:w w:val="101"/>
          <w:sz w:val="17"/>
        </w:rPr>
        <w:t>I</w:t>
      </w:r>
      <w:r>
        <w:rPr>
          <w:color w:val="484444"/>
          <w:spacing w:val="1"/>
          <w:sz w:val="17"/>
        </w:rPr>
        <w:t xml:space="preserve"> </w:t>
      </w:r>
      <w:r>
        <w:rPr>
          <w:rFonts w:ascii="Times New Roman" w:hAnsi="Times New Roman"/>
          <w:color w:val="5B5959"/>
          <w:spacing w:val="-1"/>
          <w:w w:val="101"/>
          <w:sz w:val="15"/>
        </w:rPr>
        <w:t>l</w:t>
      </w:r>
      <w:r>
        <w:rPr>
          <w:rFonts w:ascii="Times New Roman" w:hAnsi="Times New Roman"/>
          <w:color w:val="5B5959"/>
          <w:spacing w:val="-20"/>
          <w:w w:val="101"/>
          <w:sz w:val="15"/>
        </w:rPr>
        <w:t>,</w:t>
      </w:r>
      <w:r>
        <w:rPr>
          <w:rFonts w:ascii="Times New Roman" w:hAnsi="Times New Roman"/>
          <w:color w:val="727070"/>
          <w:spacing w:val="-19"/>
          <w:w w:val="101"/>
          <w:sz w:val="15"/>
        </w:rPr>
        <w:t>,</w:t>
      </w:r>
      <w:r>
        <w:rPr>
          <w:rFonts w:ascii="Times New Roman" w:hAnsi="Times New Roman"/>
          <w:color w:val="5B5959"/>
          <w:spacing w:val="-1"/>
          <w:w w:val="101"/>
          <w:sz w:val="15"/>
        </w:rPr>
        <w:t>f</w:t>
      </w:r>
    </w:p>
    <w:p w:rsidR="00166577" w:rsidRDefault="00760F94">
      <w:pPr>
        <w:spacing w:before="40"/>
        <w:ind w:left="81"/>
        <w:rPr>
          <w:rFonts w:ascii="Times New Roman" w:hAnsi="Times New Roman"/>
          <w:sz w:val="15"/>
        </w:rPr>
      </w:pPr>
      <w:r>
        <w:br w:type="column"/>
      </w:r>
      <w:r>
        <w:rPr>
          <w:rFonts w:ascii="Times New Roman" w:hAnsi="Times New Roman"/>
          <w:color w:val="484444"/>
          <w:sz w:val="15"/>
        </w:rPr>
        <w:t>,.:.:</w:t>
      </w:r>
      <w:r>
        <w:rPr>
          <w:rFonts w:ascii="Times New Roman" w:hAnsi="Times New Roman"/>
          <w:color w:val="828082"/>
          <w:sz w:val="15"/>
        </w:rPr>
        <w:t>•·</w:t>
      </w:r>
      <w:r>
        <w:rPr>
          <w:rFonts w:ascii="Times New Roman" w:hAnsi="Times New Roman"/>
          <w:color w:val="5B5959"/>
          <w:sz w:val="15"/>
        </w:rPr>
        <w:t>"</w:t>
      </w:r>
      <w:r>
        <w:rPr>
          <w:rFonts w:ascii="Times New Roman" w:hAnsi="Times New Roman"/>
          <w:color w:val="828082"/>
          <w:sz w:val="15"/>
        </w:rPr>
        <w:t xml:space="preserve">. </w:t>
      </w:r>
      <w:r>
        <w:rPr>
          <w:rFonts w:ascii="Times New Roman" w:hAnsi="Times New Roman"/>
          <w:color w:val="484444"/>
          <w:sz w:val="15"/>
        </w:rPr>
        <w:t xml:space="preserve">' </w:t>
      </w:r>
      <w:r>
        <w:rPr>
          <w:rFonts w:ascii="Times New Roman" w:hAnsi="Times New Roman"/>
          <w:color w:val="5B5959"/>
          <w:w w:val="130"/>
          <w:sz w:val="15"/>
        </w:rPr>
        <w:t>;, ,</w:t>
      </w:r>
    </w:p>
    <w:p w:rsidR="00166577" w:rsidRDefault="00166577">
      <w:pPr>
        <w:rPr>
          <w:rFonts w:ascii="Times New Roman" w:hAnsi="Times New Roman"/>
          <w:sz w:val="15"/>
        </w:rPr>
        <w:sectPr w:rsidR="00166577">
          <w:type w:val="continuous"/>
          <w:pgSz w:w="11910" w:h="16840"/>
          <w:pgMar w:top="1580" w:right="740" w:bottom="280" w:left="940" w:header="720" w:footer="720" w:gutter="0"/>
          <w:cols w:num="2" w:space="720" w:equalWidth="0">
            <w:col w:w="1917" w:space="40"/>
            <w:col w:w="8273"/>
          </w:cols>
        </w:sectPr>
      </w:pPr>
    </w:p>
    <w:p w:rsidR="00166577" w:rsidRDefault="00760F94">
      <w:pPr>
        <w:spacing w:before="7"/>
        <w:ind w:left="1083"/>
        <w:rPr>
          <w:rFonts w:ascii="Times New Roman" w:hAnsi="Times New Roman"/>
          <w:sz w:val="17"/>
        </w:rPr>
      </w:pPr>
      <w:r>
        <w:rPr>
          <w:rFonts w:ascii="Times New Roman" w:hAnsi="Times New Roman"/>
          <w:color w:val="5B5959"/>
          <w:sz w:val="20"/>
        </w:rPr>
        <w:t>,</w:t>
      </w:r>
      <w:r>
        <w:rPr>
          <w:rFonts w:ascii="Times New Roman" w:hAnsi="Times New Roman"/>
          <w:color w:val="5B5959"/>
          <w:spacing w:val="-1"/>
          <w:sz w:val="20"/>
        </w:rPr>
        <w:t>,</w:t>
      </w:r>
      <w:r>
        <w:rPr>
          <w:rFonts w:ascii="Times New Roman" w:hAnsi="Times New Roman"/>
          <w:color w:val="5B5959"/>
          <w:spacing w:val="7"/>
          <w:w w:val="62"/>
          <w:sz w:val="20"/>
        </w:rPr>
        <w:t>c</w:t>
      </w:r>
      <w:r>
        <w:rPr>
          <w:rFonts w:ascii="Times New Roman" w:hAnsi="Times New Roman"/>
          <w:color w:val="5B5959"/>
          <w:spacing w:val="-2"/>
          <w:w w:val="109"/>
          <w:sz w:val="20"/>
        </w:rPr>
        <w:t>k</w:t>
      </w:r>
      <w:r>
        <w:rPr>
          <w:rFonts w:ascii="Times New Roman" w:hAnsi="Times New Roman"/>
          <w:color w:val="828082"/>
          <w:spacing w:val="-6"/>
          <w:w w:val="109"/>
          <w:sz w:val="20"/>
        </w:rPr>
        <w:t>.</w:t>
      </w:r>
      <w:r>
        <w:rPr>
          <w:rFonts w:ascii="Times New Roman" w:hAnsi="Times New Roman"/>
          <w:color w:val="5B5959"/>
          <w:spacing w:val="-57"/>
          <w:w w:val="62"/>
          <w:sz w:val="20"/>
        </w:rPr>
        <w:t>1</w:t>
      </w:r>
      <w:r>
        <w:rPr>
          <w:rFonts w:ascii="Times New Roman" w:hAnsi="Times New Roman"/>
          <w:color w:val="828082"/>
          <w:spacing w:val="-5"/>
          <w:w w:val="109"/>
          <w:sz w:val="20"/>
        </w:rPr>
        <w:t>:</w:t>
      </w:r>
      <w:r>
        <w:rPr>
          <w:rFonts w:ascii="Times New Roman" w:hAnsi="Times New Roman"/>
          <w:color w:val="5B5959"/>
          <w:w w:val="62"/>
          <w:sz w:val="20"/>
        </w:rPr>
        <w:t>.</w:t>
      </w:r>
      <w:r>
        <w:rPr>
          <w:rFonts w:ascii="Times New Roman" w:hAnsi="Times New Roman"/>
          <w:color w:val="5B5959"/>
          <w:spacing w:val="15"/>
          <w:w w:val="62"/>
          <w:sz w:val="20"/>
        </w:rPr>
        <w:t>:</w:t>
      </w:r>
      <w:r>
        <w:rPr>
          <w:rFonts w:ascii="Times New Roman" w:hAnsi="Times New Roman"/>
          <w:color w:val="484444"/>
          <w:w w:val="52"/>
          <w:sz w:val="17"/>
        </w:rPr>
        <w:t>1:&lt;k</w:t>
      </w:r>
      <w:r>
        <w:rPr>
          <w:rFonts w:ascii="Times New Roman" w:hAnsi="Times New Roman"/>
          <w:color w:val="484444"/>
          <w:sz w:val="17"/>
        </w:rPr>
        <w:t xml:space="preserve"> </w:t>
      </w:r>
      <w:r>
        <w:rPr>
          <w:rFonts w:ascii="Times New Roman" w:hAnsi="Times New Roman"/>
          <w:color w:val="484444"/>
          <w:spacing w:val="-18"/>
          <w:sz w:val="17"/>
        </w:rPr>
        <w:t xml:space="preserve"> </w:t>
      </w:r>
      <w:r>
        <w:rPr>
          <w:rFonts w:ascii="Times New Roman" w:hAnsi="Times New Roman"/>
          <w:color w:val="828082"/>
          <w:w w:val="52"/>
          <w:sz w:val="17"/>
        </w:rPr>
        <w:t>·</w:t>
      </w:r>
      <w:r>
        <w:rPr>
          <w:rFonts w:ascii="Times New Roman" w:hAnsi="Times New Roman"/>
          <w:color w:val="828082"/>
          <w:spacing w:val="-15"/>
          <w:sz w:val="17"/>
        </w:rPr>
        <w:t xml:space="preserve"> </w:t>
      </w:r>
      <w:r>
        <w:rPr>
          <w:rFonts w:ascii="Times New Roman" w:hAnsi="Times New Roman"/>
          <w:color w:val="484444"/>
          <w:spacing w:val="8"/>
          <w:w w:val="102"/>
          <w:sz w:val="17"/>
        </w:rPr>
        <w:t>n</w:t>
      </w:r>
      <w:r>
        <w:rPr>
          <w:rFonts w:ascii="Times New Roman" w:hAnsi="Times New Roman"/>
          <w:color w:val="484444"/>
          <w:w w:val="61"/>
          <w:sz w:val="17"/>
        </w:rPr>
        <w:t>t</w:t>
      </w:r>
      <w:r>
        <w:rPr>
          <w:rFonts w:ascii="Times New Roman" w:hAnsi="Times New Roman"/>
          <w:color w:val="484444"/>
          <w:spacing w:val="16"/>
          <w:sz w:val="17"/>
        </w:rPr>
        <w:t xml:space="preserve"> </w:t>
      </w:r>
      <w:r>
        <w:rPr>
          <w:rFonts w:ascii="Times New Roman" w:hAnsi="Times New Roman"/>
          <w:color w:val="828082"/>
          <w:spacing w:val="-2"/>
          <w:w w:val="61"/>
          <w:sz w:val="17"/>
        </w:rPr>
        <w:t>:</w:t>
      </w:r>
      <w:r>
        <w:rPr>
          <w:rFonts w:ascii="Times New Roman" w:hAnsi="Times New Roman"/>
          <w:color w:val="828082"/>
          <w:spacing w:val="-39"/>
          <w:w w:val="105"/>
          <w:sz w:val="17"/>
        </w:rPr>
        <w:t>,</w:t>
      </w:r>
      <w:r>
        <w:rPr>
          <w:rFonts w:ascii="Times New Roman" w:hAnsi="Times New Roman"/>
          <w:color w:val="5B5959"/>
          <w:w w:val="61"/>
          <w:sz w:val="17"/>
        </w:rPr>
        <w:t>!</w:t>
      </w:r>
      <w:r>
        <w:rPr>
          <w:rFonts w:ascii="Times New Roman" w:hAnsi="Times New Roman"/>
          <w:color w:val="5B5959"/>
          <w:spacing w:val="-21"/>
          <w:sz w:val="17"/>
        </w:rPr>
        <w:t xml:space="preserve"> </w:t>
      </w:r>
      <w:r>
        <w:rPr>
          <w:rFonts w:ascii="Times New Roman" w:hAnsi="Times New Roman"/>
          <w:color w:val="484444"/>
          <w:spacing w:val="-11"/>
          <w:w w:val="63"/>
          <w:sz w:val="17"/>
        </w:rPr>
        <w:t>1</w:t>
      </w:r>
      <w:r>
        <w:rPr>
          <w:rFonts w:ascii="Times New Roman" w:hAnsi="Times New Roman"/>
          <w:color w:val="828082"/>
          <w:w w:val="63"/>
          <w:sz w:val="17"/>
        </w:rPr>
        <w:t>:</w:t>
      </w:r>
      <w:r>
        <w:rPr>
          <w:rFonts w:ascii="Times New Roman" w:hAnsi="Times New Roman"/>
          <w:color w:val="828082"/>
          <w:sz w:val="17"/>
        </w:rPr>
        <w:t xml:space="preserve"> </w:t>
      </w:r>
      <w:r>
        <w:rPr>
          <w:rFonts w:ascii="Times New Roman" w:hAnsi="Times New Roman"/>
          <w:color w:val="828082"/>
          <w:spacing w:val="-4"/>
          <w:sz w:val="17"/>
        </w:rPr>
        <w:t xml:space="preserve"> </w:t>
      </w:r>
      <w:r>
        <w:rPr>
          <w:rFonts w:ascii="Times New Roman" w:hAnsi="Times New Roman"/>
          <w:color w:val="484444"/>
          <w:spacing w:val="13"/>
          <w:w w:val="50"/>
          <w:sz w:val="17"/>
        </w:rPr>
        <w:t>I</w:t>
      </w:r>
      <w:r>
        <w:rPr>
          <w:rFonts w:ascii="Times New Roman" w:hAnsi="Times New Roman"/>
          <w:color w:val="484444"/>
          <w:w w:val="107"/>
          <w:sz w:val="17"/>
        </w:rPr>
        <w:t>11l,r,</w:t>
      </w:r>
      <w:r>
        <w:rPr>
          <w:rFonts w:ascii="Times New Roman" w:hAnsi="Times New Roman"/>
          <w:color w:val="484444"/>
          <w:sz w:val="17"/>
        </w:rPr>
        <w:t xml:space="preserve"> </w:t>
      </w:r>
      <w:r>
        <w:rPr>
          <w:rFonts w:ascii="Times New Roman" w:hAnsi="Times New Roman"/>
          <w:color w:val="484444"/>
          <w:w w:val="63"/>
          <w:sz w:val="17"/>
        </w:rPr>
        <w:t>1</w:t>
      </w:r>
      <w:r>
        <w:rPr>
          <w:rFonts w:ascii="Times New Roman" w:hAnsi="Times New Roman"/>
          <w:color w:val="484444"/>
          <w:spacing w:val="-21"/>
          <w:sz w:val="17"/>
        </w:rPr>
        <w:t xml:space="preserve"> </w:t>
      </w:r>
      <w:r>
        <w:rPr>
          <w:rFonts w:ascii="Times New Roman" w:hAnsi="Times New Roman"/>
          <w:color w:val="5B5959"/>
          <w:spacing w:val="-1"/>
          <w:w w:val="114"/>
          <w:sz w:val="17"/>
        </w:rPr>
        <w:t>C</w:t>
      </w:r>
      <w:r>
        <w:rPr>
          <w:rFonts w:ascii="Times New Roman" w:hAnsi="Times New Roman"/>
          <w:color w:val="5B5959"/>
          <w:w w:val="114"/>
          <w:sz w:val="17"/>
        </w:rPr>
        <w:t>J</w:t>
      </w:r>
      <w:r>
        <w:rPr>
          <w:rFonts w:ascii="Times New Roman" w:hAnsi="Times New Roman"/>
          <w:color w:val="5B5959"/>
          <w:spacing w:val="5"/>
          <w:sz w:val="17"/>
        </w:rPr>
        <w:t xml:space="preserve"> </w:t>
      </w:r>
      <w:r>
        <w:rPr>
          <w:rFonts w:ascii="Times New Roman" w:hAnsi="Times New Roman"/>
          <w:color w:val="5B5959"/>
          <w:spacing w:val="5"/>
          <w:w w:val="114"/>
          <w:sz w:val="17"/>
        </w:rPr>
        <w:t>"</w:t>
      </w:r>
      <w:r>
        <w:rPr>
          <w:rFonts w:ascii="Times New Roman" w:hAnsi="Times New Roman"/>
          <w:color w:val="484444"/>
          <w:w w:val="52"/>
          <w:sz w:val="17"/>
        </w:rPr>
        <w:t>1</w:t>
      </w:r>
    </w:p>
    <w:p w:rsidR="00166577" w:rsidRDefault="00760F94">
      <w:pPr>
        <w:spacing w:before="5" w:line="160" w:lineRule="exact"/>
        <w:ind w:left="1039"/>
        <w:rPr>
          <w:rFonts w:ascii="Times New Roman"/>
          <w:sz w:val="18"/>
        </w:rPr>
      </w:pPr>
      <w:r>
        <w:rPr>
          <w:rFonts w:ascii="Times New Roman"/>
          <w:color w:val="484444"/>
          <w:w w:val="80"/>
          <w:sz w:val="17"/>
        </w:rPr>
        <w:t xml:space="preserve">h1   </w:t>
      </w:r>
      <w:r>
        <w:rPr>
          <w:rFonts w:ascii="Times New Roman"/>
          <w:color w:val="727070"/>
          <w:w w:val="80"/>
          <w:sz w:val="17"/>
        </w:rPr>
        <w:t xml:space="preserve">,,  </w:t>
      </w:r>
      <w:r>
        <w:rPr>
          <w:rFonts w:ascii="Times New Roman"/>
          <w:color w:val="5B5959"/>
          <w:w w:val="80"/>
          <w:sz w:val="17"/>
        </w:rPr>
        <w:t>,,</w:t>
      </w:r>
      <w:r>
        <w:rPr>
          <w:rFonts w:ascii="Times New Roman"/>
          <w:color w:val="5B5959"/>
          <w:spacing w:val="3"/>
          <w:w w:val="80"/>
          <w:sz w:val="17"/>
        </w:rPr>
        <w:t xml:space="preserve"> </w:t>
      </w:r>
      <w:r>
        <w:rPr>
          <w:rFonts w:ascii="Times New Roman"/>
          <w:color w:val="484444"/>
          <w:w w:val="80"/>
          <w:sz w:val="17"/>
        </w:rPr>
        <w:t xml:space="preserve">. </w:t>
      </w:r>
      <w:r>
        <w:rPr>
          <w:rFonts w:ascii="Times New Roman"/>
          <w:color w:val="828082"/>
          <w:w w:val="80"/>
          <w:sz w:val="17"/>
        </w:rPr>
        <w:t xml:space="preserve">. </w:t>
      </w:r>
      <w:r>
        <w:rPr>
          <w:rFonts w:ascii="Times New Roman"/>
          <w:color w:val="484444"/>
          <w:w w:val="80"/>
          <w:sz w:val="17"/>
        </w:rPr>
        <w:t xml:space="preserve">, r </w:t>
      </w:r>
      <w:r>
        <w:rPr>
          <w:rFonts w:ascii="Times New Roman"/>
          <w:color w:val="5B5959"/>
          <w:w w:val="80"/>
          <w:sz w:val="17"/>
        </w:rPr>
        <w:t>.;uini</w:t>
      </w:r>
      <w:r>
        <w:rPr>
          <w:rFonts w:ascii="Times New Roman"/>
          <w:color w:val="484444"/>
          <w:w w:val="80"/>
          <w:sz w:val="17"/>
        </w:rPr>
        <w:t xml:space="preserve">11. </w:t>
      </w:r>
      <w:r>
        <w:rPr>
          <w:rFonts w:ascii="Times New Roman"/>
          <w:color w:val="484444"/>
          <w:w w:val="80"/>
          <w:sz w:val="18"/>
        </w:rPr>
        <w:t>a.:,</w:t>
      </w:r>
    </w:p>
    <w:p w:rsidR="00166577" w:rsidRDefault="00760F94">
      <w:pPr>
        <w:spacing w:line="298" w:lineRule="exact"/>
        <w:ind w:left="1034"/>
        <w:rPr>
          <w:rFonts w:ascii="Times New Roman" w:hAnsi="Times New Roman"/>
          <w:sz w:val="17"/>
        </w:rPr>
      </w:pPr>
      <w:r>
        <w:rPr>
          <w:rFonts w:ascii="Times New Roman" w:hAnsi="Times New Roman"/>
          <w:color w:val="484444"/>
          <w:w w:val="69"/>
          <w:sz w:val="17"/>
        </w:rPr>
        <w:t>f</w:t>
      </w:r>
      <w:r>
        <w:rPr>
          <w:rFonts w:ascii="Times New Roman" w:hAnsi="Times New Roman"/>
          <w:color w:val="484444"/>
          <w:spacing w:val="-14"/>
          <w:sz w:val="17"/>
        </w:rPr>
        <w:t xml:space="preserve"> </w:t>
      </w:r>
      <w:r>
        <w:rPr>
          <w:rFonts w:ascii="Times New Roman" w:hAnsi="Times New Roman"/>
          <w:color w:val="484444"/>
          <w:w w:val="65"/>
          <w:sz w:val="17"/>
        </w:rPr>
        <w:t>11</w:t>
      </w:r>
      <w:r>
        <w:rPr>
          <w:rFonts w:ascii="Times New Roman" w:hAnsi="Times New Roman"/>
          <w:color w:val="484444"/>
          <w:spacing w:val="-25"/>
          <w:sz w:val="17"/>
        </w:rPr>
        <w:t xml:space="preserve"> </w:t>
      </w:r>
      <w:r>
        <w:rPr>
          <w:rFonts w:ascii="Times New Roman" w:hAnsi="Times New Roman"/>
          <w:color w:val="484444"/>
          <w:w w:val="90"/>
          <w:sz w:val="18"/>
        </w:rPr>
        <w:t>a</w:t>
      </w:r>
      <w:r>
        <w:rPr>
          <w:rFonts w:ascii="Times New Roman" w:hAnsi="Times New Roman"/>
          <w:color w:val="484444"/>
          <w:spacing w:val="-17"/>
          <w:sz w:val="18"/>
        </w:rPr>
        <w:t xml:space="preserve"> </w:t>
      </w:r>
      <w:r>
        <w:rPr>
          <w:rFonts w:ascii="Times New Roman" w:hAnsi="Times New Roman"/>
          <w:color w:val="484444"/>
          <w:w w:val="53"/>
          <w:sz w:val="30"/>
        </w:rPr>
        <w:t>r,</w:t>
      </w:r>
      <w:r>
        <w:rPr>
          <w:rFonts w:ascii="Times New Roman" w:hAnsi="Times New Roman"/>
          <w:color w:val="484444"/>
          <w:spacing w:val="-9"/>
          <w:sz w:val="30"/>
        </w:rPr>
        <w:t xml:space="preserve"> </w:t>
      </w:r>
      <w:r>
        <w:rPr>
          <w:rFonts w:ascii="Times New Roman" w:hAnsi="Times New Roman"/>
          <w:color w:val="484444"/>
          <w:w w:val="64"/>
          <w:sz w:val="17"/>
        </w:rPr>
        <w:t>h11&lt;l,1•,·</w:t>
      </w:r>
      <w:r>
        <w:rPr>
          <w:rFonts w:ascii="Times New Roman" w:hAnsi="Times New Roman"/>
          <w:color w:val="484444"/>
          <w:spacing w:val="-18"/>
          <w:sz w:val="17"/>
        </w:rPr>
        <w:t xml:space="preserve"> </w:t>
      </w:r>
      <w:r>
        <w:rPr>
          <w:rFonts w:ascii="Times New Roman" w:hAnsi="Times New Roman"/>
          <w:color w:val="484444"/>
          <w:spacing w:val="8"/>
          <w:w w:val="58"/>
          <w:sz w:val="17"/>
        </w:rPr>
        <w:t>I</w:t>
      </w:r>
      <w:r>
        <w:rPr>
          <w:rFonts w:ascii="Times New Roman" w:hAnsi="Times New Roman"/>
          <w:color w:val="5B5959"/>
          <w:spacing w:val="10"/>
          <w:w w:val="105"/>
          <w:sz w:val="17"/>
        </w:rPr>
        <w:t>,</w:t>
      </w:r>
      <w:r>
        <w:rPr>
          <w:rFonts w:ascii="Times New Roman" w:hAnsi="Times New Roman"/>
          <w:color w:val="484444"/>
          <w:spacing w:val="-33"/>
          <w:w w:val="95"/>
          <w:sz w:val="17"/>
        </w:rPr>
        <w:t>,</w:t>
      </w:r>
      <w:r>
        <w:rPr>
          <w:rFonts w:ascii="Times New Roman" w:hAnsi="Times New Roman"/>
          <w:color w:val="5B5959"/>
          <w:w w:val="41"/>
          <w:sz w:val="17"/>
        </w:rPr>
        <w:t>l</w:t>
      </w:r>
      <w:r>
        <w:rPr>
          <w:rFonts w:ascii="Times New Roman" w:hAnsi="Times New Roman"/>
          <w:color w:val="828082"/>
          <w:w w:val="95"/>
          <w:sz w:val="17"/>
        </w:rPr>
        <w:t>·</w:t>
      </w:r>
      <w:r>
        <w:rPr>
          <w:rFonts w:ascii="Times New Roman" w:hAnsi="Times New Roman"/>
          <w:color w:val="828082"/>
          <w:sz w:val="17"/>
        </w:rPr>
        <w:t xml:space="preserve"> </w:t>
      </w:r>
      <w:r>
        <w:rPr>
          <w:rFonts w:ascii="Times New Roman" w:hAnsi="Times New Roman"/>
          <w:color w:val="828082"/>
          <w:spacing w:val="-6"/>
          <w:sz w:val="17"/>
        </w:rPr>
        <w:t xml:space="preserve"> </w:t>
      </w:r>
      <w:r>
        <w:rPr>
          <w:rFonts w:ascii="Times New Roman" w:hAnsi="Times New Roman"/>
          <w:color w:val="5B5959"/>
          <w:w w:val="83"/>
          <w:sz w:val="17"/>
        </w:rPr>
        <w:t>r</w:t>
      </w:r>
      <w:r>
        <w:rPr>
          <w:rFonts w:ascii="Times New Roman" w:hAnsi="Times New Roman"/>
          <w:color w:val="5B5959"/>
          <w:sz w:val="17"/>
        </w:rPr>
        <w:t xml:space="preserve"> </w:t>
      </w:r>
      <w:r>
        <w:rPr>
          <w:rFonts w:ascii="Times New Roman" w:hAnsi="Times New Roman"/>
          <w:color w:val="5B5959"/>
          <w:spacing w:val="-18"/>
          <w:sz w:val="17"/>
        </w:rPr>
        <w:t xml:space="preserve"> </w:t>
      </w:r>
      <w:r>
        <w:rPr>
          <w:rFonts w:ascii="Times New Roman" w:hAnsi="Times New Roman"/>
          <w:color w:val="5B5959"/>
          <w:w w:val="62"/>
          <w:sz w:val="17"/>
        </w:rPr>
        <w:t>,</w:t>
      </w:r>
      <w:r>
        <w:rPr>
          <w:rFonts w:ascii="Times New Roman" w:hAnsi="Times New Roman"/>
          <w:color w:val="5B5959"/>
          <w:spacing w:val="-28"/>
          <w:sz w:val="17"/>
        </w:rPr>
        <w:t xml:space="preserve"> </w:t>
      </w:r>
      <w:r>
        <w:rPr>
          <w:rFonts w:ascii="Times New Roman" w:hAnsi="Times New Roman"/>
          <w:color w:val="5B5959"/>
          <w:spacing w:val="-5"/>
          <w:w w:val="83"/>
          <w:sz w:val="17"/>
        </w:rPr>
        <w:t>:</w:t>
      </w:r>
      <w:r>
        <w:rPr>
          <w:rFonts w:ascii="Times New Roman" w:hAnsi="Times New Roman"/>
          <w:color w:val="5B5959"/>
          <w:w w:val="105"/>
          <w:sz w:val="17"/>
        </w:rPr>
        <w:t>,</w:t>
      </w:r>
      <w:r>
        <w:rPr>
          <w:rFonts w:ascii="Times New Roman" w:hAnsi="Times New Roman"/>
          <w:color w:val="5B5959"/>
          <w:spacing w:val="20"/>
          <w:sz w:val="17"/>
        </w:rPr>
        <w:t xml:space="preserve"> </w:t>
      </w:r>
      <w:r>
        <w:rPr>
          <w:rFonts w:ascii="Times New Roman" w:hAnsi="Times New Roman"/>
          <w:color w:val="828082"/>
          <w:w w:val="62"/>
          <w:sz w:val="17"/>
        </w:rPr>
        <w:t>:</w:t>
      </w:r>
    </w:p>
    <w:p w:rsidR="00166577" w:rsidRDefault="00760F94">
      <w:pPr>
        <w:tabs>
          <w:tab w:val="left" w:pos="1021"/>
          <w:tab w:val="left" w:pos="3507"/>
        </w:tabs>
        <w:spacing w:before="127" w:line="127" w:lineRule="exact"/>
        <w:ind w:left="353"/>
        <w:rPr>
          <w:rFonts w:ascii="Times New Roman" w:hAnsi="Times New Roman"/>
          <w:sz w:val="17"/>
        </w:rPr>
      </w:pPr>
      <w:r>
        <w:rPr>
          <w:rFonts w:ascii="Times New Roman" w:hAnsi="Times New Roman"/>
          <w:color w:val="484444"/>
          <w:w w:val="94"/>
          <w:sz w:val="17"/>
        </w:rPr>
        <w:t>,:--1.:</w:t>
      </w:r>
      <w:r>
        <w:rPr>
          <w:rFonts w:ascii="Times New Roman" w:hAnsi="Times New Roman"/>
          <w:color w:val="484444"/>
          <w:sz w:val="17"/>
        </w:rPr>
        <w:tab/>
      </w:r>
      <w:r>
        <w:rPr>
          <w:rFonts w:ascii="Times New Roman" w:hAnsi="Times New Roman"/>
          <w:color w:val="5B5959"/>
          <w:spacing w:val="-1"/>
          <w:w w:val="110"/>
          <w:sz w:val="17"/>
        </w:rPr>
        <w:t>Th,'"-</w:t>
      </w:r>
      <w:r>
        <w:rPr>
          <w:rFonts w:ascii="Times New Roman" w:hAnsi="Times New Roman"/>
          <w:color w:val="5B5959"/>
          <w:w w:val="110"/>
          <w:sz w:val="17"/>
        </w:rPr>
        <w:t>'</w:t>
      </w:r>
      <w:r>
        <w:rPr>
          <w:rFonts w:ascii="Times New Roman" w:hAnsi="Times New Roman"/>
          <w:color w:val="5B5959"/>
          <w:spacing w:val="19"/>
          <w:sz w:val="17"/>
        </w:rPr>
        <w:t xml:space="preserve"> </w:t>
      </w:r>
      <w:r>
        <w:rPr>
          <w:rFonts w:ascii="Times New Roman" w:hAnsi="Times New Roman"/>
          <w:color w:val="5B5959"/>
          <w:w w:val="112"/>
          <w:sz w:val="17"/>
        </w:rPr>
        <w:t>.)</w:t>
      </w:r>
      <w:r>
        <w:rPr>
          <w:rFonts w:ascii="Times New Roman" w:hAnsi="Times New Roman"/>
          <w:color w:val="5B5959"/>
          <w:spacing w:val="5"/>
          <w:sz w:val="17"/>
        </w:rPr>
        <w:t xml:space="preserve"> </w:t>
      </w:r>
      <w:r>
        <w:rPr>
          <w:rFonts w:ascii="Times New Roman" w:hAnsi="Times New Roman"/>
          <w:color w:val="5B5959"/>
          <w:spacing w:val="-1"/>
          <w:w w:val="112"/>
          <w:sz w:val="17"/>
        </w:rPr>
        <w:t>l'.l"J'"</w:t>
      </w:r>
      <w:r>
        <w:rPr>
          <w:rFonts w:ascii="Times New Roman" w:hAnsi="Times New Roman"/>
          <w:color w:val="5B5959"/>
          <w:w w:val="112"/>
          <w:sz w:val="17"/>
        </w:rPr>
        <w:t>"</w:t>
      </w:r>
      <w:r>
        <w:rPr>
          <w:rFonts w:ascii="Times New Roman" w:hAnsi="Times New Roman"/>
          <w:color w:val="5B5959"/>
          <w:sz w:val="17"/>
        </w:rPr>
        <w:t xml:space="preserve"> </w:t>
      </w:r>
      <w:r>
        <w:rPr>
          <w:rFonts w:ascii="Times New Roman" w:hAnsi="Times New Roman"/>
          <w:color w:val="5B5959"/>
          <w:spacing w:val="-22"/>
          <w:sz w:val="17"/>
        </w:rPr>
        <w:t xml:space="preserve"> </w:t>
      </w:r>
      <w:r>
        <w:rPr>
          <w:rFonts w:ascii="Times New Roman" w:hAnsi="Times New Roman"/>
          <w:color w:val="484444"/>
          <w:w w:val="96"/>
          <w:sz w:val="17"/>
        </w:rPr>
        <w:t>d,1</w:t>
      </w:r>
      <w:r>
        <w:rPr>
          <w:rFonts w:ascii="Times New Roman" w:hAnsi="Times New Roman"/>
          <w:color w:val="484444"/>
          <w:sz w:val="17"/>
        </w:rPr>
        <w:t xml:space="preserve"> </w:t>
      </w:r>
      <w:r>
        <w:rPr>
          <w:rFonts w:ascii="Times New Roman" w:hAnsi="Times New Roman"/>
          <w:color w:val="484444"/>
          <w:spacing w:val="-14"/>
          <w:sz w:val="17"/>
        </w:rPr>
        <w:t xml:space="preserve"> </w:t>
      </w:r>
      <w:r>
        <w:rPr>
          <w:rFonts w:ascii="Times New Roman" w:hAnsi="Times New Roman"/>
          <w:color w:val="484444"/>
          <w:w w:val="108"/>
          <w:sz w:val="17"/>
        </w:rPr>
        <w:t>Ill''</w:t>
      </w:r>
      <w:r>
        <w:rPr>
          <w:rFonts w:ascii="Times New Roman" w:hAnsi="Times New Roman"/>
          <w:color w:val="484444"/>
          <w:sz w:val="17"/>
        </w:rPr>
        <w:t xml:space="preserve"> </w:t>
      </w:r>
      <w:r>
        <w:rPr>
          <w:rFonts w:ascii="Times New Roman" w:hAnsi="Times New Roman"/>
          <w:color w:val="484444"/>
          <w:spacing w:val="1"/>
          <w:sz w:val="17"/>
        </w:rPr>
        <w:t xml:space="preserve"> </w:t>
      </w:r>
      <w:r>
        <w:rPr>
          <w:rFonts w:ascii="Times New Roman" w:hAnsi="Times New Roman"/>
          <w:color w:val="484444"/>
          <w:spacing w:val="4"/>
          <w:w w:val="63"/>
          <w:sz w:val="17"/>
        </w:rPr>
        <w:t>1</w:t>
      </w:r>
      <w:r>
        <w:rPr>
          <w:rFonts w:ascii="Times New Roman" w:hAnsi="Times New Roman"/>
          <w:color w:val="484444"/>
          <w:w w:val="50"/>
          <w:sz w:val="17"/>
        </w:rPr>
        <w:t>1</w:t>
      </w:r>
      <w:r>
        <w:rPr>
          <w:rFonts w:ascii="Times New Roman" w:hAnsi="Times New Roman"/>
          <w:color w:val="484444"/>
          <w:spacing w:val="4"/>
          <w:w w:val="50"/>
          <w:sz w:val="17"/>
        </w:rPr>
        <w:t>1</w:t>
      </w:r>
      <w:r>
        <w:rPr>
          <w:rFonts w:ascii="Times New Roman" w:hAnsi="Times New Roman"/>
          <w:color w:val="484444"/>
          <w:spacing w:val="-2"/>
          <w:w w:val="82"/>
          <w:sz w:val="17"/>
        </w:rPr>
        <w:t>-</w:t>
      </w:r>
      <w:r>
        <w:rPr>
          <w:rFonts w:ascii="Times New Roman" w:hAnsi="Times New Roman"/>
          <w:color w:val="727070"/>
          <w:spacing w:val="-46"/>
          <w:w w:val="82"/>
          <w:sz w:val="17"/>
        </w:rPr>
        <w:t>·</w:t>
      </w:r>
      <w:r>
        <w:rPr>
          <w:rFonts w:ascii="Times New Roman" w:hAnsi="Times New Roman"/>
          <w:color w:val="484444"/>
          <w:w w:val="82"/>
          <w:sz w:val="17"/>
        </w:rPr>
        <w:t>.</w:t>
      </w:r>
      <w:r>
        <w:rPr>
          <w:rFonts w:ascii="Times New Roman" w:hAnsi="Times New Roman"/>
          <w:color w:val="484444"/>
          <w:spacing w:val="-27"/>
          <w:sz w:val="17"/>
        </w:rPr>
        <w:t xml:space="preserve"> </w:t>
      </w:r>
      <w:r>
        <w:rPr>
          <w:rFonts w:ascii="Times New Roman" w:hAnsi="Times New Roman"/>
          <w:color w:val="484444"/>
          <w:spacing w:val="-1"/>
          <w:w w:val="73"/>
          <w:sz w:val="17"/>
        </w:rPr>
        <w:t>lu,</w:t>
      </w:r>
      <w:r>
        <w:rPr>
          <w:rFonts w:ascii="Times New Roman" w:hAnsi="Times New Roman"/>
          <w:color w:val="484444"/>
          <w:w w:val="73"/>
          <w:sz w:val="17"/>
        </w:rPr>
        <w:t>I</w:t>
      </w:r>
      <w:r>
        <w:rPr>
          <w:rFonts w:ascii="Times New Roman" w:hAnsi="Times New Roman"/>
          <w:color w:val="484444"/>
          <w:sz w:val="17"/>
        </w:rPr>
        <w:tab/>
      </w:r>
      <w:r>
        <w:rPr>
          <w:rFonts w:ascii="Times New Roman" w:hAnsi="Times New Roman"/>
          <w:color w:val="484444"/>
          <w:spacing w:val="5"/>
          <w:w w:val="106"/>
          <w:sz w:val="17"/>
        </w:rPr>
        <w:t>1</w:t>
      </w:r>
      <w:r>
        <w:rPr>
          <w:rFonts w:ascii="Times New Roman" w:hAnsi="Times New Roman"/>
          <w:color w:val="484444"/>
          <w:spacing w:val="-1"/>
          <w:w w:val="55"/>
          <w:sz w:val="17"/>
        </w:rPr>
        <w:t>l</w:t>
      </w:r>
      <w:r>
        <w:rPr>
          <w:rFonts w:ascii="Times New Roman" w:hAnsi="Times New Roman"/>
          <w:color w:val="484444"/>
          <w:spacing w:val="7"/>
          <w:w w:val="55"/>
          <w:sz w:val="17"/>
        </w:rPr>
        <w:t>a</w:t>
      </w:r>
      <w:r>
        <w:rPr>
          <w:rFonts w:ascii="Times New Roman" w:hAnsi="Times New Roman"/>
          <w:color w:val="484444"/>
          <w:spacing w:val="-2"/>
          <w:w w:val="82"/>
          <w:sz w:val="17"/>
        </w:rPr>
        <w:t>-</w:t>
      </w:r>
      <w:r>
        <w:rPr>
          <w:rFonts w:ascii="Times New Roman" w:hAnsi="Times New Roman"/>
          <w:color w:val="828082"/>
          <w:spacing w:val="-46"/>
          <w:w w:val="82"/>
          <w:sz w:val="17"/>
        </w:rPr>
        <w:t>·</w:t>
      </w:r>
      <w:r>
        <w:rPr>
          <w:rFonts w:ascii="Times New Roman" w:hAnsi="Times New Roman"/>
          <w:color w:val="484444"/>
          <w:w w:val="82"/>
          <w:sz w:val="17"/>
        </w:rPr>
        <w:t>.</w:t>
      </w:r>
      <w:r>
        <w:rPr>
          <w:rFonts w:ascii="Times New Roman" w:hAnsi="Times New Roman"/>
          <w:color w:val="484444"/>
          <w:sz w:val="17"/>
        </w:rPr>
        <w:t xml:space="preserve"> </w:t>
      </w:r>
      <w:r>
        <w:rPr>
          <w:rFonts w:ascii="Times New Roman" w:hAnsi="Times New Roman"/>
          <w:color w:val="484444"/>
          <w:spacing w:val="6"/>
          <w:sz w:val="17"/>
        </w:rPr>
        <w:t xml:space="preserve"> </w:t>
      </w:r>
      <w:r>
        <w:rPr>
          <w:rFonts w:ascii="Times New Roman" w:hAnsi="Times New Roman"/>
          <w:color w:val="5B5959"/>
          <w:w w:val="108"/>
          <w:sz w:val="17"/>
        </w:rPr>
        <w:t>-H;1tl.'l'</w:t>
      </w:r>
      <w:r>
        <w:rPr>
          <w:rFonts w:ascii="Times New Roman" w:hAnsi="Times New Roman"/>
          <w:color w:val="5B5959"/>
          <w:sz w:val="17"/>
        </w:rPr>
        <w:t xml:space="preserve"> </w:t>
      </w:r>
      <w:r>
        <w:rPr>
          <w:rFonts w:ascii="Times New Roman" w:hAnsi="Times New Roman"/>
          <w:color w:val="5B5959"/>
          <w:spacing w:val="19"/>
          <w:sz w:val="17"/>
        </w:rPr>
        <w:t xml:space="preserve"> </w:t>
      </w:r>
      <w:r>
        <w:rPr>
          <w:rFonts w:ascii="Times New Roman" w:hAnsi="Times New Roman"/>
          <w:color w:val="5B5959"/>
          <w:spacing w:val="-1"/>
          <w:w w:val="71"/>
          <w:sz w:val="17"/>
        </w:rPr>
        <w:t>Cll</w:t>
      </w:r>
      <w:r>
        <w:rPr>
          <w:rFonts w:ascii="Times New Roman" w:hAnsi="Times New Roman"/>
          <w:color w:val="5B5959"/>
          <w:w w:val="71"/>
          <w:sz w:val="17"/>
        </w:rPr>
        <w:t>'</w:t>
      </w:r>
      <w:r>
        <w:rPr>
          <w:rFonts w:ascii="Times New Roman" w:hAnsi="Times New Roman"/>
          <w:color w:val="5B5959"/>
          <w:spacing w:val="18"/>
          <w:sz w:val="17"/>
        </w:rPr>
        <w:t xml:space="preserve"> </w:t>
      </w:r>
      <w:r>
        <w:rPr>
          <w:rFonts w:ascii="Times New Roman" w:hAnsi="Times New Roman"/>
          <w:color w:val="727070"/>
          <w:w w:val="71"/>
          <w:sz w:val="17"/>
        </w:rPr>
        <w:t>.</w:t>
      </w:r>
      <w:r>
        <w:rPr>
          <w:rFonts w:ascii="Times New Roman" w:hAnsi="Times New Roman"/>
          <w:color w:val="484444"/>
          <w:w w:val="63"/>
          <w:sz w:val="17"/>
        </w:rPr>
        <w:t>1</w:t>
      </w:r>
      <w:r>
        <w:rPr>
          <w:rFonts w:ascii="Times New Roman" w:hAnsi="Times New Roman"/>
          <w:color w:val="484444"/>
          <w:spacing w:val="19"/>
          <w:sz w:val="17"/>
        </w:rPr>
        <w:t xml:space="preserve"> </w:t>
      </w:r>
      <w:r>
        <w:rPr>
          <w:rFonts w:ascii="Times New Roman" w:hAnsi="Times New Roman"/>
          <w:color w:val="484444"/>
          <w:w w:val="106"/>
          <w:sz w:val="17"/>
        </w:rPr>
        <w:t>111</w:t>
      </w:r>
      <w:r>
        <w:rPr>
          <w:rFonts w:ascii="Times New Roman" w:hAnsi="Times New Roman"/>
          <w:color w:val="484444"/>
          <w:spacing w:val="13"/>
          <w:w w:val="106"/>
          <w:sz w:val="17"/>
        </w:rPr>
        <w:t>,</w:t>
      </w:r>
      <w:r>
        <w:rPr>
          <w:rFonts w:ascii="Times New Roman" w:hAnsi="Times New Roman"/>
          <w:color w:val="484444"/>
          <w:spacing w:val="7"/>
          <w:w w:val="50"/>
          <w:sz w:val="17"/>
        </w:rPr>
        <w:t>L</w:t>
      </w:r>
      <w:r>
        <w:rPr>
          <w:rFonts w:ascii="Times New Roman" w:hAnsi="Times New Roman"/>
          <w:color w:val="484444"/>
          <w:spacing w:val="-1"/>
          <w:w w:val="46"/>
          <w:sz w:val="17"/>
        </w:rPr>
        <w:t>a.</w:t>
      </w:r>
      <w:r>
        <w:rPr>
          <w:rFonts w:ascii="Times New Roman" w:hAnsi="Times New Roman"/>
          <w:color w:val="484444"/>
          <w:spacing w:val="-17"/>
          <w:w w:val="46"/>
          <w:sz w:val="17"/>
        </w:rPr>
        <w:t>:</w:t>
      </w:r>
      <w:r>
        <w:rPr>
          <w:rFonts w:ascii="Times New Roman" w:hAnsi="Times New Roman"/>
          <w:color w:val="484444"/>
          <w:spacing w:val="-28"/>
          <w:w w:val="56"/>
          <w:sz w:val="17"/>
        </w:rPr>
        <w:t>•</w:t>
      </w:r>
      <w:r>
        <w:rPr>
          <w:rFonts w:ascii="Times New Roman" w:hAnsi="Times New Roman"/>
          <w:color w:val="484444"/>
          <w:spacing w:val="-25"/>
          <w:w w:val="110"/>
          <w:sz w:val="17"/>
        </w:rPr>
        <w:t>.</w:t>
      </w:r>
      <w:r>
        <w:rPr>
          <w:rFonts w:ascii="Times New Roman" w:hAnsi="Times New Roman"/>
          <w:color w:val="828082"/>
          <w:spacing w:val="-8"/>
          <w:w w:val="56"/>
          <w:sz w:val="17"/>
        </w:rPr>
        <w:t>·</w:t>
      </w:r>
      <w:r>
        <w:rPr>
          <w:rFonts w:ascii="Times New Roman" w:hAnsi="Times New Roman"/>
          <w:color w:val="484444"/>
          <w:w w:val="110"/>
          <w:sz w:val="17"/>
        </w:rPr>
        <w:t>,</w:t>
      </w:r>
    </w:p>
    <w:p w:rsidR="00166577" w:rsidRDefault="00760F94">
      <w:pPr>
        <w:pStyle w:val="BodyText"/>
        <w:rPr>
          <w:rFonts w:ascii="Times New Roman"/>
          <w:sz w:val="18"/>
        </w:rPr>
      </w:pPr>
      <w:r>
        <w:br w:type="column"/>
      </w:r>
    </w:p>
    <w:p w:rsidR="00166577" w:rsidRDefault="00166577">
      <w:pPr>
        <w:pStyle w:val="BodyText"/>
        <w:rPr>
          <w:rFonts w:ascii="Times New Roman"/>
          <w:sz w:val="18"/>
        </w:rPr>
      </w:pPr>
    </w:p>
    <w:p w:rsidR="00166577" w:rsidRDefault="00166577">
      <w:pPr>
        <w:pStyle w:val="BodyText"/>
        <w:rPr>
          <w:rFonts w:ascii="Times New Roman"/>
          <w:sz w:val="18"/>
        </w:rPr>
      </w:pPr>
    </w:p>
    <w:p w:rsidR="00166577" w:rsidRDefault="00166577">
      <w:pPr>
        <w:pStyle w:val="BodyText"/>
        <w:rPr>
          <w:rFonts w:ascii="Times New Roman"/>
          <w:sz w:val="18"/>
        </w:rPr>
      </w:pPr>
    </w:p>
    <w:p w:rsidR="00166577" w:rsidRDefault="00760F94">
      <w:pPr>
        <w:spacing w:line="127" w:lineRule="exact"/>
        <w:ind w:left="108"/>
        <w:rPr>
          <w:rFonts w:ascii="Times New Roman" w:hAnsi="Times New Roman"/>
          <w:sz w:val="17"/>
        </w:rPr>
      </w:pPr>
      <w:r>
        <w:rPr>
          <w:rFonts w:ascii="Times New Roman" w:hAnsi="Times New Roman"/>
          <w:color w:val="5B5959"/>
          <w:sz w:val="17"/>
        </w:rPr>
        <w:t xml:space="preserve">l\ht...h </w:t>
      </w:r>
      <w:r>
        <w:rPr>
          <w:rFonts w:ascii="Times New Roman" w:hAnsi="Times New Roman"/>
          <w:color w:val="484444"/>
          <w:sz w:val="17"/>
        </w:rPr>
        <w:t xml:space="preserve">1w111mll'. 1 </w:t>
      </w:r>
      <w:r>
        <w:rPr>
          <w:rFonts w:ascii="Times New Roman" w:hAnsi="Times New Roman"/>
          <w:color w:val="727070"/>
          <w:sz w:val="17"/>
        </w:rPr>
        <w:t>·.</w:t>
      </w:r>
      <w:r>
        <w:rPr>
          <w:rFonts w:ascii="Times New Roman" w:hAnsi="Times New Roman"/>
          <w:color w:val="484444"/>
          <w:sz w:val="17"/>
        </w:rPr>
        <w:t xml:space="preserve">rrr </w:t>
      </w:r>
      <w:r>
        <w:rPr>
          <w:rFonts w:ascii="Times New Roman" w:hAnsi="Times New Roman"/>
          <w:color w:val="727070"/>
          <w:sz w:val="17"/>
        </w:rPr>
        <w:t xml:space="preserve">:- </w:t>
      </w:r>
      <w:r>
        <w:rPr>
          <w:b/>
          <w:color w:val="5B5959"/>
          <w:w w:val="115"/>
          <w:sz w:val="15"/>
        </w:rPr>
        <w:t xml:space="preserve">f,!I; </w:t>
      </w:r>
      <w:r>
        <w:rPr>
          <w:rFonts w:ascii="Times New Roman" w:hAnsi="Times New Roman"/>
          <w:color w:val="5B5959"/>
          <w:sz w:val="17"/>
        </w:rPr>
        <w:t xml:space="preserve">l•I </w:t>
      </w:r>
      <w:r>
        <w:rPr>
          <w:rFonts w:ascii="Times New Roman" w:hAnsi="Times New Roman"/>
          <w:color w:val="828082"/>
          <w:w w:val="95"/>
          <w:sz w:val="17"/>
        </w:rPr>
        <w:t>.</w:t>
      </w:r>
      <w:r>
        <w:rPr>
          <w:rFonts w:ascii="Times New Roman" w:hAnsi="Times New Roman"/>
          <w:color w:val="484444"/>
          <w:w w:val="95"/>
          <w:sz w:val="17"/>
        </w:rPr>
        <w:t>1</w:t>
      </w:r>
    </w:p>
    <w:p w:rsidR="00166577" w:rsidRDefault="00760F94">
      <w:pPr>
        <w:pStyle w:val="BodyText"/>
        <w:rPr>
          <w:rFonts w:ascii="Times New Roman"/>
          <w:sz w:val="18"/>
        </w:rPr>
      </w:pPr>
      <w:r>
        <w:br w:type="column"/>
      </w:r>
    </w:p>
    <w:p w:rsidR="00166577" w:rsidRDefault="00166577">
      <w:pPr>
        <w:pStyle w:val="BodyText"/>
        <w:rPr>
          <w:rFonts w:ascii="Times New Roman"/>
          <w:sz w:val="18"/>
        </w:rPr>
      </w:pPr>
    </w:p>
    <w:p w:rsidR="00166577" w:rsidRDefault="00166577">
      <w:pPr>
        <w:pStyle w:val="BodyText"/>
        <w:rPr>
          <w:rFonts w:ascii="Times New Roman"/>
          <w:sz w:val="18"/>
        </w:rPr>
      </w:pPr>
    </w:p>
    <w:p w:rsidR="00166577" w:rsidRDefault="00166577">
      <w:pPr>
        <w:pStyle w:val="BodyText"/>
        <w:rPr>
          <w:rFonts w:ascii="Times New Roman"/>
          <w:sz w:val="18"/>
        </w:rPr>
      </w:pPr>
    </w:p>
    <w:p w:rsidR="00166577" w:rsidRDefault="00760F94">
      <w:pPr>
        <w:spacing w:line="127" w:lineRule="exact"/>
        <w:ind w:left="126"/>
        <w:rPr>
          <w:rFonts w:ascii="Times New Roman" w:hAnsi="Times New Roman"/>
          <w:sz w:val="17"/>
        </w:rPr>
      </w:pPr>
      <w:r>
        <w:rPr>
          <w:rFonts w:ascii="Times New Roman" w:hAnsi="Times New Roman"/>
          <w:color w:val="484444"/>
          <w:w w:val="90"/>
          <w:sz w:val="17"/>
        </w:rPr>
        <w:t>,h</w:t>
      </w:r>
      <w:r>
        <w:rPr>
          <w:rFonts w:ascii="Times New Roman" w:hAnsi="Times New Roman"/>
          <w:color w:val="828082"/>
          <w:w w:val="90"/>
          <w:sz w:val="17"/>
        </w:rPr>
        <w:t xml:space="preserve">. </w:t>
      </w:r>
      <w:r>
        <w:rPr>
          <w:rFonts w:ascii="Times New Roman" w:hAnsi="Times New Roman"/>
          <w:color w:val="484444"/>
          <w:w w:val="90"/>
          <w:sz w:val="17"/>
        </w:rPr>
        <w:t>r1r</w:t>
      </w:r>
      <w:r>
        <w:rPr>
          <w:rFonts w:ascii="Times New Roman" w:hAnsi="Times New Roman"/>
          <w:color w:val="727070"/>
          <w:w w:val="90"/>
          <w:sz w:val="17"/>
        </w:rPr>
        <w:t>·</w:t>
      </w:r>
      <w:r>
        <w:rPr>
          <w:rFonts w:ascii="Times New Roman" w:hAnsi="Times New Roman"/>
          <w:color w:val="484444"/>
          <w:w w:val="90"/>
          <w:sz w:val="17"/>
        </w:rPr>
        <w:t xml:space="preserve">1 </w:t>
      </w:r>
      <w:r>
        <w:rPr>
          <w:rFonts w:ascii="Times New Roman" w:hAnsi="Times New Roman"/>
          <w:color w:val="727070"/>
          <w:sz w:val="17"/>
        </w:rPr>
        <w:t xml:space="preserve">., </w:t>
      </w:r>
      <w:r>
        <w:rPr>
          <w:rFonts w:ascii="Times New Roman" w:hAnsi="Times New Roman"/>
          <w:color w:val="484444"/>
          <w:w w:val="90"/>
          <w:sz w:val="17"/>
        </w:rPr>
        <w:t>,1:11 rn</w:t>
      </w:r>
      <w:r>
        <w:rPr>
          <w:rFonts w:ascii="Times New Roman" w:hAnsi="Times New Roman"/>
          <w:color w:val="828082"/>
          <w:w w:val="90"/>
          <w:sz w:val="17"/>
        </w:rPr>
        <w:t xml:space="preserve">.: </w:t>
      </w:r>
      <w:r>
        <w:rPr>
          <w:rFonts w:ascii="Times New Roman" w:hAnsi="Times New Roman"/>
          <w:color w:val="484444"/>
          <w:w w:val="90"/>
          <w:sz w:val="17"/>
        </w:rPr>
        <w:t>I</w:t>
      </w:r>
    </w:p>
    <w:p w:rsidR="00166577" w:rsidRDefault="00166577">
      <w:pPr>
        <w:spacing w:line="127" w:lineRule="exact"/>
        <w:rPr>
          <w:rFonts w:ascii="Times New Roman" w:hAnsi="Times New Roman"/>
          <w:sz w:val="17"/>
        </w:rPr>
        <w:sectPr w:rsidR="00166577">
          <w:type w:val="continuous"/>
          <w:pgSz w:w="11910" w:h="16840"/>
          <w:pgMar w:top="1580" w:right="740" w:bottom="280" w:left="940" w:header="720" w:footer="720" w:gutter="0"/>
          <w:cols w:num="3" w:space="720" w:equalWidth="0">
            <w:col w:w="5484" w:space="40"/>
            <w:col w:w="2644" w:space="39"/>
            <w:col w:w="2023"/>
          </w:cols>
        </w:sectPr>
      </w:pPr>
    </w:p>
    <w:p w:rsidR="00166577" w:rsidRDefault="00760F94">
      <w:pPr>
        <w:spacing w:before="57"/>
        <w:ind w:left="1049"/>
        <w:rPr>
          <w:rFonts w:ascii="Times New Roman" w:hAnsi="Times New Roman"/>
          <w:sz w:val="17"/>
        </w:rPr>
      </w:pPr>
      <w:r>
        <w:rPr>
          <w:rFonts w:ascii="Times New Roman" w:hAnsi="Times New Roman"/>
          <w:color w:val="484444"/>
          <w:w w:val="117"/>
          <w:sz w:val="17"/>
        </w:rPr>
        <w:t>rq,,,</w:t>
      </w:r>
      <w:r>
        <w:rPr>
          <w:rFonts w:ascii="Times New Roman" w:hAnsi="Times New Roman"/>
          <w:color w:val="484444"/>
          <w:spacing w:val="10"/>
          <w:w w:val="117"/>
          <w:sz w:val="17"/>
        </w:rPr>
        <w:t>,</w:t>
      </w:r>
      <w:r>
        <w:rPr>
          <w:rFonts w:ascii="Times New Roman" w:hAnsi="Times New Roman"/>
          <w:color w:val="484444"/>
          <w:w w:val="52"/>
          <w:sz w:val="17"/>
        </w:rPr>
        <w:t>1</w:t>
      </w:r>
      <w:r>
        <w:rPr>
          <w:rFonts w:ascii="Times New Roman" w:hAnsi="Times New Roman"/>
          <w:color w:val="484444"/>
          <w:spacing w:val="17"/>
          <w:sz w:val="17"/>
        </w:rPr>
        <w:t xml:space="preserve"> </w:t>
      </w:r>
      <w:r>
        <w:rPr>
          <w:rFonts w:ascii="Times New Roman" w:hAnsi="Times New Roman"/>
          <w:color w:val="727070"/>
          <w:w w:val="52"/>
          <w:sz w:val="17"/>
        </w:rPr>
        <w:t>.</w:t>
      </w:r>
      <w:r>
        <w:rPr>
          <w:rFonts w:ascii="Times New Roman" w:hAnsi="Times New Roman"/>
          <w:color w:val="727070"/>
          <w:spacing w:val="3"/>
          <w:sz w:val="17"/>
        </w:rPr>
        <w:t xml:space="preserve"> </w:t>
      </w:r>
      <w:r>
        <w:rPr>
          <w:rFonts w:ascii="Times New Roman" w:hAnsi="Times New Roman"/>
          <w:color w:val="484444"/>
          <w:spacing w:val="-1"/>
          <w:w w:val="87"/>
          <w:sz w:val="20"/>
        </w:rPr>
        <w:t>m</w:t>
      </w:r>
      <w:r>
        <w:rPr>
          <w:rFonts w:ascii="Times New Roman" w:hAnsi="Times New Roman"/>
          <w:color w:val="484444"/>
          <w:w w:val="87"/>
          <w:sz w:val="20"/>
        </w:rPr>
        <w:t>d</w:t>
      </w:r>
      <w:r>
        <w:rPr>
          <w:rFonts w:ascii="Times New Roman" w:hAnsi="Times New Roman"/>
          <w:color w:val="484444"/>
          <w:spacing w:val="14"/>
          <w:sz w:val="20"/>
        </w:rPr>
        <w:t xml:space="preserve"> </w:t>
      </w:r>
      <w:r>
        <w:rPr>
          <w:rFonts w:ascii="Times New Roman" w:hAnsi="Times New Roman"/>
          <w:color w:val="5B5959"/>
          <w:spacing w:val="-1"/>
          <w:w w:val="72"/>
        </w:rPr>
        <w:t>a-</w:t>
      </w:r>
      <w:r>
        <w:rPr>
          <w:rFonts w:ascii="Times New Roman" w:hAnsi="Times New Roman"/>
          <w:color w:val="5B5959"/>
          <w:spacing w:val="-12"/>
          <w:w w:val="72"/>
        </w:rPr>
        <w:t>.</w:t>
      </w:r>
      <w:r>
        <w:rPr>
          <w:rFonts w:ascii="Times New Roman" w:hAnsi="Times New Roman"/>
          <w:color w:val="5B5959"/>
          <w:w w:val="50"/>
        </w:rPr>
        <w:t>.</w:t>
      </w:r>
      <w:r>
        <w:rPr>
          <w:rFonts w:ascii="Times New Roman" w:hAnsi="Times New Roman"/>
          <w:color w:val="5B5959"/>
          <w:spacing w:val="-2"/>
          <w:w w:val="50"/>
        </w:rPr>
        <w:t>.</w:t>
      </w:r>
      <w:r>
        <w:rPr>
          <w:rFonts w:ascii="Times New Roman" w:hAnsi="Times New Roman"/>
          <w:color w:val="828082"/>
          <w:spacing w:val="-28"/>
          <w:w w:val="50"/>
          <w:sz w:val="17"/>
        </w:rPr>
        <w:t>·</w:t>
      </w:r>
      <w:r>
        <w:rPr>
          <w:rFonts w:ascii="Times New Roman" w:hAnsi="Times New Roman"/>
          <w:color w:val="5B5959"/>
          <w:spacing w:val="3"/>
          <w:w w:val="50"/>
        </w:rPr>
        <w:t>.</w:t>
      </w:r>
      <w:r>
        <w:rPr>
          <w:rFonts w:ascii="Times New Roman" w:hAnsi="Times New Roman"/>
          <w:color w:val="5B5959"/>
          <w:w w:val="50"/>
          <w:sz w:val="17"/>
        </w:rPr>
        <w:t>f</w:t>
      </w:r>
      <w:r>
        <w:rPr>
          <w:rFonts w:ascii="Times New Roman" w:hAnsi="Times New Roman"/>
          <w:color w:val="5B5959"/>
          <w:spacing w:val="3"/>
          <w:sz w:val="17"/>
        </w:rPr>
        <w:t xml:space="preserve"> </w:t>
      </w:r>
      <w:r>
        <w:rPr>
          <w:rFonts w:ascii="Times New Roman" w:hAnsi="Times New Roman"/>
          <w:color w:val="828082"/>
          <w:spacing w:val="-14"/>
          <w:w w:val="67"/>
          <w:sz w:val="17"/>
        </w:rPr>
        <w:t>•</w:t>
      </w:r>
      <w:r>
        <w:rPr>
          <w:rFonts w:ascii="Times New Roman" w:hAnsi="Times New Roman"/>
          <w:color w:val="484444"/>
          <w:spacing w:val="-2"/>
          <w:w w:val="63"/>
          <w:sz w:val="17"/>
        </w:rPr>
        <w:t>1</w:t>
      </w:r>
      <w:r>
        <w:rPr>
          <w:rFonts w:ascii="Times New Roman" w:hAnsi="Times New Roman"/>
          <w:color w:val="484444"/>
          <w:spacing w:val="-15"/>
          <w:w w:val="63"/>
          <w:sz w:val="17"/>
        </w:rPr>
        <w:t>1</w:t>
      </w:r>
      <w:r>
        <w:rPr>
          <w:rFonts w:ascii="Times New Roman" w:hAnsi="Times New Roman"/>
          <w:color w:val="727070"/>
          <w:spacing w:val="-33"/>
          <w:sz w:val="17"/>
        </w:rPr>
        <w:t>,</w:t>
      </w:r>
      <w:r>
        <w:rPr>
          <w:rFonts w:ascii="Times New Roman" w:hAnsi="Times New Roman"/>
          <w:color w:val="484444"/>
          <w:spacing w:val="-4"/>
          <w:w w:val="63"/>
          <w:sz w:val="17"/>
        </w:rPr>
        <w:t>1</w:t>
      </w:r>
      <w:r>
        <w:rPr>
          <w:rFonts w:ascii="Times New Roman" w:hAnsi="Times New Roman"/>
          <w:color w:val="484444"/>
          <w:spacing w:val="-2"/>
          <w:sz w:val="17"/>
        </w:rPr>
        <w:t>u</w:t>
      </w:r>
    </w:p>
    <w:p w:rsidR="00166577" w:rsidRDefault="00760F94">
      <w:pPr>
        <w:tabs>
          <w:tab w:val="left" w:pos="5672"/>
        </w:tabs>
        <w:spacing w:line="324" w:lineRule="exact"/>
        <w:ind w:left="187"/>
        <w:rPr>
          <w:rFonts w:ascii="Times New Roman" w:hAnsi="Times New Roman"/>
          <w:b/>
          <w:sz w:val="18"/>
        </w:rPr>
      </w:pPr>
      <w:r>
        <w:br w:type="column"/>
      </w:r>
      <w:r>
        <w:rPr>
          <w:rFonts w:ascii="Times New Roman" w:hAnsi="Times New Roman"/>
          <w:color w:val="828082"/>
          <w:w w:val="95"/>
          <w:sz w:val="17"/>
        </w:rPr>
        <w:t>·</w:t>
      </w:r>
      <w:r>
        <w:rPr>
          <w:rFonts w:ascii="Times New Roman" w:hAnsi="Times New Roman"/>
          <w:color w:val="484444"/>
          <w:w w:val="95"/>
          <w:sz w:val="17"/>
        </w:rPr>
        <w:t>)</w:t>
      </w:r>
      <w:r>
        <w:rPr>
          <w:rFonts w:ascii="Times New Roman" w:hAnsi="Times New Roman"/>
          <w:color w:val="484444"/>
          <w:spacing w:val="-15"/>
          <w:w w:val="95"/>
          <w:sz w:val="17"/>
        </w:rPr>
        <w:t xml:space="preserve"> </w:t>
      </w:r>
      <w:r>
        <w:rPr>
          <w:rFonts w:ascii="Times New Roman" w:hAnsi="Times New Roman"/>
          <w:color w:val="484444"/>
          <w:w w:val="85"/>
          <w:sz w:val="17"/>
        </w:rPr>
        <w:t>l</w:t>
      </w:r>
      <w:r>
        <w:rPr>
          <w:rFonts w:ascii="Times New Roman" w:hAnsi="Times New Roman"/>
          <w:color w:val="828082"/>
          <w:w w:val="85"/>
          <w:sz w:val="17"/>
        </w:rPr>
        <w:t>·.</w:t>
      </w:r>
      <w:r>
        <w:rPr>
          <w:rFonts w:ascii="Times New Roman" w:hAnsi="Times New Roman"/>
          <w:color w:val="484444"/>
          <w:w w:val="85"/>
          <w:sz w:val="17"/>
        </w:rPr>
        <w:t>i:</w:t>
      </w:r>
      <w:r>
        <w:rPr>
          <w:rFonts w:ascii="Times New Roman" w:hAnsi="Times New Roman"/>
          <w:color w:val="484444"/>
          <w:spacing w:val="-1"/>
          <w:w w:val="85"/>
          <w:sz w:val="17"/>
        </w:rPr>
        <w:t xml:space="preserve"> </w:t>
      </w:r>
      <w:r>
        <w:rPr>
          <w:rFonts w:ascii="Times New Roman" w:hAnsi="Times New Roman"/>
          <w:color w:val="484444"/>
          <w:w w:val="85"/>
          <w:sz w:val="17"/>
        </w:rPr>
        <w:t>,11rl,r</w:t>
      </w:r>
      <w:r>
        <w:rPr>
          <w:rFonts w:ascii="Times New Roman" w:hAnsi="Times New Roman"/>
          <w:color w:val="484444"/>
          <w:spacing w:val="-7"/>
          <w:w w:val="85"/>
          <w:sz w:val="17"/>
        </w:rPr>
        <w:t xml:space="preserve"> </w:t>
      </w:r>
      <w:r>
        <w:rPr>
          <w:rFonts w:ascii="Times New Roman" w:hAnsi="Times New Roman"/>
          <w:color w:val="484444"/>
          <w:w w:val="85"/>
          <w:sz w:val="17"/>
        </w:rPr>
        <w:t>tl),I</w:t>
      </w:r>
      <w:r>
        <w:rPr>
          <w:rFonts w:ascii="Times New Roman" w:hAnsi="Times New Roman"/>
          <w:color w:val="484444"/>
          <w:spacing w:val="-18"/>
          <w:w w:val="85"/>
          <w:sz w:val="17"/>
        </w:rPr>
        <w:t xml:space="preserve"> </w:t>
      </w:r>
      <w:r>
        <w:rPr>
          <w:rFonts w:ascii="Times New Roman" w:hAnsi="Times New Roman"/>
          <w:color w:val="484444"/>
          <w:w w:val="85"/>
          <w:sz w:val="17"/>
        </w:rPr>
        <w:t>IIC\11</w:t>
      </w:r>
      <w:r>
        <w:rPr>
          <w:rFonts w:ascii="Times New Roman" w:hAnsi="Times New Roman"/>
          <w:color w:val="484444"/>
          <w:spacing w:val="-6"/>
          <w:w w:val="85"/>
          <w:sz w:val="17"/>
        </w:rPr>
        <w:t xml:space="preserve"> </w:t>
      </w:r>
      <w:r>
        <w:rPr>
          <w:rFonts w:ascii="Times New Roman" w:hAnsi="Times New Roman"/>
          <w:color w:val="484444"/>
          <w:w w:val="85"/>
          <w:sz w:val="17"/>
        </w:rPr>
        <w:t>11</w:t>
      </w:r>
      <w:r>
        <w:rPr>
          <w:rFonts w:ascii="Times New Roman" w:hAnsi="Times New Roman"/>
          <w:color w:val="484444"/>
          <w:spacing w:val="-20"/>
          <w:w w:val="85"/>
          <w:sz w:val="17"/>
        </w:rPr>
        <w:t xml:space="preserve"> </w:t>
      </w:r>
      <w:r>
        <w:rPr>
          <w:rFonts w:ascii="Times New Roman" w:hAnsi="Times New Roman"/>
          <w:color w:val="5B5959"/>
          <w:w w:val="85"/>
          <w:sz w:val="17"/>
        </w:rPr>
        <w:t>h1.,;h</w:t>
      </w:r>
      <w:r>
        <w:rPr>
          <w:rFonts w:ascii="Times New Roman" w:hAnsi="Times New Roman"/>
          <w:color w:val="5B5959"/>
          <w:spacing w:val="19"/>
          <w:w w:val="85"/>
          <w:sz w:val="17"/>
        </w:rPr>
        <w:t xml:space="preserve"> </w:t>
      </w:r>
      <w:r>
        <w:rPr>
          <w:rFonts w:ascii="Times New Roman" w:hAnsi="Times New Roman"/>
          <w:color w:val="5B5959"/>
          <w:w w:val="95"/>
          <w:sz w:val="17"/>
        </w:rPr>
        <w:t>l1</w:t>
      </w:r>
      <w:r>
        <w:rPr>
          <w:rFonts w:ascii="Times New Roman" w:hAnsi="Times New Roman"/>
          <w:color w:val="484444"/>
          <w:w w:val="95"/>
          <w:sz w:val="17"/>
        </w:rPr>
        <w:t>vul.l</w:t>
      </w:r>
      <w:r>
        <w:rPr>
          <w:rFonts w:ascii="Times New Roman" w:hAnsi="Times New Roman"/>
          <w:color w:val="484444"/>
          <w:spacing w:val="-13"/>
          <w:w w:val="95"/>
          <w:sz w:val="17"/>
        </w:rPr>
        <w:t xml:space="preserve"> </w:t>
      </w:r>
      <w:r>
        <w:rPr>
          <w:color w:val="484444"/>
          <w:w w:val="95"/>
          <w:sz w:val="17"/>
        </w:rPr>
        <w:t>hi:</w:t>
      </w:r>
      <w:r>
        <w:rPr>
          <w:color w:val="484444"/>
          <w:spacing w:val="-4"/>
          <w:w w:val="95"/>
          <w:sz w:val="17"/>
        </w:rPr>
        <w:t xml:space="preserve"> </w:t>
      </w:r>
      <w:r>
        <w:rPr>
          <w:rFonts w:ascii="Times New Roman" w:hAnsi="Times New Roman"/>
          <w:color w:val="484444"/>
          <w:spacing w:val="-3"/>
          <w:w w:val="85"/>
          <w:sz w:val="17"/>
        </w:rPr>
        <w:t>1</w:t>
      </w:r>
      <w:r>
        <w:rPr>
          <w:rFonts w:ascii="Times New Roman" w:hAnsi="Times New Roman"/>
          <w:color w:val="727070"/>
          <w:spacing w:val="-3"/>
          <w:w w:val="85"/>
          <w:sz w:val="17"/>
        </w:rPr>
        <w:t>:</w:t>
      </w:r>
      <w:r>
        <w:rPr>
          <w:rFonts w:ascii="Times New Roman" w:hAnsi="Times New Roman"/>
          <w:color w:val="727070"/>
          <w:spacing w:val="-12"/>
          <w:w w:val="85"/>
          <w:sz w:val="17"/>
        </w:rPr>
        <w:t xml:space="preserve"> </w:t>
      </w:r>
      <w:r>
        <w:rPr>
          <w:rFonts w:ascii="Times New Roman" w:hAnsi="Times New Roman"/>
          <w:color w:val="484444"/>
          <w:w w:val="85"/>
          <w:sz w:val="17"/>
        </w:rPr>
        <w:t>1d</w:t>
      </w:r>
      <w:r>
        <w:rPr>
          <w:rFonts w:ascii="Times New Roman" w:hAnsi="Times New Roman"/>
          <w:color w:val="484444"/>
          <w:spacing w:val="33"/>
          <w:w w:val="85"/>
          <w:sz w:val="17"/>
        </w:rPr>
        <w:t xml:space="preserve"> </w:t>
      </w:r>
      <w:r>
        <w:rPr>
          <w:rFonts w:ascii="Times New Roman" w:hAnsi="Times New Roman"/>
          <w:color w:val="484444"/>
          <w:w w:val="85"/>
          <w:sz w:val="17"/>
        </w:rPr>
        <w:t>•11l,,;d</w:t>
      </w:r>
      <w:r>
        <w:rPr>
          <w:rFonts w:ascii="Times New Roman" w:hAnsi="Times New Roman"/>
          <w:color w:val="484444"/>
          <w:spacing w:val="25"/>
          <w:w w:val="85"/>
          <w:sz w:val="17"/>
        </w:rPr>
        <w:t xml:space="preserve"> </w:t>
      </w:r>
      <w:r>
        <w:rPr>
          <w:rFonts w:ascii="Times New Roman" w:hAnsi="Times New Roman"/>
          <w:color w:val="484444"/>
          <w:w w:val="85"/>
          <w:sz w:val="13"/>
        </w:rPr>
        <w:t>LII</w:t>
      </w:r>
      <w:r>
        <w:rPr>
          <w:rFonts w:ascii="Times New Roman" w:hAnsi="Times New Roman"/>
          <w:color w:val="484444"/>
          <w:spacing w:val="10"/>
          <w:w w:val="85"/>
          <w:sz w:val="13"/>
        </w:rPr>
        <w:t xml:space="preserve"> </w:t>
      </w:r>
      <w:r>
        <w:rPr>
          <w:color w:val="5B5959"/>
          <w:spacing w:val="3"/>
          <w:w w:val="85"/>
          <w:sz w:val="29"/>
        </w:rPr>
        <w:t>&gt;':</w:t>
      </w:r>
      <w:r>
        <w:rPr>
          <w:color w:val="5B5959"/>
          <w:spacing w:val="-6"/>
          <w:w w:val="85"/>
          <w:sz w:val="29"/>
        </w:rPr>
        <w:t xml:space="preserve"> </w:t>
      </w:r>
      <w:r>
        <w:rPr>
          <w:color w:val="5B5959"/>
          <w:w w:val="85"/>
          <w:sz w:val="29"/>
        </w:rPr>
        <w:t>',</w:t>
      </w:r>
      <w:r>
        <w:rPr>
          <w:color w:val="5B5959"/>
          <w:spacing w:val="-37"/>
          <w:w w:val="85"/>
          <w:sz w:val="29"/>
        </w:rPr>
        <w:t xml:space="preserve"> </w:t>
      </w:r>
      <w:r>
        <w:rPr>
          <w:rFonts w:ascii="Times New Roman" w:hAnsi="Times New Roman"/>
          <w:color w:val="484444"/>
          <w:w w:val="85"/>
          <w:sz w:val="17"/>
        </w:rPr>
        <w:t>a</w:t>
      </w:r>
      <w:r>
        <w:rPr>
          <w:rFonts w:ascii="Times New Roman" w:hAnsi="Times New Roman"/>
          <w:color w:val="484444"/>
          <w:spacing w:val="35"/>
          <w:w w:val="85"/>
          <w:sz w:val="17"/>
        </w:rPr>
        <w:t xml:space="preserve"> </w:t>
      </w:r>
      <w:r>
        <w:rPr>
          <w:rFonts w:ascii="Times New Roman" w:hAnsi="Times New Roman"/>
          <w:color w:val="484444"/>
          <w:spacing w:val="-8"/>
          <w:w w:val="85"/>
          <w:sz w:val="17"/>
        </w:rPr>
        <w:t>r-.</w:t>
      </w:r>
      <w:r>
        <w:rPr>
          <w:rFonts w:ascii="Times New Roman" w:hAnsi="Times New Roman"/>
          <w:color w:val="828082"/>
          <w:spacing w:val="-8"/>
          <w:w w:val="85"/>
          <w:sz w:val="17"/>
        </w:rPr>
        <w:t>·</w:t>
      </w:r>
      <w:r>
        <w:rPr>
          <w:rFonts w:ascii="Times New Roman" w:hAnsi="Times New Roman"/>
          <w:color w:val="5B5959"/>
          <w:spacing w:val="-8"/>
          <w:w w:val="85"/>
          <w:sz w:val="17"/>
        </w:rPr>
        <w:t>1</w:t>
      </w:r>
      <w:r>
        <w:rPr>
          <w:rFonts w:ascii="Times New Roman" w:hAnsi="Times New Roman"/>
          <w:color w:val="5B5959"/>
          <w:spacing w:val="-25"/>
          <w:w w:val="85"/>
          <w:sz w:val="17"/>
        </w:rPr>
        <w:t xml:space="preserve"> </w:t>
      </w:r>
      <w:r>
        <w:rPr>
          <w:rFonts w:ascii="Times New Roman" w:hAnsi="Times New Roman"/>
          <w:color w:val="484444"/>
          <w:w w:val="85"/>
          <w:sz w:val="17"/>
        </w:rPr>
        <w:t>1..</w:t>
      </w:r>
      <w:r>
        <w:rPr>
          <w:rFonts w:ascii="Times New Roman" w:hAnsi="Times New Roman"/>
          <w:color w:val="5B5959"/>
          <w:w w:val="85"/>
          <w:sz w:val="17"/>
        </w:rPr>
        <w:t>l1</w:t>
      </w:r>
      <w:r>
        <w:rPr>
          <w:rFonts w:ascii="Times New Roman" w:hAnsi="Times New Roman"/>
          <w:color w:val="5B5959"/>
          <w:spacing w:val="28"/>
          <w:w w:val="85"/>
          <w:sz w:val="17"/>
        </w:rPr>
        <w:t xml:space="preserve"> </w:t>
      </w:r>
      <w:r>
        <w:rPr>
          <w:rFonts w:ascii="Times New Roman" w:hAnsi="Times New Roman"/>
          <w:color w:val="484444"/>
          <w:w w:val="95"/>
          <w:sz w:val="17"/>
        </w:rPr>
        <w:t>,.,</w:t>
      </w:r>
      <w:r>
        <w:rPr>
          <w:rFonts w:ascii="Times New Roman" w:hAnsi="Times New Roman"/>
          <w:color w:val="484444"/>
          <w:spacing w:val="-6"/>
          <w:w w:val="95"/>
          <w:sz w:val="17"/>
        </w:rPr>
        <w:t xml:space="preserve"> </w:t>
      </w:r>
      <w:r>
        <w:rPr>
          <w:rFonts w:ascii="Times New Roman" w:hAnsi="Times New Roman"/>
          <w:color w:val="484444"/>
          <w:w w:val="85"/>
          <w:sz w:val="17"/>
        </w:rPr>
        <w:t>1</w:t>
      </w:r>
      <w:r>
        <w:rPr>
          <w:rFonts w:ascii="Times New Roman" w:hAnsi="Times New Roman"/>
          <w:color w:val="484444"/>
          <w:spacing w:val="-13"/>
          <w:w w:val="85"/>
          <w:sz w:val="17"/>
        </w:rPr>
        <w:t xml:space="preserve"> </w:t>
      </w:r>
      <w:r>
        <w:rPr>
          <w:rFonts w:ascii="Times New Roman" w:hAnsi="Times New Roman"/>
          <w:color w:val="484444"/>
          <w:w w:val="95"/>
          <w:sz w:val="17"/>
        </w:rPr>
        <w:t>n</w:t>
      </w:r>
      <w:r>
        <w:rPr>
          <w:rFonts w:ascii="Times New Roman" w:hAnsi="Times New Roman"/>
          <w:color w:val="484444"/>
          <w:spacing w:val="13"/>
          <w:w w:val="95"/>
          <w:sz w:val="17"/>
        </w:rPr>
        <w:t xml:space="preserve"> </w:t>
      </w:r>
      <w:r>
        <w:rPr>
          <w:rFonts w:ascii="Times New Roman" w:hAnsi="Times New Roman"/>
          <w:color w:val="727070"/>
          <w:spacing w:val="-3"/>
          <w:w w:val="85"/>
          <w:sz w:val="17"/>
        </w:rPr>
        <w:t>1,</w:t>
      </w:r>
      <w:r>
        <w:rPr>
          <w:rFonts w:ascii="Times New Roman" w:hAnsi="Times New Roman"/>
          <w:color w:val="484444"/>
          <w:spacing w:val="-3"/>
          <w:w w:val="85"/>
          <w:sz w:val="17"/>
        </w:rPr>
        <w:t>r</w:t>
      </w:r>
      <w:r>
        <w:rPr>
          <w:rFonts w:ascii="Times New Roman" w:hAnsi="Times New Roman"/>
          <w:color w:val="484444"/>
          <w:spacing w:val="-3"/>
          <w:w w:val="85"/>
          <w:sz w:val="17"/>
        </w:rPr>
        <w:tab/>
      </w:r>
      <w:r>
        <w:rPr>
          <w:rFonts w:ascii="Times New Roman" w:hAnsi="Times New Roman"/>
          <w:color w:val="484444"/>
          <w:spacing w:val="-4"/>
          <w:w w:val="85"/>
          <w:sz w:val="17"/>
        </w:rPr>
        <w:t>r,;1-</w:t>
      </w:r>
      <w:r>
        <w:rPr>
          <w:rFonts w:ascii="Times New Roman" w:hAnsi="Times New Roman"/>
          <w:color w:val="828082"/>
          <w:spacing w:val="-4"/>
          <w:w w:val="85"/>
          <w:sz w:val="17"/>
        </w:rPr>
        <w:t>·</w:t>
      </w:r>
      <w:r>
        <w:rPr>
          <w:rFonts w:ascii="Times New Roman" w:hAnsi="Times New Roman"/>
          <w:color w:val="484444"/>
          <w:spacing w:val="-4"/>
          <w:w w:val="85"/>
          <w:sz w:val="17"/>
        </w:rPr>
        <w:t>.</w:t>
      </w:r>
      <w:r>
        <w:rPr>
          <w:rFonts w:ascii="Times New Roman" w:hAnsi="Times New Roman"/>
          <w:color w:val="828082"/>
          <w:spacing w:val="-4"/>
          <w:w w:val="85"/>
          <w:sz w:val="17"/>
        </w:rPr>
        <w:t>:</w:t>
      </w:r>
      <w:r>
        <w:rPr>
          <w:rFonts w:ascii="Times New Roman" w:hAnsi="Times New Roman"/>
          <w:color w:val="484444"/>
          <w:spacing w:val="-4"/>
          <w:w w:val="85"/>
          <w:sz w:val="17"/>
        </w:rPr>
        <w:t xml:space="preserve">l </w:t>
      </w:r>
      <w:r>
        <w:rPr>
          <w:rFonts w:ascii="Times New Roman" w:hAnsi="Times New Roman"/>
          <w:color w:val="484444"/>
          <w:w w:val="85"/>
          <w:sz w:val="17"/>
        </w:rPr>
        <w:t xml:space="preserve">11L 111,_ </w:t>
      </w:r>
      <w:r>
        <w:rPr>
          <w:rFonts w:ascii="Times New Roman" w:hAnsi="Times New Roman"/>
          <w:b/>
          <w:color w:val="484444"/>
          <w:spacing w:val="-7"/>
          <w:w w:val="95"/>
          <w:sz w:val="18"/>
        </w:rPr>
        <w:t xml:space="preserve">,hl </w:t>
      </w:r>
      <w:r>
        <w:rPr>
          <w:rFonts w:ascii="Times New Roman" w:hAnsi="Times New Roman"/>
          <w:b/>
          <w:color w:val="727070"/>
          <w:w w:val="85"/>
          <w:sz w:val="18"/>
        </w:rPr>
        <w:t>,</w:t>
      </w:r>
      <w:r>
        <w:rPr>
          <w:rFonts w:ascii="Times New Roman" w:hAnsi="Times New Roman"/>
          <w:b/>
          <w:color w:val="727070"/>
          <w:spacing w:val="-23"/>
          <w:w w:val="85"/>
          <w:sz w:val="18"/>
        </w:rPr>
        <w:t xml:space="preserve"> </w:t>
      </w:r>
      <w:r>
        <w:rPr>
          <w:rFonts w:ascii="Times New Roman" w:hAnsi="Times New Roman"/>
          <w:b/>
          <w:color w:val="484444"/>
          <w:w w:val="85"/>
          <w:sz w:val="18"/>
        </w:rPr>
        <w:t>),</w:t>
      </w:r>
    </w:p>
    <w:p w:rsidR="00166577" w:rsidRDefault="00166577">
      <w:pPr>
        <w:spacing w:line="324" w:lineRule="exact"/>
        <w:rPr>
          <w:rFonts w:ascii="Times New Roman" w:hAnsi="Times New Roman"/>
          <w:sz w:val="18"/>
        </w:rPr>
        <w:sectPr w:rsidR="00166577">
          <w:type w:val="continuous"/>
          <w:pgSz w:w="11910" w:h="16840"/>
          <w:pgMar w:top="1580" w:right="740" w:bottom="280" w:left="940" w:header="720" w:footer="720" w:gutter="0"/>
          <w:cols w:num="2" w:space="720" w:equalWidth="0">
            <w:col w:w="2468" w:space="40"/>
            <w:col w:w="7722"/>
          </w:cols>
        </w:sectPr>
      </w:pPr>
    </w:p>
    <w:p w:rsidR="00166577" w:rsidRDefault="00760F94">
      <w:pPr>
        <w:spacing w:before="20"/>
        <w:ind w:left="1029"/>
        <w:rPr>
          <w:rFonts w:ascii="Times New Roman" w:hAnsi="Times New Roman"/>
          <w:sz w:val="17"/>
        </w:rPr>
      </w:pPr>
      <w:r>
        <w:rPr>
          <w:rFonts w:ascii="Times New Roman" w:hAnsi="Times New Roman"/>
          <w:color w:val="5B5959"/>
          <w:spacing w:val="-9"/>
          <w:w w:val="90"/>
          <w:sz w:val="17"/>
        </w:rPr>
        <w:t>C</w:t>
      </w:r>
      <w:r>
        <w:rPr>
          <w:rFonts w:ascii="Times New Roman" w:hAnsi="Times New Roman"/>
          <w:color w:val="828082"/>
          <w:spacing w:val="-9"/>
          <w:w w:val="90"/>
          <w:sz w:val="17"/>
        </w:rPr>
        <w:t>·</w:t>
      </w:r>
      <w:r>
        <w:rPr>
          <w:rFonts w:ascii="Times New Roman" w:hAnsi="Times New Roman"/>
          <w:color w:val="5B5959"/>
          <w:spacing w:val="-9"/>
          <w:w w:val="90"/>
          <w:sz w:val="17"/>
        </w:rPr>
        <w:t xml:space="preserve">l: </w:t>
      </w:r>
      <w:r>
        <w:rPr>
          <w:i/>
          <w:color w:val="727070"/>
          <w:w w:val="90"/>
          <w:sz w:val="15"/>
        </w:rPr>
        <w:t xml:space="preserve">:\ </w:t>
      </w:r>
      <w:r>
        <w:rPr>
          <w:i/>
          <w:color w:val="484444"/>
          <w:w w:val="90"/>
          <w:sz w:val="15"/>
        </w:rPr>
        <w:t xml:space="preserve">111',1: </w:t>
      </w:r>
      <w:r>
        <w:rPr>
          <w:color w:val="484444"/>
          <w:w w:val="90"/>
          <w:sz w:val="15"/>
        </w:rPr>
        <w:t xml:space="preserve">,: </w:t>
      </w:r>
      <w:r>
        <w:rPr>
          <w:rFonts w:ascii="Times New Roman" w:hAnsi="Times New Roman"/>
          <w:color w:val="484444"/>
          <w:w w:val="90"/>
          <w:sz w:val="17"/>
        </w:rPr>
        <w:t>IL-r11,r1</w:t>
      </w:r>
      <w:r>
        <w:rPr>
          <w:rFonts w:ascii="Times New Roman" w:hAnsi="Times New Roman"/>
          <w:color w:val="5B5959"/>
          <w:w w:val="90"/>
          <w:sz w:val="17"/>
        </w:rPr>
        <w:t xml:space="preserve">.. </w:t>
      </w:r>
      <w:r>
        <w:rPr>
          <w:rFonts w:ascii="Times New Roman" w:hAnsi="Times New Roman"/>
          <w:color w:val="5B5959"/>
          <w:w w:val="95"/>
          <w:sz w:val="17"/>
        </w:rPr>
        <w:t xml:space="preserve">l' </w:t>
      </w:r>
      <w:r>
        <w:rPr>
          <w:rFonts w:ascii="Times New Roman" w:hAnsi="Times New Roman"/>
          <w:color w:val="484444"/>
          <w:spacing w:val="-8"/>
          <w:w w:val="90"/>
          <w:sz w:val="17"/>
        </w:rPr>
        <w:t>1h-</w:t>
      </w:r>
      <w:r>
        <w:rPr>
          <w:rFonts w:ascii="Times New Roman" w:hAnsi="Times New Roman"/>
          <w:color w:val="828082"/>
          <w:spacing w:val="-8"/>
          <w:w w:val="90"/>
          <w:sz w:val="17"/>
        </w:rPr>
        <w:t>·</w:t>
      </w:r>
      <w:r>
        <w:rPr>
          <w:rFonts w:ascii="Times New Roman" w:hAnsi="Times New Roman"/>
          <w:color w:val="484444"/>
          <w:spacing w:val="-8"/>
          <w:w w:val="90"/>
          <w:sz w:val="17"/>
        </w:rPr>
        <w:t xml:space="preserve">. </w:t>
      </w:r>
      <w:r>
        <w:rPr>
          <w:rFonts w:ascii="Times New Roman" w:hAnsi="Times New Roman"/>
          <w:color w:val="484444"/>
          <w:w w:val="90"/>
          <w:sz w:val="17"/>
        </w:rPr>
        <w:t xml:space="preserve">(i </w:t>
      </w:r>
      <w:r>
        <w:rPr>
          <w:rFonts w:ascii="Times New Roman" w:hAnsi="Times New Roman"/>
          <w:color w:val="484444"/>
          <w:spacing w:val="-6"/>
          <w:w w:val="90"/>
          <w:sz w:val="17"/>
        </w:rPr>
        <w:t>-</w:t>
      </w:r>
      <w:r>
        <w:rPr>
          <w:rFonts w:ascii="Times New Roman" w:hAnsi="Times New Roman"/>
          <w:color w:val="828082"/>
          <w:spacing w:val="-6"/>
          <w:w w:val="90"/>
          <w:sz w:val="17"/>
        </w:rPr>
        <w:t>·</w:t>
      </w:r>
      <w:r>
        <w:rPr>
          <w:rFonts w:ascii="Times New Roman" w:hAnsi="Times New Roman"/>
          <w:color w:val="484444"/>
          <w:spacing w:val="-6"/>
          <w:w w:val="90"/>
          <w:sz w:val="17"/>
        </w:rPr>
        <w:t xml:space="preserve">.11.:n </w:t>
      </w:r>
      <w:r>
        <w:rPr>
          <w:rFonts w:ascii="Times New Roman" w:hAnsi="Times New Roman"/>
          <w:color w:val="484444"/>
          <w:w w:val="95"/>
          <w:sz w:val="17"/>
        </w:rPr>
        <w:t xml:space="preserve">1 </w:t>
      </w:r>
      <w:r>
        <w:rPr>
          <w:rFonts w:ascii="Times New Roman" w:hAnsi="Times New Roman"/>
          <w:color w:val="727070"/>
          <w:w w:val="95"/>
          <w:sz w:val="17"/>
        </w:rPr>
        <w:t xml:space="preserve">:\ </w:t>
      </w:r>
      <w:r>
        <w:rPr>
          <w:rFonts w:ascii="Times New Roman" w:hAnsi="Times New Roman"/>
          <w:color w:val="727070"/>
          <w:spacing w:val="-10"/>
          <w:w w:val="90"/>
          <w:sz w:val="17"/>
        </w:rPr>
        <w:t>1(</w:t>
      </w:r>
      <w:r>
        <w:rPr>
          <w:rFonts w:ascii="Times New Roman" w:hAnsi="Times New Roman"/>
          <w:color w:val="484444"/>
          <w:spacing w:val="-10"/>
          <w:w w:val="90"/>
          <w:sz w:val="17"/>
        </w:rPr>
        <w:t xml:space="preserve">, </w:t>
      </w:r>
      <w:r>
        <w:rPr>
          <w:rFonts w:ascii="Times New Roman" w:hAnsi="Times New Roman"/>
          <w:color w:val="484444"/>
          <w:w w:val="90"/>
          <w:sz w:val="17"/>
        </w:rPr>
        <w:t xml:space="preserve">11 </w:t>
      </w:r>
      <w:r>
        <w:rPr>
          <w:rFonts w:ascii="Times New Roman" w:hAnsi="Times New Roman"/>
          <w:color w:val="484444"/>
          <w:spacing w:val="-5"/>
          <w:w w:val="90"/>
          <w:sz w:val="17"/>
        </w:rPr>
        <w:t>bl</w:t>
      </w:r>
      <w:r>
        <w:rPr>
          <w:rFonts w:ascii="Times New Roman" w:hAnsi="Times New Roman"/>
          <w:color w:val="828082"/>
          <w:spacing w:val="-5"/>
          <w:w w:val="90"/>
          <w:sz w:val="17"/>
        </w:rPr>
        <w:t>.</w:t>
      </w:r>
      <w:r>
        <w:rPr>
          <w:rFonts w:ascii="Times New Roman" w:hAnsi="Times New Roman"/>
          <w:color w:val="5B5959"/>
          <w:spacing w:val="-5"/>
          <w:w w:val="90"/>
          <w:sz w:val="17"/>
        </w:rPr>
        <w:t>1</w:t>
      </w:r>
    </w:p>
    <w:p w:rsidR="00166577" w:rsidRDefault="00166577">
      <w:pPr>
        <w:pStyle w:val="BodyText"/>
        <w:spacing w:before="8"/>
        <w:rPr>
          <w:rFonts w:ascii="Times New Roman"/>
          <w:sz w:val="9"/>
        </w:rPr>
      </w:pPr>
    </w:p>
    <w:p w:rsidR="00166577" w:rsidRDefault="00760F94">
      <w:pPr>
        <w:tabs>
          <w:tab w:val="left" w:pos="2781"/>
          <w:tab w:val="left" w:pos="4069"/>
        </w:tabs>
        <w:spacing w:line="29" w:lineRule="exact"/>
        <w:ind w:left="1473" w:right="-706"/>
        <w:rPr>
          <w:rFonts w:ascii="Times New Roman"/>
          <w:sz w:val="2"/>
        </w:rPr>
      </w:pPr>
      <w:r>
        <w:rPr>
          <w:rFonts w:ascii="Times New Roman"/>
          <w:sz w:val="2"/>
        </w:rPr>
      </w:r>
      <w:r>
        <w:rPr>
          <w:rFonts w:ascii="Times New Roman"/>
          <w:sz w:val="2"/>
        </w:rPr>
        <w:pict>
          <v:group id="_x0000_s1135" style="width:33.45pt;height:1pt;mso-position-horizontal-relative:char;mso-position-vertical-relative:line" coordsize="669,20">
            <v:line id="_x0000_s1136" style="position:absolute" from="0,10" to="668,10" strokeweight=".33903mm"/>
            <w10:anchorlock/>
          </v:group>
        </w:pict>
      </w:r>
      <w:r>
        <w:rPr>
          <w:rFonts w:ascii="Times New Roman"/>
          <w:sz w:val="2"/>
        </w:rPr>
        <w:tab/>
      </w:r>
      <w:r>
        <w:rPr>
          <w:rFonts w:ascii="Times New Roman"/>
          <w:sz w:val="2"/>
        </w:rPr>
      </w:r>
      <w:r>
        <w:rPr>
          <w:rFonts w:ascii="Times New Roman"/>
          <w:sz w:val="2"/>
        </w:rPr>
        <w:pict>
          <v:group id="_x0000_s1133" style="width:47.85pt;height:1pt;mso-position-horizontal-relative:char;mso-position-vertical-relative:line" coordsize="957,20">
            <v:line id="_x0000_s1134" style="position:absolute" from="0,10" to="957,10" strokeweight=".33903mm"/>
            <w10:anchorlock/>
          </v:group>
        </w:pict>
      </w:r>
      <w:r>
        <w:rPr>
          <w:rFonts w:ascii="Times New Roman"/>
          <w:sz w:val="2"/>
        </w:rPr>
        <w:tab/>
      </w:r>
      <w:r>
        <w:rPr>
          <w:rFonts w:ascii="Times New Roman"/>
          <w:sz w:val="2"/>
        </w:rPr>
      </w:r>
      <w:r>
        <w:rPr>
          <w:rFonts w:ascii="Times New Roman"/>
          <w:sz w:val="2"/>
        </w:rPr>
        <w:pict>
          <v:group id="_x0000_s1131" style="width:50.75pt;height:1pt;mso-position-horizontal-relative:char;mso-position-vertical-relative:line" coordsize="1015,20">
            <v:line id="_x0000_s1132" style="position:absolute" from="0,10" to="1015,10" strokeweight=".33903mm"/>
            <w10:anchorlock/>
          </v:group>
        </w:pict>
      </w:r>
    </w:p>
    <w:p w:rsidR="00166577" w:rsidRDefault="00760F94">
      <w:pPr>
        <w:spacing w:before="151" w:line="236" w:lineRule="exact"/>
        <w:ind w:left="1029"/>
        <w:rPr>
          <w:sz w:val="26"/>
        </w:rPr>
      </w:pPr>
      <w:r>
        <w:br w:type="column"/>
      </w:r>
      <w:r>
        <w:rPr>
          <w:color w:val="828082"/>
          <w:w w:val="110"/>
          <w:sz w:val="26"/>
        </w:rPr>
        <w:t>·</w:t>
      </w:r>
      <w:r>
        <w:rPr>
          <w:color w:val="484444"/>
          <w:w w:val="110"/>
          <w:sz w:val="26"/>
        </w:rPr>
        <w:t xml:space="preserve">- </w:t>
      </w:r>
      <w:r>
        <w:rPr>
          <w:color w:val="828082"/>
          <w:w w:val="110"/>
          <w:sz w:val="26"/>
        </w:rPr>
        <w:t>·</w:t>
      </w:r>
      <w:r>
        <w:rPr>
          <w:color w:val="484444"/>
          <w:w w:val="110"/>
          <w:sz w:val="26"/>
        </w:rPr>
        <w:t xml:space="preserve">- - - </w:t>
      </w:r>
      <w:r>
        <w:rPr>
          <w:color w:val="727070"/>
          <w:w w:val="110"/>
          <w:sz w:val="26"/>
        </w:rPr>
        <w:t>.</w:t>
      </w:r>
    </w:p>
    <w:p w:rsidR="00166577" w:rsidRDefault="00166577">
      <w:pPr>
        <w:spacing w:line="236" w:lineRule="exact"/>
        <w:rPr>
          <w:sz w:val="26"/>
        </w:rPr>
        <w:sectPr w:rsidR="00166577">
          <w:type w:val="continuous"/>
          <w:pgSz w:w="11910" w:h="16840"/>
          <w:pgMar w:top="1580" w:right="740" w:bottom="280" w:left="940" w:header="720" w:footer="720" w:gutter="0"/>
          <w:cols w:num="2" w:space="720" w:equalWidth="0">
            <w:col w:w="4451" w:space="2897"/>
            <w:col w:w="2882"/>
          </w:cols>
        </w:sectPr>
      </w:pPr>
    </w:p>
    <w:p w:rsidR="00166577" w:rsidRDefault="00760F94">
      <w:pPr>
        <w:tabs>
          <w:tab w:val="left" w:pos="7861"/>
        </w:tabs>
        <w:spacing w:line="70" w:lineRule="exact"/>
        <w:ind w:left="632"/>
        <w:rPr>
          <w:rFonts w:ascii="Times New Roman" w:hAnsi="Times New Roman"/>
          <w:sz w:val="12"/>
        </w:rPr>
      </w:pPr>
      <w:r>
        <w:pict>
          <v:line id="_x0000_s1130" style="position:absolute;left:0;text-align:left;z-index:252029952;mso-position-horizontal-relative:page" from="403.9pt,-2.95pt" to="437.3pt,-2.95pt" strokeweight=".33903mm">
            <w10:wrap anchorx="page"/>
          </v:line>
        </w:pict>
      </w:r>
      <w:r>
        <w:pict>
          <v:line id="_x0000_s1129" style="position:absolute;left:0;text-align:left;z-index:252030976;mso-position-horizontal-relative:page" from="318.3pt,-2.95pt" to="371.95pt,-2.95pt" strokeweight=".33903mm">
            <w10:wrap anchorx="page"/>
          </v:line>
        </w:pict>
      </w:r>
      <w:r>
        <w:pict>
          <v:shape id="_x0000_s1128" type="#_x0000_t202" style="position:absolute;left:0;text-align:left;margin-left:349.1pt;margin-top:.1pt;width:74.65pt;height:3.6pt;z-index:-262390784;mso-position-horizontal-relative:page" filled="f" stroked="f">
            <v:textbox inset="0,0,0,0">
              <w:txbxContent>
                <w:p w:rsidR="00166577" w:rsidRDefault="00760F94">
                  <w:pPr>
                    <w:tabs>
                      <w:tab w:val="left" w:pos="1461"/>
                    </w:tabs>
                    <w:spacing w:before="3"/>
                    <w:rPr>
                      <w:b/>
                      <w:sz w:val="6"/>
                    </w:rPr>
                  </w:pPr>
                  <w:r>
                    <w:rPr>
                      <w:b/>
                      <w:color w:val="5B5959"/>
                      <w:w w:val="80"/>
                      <w:sz w:val="6"/>
                    </w:rPr>
                    <w:t>1</w:t>
                  </w:r>
                  <w:r>
                    <w:rPr>
                      <w:b/>
                      <w:color w:val="5B5959"/>
                      <w:w w:val="80"/>
                      <w:sz w:val="6"/>
                    </w:rPr>
                    <w:tab/>
                  </w:r>
                  <w:r>
                    <w:rPr>
                      <w:b/>
                      <w:color w:val="5B5959"/>
                      <w:spacing w:val="-20"/>
                      <w:w w:val="80"/>
                      <w:sz w:val="6"/>
                    </w:rPr>
                    <w:t>1</w:t>
                  </w:r>
                </w:p>
              </w:txbxContent>
            </v:textbox>
            <w10:wrap anchorx="page"/>
          </v:shape>
        </w:pict>
      </w:r>
      <w:r>
        <w:rPr>
          <w:rFonts w:ascii="Times New Roman" w:hAnsi="Times New Roman"/>
          <w:color w:val="5B5959"/>
          <w:spacing w:val="-1"/>
          <w:w w:val="109"/>
          <w:sz w:val="12"/>
        </w:rPr>
        <w:t>/</w:t>
      </w:r>
      <w:r>
        <w:rPr>
          <w:rFonts w:ascii="Times New Roman" w:hAnsi="Times New Roman"/>
          <w:color w:val="5B5959"/>
          <w:spacing w:val="2"/>
          <w:w w:val="109"/>
          <w:sz w:val="12"/>
        </w:rPr>
        <w:t>-</w:t>
      </w:r>
      <w:r>
        <w:rPr>
          <w:rFonts w:ascii="Times New Roman" w:hAnsi="Times New Roman"/>
          <w:color w:val="828082"/>
          <w:w w:val="105"/>
          <w:sz w:val="12"/>
        </w:rPr>
        <w:t>·</w:t>
      </w:r>
      <w:r>
        <w:rPr>
          <w:rFonts w:ascii="Times New Roman" w:hAnsi="Times New Roman"/>
          <w:color w:val="828082"/>
          <w:spacing w:val="10"/>
          <w:w w:val="105"/>
          <w:sz w:val="12"/>
        </w:rPr>
        <w:t>:</w:t>
      </w:r>
      <w:r>
        <w:rPr>
          <w:rFonts w:ascii="Times New Roman" w:hAnsi="Times New Roman"/>
          <w:b/>
          <w:color w:val="484444"/>
          <w:w w:val="82"/>
          <w:sz w:val="12"/>
        </w:rPr>
        <w:t>11</w:t>
      </w:r>
      <w:r>
        <w:rPr>
          <w:rFonts w:ascii="Times New Roman" w:hAnsi="Times New Roman"/>
          <w:b/>
          <w:color w:val="484444"/>
          <w:sz w:val="12"/>
        </w:rPr>
        <w:t xml:space="preserve"> </w:t>
      </w:r>
      <w:r>
        <w:rPr>
          <w:rFonts w:ascii="Times New Roman" w:hAnsi="Times New Roman"/>
          <w:b/>
          <w:color w:val="484444"/>
          <w:spacing w:val="14"/>
          <w:sz w:val="12"/>
        </w:rPr>
        <w:t xml:space="preserve"> </w:t>
      </w:r>
      <w:r>
        <w:rPr>
          <w:b/>
          <w:i/>
          <w:color w:val="5B5959"/>
          <w:spacing w:val="-1"/>
          <w:w w:val="82"/>
          <w:sz w:val="11"/>
        </w:rPr>
        <w:t>1</w:t>
      </w:r>
      <w:r>
        <w:rPr>
          <w:b/>
          <w:i/>
          <w:color w:val="5B5959"/>
          <w:w w:val="82"/>
          <w:sz w:val="11"/>
        </w:rPr>
        <w:t>,</w:t>
      </w:r>
      <w:r>
        <w:rPr>
          <w:b/>
          <w:i/>
          <w:color w:val="5B5959"/>
          <w:spacing w:val="-2"/>
          <w:sz w:val="11"/>
        </w:rPr>
        <w:t xml:space="preserve"> </w:t>
      </w:r>
      <w:r>
        <w:rPr>
          <w:color w:val="484444"/>
          <w:spacing w:val="-10"/>
          <w:w w:val="104"/>
          <w:sz w:val="11"/>
        </w:rPr>
        <w:t>•</w:t>
      </w:r>
      <w:r>
        <w:rPr>
          <w:color w:val="727070"/>
          <w:w w:val="82"/>
          <w:sz w:val="11"/>
        </w:rPr>
        <w:t>·</w:t>
      </w:r>
      <w:r>
        <w:rPr>
          <w:color w:val="727070"/>
          <w:sz w:val="11"/>
        </w:rPr>
        <w:t xml:space="preserve"> </w:t>
      </w:r>
      <w:r>
        <w:rPr>
          <w:color w:val="727070"/>
          <w:spacing w:val="-12"/>
          <w:sz w:val="11"/>
        </w:rPr>
        <w:t xml:space="preserve"> </w:t>
      </w:r>
      <w:r>
        <w:rPr>
          <w:color w:val="828082"/>
          <w:spacing w:val="-9"/>
          <w:w w:val="104"/>
          <w:sz w:val="11"/>
        </w:rPr>
        <w:t>.</w:t>
      </w:r>
      <w:r>
        <w:rPr>
          <w:color w:val="484444"/>
          <w:w w:val="104"/>
          <w:sz w:val="11"/>
        </w:rPr>
        <w:t>•</w:t>
      </w:r>
      <w:r>
        <w:rPr>
          <w:color w:val="484444"/>
          <w:sz w:val="11"/>
        </w:rPr>
        <w:t xml:space="preserve"> </w:t>
      </w:r>
      <w:r>
        <w:rPr>
          <w:color w:val="484444"/>
          <w:spacing w:val="-3"/>
          <w:sz w:val="11"/>
        </w:rPr>
        <w:t xml:space="preserve"> </w:t>
      </w:r>
      <w:r>
        <w:rPr>
          <w:rFonts w:ascii="Times New Roman" w:hAnsi="Times New Roman"/>
          <w:b/>
          <w:color w:val="484444"/>
          <w:w w:val="99"/>
          <w:sz w:val="12"/>
        </w:rPr>
        <w:t>1</w:t>
      </w:r>
      <w:r>
        <w:rPr>
          <w:rFonts w:ascii="Times New Roman" w:hAnsi="Times New Roman"/>
          <w:b/>
          <w:color w:val="484444"/>
          <w:spacing w:val="6"/>
          <w:w w:val="99"/>
          <w:sz w:val="12"/>
        </w:rPr>
        <w:t>\</w:t>
      </w:r>
      <w:r>
        <w:rPr>
          <w:color w:val="727070"/>
          <w:spacing w:val="-1"/>
          <w:w w:val="140"/>
          <w:sz w:val="9"/>
        </w:rPr>
        <w:t>•.'*</w:t>
      </w:r>
      <w:r>
        <w:rPr>
          <w:color w:val="727070"/>
          <w:w w:val="140"/>
          <w:sz w:val="9"/>
        </w:rPr>
        <w:t>\</w:t>
      </w:r>
      <w:r>
        <w:rPr>
          <w:color w:val="727070"/>
          <w:sz w:val="9"/>
        </w:rPr>
        <w:t xml:space="preserve">  </w:t>
      </w:r>
      <w:r>
        <w:rPr>
          <w:color w:val="727070"/>
          <w:spacing w:val="-11"/>
          <w:sz w:val="9"/>
        </w:rPr>
        <w:t xml:space="preserve"> </w:t>
      </w:r>
      <w:r>
        <w:rPr>
          <w:color w:val="5B5959"/>
          <w:spacing w:val="-1"/>
          <w:w w:val="140"/>
          <w:sz w:val="9"/>
        </w:rPr>
        <w:t>,'</w:t>
      </w:r>
      <w:r>
        <w:rPr>
          <w:color w:val="5B5959"/>
          <w:w w:val="140"/>
          <w:sz w:val="9"/>
        </w:rPr>
        <w:t>,</w:t>
      </w:r>
      <w:r>
        <w:rPr>
          <w:color w:val="5B5959"/>
          <w:spacing w:val="-5"/>
          <w:sz w:val="9"/>
        </w:rPr>
        <w:t xml:space="preserve"> </w:t>
      </w:r>
      <w:r>
        <w:rPr>
          <w:rFonts w:ascii="Times New Roman" w:hAnsi="Times New Roman"/>
          <w:b/>
          <w:color w:val="5B5959"/>
          <w:spacing w:val="-2"/>
          <w:w w:val="65"/>
          <w:sz w:val="12"/>
        </w:rPr>
        <w:t>1</w:t>
      </w:r>
      <w:r>
        <w:rPr>
          <w:rFonts w:ascii="Times New Roman" w:hAnsi="Times New Roman"/>
          <w:color w:val="828082"/>
          <w:spacing w:val="1"/>
          <w:w w:val="65"/>
          <w:sz w:val="12"/>
        </w:rPr>
        <w:t>.</w:t>
      </w:r>
      <w:r>
        <w:rPr>
          <w:rFonts w:ascii="Times New Roman" w:hAnsi="Times New Roman"/>
          <w:color w:val="484444"/>
          <w:spacing w:val="-4"/>
          <w:w w:val="96"/>
          <w:sz w:val="12"/>
        </w:rPr>
        <w:t>•</w:t>
      </w:r>
      <w:r>
        <w:rPr>
          <w:rFonts w:ascii="Times New Roman" w:hAnsi="Times New Roman"/>
          <w:color w:val="5B5959"/>
          <w:w w:val="96"/>
          <w:sz w:val="12"/>
        </w:rPr>
        <w:t>.</w:t>
      </w:r>
      <w:r>
        <w:rPr>
          <w:rFonts w:ascii="Times New Roman" w:hAnsi="Times New Roman"/>
          <w:color w:val="5B5959"/>
          <w:spacing w:val="6"/>
          <w:w w:val="96"/>
          <w:sz w:val="12"/>
        </w:rPr>
        <w:t>'</w:t>
      </w:r>
      <w:r>
        <w:rPr>
          <w:rFonts w:ascii="Times New Roman" w:hAnsi="Times New Roman"/>
          <w:color w:val="828082"/>
          <w:w w:val="96"/>
          <w:sz w:val="12"/>
        </w:rPr>
        <w:t>:</w:t>
      </w:r>
      <w:r>
        <w:rPr>
          <w:rFonts w:ascii="Times New Roman" w:hAnsi="Times New Roman"/>
          <w:color w:val="828082"/>
          <w:spacing w:val="1"/>
          <w:sz w:val="12"/>
        </w:rPr>
        <w:t xml:space="preserve"> </w:t>
      </w:r>
      <w:r>
        <w:rPr>
          <w:b/>
          <w:color w:val="484444"/>
          <w:w w:val="62"/>
          <w:sz w:val="12"/>
        </w:rPr>
        <w:t>1</w:t>
      </w:r>
      <w:r>
        <w:rPr>
          <w:b/>
          <w:color w:val="484444"/>
          <w:spacing w:val="-13"/>
          <w:sz w:val="12"/>
        </w:rPr>
        <w:t xml:space="preserve"> </w:t>
      </w:r>
      <w:r>
        <w:rPr>
          <w:b/>
          <w:color w:val="484444"/>
          <w:w w:val="62"/>
          <w:position w:val="1"/>
          <w:sz w:val="6"/>
        </w:rPr>
        <w:t>1</w:t>
      </w:r>
      <w:r>
        <w:rPr>
          <w:b/>
          <w:color w:val="484444"/>
          <w:spacing w:val="-3"/>
          <w:position w:val="1"/>
          <w:sz w:val="6"/>
        </w:rPr>
        <w:t xml:space="preserve"> </w:t>
      </w:r>
      <w:r>
        <w:rPr>
          <w:rFonts w:ascii="Times New Roman" w:hAnsi="Times New Roman"/>
          <w:b/>
          <w:color w:val="484444"/>
          <w:spacing w:val="-5"/>
          <w:w w:val="110"/>
          <w:sz w:val="12"/>
        </w:rPr>
        <w:t>1</w:t>
      </w:r>
      <w:r>
        <w:rPr>
          <w:rFonts w:ascii="Times New Roman" w:hAnsi="Times New Roman"/>
          <w:b/>
          <w:color w:val="484444"/>
          <w:spacing w:val="-2"/>
          <w:w w:val="84"/>
          <w:sz w:val="12"/>
        </w:rPr>
        <w:t>•</w:t>
      </w:r>
      <w:r>
        <w:rPr>
          <w:rFonts w:ascii="Times New Roman" w:hAnsi="Times New Roman"/>
          <w:b/>
          <w:color w:val="828082"/>
          <w:w w:val="84"/>
          <w:sz w:val="12"/>
        </w:rPr>
        <w:t>;</w:t>
      </w:r>
      <w:r>
        <w:rPr>
          <w:rFonts w:ascii="Times New Roman" w:hAnsi="Times New Roman"/>
          <w:b/>
          <w:color w:val="828082"/>
          <w:spacing w:val="3"/>
          <w:sz w:val="12"/>
        </w:rPr>
        <w:t xml:space="preserve"> </w:t>
      </w:r>
      <w:r>
        <w:rPr>
          <w:rFonts w:ascii="Times New Roman" w:hAnsi="Times New Roman"/>
          <w:i/>
          <w:color w:val="828082"/>
          <w:w w:val="106"/>
          <w:sz w:val="12"/>
        </w:rPr>
        <w:t>.:</w:t>
      </w:r>
      <w:r>
        <w:rPr>
          <w:rFonts w:ascii="Times New Roman" w:hAnsi="Times New Roman"/>
          <w:i/>
          <w:color w:val="828082"/>
          <w:spacing w:val="-4"/>
          <w:w w:val="106"/>
          <w:sz w:val="12"/>
        </w:rPr>
        <w:t>:</w:t>
      </w:r>
      <w:r>
        <w:rPr>
          <w:rFonts w:ascii="Times New Roman" w:hAnsi="Times New Roman"/>
          <w:color w:val="5B5959"/>
          <w:w w:val="106"/>
          <w:sz w:val="12"/>
        </w:rPr>
        <w:t>,</w:t>
      </w:r>
      <w:r>
        <w:rPr>
          <w:rFonts w:ascii="Times New Roman" w:hAnsi="Times New Roman"/>
          <w:color w:val="5B5959"/>
          <w:spacing w:val="-2"/>
          <w:sz w:val="12"/>
        </w:rPr>
        <w:t xml:space="preserve"> </w:t>
      </w:r>
      <w:r>
        <w:rPr>
          <w:b/>
          <w:i/>
          <w:color w:val="484444"/>
          <w:spacing w:val="-1"/>
          <w:w w:val="106"/>
          <w:sz w:val="11"/>
        </w:rPr>
        <w:t>I</w:t>
      </w:r>
      <w:r>
        <w:rPr>
          <w:b/>
          <w:i/>
          <w:color w:val="484444"/>
          <w:w w:val="106"/>
          <w:sz w:val="11"/>
        </w:rPr>
        <w:t>f</w:t>
      </w:r>
      <w:r>
        <w:rPr>
          <w:b/>
          <w:i/>
          <w:color w:val="484444"/>
          <w:sz w:val="11"/>
        </w:rPr>
        <w:t xml:space="preserve">   </w:t>
      </w:r>
      <w:r>
        <w:rPr>
          <w:b/>
          <w:i/>
          <w:color w:val="484444"/>
          <w:spacing w:val="-6"/>
          <w:sz w:val="11"/>
        </w:rPr>
        <w:t xml:space="preserve"> </w:t>
      </w:r>
      <w:r>
        <w:rPr>
          <w:color w:val="828082"/>
          <w:spacing w:val="-17"/>
          <w:w w:val="106"/>
          <w:sz w:val="11"/>
        </w:rPr>
        <w:t>·</w:t>
      </w:r>
      <w:r>
        <w:rPr>
          <w:color w:val="5B5959"/>
          <w:spacing w:val="-1"/>
          <w:w w:val="106"/>
          <w:sz w:val="11"/>
        </w:rPr>
        <w:t>.</w:t>
      </w:r>
      <w:r>
        <w:rPr>
          <w:color w:val="5B5959"/>
          <w:w w:val="106"/>
          <w:sz w:val="11"/>
        </w:rPr>
        <w:t>,</w:t>
      </w:r>
      <w:r>
        <w:rPr>
          <w:color w:val="5B5959"/>
          <w:sz w:val="11"/>
        </w:rPr>
        <w:t xml:space="preserve"> </w:t>
      </w:r>
      <w:r>
        <w:rPr>
          <w:color w:val="5B5959"/>
          <w:spacing w:val="-10"/>
          <w:sz w:val="11"/>
        </w:rPr>
        <w:t xml:space="preserve"> </w:t>
      </w:r>
      <w:r>
        <w:rPr>
          <w:color w:val="5B5959"/>
          <w:w w:val="106"/>
          <w:sz w:val="11"/>
        </w:rPr>
        <w:t>;</w:t>
      </w:r>
      <w:r>
        <w:rPr>
          <w:color w:val="5B5959"/>
          <w:spacing w:val="1"/>
          <w:sz w:val="11"/>
        </w:rPr>
        <w:t xml:space="preserve"> </w:t>
      </w:r>
      <w:r>
        <w:rPr>
          <w:rFonts w:ascii="Times New Roman" w:hAnsi="Times New Roman"/>
          <w:b/>
          <w:color w:val="484444"/>
          <w:spacing w:val="-1"/>
          <w:w w:val="106"/>
          <w:sz w:val="13"/>
        </w:rPr>
        <w:t>p'</w:t>
      </w:r>
      <w:r>
        <w:rPr>
          <w:rFonts w:ascii="Times New Roman" w:hAnsi="Times New Roman"/>
          <w:b/>
          <w:color w:val="484444"/>
          <w:w w:val="106"/>
          <w:sz w:val="13"/>
        </w:rPr>
        <w:t>j</w:t>
      </w:r>
      <w:r>
        <w:rPr>
          <w:rFonts w:ascii="Times New Roman" w:hAnsi="Times New Roman"/>
          <w:b/>
          <w:color w:val="484444"/>
          <w:spacing w:val="15"/>
          <w:sz w:val="13"/>
        </w:rPr>
        <w:t xml:space="preserve"> </w:t>
      </w:r>
      <w:r>
        <w:rPr>
          <w:rFonts w:ascii="Times New Roman" w:hAnsi="Times New Roman"/>
          <w:color w:val="828082"/>
          <w:spacing w:val="-24"/>
          <w:w w:val="106"/>
          <w:sz w:val="13"/>
        </w:rPr>
        <w:t>.</w:t>
      </w:r>
      <w:r>
        <w:rPr>
          <w:rFonts w:ascii="Times New Roman" w:hAnsi="Times New Roman"/>
          <w:color w:val="5B5959"/>
          <w:spacing w:val="-1"/>
          <w:w w:val="35"/>
          <w:sz w:val="13"/>
        </w:rPr>
        <w:t>;</w:t>
      </w:r>
      <w:r>
        <w:rPr>
          <w:rFonts w:ascii="Times New Roman" w:hAnsi="Times New Roman"/>
          <w:color w:val="5B5959"/>
          <w:spacing w:val="-1"/>
          <w:w w:val="106"/>
          <w:sz w:val="13"/>
        </w:rPr>
        <w:t>'</w:t>
      </w:r>
      <w:r>
        <w:rPr>
          <w:rFonts w:ascii="Times New Roman" w:hAnsi="Times New Roman"/>
          <w:color w:val="5B5959"/>
          <w:w w:val="106"/>
          <w:sz w:val="13"/>
        </w:rPr>
        <w:t>.</w:t>
      </w:r>
      <w:r>
        <w:rPr>
          <w:rFonts w:ascii="Times New Roman" w:hAnsi="Times New Roman"/>
          <w:color w:val="5B5959"/>
          <w:sz w:val="13"/>
        </w:rPr>
        <w:t xml:space="preserve"> </w:t>
      </w:r>
      <w:r>
        <w:rPr>
          <w:rFonts w:ascii="Times New Roman" w:hAnsi="Times New Roman"/>
          <w:color w:val="5B5959"/>
          <w:spacing w:val="-10"/>
          <w:sz w:val="13"/>
        </w:rPr>
        <w:t xml:space="preserve"> </w:t>
      </w:r>
      <w:r>
        <w:rPr>
          <w:rFonts w:ascii="Times New Roman" w:hAnsi="Times New Roman"/>
          <w:b/>
          <w:i/>
          <w:color w:val="5B5959"/>
          <w:w w:val="102"/>
          <w:sz w:val="12"/>
        </w:rPr>
        <w:t>)</w:t>
      </w:r>
      <w:r>
        <w:rPr>
          <w:rFonts w:ascii="Times New Roman" w:hAnsi="Times New Roman"/>
          <w:b/>
          <w:i/>
          <w:color w:val="5B5959"/>
          <w:spacing w:val="-5"/>
          <w:w w:val="102"/>
          <w:sz w:val="12"/>
        </w:rPr>
        <w:t>,</w:t>
      </w:r>
      <w:r>
        <w:rPr>
          <w:rFonts w:ascii="Times New Roman" w:hAnsi="Times New Roman"/>
          <w:b/>
          <w:i/>
          <w:color w:val="5B5959"/>
          <w:w w:val="55"/>
          <w:sz w:val="12"/>
        </w:rPr>
        <w:t>-.,.u</w:t>
      </w:r>
      <w:r>
        <w:rPr>
          <w:rFonts w:ascii="Times New Roman" w:hAnsi="Times New Roman"/>
          <w:b/>
          <w:i/>
          <w:color w:val="5B5959"/>
          <w:spacing w:val="-14"/>
          <w:sz w:val="12"/>
        </w:rPr>
        <w:t xml:space="preserve"> </w:t>
      </w:r>
      <w:r>
        <w:rPr>
          <w:rFonts w:ascii="Times New Roman" w:hAnsi="Times New Roman"/>
          <w:b/>
          <w:i/>
          <w:color w:val="828082"/>
          <w:w w:val="96"/>
          <w:sz w:val="12"/>
        </w:rPr>
        <w:t>,</w:t>
      </w:r>
      <w:r>
        <w:rPr>
          <w:rFonts w:ascii="Times New Roman" w:hAnsi="Times New Roman"/>
          <w:b/>
          <w:i/>
          <w:color w:val="828082"/>
          <w:sz w:val="12"/>
        </w:rPr>
        <w:t xml:space="preserve"> </w:t>
      </w:r>
      <w:r>
        <w:rPr>
          <w:rFonts w:ascii="Times New Roman" w:hAnsi="Times New Roman"/>
          <w:b/>
          <w:i/>
          <w:color w:val="828082"/>
          <w:spacing w:val="-13"/>
          <w:sz w:val="12"/>
        </w:rPr>
        <w:t xml:space="preserve"> </w:t>
      </w:r>
      <w:r>
        <w:rPr>
          <w:rFonts w:ascii="Times New Roman" w:hAnsi="Times New Roman"/>
          <w:b/>
          <w:i/>
          <w:color w:val="5B5959"/>
          <w:w w:val="96"/>
          <w:sz w:val="12"/>
        </w:rPr>
        <w:t>,</w:t>
      </w:r>
      <w:r>
        <w:rPr>
          <w:rFonts w:ascii="Times New Roman" w:hAnsi="Times New Roman"/>
          <w:b/>
          <w:i/>
          <w:color w:val="5B5959"/>
          <w:sz w:val="12"/>
        </w:rPr>
        <w:t xml:space="preserve">  </w:t>
      </w:r>
      <w:r>
        <w:rPr>
          <w:rFonts w:ascii="Times New Roman" w:hAnsi="Times New Roman"/>
          <w:b/>
          <w:i/>
          <w:color w:val="5B5959"/>
          <w:spacing w:val="3"/>
          <w:sz w:val="12"/>
        </w:rPr>
        <w:t xml:space="preserve"> </w:t>
      </w:r>
      <w:r>
        <w:rPr>
          <w:rFonts w:ascii="Times New Roman" w:hAnsi="Times New Roman"/>
          <w:color w:val="5B5959"/>
          <w:w w:val="96"/>
          <w:sz w:val="12"/>
        </w:rPr>
        <w:t>.',</w:t>
      </w:r>
      <w:r>
        <w:rPr>
          <w:rFonts w:ascii="Times New Roman" w:hAnsi="Times New Roman"/>
          <w:color w:val="5B5959"/>
          <w:spacing w:val="8"/>
          <w:sz w:val="12"/>
        </w:rPr>
        <w:t xml:space="preserve"> </w:t>
      </w:r>
      <w:r>
        <w:rPr>
          <w:rFonts w:ascii="Times New Roman" w:hAnsi="Times New Roman"/>
          <w:i/>
          <w:color w:val="5B5959"/>
          <w:w w:val="96"/>
          <w:sz w:val="12"/>
        </w:rPr>
        <w:t>:</w:t>
      </w:r>
      <w:r>
        <w:rPr>
          <w:rFonts w:ascii="Times New Roman" w:hAnsi="Times New Roman"/>
          <w:i/>
          <w:color w:val="5B5959"/>
          <w:spacing w:val="-11"/>
          <w:sz w:val="12"/>
        </w:rPr>
        <w:t xml:space="preserve"> </w:t>
      </w:r>
      <w:r>
        <w:rPr>
          <w:rFonts w:ascii="Times New Roman" w:hAnsi="Times New Roman"/>
          <w:i/>
          <w:color w:val="828082"/>
          <w:spacing w:val="-28"/>
          <w:w w:val="96"/>
          <w:sz w:val="12"/>
        </w:rPr>
        <w:t>:</w:t>
      </w:r>
      <w:r>
        <w:rPr>
          <w:rFonts w:ascii="Times New Roman" w:hAnsi="Times New Roman"/>
          <w:i/>
          <w:color w:val="484444"/>
          <w:w w:val="96"/>
          <w:sz w:val="12"/>
        </w:rPr>
        <w:t>'</w:t>
      </w:r>
      <w:r>
        <w:rPr>
          <w:rFonts w:ascii="Times New Roman" w:hAnsi="Times New Roman"/>
          <w:i/>
          <w:color w:val="484444"/>
          <w:sz w:val="12"/>
        </w:rPr>
        <w:t xml:space="preserve">  </w:t>
      </w:r>
      <w:r>
        <w:rPr>
          <w:rFonts w:ascii="Times New Roman" w:hAnsi="Times New Roman"/>
          <w:i/>
          <w:color w:val="484444"/>
          <w:spacing w:val="-10"/>
          <w:sz w:val="12"/>
        </w:rPr>
        <w:t xml:space="preserve"> </w:t>
      </w:r>
      <w:r>
        <w:rPr>
          <w:rFonts w:ascii="Times New Roman" w:hAnsi="Times New Roman"/>
          <w:color w:val="5B5959"/>
          <w:w w:val="96"/>
          <w:sz w:val="12"/>
        </w:rPr>
        <w:t>,</w:t>
      </w:r>
      <w:r>
        <w:rPr>
          <w:rFonts w:ascii="Times New Roman" w:hAnsi="Times New Roman"/>
          <w:color w:val="5B5959"/>
          <w:sz w:val="12"/>
        </w:rPr>
        <w:t xml:space="preserve"> </w:t>
      </w:r>
      <w:r>
        <w:rPr>
          <w:rFonts w:ascii="Times New Roman" w:hAnsi="Times New Roman"/>
          <w:color w:val="5B5959"/>
          <w:spacing w:val="-14"/>
          <w:sz w:val="12"/>
        </w:rPr>
        <w:t xml:space="preserve"> </w:t>
      </w:r>
      <w:r>
        <w:rPr>
          <w:color w:val="484444"/>
          <w:w w:val="96"/>
          <w:sz w:val="14"/>
        </w:rPr>
        <w:t>I</w:t>
      </w:r>
      <w:r>
        <w:rPr>
          <w:color w:val="484444"/>
          <w:spacing w:val="-19"/>
          <w:sz w:val="14"/>
        </w:rPr>
        <w:t xml:space="preserve"> </w:t>
      </w:r>
      <w:r>
        <w:rPr>
          <w:color w:val="828082"/>
          <w:w w:val="96"/>
          <w:sz w:val="14"/>
        </w:rPr>
        <w:t>:</w:t>
      </w:r>
      <w:r>
        <w:rPr>
          <w:color w:val="828082"/>
          <w:spacing w:val="-16"/>
          <w:sz w:val="14"/>
        </w:rPr>
        <w:t xml:space="preserve"> </w:t>
      </w:r>
      <w:r>
        <w:rPr>
          <w:b/>
          <w:color w:val="484444"/>
          <w:spacing w:val="-1"/>
          <w:w w:val="102"/>
          <w:sz w:val="12"/>
        </w:rPr>
        <w:t>1.'</w:t>
      </w:r>
      <w:r>
        <w:rPr>
          <w:b/>
          <w:color w:val="484444"/>
          <w:spacing w:val="-16"/>
          <w:w w:val="102"/>
          <w:sz w:val="12"/>
        </w:rPr>
        <w:t>,</w:t>
      </w:r>
      <w:r>
        <w:rPr>
          <w:rFonts w:ascii="Times New Roman" w:hAnsi="Times New Roman"/>
          <w:b/>
          <w:i/>
          <w:color w:val="5B5959"/>
          <w:spacing w:val="-1"/>
          <w:w w:val="151"/>
          <w:sz w:val="12"/>
        </w:rPr>
        <w:t>'</w:t>
      </w:r>
      <w:r>
        <w:rPr>
          <w:rFonts w:ascii="Times New Roman" w:hAnsi="Times New Roman"/>
          <w:b/>
          <w:i/>
          <w:color w:val="5B5959"/>
          <w:w w:val="151"/>
          <w:sz w:val="12"/>
        </w:rPr>
        <w:t>l</w:t>
      </w:r>
      <w:r>
        <w:rPr>
          <w:rFonts w:ascii="Times New Roman" w:hAnsi="Times New Roman"/>
          <w:b/>
          <w:i/>
          <w:color w:val="5B5959"/>
          <w:sz w:val="12"/>
        </w:rPr>
        <w:t xml:space="preserve"> </w:t>
      </w:r>
      <w:r>
        <w:rPr>
          <w:rFonts w:ascii="Times New Roman" w:hAnsi="Times New Roman"/>
          <w:b/>
          <w:i/>
          <w:color w:val="5B5959"/>
          <w:spacing w:val="-15"/>
          <w:sz w:val="12"/>
        </w:rPr>
        <w:t xml:space="preserve"> </w:t>
      </w:r>
      <w:r>
        <w:rPr>
          <w:rFonts w:ascii="Times New Roman" w:hAnsi="Times New Roman"/>
          <w:b/>
          <w:i/>
          <w:color w:val="5B5959"/>
          <w:spacing w:val="-1"/>
          <w:w w:val="151"/>
          <w:sz w:val="12"/>
        </w:rPr>
        <w:t>L•</w:t>
      </w:r>
      <w:r>
        <w:rPr>
          <w:rFonts w:ascii="Times New Roman" w:hAnsi="Times New Roman"/>
          <w:b/>
          <w:i/>
          <w:color w:val="5B5959"/>
          <w:w w:val="151"/>
          <w:sz w:val="12"/>
        </w:rPr>
        <w:t>)</w:t>
      </w:r>
      <w:r>
        <w:rPr>
          <w:rFonts w:ascii="Times New Roman" w:hAnsi="Times New Roman"/>
          <w:b/>
          <w:i/>
          <w:color w:val="5B5959"/>
          <w:sz w:val="12"/>
        </w:rPr>
        <w:t xml:space="preserve"> </w:t>
      </w:r>
      <w:r>
        <w:rPr>
          <w:rFonts w:ascii="Times New Roman" w:hAnsi="Times New Roman"/>
          <w:b/>
          <w:i/>
          <w:color w:val="5B5959"/>
          <w:spacing w:val="-15"/>
          <w:sz w:val="12"/>
        </w:rPr>
        <w:t xml:space="preserve"> </w:t>
      </w:r>
      <w:r>
        <w:rPr>
          <w:rFonts w:ascii="Times New Roman" w:hAnsi="Times New Roman"/>
          <w:b/>
          <w:i/>
          <w:color w:val="5B5959"/>
          <w:w w:val="151"/>
          <w:sz w:val="12"/>
        </w:rPr>
        <w:t>(,</w:t>
      </w:r>
      <w:r>
        <w:rPr>
          <w:rFonts w:ascii="Times New Roman" w:hAnsi="Times New Roman"/>
          <w:b/>
          <w:i/>
          <w:color w:val="5B5959"/>
          <w:sz w:val="12"/>
        </w:rPr>
        <w:t xml:space="preserve"> </w:t>
      </w:r>
      <w:r>
        <w:rPr>
          <w:rFonts w:ascii="Times New Roman" w:hAnsi="Times New Roman"/>
          <w:b/>
          <w:i/>
          <w:color w:val="5B5959"/>
          <w:spacing w:val="8"/>
          <w:sz w:val="12"/>
        </w:rPr>
        <w:t xml:space="preserve"> </w:t>
      </w:r>
      <w:r>
        <w:rPr>
          <w:rFonts w:ascii="Times New Roman" w:hAnsi="Times New Roman"/>
          <w:b/>
          <w:i/>
          <w:color w:val="5B5959"/>
          <w:w w:val="95"/>
          <w:sz w:val="11"/>
        </w:rPr>
        <w:t>(,'..</w:t>
      </w:r>
      <w:r>
        <w:rPr>
          <w:rFonts w:ascii="Times New Roman" w:hAnsi="Times New Roman"/>
          <w:b/>
          <w:i/>
          <w:color w:val="5B5959"/>
          <w:spacing w:val="-2"/>
          <w:w w:val="95"/>
          <w:sz w:val="11"/>
        </w:rPr>
        <w:t>L</w:t>
      </w:r>
      <w:r>
        <w:rPr>
          <w:rFonts w:ascii="Times New Roman" w:hAnsi="Times New Roman"/>
          <w:b/>
          <w:color w:val="828082"/>
          <w:w w:val="95"/>
          <w:sz w:val="12"/>
        </w:rPr>
        <w:t>·</w:t>
      </w:r>
      <w:r>
        <w:rPr>
          <w:rFonts w:ascii="Times New Roman" w:hAnsi="Times New Roman"/>
          <w:b/>
          <w:color w:val="828082"/>
          <w:spacing w:val="-17"/>
          <w:sz w:val="12"/>
        </w:rPr>
        <w:t xml:space="preserve"> </w:t>
      </w:r>
      <w:r>
        <w:rPr>
          <w:rFonts w:ascii="Times New Roman" w:hAnsi="Times New Roman"/>
          <w:b/>
          <w:color w:val="484444"/>
          <w:w w:val="95"/>
          <w:sz w:val="12"/>
        </w:rPr>
        <w:t>r</w:t>
      </w:r>
      <w:r>
        <w:rPr>
          <w:rFonts w:ascii="Times New Roman" w:hAnsi="Times New Roman"/>
          <w:b/>
          <w:color w:val="484444"/>
          <w:spacing w:val="-4"/>
          <w:sz w:val="12"/>
        </w:rPr>
        <w:t xml:space="preserve"> </w:t>
      </w:r>
      <w:r>
        <w:rPr>
          <w:rFonts w:ascii="Times New Roman" w:hAnsi="Times New Roman"/>
          <w:b/>
          <w:color w:val="484444"/>
          <w:w w:val="106"/>
          <w:sz w:val="12"/>
        </w:rPr>
        <w:t>,</w:t>
      </w:r>
      <w:r>
        <w:rPr>
          <w:rFonts w:ascii="Times New Roman" w:hAnsi="Times New Roman"/>
          <w:b/>
          <w:color w:val="484444"/>
          <w:spacing w:val="-15"/>
          <w:sz w:val="12"/>
        </w:rPr>
        <w:t xml:space="preserve"> </w:t>
      </w:r>
      <w:r>
        <w:rPr>
          <w:rFonts w:ascii="Times New Roman" w:hAnsi="Times New Roman"/>
          <w:color w:val="828082"/>
          <w:w w:val="106"/>
          <w:sz w:val="12"/>
        </w:rPr>
        <w:t>·</w:t>
      </w:r>
      <w:r>
        <w:rPr>
          <w:rFonts w:ascii="Times New Roman" w:hAnsi="Times New Roman"/>
          <w:color w:val="828082"/>
          <w:spacing w:val="9"/>
          <w:sz w:val="12"/>
        </w:rPr>
        <w:t xml:space="preserve"> </w:t>
      </w:r>
      <w:r>
        <w:rPr>
          <w:rFonts w:ascii="Times New Roman" w:hAnsi="Times New Roman"/>
          <w:color w:val="5B5959"/>
          <w:w w:val="106"/>
          <w:sz w:val="12"/>
        </w:rPr>
        <w:t>.',</w:t>
      </w:r>
      <w:r>
        <w:rPr>
          <w:rFonts w:ascii="Times New Roman" w:hAnsi="Times New Roman"/>
          <w:color w:val="5B5959"/>
          <w:sz w:val="12"/>
        </w:rPr>
        <w:t xml:space="preserve">   </w:t>
      </w:r>
      <w:r>
        <w:rPr>
          <w:rFonts w:ascii="Times New Roman" w:hAnsi="Times New Roman"/>
          <w:color w:val="5B5959"/>
          <w:spacing w:val="-8"/>
          <w:sz w:val="12"/>
        </w:rPr>
        <w:t xml:space="preserve"> </w:t>
      </w:r>
      <w:r>
        <w:rPr>
          <w:rFonts w:ascii="Times New Roman" w:hAnsi="Times New Roman"/>
          <w:color w:val="5B5959"/>
          <w:w w:val="106"/>
          <w:sz w:val="12"/>
        </w:rPr>
        <w:t>,</w:t>
      </w:r>
      <w:r>
        <w:rPr>
          <w:rFonts w:ascii="Times New Roman" w:hAnsi="Times New Roman"/>
          <w:color w:val="5B5959"/>
          <w:spacing w:val="-6"/>
          <w:sz w:val="12"/>
        </w:rPr>
        <w:t xml:space="preserve"> </w:t>
      </w:r>
      <w:r>
        <w:rPr>
          <w:rFonts w:ascii="Times New Roman" w:hAnsi="Times New Roman"/>
          <w:b/>
          <w:color w:val="484444"/>
          <w:w w:val="82"/>
          <w:sz w:val="12"/>
        </w:rPr>
        <w:t>11</w:t>
      </w:r>
      <w:r>
        <w:rPr>
          <w:rFonts w:ascii="Times New Roman" w:hAnsi="Times New Roman"/>
          <w:b/>
          <w:color w:val="484444"/>
          <w:spacing w:val="-7"/>
          <w:sz w:val="12"/>
        </w:rPr>
        <w:t xml:space="preserve"> </w:t>
      </w:r>
      <w:r>
        <w:rPr>
          <w:b/>
          <w:color w:val="484444"/>
          <w:w w:val="103"/>
          <w:sz w:val="9"/>
        </w:rPr>
        <w:t>t</w:t>
      </w:r>
      <w:r>
        <w:rPr>
          <w:b/>
          <w:color w:val="484444"/>
          <w:sz w:val="9"/>
        </w:rPr>
        <w:t xml:space="preserve">  </w:t>
      </w:r>
      <w:r>
        <w:rPr>
          <w:b/>
          <w:color w:val="484444"/>
          <w:spacing w:val="-7"/>
          <w:sz w:val="9"/>
        </w:rPr>
        <w:t xml:space="preserve"> </w:t>
      </w:r>
      <w:r>
        <w:rPr>
          <w:rFonts w:ascii="Times New Roman" w:hAnsi="Times New Roman"/>
          <w:b/>
          <w:color w:val="484444"/>
          <w:w w:val="63"/>
          <w:sz w:val="12"/>
        </w:rPr>
        <w:t>L</w:t>
      </w:r>
      <w:r>
        <w:rPr>
          <w:rFonts w:ascii="Times New Roman" w:hAnsi="Times New Roman"/>
          <w:b/>
          <w:color w:val="484444"/>
          <w:spacing w:val="-6"/>
          <w:sz w:val="12"/>
        </w:rPr>
        <w:t xml:space="preserve"> </w:t>
      </w:r>
      <w:r>
        <w:rPr>
          <w:rFonts w:ascii="Times New Roman" w:hAnsi="Times New Roman"/>
          <w:b/>
          <w:i/>
          <w:color w:val="727070"/>
          <w:spacing w:val="9"/>
          <w:w w:val="63"/>
          <w:sz w:val="12"/>
        </w:rPr>
        <w:t>:</w:t>
      </w:r>
      <w:r>
        <w:rPr>
          <w:rFonts w:ascii="Times New Roman" w:hAnsi="Times New Roman"/>
          <w:b/>
          <w:color w:val="5B5959"/>
          <w:spacing w:val="-23"/>
          <w:w w:val="57"/>
          <w:sz w:val="12"/>
        </w:rPr>
        <w:t>J</w:t>
      </w:r>
      <w:r>
        <w:rPr>
          <w:rFonts w:ascii="Times New Roman" w:hAnsi="Times New Roman"/>
          <w:b/>
          <w:i/>
          <w:color w:val="484444"/>
          <w:spacing w:val="3"/>
          <w:w w:val="63"/>
          <w:sz w:val="12"/>
        </w:rPr>
        <w:t>,</w:t>
      </w:r>
      <w:r>
        <w:rPr>
          <w:rFonts w:ascii="Times New Roman" w:hAnsi="Times New Roman"/>
          <w:b/>
          <w:color w:val="5B5959"/>
          <w:w w:val="57"/>
          <w:sz w:val="12"/>
        </w:rPr>
        <w:t>'</w:t>
      </w:r>
      <w:r>
        <w:rPr>
          <w:rFonts w:ascii="Times New Roman" w:hAnsi="Times New Roman"/>
          <w:b/>
          <w:color w:val="5B5959"/>
          <w:sz w:val="12"/>
        </w:rPr>
        <w:t xml:space="preserve"> </w:t>
      </w:r>
      <w:r>
        <w:rPr>
          <w:rFonts w:ascii="Times New Roman" w:hAnsi="Times New Roman"/>
          <w:b/>
          <w:color w:val="5B5959"/>
          <w:spacing w:val="9"/>
          <w:sz w:val="12"/>
        </w:rPr>
        <w:t xml:space="preserve"> </w:t>
      </w:r>
      <w:r>
        <w:rPr>
          <w:rFonts w:ascii="Times New Roman" w:hAnsi="Times New Roman"/>
          <w:b/>
          <w:color w:val="5B5959"/>
          <w:spacing w:val="7"/>
          <w:w w:val="81"/>
          <w:sz w:val="12"/>
        </w:rPr>
        <w:t>J</w:t>
      </w:r>
      <w:r>
        <w:rPr>
          <w:rFonts w:ascii="Times New Roman" w:hAnsi="Times New Roman"/>
          <w:b/>
          <w:color w:val="5B5959"/>
          <w:spacing w:val="5"/>
          <w:w w:val="54"/>
          <w:sz w:val="12"/>
        </w:rPr>
        <w:t>1</w:t>
      </w:r>
      <w:r>
        <w:rPr>
          <w:rFonts w:ascii="Times New Roman" w:hAnsi="Times New Roman"/>
          <w:b/>
          <w:color w:val="5B5959"/>
          <w:w w:val="54"/>
          <w:sz w:val="12"/>
        </w:rPr>
        <w:t>;,.u</w:t>
      </w:r>
      <w:r>
        <w:rPr>
          <w:rFonts w:ascii="Times New Roman" w:hAnsi="Times New Roman"/>
          <w:b/>
          <w:color w:val="5B5959"/>
          <w:sz w:val="12"/>
        </w:rPr>
        <w:t xml:space="preserve">  </w:t>
      </w:r>
      <w:r>
        <w:rPr>
          <w:rFonts w:ascii="Times New Roman" w:hAnsi="Times New Roman"/>
          <w:b/>
          <w:color w:val="5B5959"/>
          <w:spacing w:val="5"/>
          <w:sz w:val="12"/>
        </w:rPr>
        <w:t xml:space="preserve"> </w:t>
      </w:r>
      <w:r>
        <w:rPr>
          <w:rFonts w:ascii="Times New Roman" w:hAnsi="Times New Roman"/>
          <w:b/>
          <w:color w:val="5B5959"/>
          <w:w w:val="85"/>
          <w:sz w:val="12"/>
        </w:rPr>
        <w:t>j</w:t>
      </w:r>
      <w:r>
        <w:rPr>
          <w:rFonts w:ascii="Times New Roman" w:hAnsi="Times New Roman"/>
          <w:b/>
          <w:color w:val="5B5959"/>
          <w:w w:val="52"/>
          <w:sz w:val="12"/>
        </w:rPr>
        <w:t>..</w:t>
      </w:r>
      <w:r>
        <w:rPr>
          <w:rFonts w:ascii="Times New Roman" w:hAnsi="Times New Roman"/>
          <w:b/>
          <w:color w:val="5B5959"/>
          <w:spacing w:val="8"/>
          <w:w w:val="52"/>
          <w:sz w:val="12"/>
        </w:rPr>
        <w:t>.</w:t>
      </w:r>
      <w:r>
        <w:rPr>
          <w:rFonts w:ascii="Times New Roman" w:hAnsi="Times New Roman"/>
          <w:b/>
          <w:color w:val="5B5959"/>
          <w:w w:val="52"/>
          <w:sz w:val="12"/>
        </w:rPr>
        <w:t>1i,</w:t>
      </w:r>
      <w:r>
        <w:rPr>
          <w:rFonts w:ascii="Times New Roman" w:hAnsi="Times New Roman"/>
          <w:b/>
          <w:color w:val="5B5959"/>
          <w:sz w:val="12"/>
        </w:rPr>
        <w:t xml:space="preserve">   </w:t>
      </w:r>
      <w:r>
        <w:rPr>
          <w:rFonts w:ascii="Times New Roman" w:hAnsi="Times New Roman"/>
          <w:b/>
          <w:color w:val="5B5959"/>
          <w:spacing w:val="-7"/>
          <w:sz w:val="12"/>
        </w:rPr>
        <w:t xml:space="preserve"> </w:t>
      </w:r>
      <w:r>
        <w:rPr>
          <w:rFonts w:ascii="Times New Roman" w:hAnsi="Times New Roman"/>
          <w:b/>
          <w:color w:val="484444"/>
          <w:spacing w:val="9"/>
          <w:w w:val="57"/>
          <w:sz w:val="16"/>
        </w:rPr>
        <w:t>t</w:t>
      </w:r>
      <w:r>
        <w:rPr>
          <w:rFonts w:ascii="Times New Roman" w:hAnsi="Times New Roman"/>
          <w:b/>
          <w:color w:val="484444"/>
          <w:spacing w:val="-5"/>
          <w:w w:val="104"/>
          <w:sz w:val="16"/>
        </w:rPr>
        <w:t>)</w:t>
      </w:r>
      <w:r>
        <w:rPr>
          <w:rFonts w:ascii="Times New Roman" w:hAnsi="Times New Roman"/>
          <w:b/>
          <w:color w:val="727070"/>
          <w:spacing w:val="-12"/>
          <w:w w:val="108"/>
          <w:sz w:val="16"/>
        </w:rPr>
        <w:t>:</w:t>
      </w:r>
      <w:r>
        <w:rPr>
          <w:rFonts w:ascii="Times New Roman" w:hAnsi="Times New Roman"/>
          <w:b/>
          <w:color w:val="484444"/>
          <w:spacing w:val="-18"/>
          <w:w w:val="52"/>
          <w:sz w:val="16"/>
        </w:rPr>
        <w:t>•</w:t>
      </w:r>
      <w:r>
        <w:rPr>
          <w:rFonts w:ascii="Times New Roman" w:hAnsi="Times New Roman"/>
          <w:b/>
          <w:color w:val="828082"/>
          <w:w w:val="52"/>
          <w:sz w:val="16"/>
        </w:rPr>
        <w:t>:</w:t>
      </w:r>
      <w:r>
        <w:rPr>
          <w:rFonts w:ascii="Times New Roman" w:hAnsi="Times New Roman"/>
          <w:b/>
          <w:color w:val="828082"/>
          <w:sz w:val="16"/>
        </w:rPr>
        <w:t xml:space="preserve"> </w:t>
      </w:r>
      <w:r>
        <w:rPr>
          <w:rFonts w:ascii="Times New Roman" w:hAnsi="Times New Roman"/>
          <w:b/>
          <w:color w:val="828082"/>
          <w:spacing w:val="18"/>
          <w:sz w:val="16"/>
        </w:rPr>
        <w:t xml:space="preserve"> </w:t>
      </w:r>
      <w:r>
        <w:rPr>
          <w:rFonts w:ascii="Times New Roman" w:hAnsi="Times New Roman"/>
          <w:b/>
          <w:i/>
          <w:color w:val="5B5959"/>
          <w:w w:val="95"/>
          <w:sz w:val="12"/>
        </w:rPr>
        <w:t>1;tJ,'1.</w:t>
      </w:r>
      <w:r>
        <w:rPr>
          <w:rFonts w:ascii="Times New Roman" w:hAnsi="Times New Roman"/>
          <w:b/>
          <w:i/>
          <w:color w:val="5B5959"/>
          <w:sz w:val="12"/>
        </w:rPr>
        <w:t xml:space="preserve"> </w:t>
      </w:r>
      <w:r>
        <w:rPr>
          <w:rFonts w:ascii="Times New Roman" w:hAnsi="Times New Roman"/>
          <w:b/>
          <w:i/>
          <w:color w:val="5B5959"/>
          <w:spacing w:val="14"/>
          <w:sz w:val="12"/>
        </w:rPr>
        <w:t xml:space="preserve"> </w:t>
      </w:r>
      <w:r>
        <w:rPr>
          <w:b/>
          <w:color w:val="727070"/>
          <w:spacing w:val="-1"/>
          <w:w w:val="58"/>
          <w:sz w:val="15"/>
        </w:rPr>
        <w:t>&lt;-'t</w:t>
      </w:r>
      <w:r>
        <w:rPr>
          <w:b/>
          <w:color w:val="727070"/>
          <w:w w:val="58"/>
          <w:sz w:val="15"/>
        </w:rPr>
        <w:t>"</w:t>
      </w:r>
      <w:r>
        <w:rPr>
          <w:b/>
          <w:color w:val="727070"/>
          <w:sz w:val="15"/>
        </w:rPr>
        <w:t xml:space="preserve"> </w:t>
      </w:r>
      <w:r>
        <w:rPr>
          <w:b/>
          <w:color w:val="727070"/>
          <w:spacing w:val="-15"/>
          <w:sz w:val="15"/>
        </w:rPr>
        <w:t xml:space="preserve"> </w:t>
      </w:r>
      <w:r>
        <w:rPr>
          <w:rFonts w:ascii="Times New Roman" w:hAnsi="Times New Roman"/>
          <w:b/>
          <w:color w:val="5B5959"/>
          <w:w w:val="58"/>
          <w:sz w:val="14"/>
        </w:rPr>
        <w:t>i</w:t>
      </w:r>
      <w:r>
        <w:rPr>
          <w:rFonts w:ascii="Times New Roman" w:hAnsi="Times New Roman"/>
          <w:b/>
          <w:color w:val="5B5959"/>
          <w:spacing w:val="3"/>
          <w:sz w:val="14"/>
        </w:rPr>
        <w:t xml:space="preserve"> </w:t>
      </w:r>
      <w:r>
        <w:rPr>
          <w:rFonts w:ascii="Times New Roman" w:hAnsi="Times New Roman"/>
          <w:b/>
          <w:color w:val="5B5959"/>
          <w:w w:val="91"/>
          <w:sz w:val="14"/>
        </w:rPr>
        <w:t>,</w:t>
      </w:r>
      <w:r>
        <w:rPr>
          <w:rFonts w:ascii="Times New Roman" w:hAnsi="Times New Roman"/>
          <w:b/>
          <w:color w:val="5B5959"/>
          <w:spacing w:val="-18"/>
          <w:sz w:val="14"/>
        </w:rPr>
        <w:t xml:space="preserve"> </w:t>
      </w:r>
      <w:r>
        <w:rPr>
          <w:b/>
          <w:color w:val="5B5959"/>
          <w:spacing w:val="-1"/>
          <w:w w:val="91"/>
          <w:sz w:val="12"/>
        </w:rPr>
        <w:t>h</w:t>
      </w:r>
      <w:r>
        <w:rPr>
          <w:b/>
          <w:color w:val="5B5959"/>
          <w:w w:val="91"/>
          <w:sz w:val="12"/>
        </w:rPr>
        <w:t>.</w:t>
      </w:r>
      <w:r>
        <w:rPr>
          <w:b/>
          <w:color w:val="5B5959"/>
          <w:sz w:val="12"/>
        </w:rPr>
        <w:tab/>
      </w:r>
      <w:r>
        <w:rPr>
          <w:rFonts w:ascii="Times New Roman" w:hAnsi="Times New Roman"/>
          <w:b/>
          <w:i/>
          <w:color w:val="484444"/>
          <w:spacing w:val="-26"/>
          <w:w w:val="49"/>
          <w:sz w:val="11"/>
        </w:rPr>
        <w:t>1</w:t>
      </w:r>
      <w:r>
        <w:rPr>
          <w:rFonts w:ascii="Times New Roman" w:hAnsi="Times New Roman"/>
          <w:b/>
          <w:i/>
          <w:color w:val="727070"/>
          <w:w w:val="49"/>
          <w:sz w:val="11"/>
        </w:rPr>
        <w:t>,</w:t>
      </w:r>
      <w:r>
        <w:rPr>
          <w:rFonts w:ascii="Times New Roman" w:hAnsi="Times New Roman"/>
          <w:b/>
          <w:i/>
          <w:color w:val="727070"/>
          <w:spacing w:val="-16"/>
          <w:sz w:val="11"/>
        </w:rPr>
        <w:t xml:space="preserve"> </w:t>
      </w:r>
      <w:r>
        <w:rPr>
          <w:rFonts w:ascii="Times New Roman" w:hAnsi="Times New Roman"/>
          <w:b/>
          <w:i/>
          <w:color w:val="484444"/>
          <w:w w:val="49"/>
          <w:sz w:val="11"/>
        </w:rPr>
        <w:t>(</w:t>
      </w:r>
      <w:r>
        <w:rPr>
          <w:rFonts w:ascii="Times New Roman" w:hAnsi="Times New Roman"/>
          <w:b/>
          <w:i/>
          <w:color w:val="484444"/>
          <w:sz w:val="11"/>
        </w:rPr>
        <w:t xml:space="preserve">   </w:t>
      </w:r>
      <w:r>
        <w:rPr>
          <w:rFonts w:ascii="Times New Roman" w:hAnsi="Times New Roman"/>
          <w:b/>
          <w:i/>
          <w:color w:val="484444"/>
          <w:spacing w:val="-5"/>
          <w:sz w:val="11"/>
        </w:rPr>
        <w:t xml:space="preserve"> </w:t>
      </w:r>
      <w:r>
        <w:rPr>
          <w:rFonts w:ascii="Times New Roman" w:hAnsi="Times New Roman"/>
          <w:b/>
          <w:i/>
          <w:color w:val="727070"/>
          <w:spacing w:val="-16"/>
          <w:w w:val="49"/>
          <w:sz w:val="11"/>
        </w:rPr>
        <w:t>(</w:t>
      </w:r>
      <w:r>
        <w:rPr>
          <w:rFonts w:ascii="Times New Roman" w:hAnsi="Times New Roman"/>
          <w:color w:val="5B5959"/>
          <w:w w:val="49"/>
          <w:sz w:val="11"/>
        </w:rPr>
        <w:t>,</w:t>
      </w:r>
      <w:r>
        <w:rPr>
          <w:rFonts w:ascii="Times New Roman" w:hAnsi="Times New Roman"/>
          <w:color w:val="5B5959"/>
          <w:sz w:val="11"/>
        </w:rPr>
        <w:t xml:space="preserve">    </w:t>
      </w:r>
      <w:r>
        <w:rPr>
          <w:rFonts w:ascii="Times New Roman" w:hAnsi="Times New Roman"/>
          <w:color w:val="5B5959"/>
          <w:spacing w:val="2"/>
          <w:sz w:val="11"/>
        </w:rPr>
        <w:t xml:space="preserve"> </w:t>
      </w:r>
      <w:r>
        <w:rPr>
          <w:rFonts w:ascii="Times New Roman" w:hAnsi="Times New Roman"/>
          <w:color w:val="828082"/>
          <w:spacing w:val="7"/>
          <w:w w:val="49"/>
          <w:sz w:val="11"/>
        </w:rPr>
        <w:t>.</w:t>
      </w:r>
      <w:r>
        <w:rPr>
          <w:rFonts w:ascii="Times New Roman" w:hAnsi="Times New Roman"/>
          <w:color w:val="5B5959"/>
          <w:w w:val="87"/>
          <w:sz w:val="11"/>
        </w:rPr>
        <w:t>•,'</w:t>
      </w:r>
      <w:r>
        <w:rPr>
          <w:rFonts w:ascii="Times New Roman" w:hAnsi="Times New Roman"/>
          <w:color w:val="5B5959"/>
          <w:sz w:val="11"/>
        </w:rPr>
        <w:t xml:space="preserve">  </w:t>
      </w:r>
      <w:r>
        <w:rPr>
          <w:rFonts w:ascii="Times New Roman" w:hAnsi="Times New Roman"/>
          <w:color w:val="5B5959"/>
          <w:spacing w:val="-4"/>
          <w:sz w:val="11"/>
        </w:rPr>
        <w:t xml:space="preserve"> </w:t>
      </w:r>
      <w:r>
        <w:rPr>
          <w:rFonts w:ascii="Times New Roman" w:hAnsi="Times New Roman"/>
          <w:b/>
          <w:color w:val="484444"/>
          <w:w w:val="63"/>
          <w:sz w:val="16"/>
        </w:rPr>
        <w:t>•</w:t>
      </w:r>
      <w:r>
        <w:rPr>
          <w:rFonts w:ascii="Times New Roman" w:hAnsi="Times New Roman"/>
          <w:b/>
          <w:color w:val="484444"/>
          <w:spacing w:val="6"/>
          <w:w w:val="63"/>
          <w:sz w:val="16"/>
        </w:rPr>
        <w:t>&gt;</w:t>
      </w:r>
      <w:r>
        <w:rPr>
          <w:rFonts w:ascii="Times New Roman" w:hAnsi="Times New Roman"/>
          <w:b/>
          <w:color w:val="727070"/>
          <w:spacing w:val="-1"/>
          <w:w w:val="70"/>
          <w:sz w:val="16"/>
        </w:rPr>
        <w:t>i</w:t>
      </w:r>
      <w:r>
        <w:rPr>
          <w:rFonts w:ascii="Times New Roman" w:hAnsi="Times New Roman"/>
          <w:b/>
          <w:color w:val="727070"/>
          <w:w w:val="70"/>
          <w:sz w:val="16"/>
        </w:rPr>
        <w:t>,</w:t>
      </w:r>
      <w:r>
        <w:rPr>
          <w:rFonts w:ascii="Times New Roman" w:hAnsi="Times New Roman"/>
          <w:b/>
          <w:color w:val="727070"/>
          <w:spacing w:val="-2"/>
          <w:sz w:val="16"/>
        </w:rPr>
        <w:t xml:space="preserve"> </w:t>
      </w:r>
      <w:r>
        <w:rPr>
          <w:rFonts w:ascii="Times New Roman" w:hAnsi="Times New Roman"/>
          <w:b/>
          <w:i/>
          <w:color w:val="828082"/>
          <w:w w:val="79"/>
          <w:sz w:val="16"/>
        </w:rPr>
        <w:t>:</w:t>
      </w:r>
      <w:r>
        <w:rPr>
          <w:rFonts w:ascii="Times New Roman" w:hAnsi="Times New Roman"/>
          <w:b/>
          <w:i/>
          <w:color w:val="828082"/>
          <w:spacing w:val="-14"/>
          <w:sz w:val="16"/>
        </w:rPr>
        <w:t xml:space="preserve"> </w:t>
      </w:r>
      <w:r>
        <w:rPr>
          <w:rFonts w:ascii="Times New Roman" w:hAnsi="Times New Roman"/>
          <w:b/>
          <w:i/>
          <w:color w:val="5B5959"/>
          <w:w w:val="79"/>
          <w:sz w:val="16"/>
        </w:rPr>
        <w:t>,</w:t>
      </w:r>
      <w:r>
        <w:rPr>
          <w:rFonts w:ascii="Times New Roman" w:hAnsi="Times New Roman"/>
          <w:b/>
          <w:i/>
          <w:color w:val="5B5959"/>
          <w:spacing w:val="-6"/>
          <w:sz w:val="16"/>
        </w:rPr>
        <w:t xml:space="preserve"> </w:t>
      </w:r>
      <w:r>
        <w:rPr>
          <w:b/>
          <w:i/>
          <w:color w:val="5B5959"/>
          <w:w w:val="103"/>
          <w:sz w:val="11"/>
        </w:rPr>
        <w:t>f</w:t>
      </w:r>
      <w:r>
        <w:rPr>
          <w:b/>
          <w:i/>
          <w:color w:val="5B5959"/>
          <w:sz w:val="11"/>
        </w:rPr>
        <w:t xml:space="preserve">  </w:t>
      </w:r>
      <w:r>
        <w:rPr>
          <w:b/>
          <w:i/>
          <w:color w:val="5B5959"/>
          <w:spacing w:val="-12"/>
          <w:sz w:val="11"/>
        </w:rPr>
        <w:t xml:space="preserve"> </w:t>
      </w:r>
      <w:r>
        <w:rPr>
          <w:color w:val="5B5959"/>
          <w:spacing w:val="-1"/>
          <w:w w:val="103"/>
          <w:position w:val="3"/>
          <w:sz w:val="8"/>
        </w:rPr>
        <w:t>1</w:t>
      </w:r>
      <w:r>
        <w:rPr>
          <w:color w:val="5B5959"/>
          <w:w w:val="103"/>
          <w:position w:val="3"/>
          <w:sz w:val="8"/>
        </w:rPr>
        <w:t>1</w:t>
      </w:r>
      <w:r>
        <w:rPr>
          <w:color w:val="5B5959"/>
          <w:position w:val="3"/>
          <w:sz w:val="8"/>
        </w:rPr>
        <w:t xml:space="preserve">  </w:t>
      </w:r>
      <w:r>
        <w:rPr>
          <w:color w:val="5B5959"/>
          <w:spacing w:val="-4"/>
          <w:position w:val="3"/>
          <w:sz w:val="8"/>
        </w:rPr>
        <w:t xml:space="preserve"> </w:t>
      </w:r>
      <w:r>
        <w:rPr>
          <w:rFonts w:ascii="Times New Roman" w:hAnsi="Times New Roman"/>
          <w:b/>
          <w:color w:val="484444"/>
          <w:spacing w:val="-10"/>
          <w:w w:val="65"/>
          <w:sz w:val="12"/>
        </w:rPr>
        <w:t>1</w:t>
      </w:r>
      <w:r>
        <w:rPr>
          <w:rFonts w:ascii="Times New Roman" w:hAnsi="Times New Roman"/>
          <w:color w:val="727070"/>
          <w:spacing w:val="-5"/>
          <w:sz w:val="12"/>
        </w:rPr>
        <w:t>,</w:t>
      </w:r>
      <w:r>
        <w:rPr>
          <w:rFonts w:ascii="Times New Roman" w:hAnsi="Times New Roman"/>
          <w:color w:val="828082"/>
          <w:w w:val="65"/>
          <w:sz w:val="12"/>
        </w:rPr>
        <w:t>:</w:t>
      </w:r>
      <w:r>
        <w:rPr>
          <w:rFonts w:ascii="Times New Roman" w:hAnsi="Times New Roman"/>
          <w:color w:val="828082"/>
          <w:sz w:val="12"/>
        </w:rPr>
        <w:t xml:space="preserve">   </w:t>
      </w:r>
      <w:r>
        <w:rPr>
          <w:rFonts w:ascii="Times New Roman" w:hAnsi="Times New Roman"/>
          <w:color w:val="828082"/>
          <w:spacing w:val="-11"/>
          <w:sz w:val="12"/>
        </w:rPr>
        <w:t xml:space="preserve"> </w:t>
      </w:r>
      <w:r>
        <w:rPr>
          <w:rFonts w:ascii="Times New Roman" w:hAnsi="Times New Roman"/>
          <w:color w:val="727070"/>
          <w:sz w:val="12"/>
        </w:rPr>
        <w:t>·</w:t>
      </w:r>
      <w:r>
        <w:rPr>
          <w:rFonts w:ascii="Times New Roman" w:hAnsi="Times New Roman"/>
          <w:color w:val="727070"/>
          <w:spacing w:val="-8"/>
          <w:sz w:val="12"/>
        </w:rPr>
        <w:t xml:space="preserve"> </w:t>
      </w:r>
      <w:r>
        <w:rPr>
          <w:rFonts w:ascii="Times New Roman" w:hAnsi="Times New Roman"/>
          <w:color w:val="727070"/>
          <w:sz w:val="12"/>
        </w:rPr>
        <w:t>·</w:t>
      </w:r>
    </w:p>
    <w:p w:rsidR="00166577" w:rsidRDefault="00760F94">
      <w:pPr>
        <w:tabs>
          <w:tab w:val="left" w:pos="6365"/>
          <w:tab w:val="left" w:pos="7520"/>
        </w:tabs>
        <w:spacing w:after="19" w:line="230" w:lineRule="auto"/>
        <w:ind w:right="54"/>
        <w:jc w:val="center"/>
        <w:rPr>
          <w:sz w:val="8"/>
        </w:rPr>
      </w:pPr>
      <w:r>
        <w:pict>
          <v:line id="_x0000_s1127" style="position:absolute;left:0;text-align:left;z-index:-262392832;mso-position-horizontal-relative:page" from="399.1pt,19.35pt" to="431.55pt,19.35pt" strokeweight=".33903mm">
            <w10:wrap anchorx="page"/>
          </v:line>
        </w:pict>
      </w:r>
      <w:r>
        <w:rPr>
          <w:rFonts w:ascii="Times New Roman" w:hAnsi="Times New Roman"/>
          <w:color w:val="484444"/>
          <w:position w:val="-3"/>
          <w:sz w:val="6"/>
        </w:rPr>
        <w:t>1</w:t>
      </w:r>
      <w:r>
        <w:rPr>
          <w:rFonts w:ascii="Times New Roman" w:hAnsi="Times New Roman"/>
          <w:color w:val="484444"/>
          <w:position w:val="-3"/>
          <w:sz w:val="6"/>
        </w:rPr>
        <w:tab/>
      </w:r>
      <w:r>
        <w:rPr>
          <w:color w:val="828082"/>
          <w:sz w:val="4"/>
        </w:rPr>
        <w:t>♦</w:t>
      </w:r>
      <w:r>
        <w:rPr>
          <w:color w:val="828082"/>
          <w:sz w:val="4"/>
        </w:rPr>
        <w:t xml:space="preserve">      </w:t>
      </w:r>
      <w:r>
        <w:rPr>
          <w:color w:val="5B5959"/>
          <w:sz w:val="4"/>
        </w:rPr>
        <w:t xml:space="preserve">, </w:t>
      </w:r>
      <w:r>
        <w:rPr>
          <w:color w:val="5B5959"/>
          <w:spacing w:val="8"/>
          <w:sz w:val="4"/>
        </w:rPr>
        <w:t xml:space="preserve"> </w:t>
      </w:r>
      <w:r>
        <w:rPr>
          <w:color w:val="5B5959"/>
          <w:sz w:val="4"/>
        </w:rPr>
        <w:t xml:space="preserve">' </w:t>
      </w:r>
      <w:r>
        <w:rPr>
          <w:color w:val="5B5959"/>
          <w:spacing w:val="1"/>
          <w:sz w:val="4"/>
        </w:rPr>
        <w:t xml:space="preserve"> </w:t>
      </w:r>
      <w:r>
        <w:rPr>
          <w:color w:val="828082"/>
          <w:sz w:val="4"/>
        </w:rPr>
        <w:t>:</w:t>
      </w:r>
      <w:r>
        <w:rPr>
          <w:color w:val="828082"/>
          <w:sz w:val="4"/>
        </w:rPr>
        <w:tab/>
      </w:r>
      <w:r>
        <w:rPr>
          <w:rFonts w:ascii="Times New Roman" w:hAnsi="Times New Roman"/>
          <w:color w:val="5B5959"/>
          <w:position w:val="-4"/>
          <w:sz w:val="6"/>
        </w:rPr>
        <w:t xml:space="preserve">1    </w:t>
      </w:r>
      <w:r>
        <w:rPr>
          <w:rFonts w:ascii="Times New Roman" w:hAnsi="Times New Roman"/>
          <w:color w:val="5B5959"/>
          <w:spacing w:val="9"/>
          <w:position w:val="-4"/>
          <w:sz w:val="6"/>
        </w:rPr>
        <w:t xml:space="preserve"> </w:t>
      </w:r>
      <w:r>
        <w:rPr>
          <w:color w:val="828082"/>
          <w:sz w:val="8"/>
        </w:rPr>
        <w:t>:</w:t>
      </w:r>
    </w:p>
    <w:p w:rsidR="00166577" w:rsidRDefault="00760F94">
      <w:pPr>
        <w:pStyle w:val="BodyText"/>
        <w:ind w:left="199"/>
        <w:rPr>
          <w:sz w:val="20"/>
        </w:rPr>
      </w:pPr>
      <w:r>
        <w:rPr>
          <w:sz w:val="20"/>
        </w:rPr>
      </w:r>
      <w:r>
        <w:rPr>
          <w:sz w:val="20"/>
        </w:rPr>
        <w:pict>
          <v:group id="_x0000_s1116" style="width:468.85pt;height:46.85pt;mso-position-horizontal-relative:char;mso-position-vertical-relative:line" coordsize="9377,937">
            <v:shape id="_x0000_s1126" type="#_x0000_t75" style="position:absolute;top:244;width:2265;height:692">
              <v:imagedata r:id="rId12" o:title=""/>
            </v:shape>
            <v:line id="_x0000_s1125" style="position:absolute" from="2265,427" to="9376,427" strokeweight=".25428mm"/>
            <v:line id="_x0000_s1124" style="position:absolute" from="3583,172" to="3618,172" strokecolor="#484444" strokeweight=".35317mm"/>
            <v:line id="_x0000_s1123" style="position:absolute" from="3732,172" to="3990,172" strokecolor="#727070" strokeweight=".35317mm"/>
            <v:line id="_x0000_s1122" style="position:absolute" from="4066,172" to="4154,172" strokecolor="#5b5959" strokeweight=".35317mm"/>
            <v:line id="_x0000_s1121" style="position:absolute" from="4170,172" to="4404,172" strokecolor="#5b5959" strokeweight=".35317mm"/>
            <v:shape id="_x0000_s1120" type="#_x0000_t202" style="position:absolute;left:2516;top:44;width:405;height:344" filled="f" stroked="f">
              <v:textbox inset="0,0,0,0">
                <w:txbxContent>
                  <w:p w:rsidR="00166577" w:rsidRDefault="00760F94">
                    <w:pPr>
                      <w:spacing w:line="344" w:lineRule="exact"/>
                      <w:rPr>
                        <w:rFonts w:ascii="Times New Roman"/>
                        <w:sz w:val="31"/>
                      </w:rPr>
                    </w:pPr>
                    <w:r>
                      <w:rPr>
                        <w:rFonts w:ascii="Times New Roman"/>
                        <w:color w:val="484444"/>
                        <w:w w:val="125"/>
                        <w:sz w:val="31"/>
                      </w:rPr>
                      <w:t>---</w:t>
                    </w:r>
                  </w:p>
                </w:txbxContent>
              </v:textbox>
            </v:shape>
            <v:shape id="_x0000_s1119" type="#_x0000_t202" style="position:absolute;left:3084;width:1037;height:213" filled="f" stroked="f">
              <v:textbox inset="0,0,0,0">
                <w:txbxContent>
                  <w:p w:rsidR="00166577" w:rsidRDefault="00760F94">
                    <w:pPr>
                      <w:spacing w:line="212" w:lineRule="exact"/>
                      <w:rPr>
                        <w:b/>
                        <w:i/>
                        <w:sz w:val="10"/>
                      </w:rPr>
                    </w:pPr>
                    <w:r>
                      <w:rPr>
                        <w:b/>
                        <w:color w:val="5B5959"/>
                        <w:sz w:val="9"/>
                      </w:rPr>
                      <w:t xml:space="preserve">t </w:t>
                    </w:r>
                    <w:r>
                      <w:rPr>
                        <w:b/>
                        <w:color w:val="5B5959"/>
                        <w:sz w:val="19"/>
                      </w:rPr>
                      <w:t xml:space="preserve">ii </w:t>
                    </w:r>
                    <w:r>
                      <w:rPr>
                        <w:color w:val="5B5959"/>
                        <w:sz w:val="19"/>
                      </w:rPr>
                      <w:t xml:space="preserve">\ .' </w:t>
                    </w:r>
                    <w:r>
                      <w:rPr>
                        <w:b/>
                        <w:color w:val="484444"/>
                        <w:sz w:val="11"/>
                      </w:rPr>
                      <w:t>1</w:t>
                    </w:r>
                    <w:r>
                      <w:rPr>
                        <w:color w:val="727070"/>
                        <w:sz w:val="11"/>
                      </w:rPr>
                      <w:t>;</w:t>
                    </w:r>
                    <w:r>
                      <w:rPr>
                        <w:color w:val="484444"/>
                        <w:sz w:val="11"/>
                      </w:rPr>
                      <w:t>, , , ; :_</w:t>
                    </w:r>
                    <w:r>
                      <w:rPr>
                        <w:color w:val="727070"/>
                        <w:sz w:val="11"/>
                      </w:rPr>
                      <w:t>•</w:t>
                    </w:r>
                    <w:r>
                      <w:rPr>
                        <w:color w:val="484444"/>
                        <w:sz w:val="11"/>
                      </w:rPr>
                      <w:t xml:space="preserve">. </w:t>
                    </w:r>
                    <w:r>
                      <w:rPr>
                        <w:b/>
                        <w:i/>
                        <w:color w:val="5B5959"/>
                        <w:sz w:val="10"/>
                      </w:rPr>
                      <w:t>(</w:t>
                    </w:r>
                  </w:p>
                </w:txbxContent>
              </v:textbox>
            </v:shape>
            <v:shape id="_x0000_s1118" type="#_x0000_t202" style="position:absolute;left:4100;top:27;width:2218;height:179" filled="f" stroked="f">
              <v:textbox inset="0,0,0,0">
                <w:txbxContent>
                  <w:p w:rsidR="00166577" w:rsidRDefault="00760F94">
                    <w:pPr>
                      <w:tabs>
                        <w:tab w:val="left" w:pos="1299"/>
                      </w:tabs>
                      <w:spacing w:line="179" w:lineRule="exact"/>
                      <w:rPr>
                        <w:sz w:val="11"/>
                      </w:rPr>
                    </w:pPr>
                    <w:r>
                      <w:rPr>
                        <w:b/>
                        <w:i/>
                        <w:color w:val="5B5959"/>
                        <w:sz w:val="10"/>
                      </w:rPr>
                      <w:t>1</w:t>
                    </w:r>
                    <w:r>
                      <w:rPr>
                        <w:b/>
                        <w:i/>
                        <w:color w:val="5B5959"/>
                        <w:spacing w:val="-22"/>
                        <w:sz w:val="10"/>
                      </w:rPr>
                      <w:t xml:space="preserve"> </w:t>
                    </w:r>
                    <w:r>
                      <w:rPr>
                        <w:rFonts w:ascii="Times New Roman"/>
                        <w:b/>
                        <w:i/>
                        <w:color w:val="5B5959"/>
                        <w:sz w:val="12"/>
                      </w:rPr>
                      <w:t>.'</w:t>
                    </w:r>
                    <w:r>
                      <w:rPr>
                        <w:rFonts w:ascii="Times New Roman"/>
                        <w:b/>
                        <w:i/>
                        <w:color w:val="5B5959"/>
                        <w:spacing w:val="-23"/>
                        <w:sz w:val="12"/>
                      </w:rPr>
                      <w:t xml:space="preserve"> </w:t>
                    </w:r>
                    <w:r>
                      <w:rPr>
                        <w:rFonts w:ascii="Times New Roman"/>
                        <w:b/>
                        <w:i/>
                        <w:color w:val="5B5959"/>
                        <w:spacing w:val="-7"/>
                        <w:sz w:val="12"/>
                      </w:rPr>
                      <w:t>t,</w:t>
                    </w:r>
                    <w:r>
                      <w:rPr>
                        <w:rFonts w:ascii="Times New Roman"/>
                        <w:b/>
                        <w:i/>
                        <w:color w:val="828082"/>
                        <w:spacing w:val="-7"/>
                        <w:sz w:val="12"/>
                      </w:rPr>
                      <w:t xml:space="preserve">: </w:t>
                    </w:r>
                    <w:r>
                      <w:rPr>
                        <w:rFonts w:ascii="Times New Roman"/>
                        <w:b/>
                        <w:i/>
                        <w:color w:val="828082"/>
                        <w:spacing w:val="-1"/>
                        <w:sz w:val="12"/>
                      </w:rPr>
                      <w:t xml:space="preserve"> </w:t>
                    </w:r>
                    <w:r>
                      <w:rPr>
                        <w:rFonts w:ascii="Times New Roman"/>
                        <w:color w:val="5B5959"/>
                        <w:sz w:val="12"/>
                      </w:rPr>
                      <w:t>(</w:t>
                    </w:r>
                    <w:r>
                      <w:rPr>
                        <w:rFonts w:ascii="Times New Roman"/>
                        <w:color w:val="5B5959"/>
                        <w:spacing w:val="13"/>
                        <w:sz w:val="12"/>
                      </w:rPr>
                      <w:t xml:space="preserve"> </w:t>
                    </w:r>
                    <w:r>
                      <w:rPr>
                        <w:rFonts w:ascii="Times New Roman"/>
                        <w:color w:val="484444"/>
                        <w:sz w:val="9"/>
                      </w:rPr>
                      <w:t>I</w:t>
                    </w:r>
                    <w:r>
                      <w:rPr>
                        <w:rFonts w:ascii="Times New Roman"/>
                        <w:color w:val="484444"/>
                        <w:spacing w:val="-1"/>
                        <w:sz w:val="9"/>
                      </w:rPr>
                      <w:t xml:space="preserve"> </w:t>
                    </w:r>
                    <w:r>
                      <w:rPr>
                        <w:b/>
                        <w:color w:val="5B5959"/>
                        <w:sz w:val="16"/>
                      </w:rPr>
                      <w:t>,nfL</w:t>
                    </w:r>
                    <w:r>
                      <w:rPr>
                        <w:b/>
                        <w:color w:val="5B5959"/>
                        <w:spacing w:val="-25"/>
                        <w:sz w:val="16"/>
                      </w:rPr>
                      <w:t xml:space="preserve"> </w:t>
                    </w:r>
                    <w:r>
                      <w:rPr>
                        <w:rFonts w:ascii="Times New Roman"/>
                        <w:b/>
                        <w:i/>
                        <w:color w:val="5B5959"/>
                        <w:sz w:val="14"/>
                      </w:rPr>
                      <w:t>J</w:t>
                    </w:r>
                    <w:r>
                      <w:rPr>
                        <w:rFonts w:ascii="Times New Roman"/>
                        <w:b/>
                        <w:i/>
                        <w:color w:val="5B5959"/>
                        <w:spacing w:val="-23"/>
                        <w:sz w:val="14"/>
                      </w:rPr>
                      <w:t xml:space="preserve"> </w:t>
                    </w:r>
                    <w:r>
                      <w:rPr>
                        <w:rFonts w:ascii="Times New Roman"/>
                        <w:b/>
                        <w:i/>
                        <w:color w:val="828082"/>
                        <w:sz w:val="14"/>
                      </w:rPr>
                      <w:t>;</w:t>
                    </w:r>
                    <w:r>
                      <w:rPr>
                        <w:rFonts w:ascii="Times New Roman"/>
                        <w:b/>
                        <w:i/>
                        <w:color w:val="828082"/>
                        <w:spacing w:val="-17"/>
                        <w:sz w:val="14"/>
                      </w:rPr>
                      <w:t xml:space="preserve"> </w:t>
                    </w:r>
                    <w:r>
                      <w:rPr>
                        <w:rFonts w:ascii="Times New Roman"/>
                        <w:b/>
                        <w:i/>
                        <w:color w:val="5B5959"/>
                        <w:sz w:val="14"/>
                      </w:rPr>
                      <w:t>(</w:t>
                    </w:r>
                    <w:r>
                      <w:rPr>
                        <w:rFonts w:ascii="Times New Roman"/>
                        <w:b/>
                        <w:i/>
                        <w:color w:val="5B5959"/>
                        <w:spacing w:val="6"/>
                        <w:sz w:val="14"/>
                      </w:rPr>
                      <w:t xml:space="preserve"> </w:t>
                    </w:r>
                    <w:r>
                      <w:rPr>
                        <w:rFonts w:ascii="Times New Roman"/>
                        <w:i/>
                        <w:color w:val="5B5959"/>
                        <w:spacing w:val="-39"/>
                        <w:sz w:val="11"/>
                      </w:rPr>
                      <w:t>!</w:t>
                    </w:r>
                    <w:r>
                      <w:rPr>
                        <w:rFonts w:ascii="Times New Roman"/>
                        <w:i/>
                        <w:color w:val="5B5959"/>
                        <w:spacing w:val="75"/>
                        <w:sz w:val="11"/>
                        <w:u w:val="thick" w:color="5B5959"/>
                      </w:rPr>
                      <w:t xml:space="preserve"> </w:t>
                    </w:r>
                    <w:r>
                      <w:rPr>
                        <w:rFonts w:ascii="Times New Roman"/>
                        <w:i/>
                        <w:color w:val="5B5959"/>
                        <w:sz w:val="11"/>
                      </w:rPr>
                      <w:t>).'</w:t>
                    </w:r>
                    <w:r>
                      <w:rPr>
                        <w:rFonts w:ascii="Times New Roman"/>
                        <w:i/>
                        <w:color w:val="5B5959"/>
                        <w:spacing w:val="16"/>
                        <w:sz w:val="11"/>
                      </w:rPr>
                      <w:t xml:space="preserve"> </w:t>
                    </w:r>
                    <w:r>
                      <w:rPr>
                        <w:b/>
                        <w:color w:val="484444"/>
                        <w:spacing w:val="-5"/>
                        <w:sz w:val="12"/>
                      </w:rPr>
                      <w:t>llirl;</w:t>
                    </w:r>
                    <w:r>
                      <w:rPr>
                        <w:b/>
                        <w:color w:val="5B5959"/>
                        <w:spacing w:val="-5"/>
                        <w:sz w:val="12"/>
                        <w:u w:val="thick" w:color="828082"/>
                      </w:rPr>
                      <w:t xml:space="preserve"> </w:t>
                    </w:r>
                    <w:r>
                      <w:rPr>
                        <w:b/>
                        <w:color w:val="5B5959"/>
                        <w:spacing w:val="-5"/>
                        <w:sz w:val="12"/>
                        <w:u w:val="thick" w:color="828082"/>
                      </w:rPr>
                      <w:tab/>
                    </w:r>
                    <w:r>
                      <w:rPr>
                        <w:b/>
                        <w:color w:val="5B5959"/>
                        <w:sz w:val="11"/>
                      </w:rPr>
                      <w:t>/</w:t>
                    </w:r>
                    <w:r>
                      <w:rPr>
                        <w:b/>
                        <w:color w:val="5B5959"/>
                        <w:spacing w:val="-5"/>
                        <w:sz w:val="11"/>
                      </w:rPr>
                      <w:t xml:space="preserve"> 1,'r</w:t>
                    </w:r>
                    <w:r>
                      <w:rPr>
                        <w:b/>
                        <w:color w:val="828082"/>
                        <w:spacing w:val="-5"/>
                        <w:sz w:val="11"/>
                      </w:rPr>
                      <w:t>,</w:t>
                    </w:r>
                    <w:r>
                      <w:rPr>
                        <w:b/>
                        <w:color w:val="5B5959"/>
                        <w:spacing w:val="-5"/>
                        <w:sz w:val="11"/>
                      </w:rPr>
                      <w:t>t</w:t>
                    </w:r>
                    <w:r>
                      <w:rPr>
                        <w:b/>
                        <w:color w:val="5B5959"/>
                        <w:spacing w:val="-9"/>
                        <w:sz w:val="11"/>
                      </w:rPr>
                      <w:t xml:space="preserve"> </w:t>
                    </w:r>
                    <w:r>
                      <w:rPr>
                        <w:b/>
                        <w:color w:val="5B5959"/>
                        <w:spacing w:val="-27"/>
                        <w:sz w:val="11"/>
                      </w:rPr>
                      <w:t>\</w:t>
                    </w:r>
                    <w:r>
                      <w:rPr>
                        <w:b/>
                        <w:color w:val="5B5959"/>
                        <w:spacing w:val="-30"/>
                        <w:sz w:val="11"/>
                        <w:u w:val="thick" w:color="5B5959"/>
                      </w:rPr>
                      <w:t xml:space="preserve"> </w:t>
                    </w:r>
                    <w:r>
                      <w:rPr>
                        <w:b/>
                        <w:color w:val="5B5959"/>
                        <w:sz w:val="11"/>
                      </w:rPr>
                      <w:t>'</w:t>
                    </w:r>
                    <w:r>
                      <w:rPr>
                        <w:b/>
                        <w:color w:val="5B5959"/>
                        <w:spacing w:val="-4"/>
                        <w:sz w:val="11"/>
                      </w:rPr>
                      <w:t xml:space="preserve"> </w:t>
                    </w:r>
                    <w:r>
                      <w:rPr>
                        <w:rFonts w:ascii="Times New Roman"/>
                        <w:b/>
                        <w:color w:val="484444"/>
                        <w:sz w:val="12"/>
                      </w:rPr>
                      <w:t>'!</w:t>
                    </w:r>
                    <w:r>
                      <w:rPr>
                        <w:rFonts w:ascii="Times New Roman"/>
                        <w:b/>
                        <w:color w:val="484444"/>
                        <w:spacing w:val="-5"/>
                        <w:sz w:val="12"/>
                      </w:rPr>
                      <w:t xml:space="preserve"> </w:t>
                    </w:r>
                    <w:r>
                      <w:rPr>
                        <w:b/>
                        <w:color w:val="5B5959"/>
                        <w:sz w:val="11"/>
                      </w:rPr>
                      <w:t>J'I/(</w:t>
                    </w:r>
                    <w:r>
                      <w:rPr>
                        <w:b/>
                        <w:color w:val="5B5959"/>
                        <w:spacing w:val="-17"/>
                        <w:sz w:val="11"/>
                      </w:rPr>
                      <w:t xml:space="preserve"> </w:t>
                    </w:r>
                    <w:r>
                      <w:rPr>
                        <w:color w:val="5B5959"/>
                        <w:spacing w:val="-33"/>
                        <w:sz w:val="11"/>
                      </w:rPr>
                      <w:t>\</w:t>
                    </w:r>
                  </w:p>
                </w:txbxContent>
              </v:textbox>
            </v:shape>
            <v:shape id="_x0000_s1117" type="#_x0000_t202" style="position:absolute;left:4142;top:26;width:54;height:68" filled="f" stroked="f">
              <v:textbox inset="0,0,0,0">
                <w:txbxContent>
                  <w:p w:rsidR="00166577" w:rsidRDefault="00760F94">
                    <w:pPr>
                      <w:spacing w:line="67" w:lineRule="exact"/>
                      <w:rPr>
                        <w:b/>
                        <w:i/>
                        <w:sz w:val="6"/>
                      </w:rPr>
                    </w:pPr>
                    <w:r>
                      <w:rPr>
                        <w:b/>
                        <w:i/>
                        <w:color w:val="5B5959"/>
                        <w:sz w:val="6"/>
                      </w:rPr>
                      <w:t>1</w:t>
                    </w:r>
                  </w:p>
                </w:txbxContent>
              </v:textbox>
            </v:shape>
            <w10:anchorlock/>
          </v:group>
        </w:pict>
      </w:r>
    </w:p>
    <w:p w:rsidR="00166577" w:rsidRDefault="00166577">
      <w:pPr>
        <w:rPr>
          <w:sz w:val="20"/>
        </w:rPr>
        <w:sectPr w:rsidR="00166577">
          <w:type w:val="continuous"/>
          <w:pgSz w:w="11910" w:h="16840"/>
          <w:pgMar w:top="1580" w:right="740" w:bottom="280" w:left="940" w:header="720" w:footer="720" w:gutter="0"/>
          <w:cols w:space="720"/>
        </w:sectPr>
      </w:pPr>
    </w:p>
    <w:p w:rsidR="00166577" w:rsidRDefault="00760F94">
      <w:pPr>
        <w:pStyle w:val="BodyText"/>
        <w:ind w:left="7223"/>
        <w:rPr>
          <w:sz w:val="20"/>
        </w:rPr>
      </w:pPr>
      <w:r>
        <w:rPr>
          <w:sz w:val="20"/>
        </w:rPr>
      </w:r>
      <w:r>
        <w:rPr>
          <w:sz w:val="20"/>
        </w:rPr>
        <w:pict>
          <v:shape id="_x0000_s1115"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sz w:val="20"/>
        </w:rPr>
      </w:pPr>
    </w:p>
    <w:p w:rsidR="00166577" w:rsidRDefault="00760F94">
      <w:pPr>
        <w:pStyle w:val="BodyText"/>
        <w:spacing w:before="6"/>
      </w:pPr>
      <w:r>
        <w:rPr>
          <w:noProof/>
        </w:rPr>
        <w:drawing>
          <wp:anchor distT="0" distB="0" distL="0" distR="0" simplePos="0" relativeHeight="370" behindDoc="0" locked="0" layoutInCell="1" allowOverlap="1">
            <wp:simplePos x="0" y="0"/>
            <wp:positionH relativeFrom="page">
              <wp:posOffset>900065</wp:posOffset>
            </wp:positionH>
            <wp:positionV relativeFrom="paragraph">
              <wp:posOffset>167447</wp:posOffset>
            </wp:positionV>
            <wp:extent cx="5982756" cy="8706802"/>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3" cstate="print"/>
                    <a:stretch>
                      <a:fillRect/>
                    </a:stretch>
                  </pic:blipFill>
                  <pic:spPr>
                    <a:xfrm>
                      <a:off x="0" y="0"/>
                      <a:ext cx="5982756" cy="8706802"/>
                    </a:xfrm>
                    <a:prstGeom prst="rect">
                      <a:avLst/>
                    </a:prstGeom>
                  </pic:spPr>
                </pic:pic>
              </a:graphicData>
            </a:graphic>
          </wp:anchor>
        </w:drawing>
      </w:r>
    </w:p>
    <w:p w:rsidR="00166577" w:rsidRDefault="00166577">
      <w:pPr>
        <w:pStyle w:val="BodyText"/>
        <w:rPr>
          <w:sz w:val="20"/>
        </w:rPr>
      </w:pPr>
    </w:p>
    <w:p w:rsidR="00166577" w:rsidRDefault="00760F94">
      <w:pPr>
        <w:pStyle w:val="BodyText"/>
        <w:spacing w:before="11"/>
        <w:rPr>
          <w:sz w:val="28"/>
        </w:rPr>
      </w:pPr>
      <w:r>
        <w:pict>
          <v:shape id="_x0000_s1114" style="position:absolute;margin-left:70.85pt;margin-top:19.1pt;width:467.75pt;height:.1pt;z-index:-251278336;mso-wrap-distance-left:0;mso-wrap-distance-right:0;mso-position-horizontal-relative:page" coordorigin="1417,382" coordsize="9355,0" path="m1417,382r9355,e" filled="f" strokecolor="#231f20" strokeweight="1pt">
            <v:path arrowok="t"/>
            <w10:wrap type="topAndBottom" anchorx="page"/>
          </v:shape>
        </w:pict>
      </w:r>
    </w:p>
    <w:p w:rsidR="00166577" w:rsidRDefault="00760F94">
      <w:pPr>
        <w:pStyle w:val="Heading4"/>
        <w:tabs>
          <w:tab w:val="left" w:pos="1112"/>
          <w:tab w:val="left" w:pos="2721"/>
        </w:tabs>
        <w:spacing w:before="149"/>
        <w:ind w:left="0" w:right="391"/>
        <w:jc w:val="right"/>
      </w:pPr>
      <w:r>
        <w:rPr>
          <w:color w:val="231F20"/>
          <w:spacing w:val="-6"/>
          <w:w w:val="115"/>
        </w:rPr>
        <w:t>I3I</w:t>
      </w:r>
      <w:r>
        <w:rPr>
          <w:color w:val="FFFFFF"/>
          <w:spacing w:val="-6"/>
          <w:w w:val="115"/>
          <w:shd w:val="clear" w:color="auto" w:fill="939598"/>
        </w:rPr>
        <w:tab/>
      </w:r>
      <w:r>
        <w:rPr>
          <w:color w:val="FFFFFF"/>
          <w:spacing w:val="2"/>
          <w:w w:val="115"/>
          <w:shd w:val="clear" w:color="auto" w:fill="939598"/>
        </w:rPr>
        <w:t>Accounts</w:t>
      </w:r>
      <w:r>
        <w:rPr>
          <w:color w:val="FFFFFF"/>
          <w:spacing w:val="2"/>
          <w:shd w:val="clear" w:color="auto" w:fill="939598"/>
        </w:rPr>
        <w:tab/>
      </w:r>
    </w:p>
    <w:p w:rsidR="00166577" w:rsidRDefault="00166577">
      <w:pPr>
        <w:jc w:val="right"/>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13"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8"/>
        <w:rPr>
          <w:rFonts w:ascii="Book Antiqua"/>
          <w:b/>
          <w:i/>
          <w:sz w:val="25"/>
        </w:rPr>
      </w:pPr>
      <w:r>
        <w:rPr>
          <w:noProof/>
        </w:rPr>
        <w:drawing>
          <wp:anchor distT="0" distB="0" distL="0" distR="0" simplePos="0" relativeHeight="373" behindDoc="0" locked="0" layoutInCell="1" allowOverlap="1">
            <wp:simplePos x="0" y="0"/>
            <wp:positionH relativeFrom="page">
              <wp:posOffset>739064</wp:posOffset>
            </wp:positionH>
            <wp:positionV relativeFrom="paragraph">
              <wp:posOffset>221478</wp:posOffset>
            </wp:positionV>
            <wp:extent cx="5792967" cy="7714964"/>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4" cstate="print"/>
                    <a:stretch>
                      <a:fillRect/>
                    </a:stretch>
                  </pic:blipFill>
                  <pic:spPr>
                    <a:xfrm>
                      <a:off x="0" y="0"/>
                      <a:ext cx="5792967" cy="7714964"/>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3"/>
        <w:rPr>
          <w:rFonts w:ascii="Book Antiqua"/>
          <w:b/>
          <w:i/>
          <w:sz w:val="28"/>
        </w:rPr>
      </w:pPr>
      <w:r>
        <w:pict>
          <v:shape id="_x0000_s1112" style="position:absolute;margin-left:56.7pt;margin-top:19.5pt;width:467.75pt;height:.1pt;z-index:-251275264;mso-wrap-distance-left:0;mso-wrap-distance-right:0;mso-position-horizontal-relative:page" coordorigin="1134,390" coordsize="9355,0" path="m1134,390r9354,e" filled="f" strokecolor="#231f20" strokeweight="1pt">
            <v:path arrowok="t"/>
            <w10:wrap type="topAndBottom" anchorx="page"/>
          </v:shape>
        </w:pict>
      </w: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I32</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11"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9"/>
        <w:rPr>
          <w:rFonts w:ascii="Book Antiqua"/>
          <w:b/>
          <w:i/>
          <w:sz w:val="25"/>
        </w:rPr>
      </w:pPr>
      <w:r>
        <w:rPr>
          <w:noProof/>
        </w:rPr>
        <w:drawing>
          <wp:anchor distT="0" distB="0" distL="0" distR="0" simplePos="0" relativeHeight="376" behindDoc="0" locked="0" layoutInCell="1" allowOverlap="1">
            <wp:simplePos x="0" y="0"/>
            <wp:positionH relativeFrom="page">
              <wp:posOffset>1043442</wp:posOffset>
            </wp:positionH>
            <wp:positionV relativeFrom="paragraph">
              <wp:posOffset>222221</wp:posOffset>
            </wp:positionV>
            <wp:extent cx="5808243" cy="8272367"/>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5" cstate="print"/>
                    <a:stretch>
                      <a:fillRect/>
                    </a:stretch>
                  </pic:blipFill>
                  <pic:spPr>
                    <a:xfrm>
                      <a:off x="0" y="0"/>
                      <a:ext cx="5808243" cy="8272367"/>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4"/>
        <w:rPr>
          <w:rFonts w:ascii="Book Antiqua"/>
          <w:b/>
          <w:i/>
          <w:sz w:val="15"/>
        </w:rPr>
      </w:pPr>
      <w:r>
        <w:pict>
          <v:shape id="_x0000_s1110" style="position:absolute;margin-left:70.85pt;margin-top:11.7pt;width:467.75pt;height:.1pt;z-index:-251272192;mso-wrap-distance-left:0;mso-wrap-distance-right:0;mso-position-horizontal-relative:page" coordorigin="1417,234" coordsize="9355,0" path="m1417,234r9355,e" filled="f" strokecolor="#231f20" strokeweight="1pt">
            <v:path arrowok="t"/>
            <w10:wrap type="topAndBottom" anchorx="page"/>
          </v:shape>
        </w:pict>
      </w:r>
    </w:p>
    <w:p w:rsidR="00166577" w:rsidRDefault="00760F94">
      <w:pPr>
        <w:tabs>
          <w:tab w:val="left" w:pos="1128"/>
          <w:tab w:val="left" w:pos="2738"/>
        </w:tabs>
        <w:spacing w:before="149"/>
        <w:ind w:right="391"/>
        <w:jc w:val="right"/>
        <w:rPr>
          <w:rFonts w:ascii="Book Antiqua"/>
          <w:b/>
          <w:i/>
        </w:rPr>
      </w:pPr>
      <w:r>
        <w:rPr>
          <w:rFonts w:ascii="Book Antiqua"/>
          <w:b/>
          <w:i/>
          <w:color w:val="231F20"/>
          <w:w w:val="110"/>
        </w:rPr>
        <w:t>I33</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09"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1"/>
        <w:rPr>
          <w:rFonts w:ascii="Book Antiqua"/>
          <w:b/>
          <w:i/>
          <w:sz w:val="27"/>
        </w:rPr>
      </w:pPr>
      <w:r>
        <w:rPr>
          <w:noProof/>
        </w:rPr>
        <w:drawing>
          <wp:anchor distT="0" distB="0" distL="0" distR="0" simplePos="0" relativeHeight="379" behindDoc="0" locked="0" layoutInCell="1" allowOverlap="1">
            <wp:simplePos x="0" y="0"/>
            <wp:positionH relativeFrom="page">
              <wp:posOffset>706810</wp:posOffset>
            </wp:positionH>
            <wp:positionV relativeFrom="paragraph">
              <wp:posOffset>238515</wp:posOffset>
            </wp:positionV>
            <wp:extent cx="5836238" cy="7958709"/>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6" cstate="print"/>
                    <a:stretch>
                      <a:fillRect/>
                    </a:stretch>
                  </pic:blipFill>
                  <pic:spPr>
                    <a:xfrm>
                      <a:off x="0" y="0"/>
                      <a:ext cx="5836238" cy="7958709"/>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2"/>
        <w:rPr>
          <w:rFonts w:ascii="Book Antiqua"/>
          <w:b/>
          <w:i/>
          <w:sz w:val="14"/>
        </w:rPr>
      </w:pPr>
      <w:r>
        <w:pict>
          <v:shape id="_x0000_s1108" style="position:absolute;margin-left:56.7pt;margin-top:11pt;width:467.75pt;height:.1pt;z-index:-251269120;mso-wrap-distance-left:0;mso-wrap-distance-right:0;mso-position-horizontal-relative:page" coordorigin="1134,220" coordsize="9355,0" path="m1134,220r9354,e" filled="f" strokecolor="#231f20" strokeweight="1pt">
            <v:path arrowok="t"/>
            <w10:wrap type="topAndBottom" anchorx="page"/>
          </v:shape>
        </w:pict>
      </w: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I34</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07"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4"/>
        <w:rPr>
          <w:rFonts w:ascii="Book Antiqua"/>
          <w:b/>
          <w:i/>
          <w:sz w:val="24"/>
        </w:rPr>
      </w:pPr>
      <w:r>
        <w:rPr>
          <w:noProof/>
        </w:rPr>
        <w:drawing>
          <wp:anchor distT="0" distB="0" distL="0" distR="0" simplePos="0" relativeHeight="382" behindDoc="0" locked="0" layoutInCell="1" allowOverlap="1">
            <wp:simplePos x="0" y="0"/>
            <wp:positionH relativeFrom="page">
              <wp:posOffset>1175830</wp:posOffset>
            </wp:positionH>
            <wp:positionV relativeFrom="paragraph">
              <wp:posOffset>211156</wp:posOffset>
            </wp:positionV>
            <wp:extent cx="5821295" cy="6990588"/>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7" cstate="print"/>
                    <a:stretch>
                      <a:fillRect/>
                    </a:stretch>
                  </pic:blipFill>
                  <pic:spPr>
                    <a:xfrm>
                      <a:off x="0" y="0"/>
                      <a:ext cx="5821295" cy="6990588"/>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3"/>
        <w:rPr>
          <w:rFonts w:ascii="Book Antiqua"/>
          <w:b/>
          <w:i/>
          <w:sz w:val="24"/>
        </w:rPr>
      </w:pPr>
      <w:r>
        <w:pict>
          <v:shape id="_x0000_s1106" style="position:absolute;margin-left:70.85pt;margin-top:17.05pt;width:467.75pt;height:.1pt;z-index:-251266048;mso-wrap-distance-left:0;mso-wrap-distance-right:0;mso-position-horizontal-relative:page" coordorigin="1417,341" coordsize="9355,0" path="m1417,341r9355,e" filled="f" strokecolor="#231f20" strokeweight="1pt">
            <v:path arrowok="t"/>
            <w10:wrap type="topAndBottom" anchorx="page"/>
          </v:shape>
        </w:pict>
      </w:r>
    </w:p>
    <w:p w:rsidR="00166577" w:rsidRDefault="00760F94">
      <w:pPr>
        <w:tabs>
          <w:tab w:val="left" w:pos="1128"/>
          <w:tab w:val="left" w:pos="2738"/>
        </w:tabs>
        <w:spacing w:before="150"/>
        <w:ind w:right="391"/>
        <w:jc w:val="right"/>
        <w:rPr>
          <w:rFonts w:ascii="Book Antiqua"/>
          <w:b/>
          <w:i/>
        </w:rPr>
      </w:pPr>
      <w:r>
        <w:rPr>
          <w:rFonts w:ascii="Book Antiqua"/>
          <w:b/>
          <w:i/>
          <w:color w:val="231F20"/>
          <w:w w:val="110"/>
          <w:position w:val="1"/>
        </w:rPr>
        <w:t>I35</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05"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5"/>
        <w:rPr>
          <w:rFonts w:ascii="Book Antiqua"/>
          <w:b/>
          <w:i/>
          <w:sz w:val="12"/>
        </w:rPr>
      </w:pPr>
      <w:r>
        <w:rPr>
          <w:noProof/>
        </w:rPr>
        <w:drawing>
          <wp:anchor distT="0" distB="0" distL="0" distR="0" simplePos="0" relativeHeight="385" behindDoc="0" locked="0" layoutInCell="1" allowOverlap="1">
            <wp:simplePos x="0" y="0"/>
            <wp:positionH relativeFrom="page">
              <wp:posOffset>723403</wp:posOffset>
            </wp:positionH>
            <wp:positionV relativeFrom="paragraph">
              <wp:posOffset>119841</wp:posOffset>
            </wp:positionV>
            <wp:extent cx="5679244" cy="8855106"/>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8" cstate="print"/>
                    <a:stretch>
                      <a:fillRect/>
                    </a:stretch>
                  </pic:blipFill>
                  <pic:spPr>
                    <a:xfrm>
                      <a:off x="0" y="0"/>
                      <a:ext cx="5679244" cy="8855106"/>
                    </a:xfrm>
                    <a:prstGeom prst="rect">
                      <a:avLst/>
                    </a:prstGeom>
                  </pic:spPr>
                </pic:pic>
              </a:graphicData>
            </a:graphic>
          </wp:anchor>
        </w:drawing>
      </w:r>
      <w:r>
        <w:pict>
          <v:shape id="_x0000_s1104" style="position:absolute;margin-left:56.7pt;margin-top:718.2pt;width:467.75pt;height:.1pt;z-index:-251262976;mso-wrap-distance-left:0;mso-wrap-distance-right:0;mso-position-horizontal-relative:page;mso-position-vertical-relative:text" coordorigin="1134,14364" coordsize="9355,0" path="m1134,14364r9354,e" filled="f" strokecolor="#231f20" strokeweight="1pt">
            <v:path arrowok="t"/>
            <w10:wrap type="topAndBottom" anchorx="page"/>
          </v:shape>
        </w:pict>
      </w:r>
    </w:p>
    <w:p w:rsidR="00166577" w:rsidRDefault="00166577">
      <w:pPr>
        <w:pStyle w:val="BodyText"/>
        <w:spacing w:before="7"/>
        <w:rPr>
          <w:rFonts w:ascii="Book Antiqua"/>
          <w:b/>
          <w:i/>
          <w:sz w:val="12"/>
        </w:rPr>
      </w:pP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I36</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103"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7"/>
        <w:rPr>
          <w:rFonts w:ascii="Book Antiqua"/>
          <w:b/>
          <w:i/>
          <w:sz w:val="21"/>
        </w:rPr>
      </w:pPr>
      <w:r>
        <w:rPr>
          <w:noProof/>
        </w:rPr>
        <w:drawing>
          <wp:anchor distT="0" distB="0" distL="0" distR="0" simplePos="0" relativeHeight="388" behindDoc="0" locked="0" layoutInCell="1" allowOverlap="1">
            <wp:simplePos x="0" y="0"/>
            <wp:positionH relativeFrom="page">
              <wp:posOffset>998621</wp:posOffset>
            </wp:positionH>
            <wp:positionV relativeFrom="paragraph">
              <wp:posOffset>190282</wp:posOffset>
            </wp:positionV>
            <wp:extent cx="5884217" cy="8728805"/>
            <wp:effectExtent l="0" t="0" r="0" b="0"/>
            <wp:wrapTopAndBottom/>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9" cstate="print"/>
                    <a:stretch>
                      <a:fillRect/>
                    </a:stretch>
                  </pic:blipFill>
                  <pic:spPr>
                    <a:xfrm>
                      <a:off x="0" y="0"/>
                      <a:ext cx="5884217" cy="8728805"/>
                    </a:xfrm>
                    <a:prstGeom prst="rect">
                      <a:avLst/>
                    </a:prstGeom>
                  </pic:spPr>
                </pic:pic>
              </a:graphicData>
            </a:graphic>
          </wp:anchor>
        </w:drawing>
      </w:r>
      <w:r>
        <w:pict>
          <v:shape id="_x0000_s1102" style="position:absolute;margin-left:70.85pt;margin-top:718.2pt;width:467.75pt;height:.1pt;z-index:-251259904;mso-wrap-distance-left:0;mso-wrap-distance-right:0;mso-position-horizontal-relative:page;mso-position-vertical-relative:text" coordorigin="1417,14364" coordsize="9355,0" path="m1417,14364r9355,e" filled="f" strokecolor="#231f20" strokeweight="1pt">
            <v:path arrowok="t"/>
            <w10:wrap type="topAndBottom" anchorx="page"/>
          </v:shape>
        </w:pict>
      </w:r>
    </w:p>
    <w:p w:rsidR="00166577" w:rsidRDefault="00166577">
      <w:pPr>
        <w:pStyle w:val="BodyText"/>
        <w:spacing w:before="11"/>
        <w:rPr>
          <w:rFonts w:ascii="Book Antiqua"/>
          <w:b/>
          <w:i/>
        </w:rPr>
      </w:pPr>
    </w:p>
    <w:p w:rsidR="00166577" w:rsidRDefault="00760F94">
      <w:pPr>
        <w:tabs>
          <w:tab w:val="left" w:pos="1128"/>
          <w:tab w:val="left" w:pos="2738"/>
        </w:tabs>
        <w:spacing w:before="149"/>
        <w:ind w:right="391"/>
        <w:jc w:val="right"/>
        <w:rPr>
          <w:rFonts w:ascii="Book Antiqua"/>
          <w:b/>
          <w:i/>
        </w:rPr>
      </w:pPr>
      <w:r>
        <w:rPr>
          <w:rFonts w:ascii="Book Antiqua"/>
          <w:b/>
          <w:i/>
          <w:color w:val="231F20"/>
          <w:w w:val="110"/>
        </w:rPr>
        <w:t>I31</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101"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7"/>
        <w:rPr>
          <w:rFonts w:ascii="Book Antiqua"/>
          <w:b/>
          <w:i/>
          <w:sz w:val="25"/>
        </w:rPr>
      </w:pPr>
      <w:r>
        <w:rPr>
          <w:noProof/>
        </w:rPr>
        <w:drawing>
          <wp:anchor distT="0" distB="0" distL="0" distR="0" simplePos="0" relativeHeight="391" behindDoc="0" locked="0" layoutInCell="1" allowOverlap="1">
            <wp:simplePos x="0" y="0"/>
            <wp:positionH relativeFrom="page">
              <wp:posOffset>752951</wp:posOffset>
            </wp:positionH>
            <wp:positionV relativeFrom="paragraph">
              <wp:posOffset>220714</wp:posOffset>
            </wp:positionV>
            <wp:extent cx="5826387" cy="8690419"/>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0" cstate="print"/>
                    <a:stretch>
                      <a:fillRect/>
                    </a:stretch>
                  </pic:blipFill>
                  <pic:spPr>
                    <a:xfrm>
                      <a:off x="0" y="0"/>
                      <a:ext cx="5826387" cy="8690419"/>
                    </a:xfrm>
                    <a:prstGeom prst="rect">
                      <a:avLst/>
                    </a:prstGeom>
                  </pic:spPr>
                </pic:pic>
              </a:graphicData>
            </a:graphic>
          </wp:anchor>
        </w:drawing>
      </w:r>
      <w:r>
        <w:pict>
          <v:shape id="_x0000_s1100" style="position:absolute;margin-left:56.7pt;margin-top:718.2pt;width:467.75pt;height:.1pt;z-index:-251256832;mso-wrap-distance-left:0;mso-wrap-distance-right:0;mso-position-horizontal-relative:page;mso-position-vertical-relative:text" coordorigin="1134,14364" coordsize="9355,0" path="m1134,14364r9354,e" filled="f" strokecolor="#231f20" strokeweight="1pt">
            <v:path arrowok="t"/>
            <w10:wrap type="topAndBottom" anchorx="page"/>
          </v:shape>
        </w:pict>
      </w:r>
    </w:p>
    <w:p w:rsidR="00166577" w:rsidRDefault="00166577">
      <w:pPr>
        <w:pStyle w:val="BodyText"/>
        <w:spacing w:before="11"/>
        <w:rPr>
          <w:rFonts w:ascii="Book Antiqua"/>
          <w:b/>
          <w:i/>
          <w:sz w:val="20"/>
        </w:rPr>
      </w:pP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I38</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99"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0"/>
        <w:rPr>
          <w:rFonts w:ascii="Book Antiqua"/>
          <w:b/>
          <w:i/>
          <w:sz w:val="22"/>
        </w:rPr>
      </w:pPr>
      <w:r>
        <w:rPr>
          <w:noProof/>
        </w:rPr>
        <w:drawing>
          <wp:anchor distT="0" distB="0" distL="0" distR="0" simplePos="0" relativeHeight="394" behindDoc="0" locked="0" layoutInCell="1" allowOverlap="1">
            <wp:simplePos x="0" y="0"/>
            <wp:positionH relativeFrom="page">
              <wp:posOffset>1008694</wp:posOffset>
            </wp:positionH>
            <wp:positionV relativeFrom="paragraph">
              <wp:posOffset>199569</wp:posOffset>
            </wp:positionV>
            <wp:extent cx="5901262" cy="8845105"/>
            <wp:effectExtent l="0" t="0" r="0" b="0"/>
            <wp:wrapTopAndBottom/>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1" cstate="print"/>
                    <a:stretch>
                      <a:fillRect/>
                    </a:stretch>
                  </pic:blipFill>
                  <pic:spPr>
                    <a:xfrm>
                      <a:off x="0" y="0"/>
                      <a:ext cx="5901262" cy="8845105"/>
                    </a:xfrm>
                    <a:prstGeom prst="rect">
                      <a:avLst/>
                    </a:prstGeom>
                  </pic:spPr>
                </pic:pic>
              </a:graphicData>
            </a:graphic>
          </wp:anchor>
        </w:drawing>
      </w:r>
    </w:p>
    <w:p w:rsidR="00166577" w:rsidRDefault="00166577">
      <w:pPr>
        <w:pStyle w:val="BodyText"/>
        <w:spacing w:before="9"/>
        <w:rPr>
          <w:rFonts w:ascii="Book Antiqua"/>
          <w:b/>
          <w:i/>
          <w:sz w:val="6"/>
        </w:rPr>
      </w:pPr>
    </w:p>
    <w:p w:rsidR="00166577" w:rsidRDefault="00760F94">
      <w:pPr>
        <w:pStyle w:val="BodyText"/>
        <w:spacing w:line="20" w:lineRule="exact"/>
        <w:ind w:left="467"/>
        <w:rPr>
          <w:rFonts w:ascii="Book Antiqua"/>
          <w:sz w:val="2"/>
        </w:rPr>
      </w:pPr>
      <w:r>
        <w:rPr>
          <w:rFonts w:ascii="Book Antiqua"/>
          <w:sz w:val="2"/>
        </w:rPr>
      </w:r>
      <w:r>
        <w:rPr>
          <w:rFonts w:ascii="Book Antiqua"/>
          <w:sz w:val="2"/>
        </w:rPr>
        <w:pict>
          <v:group id="_x0000_s1097" style="width:467.75pt;height:1pt;mso-position-horizontal-relative:char;mso-position-vertical-relative:line" coordsize="9355,20">
            <v:line id="_x0000_s1098" style="position:absolute" from="0,10" to="9354,10" strokecolor="#231f20" strokeweight="1pt"/>
            <w10:anchorlock/>
          </v:group>
        </w:pict>
      </w:r>
    </w:p>
    <w:p w:rsidR="00166577" w:rsidRDefault="00166577">
      <w:pPr>
        <w:pStyle w:val="BodyText"/>
        <w:rPr>
          <w:rFonts w:ascii="Book Antiqua"/>
          <w:b/>
          <w:i/>
          <w:sz w:val="6"/>
        </w:rPr>
      </w:pPr>
    </w:p>
    <w:p w:rsidR="00166577" w:rsidRDefault="00760F94">
      <w:pPr>
        <w:tabs>
          <w:tab w:val="left" w:pos="1128"/>
          <w:tab w:val="left" w:pos="2738"/>
        </w:tabs>
        <w:spacing w:before="107"/>
        <w:ind w:right="391"/>
        <w:jc w:val="right"/>
        <w:rPr>
          <w:rFonts w:ascii="Book Antiqua"/>
          <w:b/>
          <w:i/>
        </w:rPr>
      </w:pPr>
      <w:r>
        <w:rPr>
          <w:rFonts w:ascii="Book Antiqua"/>
          <w:b/>
          <w:i/>
          <w:color w:val="231F20"/>
          <w:w w:val="110"/>
          <w:position w:val="1"/>
        </w:rPr>
        <w:t>I39</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96"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8"/>
        <w:rPr>
          <w:rFonts w:ascii="Book Antiqua"/>
          <w:b/>
          <w:i/>
          <w:sz w:val="25"/>
        </w:rPr>
      </w:pPr>
      <w:r>
        <w:rPr>
          <w:noProof/>
        </w:rPr>
        <w:drawing>
          <wp:anchor distT="0" distB="0" distL="0" distR="0" simplePos="0" relativeHeight="397" behindDoc="0" locked="0" layoutInCell="1" allowOverlap="1">
            <wp:simplePos x="0" y="0"/>
            <wp:positionH relativeFrom="page">
              <wp:posOffset>660844</wp:posOffset>
            </wp:positionH>
            <wp:positionV relativeFrom="paragraph">
              <wp:posOffset>221790</wp:posOffset>
            </wp:positionV>
            <wp:extent cx="5733427" cy="8565356"/>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2" cstate="print"/>
                    <a:stretch>
                      <a:fillRect/>
                    </a:stretch>
                  </pic:blipFill>
                  <pic:spPr>
                    <a:xfrm>
                      <a:off x="0" y="0"/>
                      <a:ext cx="5733427" cy="8565356"/>
                    </a:xfrm>
                    <a:prstGeom prst="rect">
                      <a:avLst/>
                    </a:prstGeom>
                  </pic:spPr>
                </pic:pic>
              </a:graphicData>
            </a:graphic>
          </wp:anchor>
        </w:drawing>
      </w:r>
    </w:p>
    <w:p w:rsidR="00166577" w:rsidRDefault="00166577">
      <w:pPr>
        <w:pStyle w:val="BodyText"/>
        <w:rPr>
          <w:rFonts w:ascii="Book Antiqua"/>
          <w:b/>
          <w:i/>
          <w:sz w:val="20"/>
        </w:rPr>
      </w:pPr>
    </w:p>
    <w:p w:rsidR="00166577" w:rsidRDefault="00760F94">
      <w:pPr>
        <w:pStyle w:val="BodyText"/>
        <w:spacing w:before="1"/>
        <w:rPr>
          <w:rFonts w:ascii="Book Antiqua"/>
          <w:b/>
          <w:i/>
          <w:sz w:val="17"/>
        </w:rPr>
      </w:pPr>
      <w:r>
        <w:pict>
          <v:shape id="_x0000_s1095" style="position:absolute;margin-left:56.7pt;margin-top:12.8pt;width:467.75pt;height:.1pt;z-index:-251250688;mso-wrap-distance-left:0;mso-wrap-distance-right:0;mso-position-horizontal-relative:page" coordorigin="1134,256" coordsize="9355,0" path="m1134,256r9354,e" filled="f" strokecolor="#231f20" strokeweight="1pt">
            <v:path arrowok="t"/>
            <w10:wrap type="topAndBottom" anchorx="page"/>
          </v:shape>
        </w:pict>
      </w: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I40</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94"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
        <w:rPr>
          <w:rFonts w:ascii="Book Antiqua"/>
          <w:b/>
          <w:i/>
          <w:sz w:val="23"/>
        </w:rPr>
      </w:pPr>
      <w:r>
        <w:rPr>
          <w:noProof/>
        </w:rPr>
        <w:drawing>
          <wp:anchor distT="0" distB="0" distL="0" distR="0" simplePos="0" relativeHeight="400" behindDoc="0" locked="0" layoutInCell="1" allowOverlap="1">
            <wp:simplePos x="0" y="0"/>
            <wp:positionH relativeFrom="page">
              <wp:posOffset>995621</wp:posOffset>
            </wp:positionH>
            <wp:positionV relativeFrom="paragraph">
              <wp:posOffset>202048</wp:posOffset>
            </wp:positionV>
            <wp:extent cx="5963706" cy="8587359"/>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3" cstate="print"/>
                    <a:stretch>
                      <a:fillRect/>
                    </a:stretch>
                  </pic:blipFill>
                  <pic:spPr>
                    <a:xfrm>
                      <a:off x="0" y="0"/>
                      <a:ext cx="5963706" cy="8587359"/>
                    </a:xfrm>
                    <a:prstGeom prst="rect">
                      <a:avLst/>
                    </a:prstGeom>
                  </pic:spPr>
                </pic:pic>
              </a:graphicData>
            </a:graphic>
          </wp:anchor>
        </w:drawing>
      </w:r>
    </w:p>
    <w:p w:rsidR="00166577" w:rsidRDefault="00166577">
      <w:pPr>
        <w:pStyle w:val="BodyText"/>
        <w:rPr>
          <w:rFonts w:ascii="Book Antiqua"/>
          <w:b/>
          <w:i/>
          <w:sz w:val="20"/>
        </w:rPr>
      </w:pPr>
    </w:p>
    <w:p w:rsidR="00166577" w:rsidRDefault="00760F94">
      <w:pPr>
        <w:pStyle w:val="BodyText"/>
        <w:spacing w:before="10"/>
        <w:rPr>
          <w:rFonts w:ascii="Book Antiqua"/>
          <w:b/>
          <w:i/>
          <w:sz w:val="16"/>
        </w:rPr>
      </w:pPr>
      <w:r>
        <w:pict>
          <v:shape id="_x0000_s1093" style="position:absolute;margin-left:70.85pt;margin-top:12.6pt;width:467.75pt;height:.1pt;z-index:-251247616;mso-wrap-distance-left:0;mso-wrap-distance-right:0;mso-position-horizontal-relative:page" coordorigin="1417,252" coordsize="9355,0" path="m1417,252r9355,e" filled="f" strokecolor="#231f20" strokeweight="1pt">
            <v:path arrowok="t"/>
            <w10:wrap type="topAndBottom" anchorx="page"/>
          </v:shape>
        </w:pict>
      </w:r>
    </w:p>
    <w:p w:rsidR="00166577" w:rsidRDefault="00760F94">
      <w:pPr>
        <w:tabs>
          <w:tab w:val="left" w:pos="1112"/>
          <w:tab w:val="left" w:pos="2721"/>
        </w:tabs>
        <w:spacing w:before="149"/>
        <w:ind w:right="391"/>
        <w:jc w:val="right"/>
        <w:rPr>
          <w:rFonts w:ascii="Book Antiqua"/>
          <w:b/>
          <w:i/>
        </w:rPr>
      </w:pPr>
      <w:r>
        <w:rPr>
          <w:rFonts w:ascii="Book Antiqua"/>
          <w:b/>
          <w:i/>
          <w:color w:val="231F20"/>
          <w:spacing w:val="-6"/>
          <w:w w:val="115"/>
        </w:rPr>
        <w:t>I4I</w:t>
      </w:r>
      <w:r>
        <w:rPr>
          <w:rFonts w:ascii="Book Antiqua"/>
          <w:b/>
          <w:i/>
          <w:color w:val="FFFFFF"/>
          <w:spacing w:val="-6"/>
          <w:w w:val="115"/>
          <w:shd w:val="clear" w:color="auto" w:fill="939598"/>
        </w:rPr>
        <w:tab/>
      </w:r>
      <w:r>
        <w:rPr>
          <w:rFonts w:ascii="Book Antiqua"/>
          <w:b/>
          <w:i/>
          <w:color w:val="FFFFFF"/>
          <w:spacing w:val="2"/>
          <w:w w:val="115"/>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92"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760F94">
      <w:pPr>
        <w:pStyle w:val="BodyText"/>
        <w:spacing w:before="9"/>
        <w:rPr>
          <w:rFonts w:ascii="Book Antiqua"/>
          <w:b/>
          <w:i/>
          <w:sz w:val="28"/>
        </w:rPr>
      </w:pPr>
      <w:r>
        <w:rPr>
          <w:noProof/>
        </w:rPr>
        <w:drawing>
          <wp:anchor distT="0" distB="0" distL="0" distR="0" simplePos="0" relativeHeight="403" behindDoc="0" locked="0" layoutInCell="1" allowOverlap="1">
            <wp:simplePos x="0" y="0"/>
            <wp:positionH relativeFrom="page">
              <wp:posOffset>717926</wp:posOffset>
            </wp:positionH>
            <wp:positionV relativeFrom="paragraph">
              <wp:posOffset>245287</wp:posOffset>
            </wp:positionV>
            <wp:extent cx="5728223" cy="8920543"/>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4" cstate="print"/>
                    <a:stretch>
                      <a:fillRect/>
                    </a:stretch>
                  </pic:blipFill>
                  <pic:spPr>
                    <a:xfrm>
                      <a:off x="0" y="0"/>
                      <a:ext cx="5728223" cy="8920543"/>
                    </a:xfrm>
                    <a:prstGeom prst="rect">
                      <a:avLst/>
                    </a:prstGeom>
                  </pic:spPr>
                </pic:pic>
              </a:graphicData>
            </a:graphic>
          </wp:anchor>
        </w:drawing>
      </w:r>
      <w:r>
        <w:pict>
          <v:shape id="_x0000_s1091" style="position:absolute;margin-left:56.7pt;margin-top:730.25pt;width:467.75pt;height:.1pt;z-index:-251244544;mso-wrap-distance-left:0;mso-wrap-distance-right:0;mso-position-horizontal-relative:page;mso-position-vertical-relative:text" coordorigin="1134,14605" coordsize="9355,0" path="m1134,14605r9354,e" filled="f" strokecolor="#231f20" strokeweight="1pt">
            <v:path arrowok="t"/>
            <w10:wrap type="topAndBottom" anchorx="page"/>
          </v:shape>
        </w:pict>
      </w:r>
    </w:p>
    <w:p w:rsidR="00166577" w:rsidRDefault="00166577">
      <w:pPr>
        <w:pStyle w:val="BodyText"/>
        <w:spacing w:before="8"/>
        <w:rPr>
          <w:rFonts w:ascii="Book Antiqua"/>
          <w:b/>
          <w:i/>
          <w:sz w:val="7"/>
        </w:rPr>
      </w:pPr>
    </w:p>
    <w:p w:rsidR="00166577" w:rsidRDefault="00166577">
      <w:pPr>
        <w:pStyle w:val="BodyText"/>
        <w:spacing w:before="9"/>
        <w:rPr>
          <w:rFonts w:ascii="Book Antiqua"/>
          <w:b/>
          <w:i/>
          <w:sz w:val="5"/>
        </w:rPr>
      </w:pPr>
    </w:p>
    <w:p w:rsidR="00166577" w:rsidRDefault="00166577">
      <w:pPr>
        <w:rPr>
          <w:rFonts w:ascii="Book Antiqua"/>
          <w:sz w:val="5"/>
        </w:rPr>
        <w:sectPr w:rsidR="00166577">
          <w:pgSz w:w="11910" w:h="16840"/>
          <w:pgMar w:top="560" w:right="740" w:bottom="280" w:left="940" w:header="720" w:footer="720" w:gutter="0"/>
          <w:cols w:space="720"/>
        </w:sectPr>
      </w:pPr>
    </w:p>
    <w:p w:rsidR="00166577" w:rsidRDefault="00760F94">
      <w:pPr>
        <w:tabs>
          <w:tab w:val="left" w:pos="844"/>
          <w:tab w:val="left" w:pos="2453"/>
        </w:tabs>
        <w:spacing w:before="54"/>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05"/>
          <w:shd w:val="clear" w:color="auto" w:fill="939598"/>
        </w:rPr>
        <w:t>Accounts</w:t>
      </w:r>
      <w:r>
        <w:rPr>
          <w:rFonts w:ascii="Book Antiqua"/>
          <w:b/>
          <w:i/>
          <w:color w:val="FFFFFF"/>
          <w:spacing w:val="2"/>
          <w:shd w:val="clear" w:color="auto" w:fill="939598"/>
        </w:rPr>
        <w:tab/>
      </w:r>
    </w:p>
    <w:p w:rsidR="00166577" w:rsidRDefault="00760F94">
      <w:pPr>
        <w:spacing w:before="79"/>
        <w:ind w:left="72"/>
        <w:rPr>
          <w:rFonts w:ascii="Book Antiqua"/>
          <w:b/>
          <w:i/>
        </w:rPr>
      </w:pPr>
      <w:r>
        <w:br w:type="column"/>
      </w:r>
      <w:r>
        <w:rPr>
          <w:rFonts w:ascii="Book Antiqua"/>
          <w:b/>
          <w:i/>
          <w:color w:val="231F20"/>
          <w:w w:val="115"/>
        </w:rPr>
        <w:t>I42</w:t>
      </w:r>
    </w:p>
    <w:p w:rsidR="00166577" w:rsidRDefault="00166577">
      <w:pPr>
        <w:rPr>
          <w:rFonts w:ascii="Book Antiqua"/>
        </w:rPr>
        <w:sectPr w:rsidR="00166577">
          <w:type w:val="continuous"/>
          <w:pgSz w:w="11910" w:h="16840"/>
          <w:pgMar w:top="1580" w:right="740" w:bottom="280" w:left="940" w:header="720" w:footer="720" w:gutter="0"/>
          <w:cols w:num="2" w:space="720" w:equalWidth="0">
            <w:col w:w="2454" w:space="40"/>
            <w:col w:w="7736"/>
          </w:cols>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90"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760F94">
      <w:pPr>
        <w:pStyle w:val="BodyText"/>
        <w:spacing w:before="3"/>
        <w:rPr>
          <w:rFonts w:ascii="Book Antiqua"/>
          <w:b/>
          <w:i/>
          <w:sz w:val="25"/>
        </w:rPr>
      </w:pPr>
      <w:r>
        <w:rPr>
          <w:noProof/>
        </w:rPr>
        <w:drawing>
          <wp:anchor distT="0" distB="0" distL="0" distR="0" simplePos="0" relativeHeight="406" behindDoc="0" locked="0" layoutInCell="1" allowOverlap="1">
            <wp:simplePos x="0" y="0"/>
            <wp:positionH relativeFrom="page">
              <wp:posOffset>1242474</wp:posOffset>
            </wp:positionH>
            <wp:positionV relativeFrom="paragraph">
              <wp:posOffset>218416</wp:posOffset>
            </wp:positionV>
            <wp:extent cx="5641964" cy="8880443"/>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5" cstate="print"/>
                    <a:stretch>
                      <a:fillRect/>
                    </a:stretch>
                  </pic:blipFill>
                  <pic:spPr>
                    <a:xfrm>
                      <a:off x="0" y="0"/>
                      <a:ext cx="5641964" cy="8880443"/>
                    </a:xfrm>
                    <a:prstGeom prst="rect">
                      <a:avLst/>
                    </a:prstGeom>
                  </pic:spPr>
                </pic:pic>
              </a:graphicData>
            </a:graphic>
          </wp:anchor>
        </w:drawing>
      </w:r>
      <w:r>
        <w:pict>
          <v:shape id="_x0000_s1089" style="position:absolute;margin-left:70.85pt;margin-top:730.25pt;width:467.75pt;height:.1pt;z-index:-251241472;mso-wrap-distance-left:0;mso-wrap-distance-right:0;mso-position-horizontal-relative:page;mso-position-vertical-relative:text" coordorigin="1417,14605" coordsize="9355,0" path="m1417,14605r9355,e" filled="f" strokecolor="#231f20" strokeweight="1pt">
            <v:path arrowok="t"/>
            <w10:wrap type="topAndBottom" anchorx="page"/>
          </v:shape>
        </w:pict>
      </w:r>
    </w:p>
    <w:p w:rsidR="00166577" w:rsidRDefault="00166577">
      <w:pPr>
        <w:pStyle w:val="BodyText"/>
        <w:spacing w:before="5"/>
        <w:rPr>
          <w:rFonts w:ascii="Book Antiqua"/>
          <w:b/>
          <w:i/>
          <w:sz w:val="16"/>
        </w:rPr>
      </w:pPr>
    </w:p>
    <w:p w:rsidR="00166577" w:rsidRDefault="00760F94">
      <w:pPr>
        <w:pStyle w:val="Heading4"/>
        <w:tabs>
          <w:tab w:val="left" w:pos="1128"/>
          <w:tab w:val="left" w:pos="2738"/>
        </w:tabs>
        <w:spacing w:before="149"/>
        <w:ind w:left="0" w:right="391"/>
        <w:jc w:val="right"/>
      </w:pPr>
      <w:r>
        <w:rPr>
          <w:color w:val="231F20"/>
          <w:w w:val="110"/>
        </w:rPr>
        <w:t>I43</w:t>
      </w:r>
      <w:r>
        <w:rPr>
          <w:color w:val="FFFFFF"/>
          <w:w w:val="110"/>
          <w:shd w:val="clear" w:color="auto" w:fill="939598"/>
        </w:rPr>
        <w:tab/>
      </w:r>
      <w:r>
        <w:rPr>
          <w:color w:val="FFFFFF"/>
          <w:spacing w:val="2"/>
          <w:w w:val="110"/>
          <w:shd w:val="clear" w:color="auto" w:fill="939598"/>
        </w:rPr>
        <w:t>Accounts</w:t>
      </w:r>
      <w:r>
        <w:rPr>
          <w:color w:val="FFFFFF"/>
          <w:spacing w:val="2"/>
          <w:shd w:val="clear" w:color="auto" w:fill="939598"/>
        </w:rPr>
        <w:tab/>
      </w:r>
    </w:p>
    <w:p w:rsidR="00166577" w:rsidRDefault="00166577">
      <w:pPr>
        <w:jc w:val="right"/>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88"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3"/>
        <w:rPr>
          <w:rFonts w:ascii="Book Antiqua"/>
          <w:b/>
          <w:i/>
          <w:sz w:val="24"/>
        </w:rPr>
      </w:pPr>
      <w:r>
        <w:rPr>
          <w:noProof/>
        </w:rPr>
        <w:drawing>
          <wp:anchor distT="0" distB="0" distL="0" distR="0" simplePos="0" relativeHeight="409" behindDoc="0" locked="0" layoutInCell="1" allowOverlap="1">
            <wp:simplePos x="0" y="0"/>
            <wp:positionH relativeFrom="page">
              <wp:posOffset>730578</wp:posOffset>
            </wp:positionH>
            <wp:positionV relativeFrom="paragraph">
              <wp:posOffset>210886</wp:posOffset>
            </wp:positionV>
            <wp:extent cx="5534729" cy="8690419"/>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6" cstate="print"/>
                    <a:stretch>
                      <a:fillRect/>
                    </a:stretch>
                  </pic:blipFill>
                  <pic:spPr>
                    <a:xfrm>
                      <a:off x="0" y="0"/>
                      <a:ext cx="5534729" cy="8690419"/>
                    </a:xfrm>
                    <a:prstGeom prst="rect">
                      <a:avLst/>
                    </a:prstGeom>
                  </pic:spPr>
                </pic:pic>
              </a:graphicData>
            </a:graphic>
          </wp:anchor>
        </w:drawing>
      </w:r>
      <w:r>
        <w:pict>
          <v:shape id="_x0000_s1087" style="position:absolute;margin-left:56.7pt;margin-top:718.2pt;width:467.75pt;height:.1pt;z-index:-251238400;mso-wrap-distance-left:0;mso-wrap-distance-right:0;mso-position-horizontal-relative:page;mso-position-vertical-relative:text" coordorigin="1134,14364" coordsize="9355,0" path="m1134,14364r9354,e" filled="f" strokecolor="#231f20" strokeweight="1pt">
            <v:path arrowok="t"/>
            <w10:wrap type="topAndBottom" anchorx="page"/>
          </v:shape>
        </w:pict>
      </w:r>
    </w:p>
    <w:p w:rsidR="00166577" w:rsidRDefault="00166577">
      <w:pPr>
        <w:pStyle w:val="BodyText"/>
        <w:spacing w:before="2"/>
        <w:rPr>
          <w:rFonts w:ascii="Book Antiqua"/>
          <w:b/>
          <w:i/>
          <w:sz w:val="22"/>
        </w:rPr>
      </w:pP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I44</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86"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3"/>
        <w:rPr>
          <w:rFonts w:ascii="Book Antiqua"/>
          <w:b/>
          <w:i/>
        </w:rPr>
      </w:pPr>
      <w:r>
        <w:rPr>
          <w:noProof/>
        </w:rPr>
        <w:drawing>
          <wp:anchor distT="0" distB="0" distL="0" distR="0" simplePos="0" relativeHeight="412" behindDoc="0" locked="0" layoutInCell="1" allowOverlap="1">
            <wp:simplePos x="0" y="0"/>
            <wp:positionH relativeFrom="page">
              <wp:posOffset>1191968</wp:posOffset>
            </wp:positionH>
            <wp:positionV relativeFrom="paragraph">
              <wp:posOffset>172330</wp:posOffset>
            </wp:positionV>
            <wp:extent cx="5642822" cy="8323326"/>
            <wp:effectExtent l="0" t="0" r="0" b="0"/>
            <wp:wrapTopAndBottom/>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27" cstate="print"/>
                    <a:stretch>
                      <a:fillRect/>
                    </a:stretch>
                  </pic:blipFill>
                  <pic:spPr>
                    <a:xfrm>
                      <a:off x="0" y="0"/>
                      <a:ext cx="5642822" cy="8323326"/>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2"/>
        <w:rPr>
          <w:rFonts w:ascii="Book Antiqua"/>
          <w:b/>
          <w:i/>
          <w:sz w:val="15"/>
        </w:rPr>
      </w:pPr>
      <w:r>
        <w:pict>
          <v:shape id="_x0000_s1085" style="position:absolute;margin-left:70.85pt;margin-top:11.65pt;width:467.75pt;height:.1pt;z-index:-251235328;mso-wrap-distance-left:0;mso-wrap-distance-right:0;mso-position-horizontal-relative:page" coordorigin="1417,233" coordsize="9355,0" path="m1417,233r9355,e" filled="f" strokecolor="#231f20" strokeweight="1pt">
            <v:path arrowok="t"/>
            <w10:wrap type="topAndBottom" anchorx="page"/>
          </v:shape>
        </w:pict>
      </w:r>
    </w:p>
    <w:p w:rsidR="00166577" w:rsidRDefault="00760F94">
      <w:pPr>
        <w:tabs>
          <w:tab w:val="left" w:pos="1128"/>
          <w:tab w:val="left" w:pos="2738"/>
        </w:tabs>
        <w:spacing w:before="149"/>
        <w:ind w:right="391"/>
        <w:jc w:val="right"/>
        <w:rPr>
          <w:rFonts w:ascii="Book Antiqua"/>
          <w:b/>
          <w:i/>
        </w:rPr>
      </w:pPr>
      <w:r>
        <w:rPr>
          <w:rFonts w:ascii="Book Antiqua"/>
          <w:b/>
          <w:i/>
          <w:color w:val="231F20"/>
          <w:w w:val="110"/>
        </w:rPr>
        <w:t>I45</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84"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2"/>
        <w:rPr>
          <w:rFonts w:ascii="Book Antiqua"/>
          <w:b/>
          <w:i/>
          <w:sz w:val="22"/>
        </w:rPr>
      </w:pPr>
      <w:r>
        <w:rPr>
          <w:noProof/>
        </w:rPr>
        <w:drawing>
          <wp:anchor distT="0" distB="0" distL="0" distR="0" simplePos="0" relativeHeight="415" behindDoc="0" locked="0" layoutInCell="1" allowOverlap="1">
            <wp:simplePos x="0" y="0"/>
            <wp:positionH relativeFrom="page">
              <wp:posOffset>748711</wp:posOffset>
            </wp:positionH>
            <wp:positionV relativeFrom="paragraph">
              <wp:posOffset>200811</wp:posOffset>
            </wp:positionV>
            <wp:extent cx="5566008" cy="8109584"/>
            <wp:effectExtent l="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28" cstate="print"/>
                    <a:stretch>
                      <a:fillRect/>
                    </a:stretch>
                  </pic:blipFill>
                  <pic:spPr>
                    <a:xfrm>
                      <a:off x="0" y="0"/>
                      <a:ext cx="5566008" cy="8109584"/>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5"/>
        <w:rPr>
          <w:rFonts w:ascii="Book Antiqua"/>
          <w:b/>
          <w:i/>
        </w:rPr>
      </w:pPr>
      <w:r>
        <w:pict>
          <v:shape id="_x0000_s1083" style="position:absolute;margin-left:56.7pt;margin-top:14.15pt;width:467.75pt;height:.1pt;z-index:-251232256;mso-wrap-distance-left:0;mso-wrap-distance-right:0;mso-position-horizontal-relative:page" coordorigin="1134,283" coordsize="9355,0" path="m1134,283r9354,e" filled="f" strokecolor="#231f20" strokeweight="1pt">
            <v:path arrowok="t"/>
            <w10:wrap type="topAndBottom" anchorx="page"/>
          </v:shape>
        </w:pict>
      </w: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I46</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82"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0"/>
        <w:rPr>
          <w:rFonts w:ascii="Book Antiqua"/>
          <w:b/>
          <w:i/>
          <w:sz w:val="21"/>
        </w:rPr>
      </w:pPr>
      <w:r>
        <w:rPr>
          <w:noProof/>
        </w:rPr>
        <w:drawing>
          <wp:anchor distT="0" distB="0" distL="0" distR="0" simplePos="0" relativeHeight="418" behindDoc="0" locked="0" layoutInCell="1" allowOverlap="1">
            <wp:simplePos x="0" y="0"/>
            <wp:positionH relativeFrom="page">
              <wp:posOffset>1204440</wp:posOffset>
            </wp:positionH>
            <wp:positionV relativeFrom="paragraph">
              <wp:posOffset>192433</wp:posOffset>
            </wp:positionV>
            <wp:extent cx="5626358" cy="8576405"/>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29" cstate="print"/>
                    <a:stretch>
                      <a:fillRect/>
                    </a:stretch>
                  </pic:blipFill>
                  <pic:spPr>
                    <a:xfrm>
                      <a:off x="0" y="0"/>
                      <a:ext cx="5626358" cy="8576405"/>
                    </a:xfrm>
                    <a:prstGeom prst="rect">
                      <a:avLst/>
                    </a:prstGeom>
                  </pic:spPr>
                </pic:pic>
              </a:graphicData>
            </a:graphic>
          </wp:anchor>
        </w:drawing>
      </w:r>
    </w:p>
    <w:p w:rsidR="00166577" w:rsidRDefault="00166577">
      <w:pPr>
        <w:pStyle w:val="BodyText"/>
        <w:rPr>
          <w:rFonts w:ascii="Book Antiqua"/>
          <w:b/>
          <w:i/>
          <w:sz w:val="20"/>
        </w:rPr>
      </w:pPr>
    </w:p>
    <w:p w:rsidR="00166577" w:rsidRDefault="00760F94">
      <w:pPr>
        <w:pStyle w:val="BodyText"/>
        <w:spacing w:before="6"/>
        <w:rPr>
          <w:rFonts w:ascii="Book Antiqua"/>
          <w:b/>
          <w:i/>
        </w:rPr>
      </w:pPr>
      <w:r>
        <w:pict>
          <v:shape id="_x0000_s1081" style="position:absolute;margin-left:70.85pt;margin-top:14.25pt;width:467.75pt;height:.1pt;z-index:-251229184;mso-wrap-distance-left:0;mso-wrap-distance-right:0;mso-position-horizontal-relative:page" coordorigin="1417,285" coordsize="9355,0" path="m1417,285r9355,e" filled="f" strokecolor="#231f20" strokeweight="1pt">
            <v:path arrowok="t"/>
            <w10:wrap type="topAndBottom" anchorx="page"/>
          </v:shape>
        </w:pict>
      </w:r>
    </w:p>
    <w:p w:rsidR="00166577" w:rsidRDefault="00760F94">
      <w:pPr>
        <w:tabs>
          <w:tab w:val="left" w:pos="1128"/>
          <w:tab w:val="left" w:pos="2738"/>
        </w:tabs>
        <w:spacing w:before="149"/>
        <w:ind w:right="391"/>
        <w:jc w:val="right"/>
        <w:rPr>
          <w:rFonts w:ascii="Book Antiqua"/>
          <w:b/>
          <w:i/>
        </w:rPr>
      </w:pPr>
      <w:r>
        <w:rPr>
          <w:rFonts w:ascii="Book Antiqua"/>
          <w:b/>
          <w:i/>
          <w:color w:val="231F20"/>
          <w:w w:val="110"/>
        </w:rPr>
        <w:t>I41</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80"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
        <w:rPr>
          <w:rFonts w:ascii="Book Antiqua"/>
          <w:b/>
          <w:i/>
          <w:sz w:val="24"/>
        </w:rPr>
      </w:pPr>
      <w:r>
        <w:rPr>
          <w:noProof/>
        </w:rPr>
        <w:drawing>
          <wp:anchor distT="0" distB="0" distL="0" distR="0" simplePos="0" relativeHeight="421" behindDoc="0" locked="0" layoutInCell="1" allowOverlap="1">
            <wp:simplePos x="0" y="0"/>
            <wp:positionH relativeFrom="page">
              <wp:posOffset>747912</wp:posOffset>
            </wp:positionH>
            <wp:positionV relativeFrom="paragraph">
              <wp:posOffset>209453</wp:posOffset>
            </wp:positionV>
            <wp:extent cx="5414817" cy="8500395"/>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0" cstate="print"/>
                    <a:stretch>
                      <a:fillRect/>
                    </a:stretch>
                  </pic:blipFill>
                  <pic:spPr>
                    <a:xfrm>
                      <a:off x="0" y="0"/>
                      <a:ext cx="5414817" cy="8500395"/>
                    </a:xfrm>
                    <a:prstGeom prst="rect">
                      <a:avLst/>
                    </a:prstGeom>
                  </pic:spPr>
                </pic:pic>
              </a:graphicData>
            </a:graphic>
          </wp:anchor>
        </w:drawing>
      </w:r>
    </w:p>
    <w:p w:rsidR="00166577" w:rsidRDefault="00166577">
      <w:pPr>
        <w:pStyle w:val="BodyText"/>
        <w:rPr>
          <w:rFonts w:ascii="Book Antiqua"/>
          <w:b/>
          <w:i/>
          <w:sz w:val="20"/>
        </w:rPr>
      </w:pPr>
    </w:p>
    <w:p w:rsidR="00166577" w:rsidRDefault="00760F94">
      <w:pPr>
        <w:pStyle w:val="BodyText"/>
        <w:spacing w:before="3"/>
        <w:rPr>
          <w:rFonts w:ascii="Book Antiqua"/>
          <w:b/>
          <w:i/>
          <w:sz w:val="27"/>
        </w:rPr>
      </w:pPr>
      <w:r>
        <w:pict>
          <v:shape id="_x0000_s1079" style="position:absolute;margin-left:56.7pt;margin-top:18.9pt;width:467.75pt;height:.1pt;z-index:-251226112;mso-wrap-distance-left:0;mso-wrap-distance-right:0;mso-position-horizontal-relative:page" coordorigin="1134,378" coordsize="9355,0" path="m1134,378r9354,e" filled="f" strokecolor="#231f20" strokeweight="1pt">
            <v:path arrowok="t"/>
            <w10:wrap type="topAndBottom" anchorx="page"/>
          </v:shape>
        </w:pict>
      </w: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I48</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78"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6"/>
        <w:rPr>
          <w:rFonts w:ascii="Book Antiqua"/>
          <w:b/>
          <w:i/>
          <w:sz w:val="23"/>
        </w:rPr>
      </w:pPr>
      <w:r>
        <w:rPr>
          <w:noProof/>
        </w:rPr>
        <w:drawing>
          <wp:anchor distT="0" distB="0" distL="0" distR="0" simplePos="0" relativeHeight="424" behindDoc="0" locked="0" layoutInCell="1" allowOverlap="1">
            <wp:simplePos x="0" y="0"/>
            <wp:positionH relativeFrom="page">
              <wp:posOffset>1064744</wp:posOffset>
            </wp:positionH>
            <wp:positionV relativeFrom="paragraph">
              <wp:posOffset>205143</wp:posOffset>
            </wp:positionV>
            <wp:extent cx="5810369" cy="8715756"/>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1" cstate="print"/>
                    <a:stretch>
                      <a:fillRect/>
                    </a:stretch>
                  </pic:blipFill>
                  <pic:spPr>
                    <a:xfrm>
                      <a:off x="0" y="0"/>
                      <a:ext cx="5810369" cy="8715756"/>
                    </a:xfrm>
                    <a:prstGeom prst="rect">
                      <a:avLst/>
                    </a:prstGeom>
                  </pic:spPr>
                </pic:pic>
              </a:graphicData>
            </a:graphic>
          </wp:anchor>
        </w:drawing>
      </w:r>
      <w:r>
        <w:pict>
          <v:shape id="_x0000_s1077" style="position:absolute;margin-left:70.85pt;margin-top:718.2pt;width:467.75pt;height:.1pt;z-index:-251223040;mso-wrap-distance-left:0;mso-wrap-distance-right:0;mso-position-horizontal-relative:page;mso-position-vertical-relative:text" coordorigin="1417,14364" coordsize="9355,0" path="m1417,14364r9355,e" filled="f" strokecolor="#231f20" strokeweight="1pt">
            <v:path arrowok="t"/>
            <w10:wrap type="topAndBottom" anchorx="page"/>
          </v:shape>
        </w:pict>
      </w:r>
    </w:p>
    <w:p w:rsidR="00166577" w:rsidRDefault="00166577">
      <w:pPr>
        <w:pStyle w:val="BodyText"/>
        <w:spacing w:before="8"/>
        <w:rPr>
          <w:rFonts w:ascii="Book Antiqua"/>
          <w:b/>
          <w:i/>
        </w:rPr>
      </w:pPr>
    </w:p>
    <w:p w:rsidR="00166577" w:rsidRDefault="00760F94">
      <w:pPr>
        <w:tabs>
          <w:tab w:val="left" w:pos="1128"/>
          <w:tab w:val="left" w:pos="2738"/>
        </w:tabs>
        <w:spacing w:before="149"/>
        <w:ind w:right="391"/>
        <w:jc w:val="right"/>
        <w:rPr>
          <w:rFonts w:ascii="Book Antiqua"/>
          <w:b/>
          <w:i/>
        </w:rPr>
      </w:pPr>
      <w:r>
        <w:rPr>
          <w:rFonts w:ascii="Book Antiqua"/>
          <w:b/>
          <w:i/>
          <w:color w:val="231F20"/>
          <w:w w:val="110"/>
        </w:rPr>
        <w:t>I49</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76"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2"/>
        <w:rPr>
          <w:rFonts w:ascii="Book Antiqua"/>
          <w:b/>
          <w:i/>
          <w:sz w:val="10"/>
        </w:rPr>
      </w:pPr>
      <w:r>
        <w:rPr>
          <w:noProof/>
        </w:rPr>
        <w:drawing>
          <wp:anchor distT="0" distB="0" distL="0" distR="0" simplePos="0" relativeHeight="427" behindDoc="0" locked="0" layoutInCell="1" allowOverlap="1">
            <wp:simplePos x="0" y="0"/>
            <wp:positionH relativeFrom="page">
              <wp:posOffset>758191</wp:posOffset>
            </wp:positionH>
            <wp:positionV relativeFrom="paragraph">
              <wp:posOffset>102748</wp:posOffset>
            </wp:positionV>
            <wp:extent cx="5572310" cy="8687943"/>
            <wp:effectExtent l="0" t="0" r="0" b="0"/>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2" cstate="print"/>
                    <a:stretch>
                      <a:fillRect/>
                    </a:stretch>
                  </pic:blipFill>
                  <pic:spPr>
                    <a:xfrm>
                      <a:off x="0" y="0"/>
                      <a:ext cx="5572310" cy="8687943"/>
                    </a:xfrm>
                    <a:prstGeom prst="rect">
                      <a:avLst/>
                    </a:prstGeom>
                  </pic:spPr>
                </pic:pic>
              </a:graphicData>
            </a:graphic>
          </wp:anchor>
        </w:drawing>
      </w:r>
      <w:r>
        <w:pict>
          <v:shape id="_x0000_s1075" style="position:absolute;margin-left:56.7pt;margin-top:706.15pt;width:467.75pt;height:.1pt;z-index:-251219968;mso-wrap-distance-left:0;mso-wrap-distance-right:0;mso-position-horizontal-relative:page;mso-position-vertical-relative:text" coordorigin="1134,14123" coordsize="9355,0" path="m1134,14123r9354,e" filled="f" strokecolor="#231f20" strokeweight="1pt">
            <v:path arrowok="t"/>
            <w10:wrap type="topAndBottom" anchorx="page"/>
          </v:shape>
        </w:pict>
      </w:r>
    </w:p>
    <w:p w:rsidR="00166577" w:rsidRDefault="00166577">
      <w:pPr>
        <w:pStyle w:val="BodyText"/>
        <w:spacing w:before="8"/>
        <w:rPr>
          <w:rFonts w:ascii="Book Antiqua"/>
          <w:b/>
          <w:i/>
          <w:sz w:val="16"/>
        </w:rPr>
      </w:pP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I50</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74"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
        <w:rPr>
          <w:rFonts w:ascii="Book Antiqua"/>
          <w:b/>
          <w:i/>
          <w:sz w:val="18"/>
        </w:rPr>
      </w:pPr>
      <w:r>
        <w:rPr>
          <w:noProof/>
        </w:rPr>
        <w:drawing>
          <wp:anchor distT="0" distB="0" distL="0" distR="0" simplePos="0" relativeHeight="430" behindDoc="0" locked="0" layoutInCell="1" allowOverlap="1">
            <wp:simplePos x="0" y="0"/>
            <wp:positionH relativeFrom="page">
              <wp:posOffset>1255095</wp:posOffset>
            </wp:positionH>
            <wp:positionV relativeFrom="paragraph">
              <wp:posOffset>163701</wp:posOffset>
            </wp:positionV>
            <wp:extent cx="5593008" cy="8665083"/>
            <wp:effectExtent l="0" t="0" r="0" b="0"/>
            <wp:wrapTopAndBottom/>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3" cstate="print"/>
                    <a:stretch>
                      <a:fillRect/>
                    </a:stretch>
                  </pic:blipFill>
                  <pic:spPr>
                    <a:xfrm>
                      <a:off x="0" y="0"/>
                      <a:ext cx="5593008" cy="8665083"/>
                    </a:xfrm>
                    <a:prstGeom prst="rect">
                      <a:avLst/>
                    </a:prstGeom>
                  </pic:spPr>
                </pic:pic>
              </a:graphicData>
            </a:graphic>
          </wp:anchor>
        </w:drawing>
      </w:r>
    </w:p>
    <w:p w:rsidR="00166577" w:rsidRDefault="00166577">
      <w:pPr>
        <w:pStyle w:val="BodyText"/>
        <w:rPr>
          <w:rFonts w:ascii="Book Antiqua"/>
          <w:b/>
          <w:i/>
          <w:sz w:val="20"/>
        </w:rPr>
      </w:pPr>
    </w:p>
    <w:p w:rsidR="00166577" w:rsidRDefault="00760F94">
      <w:pPr>
        <w:pStyle w:val="BodyText"/>
        <w:spacing w:before="8"/>
        <w:rPr>
          <w:rFonts w:ascii="Book Antiqua"/>
          <w:b/>
          <w:i/>
          <w:sz w:val="11"/>
        </w:rPr>
      </w:pPr>
      <w:r>
        <w:pict>
          <v:shape id="_x0000_s1073" style="position:absolute;margin-left:70.85pt;margin-top:9.5pt;width:467.75pt;height:.1pt;z-index:-251216896;mso-wrap-distance-left:0;mso-wrap-distance-right:0;mso-position-horizontal-relative:page" coordorigin="1417,190" coordsize="9355,0" path="m1417,190r9355,e" filled="f" strokecolor="#231f20" strokeweight="1pt">
            <v:path arrowok="t"/>
            <w10:wrap type="topAndBottom" anchorx="page"/>
          </v:shape>
        </w:pict>
      </w:r>
    </w:p>
    <w:p w:rsidR="00166577" w:rsidRDefault="00760F94">
      <w:pPr>
        <w:tabs>
          <w:tab w:val="left" w:pos="1108"/>
          <w:tab w:val="left" w:pos="2717"/>
        </w:tabs>
        <w:spacing w:before="150"/>
        <w:ind w:right="391"/>
        <w:jc w:val="right"/>
        <w:rPr>
          <w:rFonts w:ascii="Book Antiqua"/>
          <w:b/>
          <w:i/>
        </w:rPr>
      </w:pPr>
      <w:r>
        <w:rPr>
          <w:rFonts w:ascii="Book Antiqua"/>
          <w:b/>
          <w:i/>
          <w:color w:val="231F20"/>
          <w:spacing w:val="-7"/>
          <w:w w:val="115"/>
          <w:position w:val="1"/>
        </w:rPr>
        <w:t>I5I</w:t>
      </w:r>
      <w:r>
        <w:rPr>
          <w:rFonts w:ascii="Book Antiqua"/>
          <w:b/>
          <w:i/>
          <w:color w:val="FFFFFF"/>
          <w:spacing w:val="-7"/>
          <w:w w:val="115"/>
          <w:shd w:val="clear" w:color="auto" w:fill="939598"/>
        </w:rPr>
        <w:tab/>
      </w:r>
      <w:r>
        <w:rPr>
          <w:rFonts w:ascii="Book Antiqua"/>
          <w:b/>
          <w:i/>
          <w:color w:val="FFFFFF"/>
          <w:spacing w:val="2"/>
          <w:w w:val="115"/>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72"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1"/>
        <w:rPr>
          <w:rFonts w:ascii="Book Antiqua"/>
          <w:b/>
          <w:i/>
          <w:sz w:val="28"/>
        </w:rPr>
      </w:pPr>
      <w:r>
        <w:rPr>
          <w:noProof/>
        </w:rPr>
        <w:drawing>
          <wp:anchor distT="0" distB="0" distL="0" distR="0" simplePos="0" relativeHeight="433" behindDoc="0" locked="0" layoutInCell="1" allowOverlap="1">
            <wp:simplePos x="0" y="0"/>
            <wp:positionH relativeFrom="page">
              <wp:posOffset>721452</wp:posOffset>
            </wp:positionH>
            <wp:positionV relativeFrom="paragraph">
              <wp:posOffset>246715</wp:posOffset>
            </wp:positionV>
            <wp:extent cx="5479577" cy="8518207"/>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34" cstate="print"/>
                    <a:stretch>
                      <a:fillRect/>
                    </a:stretch>
                  </pic:blipFill>
                  <pic:spPr>
                    <a:xfrm>
                      <a:off x="0" y="0"/>
                      <a:ext cx="5479577" cy="8518207"/>
                    </a:xfrm>
                    <a:prstGeom prst="rect">
                      <a:avLst/>
                    </a:prstGeom>
                  </pic:spPr>
                </pic:pic>
              </a:graphicData>
            </a:graphic>
          </wp:anchor>
        </w:drawing>
      </w:r>
    </w:p>
    <w:p w:rsidR="00166577" w:rsidRDefault="00166577">
      <w:pPr>
        <w:pStyle w:val="BodyText"/>
        <w:rPr>
          <w:rFonts w:ascii="Book Antiqua"/>
          <w:b/>
          <w:i/>
          <w:sz w:val="20"/>
        </w:rPr>
      </w:pPr>
    </w:p>
    <w:p w:rsidR="00166577" w:rsidRDefault="00760F94">
      <w:pPr>
        <w:pStyle w:val="BodyText"/>
        <w:rPr>
          <w:rFonts w:ascii="Book Antiqua"/>
          <w:b/>
          <w:i/>
          <w:sz w:val="20"/>
        </w:rPr>
      </w:pPr>
      <w:r>
        <w:pict>
          <v:shape id="_x0000_s1071" style="position:absolute;margin-left:56.7pt;margin-top:14.55pt;width:467.75pt;height:.1pt;z-index:-251213824;mso-wrap-distance-left:0;mso-wrap-distance-right:0;mso-position-horizontal-relative:page" coordorigin="1134,291" coordsize="9355,0" path="m1134,291r9354,e" filled="f" strokecolor="#231f20" strokeweight="1pt">
            <v:path arrowok="t"/>
            <w10:wrap type="topAndBottom" anchorx="page"/>
          </v:shape>
        </w:pict>
      </w:r>
    </w:p>
    <w:p w:rsidR="00166577" w:rsidRDefault="00760F94">
      <w:pPr>
        <w:tabs>
          <w:tab w:val="left" w:pos="844"/>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Accounts</w:t>
      </w:r>
      <w:r>
        <w:rPr>
          <w:rFonts w:ascii="Book Antiqua"/>
          <w:b/>
          <w:i/>
          <w:color w:val="FFFFFF"/>
          <w:spacing w:val="2"/>
          <w:w w:val="110"/>
          <w:shd w:val="clear" w:color="auto" w:fill="939598"/>
        </w:rPr>
        <w:tab/>
      </w:r>
      <w:r>
        <w:rPr>
          <w:rFonts w:ascii="Book Antiqua"/>
          <w:b/>
          <w:i/>
          <w:color w:val="231F20"/>
          <w:w w:val="110"/>
        </w:rPr>
        <w:t>I52</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70"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8"/>
        <w:rPr>
          <w:rFonts w:ascii="Book Antiqua"/>
          <w:b/>
          <w:i/>
          <w:sz w:val="24"/>
        </w:rPr>
      </w:pPr>
      <w:r>
        <w:rPr>
          <w:noProof/>
        </w:rPr>
        <w:drawing>
          <wp:anchor distT="0" distB="0" distL="0" distR="0" simplePos="0" relativeHeight="436" behindDoc="0" locked="0" layoutInCell="1" allowOverlap="1">
            <wp:simplePos x="0" y="0"/>
            <wp:positionH relativeFrom="page">
              <wp:posOffset>1358536</wp:posOffset>
            </wp:positionH>
            <wp:positionV relativeFrom="paragraph">
              <wp:posOffset>213612</wp:posOffset>
            </wp:positionV>
            <wp:extent cx="5530323" cy="8562213"/>
            <wp:effectExtent l="0" t="0" r="0" b="0"/>
            <wp:wrapTopAndBottom/>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35" cstate="print"/>
                    <a:stretch>
                      <a:fillRect/>
                    </a:stretch>
                  </pic:blipFill>
                  <pic:spPr>
                    <a:xfrm>
                      <a:off x="0" y="0"/>
                      <a:ext cx="5530323" cy="8562213"/>
                    </a:xfrm>
                    <a:prstGeom prst="rect">
                      <a:avLst/>
                    </a:prstGeom>
                  </pic:spPr>
                </pic:pic>
              </a:graphicData>
            </a:graphic>
          </wp:anchor>
        </w:drawing>
      </w:r>
    </w:p>
    <w:p w:rsidR="00166577" w:rsidRDefault="00166577">
      <w:pPr>
        <w:pStyle w:val="BodyText"/>
        <w:rPr>
          <w:rFonts w:ascii="Book Antiqua"/>
          <w:b/>
          <w:i/>
          <w:sz w:val="20"/>
        </w:rPr>
      </w:pPr>
    </w:p>
    <w:p w:rsidR="00166577" w:rsidRDefault="00760F94">
      <w:pPr>
        <w:pStyle w:val="BodyText"/>
        <w:spacing w:before="7"/>
        <w:rPr>
          <w:rFonts w:ascii="Book Antiqua"/>
          <w:b/>
          <w:i/>
          <w:sz w:val="18"/>
        </w:rPr>
      </w:pPr>
      <w:r>
        <w:pict>
          <v:shape id="_x0000_s1069" style="position:absolute;margin-left:70.85pt;margin-top:13.7pt;width:467.75pt;height:.1pt;z-index:-251210752;mso-wrap-distance-left:0;mso-wrap-distance-right:0;mso-position-horizontal-relative:page" coordorigin="1417,274" coordsize="9355,0" path="m1417,274r9355,e" filled="f" strokecolor="#231f20" strokeweight="1pt">
            <v:path arrowok="t"/>
            <w10:wrap type="topAndBottom" anchorx="page"/>
          </v:shape>
        </w:pict>
      </w:r>
    </w:p>
    <w:p w:rsidR="00166577" w:rsidRDefault="00760F94">
      <w:pPr>
        <w:tabs>
          <w:tab w:val="left" w:pos="1128"/>
          <w:tab w:val="left" w:pos="2738"/>
        </w:tabs>
        <w:spacing w:before="150"/>
        <w:ind w:right="391"/>
        <w:jc w:val="right"/>
        <w:rPr>
          <w:rFonts w:ascii="Book Antiqua"/>
          <w:b/>
          <w:i/>
        </w:rPr>
      </w:pPr>
      <w:r>
        <w:rPr>
          <w:rFonts w:ascii="Book Antiqua"/>
          <w:b/>
          <w:i/>
          <w:color w:val="231F20"/>
          <w:w w:val="110"/>
          <w:position w:val="1"/>
        </w:rPr>
        <w:t>I53</w:t>
      </w:r>
      <w:r>
        <w:rPr>
          <w:rFonts w:ascii="Book Antiqua"/>
          <w:b/>
          <w:i/>
          <w:color w:val="FFFFFF"/>
          <w:w w:val="110"/>
          <w:shd w:val="clear" w:color="auto" w:fill="939598"/>
        </w:rPr>
        <w:tab/>
      </w:r>
      <w:r>
        <w:rPr>
          <w:rFonts w:ascii="Book Antiqua"/>
          <w:b/>
          <w:i/>
          <w:color w:val="FFFFFF"/>
          <w:spacing w:val="2"/>
          <w:w w:val="110"/>
          <w:shd w:val="clear" w:color="auto" w:fill="939598"/>
        </w:rPr>
        <w:t>Accounts</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68"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3"/>
        <w:rPr>
          <w:rFonts w:ascii="Book Antiqua"/>
          <w:b/>
          <w:i/>
          <w:sz w:val="10"/>
        </w:rPr>
      </w:pPr>
      <w:r>
        <w:rPr>
          <w:noProof/>
        </w:rPr>
        <w:drawing>
          <wp:anchor distT="0" distB="0" distL="0" distR="0" simplePos="0" relativeHeight="439" behindDoc="0" locked="0" layoutInCell="1" allowOverlap="1">
            <wp:simplePos x="0" y="0"/>
            <wp:positionH relativeFrom="page">
              <wp:posOffset>709055</wp:posOffset>
            </wp:positionH>
            <wp:positionV relativeFrom="paragraph">
              <wp:posOffset>103478</wp:posOffset>
            </wp:positionV>
            <wp:extent cx="5667909" cy="7154036"/>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36" cstate="print"/>
                    <a:stretch>
                      <a:fillRect/>
                    </a:stretch>
                  </pic:blipFill>
                  <pic:spPr>
                    <a:xfrm>
                      <a:off x="0" y="0"/>
                      <a:ext cx="5667909" cy="7154036"/>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1"/>
        <w:rPr>
          <w:rFonts w:ascii="Book Antiqua"/>
          <w:b/>
          <w:i/>
          <w:sz w:val="16"/>
        </w:rPr>
      </w:pPr>
      <w:r>
        <w:pict>
          <v:shape id="_x0000_s1067" style="position:absolute;margin-left:56.7pt;margin-top:12.7pt;width:467.75pt;height:.1pt;z-index:-251207680;mso-wrap-distance-left:0;mso-wrap-distance-right:0;mso-position-horizontal-relative:page" coordorigin="1134,254" coordsize="9355,0" path="m1134,254r9354,e" filled="f" strokecolor="#231f20" strokeweight="1pt">
            <v:path arrowok="t"/>
            <w10:wrap type="topAndBottom" anchorx="page"/>
          </v:shape>
        </w:pict>
      </w:r>
    </w:p>
    <w:p w:rsidR="00166577" w:rsidRDefault="00760F94">
      <w:pPr>
        <w:tabs>
          <w:tab w:val="left" w:pos="966"/>
          <w:tab w:val="left" w:pos="2453"/>
        </w:tabs>
        <w:spacing w:before="149"/>
        <w:ind w:left="193"/>
        <w:rPr>
          <w:rFonts w:ascii="Book Antiqua"/>
          <w:b/>
          <w:i/>
        </w:rPr>
      </w:pPr>
      <w:r>
        <w:rPr>
          <w:rFonts w:ascii="Book Antiqua"/>
          <w:b/>
          <w:i/>
          <w:color w:val="FFFFFF"/>
          <w:w w:val="118"/>
          <w:shd w:val="clear" w:color="auto" w:fill="939598"/>
        </w:rPr>
        <w:t xml:space="preserve"> </w:t>
      </w:r>
      <w:r>
        <w:rPr>
          <w:rFonts w:ascii="Book Antiqua"/>
          <w:b/>
          <w:i/>
          <w:color w:val="FFFFFF"/>
          <w:shd w:val="clear" w:color="auto" w:fill="939598"/>
        </w:rPr>
        <w:tab/>
      </w:r>
      <w:r>
        <w:rPr>
          <w:rFonts w:ascii="Book Antiqua"/>
          <w:b/>
          <w:i/>
          <w:color w:val="FFFFFF"/>
          <w:spacing w:val="2"/>
          <w:w w:val="110"/>
          <w:shd w:val="clear" w:color="auto" w:fill="939598"/>
        </w:rPr>
        <w:t>Budget</w:t>
      </w:r>
      <w:r>
        <w:rPr>
          <w:rFonts w:ascii="Book Antiqua"/>
          <w:b/>
          <w:i/>
          <w:color w:val="FFFFFF"/>
          <w:spacing w:val="2"/>
          <w:w w:val="110"/>
          <w:shd w:val="clear" w:color="auto" w:fill="939598"/>
        </w:rPr>
        <w:tab/>
      </w:r>
      <w:r>
        <w:rPr>
          <w:rFonts w:ascii="Book Antiqua"/>
          <w:b/>
          <w:i/>
          <w:color w:val="231F20"/>
          <w:w w:val="110"/>
        </w:rPr>
        <w:t>I54</w:t>
      </w:r>
    </w:p>
    <w:p w:rsidR="00166577" w:rsidRDefault="00166577">
      <w:pPr>
        <w:rPr>
          <w:rFonts w:ascii="Book Antiqua"/>
        </w:rPr>
        <w:sectPr w:rsidR="00166577">
          <w:pgSz w:w="11910" w:h="16840"/>
          <w:pgMar w:top="560" w:right="740" w:bottom="280" w:left="940" w:header="720" w:footer="720" w:gutter="0"/>
          <w:cols w:space="720"/>
        </w:sectPr>
      </w:pPr>
    </w:p>
    <w:p w:rsidR="00166577" w:rsidRDefault="00760F94">
      <w:pPr>
        <w:pStyle w:val="BodyText"/>
        <w:ind w:left="7223"/>
        <w:rPr>
          <w:rFonts w:ascii="Book Antiqua"/>
          <w:sz w:val="20"/>
        </w:rPr>
      </w:pPr>
      <w:r>
        <w:rPr>
          <w:rFonts w:ascii="Book Antiqua"/>
          <w:sz w:val="20"/>
        </w:rPr>
      </w:r>
      <w:r>
        <w:rPr>
          <w:rFonts w:ascii="Book Antiqua"/>
          <w:sz w:val="20"/>
        </w:rPr>
        <w:pict>
          <v:shape id="_x0000_s1066" type="#_x0000_t202" style="width:129.4pt;height:20.35pt;mso-left-percent:-10001;mso-top-percent:-10001;mso-position-horizontal:absolute;mso-position-horizontal-relative:char;mso-position-vertical:absolute;mso-position-vertical-relative:line;mso-left-percent:-10001;mso-top-percent:-10001" filled="f" strokecolor="#231f20" strokeweight="1pt">
            <v:textbox inset="0,0,0,0">
              <w:txbxContent>
                <w:p w:rsidR="00166577" w:rsidRDefault="00760F94">
                  <w:pPr>
                    <w:spacing w:before="75"/>
                    <w:ind w:left="696"/>
                    <w:rPr>
                      <w:rFonts w:ascii="Book Antiqua"/>
                      <w:b/>
                      <w:i/>
                    </w:rPr>
                  </w:pPr>
                  <w:r>
                    <w:rPr>
                      <w:rFonts w:ascii="Book Antiqua"/>
                      <w:b/>
                      <w:i/>
                      <w:color w:val="231F20"/>
                      <w:w w:val="105"/>
                    </w:rPr>
                    <w:t>Appendix 6</w:t>
                  </w:r>
                </w:p>
              </w:txbxContent>
            </v:textbox>
            <w10:anchorlock/>
          </v:shape>
        </w:pict>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1"/>
        <w:rPr>
          <w:rFonts w:ascii="Book Antiqua"/>
          <w:b/>
          <w:i/>
          <w:sz w:val="10"/>
        </w:rPr>
      </w:pPr>
      <w:r>
        <w:rPr>
          <w:noProof/>
        </w:rPr>
        <w:drawing>
          <wp:anchor distT="0" distB="0" distL="0" distR="0" simplePos="0" relativeHeight="442" behindDoc="0" locked="0" layoutInCell="1" allowOverlap="1">
            <wp:simplePos x="0" y="0"/>
            <wp:positionH relativeFrom="page">
              <wp:posOffset>1304224</wp:posOffset>
            </wp:positionH>
            <wp:positionV relativeFrom="paragraph">
              <wp:posOffset>102312</wp:posOffset>
            </wp:positionV>
            <wp:extent cx="5541254" cy="5599366"/>
            <wp:effectExtent l="0" t="0" r="0" b="0"/>
            <wp:wrapTopAndBottom/>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37" cstate="print"/>
                    <a:stretch>
                      <a:fillRect/>
                    </a:stretch>
                  </pic:blipFill>
                  <pic:spPr>
                    <a:xfrm>
                      <a:off x="0" y="0"/>
                      <a:ext cx="5541254" cy="5599366"/>
                    </a:xfrm>
                    <a:prstGeom prst="rect">
                      <a:avLst/>
                    </a:prstGeom>
                  </pic:spPr>
                </pic:pic>
              </a:graphicData>
            </a:graphic>
          </wp:anchor>
        </w:drawing>
      </w: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760F94">
      <w:pPr>
        <w:pStyle w:val="BodyText"/>
        <w:spacing w:before="2"/>
        <w:rPr>
          <w:rFonts w:ascii="Book Antiqua"/>
          <w:b/>
          <w:i/>
          <w:sz w:val="20"/>
        </w:rPr>
      </w:pPr>
      <w:r>
        <w:pict>
          <v:shape id="_x0000_s1065" style="position:absolute;margin-left:70.85pt;margin-top:14.65pt;width:467.75pt;height:.1pt;z-index:-251204608;mso-wrap-distance-left:0;mso-wrap-distance-right:0;mso-position-horizontal-relative:page" coordorigin="1417,293" coordsize="9355,0" path="m1417,293r9355,e" filled="f" strokecolor="#231f20" strokeweight="1pt">
            <v:path arrowok="t"/>
            <w10:wrap type="topAndBottom" anchorx="page"/>
          </v:shape>
        </w:pict>
      </w:r>
    </w:p>
    <w:p w:rsidR="00166577" w:rsidRDefault="00760F94">
      <w:pPr>
        <w:tabs>
          <w:tab w:val="left" w:pos="1250"/>
          <w:tab w:val="left" w:pos="2738"/>
        </w:tabs>
        <w:spacing w:before="149"/>
        <w:ind w:right="391"/>
        <w:jc w:val="right"/>
        <w:rPr>
          <w:rFonts w:ascii="Book Antiqua"/>
          <w:b/>
          <w:i/>
        </w:rPr>
      </w:pPr>
      <w:r>
        <w:rPr>
          <w:rFonts w:ascii="Book Antiqua"/>
          <w:b/>
          <w:i/>
          <w:color w:val="231F20"/>
          <w:w w:val="110"/>
        </w:rPr>
        <w:t>I55</w:t>
      </w:r>
      <w:r>
        <w:rPr>
          <w:rFonts w:ascii="Book Antiqua"/>
          <w:b/>
          <w:i/>
          <w:color w:val="FFFFFF"/>
          <w:w w:val="110"/>
          <w:shd w:val="clear" w:color="auto" w:fill="939598"/>
        </w:rPr>
        <w:tab/>
      </w:r>
      <w:r>
        <w:rPr>
          <w:rFonts w:ascii="Book Antiqua"/>
          <w:b/>
          <w:i/>
          <w:color w:val="FFFFFF"/>
          <w:spacing w:val="2"/>
          <w:w w:val="110"/>
          <w:shd w:val="clear" w:color="auto" w:fill="939598"/>
        </w:rPr>
        <w:t>Budget</w:t>
      </w:r>
      <w:r>
        <w:rPr>
          <w:rFonts w:ascii="Book Antiqua"/>
          <w:b/>
          <w:i/>
          <w:color w:val="FFFFFF"/>
          <w:spacing w:val="2"/>
          <w:shd w:val="clear" w:color="auto" w:fill="939598"/>
        </w:rPr>
        <w:tab/>
      </w:r>
    </w:p>
    <w:p w:rsidR="00166577" w:rsidRDefault="00166577">
      <w:pPr>
        <w:jc w:val="right"/>
        <w:rPr>
          <w:rFonts w:ascii="Book Antiqua"/>
        </w:rPr>
        <w:sectPr w:rsidR="00166577">
          <w:pgSz w:w="11910" w:h="16840"/>
          <w:pgMar w:top="560" w:right="740" w:bottom="280" w:left="940" w:header="720" w:footer="720" w:gutter="0"/>
          <w:cols w:space="720"/>
        </w:sect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rPr>
          <w:rFonts w:ascii="Book Antiqua"/>
          <w:b/>
          <w:i/>
          <w:sz w:val="20"/>
        </w:rPr>
      </w:pPr>
    </w:p>
    <w:p w:rsidR="00166577" w:rsidRDefault="00166577">
      <w:pPr>
        <w:pStyle w:val="BodyText"/>
        <w:spacing w:before="4"/>
        <w:rPr>
          <w:rFonts w:ascii="Book Antiqua"/>
          <w:b/>
          <w:i/>
          <w:sz w:val="23"/>
        </w:rPr>
      </w:pPr>
    </w:p>
    <w:p w:rsidR="00166577" w:rsidRDefault="00760F94">
      <w:pPr>
        <w:pStyle w:val="BodyText"/>
        <w:spacing w:line="20" w:lineRule="exact"/>
        <w:ind w:left="183"/>
        <w:rPr>
          <w:rFonts w:ascii="Book Antiqua"/>
          <w:sz w:val="2"/>
        </w:rPr>
      </w:pPr>
      <w:r>
        <w:rPr>
          <w:rFonts w:ascii="Book Antiqua"/>
          <w:sz w:val="2"/>
        </w:rPr>
      </w:r>
      <w:r>
        <w:rPr>
          <w:rFonts w:ascii="Book Antiqua"/>
          <w:sz w:val="2"/>
        </w:rPr>
        <w:pict>
          <v:group id="_x0000_s1063" style="width:467.75pt;height:1pt;mso-position-horizontal-relative:char;mso-position-vertical-relative:line" coordsize="9355,20">
            <v:line id="_x0000_s1064" style="position:absolute" from="0,10" to="9354,10" strokecolor="#231f20" strokeweight="1pt"/>
            <w10:anchorlock/>
          </v:group>
        </w:pict>
      </w:r>
    </w:p>
    <w:p w:rsidR="00166577" w:rsidRDefault="00166577">
      <w:pPr>
        <w:pStyle w:val="BodyText"/>
        <w:rPr>
          <w:rFonts w:ascii="Book Antiqua"/>
          <w:b/>
          <w:i/>
          <w:sz w:val="6"/>
        </w:rPr>
      </w:pPr>
    </w:p>
    <w:p w:rsidR="00166577" w:rsidRDefault="00760F94">
      <w:pPr>
        <w:spacing w:before="105"/>
        <w:ind w:left="2566"/>
        <w:rPr>
          <w:rFonts w:ascii="Book Antiqua"/>
          <w:b/>
          <w:i/>
        </w:rPr>
      </w:pPr>
      <w:r>
        <w:rPr>
          <w:rFonts w:ascii="Book Antiqua"/>
          <w:b/>
          <w:i/>
          <w:color w:val="231F20"/>
          <w:w w:val="115"/>
        </w:rPr>
        <w:t>I56</w:t>
      </w:r>
    </w:p>
    <w:p w:rsidR="00166577" w:rsidRDefault="00166577">
      <w:pPr>
        <w:rPr>
          <w:rFonts w:ascii="Book Antiqua"/>
        </w:rPr>
        <w:sectPr w:rsidR="00166577">
          <w:pgSz w:w="11910" w:h="16840"/>
          <w:pgMar w:top="1580" w:right="740" w:bottom="280" w:left="940" w:header="720" w:footer="720" w:gutter="0"/>
          <w:cols w:space="720"/>
        </w:sectPr>
      </w:pPr>
    </w:p>
    <w:p w:rsidR="00166577" w:rsidRDefault="00760F94">
      <w:pPr>
        <w:pStyle w:val="BodyText"/>
        <w:spacing w:before="7"/>
        <w:rPr>
          <w:rFonts w:ascii="Book Antiqua"/>
          <w:b/>
          <w:i/>
          <w:sz w:val="23"/>
        </w:rPr>
      </w:pPr>
      <w:r>
        <w:pict>
          <v:shape id="_x0000_s1062" type="#_x0000_t202" style="position:absolute;margin-left:464.1pt;margin-top:802.85pt;width:35.95pt;height:13.45pt;z-index:-262309888;mso-position-horizontal-relative:page;mso-position-vertic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anchory="page"/>
          </v:shape>
        </w:pict>
      </w:r>
      <w:r>
        <w:pict>
          <v:group id="_x0000_s1059" style="position:absolute;margin-left:70.85pt;margin-top:56.7pt;width:467.75pt;height:728.5pt;z-index:-262308864;mso-position-horizontal-relative:page;mso-position-vertical-relative:page" coordorigin="1417,1134" coordsize="9355,14570">
            <v:rect id="_x0000_s1061" style="position:absolute;left:1477;top:1193;width:9235;height:14450" filled="f" strokecolor="#939598" strokeweight="6pt"/>
            <v:rect id="_x0000_s1060" style="position:absolute;left:1898;top:3062;width:8432;height:12202" filled="f" strokecolor="#231f20"/>
            <w10:wrap anchorx="page" anchory="page"/>
          </v:group>
        </w:pict>
      </w:r>
    </w:p>
    <w:p w:rsidR="00166577" w:rsidRDefault="00760F94">
      <w:pPr>
        <w:spacing w:before="99"/>
        <w:ind w:left="90"/>
        <w:jc w:val="center"/>
        <w:rPr>
          <w:rFonts w:ascii="Palatino"/>
          <w:b/>
          <w:sz w:val="68"/>
        </w:rPr>
      </w:pPr>
      <w:r>
        <w:rPr>
          <w:rFonts w:ascii="Palatino"/>
          <w:b/>
          <w:color w:val="231F20"/>
          <w:sz w:val="68"/>
        </w:rPr>
        <w:t>Information</w:t>
      </w: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166577">
      <w:pPr>
        <w:pStyle w:val="BodyText"/>
        <w:rPr>
          <w:rFonts w:ascii="Palatino"/>
          <w:b/>
          <w:sz w:val="20"/>
        </w:rPr>
      </w:pPr>
    </w:p>
    <w:p w:rsidR="00166577" w:rsidRDefault="00760F94">
      <w:pPr>
        <w:pStyle w:val="BodyText"/>
        <w:spacing w:before="10"/>
        <w:rPr>
          <w:rFonts w:ascii="Palatino"/>
          <w:b/>
          <w:sz w:val="24"/>
        </w:rPr>
      </w:pPr>
      <w:r>
        <w:pict>
          <v:shape id="_x0000_s1058" style="position:absolute;margin-left:70.85pt;margin-top:17.9pt;width:467.75pt;height:.1pt;z-index:-251202560;mso-wrap-distance-left:0;mso-wrap-distance-right:0;mso-position-horizontal-relative:page" coordorigin="1417,358" coordsize="9355,0" path="m1417,358r9355,e" filled="f" strokecolor="#231f20" strokeweight="1pt">
            <v:path arrowok="t"/>
            <w10:wrap type="topAndBottom" anchorx="page"/>
          </v:shape>
        </w:pict>
      </w:r>
    </w:p>
    <w:p w:rsidR="00166577" w:rsidRDefault="00760F94">
      <w:pPr>
        <w:tabs>
          <w:tab w:val="left" w:pos="987"/>
          <w:tab w:val="left" w:pos="2738"/>
        </w:tabs>
        <w:spacing w:before="149"/>
        <w:ind w:right="391"/>
        <w:jc w:val="right"/>
        <w:rPr>
          <w:rFonts w:ascii="Book Antiqua"/>
          <w:b/>
          <w:i/>
        </w:rPr>
      </w:pPr>
      <w:r>
        <w:rPr>
          <w:rFonts w:ascii="Book Antiqua"/>
          <w:b/>
          <w:i/>
          <w:color w:val="231F20"/>
          <w:w w:val="110"/>
        </w:rPr>
        <w:t>I51</w:t>
      </w:r>
      <w:r>
        <w:rPr>
          <w:rFonts w:ascii="Book Antiqua"/>
          <w:b/>
          <w:i/>
          <w:color w:val="FFFFFF"/>
          <w:w w:val="110"/>
          <w:shd w:val="clear" w:color="auto" w:fill="231F20"/>
        </w:rPr>
        <w:tab/>
      </w:r>
      <w:r>
        <w:rPr>
          <w:rFonts w:ascii="Book Antiqua"/>
          <w:b/>
          <w:i/>
          <w:color w:val="FFFFFF"/>
          <w:spacing w:val="3"/>
          <w:w w:val="110"/>
          <w:shd w:val="clear" w:color="auto" w:fill="231F20"/>
        </w:rPr>
        <w:t>Information</w:t>
      </w:r>
      <w:r>
        <w:rPr>
          <w:rFonts w:ascii="Book Antiqua"/>
          <w:b/>
          <w:i/>
          <w:color w:val="FFFFFF"/>
          <w:spacing w:val="3"/>
          <w:shd w:val="clear" w:color="auto" w:fill="231F20"/>
        </w:rPr>
        <w:tab/>
      </w:r>
    </w:p>
    <w:p w:rsidR="00166577" w:rsidRDefault="00166577">
      <w:pPr>
        <w:jc w:val="right"/>
        <w:rPr>
          <w:rFonts w:ascii="Book Antiqua"/>
        </w:rPr>
        <w:sectPr w:rsidR="00166577">
          <w:pgSz w:w="11910" w:h="16840"/>
          <w:pgMar w:top="1120" w:right="740" w:bottom="280" w:left="940" w:header="720" w:footer="720" w:gutter="0"/>
          <w:cols w:space="720"/>
        </w:sectPr>
      </w:pPr>
    </w:p>
    <w:p w:rsidR="00166577" w:rsidRDefault="00760F94">
      <w:pPr>
        <w:tabs>
          <w:tab w:val="left" w:pos="2128"/>
          <w:tab w:val="left" w:pos="9548"/>
        </w:tabs>
        <w:spacing w:before="72"/>
        <w:ind w:left="193"/>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20"/>
          <w:sz w:val="52"/>
          <w:shd w:val="clear" w:color="auto" w:fill="231F20"/>
        </w:rPr>
        <w:t>URC H</w:t>
      </w:r>
      <w:r>
        <w:rPr>
          <w:rFonts w:ascii="Cambria"/>
          <w:b/>
          <w:i/>
          <w:color w:val="FFFFFF"/>
          <w:w w:val="120"/>
          <w:sz w:val="52"/>
          <w:shd w:val="clear" w:color="auto" w:fill="231F20"/>
        </w:rPr>
        <w:t>istory</w:t>
      </w:r>
      <w:r>
        <w:rPr>
          <w:rFonts w:ascii="Cambria"/>
          <w:b/>
          <w:i/>
          <w:color w:val="FFFFFF"/>
          <w:spacing w:val="30"/>
          <w:w w:val="120"/>
          <w:sz w:val="52"/>
          <w:shd w:val="clear" w:color="auto" w:fill="231F20"/>
        </w:rPr>
        <w:t xml:space="preserve"> </w:t>
      </w:r>
      <w:r>
        <w:rPr>
          <w:rFonts w:ascii="Cambria"/>
          <w:b/>
          <w:i/>
          <w:color w:val="A7A9AC"/>
          <w:w w:val="120"/>
          <w:sz w:val="52"/>
          <w:shd w:val="clear" w:color="auto" w:fill="231F20"/>
        </w:rPr>
        <w:t>S</w:t>
      </w:r>
      <w:r>
        <w:rPr>
          <w:rFonts w:ascii="Cambria"/>
          <w:b/>
          <w:i/>
          <w:color w:val="FFFFFF"/>
          <w:w w:val="120"/>
          <w:sz w:val="52"/>
          <w:shd w:val="clear" w:color="auto" w:fill="231F20"/>
        </w:rPr>
        <w:t>ociety</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4"/>
        <w:rPr>
          <w:rFonts w:ascii="Cambria"/>
          <w:b/>
          <w:i/>
          <w:sz w:val="25"/>
        </w:rPr>
      </w:pPr>
    </w:p>
    <w:p w:rsidR="00166577" w:rsidRDefault="00166577">
      <w:pPr>
        <w:rPr>
          <w:rFonts w:ascii="Cambria"/>
          <w:sz w:val="25"/>
        </w:rPr>
        <w:sectPr w:rsidR="00166577">
          <w:pgSz w:w="11910" w:h="16840"/>
          <w:pgMar w:top="1260" w:right="740" w:bottom="280" w:left="940" w:header="720" w:footer="720" w:gutter="0"/>
          <w:cols w:space="720"/>
        </w:sectPr>
      </w:pPr>
    </w:p>
    <w:p w:rsidR="00166577" w:rsidRDefault="00760F94">
      <w:pPr>
        <w:pStyle w:val="ListParagraph"/>
        <w:numPr>
          <w:ilvl w:val="0"/>
          <w:numId w:val="3"/>
        </w:numPr>
        <w:tabs>
          <w:tab w:val="left" w:pos="894"/>
          <w:tab w:val="left" w:pos="895"/>
        </w:tabs>
        <w:spacing w:before="108" w:line="264" w:lineRule="auto"/>
        <w:ind w:right="38" w:firstLine="0"/>
        <w:jc w:val="both"/>
        <w:rPr>
          <w:sz w:val="19"/>
        </w:rPr>
      </w:pPr>
      <w:r>
        <w:rPr>
          <w:color w:val="231F20"/>
          <w:spacing w:val="-4"/>
          <w:sz w:val="19"/>
        </w:rPr>
        <w:t xml:space="preserve">Twenty </w:t>
      </w:r>
      <w:r>
        <w:rPr>
          <w:color w:val="231F20"/>
          <w:sz w:val="19"/>
        </w:rPr>
        <w:t xml:space="preserve">seven members attended the Annual Meeting held jointly with the Baptist Historical Society at Dr Williams’s Library on Saturday 21 September. The Lecturer was the Revd Basil </w:t>
      </w:r>
      <w:r>
        <w:rPr>
          <w:color w:val="231F20"/>
          <w:spacing w:val="-4"/>
          <w:sz w:val="19"/>
        </w:rPr>
        <w:t xml:space="preserve">Amey </w:t>
      </w:r>
      <w:r>
        <w:rPr>
          <w:color w:val="231F20"/>
          <w:sz w:val="19"/>
        </w:rPr>
        <w:t>on</w:t>
      </w:r>
      <w:r>
        <w:rPr>
          <w:color w:val="231F20"/>
          <w:spacing w:val="-8"/>
          <w:sz w:val="19"/>
        </w:rPr>
        <w:t xml:space="preserve"> </w:t>
      </w:r>
      <w:r>
        <w:rPr>
          <w:color w:val="231F20"/>
          <w:sz w:val="19"/>
        </w:rPr>
        <w:t>‘The</w:t>
      </w:r>
      <w:r>
        <w:rPr>
          <w:color w:val="231F20"/>
          <w:spacing w:val="-8"/>
          <w:sz w:val="19"/>
        </w:rPr>
        <w:t xml:space="preserve"> </w:t>
      </w:r>
      <w:r>
        <w:rPr>
          <w:color w:val="231F20"/>
          <w:sz w:val="19"/>
        </w:rPr>
        <w:t>Free</w:t>
      </w:r>
      <w:r>
        <w:rPr>
          <w:color w:val="231F20"/>
          <w:spacing w:val="-7"/>
          <w:sz w:val="19"/>
        </w:rPr>
        <w:t xml:space="preserve"> </w:t>
      </w:r>
      <w:r>
        <w:rPr>
          <w:color w:val="231F20"/>
          <w:sz w:val="19"/>
        </w:rPr>
        <w:t>Church</w:t>
      </w:r>
      <w:r>
        <w:rPr>
          <w:color w:val="231F20"/>
          <w:spacing w:val="-8"/>
          <w:sz w:val="19"/>
        </w:rPr>
        <w:t xml:space="preserve"> </w:t>
      </w:r>
      <w:r>
        <w:rPr>
          <w:color w:val="231F20"/>
          <w:sz w:val="19"/>
        </w:rPr>
        <w:t>Federal</w:t>
      </w:r>
      <w:r>
        <w:rPr>
          <w:color w:val="231F20"/>
          <w:spacing w:val="-7"/>
          <w:sz w:val="19"/>
        </w:rPr>
        <w:t xml:space="preserve"> </w:t>
      </w:r>
      <w:r>
        <w:rPr>
          <w:color w:val="231F20"/>
          <w:sz w:val="19"/>
        </w:rPr>
        <w:t>Council:</w:t>
      </w:r>
      <w:r>
        <w:rPr>
          <w:color w:val="231F20"/>
          <w:spacing w:val="-8"/>
          <w:sz w:val="19"/>
        </w:rPr>
        <w:t xml:space="preserve"> </w:t>
      </w:r>
      <w:r>
        <w:rPr>
          <w:color w:val="231F20"/>
          <w:sz w:val="19"/>
        </w:rPr>
        <w:t>a</w:t>
      </w:r>
      <w:r>
        <w:rPr>
          <w:color w:val="231F20"/>
          <w:spacing w:val="-7"/>
          <w:sz w:val="19"/>
        </w:rPr>
        <w:t xml:space="preserve"> </w:t>
      </w:r>
      <w:r>
        <w:rPr>
          <w:color w:val="231F20"/>
          <w:sz w:val="19"/>
        </w:rPr>
        <w:t xml:space="preserve">retrospective view’. The Revd Geoffrey </w:t>
      </w:r>
      <w:r>
        <w:rPr>
          <w:color w:val="231F20"/>
          <w:spacing w:val="-3"/>
          <w:sz w:val="19"/>
        </w:rPr>
        <w:t xml:space="preserve">Roper,  </w:t>
      </w:r>
      <w:r>
        <w:rPr>
          <w:color w:val="231F20"/>
          <w:sz w:val="19"/>
        </w:rPr>
        <w:t xml:space="preserve">current </w:t>
      </w:r>
      <w:r>
        <w:rPr>
          <w:color w:val="231F20"/>
          <w:spacing w:val="-3"/>
          <w:sz w:val="19"/>
        </w:rPr>
        <w:t xml:space="preserve">Secretary </w:t>
      </w:r>
      <w:r>
        <w:rPr>
          <w:color w:val="231F20"/>
          <w:sz w:val="19"/>
        </w:rPr>
        <w:t xml:space="preserve">of the Free Churches Group within Churches </w:t>
      </w:r>
      <w:r>
        <w:rPr>
          <w:color w:val="231F20"/>
          <w:spacing w:val="-3"/>
          <w:sz w:val="19"/>
        </w:rPr>
        <w:t xml:space="preserve">Together </w:t>
      </w:r>
      <w:r>
        <w:rPr>
          <w:color w:val="231F20"/>
          <w:sz w:val="19"/>
        </w:rPr>
        <w:t>in England followed  with  an  explanation of how the successor body operates. After lunch members were given an introductory talk about Dr</w:t>
      </w:r>
      <w:r>
        <w:rPr>
          <w:color w:val="231F20"/>
          <w:sz w:val="19"/>
        </w:rPr>
        <w:t xml:space="preserve"> Williams’s by David Powell, Special Cataloguer in the Congregational Library, and were able to look at interesting archival material, as well as touring </w:t>
      </w:r>
      <w:r>
        <w:rPr>
          <w:color w:val="231F20"/>
          <w:spacing w:val="-4"/>
          <w:sz w:val="19"/>
        </w:rPr>
        <w:t xml:space="preserve">the </w:t>
      </w:r>
      <w:r>
        <w:rPr>
          <w:color w:val="231F20"/>
          <w:sz w:val="19"/>
        </w:rPr>
        <w:t>Library</w:t>
      </w:r>
      <w:r>
        <w:rPr>
          <w:color w:val="231F20"/>
          <w:spacing w:val="5"/>
          <w:sz w:val="19"/>
        </w:rPr>
        <w:t xml:space="preserve"> </w:t>
      </w:r>
      <w:r>
        <w:rPr>
          <w:color w:val="231F20"/>
          <w:sz w:val="19"/>
        </w:rPr>
        <w:t>itself.</w:t>
      </w:r>
    </w:p>
    <w:p w:rsidR="00166577" w:rsidRDefault="00166577">
      <w:pPr>
        <w:pStyle w:val="BodyText"/>
        <w:spacing w:before="5"/>
        <w:rPr>
          <w:sz w:val="20"/>
        </w:rPr>
      </w:pPr>
    </w:p>
    <w:p w:rsidR="00166577" w:rsidRDefault="00760F94">
      <w:pPr>
        <w:pStyle w:val="ListParagraph"/>
        <w:numPr>
          <w:ilvl w:val="0"/>
          <w:numId w:val="3"/>
        </w:numPr>
        <w:tabs>
          <w:tab w:val="left" w:pos="894"/>
          <w:tab w:val="left" w:pos="895"/>
        </w:tabs>
        <w:spacing w:line="264" w:lineRule="auto"/>
        <w:ind w:left="211" w:right="38" w:firstLine="2"/>
        <w:jc w:val="both"/>
        <w:rPr>
          <w:sz w:val="19"/>
        </w:rPr>
      </w:pPr>
      <w:r>
        <w:rPr>
          <w:color w:val="231F20"/>
          <w:sz w:val="19"/>
        </w:rPr>
        <w:t>Reorganisation of the Society’s holdings continued. The Secretary acted as courie</w:t>
      </w:r>
      <w:r>
        <w:rPr>
          <w:color w:val="231F20"/>
          <w:sz w:val="19"/>
        </w:rPr>
        <w:t xml:space="preserve">r </w:t>
      </w:r>
      <w:r>
        <w:rPr>
          <w:color w:val="231F20"/>
          <w:spacing w:val="-4"/>
          <w:sz w:val="19"/>
        </w:rPr>
        <w:t xml:space="preserve">for </w:t>
      </w:r>
      <w:r>
        <w:rPr>
          <w:color w:val="231F20"/>
          <w:sz w:val="19"/>
        </w:rPr>
        <w:t xml:space="preserve">material destined for Bristol, Cardiff and Leeds. Mr and Mrs Richard Potts assisted in the sorting </w:t>
      </w:r>
      <w:r>
        <w:rPr>
          <w:color w:val="231F20"/>
          <w:spacing w:val="-5"/>
          <w:sz w:val="19"/>
        </w:rPr>
        <w:t xml:space="preserve">and </w:t>
      </w:r>
      <w:r>
        <w:rPr>
          <w:color w:val="231F20"/>
          <w:sz w:val="19"/>
        </w:rPr>
        <w:t xml:space="preserve">listing of the photographic collection and with their deposit of the remaining </w:t>
      </w:r>
      <w:r>
        <w:rPr>
          <w:color w:val="231F20"/>
          <w:spacing w:val="-3"/>
          <w:sz w:val="19"/>
        </w:rPr>
        <w:t xml:space="preserve">Yorkshire </w:t>
      </w:r>
      <w:r>
        <w:rPr>
          <w:color w:val="231F20"/>
          <w:sz w:val="19"/>
        </w:rPr>
        <w:t>records, the task laid on the Society in 1997 to distribut</w:t>
      </w:r>
      <w:r>
        <w:rPr>
          <w:color w:val="231F20"/>
          <w:sz w:val="19"/>
        </w:rPr>
        <w:t xml:space="preserve">e material to the locality of origin was completed. The sale </w:t>
      </w:r>
      <w:r>
        <w:rPr>
          <w:color w:val="231F20"/>
          <w:spacing w:val="-6"/>
          <w:sz w:val="19"/>
        </w:rPr>
        <w:t xml:space="preserve">of </w:t>
      </w:r>
      <w:r>
        <w:rPr>
          <w:color w:val="231F20"/>
          <w:sz w:val="19"/>
        </w:rPr>
        <w:t xml:space="preserve">surplus Communion tokens has  been  supervised by Mr Jeffrey </w:t>
      </w:r>
      <w:r>
        <w:rPr>
          <w:color w:val="231F20"/>
          <w:spacing w:val="-3"/>
          <w:sz w:val="19"/>
        </w:rPr>
        <w:t xml:space="preserve">Gardiner, </w:t>
      </w:r>
      <w:r>
        <w:rPr>
          <w:color w:val="231F20"/>
          <w:sz w:val="19"/>
        </w:rPr>
        <w:t xml:space="preserve">another United Reformed Church </w:t>
      </w:r>
      <w:r>
        <w:rPr>
          <w:color w:val="231F20"/>
          <w:spacing w:val="-3"/>
          <w:sz w:val="19"/>
        </w:rPr>
        <w:t xml:space="preserve">member, </w:t>
      </w:r>
      <w:r>
        <w:rPr>
          <w:color w:val="231F20"/>
          <w:sz w:val="19"/>
        </w:rPr>
        <w:t xml:space="preserve">all proceeds being devoted to Society’s Library. Extensive conservation work must </w:t>
      </w:r>
      <w:r>
        <w:rPr>
          <w:color w:val="231F20"/>
          <w:sz w:val="19"/>
        </w:rPr>
        <w:t xml:space="preserve">begin soon and there will be costs associated with the storage of the national Presbyterian records </w:t>
      </w:r>
      <w:r>
        <w:rPr>
          <w:color w:val="231F20"/>
          <w:spacing w:val="-4"/>
          <w:sz w:val="19"/>
        </w:rPr>
        <w:t xml:space="preserve">that </w:t>
      </w:r>
      <w:r>
        <w:rPr>
          <w:color w:val="231F20"/>
          <w:sz w:val="19"/>
        </w:rPr>
        <w:t>remain in the Society’s</w:t>
      </w:r>
      <w:r>
        <w:rPr>
          <w:color w:val="231F20"/>
          <w:spacing w:val="19"/>
          <w:sz w:val="19"/>
        </w:rPr>
        <w:t xml:space="preserve"> </w:t>
      </w:r>
      <w:r>
        <w:rPr>
          <w:color w:val="231F20"/>
          <w:sz w:val="19"/>
        </w:rPr>
        <w:t>care.</w:t>
      </w:r>
    </w:p>
    <w:p w:rsidR="00166577" w:rsidRDefault="00166577">
      <w:pPr>
        <w:pStyle w:val="BodyText"/>
        <w:spacing w:before="5"/>
        <w:rPr>
          <w:sz w:val="20"/>
        </w:rPr>
      </w:pPr>
    </w:p>
    <w:p w:rsidR="00166577" w:rsidRDefault="00760F94">
      <w:pPr>
        <w:pStyle w:val="ListParagraph"/>
        <w:numPr>
          <w:ilvl w:val="0"/>
          <w:numId w:val="3"/>
        </w:numPr>
        <w:tabs>
          <w:tab w:val="left" w:pos="894"/>
          <w:tab w:val="left" w:pos="895"/>
        </w:tabs>
        <w:spacing w:line="264" w:lineRule="auto"/>
        <w:ind w:right="39" w:firstLine="1"/>
        <w:jc w:val="both"/>
        <w:rPr>
          <w:sz w:val="19"/>
        </w:rPr>
      </w:pPr>
      <w:r>
        <w:rPr>
          <w:color w:val="231F20"/>
          <w:sz w:val="19"/>
        </w:rPr>
        <w:t xml:space="preserve">Cataloguing of the Library, which will </w:t>
      </w:r>
      <w:r>
        <w:rPr>
          <w:color w:val="231F20"/>
          <w:spacing w:val="-3"/>
          <w:sz w:val="19"/>
        </w:rPr>
        <w:t xml:space="preserve">make  </w:t>
      </w:r>
      <w:r>
        <w:rPr>
          <w:color w:val="231F20"/>
          <w:sz w:val="19"/>
        </w:rPr>
        <w:t>it accessible ‘on line’, via the Cambridge University Library, has proceede</w:t>
      </w:r>
      <w:r>
        <w:rPr>
          <w:color w:val="231F20"/>
          <w:sz w:val="19"/>
        </w:rPr>
        <w:t xml:space="preserve">d slowly but surely with </w:t>
      </w:r>
      <w:r>
        <w:rPr>
          <w:color w:val="231F20"/>
          <w:spacing w:val="-4"/>
          <w:sz w:val="19"/>
        </w:rPr>
        <w:t xml:space="preserve">the </w:t>
      </w:r>
      <w:r>
        <w:rPr>
          <w:color w:val="231F20"/>
          <w:sz w:val="19"/>
        </w:rPr>
        <w:t xml:space="preserve">assistance of Dr Marian </w:t>
      </w:r>
      <w:r>
        <w:rPr>
          <w:color w:val="231F20"/>
          <w:spacing w:val="-3"/>
          <w:sz w:val="19"/>
        </w:rPr>
        <w:t xml:space="preserve">Foster, </w:t>
      </w:r>
      <w:r>
        <w:rPr>
          <w:color w:val="231F20"/>
          <w:sz w:val="19"/>
        </w:rPr>
        <w:t xml:space="preserve">the recently </w:t>
      </w:r>
      <w:r>
        <w:rPr>
          <w:color w:val="231F20"/>
          <w:spacing w:val="-4"/>
          <w:sz w:val="19"/>
        </w:rPr>
        <w:t xml:space="preserve">retired </w:t>
      </w:r>
      <w:r>
        <w:rPr>
          <w:color w:val="231F20"/>
          <w:sz w:val="19"/>
        </w:rPr>
        <w:t>Librarian of the Cambridge Theological Federation. The teamwork of the Chairman and Administrator in identifying duplicate stock ensured that a complete set of the Presbyteri</w:t>
      </w:r>
      <w:r>
        <w:rPr>
          <w:color w:val="231F20"/>
          <w:sz w:val="19"/>
        </w:rPr>
        <w:t xml:space="preserve">an Messenger and another of the Record of the national Synod/Assembly of the Presbyterian Church in/of England  were  donated  to New College, Edinburgh. Other duplicates </w:t>
      </w:r>
      <w:r>
        <w:rPr>
          <w:color w:val="231F20"/>
          <w:spacing w:val="-4"/>
          <w:sz w:val="19"/>
        </w:rPr>
        <w:t xml:space="preserve">were </w:t>
      </w:r>
      <w:r>
        <w:rPr>
          <w:color w:val="231F20"/>
          <w:sz w:val="19"/>
        </w:rPr>
        <w:t>sold to interested individuals or</w:t>
      </w:r>
      <w:r>
        <w:rPr>
          <w:color w:val="231F20"/>
          <w:spacing w:val="34"/>
          <w:sz w:val="19"/>
        </w:rPr>
        <w:t xml:space="preserve"> </w:t>
      </w:r>
      <w:r>
        <w:rPr>
          <w:color w:val="231F20"/>
          <w:sz w:val="19"/>
        </w:rPr>
        <w:t>libraries.</w:t>
      </w:r>
    </w:p>
    <w:p w:rsidR="00166577" w:rsidRDefault="00760F94">
      <w:pPr>
        <w:pStyle w:val="ListParagraph"/>
        <w:numPr>
          <w:ilvl w:val="0"/>
          <w:numId w:val="3"/>
        </w:numPr>
        <w:tabs>
          <w:tab w:val="left" w:pos="892"/>
          <w:tab w:val="left" w:pos="893"/>
        </w:tabs>
        <w:spacing w:before="108" w:line="264" w:lineRule="auto"/>
        <w:ind w:right="694" w:firstLine="0"/>
        <w:jc w:val="both"/>
        <w:rPr>
          <w:sz w:val="19"/>
        </w:rPr>
      </w:pPr>
      <w:r>
        <w:rPr>
          <w:color w:val="231F20"/>
          <w:spacing w:val="-4"/>
          <w:w w:val="91"/>
          <w:sz w:val="19"/>
        </w:rPr>
        <w:br w:type="column"/>
      </w:r>
      <w:r>
        <w:rPr>
          <w:color w:val="231F20"/>
          <w:sz w:val="19"/>
        </w:rPr>
        <w:t xml:space="preserve">Visitors are always welcome and should contact the Administrator, Mrs M Thompson </w:t>
      </w:r>
      <w:r>
        <w:rPr>
          <w:color w:val="231F20"/>
          <w:spacing w:val="-6"/>
          <w:sz w:val="19"/>
        </w:rPr>
        <w:t xml:space="preserve">at </w:t>
      </w:r>
      <w:r>
        <w:rPr>
          <w:color w:val="231F20"/>
          <w:sz w:val="19"/>
        </w:rPr>
        <w:t xml:space="preserve">Westminster College, Cambridge CB3 0AA / </w:t>
      </w:r>
      <w:r>
        <w:rPr>
          <w:color w:val="231F20"/>
          <w:spacing w:val="-3"/>
          <w:sz w:val="19"/>
        </w:rPr>
        <w:t xml:space="preserve">01223 </w:t>
      </w:r>
      <w:r>
        <w:rPr>
          <w:color w:val="231F20"/>
          <w:sz w:val="19"/>
        </w:rPr>
        <w:t xml:space="preserve">741300 / </w:t>
      </w:r>
      <w:hyperlink r:id="rId38">
        <w:r>
          <w:rPr>
            <w:color w:val="231F20"/>
            <w:sz w:val="19"/>
          </w:rPr>
          <w:t xml:space="preserve">mt212@cam.ac.uk </w:t>
        </w:r>
      </w:hyperlink>
      <w:r>
        <w:rPr>
          <w:color w:val="231F20"/>
          <w:sz w:val="19"/>
        </w:rPr>
        <w:t xml:space="preserve">(not Wednesdays). </w:t>
      </w:r>
      <w:r>
        <w:rPr>
          <w:color w:val="231F20"/>
          <w:spacing w:val="-5"/>
          <w:sz w:val="19"/>
        </w:rPr>
        <w:t xml:space="preserve">For </w:t>
      </w:r>
      <w:r>
        <w:rPr>
          <w:color w:val="231F20"/>
          <w:sz w:val="19"/>
        </w:rPr>
        <w:t xml:space="preserve">those interested in the antecedents </w:t>
      </w:r>
      <w:r>
        <w:rPr>
          <w:color w:val="231F20"/>
          <w:sz w:val="19"/>
        </w:rPr>
        <w:t xml:space="preserve">of Dissent, </w:t>
      </w:r>
      <w:r>
        <w:rPr>
          <w:color w:val="231F20"/>
          <w:spacing w:val="-13"/>
          <w:sz w:val="19"/>
        </w:rPr>
        <w:t xml:space="preserve">a </w:t>
      </w:r>
      <w:r>
        <w:rPr>
          <w:color w:val="231F20"/>
          <w:sz w:val="19"/>
        </w:rPr>
        <w:t xml:space="preserve">short pamphlet, </w:t>
      </w:r>
      <w:r>
        <w:rPr>
          <w:i/>
          <w:color w:val="231F20"/>
          <w:sz w:val="19"/>
        </w:rPr>
        <w:t>Pilgrim Roots</w:t>
      </w:r>
      <w:r>
        <w:rPr>
          <w:color w:val="231F20"/>
          <w:sz w:val="19"/>
        </w:rPr>
        <w:t xml:space="preserve">, gives some </w:t>
      </w:r>
      <w:r>
        <w:rPr>
          <w:color w:val="231F20"/>
          <w:spacing w:val="-3"/>
          <w:sz w:val="19"/>
        </w:rPr>
        <w:t xml:space="preserve">directions </w:t>
      </w:r>
      <w:r>
        <w:rPr>
          <w:color w:val="231F20"/>
          <w:sz w:val="19"/>
        </w:rPr>
        <w:t xml:space="preserve">for a tour of significant sites.  The Manuscript </w:t>
      </w:r>
      <w:r>
        <w:rPr>
          <w:color w:val="231F20"/>
          <w:spacing w:val="-3"/>
          <w:sz w:val="19"/>
        </w:rPr>
        <w:t xml:space="preserve">copy  </w:t>
      </w:r>
      <w:r>
        <w:rPr>
          <w:color w:val="231F20"/>
          <w:sz w:val="19"/>
        </w:rPr>
        <w:t xml:space="preserve">of the </w:t>
      </w:r>
      <w:r>
        <w:rPr>
          <w:i/>
          <w:color w:val="231F20"/>
          <w:sz w:val="19"/>
        </w:rPr>
        <w:t xml:space="preserve">Westminster Confession </w:t>
      </w:r>
      <w:r>
        <w:rPr>
          <w:color w:val="231F20"/>
          <w:sz w:val="19"/>
        </w:rPr>
        <w:t xml:space="preserve">was the centre </w:t>
      </w:r>
      <w:r>
        <w:rPr>
          <w:color w:val="231F20"/>
          <w:spacing w:val="-3"/>
          <w:sz w:val="19"/>
        </w:rPr>
        <w:t xml:space="preserve">piece </w:t>
      </w:r>
      <w:r>
        <w:rPr>
          <w:color w:val="231F20"/>
          <w:sz w:val="19"/>
        </w:rPr>
        <w:t xml:space="preserve">of a lecture given in a College context, but one </w:t>
      </w:r>
      <w:r>
        <w:rPr>
          <w:color w:val="231F20"/>
          <w:spacing w:val="-4"/>
          <w:sz w:val="19"/>
        </w:rPr>
        <w:t xml:space="preserve">which </w:t>
      </w:r>
      <w:r>
        <w:rPr>
          <w:color w:val="231F20"/>
          <w:sz w:val="19"/>
        </w:rPr>
        <w:t>led to the Council’s decisio</w:t>
      </w:r>
      <w:r>
        <w:rPr>
          <w:color w:val="231F20"/>
          <w:sz w:val="19"/>
        </w:rPr>
        <w:t xml:space="preserve">n to make a </w:t>
      </w:r>
      <w:r>
        <w:rPr>
          <w:color w:val="231F20"/>
          <w:spacing w:val="-3"/>
          <w:sz w:val="19"/>
        </w:rPr>
        <w:t xml:space="preserve">microfilm </w:t>
      </w:r>
      <w:r>
        <w:rPr>
          <w:color w:val="231F20"/>
          <w:sz w:val="19"/>
        </w:rPr>
        <w:t>copy for use by</w:t>
      </w:r>
      <w:r>
        <w:rPr>
          <w:color w:val="231F20"/>
          <w:spacing w:val="23"/>
          <w:sz w:val="19"/>
        </w:rPr>
        <w:t xml:space="preserve"> </w:t>
      </w:r>
      <w:r>
        <w:rPr>
          <w:color w:val="231F20"/>
          <w:sz w:val="19"/>
        </w:rPr>
        <w:t>scholars.</w:t>
      </w:r>
    </w:p>
    <w:p w:rsidR="00166577" w:rsidRDefault="00166577">
      <w:pPr>
        <w:pStyle w:val="BodyText"/>
        <w:spacing w:before="6"/>
        <w:rPr>
          <w:sz w:val="20"/>
        </w:rPr>
      </w:pPr>
    </w:p>
    <w:p w:rsidR="00166577" w:rsidRDefault="00760F94">
      <w:pPr>
        <w:pStyle w:val="ListParagraph"/>
        <w:numPr>
          <w:ilvl w:val="0"/>
          <w:numId w:val="3"/>
        </w:numPr>
        <w:tabs>
          <w:tab w:val="left" w:pos="892"/>
          <w:tab w:val="left" w:pos="893"/>
        </w:tabs>
        <w:spacing w:line="264" w:lineRule="auto"/>
        <w:ind w:left="211" w:right="695" w:firstLine="0"/>
        <w:jc w:val="both"/>
        <w:rPr>
          <w:sz w:val="19"/>
        </w:rPr>
      </w:pPr>
      <w:r>
        <w:rPr>
          <w:color w:val="231F20"/>
          <w:sz w:val="19"/>
        </w:rPr>
        <w:t xml:space="preserve">The Society’s Journal completed another volume (6) in </w:t>
      </w:r>
      <w:r>
        <w:rPr>
          <w:color w:val="231F20"/>
          <w:spacing w:val="-3"/>
          <w:sz w:val="19"/>
        </w:rPr>
        <w:t xml:space="preserve">July. </w:t>
      </w:r>
      <w:r>
        <w:rPr>
          <w:color w:val="231F20"/>
          <w:sz w:val="19"/>
        </w:rPr>
        <w:t xml:space="preserve">Articles covered isisues of conscience, </w:t>
      </w:r>
      <w:r>
        <w:rPr>
          <w:color w:val="231F20"/>
          <w:spacing w:val="-3"/>
          <w:sz w:val="19"/>
        </w:rPr>
        <w:t xml:space="preserve">gender, </w:t>
      </w:r>
      <w:r>
        <w:rPr>
          <w:color w:val="231F20"/>
          <w:sz w:val="19"/>
        </w:rPr>
        <w:t xml:space="preserve">culture and society, together with celebration of significant dates and ministries. The </w:t>
      </w:r>
      <w:r>
        <w:rPr>
          <w:color w:val="231F20"/>
          <w:spacing w:val="-3"/>
          <w:sz w:val="19"/>
        </w:rPr>
        <w:t xml:space="preserve">Editor, </w:t>
      </w:r>
      <w:r>
        <w:rPr>
          <w:color w:val="231F20"/>
          <w:sz w:val="19"/>
        </w:rPr>
        <w:t>Cly</w:t>
      </w:r>
      <w:r>
        <w:rPr>
          <w:color w:val="231F20"/>
          <w:sz w:val="19"/>
        </w:rPr>
        <w:t xml:space="preserve">de Binfield, succeeded Elaine Kay </w:t>
      </w:r>
      <w:r>
        <w:rPr>
          <w:color w:val="231F20"/>
          <w:spacing w:val="-8"/>
          <w:sz w:val="19"/>
        </w:rPr>
        <w:t xml:space="preserve">as </w:t>
      </w:r>
      <w:r>
        <w:rPr>
          <w:color w:val="231F20"/>
          <w:sz w:val="19"/>
        </w:rPr>
        <w:t>Society President at the Annual</w:t>
      </w:r>
      <w:r>
        <w:rPr>
          <w:color w:val="231F20"/>
          <w:spacing w:val="29"/>
          <w:sz w:val="19"/>
        </w:rPr>
        <w:t xml:space="preserve"> </w:t>
      </w:r>
      <w:r>
        <w:rPr>
          <w:color w:val="231F20"/>
          <w:sz w:val="19"/>
        </w:rPr>
        <w:t>Meeting.</w:t>
      </w:r>
    </w:p>
    <w:p w:rsidR="00166577" w:rsidRDefault="00166577">
      <w:pPr>
        <w:pStyle w:val="BodyText"/>
        <w:spacing w:before="8"/>
        <w:rPr>
          <w:sz w:val="20"/>
        </w:rPr>
      </w:pPr>
    </w:p>
    <w:p w:rsidR="00166577" w:rsidRDefault="00760F94">
      <w:pPr>
        <w:pStyle w:val="ListParagraph"/>
        <w:numPr>
          <w:ilvl w:val="0"/>
          <w:numId w:val="3"/>
        </w:numPr>
        <w:tabs>
          <w:tab w:val="left" w:pos="892"/>
          <w:tab w:val="left" w:pos="893"/>
        </w:tabs>
        <w:spacing w:line="264" w:lineRule="auto"/>
        <w:ind w:right="695" w:firstLine="0"/>
        <w:jc w:val="both"/>
        <w:rPr>
          <w:sz w:val="19"/>
        </w:rPr>
      </w:pPr>
      <w:r>
        <w:rPr>
          <w:color w:val="231F20"/>
          <w:sz w:val="19"/>
        </w:rPr>
        <w:t xml:space="preserve">The first General Assembly to be held </w:t>
      </w:r>
      <w:r>
        <w:rPr>
          <w:color w:val="231F20"/>
          <w:spacing w:val="-3"/>
          <w:sz w:val="19"/>
        </w:rPr>
        <w:t xml:space="preserve">north </w:t>
      </w:r>
      <w:r>
        <w:rPr>
          <w:color w:val="231F20"/>
          <w:sz w:val="19"/>
        </w:rPr>
        <w:t xml:space="preserve">of the Border provided an opportunity  to  </w:t>
      </w:r>
      <w:r>
        <w:rPr>
          <w:color w:val="231F20"/>
          <w:spacing w:val="-3"/>
          <w:sz w:val="19"/>
        </w:rPr>
        <w:t xml:space="preserve">learn  </w:t>
      </w:r>
      <w:r>
        <w:rPr>
          <w:color w:val="231F20"/>
          <w:sz w:val="19"/>
        </w:rPr>
        <w:t xml:space="preserve">about </w:t>
      </w:r>
      <w:r>
        <w:rPr>
          <w:color w:val="231F20"/>
          <w:spacing w:val="-3"/>
          <w:sz w:val="19"/>
        </w:rPr>
        <w:t xml:space="preserve">Independency </w:t>
      </w:r>
      <w:r>
        <w:rPr>
          <w:color w:val="231F20"/>
          <w:sz w:val="19"/>
        </w:rPr>
        <w:t xml:space="preserve">in </w:t>
      </w:r>
      <w:r>
        <w:rPr>
          <w:color w:val="231F20"/>
          <w:spacing w:val="-3"/>
          <w:sz w:val="19"/>
        </w:rPr>
        <w:t xml:space="preserve">Scotland, </w:t>
      </w:r>
      <w:r>
        <w:rPr>
          <w:color w:val="231F20"/>
          <w:sz w:val="19"/>
        </w:rPr>
        <w:t xml:space="preserve">in a </w:t>
      </w:r>
      <w:r>
        <w:rPr>
          <w:color w:val="231F20"/>
          <w:spacing w:val="-3"/>
          <w:sz w:val="19"/>
        </w:rPr>
        <w:t xml:space="preserve">lunch-time talk </w:t>
      </w:r>
      <w:r>
        <w:rPr>
          <w:color w:val="231F20"/>
          <w:sz w:val="19"/>
        </w:rPr>
        <w:t xml:space="preserve">by the Revd Dr W D McNaughton on ‘Early </w:t>
      </w:r>
      <w:r>
        <w:rPr>
          <w:color w:val="231F20"/>
          <w:spacing w:val="-4"/>
          <w:sz w:val="19"/>
        </w:rPr>
        <w:t xml:space="preserve">Congregationalism </w:t>
      </w:r>
      <w:r>
        <w:rPr>
          <w:color w:val="231F20"/>
          <w:sz w:val="19"/>
        </w:rPr>
        <w:t>and St</w:t>
      </w:r>
      <w:r>
        <w:rPr>
          <w:color w:val="231F20"/>
          <w:spacing w:val="21"/>
          <w:sz w:val="19"/>
        </w:rPr>
        <w:t xml:space="preserve"> </w:t>
      </w:r>
      <w:r>
        <w:rPr>
          <w:color w:val="231F20"/>
          <w:sz w:val="19"/>
        </w:rPr>
        <w:t>Andrews’.</w:t>
      </w:r>
    </w:p>
    <w:p w:rsidR="00166577" w:rsidRDefault="00166577">
      <w:pPr>
        <w:pStyle w:val="BodyText"/>
        <w:spacing w:before="8"/>
        <w:rPr>
          <w:sz w:val="20"/>
        </w:rPr>
      </w:pPr>
    </w:p>
    <w:p w:rsidR="00166577" w:rsidRDefault="00760F94">
      <w:pPr>
        <w:pStyle w:val="ListParagraph"/>
        <w:numPr>
          <w:ilvl w:val="0"/>
          <w:numId w:val="3"/>
        </w:numPr>
        <w:tabs>
          <w:tab w:val="left" w:pos="892"/>
          <w:tab w:val="left" w:pos="893"/>
        </w:tabs>
        <w:spacing w:line="264" w:lineRule="auto"/>
        <w:ind w:right="694" w:hanging="1"/>
        <w:jc w:val="both"/>
        <w:rPr>
          <w:sz w:val="19"/>
        </w:rPr>
      </w:pPr>
      <w:r>
        <w:rPr>
          <w:color w:val="231F20"/>
          <w:sz w:val="19"/>
        </w:rPr>
        <w:t xml:space="preserve">Copies of congregational histories are always useful additions to the Society’s collection. Churches may take out corporate membership  </w:t>
      </w:r>
      <w:r>
        <w:rPr>
          <w:color w:val="231F20"/>
          <w:spacing w:val="-7"/>
          <w:sz w:val="19"/>
        </w:rPr>
        <w:t xml:space="preserve">at </w:t>
      </w:r>
      <w:r>
        <w:rPr>
          <w:color w:val="231F20"/>
          <w:sz w:val="19"/>
        </w:rPr>
        <w:t>the same rate (£13) as individuals and th</w:t>
      </w:r>
      <w:r>
        <w:rPr>
          <w:color w:val="231F20"/>
          <w:sz w:val="19"/>
        </w:rPr>
        <w:t>ere is a reduction for</w:t>
      </w:r>
      <w:r>
        <w:rPr>
          <w:color w:val="231F20"/>
          <w:spacing w:val="11"/>
          <w:sz w:val="19"/>
        </w:rPr>
        <w:t xml:space="preserve"> </w:t>
      </w:r>
      <w:r>
        <w:rPr>
          <w:color w:val="231F20"/>
          <w:sz w:val="19"/>
        </w:rPr>
        <w:t>students.</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686" w:space="199"/>
            <w:col w:w="5345"/>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4"/>
        <w:rPr>
          <w:sz w:val="15"/>
        </w:rPr>
      </w:pPr>
    </w:p>
    <w:p w:rsidR="00166577" w:rsidRDefault="00760F94">
      <w:pPr>
        <w:pStyle w:val="BodyText"/>
        <w:spacing w:line="20" w:lineRule="exact"/>
        <w:ind w:left="183"/>
        <w:rPr>
          <w:sz w:val="2"/>
        </w:rPr>
      </w:pPr>
      <w:r>
        <w:rPr>
          <w:sz w:val="2"/>
        </w:rPr>
      </w:r>
      <w:r>
        <w:rPr>
          <w:sz w:val="2"/>
        </w:rPr>
        <w:pict>
          <v:group id="_x0000_s1056" style="width:467.75pt;height:1pt;mso-position-horizontal-relative:char;mso-position-vertical-relative:line" coordsize="9355,20">
            <v:line id="_x0000_s105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02"/>
          <w:tab w:val="left" w:pos="2453"/>
        </w:tabs>
        <w:spacing w:before="106"/>
      </w:pPr>
      <w:r>
        <w:pict>
          <v:shape id="_x0000_s1055" type="#_x0000_t202" style="position:absolute;left:0;text-align:left;margin-left:95.2pt;margin-top:5.05pt;width:35.95pt;height:13.45pt;z-index:-262306816;mso-position-horizont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v:shape>
        </w:pict>
      </w: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Information</w:t>
      </w:r>
      <w:r>
        <w:rPr>
          <w:color w:val="FFFFFF"/>
          <w:spacing w:val="3"/>
          <w:w w:val="105"/>
          <w:shd w:val="clear" w:color="auto" w:fill="231F20"/>
        </w:rPr>
        <w:tab/>
      </w:r>
      <w:r>
        <w:rPr>
          <w:color w:val="231F20"/>
          <w:w w:val="110"/>
        </w:rPr>
        <w:t>I58</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2276"/>
          <w:tab w:val="left" w:pos="9831"/>
        </w:tabs>
        <w:spacing w:before="89"/>
        <w:ind w:left="477"/>
        <w:rPr>
          <w:rFonts w:ascii="Cambria" w:hAnsi="Cambria"/>
          <w:b/>
          <w:i/>
          <w:sz w:val="52"/>
        </w:rPr>
      </w:pPr>
      <w:r>
        <w:rPr>
          <w:rFonts w:ascii="Cambria" w:hAnsi="Cambria"/>
          <w:b/>
          <w:i/>
          <w:color w:val="A7A9AC"/>
          <w:w w:val="126"/>
          <w:sz w:val="52"/>
          <w:shd w:val="clear" w:color="auto" w:fill="231F20"/>
        </w:rPr>
        <w:t xml:space="preserve"> </w:t>
      </w:r>
      <w:r>
        <w:rPr>
          <w:rFonts w:ascii="Cambria" w:hAnsi="Cambria"/>
          <w:b/>
          <w:i/>
          <w:color w:val="A7A9AC"/>
          <w:sz w:val="52"/>
          <w:shd w:val="clear" w:color="auto" w:fill="231F20"/>
        </w:rPr>
        <w:tab/>
      </w:r>
      <w:r>
        <w:rPr>
          <w:rFonts w:ascii="Cambria" w:hAnsi="Cambria"/>
          <w:b/>
          <w:i/>
          <w:color w:val="A7A9AC"/>
          <w:w w:val="120"/>
          <w:sz w:val="52"/>
          <w:shd w:val="clear" w:color="auto" w:fill="231F20"/>
        </w:rPr>
        <w:t>URC M</w:t>
      </w:r>
      <w:r>
        <w:rPr>
          <w:rFonts w:ascii="Cambria" w:hAnsi="Cambria"/>
          <w:b/>
          <w:i/>
          <w:color w:val="FFFFFF"/>
          <w:w w:val="120"/>
          <w:sz w:val="52"/>
          <w:shd w:val="clear" w:color="auto" w:fill="231F20"/>
        </w:rPr>
        <w:t>usicians’</w:t>
      </w:r>
      <w:r>
        <w:rPr>
          <w:rFonts w:ascii="Cambria" w:hAnsi="Cambria"/>
          <w:b/>
          <w:i/>
          <w:color w:val="FFFFFF"/>
          <w:spacing w:val="-102"/>
          <w:w w:val="120"/>
          <w:sz w:val="52"/>
          <w:shd w:val="clear" w:color="auto" w:fill="231F20"/>
        </w:rPr>
        <w:t xml:space="preserve"> </w:t>
      </w:r>
      <w:r>
        <w:rPr>
          <w:rFonts w:ascii="Cambria" w:hAnsi="Cambria"/>
          <w:b/>
          <w:i/>
          <w:color w:val="A7A9AC"/>
          <w:w w:val="120"/>
          <w:sz w:val="52"/>
          <w:shd w:val="clear" w:color="auto" w:fill="231F20"/>
        </w:rPr>
        <w:t>G</w:t>
      </w:r>
      <w:r>
        <w:rPr>
          <w:rFonts w:ascii="Cambria" w:hAnsi="Cambria"/>
          <w:b/>
          <w:i/>
          <w:color w:val="FFFFFF"/>
          <w:w w:val="120"/>
          <w:sz w:val="52"/>
          <w:shd w:val="clear" w:color="auto" w:fill="231F20"/>
        </w:rPr>
        <w:t>uild</w:t>
      </w:r>
      <w:r>
        <w:rPr>
          <w:rFonts w:ascii="Cambria" w:hAns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10"/>
        <w:rPr>
          <w:rFonts w:ascii="Cambria"/>
          <w:b/>
          <w:i/>
        </w:rPr>
      </w:pPr>
    </w:p>
    <w:p w:rsidR="00166577" w:rsidRDefault="00166577">
      <w:pPr>
        <w:rPr>
          <w:rFonts w:ascii="Cambria"/>
        </w:rPr>
        <w:sectPr w:rsidR="00166577">
          <w:pgSz w:w="11910" w:h="16840"/>
          <w:pgMar w:top="1260" w:right="740" w:bottom="280" w:left="940" w:header="720" w:footer="720" w:gutter="0"/>
          <w:cols w:space="720"/>
        </w:sectPr>
      </w:pPr>
    </w:p>
    <w:p w:rsidR="00166577" w:rsidRDefault="00760F94">
      <w:pPr>
        <w:pStyle w:val="ListParagraph"/>
        <w:numPr>
          <w:ilvl w:val="1"/>
          <w:numId w:val="3"/>
        </w:numPr>
        <w:tabs>
          <w:tab w:val="left" w:pos="1177"/>
          <w:tab w:val="left" w:pos="1178"/>
        </w:tabs>
        <w:spacing w:before="107" w:line="264" w:lineRule="auto"/>
        <w:ind w:firstLine="0"/>
        <w:jc w:val="both"/>
        <w:rPr>
          <w:sz w:val="19"/>
        </w:rPr>
      </w:pPr>
      <w:r>
        <w:rPr>
          <w:color w:val="231F20"/>
          <w:spacing w:val="-5"/>
          <w:sz w:val="19"/>
        </w:rPr>
        <w:t xml:space="preserve">WHAT </w:t>
      </w:r>
      <w:r>
        <w:rPr>
          <w:color w:val="231F20"/>
          <w:sz w:val="19"/>
        </w:rPr>
        <w:t xml:space="preserve">does it DO? In its branches </w:t>
      </w:r>
      <w:r>
        <w:rPr>
          <w:color w:val="231F20"/>
          <w:spacing w:val="-4"/>
          <w:sz w:val="19"/>
        </w:rPr>
        <w:t xml:space="preserve">that </w:t>
      </w:r>
      <w:r>
        <w:rPr>
          <w:color w:val="231F20"/>
          <w:sz w:val="19"/>
        </w:rPr>
        <w:t xml:space="preserve">follow the general area pattern of United Reformed Church Synods, regular events for training, </w:t>
      </w:r>
      <w:r>
        <w:rPr>
          <w:color w:val="231F20"/>
          <w:spacing w:val="-3"/>
          <w:sz w:val="19"/>
        </w:rPr>
        <w:t xml:space="preserve">interest </w:t>
      </w:r>
      <w:r>
        <w:rPr>
          <w:color w:val="231F20"/>
          <w:sz w:val="19"/>
        </w:rPr>
        <w:t xml:space="preserve">and worship are held, to which members give </w:t>
      </w:r>
      <w:r>
        <w:rPr>
          <w:color w:val="231F20"/>
          <w:spacing w:val="-3"/>
          <w:sz w:val="19"/>
        </w:rPr>
        <w:t xml:space="preserve">loyal </w:t>
      </w:r>
      <w:r>
        <w:rPr>
          <w:color w:val="231F20"/>
          <w:sz w:val="19"/>
        </w:rPr>
        <w:t xml:space="preserve">support and many others attend also. Although </w:t>
      </w:r>
      <w:r>
        <w:rPr>
          <w:color w:val="231F20"/>
          <w:spacing w:val="-5"/>
          <w:sz w:val="19"/>
        </w:rPr>
        <w:t xml:space="preserve">the WHAT </w:t>
      </w:r>
      <w:r>
        <w:rPr>
          <w:color w:val="231F20"/>
          <w:sz w:val="19"/>
        </w:rPr>
        <w:t>question about</w:t>
      </w:r>
      <w:r>
        <w:rPr>
          <w:color w:val="231F20"/>
          <w:sz w:val="19"/>
        </w:rPr>
        <w:t xml:space="preserve"> the Guild is common, </w:t>
      </w:r>
      <w:r>
        <w:rPr>
          <w:color w:val="231F20"/>
          <w:spacing w:val="-5"/>
          <w:sz w:val="19"/>
        </w:rPr>
        <w:t xml:space="preserve">more </w:t>
      </w:r>
      <w:r>
        <w:rPr>
          <w:color w:val="231F20"/>
          <w:sz w:val="19"/>
        </w:rPr>
        <w:t>vital is,</w:t>
      </w:r>
      <w:r>
        <w:rPr>
          <w:color w:val="231F20"/>
          <w:spacing w:val="9"/>
          <w:sz w:val="19"/>
        </w:rPr>
        <w:t xml:space="preserve"> </w:t>
      </w:r>
      <w:r>
        <w:rPr>
          <w:color w:val="231F20"/>
          <w:sz w:val="19"/>
        </w:rPr>
        <w:t>WHY?</w:t>
      </w:r>
    </w:p>
    <w:p w:rsidR="00166577" w:rsidRDefault="00166577">
      <w:pPr>
        <w:pStyle w:val="BodyText"/>
        <w:spacing w:before="8"/>
        <w:rPr>
          <w:sz w:val="20"/>
        </w:rPr>
      </w:pPr>
    </w:p>
    <w:p w:rsidR="00166577" w:rsidRDefault="00760F94">
      <w:pPr>
        <w:pStyle w:val="ListParagraph"/>
        <w:numPr>
          <w:ilvl w:val="1"/>
          <w:numId w:val="3"/>
        </w:numPr>
        <w:tabs>
          <w:tab w:val="left" w:pos="1177"/>
          <w:tab w:val="left" w:pos="1178"/>
        </w:tabs>
        <w:spacing w:line="264" w:lineRule="auto"/>
        <w:ind w:left="496" w:firstLine="0"/>
        <w:jc w:val="both"/>
        <w:rPr>
          <w:sz w:val="19"/>
        </w:rPr>
      </w:pPr>
      <w:r>
        <w:rPr>
          <w:color w:val="231F20"/>
          <w:sz w:val="19"/>
        </w:rPr>
        <w:t xml:space="preserve">The United Reformed Church inherited </w:t>
      </w:r>
      <w:r>
        <w:rPr>
          <w:color w:val="231F20"/>
          <w:spacing w:val="-5"/>
          <w:sz w:val="19"/>
        </w:rPr>
        <w:t xml:space="preserve">from </w:t>
      </w:r>
      <w:r>
        <w:rPr>
          <w:color w:val="231F20"/>
          <w:sz w:val="19"/>
        </w:rPr>
        <w:t xml:space="preserve">its formation  stock  a  vital  use  and  appreciation  of music in worship. Bodies very similar to </w:t>
      </w:r>
      <w:r>
        <w:rPr>
          <w:color w:val="231F20"/>
          <w:spacing w:val="-5"/>
          <w:sz w:val="19"/>
        </w:rPr>
        <w:t xml:space="preserve">the </w:t>
      </w:r>
      <w:r>
        <w:rPr>
          <w:color w:val="231F20"/>
          <w:sz w:val="19"/>
        </w:rPr>
        <w:t xml:space="preserve">present Guild served the churches in the constituent denominations </w:t>
      </w:r>
      <w:r>
        <w:rPr>
          <w:color w:val="231F20"/>
          <w:sz w:val="19"/>
        </w:rPr>
        <w:t xml:space="preserve">making the United Reformed </w:t>
      </w:r>
      <w:r>
        <w:rPr>
          <w:color w:val="231F20"/>
          <w:spacing w:val="-4"/>
          <w:sz w:val="19"/>
        </w:rPr>
        <w:t xml:space="preserve">Church </w:t>
      </w:r>
      <w:r>
        <w:rPr>
          <w:color w:val="231F20"/>
          <w:sz w:val="19"/>
        </w:rPr>
        <w:t xml:space="preserve">and this Guild succeed them.  A common practice  of worship world wide, Christian or otherwise, </w:t>
      </w:r>
      <w:r>
        <w:rPr>
          <w:color w:val="231F20"/>
          <w:spacing w:val="-6"/>
          <w:sz w:val="19"/>
        </w:rPr>
        <w:t xml:space="preserve">is </w:t>
      </w:r>
      <w:r>
        <w:rPr>
          <w:color w:val="231F20"/>
          <w:sz w:val="19"/>
        </w:rPr>
        <w:t xml:space="preserve">having people sing and play instruments to </w:t>
      </w:r>
      <w:r>
        <w:rPr>
          <w:color w:val="231F20"/>
          <w:spacing w:val="-3"/>
          <w:sz w:val="19"/>
        </w:rPr>
        <w:t xml:space="preserve">honour </w:t>
      </w:r>
      <w:r>
        <w:rPr>
          <w:color w:val="231F20"/>
          <w:sz w:val="19"/>
        </w:rPr>
        <w:t>and glorify</w:t>
      </w:r>
      <w:r>
        <w:rPr>
          <w:color w:val="231F20"/>
          <w:spacing w:val="10"/>
          <w:sz w:val="19"/>
        </w:rPr>
        <w:t xml:space="preserve"> </w:t>
      </w:r>
      <w:r>
        <w:rPr>
          <w:color w:val="231F20"/>
          <w:sz w:val="19"/>
        </w:rPr>
        <w:t>God.</w:t>
      </w:r>
    </w:p>
    <w:p w:rsidR="00166577" w:rsidRDefault="00166577">
      <w:pPr>
        <w:pStyle w:val="BodyText"/>
        <w:spacing w:before="7"/>
        <w:rPr>
          <w:sz w:val="20"/>
        </w:rPr>
      </w:pPr>
    </w:p>
    <w:p w:rsidR="00166577" w:rsidRDefault="00760F94">
      <w:pPr>
        <w:pStyle w:val="ListParagraph"/>
        <w:numPr>
          <w:ilvl w:val="1"/>
          <w:numId w:val="3"/>
        </w:numPr>
        <w:tabs>
          <w:tab w:val="left" w:pos="1177"/>
          <w:tab w:val="left" w:pos="1178"/>
        </w:tabs>
        <w:spacing w:line="264" w:lineRule="auto"/>
        <w:ind w:left="496" w:right="1" w:firstLine="0"/>
        <w:jc w:val="both"/>
        <w:rPr>
          <w:sz w:val="19"/>
        </w:rPr>
      </w:pPr>
      <w:r>
        <w:rPr>
          <w:color w:val="231F20"/>
          <w:sz w:val="19"/>
        </w:rPr>
        <w:t xml:space="preserve">Something so fundamental as music </w:t>
      </w:r>
      <w:r>
        <w:rPr>
          <w:color w:val="231F20"/>
          <w:spacing w:val="-5"/>
          <w:sz w:val="19"/>
        </w:rPr>
        <w:t xml:space="preserve">needs </w:t>
      </w:r>
      <w:r>
        <w:rPr>
          <w:color w:val="231F20"/>
          <w:sz w:val="19"/>
        </w:rPr>
        <w:t xml:space="preserve">to be </w:t>
      </w:r>
      <w:r>
        <w:rPr>
          <w:color w:val="231F20"/>
          <w:spacing w:val="-3"/>
          <w:sz w:val="19"/>
        </w:rPr>
        <w:t xml:space="preserve">nurtured </w:t>
      </w:r>
      <w:r>
        <w:rPr>
          <w:color w:val="231F20"/>
          <w:sz w:val="19"/>
        </w:rPr>
        <w:t xml:space="preserve">and encouraged – as indeed do other arts and skills used in worship. </w:t>
      </w:r>
      <w:r>
        <w:rPr>
          <w:color w:val="231F20"/>
          <w:spacing w:val="-7"/>
          <w:sz w:val="19"/>
        </w:rPr>
        <w:t xml:space="preserve">We </w:t>
      </w:r>
      <w:r>
        <w:rPr>
          <w:color w:val="231F20"/>
          <w:sz w:val="19"/>
        </w:rPr>
        <w:t xml:space="preserve">have all </w:t>
      </w:r>
      <w:r>
        <w:rPr>
          <w:color w:val="231F20"/>
          <w:spacing w:val="-3"/>
          <w:sz w:val="19"/>
        </w:rPr>
        <w:t xml:space="preserve">heard </w:t>
      </w:r>
      <w:r>
        <w:rPr>
          <w:color w:val="231F20"/>
          <w:sz w:val="19"/>
        </w:rPr>
        <w:t xml:space="preserve">this, “Nothing but the best is good enough for </w:t>
      </w:r>
      <w:r>
        <w:rPr>
          <w:color w:val="231F20"/>
          <w:spacing w:val="-5"/>
          <w:sz w:val="19"/>
        </w:rPr>
        <w:t xml:space="preserve">God.” </w:t>
      </w:r>
      <w:r>
        <w:rPr>
          <w:color w:val="231F20"/>
          <w:sz w:val="19"/>
        </w:rPr>
        <w:t>Now to that end some will employ trained specialists to ‘do the job’ which other people observe. Our way is particip</w:t>
      </w:r>
      <w:r>
        <w:rPr>
          <w:color w:val="231F20"/>
          <w:sz w:val="19"/>
        </w:rPr>
        <w:t xml:space="preserve">ation by as many people as possible </w:t>
      </w:r>
      <w:r>
        <w:rPr>
          <w:color w:val="231F20"/>
          <w:spacing w:val="-4"/>
          <w:sz w:val="19"/>
        </w:rPr>
        <w:t xml:space="preserve">‘doing </w:t>
      </w:r>
      <w:r>
        <w:rPr>
          <w:color w:val="231F20"/>
          <w:sz w:val="19"/>
        </w:rPr>
        <w:t xml:space="preserve">the job together’ – characteristic of the </w:t>
      </w:r>
      <w:r>
        <w:rPr>
          <w:color w:val="231F20"/>
          <w:spacing w:val="-3"/>
          <w:sz w:val="19"/>
        </w:rPr>
        <w:t xml:space="preserve">Free </w:t>
      </w:r>
      <w:r>
        <w:rPr>
          <w:color w:val="231F20"/>
          <w:spacing w:val="-5"/>
          <w:sz w:val="19"/>
        </w:rPr>
        <w:t xml:space="preserve">Church </w:t>
      </w:r>
      <w:r>
        <w:rPr>
          <w:color w:val="231F20"/>
          <w:sz w:val="19"/>
        </w:rPr>
        <w:t xml:space="preserve">tradition: the </w:t>
      </w:r>
      <w:r>
        <w:rPr>
          <w:color w:val="231F20"/>
          <w:spacing w:val="-3"/>
          <w:sz w:val="19"/>
        </w:rPr>
        <w:t xml:space="preserve">reason </w:t>
      </w:r>
      <w:r>
        <w:rPr>
          <w:color w:val="231F20"/>
          <w:sz w:val="19"/>
        </w:rPr>
        <w:t>WHY we have a URC</w:t>
      </w:r>
      <w:r>
        <w:rPr>
          <w:color w:val="231F20"/>
          <w:spacing w:val="-25"/>
          <w:sz w:val="19"/>
        </w:rPr>
        <w:t xml:space="preserve"> </w:t>
      </w:r>
      <w:r>
        <w:rPr>
          <w:color w:val="231F20"/>
          <w:spacing w:val="-4"/>
          <w:sz w:val="19"/>
        </w:rPr>
        <w:t xml:space="preserve">Musicians’ </w:t>
      </w:r>
      <w:r>
        <w:rPr>
          <w:color w:val="231F20"/>
          <w:sz w:val="19"/>
        </w:rPr>
        <w:t>Guild is to encourage that in our</w:t>
      </w:r>
      <w:r>
        <w:rPr>
          <w:color w:val="231F20"/>
          <w:spacing w:val="9"/>
          <w:sz w:val="19"/>
        </w:rPr>
        <w:t xml:space="preserve"> </w:t>
      </w:r>
      <w:r>
        <w:rPr>
          <w:color w:val="231F20"/>
          <w:spacing w:val="-3"/>
          <w:sz w:val="19"/>
        </w:rPr>
        <w:t>churches.</w:t>
      </w:r>
    </w:p>
    <w:p w:rsidR="00166577" w:rsidRDefault="00166577">
      <w:pPr>
        <w:pStyle w:val="BodyText"/>
        <w:spacing w:before="7"/>
        <w:rPr>
          <w:sz w:val="20"/>
        </w:rPr>
      </w:pPr>
    </w:p>
    <w:p w:rsidR="00166577" w:rsidRDefault="00760F94">
      <w:pPr>
        <w:pStyle w:val="ListParagraph"/>
        <w:numPr>
          <w:ilvl w:val="1"/>
          <w:numId w:val="3"/>
        </w:numPr>
        <w:tabs>
          <w:tab w:val="left" w:pos="1177"/>
          <w:tab w:val="left" w:pos="1178"/>
        </w:tabs>
        <w:spacing w:line="264" w:lineRule="auto"/>
        <w:ind w:left="496" w:right="1" w:firstLine="0"/>
        <w:jc w:val="both"/>
        <w:rPr>
          <w:sz w:val="19"/>
        </w:rPr>
      </w:pPr>
      <w:r>
        <w:rPr>
          <w:color w:val="231F20"/>
          <w:sz w:val="19"/>
        </w:rPr>
        <w:t xml:space="preserve">Therefore, the Guild is not limited to or </w:t>
      </w:r>
      <w:r>
        <w:rPr>
          <w:color w:val="231F20"/>
          <w:spacing w:val="-8"/>
          <w:sz w:val="19"/>
        </w:rPr>
        <w:t xml:space="preserve">by </w:t>
      </w:r>
      <w:r>
        <w:rPr>
          <w:color w:val="231F20"/>
          <w:sz w:val="19"/>
        </w:rPr>
        <w:t>organists,</w:t>
      </w:r>
      <w:r>
        <w:rPr>
          <w:color w:val="231F20"/>
          <w:spacing w:val="-12"/>
          <w:sz w:val="19"/>
        </w:rPr>
        <w:t xml:space="preserve"> </w:t>
      </w:r>
      <w:r>
        <w:rPr>
          <w:color w:val="231F20"/>
          <w:sz w:val="19"/>
        </w:rPr>
        <w:t>choirmasters,</w:t>
      </w:r>
      <w:r>
        <w:rPr>
          <w:color w:val="231F20"/>
          <w:spacing w:val="-11"/>
          <w:sz w:val="19"/>
        </w:rPr>
        <w:t xml:space="preserve"> </w:t>
      </w:r>
      <w:r>
        <w:rPr>
          <w:color w:val="231F20"/>
          <w:sz w:val="19"/>
        </w:rPr>
        <w:t>choir</w:t>
      </w:r>
      <w:r>
        <w:rPr>
          <w:color w:val="231F20"/>
          <w:spacing w:val="-12"/>
          <w:sz w:val="19"/>
        </w:rPr>
        <w:t xml:space="preserve"> </w:t>
      </w:r>
      <w:r>
        <w:rPr>
          <w:color w:val="231F20"/>
          <w:sz w:val="19"/>
        </w:rPr>
        <w:t>singers,</w:t>
      </w:r>
      <w:r>
        <w:rPr>
          <w:color w:val="231F20"/>
          <w:spacing w:val="-11"/>
          <w:sz w:val="19"/>
        </w:rPr>
        <w:t xml:space="preserve"> </w:t>
      </w:r>
      <w:r>
        <w:rPr>
          <w:color w:val="231F20"/>
          <w:sz w:val="19"/>
        </w:rPr>
        <w:t>or</w:t>
      </w:r>
      <w:r>
        <w:rPr>
          <w:color w:val="231F20"/>
          <w:spacing w:val="-11"/>
          <w:sz w:val="19"/>
        </w:rPr>
        <w:t xml:space="preserve"> </w:t>
      </w:r>
      <w:r>
        <w:rPr>
          <w:color w:val="231F20"/>
          <w:spacing w:val="-3"/>
          <w:sz w:val="19"/>
        </w:rPr>
        <w:t xml:space="preserve">professional </w:t>
      </w:r>
      <w:r>
        <w:rPr>
          <w:color w:val="231F20"/>
          <w:sz w:val="19"/>
        </w:rPr>
        <w:t>instrumentalists</w:t>
      </w:r>
      <w:r>
        <w:rPr>
          <w:color w:val="231F20"/>
          <w:spacing w:val="-8"/>
          <w:sz w:val="19"/>
        </w:rPr>
        <w:t xml:space="preserve"> </w:t>
      </w:r>
      <w:r>
        <w:rPr>
          <w:color w:val="231F20"/>
          <w:sz w:val="19"/>
        </w:rPr>
        <w:t>of</w:t>
      </w:r>
      <w:r>
        <w:rPr>
          <w:color w:val="231F20"/>
          <w:spacing w:val="-7"/>
          <w:sz w:val="19"/>
        </w:rPr>
        <w:t xml:space="preserve"> </w:t>
      </w:r>
      <w:r>
        <w:rPr>
          <w:color w:val="231F20"/>
          <w:sz w:val="19"/>
        </w:rPr>
        <w:t>any</w:t>
      </w:r>
      <w:r>
        <w:rPr>
          <w:color w:val="231F20"/>
          <w:spacing w:val="-7"/>
          <w:sz w:val="19"/>
        </w:rPr>
        <w:t xml:space="preserve"> </w:t>
      </w:r>
      <w:r>
        <w:rPr>
          <w:color w:val="231F20"/>
          <w:sz w:val="19"/>
        </w:rPr>
        <w:t>kind</w:t>
      </w:r>
      <w:r>
        <w:rPr>
          <w:color w:val="231F20"/>
          <w:spacing w:val="-7"/>
          <w:sz w:val="19"/>
        </w:rPr>
        <w:t xml:space="preserve"> </w:t>
      </w:r>
      <w:r>
        <w:rPr>
          <w:color w:val="231F20"/>
          <w:sz w:val="19"/>
        </w:rPr>
        <w:t>(though</w:t>
      </w:r>
      <w:r>
        <w:rPr>
          <w:color w:val="231F20"/>
          <w:spacing w:val="-7"/>
          <w:sz w:val="19"/>
        </w:rPr>
        <w:t xml:space="preserve"> </w:t>
      </w:r>
      <w:r>
        <w:rPr>
          <w:color w:val="231F20"/>
          <w:sz w:val="19"/>
        </w:rPr>
        <w:t>it</w:t>
      </w:r>
      <w:r>
        <w:rPr>
          <w:color w:val="231F20"/>
          <w:spacing w:val="-7"/>
          <w:sz w:val="19"/>
        </w:rPr>
        <w:t xml:space="preserve"> </w:t>
      </w:r>
      <w:r>
        <w:rPr>
          <w:color w:val="231F20"/>
          <w:sz w:val="19"/>
        </w:rPr>
        <w:t>has</w:t>
      </w:r>
      <w:r>
        <w:rPr>
          <w:color w:val="231F20"/>
          <w:spacing w:val="-7"/>
          <w:sz w:val="19"/>
        </w:rPr>
        <w:t xml:space="preserve"> </w:t>
      </w:r>
      <w:r>
        <w:rPr>
          <w:color w:val="231F20"/>
          <w:sz w:val="19"/>
        </w:rPr>
        <w:t>an</w:t>
      </w:r>
      <w:r>
        <w:rPr>
          <w:color w:val="231F20"/>
          <w:spacing w:val="-7"/>
          <w:sz w:val="19"/>
        </w:rPr>
        <w:t xml:space="preserve"> </w:t>
      </w:r>
      <w:r>
        <w:rPr>
          <w:color w:val="231F20"/>
          <w:sz w:val="19"/>
        </w:rPr>
        <w:t xml:space="preserve">obvious duty to offer support to them wherever they help </w:t>
      </w:r>
      <w:r>
        <w:rPr>
          <w:color w:val="231F20"/>
          <w:spacing w:val="-8"/>
          <w:sz w:val="19"/>
        </w:rPr>
        <w:t xml:space="preserve">in </w:t>
      </w:r>
      <w:r>
        <w:rPr>
          <w:color w:val="231F20"/>
          <w:sz w:val="19"/>
        </w:rPr>
        <w:t xml:space="preserve">the life of churches and their worship) but it is </w:t>
      </w:r>
      <w:r>
        <w:rPr>
          <w:color w:val="231F20"/>
          <w:spacing w:val="-6"/>
          <w:sz w:val="19"/>
        </w:rPr>
        <w:t xml:space="preserve">for </w:t>
      </w:r>
      <w:r>
        <w:rPr>
          <w:color w:val="231F20"/>
          <w:sz w:val="19"/>
        </w:rPr>
        <w:t xml:space="preserve">YOU, for example, if you are concerned to help </w:t>
      </w:r>
      <w:r>
        <w:rPr>
          <w:color w:val="231F20"/>
          <w:spacing w:val="-4"/>
          <w:sz w:val="19"/>
        </w:rPr>
        <w:t>you</w:t>
      </w:r>
      <w:r>
        <w:rPr>
          <w:color w:val="231F20"/>
          <w:spacing w:val="-4"/>
          <w:sz w:val="19"/>
        </w:rPr>
        <w:t xml:space="preserve">r </w:t>
      </w:r>
      <w:r>
        <w:rPr>
          <w:color w:val="231F20"/>
          <w:spacing w:val="-3"/>
          <w:sz w:val="19"/>
        </w:rPr>
        <w:t xml:space="preserve">church’s </w:t>
      </w:r>
      <w:r>
        <w:rPr>
          <w:color w:val="231F20"/>
          <w:sz w:val="19"/>
        </w:rPr>
        <w:t>worship rise towards the high expectations that most people think are worthy of an offering to God. ‘WORSHIP’ derives from</w:t>
      </w:r>
      <w:r>
        <w:rPr>
          <w:color w:val="231F20"/>
          <w:spacing w:val="27"/>
          <w:sz w:val="19"/>
        </w:rPr>
        <w:t xml:space="preserve"> </w:t>
      </w:r>
      <w:r>
        <w:rPr>
          <w:color w:val="231F20"/>
          <w:sz w:val="19"/>
        </w:rPr>
        <w:t>‘WORTH-SHIP’.</w:t>
      </w:r>
    </w:p>
    <w:p w:rsidR="00166577" w:rsidRDefault="00760F94">
      <w:pPr>
        <w:pStyle w:val="ListParagraph"/>
        <w:numPr>
          <w:ilvl w:val="1"/>
          <w:numId w:val="3"/>
        </w:numPr>
        <w:tabs>
          <w:tab w:val="left" w:pos="1091"/>
          <w:tab w:val="left" w:pos="1092"/>
        </w:tabs>
        <w:spacing w:before="107" w:line="264" w:lineRule="auto"/>
        <w:ind w:left="411" w:right="409" w:firstLine="0"/>
        <w:jc w:val="both"/>
        <w:rPr>
          <w:sz w:val="19"/>
        </w:rPr>
      </w:pPr>
      <w:r>
        <w:rPr>
          <w:color w:val="231F20"/>
          <w:spacing w:val="-2"/>
          <w:w w:val="97"/>
          <w:sz w:val="19"/>
        </w:rPr>
        <w:br w:type="column"/>
      </w:r>
      <w:r>
        <w:rPr>
          <w:color w:val="231F20"/>
          <w:sz w:val="19"/>
        </w:rPr>
        <w:t>After</w:t>
      </w:r>
      <w:r>
        <w:rPr>
          <w:color w:val="231F20"/>
          <w:spacing w:val="-20"/>
          <w:sz w:val="19"/>
        </w:rPr>
        <w:t xml:space="preserve"> </w:t>
      </w:r>
      <w:r>
        <w:rPr>
          <w:color w:val="231F20"/>
          <w:sz w:val="19"/>
        </w:rPr>
        <w:t>a</w:t>
      </w:r>
      <w:r>
        <w:rPr>
          <w:color w:val="231F20"/>
          <w:spacing w:val="-20"/>
          <w:sz w:val="19"/>
        </w:rPr>
        <w:t xml:space="preserve"> </w:t>
      </w:r>
      <w:r>
        <w:rPr>
          <w:color w:val="231F20"/>
          <w:sz w:val="19"/>
        </w:rPr>
        <w:t>long</w:t>
      </w:r>
      <w:r>
        <w:rPr>
          <w:color w:val="231F20"/>
          <w:spacing w:val="-20"/>
          <w:sz w:val="19"/>
        </w:rPr>
        <w:t xml:space="preserve"> </w:t>
      </w:r>
      <w:r>
        <w:rPr>
          <w:color w:val="231F20"/>
          <w:sz w:val="19"/>
        </w:rPr>
        <w:t>wait</w:t>
      </w:r>
      <w:r>
        <w:rPr>
          <w:color w:val="231F20"/>
          <w:spacing w:val="-19"/>
          <w:sz w:val="19"/>
        </w:rPr>
        <w:t xml:space="preserve"> </w:t>
      </w:r>
      <w:r>
        <w:rPr>
          <w:color w:val="231F20"/>
          <w:sz w:val="19"/>
        </w:rPr>
        <w:t>for</w:t>
      </w:r>
      <w:r>
        <w:rPr>
          <w:color w:val="231F20"/>
          <w:spacing w:val="-20"/>
          <w:sz w:val="19"/>
        </w:rPr>
        <w:t xml:space="preserve"> </w:t>
      </w:r>
      <w:r>
        <w:rPr>
          <w:color w:val="231F20"/>
          <w:sz w:val="19"/>
        </w:rPr>
        <w:t>a</w:t>
      </w:r>
      <w:r>
        <w:rPr>
          <w:color w:val="231F20"/>
          <w:spacing w:val="-20"/>
          <w:sz w:val="19"/>
        </w:rPr>
        <w:t xml:space="preserve"> </w:t>
      </w:r>
      <w:r>
        <w:rPr>
          <w:color w:val="231F20"/>
          <w:sz w:val="19"/>
        </w:rPr>
        <w:t>permanent</w:t>
      </w:r>
      <w:r>
        <w:rPr>
          <w:color w:val="231F20"/>
          <w:spacing w:val="-19"/>
          <w:sz w:val="19"/>
        </w:rPr>
        <w:t xml:space="preserve"> </w:t>
      </w:r>
      <w:r>
        <w:rPr>
          <w:color w:val="231F20"/>
          <w:spacing w:val="-3"/>
          <w:sz w:val="19"/>
        </w:rPr>
        <w:t xml:space="preserve">appointment, </w:t>
      </w:r>
      <w:r>
        <w:rPr>
          <w:color w:val="231F20"/>
          <w:sz w:val="19"/>
        </w:rPr>
        <w:t>the</w:t>
      </w:r>
      <w:r>
        <w:rPr>
          <w:color w:val="231F20"/>
          <w:spacing w:val="-10"/>
          <w:sz w:val="19"/>
        </w:rPr>
        <w:t xml:space="preserve"> </w:t>
      </w:r>
      <w:r>
        <w:rPr>
          <w:color w:val="231F20"/>
          <w:sz w:val="19"/>
        </w:rPr>
        <w:t>Guild</w:t>
      </w:r>
      <w:r>
        <w:rPr>
          <w:color w:val="231F20"/>
          <w:spacing w:val="-9"/>
          <w:sz w:val="19"/>
        </w:rPr>
        <w:t xml:space="preserve"> </w:t>
      </w:r>
      <w:r>
        <w:rPr>
          <w:color w:val="231F20"/>
          <w:sz w:val="19"/>
        </w:rPr>
        <w:t>has</w:t>
      </w:r>
      <w:r>
        <w:rPr>
          <w:color w:val="231F20"/>
          <w:spacing w:val="-9"/>
          <w:sz w:val="19"/>
        </w:rPr>
        <w:t xml:space="preserve"> </w:t>
      </w:r>
      <w:r>
        <w:rPr>
          <w:color w:val="231F20"/>
          <w:sz w:val="19"/>
        </w:rPr>
        <w:t>a</w:t>
      </w:r>
      <w:r>
        <w:rPr>
          <w:color w:val="231F20"/>
          <w:spacing w:val="-10"/>
          <w:sz w:val="19"/>
        </w:rPr>
        <w:t xml:space="preserve"> </w:t>
      </w:r>
      <w:r>
        <w:rPr>
          <w:color w:val="231F20"/>
          <w:sz w:val="19"/>
        </w:rPr>
        <w:t>new</w:t>
      </w:r>
      <w:r>
        <w:rPr>
          <w:color w:val="231F20"/>
          <w:spacing w:val="-9"/>
          <w:sz w:val="19"/>
        </w:rPr>
        <w:t xml:space="preserve"> </w:t>
      </w:r>
      <w:r>
        <w:rPr>
          <w:color w:val="231F20"/>
          <w:sz w:val="19"/>
        </w:rPr>
        <w:t>Honorary</w:t>
      </w:r>
      <w:r>
        <w:rPr>
          <w:color w:val="231F20"/>
          <w:spacing w:val="-9"/>
          <w:sz w:val="19"/>
        </w:rPr>
        <w:t xml:space="preserve"> </w:t>
      </w:r>
      <w:r>
        <w:rPr>
          <w:color w:val="231F20"/>
          <w:sz w:val="19"/>
        </w:rPr>
        <w:t>General</w:t>
      </w:r>
      <w:r>
        <w:rPr>
          <w:color w:val="231F20"/>
          <w:spacing w:val="-10"/>
          <w:sz w:val="19"/>
        </w:rPr>
        <w:t xml:space="preserve"> </w:t>
      </w:r>
      <w:r>
        <w:rPr>
          <w:color w:val="231F20"/>
          <w:spacing w:val="-3"/>
          <w:sz w:val="19"/>
        </w:rPr>
        <w:t>Secretary:</w:t>
      </w:r>
      <w:r>
        <w:rPr>
          <w:color w:val="231F20"/>
          <w:spacing w:val="-9"/>
          <w:sz w:val="19"/>
        </w:rPr>
        <w:t xml:space="preserve"> </w:t>
      </w:r>
      <w:r>
        <w:rPr>
          <w:color w:val="231F20"/>
          <w:sz w:val="19"/>
        </w:rPr>
        <w:t xml:space="preserve">Mrs Christine James (56 Back </w:t>
      </w:r>
      <w:r>
        <w:rPr>
          <w:color w:val="231F20"/>
          <w:spacing w:val="-3"/>
          <w:sz w:val="19"/>
        </w:rPr>
        <w:t xml:space="preserve">Street, </w:t>
      </w:r>
      <w:r>
        <w:rPr>
          <w:color w:val="231F20"/>
          <w:sz w:val="19"/>
        </w:rPr>
        <w:t xml:space="preserve">Ashwell, Baldock, Herts SG7 5PE) was elected at AGM last </w:t>
      </w:r>
      <w:r>
        <w:rPr>
          <w:color w:val="231F20"/>
          <w:spacing w:val="-4"/>
          <w:sz w:val="19"/>
        </w:rPr>
        <w:t xml:space="preserve">October. </w:t>
      </w:r>
      <w:r>
        <w:rPr>
          <w:color w:val="231F20"/>
          <w:sz w:val="19"/>
        </w:rPr>
        <w:t xml:space="preserve">Christine is a </w:t>
      </w:r>
      <w:r>
        <w:rPr>
          <w:color w:val="231F20"/>
          <w:spacing w:val="-5"/>
          <w:sz w:val="19"/>
        </w:rPr>
        <w:t xml:space="preserve">mother, </w:t>
      </w:r>
      <w:r>
        <w:rPr>
          <w:color w:val="231F20"/>
          <w:sz w:val="19"/>
        </w:rPr>
        <w:t xml:space="preserve">has a week-day job, enjoys singing, plays and arranges for others to play the </w:t>
      </w:r>
      <w:r>
        <w:rPr>
          <w:color w:val="231F20"/>
          <w:spacing w:val="-3"/>
          <w:sz w:val="19"/>
        </w:rPr>
        <w:t xml:space="preserve">organ </w:t>
      </w:r>
      <w:r>
        <w:rPr>
          <w:color w:val="231F20"/>
          <w:sz w:val="19"/>
        </w:rPr>
        <w:t xml:space="preserve">at Ashwell United Reformed </w:t>
      </w:r>
      <w:r>
        <w:rPr>
          <w:color w:val="231F20"/>
          <w:spacing w:val="-3"/>
          <w:sz w:val="19"/>
        </w:rPr>
        <w:t xml:space="preserve">Church, </w:t>
      </w:r>
      <w:r>
        <w:rPr>
          <w:color w:val="231F20"/>
          <w:sz w:val="19"/>
        </w:rPr>
        <w:t xml:space="preserve">is </w:t>
      </w:r>
      <w:r>
        <w:rPr>
          <w:color w:val="231F20"/>
          <w:spacing w:val="-3"/>
          <w:sz w:val="19"/>
        </w:rPr>
        <w:t>Church S</w:t>
      </w:r>
      <w:r>
        <w:rPr>
          <w:color w:val="231F20"/>
          <w:spacing w:val="-3"/>
          <w:sz w:val="19"/>
        </w:rPr>
        <w:t xml:space="preserve">ecretary </w:t>
      </w:r>
      <w:r>
        <w:rPr>
          <w:color w:val="231F20"/>
          <w:sz w:val="19"/>
        </w:rPr>
        <w:t xml:space="preserve">and is not short of ‘outside’ </w:t>
      </w:r>
      <w:r>
        <w:rPr>
          <w:color w:val="231F20"/>
          <w:spacing w:val="-3"/>
          <w:sz w:val="19"/>
        </w:rPr>
        <w:t xml:space="preserve">interests, </w:t>
      </w:r>
      <w:r>
        <w:rPr>
          <w:color w:val="231F20"/>
          <w:spacing w:val="-6"/>
          <w:sz w:val="19"/>
        </w:rPr>
        <w:t xml:space="preserve">yet </w:t>
      </w:r>
      <w:r>
        <w:rPr>
          <w:color w:val="231F20"/>
          <w:spacing w:val="-3"/>
          <w:sz w:val="19"/>
        </w:rPr>
        <w:t xml:space="preserve">agreed </w:t>
      </w:r>
      <w:r>
        <w:rPr>
          <w:color w:val="231F20"/>
          <w:sz w:val="19"/>
        </w:rPr>
        <w:t xml:space="preserve">so to serve. The 400 plus members of the Guild </w:t>
      </w:r>
      <w:r>
        <w:rPr>
          <w:color w:val="231F20"/>
          <w:spacing w:val="-3"/>
          <w:sz w:val="19"/>
        </w:rPr>
        <w:t xml:space="preserve">are </w:t>
      </w:r>
      <w:r>
        <w:rPr>
          <w:color w:val="231F20"/>
          <w:sz w:val="19"/>
        </w:rPr>
        <w:t xml:space="preserve">most </w:t>
      </w:r>
      <w:r>
        <w:rPr>
          <w:color w:val="231F20"/>
          <w:spacing w:val="-3"/>
          <w:sz w:val="19"/>
        </w:rPr>
        <w:t xml:space="preserve">appreciative </w:t>
      </w:r>
      <w:r>
        <w:rPr>
          <w:color w:val="231F20"/>
          <w:sz w:val="19"/>
        </w:rPr>
        <w:t>and other people will be also.</w:t>
      </w:r>
    </w:p>
    <w:p w:rsidR="00166577" w:rsidRDefault="00166577">
      <w:pPr>
        <w:pStyle w:val="BodyText"/>
        <w:spacing w:before="6"/>
        <w:rPr>
          <w:sz w:val="20"/>
        </w:rPr>
      </w:pPr>
    </w:p>
    <w:p w:rsidR="00166577" w:rsidRDefault="00760F94">
      <w:pPr>
        <w:pStyle w:val="ListParagraph"/>
        <w:numPr>
          <w:ilvl w:val="1"/>
          <w:numId w:val="3"/>
        </w:numPr>
        <w:tabs>
          <w:tab w:val="left" w:pos="1091"/>
          <w:tab w:val="left" w:pos="1092"/>
        </w:tabs>
        <w:spacing w:before="1" w:line="264" w:lineRule="auto"/>
        <w:ind w:left="410" w:right="411" w:firstLine="1"/>
        <w:jc w:val="both"/>
        <w:rPr>
          <w:sz w:val="19"/>
        </w:rPr>
      </w:pPr>
      <w:r>
        <w:rPr>
          <w:color w:val="231F20"/>
          <w:w w:val="105"/>
          <w:sz w:val="19"/>
        </w:rPr>
        <w:t>John</w:t>
      </w:r>
      <w:r>
        <w:rPr>
          <w:color w:val="231F20"/>
          <w:spacing w:val="-11"/>
          <w:w w:val="105"/>
          <w:sz w:val="19"/>
        </w:rPr>
        <w:t xml:space="preserve"> </w:t>
      </w:r>
      <w:r>
        <w:rPr>
          <w:color w:val="231F20"/>
          <w:spacing w:val="-3"/>
          <w:w w:val="105"/>
          <w:sz w:val="19"/>
        </w:rPr>
        <w:t>Harding</w:t>
      </w:r>
      <w:r>
        <w:rPr>
          <w:color w:val="231F20"/>
          <w:spacing w:val="-10"/>
          <w:w w:val="105"/>
          <w:sz w:val="19"/>
        </w:rPr>
        <w:t xml:space="preserve"> </w:t>
      </w:r>
      <w:r>
        <w:rPr>
          <w:color w:val="231F20"/>
          <w:spacing w:val="-4"/>
          <w:w w:val="105"/>
          <w:sz w:val="19"/>
        </w:rPr>
        <w:t>(‘Rainbow’s</w:t>
      </w:r>
      <w:r>
        <w:rPr>
          <w:color w:val="231F20"/>
          <w:spacing w:val="-10"/>
          <w:w w:val="105"/>
          <w:sz w:val="19"/>
        </w:rPr>
        <w:t xml:space="preserve"> </w:t>
      </w:r>
      <w:r>
        <w:rPr>
          <w:color w:val="231F20"/>
          <w:w w:val="105"/>
          <w:sz w:val="19"/>
        </w:rPr>
        <w:t>End’</w:t>
      </w:r>
      <w:r>
        <w:rPr>
          <w:color w:val="231F20"/>
          <w:spacing w:val="-10"/>
          <w:w w:val="105"/>
          <w:sz w:val="19"/>
        </w:rPr>
        <w:t xml:space="preserve"> </w:t>
      </w:r>
      <w:r>
        <w:rPr>
          <w:color w:val="231F20"/>
          <w:w w:val="105"/>
          <w:sz w:val="19"/>
        </w:rPr>
        <w:t>150</w:t>
      </w:r>
      <w:r>
        <w:rPr>
          <w:color w:val="231F20"/>
          <w:spacing w:val="-10"/>
          <w:w w:val="105"/>
          <w:sz w:val="19"/>
        </w:rPr>
        <w:t xml:space="preserve"> </w:t>
      </w:r>
      <w:r>
        <w:rPr>
          <w:color w:val="231F20"/>
          <w:spacing w:val="-4"/>
          <w:w w:val="105"/>
          <w:sz w:val="19"/>
        </w:rPr>
        <w:t xml:space="preserve">Humber </w:t>
      </w:r>
      <w:r>
        <w:rPr>
          <w:color w:val="231F20"/>
          <w:w w:val="105"/>
          <w:sz w:val="19"/>
        </w:rPr>
        <w:t xml:space="preserve">Doucy Lane, Ipswich IP4 3NU) </w:t>
      </w:r>
      <w:r>
        <w:rPr>
          <w:color w:val="231F20"/>
          <w:spacing w:val="-3"/>
          <w:w w:val="105"/>
          <w:sz w:val="19"/>
        </w:rPr>
        <w:t xml:space="preserve">co-ordinates </w:t>
      </w:r>
      <w:r>
        <w:rPr>
          <w:color w:val="231F20"/>
          <w:w w:val="105"/>
          <w:sz w:val="19"/>
        </w:rPr>
        <w:t xml:space="preserve">the Guild’s Organ Advisory Service for the United Reformed Church, at </w:t>
      </w:r>
      <w:r>
        <w:rPr>
          <w:color w:val="231F20"/>
          <w:spacing w:val="-3"/>
          <w:w w:val="105"/>
          <w:sz w:val="19"/>
        </w:rPr>
        <w:t xml:space="preserve">present </w:t>
      </w:r>
      <w:r>
        <w:rPr>
          <w:color w:val="231F20"/>
          <w:w w:val="105"/>
          <w:sz w:val="19"/>
        </w:rPr>
        <w:t xml:space="preserve">heavily committed  to an </w:t>
      </w:r>
      <w:r>
        <w:rPr>
          <w:color w:val="231F20"/>
          <w:spacing w:val="-3"/>
          <w:w w:val="105"/>
          <w:sz w:val="19"/>
        </w:rPr>
        <w:t xml:space="preserve">organ </w:t>
      </w:r>
      <w:r>
        <w:rPr>
          <w:color w:val="231F20"/>
          <w:w w:val="105"/>
          <w:sz w:val="19"/>
        </w:rPr>
        <w:t>survey listing as many instruments as possible</w:t>
      </w:r>
      <w:r>
        <w:rPr>
          <w:color w:val="231F20"/>
          <w:spacing w:val="-30"/>
          <w:w w:val="105"/>
          <w:sz w:val="19"/>
        </w:rPr>
        <w:t xml:space="preserve"> </w:t>
      </w:r>
      <w:r>
        <w:rPr>
          <w:color w:val="231F20"/>
          <w:w w:val="105"/>
          <w:sz w:val="19"/>
        </w:rPr>
        <w:t>possessed</w:t>
      </w:r>
      <w:r>
        <w:rPr>
          <w:color w:val="231F20"/>
          <w:spacing w:val="-29"/>
          <w:w w:val="105"/>
          <w:sz w:val="19"/>
        </w:rPr>
        <w:t xml:space="preserve"> </w:t>
      </w:r>
      <w:r>
        <w:rPr>
          <w:color w:val="231F20"/>
          <w:w w:val="105"/>
          <w:sz w:val="19"/>
        </w:rPr>
        <w:t>in</w:t>
      </w:r>
      <w:r>
        <w:rPr>
          <w:color w:val="231F20"/>
          <w:spacing w:val="-29"/>
          <w:w w:val="105"/>
          <w:sz w:val="19"/>
        </w:rPr>
        <w:t xml:space="preserve"> </w:t>
      </w:r>
      <w:r>
        <w:rPr>
          <w:color w:val="231F20"/>
          <w:w w:val="105"/>
          <w:sz w:val="19"/>
        </w:rPr>
        <w:t>the</w:t>
      </w:r>
      <w:r>
        <w:rPr>
          <w:color w:val="231F20"/>
          <w:spacing w:val="-29"/>
          <w:w w:val="105"/>
          <w:sz w:val="19"/>
        </w:rPr>
        <w:t xml:space="preserve"> </w:t>
      </w:r>
      <w:r>
        <w:rPr>
          <w:color w:val="231F20"/>
          <w:w w:val="105"/>
          <w:sz w:val="19"/>
        </w:rPr>
        <w:t>United</w:t>
      </w:r>
      <w:r>
        <w:rPr>
          <w:color w:val="231F20"/>
          <w:spacing w:val="-27"/>
          <w:w w:val="105"/>
          <w:sz w:val="19"/>
        </w:rPr>
        <w:t xml:space="preserve"> </w:t>
      </w:r>
      <w:r>
        <w:rPr>
          <w:color w:val="231F20"/>
          <w:w w:val="105"/>
          <w:sz w:val="19"/>
        </w:rPr>
        <w:t>Reformed</w:t>
      </w:r>
      <w:r>
        <w:rPr>
          <w:color w:val="231F20"/>
          <w:spacing w:val="-27"/>
          <w:w w:val="105"/>
          <w:sz w:val="19"/>
        </w:rPr>
        <w:t xml:space="preserve"> </w:t>
      </w:r>
      <w:r>
        <w:rPr>
          <w:color w:val="231F20"/>
          <w:w w:val="105"/>
          <w:sz w:val="19"/>
        </w:rPr>
        <w:t xml:space="preserve">Church, on the basis of information returned on the </w:t>
      </w:r>
      <w:r>
        <w:rPr>
          <w:color w:val="231F20"/>
          <w:spacing w:val="-5"/>
          <w:w w:val="105"/>
          <w:sz w:val="19"/>
        </w:rPr>
        <w:t xml:space="preserve">quite </w:t>
      </w:r>
      <w:r>
        <w:rPr>
          <w:color w:val="231F20"/>
          <w:w w:val="105"/>
          <w:sz w:val="19"/>
        </w:rPr>
        <w:t xml:space="preserve">simple </w:t>
      </w:r>
      <w:r>
        <w:rPr>
          <w:color w:val="231F20"/>
          <w:spacing w:val="-3"/>
          <w:w w:val="105"/>
          <w:sz w:val="19"/>
        </w:rPr>
        <w:t>re</w:t>
      </w:r>
      <w:r>
        <w:rPr>
          <w:color w:val="231F20"/>
          <w:spacing w:val="-3"/>
          <w:w w:val="105"/>
          <w:sz w:val="19"/>
        </w:rPr>
        <w:t xml:space="preserve">quest </w:t>
      </w:r>
      <w:r>
        <w:rPr>
          <w:color w:val="231F20"/>
          <w:w w:val="105"/>
          <w:sz w:val="19"/>
        </w:rPr>
        <w:t xml:space="preserve">forms sent </w:t>
      </w:r>
      <w:r>
        <w:rPr>
          <w:color w:val="231F20"/>
          <w:spacing w:val="-3"/>
          <w:w w:val="105"/>
          <w:sz w:val="19"/>
        </w:rPr>
        <w:t xml:space="preserve">through </w:t>
      </w:r>
      <w:r>
        <w:rPr>
          <w:color w:val="231F20"/>
          <w:w w:val="105"/>
          <w:sz w:val="19"/>
        </w:rPr>
        <w:t xml:space="preserve">Synod </w:t>
      </w:r>
      <w:r>
        <w:rPr>
          <w:color w:val="231F20"/>
          <w:spacing w:val="-4"/>
          <w:w w:val="105"/>
          <w:sz w:val="19"/>
        </w:rPr>
        <w:t xml:space="preserve">networks </w:t>
      </w:r>
      <w:r>
        <w:rPr>
          <w:color w:val="231F20"/>
          <w:w w:val="105"/>
          <w:sz w:val="19"/>
        </w:rPr>
        <w:t>to</w:t>
      </w:r>
      <w:r>
        <w:rPr>
          <w:color w:val="231F20"/>
          <w:spacing w:val="-22"/>
          <w:w w:val="105"/>
          <w:sz w:val="19"/>
        </w:rPr>
        <w:t xml:space="preserve"> </w:t>
      </w:r>
      <w:r>
        <w:rPr>
          <w:color w:val="231F20"/>
          <w:spacing w:val="-3"/>
          <w:w w:val="105"/>
          <w:sz w:val="19"/>
        </w:rPr>
        <w:t>EVERY</w:t>
      </w:r>
      <w:r>
        <w:rPr>
          <w:color w:val="231F20"/>
          <w:spacing w:val="-21"/>
          <w:w w:val="105"/>
          <w:sz w:val="19"/>
        </w:rPr>
        <w:t xml:space="preserve"> </w:t>
      </w:r>
      <w:r>
        <w:rPr>
          <w:color w:val="231F20"/>
          <w:w w:val="105"/>
          <w:sz w:val="19"/>
        </w:rPr>
        <w:t>United</w:t>
      </w:r>
      <w:r>
        <w:rPr>
          <w:color w:val="231F20"/>
          <w:spacing w:val="-22"/>
          <w:w w:val="105"/>
          <w:sz w:val="19"/>
        </w:rPr>
        <w:t xml:space="preserve"> </w:t>
      </w:r>
      <w:r>
        <w:rPr>
          <w:color w:val="231F20"/>
          <w:w w:val="105"/>
          <w:sz w:val="19"/>
        </w:rPr>
        <w:t>Reformed</w:t>
      </w:r>
      <w:r>
        <w:rPr>
          <w:color w:val="231F20"/>
          <w:spacing w:val="-21"/>
          <w:w w:val="105"/>
          <w:sz w:val="19"/>
        </w:rPr>
        <w:t xml:space="preserve"> </w:t>
      </w:r>
      <w:r>
        <w:rPr>
          <w:color w:val="231F20"/>
          <w:spacing w:val="-3"/>
          <w:w w:val="105"/>
          <w:sz w:val="19"/>
        </w:rPr>
        <w:t>Church.</w:t>
      </w:r>
      <w:r>
        <w:rPr>
          <w:color w:val="231F20"/>
          <w:spacing w:val="14"/>
          <w:w w:val="105"/>
          <w:sz w:val="19"/>
        </w:rPr>
        <w:t xml:space="preserve"> </w:t>
      </w:r>
      <w:r>
        <w:rPr>
          <w:color w:val="231F20"/>
          <w:w w:val="105"/>
          <w:sz w:val="19"/>
        </w:rPr>
        <w:t>Checks</w:t>
      </w:r>
      <w:r>
        <w:rPr>
          <w:color w:val="231F20"/>
          <w:spacing w:val="-22"/>
          <w:w w:val="105"/>
          <w:sz w:val="19"/>
        </w:rPr>
        <w:t xml:space="preserve"> </w:t>
      </w:r>
      <w:r>
        <w:rPr>
          <w:color w:val="231F20"/>
          <w:w w:val="105"/>
          <w:sz w:val="19"/>
        </w:rPr>
        <w:t>on</w:t>
      </w:r>
      <w:r>
        <w:rPr>
          <w:color w:val="231F20"/>
          <w:spacing w:val="-21"/>
          <w:w w:val="105"/>
          <w:sz w:val="19"/>
        </w:rPr>
        <w:t xml:space="preserve"> </w:t>
      </w:r>
      <w:r>
        <w:rPr>
          <w:color w:val="231F20"/>
          <w:w w:val="105"/>
          <w:sz w:val="19"/>
        </w:rPr>
        <w:t xml:space="preserve">this </w:t>
      </w:r>
      <w:r>
        <w:rPr>
          <w:color w:val="231F20"/>
          <w:spacing w:val="-3"/>
          <w:w w:val="105"/>
          <w:sz w:val="19"/>
        </w:rPr>
        <w:t>wherever</w:t>
      </w:r>
      <w:r>
        <w:rPr>
          <w:color w:val="231F20"/>
          <w:spacing w:val="-22"/>
          <w:w w:val="105"/>
          <w:sz w:val="19"/>
        </w:rPr>
        <w:t xml:space="preserve"> </w:t>
      </w:r>
      <w:r>
        <w:rPr>
          <w:color w:val="231F20"/>
          <w:w w:val="105"/>
          <w:sz w:val="19"/>
        </w:rPr>
        <w:t>possible</w:t>
      </w:r>
      <w:r>
        <w:rPr>
          <w:color w:val="231F20"/>
          <w:spacing w:val="-22"/>
          <w:w w:val="105"/>
          <w:sz w:val="19"/>
        </w:rPr>
        <w:t xml:space="preserve"> </w:t>
      </w:r>
      <w:r>
        <w:rPr>
          <w:color w:val="231F20"/>
          <w:w w:val="105"/>
          <w:sz w:val="19"/>
        </w:rPr>
        <w:t>would</w:t>
      </w:r>
      <w:r>
        <w:rPr>
          <w:color w:val="231F20"/>
          <w:spacing w:val="-21"/>
          <w:w w:val="105"/>
          <w:sz w:val="19"/>
        </w:rPr>
        <w:t xml:space="preserve"> </w:t>
      </w:r>
      <w:r>
        <w:rPr>
          <w:color w:val="231F20"/>
          <w:w w:val="105"/>
          <w:sz w:val="19"/>
        </w:rPr>
        <w:t>be</w:t>
      </w:r>
      <w:r>
        <w:rPr>
          <w:color w:val="231F20"/>
          <w:spacing w:val="-22"/>
          <w:w w:val="105"/>
          <w:sz w:val="19"/>
        </w:rPr>
        <w:t xml:space="preserve"> </w:t>
      </w:r>
      <w:r>
        <w:rPr>
          <w:color w:val="231F20"/>
          <w:w w:val="105"/>
          <w:sz w:val="19"/>
        </w:rPr>
        <w:t>very</w:t>
      </w:r>
      <w:r>
        <w:rPr>
          <w:color w:val="231F20"/>
          <w:spacing w:val="-21"/>
          <w:w w:val="105"/>
          <w:sz w:val="19"/>
        </w:rPr>
        <w:t xml:space="preserve"> </w:t>
      </w:r>
      <w:r>
        <w:rPr>
          <w:color w:val="231F20"/>
          <w:w w:val="105"/>
          <w:sz w:val="19"/>
        </w:rPr>
        <w:t>helpful</w:t>
      </w:r>
      <w:r>
        <w:rPr>
          <w:color w:val="231F20"/>
          <w:spacing w:val="-22"/>
          <w:w w:val="105"/>
          <w:sz w:val="19"/>
        </w:rPr>
        <w:t xml:space="preserve"> </w:t>
      </w:r>
      <w:r>
        <w:rPr>
          <w:color w:val="231F20"/>
          <w:w w:val="105"/>
          <w:sz w:val="19"/>
        </w:rPr>
        <w:t>and</w:t>
      </w:r>
      <w:r>
        <w:rPr>
          <w:color w:val="231F20"/>
          <w:spacing w:val="-21"/>
          <w:w w:val="105"/>
          <w:sz w:val="19"/>
        </w:rPr>
        <w:t xml:space="preserve"> </w:t>
      </w:r>
      <w:r>
        <w:rPr>
          <w:color w:val="231F20"/>
          <w:w w:val="105"/>
          <w:sz w:val="19"/>
        </w:rPr>
        <w:t>avoid</w:t>
      </w:r>
      <w:r>
        <w:rPr>
          <w:color w:val="231F20"/>
          <w:spacing w:val="-22"/>
          <w:w w:val="105"/>
          <w:sz w:val="19"/>
        </w:rPr>
        <w:t xml:space="preserve"> </w:t>
      </w:r>
      <w:r>
        <w:rPr>
          <w:color w:val="231F20"/>
          <w:w w:val="105"/>
          <w:sz w:val="19"/>
        </w:rPr>
        <w:t>a lot of ‘chasing’ for outstanding</w:t>
      </w:r>
      <w:r>
        <w:rPr>
          <w:color w:val="231F20"/>
          <w:spacing w:val="-28"/>
          <w:w w:val="105"/>
          <w:sz w:val="19"/>
        </w:rPr>
        <w:t xml:space="preserve"> </w:t>
      </w:r>
      <w:r>
        <w:rPr>
          <w:color w:val="231F20"/>
          <w:spacing w:val="-3"/>
          <w:w w:val="105"/>
          <w:sz w:val="19"/>
        </w:rPr>
        <w:t>replies.</w:t>
      </w:r>
    </w:p>
    <w:p w:rsidR="00166577" w:rsidRDefault="00166577">
      <w:pPr>
        <w:pStyle w:val="BodyText"/>
        <w:spacing w:before="6"/>
        <w:rPr>
          <w:sz w:val="20"/>
        </w:rPr>
      </w:pPr>
    </w:p>
    <w:p w:rsidR="00166577" w:rsidRDefault="00760F94">
      <w:pPr>
        <w:pStyle w:val="ListParagraph"/>
        <w:numPr>
          <w:ilvl w:val="1"/>
          <w:numId w:val="3"/>
        </w:numPr>
        <w:tabs>
          <w:tab w:val="left" w:pos="1091"/>
          <w:tab w:val="left" w:pos="1092"/>
        </w:tabs>
        <w:spacing w:line="264" w:lineRule="auto"/>
        <w:ind w:left="408" w:right="412" w:firstLine="2"/>
        <w:jc w:val="both"/>
        <w:rPr>
          <w:sz w:val="19"/>
        </w:rPr>
      </w:pPr>
      <w:r>
        <w:rPr>
          <w:color w:val="231F20"/>
          <w:sz w:val="19"/>
        </w:rPr>
        <w:t xml:space="preserve">It costs only £4 annually to be a </w:t>
      </w:r>
      <w:r>
        <w:rPr>
          <w:color w:val="231F20"/>
          <w:spacing w:val="-3"/>
          <w:sz w:val="19"/>
        </w:rPr>
        <w:t xml:space="preserve">Guild </w:t>
      </w:r>
      <w:r>
        <w:rPr>
          <w:color w:val="231F20"/>
          <w:sz w:val="19"/>
        </w:rPr>
        <w:t>member (£10 for corporate membership, which</w:t>
      </w:r>
      <w:r>
        <w:rPr>
          <w:color w:val="231F20"/>
          <w:spacing w:val="-33"/>
          <w:sz w:val="19"/>
        </w:rPr>
        <w:t xml:space="preserve"> </w:t>
      </w:r>
      <w:r>
        <w:rPr>
          <w:color w:val="231F20"/>
          <w:spacing w:val="-3"/>
          <w:sz w:val="19"/>
        </w:rPr>
        <w:t xml:space="preserve">could </w:t>
      </w:r>
      <w:r>
        <w:rPr>
          <w:color w:val="231F20"/>
          <w:sz w:val="19"/>
        </w:rPr>
        <w:t xml:space="preserve">be a whole church) and for that one is sent, three times a </w:t>
      </w:r>
      <w:r>
        <w:rPr>
          <w:color w:val="231F20"/>
          <w:spacing w:val="-4"/>
          <w:sz w:val="19"/>
        </w:rPr>
        <w:t xml:space="preserve">year, </w:t>
      </w:r>
      <w:r>
        <w:rPr>
          <w:color w:val="231F20"/>
          <w:sz w:val="19"/>
        </w:rPr>
        <w:t xml:space="preserve">the excellent Guild Review magazine (edited by John Mansfield) and full information </w:t>
      </w:r>
      <w:r>
        <w:rPr>
          <w:color w:val="231F20"/>
          <w:spacing w:val="-3"/>
          <w:sz w:val="19"/>
        </w:rPr>
        <w:t xml:space="preserve">about </w:t>
      </w:r>
      <w:r>
        <w:rPr>
          <w:color w:val="231F20"/>
          <w:sz w:val="19"/>
        </w:rPr>
        <w:t>what the local branch intends to DO – answering tha</w:t>
      </w:r>
      <w:r>
        <w:rPr>
          <w:color w:val="231F20"/>
          <w:sz w:val="19"/>
        </w:rPr>
        <w:t xml:space="preserve">t commonest question with which this </w:t>
      </w:r>
      <w:r>
        <w:rPr>
          <w:color w:val="231F20"/>
          <w:spacing w:val="-4"/>
          <w:sz w:val="19"/>
        </w:rPr>
        <w:t xml:space="preserve">page </w:t>
      </w:r>
      <w:r>
        <w:rPr>
          <w:color w:val="231F20"/>
          <w:sz w:val="19"/>
        </w:rPr>
        <w:t xml:space="preserve">began!  The membership Secretary and </w:t>
      </w:r>
      <w:r>
        <w:rPr>
          <w:color w:val="231F20"/>
          <w:spacing w:val="-5"/>
          <w:sz w:val="19"/>
        </w:rPr>
        <w:t xml:space="preserve">Treasurer   </w:t>
      </w:r>
      <w:r>
        <w:rPr>
          <w:color w:val="231F20"/>
          <w:sz w:val="19"/>
        </w:rPr>
        <w:t xml:space="preserve">is Jim Nevill (38 Stambourne </w:t>
      </w:r>
      <w:r>
        <w:rPr>
          <w:color w:val="231F20"/>
          <w:spacing w:val="-6"/>
          <w:sz w:val="19"/>
        </w:rPr>
        <w:t xml:space="preserve">Way, </w:t>
      </w:r>
      <w:r>
        <w:rPr>
          <w:color w:val="231F20"/>
          <w:spacing w:val="-3"/>
          <w:sz w:val="19"/>
        </w:rPr>
        <w:t xml:space="preserve">West </w:t>
      </w:r>
      <w:r>
        <w:rPr>
          <w:color w:val="231F20"/>
          <w:sz w:val="19"/>
        </w:rPr>
        <w:t xml:space="preserve">Wickham, Kent BR4 9NF) and he would be delighted to </w:t>
      </w:r>
      <w:r>
        <w:rPr>
          <w:color w:val="231F20"/>
          <w:spacing w:val="-4"/>
          <w:sz w:val="19"/>
        </w:rPr>
        <w:t xml:space="preserve">hear </w:t>
      </w:r>
      <w:r>
        <w:rPr>
          <w:color w:val="231F20"/>
          <w:sz w:val="19"/>
        </w:rPr>
        <w:t>from more people waiting to</w:t>
      </w:r>
      <w:r>
        <w:rPr>
          <w:color w:val="231F20"/>
          <w:spacing w:val="31"/>
          <w:sz w:val="19"/>
        </w:rPr>
        <w:t xml:space="preserve"> </w:t>
      </w:r>
      <w:r>
        <w:rPr>
          <w:color w:val="231F20"/>
          <w:sz w:val="19"/>
        </w:rPr>
        <w:t>join.</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30" w:space="40"/>
            <w:col w:w="5260"/>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1"/>
        <w:rPr>
          <w:sz w:val="23"/>
        </w:rPr>
      </w:pPr>
    </w:p>
    <w:p w:rsidR="00166577" w:rsidRDefault="00760F94">
      <w:pPr>
        <w:pStyle w:val="BodyText"/>
        <w:spacing w:line="20" w:lineRule="exact"/>
        <w:ind w:left="467"/>
        <w:rPr>
          <w:sz w:val="2"/>
        </w:rPr>
      </w:pPr>
      <w:r>
        <w:rPr>
          <w:sz w:val="2"/>
        </w:rPr>
      </w:r>
      <w:r>
        <w:rPr>
          <w:sz w:val="2"/>
        </w:rPr>
        <w:pict>
          <v:group id="_x0000_s1053" style="width:467.75pt;height:1pt;mso-position-horizontal-relative:char;mso-position-vertical-relative:line" coordsize="9355,20">
            <v:line id="_x0000_s105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87"/>
          <w:tab w:val="left" w:pos="2738"/>
        </w:tabs>
        <w:spacing w:before="106"/>
        <w:ind w:left="0" w:right="391"/>
        <w:jc w:val="right"/>
      </w:pPr>
      <w:r>
        <w:pict>
          <v:shape id="_x0000_s1052" type="#_x0000_t202" style="position:absolute;left:0;text-align:left;margin-left:464.1pt;margin-top:5.05pt;width:35.95pt;height:13.45pt;z-index:-262304768;mso-position-horizont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v:shape>
        </w:pict>
      </w:r>
      <w:r>
        <w:rPr>
          <w:color w:val="231F20"/>
          <w:w w:val="110"/>
        </w:rPr>
        <w:t>I59</w:t>
      </w:r>
      <w:r>
        <w:rPr>
          <w:color w:val="FFFFFF"/>
          <w:w w:val="110"/>
          <w:shd w:val="clear" w:color="auto" w:fill="231F20"/>
        </w:rPr>
        <w:tab/>
      </w:r>
      <w:r>
        <w:rPr>
          <w:color w:val="FFFFFF"/>
          <w:spacing w:val="3"/>
          <w:w w:val="110"/>
          <w:shd w:val="clear" w:color="auto" w:fill="231F20"/>
        </w:rPr>
        <w:t>Information</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ind w:left="193"/>
        <w:rPr>
          <w:rFonts w:ascii="Book Antiqua"/>
          <w:sz w:val="20"/>
        </w:rPr>
      </w:pPr>
      <w:r>
        <w:rPr>
          <w:rFonts w:ascii="Book Antiqua"/>
          <w:sz w:val="20"/>
        </w:rPr>
      </w:r>
      <w:r>
        <w:rPr>
          <w:rFonts w:ascii="Book Antiqua"/>
          <w:sz w:val="20"/>
        </w:rPr>
        <w:pict>
          <v:shape id="_x0000_s1051" type="#_x0000_t202" style="width:467.75pt;height:62.95pt;mso-left-percent:-10001;mso-top-percent:-10001;mso-position-horizontal:absolute;mso-position-horizontal-relative:char;mso-position-vertical:absolute;mso-position-vertical-relative:line;mso-left-percent:-10001;mso-top-percent:-10001" fillcolor="#231f20" stroked="f">
            <v:textbox inset="0,0,0,0">
              <w:txbxContent>
                <w:p w:rsidR="00166577" w:rsidRDefault="00760F94">
                  <w:pPr>
                    <w:spacing w:before="196" w:line="204" w:lineRule="auto"/>
                    <w:ind w:left="1325" w:right="270" w:firstLine="421"/>
                    <w:rPr>
                      <w:rFonts w:ascii="Cambria"/>
                      <w:b/>
                      <w:i/>
                      <w:sz w:val="52"/>
                    </w:rPr>
                  </w:pPr>
                  <w:r>
                    <w:rPr>
                      <w:rFonts w:ascii="Cambria"/>
                      <w:b/>
                      <w:i/>
                      <w:color w:val="A7A9AC"/>
                      <w:w w:val="115"/>
                      <w:sz w:val="52"/>
                    </w:rPr>
                    <w:t>S</w:t>
                  </w:r>
                  <w:r>
                    <w:rPr>
                      <w:rFonts w:ascii="Cambria"/>
                      <w:b/>
                      <w:i/>
                      <w:color w:val="FFFFFF"/>
                      <w:w w:val="115"/>
                      <w:sz w:val="52"/>
                    </w:rPr>
                    <w:t xml:space="preserve">chools related to the </w:t>
                  </w:r>
                  <w:r>
                    <w:rPr>
                      <w:rFonts w:ascii="Cambria"/>
                      <w:b/>
                      <w:i/>
                      <w:color w:val="A7A9AC"/>
                      <w:w w:val="115"/>
                      <w:sz w:val="52"/>
                    </w:rPr>
                    <w:t>U</w:t>
                  </w:r>
                  <w:r>
                    <w:rPr>
                      <w:rFonts w:ascii="Cambria"/>
                      <w:b/>
                      <w:i/>
                      <w:color w:val="FFFFFF"/>
                      <w:w w:val="115"/>
                      <w:sz w:val="52"/>
                    </w:rPr>
                    <w:t xml:space="preserve">nited </w:t>
                  </w:r>
                  <w:r>
                    <w:rPr>
                      <w:rFonts w:ascii="Cambria"/>
                      <w:b/>
                      <w:i/>
                      <w:color w:val="A7A9AC"/>
                      <w:w w:val="115"/>
                      <w:sz w:val="52"/>
                    </w:rPr>
                    <w:t>R</w:t>
                  </w:r>
                  <w:r>
                    <w:rPr>
                      <w:rFonts w:ascii="Cambria"/>
                      <w:b/>
                      <w:i/>
                      <w:color w:val="FFFFFF"/>
                      <w:w w:val="115"/>
                      <w:sz w:val="52"/>
                    </w:rPr>
                    <w:t xml:space="preserve">eformed </w:t>
                  </w:r>
                  <w:r>
                    <w:rPr>
                      <w:rFonts w:ascii="Cambria"/>
                      <w:b/>
                      <w:i/>
                      <w:color w:val="A7A9AC"/>
                      <w:w w:val="115"/>
                      <w:sz w:val="52"/>
                    </w:rPr>
                    <w:t>C</w:t>
                  </w:r>
                  <w:r>
                    <w:rPr>
                      <w:rFonts w:ascii="Cambria"/>
                      <w:b/>
                      <w:i/>
                      <w:color w:val="FFFFFF"/>
                      <w:w w:val="115"/>
                      <w:sz w:val="52"/>
                    </w:rPr>
                    <w:t>hurch</w:t>
                  </w:r>
                </w:p>
              </w:txbxContent>
            </v:textbox>
            <w10:anchorlock/>
          </v:shape>
        </w:pict>
      </w:r>
    </w:p>
    <w:p w:rsidR="00166577" w:rsidRDefault="00166577">
      <w:pPr>
        <w:pStyle w:val="BodyText"/>
        <w:rPr>
          <w:rFonts w:ascii="Book Antiqua"/>
          <w:b/>
          <w:i/>
          <w:sz w:val="20"/>
        </w:rPr>
      </w:pPr>
    </w:p>
    <w:p w:rsidR="00166577" w:rsidRDefault="00166577">
      <w:pPr>
        <w:rPr>
          <w:rFonts w:ascii="Book Antiqua"/>
          <w:sz w:val="20"/>
        </w:rPr>
        <w:sectPr w:rsidR="00166577">
          <w:pgSz w:w="11910" w:h="16840"/>
          <w:pgMar w:top="1140" w:right="740" w:bottom="280" w:left="940" w:header="720" w:footer="720" w:gutter="0"/>
          <w:cols w:space="720"/>
        </w:sectPr>
      </w:pPr>
    </w:p>
    <w:p w:rsidR="00166577" w:rsidRDefault="00166577">
      <w:pPr>
        <w:pStyle w:val="BodyText"/>
        <w:spacing w:before="10"/>
        <w:rPr>
          <w:rFonts w:ascii="Book Antiqua"/>
          <w:b/>
          <w:i/>
          <w:sz w:val="22"/>
        </w:rPr>
      </w:pPr>
    </w:p>
    <w:p w:rsidR="00166577" w:rsidRDefault="00760F94">
      <w:pPr>
        <w:pStyle w:val="ListParagraph"/>
        <w:numPr>
          <w:ilvl w:val="0"/>
          <w:numId w:val="2"/>
        </w:numPr>
        <w:tabs>
          <w:tab w:val="left" w:pos="894"/>
          <w:tab w:val="left" w:pos="895"/>
        </w:tabs>
        <w:spacing w:line="264" w:lineRule="auto"/>
        <w:ind w:right="38" w:firstLine="0"/>
        <w:jc w:val="both"/>
        <w:rPr>
          <w:sz w:val="19"/>
        </w:rPr>
      </w:pPr>
      <w:r>
        <w:rPr>
          <w:color w:val="231F20"/>
          <w:sz w:val="19"/>
        </w:rPr>
        <w:t>Representatives</w:t>
      </w:r>
      <w:r>
        <w:rPr>
          <w:color w:val="231F20"/>
          <w:spacing w:val="-18"/>
          <w:sz w:val="19"/>
        </w:rPr>
        <w:t xml:space="preserve"> </w:t>
      </w:r>
      <w:r>
        <w:rPr>
          <w:color w:val="231F20"/>
          <w:sz w:val="19"/>
        </w:rPr>
        <w:t>of</w:t>
      </w:r>
      <w:r>
        <w:rPr>
          <w:color w:val="231F20"/>
          <w:spacing w:val="-19"/>
          <w:sz w:val="19"/>
        </w:rPr>
        <w:t xml:space="preserve"> </w:t>
      </w:r>
      <w:r>
        <w:rPr>
          <w:color w:val="231F20"/>
          <w:sz w:val="19"/>
        </w:rPr>
        <w:t>the</w:t>
      </w:r>
      <w:r>
        <w:rPr>
          <w:color w:val="231F20"/>
          <w:spacing w:val="-18"/>
          <w:sz w:val="19"/>
        </w:rPr>
        <w:t xml:space="preserve"> </w:t>
      </w:r>
      <w:r>
        <w:rPr>
          <w:color w:val="231F20"/>
          <w:sz w:val="19"/>
        </w:rPr>
        <w:t>schools</w:t>
      </w:r>
      <w:r>
        <w:rPr>
          <w:color w:val="231F20"/>
          <w:spacing w:val="-18"/>
          <w:sz w:val="19"/>
        </w:rPr>
        <w:t xml:space="preserve"> </w:t>
      </w:r>
      <w:r>
        <w:rPr>
          <w:color w:val="231F20"/>
          <w:sz w:val="19"/>
        </w:rPr>
        <w:t>met</w:t>
      </w:r>
      <w:r>
        <w:rPr>
          <w:color w:val="231F20"/>
          <w:spacing w:val="-18"/>
          <w:sz w:val="19"/>
        </w:rPr>
        <w:t xml:space="preserve"> </w:t>
      </w:r>
      <w:r>
        <w:rPr>
          <w:color w:val="231F20"/>
          <w:sz w:val="19"/>
        </w:rPr>
        <w:t>in</w:t>
      </w:r>
      <w:r>
        <w:rPr>
          <w:color w:val="231F20"/>
          <w:spacing w:val="-18"/>
          <w:sz w:val="19"/>
        </w:rPr>
        <w:t xml:space="preserve"> </w:t>
      </w:r>
      <w:r>
        <w:rPr>
          <w:color w:val="231F20"/>
          <w:spacing w:val="-3"/>
          <w:sz w:val="19"/>
        </w:rPr>
        <w:t xml:space="preserve">London </w:t>
      </w:r>
      <w:r>
        <w:rPr>
          <w:color w:val="231F20"/>
          <w:sz w:val="19"/>
        </w:rPr>
        <w:t xml:space="preserve">for the annual business meeting in July 2002, and </w:t>
      </w:r>
      <w:r>
        <w:rPr>
          <w:color w:val="231F20"/>
          <w:spacing w:val="-15"/>
          <w:sz w:val="19"/>
        </w:rPr>
        <w:t xml:space="preserve">a </w:t>
      </w:r>
      <w:r>
        <w:rPr>
          <w:color w:val="231F20"/>
          <w:sz w:val="19"/>
        </w:rPr>
        <w:t xml:space="preserve">group of sixth-formers, staff, and governors  from the schools met in </w:t>
      </w:r>
      <w:r>
        <w:rPr>
          <w:color w:val="231F20"/>
          <w:spacing w:val="-6"/>
          <w:sz w:val="19"/>
        </w:rPr>
        <w:t xml:space="preserve">Torre </w:t>
      </w:r>
      <w:r>
        <w:rPr>
          <w:color w:val="231F20"/>
          <w:sz w:val="19"/>
        </w:rPr>
        <w:t xml:space="preserve">Pellice for a week-end </w:t>
      </w:r>
      <w:r>
        <w:rPr>
          <w:color w:val="231F20"/>
          <w:spacing w:val="-7"/>
          <w:sz w:val="19"/>
        </w:rPr>
        <w:t xml:space="preserve">in </w:t>
      </w:r>
      <w:r>
        <w:rPr>
          <w:color w:val="231F20"/>
          <w:sz w:val="19"/>
        </w:rPr>
        <w:t>October</w:t>
      </w:r>
      <w:r>
        <w:rPr>
          <w:color w:val="231F20"/>
          <w:spacing w:val="5"/>
          <w:sz w:val="19"/>
        </w:rPr>
        <w:t xml:space="preserve"> </w:t>
      </w:r>
      <w:r>
        <w:rPr>
          <w:color w:val="231F20"/>
          <w:sz w:val="19"/>
        </w:rPr>
        <w:t>2002.</w:t>
      </w:r>
    </w:p>
    <w:p w:rsidR="00166577" w:rsidRDefault="00166577">
      <w:pPr>
        <w:pStyle w:val="BodyText"/>
        <w:spacing w:before="8"/>
        <w:rPr>
          <w:sz w:val="20"/>
        </w:rPr>
      </w:pPr>
    </w:p>
    <w:p w:rsidR="00166577" w:rsidRDefault="00760F94">
      <w:pPr>
        <w:pStyle w:val="ListParagraph"/>
        <w:numPr>
          <w:ilvl w:val="0"/>
          <w:numId w:val="2"/>
        </w:numPr>
        <w:tabs>
          <w:tab w:val="left" w:pos="894"/>
          <w:tab w:val="left" w:pos="895"/>
        </w:tabs>
        <w:spacing w:before="1" w:line="264" w:lineRule="auto"/>
        <w:ind w:right="38" w:firstLine="0"/>
        <w:jc w:val="both"/>
        <w:rPr>
          <w:sz w:val="19"/>
        </w:rPr>
      </w:pPr>
      <w:r>
        <w:rPr>
          <w:color w:val="231F20"/>
          <w:w w:val="105"/>
          <w:sz w:val="19"/>
        </w:rPr>
        <w:t>The</w:t>
      </w:r>
      <w:r>
        <w:rPr>
          <w:color w:val="231F20"/>
          <w:spacing w:val="-18"/>
          <w:w w:val="105"/>
          <w:sz w:val="19"/>
        </w:rPr>
        <w:t xml:space="preserve"> </w:t>
      </w:r>
      <w:r>
        <w:rPr>
          <w:color w:val="231F20"/>
          <w:w w:val="105"/>
          <w:sz w:val="19"/>
        </w:rPr>
        <w:t>fellowship</w:t>
      </w:r>
      <w:r>
        <w:rPr>
          <w:color w:val="231F20"/>
          <w:spacing w:val="-18"/>
          <w:w w:val="105"/>
          <w:sz w:val="19"/>
        </w:rPr>
        <w:t xml:space="preserve"> </w:t>
      </w:r>
      <w:r>
        <w:rPr>
          <w:color w:val="231F20"/>
          <w:w w:val="105"/>
          <w:sz w:val="19"/>
        </w:rPr>
        <w:t>and</w:t>
      </w:r>
      <w:r>
        <w:rPr>
          <w:color w:val="231F20"/>
          <w:spacing w:val="-18"/>
          <w:w w:val="105"/>
          <w:sz w:val="19"/>
        </w:rPr>
        <w:t xml:space="preserve"> </w:t>
      </w:r>
      <w:r>
        <w:rPr>
          <w:color w:val="231F20"/>
          <w:w w:val="105"/>
          <w:sz w:val="19"/>
        </w:rPr>
        <w:t>stimulus</w:t>
      </w:r>
      <w:r>
        <w:rPr>
          <w:color w:val="231F20"/>
          <w:spacing w:val="-18"/>
          <w:w w:val="105"/>
          <w:sz w:val="19"/>
        </w:rPr>
        <w:t xml:space="preserve"> </w:t>
      </w:r>
      <w:r>
        <w:rPr>
          <w:color w:val="231F20"/>
          <w:w w:val="105"/>
          <w:sz w:val="19"/>
        </w:rPr>
        <w:t>of</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 xml:space="preserve">occasion was immense. The schools are indebted for this </w:t>
      </w:r>
      <w:r>
        <w:rPr>
          <w:color w:val="231F20"/>
          <w:spacing w:val="-7"/>
          <w:w w:val="105"/>
          <w:sz w:val="19"/>
        </w:rPr>
        <w:t xml:space="preserve">to </w:t>
      </w:r>
      <w:r>
        <w:rPr>
          <w:color w:val="231F20"/>
          <w:w w:val="105"/>
          <w:sz w:val="19"/>
        </w:rPr>
        <w:t>the generous hospitality provided by Principa</w:t>
      </w:r>
      <w:r>
        <w:rPr>
          <w:color w:val="231F20"/>
          <w:w w:val="105"/>
          <w:sz w:val="19"/>
        </w:rPr>
        <w:t xml:space="preserve">l </w:t>
      </w:r>
      <w:r>
        <w:rPr>
          <w:color w:val="231F20"/>
          <w:spacing w:val="-3"/>
          <w:w w:val="105"/>
          <w:sz w:val="19"/>
        </w:rPr>
        <w:t xml:space="preserve">Elio </w:t>
      </w:r>
      <w:r>
        <w:rPr>
          <w:color w:val="231F20"/>
          <w:w w:val="105"/>
          <w:sz w:val="19"/>
        </w:rPr>
        <w:t>Canale</w:t>
      </w:r>
      <w:r>
        <w:rPr>
          <w:color w:val="231F20"/>
          <w:spacing w:val="-20"/>
          <w:w w:val="105"/>
          <w:sz w:val="19"/>
        </w:rPr>
        <w:t xml:space="preserve"> </w:t>
      </w:r>
      <w:r>
        <w:rPr>
          <w:color w:val="231F20"/>
          <w:w w:val="105"/>
          <w:sz w:val="19"/>
        </w:rPr>
        <w:t>of</w:t>
      </w:r>
      <w:r>
        <w:rPr>
          <w:color w:val="231F20"/>
          <w:spacing w:val="-19"/>
          <w:w w:val="105"/>
          <w:sz w:val="19"/>
        </w:rPr>
        <w:t xml:space="preserve"> </w:t>
      </w:r>
      <w:r>
        <w:rPr>
          <w:color w:val="231F20"/>
          <w:w w:val="105"/>
          <w:sz w:val="19"/>
        </w:rPr>
        <w:t>the</w:t>
      </w:r>
      <w:r>
        <w:rPr>
          <w:color w:val="231F20"/>
          <w:spacing w:val="-20"/>
          <w:w w:val="105"/>
          <w:sz w:val="19"/>
        </w:rPr>
        <w:t xml:space="preserve"> </w:t>
      </w:r>
      <w:r>
        <w:rPr>
          <w:color w:val="231F20"/>
          <w:w w:val="105"/>
          <w:sz w:val="19"/>
        </w:rPr>
        <w:t>Collegio</w:t>
      </w:r>
      <w:r>
        <w:rPr>
          <w:color w:val="231F20"/>
          <w:spacing w:val="-19"/>
          <w:w w:val="105"/>
          <w:sz w:val="19"/>
        </w:rPr>
        <w:t xml:space="preserve"> </w:t>
      </w:r>
      <w:r>
        <w:rPr>
          <w:color w:val="231F20"/>
          <w:w w:val="105"/>
          <w:sz w:val="19"/>
        </w:rPr>
        <w:t>Valdese,</w:t>
      </w:r>
      <w:r>
        <w:rPr>
          <w:color w:val="231F20"/>
          <w:spacing w:val="-19"/>
          <w:w w:val="105"/>
          <w:sz w:val="19"/>
        </w:rPr>
        <w:t xml:space="preserve"> </w:t>
      </w:r>
      <w:r>
        <w:rPr>
          <w:color w:val="231F20"/>
          <w:w w:val="105"/>
          <w:sz w:val="19"/>
        </w:rPr>
        <w:t>to</w:t>
      </w:r>
      <w:r>
        <w:rPr>
          <w:color w:val="231F20"/>
          <w:spacing w:val="-20"/>
          <w:w w:val="105"/>
          <w:sz w:val="19"/>
        </w:rPr>
        <w:t xml:space="preserve"> </w:t>
      </w:r>
      <w:r>
        <w:rPr>
          <w:color w:val="231F20"/>
          <w:w w:val="105"/>
          <w:sz w:val="19"/>
        </w:rPr>
        <w:t>the</w:t>
      </w:r>
      <w:r>
        <w:rPr>
          <w:color w:val="231F20"/>
          <w:spacing w:val="-19"/>
          <w:w w:val="105"/>
          <w:sz w:val="19"/>
        </w:rPr>
        <w:t xml:space="preserve"> </w:t>
      </w:r>
      <w:r>
        <w:rPr>
          <w:color w:val="231F20"/>
          <w:w w:val="105"/>
          <w:sz w:val="19"/>
        </w:rPr>
        <w:t xml:space="preserve">co-ordination undertaken by the Headmaster and Chaplain </w:t>
      </w:r>
      <w:r>
        <w:rPr>
          <w:color w:val="231F20"/>
          <w:spacing w:val="-8"/>
          <w:w w:val="105"/>
          <w:sz w:val="19"/>
        </w:rPr>
        <w:t xml:space="preserve">of </w:t>
      </w:r>
      <w:r>
        <w:rPr>
          <w:color w:val="231F20"/>
          <w:w w:val="105"/>
          <w:sz w:val="19"/>
        </w:rPr>
        <w:t>Caterham School, and to the careful continuity provided by Mr A J</w:t>
      </w:r>
      <w:r>
        <w:rPr>
          <w:color w:val="231F20"/>
          <w:spacing w:val="4"/>
          <w:w w:val="105"/>
          <w:sz w:val="19"/>
        </w:rPr>
        <w:t xml:space="preserve"> </w:t>
      </w:r>
      <w:r>
        <w:rPr>
          <w:color w:val="231F20"/>
          <w:w w:val="105"/>
          <w:sz w:val="19"/>
        </w:rPr>
        <w:t>Earl.</w:t>
      </w:r>
    </w:p>
    <w:p w:rsidR="00166577" w:rsidRDefault="00166577">
      <w:pPr>
        <w:pStyle w:val="BodyText"/>
        <w:rPr>
          <w:sz w:val="22"/>
        </w:rPr>
      </w:pPr>
    </w:p>
    <w:p w:rsidR="00166577" w:rsidRDefault="00760F94">
      <w:pPr>
        <w:pStyle w:val="Heading2"/>
        <w:spacing w:before="129"/>
        <w:ind w:left="213"/>
        <w:jc w:val="both"/>
      </w:pPr>
      <w:r>
        <w:rPr>
          <w:color w:val="231F20"/>
        </w:rPr>
        <w:t>Caterham School</w:t>
      </w:r>
    </w:p>
    <w:p w:rsidR="00166577" w:rsidRDefault="00760F94">
      <w:pPr>
        <w:pStyle w:val="BodyText"/>
        <w:spacing w:before="238" w:line="264" w:lineRule="auto"/>
        <w:ind w:left="213" w:right="39"/>
        <w:jc w:val="both"/>
      </w:pPr>
      <w:r>
        <w:rPr>
          <w:color w:val="231F20"/>
        </w:rPr>
        <w:t xml:space="preserve">Caterham has had another successful year </w:t>
      </w:r>
      <w:r>
        <w:rPr>
          <w:color w:val="231F20"/>
          <w:spacing w:val="-5"/>
        </w:rPr>
        <w:t xml:space="preserve">of </w:t>
      </w:r>
      <w:r>
        <w:rPr>
          <w:color w:val="231F20"/>
        </w:rPr>
        <w:t>consolidation, particularly enjoying the  completion of the Boarding refurbishment</w:t>
      </w:r>
      <w:r>
        <w:rPr>
          <w:color w:val="231F20"/>
          <w:spacing w:val="28"/>
        </w:rPr>
        <w:t xml:space="preserve"> </w:t>
      </w:r>
      <w:r>
        <w:rPr>
          <w:color w:val="231F20"/>
        </w:rPr>
        <w:t>programme.</w:t>
      </w:r>
    </w:p>
    <w:p w:rsidR="00166577" w:rsidRDefault="00166577">
      <w:pPr>
        <w:pStyle w:val="BodyText"/>
        <w:spacing w:before="8"/>
        <w:rPr>
          <w:sz w:val="20"/>
        </w:rPr>
      </w:pPr>
    </w:p>
    <w:p w:rsidR="00166577" w:rsidRDefault="00760F94">
      <w:pPr>
        <w:pStyle w:val="BodyText"/>
        <w:spacing w:before="1" w:line="264" w:lineRule="auto"/>
        <w:ind w:left="214" w:right="38" w:hanging="1"/>
        <w:jc w:val="both"/>
      </w:pPr>
      <w:r>
        <w:rPr>
          <w:color w:val="231F20"/>
        </w:rPr>
        <w:t>The number of pupils who are United Reformed Church Ministers’ children is slowly  growing.  We feel this is a key ar</w:t>
      </w:r>
      <w:r>
        <w:rPr>
          <w:color w:val="231F20"/>
        </w:rPr>
        <w:t>ea of our Foundation, which is at the heart of the School.</w:t>
      </w:r>
    </w:p>
    <w:p w:rsidR="00166577" w:rsidRDefault="00166577">
      <w:pPr>
        <w:pStyle w:val="BodyText"/>
        <w:spacing w:before="8"/>
        <w:rPr>
          <w:sz w:val="20"/>
        </w:rPr>
      </w:pPr>
    </w:p>
    <w:p w:rsidR="00166577" w:rsidRDefault="00760F94">
      <w:pPr>
        <w:pStyle w:val="BodyText"/>
        <w:spacing w:line="264" w:lineRule="auto"/>
        <w:ind w:left="214" w:right="38"/>
        <w:jc w:val="both"/>
      </w:pPr>
      <w:r>
        <w:rPr>
          <w:color w:val="231F20"/>
        </w:rPr>
        <w:t xml:space="preserve">Examination results continue to improve with </w:t>
      </w:r>
      <w:r>
        <w:rPr>
          <w:color w:val="231F20"/>
          <w:spacing w:val="-5"/>
        </w:rPr>
        <w:t xml:space="preserve">the </w:t>
      </w:r>
      <w:r>
        <w:rPr>
          <w:color w:val="231F20"/>
        </w:rPr>
        <w:t xml:space="preserve">best ever at GCSE and A level and a 92% rate of University candidates getting to the University </w:t>
      </w:r>
      <w:r>
        <w:rPr>
          <w:color w:val="231F20"/>
          <w:spacing w:val="-8"/>
        </w:rPr>
        <w:t xml:space="preserve">of </w:t>
      </w:r>
      <w:r>
        <w:rPr>
          <w:color w:val="231F20"/>
        </w:rPr>
        <w:t>their first</w:t>
      </w:r>
      <w:r>
        <w:rPr>
          <w:color w:val="231F20"/>
          <w:spacing w:val="11"/>
        </w:rPr>
        <w:t xml:space="preserve"> </w:t>
      </w:r>
      <w:r>
        <w:rPr>
          <w:color w:val="231F20"/>
        </w:rPr>
        <w:t>choice.</w:t>
      </w:r>
    </w:p>
    <w:p w:rsidR="00166577" w:rsidRDefault="00166577">
      <w:pPr>
        <w:pStyle w:val="BodyText"/>
        <w:spacing w:before="9"/>
        <w:rPr>
          <w:sz w:val="20"/>
        </w:rPr>
      </w:pPr>
    </w:p>
    <w:p w:rsidR="00166577" w:rsidRDefault="00760F94">
      <w:pPr>
        <w:pStyle w:val="BodyText"/>
        <w:spacing w:line="264" w:lineRule="auto"/>
        <w:ind w:left="213" w:right="38" w:firstLine="1"/>
        <w:jc w:val="both"/>
      </w:pPr>
      <w:r>
        <w:rPr>
          <w:color w:val="231F20"/>
        </w:rPr>
        <w:t>The new Director of Music a</w:t>
      </w:r>
      <w:r>
        <w:rPr>
          <w:color w:val="231F20"/>
        </w:rPr>
        <w:t>nd Head of Drama have had a significant impact on our Performing Arts provision.</w:t>
      </w:r>
    </w:p>
    <w:p w:rsidR="00166577" w:rsidRDefault="00166577">
      <w:pPr>
        <w:pStyle w:val="BodyText"/>
        <w:spacing w:before="9"/>
        <w:rPr>
          <w:sz w:val="20"/>
        </w:rPr>
      </w:pPr>
    </w:p>
    <w:p w:rsidR="00166577" w:rsidRDefault="00760F94">
      <w:pPr>
        <w:pStyle w:val="BodyText"/>
        <w:spacing w:line="264" w:lineRule="auto"/>
        <w:ind w:left="213" w:right="39"/>
        <w:jc w:val="both"/>
      </w:pPr>
      <w:r>
        <w:rPr>
          <w:color w:val="231F20"/>
        </w:rPr>
        <w:t xml:space="preserve">In sport, two girls have just been selected </w:t>
      </w:r>
      <w:r>
        <w:rPr>
          <w:color w:val="231F20"/>
          <w:spacing w:val="-6"/>
        </w:rPr>
        <w:t xml:space="preserve">to </w:t>
      </w:r>
      <w:r>
        <w:rPr>
          <w:color w:val="231F20"/>
        </w:rPr>
        <w:t>represent</w:t>
      </w:r>
      <w:r>
        <w:rPr>
          <w:color w:val="231F20"/>
          <w:spacing w:val="-12"/>
        </w:rPr>
        <w:t xml:space="preserve"> </w:t>
      </w:r>
      <w:r>
        <w:rPr>
          <w:color w:val="231F20"/>
        </w:rPr>
        <w:t>England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U19</w:t>
      </w:r>
      <w:r>
        <w:rPr>
          <w:color w:val="231F20"/>
          <w:spacing w:val="-11"/>
        </w:rPr>
        <w:t xml:space="preserve"> </w:t>
      </w:r>
      <w:r>
        <w:rPr>
          <w:color w:val="231F20"/>
          <w:spacing w:val="-3"/>
        </w:rPr>
        <w:t>World</w:t>
      </w:r>
      <w:r>
        <w:rPr>
          <w:color w:val="231F20"/>
          <w:spacing w:val="-12"/>
        </w:rPr>
        <w:t xml:space="preserve"> </w:t>
      </w:r>
      <w:r>
        <w:rPr>
          <w:color w:val="231F20"/>
        </w:rPr>
        <w:t>Cup</w:t>
      </w:r>
      <w:r>
        <w:rPr>
          <w:color w:val="231F20"/>
          <w:spacing w:val="-12"/>
        </w:rPr>
        <w:t xml:space="preserve"> </w:t>
      </w:r>
      <w:r>
        <w:rPr>
          <w:color w:val="231F20"/>
        </w:rPr>
        <w:t>in</w:t>
      </w:r>
      <w:r>
        <w:rPr>
          <w:color w:val="231F20"/>
          <w:spacing w:val="-12"/>
        </w:rPr>
        <w:t xml:space="preserve"> </w:t>
      </w:r>
      <w:r>
        <w:rPr>
          <w:color w:val="231F20"/>
        </w:rPr>
        <w:t>Baltimore, USA.</w:t>
      </w:r>
    </w:p>
    <w:p w:rsidR="00166577" w:rsidRDefault="00166577">
      <w:pPr>
        <w:pStyle w:val="BodyText"/>
        <w:spacing w:before="9"/>
        <w:rPr>
          <w:sz w:val="20"/>
        </w:rPr>
      </w:pPr>
    </w:p>
    <w:p w:rsidR="00166577" w:rsidRDefault="00760F94">
      <w:pPr>
        <w:pStyle w:val="BodyText"/>
        <w:spacing w:line="264" w:lineRule="auto"/>
        <w:ind w:left="213" w:right="38"/>
        <w:jc w:val="both"/>
      </w:pPr>
      <w:r>
        <w:rPr>
          <w:color w:val="231F20"/>
        </w:rPr>
        <w:t xml:space="preserve">On the European front some thirty pupils, staff and governors from our schools, spent  an  excellent  four days in October as the guests of the Collegio Valdese, where the theme of ‘Building Bridges’ encompassed links with Corrymeela in Ireland, </w:t>
      </w:r>
      <w:r>
        <w:rPr>
          <w:color w:val="231F20"/>
          <w:spacing w:val="-8"/>
        </w:rPr>
        <w:t xml:space="preserve">Taizé </w:t>
      </w:r>
      <w:r>
        <w:rPr>
          <w:color w:val="231F20"/>
        </w:rPr>
        <w:t>in F</w:t>
      </w:r>
      <w:r>
        <w:rPr>
          <w:color w:val="231F20"/>
        </w:rPr>
        <w:t xml:space="preserve">rance, and Agape, nearby in the Alps, as </w:t>
      </w:r>
      <w:r>
        <w:rPr>
          <w:color w:val="231F20"/>
          <w:spacing w:val="-3"/>
        </w:rPr>
        <w:t xml:space="preserve">well   </w:t>
      </w:r>
      <w:r>
        <w:rPr>
          <w:color w:val="231F20"/>
        </w:rPr>
        <w:t xml:space="preserve">as examining the roots of the Waldensian Church. Future linkages between individual schools and </w:t>
      </w:r>
      <w:r>
        <w:rPr>
          <w:color w:val="231F20"/>
          <w:spacing w:val="-6"/>
        </w:rPr>
        <w:t xml:space="preserve">Torre </w:t>
      </w:r>
      <w:r>
        <w:rPr>
          <w:color w:val="231F20"/>
        </w:rPr>
        <w:t>Pellice are</w:t>
      </w:r>
      <w:r>
        <w:rPr>
          <w:color w:val="231F20"/>
          <w:spacing w:val="19"/>
        </w:rPr>
        <w:t xml:space="preserve"> </w:t>
      </w:r>
      <w:r>
        <w:rPr>
          <w:color w:val="231F20"/>
        </w:rPr>
        <w:t>envisaged.</w:t>
      </w:r>
    </w:p>
    <w:p w:rsidR="00166577" w:rsidRDefault="00166577">
      <w:pPr>
        <w:pStyle w:val="BodyText"/>
        <w:spacing w:before="7"/>
        <w:rPr>
          <w:sz w:val="20"/>
        </w:rPr>
      </w:pPr>
    </w:p>
    <w:p w:rsidR="00166577" w:rsidRDefault="00760F94">
      <w:pPr>
        <w:pStyle w:val="BodyText"/>
        <w:spacing w:line="264" w:lineRule="auto"/>
        <w:ind w:left="213" w:right="38"/>
        <w:jc w:val="both"/>
      </w:pPr>
      <w:r>
        <w:rPr>
          <w:color w:val="231F20"/>
        </w:rPr>
        <w:t>A new school strategic plan has been prepared and the School hope to have a buildi</w:t>
      </w:r>
      <w:r>
        <w:rPr>
          <w:color w:val="231F20"/>
        </w:rPr>
        <w:t>ng master plan in place in the immediate future.</w:t>
      </w:r>
    </w:p>
    <w:p w:rsidR="00166577" w:rsidRDefault="00760F94">
      <w:pPr>
        <w:pStyle w:val="Heading2"/>
        <w:spacing w:before="225"/>
        <w:ind w:left="216"/>
        <w:jc w:val="both"/>
      </w:pPr>
      <w:r>
        <w:rPr>
          <w:b w:val="0"/>
        </w:rPr>
        <w:br w:type="column"/>
      </w:r>
      <w:r>
        <w:rPr>
          <w:color w:val="231F20"/>
        </w:rPr>
        <w:t>Eltham College</w:t>
      </w:r>
    </w:p>
    <w:p w:rsidR="00166577" w:rsidRDefault="00760F94">
      <w:pPr>
        <w:pStyle w:val="BodyText"/>
        <w:spacing w:before="238" w:line="264" w:lineRule="auto"/>
        <w:ind w:left="216" w:right="694"/>
        <w:jc w:val="both"/>
      </w:pPr>
      <w:r>
        <w:rPr>
          <w:color w:val="231F20"/>
        </w:rPr>
        <w:t xml:space="preserve">‘Christian principles’ are the first two words </w:t>
      </w:r>
      <w:r>
        <w:rPr>
          <w:color w:val="231F20"/>
          <w:spacing w:val="-7"/>
        </w:rPr>
        <w:t xml:space="preserve">in </w:t>
      </w:r>
      <w:r>
        <w:rPr>
          <w:color w:val="231F20"/>
        </w:rPr>
        <w:t>Eltham’s ‘mission statement’, and I am pleased to be able to report that pupils, staff, and governors</w:t>
      </w:r>
      <w:r>
        <w:rPr>
          <w:color w:val="231F20"/>
          <w:spacing w:val="-30"/>
        </w:rPr>
        <w:t xml:space="preserve"> </w:t>
      </w:r>
      <w:r>
        <w:rPr>
          <w:color w:val="231F20"/>
          <w:spacing w:val="-3"/>
        </w:rPr>
        <w:t xml:space="preserve">remain </w:t>
      </w:r>
      <w:r>
        <w:rPr>
          <w:color w:val="231F20"/>
        </w:rPr>
        <w:t>committed to supporting the Chri</w:t>
      </w:r>
      <w:r>
        <w:rPr>
          <w:color w:val="231F20"/>
        </w:rPr>
        <w:t>stian ethos.</w:t>
      </w:r>
    </w:p>
    <w:p w:rsidR="00166577" w:rsidRDefault="00166577">
      <w:pPr>
        <w:pStyle w:val="BodyText"/>
        <w:spacing w:before="8"/>
        <w:rPr>
          <w:sz w:val="20"/>
        </w:rPr>
      </w:pPr>
    </w:p>
    <w:p w:rsidR="00166577" w:rsidRDefault="00760F94">
      <w:pPr>
        <w:pStyle w:val="BodyText"/>
        <w:spacing w:line="264" w:lineRule="auto"/>
        <w:ind w:left="214" w:right="694" w:firstLine="2"/>
        <w:jc w:val="both"/>
      </w:pPr>
      <w:r>
        <w:rPr>
          <w:color w:val="231F20"/>
          <w:spacing w:val="-3"/>
        </w:rPr>
        <w:t xml:space="preserve">2003 sees </w:t>
      </w:r>
      <w:r>
        <w:rPr>
          <w:color w:val="231F20"/>
        </w:rPr>
        <w:t xml:space="preserve">the </w:t>
      </w:r>
      <w:r>
        <w:rPr>
          <w:color w:val="231F20"/>
          <w:spacing w:val="-3"/>
        </w:rPr>
        <w:t xml:space="preserve">centenary </w:t>
      </w:r>
      <w:r>
        <w:rPr>
          <w:color w:val="231F20"/>
        </w:rPr>
        <w:t xml:space="preserve">of the </w:t>
      </w:r>
      <w:r>
        <w:rPr>
          <w:color w:val="231F20"/>
          <w:spacing w:val="-3"/>
        </w:rPr>
        <w:t xml:space="preserve">construction </w:t>
      </w:r>
      <w:r>
        <w:rPr>
          <w:color w:val="231F20"/>
        </w:rPr>
        <w:t xml:space="preserve">and </w:t>
      </w:r>
      <w:r>
        <w:rPr>
          <w:color w:val="231F20"/>
          <w:spacing w:val="-3"/>
        </w:rPr>
        <w:t xml:space="preserve">dedication </w:t>
      </w:r>
      <w:r>
        <w:rPr>
          <w:color w:val="231F20"/>
        </w:rPr>
        <w:t xml:space="preserve">of the </w:t>
      </w:r>
      <w:r>
        <w:rPr>
          <w:color w:val="231F20"/>
          <w:spacing w:val="-3"/>
        </w:rPr>
        <w:t xml:space="preserve">College Chapel, </w:t>
      </w:r>
      <w:r>
        <w:rPr>
          <w:color w:val="231F20"/>
        </w:rPr>
        <w:t xml:space="preserve">and in </w:t>
      </w:r>
      <w:r>
        <w:rPr>
          <w:color w:val="231F20"/>
          <w:spacing w:val="-3"/>
        </w:rPr>
        <w:t xml:space="preserve">July </w:t>
      </w:r>
      <w:r>
        <w:rPr>
          <w:color w:val="231F20"/>
        </w:rPr>
        <w:t>a</w:t>
      </w:r>
      <w:r>
        <w:rPr>
          <w:color w:val="231F20"/>
          <w:spacing w:val="-38"/>
        </w:rPr>
        <w:t xml:space="preserve"> </w:t>
      </w:r>
      <w:r>
        <w:rPr>
          <w:color w:val="231F20"/>
          <w:spacing w:val="-3"/>
        </w:rPr>
        <w:t xml:space="preserve">service </w:t>
      </w:r>
      <w:r>
        <w:rPr>
          <w:color w:val="231F20"/>
        </w:rPr>
        <w:t xml:space="preserve">is </w:t>
      </w:r>
      <w:r>
        <w:rPr>
          <w:color w:val="231F20"/>
          <w:spacing w:val="-3"/>
        </w:rPr>
        <w:t xml:space="preserve">planned </w:t>
      </w:r>
      <w:r>
        <w:rPr>
          <w:color w:val="231F20"/>
        </w:rPr>
        <w:t xml:space="preserve">to </w:t>
      </w:r>
      <w:r>
        <w:rPr>
          <w:color w:val="231F20"/>
          <w:spacing w:val="-3"/>
        </w:rPr>
        <w:t xml:space="preserve">celebrate </w:t>
      </w:r>
      <w:r>
        <w:rPr>
          <w:color w:val="231F20"/>
        </w:rPr>
        <w:t xml:space="preserve">the 100 </w:t>
      </w:r>
      <w:r>
        <w:rPr>
          <w:color w:val="231F20"/>
          <w:spacing w:val="-3"/>
        </w:rPr>
        <w:t xml:space="preserve">years </w:t>
      </w:r>
      <w:r>
        <w:rPr>
          <w:color w:val="231F20"/>
        </w:rPr>
        <w:t>of</w:t>
      </w:r>
      <w:r>
        <w:rPr>
          <w:color w:val="231F20"/>
          <w:spacing w:val="-38"/>
        </w:rPr>
        <w:t xml:space="preserve"> </w:t>
      </w:r>
      <w:r>
        <w:rPr>
          <w:color w:val="231F20"/>
          <w:spacing w:val="-3"/>
        </w:rPr>
        <w:t xml:space="preserve">worship within this building. Contractors have been working </w:t>
      </w:r>
      <w:r>
        <w:rPr>
          <w:color w:val="231F20"/>
          <w:spacing w:val="-4"/>
        </w:rPr>
        <w:t xml:space="preserve">carefully </w:t>
      </w:r>
      <w:r>
        <w:rPr>
          <w:color w:val="231F20"/>
          <w:spacing w:val="-3"/>
        </w:rPr>
        <w:t xml:space="preserve">around </w:t>
      </w:r>
      <w:r>
        <w:rPr>
          <w:color w:val="231F20"/>
        </w:rPr>
        <w:t>the school activitie</w:t>
      </w:r>
      <w:r>
        <w:rPr>
          <w:color w:val="231F20"/>
        </w:rPr>
        <w:t xml:space="preserve">s to complete interior </w:t>
      </w:r>
      <w:r>
        <w:rPr>
          <w:color w:val="231F20"/>
          <w:spacing w:val="-4"/>
        </w:rPr>
        <w:t xml:space="preserve">refurbishments, </w:t>
      </w:r>
      <w:r>
        <w:rPr>
          <w:color w:val="231F20"/>
          <w:spacing w:val="-3"/>
        </w:rPr>
        <w:t xml:space="preserve">particularly </w:t>
      </w:r>
      <w:r>
        <w:rPr>
          <w:color w:val="231F20"/>
        </w:rPr>
        <w:t xml:space="preserve">to all the </w:t>
      </w:r>
      <w:r>
        <w:rPr>
          <w:color w:val="231F20"/>
          <w:spacing w:val="-3"/>
        </w:rPr>
        <w:t xml:space="preserve">wood panels  </w:t>
      </w:r>
      <w:r>
        <w:rPr>
          <w:color w:val="231F20"/>
        </w:rPr>
        <w:t xml:space="preserve">and </w:t>
      </w:r>
      <w:r>
        <w:rPr>
          <w:color w:val="231F20"/>
          <w:spacing w:val="-3"/>
        </w:rPr>
        <w:t xml:space="preserve">pews. </w:t>
      </w:r>
      <w:r>
        <w:rPr>
          <w:color w:val="231F20"/>
        </w:rPr>
        <w:t xml:space="preserve">The </w:t>
      </w:r>
      <w:r>
        <w:rPr>
          <w:color w:val="231F20"/>
          <w:spacing w:val="-8"/>
        </w:rPr>
        <w:t xml:space="preserve">PTA </w:t>
      </w:r>
      <w:r>
        <w:rPr>
          <w:color w:val="231F20"/>
          <w:spacing w:val="-3"/>
        </w:rPr>
        <w:t xml:space="preserve">have </w:t>
      </w:r>
      <w:r>
        <w:rPr>
          <w:color w:val="231F20"/>
          <w:spacing w:val="-4"/>
        </w:rPr>
        <w:t xml:space="preserve">generously </w:t>
      </w:r>
      <w:r>
        <w:rPr>
          <w:color w:val="231F20"/>
          <w:spacing w:val="-3"/>
        </w:rPr>
        <w:t xml:space="preserve">contributed </w:t>
      </w:r>
      <w:r>
        <w:rPr>
          <w:color w:val="231F20"/>
        </w:rPr>
        <w:t xml:space="preserve">to the </w:t>
      </w:r>
      <w:r>
        <w:rPr>
          <w:color w:val="231F20"/>
          <w:spacing w:val="-4"/>
        </w:rPr>
        <w:t xml:space="preserve">provision </w:t>
      </w:r>
      <w:r>
        <w:rPr>
          <w:color w:val="231F20"/>
        </w:rPr>
        <w:t xml:space="preserve">of </w:t>
      </w:r>
      <w:r>
        <w:rPr>
          <w:color w:val="231F20"/>
          <w:spacing w:val="-3"/>
        </w:rPr>
        <w:t xml:space="preserve">soft furnishings, while </w:t>
      </w:r>
      <w:r>
        <w:rPr>
          <w:color w:val="231F20"/>
        </w:rPr>
        <w:t xml:space="preserve">we </w:t>
      </w:r>
      <w:r>
        <w:rPr>
          <w:color w:val="231F20"/>
          <w:spacing w:val="-3"/>
        </w:rPr>
        <w:t xml:space="preserve">hope that </w:t>
      </w:r>
      <w:r>
        <w:rPr>
          <w:color w:val="231F20"/>
        </w:rPr>
        <w:t xml:space="preserve">the </w:t>
      </w:r>
      <w:r>
        <w:rPr>
          <w:color w:val="231F20"/>
          <w:spacing w:val="-4"/>
        </w:rPr>
        <w:t xml:space="preserve">Congregational </w:t>
      </w:r>
      <w:r>
        <w:rPr>
          <w:color w:val="231F20"/>
        </w:rPr>
        <w:t xml:space="preserve">and </w:t>
      </w:r>
      <w:r>
        <w:rPr>
          <w:color w:val="231F20"/>
          <w:spacing w:val="-3"/>
        </w:rPr>
        <w:t xml:space="preserve">General Charitable </w:t>
      </w:r>
      <w:r>
        <w:rPr>
          <w:color w:val="231F20"/>
          <w:spacing w:val="-6"/>
        </w:rPr>
        <w:t xml:space="preserve">Trust </w:t>
      </w:r>
      <w:r>
        <w:rPr>
          <w:color w:val="231F20"/>
          <w:spacing w:val="-3"/>
        </w:rPr>
        <w:t xml:space="preserve">will </w:t>
      </w:r>
      <w:r>
        <w:rPr>
          <w:color w:val="231F20"/>
        </w:rPr>
        <w:t xml:space="preserve">be </w:t>
      </w:r>
      <w:r>
        <w:rPr>
          <w:color w:val="231F20"/>
          <w:spacing w:val="-3"/>
        </w:rPr>
        <w:t xml:space="preserve">able </w:t>
      </w:r>
      <w:r>
        <w:rPr>
          <w:color w:val="231F20"/>
        </w:rPr>
        <w:t xml:space="preserve">to </w:t>
      </w:r>
      <w:r>
        <w:rPr>
          <w:color w:val="231F20"/>
          <w:spacing w:val="-3"/>
        </w:rPr>
        <w:t xml:space="preserve">help with </w:t>
      </w:r>
      <w:r>
        <w:rPr>
          <w:color w:val="231F20"/>
        </w:rPr>
        <w:t xml:space="preserve">a </w:t>
      </w:r>
      <w:r>
        <w:rPr>
          <w:color w:val="231F20"/>
          <w:spacing w:val="-3"/>
        </w:rPr>
        <w:t xml:space="preserve">grant </w:t>
      </w:r>
      <w:r>
        <w:rPr>
          <w:color w:val="231F20"/>
          <w:spacing w:val="-4"/>
        </w:rPr>
        <w:t xml:space="preserve">towards </w:t>
      </w:r>
      <w:r>
        <w:rPr>
          <w:color w:val="231F20"/>
        </w:rPr>
        <w:t xml:space="preserve">the </w:t>
      </w:r>
      <w:r>
        <w:rPr>
          <w:color w:val="231F20"/>
          <w:spacing w:val="-3"/>
        </w:rPr>
        <w:t xml:space="preserve">upgrading </w:t>
      </w:r>
      <w:r>
        <w:rPr>
          <w:color w:val="231F20"/>
        </w:rPr>
        <w:t xml:space="preserve">of the </w:t>
      </w:r>
      <w:r>
        <w:rPr>
          <w:color w:val="231F20"/>
          <w:spacing w:val="-3"/>
        </w:rPr>
        <w:t xml:space="preserve">electricity </w:t>
      </w:r>
      <w:r>
        <w:rPr>
          <w:color w:val="231F20"/>
          <w:spacing w:val="-5"/>
        </w:rPr>
        <w:t xml:space="preserve">supply. </w:t>
      </w:r>
      <w:r>
        <w:rPr>
          <w:color w:val="231F20"/>
        </w:rPr>
        <w:t xml:space="preserve">The </w:t>
      </w:r>
      <w:r>
        <w:rPr>
          <w:color w:val="231F20"/>
          <w:spacing w:val="-3"/>
        </w:rPr>
        <w:t xml:space="preserve">Chapel </w:t>
      </w:r>
      <w:r>
        <w:rPr>
          <w:color w:val="231F20"/>
          <w:spacing w:val="-4"/>
        </w:rPr>
        <w:t xml:space="preserve">remains </w:t>
      </w:r>
      <w:r>
        <w:rPr>
          <w:color w:val="231F20"/>
        </w:rPr>
        <w:t xml:space="preserve">a </w:t>
      </w:r>
      <w:r>
        <w:rPr>
          <w:color w:val="231F20"/>
          <w:spacing w:val="-3"/>
        </w:rPr>
        <w:t xml:space="preserve">potent symbol </w:t>
      </w:r>
      <w:r>
        <w:rPr>
          <w:color w:val="231F20"/>
        </w:rPr>
        <w:t xml:space="preserve">of our </w:t>
      </w:r>
      <w:r>
        <w:rPr>
          <w:color w:val="231F20"/>
          <w:spacing w:val="-3"/>
        </w:rPr>
        <w:t xml:space="preserve">heritage, </w:t>
      </w:r>
      <w:r>
        <w:rPr>
          <w:color w:val="231F20"/>
        </w:rPr>
        <w:t xml:space="preserve">and </w:t>
      </w:r>
      <w:r>
        <w:rPr>
          <w:color w:val="231F20"/>
          <w:spacing w:val="-3"/>
        </w:rPr>
        <w:t xml:space="preserve">while </w:t>
      </w:r>
      <w:r>
        <w:rPr>
          <w:color w:val="231F20"/>
          <w:spacing w:val="-4"/>
        </w:rPr>
        <w:t xml:space="preserve">there are </w:t>
      </w:r>
      <w:r>
        <w:rPr>
          <w:color w:val="231F20"/>
          <w:spacing w:val="-3"/>
        </w:rPr>
        <w:t xml:space="preserve">fewer missionaries </w:t>
      </w:r>
      <w:r>
        <w:rPr>
          <w:color w:val="231F20"/>
        </w:rPr>
        <w:t xml:space="preserve">who </w:t>
      </w:r>
      <w:r>
        <w:rPr>
          <w:color w:val="231F20"/>
          <w:spacing w:val="-3"/>
        </w:rPr>
        <w:t xml:space="preserve">seek  education  </w:t>
      </w:r>
      <w:r>
        <w:rPr>
          <w:color w:val="231F20"/>
        </w:rPr>
        <w:t xml:space="preserve">for  </w:t>
      </w:r>
      <w:r>
        <w:rPr>
          <w:color w:val="231F20"/>
          <w:spacing w:val="-3"/>
        </w:rPr>
        <w:t xml:space="preserve">their  </w:t>
      </w:r>
      <w:r>
        <w:rPr>
          <w:color w:val="231F20"/>
          <w:spacing w:val="-4"/>
        </w:rPr>
        <w:t xml:space="preserve">children </w:t>
      </w:r>
      <w:r>
        <w:rPr>
          <w:color w:val="231F20"/>
        </w:rPr>
        <w:t xml:space="preserve">in </w:t>
      </w:r>
      <w:r>
        <w:rPr>
          <w:color w:val="231F20"/>
          <w:spacing w:val="-3"/>
        </w:rPr>
        <w:t xml:space="preserve">England, </w:t>
      </w:r>
      <w:r>
        <w:rPr>
          <w:color w:val="231F20"/>
        </w:rPr>
        <w:t xml:space="preserve">it is </w:t>
      </w:r>
      <w:r>
        <w:rPr>
          <w:color w:val="231F20"/>
          <w:spacing w:val="-3"/>
        </w:rPr>
        <w:t xml:space="preserve">important that </w:t>
      </w:r>
      <w:r>
        <w:rPr>
          <w:color w:val="231F20"/>
        </w:rPr>
        <w:t xml:space="preserve">the </w:t>
      </w:r>
      <w:r>
        <w:rPr>
          <w:color w:val="231F20"/>
          <w:spacing w:val="-4"/>
        </w:rPr>
        <w:t xml:space="preserve">current </w:t>
      </w:r>
      <w:r>
        <w:rPr>
          <w:color w:val="231F20"/>
          <w:spacing w:val="-3"/>
        </w:rPr>
        <w:t xml:space="preserve">pupils </w:t>
      </w:r>
      <w:r>
        <w:rPr>
          <w:color w:val="231F20"/>
          <w:spacing w:val="-4"/>
        </w:rPr>
        <w:t xml:space="preserve">are </w:t>
      </w:r>
      <w:r>
        <w:rPr>
          <w:color w:val="231F20"/>
          <w:spacing w:val="-3"/>
        </w:rPr>
        <w:t xml:space="preserve">made </w:t>
      </w:r>
      <w:r>
        <w:rPr>
          <w:color w:val="231F20"/>
          <w:spacing w:val="-4"/>
        </w:rPr>
        <w:t xml:space="preserve">aware </w:t>
      </w:r>
      <w:r>
        <w:rPr>
          <w:color w:val="231F20"/>
        </w:rPr>
        <w:t xml:space="preserve">of the </w:t>
      </w:r>
      <w:r>
        <w:rPr>
          <w:color w:val="231F20"/>
          <w:spacing w:val="-3"/>
        </w:rPr>
        <w:t xml:space="preserve">principles which impelled many </w:t>
      </w:r>
      <w:r>
        <w:rPr>
          <w:color w:val="231F20"/>
        </w:rPr>
        <w:t xml:space="preserve">of the </w:t>
      </w:r>
      <w:r>
        <w:rPr>
          <w:color w:val="231F20"/>
          <w:spacing w:val="-5"/>
        </w:rPr>
        <w:t xml:space="preserve">school’s </w:t>
      </w:r>
      <w:r>
        <w:rPr>
          <w:color w:val="231F20"/>
          <w:spacing w:val="-3"/>
        </w:rPr>
        <w:t xml:space="preserve">earliest </w:t>
      </w:r>
      <w:r>
        <w:rPr>
          <w:color w:val="231F20"/>
          <w:spacing w:val="-4"/>
        </w:rPr>
        <w:t xml:space="preserve">parents </w:t>
      </w:r>
      <w:r>
        <w:rPr>
          <w:color w:val="231F20"/>
        </w:rPr>
        <w:t xml:space="preserve">to </w:t>
      </w:r>
      <w:r>
        <w:rPr>
          <w:color w:val="231F20"/>
          <w:spacing w:val="-3"/>
        </w:rPr>
        <w:t xml:space="preserve">send their sons </w:t>
      </w:r>
      <w:r>
        <w:rPr>
          <w:color w:val="231F20"/>
        </w:rPr>
        <w:t xml:space="preserve">to SSM and </w:t>
      </w:r>
      <w:r>
        <w:rPr>
          <w:color w:val="231F20"/>
          <w:spacing w:val="-3"/>
        </w:rPr>
        <w:t>Eltham College.</w:t>
      </w:r>
    </w:p>
    <w:p w:rsidR="00166577" w:rsidRDefault="00166577">
      <w:pPr>
        <w:pStyle w:val="BodyText"/>
        <w:spacing w:before="4"/>
        <w:rPr>
          <w:sz w:val="20"/>
        </w:rPr>
      </w:pPr>
    </w:p>
    <w:p w:rsidR="00166577" w:rsidRDefault="00760F94">
      <w:pPr>
        <w:pStyle w:val="BodyText"/>
        <w:spacing w:line="264" w:lineRule="auto"/>
        <w:ind w:left="213" w:right="696" w:firstLine="1"/>
        <w:jc w:val="both"/>
      </w:pPr>
      <w:r>
        <w:rPr>
          <w:color w:val="231F20"/>
        </w:rPr>
        <w:t>The Community Service Programme now involves</w:t>
      </w:r>
      <w:r>
        <w:rPr>
          <w:color w:val="231F20"/>
          <w:spacing w:val="-28"/>
        </w:rPr>
        <w:t xml:space="preserve"> </w:t>
      </w:r>
      <w:r>
        <w:rPr>
          <w:color w:val="231F20"/>
          <w:spacing w:val="-5"/>
        </w:rPr>
        <w:t xml:space="preserve">all </w:t>
      </w:r>
      <w:r>
        <w:rPr>
          <w:color w:val="231F20"/>
        </w:rPr>
        <w:t xml:space="preserve">students throughout their Lower Sixth </w:t>
      </w:r>
      <w:r>
        <w:rPr>
          <w:color w:val="231F20"/>
          <w:spacing w:val="-4"/>
        </w:rPr>
        <w:t xml:space="preserve">year, </w:t>
      </w:r>
      <w:r>
        <w:rPr>
          <w:color w:val="231F20"/>
        </w:rPr>
        <w:t xml:space="preserve">helping at various venues and with different groups within the local community, and many maintain these contacts into the Upper Sixth and beyond. </w:t>
      </w:r>
      <w:r>
        <w:rPr>
          <w:color w:val="231F20"/>
          <w:spacing w:val="-4"/>
        </w:rPr>
        <w:t xml:space="preserve">The </w:t>
      </w:r>
      <w:r>
        <w:rPr>
          <w:color w:val="231F20"/>
        </w:rPr>
        <w:t xml:space="preserve">Charities Committee are equally active raising </w:t>
      </w:r>
      <w:r>
        <w:rPr>
          <w:color w:val="231F20"/>
          <w:spacing w:val="-3"/>
        </w:rPr>
        <w:t xml:space="preserve">funds </w:t>
      </w:r>
      <w:r>
        <w:rPr>
          <w:color w:val="231F20"/>
        </w:rPr>
        <w:t>for national charities like Children-in-Need, and  lo</w:t>
      </w:r>
      <w:r>
        <w:rPr>
          <w:color w:val="231F20"/>
        </w:rPr>
        <w:t xml:space="preserve">cal ones like the Sharks Swimming Club for </w:t>
      </w:r>
      <w:r>
        <w:rPr>
          <w:color w:val="231F20"/>
          <w:spacing w:val="-4"/>
        </w:rPr>
        <w:t xml:space="preserve">the </w:t>
      </w:r>
      <w:r>
        <w:rPr>
          <w:color w:val="231F20"/>
        </w:rPr>
        <w:t>Disabled, who use the Eric Liddell Sports Centre at Eltham in the</w:t>
      </w:r>
      <w:r>
        <w:rPr>
          <w:color w:val="231F20"/>
          <w:spacing w:val="14"/>
        </w:rPr>
        <w:t xml:space="preserve"> </w:t>
      </w:r>
      <w:r>
        <w:rPr>
          <w:color w:val="231F20"/>
        </w:rPr>
        <w:t>evenings.</w:t>
      </w:r>
    </w:p>
    <w:p w:rsidR="00166577" w:rsidRDefault="00166577">
      <w:pPr>
        <w:pStyle w:val="BodyText"/>
        <w:spacing w:before="7"/>
        <w:rPr>
          <w:sz w:val="20"/>
        </w:rPr>
      </w:pPr>
    </w:p>
    <w:p w:rsidR="00166577" w:rsidRDefault="00760F94">
      <w:pPr>
        <w:pStyle w:val="BodyText"/>
        <w:spacing w:line="264" w:lineRule="auto"/>
        <w:ind w:left="214" w:right="695" w:hanging="1"/>
        <w:jc w:val="both"/>
      </w:pPr>
      <w:r>
        <w:rPr>
          <w:color w:val="231F20"/>
          <w:spacing w:val="-7"/>
        </w:rPr>
        <w:t xml:space="preserve">We </w:t>
      </w:r>
      <w:r>
        <w:rPr>
          <w:color w:val="231F20"/>
          <w:spacing w:val="-4"/>
        </w:rPr>
        <w:t xml:space="preserve">are reaching </w:t>
      </w:r>
      <w:r>
        <w:rPr>
          <w:color w:val="231F20"/>
        </w:rPr>
        <w:t xml:space="preserve">a </w:t>
      </w:r>
      <w:r>
        <w:rPr>
          <w:color w:val="231F20"/>
          <w:spacing w:val="-3"/>
        </w:rPr>
        <w:t xml:space="preserve">critical moment </w:t>
      </w:r>
      <w:r>
        <w:rPr>
          <w:color w:val="231F20"/>
        </w:rPr>
        <w:t xml:space="preserve">in the </w:t>
      </w:r>
      <w:r>
        <w:rPr>
          <w:color w:val="231F20"/>
          <w:spacing w:val="-4"/>
        </w:rPr>
        <w:t xml:space="preserve">future </w:t>
      </w:r>
      <w:r>
        <w:rPr>
          <w:color w:val="231F20"/>
        </w:rPr>
        <w:t xml:space="preserve">of </w:t>
      </w:r>
      <w:r>
        <w:rPr>
          <w:color w:val="231F20"/>
          <w:spacing w:val="-4"/>
        </w:rPr>
        <w:t xml:space="preserve">boarding provision </w:t>
      </w:r>
      <w:r>
        <w:rPr>
          <w:color w:val="231F20"/>
        </w:rPr>
        <w:t xml:space="preserve">at </w:t>
      </w:r>
      <w:r>
        <w:rPr>
          <w:color w:val="231F20"/>
          <w:spacing w:val="-4"/>
        </w:rPr>
        <w:t xml:space="preserve">Eltham. Rather </w:t>
      </w:r>
      <w:r>
        <w:rPr>
          <w:color w:val="231F20"/>
          <w:spacing w:val="-3"/>
        </w:rPr>
        <w:t xml:space="preserve">like </w:t>
      </w:r>
      <w:r>
        <w:rPr>
          <w:color w:val="231F20"/>
          <w:spacing w:val="-5"/>
        </w:rPr>
        <w:t xml:space="preserve">Walthamstow </w:t>
      </w:r>
      <w:r>
        <w:rPr>
          <w:color w:val="231F20"/>
          <w:spacing w:val="-3"/>
        </w:rPr>
        <w:t xml:space="preserve">Hall </w:t>
      </w:r>
      <w:r>
        <w:rPr>
          <w:color w:val="231F20"/>
          <w:spacing w:val="-4"/>
        </w:rPr>
        <w:t xml:space="preserve">before </w:t>
      </w:r>
      <w:r>
        <w:rPr>
          <w:color w:val="231F20"/>
        </w:rPr>
        <w:t xml:space="preserve">us, we </w:t>
      </w:r>
      <w:r>
        <w:rPr>
          <w:color w:val="231F20"/>
          <w:spacing w:val="-3"/>
        </w:rPr>
        <w:t xml:space="preserve">have found  </w:t>
      </w:r>
      <w:r>
        <w:rPr>
          <w:color w:val="231F20"/>
        </w:rPr>
        <w:t xml:space="preserve">it </w:t>
      </w:r>
      <w:r>
        <w:rPr>
          <w:color w:val="231F20"/>
          <w:spacing w:val="-3"/>
        </w:rPr>
        <w:t>almost</w:t>
      </w:r>
      <w:r>
        <w:rPr>
          <w:color w:val="231F20"/>
          <w:spacing w:val="46"/>
        </w:rPr>
        <w:t xml:space="preserve"> </w:t>
      </w:r>
      <w:r>
        <w:rPr>
          <w:color w:val="231F20"/>
          <w:spacing w:val="-3"/>
        </w:rPr>
        <w:t xml:space="preserve">impossible  </w:t>
      </w:r>
      <w:r>
        <w:rPr>
          <w:color w:val="231F20"/>
        </w:rPr>
        <w:t xml:space="preserve">to </w:t>
      </w:r>
      <w:r>
        <w:rPr>
          <w:color w:val="231F20"/>
          <w:spacing w:val="-3"/>
        </w:rPr>
        <w:t xml:space="preserve">maintain </w:t>
      </w:r>
      <w:r>
        <w:rPr>
          <w:color w:val="231F20"/>
        </w:rPr>
        <w:t xml:space="preserve">a  </w:t>
      </w:r>
      <w:r>
        <w:rPr>
          <w:color w:val="231F20"/>
          <w:spacing w:val="-4"/>
        </w:rPr>
        <w:t xml:space="preserve">regular  </w:t>
      </w:r>
      <w:r>
        <w:rPr>
          <w:color w:val="231F20"/>
          <w:spacing w:val="-3"/>
        </w:rPr>
        <w:t xml:space="preserve">supply  </w:t>
      </w:r>
      <w:r>
        <w:rPr>
          <w:color w:val="231F20"/>
        </w:rPr>
        <w:t xml:space="preserve">of  </w:t>
      </w:r>
      <w:r>
        <w:rPr>
          <w:color w:val="231F20"/>
          <w:spacing w:val="-4"/>
        </w:rPr>
        <w:t xml:space="preserve">boarders  </w:t>
      </w:r>
      <w:r>
        <w:rPr>
          <w:color w:val="231F20"/>
        </w:rPr>
        <w:t xml:space="preserve">on  </w:t>
      </w:r>
      <w:r>
        <w:rPr>
          <w:color w:val="231F20"/>
          <w:spacing w:val="-3"/>
        </w:rPr>
        <w:t xml:space="preserve">such  </w:t>
      </w:r>
      <w:r>
        <w:rPr>
          <w:color w:val="231F20"/>
        </w:rPr>
        <w:t xml:space="preserve">a </w:t>
      </w:r>
      <w:r>
        <w:rPr>
          <w:color w:val="231F20"/>
          <w:spacing w:val="-3"/>
        </w:rPr>
        <w:t xml:space="preserve">small </w:t>
      </w:r>
      <w:r>
        <w:rPr>
          <w:color w:val="231F20"/>
          <w:spacing w:val="-5"/>
        </w:rPr>
        <w:t xml:space="preserve">scale. </w:t>
      </w:r>
      <w:r>
        <w:rPr>
          <w:color w:val="231F20"/>
          <w:spacing w:val="-4"/>
        </w:rPr>
        <w:t xml:space="preserve">The </w:t>
      </w:r>
      <w:r>
        <w:rPr>
          <w:color w:val="231F20"/>
          <w:spacing w:val="-5"/>
        </w:rPr>
        <w:t xml:space="preserve">boarding </w:t>
      </w:r>
      <w:r>
        <w:rPr>
          <w:color w:val="231F20"/>
          <w:spacing w:val="-7"/>
        </w:rPr>
        <w:t xml:space="preserve">house’s </w:t>
      </w:r>
      <w:r>
        <w:rPr>
          <w:color w:val="231F20"/>
          <w:spacing w:val="-5"/>
        </w:rPr>
        <w:t xml:space="preserve">raison d’etre, </w:t>
      </w:r>
      <w:r>
        <w:rPr>
          <w:color w:val="231F20"/>
          <w:spacing w:val="-4"/>
        </w:rPr>
        <w:t xml:space="preserve">missionaries’ </w:t>
      </w:r>
      <w:r>
        <w:rPr>
          <w:color w:val="231F20"/>
          <w:spacing w:val="-3"/>
        </w:rPr>
        <w:t xml:space="preserve">sons, </w:t>
      </w:r>
      <w:r>
        <w:rPr>
          <w:color w:val="231F20"/>
        </w:rPr>
        <w:t xml:space="preserve">has </w:t>
      </w:r>
      <w:r>
        <w:rPr>
          <w:color w:val="231F20"/>
          <w:spacing w:val="-3"/>
        </w:rPr>
        <w:t xml:space="preserve">almost dried </w:t>
      </w:r>
      <w:r>
        <w:rPr>
          <w:color w:val="231F20"/>
        </w:rPr>
        <w:t xml:space="preserve">up,  and  at </w:t>
      </w:r>
      <w:r>
        <w:rPr>
          <w:color w:val="231F20"/>
          <w:spacing w:val="-3"/>
        </w:rPr>
        <w:t xml:space="preserve">home </w:t>
      </w:r>
      <w:r>
        <w:rPr>
          <w:color w:val="231F20"/>
          <w:spacing w:val="-4"/>
        </w:rPr>
        <w:t xml:space="preserve">there </w:t>
      </w:r>
      <w:r>
        <w:rPr>
          <w:color w:val="231F20"/>
        </w:rPr>
        <w:t xml:space="preserve">has </w:t>
      </w:r>
      <w:r>
        <w:rPr>
          <w:color w:val="231F20"/>
          <w:spacing w:val="-3"/>
        </w:rPr>
        <w:t xml:space="preserve">been little </w:t>
      </w:r>
      <w:r>
        <w:rPr>
          <w:color w:val="231F20"/>
          <w:spacing w:val="-4"/>
        </w:rPr>
        <w:t xml:space="preserve">interest, </w:t>
      </w:r>
      <w:r>
        <w:rPr>
          <w:color w:val="231F20"/>
          <w:spacing w:val="-3"/>
        </w:rPr>
        <w:t xml:space="preserve">even </w:t>
      </w:r>
      <w:r>
        <w:rPr>
          <w:color w:val="231F20"/>
        </w:rPr>
        <w:t xml:space="preserve">in </w:t>
      </w:r>
      <w:r>
        <w:rPr>
          <w:color w:val="231F20"/>
          <w:spacing w:val="-3"/>
        </w:rPr>
        <w:t xml:space="preserve">weekly </w:t>
      </w:r>
      <w:r>
        <w:rPr>
          <w:color w:val="231F20"/>
          <w:spacing w:val="-4"/>
        </w:rPr>
        <w:t>boarding. Int</w:t>
      </w:r>
      <w:r>
        <w:rPr>
          <w:color w:val="231F20"/>
          <w:spacing w:val="-4"/>
        </w:rPr>
        <w:t xml:space="preserve">erest </w:t>
      </w:r>
      <w:r>
        <w:rPr>
          <w:color w:val="231F20"/>
        </w:rPr>
        <w:t xml:space="preserve">now </w:t>
      </w:r>
      <w:r>
        <w:rPr>
          <w:color w:val="231F20"/>
          <w:spacing w:val="-3"/>
        </w:rPr>
        <w:t xml:space="preserve">only comes </w:t>
      </w:r>
      <w:r>
        <w:rPr>
          <w:color w:val="231F20"/>
          <w:spacing w:val="-4"/>
        </w:rPr>
        <w:t xml:space="preserve">from </w:t>
      </w:r>
      <w:r>
        <w:rPr>
          <w:color w:val="231F20"/>
          <w:spacing w:val="-3"/>
        </w:rPr>
        <w:t xml:space="preserve">Asia </w:t>
      </w:r>
      <w:r>
        <w:rPr>
          <w:color w:val="231F20"/>
          <w:spacing w:val="-4"/>
        </w:rPr>
        <w:t xml:space="preserve">where </w:t>
      </w:r>
      <w:r>
        <w:rPr>
          <w:color w:val="231F20"/>
          <w:spacing w:val="-3"/>
        </w:rPr>
        <w:t xml:space="preserve">students </w:t>
      </w:r>
      <w:r>
        <w:rPr>
          <w:color w:val="231F20"/>
          <w:spacing w:val="-4"/>
        </w:rPr>
        <w:t xml:space="preserve">are </w:t>
      </w:r>
      <w:r>
        <w:rPr>
          <w:color w:val="231F20"/>
          <w:spacing w:val="-3"/>
        </w:rPr>
        <w:t xml:space="preserve">attracted </w:t>
      </w:r>
      <w:r>
        <w:rPr>
          <w:color w:val="231F20"/>
        </w:rPr>
        <w:t xml:space="preserve">to a </w:t>
      </w:r>
      <w:r>
        <w:rPr>
          <w:color w:val="231F20"/>
          <w:spacing w:val="-3"/>
        </w:rPr>
        <w:t xml:space="preserve">location near London, </w:t>
      </w:r>
      <w:r>
        <w:rPr>
          <w:color w:val="231F20"/>
        </w:rPr>
        <w:t xml:space="preserve">and a </w:t>
      </w:r>
      <w:r>
        <w:rPr>
          <w:color w:val="231F20"/>
          <w:spacing w:val="-3"/>
        </w:rPr>
        <w:t xml:space="preserve">chance </w:t>
      </w:r>
      <w:r>
        <w:rPr>
          <w:color w:val="231F20"/>
        </w:rPr>
        <w:t xml:space="preserve">to </w:t>
      </w:r>
      <w:r>
        <w:rPr>
          <w:color w:val="231F20"/>
          <w:spacing w:val="-4"/>
        </w:rPr>
        <w:t xml:space="preserve">improve </w:t>
      </w:r>
      <w:r>
        <w:rPr>
          <w:color w:val="231F20"/>
          <w:spacing w:val="-3"/>
        </w:rPr>
        <w:t xml:space="preserve">their English: this </w:t>
      </w:r>
      <w:r>
        <w:rPr>
          <w:color w:val="231F20"/>
        </w:rPr>
        <w:t xml:space="preserve">is not a </w:t>
      </w:r>
      <w:r>
        <w:rPr>
          <w:color w:val="231F20"/>
          <w:spacing w:val="-4"/>
        </w:rPr>
        <w:t xml:space="preserve">recipe </w:t>
      </w:r>
      <w:r>
        <w:rPr>
          <w:color w:val="231F20"/>
        </w:rPr>
        <w:t xml:space="preserve">for a </w:t>
      </w:r>
      <w:r>
        <w:rPr>
          <w:color w:val="231F20"/>
          <w:spacing w:val="-3"/>
        </w:rPr>
        <w:t xml:space="preserve">contented </w:t>
      </w:r>
      <w:r>
        <w:rPr>
          <w:color w:val="231F20"/>
        </w:rPr>
        <w:t xml:space="preserve">and </w:t>
      </w:r>
      <w:r>
        <w:rPr>
          <w:color w:val="231F20"/>
          <w:spacing w:val="-3"/>
        </w:rPr>
        <w:t xml:space="preserve">homogeneous </w:t>
      </w:r>
      <w:r>
        <w:rPr>
          <w:color w:val="231F20"/>
          <w:spacing w:val="-5"/>
        </w:rPr>
        <w:t xml:space="preserve">community. </w:t>
      </w:r>
      <w:r>
        <w:rPr>
          <w:color w:val="231F20"/>
        </w:rPr>
        <w:t xml:space="preserve">Our </w:t>
      </w:r>
      <w:r>
        <w:rPr>
          <w:color w:val="231F20"/>
          <w:spacing w:val="-3"/>
        </w:rPr>
        <w:t xml:space="preserve">Governors will have </w:t>
      </w:r>
      <w:r>
        <w:rPr>
          <w:color w:val="231F20"/>
        </w:rPr>
        <w:t xml:space="preserve">to </w:t>
      </w:r>
      <w:r>
        <w:rPr>
          <w:color w:val="231F20"/>
          <w:spacing w:val="-3"/>
        </w:rPr>
        <w:t xml:space="preserve">consider </w:t>
      </w:r>
      <w:r>
        <w:rPr>
          <w:color w:val="231F20"/>
        </w:rPr>
        <w:t xml:space="preserve">the </w:t>
      </w:r>
      <w:r>
        <w:rPr>
          <w:color w:val="231F20"/>
          <w:spacing w:val="-4"/>
        </w:rPr>
        <w:t xml:space="preserve">future </w:t>
      </w:r>
      <w:r>
        <w:rPr>
          <w:color w:val="231F20"/>
        </w:rPr>
        <w:t xml:space="preserve">of </w:t>
      </w:r>
      <w:r>
        <w:rPr>
          <w:color w:val="231F20"/>
          <w:spacing w:val="-4"/>
        </w:rPr>
        <w:t xml:space="preserve">boarding </w:t>
      </w:r>
      <w:r>
        <w:rPr>
          <w:color w:val="231F20"/>
        </w:rPr>
        <w:t xml:space="preserve">as a </w:t>
      </w:r>
      <w:r>
        <w:rPr>
          <w:color w:val="231F20"/>
          <w:spacing w:val="-3"/>
        </w:rPr>
        <w:t xml:space="preserve">matter </w:t>
      </w:r>
      <w:r>
        <w:rPr>
          <w:color w:val="231F20"/>
        </w:rPr>
        <w:t xml:space="preserve">of </w:t>
      </w:r>
      <w:r>
        <w:rPr>
          <w:color w:val="231F20"/>
          <w:spacing w:val="-6"/>
        </w:rPr>
        <w:t>urgency.</w:t>
      </w:r>
    </w:p>
    <w:p w:rsidR="00166577" w:rsidRDefault="00166577">
      <w:pPr>
        <w:pStyle w:val="BodyText"/>
        <w:spacing w:before="6"/>
        <w:rPr>
          <w:sz w:val="20"/>
        </w:rPr>
      </w:pPr>
    </w:p>
    <w:p w:rsidR="00166577" w:rsidRDefault="00760F94">
      <w:pPr>
        <w:pStyle w:val="BodyText"/>
        <w:spacing w:line="264" w:lineRule="auto"/>
        <w:ind w:left="216" w:right="694" w:hanging="1"/>
        <w:jc w:val="both"/>
      </w:pPr>
      <w:r>
        <w:rPr>
          <w:color w:val="231F20"/>
        </w:rPr>
        <w:t xml:space="preserve">On a different note, the Seven Schools </w:t>
      </w:r>
      <w:r>
        <w:rPr>
          <w:color w:val="231F20"/>
          <w:spacing w:val="-3"/>
        </w:rPr>
        <w:t xml:space="preserve">Conference, </w:t>
      </w:r>
      <w:r>
        <w:rPr>
          <w:color w:val="231F20"/>
        </w:rPr>
        <w:t xml:space="preserve">‘Building Bridges’, at </w:t>
      </w:r>
      <w:r>
        <w:rPr>
          <w:color w:val="231F20"/>
          <w:spacing w:val="-6"/>
        </w:rPr>
        <w:t xml:space="preserve">Torre </w:t>
      </w:r>
      <w:r>
        <w:rPr>
          <w:color w:val="231F20"/>
        </w:rPr>
        <w:t xml:space="preserve">Pellice was a most positive and thought provoking event, enjoyed </w:t>
      </w:r>
      <w:r>
        <w:rPr>
          <w:color w:val="231F20"/>
          <w:spacing w:val="-8"/>
        </w:rPr>
        <w:t>by</w:t>
      </w:r>
    </w:p>
    <w:p w:rsidR="00166577" w:rsidRDefault="00166577">
      <w:pPr>
        <w:spacing w:line="264" w:lineRule="auto"/>
        <w:jc w:val="both"/>
        <w:sectPr w:rsidR="00166577">
          <w:type w:val="continuous"/>
          <w:pgSz w:w="11910" w:h="16840"/>
          <w:pgMar w:top="1580" w:right="740" w:bottom="280" w:left="940" w:header="720" w:footer="720" w:gutter="0"/>
          <w:cols w:num="2" w:space="720" w:equalWidth="0">
            <w:col w:w="4686" w:space="196"/>
            <w:col w:w="5348"/>
          </w:cols>
        </w:sectPr>
      </w:pPr>
    </w:p>
    <w:p w:rsidR="00166577" w:rsidRDefault="00166577">
      <w:pPr>
        <w:pStyle w:val="BodyText"/>
        <w:spacing w:before="4" w:after="1"/>
        <w:rPr>
          <w:sz w:val="16"/>
        </w:rPr>
      </w:pPr>
    </w:p>
    <w:p w:rsidR="00166577" w:rsidRDefault="00760F94">
      <w:pPr>
        <w:pStyle w:val="BodyText"/>
        <w:spacing w:line="20" w:lineRule="exact"/>
        <w:ind w:left="183"/>
        <w:rPr>
          <w:sz w:val="2"/>
        </w:rPr>
      </w:pPr>
      <w:r>
        <w:rPr>
          <w:sz w:val="2"/>
        </w:rPr>
      </w:r>
      <w:r>
        <w:rPr>
          <w:sz w:val="2"/>
        </w:rPr>
        <w:pict>
          <v:group id="_x0000_s1049" style="width:467.75pt;height:1pt;mso-position-horizontal-relative:char;mso-position-vertical-relative:line" coordsize="9355,20">
            <v:line id="_x0000_s105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02"/>
          <w:tab w:val="left" w:pos="2453"/>
        </w:tabs>
        <w:spacing w:before="106"/>
      </w:pPr>
      <w:r>
        <w:pict>
          <v:shape id="_x0000_s1048" type="#_x0000_t202" style="position:absolute;left:0;text-align:left;margin-left:95.2pt;margin-top:5.05pt;width:35.95pt;height:13.45pt;z-index:-262301696;mso-position-horizont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v:shape>
        </w:pict>
      </w: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Information</w:t>
      </w:r>
      <w:r>
        <w:rPr>
          <w:color w:val="FFFFFF"/>
          <w:spacing w:val="3"/>
          <w:w w:val="105"/>
          <w:shd w:val="clear" w:color="auto" w:fill="231F20"/>
        </w:rPr>
        <w:tab/>
      </w:r>
      <w:r>
        <w:rPr>
          <w:color w:val="231F20"/>
          <w:w w:val="110"/>
        </w:rPr>
        <w:t>I60</w:t>
      </w:r>
    </w:p>
    <w:p w:rsidR="00166577" w:rsidRDefault="00166577">
      <w:pPr>
        <w:sectPr w:rsidR="00166577">
          <w:type w:val="continuous"/>
          <w:pgSz w:w="11910" w:h="16840"/>
          <w:pgMar w:top="1580" w:right="740" w:bottom="280" w:left="940" w:header="720" w:footer="720" w:gutter="0"/>
          <w:cols w:space="720"/>
        </w:sectPr>
      </w:pPr>
    </w:p>
    <w:p w:rsidR="00166577" w:rsidRDefault="00760F94">
      <w:pPr>
        <w:pStyle w:val="BodyText"/>
        <w:spacing w:before="78" w:line="264" w:lineRule="auto"/>
        <w:ind w:left="495" w:right="1" w:firstLine="1"/>
        <w:jc w:val="both"/>
      </w:pPr>
      <w:r>
        <w:rPr>
          <w:color w:val="231F20"/>
        </w:rPr>
        <w:t>Headmaster, Chaplain and two of our Sixth</w:t>
      </w:r>
      <w:r>
        <w:rPr>
          <w:color w:val="231F20"/>
          <w:spacing w:val="-24"/>
        </w:rPr>
        <w:t xml:space="preserve"> </w:t>
      </w:r>
      <w:r>
        <w:rPr>
          <w:color w:val="231F20"/>
        </w:rPr>
        <w:t>Formers. Our link with Collegio Valdese is strong, and</w:t>
      </w:r>
      <w:r>
        <w:rPr>
          <w:color w:val="231F20"/>
          <w:spacing w:val="39"/>
        </w:rPr>
        <w:t xml:space="preserve"> </w:t>
      </w:r>
      <w:r>
        <w:rPr>
          <w:color w:val="231F20"/>
        </w:rPr>
        <w:t xml:space="preserve">we hope that we shall be able to explore the possibility of trips in both directions by staff and pupils from </w:t>
      </w:r>
      <w:r>
        <w:rPr>
          <w:color w:val="231F20"/>
          <w:spacing w:val="-5"/>
        </w:rPr>
        <w:t xml:space="preserve">all </w:t>
      </w:r>
      <w:r>
        <w:rPr>
          <w:color w:val="231F20"/>
        </w:rPr>
        <w:t>our schools in the</w:t>
      </w:r>
      <w:r>
        <w:rPr>
          <w:color w:val="231F20"/>
          <w:spacing w:val="22"/>
        </w:rPr>
        <w:t xml:space="preserve"> </w:t>
      </w:r>
      <w:r>
        <w:rPr>
          <w:color w:val="231F20"/>
        </w:rPr>
        <w:t>future.</w:t>
      </w:r>
    </w:p>
    <w:p w:rsidR="00166577" w:rsidRDefault="00166577">
      <w:pPr>
        <w:pStyle w:val="BodyText"/>
        <w:spacing w:before="4"/>
      </w:pPr>
    </w:p>
    <w:p w:rsidR="00166577" w:rsidRDefault="00760F94">
      <w:pPr>
        <w:pStyle w:val="Heading2"/>
        <w:spacing w:before="1"/>
        <w:ind w:left="497"/>
        <w:jc w:val="both"/>
      </w:pPr>
      <w:r>
        <w:rPr>
          <w:color w:val="231F20"/>
        </w:rPr>
        <w:t>Silcoates School</w:t>
      </w:r>
    </w:p>
    <w:p w:rsidR="00166577" w:rsidRDefault="00760F94">
      <w:pPr>
        <w:pStyle w:val="BodyText"/>
        <w:spacing w:before="238" w:line="264" w:lineRule="auto"/>
        <w:ind w:left="496" w:right="1"/>
        <w:jc w:val="both"/>
      </w:pPr>
      <w:r>
        <w:rPr>
          <w:color w:val="231F20"/>
        </w:rPr>
        <w:t>With just over 700 pupils we have reached the numerical target set during the transition to full co- education.</w:t>
      </w:r>
    </w:p>
    <w:p w:rsidR="00166577" w:rsidRDefault="00166577">
      <w:pPr>
        <w:pStyle w:val="BodyText"/>
        <w:spacing w:before="8"/>
        <w:rPr>
          <w:sz w:val="20"/>
        </w:rPr>
      </w:pPr>
    </w:p>
    <w:p w:rsidR="00166577" w:rsidRDefault="00760F94">
      <w:pPr>
        <w:pStyle w:val="BodyText"/>
        <w:spacing w:line="264" w:lineRule="auto"/>
        <w:ind w:left="496" w:firstLine="1"/>
        <w:jc w:val="both"/>
      </w:pPr>
      <w:r>
        <w:rPr>
          <w:color w:val="231F20"/>
        </w:rPr>
        <w:t xml:space="preserve">The A level statistics of </w:t>
      </w:r>
      <w:r>
        <w:rPr>
          <w:color w:val="231F20"/>
          <w:spacing w:val="-3"/>
        </w:rPr>
        <w:t xml:space="preserve">greatest </w:t>
      </w:r>
      <w:r>
        <w:rPr>
          <w:color w:val="231F20"/>
        </w:rPr>
        <w:t xml:space="preserve">importance </w:t>
      </w:r>
      <w:r>
        <w:rPr>
          <w:color w:val="231F20"/>
          <w:spacing w:val="-3"/>
        </w:rPr>
        <w:t xml:space="preserve">are </w:t>
      </w:r>
      <w:r>
        <w:rPr>
          <w:color w:val="231F20"/>
        </w:rPr>
        <w:t>that our Sixth Formers achieved the highest ever</w:t>
      </w:r>
      <w:r>
        <w:rPr>
          <w:color w:val="231F20"/>
          <w:spacing w:val="-24"/>
        </w:rPr>
        <w:t xml:space="preserve"> </w:t>
      </w:r>
      <w:r>
        <w:rPr>
          <w:color w:val="231F20"/>
          <w:spacing w:val="-4"/>
        </w:rPr>
        <w:t xml:space="preserve">average </w:t>
      </w:r>
      <w:r>
        <w:rPr>
          <w:color w:val="231F20"/>
        </w:rPr>
        <w:t>grade per subject and that all but o</w:t>
      </w:r>
      <w:r>
        <w:rPr>
          <w:color w:val="231F20"/>
        </w:rPr>
        <w:t>ne of them (ie all who</w:t>
      </w:r>
      <w:r>
        <w:rPr>
          <w:color w:val="231F20"/>
          <w:spacing w:val="-11"/>
        </w:rPr>
        <w:t xml:space="preserve"> </w:t>
      </w:r>
      <w:r>
        <w:rPr>
          <w:color w:val="231F20"/>
        </w:rPr>
        <w:t>chose</w:t>
      </w:r>
      <w:r>
        <w:rPr>
          <w:color w:val="231F20"/>
          <w:spacing w:val="-10"/>
        </w:rPr>
        <w:t xml:space="preserve"> </w:t>
      </w:r>
      <w:r>
        <w:rPr>
          <w:color w:val="231F20"/>
        </w:rPr>
        <w:t>to)</w:t>
      </w:r>
      <w:r>
        <w:rPr>
          <w:color w:val="231F20"/>
          <w:spacing w:val="-10"/>
        </w:rPr>
        <w:t xml:space="preserve"> </w:t>
      </w:r>
      <w:r>
        <w:rPr>
          <w:color w:val="231F20"/>
        </w:rPr>
        <w:t>have</w:t>
      </w:r>
      <w:r>
        <w:rPr>
          <w:color w:val="231F20"/>
          <w:spacing w:val="-11"/>
        </w:rPr>
        <w:t xml:space="preserve"> </w:t>
      </w:r>
      <w:r>
        <w:rPr>
          <w:color w:val="231F20"/>
          <w:spacing w:val="-3"/>
        </w:rPr>
        <w:t>proceeded</w:t>
      </w:r>
      <w:r>
        <w:rPr>
          <w:color w:val="231F20"/>
          <w:spacing w:val="-10"/>
        </w:rPr>
        <w:t xml:space="preserve"> </w:t>
      </w:r>
      <w:r>
        <w:rPr>
          <w:color w:val="231F20"/>
        </w:rPr>
        <w:t>into</w:t>
      </w:r>
      <w:r>
        <w:rPr>
          <w:color w:val="231F20"/>
          <w:spacing w:val="-10"/>
        </w:rPr>
        <w:t xml:space="preserve"> </w:t>
      </w:r>
      <w:r>
        <w:rPr>
          <w:color w:val="231F20"/>
        </w:rPr>
        <w:t>Higher</w:t>
      </w:r>
      <w:r>
        <w:rPr>
          <w:color w:val="231F20"/>
          <w:spacing w:val="-11"/>
        </w:rPr>
        <w:t xml:space="preserve"> </w:t>
      </w:r>
      <w:r>
        <w:rPr>
          <w:color w:val="231F20"/>
        </w:rPr>
        <w:t xml:space="preserve">Education. The GCSE candidates did very well and we have   an </w:t>
      </w:r>
      <w:r>
        <w:rPr>
          <w:color w:val="231F20"/>
          <w:spacing w:val="-3"/>
        </w:rPr>
        <w:t xml:space="preserve">unprecedentedly large </w:t>
      </w:r>
      <w:r>
        <w:rPr>
          <w:color w:val="231F20"/>
        </w:rPr>
        <w:t xml:space="preserve">number of  students  </w:t>
      </w:r>
      <w:r>
        <w:rPr>
          <w:color w:val="231F20"/>
          <w:spacing w:val="-7"/>
        </w:rPr>
        <w:t xml:space="preserve">in  </w:t>
      </w:r>
      <w:r>
        <w:rPr>
          <w:color w:val="231F20"/>
        </w:rPr>
        <w:t xml:space="preserve">this </w:t>
      </w:r>
      <w:r>
        <w:rPr>
          <w:color w:val="231F20"/>
          <w:spacing w:val="-4"/>
        </w:rPr>
        <w:t xml:space="preserve">year’s </w:t>
      </w:r>
      <w:r>
        <w:rPr>
          <w:color w:val="231F20"/>
        </w:rPr>
        <w:t xml:space="preserve">Lower Sixth. In the public </w:t>
      </w:r>
      <w:r>
        <w:rPr>
          <w:color w:val="231F20"/>
          <w:spacing w:val="-3"/>
        </w:rPr>
        <w:t xml:space="preserve">examinations </w:t>
      </w:r>
      <w:r>
        <w:rPr>
          <w:color w:val="231F20"/>
        </w:rPr>
        <w:t xml:space="preserve">Silcoates bucked the national </w:t>
      </w:r>
      <w:r>
        <w:rPr>
          <w:color w:val="231F20"/>
          <w:spacing w:val="-3"/>
        </w:rPr>
        <w:t xml:space="preserve">trend </w:t>
      </w:r>
      <w:r>
        <w:rPr>
          <w:color w:val="231F20"/>
        </w:rPr>
        <w:t xml:space="preserve">in two </w:t>
      </w:r>
      <w:r>
        <w:rPr>
          <w:color w:val="231F20"/>
          <w:spacing w:val="-3"/>
        </w:rPr>
        <w:t xml:space="preserve">respects. </w:t>
      </w:r>
      <w:r>
        <w:rPr>
          <w:color w:val="231F20"/>
        </w:rPr>
        <w:t xml:space="preserve">At GCSE the boys outshone the girls – only just, but they did. At A level the subject with the </w:t>
      </w:r>
      <w:r>
        <w:rPr>
          <w:color w:val="231F20"/>
          <w:spacing w:val="-5"/>
        </w:rPr>
        <w:t xml:space="preserve">greatest </w:t>
      </w:r>
      <w:r>
        <w:rPr>
          <w:color w:val="231F20"/>
        </w:rPr>
        <w:t>number of candidates was mathematics, nine of the sixteen students achieving grade A.</w:t>
      </w:r>
    </w:p>
    <w:p w:rsidR="00166577" w:rsidRDefault="00166577">
      <w:pPr>
        <w:pStyle w:val="BodyText"/>
        <w:spacing w:before="6"/>
        <w:rPr>
          <w:sz w:val="20"/>
        </w:rPr>
      </w:pPr>
    </w:p>
    <w:p w:rsidR="00166577" w:rsidRDefault="00760F94">
      <w:pPr>
        <w:pStyle w:val="BodyText"/>
        <w:spacing w:line="264" w:lineRule="auto"/>
        <w:ind w:left="495" w:firstLine="2"/>
        <w:jc w:val="both"/>
      </w:pPr>
      <w:r>
        <w:rPr>
          <w:color w:val="231F20"/>
        </w:rPr>
        <w:t>The extra-curricular life of the school co</w:t>
      </w:r>
      <w:r>
        <w:rPr>
          <w:color w:val="231F20"/>
        </w:rPr>
        <w:t xml:space="preserve">ntinues </w:t>
      </w:r>
      <w:r>
        <w:rPr>
          <w:color w:val="231F20"/>
          <w:spacing w:val="-8"/>
        </w:rPr>
        <w:t xml:space="preserve">to  </w:t>
      </w:r>
      <w:r>
        <w:rPr>
          <w:color w:val="231F20"/>
        </w:rPr>
        <w:t xml:space="preserve">be rich and varied – and not only during term </w:t>
      </w:r>
      <w:r>
        <w:rPr>
          <w:color w:val="231F20"/>
          <w:spacing w:val="-4"/>
        </w:rPr>
        <w:t xml:space="preserve">time. </w:t>
      </w:r>
      <w:r>
        <w:rPr>
          <w:color w:val="231F20"/>
          <w:spacing w:val="-6"/>
        </w:rPr>
        <w:t xml:space="preserve">Take </w:t>
      </w:r>
      <w:r>
        <w:rPr>
          <w:color w:val="231F20"/>
        </w:rPr>
        <w:t xml:space="preserve">last Easter Holidays: only two and a half </w:t>
      </w:r>
      <w:r>
        <w:rPr>
          <w:color w:val="231F20"/>
          <w:spacing w:val="-3"/>
        </w:rPr>
        <w:t xml:space="preserve">weeks </w:t>
      </w:r>
      <w:r>
        <w:rPr>
          <w:color w:val="231F20"/>
        </w:rPr>
        <w:t xml:space="preserve">including Easter itself. Nevertheless, Silcoates </w:t>
      </w:r>
      <w:r>
        <w:rPr>
          <w:color w:val="231F20"/>
          <w:spacing w:val="-5"/>
        </w:rPr>
        <w:t xml:space="preserve">was </w:t>
      </w:r>
      <w:r>
        <w:rPr>
          <w:color w:val="231F20"/>
        </w:rPr>
        <w:t xml:space="preserve">out and about and </w:t>
      </w:r>
      <w:r>
        <w:rPr>
          <w:color w:val="231F20"/>
          <w:spacing w:val="-3"/>
        </w:rPr>
        <w:t xml:space="preserve">busy. </w:t>
      </w:r>
      <w:r>
        <w:rPr>
          <w:color w:val="231F20"/>
        </w:rPr>
        <w:t xml:space="preserve">The 1st XV went to </w:t>
      </w:r>
      <w:r>
        <w:rPr>
          <w:color w:val="231F20"/>
          <w:spacing w:val="-3"/>
        </w:rPr>
        <w:t xml:space="preserve">Rome </w:t>
      </w:r>
      <w:r>
        <w:rPr>
          <w:color w:val="231F20"/>
        </w:rPr>
        <w:t xml:space="preserve">for a week – played three, won three, </w:t>
      </w:r>
      <w:r>
        <w:rPr>
          <w:color w:val="231F20"/>
        </w:rPr>
        <w:t xml:space="preserve">watched the Italy v England international, flew back on the same plane as the England squad, reunion with </w:t>
      </w:r>
      <w:r>
        <w:rPr>
          <w:color w:val="231F20"/>
          <w:spacing w:val="-3"/>
        </w:rPr>
        <w:t xml:space="preserve">Martin </w:t>
      </w:r>
      <w:r>
        <w:rPr>
          <w:color w:val="231F20"/>
        </w:rPr>
        <w:t xml:space="preserve">Johnson, lots of autographs. The Eternal City </w:t>
      </w:r>
      <w:r>
        <w:rPr>
          <w:color w:val="231F20"/>
          <w:spacing w:val="-6"/>
        </w:rPr>
        <w:t xml:space="preserve">was </w:t>
      </w:r>
      <w:r>
        <w:rPr>
          <w:color w:val="231F20"/>
        </w:rPr>
        <w:t>also visited by the Sixth Form Historians – special subject Mussolini.  The U12 A and B teams</w:t>
      </w:r>
      <w:r>
        <w:rPr>
          <w:color w:val="231F20"/>
        </w:rPr>
        <w:t xml:space="preserve"> </w:t>
      </w:r>
      <w:r>
        <w:rPr>
          <w:color w:val="231F20"/>
          <w:spacing w:val="-3"/>
        </w:rPr>
        <w:t xml:space="preserve">played  </w:t>
      </w:r>
      <w:r>
        <w:rPr>
          <w:color w:val="231F20"/>
        </w:rPr>
        <w:t xml:space="preserve">in the North of England tournament in Blackpool, </w:t>
      </w:r>
      <w:r>
        <w:rPr>
          <w:color w:val="231F20"/>
          <w:spacing w:val="-12"/>
        </w:rPr>
        <w:t xml:space="preserve">A </w:t>
      </w:r>
      <w:r>
        <w:rPr>
          <w:color w:val="231F20"/>
        </w:rPr>
        <w:t xml:space="preserve">beating B at an intermediate stage and losing to </w:t>
      </w:r>
      <w:r>
        <w:rPr>
          <w:color w:val="231F20"/>
          <w:spacing w:val="-5"/>
        </w:rPr>
        <w:t xml:space="preserve">the </w:t>
      </w:r>
      <w:r>
        <w:rPr>
          <w:color w:val="231F20"/>
        </w:rPr>
        <w:t xml:space="preserve">eventual winners. There were Duke of </w:t>
      </w:r>
      <w:r>
        <w:rPr>
          <w:color w:val="231F20"/>
          <w:spacing w:val="-3"/>
        </w:rPr>
        <w:t xml:space="preserve">Edinburgh’s </w:t>
      </w:r>
      <w:r>
        <w:rPr>
          <w:color w:val="231F20"/>
        </w:rPr>
        <w:t>Award expeditions and cabin-cruising on the Norfolk Broads. Members of staff spent some days b</w:t>
      </w:r>
      <w:r>
        <w:rPr>
          <w:color w:val="231F20"/>
        </w:rPr>
        <w:t xml:space="preserve">uilding the ingenious set for Little Shop of Horrors </w:t>
      </w:r>
      <w:r>
        <w:rPr>
          <w:color w:val="231F20"/>
          <w:spacing w:val="-6"/>
        </w:rPr>
        <w:t xml:space="preserve">and </w:t>
      </w:r>
      <w:r>
        <w:rPr>
          <w:color w:val="231F20"/>
        </w:rPr>
        <w:t xml:space="preserve">rehearsing the cast. Prospective parents </w:t>
      </w:r>
      <w:r>
        <w:rPr>
          <w:color w:val="231F20"/>
          <w:spacing w:val="-3"/>
        </w:rPr>
        <w:t xml:space="preserve">taken </w:t>
      </w:r>
      <w:r>
        <w:rPr>
          <w:color w:val="231F20"/>
        </w:rPr>
        <w:t xml:space="preserve">round on Monday 8 April were impressed to see </w:t>
      </w:r>
      <w:r>
        <w:rPr>
          <w:color w:val="231F20"/>
          <w:spacing w:val="-15"/>
        </w:rPr>
        <w:t xml:space="preserve">a </w:t>
      </w:r>
      <w:r>
        <w:rPr>
          <w:color w:val="231F20"/>
        </w:rPr>
        <w:t>GCSE Art class in</w:t>
      </w:r>
      <w:r>
        <w:rPr>
          <w:color w:val="231F20"/>
          <w:spacing w:val="19"/>
        </w:rPr>
        <w:t xml:space="preserve"> </w:t>
      </w:r>
      <w:r>
        <w:rPr>
          <w:color w:val="231F20"/>
        </w:rPr>
        <w:t>progress.</w:t>
      </w:r>
    </w:p>
    <w:p w:rsidR="00166577" w:rsidRDefault="00166577">
      <w:pPr>
        <w:pStyle w:val="BodyText"/>
        <w:spacing w:before="3"/>
        <w:rPr>
          <w:sz w:val="20"/>
        </w:rPr>
      </w:pPr>
    </w:p>
    <w:p w:rsidR="00166577" w:rsidRDefault="00760F94">
      <w:pPr>
        <w:pStyle w:val="BodyText"/>
        <w:spacing w:line="264" w:lineRule="auto"/>
        <w:ind w:left="495" w:right="1" w:firstLine="1"/>
        <w:jc w:val="both"/>
      </w:pPr>
      <w:r>
        <w:rPr>
          <w:color w:val="231F20"/>
        </w:rPr>
        <w:t xml:space="preserve">Our two feeder schools, Sunny Hill House and </w:t>
      </w:r>
      <w:r>
        <w:rPr>
          <w:color w:val="231F20"/>
          <w:spacing w:val="-8"/>
        </w:rPr>
        <w:t xml:space="preserve">St </w:t>
      </w:r>
      <w:r>
        <w:rPr>
          <w:color w:val="231F20"/>
        </w:rPr>
        <w:t>Hilda’s, are flourishing. T</w:t>
      </w:r>
      <w:r>
        <w:rPr>
          <w:color w:val="231F20"/>
        </w:rPr>
        <w:t xml:space="preserve">he Early </w:t>
      </w:r>
      <w:r>
        <w:rPr>
          <w:color w:val="231F20"/>
          <w:spacing w:val="-5"/>
        </w:rPr>
        <w:t xml:space="preserve">Years </w:t>
      </w:r>
      <w:r>
        <w:rPr>
          <w:color w:val="231F20"/>
        </w:rPr>
        <w:t xml:space="preserve">extension  at Sunny Hill House, completed on time and </w:t>
      </w:r>
      <w:r>
        <w:rPr>
          <w:color w:val="231F20"/>
          <w:spacing w:val="-3"/>
        </w:rPr>
        <w:t xml:space="preserve">within </w:t>
      </w:r>
      <w:r>
        <w:rPr>
          <w:color w:val="231F20"/>
        </w:rPr>
        <w:t xml:space="preserve">budget, is a splendid addition, much admired </w:t>
      </w:r>
      <w:r>
        <w:rPr>
          <w:color w:val="231F20"/>
          <w:spacing w:val="-4"/>
        </w:rPr>
        <w:t xml:space="preserve">and </w:t>
      </w:r>
      <w:r>
        <w:rPr>
          <w:color w:val="231F20"/>
        </w:rPr>
        <w:t xml:space="preserve">enjoyed. The Gateway nursery at St Hilda’s, </w:t>
      </w:r>
      <w:r>
        <w:rPr>
          <w:color w:val="231F20"/>
          <w:spacing w:val="-3"/>
        </w:rPr>
        <w:t xml:space="preserve">opened </w:t>
      </w:r>
      <w:r>
        <w:rPr>
          <w:color w:val="231F20"/>
        </w:rPr>
        <w:t>in the spring, is also very attractive and a great</w:t>
      </w:r>
      <w:r>
        <w:rPr>
          <w:color w:val="231F20"/>
          <w:spacing w:val="-15"/>
        </w:rPr>
        <w:t xml:space="preserve"> </w:t>
      </w:r>
      <w:r>
        <w:rPr>
          <w:color w:val="231F20"/>
        </w:rPr>
        <w:t>asset to that</w:t>
      </w:r>
      <w:r>
        <w:rPr>
          <w:color w:val="231F20"/>
          <w:spacing w:val="11"/>
        </w:rPr>
        <w:t xml:space="preserve"> </w:t>
      </w:r>
      <w:r>
        <w:rPr>
          <w:color w:val="231F20"/>
        </w:rPr>
        <w:t>school.</w:t>
      </w:r>
    </w:p>
    <w:p w:rsidR="00166577" w:rsidRDefault="00166577">
      <w:pPr>
        <w:pStyle w:val="BodyText"/>
        <w:spacing w:before="10"/>
        <w:rPr>
          <w:sz w:val="22"/>
        </w:rPr>
      </w:pPr>
    </w:p>
    <w:p w:rsidR="00166577" w:rsidRDefault="00760F94">
      <w:pPr>
        <w:pStyle w:val="Heading2"/>
        <w:ind w:left="497"/>
        <w:jc w:val="both"/>
      </w:pPr>
      <w:r>
        <w:rPr>
          <w:color w:val="231F20"/>
          <w:w w:val="105"/>
        </w:rPr>
        <w:t>Waltha</w:t>
      </w:r>
      <w:r>
        <w:rPr>
          <w:color w:val="231F20"/>
          <w:w w:val="105"/>
        </w:rPr>
        <w:t>mstow Hall</w:t>
      </w:r>
    </w:p>
    <w:p w:rsidR="00166577" w:rsidRDefault="00760F94">
      <w:pPr>
        <w:pStyle w:val="BodyText"/>
        <w:spacing w:before="238" w:line="264" w:lineRule="auto"/>
        <w:ind w:left="497" w:hanging="1"/>
        <w:jc w:val="both"/>
      </w:pPr>
      <w:r>
        <w:rPr>
          <w:color w:val="231F20"/>
        </w:rPr>
        <w:t>The year 2002 was a significant turning point in the life of Walthamstow Hall, with the retirement of Mrs Jackie Lang, after nearly nineteen years’ service, and the closure of boarding in the summer term.</w:t>
      </w:r>
    </w:p>
    <w:p w:rsidR="00166577" w:rsidRDefault="00760F94">
      <w:pPr>
        <w:pStyle w:val="BodyText"/>
        <w:spacing w:before="78" w:line="252" w:lineRule="auto"/>
        <w:ind w:left="413" w:right="410"/>
        <w:jc w:val="both"/>
      </w:pPr>
      <w:r>
        <w:br w:type="column"/>
      </w:r>
      <w:r>
        <w:rPr>
          <w:color w:val="231F20"/>
        </w:rPr>
        <w:t xml:space="preserve">Mrs </w:t>
      </w:r>
      <w:r>
        <w:rPr>
          <w:color w:val="231F20"/>
          <w:spacing w:val="-3"/>
        </w:rPr>
        <w:t xml:space="preserve">Lang’s </w:t>
      </w:r>
      <w:r>
        <w:rPr>
          <w:color w:val="231F20"/>
        </w:rPr>
        <w:t xml:space="preserve">retirement was marked by a number of splendid events to celebrate the contribution  </w:t>
      </w:r>
      <w:r>
        <w:rPr>
          <w:color w:val="231F20"/>
          <w:spacing w:val="-5"/>
        </w:rPr>
        <w:t xml:space="preserve">she </w:t>
      </w:r>
      <w:r>
        <w:rPr>
          <w:color w:val="231F20"/>
        </w:rPr>
        <w:t>had made to the life of the school as headmistress and pupil, and as GSA president in</w:t>
      </w:r>
      <w:r>
        <w:rPr>
          <w:color w:val="231F20"/>
          <w:spacing w:val="39"/>
        </w:rPr>
        <w:t xml:space="preserve"> </w:t>
      </w:r>
      <w:r>
        <w:rPr>
          <w:color w:val="231F20"/>
        </w:rPr>
        <w:t>1997.</w:t>
      </w:r>
    </w:p>
    <w:p w:rsidR="00166577" w:rsidRDefault="00166577">
      <w:pPr>
        <w:pStyle w:val="BodyText"/>
        <w:spacing w:before="3"/>
        <w:rPr>
          <w:sz w:val="20"/>
        </w:rPr>
      </w:pPr>
    </w:p>
    <w:p w:rsidR="00166577" w:rsidRDefault="00760F94">
      <w:pPr>
        <w:pStyle w:val="BodyText"/>
        <w:spacing w:line="252" w:lineRule="auto"/>
        <w:ind w:left="413" w:right="409"/>
        <w:jc w:val="both"/>
      </w:pPr>
      <w:r>
        <w:rPr>
          <w:color w:val="231F20"/>
        </w:rPr>
        <w:t>The end of boarding was received with some sadness, but also a determination to preserve the Christian values and strong sense of community that have always characterised the school.</w:t>
      </w:r>
    </w:p>
    <w:p w:rsidR="00166577" w:rsidRDefault="00166577">
      <w:pPr>
        <w:pStyle w:val="BodyText"/>
        <w:spacing w:before="2"/>
        <w:rPr>
          <w:sz w:val="20"/>
        </w:rPr>
      </w:pPr>
    </w:p>
    <w:p w:rsidR="00166577" w:rsidRDefault="00760F94">
      <w:pPr>
        <w:pStyle w:val="BodyText"/>
        <w:spacing w:before="1" w:line="252" w:lineRule="auto"/>
        <w:ind w:left="414" w:right="408" w:hanging="1"/>
        <w:jc w:val="both"/>
      </w:pPr>
      <w:r>
        <w:rPr>
          <w:color w:val="231F20"/>
        </w:rPr>
        <w:t xml:space="preserve">Mrs </w:t>
      </w:r>
      <w:r>
        <w:rPr>
          <w:color w:val="231F20"/>
          <w:spacing w:val="-3"/>
        </w:rPr>
        <w:t xml:space="preserve">Jill </w:t>
      </w:r>
      <w:r>
        <w:rPr>
          <w:color w:val="231F20"/>
          <w:spacing w:val="-6"/>
        </w:rPr>
        <w:t xml:space="preserve">Milner, </w:t>
      </w:r>
      <w:r>
        <w:rPr>
          <w:color w:val="231F20"/>
        </w:rPr>
        <w:t xml:space="preserve">an </w:t>
      </w:r>
      <w:r>
        <w:rPr>
          <w:color w:val="231F20"/>
          <w:spacing w:val="-4"/>
        </w:rPr>
        <w:t xml:space="preserve">Oxford </w:t>
      </w:r>
      <w:r>
        <w:rPr>
          <w:color w:val="231F20"/>
          <w:spacing w:val="-3"/>
        </w:rPr>
        <w:t xml:space="preserve">English graduate, joined </w:t>
      </w:r>
      <w:r>
        <w:rPr>
          <w:color w:val="231F20"/>
        </w:rPr>
        <w:t xml:space="preserve">the </w:t>
      </w:r>
      <w:r>
        <w:rPr>
          <w:color w:val="231F20"/>
          <w:spacing w:val="-3"/>
        </w:rPr>
        <w:t xml:space="preserve">school </w:t>
      </w:r>
      <w:r>
        <w:rPr>
          <w:color w:val="231F20"/>
        </w:rPr>
        <w:t xml:space="preserve">in </w:t>
      </w:r>
      <w:r>
        <w:rPr>
          <w:color w:val="231F20"/>
          <w:spacing w:val="-3"/>
        </w:rPr>
        <w:t>Septem</w:t>
      </w:r>
      <w:r>
        <w:rPr>
          <w:color w:val="231F20"/>
          <w:spacing w:val="-3"/>
        </w:rPr>
        <w:t xml:space="preserve">ber 2002 </w:t>
      </w:r>
      <w:r>
        <w:rPr>
          <w:color w:val="231F20"/>
          <w:spacing w:val="-4"/>
        </w:rPr>
        <w:t xml:space="preserve">from </w:t>
      </w:r>
      <w:r>
        <w:rPr>
          <w:color w:val="231F20"/>
        </w:rPr>
        <w:t xml:space="preserve">her </w:t>
      </w:r>
      <w:r>
        <w:rPr>
          <w:color w:val="231F20"/>
          <w:spacing w:val="-3"/>
        </w:rPr>
        <w:t xml:space="preserve">post </w:t>
      </w:r>
      <w:r>
        <w:rPr>
          <w:color w:val="231F20"/>
        </w:rPr>
        <w:t xml:space="preserve">as </w:t>
      </w:r>
      <w:r>
        <w:rPr>
          <w:color w:val="231F20"/>
          <w:spacing w:val="-3"/>
        </w:rPr>
        <w:t xml:space="preserve">Acting Deputy Head </w:t>
      </w:r>
      <w:r>
        <w:rPr>
          <w:color w:val="231F20"/>
        </w:rPr>
        <w:t xml:space="preserve">at </w:t>
      </w:r>
      <w:r>
        <w:rPr>
          <w:color w:val="231F20"/>
          <w:spacing w:val="-5"/>
        </w:rPr>
        <w:t xml:space="preserve">Tonbridge </w:t>
      </w:r>
      <w:r>
        <w:rPr>
          <w:color w:val="231F20"/>
          <w:spacing w:val="-3"/>
        </w:rPr>
        <w:t xml:space="preserve">Girls’ Grammar School. </w:t>
      </w:r>
      <w:r>
        <w:rPr>
          <w:color w:val="231F20"/>
        </w:rPr>
        <w:t xml:space="preserve">Mrs </w:t>
      </w:r>
      <w:r>
        <w:rPr>
          <w:color w:val="231F20"/>
          <w:spacing w:val="-3"/>
        </w:rPr>
        <w:t xml:space="preserve">Milner </w:t>
      </w:r>
      <w:r>
        <w:rPr>
          <w:color w:val="231F20"/>
        </w:rPr>
        <w:t xml:space="preserve">is a </w:t>
      </w:r>
      <w:r>
        <w:rPr>
          <w:color w:val="231F20"/>
          <w:spacing w:val="-3"/>
        </w:rPr>
        <w:t xml:space="preserve">practising Christian with </w:t>
      </w:r>
      <w:r>
        <w:rPr>
          <w:color w:val="231F20"/>
          <w:spacing w:val="-4"/>
        </w:rPr>
        <w:t xml:space="preserve">three children </w:t>
      </w:r>
      <w:r>
        <w:rPr>
          <w:color w:val="231F20"/>
        </w:rPr>
        <w:t xml:space="preserve">of her own and </w:t>
      </w:r>
      <w:r>
        <w:rPr>
          <w:color w:val="231F20"/>
          <w:spacing w:val="-3"/>
        </w:rPr>
        <w:t xml:space="preserve">wide experience </w:t>
      </w:r>
      <w:r>
        <w:rPr>
          <w:color w:val="231F20"/>
        </w:rPr>
        <w:t xml:space="preserve">in the </w:t>
      </w:r>
      <w:r>
        <w:rPr>
          <w:color w:val="231F20"/>
          <w:spacing w:val="-3"/>
        </w:rPr>
        <w:t xml:space="preserve">maintained sector </w:t>
      </w:r>
      <w:r>
        <w:rPr>
          <w:color w:val="231F20"/>
        </w:rPr>
        <w:t xml:space="preserve">and GSA day and </w:t>
      </w:r>
      <w:r>
        <w:rPr>
          <w:color w:val="231F20"/>
          <w:spacing w:val="-4"/>
        </w:rPr>
        <w:t>boarding</w:t>
      </w:r>
      <w:r>
        <w:rPr>
          <w:color w:val="231F20"/>
          <w:spacing w:val="5"/>
        </w:rPr>
        <w:t xml:space="preserve"> </w:t>
      </w:r>
      <w:r>
        <w:rPr>
          <w:color w:val="231F20"/>
          <w:spacing w:val="-3"/>
        </w:rPr>
        <w:t>schools.</w:t>
      </w:r>
    </w:p>
    <w:p w:rsidR="00166577" w:rsidRDefault="00166577">
      <w:pPr>
        <w:pStyle w:val="BodyText"/>
        <w:spacing w:before="3"/>
        <w:rPr>
          <w:sz w:val="20"/>
        </w:rPr>
      </w:pPr>
    </w:p>
    <w:p w:rsidR="00166577" w:rsidRDefault="00760F94">
      <w:pPr>
        <w:pStyle w:val="BodyText"/>
        <w:spacing w:before="1" w:line="252" w:lineRule="auto"/>
        <w:ind w:left="412" w:right="408" w:firstLine="3"/>
        <w:jc w:val="both"/>
      </w:pPr>
      <w:r>
        <w:rPr>
          <w:color w:val="231F20"/>
        </w:rPr>
        <w:t>In August the school was pl</w:t>
      </w:r>
      <w:r>
        <w:rPr>
          <w:color w:val="231F20"/>
        </w:rPr>
        <w:t xml:space="preserve">eased to maintain </w:t>
      </w:r>
      <w:r>
        <w:rPr>
          <w:color w:val="231F20"/>
          <w:spacing w:val="-6"/>
        </w:rPr>
        <w:t xml:space="preserve">its </w:t>
      </w:r>
      <w:r>
        <w:rPr>
          <w:color w:val="231F20"/>
        </w:rPr>
        <w:t xml:space="preserve">tradition of high academic achievement, with news of excellent public examination  results,  despite what the media came to label the ‘Advanced </w:t>
      </w:r>
      <w:r>
        <w:rPr>
          <w:color w:val="231F20"/>
          <w:spacing w:val="-3"/>
        </w:rPr>
        <w:t xml:space="preserve">Level </w:t>
      </w:r>
      <w:r>
        <w:rPr>
          <w:color w:val="231F20"/>
        </w:rPr>
        <w:t>fiasco’.</w:t>
      </w:r>
    </w:p>
    <w:p w:rsidR="00166577" w:rsidRDefault="00166577">
      <w:pPr>
        <w:pStyle w:val="BodyText"/>
        <w:spacing w:before="2"/>
        <w:rPr>
          <w:sz w:val="20"/>
        </w:rPr>
      </w:pPr>
    </w:p>
    <w:p w:rsidR="00166577" w:rsidRDefault="00760F94">
      <w:pPr>
        <w:pStyle w:val="BodyText"/>
        <w:spacing w:line="252" w:lineRule="auto"/>
        <w:ind w:left="411" w:right="411"/>
        <w:jc w:val="both"/>
      </w:pPr>
      <w:r>
        <w:rPr>
          <w:color w:val="231F20"/>
        </w:rPr>
        <w:t xml:space="preserve">Advanced Level candidates in 2002 achieved </w:t>
      </w:r>
      <w:r>
        <w:rPr>
          <w:color w:val="231F20"/>
          <w:spacing w:val="-3"/>
        </w:rPr>
        <w:t xml:space="preserve">60.8% </w:t>
      </w:r>
      <w:r>
        <w:rPr>
          <w:color w:val="231F20"/>
        </w:rPr>
        <w:t>passes at grades A and B,</w:t>
      </w:r>
      <w:r>
        <w:rPr>
          <w:color w:val="231F20"/>
        </w:rPr>
        <w:t xml:space="preserve"> with the average number of subjects per candidate reaching 3.5, not including General</w:t>
      </w:r>
      <w:r>
        <w:rPr>
          <w:color w:val="231F20"/>
          <w:spacing w:val="-18"/>
        </w:rPr>
        <w:t xml:space="preserve"> </w:t>
      </w:r>
      <w:r>
        <w:rPr>
          <w:color w:val="231F20"/>
        </w:rPr>
        <w:t>Studies.</w:t>
      </w:r>
      <w:r>
        <w:rPr>
          <w:color w:val="231F20"/>
          <w:spacing w:val="16"/>
        </w:rPr>
        <w:t xml:space="preserve"> </w:t>
      </w:r>
      <w:r>
        <w:rPr>
          <w:color w:val="231F20"/>
        </w:rPr>
        <w:t>This</w:t>
      </w:r>
      <w:r>
        <w:rPr>
          <w:color w:val="231F20"/>
          <w:spacing w:val="-17"/>
        </w:rPr>
        <w:t xml:space="preserve"> </w:t>
      </w:r>
      <w:r>
        <w:rPr>
          <w:color w:val="231F20"/>
        </w:rPr>
        <w:t>represents</w:t>
      </w:r>
      <w:r>
        <w:rPr>
          <w:color w:val="231F20"/>
          <w:spacing w:val="-18"/>
        </w:rPr>
        <w:t xml:space="preserve"> </w:t>
      </w:r>
      <w:r>
        <w:rPr>
          <w:color w:val="231F20"/>
        </w:rPr>
        <w:t>a</w:t>
      </w:r>
      <w:r>
        <w:rPr>
          <w:color w:val="231F20"/>
          <w:spacing w:val="-18"/>
        </w:rPr>
        <w:t xml:space="preserve"> </w:t>
      </w:r>
      <w:r>
        <w:rPr>
          <w:color w:val="231F20"/>
        </w:rPr>
        <w:t>steady</w:t>
      </w:r>
      <w:r>
        <w:rPr>
          <w:color w:val="231F20"/>
          <w:spacing w:val="-17"/>
        </w:rPr>
        <w:t xml:space="preserve"> </w:t>
      </w:r>
      <w:r>
        <w:rPr>
          <w:color w:val="231F20"/>
        </w:rPr>
        <w:t>increase</w:t>
      </w:r>
      <w:r>
        <w:rPr>
          <w:color w:val="231F20"/>
          <w:spacing w:val="-18"/>
        </w:rPr>
        <w:t xml:space="preserve"> </w:t>
      </w:r>
      <w:r>
        <w:rPr>
          <w:color w:val="231F20"/>
          <w:spacing w:val="-7"/>
        </w:rPr>
        <w:t xml:space="preserve">in </w:t>
      </w:r>
      <w:r>
        <w:rPr>
          <w:color w:val="231F20"/>
        </w:rPr>
        <w:t>the</w:t>
      </w:r>
      <w:r>
        <w:rPr>
          <w:color w:val="231F20"/>
          <w:spacing w:val="12"/>
        </w:rPr>
        <w:t xml:space="preserve"> </w:t>
      </w:r>
      <w:r>
        <w:rPr>
          <w:color w:val="231F20"/>
        </w:rPr>
        <w:t>number</w:t>
      </w:r>
      <w:r>
        <w:rPr>
          <w:color w:val="231F20"/>
          <w:spacing w:val="13"/>
        </w:rPr>
        <w:t xml:space="preserve"> </w:t>
      </w:r>
      <w:r>
        <w:rPr>
          <w:color w:val="231F20"/>
        </w:rPr>
        <w:t>of</w:t>
      </w:r>
      <w:r>
        <w:rPr>
          <w:color w:val="231F20"/>
          <w:spacing w:val="13"/>
        </w:rPr>
        <w:t xml:space="preserve"> </w:t>
      </w:r>
      <w:r>
        <w:rPr>
          <w:color w:val="231F20"/>
        </w:rPr>
        <w:t>subjects</w:t>
      </w:r>
      <w:r>
        <w:rPr>
          <w:color w:val="231F20"/>
          <w:spacing w:val="13"/>
        </w:rPr>
        <w:t xml:space="preserve"> </w:t>
      </w:r>
      <w:r>
        <w:rPr>
          <w:color w:val="231F20"/>
        </w:rPr>
        <w:t>examined</w:t>
      </w:r>
      <w:r>
        <w:rPr>
          <w:color w:val="231F20"/>
          <w:spacing w:val="12"/>
        </w:rPr>
        <w:t xml:space="preserve"> </w:t>
      </w:r>
      <w:r>
        <w:rPr>
          <w:color w:val="231F20"/>
        </w:rPr>
        <w:t>at</w:t>
      </w:r>
      <w:r>
        <w:rPr>
          <w:color w:val="231F20"/>
          <w:spacing w:val="13"/>
        </w:rPr>
        <w:t xml:space="preserve"> </w:t>
      </w:r>
      <w:r>
        <w:rPr>
          <w:color w:val="231F20"/>
        </w:rPr>
        <w:t>A2,</w:t>
      </w:r>
      <w:r>
        <w:rPr>
          <w:color w:val="231F20"/>
          <w:spacing w:val="13"/>
        </w:rPr>
        <w:t xml:space="preserve"> </w:t>
      </w:r>
      <w:r>
        <w:rPr>
          <w:color w:val="231F20"/>
        </w:rPr>
        <w:t>from</w:t>
      </w:r>
      <w:r>
        <w:rPr>
          <w:color w:val="231F20"/>
          <w:spacing w:val="13"/>
        </w:rPr>
        <w:t xml:space="preserve"> </w:t>
      </w:r>
      <w:r>
        <w:rPr>
          <w:color w:val="231F20"/>
        </w:rPr>
        <w:t>under</w:t>
      </w:r>
    </w:p>
    <w:p w:rsidR="00166577" w:rsidRDefault="00760F94">
      <w:pPr>
        <w:pStyle w:val="ListParagraph"/>
        <w:numPr>
          <w:ilvl w:val="0"/>
          <w:numId w:val="2"/>
        </w:numPr>
        <w:tabs>
          <w:tab w:val="left" w:pos="622"/>
        </w:tabs>
        <w:spacing w:before="3" w:line="252" w:lineRule="auto"/>
        <w:ind w:left="411" w:right="412" w:firstLine="0"/>
        <w:jc w:val="both"/>
        <w:rPr>
          <w:sz w:val="19"/>
        </w:rPr>
      </w:pPr>
      <w:r>
        <w:rPr>
          <w:color w:val="231F20"/>
          <w:sz w:val="19"/>
        </w:rPr>
        <w:t>in 1998, and reflects the breadth of education encouraged at Walthamstow</w:t>
      </w:r>
      <w:r>
        <w:rPr>
          <w:color w:val="231F20"/>
          <w:spacing w:val="16"/>
          <w:sz w:val="19"/>
        </w:rPr>
        <w:t xml:space="preserve"> </w:t>
      </w:r>
      <w:r>
        <w:rPr>
          <w:color w:val="231F20"/>
          <w:sz w:val="19"/>
        </w:rPr>
        <w:t>Hall.</w:t>
      </w:r>
    </w:p>
    <w:p w:rsidR="00166577" w:rsidRDefault="00166577">
      <w:pPr>
        <w:pStyle w:val="BodyText"/>
        <w:spacing w:before="1"/>
        <w:rPr>
          <w:sz w:val="20"/>
        </w:rPr>
      </w:pPr>
    </w:p>
    <w:p w:rsidR="00166577" w:rsidRDefault="00760F94">
      <w:pPr>
        <w:pStyle w:val="BodyText"/>
        <w:spacing w:line="252" w:lineRule="auto"/>
        <w:ind w:left="411" w:right="412"/>
        <w:jc w:val="both"/>
      </w:pPr>
      <w:r>
        <w:rPr>
          <w:color w:val="231F20"/>
        </w:rPr>
        <w:t xml:space="preserve">At GCSE 60% of candidates achieved passes </w:t>
      </w:r>
      <w:r>
        <w:rPr>
          <w:color w:val="231F20"/>
          <w:spacing w:val="-7"/>
        </w:rPr>
        <w:t xml:space="preserve">at </w:t>
      </w:r>
      <w:r>
        <w:rPr>
          <w:color w:val="231F20"/>
        </w:rPr>
        <w:t xml:space="preserve">grades A and A*, a school </w:t>
      </w:r>
      <w:r>
        <w:rPr>
          <w:color w:val="231F20"/>
          <w:spacing w:val="-3"/>
        </w:rPr>
        <w:t xml:space="preserve">record, </w:t>
      </w:r>
      <w:r>
        <w:rPr>
          <w:color w:val="231F20"/>
        </w:rPr>
        <w:t>with candidates taking</w:t>
      </w:r>
      <w:r>
        <w:rPr>
          <w:color w:val="231F20"/>
          <w:spacing w:val="-11"/>
        </w:rPr>
        <w:t xml:space="preserve"> </w:t>
      </w:r>
      <w:r>
        <w:rPr>
          <w:color w:val="231F20"/>
        </w:rPr>
        <w:t>at</w:t>
      </w:r>
      <w:r>
        <w:rPr>
          <w:color w:val="231F20"/>
          <w:spacing w:val="-10"/>
        </w:rPr>
        <w:t xml:space="preserve"> </w:t>
      </w:r>
      <w:r>
        <w:rPr>
          <w:color w:val="231F20"/>
        </w:rPr>
        <w:t>least</w:t>
      </w:r>
      <w:r>
        <w:rPr>
          <w:color w:val="231F20"/>
          <w:spacing w:val="-11"/>
        </w:rPr>
        <w:t xml:space="preserve"> </w:t>
      </w:r>
      <w:r>
        <w:rPr>
          <w:color w:val="231F20"/>
        </w:rPr>
        <w:t>10</w:t>
      </w:r>
      <w:r>
        <w:rPr>
          <w:color w:val="231F20"/>
          <w:spacing w:val="-11"/>
        </w:rPr>
        <w:t xml:space="preserve"> </w:t>
      </w:r>
      <w:r>
        <w:rPr>
          <w:color w:val="231F20"/>
        </w:rPr>
        <w:t>subjects,</w:t>
      </w:r>
      <w:r>
        <w:rPr>
          <w:color w:val="231F20"/>
          <w:spacing w:val="-10"/>
        </w:rPr>
        <w:t xml:space="preserve"> </w:t>
      </w:r>
      <w:r>
        <w:rPr>
          <w:color w:val="231F20"/>
        </w:rPr>
        <w:t>and</w:t>
      </w:r>
      <w:r>
        <w:rPr>
          <w:color w:val="231F20"/>
          <w:spacing w:val="-11"/>
        </w:rPr>
        <w:t xml:space="preserve"> </w:t>
      </w:r>
      <w:r>
        <w:rPr>
          <w:color w:val="231F20"/>
        </w:rPr>
        <w:t>the</w:t>
      </w:r>
      <w:r>
        <w:rPr>
          <w:color w:val="231F20"/>
          <w:spacing w:val="-10"/>
        </w:rPr>
        <w:t xml:space="preserve"> </w:t>
      </w:r>
      <w:r>
        <w:rPr>
          <w:color w:val="231F20"/>
        </w:rPr>
        <w:t>majority</w:t>
      </w:r>
      <w:r>
        <w:rPr>
          <w:color w:val="231F20"/>
          <w:spacing w:val="-11"/>
        </w:rPr>
        <w:t xml:space="preserve"> </w:t>
      </w:r>
      <w:r>
        <w:rPr>
          <w:color w:val="231F20"/>
        </w:rPr>
        <w:t>taking</w:t>
      </w:r>
      <w:r>
        <w:rPr>
          <w:color w:val="231F20"/>
          <w:spacing w:val="-10"/>
        </w:rPr>
        <w:t xml:space="preserve"> </w:t>
      </w:r>
      <w:r>
        <w:rPr>
          <w:color w:val="231F20"/>
        </w:rPr>
        <w:t>12.</w:t>
      </w:r>
    </w:p>
    <w:p w:rsidR="00166577" w:rsidRDefault="00166577">
      <w:pPr>
        <w:pStyle w:val="BodyText"/>
        <w:spacing w:before="2"/>
        <w:rPr>
          <w:sz w:val="20"/>
        </w:rPr>
      </w:pPr>
    </w:p>
    <w:p w:rsidR="00166577" w:rsidRDefault="00760F94">
      <w:pPr>
        <w:pStyle w:val="BodyText"/>
        <w:spacing w:line="252" w:lineRule="auto"/>
        <w:ind w:left="411" w:right="412"/>
        <w:jc w:val="both"/>
      </w:pPr>
      <w:r>
        <w:rPr>
          <w:color w:val="231F20"/>
        </w:rPr>
        <w:t>Beyond the academic cur</w:t>
      </w:r>
      <w:r>
        <w:rPr>
          <w:color w:val="231F20"/>
        </w:rPr>
        <w:t>riculum, girls distinguished themselves in the fields of Music and Sport, as well as excelling in business as winners of the Young Enterprise area final competition.</w:t>
      </w:r>
    </w:p>
    <w:p w:rsidR="00166577" w:rsidRDefault="00166577">
      <w:pPr>
        <w:pStyle w:val="BodyText"/>
        <w:spacing w:before="2"/>
        <w:rPr>
          <w:sz w:val="20"/>
        </w:rPr>
      </w:pPr>
    </w:p>
    <w:p w:rsidR="00166577" w:rsidRDefault="00760F94">
      <w:pPr>
        <w:pStyle w:val="BodyText"/>
        <w:spacing w:line="252" w:lineRule="auto"/>
        <w:ind w:left="411" w:right="411" w:hanging="1"/>
        <w:jc w:val="both"/>
      </w:pPr>
      <w:r>
        <w:rPr>
          <w:color w:val="231F20"/>
        </w:rPr>
        <w:t>In</w:t>
      </w:r>
      <w:r>
        <w:rPr>
          <w:color w:val="231F20"/>
          <w:spacing w:val="-13"/>
        </w:rPr>
        <w:t xml:space="preserve"> </w:t>
      </w:r>
      <w:r>
        <w:rPr>
          <w:color w:val="231F20"/>
        </w:rPr>
        <w:t>March,</w:t>
      </w:r>
      <w:r>
        <w:rPr>
          <w:color w:val="231F20"/>
          <w:spacing w:val="-12"/>
        </w:rPr>
        <w:t xml:space="preserve"> </w:t>
      </w:r>
      <w:r>
        <w:rPr>
          <w:color w:val="231F20"/>
        </w:rPr>
        <w:t>senior</w:t>
      </w:r>
      <w:r>
        <w:rPr>
          <w:color w:val="231F20"/>
          <w:spacing w:val="-13"/>
        </w:rPr>
        <w:t xml:space="preserve"> </w:t>
      </w:r>
      <w:r>
        <w:rPr>
          <w:color w:val="231F20"/>
        </w:rPr>
        <w:t>girls</w:t>
      </w:r>
      <w:r>
        <w:rPr>
          <w:color w:val="231F20"/>
          <w:spacing w:val="-12"/>
        </w:rPr>
        <w:t xml:space="preserve"> </w:t>
      </w:r>
      <w:r>
        <w:rPr>
          <w:color w:val="231F20"/>
        </w:rPr>
        <w:t>gave</w:t>
      </w:r>
      <w:r>
        <w:rPr>
          <w:color w:val="231F20"/>
          <w:spacing w:val="-13"/>
        </w:rPr>
        <w:t xml:space="preserve"> </w:t>
      </w:r>
      <w:r>
        <w:rPr>
          <w:color w:val="231F20"/>
        </w:rPr>
        <w:t>a</w:t>
      </w:r>
      <w:r>
        <w:rPr>
          <w:color w:val="231F20"/>
          <w:spacing w:val="-12"/>
        </w:rPr>
        <w:t xml:space="preserve"> </w:t>
      </w:r>
      <w:r>
        <w:rPr>
          <w:color w:val="231F20"/>
        </w:rPr>
        <w:t>memorable</w:t>
      </w:r>
      <w:r>
        <w:rPr>
          <w:color w:val="231F20"/>
          <w:spacing w:val="-12"/>
        </w:rPr>
        <w:t xml:space="preserve"> </w:t>
      </w:r>
      <w:r>
        <w:rPr>
          <w:color w:val="231F20"/>
        </w:rPr>
        <w:t xml:space="preserve">performance of Arthur Miller’s The Crucible in the Ship Theatre, a joint production with </w:t>
      </w:r>
      <w:r>
        <w:rPr>
          <w:color w:val="231F20"/>
          <w:spacing w:val="-3"/>
        </w:rPr>
        <w:t xml:space="preserve">Tonbridge </w:t>
      </w:r>
      <w:r>
        <w:rPr>
          <w:color w:val="231F20"/>
        </w:rPr>
        <w:t xml:space="preserve">and Judd </w:t>
      </w:r>
      <w:r>
        <w:rPr>
          <w:color w:val="231F20"/>
          <w:spacing w:val="-3"/>
        </w:rPr>
        <w:t xml:space="preserve">boys’ </w:t>
      </w:r>
      <w:r>
        <w:rPr>
          <w:color w:val="231F20"/>
        </w:rPr>
        <w:t xml:space="preserve">schools. In the summer term, the Junior </w:t>
      </w:r>
      <w:r>
        <w:rPr>
          <w:color w:val="231F20"/>
          <w:spacing w:val="-3"/>
        </w:rPr>
        <w:t xml:space="preserve">School </w:t>
      </w:r>
      <w:r>
        <w:rPr>
          <w:color w:val="231F20"/>
        </w:rPr>
        <w:t xml:space="preserve">mounted an equally polished production of </w:t>
      </w:r>
      <w:r>
        <w:rPr>
          <w:color w:val="231F20"/>
          <w:spacing w:val="-4"/>
        </w:rPr>
        <w:t xml:space="preserve">Twelfth </w:t>
      </w:r>
      <w:r>
        <w:rPr>
          <w:color w:val="231F20"/>
        </w:rPr>
        <w:t>Night featuring twin</w:t>
      </w:r>
      <w:r>
        <w:rPr>
          <w:color w:val="231F20"/>
          <w:spacing w:val="17"/>
        </w:rPr>
        <w:t xml:space="preserve"> </w:t>
      </w:r>
      <w:r>
        <w:rPr>
          <w:color w:val="231F20"/>
        </w:rPr>
        <w:t>sisters.</w:t>
      </w:r>
    </w:p>
    <w:p w:rsidR="00166577" w:rsidRDefault="00166577">
      <w:pPr>
        <w:pStyle w:val="BodyText"/>
        <w:spacing w:before="4"/>
        <w:rPr>
          <w:sz w:val="20"/>
        </w:rPr>
      </w:pPr>
    </w:p>
    <w:p w:rsidR="00166577" w:rsidRDefault="00760F94">
      <w:pPr>
        <w:pStyle w:val="BodyText"/>
        <w:spacing w:line="252" w:lineRule="auto"/>
        <w:ind w:left="410" w:right="412" w:firstLine="1"/>
        <w:jc w:val="both"/>
      </w:pPr>
      <w:r>
        <w:rPr>
          <w:color w:val="231F20"/>
        </w:rPr>
        <w:t>The summer ter</w:t>
      </w:r>
      <w:r>
        <w:rPr>
          <w:color w:val="231F20"/>
        </w:rPr>
        <w:t xml:space="preserve">m also saw an acclaimed concert </w:t>
      </w:r>
      <w:r>
        <w:rPr>
          <w:color w:val="231F20"/>
          <w:spacing w:val="-6"/>
        </w:rPr>
        <w:t xml:space="preserve">of </w:t>
      </w:r>
      <w:r>
        <w:rPr>
          <w:color w:val="231F20"/>
        </w:rPr>
        <w:t xml:space="preserve">music, including Mozart’s piano concerto  number 23, as well as various choral and orchestral </w:t>
      </w:r>
      <w:r>
        <w:rPr>
          <w:color w:val="231F20"/>
          <w:spacing w:val="-3"/>
        </w:rPr>
        <w:t xml:space="preserve">pieces. </w:t>
      </w:r>
      <w:r>
        <w:rPr>
          <w:color w:val="231F20"/>
        </w:rPr>
        <w:t>As usual the school acted as host to the Sevenoaks Festival in the summer term, continuing the tradition of cultural</w:t>
      </w:r>
      <w:r>
        <w:rPr>
          <w:color w:val="231F20"/>
          <w:spacing w:val="11"/>
        </w:rPr>
        <w:t xml:space="preserve"> </w:t>
      </w:r>
      <w:r>
        <w:rPr>
          <w:color w:val="231F20"/>
        </w:rPr>
        <w:t>pu</w:t>
      </w:r>
      <w:r>
        <w:rPr>
          <w:color w:val="231F20"/>
        </w:rPr>
        <w:t>rsuits.</w:t>
      </w:r>
    </w:p>
    <w:p w:rsidR="00166577" w:rsidRDefault="00166577">
      <w:pPr>
        <w:pStyle w:val="BodyText"/>
        <w:spacing w:before="4"/>
        <w:rPr>
          <w:sz w:val="20"/>
        </w:rPr>
      </w:pPr>
    </w:p>
    <w:p w:rsidR="00166577" w:rsidRDefault="00760F94">
      <w:pPr>
        <w:pStyle w:val="BodyText"/>
        <w:spacing w:line="252" w:lineRule="auto"/>
        <w:ind w:left="410" w:right="412"/>
        <w:jc w:val="both"/>
      </w:pPr>
      <w:r>
        <w:rPr>
          <w:color w:val="231F20"/>
        </w:rPr>
        <w:t>In September twenty of our lacrosse players were selected to play in Kent teams and the school’s ski team was chosen to represent Kent at the National Championships of the Schools’ Ski Association.</w:t>
      </w:r>
    </w:p>
    <w:p w:rsidR="00166577" w:rsidRDefault="00166577">
      <w:pPr>
        <w:pStyle w:val="BodyText"/>
        <w:spacing w:before="3"/>
        <w:rPr>
          <w:sz w:val="20"/>
        </w:rPr>
      </w:pPr>
    </w:p>
    <w:p w:rsidR="00166577" w:rsidRDefault="00760F94">
      <w:pPr>
        <w:pStyle w:val="BodyText"/>
        <w:spacing w:line="252" w:lineRule="auto"/>
        <w:ind w:left="409" w:right="413"/>
        <w:jc w:val="both"/>
      </w:pPr>
      <w:r>
        <w:rPr>
          <w:color w:val="231F20"/>
        </w:rPr>
        <w:t>All these achievements and the continuing of lin</w:t>
      </w:r>
      <w:r>
        <w:rPr>
          <w:color w:val="231F20"/>
        </w:rPr>
        <w:t>ks with schools in Rheinbach, Pointose and Torre Pellice show the importance that the school attaches to education beyond the classroom.</w:t>
      </w:r>
    </w:p>
    <w:p w:rsidR="00166577" w:rsidRDefault="00166577">
      <w:pPr>
        <w:spacing w:line="252" w:lineRule="auto"/>
        <w:jc w:val="both"/>
        <w:sectPr w:rsidR="00166577">
          <w:pgSz w:w="11910" w:h="16840"/>
          <w:pgMar w:top="1060" w:right="740" w:bottom="280" w:left="940" w:header="720" w:footer="720" w:gutter="0"/>
          <w:cols w:num="2" w:space="720" w:equalWidth="0">
            <w:col w:w="4929" w:space="40"/>
            <w:col w:w="5261"/>
          </w:cols>
        </w:sectPr>
      </w:pPr>
    </w:p>
    <w:p w:rsidR="00166577" w:rsidRDefault="00166577">
      <w:pPr>
        <w:pStyle w:val="BodyText"/>
        <w:spacing w:before="2"/>
        <w:rPr>
          <w:sz w:val="16"/>
        </w:rPr>
      </w:pPr>
    </w:p>
    <w:p w:rsidR="00166577" w:rsidRDefault="00760F94">
      <w:pPr>
        <w:pStyle w:val="BodyText"/>
        <w:spacing w:line="20" w:lineRule="exact"/>
        <w:ind w:left="467"/>
        <w:rPr>
          <w:sz w:val="2"/>
        </w:rPr>
      </w:pPr>
      <w:r>
        <w:rPr>
          <w:sz w:val="2"/>
        </w:rPr>
      </w:r>
      <w:r>
        <w:rPr>
          <w:sz w:val="2"/>
        </w:rPr>
        <w:pict>
          <v:group id="_x0000_s1046" style="width:467.75pt;height:1pt;mso-position-horizontal-relative:char;mso-position-vertical-relative:line" coordsize="9355,20">
            <v:line id="_x0000_s104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70"/>
          <w:tab w:val="left" w:pos="2721"/>
        </w:tabs>
        <w:spacing w:before="106"/>
        <w:ind w:left="0" w:right="391"/>
        <w:jc w:val="right"/>
      </w:pPr>
      <w:r>
        <w:pict>
          <v:shape id="_x0000_s1045" type="#_x0000_t202" style="position:absolute;left:0;text-align:left;margin-left:464.1pt;margin-top:5.05pt;width:35.95pt;height:13.45pt;z-index:-262299648;mso-position-horizont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v:shape>
        </w:pict>
      </w:r>
      <w:r>
        <w:rPr>
          <w:color w:val="231F20"/>
          <w:spacing w:val="-6"/>
          <w:w w:val="115"/>
        </w:rPr>
        <w:t>I6I</w:t>
      </w:r>
      <w:r>
        <w:rPr>
          <w:color w:val="FFFFFF"/>
          <w:spacing w:val="-6"/>
          <w:w w:val="115"/>
          <w:shd w:val="clear" w:color="auto" w:fill="231F20"/>
        </w:rPr>
        <w:tab/>
      </w:r>
      <w:r>
        <w:rPr>
          <w:color w:val="FFFFFF"/>
          <w:spacing w:val="3"/>
          <w:w w:val="115"/>
          <w:shd w:val="clear" w:color="auto" w:fill="231F20"/>
        </w:rPr>
        <w:t>Information</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pStyle w:val="BodyText"/>
        <w:spacing w:before="138" w:line="259" w:lineRule="auto"/>
        <w:ind w:left="213" w:right="39"/>
        <w:jc w:val="both"/>
      </w:pPr>
      <w:r>
        <w:rPr>
          <w:color w:val="231F20"/>
        </w:rPr>
        <w:t>The</w:t>
      </w:r>
      <w:r>
        <w:rPr>
          <w:color w:val="231F20"/>
          <w:spacing w:val="-8"/>
        </w:rPr>
        <w:t xml:space="preserve"> </w:t>
      </w:r>
      <w:r>
        <w:rPr>
          <w:color w:val="231F20"/>
        </w:rPr>
        <w:t>school</w:t>
      </w:r>
      <w:r>
        <w:rPr>
          <w:color w:val="231F20"/>
          <w:spacing w:val="-8"/>
        </w:rPr>
        <w:t xml:space="preserve"> </w:t>
      </w:r>
      <w:r>
        <w:rPr>
          <w:color w:val="231F20"/>
        </w:rPr>
        <w:t>raised</w:t>
      </w:r>
      <w:r>
        <w:rPr>
          <w:color w:val="231F20"/>
          <w:spacing w:val="-8"/>
        </w:rPr>
        <w:t xml:space="preserve"> </w:t>
      </w:r>
      <w:r>
        <w:rPr>
          <w:color w:val="231F20"/>
        </w:rPr>
        <w:t>several</w:t>
      </w:r>
      <w:r>
        <w:rPr>
          <w:color w:val="231F20"/>
          <w:spacing w:val="-8"/>
        </w:rPr>
        <w:t xml:space="preserve"> </w:t>
      </w:r>
      <w:r>
        <w:rPr>
          <w:color w:val="231F20"/>
        </w:rPr>
        <w:t>thousand</w:t>
      </w:r>
      <w:r>
        <w:rPr>
          <w:color w:val="231F20"/>
          <w:spacing w:val="-8"/>
        </w:rPr>
        <w:t xml:space="preserve"> </w:t>
      </w:r>
      <w:r>
        <w:rPr>
          <w:color w:val="231F20"/>
        </w:rPr>
        <w:t>pounds</w:t>
      </w:r>
      <w:r>
        <w:rPr>
          <w:color w:val="231F20"/>
          <w:spacing w:val="-8"/>
        </w:rPr>
        <w:t xml:space="preserve"> </w:t>
      </w:r>
      <w:r>
        <w:rPr>
          <w:color w:val="231F20"/>
        </w:rPr>
        <w:t>for</w:t>
      </w:r>
      <w:r>
        <w:rPr>
          <w:color w:val="231F20"/>
          <w:spacing w:val="-8"/>
        </w:rPr>
        <w:t xml:space="preserve"> </w:t>
      </w:r>
      <w:r>
        <w:rPr>
          <w:color w:val="231F20"/>
        </w:rPr>
        <w:t xml:space="preserve">Great Ormond Street Children’s Hospital, Breast Cancer Awareness and Water Aid, as well as continuing </w:t>
      </w:r>
      <w:r>
        <w:rPr>
          <w:color w:val="231F20"/>
          <w:spacing w:val="-6"/>
        </w:rPr>
        <w:t xml:space="preserve">to </w:t>
      </w:r>
      <w:r>
        <w:rPr>
          <w:color w:val="231F20"/>
        </w:rPr>
        <w:t>support the Peckham Settlement through</w:t>
      </w:r>
      <w:r>
        <w:rPr>
          <w:color w:val="231F20"/>
          <w:spacing w:val="-27"/>
        </w:rPr>
        <w:t xml:space="preserve"> </w:t>
      </w:r>
      <w:r>
        <w:rPr>
          <w:color w:val="231F20"/>
        </w:rPr>
        <w:t>fundraising and the annual ‘Peckham</w:t>
      </w:r>
      <w:r>
        <w:rPr>
          <w:color w:val="231F20"/>
          <w:spacing w:val="22"/>
        </w:rPr>
        <w:t xml:space="preserve"> </w:t>
      </w:r>
      <w:r>
        <w:rPr>
          <w:color w:val="231F20"/>
        </w:rPr>
        <w:t>P</w:t>
      </w:r>
      <w:r>
        <w:rPr>
          <w:color w:val="231F20"/>
        </w:rPr>
        <w:t>arty’.</w:t>
      </w:r>
    </w:p>
    <w:p w:rsidR="00166577" w:rsidRDefault="00166577">
      <w:pPr>
        <w:pStyle w:val="BodyText"/>
        <w:spacing w:before="6"/>
        <w:rPr>
          <w:sz w:val="20"/>
        </w:rPr>
      </w:pPr>
    </w:p>
    <w:p w:rsidR="00166577" w:rsidRDefault="00760F94">
      <w:pPr>
        <w:pStyle w:val="BodyText"/>
        <w:spacing w:before="1" w:line="259" w:lineRule="auto"/>
        <w:ind w:left="214" w:right="39"/>
        <w:jc w:val="both"/>
      </w:pPr>
      <w:r>
        <w:rPr>
          <w:color w:val="231F20"/>
        </w:rPr>
        <w:t xml:space="preserve">The  Friends  and  Parents’  Association  </w:t>
      </w:r>
      <w:r>
        <w:rPr>
          <w:color w:val="231F20"/>
          <w:spacing w:val="-3"/>
        </w:rPr>
        <w:t xml:space="preserve">organised  </w:t>
      </w:r>
      <w:r>
        <w:rPr>
          <w:color w:val="231F20"/>
        </w:rPr>
        <w:t xml:space="preserve">a superb Fireworks party and a highly successful Christmas </w:t>
      </w:r>
      <w:r>
        <w:rPr>
          <w:color w:val="231F20"/>
          <w:spacing w:val="-4"/>
        </w:rPr>
        <w:t xml:space="preserve">Fair, </w:t>
      </w:r>
      <w:r>
        <w:rPr>
          <w:color w:val="231F20"/>
        </w:rPr>
        <w:t>which raised a record</w:t>
      </w:r>
      <w:r>
        <w:rPr>
          <w:color w:val="231F20"/>
          <w:spacing w:val="39"/>
        </w:rPr>
        <w:t xml:space="preserve"> </w:t>
      </w:r>
      <w:r>
        <w:rPr>
          <w:color w:val="231F20"/>
        </w:rPr>
        <w:t>sum.</w:t>
      </w:r>
    </w:p>
    <w:p w:rsidR="00166577" w:rsidRDefault="00166577">
      <w:pPr>
        <w:pStyle w:val="BodyText"/>
        <w:spacing w:before="5"/>
        <w:rPr>
          <w:sz w:val="20"/>
        </w:rPr>
      </w:pPr>
    </w:p>
    <w:p w:rsidR="00166577" w:rsidRDefault="00760F94">
      <w:pPr>
        <w:pStyle w:val="BodyText"/>
        <w:spacing w:before="1" w:line="259" w:lineRule="auto"/>
        <w:ind w:left="212" w:right="39" w:firstLine="1"/>
        <w:jc w:val="both"/>
      </w:pPr>
      <w:r>
        <w:rPr>
          <w:color w:val="231F20"/>
        </w:rPr>
        <w:t xml:space="preserve">In the summer holidays work began on the redevelopment of the old boarding area to </w:t>
      </w:r>
      <w:r>
        <w:rPr>
          <w:color w:val="231F20"/>
          <w:spacing w:val="-3"/>
        </w:rPr>
        <w:t xml:space="preserve">create  </w:t>
      </w:r>
      <w:r>
        <w:rPr>
          <w:color w:val="231F20"/>
        </w:rPr>
        <w:t>the new Era</w:t>
      </w:r>
      <w:r>
        <w:rPr>
          <w:color w:val="231F20"/>
        </w:rPr>
        <w:t xml:space="preserve">smus Centre, providing state-of-the-art teaching rooms and facilities for Languages </w:t>
      </w:r>
      <w:r>
        <w:rPr>
          <w:color w:val="231F20"/>
          <w:spacing w:val="-5"/>
        </w:rPr>
        <w:t xml:space="preserve">and </w:t>
      </w:r>
      <w:r>
        <w:rPr>
          <w:color w:val="231F20"/>
        </w:rPr>
        <w:t>Humanities</w:t>
      </w:r>
      <w:r>
        <w:rPr>
          <w:color w:val="231F20"/>
          <w:spacing w:val="-20"/>
        </w:rPr>
        <w:t xml:space="preserve"> </w:t>
      </w:r>
      <w:r>
        <w:rPr>
          <w:color w:val="231F20"/>
        </w:rPr>
        <w:t>departments.</w:t>
      </w:r>
      <w:r>
        <w:rPr>
          <w:color w:val="231F20"/>
          <w:spacing w:val="13"/>
        </w:rPr>
        <w:t xml:space="preserve"> </w:t>
      </w:r>
      <w:r>
        <w:rPr>
          <w:color w:val="231F20"/>
        </w:rPr>
        <w:t>In</w:t>
      </w:r>
      <w:r>
        <w:rPr>
          <w:color w:val="231F20"/>
          <w:spacing w:val="-19"/>
        </w:rPr>
        <w:t xml:space="preserve"> </w:t>
      </w:r>
      <w:r>
        <w:rPr>
          <w:color w:val="231F20"/>
        </w:rPr>
        <w:t>the</w:t>
      </w:r>
      <w:r>
        <w:rPr>
          <w:color w:val="231F20"/>
          <w:spacing w:val="-20"/>
        </w:rPr>
        <w:t xml:space="preserve"> </w:t>
      </w:r>
      <w:r>
        <w:rPr>
          <w:color w:val="231F20"/>
        </w:rPr>
        <w:t>autumn</w:t>
      </w:r>
      <w:r>
        <w:rPr>
          <w:color w:val="231F20"/>
          <w:spacing w:val="-20"/>
        </w:rPr>
        <w:t xml:space="preserve"> </w:t>
      </w:r>
      <w:r>
        <w:rPr>
          <w:color w:val="231F20"/>
        </w:rPr>
        <w:t>term,</w:t>
      </w:r>
      <w:r>
        <w:rPr>
          <w:color w:val="231F20"/>
          <w:spacing w:val="-19"/>
        </w:rPr>
        <w:t xml:space="preserve"> </w:t>
      </w:r>
      <w:r>
        <w:rPr>
          <w:color w:val="231F20"/>
        </w:rPr>
        <w:t>the</w:t>
      </w:r>
      <w:r>
        <w:rPr>
          <w:color w:val="231F20"/>
          <w:spacing w:val="-20"/>
        </w:rPr>
        <w:t xml:space="preserve"> </w:t>
      </w:r>
      <w:r>
        <w:rPr>
          <w:color w:val="231F20"/>
          <w:spacing w:val="-5"/>
        </w:rPr>
        <w:t xml:space="preserve">new </w:t>
      </w:r>
      <w:r>
        <w:rPr>
          <w:color w:val="231F20"/>
        </w:rPr>
        <w:t xml:space="preserve">music centre at the Junior School (formerly the old stable block) came into use to expand opportunities for music making. These symbolise the school’s ability to evolve and embrace innovation in </w:t>
      </w:r>
      <w:r>
        <w:rPr>
          <w:color w:val="231F20"/>
          <w:spacing w:val="-4"/>
        </w:rPr>
        <w:t xml:space="preserve">the </w:t>
      </w:r>
      <w:r>
        <w:rPr>
          <w:color w:val="231F20"/>
        </w:rPr>
        <w:t>context of the traditional, for they use redeveloped buil</w:t>
      </w:r>
      <w:r>
        <w:rPr>
          <w:color w:val="231F20"/>
        </w:rPr>
        <w:t>dings to house new</w:t>
      </w:r>
      <w:r>
        <w:rPr>
          <w:color w:val="231F20"/>
          <w:spacing w:val="25"/>
        </w:rPr>
        <w:t xml:space="preserve"> </w:t>
      </w:r>
      <w:r>
        <w:rPr>
          <w:color w:val="231F20"/>
        </w:rPr>
        <w:t>thinking.</w:t>
      </w:r>
    </w:p>
    <w:p w:rsidR="00166577" w:rsidRDefault="00166577">
      <w:pPr>
        <w:pStyle w:val="BodyText"/>
        <w:spacing w:before="6"/>
        <w:rPr>
          <w:sz w:val="20"/>
        </w:rPr>
      </w:pPr>
    </w:p>
    <w:p w:rsidR="00166577" w:rsidRDefault="00760F94">
      <w:pPr>
        <w:pStyle w:val="BodyText"/>
        <w:spacing w:line="259" w:lineRule="auto"/>
        <w:ind w:left="213" w:right="40"/>
        <w:jc w:val="both"/>
      </w:pPr>
      <w:r>
        <w:rPr>
          <w:color w:val="231F20"/>
        </w:rPr>
        <w:t>This ability to adapt to meet future challenges, whilst holding firm to the Christian principles on which the school is founded, will equip us for the latest exciting phase in our 165 year history.</w:t>
      </w:r>
    </w:p>
    <w:p w:rsidR="00166577" w:rsidRDefault="00760F94">
      <w:pPr>
        <w:pStyle w:val="Heading2"/>
        <w:spacing w:before="181"/>
        <w:ind w:left="213"/>
        <w:jc w:val="both"/>
      </w:pPr>
      <w:r>
        <w:rPr>
          <w:color w:val="231F20"/>
          <w:w w:val="105"/>
        </w:rPr>
        <w:t>Wentworth College</w:t>
      </w:r>
    </w:p>
    <w:p w:rsidR="00166577" w:rsidRDefault="00760F94">
      <w:pPr>
        <w:pStyle w:val="BodyText"/>
        <w:spacing w:before="230" w:line="259" w:lineRule="auto"/>
        <w:ind w:left="213" w:right="38"/>
        <w:jc w:val="both"/>
      </w:pPr>
      <w:r>
        <w:rPr>
          <w:color w:val="231F20"/>
        </w:rPr>
        <w:t>The</w:t>
      </w:r>
      <w:r>
        <w:rPr>
          <w:color w:val="231F20"/>
          <w:spacing w:val="-17"/>
        </w:rPr>
        <w:t xml:space="preserve"> </w:t>
      </w:r>
      <w:r>
        <w:rPr>
          <w:color w:val="231F20"/>
          <w:spacing w:val="-3"/>
        </w:rPr>
        <w:t>school</w:t>
      </w:r>
      <w:r>
        <w:rPr>
          <w:color w:val="231F20"/>
          <w:spacing w:val="-17"/>
        </w:rPr>
        <w:t xml:space="preserve"> </w:t>
      </w:r>
      <w:r>
        <w:rPr>
          <w:color w:val="231F20"/>
        </w:rPr>
        <w:t>was</w:t>
      </w:r>
      <w:r>
        <w:rPr>
          <w:color w:val="231F20"/>
          <w:spacing w:val="-16"/>
        </w:rPr>
        <w:t xml:space="preserve"> </w:t>
      </w:r>
      <w:r>
        <w:rPr>
          <w:color w:val="231F20"/>
          <w:spacing w:val="-3"/>
        </w:rPr>
        <w:t>inspected</w:t>
      </w:r>
      <w:r>
        <w:rPr>
          <w:color w:val="231F20"/>
          <w:spacing w:val="-17"/>
        </w:rPr>
        <w:t xml:space="preserve"> </w:t>
      </w:r>
      <w:r>
        <w:rPr>
          <w:color w:val="231F20"/>
        </w:rPr>
        <w:t>by</w:t>
      </w:r>
      <w:r>
        <w:rPr>
          <w:color w:val="231F20"/>
          <w:spacing w:val="-16"/>
        </w:rPr>
        <w:t xml:space="preserve"> </w:t>
      </w:r>
      <w:r>
        <w:rPr>
          <w:color w:val="231F20"/>
        </w:rPr>
        <w:t>the</w:t>
      </w:r>
      <w:r>
        <w:rPr>
          <w:color w:val="231F20"/>
          <w:spacing w:val="-17"/>
        </w:rPr>
        <w:t xml:space="preserve"> </w:t>
      </w:r>
      <w:r>
        <w:rPr>
          <w:color w:val="231F20"/>
          <w:spacing w:val="-3"/>
        </w:rPr>
        <w:t>Independent</w:t>
      </w:r>
      <w:r>
        <w:rPr>
          <w:color w:val="231F20"/>
          <w:spacing w:val="-17"/>
        </w:rPr>
        <w:t xml:space="preserve"> </w:t>
      </w:r>
      <w:r>
        <w:rPr>
          <w:color w:val="231F20"/>
          <w:spacing w:val="-3"/>
        </w:rPr>
        <w:t xml:space="preserve">Schools’ Inspectorate </w:t>
      </w:r>
      <w:r>
        <w:rPr>
          <w:color w:val="231F20"/>
        </w:rPr>
        <w:t xml:space="preserve">in </w:t>
      </w:r>
      <w:r>
        <w:rPr>
          <w:color w:val="231F20"/>
          <w:spacing w:val="-3"/>
        </w:rPr>
        <w:t xml:space="preserve">October 2002 </w:t>
      </w:r>
      <w:r>
        <w:rPr>
          <w:color w:val="231F20"/>
        </w:rPr>
        <w:t xml:space="preserve">and we </w:t>
      </w:r>
      <w:r>
        <w:rPr>
          <w:color w:val="231F20"/>
          <w:spacing w:val="-3"/>
        </w:rPr>
        <w:t xml:space="preserve">have </w:t>
      </w:r>
      <w:r>
        <w:rPr>
          <w:color w:val="231F20"/>
        </w:rPr>
        <w:t xml:space="preserve">now </w:t>
      </w:r>
      <w:r>
        <w:rPr>
          <w:color w:val="231F20"/>
          <w:spacing w:val="-4"/>
        </w:rPr>
        <w:t xml:space="preserve">received </w:t>
      </w:r>
      <w:r>
        <w:rPr>
          <w:color w:val="231F20"/>
          <w:spacing w:val="-3"/>
        </w:rPr>
        <w:t xml:space="preserve">their </w:t>
      </w:r>
      <w:r>
        <w:rPr>
          <w:color w:val="231F20"/>
          <w:spacing w:val="-4"/>
        </w:rPr>
        <w:t xml:space="preserve">report. </w:t>
      </w:r>
      <w:r>
        <w:rPr>
          <w:color w:val="231F20"/>
          <w:spacing w:val="-7"/>
        </w:rPr>
        <w:t xml:space="preserve">We </w:t>
      </w:r>
      <w:r>
        <w:rPr>
          <w:color w:val="231F20"/>
          <w:spacing w:val="-4"/>
        </w:rPr>
        <w:t xml:space="preserve">are </w:t>
      </w:r>
      <w:r>
        <w:rPr>
          <w:color w:val="231F20"/>
          <w:spacing w:val="-3"/>
        </w:rPr>
        <w:t xml:space="preserve">very pleased with what </w:t>
      </w:r>
      <w:r>
        <w:rPr>
          <w:color w:val="231F20"/>
        </w:rPr>
        <w:t xml:space="preserve">the </w:t>
      </w:r>
      <w:r>
        <w:rPr>
          <w:color w:val="231F20"/>
          <w:spacing w:val="-3"/>
        </w:rPr>
        <w:t xml:space="preserve">Inspectors have written about </w:t>
      </w:r>
      <w:r>
        <w:rPr>
          <w:color w:val="231F20"/>
        </w:rPr>
        <w:t xml:space="preserve">us – and we </w:t>
      </w:r>
      <w:r>
        <w:rPr>
          <w:color w:val="231F20"/>
          <w:spacing w:val="-4"/>
        </w:rPr>
        <w:t xml:space="preserve">agree </w:t>
      </w:r>
      <w:r>
        <w:rPr>
          <w:color w:val="231F20"/>
          <w:spacing w:val="-3"/>
        </w:rPr>
        <w:t xml:space="preserve">with them that </w:t>
      </w:r>
      <w:r>
        <w:rPr>
          <w:color w:val="231F20"/>
          <w:spacing w:val="-4"/>
        </w:rPr>
        <w:t xml:space="preserve">Wentworth </w:t>
      </w:r>
      <w:r>
        <w:rPr>
          <w:color w:val="231F20"/>
        </w:rPr>
        <w:t xml:space="preserve">is a </w:t>
      </w:r>
      <w:r>
        <w:rPr>
          <w:color w:val="231F20"/>
          <w:spacing w:val="-3"/>
        </w:rPr>
        <w:t xml:space="preserve">‘happy </w:t>
      </w:r>
      <w:r>
        <w:rPr>
          <w:color w:val="231F20"/>
        </w:rPr>
        <w:t xml:space="preserve">and </w:t>
      </w:r>
      <w:r>
        <w:rPr>
          <w:color w:val="231F20"/>
          <w:spacing w:val="-3"/>
        </w:rPr>
        <w:t xml:space="preserve">successful school </w:t>
      </w:r>
      <w:r>
        <w:rPr>
          <w:color w:val="231F20"/>
          <w:spacing w:val="-4"/>
        </w:rPr>
        <w:t>wher</w:t>
      </w:r>
      <w:r>
        <w:rPr>
          <w:color w:val="231F20"/>
          <w:spacing w:val="-4"/>
        </w:rPr>
        <w:t xml:space="preserve">e </w:t>
      </w:r>
      <w:r>
        <w:rPr>
          <w:color w:val="231F20"/>
        </w:rPr>
        <w:t xml:space="preserve">all </w:t>
      </w:r>
      <w:r>
        <w:rPr>
          <w:color w:val="231F20"/>
          <w:spacing w:val="-3"/>
        </w:rPr>
        <w:t xml:space="preserve">pupils enjoy </w:t>
      </w:r>
      <w:r>
        <w:rPr>
          <w:color w:val="231F20"/>
        </w:rPr>
        <w:t xml:space="preserve">an </w:t>
      </w:r>
      <w:r>
        <w:rPr>
          <w:color w:val="231F20"/>
          <w:spacing w:val="-3"/>
        </w:rPr>
        <w:t xml:space="preserve">education </w:t>
      </w:r>
      <w:r>
        <w:rPr>
          <w:color w:val="231F20"/>
        </w:rPr>
        <w:t xml:space="preserve">of </w:t>
      </w:r>
      <w:r>
        <w:rPr>
          <w:color w:val="231F20"/>
          <w:spacing w:val="-3"/>
        </w:rPr>
        <w:t xml:space="preserve">very good quality based </w:t>
      </w:r>
      <w:r>
        <w:rPr>
          <w:color w:val="231F20"/>
        </w:rPr>
        <w:t xml:space="preserve">on </w:t>
      </w:r>
      <w:r>
        <w:rPr>
          <w:color w:val="231F20"/>
          <w:spacing w:val="-3"/>
        </w:rPr>
        <w:t xml:space="preserve">very good teaching’.  </w:t>
      </w:r>
      <w:r>
        <w:rPr>
          <w:color w:val="231F20"/>
        </w:rPr>
        <w:t xml:space="preserve">The </w:t>
      </w:r>
      <w:r>
        <w:rPr>
          <w:color w:val="231F20"/>
          <w:spacing w:val="-4"/>
        </w:rPr>
        <w:t xml:space="preserve">report </w:t>
      </w:r>
      <w:r>
        <w:rPr>
          <w:color w:val="231F20"/>
          <w:spacing w:val="-3"/>
        </w:rPr>
        <w:t xml:space="preserve">concludes that </w:t>
      </w:r>
      <w:r>
        <w:rPr>
          <w:color w:val="231F20"/>
        </w:rPr>
        <w:t xml:space="preserve">the </w:t>
      </w:r>
      <w:r>
        <w:rPr>
          <w:color w:val="231F20"/>
          <w:spacing w:val="-3"/>
        </w:rPr>
        <w:t xml:space="preserve">high </w:t>
      </w:r>
      <w:r>
        <w:rPr>
          <w:color w:val="231F20"/>
          <w:spacing w:val="-4"/>
        </w:rPr>
        <w:t xml:space="preserve">standard </w:t>
      </w:r>
      <w:r>
        <w:rPr>
          <w:color w:val="231F20"/>
        </w:rPr>
        <w:t xml:space="preserve">of </w:t>
      </w:r>
      <w:r>
        <w:rPr>
          <w:color w:val="231F20"/>
          <w:spacing w:val="-3"/>
        </w:rPr>
        <w:t xml:space="preserve">education </w:t>
      </w:r>
      <w:r>
        <w:rPr>
          <w:color w:val="231F20"/>
          <w:spacing w:val="-4"/>
        </w:rPr>
        <w:t xml:space="preserve">offered ensures </w:t>
      </w:r>
      <w:r>
        <w:rPr>
          <w:color w:val="231F20"/>
          <w:spacing w:val="-3"/>
        </w:rPr>
        <w:t xml:space="preserve">that </w:t>
      </w:r>
      <w:r>
        <w:rPr>
          <w:color w:val="231F20"/>
        </w:rPr>
        <w:t xml:space="preserve">‘in all </w:t>
      </w:r>
      <w:r>
        <w:rPr>
          <w:color w:val="231F20"/>
          <w:spacing w:val="-3"/>
        </w:rPr>
        <w:t xml:space="preserve">subjects pupils’ </w:t>
      </w:r>
      <w:r>
        <w:rPr>
          <w:color w:val="231F20"/>
          <w:spacing w:val="-4"/>
        </w:rPr>
        <w:t xml:space="preserve">standards </w:t>
      </w:r>
      <w:r>
        <w:rPr>
          <w:color w:val="231F20"/>
        </w:rPr>
        <w:t xml:space="preserve">of </w:t>
      </w:r>
      <w:r>
        <w:rPr>
          <w:color w:val="231F20"/>
          <w:spacing w:val="-3"/>
        </w:rPr>
        <w:t xml:space="preserve">attainment exceed national levels </w:t>
      </w:r>
      <w:r>
        <w:rPr>
          <w:color w:val="231F20"/>
        </w:rPr>
        <w:t xml:space="preserve">in </w:t>
      </w:r>
      <w:r>
        <w:rPr>
          <w:color w:val="231F20"/>
          <w:spacing w:val="-4"/>
        </w:rPr>
        <w:t xml:space="preserve">relation </w:t>
      </w:r>
      <w:r>
        <w:rPr>
          <w:color w:val="231F20"/>
        </w:rPr>
        <w:t xml:space="preserve">to </w:t>
      </w:r>
      <w:r>
        <w:rPr>
          <w:color w:val="231F20"/>
          <w:spacing w:val="-3"/>
        </w:rPr>
        <w:t xml:space="preserve">their age, prior achievement </w:t>
      </w:r>
      <w:r>
        <w:rPr>
          <w:color w:val="231F20"/>
        </w:rPr>
        <w:t xml:space="preserve">and </w:t>
      </w:r>
      <w:r>
        <w:rPr>
          <w:color w:val="231F20"/>
          <w:spacing w:val="-4"/>
        </w:rPr>
        <w:t xml:space="preserve">perceived </w:t>
      </w:r>
      <w:r>
        <w:rPr>
          <w:color w:val="231F20"/>
          <w:spacing w:val="-3"/>
        </w:rPr>
        <w:t xml:space="preserve">capabilities’. </w:t>
      </w:r>
      <w:r>
        <w:rPr>
          <w:color w:val="231F20"/>
        </w:rPr>
        <w:t xml:space="preserve">The </w:t>
      </w:r>
      <w:r>
        <w:rPr>
          <w:color w:val="231F20"/>
          <w:spacing w:val="-3"/>
        </w:rPr>
        <w:t xml:space="preserve">‘quality </w:t>
      </w:r>
      <w:r>
        <w:rPr>
          <w:color w:val="231F20"/>
        </w:rPr>
        <w:t xml:space="preserve">of </w:t>
      </w:r>
      <w:r>
        <w:rPr>
          <w:color w:val="231F20"/>
          <w:spacing w:val="-3"/>
        </w:rPr>
        <w:t xml:space="preserve">teaching </w:t>
      </w:r>
      <w:r>
        <w:rPr>
          <w:color w:val="231F20"/>
        </w:rPr>
        <w:t xml:space="preserve">and </w:t>
      </w:r>
      <w:r>
        <w:rPr>
          <w:color w:val="231F20"/>
          <w:spacing w:val="-3"/>
        </w:rPr>
        <w:t xml:space="preserve">learning </w:t>
      </w:r>
      <w:r>
        <w:rPr>
          <w:color w:val="231F20"/>
        </w:rPr>
        <w:t xml:space="preserve">is </w:t>
      </w:r>
      <w:r>
        <w:rPr>
          <w:color w:val="231F20"/>
          <w:spacing w:val="-3"/>
        </w:rPr>
        <w:t xml:space="preserve">very good, pupils’ behaviour </w:t>
      </w:r>
      <w:r>
        <w:rPr>
          <w:color w:val="231F20"/>
        </w:rPr>
        <w:t xml:space="preserve">and </w:t>
      </w:r>
      <w:r>
        <w:rPr>
          <w:color w:val="231F20"/>
          <w:spacing w:val="-3"/>
        </w:rPr>
        <w:t xml:space="preserve">attitudes </w:t>
      </w:r>
      <w:r>
        <w:rPr>
          <w:color w:val="231F20"/>
        </w:rPr>
        <w:t xml:space="preserve">to </w:t>
      </w:r>
      <w:r>
        <w:rPr>
          <w:color w:val="231F20"/>
          <w:spacing w:val="-3"/>
        </w:rPr>
        <w:t xml:space="preserve">work </w:t>
      </w:r>
      <w:r>
        <w:rPr>
          <w:color w:val="231F20"/>
          <w:spacing w:val="-4"/>
        </w:rPr>
        <w:t xml:space="preserve">are </w:t>
      </w:r>
      <w:r>
        <w:rPr>
          <w:color w:val="231F20"/>
          <w:spacing w:val="-3"/>
        </w:rPr>
        <w:t xml:space="preserve">excellent </w:t>
      </w:r>
      <w:r>
        <w:rPr>
          <w:color w:val="231F20"/>
        </w:rPr>
        <w:t xml:space="preserve">and the </w:t>
      </w:r>
      <w:r>
        <w:rPr>
          <w:color w:val="231F20"/>
          <w:spacing w:val="-4"/>
        </w:rPr>
        <w:t xml:space="preserve">atmosphere </w:t>
      </w:r>
      <w:r>
        <w:rPr>
          <w:color w:val="231F20"/>
        </w:rPr>
        <w:t xml:space="preserve">in the </w:t>
      </w:r>
      <w:r>
        <w:rPr>
          <w:color w:val="231F20"/>
          <w:spacing w:val="-3"/>
        </w:rPr>
        <w:t xml:space="preserve">school </w:t>
      </w:r>
      <w:r>
        <w:rPr>
          <w:color w:val="231F20"/>
        </w:rPr>
        <w:t xml:space="preserve">is </w:t>
      </w:r>
      <w:r>
        <w:rPr>
          <w:color w:val="231F20"/>
          <w:spacing w:val="-3"/>
        </w:rPr>
        <w:t xml:space="preserve">warm </w:t>
      </w:r>
      <w:r>
        <w:rPr>
          <w:color w:val="231F20"/>
        </w:rPr>
        <w:t>an</w:t>
      </w:r>
      <w:r>
        <w:rPr>
          <w:color w:val="231F20"/>
        </w:rPr>
        <w:t xml:space="preserve">d  </w:t>
      </w:r>
      <w:r>
        <w:rPr>
          <w:color w:val="231F20"/>
          <w:spacing w:val="-3"/>
        </w:rPr>
        <w:t xml:space="preserve">caring. Pupils </w:t>
      </w:r>
      <w:r>
        <w:rPr>
          <w:color w:val="231F20"/>
          <w:spacing w:val="-4"/>
        </w:rPr>
        <w:t xml:space="preserve">respond </w:t>
      </w:r>
      <w:r>
        <w:rPr>
          <w:color w:val="231F20"/>
          <w:spacing w:val="-3"/>
        </w:rPr>
        <w:t xml:space="preserve">well </w:t>
      </w:r>
      <w:r>
        <w:rPr>
          <w:color w:val="231F20"/>
        </w:rPr>
        <w:t xml:space="preserve">to the </w:t>
      </w:r>
      <w:r>
        <w:rPr>
          <w:color w:val="231F20"/>
          <w:spacing w:val="-3"/>
        </w:rPr>
        <w:t xml:space="preserve">ethos </w:t>
      </w:r>
      <w:r>
        <w:rPr>
          <w:color w:val="231F20"/>
        </w:rPr>
        <w:t xml:space="preserve">of the </w:t>
      </w:r>
      <w:r>
        <w:rPr>
          <w:color w:val="231F20"/>
          <w:spacing w:val="-3"/>
        </w:rPr>
        <w:t xml:space="preserve">school </w:t>
      </w:r>
      <w:r>
        <w:rPr>
          <w:color w:val="231F20"/>
        </w:rPr>
        <w:t xml:space="preserve">and </w:t>
      </w:r>
      <w:r>
        <w:rPr>
          <w:color w:val="231F20"/>
          <w:spacing w:val="-4"/>
        </w:rPr>
        <w:t xml:space="preserve">are </w:t>
      </w:r>
      <w:r>
        <w:rPr>
          <w:color w:val="231F20"/>
          <w:spacing w:val="-3"/>
        </w:rPr>
        <w:t xml:space="preserve">committed  </w:t>
      </w:r>
      <w:r>
        <w:rPr>
          <w:color w:val="231F20"/>
        </w:rPr>
        <w:t xml:space="preserve">in  </w:t>
      </w:r>
      <w:r>
        <w:rPr>
          <w:color w:val="231F20"/>
          <w:spacing w:val="-3"/>
        </w:rPr>
        <w:t xml:space="preserve">their  work  </w:t>
      </w:r>
      <w:r>
        <w:rPr>
          <w:color w:val="231F20"/>
        </w:rPr>
        <w:t xml:space="preserve">and  </w:t>
      </w:r>
      <w:r>
        <w:rPr>
          <w:color w:val="231F20"/>
          <w:spacing w:val="-3"/>
        </w:rPr>
        <w:t xml:space="preserve">enthusiastic  </w:t>
      </w:r>
      <w:r>
        <w:rPr>
          <w:color w:val="231F20"/>
        </w:rPr>
        <w:t xml:space="preserve">in </w:t>
      </w:r>
      <w:r>
        <w:rPr>
          <w:color w:val="231F20"/>
          <w:spacing w:val="-3"/>
        </w:rPr>
        <w:t xml:space="preserve">their sport </w:t>
      </w:r>
      <w:r>
        <w:rPr>
          <w:color w:val="231F20"/>
        </w:rPr>
        <w:t xml:space="preserve">and </w:t>
      </w:r>
      <w:r>
        <w:rPr>
          <w:color w:val="231F20"/>
          <w:spacing w:val="-4"/>
        </w:rPr>
        <w:t xml:space="preserve">leisure </w:t>
      </w:r>
      <w:r>
        <w:rPr>
          <w:color w:val="231F20"/>
          <w:spacing w:val="-3"/>
        </w:rPr>
        <w:t xml:space="preserve">activities. Pupils </w:t>
      </w:r>
      <w:r>
        <w:rPr>
          <w:color w:val="231F20"/>
          <w:spacing w:val="-4"/>
        </w:rPr>
        <w:t xml:space="preserve">are </w:t>
      </w:r>
      <w:r>
        <w:rPr>
          <w:color w:val="231F20"/>
          <w:spacing w:val="-3"/>
        </w:rPr>
        <w:t xml:space="preserve">well  </w:t>
      </w:r>
      <w:r>
        <w:rPr>
          <w:color w:val="231F20"/>
          <w:spacing w:val="-4"/>
        </w:rPr>
        <w:t xml:space="preserve">care </w:t>
      </w:r>
      <w:r>
        <w:rPr>
          <w:color w:val="231F20"/>
          <w:spacing w:val="-7"/>
        </w:rPr>
        <w:t xml:space="preserve">for, </w:t>
      </w:r>
      <w:r>
        <w:rPr>
          <w:color w:val="231F20"/>
          <w:spacing w:val="-4"/>
        </w:rPr>
        <w:t xml:space="preserve">receive effective </w:t>
      </w:r>
      <w:r>
        <w:rPr>
          <w:color w:val="231F20"/>
          <w:spacing w:val="-3"/>
        </w:rPr>
        <w:t xml:space="preserve">pastoral support, guidance </w:t>
      </w:r>
      <w:r>
        <w:rPr>
          <w:color w:val="231F20"/>
        </w:rPr>
        <w:t xml:space="preserve">and </w:t>
      </w:r>
      <w:r>
        <w:rPr>
          <w:color w:val="231F20"/>
          <w:spacing w:val="-4"/>
        </w:rPr>
        <w:t xml:space="preserve">welfare </w:t>
      </w:r>
      <w:r>
        <w:rPr>
          <w:color w:val="231F20"/>
        </w:rPr>
        <w:t xml:space="preserve">and </w:t>
      </w:r>
      <w:r>
        <w:rPr>
          <w:color w:val="231F20"/>
          <w:spacing w:val="-3"/>
        </w:rPr>
        <w:t>enjoy their life</w:t>
      </w:r>
      <w:r>
        <w:rPr>
          <w:color w:val="231F20"/>
          <w:spacing w:val="-3"/>
        </w:rPr>
        <w:t xml:space="preserve"> </w:t>
      </w:r>
      <w:r>
        <w:rPr>
          <w:color w:val="231F20"/>
        </w:rPr>
        <w:t xml:space="preserve">in the </w:t>
      </w:r>
      <w:r>
        <w:rPr>
          <w:color w:val="231F20"/>
          <w:spacing w:val="-3"/>
        </w:rPr>
        <w:t xml:space="preserve">school’. </w:t>
      </w:r>
      <w:r>
        <w:rPr>
          <w:color w:val="231F20"/>
        </w:rPr>
        <w:t xml:space="preserve">The </w:t>
      </w:r>
      <w:r>
        <w:rPr>
          <w:color w:val="231F20"/>
          <w:spacing w:val="-3"/>
        </w:rPr>
        <w:t xml:space="preserve">Summary Report, </w:t>
      </w:r>
      <w:r>
        <w:rPr>
          <w:color w:val="231F20"/>
          <w:spacing w:val="-4"/>
        </w:rPr>
        <w:t xml:space="preserve">prospectus </w:t>
      </w:r>
      <w:r>
        <w:rPr>
          <w:color w:val="231F20"/>
        </w:rPr>
        <w:t xml:space="preserve">and </w:t>
      </w:r>
      <w:r>
        <w:rPr>
          <w:color w:val="231F20"/>
          <w:spacing w:val="-4"/>
        </w:rPr>
        <w:t xml:space="preserve">current </w:t>
      </w:r>
      <w:r>
        <w:rPr>
          <w:color w:val="231F20"/>
          <w:spacing w:val="-3"/>
        </w:rPr>
        <w:t xml:space="preserve">newsletter </w:t>
      </w:r>
      <w:r>
        <w:rPr>
          <w:color w:val="231F20"/>
        </w:rPr>
        <w:t xml:space="preserve">may be </w:t>
      </w:r>
      <w:r>
        <w:rPr>
          <w:color w:val="231F20"/>
          <w:spacing w:val="-3"/>
        </w:rPr>
        <w:t xml:space="preserve">obtained </w:t>
      </w:r>
      <w:r>
        <w:rPr>
          <w:color w:val="231F20"/>
          <w:spacing w:val="-4"/>
        </w:rPr>
        <w:t xml:space="preserve">from </w:t>
      </w:r>
      <w:r>
        <w:rPr>
          <w:color w:val="231F20"/>
        </w:rPr>
        <w:t xml:space="preserve">the </w:t>
      </w:r>
      <w:r>
        <w:rPr>
          <w:color w:val="231F20"/>
          <w:spacing w:val="-3"/>
        </w:rPr>
        <w:t xml:space="preserve">School </w:t>
      </w:r>
      <w:r>
        <w:rPr>
          <w:color w:val="231F20"/>
          <w:spacing w:val="-4"/>
        </w:rPr>
        <w:t xml:space="preserve">Office </w:t>
      </w:r>
      <w:r>
        <w:rPr>
          <w:color w:val="231F20"/>
        </w:rPr>
        <w:t xml:space="preserve">and </w:t>
      </w:r>
      <w:r>
        <w:rPr>
          <w:color w:val="231F20"/>
          <w:spacing w:val="-3"/>
        </w:rPr>
        <w:t xml:space="preserve">further information about </w:t>
      </w:r>
      <w:r>
        <w:rPr>
          <w:color w:val="231F20"/>
        </w:rPr>
        <w:t xml:space="preserve">the </w:t>
      </w:r>
      <w:r>
        <w:rPr>
          <w:color w:val="231F20"/>
          <w:spacing w:val="-3"/>
        </w:rPr>
        <w:t xml:space="preserve">school </w:t>
      </w:r>
      <w:r>
        <w:rPr>
          <w:color w:val="231F20"/>
        </w:rPr>
        <w:t xml:space="preserve">is </w:t>
      </w:r>
      <w:r>
        <w:rPr>
          <w:color w:val="231F20"/>
          <w:spacing w:val="-3"/>
        </w:rPr>
        <w:t xml:space="preserve">available </w:t>
      </w:r>
      <w:r>
        <w:rPr>
          <w:color w:val="231F20"/>
        </w:rPr>
        <w:t xml:space="preserve">on our </w:t>
      </w:r>
      <w:r>
        <w:rPr>
          <w:color w:val="231F20"/>
          <w:spacing w:val="-3"/>
        </w:rPr>
        <w:t>website,</w:t>
      </w:r>
      <w:r>
        <w:rPr>
          <w:color w:val="231F20"/>
          <w:spacing w:val="3"/>
        </w:rPr>
        <w:t xml:space="preserve"> </w:t>
      </w:r>
      <w:hyperlink r:id="rId39">
        <w:r>
          <w:rPr>
            <w:color w:val="231F20"/>
            <w:spacing w:val="-4"/>
          </w:rPr>
          <w:t>www.wentworthcollege.org.uk.</w:t>
        </w:r>
      </w:hyperlink>
    </w:p>
    <w:p w:rsidR="00166577" w:rsidRDefault="00166577">
      <w:pPr>
        <w:pStyle w:val="BodyText"/>
        <w:spacing w:before="6"/>
        <w:rPr>
          <w:sz w:val="20"/>
        </w:rPr>
      </w:pPr>
    </w:p>
    <w:p w:rsidR="00166577" w:rsidRDefault="00760F94">
      <w:pPr>
        <w:pStyle w:val="BodyText"/>
        <w:spacing w:line="259" w:lineRule="auto"/>
        <w:ind w:left="214" w:right="38" w:hanging="1"/>
        <w:jc w:val="both"/>
      </w:pPr>
      <w:r>
        <w:rPr>
          <w:color w:val="231F20"/>
        </w:rPr>
        <w:t>The</w:t>
      </w:r>
      <w:r>
        <w:rPr>
          <w:color w:val="231F20"/>
          <w:spacing w:val="-17"/>
        </w:rPr>
        <w:t xml:space="preserve"> </w:t>
      </w:r>
      <w:r>
        <w:rPr>
          <w:color w:val="231F20"/>
          <w:spacing w:val="-3"/>
        </w:rPr>
        <w:t>Advent</w:t>
      </w:r>
      <w:r>
        <w:rPr>
          <w:color w:val="231F20"/>
          <w:spacing w:val="-17"/>
        </w:rPr>
        <w:t xml:space="preserve"> </w:t>
      </w:r>
      <w:r>
        <w:rPr>
          <w:color w:val="231F20"/>
          <w:spacing w:val="-3"/>
        </w:rPr>
        <w:t>Service</w:t>
      </w:r>
      <w:r>
        <w:rPr>
          <w:color w:val="231F20"/>
          <w:spacing w:val="-16"/>
        </w:rPr>
        <w:t xml:space="preserve"> </w:t>
      </w:r>
      <w:r>
        <w:rPr>
          <w:color w:val="231F20"/>
          <w:spacing w:val="-3"/>
        </w:rPr>
        <w:t>last</w:t>
      </w:r>
      <w:r>
        <w:rPr>
          <w:color w:val="231F20"/>
          <w:spacing w:val="-17"/>
        </w:rPr>
        <w:t xml:space="preserve"> </w:t>
      </w:r>
      <w:r>
        <w:rPr>
          <w:color w:val="231F20"/>
          <w:spacing w:val="-3"/>
        </w:rPr>
        <w:t>term</w:t>
      </w:r>
      <w:r>
        <w:rPr>
          <w:color w:val="231F20"/>
          <w:spacing w:val="-16"/>
        </w:rPr>
        <w:t xml:space="preserve"> </w:t>
      </w:r>
      <w:r>
        <w:rPr>
          <w:color w:val="231F20"/>
        </w:rPr>
        <w:t>was</w:t>
      </w:r>
      <w:r>
        <w:rPr>
          <w:color w:val="231F20"/>
          <w:spacing w:val="-17"/>
        </w:rPr>
        <w:t xml:space="preserve"> </w:t>
      </w:r>
      <w:r>
        <w:rPr>
          <w:color w:val="231F20"/>
          <w:spacing w:val="-3"/>
        </w:rPr>
        <w:t>held</w:t>
      </w:r>
      <w:r>
        <w:rPr>
          <w:color w:val="231F20"/>
          <w:spacing w:val="-16"/>
        </w:rPr>
        <w:t xml:space="preserve"> </w:t>
      </w:r>
      <w:r>
        <w:rPr>
          <w:color w:val="231F20"/>
        </w:rPr>
        <w:t>at</w:t>
      </w:r>
      <w:r>
        <w:rPr>
          <w:color w:val="231F20"/>
          <w:spacing w:val="-17"/>
        </w:rPr>
        <w:t xml:space="preserve"> </w:t>
      </w:r>
      <w:r>
        <w:rPr>
          <w:color w:val="231F20"/>
          <w:spacing w:val="-3"/>
        </w:rPr>
        <w:t>Richmond</w:t>
      </w:r>
      <w:r>
        <w:rPr>
          <w:color w:val="231F20"/>
          <w:spacing w:val="-16"/>
        </w:rPr>
        <w:t xml:space="preserve"> </w:t>
      </w:r>
      <w:r>
        <w:rPr>
          <w:color w:val="231F20"/>
          <w:spacing w:val="-3"/>
        </w:rPr>
        <w:t>Hill United</w:t>
      </w:r>
      <w:r>
        <w:rPr>
          <w:color w:val="231F20"/>
          <w:spacing w:val="-22"/>
        </w:rPr>
        <w:t xml:space="preserve"> </w:t>
      </w:r>
      <w:r>
        <w:rPr>
          <w:color w:val="231F20"/>
          <w:spacing w:val="-3"/>
        </w:rPr>
        <w:t>Reformed</w:t>
      </w:r>
      <w:r>
        <w:rPr>
          <w:color w:val="231F20"/>
          <w:spacing w:val="-21"/>
        </w:rPr>
        <w:t xml:space="preserve"> </w:t>
      </w:r>
      <w:r>
        <w:rPr>
          <w:color w:val="231F20"/>
          <w:spacing w:val="-4"/>
        </w:rPr>
        <w:t>Church,</w:t>
      </w:r>
      <w:r>
        <w:rPr>
          <w:color w:val="231F20"/>
          <w:spacing w:val="-22"/>
        </w:rPr>
        <w:t xml:space="preserve"> </w:t>
      </w:r>
      <w:r>
        <w:rPr>
          <w:color w:val="231F20"/>
          <w:spacing w:val="3"/>
        </w:rPr>
        <w:t>ledbythe</w:t>
      </w:r>
      <w:r>
        <w:rPr>
          <w:color w:val="231F20"/>
          <w:spacing w:val="-21"/>
        </w:rPr>
        <w:t xml:space="preserve"> </w:t>
      </w:r>
      <w:r>
        <w:rPr>
          <w:color w:val="231F20"/>
          <w:spacing w:val="-3"/>
        </w:rPr>
        <w:t>Revd</w:t>
      </w:r>
      <w:r>
        <w:rPr>
          <w:color w:val="231F20"/>
          <w:spacing w:val="-22"/>
        </w:rPr>
        <w:t xml:space="preserve"> </w:t>
      </w:r>
      <w:r>
        <w:rPr>
          <w:color w:val="231F20"/>
          <w:spacing w:val="-3"/>
        </w:rPr>
        <w:t>Jane</w:t>
      </w:r>
      <w:r>
        <w:rPr>
          <w:color w:val="231F20"/>
          <w:spacing w:val="-21"/>
        </w:rPr>
        <w:t xml:space="preserve"> </w:t>
      </w:r>
      <w:r>
        <w:rPr>
          <w:color w:val="231F20"/>
          <w:spacing w:val="-5"/>
        </w:rPr>
        <w:t xml:space="preserve">Weedon </w:t>
      </w:r>
      <w:r>
        <w:rPr>
          <w:color w:val="231F20"/>
        </w:rPr>
        <w:t xml:space="preserve">and the </w:t>
      </w:r>
      <w:r>
        <w:rPr>
          <w:color w:val="231F20"/>
          <w:spacing w:val="-5"/>
        </w:rPr>
        <w:t xml:space="preserve">Minister, </w:t>
      </w:r>
      <w:r>
        <w:rPr>
          <w:color w:val="231F20"/>
        </w:rPr>
        <w:t xml:space="preserve">the </w:t>
      </w:r>
      <w:r>
        <w:rPr>
          <w:color w:val="231F20"/>
          <w:spacing w:val="-3"/>
        </w:rPr>
        <w:t xml:space="preserve">Revd </w:t>
      </w:r>
      <w:r>
        <w:rPr>
          <w:color w:val="231F20"/>
        </w:rPr>
        <w:t xml:space="preserve">Dr </w:t>
      </w:r>
      <w:r>
        <w:rPr>
          <w:color w:val="231F20"/>
          <w:spacing w:val="-3"/>
        </w:rPr>
        <w:t xml:space="preserve">Donald Norwood. </w:t>
      </w:r>
      <w:r>
        <w:rPr>
          <w:color w:val="231F20"/>
        </w:rPr>
        <w:t xml:space="preserve">As </w:t>
      </w:r>
      <w:r>
        <w:rPr>
          <w:color w:val="231F20"/>
          <w:spacing w:val="-3"/>
        </w:rPr>
        <w:t xml:space="preserve">always, </w:t>
      </w:r>
      <w:r>
        <w:rPr>
          <w:color w:val="231F20"/>
        </w:rPr>
        <w:t xml:space="preserve">it was </w:t>
      </w:r>
      <w:r>
        <w:rPr>
          <w:color w:val="231F20"/>
          <w:spacing w:val="-3"/>
        </w:rPr>
        <w:t xml:space="preserve">well supported </w:t>
      </w:r>
      <w:r>
        <w:rPr>
          <w:color w:val="231F20"/>
        </w:rPr>
        <w:t xml:space="preserve">by </w:t>
      </w:r>
      <w:r>
        <w:rPr>
          <w:color w:val="231F20"/>
          <w:spacing w:val="-3"/>
        </w:rPr>
        <w:t xml:space="preserve">Governors, </w:t>
      </w:r>
      <w:r>
        <w:rPr>
          <w:color w:val="231F20"/>
          <w:spacing w:val="-4"/>
        </w:rPr>
        <w:t xml:space="preserve">parents </w:t>
      </w:r>
      <w:r>
        <w:rPr>
          <w:color w:val="231F20"/>
        </w:rPr>
        <w:t xml:space="preserve">and the </w:t>
      </w:r>
      <w:r>
        <w:rPr>
          <w:color w:val="231F20"/>
          <w:spacing w:val="-4"/>
        </w:rPr>
        <w:t xml:space="preserve">congregation. </w:t>
      </w:r>
      <w:r>
        <w:rPr>
          <w:color w:val="231F20"/>
        </w:rPr>
        <w:t xml:space="preserve">The </w:t>
      </w:r>
      <w:r>
        <w:rPr>
          <w:color w:val="231F20"/>
          <w:spacing w:val="-3"/>
        </w:rPr>
        <w:t xml:space="preserve">Revd Jane </w:t>
      </w:r>
      <w:r>
        <w:rPr>
          <w:color w:val="231F20"/>
          <w:spacing w:val="-5"/>
        </w:rPr>
        <w:t xml:space="preserve">Weedon </w:t>
      </w:r>
      <w:r>
        <w:rPr>
          <w:color w:val="231F20"/>
        </w:rPr>
        <w:t xml:space="preserve">has </w:t>
      </w:r>
      <w:r>
        <w:rPr>
          <w:color w:val="231F20"/>
          <w:spacing w:val="-3"/>
        </w:rPr>
        <w:t xml:space="preserve">taken over </w:t>
      </w:r>
      <w:r>
        <w:rPr>
          <w:color w:val="231F20"/>
        </w:rPr>
        <w:t xml:space="preserve">the </w:t>
      </w:r>
      <w:r>
        <w:rPr>
          <w:color w:val="231F20"/>
          <w:spacing w:val="-3"/>
        </w:rPr>
        <w:t xml:space="preserve">Chaplaincy </w:t>
      </w:r>
      <w:r>
        <w:rPr>
          <w:color w:val="231F20"/>
        </w:rPr>
        <w:t xml:space="preserve">at </w:t>
      </w:r>
      <w:r>
        <w:rPr>
          <w:color w:val="231F20"/>
          <w:spacing w:val="-4"/>
        </w:rPr>
        <w:t xml:space="preserve">Wentworth </w:t>
      </w:r>
      <w:r>
        <w:rPr>
          <w:color w:val="231F20"/>
          <w:spacing w:val="-3"/>
        </w:rPr>
        <w:t xml:space="preserve">College, following </w:t>
      </w:r>
      <w:r>
        <w:rPr>
          <w:color w:val="231F20"/>
        </w:rPr>
        <w:t xml:space="preserve">the </w:t>
      </w:r>
      <w:r>
        <w:rPr>
          <w:color w:val="231F20"/>
          <w:spacing w:val="-3"/>
        </w:rPr>
        <w:t xml:space="preserve">move </w:t>
      </w:r>
      <w:r>
        <w:rPr>
          <w:color w:val="231F20"/>
        </w:rPr>
        <w:t xml:space="preserve">by the </w:t>
      </w:r>
      <w:r>
        <w:rPr>
          <w:color w:val="231F20"/>
          <w:spacing w:val="-3"/>
        </w:rPr>
        <w:t xml:space="preserve">Revd Frank Cochrane </w:t>
      </w:r>
      <w:r>
        <w:rPr>
          <w:color w:val="231F20"/>
        </w:rPr>
        <w:t>to</w:t>
      </w:r>
      <w:r>
        <w:rPr>
          <w:color w:val="231F20"/>
          <w:spacing w:val="-36"/>
        </w:rPr>
        <w:t xml:space="preserve"> </w:t>
      </w:r>
      <w:r>
        <w:rPr>
          <w:color w:val="231F20"/>
        </w:rPr>
        <w:t xml:space="preserve">his new </w:t>
      </w:r>
      <w:r>
        <w:rPr>
          <w:color w:val="231F20"/>
          <w:spacing w:val="-3"/>
        </w:rPr>
        <w:t xml:space="preserve">pastorate </w:t>
      </w:r>
      <w:r>
        <w:rPr>
          <w:color w:val="231F20"/>
        </w:rPr>
        <w:t>in</w:t>
      </w:r>
      <w:r>
        <w:rPr>
          <w:color w:val="231F20"/>
          <w:spacing w:val="2"/>
        </w:rPr>
        <w:t xml:space="preserve"> </w:t>
      </w:r>
      <w:r>
        <w:rPr>
          <w:color w:val="231F20"/>
          <w:spacing w:val="-3"/>
        </w:rPr>
        <w:t>Southampton.</w:t>
      </w:r>
    </w:p>
    <w:p w:rsidR="00166577" w:rsidRDefault="00760F94">
      <w:pPr>
        <w:pStyle w:val="Heading2"/>
        <w:spacing w:before="88"/>
        <w:ind w:left="214"/>
        <w:jc w:val="both"/>
      </w:pPr>
      <w:r>
        <w:rPr>
          <w:b w:val="0"/>
        </w:rPr>
        <w:br w:type="column"/>
      </w:r>
      <w:r>
        <w:rPr>
          <w:color w:val="231F20"/>
        </w:rPr>
        <w:t>Taunton School</w:t>
      </w:r>
    </w:p>
    <w:p w:rsidR="00166577" w:rsidRDefault="00760F94">
      <w:pPr>
        <w:pStyle w:val="BodyText"/>
        <w:spacing w:before="230" w:line="259" w:lineRule="auto"/>
        <w:ind w:left="212" w:right="696" w:firstLine="1"/>
        <w:jc w:val="both"/>
      </w:pPr>
      <w:r>
        <w:rPr>
          <w:color w:val="231F20"/>
        </w:rPr>
        <w:t xml:space="preserve">On the academic front we were delighted with our A Level results: a 97% pass rate, of which 68% were A/B, was significantly up on last </w:t>
      </w:r>
      <w:r>
        <w:rPr>
          <w:color w:val="231F20"/>
          <w:spacing w:val="-3"/>
        </w:rPr>
        <w:t xml:space="preserve">year’s </w:t>
      </w:r>
      <w:r>
        <w:rPr>
          <w:color w:val="231F20"/>
        </w:rPr>
        <w:t>performance and the best we have ever achieved. Nineteen</w:t>
      </w:r>
      <w:r>
        <w:rPr>
          <w:color w:val="231F20"/>
          <w:spacing w:val="-27"/>
        </w:rPr>
        <w:t xml:space="preserve"> </w:t>
      </w:r>
      <w:r>
        <w:rPr>
          <w:color w:val="231F20"/>
          <w:spacing w:val="-3"/>
        </w:rPr>
        <w:t xml:space="preserve">pupils </w:t>
      </w:r>
      <w:r>
        <w:rPr>
          <w:color w:val="231F20"/>
        </w:rPr>
        <w:t>achieved 3A grades or more – a record number for t</w:t>
      </w:r>
      <w:r>
        <w:rPr>
          <w:color w:val="231F20"/>
        </w:rPr>
        <w:t xml:space="preserve">he School. The GCSE results, 93% pass rate, </w:t>
      </w:r>
      <w:r>
        <w:rPr>
          <w:color w:val="231F20"/>
          <w:spacing w:val="-5"/>
        </w:rPr>
        <w:t xml:space="preserve">were </w:t>
      </w:r>
      <w:r>
        <w:rPr>
          <w:color w:val="231F20"/>
        </w:rPr>
        <w:t>on a par with previous</w:t>
      </w:r>
      <w:r>
        <w:rPr>
          <w:color w:val="231F20"/>
          <w:spacing w:val="26"/>
        </w:rPr>
        <w:t xml:space="preserve"> </w:t>
      </w:r>
      <w:r>
        <w:rPr>
          <w:color w:val="231F20"/>
        </w:rPr>
        <w:t>years.</w:t>
      </w:r>
    </w:p>
    <w:p w:rsidR="00166577" w:rsidRDefault="00166577">
      <w:pPr>
        <w:pStyle w:val="BodyText"/>
        <w:spacing w:before="6"/>
        <w:rPr>
          <w:sz w:val="20"/>
        </w:rPr>
      </w:pPr>
    </w:p>
    <w:p w:rsidR="00166577" w:rsidRDefault="00760F94">
      <w:pPr>
        <w:pStyle w:val="BodyText"/>
        <w:spacing w:line="259" w:lineRule="auto"/>
        <w:ind w:left="212" w:right="697"/>
        <w:jc w:val="both"/>
      </w:pPr>
      <w:r>
        <w:rPr>
          <w:color w:val="231F20"/>
        </w:rPr>
        <w:t xml:space="preserve">However schools such as Taunton are very much about the all-round personal development of the pupils, as the following highlights from our extensive extra-curricular programme </w:t>
      </w:r>
      <w:r>
        <w:rPr>
          <w:color w:val="231F20"/>
        </w:rPr>
        <w:t>indicate.</w:t>
      </w:r>
    </w:p>
    <w:p w:rsidR="00166577" w:rsidRDefault="00166577">
      <w:pPr>
        <w:pStyle w:val="BodyText"/>
        <w:spacing w:before="6"/>
        <w:rPr>
          <w:sz w:val="20"/>
        </w:rPr>
      </w:pPr>
    </w:p>
    <w:p w:rsidR="00166577" w:rsidRDefault="00760F94">
      <w:pPr>
        <w:pStyle w:val="BodyText"/>
        <w:spacing w:line="259" w:lineRule="auto"/>
        <w:ind w:left="212" w:right="696"/>
        <w:jc w:val="both"/>
      </w:pPr>
      <w:r>
        <w:rPr>
          <w:color w:val="231F20"/>
        </w:rPr>
        <w:t xml:space="preserve">The </w:t>
      </w:r>
      <w:r>
        <w:rPr>
          <w:color w:val="231F20"/>
          <w:spacing w:val="-3"/>
        </w:rPr>
        <w:t xml:space="preserve">School Equestrian team followed </w:t>
      </w:r>
      <w:r>
        <w:rPr>
          <w:color w:val="231F20"/>
        </w:rPr>
        <w:t xml:space="preserve">on </w:t>
      </w:r>
      <w:r>
        <w:rPr>
          <w:color w:val="231F20"/>
          <w:spacing w:val="-4"/>
        </w:rPr>
        <w:t xml:space="preserve">from </w:t>
      </w:r>
      <w:r>
        <w:rPr>
          <w:color w:val="231F20"/>
          <w:spacing w:val="-3"/>
        </w:rPr>
        <w:t xml:space="preserve">their success last year </w:t>
      </w:r>
      <w:r>
        <w:rPr>
          <w:color w:val="231F20"/>
        </w:rPr>
        <w:t xml:space="preserve">in </w:t>
      </w:r>
      <w:r>
        <w:rPr>
          <w:color w:val="231F20"/>
          <w:spacing w:val="-3"/>
        </w:rPr>
        <w:t xml:space="preserve">winning </w:t>
      </w:r>
      <w:r>
        <w:rPr>
          <w:color w:val="231F20"/>
        </w:rPr>
        <w:t xml:space="preserve">the </w:t>
      </w:r>
      <w:r>
        <w:rPr>
          <w:color w:val="231F20"/>
          <w:spacing w:val="-3"/>
        </w:rPr>
        <w:t xml:space="preserve">National Schools’ Show Jumping </w:t>
      </w:r>
      <w:r>
        <w:rPr>
          <w:color w:val="231F20"/>
        </w:rPr>
        <w:t xml:space="preserve">at </w:t>
      </w:r>
      <w:r>
        <w:rPr>
          <w:color w:val="231F20"/>
          <w:spacing w:val="-3"/>
        </w:rPr>
        <w:t xml:space="preserve">Hickstead </w:t>
      </w:r>
      <w:r>
        <w:rPr>
          <w:color w:val="231F20"/>
        </w:rPr>
        <w:t xml:space="preserve">by </w:t>
      </w:r>
      <w:r>
        <w:rPr>
          <w:color w:val="231F20"/>
          <w:spacing w:val="-3"/>
        </w:rPr>
        <w:t xml:space="preserve">coming second </w:t>
      </w:r>
      <w:r>
        <w:rPr>
          <w:color w:val="231F20"/>
        </w:rPr>
        <w:t xml:space="preserve">in the </w:t>
      </w:r>
      <w:r>
        <w:rPr>
          <w:color w:val="231F20"/>
          <w:spacing w:val="-3"/>
        </w:rPr>
        <w:t xml:space="preserve">National Schools’ </w:t>
      </w:r>
      <w:r>
        <w:rPr>
          <w:color w:val="231F20"/>
        </w:rPr>
        <w:t xml:space="preserve">One Day </w:t>
      </w:r>
      <w:r>
        <w:rPr>
          <w:color w:val="231F20"/>
          <w:spacing w:val="-3"/>
        </w:rPr>
        <w:t xml:space="preserve">event </w:t>
      </w:r>
      <w:r>
        <w:rPr>
          <w:color w:val="231F20"/>
        </w:rPr>
        <w:t xml:space="preserve">at </w:t>
      </w:r>
      <w:r>
        <w:rPr>
          <w:color w:val="231F20"/>
          <w:spacing w:val="-5"/>
        </w:rPr>
        <w:t xml:space="preserve">Ardingly. </w:t>
      </w:r>
      <w:r>
        <w:rPr>
          <w:color w:val="231F20"/>
          <w:spacing w:val="-3"/>
        </w:rPr>
        <w:t xml:space="preserve">They </w:t>
      </w:r>
      <w:r>
        <w:rPr>
          <w:color w:val="231F20"/>
          <w:spacing w:val="-4"/>
        </w:rPr>
        <w:t xml:space="preserve">were </w:t>
      </w:r>
      <w:r>
        <w:rPr>
          <w:color w:val="231F20"/>
          <w:spacing w:val="-3"/>
        </w:rPr>
        <w:t xml:space="preserve">only just beaten into second place </w:t>
      </w:r>
      <w:r>
        <w:rPr>
          <w:color w:val="231F20"/>
        </w:rPr>
        <w:t xml:space="preserve">by </w:t>
      </w:r>
      <w:r>
        <w:rPr>
          <w:color w:val="231F20"/>
          <w:spacing w:val="-3"/>
        </w:rPr>
        <w:t>M</w:t>
      </w:r>
      <w:r>
        <w:rPr>
          <w:color w:val="231F20"/>
          <w:spacing w:val="-3"/>
        </w:rPr>
        <w:t>illfield.</w:t>
      </w:r>
    </w:p>
    <w:p w:rsidR="00166577" w:rsidRDefault="00166577">
      <w:pPr>
        <w:pStyle w:val="BodyText"/>
        <w:spacing w:before="6"/>
        <w:rPr>
          <w:sz w:val="20"/>
        </w:rPr>
      </w:pPr>
    </w:p>
    <w:p w:rsidR="00166577" w:rsidRDefault="00760F94">
      <w:pPr>
        <w:pStyle w:val="BodyText"/>
        <w:spacing w:line="259" w:lineRule="auto"/>
        <w:ind w:left="213" w:right="696"/>
        <w:jc w:val="both"/>
      </w:pPr>
      <w:r>
        <w:rPr>
          <w:color w:val="231F20"/>
        </w:rPr>
        <w:t xml:space="preserve">The girls’ U15 Hockey team reached the final 16 </w:t>
      </w:r>
      <w:r>
        <w:rPr>
          <w:color w:val="231F20"/>
          <w:spacing w:val="-8"/>
        </w:rPr>
        <w:t xml:space="preserve">of </w:t>
      </w:r>
      <w:r>
        <w:rPr>
          <w:color w:val="231F20"/>
        </w:rPr>
        <w:t xml:space="preserve">the </w:t>
      </w:r>
      <w:r>
        <w:rPr>
          <w:color w:val="231F20"/>
          <w:spacing w:val="-3"/>
        </w:rPr>
        <w:t xml:space="preserve">English Hockey Association </w:t>
      </w:r>
      <w:r>
        <w:rPr>
          <w:color w:val="231F20"/>
        </w:rPr>
        <w:t xml:space="preserve">Cup but </w:t>
      </w:r>
      <w:r>
        <w:rPr>
          <w:color w:val="231F20"/>
          <w:spacing w:val="-3"/>
        </w:rPr>
        <w:t xml:space="preserve">unfortunately </w:t>
      </w:r>
      <w:r>
        <w:rPr>
          <w:color w:val="231F20"/>
        </w:rPr>
        <w:t xml:space="preserve">lost to Norton HC, </w:t>
      </w:r>
      <w:r>
        <w:rPr>
          <w:color w:val="231F20"/>
          <w:spacing w:val="-4"/>
        </w:rPr>
        <w:t xml:space="preserve">Worcester, </w:t>
      </w:r>
      <w:r>
        <w:rPr>
          <w:color w:val="231F20"/>
        </w:rPr>
        <w:t>4-2.</w:t>
      </w:r>
    </w:p>
    <w:p w:rsidR="00166577" w:rsidRDefault="00166577">
      <w:pPr>
        <w:pStyle w:val="BodyText"/>
        <w:spacing w:before="6"/>
        <w:rPr>
          <w:sz w:val="20"/>
        </w:rPr>
      </w:pPr>
    </w:p>
    <w:p w:rsidR="00166577" w:rsidRDefault="00760F94">
      <w:pPr>
        <w:pStyle w:val="BodyText"/>
        <w:spacing w:line="259" w:lineRule="auto"/>
        <w:ind w:left="213" w:right="696"/>
        <w:jc w:val="both"/>
      </w:pPr>
      <w:r>
        <w:rPr>
          <w:color w:val="231F20"/>
        </w:rPr>
        <w:t>All three Ten Tors Teams (35, 45 and 55 miles) completed the expedition. Matthew Llewellyn-Jones (F4), who suffers from cerebral palsy, participated in the Jubilee Challenge. He was the first walker home on his 13.5km route.</w:t>
      </w:r>
    </w:p>
    <w:p w:rsidR="00166577" w:rsidRDefault="00166577">
      <w:pPr>
        <w:pStyle w:val="BodyText"/>
        <w:spacing w:before="6"/>
        <w:rPr>
          <w:sz w:val="20"/>
        </w:rPr>
      </w:pPr>
    </w:p>
    <w:p w:rsidR="00166577" w:rsidRDefault="00760F94">
      <w:pPr>
        <w:pStyle w:val="BodyText"/>
        <w:spacing w:line="259" w:lineRule="auto"/>
        <w:ind w:left="214" w:right="695" w:hanging="1"/>
        <w:jc w:val="both"/>
      </w:pPr>
      <w:r>
        <w:rPr>
          <w:color w:val="231F20"/>
        </w:rPr>
        <w:t>Kate Pengelly (F5) represented</w:t>
      </w:r>
      <w:r>
        <w:rPr>
          <w:color w:val="231F20"/>
        </w:rPr>
        <w:t xml:space="preserve"> the England U17 Rounders Team.</w:t>
      </w:r>
    </w:p>
    <w:p w:rsidR="00166577" w:rsidRDefault="00166577">
      <w:pPr>
        <w:pStyle w:val="BodyText"/>
        <w:spacing w:before="6"/>
        <w:rPr>
          <w:sz w:val="20"/>
        </w:rPr>
      </w:pPr>
    </w:p>
    <w:p w:rsidR="00166577" w:rsidRDefault="00760F94">
      <w:pPr>
        <w:pStyle w:val="BodyText"/>
        <w:spacing w:line="259" w:lineRule="auto"/>
        <w:ind w:left="214" w:right="695" w:hanging="1"/>
        <w:jc w:val="both"/>
      </w:pPr>
      <w:r>
        <w:rPr>
          <w:color w:val="231F20"/>
        </w:rPr>
        <w:t xml:space="preserve">Emma Patterson (flute), Rachel Marsh (clarinet), Matthew Bray (clarinet) and Jess </w:t>
      </w:r>
      <w:r>
        <w:rPr>
          <w:color w:val="231F20"/>
          <w:spacing w:val="16"/>
        </w:rPr>
        <w:t xml:space="preserve"> </w:t>
      </w:r>
      <w:r>
        <w:rPr>
          <w:color w:val="231F20"/>
          <w:spacing w:val="-4"/>
        </w:rPr>
        <w:t xml:space="preserve">Tratt  </w:t>
      </w:r>
      <w:r>
        <w:rPr>
          <w:color w:val="231F20"/>
        </w:rPr>
        <w:t>(saxophone)</w:t>
      </w:r>
    </w:p>
    <w:p w:rsidR="00166577" w:rsidRDefault="00760F94">
      <w:pPr>
        <w:pStyle w:val="BodyText"/>
        <w:spacing w:line="259" w:lineRule="auto"/>
        <w:ind w:left="214" w:right="695"/>
        <w:jc w:val="both"/>
      </w:pPr>
      <w:r>
        <w:rPr>
          <w:color w:val="231F20"/>
        </w:rPr>
        <w:t xml:space="preserve">– all F4 – were offered places with the Somerset County Band. Emily Duggan (violin – F3) was </w:t>
      </w:r>
      <w:r>
        <w:rPr>
          <w:color w:val="231F20"/>
          <w:spacing w:val="-5"/>
        </w:rPr>
        <w:t xml:space="preserve">offered </w:t>
      </w:r>
      <w:r>
        <w:rPr>
          <w:color w:val="231F20"/>
        </w:rPr>
        <w:t>a place with the Somerset County</w:t>
      </w:r>
      <w:r>
        <w:rPr>
          <w:color w:val="231F20"/>
          <w:spacing w:val="35"/>
        </w:rPr>
        <w:t xml:space="preserve"> </w:t>
      </w:r>
      <w:r>
        <w:rPr>
          <w:color w:val="231F20"/>
          <w:spacing w:val="-5"/>
        </w:rPr>
        <w:t xml:space="preserve">Youth  </w:t>
      </w:r>
      <w:r>
        <w:rPr>
          <w:color w:val="231F20"/>
        </w:rPr>
        <w:t>Orchestra.</w:t>
      </w:r>
    </w:p>
    <w:p w:rsidR="00166577" w:rsidRDefault="00166577">
      <w:pPr>
        <w:pStyle w:val="BodyText"/>
        <w:spacing w:before="6"/>
        <w:rPr>
          <w:sz w:val="20"/>
        </w:rPr>
      </w:pPr>
    </w:p>
    <w:p w:rsidR="00166577" w:rsidRDefault="00760F94">
      <w:pPr>
        <w:pStyle w:val="BodyText"/>
        <w:spacing w:line="259" w:lineRule="auto"/>
        <w:ind w:left="214" w:right="694"/>
        <w:jc w:val="both"/>
      </w:pPr>
      <w:r>
        <w:rPr>
          <w:color w:val="231F20"/>
        </w:rPr>
        <w:t xml:space="preserve">The </w:t>
      </w:r>
      <w:r>
        <w:rPr>
          <w:color w:val="231F20"/>
          <w:spacing w:val="-3"/>
        </w:rPr>
        <w:t xml:space="preserve">boys </w:t>
      </w:r>
      <w:r>
        <w:rPr>
          <w:color w:val="231F20"/>
        </w:rPr>
        <w:t xml:space="preserve">had a </w:t>
      </w:r>
      <w:r>
        <w:rPr>
          <w:color w:val="231F20"/>
          <w:spacing w:val="-3"/>
        </w:rPr>
        <w:t xml:space="preserve">highly successful hockey tour </w:t>
      </w:r>
      <w:r>
        <w:rPr>
          <w:color w:val="231F20"/>
          <w:spacing w:val="-8"/>
        </w:rPr>
        <w:t xml:space="preserve">to </w:t>
      </w:r>
      <w:r>
        <w:rPr>
          <w:color w:val="231F20"/>
          <w:spacing w:val="-3"/>
        </w:rPr>
        <w:t xml:space="preserve">South Africa. Their </w:t>
      </w:r>
      <w:r>
        <w:rPr>
          <w:color w:val="231F20"/>
          <w:spacing w:val="-4"/>
        </w:rPr>
        <w:t xml:space="preserve">record </w:t>
      </w:r>
      <w:r>
        <w:rPr>
          <w:color w:val="231F20"/>
          <w:spacing w:val="-3"/>
        </w:rPr>
        <w:t xml:space="preserve">was: </w:t>
      </w:r>
      <w:r>
        <w:rPr>
          <w:color w:val="231F20"/>
        </w:rPr>
        <w:t xml:space="preserve">P14 W4 D1 L9 top </w:t>
      </w:r>
      <w:r>
        <w:rPr>
          <w:color w:val="231F20"/>
          <w:spacing w:val="-3"/>
        </w:rPr>
        <w:t>sides.</w:t>
      </w:r>
      <w:r>
        <w:rPr>
          <w:color w:val="231F20"/>
          <w:spacing w:val="-3"/>
        </w:rPr>
        <w:t xml:space="preserve">  Goals:  </w:t>
      </w:r>
      <w:r>
        <w:rPr>
          <w:color w:val="231F20"/>
        </w:rPr>
        <w:t xml:space="preserve">For  32  </w:t>
      </w:r>
      <w:r>
        <w:rPr>
          <w:color w:val="231F20"/>
          <w:spacing w:val="-3"/>
        </w:rPr>
        <w:t xml:space="preserve">Against  </w:t>
      </w:r>
      <w:r>
        <w:rPr>
          <w:color w:val="231F20"/>
        </w:rPr>
        <w:t xml:space="preserve">36  –  an  </w:t>
      </w:r>
      <w:r>
        <w:rPr>
          <w:color w:val="231F20"/>
          <w:spacing w:val="-3"/>
        </w:rPr>
        <w:t xml:space="preserve">indication </w:t>
      </w:r>
      <w:r>
        <w:rPr>
          <w:color w:val="231F20"/>
        </w:rPr>
        <w:t xml:space="preserve">of how </w:t>
      </w:r>
      <w:r>
        <w:rPr>
          <w:color w:val="231F20"/>
          <w:spacing w:val="-3"/>
        </w:rPr>
        <w:t xml:space="preserve">close matches </w:t>
      </w:r>
      <w:r>
        <w:rPr>
          <w:color w:val="231F20"/>
          <w:spacing w:val="-4"/>
        </w:rPr>
        <w:t xml:space="preserve">were. </w:t>
      </w:r>
      <w:r>
        <w:rPr>
          <w:color w:val="231F20"/>
        </w:rPr>
        <w:t xml:space="preserve">The </w:t>
      </w:r>
      <w:r>
        <w:rPr>
          <w:color w:val="231F20"/>
          <w:spacing w:val="-3"/>
        </w:rPr>
        <w:t xml:space="preserve">players visited </w:t>
      </w:r>
      <w:r>
        <w:rPr>
          <w:color w:val="231F20"/>
          <w:spacing w:val="-4"/>
        </w:rPr>
        <w:t xml:space="preserve">Johannesburg, Pretoria, Durban, </w:t>
      </w:r>
      <w:r>
        <w:rPr>
          <w:color w:val="231F20"/>
          <w:spacing w:val="-3"/>
        </w:rPr>
        <w:t xml:space="preserve">East </w:t>
      </w:r>
      <w:r>
        <w:rPr>
          <w:color w:val="231F20"/>
          <w:spacing w:val="-4"/>
        </w:rPr>
        <w:t xml:space="preserve">London, </w:t>
      </w:r>
      <w:r>
        <w:rPr>
          <w:color w:val="231F20"/>
          <w:spacing w:val="-3"/>
        </w:rPr>
        <w:t xml:space="preserve">Cape </w:t>
      </w:r>
      <w:r>
        <w:rPr>
          <w:color w:val="231F20"/>
          <w:spacing w:val="-9"/>
        </w:rPr>
        <w:t xml:space="preserve">Town </w:t>
      </w:r>
      <w:r>
        <w:rPr>
          <w:color w:val="231F20"/>
          <w:spacing w:val="-3"/>
        </w:rPr>
        <w:t xml:space="preserve">and </w:t>
      </w:r>
      <w:r>
        <w:rPr>
          <w:color w:val="231F20"/>
          <w:spacing w:val="-4"/>
        </w:rPr>
        <w:t xml:space="preserve">Robben </w:t>
      </w:r>
      <w:r>
        <w:rPr>
          <w:color w:val="231F20"/>
          <w:spacing w:val="-3"/>
        </w:rPr>
        <w:t xml:space="preserve">Island </w:t>
      </w:r>
      <w:r>
        <w:rPr>
          <w:color w:val="231F20"/>
        </w:rPr>
        <w:t xml:space="preserve">as </w:t>
      </w:r>
      <w:r>
        <w:rPr>
          <w:color w:val="231F20"/>
          <w:spacing w:val="-3"/>
        </w:rPr>
        <w:t xml:space="preserve">well </w:t>
      </w:r>
      <w:r>
        <w:rPr>
          <w:color w:val="231F20"/>
        </w:rPr>
        <w:t xml:space="preserve">as </w:t>
      </w:r>
      <w:r>
        <w:rPr>
          <w:color w:val="231F20"/>
          <w:spacing w:val="-3"/>
        </w:rPr>
        <w:t xml:space="preserve">doing some whale watching </w:t>
      </w:r>
      <w:r>
        <w:rPr>
          <w:color w:val="231F20"/>
        </w:rPr>
        <w:t xml:space="preserve">and </w:t>
      </w:r>
      <w:r>
        <w:rPr>
          <w:color w:val="231F20"/>
          <w:spacing w:val="-3"/>
        </w:rPr>
        <w:t>bungy</w:t>
      </w:r>
      <w:r>
        <w:rPr>
          <w:color w:val="231F20"/>
          <w:spacing w:val="3"/>
        </w:rPr>
        <w:t xml:space="preserve"> </w:t>
      </w:r>
      <w:r>
        <w:rPr>
          <w:color w:val="231F20"/>
          <w:spacing w:val="-3"/>
        </w:rPr>
        <w:t>jumping.</w:t>
      </w:r>
    </w:p>
    <w:p w:rsidR="00166577" w:rsidRDefault="00166577">
      <w:pPr>
        <w:pStyle w:val="BodyText"/>
        <w:spacing w:before="6"/>
        <w:rPr>
          <w:sz w:val="20"/>
        </w:rPr>
      </w:pPr>
    </w:p>
    <w:p w:rsidR="00166577" w:rsidRDefault="00760F94">
      <w:pPr>
        <w:pStyle w:val="BodyText"/>
        <w:spacing w:line="259" w:lineRule="auto"/>
        <w:ind w:left="214" w:right="695"/>
        <w:jc w:val="both"/>
      </w:pPr>
      <w:r>
        <w:rPr>
          <w:color w:val="231F20"/>
        </w:rPr>
        <w:t>Wesley Hosie (F3) won the Bri</w:t>
      </w:r>
      <w:r>
        <w:rPr>
          <w:color w:val="231F20"/>
        </w:rPr>
        <w:t>tish Open U15 Wake Boarding Title and also the National U15 Title.</w:t>
      </w:r>
    </w:p>
    <w:p w:rsidR="00166577" w:rsidRDefault="00166577">
      <w:pPr>
        <w:pStyle w:val="BodyText"/>
        <w:spacing w:before="6"/>
        <w:rPr>
          <w:sz w:val="20"/>
        </w:rPr>
      </w:pPr>
    </w:p>
    <w:p w:rsidR="00166577" w:rsidRDefault="00760F94">
      <w:pPr>
        <w:pStyle w:val="BodyText"/>
        <w:spacing w:line="259" w:lineRule="auto"/>
        <w:ind w:left="214" w:right="695"/>
        <w:jc w:val="both"/>
      </w:pPr>
      <w:r>
        <w:rPr>
          <w:color w:val="231F20"/>
        </w:rPr>
        <w:t>Charlotte King (F50) was selected for Bristol City Ladies Football Team. She is likely to be our first former pupil to become a professional footballer.</w:t>
      </w:r>
    </w:p>
    <w:p w:rsidR="00166577" w:rsidRDefault="00166577">
      <w:pPr>
        <w:pStyle w:val="BodyText"/>
        <w:spacing w:before="6"/>
        <w:rPr>
          <w:sz w:val="20"/>
        </w:rPr>
      </w:pPr>
    </w:p>
    <w:p w:rsidR="00166577" w:rsidRDefault="00760F94">
      <w:pPr>
        <w:pStyle w:val="BodyText"/>
        <w:spacing w:before="1" w:line="259" w:lineRule="auto"/>
        <w:ind w:left="214" w:right="694"/>
        <w:jc w:val="both"/>
      </w:pPr>
      <w:r>
        <w:rPr>
          <w:color w:val="231F20"/>
        </w:rPr>
        <w:t>It has thus been a year of continu</w:t>
      </w:r>
      <w:r>
        <w:rPr>
          <w:color w:val="231F20"/>
        </w:rPr>
        <w:t>ed success, in which the number of pupils in the School passed the 1,000 mark. The last time we were at that level was in 1991 – and that was when we passed through it the other way.</w:t>
      </w:r>
    </w:p>
    <w:p w:rsidR="00166577" w:rsidRDefault="00166577">
      <w:pPr>
        <w:spacing w:line="259" w:lineRule="auto"/>
        <w:jc w:val="both"/>
        <w:sectPr w:rsidR="00166577">
          <w:pgSz w:w="11910" w:h="16840"/>
          <w:pgMar w:top="1000" w:right="740" w:bottom="280" w:left="940" w:header="720" w:footer="720" w:gutter="0"/>
          <w:cols w:num="2" w:space="720" w:equalWidth="0">
            <w:col w:w="4686" w:space="197"/>
            <w:col w:w="5347"/>
          </w:cols>
        </w:sectPr>
      </w:pPr>
    </w:p>
    <w:p w:rsidR="00166577" w:rsidRDefault="00166577">
      <w:pPr>
        <w:pStyle w:val="BodyText"/>
        <w:spacing w:before="2"/>
        <w:rPr>
          <w:sz w:val="27"/>
        </w:rPr>
      </w:pPr>
    </w:p>
    <w:p w:rsidR="00166577" w:rsidRDefault="00760F94">
      <w:pPr>
        <w:pStyle w:val="BodyText"/>
        <w:spacing w:line="20" w:lineRule="exact"/>
        <w:ind w:left="183"/>
        <w:rPr>
          <w:sz w:val="2"/>
        </w:rPr>
      </w:pPr>
      <w:r>
        <w:rPr>
          <w:sz w:val="2"/>
        </w:rPr>
      </w:r>
      <w:r>
        <w:rPr>
          <w:sz w:val="2"/>
        </w:rPr>
        <w:pict>
          <v:group id="_x0000_s1043" style="width:467.75pt;height:1pt;mso-position-horizontal-relative:char;mso-position-vertical-relative:line" coordsize="9355,20">
            <v:line id="_x0000_s1044"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02"/>
          <w:tab w:val="left" w:pos="2453"/>
        </w:tabs>
        <w:spacing w:before="106"/>
      </w:pPr>
      <w:r>
        <w:pict>
          <v:shape id="_x0000_s1042" type="#_x0000_t202" style="position:absolute;left:0;text-align:left;margin-left:95.2pt;margin-top:5.05pt;width:35.95pt;height:13.45pt;z-index:-262297600;mso-position-horizont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v:shape>
        </w:pict>
      </w: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Information</w:t>
      </w:r>
      <w:r>
        <w:rPr>
          <w:color w:val="FFFFFF"/>
          <w:spacing w:val="3"/>
          <w:w w:val="105"/>
          <w:shd w:val="clear" w:color="auto" w:fill="231F20"/>
        </w:rPr>
        <w:tab/>
      </w:r>
      <w:r>
        <w:rPr>
          <w:color w:val="231F20"/>
          <w:w w:val="110"/>
        </w:rPr>
        <w:t>I62</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1130"/>
          <w:tab w:val="left" w:pos="9831"/>
        </w:tabs>
        <w:spacing w:before="89"/>
        <w:ind w:left="477"/>
        <w:rPr>
          <w:rFonts w:ascii="Cambria"/>
          <w:b/>
          <w:i/>
          <w:sz w:val="52"/>
        </w:rPr>
      </w:pPr>
      <w:r>
        <w:rPr>
          <w:rFonts w:ascii="Cambria"/>
          <w:b/>
          <w:i/>
          <w:color w:val="A7A9AC"/>
          <w:w w:val="126"/>
          <w:sz w:val="52"/>
          <w:shd w:val="clear" w:color="auto" w:fill="231F20"/>
        </w:rPr>
        <w:t xml:space="preserve"> </w:t>
      </w:r>
      <w:r>
        <w:rPr>
          <w:rFonts w:ascii="Cambria"/>
          <w:b/>
          <w:i/>
          <w:color w:val="A7A9AC"/>
          <w:sz w:val="52"/>
          <w:shd w:val="clear" w:color="auto" w:fill="231F20"/>
        </w:rPr>
        <w:tab/>
      </w:r>
      <w:r>
        <w:rPr>
          <w:rFonts w:ascii="Cambria"/>
          <w:b/>
          <w:i/>
          <w:color w:val="A7A9AC"/>
          <w:w w:val="115"/>
          <w:sz w:val="52"/>
          <w:shd w:val="clear" w:color="auto" w:fill="231F20"/>
        </w:rPr>
        <w:t>S</w:t>
      </w:r>
      <w:r>
        <w:rPr>
          <w:rFonts w:ascii="Cambria"/>
          <w:b/>
          <w:i/>
          <w:color w:val="FFFFFF"/>
          <w:w w:val="115"/>
          <w:sz w:val="52"/>
          <w:shd w:val="clear" w:color="auto" w:fill="231F20"/>
        </w:rPr>
        <w:t xml:space="preserve">ilence and  </w:t>
      </w:r>
      <w:r>
        <w:rPr>
          <w:rFonts w:ascii="Cambria"/>
          <w:b/>
          <w:i/>
          <w:color w:val="A7A9AC"/>
          <w:w w:val="115"/>
          <w:sz w:val="52"/>
          <w:shd w:val="clear" w:color="auto" w:fill="231F20"/>
        </w:rPr>
        <w:t>R</w:t>
      </w:r>
      <w:r>
        <w:rPr>
          <w:rFonts w:ascii="Cambria"/>
          <w:b/>
          <w:i/>
          <w:color w:val="FFFFFF"/>
          <w:w w:val="115"/>
          <w:sz w:val="52"/>
          <w:shd w:val="clear" w:color="auto" w:fill="231F20"/>
        </w:rPr>
        <w:t>etreats</w:t>
      </w:r>
      <w:r>
        <w:rPr>
          <w:rFonts w:ascii="Cambria"/>
          <w:b/>
          <w:i/>
          <w:color w:val="FFFFFF"/>
          <w:spacing w:val="17"/>
          <w:w w:val="115"/>
          <w:sz w:val="52"/>
          <w:shd w:val="clear" w:color="auto" w:fill="231F20"/>
        </w:rPr>
        <w:t xml:space="preserve"> </w:t>
      </w:r>
      <w:r>
        <w:rPr>
          <w:rFonts w:ascii="Cambria"/>
          <w:b/>
          <w:i/>
          <w:color w:val="A7A9AC"/>
          <w:w w:val="115"/>
          <w:sz w:val="52"/>
          <w:shd w:val="clear" w:color="auto" w:fill="231F20"/>
        </w:rPr>
        <w:t>N</w:t>
      </w:r>
      <w:r>
        <w:rPr>
          <w:rFonts w:ascii="Cambria"/>
          <w:b/>
          <w:i/>
          <w:color w:val="FFFFFF"/>
          <w:w w:val="115"/>
          <w:sz w:val="52"/>
          <w:shd w:val="clear" w:color="auto" w:fill="231F20"/>
        </w:rPr>
        <w:t>etwork</w:t>
      </w:r>
      <w:r>
        <w:rPr>
          <w:rFonts w:ascii="Cambria"/>
          <w:b/>
          <w:i/>
          <w:color w:val="FFFFFF"/>
          <w:sz w:val="52"/>
          <w:shd w:val="clear" w:color="auto" w:fill="231F20"/>
        </w:rPr>
        <w:tab/>
      </w:r>
    </w:p>
    <w:p w:rsidR="00166577" w:rsidRDefault="00166577">
      <w:pPr>
        <w:pStyle w:val="BodyText"/>
        <w:rPr>
          <w:rFonts w:ascii="Cambria"/>
          <w:b/>
          <w:i/>
          <w:sz w:val="20"/>
        </w:rPr>
      </w:pPr>
    </w:p>
    <w:p w:rsidR="00166577" w:rsidRDefault="00760F94">
      <w:pPr>
        <w:pStyle w:val="BodyText"/>
        <w:spacing w:before="6"/>
        <w:rPr>
          <w:rFonts w:ascii="Cambria"/>
          <w:b/>
          <w:i/>
          <w:sz w:val="28"/>
        </w:rPr>
      </w:pPr>
      <w:r>
        <w:pict>
          <v:shape id="_x0000_s1041" type="#_x0000_t202" style="position:absolute;margin-left:71.6pt;margin-top:19.4pt;width:466.25pt;height:66.3pt;z-index:-251188224;mso-wrap-distance-left:0;mso-wrap-distance-right:0;mso-position-horizontal-relative:page" filled="f" strokecolor="#939598" strokeweight="1.5pt">
            <v:textbox inset="0,0,0,0">
              <w:txbxContent>
                <w:p w:rsidR="00166577" w:rsidRDefault="00166577">
                  <w:pPr>
                    <w:pStyle w:val="BodyText"/>
                    <w:spacing w:before="3"/>
                    <w:rPr>
                      <w:rFonts w:ascii="Cambria"/>
                      <w:b/>
                      <w:i/>
                      <w:sz w:val="17"/>
                    </w:rPr>
                  </w:pPr>
                </w:p>
                <w:p w:rsidR="00166577" w:rsidRDefault="00760F94">
                  <w:pPr>
                    <w:jc w:val="center"/>
                    <w:rPr>
                      <w:b/>
                      <w:i/>
                      <w:sz w:val="19"/>
                    </w:rPr>
                  </w:pPr>
                  <w:r>
                    <w:rPr>
                      <w:b/>
                      <w:i/>
                      <w:color w:val="231F20"/>
                      <w:sz w:val="19"/>
                    </w:rPr>
                    <w:t>Core Group members:</w:t>
                  </w:r>
                </w:p>
                <w:p w:rsidR="00166577" w:rsidRDefault="00760F94">
                  <w:pPr>
                    <w:spacing w:before="40"/>
                    <w:jc w:val="center"/>
                    <w:rPr>
                      <w:i/>
                      <w:sz w:val="17"/>
                    </w:rPr>
                  </w:pPr>
                  <w:r>
                    <w:rPr>
                      <w:b/>
                      <w:i/>
                      <w:color w:val="231F20"/>
                      <w:sz w:val="17"/>
                    </w:rPr>
                    <w:t xml:space="preserve">Convener: </w:t>
                  </w:r>
                  <w:r>
                    <w:rPr>
                      <w:i/>
                      <w:color w:val="231F20"/>
                      <w:sz w:val="17"/>
                    </w:rPr>
                    <w:t>Revd David Bunney</w:t>
                  </w:r>
                </w:p>
                <w:p w:rsidR="00166577" w:rsidRDefault="00760F94">
                  <w:pPr>
                    <w:spacing w:before="45" w:line="295" w:lineRule="auto"/>
                    <w:ind w:left="1743" w:right="1741"/>
                    <w:jc w:val="center"/>
                    <w:rPr>
                      <w:i/>
                      <w:sz w:val="17"/>
                    </w:rPr>
                  </w:pPr>
                  <w:r>
                    <w:rPr>
                      <w:i/>
                      <w:color w:val="231F20"/>
                      <w:sz w:val="17"/>
                    </w:rPr>
                    <w:t xml:space="preserve">Mr Mark </w:t>
                  </w:r>
                  <w:r>
                    <w:rPr>
                      <w:i/>
                      <w:color w:val="231F20"/>
                      <w:spacing w:val="-3"/>
                      <w:sz w:val="17"/>
                    </w:rPr>
                    <w:t xml:space="preserve">Argent, </w:t>
                  </w:r>
                  <w:r>
                    <w:rPr>
                      <w:i/>
                      <w:color w:val="231F20"/>
                      <w:sz w:val="17"/>
                    </w:rPr>
                    <w:t xml:space="preserve">Revd Meriel Chippindale, Mrs Glenys </w:t>
                  </w:r>
                  <w:r>
                    <w:rPr>
                      <w:i/>
                      <w:color w:val="231F20"/>
                      <w:spacing w:val="-3"/>
                      <w:sz w:val="17"/>
                    </w:rPr>
                    <w:t xml:space="preserve">Cockerell, </w:t>
                  </w:r>
                  <w:r>
                    <w:rPr>
                      <w:i/>
                      <w:color w:val="231F20"/>
                      <w:sz w:val="17"/>
                    </w:rPr>
                    <w:t xml:space="preserve">Mr Alan Fox </w:t>
                  </w:r>
                  <w:r>
                    <w:rPr>
                      <w:i/>
                      <w:color w:val="231F20"/>
                      <w:sz w:val="17"/>
                    </w:rPr>
                    <w:t xml:space="preserve">Revd Gill Jackson, Revd </w:t>
                  </w:r>
                  <w:r>
                    <w:rPr>
                      <w:i/>
                      <w:color w:val="231F20"/>
                      <w:spacing w:val="-3"/>
                      <w:sz w:val="17"/>
                    </w:rPr>
                    <w:t xml:space="preserve">Brenda </w:t>
                  </w:r>
                  <w:r>
                    <w:rPr>
                      <w:i/>
                      <w:color w:val="231F20"/>
                      <w:sz w:val="17"/>
                    </w:rPr>
                    <w:t>Stephenson</w:t>
                  </w:r>
                </w:p>
              </w:txbxContent>
            </v:textbox>
            <w10:wrap type="topAndBottom" anchorx="page"/>
          </v:shape>
        </w:pict>
      </w:r>
    </w:p>
    <w:p w:rsidR="00166577" w:rsidRDefault="00166577">
      <w:pPr>
        <w:pStyle w:val="BodyText"/>
        <w:spacing w:before="9"/>
        <w:rPr>
          <w:rFonts w:ascii="Cambria"/>
          <w:b/>
          <w:i/>
          <w:sz w:val="29"/>
        </w:rPr>
      </w:pPr>
    </w:p>
    <w:p w:rsidR="00166577" w:rsidRDefault="00166577">
      <w:pPr>
        <w:rPr>
          <w:rFonts w:ascii="Cambria"/>
          <w:sz w:val="29"/>
        </w:rPr>
        <w:sectPr w:rsidR="00166577">
          <w:pgSz w:w="11910" w:h="16840"/>
          <w:pgMar w:top="1260" w:right="740" w:bottom="280" w:left="940" w:header="720" w:footer="720" w:gutter="0"/>
          <w:cols w:space="720"/>
        </w:sectPr>
      </w:pPr>
    </w:p>
    <w:p w:rsidR="00166577" w:rsidRDefault="00760F94">
      <w:pPr>
        <w:pStyle w:val="ListParagraph"/>
        <w:numPr>
          <w:ilvl w:val="1"/>
          <w:numId w:val="2"/>
        </w:numPr>
        <w:tabs>
          <w:tab w:val="left" w:pos="1177"/>
          <w:tab w:val="left" w:pos="1178"/>
        </w:tabs>
        <w:spacing w:before="107" w:line="264" w:lineRule="auto"/>
        <w:ind w:firstLine="1"/>
        <w:jc w:val="both"/>
        <w:rPr>
          <w:sz w:val="19"/>
        </w:rPr>
      </w:pPr>
      <w:r>
        <w:rPr>
          <w:color w:val="231F20"/>
          <w:sz w:val="19"/>
        </w:rPr>
        <w:t>The</w:t>
      </w:r>
      <w:r>
        <w:rPr>
          <w:color w:val="231F20"/>
          <w:spacing w:val="-11"/>
          <w:sz w:val="19"/>
        </w:rPr>
        <w:t xml:space="preserve"> </w:t>
      </w:r>
      <w:r>
        <w:rPr>
          <w:color w:val="231F20"/>
          <w:sz w:val="19"/>
        </w:rPr>
        <w:t>task</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Silence</w:t>
      </w:r>
      <w:r>
        <w:rPr>
          <w:color w:val="231F20"/>
          <w:spacing w:val="-10"/>
          <w:sz w:val="19"/>
        </w:rPr>
        <w:t xml:space="preserve"> </w:t>
      </w:r>
      <w:r>
        <w:rPr>
          <w:color w:val="231F20"/>
          <w:sz w:val="19"/>
        </w:rPr>
        <w:t>and</w:t>
      </w:r>
      <w:r>
        <w:rPr>
          <w:color w:val="231F20"/>
          <w:spacing w:val="-10"/>
          <w:sz w:val="19"/>
        </w:rPr>
        <w:t xml:space="preserve"> </w:t>
      </w:r>
      <w:r>
        <w:rPr>
          <w:color w:val="231F20"/>
          <w:sz w:val="19"/>
        </w:rPr>
        <w:t>Retreats</w:t>
      </w:r>
      <w:r>
        <w:rPr>
          <w:color w:val="231F20"/>
          <w:spacing w:val="-11"/>
          <w:sz w:val="19"/>
        </w:rPr>
        <w:t xml:space="preserve"> </w:t>
      </w:r>
      <w:r>
        <w:rPr>
          <w:color w:val="231F20"/>
          <w:spacing w:val="-3"/>
          <w:sz w:val="19"/>
        </w:rPr>
        <w:t xml:space="preserve">Network </w:t>
      </w:r>
      <w:r>
        <w:rPr>
          <w:color w:val="231F20"/>
          <w:sz w:val="19"/>
        </w:rPr>
        <w:t xml:space="preserve">is to encourage members of the United Reformed Church in their use of silence both in public worship in our churches and in private devotions and the </w:t>
      </w:r>
      <w:r>
        <w:rPr>
          <w:color w:val="231F20"/>
          <w:spacing w:val="-5"/>
          <w:sz w:val="19"/>
        </w:rPr>
        <w:t xml:space="preserve">use </w:t>
      </w:r>
      <w:r>
        <w:rPr>
          <w:color w:val="231F20"/>
          <w:sz w:val="19"/>
        </w:rPr>
        <w:t xml:space="preserve">of retreats. </w:t>
      </w:r>
      <w:r>
        <w:rPr>
          <w:color w:val="231F20"/>
          <w:spacing w:val="-6"/>
          <w:sz w:val="19"/>
        </w:rPr>
        <w:t xml:space="preserve">We </w:t>
      </w:r>
      <w:r>
        <w:rPr>
          <w:color w:val="231F20"/>
          <w:sz w:val="19"/>
        </w:rPr>
        <w:t xml:space="preserve">seek to provide a point of contact both nationally and in each  District  and  </w:t>
      </w:r>
      <w:r>
        <w:rPr>
          <w:color w:val="231F20"/>
          <w:spacing w:val="-4"/>
          <w:sz w:val="19"/>
        </w:rPr>
        <w:t xml:space="preserve">Synod  </w:t>
      </w:r>
      <w:r>
        <w:rPr>
          <w:color w:val="231F20"/>
          <w:sz w:val="19"/>
        </w:rPr>
        <w:t xml:space="preserve">from which members can begin to explore and </w:t>
      </w:r>
      <w:r>
        <w:rPr>
          <w:color w:val="231F20"/>
          <w:spacing w:val="-7"/>
          <w:sz w:val="19"/>
        </w:rPr>
        <w:t xml:space="preserve">to </w:t>
      </w:r>
      <w:r>
        <w:rPr>
          <w:color w:val="231F20"/>
          <w:sz w:val="19"/>
        </w:rPr>
        <w:t xml:space="preserve">deepen their experience of spirituality, to the benefit of Church life and individual understanding of </w:t>
      </w:r>
      <w:r>
        <w:rPr>
          <w:color w:val="231F20"/>
          <w:spacing w:val="-5"/>
          <w:sz w:val="19"/>
        </w:rPr>
        <w:t xml:space="preserve">the </w:t>
      </w:r>
      <w:r>
        <w:rPr>
          <w:color w:val="231F20"/>
          <w:sz w:val="19"/>
        </w:rPr>
        <w:t>presence of things</w:t>
      </w:r>
      <w:r>
        <w:rPr>
          <w:color w:val="231F20"/>
          <w:spacing w:val="16"/>
          <w:sz w:val="19"/>
        </w:rPr>
        <w:t xml:space="preserve"> </w:t>
      </w:r>
      <w:r>
        <w:rPr>
          <w:color w:val="231F20"/>
          <w:spacing w:val="-3"/>
          <w:sz w:val="19"/>
        </w:rPr>
        <w:t>holy.</w:t>
      </w:r>
    </w:p>
    <w:p w:rsidR="00166577" w:rsidRDefault="00166577">
      <w:pPr>
        <w:pStyle w:val="BodyText"/>
        <w:spacing w:before="7"/>
        <w:rPr>
          <w:sz w:val="20"/>
        </w:rPr>
      </w:pPr>
    </w:p>
    <w:p w:rsidR="00166577" w:rsidRDefault="00760F94">
      <w:pPr>
        <w:pStyle w:val="ListParagraph"/>
        <w:numPr>
          <w:ilvl w:val="1"/>
          <w:numId w:val="2"/>
        </w:numPr>
        <w:tabs>
          <w:tab w:val="left" w:pos="1177"/>
          <w:tab w:val="left" w:pos="1178"/>
        </w:tabs>
        <w:spacing w:line="264" w:lineRule="auto"/>
        <w:ind w:firstLine="1"/>
        <w:jc w:val="both"/>
        <w:rPr>
          <w:sz w:val="19"/>
        </w:rPr>
      </w:pPr>
      <w:r>
        <w:rPr>
          <w:color w:val="231F20"/>
          <w:sz w:val="19"/>
        </w:rPr>
        <w:t xml:space="preserve">The </w:t>
      </w:r>
      <w:r>
        <w:rPr>
          <w:color w:val="231F20"/>
          <w:spacing w:val="2"/>
          <w:sz w:val="19"/>
        </w:rPr>
        <w:t xml:space="preserve">Convener represents </w:t>
      </w:r>
      <w:r>
        <w:rPr>
          <w:color w:val="231F20"/>
          <w:sz w:val="19"/>
        </w:rPr>
        <w:t xml:space="preserve">the </w:t>
      </w:r>
      <w:r>
        <w:rPr>
          <w:color w:val="231F20"/>
          <w:spacing w:val="2"/>
          <w:sz w:val="19"/>
        </w:rPr>
        <w:t xml:space="preserve">United </w:t>
      </w:r>
      <w:r>
        <w:rPr>
          <w:color w:val="231F20"/>
          <w:sz w:val="19"/>
        </w:rPr>
        <w:t>Reformed Church on the executive committe</w:t>
      </w:r>
      <w:r>
        <w:rPr>
          <w:color w:val="231F20"/>
          <w:sz w:val="19"/>
        </w:rPr>
        <w:t xml:space="preserve">e of </w:t>
      </w:r>
      <w:r>
        <w:rPr>
          <w:color w:val="231F20"/>
          <w:spacing w:val="-5"/>
          <w:sz w:val="19"/>
        </w:rPr>
        <w:t xml:space="preserve">the </w:t>
      </w:r>
      <w:r>
        <w:rPr>
          <w:color w:val="231F20"/>
          <w:sz w:val="19"/>
        </w:rPr>
        <w:t>Retreat</w:t>
      </w:r>
      <w:r>
        <w:rPr>
          <w:color w:val="231F20"/>
          <w:spacing w:val="-7"/>
          <w:sz w:val="19"/>
        </w:rPr>
        <w:t xml:space="preserve"> </w:t>
      </w:r>
      <w:r>
        <w:rPr>
          <w:color w:val="231F20"/>
          <w:sz w:val="19"/>
        </w:rPr>
        <w:t>Association,</w:t>
      </w:r>
      <w:r>
        <w:rPr>
          <w:color w:val="231F20"/>
          <w:spacing w:val="-6"/>
          <w:sz w:val="19"/>
        </w:rPr>
        <w:t xml:space="preserve"> </w:t>
      </w:r>
      <w:r>
        <w:rPr>
          <w:color w:val="231F20"/>
          <w:sz w:val="19"/>
        </w:rPr>
        <w:t>sharing</w:t>
      </w:r>
      <w:r>
        <w:rPr>
          <w:color w:val="231F20"/>
          <w:spacing w:val="-7"/>
          <w:sz w:val="19"/>
        </w:rPr>
        <w:t xml:space="preserve"> </w:t>
      </w:r>
      <w:r>
        <w:rPr>
          <w:color w:val="231F20"/>
          <w:sz w:val="19"/>
        </w:rPr>
        <w:t>with</w:t>
      </w:r>
      <w:r>
        <w:rPr>
          <w:color w:val="231F20"/>
          <w:spacing w:val="-6"/>
          <w:sz w:val="19"/>
        </w:rPr>
        <w:t xml:space="preserve"> </w:t>
      </w:r>
      <w:r>
        <w:rPr>
          <w:color w:val="231F20"/>
          <w:sz w:val="19"/>
        </w:rPr>
        <w:t>almost</w:t>
      </w:r>
      <w:r>
        <w:rPr>
          <w:color w:val="231F20"/>
          <w:spacing w:val="-7"/>
          <w:sz w:val="19"/>
        </w:rPr>
        <w:t xml:space="preserve"> </w:t>
      </w:r>
      <w:r>
        <w:rPr>
          <w:color w:val="231F20"/>
          <w:sz w:val="19"/>
        </w:rPr>
        <w:t>all</w:t>
      </w:r>
      <w:r>
        <w:rPr>
          <w:color w:val="231F20"/>
          <w:spacing w:val="-6"/>
          <w:sz w:val="19"/>
        </w:rPr>
        <w:t xml:space="preserve"> </w:t>
      </w:r>
      <w:r>
        <w:rPr>
          <w:color w:val="231F20"/>
          <w:sz w:val="19"/>
        </w:rPr>
        <w:t>the</w:t>
      </w:r>
      <w:r>
        <w:rPr>
          <w:color w:val="231F20"/>
          <w:spacing w:val="-7"/>
          <w:sz w:val="19"/>
        </w:rPr>
        <w:t xml:space="preserve"> </w:t>
      </w:r>
      <w:r>
        <w:rPr>
          <w:color w:val="231F20"/>
          <w:sz w:val="19"/>
        </w:rPr>
        <w:t xml:space="preserve">major Christian denominations. The work of the Network comes within the remit of the Doctrine, Prayer </w:t>
      </w:r>
      <w:r>
        <w:rPr>
          <w:color w:val="231F20"/>
          <w:spacing w:val="-5"/>
          <w:sz w:val="19"/>
        </w:rPr>
        <w:t xml:space="preserve">and </w:t>
      </w:r>
      <w:r>
        <w:rPr>
          <w:color w:val="231F20"/>
          <w:sz w:val="19"/>
        </w:rPr>
        <w:t xml:space="preserve">Worship Committee, and we are also </w:t>
      </w:r>
      <w:r>
        <w:rPr>
          <w:color w:val="231F20"/>
          <w:spacing w:val="-3"/>
          <w:sz w:val="19"/>
        </w:rPr>
        <w:t xml:space="preserve">represented  </w:t>
      </w:r>
      <w:r>
        <w:rPr>
          <w:color w:val="231F20"/>
          <w:sz w:val="19"/>
        </w:rPr>
        <w:t xml:space="preserve">on the CTE Spirituality Co-ordinating  Group.  </w:t>
      </w:r>
      <w:r>
        <w:rPr>
          <w:color w:val="231F20"/>
          <w:spacing w:val="-12"/>
          <w:sz w:val="19"/>
        </w:rPr>
        <w:t xml:space="preserve">We </w:t>
      </w:r>
      <w:r>
        <w:rPr>
          <w:color w:val="231F20"/>
          <w:sz w:val="19"/>
        </w:rPr>
        <w:t>are thus engaged in preparing for the forthcoming na</w:t>
      </w:r>
      <w:r>
        <w:rPr>
          <w:color w:val="231F20"/>
          <w:sz w:val="19"/>
        </w:rPr>
        <w:t xml:space="preserve">tional conference of the Retreat Association </w:t>
      </w:r>
      <w:r>
        <w:rPr>
          <w:color w:val="231F20"/>
          <w:spacing w:val="-6"/>
          <w:sz w:val="19"/>
        </w:rPr>
        <w:t xml:space="preserve">at </w:t>
      </w:r>
      <w:r>
        <w:rPr>
          <w:color w:val="231F20"/>
          <w:sz w:val="19"/>
        </w:rPr>
        <w:t xml:space="preserve">Swanwick in </w:t>
      </w:r>
      <w:r>
        <w:rPr>
          <w:color w:val="231F20"/>
          <w:spacing w:val="-4"/>
          <w:sz w:val="19"/>
        </w:rPr>
        <w:t>May,</w:t>
      </w:r>
      <w:r>
        <w:rPr>
          <w:color w:val="231F20"/>
          <w:spacing w:val="16"/>
          <w:sz w:val="19"/>
        </w:rPr>
        <w:t xml:space="preserve"> </w:t>
      </w:r>
      <w:r>
        <w:rPr>
          <w:color w:val="231F20"/>
          <w:sz w:val="19"/>
        </w:rPr>
        <w:t>2004.</w:t>
      </w:r>
    </w:p>
    <w:p w:rsidR="00166577" w:rsidRDefault="00166577">
      <w:pPr>
        <w:pStyle w:val="BodyText"/>
        <w:spacing w:before="6"/>
        <w:rPr>
          <w:sz w:val="20"/>
        </w:rPr>
      </w:pPr>
    </w:p>
    <w:p w:rsidR="00166577" w:rsidRDefault="00760F94">
      <w:pPr>
        <w:pStyle w:val="ListParagraph"/>
        <w:numPr>
          <w:ilvl w:val="1"/>
          <w:numId w:val="2"/>
        </w:numPr>
        <w:tabs>
          <w:tab w:val="left" w:pos="1177"/>
          <w:tab w:val="left" w:pos="1178"/>
        </w:tabs>
        <w:spacing w:before="1" w:line="264" w:lineRule="auto"/>
        <w:ind w:left="496" w:firstLine="0"/>
        <w:jc w:val="both"/>
        <w:rPr>
          <w:sz w:val="19"/>
        </w:rPr>
      </w:pPr>
      <w:r>
        <w:rPr>
          <w:color w:val="231F20"/>
          <w:spacing w:val="-6"/>
          <w:sz w:val="19"/>
        </w:rPr>
        <w:t xml:space="preserve">We </w:t>
      </w:r>
      <w:r>
        <w:rPr>
          <w:color w:val="231F20"/>
          <w:sz w:val="19"/>
        </w:rPr>
        <w:t xml:space="preserve">have continued to  draw  interest  </w:t>
      </w:r>
      <w:r>
        <w:rPr>
          <w:color w:val="231F20"/>
          <w:spacing w:val="-6"/>
          <w:sz w:val="19"/>
        </w:rPr>
        <w:t xml:space="preserve">from </w:t>
      </w:r>
      <w:r>
        <w:rPr>
          <w:color w:val="231F20"/>
          <w:sz w:val="19"/>
        </w:rPr>
        <w:t xml:space="preserve">all part of the United Reformed Church, from </w:t>
      </w:r>
      <w:r>
        <w:rPr>
          <w:color w:val="231F20"/>
          <w:spacing w:val="-4"/>
          <w:sz w:val="19"/>
        </w:rPr>
        <w:t xml:space="preserve">both </w:t>
      </w:r>
      <w:r>
        <w:rPr>
          <w:color w:val="231F20"/>
          <w:sz w:val="19"/>
        </w:rPr>
        <w:t xml:space="preserve">ordained and lay-people. There is now a </w:t>
      </w:r>
      <w:r>
        <w:rPr>
          <w:color w:val="231F20"/>
          <w:spacing w:val="-4"/>
          <w:sz w:val="19"/>
        </w:rPr>
        <w:t xml:space="preserve">Link  </w:t>
      </w:r>
      <w:r>
        <w:rPr>
          <w:color w:val="231F20"/>
          <w:sz w:val="19"/>
        </w:rPr>
        <w:t xml:space="preserve">Person in each Synod, and we hope soon to </w:t>
      </w:r>
      <w:r>
        <w:rPr>
          <w:color w:val="231F20"/>
          <w:spacing w:val="-4"/>
          <w:sz w:val="19"/>
        </w:rPr>
        <w:t xml:space="preserve">have    </w:t>
      </w:r>
      <w:r>
        <w:rPr>
          <w:color w:val="231F20"/>
          <w:sz w:val="19"/>
        </w:rPr>
        <w:t xml:space="preserve">a representative in each District too. An </w:t>
      </w:r>
      <w:r>
        <w:rPr>
          <w:color w:val="231F20"/>
          <w:spacing w:val="-3"/>
          <w:sz w:val="19"/>
        </w:rPr>
        <w:t xml:space="preserve">increasing </w:t>
      </w:r>
      <w:r>
        <w:rPr>
          <w:color w:val="231F20"/>
          <w:sz w:val="19"/>
        </w:rPr>
        <w:t xml:space="preserve">number of those involved with the Network </w:t>
      </w:r>
      <w:r>
        <w:rPr>
          <w:color w:val="231F20"/>
          <w:spacing w:val="-7"/>
          <w:sz w:val="19"/>
        </w:rPr>
        <w:t xml:space="preserve">are </w:t>
      </w:r>
      <w:r>
        <w:rPr>
          <w:color w:val="231F20"/>
          <w:sz w:val="19"/>
        </w:rPr>
        <w:t xml:space="preserve">trained Spiritual Directors, giving service both </w:t>
      </w:r>
      <w:r>
        <w:rPr>
          <w:color w:val="231F20"/>
          <w:spacing w:val="-3"/>
          <w:sz w:val="19"/>
        </w:rPr>
        <w:t xml:space="preserve">within </w:t>
      </w:r>
      <w:r>
        <w:rPr>
          <w:color w:val="231F20"/>
          <w:sz w:val="19"/>
        </w:rPr>
        <w:t xml:space="preserve">and beyond our own denomination in quiet </w:t>
      </w:r>
      <w:r>
        <w:rPr>
          <w:color w:val="231F20"/>
          <w:spacing w:val="-4"/>
          <w:sz w:val="19"/>
        </w:rPr>
        <w:t xml:space="preserve">days, </w:t>
      </w:r>
      <w:r>
        <w:rPr>
          <w:color w:val="231F20"/>
          <w:sz w:val="19"/>
        </w:rPr>
        <w:t>retr</w:t>
      </w:r>
      <w:r>
        <w:rPr>
          <w:color w:val="231F20"/>
          <w:sz w:val="19"/>
        </w:rPr>
        <w:t>eats and training; such activities are</w:t>
      </w:r>
      <w:r>
        <w:rPr>
          <w:color w:val="231F20"/>
          <w:spacing w:val="50"/>
          <w:sz w:val="19"/>
        </w:rPr>
        <w:t xml:space="preserve"> </w:t>
      </w:r>
      <w:r>
        <w:rPr>
          <w:color w:val="231F20"/>
          <w:sz w:val="19"/>
        </w:rPr>
        <w:t>increasingly</w:t>
      </w:r>
    </w:p>
    <w:p w:rsidR="00166577" w:rsidRDefault="00760F94">
      <w:pPr>
        <w:pStyle w:val="BodyText"/>
        <w:spacing w:before="102" w:line="264" w:lineRule="auto"/>
        <w:ind w:left="413" w:right="410" w:hanging="1"/>
        <w:jc w:val="both"/>
      </w:pPr>
      <w:r>
        <w:br w:type="column"/>
      </w:r>
      <w:r>
        <w:rPr>
          <w:color w:val="231F20"/>
        </w:rPr>
        <w:t>becoming</w:t>
      </w:r>
      <w:r>
        <w:rPr>
          <w:color w:val="231F20"/>
          <w:spacing w:val="-9"/>
        </w:rPr>
        <w:t xml:space="preserve"> </w:t>
      </w:r>
      <w:r>
        <w:rPr>
          <w:color w:val="231F20"/>
        </w:rPr>
        <w:t>an</w:t>
      </w:r>
      <w:r>
        <w:rPr>
          <w:color w:val="231F20"/>
          <w:spacing w:val="-8"/>
        </w:rPr>
        <w:t xml:space="preserve"> </w:t>
      </w:r>
      <w:r>
        <w:rPr>
          <w:color w:val="231F20"/>
        </w:rPr>
        <w:t>expected</w:t>
      </w:r>
      <w:r>
        <w:rPr>
          <w:color w:val="231F20"/>
          <w:spacing w:val="-9"/>
        </w:rPr>
        <w:t xml:space="preserve"> </w:t>
      </w:r>
      <w:r>
        <w:rPr>
          <w:color w:val="231F20"/>
        </w:rPr>
        <w:t>part</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student</w:t>
      </w:r>
      <w:r>
        <w:rPr>
          <w:color w:val="231F20"/>
          <w:spacing w:val="-8"/>
        </w:rPr>
        <w:t xml:space="preserve"> </w:t>
      </w:r>
      <w:r>
        <w:rPr>
          <w:color w:val="231F20"/>
        </w:rPr>
        <w:t xml:space="preserve">curriculum, in Continuing Ministerial Education and </w:t>
      </w:r>
      <w:r>
        <w:rPr>
          <w:color w:val="231F20"/>
          <w:spacing w:val="-4"/>
        </w:rPr>
        <w:t xml:space="preserve">individually. </w:t>
      </w:r>
      <w:r>
        <w:rPr>
          <w:color w:val="231F20"/>
        </w:rPr>
        <w:t xml:space="preserve">One retired minister, Revd Keith Green, sits on </w:t>
      </w:r>
      <w:r>
        <w:rPr>
          <w:color w:val="231F20"/>
          <w:spacing w:val="-5"/>
        </w:rPr>
        <w:t xml:space="preserve">the </w:t>
      </w:r>
      <w:r>
        <w:rPr>
          <w:color w:val="231F20"/>
        </w:rPr>
        <w:t xml:space="preserve">editorial board of ‘Retreats’, whilst under Alan </w:t>
      </w:r>
      <w:r>
        <w:rPr>
          <w:color w:val="231F20"/>
          <w:spacing w:val="-3"/>
        </w:rPr>
        <w:t xml:space="preserve">Fox’s </w:t>
      </w:r>
      <w:r>
        <w:rPr>
          <w:color w:val="231F20"/>
        </w:rPr>
        <w:t>editorship our thrice-yearly newsletter ‘Windows’ gains increasing</w:t>
      </w:r>
      <w:r>
        <w:rPr>
          <w:color w:val="231F20"/>
          <w:spacing w:val="12"/>
        </w:rPr>
        <w:t xml:space="preserve"> </w:t>
      </w:r>
      <w:r>
        <w:rPr>
          <w:color w:val="231F20"/>
        </w:rPr>
        <w:t>acknowledgement.</w:t>
      </w:r>
    </w:p>
    <w:p w:rsidR="00166577" w:rsidRDefault="00166577">
      <w:pPr>
        <w:pStyle w:val="BodyText"/>
        <w:spacing w:before="9"/>
        <w:rPr>
          <w:sz w:val="20"/>
        </w:rPr>
      </w:pPr>
    </w:p>
    <w:p w:rsidR="00166577" w:rsidRDefault="00760F94">
      <w:pPr>
        <w:pStyle w:val="ListParagraph"/>
        <w:numPr>
          <w:ilvl w:val="1"/>
          <w:numId w:val="2"/>
        </w:numPr>
        <w:tabs>
          <w:tab w:val="left" w:pos="1093"/>
          <w:tab w:val="left" w:pos="1094"/>
        </w:tabs>
        <w:spacing w:line="264" w:lineRule="auto"/>
        <w:ind w:left="413" w:right="410" w:hanging="1"/>
        <w:jc w:val="both"/>
        <w:rPr>
          <w:sz w:val="19"/>
        </w:rPr>
      </w:pPr>
      <w:r>
        <w:rPr>
          <w:color w:val="231F20"/>
          <w:sz w:val="19"/>
        </w:rPr>
        <w:t xml:space="preserve">The Core Group members and Synod </w:t>
      </w:r>
      <w:r>
        <w:rPr>
          <w:color w:val="231F20"/>
          <w:spacing w:val="-3"/>
          <w:sz w:val="19"/>
        </w:rPr>
        <w:t xml:space="preserve">links </w:t>
      </w:r>
      <w:r>
        <w:rPr>
          <w:color w:val="231F20"/>
          <w:sz w:val="19"/>
        </w:rPr>
        <w:t xml:space="preserve">meet in conference each Spring at the </w:t>
      </w:r>
      <w:r>
        <w:rPr>
          <w:color w:val="231F20"/>
          <w:spacing w:val="-3"/>
          <w:sz w:val="19"/>
        </w:rPr>
        <w:t xml:space="preserve">Windermere </w:t>
      </w:r>
      <w:r>
        <w:rPr>
          <w:color w:val="231F20"/>
          <w:sz w:val="19"/>
        </w:rPr>
        <w:t>Centre for the exchange of n</w:t>
      </w:r>
      <w:r>
        <w:rPr>
          <w:color w:val="231F20"/>
          <w:sz w:val="19"/>
        </w:rPr>
        <w:t xml:space="preserve">ews and experiences and also for a short time of retreat. Particular thanks is due to the Revd Gill Jackson for her careful and thorough work in regard to membership records and subscriptions. Gaining just one member from </w:t>
      </w:r>
      <w:r>
        <w:rPr>
          <w:color w:val="231F20"/>
          <w:spacing w:val="-4"/>
          <w:sz w:val="19"/>
        </w:rPr>
        <w:t xml:space="preserve">each  </w:t>
      </w:r>
      <w:r>
        <w:rPr>
          <w:color w:val="231F20"/>
          <w:sz w:val="19"/>
        </w:rPr>
        <w:t>of our Districts in the comi</w:t>
      </w:r>
      <w:r>
        <w:rPr>
          <w:color w:val="231F20"/>
          <w:sz w:val="19"/>
        </w:rPr>
        <w:t xml:space="preserve">ng year would enrich </w:t>
      </w:r>
      <w:r>
        <w:rPr>
          <w:color w:val="231F20"/>
          <w:spacing w:val="-5"/>
          <w:sz w:val="19"/>
        </w:rPr>
        <w:t xml:space="preserve">the </w:t>
      </w:r>
      <w:r>
        <w:rPr>
          <w:color w:val="231F20"/>
          <w:sz w:val="19"/>
        </w:rPr>
        <w:t>worshipping life of our churches</w:t>
      </w:r>
      <w:r>
        <w:rPr>
          <w:color w:val="231F20"/>
          <w:spacing w:val="40"/>
          <w:sz w:val="19"/>
        </w:rPr>
        <w:t xml:space="preserve"> </w:t>
      </w:r>
      <w:r>
        <w:rPr>
          <w:color w:val="231F20"/>
          <w:sz w:val="19"/>
        </w:rPr>
        <w:t>enormously!</w:t>
      </w:r>
    </w:p>
    <w:p w:rsidR="00166577" w:rsidRDefault="00166577">
      <w:pPr>
        <w:pStyle w:val="BodyText"/>
        <w:spacing w:before="7"/>
        <w:rPr>
          <w:sz w:val="20"/>
        </w:rPr>
      </w:pPr>
    </w:p>
    <w:p w:rsidR="00166577" w:rsidRDefault="00760F94">
      <w:pPr>
        <w:pStyle w:val="ListParagraph"/>
        <w:numPr>
          <w:ilvl w:val="1"/>
          <w:numId w:val="2"/>
        </w:numPr>
        <w:tabs>
          <w:tab w:val="left" w:pos="1093"/>
          <w:tab w:val="left" w:pos="1094"/>
        </w:tabs>
        <w:spacing w:line="264" w:lineRule="auto"/>
        <w:ind w:left="411" w:right="411" w:firstLine="1"/>
        <w:jc w:val="both"/>
        <w:rPr>
          <w:sz w:val="19"/>
        </w:rPr>
      </w:pPr>
      <w:r>
        <w:rPr>
          <w:color w:val="231F20"/>
          <w:sz w:val="19"/>
        </w:rPr>
        <w:t xml:space="preserve">The world has given us much to pray </w:t>
      </w:r>
      <w:r>
        <w:rPr>
          <w:color w:val="231F20"/>
          <w:spacing w:val="-3"/>
          <w:sz w:val="19"/>
        </w:rPr>
        <w:t xml:space="preserve">about </w:t>
      </w:r>
      <w:r>
        <w:rPr>
          <w:color w:val="231F20"/>
          <w:sz w:val="19"/>
        </w:rPr>
        <w:t xml:space="preserve">in  the  past  twelve  months,  and  doubtless  will   do so again in the coming </w:t>
      </w:r>
      <w:r>
        <w:rPr>
          <w:color w:val="231F20"/>
          <w:spacing w:val="-4"/>
          <w:sz w:val="19"/>
        </w:rPr>
        <w:t xml:space="preserve">year. </w:t>
      </w:r>
      <w:r>
        <w:rPr>
          <w:color w:val="231F20"/>
          <w:sz w:val="19"/>
        </w:rPr>
        <w:t>The remarkable catch-phrase use by the Retreat  Associat</w:t>
      </w:r>
      <w:r>
        <w:rPr>
          <w:color w:val="231F20"/>
          <w:sz w:val="19"/>
        </w:rPr>
        <w:t xml:space="preserve">ion  </w:t>
      </w:r>
      <w:r>
        <w:rPr>
          <w:color w:val="231F20"/>
          <w:spacing w:val="-4"/>
          <w:sz w:val="19"/>
        </w:rPr>
        <w:t xml:space="preserve">for  </w:t>
      </w:r>
      <w:r>
        <w:rPr>
          <w:color w:val="231F20"/>
          <w:sz w:val="19"/>
        </w:rPr>
        <w:t xml:space="preserve">last </w:t>
      </w:r>
      <w:r>
        <w:rPr>
          <w:color w:val="231F20"/>
          <w:spacing w:val="-3"/>
          <w:sz w:val="19"/>
        </w:rPr>
        <w:t xml:space="preserve">year’s  </w:t>
      </w:r>
      <w:r>
        <w:rPr>
          <w:color w:val="231F20"/>
          <w:sz w:val="19"/>
        </w:rPr>
        <w:t xml:space="preserve">National Quiet Day (Stop! In the name   of God!) has found repeated relevance in recent history, drawing added attention both to the </w:t>
      </w:r>
      <w:r>
        <w:rPr>
          <w:color w:val="231F20"/>
          <w:spacing w:val="-3"/>
          <w:sz w:val="19"/>
        </w:rPr>
        <w:t xml:space="preserve">need  </w:t>
      </w:r>
      <w:r>
        <w:rPr>
          <w:color w:val="231F20"/>
          <w:sz w:val="19"/>
        </w:rPr>
        <w:t xml:space="preserve">and the opportunities to withdraw and to </w:t>
      </w:r>
      <w:r>
        <w:rPr>
          <w:color w:val="231F20"/>
          <w:spacing w:val="-3"/>
          <w:sz w:val="19"/>
        </w:rPr>
        <w:t xml:space="preserve">pray.  </w:t>
      </w:r>
      <w:r>
        <w:rPr>
          <w:color w:val="231F20"/>
          <w:sz w:val="19"/>
        </w:rPr>
        <w:t xml:space="preserve">In  the maelstrom  of  this  </w:t>
      </w:r>
      <w:r>
        <w:rPr>
          <w:color w:val="231F20"/>
          <w:spacing w:val="-3"/>
          <w:sz w:val="19"/>
        </w:rPr>
        <w:t xml:space="preserve">world’s  </w:t>
      </w:r>
      <w:r>
        <w:rPr>
          <w:color w:val="231F20"/>
          <w:sz w:val="19"/>
        </w:rPr>
        <w:t>so-calle</w:t>
      </w:r>
      <w:r>
        <w:rPr>
          <w:color w:val="231F20"/>
          <w:sz w:val="19"/>
        </w:rPr>
        <w:t xml:space="preserve">d  progress, it is even more important that we should find </w:t>
      </w:r>
      <w:r>
        <w:rPr>
          <w:color w:val="231F20"/>
          <w:spacing w:val="-4"/>
          <w:sz w:val="19"/>
        </w:rPr>
        <w:t xml:space="preserve">and </w:t>
      </w:r>
      <w:r>
        <w:rPr>
          <w:color w:val="231F20"/>
          <w:sz w:val="19"/>
        </w:rPr>
        <w:t xml:space="preserve">hold on to ‘the peace which the world cannot give’. </w:t>
      </w:r>
      <w:r>
        <w:rPr>
          <w:color w:val="231F20"/>
          <w:spacing w:val="-6"/>
          <w:sz w:val="19"/>
        </w:rPr>
        <w:t xml:space="preserve">We </w:t>
      </w:r>
      <w:r>
        <w:rPr>
          <w:color w:val="231F20"/>
          <w:sz w:val="19"/>
        </w:rPr>
        <w:t xml:space="preserve">are part of your Church and we exist to help </w:t>
      </w:r>
      <w:r>
        <w:rPr>
          <w:color w:val="231F20"/>
          <w:spacing w:val="-4"/>
          <w:sz w:val="19"/>
        </w:rPr>
        <w:t xml:space="preserve">its </w:t>
      </w:r>
      <w:r>
        <w:rPr>
          <w:color w:val="231F20"/>
          <w:sz w:val="19"/>
        </w:rPr>
        <w:t>members to do just</w:t>
      </w:r>
      <w:r>
        <w:rPr>
          <w:color w:val="231F20"/>
          <w:spacing w:val="24"/>
          <w:sz w:val="19"/>
        </w:rPr>
        <w:t xml:space="preserve"> </w:t>
      </w:r>
      <w:r>
        <w:rPr>
          <w:color w:val="231F20"/>
          <w:sz w:val="19"/>
        </w:rPr>
        <w:t>that.</w:t>
      </w:r>
    </w:p>
    <w:p w:rsidR="00166577" w:rsidRDefault="00166577">
      <w:pPr>
        <w:spacing w:line="264" w:lineRule="auto"/>
        <w:jc w:val="both"/>
        <w:rPr>
          <w:sz w:val="19"/>
        </w:rPr>
        <w:sectPr w:rsidR="00166577">
          <w:type w:val="continuous"/>
          <w:pgSz w:w="11910" w:h="16840"/>
          <w:pgMar w:top="1580" w:right="740" w:bottom="280" w:left="940" w:header="720" w:footer="720" w:gutter="0"/>
          <w:cols w:num="2" w:space="720" w:equalWidth="0">
            <w:col w:w="4929" w:space="40"/>
            <w:col w:w="5261"/>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5"/>
        <w:rPr>
          <w:sz w:val="27"/>
        </w:rPr>
      </w:pPr>
    </w:p>
    <w:p w:rsidR="00166577" w:rsidRDefault="00760F94">
      <w:pPr>
        <w:pStyle w:val="BodyText"/>
        <w:spacing w:line="20" w:lineRule="exact"/>
        <w:ind w:left="467"/>
        <w:rPr>
          <w:sz w:val="2"/>
        </w:rPr>
      </w:pPr>
      <w:r>
        <w:rPr>
          <w:sz w:val="2"/>
        </w:rPr>
      </w:r>
      <w:r>
        <w:rPr>
          <w:sz w:val="2"/>
        </w:rPr>
        <w:pict>
          <v:group id="_x0000_s1039" style="width:467.75pt;height:1pt;mso-position-horizontal-relative:char;mso-position-vertical-relative:line" coordsize="9355,20">
            <v:line id="_x0000_s1040"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987"/>
          <w:tab w:val="left" w:pos="2738"/>
        </w:tabs>
        <w:spacing w:before="106"/>
        <w:ind w:left="0" w:right="391"/>
        <w:jc w:val="right"/>
      </w:pPr>
      <w:r>
        <w:pict>
          <v:shape id="_x0000_s1038" type="#_x0000_t202" style="position:absolute;left:0;text-align:left;margin-left:464.1pt;margin-top:5.05pt;width:35.95pt;height:13.45pt;z-index:-262294528;mso-position-horizont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v:shape>
        </w:pict>
      </w:r>
      <w:r>
        <w:rPr>
          <w:color w:val="231F20"/>
          <w:w w:val="110"/>
        </w:rPr>
        <w:t>I63</w:t>
      </w:r>
      <w:r>
        <w:rPr>
          <w:color w:val="FFFFFF"/>
          <w:w w:val="110"/>
          <w:shd w:val="clear" w:color="auto" w:fill="231F20"/>
        </w:rPr>
        <w:tab/>
      </w:r>
      <w:r>
        <w:rPr>
          <w:color w:val="FFFFFF"/>
          <w:spacing w:val="3"/>
          <w:w w:val="110"/>
          <w:shd w:val="clear" w:color="auto" w:fill="231F20"/>
        </w:rPr>
        <w:t>Information</w:t>
      </w:r>
      <w:r>
        <w:rPr>
          <w:color w:val="FFFFFF"/>
          <w:spacing w:val="3"/>
          <w:shd w:val="clear" w:color="auto" w:fill="231F20"/>
        </w:rPr>
        <w:tab/>
      </w:r>
    </w:p>
    <w:p w:rsidR="00166577" w:rsidRDefault="00166577">
      <w:pPr>
        <w:jc w:val="right"/>
        <w:sectPr w:rsidR="00166577">
          <w:type w:val="continuous"/>
          <w:pgSz w:w="11910" w:h="16840"/>
          <w:pgMar w:top="1580" w:right="740" w:bottom="280" w:left="940" w:header="720" w:footer="720" w:gutter="0"/>
          <w:cols w:space="720"/>
        </w:sectPr>
      </w:pPr>
    </w:p>
    <w:p w:rsidR="00166577" w:rsidRDefault="00760F94">
      <w:pPr>
        <w:tabs>
          <w:tab w:val="left" w:pos="816"/>
          <w:tab w:val="left" w:pos="9548"/>
        </w:tabs>
        <w:spacing w:before="89"/>
        <w:ind w:left="193"/>
        <w:rPr>
          <w:rFonts w:ascii="Cambria" w:hAnsi="Cambria"/>
          <w:b/>
          <w:i/>
          <w:sz w:val="52"/>
        </w:rPr>
      </w:pPr>
      <w:r>
        <w:rPr>
          <w:rFonts w:ascii="Cambria" w:hAnsi="Cambria"/>
          <w:b/>
          <w:i/>
          <w:color w:val="A7A9AC"/>
          <w:w w:val="126"/>
          <w:sz w:val="52"/>
          <w:shd w:val="clear" w:color="auto" w:fill="231F20"/>
        </w:rPr>
        <w:t xml:space="preserve"> </w:t>
      </w:r>
      <w:r>
        <w:rPr>
          <w:rFonts w:ascii="Cambria" w:hAnsi="Cambria"/>
          <w:b/>
          <w:i/>
          <w:color w:val="A7A9AC"/>
          <w:sz w:val="52"/>
          <w:shd w:val="clear" w:color="auto" w:fill="231F20"/>
        </w:rPr>
        <w:tab/>
      </w:r>
      <w:r>
        <w:rPr>
          <w:rFonts w:ascii="Cambria" w:hAnsi="Cambria"/>
          <w:b/>
          <w:i/>
          <w:color w:val="A7A9AC"/>
          <w:w w:val="115"/>
          <w:sz w:val="52"/>
          <w:shd w:val="clear" w:color="auto" w:fill="231F20"/>
        </w:rPr>
        <w:t>W</w:t>
      </w:r>
      <w:r>
        <w:rPr>
          <w:rFonts w:ascii="Cambria" w:hAnsi="Cambria"/>
          <w:b/>
          <w:i/>
          <w:color w:val="FFFFFF"/>
          <w:w w:val="115"/>
          <w:sz w:val="52"/>
          <w:shd w:val="clear" w:color="auto" w:fill="231F20"/>
        </w:rPr>
        <w:t xml:space="preserve">omen’s </w:t>
      </w:r>
      <w:r>
        <w:rPr>
          <w:rFonts w:ascii="Cambria" w:hAnsi="Cambria"/>
          <w:b/>
          <w:i/>
          <w:color w:val="A7A9AC"/>
          <w:w w:val="115"/>
          <w:sz w:val="52"/>
          <w:shd w:val="clear" w:color="auto" w:fill="231F20"/>
        </w:rPr>
        <w:t>W</w:t>
      </w:r>
      <w:r>
        <w:rPr>
          <w:rFonts w:ascii="Cambria" w:hAnsi="Cambria"/>
          <w:b/>
          <w:i/>
          <w:color w:val="FFFFFF"/>
          <w:w w:val="115"/>
          <w:sz w:val="52"/>
          <w:shd w:val="clear" w:color="auto" w:fill="231F20"/>
        </w:rPr>
        <w:t xml:space="preserve">orld </w:t>
      </w:r>
      <w:r>
        <w:rPr>
          <w:rFonts w:ascii="Cambria" w:hAnsi="Cambria"/>
          <w:b/>
          <w:i/>
          <w:color w:val="A7A9AC"/>
          <w:w w:val="115"/>
          <w:sz w:val="52"/>
          <w:shd w:val="clear" w:color="auto" w:fill="231F20"/>
        </w:rPr>
        <w:t>D</w:t>
      </w:r>
      <w:r>
        <w:rPr>
          <w:rFonts w:ascii="Cambria" w:hAnsi="Cambria"/>
          <w:b/>
          <w:i/>
          <w:color w:val="FFFFFF"/>
          <w:w w:val="115"/>
          <w:sz w:val="52"/>
          <w:shd w:val="clear" w:color="auto" w:fill="231F20"/>
        </w:rPr>
        <w:t>ay of</w:t>
      </w:r>
      <w:r>
        <w:rPr>
          <w:rFonts w:ascii="Cambria" w:hAnsi="Cambria"/>
          <w:b/>
          <w:i/>
          <w:color w:val="FFFFFF"/>
          <w:spacing w:val="62"/>
          <w:w w:val="115"/>
          <w:sz w:val="52"/>
          <w:shd w:val="clear" w:color="auto" w:fill="231F20"/>
        </w:rPr>
        <w:t xml:space="preserve"> </w:t>
      </w:r>
      <w:r>
        <w:rPr>
          <w:rFonts w:ascii="Cambria" w:hAnsi="Cambria"/>
          <w:b/>
          <w:i/>
          <w:color w:val="A7A9AC"/>
          <w:w w:val="115"/>
          <w:sz w:val="52"/>
          <w:shd w:val="clear" w:color="auto" w:fill="231F20"/>
        </w:rPr>
        <w:t>P</w:t>
      </w:r>
      <w:r>
        <w:rPr>
          <w:rFonts w:ascii="Cambria" w:hAnsi="Cambria"/>
          <w:b/>
          <w:i/>
          <w:color w:val="FFFFFF"/>
          <w:w w:val="115"/>
          <w:sz w:val="52"/>
          <w:shd w:val="clear" w:color="auto" w:fill="231F20"/>
        </w:rPr>
        <w:t>rayer</w:t>
      </w:r>
      <w:r>
        <w:rPr>
          <w:rFonts w:ascii="Cambria" w:hAnsi="Cambria"/>
          <w:b/>
          <w:i/>
          <w:color w:val="FFFFFF"/>
          <w:sz w:val="52"/>
          <w:shd w:val="clear" w:color="auto" w:fill="231F20"/>
        </w:rPr>
        <w:tab/>
      </w:r>
    </w:p>
    <w:p w:rsidR="00166577" w:rsidRDefault="00166577">
      <w:pPr>
        <w:pStyle w:val="BodyText"/>
        <w:rPr>
          <w:rFonts w:ascii="Cambria"/>
          <w:b/>
          <w:i/>
          <w:sz w:val="20"/>
        </w:rPr>
      </w:pPr>
    </w:p>
    <w:p w:rsidR="00166577" w:rsidRDefault="00166577">
      <w:pPr>
        <w:pStyle w:val="BodyText"/>
        <w:rPr>
          <w:rFonts w:ascii="Cambria"/>
          <w:b/>
          <w:i/>
          <w:sz w:val="20"/>
        </w:rPr>
      </w:pPr>
    </w:p>
    <w:p w:rsidR="00166577" w:rsidRDefault="00166577">
      <w:pPr>
        <w:pStyle w:val="BodyText"/>
        <w:spacing w:before="10"/>
        <w:rPr>
          <w:rFonts w:ascii="Cambria"/>
          <w:b/>
          <w:i/>
        </w:rPr>
      </w:pPr>
    </w:p>
    <w:p w:rsidR="00166577" w:rsidRDefault="00166577">
      <w:pPr>
        <w:rPr>
          <w:rFonts w:ascii="Cambria"/>
        </w:rPr>
        <w:sectPr w:rsidR="00166577">
          <w:pgSz w:w="11910" w:h="16840"/>
          <w:pgMar w:top="1260" w:right="740" w:bottom="280" w:left="940" w:header="720" w:footer="720" w:gutter="0"/>
          <w:cols w:space="720"/>
        </w:sectPr>
      </w:pPr>
    </w:p>
    <w:p w:rsidR="00166577" w:rsidRDefault="00760F94">
      <w:pPr>
        <w:pStyle w:val="ListParagraph"/>
        <w:numPr>
          <w:ilvl w:val="0"/>
          <w:numId w:val="1"/>
        </w:numPr>
        <w:tabs>
          <w:tab w:val="left" w:pos="894"/>
          <w:tab w:val="left" w:pos="895"/>
        </w:tabs>
        <w:spacing w:before="107" w:line="264" w:lineRule="auto"/>
        <w:ind w:right="38" w:firstLine="0"/>
        <w:jc w:val="both"/>
        <w:rPr>
          <w:sz w:val="19"/>
        </w:rPr>
      </w:pPr>
      <w:r>
        <w:rPr>
          <w:color w:val="231F20"/>
          <w:sz w:val="19"/>
        </w:rPr>
        <w:t xml:space="preserve">Our service this </w:t>
      </w:r>
      <w:r>
        <w:rPr>
          <w:color w:val="231F20"/>
          <w:spacing w:val="-4"/>
          <w:sz w:val="19"/>
        </w:rPr>
        <w:t xml:space="preserve">year, </w:t>
      </w:r>
      <w:r>
        <w:rPr>
          <w:color w:val="231F20"/>
          <w:sz w:val="19"/>
        </w:rPr>
        <w:t xml:space="preserve">held on Friday the </w:t>
      </w:r>
      <w:r>
        <w:rPr>
          <w:color w:val="231F20"/>
          <w:spacing w:val="-5"/>
          <w:sz w:val="19"/>
        </w:rPr>
        <w:t xml:space="preserve">7th </w:t>
      </w:r>
      <w:r>
        <w:rPr>
          <w:color w:val="231F20"/>
          <w:sz w:val="19"/>
        </w:rPr>
        <w:t xml:space="preserve">of March, was written by the women of the Lebanon with the theme ‘Holy Spirit, Fill Us’. A theme </w:t>
      </w:r>
      <w:r>
        <w:rPr>
          <w:color w:val="231F20"/>
          <w:spacing w:val="-3"/>
          <w:sz w:val="19"/>
        </w:rPr>
        <w:t xml:space="preserve">that </w:t>
      </w:r>
      <w:r>
        <w:rPr>
          <w:color w:val="231F20"/>
          <w:sz w:val="19"/>
        </w:rPr>
        <w:t xml:space="preserve">reflected the longed for peace and harmony much sought after in their country. The words ‘Come, </w:t>
      </w:r>
      <w:r>
        <w:rPr>
          <w:color w:val="231F20"/>
          <w:spacing w:val="-3"/>
          <w:sz w:val="19"/>
        </w:rPr>
        <w:t xml:space="preserve">ever- </w:t>
      </w:r>
      <w:r>
        <w:rPr>
          <w:color w:val="231F20"/>
          <w:sz w:val="19"/>
        </w:rPr>
        <w:t xml:space="preserve">present Spirit of </w:t>
      </w:r>
      <w:r>
        <w:rPr>
          <w:color w:val="231F20"/>
          <w:spacing w:val="-3"/>
          <w:sz w:val="19"/>
        </w:rPr>
        <w:t xml:space="preserve">Truth, </w:t>
      </w:r>
      <w:r>
        <w:rPr>
          <w:color w:val="231F20"/>
          <w:sz w:val="19"/>
        </w:rPr>
        <w:t>fill us and work through us</w:t>
      </w:r>
      <w:r>
        <w:rPr>
          <w:color w:val="231F20"/>
          <w:sz w:val="19"/>
        </w:rPr>
        <w:t>’ that had been written by the Lebanon’s committee, were repeated throughout the Service. The prayers, readings and music, helped us all to feel the deep need of the</w:t>
      </w:r>
      <w:r>
        <w:rPr>
          <w:color w:val="231F20"/>
          <w:spacing w:val="16"/>
          <w:sz w:val="19"/>
        </w:rPr>
        <w:t xml:space="preserve"> </w:t>
      </w:r>
      <w:r>
        <w:rPr>
          <w:color w:val="231F20"/>
          <w:sz w:val="19"/>
        </w:rPr>
        <w:t>people.</w:t>
      </w:r>
    </w:p>
    <w:p w:rsidR="00166577" w:rsidRDefault="00166577">
      <w:pPr>
        <w:pStyle w:val="BodyText"/>
        <w:spacing w:before="7"/>
        <w:rPr>
          <w:sz w:val="20"/>
        </w:rPr>
      </w:pPr>
    </w:p>
    <w:p w:rsidR="00166577" w:rsidRDefault="00760F94">
      <w:pPr>
        <w:pStyle w:val="ListParagraph"/>
        <w:numPr>
          <w:ilvl w:val="0"/>
          <w:numId w:val="1"/>
        </w:numPr>
        <w:tabs>
          <w:tab w:val="left" w:pos="955"/>
          <w:tab w:val="left" w:pos="956"/>
        </w:tabs>
        <w:spacing w:line="264" w:lineRule="auto"/>
        <w:ind w:right="38" w:firstLine="0"/>
        <w:jc w:val="both"/>
        <w:rPr>
          <w:sz w:val="19"/>
        </w:rPr>
      </w:pPr>
      <w:r>
        <w:rPr>
          <w:color w:val="231F20"/>
          <w:sz w:val="19"/>
        </w:rPr>
        <w:t xml:space="preserve">Lebanon is one of the smallest countries </w:t>
      </w:r>
      <w:r>
        <w:rPr>
          <w:color w:val="231F20"/>
          <w:spacing w:val="-8"/>
          <w:sz w:val="19"/>
        </w:rPr>
        <w:t xml:space="preserve">in </w:t>
      </w:r>
      <w:r>
        <w:rPr>
          <w:color w:val="231F20"/>
          <w:sz w:val="19"/>
        </w:rPr>
        <w:t xml:space="preserve">the Middle East, less than half the size of Wales. A beautiful fertile country, it was once described as </w:t>
      </w:r>
      <w:r>
        <w:rPr>
          <w:color w:val="231F20"/>
          <w:spacing w:val="-5"/>
          <w:sz w:val="19"/>
        </w:rPr>
        <w:t xml:space="preserve">the </w:t>
      </w:r>
      <w:r>
        <w:rPr>
          <w:color w:val="231F20"/>
          <w:sz w:val="19"/>
        </w:rPr>
        <w:t xml:space="preserve">‘Paris’ of the East. Bordered by Syria and Israel, </w:t>
      </w:r>
      <w:r>
        <w:rPr>
          <w:color w:val="231F20"/>
          <w:spacing w:val="-7"/>
          <w:sz w:val="19"/>
        </w:rPr>
        <w:t xml:space="preserve">it </w:t>
      </w:r>
      <w:r>
        <w:rPr>
          <w:color w:val="231F20"/>
          <w:sz w:val="19"/>
        </w:rPr>
        <w:t>has seen many problems in the last two decades, life in the country is still hard as the peop</w:t>
      </w:r>
      <w:r>
        <w:rPr>
          <w:color w:val="231F20"/>
          <w:sz w:val="19"/>
        </w:rPr>
        <w:t xml:space="preserve">le try to re- build after the long civil </w:t>
      </w:r>
      <w:r>
        <w:rPr>
          <w:color w:val="231F20"/>
          <w:spacing w:val="-5"/>
          <w:sz w:val="19"/>
        </w:rPr>
        <w:t xml:space="preserve">war. </w:t>
      </w:r>
      <w:r>
        <w:rPr>
          <w:color w:val="231F20"/>
          <w:sz w:val="19"/>
        </w:rPr>
        <w:t>An ancient Bible land; its name appears 75 times in the Bible, the people are proud of their Christian</w:t>
      </w:r>
      <w:r>
        <w:rPr>
          <w:color w:val="231F20"/>
          <w:spacing w:val="31"/>
          <w:sz w:val="19"/>
        </w:rPr>
        <w:t xml:space="preserve"> </w:t>
      </w:r>
      <w:r>
        <w:rPr>
          <w:color w:val="231F20"/>
          <w:sz w:val="19"/>
        </w:rPr>
        <w:t>tradition.</w:t>
      </w:r>
    </w:p>
    <w:p w:rsidR="00166577" w:rsidRDefault="00166577">
      <w:pPr>
        <w:pStyle w:val="BodyText"/>
        <w:spacing w:before="7"/>
        <w:rPr>
          <w:sz w:val="20"/>
        </w:rPr>
      </w:pPr>
    </w:p>
    <w:p w:rsidR="00166577" w:rsidRDefault="00760F94">
      <w:pPr>
        <w:pStyle w:val="ListParagraph"/>
        <w:numPr>
          <w:ilvl w:val="0"/>
          <w:numId w:val="1"/>
        </w:numPr>
        <w:tabs>
          <w:tab w:val="left" w:pos="894"/>
          <w:tab w:val="left" w:pos="895"/>
        </w:tabs>
        <w:spacing w:line="264" w:lineRule="auto"/>
        <w:ind w:left="212" w:right="39" w:firstLine="1"/>
        <w:jc w:val="both"/>
        <w:rPr>
          <w:sz w:val="19"/>
        </w:rPr>
      </w:pPr>
      <w:r>
        <w:rPr>
          <w:color w:val="231F20"/>
          <w:sz w:val="19"/>
        </w:rPr>
        <w:t xml:space="preserve">The services were well attended with </w:t>
      </w:r>
      <w:r>
        <w:rPr>
          <w:color w:val="231F20"/>
          <w:spacing w:val="-4"/>
          <w:sz w:val="19"/>
        </w:rPr>
        <w:t xml:space="preserve">over </w:t>
      </w:r>
      <w:r>
        <w:rPr>
          <w:color w:val="231F20"/>
          <w:sz w:val="19"/>
        </w:rPr>
        <w:t xml:space="preserve">350,000 orders of service used at the many </w:t>
      </w:r>
      <w:r>
        <w:rPr>
          <w:color w:val="231F20"/>
          <w:spacing w:val="-3"/>
          <w:sz w:val="19"/>
        </w:rPr>
        <w:t xml:space="preserve">different </w:t>
      </w:r>
      <w:r>
        <w:rPr>
          <w:color w:val="231F20"/>
          <w:sz w:val="19"/>
        </w:rPr>
        <w:t xml:space="preserve">services held throughout, England, Northern </w:t>
      </w:r>
      <w:r>
        <w:rPr>
          <w:color w:val="231F20"/>
          <w:spacing w:val="-3"/>
          <w:sz w:val="19"/>
        </w:rPr>
        <w:t xml:space="preserve">Ireland </w:t>
      </w:r>
      <w:r>
        <w:rPr>
          <w:color w:val="231F20"/>
          <w:sz w:val="19"/>
        </w:rPr>
        <w:t xml:space="preserve">and Wales. Especially  translated  service  </w:t>
      </w:r>
      <w:r>
        <w:rPr>
          <w:color w:val="231F20"/>
          <w:spacing w:val="-3"/>
          <w:sz w:val="19"/>
        </w:rPr>
        <w:t xml:space="preserve">sheets </w:t>
      </w:r>
      <w:r>
        <w:rPr>
          <w:color w:val="231F20"/>
          <w:sz w:val="19"/>
        </w:rPr>
        <w:t xml:space="preserve">are produced for the </w:t>
      </w:r>
      <w:r>
        <w:rPr>
          <w:color w:val="231F20"/>
          <w:spacing w:val="-3"/>
          <w:sz w:val="19"/>
        </w:rPr>
        <w:t xml:space="preserve">Welsh </w:t>
      </w:r>
      <w:r>
        <w:rPr>
          <w:color w:val="231F20"/>
          <w:sz w:val="19"/>
        </w:rPr>
        <w:t>speaking churches. Services</w:t>
      </w:r>
      <w:r>
        <w:rPr>
          <w:color w:val="231F20"/>
          <w:spacing w:val="-18"/>
          <w:sz w:val="19"/>
        </w:rPr>
        <w:t xml:space="preserve"> </w:t>
      </w:r>
      <w:r>
        <w:rPr>
          <w:color w:val="231F20"/>
          <w:sz w:val="19"/>
        </w:rPr>
        <w:t>were</w:t>
      </w:r>
      <w:r>
        <w:rPr>
          <w:color w:val="231F20"/>
          <w:spacing w:val="-18"/>
          <w:sz w:val="19"/>
        </w:rPr>
        <w:t xml:space="preserve"> </w:t>
      </w:r>
      <w:r>
        <w:rPr>
          <w:color w:val="231F20"/>
          <w:sz w:val="19"/>
        </w:rPr>
        <w:t>held</w:t>
      </w:r>
      <w:r>
        <w:rPr>
          <w:color w:val="231F20"/>
          <w:spacing w:val="-18"/>
          <w:sz w:val="19"/>
        </w:rPr>
        <w:t xml:space="preserve"> </w:t>
      </w:r>
      <w:r>
        <w:rPr>
          <w:color w:val="231F20"/>
          <w:sz w:val="19"/>
        </w:rPr>
        <w:t>in</w:t>
      </w:r>
      <w:r>
        <w:rPr>
          <w:color w:val="231F20"/>
          <w:spacing w:val="-18"/>
          <w:sz w:val="19"/>
        </w:rPr>
        <w:t xml:space="preserve"> </w:t>
      </w:r>
      <w:r>
        <w:rPr>
          <w:color w:val="231F20"/>
          <w:sz w:val="19"/>
        </w:rPr>
        <w:t>churches,</w:t>
      </w:r>
      <w:r>
        <w:rPr>
          <w:color w:val="231F20"/>
          <w:spacing w:val="-18"/>
          <w:sz w:val="19"/>
        </w:rPr>
        <w:t xml:space="preserve"> </w:t>
      </w:r>
      <w:r>
        <w:rPr>
          <w:color w:val="231F20"/>
          <w:sz w:val="19"/>
        </w:rPr>
        <w:t>cathedrals,</w:t>
      </w:r>
      <w:r>
        <w:rPr>
          <w:color w:val="231F20"/>
          <w:spacing w:val="-17"/>
          <w:sz w:val="19"/>
        </w:rPr>
        <w:t xml:space="preserve"> </w:t>
      </w:r>
      <w:r>
        <w:rPr>
          <w:color w:val="231F20"/>
          <w:sz w:val="19"/>
        </w:rPr>
        <w:t xml:space="preserve">hospitals, nursing homes, halls and schools, where the special </w:t>
      </w:r>
      <w:r>
        <w:rPr>
          <w:color w:val="231F20"/>
          <w:sz w:val="19"/>
        </w:rPr>
        <w:t>children’s service sheets, along with the</w:t>
      </w:r>
      <w:r>
        <w:rPr>
          <w:color w:val="231F20"/>
          <w:spacing w:val="21"/>
          <w:sz w:val="19"/>
        </w:rPr>
        <w:t xml:space="preserve"> </w:t>
      </w:r>
      <w:r>
        <w:rPr>
          <w:color w:val="231F20"/>
          <w:sz w:val="19"/>
        </w:rPr>
        <w:t>teachers</w:t>
      </w:r>
    </w:p>
    <w:p w:rsidR="00166577" w:rsidRDefault="00760F94">
      <w:pPr>
        <w:pStyle w:val="BodyText"/>
        <w:spacing w:before="103" w:line="264" w:lineRule="auto"/>
        <w:ind w:left="212" w:right="695"/>
        <w:jc w:val="both"/>
      </w:pPr>
      <w:r>
        <w:br w:type="column"/>
      </w:r>
      <w:r>
        <w:rPr>
          <w:color w:val="231F20"/>
        </w:rPr>
        <w:t>notes are used at assemblies. Day conferences and preparation days have also increased with over 50 booked from Autumn 2003 to early Spring 2004.</w:t>
      </w:r>
    </w:p>
    <w:p w:rsidR="00166577" w:rsidRDefault="00166577">
      <w:pPr>
        <w:pStyle w:val="BodyText"/>
        <w:spacing w:before="8"/>
        <w:rPr>
          <w:sz w:val="20"/>
        </w:rPr>
      </w:pPr>
    </w:p>
    <w:p w:rsidR="00166577" w:rsidRDefault="00760F94">
      <w:pPr>
        <w:pStyle w:val="ListParagraph"/>
        <w:numPr>
          <w:ilvl w:val="0"/>
          <w:numId w:val="1"/>
        </w:numPr>
        <w:tabs>
          <w:tab w:val="left" w:pos="893"/>
          <w:tab w:val="left" w:pos="895"/>
        </w:tabs>
        <w:spacing w:before="1" w:line="264" w:lineRule="auto"/>
        <w:ind w:left="212" w:right="694" w:firstLine="0"/>
        <w:jc w:val="both"/>
        <w:rPr>
          <w:sz w:val="19"/>
        </w:rPr>
      </w:pPr>
      <w:r>
        <w:rPr>
          <w:color w:val="231F20"/>
          <w:sz w:val="19"/>
        </w:rPr>
        <w:t xml:space="preserve">This year the National Committee will </w:t>
      </w:r>
      <w:r>
        <w:rPr>
          <w:color w:val="231F20"/>
          <w:spacing w:val="-4"/>
          <w:sz w:val="19"/>
        </w:rPr>
        <w:t xml:space="preserve">share </w:t>
      </w:r>
      <w:r>
        <w:rPr>
          <w:color w:val="231F20"/>
          <w:sz w:val="19"/>
        </w:rPr>
        <w:t>the great joy</w:t>
      </w:r>
      <w:r>
        <w:rPr>
          <w:color w:val="231F20"/>
          <w:sz w:val="19"/>
        </w:rPr>
        <w:t xml:space="preserve"> of hosting the International </w:t>
      </w:r>
      <w:r>
        <w:rPr>
          <w:color w:val="231F20"/>
          <w:spacing w:val="-3"/>
          <w:sz w:val="19"/>
        </w:rPr>
        <w:t xml:space="preserve">World </w:t>
      </w:r>
      <w:r>
        <w:rPr>
          <w:color w:val="231F20"/>
          <w:sz w:val="19"/>
        </w:rPr>
        <w:t xml:space="preserve">Day of Prayer meeting at Swanwick in August. Delegates from all over the world will come together to </w:t>
      </w:r>
      <w:r>
        <w:rPr>
          <w:color w:val="231F20"/>
          <w:spacing w:val="-4"/>
          <w:sz w:val="19"/>
        </w:rPr>
        <w:t xml:space="preserve">share   </w:t>
      </w:r>
      <w:r>
        <w:rPr>
          <w:color w:val="231F20"/>
          <w:sz w:val="19"/>
        </w:rPr>
        <w:t xml:space="preserve">in fellowship  and  experiences  of  the  </w:t>
      </w:r>
      <w:r>
        <w:rPr>
          <w:color w:val="231F20"/>
          <w:spacing w:val="-3"/>
          <w:sz w:val="19"/>
        </w:rPr>
        <w:t xml:space="preserve">World  </w:t>
      </w:r>
      <w:r>
        <w:rPr>
          <w:color w:val="231F20"/>
          <w:spacing w:val="-4"/>
          <w:sz w:val="19"/>
        </w:rPr>
        <w:t xml:space="preserve">Day  </w:t>
      </w:r>
      <w:r>
        <w:rPr>
          <w:color w:val="231F20"/>
          <w:sz w:val="19"/>
        </w:rPr>
        <w:t xml:space="preserve">of </w:t>
      </w:r>
      <w:r>
        <w:rPr>
          <w:color w:val="231F20"/>
          <w:spacing w:val="-3"/>
          <w:sz w:val="19"/>
        </w:rPr>
        <w:t xml:space="preserve">Prayer. </w:t>
      </w:r>
      <w:r>
        <w:rPr>
          <w:color w:val="231F20"/>
          <w:sz w:val="19"/>
        </w:rPr>
        <w:t xml:space="preserve">It will be wonderful to meet the people  with </w:t>
      </w:r>
      <w:r>
        <w:rPr>
          <w:color w:val="231F20"/>
          <w:sz w:val="19"/>
        </w:rPr>
        <w:t xml:space="preserve">whom you share this day year after year </w:t>
      </w:r>
      <w:r>
        <w:rPr>
          <w:color w:val="231F20"/>
          <w:spacing w:val="-7"/>
          <w:sz w:val="19"/>
        </w:rPr>
        <w:t xml:space="preserve">in </w:t>
      </w:r>
      <w:r>
        <w:rPr>
          <w:color w:val="231F20"/>
          <w:sz w:val="19"/>
        </w:rPr>
        <w:t xml:space="preserve">another part of the world. Every first Friday in </w:t>
      </w:r>
      <w:r>
        <w:rPr>
          <w:color w:val="231F20"/>
          <w:spacing w:val="-4"/>
          <w:sz w:val="19"/>
        </w:rPr>
        <w:t xml:space="preserve">March </w:t>
      </w:r>
      <w:r>
        <w:rPr>
          <w:color w:val="231F20"/>
          <w:sz w:val="19"/>
        </w:rPr>
        <w:t xml:space="preserve">throughout the day somewhere in the world </w:t>
      </w:r>
      <w:r>
        <w:rPr>
          <w:color w:val="231F20"/>
          <w:spacing w:val="-5"/>
          <w:sz w:val="19"/>
        </w:rPr>
        <w:t xml:space="preserve">the </w:t>
      </w:r>
      <w:r>
        <w:rPr>
          <w:color w:val="231F20"/>
          <w:sz w:val="19"/>
        </w:rPr>
        <w:t xml:space="preserve">service is being held.   From the first at day break   in the Islands of </w:t>
      </w:r>
      <w:r>
        <w:rPr>
          <w:color w:val="231F20"/>
          <w:spacing w:val="-4"/>
          <w:sz w:val="19"/>
        </w:rPr>
        <w:t xml:space="preserve">Tonga, </w:t>
      </w:r>
      <w:r>
        <w:rPr>
          <w:color w:val="231F20"/>
          <w:sz w:val="19"/>
        </w:rPr>
        <w:t>to the last on St Lawrence Island, off the coast of</w:t>
      </w:r>
      <w:r>
        <w:rPr>
          <w:color w:val="231F20"/>
          <w:spacing w:val="28"/>
          <w:sz w:val="19"/>
        </w:rPr>
        <w:t xml:space="preserve"> </w:t>
      </w:r>
      <w:r>
        <w:rPr>
          <w:color w:val="231F20"/>
          <w:sz w:val="19"/>
        </w:rPr>
        <w:t>Alaska.</w:t>
      </w:r>
    </w:p>
    <w:p w:rsidR="00166577" w:rsidRDefault="00166577">
      <w:pPr>
        <w:pStyle w:val="BodyText"/>
        <w:spacing w:before="6"/>
        <w:rPr>
          <w:sz w:val="20"/>
        </w:rPr>
      </w:pPr>
    </w:p>
    <w:p w:rsidR="00166577" w:rsidRDefault="00760F94">
      <w:pPr>
        <w:pStyle w:val="ListParagraph"/>
        <w:numPr>
          <w:ilvl w:val="0"/>
          <w:numId w:val="1"/>
        </w:numPr>
        <w:tabs>
          <w:tab w:val="left" w:pos="893"/>
          <w:tab w:val="left" w:pos="895"/>
        </w:tabs>
        <w:spacing w:line="264" w:lineRule="auto"/>
        <w:ind w:right="695" w:firstLine="0"/>
        <w:jc w:val="both"/>
        <w:rPr>
          <w:sz w:val="19"/>
        </w:rPr>
      </w:pPr>
      <w:r>
        <w:rPr>
          <w:color w:val="231F20"/>
          <w:sz w:val="19"/>
        </w:rPr>
        <w:t xml:space="preserve">The service for 2004 has been prepared </w:t>
      </w:r>
      <w:r>
        <w:rPr>
          <w:color w:val="231F20"/>
          <w:spacing w:val="-7"/>
          <w:sz w:val="19"/>
        </w:rPr>
        <w:t xml:space="preserve">by </w:t>
      </w:r>
      <w:r>
        <w:rPr>
          <w:color w:val="231F20"/>
          <w:sz w:val="19"/>
        </w:rPr>
        <w:t xml:space="preserve">the women of Panama, with the theme ‘In Faith, </w:t>
      </w:r>
      <w:r>
        <w:rPr>
          <w:color w:val="231F20"/>
          <w:spacing w:val="-3"/>
          <w:sz w:val="19"/>
        </w:rPr>
        <w:t xml:space="preserve">Women </w:t>
      </w:r>
      <w:r>
        <w:rPr>
          <w:color w:val="231F20"/>
          <w:sz w:val="19"/>
        </w:rPr>
        <w:t>Shape the</w:t>
      </w:r>
      <w:r>
        <w:rPr>
          <w:color w:val="231F20"/>
          <w:spacing w:val="18"/>
          <w:sz w:val="19"/>
        </w:rPr>
        <w:t xml:space="preserve"> </w:t>
      </w:r>
      <w:r>
        <w:rPr>
          <w:color w:val="231F20"/>
          <w:sz w:val="19"/>
        </w:rPr>
        <w:t>Future’.</w:t>
      </w:r>
    </w:p>
    <w:p w:rsidR="00166577" w:rsidRDefault="00166577">
      <w:pPr>
        <w:pStyle w:val="BodyText"/>
        <w:spacing w:before="9"/>
        <w:rPr>
          <w:sz w:val="20"/>
        </w:rPr>
      </w:pPr>
    </w:p>
    <w:p w:rsidR="00166577" w:rsidRDefault="00760F94">
      <w:pPr>
        <w:pStyle w:val="ListParagraph"/>
        <w:numPr>
          <w:ilvl w:val="0"/>
          <w:numId w:val="1"/>
        </w:numPr>
        <w:tabs>
          <w:tab w:val="left" w:pos="893"/>
          <w:tab w:val="left" w:pos="895"/>
        </w:tabs>
        <w:spacing w:line="264" w:lineRule="auto"/>
        <w:ind w:left="212" w:right="695" w:firstLine="0"/>
        <w:jc w:val="both"/>
        <w:rPr>
          <w:sz w:val="19"/>
        </w:rPr>
      </w:pPr>
      <w:r>
        <w:rPr>
          <w:color w:val="231F20"/>
          <w:sz w:val="19"/>
        </w:rPr>
        <w:t xml:space="preserve">More information about the services </w:t>
      </w:r>
      <w:r>
        <w:rPr>
          <w:color w:val="231F20"/>
          <w:spacing w:val="-4"/>
          <w:sz w:val="19"/>
        </w:rPr>
        <w:t xml:space="preserve">and </w:t>
      </w:r>
      <w:r>
        <w:rPr>
          <w:color w:val="231F20"/>
          <w:sz w:val="19"/>
        </w:rPr>
        <w:t xml:space="preserve">conferences along with the service material can </w:t>
      </w:r>
      <w:r>
        <w:rPr>
          <w:color w:val="231F20"/>
          <w:spacing w:val="-6"/>
          <w:sz w:val="19"/>
        </w:rPr>
        <w:t xml:space="preserve">be </w:t>
      </w:r>
      <w:r>
        <w:rPr>
          <w:color w:val="231F20"/>
          <w:sz w:val="19"/>
        </w:rPr>
        <w:t xml:space="preserve">obtained from the office, </w:t>
      </w:r>
      <w:r>
        <w:rPr>
          <w:color w:val="231F20"/>
          <w:spacing w:val="-4"/>
          <w:sz w:val="19"/>
        </w:rPr>
        <w:t xml:space="preserve">Women’s </w:t>
      </w:r>
      <w:r>
        <w:rPr>
          <w:color w:val="231F20"/>
          <w:spacing w:val="-3"/>
          <w:sz w:val="19"/>
        </w:rPr>
        <w:t xml:space="preserve">World </w:t>
      </w:r>
      <w:r>
        <w:rPr>
          <w:color w:val="231F20"/>
          <w:sz w:val="19"/>
        </w:rPr>
        <w:t xml:space="preserve">Day </w:t>
      </w:r>
      <w:r>
        <w:rPr>
          <w:color w:val="231F20"/>
          <w:spacing w:val="-7"/>
          <w:sz w:val="19"/>
        </w:rPr>
        <w:t xml:space="preserve">of </w:t>
      </w:r>
      <w:r>
        <w:rPr>
          <w:color w:val="231F20"/>
          <w:spacing w:val="-3"/>
          <w:sz w:val="19"/>
        </w:rPr>
        <w:t xml:space="preserve">Prayer, </w:t>
      </w:r>
      <w:r>
        <w:rPr>
          <w:color w:val="231F20"/>
          <w:sz w:val="19"/>
        </w:rPr>
        <w:t xml:space="preserve">Commercial Road, Tunbridge Wells, </w:t>
      </w:r>
      <w:r>
        <w:rPr>
          <w:color w:val="231F20"/>
          <w:spacing w:val="-3"/>
          <w:sz w:val="19"/>
        </w:rPr>
        <w:t xml:space="preserve">Kent </w:t>
      </w:r>
      <w:r>
        <w:rPr>
          <w:color w:val="231F20"/>
          <w:sz w:val="19"/>
        </w:rPr>
        <w:t>TN1</w:t>
      </w:r>
      <w:r>
        <w:rPr>
          <w:color w:val="231F20"/>
          <w:spacing w:val="4"/>
          <w:sz w:val="19"/>
        </w:rPr>
        <w:t xml:space="preserve"> </w:t>
      </w:r>
      <w:r>
        <w:rPr>
          <w:color w:val="231F20"/>
          <w:sz w:val="19"/>
        </w:rPr>
        <w:t>2RR.</w:t>
      </w:r>
    </w:p>
    <w:p w:rsidR="00166577" w:rsidRDefault="00760F94">
      <w:pPr>
        <w:pStyle w:val="BodyText"/>
        <w:spacing w:line="217" w:lineRule="exact"/>
        <w:ind w:left="212"/>
        <w:jc w:val="both"/>
      </w:pPr>
      <w:r>
        <w:rPr>
          <w:color w:val="231F20"/>
        </w:rPr>
        <w:t>Telephone/Fax 01892 541411</w:t>
      </w:r>
    </w:p>
    <w:p w:rsidR="00166577" w:rsidRDefault="00760F94">
      <w:pPr>
        <w:pStyle w:val="BodyText"/>
        <w:spacing w:before="21"/>
        <w:ind w:left="213"/>
        <w:jc w:val="both"/>
      </w:pPr>
      <w:r>
        <w:rPr>
          <w:color w:val="231F20"/>
        </w:rPr>
        <w:t xml:space="preserve">E-mail </w:t>
      </w:r>
      <w:hyperlink r:id="rId40">
        <w:r>
          <w:rPr>
            <w:color w:val="231F20"/>
          </w:rPr>
          <w:t>office@wwdp-natcomm.org</w:t>
        </w:r>
      </w:hyperlink>
    </w:p>
    <w:p w:rsidR="00166577" w:rsidRDefault="00166577">
      <w:pPr>
        <w:jc w:val="both"/>
        <w:sectPr w:rsidR="00166577">
          <w:type w:val="continuous"/>
          <w:pgSz w:w="11910" w:h="16840"/>
          <w:pgMar w:top="1580" w:right="740" w:bottom="280" w:left="940" w:header="720" w:footer="720" w:gutter="0"/>
          <w:cols w:num="2" w:space="720" w:equalWidth="0">
            <w:col w:w="4686" w:space="198"/>
            <w:col w:w="5346"/>
          </w:cols>
        </w:sect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rPr>
          <w:sz w:val="20"/>
        </w:rPr>
      </w:pPr>
    </w:p>
    <w:p w:rsidR="00166577" w:rsidRDefault="00166577">
      <w:pPr>
        <w:pStyle w:val="BodyText"/>
        <w:spacing w:before="10"/>
        <w:rPr>
          <w:sz w:val="11"/>
        </w:rPr>
      </w:pPr>
    </w:p>
    <w:p w:rsidR="00166577" w:rsidRDefault="00760F94">
      <w:pPr>
        <w:pStyle w:val="BodyText"/>
        <w:spacing w:line="20" w:lineRule="exact"/>
        <w:ind w:left="183"/>
        <w:rPr>
          <w:sz w:val="2"/>
        </w:rPr>
      </w:pPr>
      <w:r>
        <w:rPr>
          <w:sz w:val="2"/>
        </w:rPr>
      </w:r>
      <w:r>
        <w:rPr>
          <w:sz w:val="2"/>
        </w:rPr>
        <w:pict>
          <v:group id="_x0000_s1036" style="width:467.75pt;height:1pt;mso-position-horizontal-relative:char;mso-position-vertical-relative:line" coordsize="9355,20">
            <v:line id="_x0000_s1037" style="position:absolute" from="0,10" to="9354,10" strokecolor="#231f20" strokeweight="1pt"/>
            <w10:anchorlock/>
          </v:group>
        </w:pict>
      </w:r>
    </w:p>
    <w:p w:rsidR="00166577" w:rsidRDefault="00166577">
      <w:pPr>
        <w:pStyle w:val="BodyText"/>
        <w:spacing w:before="3"/>
        <w:rPr>
          <w:sz w:val="6"/>
        </w:rPr>
      </w:pPr>
    </w:p>
    <w:p w:rsidR="00166577" w:rsidRDefault="00760F94">
      <w:pPr>
        <w:pStyle w:val="Heading4"/>
        <w:tabs>
          <w:tab w:val="left" w:pos="702"/>
          <w:tab w:val="left" w:pos="2453"/>
        </w:tabs>
        <w:spacing w:before="106"/>
      </w:pPr>
      <w:r>
        <w:pict>
          <v:shape id="_x0000_s1035" type="#_x0000_t202" style="position:absolute;left:0;text-align:left;margin-left:95.2pt;margin-top:5.05pt;width:35.95pt;height:13.45pt;z-index:-262292480;mso-position-horizontal-relative:page" filled="f" stroked="f">
            <v:textbox inset="0,0,0,0">
              <w:txbxContent>
                <w:p w:rsidR="00166577" w:rsidRDefault="00760F94">
                  <w:pPr>
                    <w:spacing w:before="5" w:line="264" w:lineRule="exact"/>
                    <w:rPr>
                      <w:rFonts w:ascii="Book Antiqua"/>
                      <w:b/>
                      <w:i/>
                    </w:rPr>
                  </w:pPr>
                  <w:r>
                    <w:rPr>
                      <w:rFonts w:ascii="Book Antiqua"/>
                      <w:b/>
                      <w:i/>
                      <w:color w:val="FFFFFF"/>
                      <w:w w:val="95"/>
                    </w:rPr>
                    <w:t>Synods</w:t>
                  </w:r>
                </w:p>
              </w:txbxContent>
            </v:textbox>
            <w10:wrap anchorx="page"/>
          </v:shape>
        </w:pict>
      </w:r>
      <w:r>
        <w:rPr>
          <w:color w:val="FFFFFF"/>
          <w:w w:val="118"/>
          <w:shd w:val="clear" w:color="auto" w:fill="231F20"/>
        </w:rPr>
        <w:t xml:space="preserve"> </w:t>
      </w:r>
      <w:r>
        <w:rPr>
          <w:color w:val="FFFFFF"/>
          <w:shd w:val="clear" w:color="auto" w:fill="231F20"/>
        </w:rPr>
        <w:tab/>
      </w:r>
      <w:r>
        <w:rPr>
          <w:color w:val="FFFFFF"/>
          <w:spacing w:val="3"/>
          <w:w w:val="105"/>
          <w:shd w:val="clear" w:color="auto" w:fill="231F20"/>
        </w:rPr>
        <w:t>Information</w:t>
      </w:r>
      <w:r>
        <w:rPr>
          <w:color w:val="FFFFFF"/>
          <w:spacing w:val="3"/>
          <w:w w:val="105"/>
          <w:shd w:val="clear" w:color="auto" w:fill="231F20"/>
        </w:rPr>
        <w:tab/>
      </w:r>
      <w:r>
        <w:rPr>
          <w:color w:val="231F20"/>
          <w:w w:val="110"/>
        </w:rPr>
        <w:t>I64</w:t>
      </w:r>
    </w:p>
    <w:p w:rsidR="00166577" w:rsidRDefault="00166577">
      <w:pPr>
        <w:sectPr w:rsidR="00166577">
          <w:type w:val="continuous"/>
          <w:pgSz w:w="11910" w:h="16840"/>
          <w:pgMar w:top="1580" w:right="740" w:bottom="280" w:left="940" w:header="720" w:footer="720" w:gutter="0"/>
          <w:cols w:space="720"/>
        </w:sectPr>
      </w:pPr>
    </w:p>
    <w:p w:rsidR="00166577" w:rsidRDefault="00760F94">
      <w:pPr>
        <w:tabs>
          <w:tab w:val="left" w:pos="6781"/>
        </w:tabs>
        <w:spacing w:before="47"/>
        <w:ind w:left="4595"/>
        <w:rPr>
          <w:rFonts w:ascii="Times New Roman"/>
          <w:sz w:val="86"/>
        </w:rPr>
      </w:pPr>
      <w:r>
        <w:rPr>
          <w:rFonts w:ascii="Times New Roman"/>
          <w:color w:val="347480"/>
          <w:w w:val="105"/>
          <w:position w:val="28"/>
          <w:sz w:val="45"/>
        </w:rPr>
        <w:t>l</w:t>
      </w:r>
      <w:r>
        <w:rPr>
          <w:rFonts w:ascii="Times New Roman"/>
          <w:color w:val="347480"/>
          <w:w w:val="105"/>
          <w:position w:val="28"/>
          <w:sz w:val="45"/>
        </w:rPr>
        <w:tab/>
      </w:r>
      <w:r>
        <w:rPr>
          <w:rFonts w:ascii="Times New Roman"/>
          <w:color w:val="238290"/>
          <w:w w:val="90"/>
          <w:sz w:val="86"/>
          <w:u w:val="thick" w:color="238290"/>
        </w:rPr>
        <w:t>)(_,,</w:t>
      </w:r>
    </w:p>
    <w:p w:rsidR="00166577" w:rsidRDefault="00760F94">
      <w:pPr>
        <w:tabs>
          <w:tab w:val="left" w:pos="920"/>
          <w:tab w:val="left" w:pos="1472"/>
        </w:tabs>
        <w:spacing w:before="212"/>
        <w:jc w:val="right"/>
        <w:rPr>
          <w:rFonts w:ascii="Times New Roman"/>
          <w:sz w:val="25"/>
        </w:rPr>
      </w:pPr>
      <w:r>
        <w:rPr>
          <w:color w:val="238290"/>
          <w:w w:val="110"/>
          <w:sz w:val="39"/>
        </w:rPr>
        <w:t>,-</w:t>
      </w:r>
      <w:r>
        <w:rPr>
          <w:color w:val="238290"/>
          <w:w w:val="110"/>
          <w:sz w:val="39"/>
        </w:rPr>
        <w:tab/>
      </w:r>
      <w:r>
        <w:rPr>
          <w:color w:val="5EA5B3"/>
          <w:w w:val="115"/>
          <w:sz w:val="39"/>
        </w:rPr>
        <w:t>I</w:t>
      </w:r>
      <w:r>
        <w:rPr>
          <w:color w:val="5EA5B3"/>
          <w:w w:val="115"/>
          <w:sz w:val="39"/>
        </w:rPr>
        <w:tab/>
      </w:r>
      <w:r>
        <w:rPr>
          <w:rFonts w:ascii="Times New Roman"/>
          <w:color w:val="238290"/>
          <w:spacing w:val="-1"/>
          <w:w w:val="115"/>
          <w:sz w:val="25"/>
          <w:u w:val="thick" w:color="238290"/>
        </w:rPr>
        <w:t>It;,</w:t>
      </w:r>
    </w:p>
    <w:p w:rsidR="00166577" w:rsidRDefault="00760F94">
      <w:pPr>
        <w:pStyle w:val="BodyText"/>
        <w:rPr>
          <w:rFonts w:ascii="Times New Roman"/>
          <w:sz w:val="48"/>
        </w:rPr>
      </w:pPr>
      <w:r>
        <w:br w:type="column"/>
      </w:r>
    </w:p>
    <w:p w:rsidR="00166577" w:rsidRDefault="00166577">
      <w:pPr>
        <w:pStyle w:val="BodyText"/>
        <w:rPr>
          <w:rFonts w:ascii="Times New Roman"/>
          <w:sz w:val="48"/>
        </w:rPr>
      </w:pPr>
    </w:p>
    <w:p w:rsidR="00166577" w:rsidRDefault="00760F94">
      <w:pPr>
        <w:pStyle w:val="Heading1"/>
        <w:spacing w:before="420" w:line="431" w:lineRule="exact"/>
        <w:ind w:left="170"/>
        <w:jc w:val="left"/>
        <w:rPr>
          <w:rFonts w:ascii="Times New Roman"/>
        </w:rPr>
      </w:pPr>
      <w:r>
        <w:rPr>
          <w:rFonts w:ascii="Times New Roman"/>
          <w:color w:val="347480"/>
        </w:rPr>
        <w:t>The</w:t>
      </w:r>
    </w:p>
    <w:p w:rsidR="00166577" w:rsidRDefault="00166577">
      <w:pPr>
        <w:spacing w:line="431" w:lineRule="exact"/>
        <w:rPr>
          <w:rFonts w:ascii="Times New Roman"/>
        </w:rPr>
        <w:sectPr w:rsidR="00166577">
          <w:pgSz w:w="12080" w:h="16840"/>
          <w:pgMar w:top="620" w:right="300" w:bottom="280" w:left="1700" w:header="720" w:footer="720" w:gutter="0"/>
          <w:cols w:num="2" w:space="720" w:equalWidth="0">
            <w:col w:w="8142" w:space="40"/>
            <w:col w:w="1898"/>
          </w:cols>
        </w:sectPr>
      </w:pPr>
    </w:p>
    <w:p w:rsidR="00166577" w:rsidRDefault="00760F94">
      <w:pPr>
        <w:tabs>
          <w:tab w:val="left" w:pos="8635"/>
        </w:tabs>
        <w:spacing w:line="232" w:lineRule="auto"/>
        <w:ind w:left="7851" w:right="110" w:hanging="806"/>
        <w:rPr>
          <w:sz w:val="42"/>
        </w:rPr>
      </w:pPr>
      <w:r>
        <w:pict>
          <v:group id="_x0000_s1026" style="position:absolute;left:0;text-align:left;margin-left:0;margin-top:0;width:603.9pt;height:841.85pt;z-index:-262291456;mso-position-horizontal-relative:page;mso-position-vertical-relative:page" coordsize="12078,16837">
            <v:shape id="_x0000_s1034" type="#_x0000_t75" style="position:absolute;top:321;width:12078;height:16515">
              <v:imagedata r:id="rId41" o:title=""/>
            </v:shape>
            <v:shape id="_x0000_s1033" type="#_x0000_t75" style="position:absolute;left:11253;width:825;height:3657">
              <v:imagedata r:id="rId42" o:title=""/>
            </v:shape>
            <v:line id="_x0000_s1032" style="position:absolute" from="40,2371" to="40,1487" strokeweight=".70892mm"/>
            <v:line id="_x0000_s1031" style="position:absolute" from="6370,2451" to="6370,1246" strokeweight="2.12672mm"/>
            <v:line id="_x0000_s1030" style="position:absolute" from="7857,1748" to="7857,804" strokeweight=".35444mm"/>
            <v:line id="_x0000_s1029" style="position:absolute" from="8822,4038" to="8822,2130" strokeweight="1.77225mm"/>
            <v:shape id="_x0000_s1028" style="position:absolute;left:4000;top:10436;width:7200;height:6180" coordorigin="4000,10436" coordsize="7200,6180" o:spt="100" adj="0,,0" path="m9686,6429r,-844m4019,221r7234,m7958,703r2451,e" filled="f" strokeweight="1.0632mm">
              <v:stroke joinstyle="round"/>
              <v:formulas/>
              <v:path arrowok="t" o:connecttype="segments"/>
            </v:shape>
            <v:line id="_x0000_s1027" style="position:absolute" from="8239,4159" to="9083,4159" strokeweight=".35436mm"/>
            <w10:wrap anchorx="page" anchory="page"/>
          </v:group>
        </w:pict>
      </w:r>
      <w:r>
        <w:rPr>
          <w:rFonts w:ascii="Times New Roman"/>
          <w:color w:val="238290"/>
          <w:spacing w:val="-36"/>
          <w:position w:val="-5"/>
          <w:sz w:val="30"/>
        </w:rPr>
        <w:t>11</w:t>
      </w:r>
      <w:r>
        <w:rPr>
          <w:rFonts w:ascii="Times New Roman"/>
          <w:color w:val="238290"/>
          <w:spacing w:val="-36"/>
          <w:position w:val="-5"/>
          <w:sz w:val="30"/>
        </w:rPr>
        <w:tab/>
      </w:r>
      <w:r>
        <w:rPr>
          <w:rFonts w:ascii="Times New Roman"/>
          <w:color w:val="238290"/>
          <w:spacing w:val="-36"/>
          <w:position w:val="-5"/>
          <w:sz w:val="30"/>
        </w:rPr>
        <w:tab/>
      </w:r>
      <w:r>
        <w:rPr>
          <w:color w:val="135662"/>
          <w:spacing w:val="-3"/>
          <w:sz w:val="42"/>
        </w:rPr>
        <w:t xml:space="preserve">United </w:t>
      </w:r>
      <w:r>
        <w:rPr>
          <w:color w:val="135662"/>
          <w:sz w:val="42"/>
        </w:rPr>
        <w:t>Reformed</w:t>
      </w:r>
    </w:p>
    <w:p w:rsidR="00166577" w:rsidRDefault="00760F94">
      <w:pPr>
        <w:tabs>
          <w:tab w:val="left" w:pos="1249"/>
        </w:tabs>
        <w:spacing w:line="490" w:lineRule="exact"/>
        <w:ind w:right="139"/>
        <w:jc w:val="right"/>
        <w:rPr>
          <w:rFonts w:ascii="Times New Roman"/>
          <w:sz w:val="44"/>
        </w:rPr>
      </w:pPr>
      <w:r>
        <w:rPr>
          <w:rFonts w:ascii="Times New Roman"/>
          <w:color w:val="238290"/>
          <w:w w:val="105"/>
          <w:sz w:val="44"/>
        </w:rPr>
        <w:t>\</w:t>
      </w:r>
      <w:r>
        <w:rPr>
          <w:rFonts w:ascii="Times New Roman"/>
          <w:color w:val="238290"/>
          <w:w w:val="105"/>
          <w:sz w:val="44"/>
        </w:rPr>
        <w:tab/>
      </w:r>
      <w:r>
        <w:rPr>
          <w:rFonts w:ascii="Times New Roman"/>
          <w:color w:val="135662"/>
          <w:spacing w:val="-1"/>
          <w:w w:val="105"/>
          <w:sz w:val="44"/>
        </w:rPr>
        <w:t>Church</w:t>
      </w:r>
    </w:p>
    <w:sectPr w:rsidR="00166577">
      <w:type w:val="continuous"/>
      <w:pgSz w:w="12080" w:h="16840"/>
      <w:pgMar w:top="1580" w:right="3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Palatino"/>
    <w:panose1 w:val="02040602050305020304"/>
    <w:charset w:val="00"/>
    <w:family w:val="roman"/>
    <w:pitch w:val="variable"/>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37586"/>
    <w:multiLevelType w:val="hybridMultilevel"/>
    <w:tmpl w:val="E15895E0"/>
    <w:lvl w:ilvl="0" w:tplc="42DA07B6">
      <w:numFmt w:val="bullet"/>
      <w:lvlText w:val="•"/>
      <w:lvlJc w:val="left"/>
      <w:pPr>
        <w:ind w:left="780" w:hanging="284"/>
      </w:pPr>
      <w:rPr>
        <w:rFonts w:ascii="Arial" w:eastAsia="Arial" w:hAnsi="Arial" w:cs="Arial" w:hint="default"/>
        <w:color w:val="231F20"/>
        <w:w w:val="142"/>
        <w:position w:val="-2"/>
        <w:sz w:val="24"/>
        <w:szCs w:val="24"/>
      </w:rPr>
    </w:lvl>
    <w:lvl w:ilvl="1" w:tplc="1E3AEEAE">
      <w:numFmt w:val="bullet"/>
      <w:lvlText w:val="•"/>
      <w:lvlJc w:val="left"/>
      <w:pPr>
        <w:ind w:left="1217" w:hanging="437"/>
      </w:pPr>
      <w:rPr>
        <w:rFonts w:ascii="Arial" w:eastAsia="Arial" w:hAnsi="Arial" w:cs="Arial" w:hint="default"/>
        <w:color w:val="231F20"/>
        <w:w w:val="142"/>
        <w:position w:val="-2"/>
        <w:sz w:val="24"/>
        <w:szCs w:val="24"/>
      </w:rPr>
    </w:lvl>
    <w:lvl w:ilvl="2" w:tplc="3670C43A">
      <w:numFmt w:val="bullet"/>
      <w:lvlText w:val="•"/>
      <w:lvlJc w:val="left"/>
      <w:pPr>
        <w:ind w:left="2220" w:hanging="437"/>
      </w:pPr>
      <w:rPr>
        <w:rFonts w:hint="default"/>
      </w:rPr>
    </w:lvl>
    <w:lvl w:ilvl="3" w:tplc="7B04AF10">
      <w:numFmt w:val="bullet"/>
      <w:lvlText w:val="•"/>
      <w:lvlJc w:val="left"/>
      <w:pPr>
        <w:ind w:left="3221" w:hanging="437"/>
      </w:pPr>
      <w:rPr>
        <w:rFonts w:hint="default"/>
      </w:rPr>
    </w:lvl>
    <w:lvl w:ilvl="4" w:tplc="AC6C215C">
      <w:numFmt w:val="bullet"/>
      <w:lvlText w:val="•"/>
      <w:lvlJc w:val="left"/>
      <w:pPr>
        <w:ind w:left="4221" w:hanging="437"/>
      </w:pPr>
      <w:rPr>
        <w:rFonts w:hint="default"/>
      </w:rPr>
    </w:lvl>
    <w:lvl w:ilvl="5" w:tplc="1DBADEAA">
      <w:numFmt w:val="bullet"/>
      <w:lvlText w:val="•"/>
      <w:lvlJc w:val="left"/>
      <w:pPr>
        <w:ind w:left="5222" w:hanging="437"/>
      </w:pPr>
      <w:rPr>
        <w:rFonts w:hint="default"/>
      </w:rPr>
    </w:lvl>
    <w:lvl w:ilvl="6" w:tplc="E1562A8C">
      <w:numFmt w:val="bullet"/>
      <w:lvlText w:val="•"/>
      <w:lvlJc w:val="left"/>
      <w:pPr>
        <w:ind w:left="6223" w:hanging="437"/>
      </w:pPr>
      <w:rPr>
        <w:rFonts w:hint="default"/>
      </w:rPr>
    </w:lvl>
    <w:lvl w:ilvl="7" w:tplc="9196B58E">
      <w:numFmt w:val="bullet"/>
      <w:lvlText w:val="•"/>
      <w:lvlJc w:val="left"/>
      <w:pPr>
        <w:ind w:left="7223" w:hanging="437"/>
      </w:pPr>
      <w:rPr>
        <w:rFonts w:hint="default"/>
      </w:rPr>
    </w:lvl>
    <w:lvl w:ilvl="8" w:tplc="9D3C6D34">
      <w:numFmt w:val="bullet"/>
      <w:lvlText w:val="•"/>
      <w:lvlJc w:val="left"/>
      <w:pPr>
        <w:ind w:left="8224" w:hanging="437"/>
      </w:pPr>
      <w:rPr>
        <w:rFonts w:hint="default"/>
      </w:rPr>
    </w:lvl>
  </w:abstractNum>
  <w:abstractNum w:abstractNumId="1" w15:restartNumberingAfterBreak="0">
    <w:nsid w:val="076136E7"/>
    <w:multiLevelType w:val="hybridMultilevel"/>
    <w:tmpl w:val="F03CBC9E"/>
    <w:lvl w:ilvl="0" w:tplc="9E68A24C">
      <w:numFmt w:val="bullet"/>
      <w:lvlText w:val="•"/>
      <w:lvlJc w:val="left"/>
      <w:pPr>
        <w:ind w:left="445" w:hanging="284"/>
      </w:pPr>
      <w:rPr>
        <w:rFonts w:ascii="Arial" w:eastAsia="Arial" w:hAnsi="Arial" w:cs="Arial" w:hint="default"/>
        <w:b/>
        <w:bCs/>
        <w:color w:val="231F20"/>
        <w:w w:val="143"/>
        <w:sz w:val="19"/>
        <w:szCs w:val="19"/>
      </w:rPr>
    </w:lvl>
    <w:lvl w:ilvl="1" w:tplc="C870058E">
      <w:numFmt w:val="bullet"/>
      <w:lvlText w:val="•"/>
      <w:lvlJc w:val="left"/>
      <w:pPr>
        <w:ind w:left="1325" w:hanging="284"/>
      </w:pPr>
      <w:rPr>
        <w:rFonts w:hint="default"/>
      </w:rPr>
    </w:lvl>
    <w:lvl w:ilvl="2" w:tplc="536E170C">
      <w:numFmt w:val="bullet"/>
      <w:lvlText w:val="•"/>
      <w:lvlJc w:val="left"/>
      <w:pPr>
        <w:ind w:left="2210" w:hanging="284"/>
      </w:pPr>
      <w:rPr>
        <w:rFonts w:hint="default"/>
      </w:rPr>
    </w:lvl>
    <w:lvl w:ilvl="3" w:tplc="73A852E8">
      <w:numFmt w:val="bullet"/>
      <w:lvlText w:val="•"/>
      <w:lvlJc w:val="left"/>
      <w:pPr>
        <w:ind w:left="3096" w:hanging="284"/>
      </w:pPr>
      <w:rPr>
        <w:rFonts w:hint="default"/>
      </w:rPr>
    </w:lvl>
    <w:lvl w:ilvl="4" w:tplc="25A6BD80">
      <w:numFmt w:val="bullet"/>
      <w:lvlText w:val="•"/>
      <w:lvlJc w:val="left"/>
      <w:pPr>
        <w:ind w:left="3981" w:hanging="284"/>
      </w:pPr>
      <w:rPr>
        <w:rFonts w:hint="default"/>
      </w:rPr>
    </w:lvl>
    <w:lvl w:ilvl="5" w:tplc="8A96200C">
      <w:numFmt w:val="bullet"/>
      <w:lvlText w:val="•"/>
      <w:lvlJc w:val="left"/>
      <w:pPr>
        <w:ind w:left="4867" w:hanging="284"/>
      </w:pPr>
      <w:rPr>
        <w:rFonts w:hint="default"/>
      </w:rPr>
    </w:lvl>
    <w:lvl w:ilvl="6" w:tplc="F0E4E3D8">
      <w:numFmt w:val="bullet"/>
      <w:lvlText w:val="•"/>
      <w:lvlJc w:val="left"/>
      <w:pPr>
        <w:ind w:left="5752" w:hanging="284"/>
      </w:pPr>
      <w:rPr>
        <w:rFonts w:hint="default"/>
      </w:rPr>
    </w:lvl>
    <w:lvl w:ilvl="7" w:tplc="99EC6F9C">
      <w:numFmt w:val="bullet"/>
      <w:lvlText w:val="•"/>
      <w:lvlJc w:val="left"/>
      <w:pPr>
        <w:ind w:left="6638" w:hanging="284"/>
      </w:pPr>
      <w:rPr>
        <w:rFonts w:hint="default"/>
      </w:rPr>
    </w:lvl>
    <w:lvl w:ilvl="8" w:tplc="1C7038B8">
      <w:numFmt w:val="bullet"/>
      <w:lvlText w:val="•"/>
      <w:lvlJc w:val="left"/>
      <w:pPr>
        <w:ind w:left="7523" w:hanging="284"/>
      </w:pPr>
      <w:rPr>
        <w:rFonts w:hint="default"/>
      </w:rPr>
    </w:lvl>
  </w:abstractNum>
  <w:abstractNum w:abstractNumId="2" w15:restartNumberingAfterBreak="0">
    <w:nsid w:val="09524BAC"/>
    <w:multiLevelType w:val="multilevel"/>
    <w:tmpl w:val="B4080D9E"/>
    <w:lvl w:ilvl="0">
      <w:start w:val="1"/>
      <w:numFmt w:val="decimal"/>
      <w:lvlText w:val="%1."/>
      <w:lvlJc w:val="left"/>
      <w:pPr>
        <w:ind w:left="894" w:hanging="681"/>
        <w:jc w:val="left"/>
      </w:pPr>
      <w:rPr>
        <w:rFonts w:ascii="Arial" w:eastAsia="Arial" w:hAnsi="Arial" w:cs="Arial" w:hint="default"/>
        <w:b/>
        <w:bCs/>
        <w:color w:val="231F20"/>
        <w:spacing w:val="-6"/>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1090" w:hanging="681"/>
      </w:pPr>
      <w:rPr>
        <w:rFonts w:ascii="Arial" w:eastAsia="Arial" w:hAnsi="Arial" w:cs="Arial" w:hint="default"/>
        <w:b/>
        <w:bCs/>
        <w:color w:val="231F20"/>
        <w:w w:val="143"/>
        <w:sz w:val="28"/>
        <w:szCs w:val="28"/>
      </w:rPr>
    </w:lvl>
    <w:lvl w:ilvl="3">
      <w:numFmt w:val="bullet"/>
      <w:lvlText w:val="•"/>
      <w:lvlJc w:val="left"/>
      <w:pPr>
        <w:ind w:left="926" w:hanging="681"/>
      </w:pPr>
      <w:rPr>
        <w:rFonts w:hint="default"/>
      </w:rPr>
    </w:lvl>
    <w:lvl w:ilvl="4">
      <w:numFmt w:val="bullet"/>
      <w:lvlText w:val="•"/>
      <w:lvlJc w:val="left"/>
      <w:pPr>
        <w:ind w:left="753" w:hanging="681"/>
      </w:pPr>
      <w:rPr>
        <w:rFonts w:hint="default"/>
      </w:rPr>
    </w:lvl>
    <w:lvl w:ilvl="5">
      <w:numFmt w:val="bullet"/>
      <w:lvlText w:val="•"/>
      <w:lvlJc w:val="left"/>
      <w:pPr>
        <w:ind w:left="580" w:hanging="681"/>
      </w:pPr>
      <w:rPr>
        <w:rFonts w:hint="default"/>
      </w:rPr>
    </w:lvl>
    <w:lvl w:ilvl="6">
      <w:numFmt w:val="bullet"/>
      <w:lvlText w:val="•"/>
      <w:lvlJc w:val="left"/>
      <w:pPr>
        <w:ind w:left="407" w:hanging="681"/>
      </w:pPr>
      <w:rPr>
        <w:rFonts w:hint="default"/>
      </w:rPr>
    </w:lvl>
    <w:lvl w:ilvl="7">
      <w:numFmt w:val="bullet"/>
      <w:lvlText w:val="•"/>
      <w:lvlJc w:val="left"/>
      <w:pPr>
        <w:ind w:left="233" w:hanging="681"/>
      </w:pPr>
      <w:rPr>
        <w:rFonts w:hint="default"/>
      </w:rPr>
    </w:lvl>
    <w:lvl w:ilvl="8">
      <w:numFmt w:val="bullet"/>
      <w:lvlText w:val="•"/>
      <w:lvlJc w:val="left"/>
      <w:pPr>
        <w:ind w:left="60" w:hanging="681"/>
      </w:pPr>
      <w:rPr>
        <w:rFonts w:hint="default"/>
      </w:rPr>
    </w:lvl>
  </w:abstractNum>
  <w:abstractNum w:abstractNumId="3" w15:restartNumberingAfterBreak="0">
    <w:nsid w:val="0EA91D9D"/>
    <w:multiLevelType w:val="multilevel"/>
    <w:tmpl w:val="A56CC418"/>
    <w:lvl w:ilvl="0">
      <w:start w:val="1"/>
      <w:numFmt w:val="decimal"/>
      <w:lvlText w:val="%1"/>
      <w:lvlJc w:val="left"/>
      <w:pPr>
        <w:ind w:left="495" w:hanging="681"/>
        <w:jc w:val="left"/>
      </w:pPr>
      <w:rPr>
        <w:rFonts w:hint="default"/>
      </w:rPr>
    </w:lvl>
    <w:lvl w:ilvl="1">
      <w:start w:val="1"/>
      <w:numFmt w:val="decimal"/>
      <w:lvlText w:val="%1.%2"/>
      <w:lvlJc w:val="left"/>
      <w:pPr>
        <w:ind w:left="495" w:hanging="681"/>
        <w:jc w:val="right"/>
      </w:pPr>
      <w:rPr>
        <w:rFonts w:ascii="Arial" w:eastAsia="Arial" w:hAnsi="Arial" w:cs="Arial" w:hint="default"/>
        <w:color w:val="231F20"/>
        <w:spacing w:val="-3"/>
        <w:w w:val="99"/>
        <w:sz w:val="19"/>
        <w:szCs w:val="19"/>
      </w:rPr>
    </w:lvl>
    <w:lvl w:ilvl="2">
      <w:numFmt w:val="bullet"/>
      <w:lvlText w:val="•"/>
      <w:lvlJc w:val="left"/>
      <w:pPr>
        <w:ind w:left="1385" w:hanging="681"/>
      </w:pPr>
      <w:rPr>
        <w:rFonts w:hint="default"/>
      </w:rPr>
    </w:lvl>
    <w:lvl w:ilvl="3">
      <w:numFmt w:val="bullet"/>
      <w:lvlText w:val="•"/>
      <w:lvlJc w:val="left"/>
      <w:pPr>
        <w:ind w:left="1828" w:hanging="681"/>
      </w:pPr>
      <w:rPr>
        <w:rFonts w:hint="default"/>
      </w:rPr>
    </w:lvl>
    <w:lvl w:ilvl="4">
      <w:numFmt w:val="bullet"/>
      <w:lvlText w:val="•"/>
      <w:lvlJc w:val="left"/>
      <w:pPr>
        <w:ind w:left="2271" w:hanging="681"/>
      </w:pPr>
      <w:rPr>
        <w:rFonts w:hint="default"/>
      </w:rPr>
    </w:lvl>
    <w:lvl w:ilvl="5">
      <w:numFmt w:val="bullet"/>
      <w:lvlText w:val="•"/>
      <w:lvlJc w:val="left"/>
      <w:pPr>
        <w:ind w:left="2713" w:hanging="681"/>
      </w:pPr>
      <w:rPr>
        <w:rFonts w:hint="default"/>
      </w:rPr>
    </w:lvl>
    <w:lvl w:ilvl="6">
      <w:numFmt w:val="bullet"/>
      <w:lvlText w:val="•"/>
      <w:lvlJc w:val="left"/>
      <w:pPr>
        <w:ind w:left="3156" w:hanging="681"/>
      </w:pPr>
      <w:rPr>
        <w:rFonts w:hint="default"/>
      </w:rPr>
    </w:lvl>
    <w:lvl w:ilvl="7">
      <w:numFmt w:val="bullet"/>
      <w:lvlText w:val="•"/>
      <w:lvlJc w:val="left"/>
      <w:pPr>
        <w:ind w:left="3599" w:hanging="681"/>
      </w:pPr>
      <w:rPr>
        <w:rFonts w:hint="default"/>
      </w:rPr>
    </w:lvl>
    <w:lvl w:ilvl="8">
      <w:numFmt w:val="bullet"/>
      <w:lvlText w:val="•"/>
      <w:lvlJc w:val="left"/>
      <w:pPr>
        <w:ind w:left="4042" w:hanging="681"/>
      </w:pPr>
      <w:rPr>
        <w:rFonts w:hint="default"/>
      </w:rPr>
    </w:lvl>
  </w:abstractNum>
  <w:abstractNum w:abstractNumId="4" w15:restartNumberingAfterBreak="0">
    <w:nsid w:val="0F061A50"/>
    <w:multiLevelType w:val="multilevel"/>
    <w:tmpl w:val="83DC0E0C"/>
    <w:lvl w:ilvl="0">
      <w:start w:val="5"/>
      <w:numFmt w:val="decimal"/>
      <w:lvlText w:val="%1"/>
      <w:lvlJc w:val="left"/>
      <w:pPr>
        <w:ind w:left="513" w:hanging="681"/>
        <w:jc w:val="left"/>
      </w:pPr>
      <w:rPr>
        <w:rFonts w:hint="default"/>
      </w:rPr>
    </w:lvl>
    <w:lvl w:ilvl="1">
      <w:start w:val="1"/>
      <w:numFmt w:val="decimal"/>
      <w:lvlText w:val="%1.%2"/>
      <w:lvlJc w:val="left"/>
      <w:pPr>
        <w:ind w:left="513" w:hanging="681"/>
        <w:jc w:val="right"/>
      </w:pPr>
      <w:rPr>
        <w:rFonts w:ascii="Arial" w:eastAsia="Arial" w:hAnsi="Arial" w:cs="Arial" w:hint="default"/>
        <w:color w:val="231F20"/>
        <w:w w:val="99"/>
        <w:sz w:val="17"/>
        <w:szCs w:val="17"/>
      </w:rPr>
    </w:lvl>
    <w:lvl w:ilvl="2">
      <w:numFmt w:val="bullet"/>
      <w:lvlText w:val="•"/>
      <w:lvlJc w:val="left"/>
      <w:pPr>
        <w:ind w:left="1501" w:hanging="80"/>
      </w:pPr>
      <w:rPr>
        <w:rFonts w:ascii="Times New Roman" w:eastAsia="Times New Roman" w:hAnsi="Times New Roman" w:cs="Times New Roman" w:hint="default"/>
        <w:color w:val="5B5959"/>
        <w:spacing w:val="11"/>
        <w:w w:val="80"/>
        <w:sz w:val="22"/>
        <w:szCs w:val="22"/>
      </w:rPr>
    </w:lvl>
    <w:lvl w:ilvl="3">
      <w:numFmt w:val="bullet"/>
      <w:lvlText w:val="•"/>
      <w:lvlJc w:val="left"/>
      <w:pPr>
        <w:ind w:left="653" w:hanging="80"/>
      </w:pPr>
      <w:rPr>
        <w:rFonts w:hint="default"/>
      </w:rPr>
    </w:lvl>
    <w:lvl w:ilvl="4">
      <w:numFmt w:val="bullet"/>
      <w:lvlText w:val="•"/>
      <w:lvlJc w:val="left"/>
      <w:pPr>
        <w:ind w:left="-194" w:hanging="80"/>
      </w:pPr>
      <w:rPr>
        <w:rFonts w:hint="default"/>
      </w:rPr>
    </w:lvl>
    <w:lvl w:ilvl="5">
      <w:numFmt w:val="bullet"/>
      <w:lvlText w:val="•"/>
      <w:lvlJc w:val="left"/>
      <w:pPr>
        <w:ind w:left="-1040" w:hanging="80"/>
      </w:pPr>
      <w:rPr>
        <w:rFonts w:hint="default"/>
      </w:rPr>
    </w:lvl>
    <w:lvl w:ilvl="6">
      <w:numFmt w:val="bullet"/>
      <w:lvlText w:val="•"/>
      <w:lvlJc w:val="left"/>
      <w:pPr>
        <w:ind w:left="-1887" w:hanging="80"/>
      </w:pPr>
      <w:rPr>
        <w:rFonts w:hint="default"/>
      </w:rPr>
    </w:lvl>
    <w:lvl w:ilvl="7">
      <w:numFmt w:val="bullet"/>
      <w:lvlText w:val="•"/>
      <w:lvlJc w:val="left"/>
      <w:pPr>
        <w:ind w:left="-2733" w:hanging="80"/>
      </w:pPr>
      <w:rPr>
        <w:rFonts w:hint="default"/>
      </w:rPr>
    </w:lvl>
    <w:lvl w:ilvl="8">
      <w:numFmt w:val="bullet"/>
      <w:lvlText w:val="•"/>
      <w:lvlJc w:val="left"/>
      <w:pPr>
        <w:ind w:left="-3580" w:hanging="80"/>
      </w:pPr>
      <w:rPr>
        <w:rFonts w:hint="default"/>
      </w:rPr>
    </w:lvl>
  </w:abstractNum>
  <w:abstractNum w:abstractNumId="5" w15:restartNumberingAfterBreak="0">
    <w:nsid w:val="0F7106EF"/>
    <w:multiLevelType w:val="hybridMultilevel"/>
    <w:tmpl w:val="7074B4F2"/>
    <w:lvl w:ilvl="0" w:tplc="426CB420">
      <w:start w:val="1"/>
      <w:numFmt w:val="decimal"/>
      <w:lvlText w:val="%1"/>
      <w:lvlJc w:val="left"/>
      <w:pPr>
        <w:ind w:left="1151" w:hanging="351"/>
        <w:jc w:val="left"/>
      </w:pPr>
      <w:rPr>
        <w:rFonts w:ascii="Arial" w:eastAsia="Arial" w:hAnsi="Arial" w:cs="Arial" w:hint="default"/>
        <w:b/>
        <w:bCs/>
        <w:color w:val="231F20"/>
        <w:w w:val="99"/>
        <w:sz w:val="19"/>
        <w:szCs w:val="19"/>
      </w:rPr>
    </w:lvl>
    <w:lvl w:ilvl="1" w:tplc="B93CDC82">
      <w:numFmt w:val="bullet"/>
      <w:lvlText w:val="•"/>
      <w:lvlJc w:val="left"/>
      <w:pPr>
        <w:ind w:left="7580" w:hanging="351"/>
      </w:pPr>
      <w:rPr>
        <w:rFonts w:hint="default"/>
      </w:rPr>
    </w:lvl>
    <w:lvl w:ilvl="2" w:tplc="0E58A5A2">
      <w:numFmt w:val="bullet"/>
      <w:lvlText w:val="•"/>
      <w:lvlJc w:val="left"/>
      <w:pPr>
        <w:ind w:left="7341" w:hanging="351"/>
      </w:pPr>
      <w:rPr>
        <w:rFonts w:hint="default"/>
      </w:rPr>
    </w:lvl>
    <w:lvl w:ilvl="3" w:tplc="ABAC893C">
      <w:numFmt w:val="bullet"/>
      <w:lvlText w:val="•"/>
      <w:lvlJc w:val="left"/>
      <w:pPr>
        <w:ind w:left="7102" w:hanging="351"/>
      </w:pPr>
      <w:rPr>
        <w:rFonts w:hint="default"/>
      </w:rPr>
    </w:lvl>
    <w:lvl w:ilvl="4" w:tplc="3E92E61C">
      <w:numFmt w:val="bullet"/>
      <w:lvlText w:val="•"/>
      <w:lvlJc w:val="left"/>
      <w:pPr>
        <w:ind w:left="6864" w:hanging="351"/>
      </w:pPr>
      <w:rPr>
        <w:rFonts w:hint="default"/>
      </w:rPr>
    </w:lvl>
    <w:lvl w:ilvl="5" w:tplc="6336AD80">
      <w:numFmt w:val="bullet"/>
      <w:lvlText w:val="•"/>
      <w:lvlJc w:val="left"/>
      <w:pPr>
        <w:ind w:left="6625" w:hanging="351"/>
      </w:pPr>
      <w:rPr>
        <w:rFonts w:hint="default"/>
      </w:rPr>
    </w:lvl>
    <w:lvl w:ilvl="6" w:tplc="B88A1FD2">
      <w:numFmt w:val="bullet"/>
      <w:lvlText w:val="•"/>
      <w:lvlJc w:val="left"/>
      <w:pPr>
        <w:ind w:left="6386" w:hanging="351"/>
      </w:pPr>
      <w:rPr>
        <w:rFonts w:hint="default"/>
      </w:rPr>
    </w:lvl>
    <w:lvl w:ilvl="7" w:tplc="0372716C">
      <w:numFmt w:val="bullet"/>
      <w:lvlText w:val="•"/>
      <w:lvlJc w:val="left"/>
      <w:pPr>
        <w:ind w:left="6148" w:hanging="351"/>
      </w:pPr>
      <w:rPr>
        <w:rFonts w:hint="default"/>
      </w:rPr>
    </w:lvl>
    <w:lvl w:ilvl="8" w:tplc="DBFE24EE">
      <w:numFmt w:val="bullet"/>
      <w:lvlText w:val="•"/>
      <w:lvlJc w:val="left"/>
      <w:pPr>
        <w:ind w:left="5909" w:hanging="351"/>
      </w:pPr>
      <w:rPr>
        <w:rFonts w:hint="default"/>
      </w:rPr>
    </w:lvl>
  </w:abstractNum>
  <w:abstractNum w:abstractNumId="6" w15:restartNumberingAfterBreak="0">
    <w:nsid w:val="0F7E038E"/>
    <w:multiLevelType w:val="hybridMultilevel"/>
    <w:tmpl w:val="FDA06624"/>
    <w:lvl w:ilvl="0" w:tplc="DE04DF0E">
      <w:numFmt w:val="bullet"/>
      <w:lvlText w:val="•"/>
      <w:lvlJc w:val="left"/>
      <w:pPr>
        <w:ind w:left="444" w:hanging="284"/>
      </w:pPr>
      <w:rPr>
        <w:rFonts w:ascii="Arial" w:eastAsia="Arial" w:hAnsi="Arial" w:cs="Arial" w:hint="default"/>
        <w:b/>
        <w:bCs/>
        <w:color w:val="231F20"/>
        <w:w w:val="143"/>
        <w:sz w:val="19"/>
        <w:szCs w:val="19"/>
      </w:rPr>
    </w:lvl>
    <w:lvl w:ilvl="1" w:tplc="DED08CB4">
      <w:numFmt w:val="bullet"/>
      <w:lvlText w:val="•"/>
      <w:lvlJc w:val="left"/>
      <w:pPr>
        <w:ind w:left="1325" w:hanging="284"/>
      </w:pPr>
      <w:rPr>
        <w:rFonts w:hint="default"/>
      </w:rPr>
    </w:lvl>
    <w:lvl w:ilvl="2" w:tplc="418C14C2">
      <w:numFmt w:val="bullet"/>
      <w:lvlText w:val="•"/>
      <w:lvlJc w:val="left"/>
      <w:pPr>
        <w:ind w:left="2210" w:hanging="284"/>
      </w:pPr>
      <w:rPr>
        <w:rFonts w:hint="default"/>
      </w:rPr>
    </w:lvl>
    <w:lvl w:ilvl="3" w:tplc="CE705DDA">
      <w:numFmt w:val="bullet"/>
      <w:lvlText w:val="•"/>
      <w:lvlJc w:val="left"/>
      <w:pPr>
        <w:ind w:left="3096" w:hanging="284"/>
      </w:pPr>
      <w:rPr>
        <w:rFonts w:hint="default"/>
      </w:rPr>
    </w:lvl>
    <w:lvl w:ilvl="4" w:tplc="01AEB29A">
      <w:numFmt w:val="bullet"/>
      <w:lvlText w:val="•"/>
      <w:lvlJc w:val="left"/>
      <w:pPr>
        <w:ind w:left="3981" w:hanging="284"/>
      </w:pPr>
      <w:rPr>
        <w:rFonts w:hint="default"/>
      </w:rPr>
    </w:lvl>
    <w:lvl w:ilvl="5" w:tplc="6D281C18">
      <w:numFmt w:val="bullet"/>
      <w:lvlText w:val="•"/>
      <w:lvlJc w:val="left"/>
      <w:pPr>
        <w:ind w:left="4867" w:hanging="284"/>
      </w:pPr>
      <w:rPr>
        <w:rFonts w:hint="default"/>
      </w:rPr>
    </w:lvl>
    <w:lvl w:ilvl="6" w:tplc="355ED05C">
      <w:numFmt w:val="bullet"/>
      <w:lvlText w:val="•"/>
      <w:lvlJc w:val="left"/>
      <w:pPr>
        <w:ind w:left="5752" w:hanging="284"/>
      </w:pPr>
      <w:rPr>
        <w:rFonts w:hint="default"/>
      </w:rPr>
    </w:lvl>
    <w:lvl w:ilvl="7" w:tplc="D234AFB8">
      <w:numFmt w:val="bullet"/>
      <w:lvlText w:val="•"/>
      <w:lvlJc w:val="left"/>
      <w:pPr>
        <w:ind w:left="6638" w:hanging="284"/>
      </w:pPr>
      <w:rPr>
        <w:rFonts w:hint="default"/>
      </w:rPr>
    </w:lvl>
    <w:lvl w:ilvl="8" w:tplc="B07AA466">
      <w:numFmt w:val="bullet"/>
      <w:lvlText w:val="•"/>
      <w:lvlJc w:val="left"/>
      <w:pPr>
        <w:ind w:left="7523" w:hanging="284"/>
      </w:pPr>
      <w:rPr>
        <w:rFonts w:hint="default"/>
      </w:rPr>
    </w:lvl>
  </w:abstractNum>
  <w:abstractNum w:abstractNumId="7" w15:restartNumberingAfterBreak="0">
    <w:nsid w:val="11EE14E6"/>
    <w:multiLevelType w:val="hybridMultilevel"/>
    <w:tmpl w:val="F38E222C"/>
    <w:lvl w:ilvl="0" w:tplc="6CFA1CF2">
      <w:numFmt w:val="bullet"/>
      <w:lvlText w:val="•"/>
      <w:lvlJc w:val="left"/>
      <w:pPr>
        <w:ind w:left="1177" w:hanging="681"/>
      </w:pPr>
      <w:rPr>
        <w:rFonts w:ascii="Arial" w:eastAsia="Arial" w:hAnsi="Arial" w:cs="Arial" w:hint="default"/>
        <w:color w:val="231F20"/>
        <w:w w:val="142"/>
        <w:sz w:val="19"/>
        <w:szCs w:val="19"/>
      </w:rPr>
    </w:lvl>
    <w:lvl w:ilvl="1" w:tplc="D540B652">
      <w:numFmt w:val="bullet"/>
      <w:lvlText w:val="•"/>
      <w:lvlJc w:val="left"/>
      <w:pPr>
        <w:ind w:left="1554" w:hanging="681"/>
      </w:pPr>
      <w:rPr>
        <w:rFonts w:hint="default"/>
      </w:rPr>
    </w:lvl>
    <w:lvl w:ilvl="2" w:tplc="E5BA9ED6">
      <w:numFmt w:val="bullet"/>
      <w:lvlText w:val="•"/>
      <w:lvlJc w:val="left"/>
      <w:pPr>
        <w:ind w:left="1929" w:hanging="681"/>
      </w:pPr>
      <w:rPr>
        <w:rFonts w:hint="default"/>
      </w:rPr>
    </w:lvl>
    <w:lvl w:ilvl="3" w:tplc="28C80C5A">
      <w:numFmt w:val="bullet"/>
      <w:lvlText w:val="•"/>
      <w:lvlJc w:val="left"/>
      <w:pPr>
        <w:ind w:left="2304" w:hanging="681"/>
      </w:pPr>
      <w:rPr>
        <w:rFonts w:hint="default"/>
      </w:rPr>
    </w:lvl>
    <w:lvl w:ilvl="4" w:tplc="2F680536">
      <w:numFmt w:val="bullet"/>
      <w:lvlText w:val="•"/>
      <w:lvlJc w:val="left"/>
      <w:pPr>
        <w:ind w:left="2679" w:hanging="681"/>
      </w:pPr>
      <w:rPr>
        <w:rFonts w:hint="default"/>
      </w:rPr>
    </w:lvl>
    <w:lvl w:ilvl="5" w:tplc="2DC4349A">
      <w:numFmt w:val="bullet"/>
      <w:lvlText w:val="•"/>
      <w:lvlJc w:val="left"/>
      <w:pPr>
        <w:ind w:left="3054" w:hanging="681"/>
      </w:pPr>
      <w:rPr>
        <w:rFonts w:hint="default"/>
      </w:rPr>
    </w:lvl>
    <w:lvl w:ilvl="6" w:tplc="425655BC">
      <w:numFmt w:val="bullet"/>
      <w:lvlText w:val="•"/>
      <w:lvlJc w:val="left"/>
      <w:pPr>
        <w:ind w:left="3429" w:hanging="681"/>
      </w:pPr>
      <w:rPr>
        <w:rFonts w:hint="default"/>
      </w:rPr>
    </w:lvl>
    <w:lvl w:ilvl="7" w:tplc="703C37FA">
      <w:numFmt w:val="bullet"/>
      <w:lvlText w:val="•"/>
      <w:lvlJc w:val="left"/>
      <w:pPr>
        <w:ind w:left="3804" w:hanging="681"/>
      </w:pPr>
      <w:rPr>
        <w:rFonts w:hint="default"/>
      </w:rPr>
    </w:lvl>
    <w:lvl w:ilvl="8" w:tplc="E9D670AC">
      <w:numFmt w:val="bullet"/>
      <w:lvlText w:val="•"/>
      <w:lvlJc w:val="left"/>
      <w:pPr>
        <w:ind w:left="4179" w:hanging="681"/>
      </w:pPr>
      <w:rPr>
        <w:rFonts w:hint="default"/>
      </w:rPr>
    </w:lvl>
  </w:abstractNum>
  <w:abstractNum w:abstractNumId="8" w15:restartNumberingAfterBreak="0">
    <w:nsid w:val="12C96B92"/>
    <w:multiLevelType w:val="multilevel"/>
    <w:tmpl w:val="1EA2B702"/>
    <w:lvl w:ilvl="0">
      <w:start w:val="1"/>
      <w:numFmt w:val="lowerLetter"/>
      <w:lvlText w:val="%1)"/>
      <w:lvlJc w:val="left"/>
      <w:pPr>
        <w:ind w:left="780" w:hanging="567"/>
        <w:jc w:val="left"/>
      </w:pPr>
      <w:rPr>
        <w:rFonts w:ascii="Arial" w:eastAsia="Arial" w:hAnsi="Arial" w:cs="Arial" w:hint="default"/>
        <w:color w:val="231F20"/>
        <w:w w:val="89"/>
        <w:sz w:val="19"/>
        <w:szCs w:val="19"/>
      </w:rPr>
    </w:lvl>
    <w:lvl w:ilvl="1">
      <w:start w:val="1"/>
      <w:numFmt w:val="decimal"/>
      <w:lvlText w:val="%2"/>
      <w:lvlJc w:val="left"/>
      <w:pPr>
        <w:ind w:left="1177" w:hanging="681"/>
        <w:jc w:val="right"/>
      </w:pPr>
      <w:rPr>
        <w:rFonts w:ascii="Arial" w:eastAsia="Arial" w:hAnsi="Arial" w:cs="Arial" w:hint="default"/>
        <w:b/>
        <w:bCs/>
        <w:color w:val="231F20"/>
        <w:w w:val="99"/>
        <w:sz w:val="19"/>
        <w:szCs w:val="19"/>
      </w:rPr>
    </w:lvl>
    <w:lvl w:ilvl="2">
      <w:start w:val="1"/>
      <w:numFmt w:val="decimal"/>
      <w:lvlText w:val="%2.%3"/>
      <w:lvlJc w:val="left"/>
      <w:pPr>
        <w:ind w:left="497" w:hanging="681"/>
        <w:jc w:val="left"/>
      </w:pPr>
      <w:rPr>
        <w:rFonts w:ascii="Arial" w:eastAsia="Arial" w:hAnsi="Arial" w:cs="Arial" w:hint="default"/>
        <w:color w:val="231F20"/>
        <w:w w:val="99"/>
        <w:sz w:val="19"/>
        <w:szCs w:val="19"/>
      </w:rPr>
    </w:lvl>
    <w:lvl w:ilvl="3">
      <w:start w:val="1"/>
      <w:numFmt w:val="decimal"/>
      <w:lvlText w:val="%4."/>
      <w:lvlJc w:val="left"/>
      <w:pPr>
        <w:ind w:left="1177" w:hanging="681"/>
        <w:jc w:val="right"/>
      </w:pPr>
      <w:rPr>
        <w:rFonts w:ascii="Arial" w:eastAsia="Arial" w:hAnsi="Arial" w:cs="Arial" w:hint="default"/>
        <w:b/>
        <w:bCs/>
        <w:color w:val="231F20"/>
        <w:spacing w:val="-4"/>
        <w:w w:val="98"/>
        <w:sz w:val="19"/>
        <w:szCs w:val="19"/>
      </w:rPr>
    </w:lvl>
    <w:lvl w:ilvl="4">
      <w:start w:val="1"/>
      <w:numFmt w:val="decimal"/>
      <w:lvlText w:val="%4.%5"/>
      <w:lvlJc w:val="left"/>
      <w:pPr>
        <w:ind w:left="1177" w:hanging="681"/>
        <w:jc w:val="right"/>
      </w:pPr>
      <w:rPr>
        <w:rFonts w:ascii="Arial" w:eastAsia="Arial" w:hAnsi="Arial" w:cs="Arial" w:hint="default"/>
        <w:b/>
        <w:bCs/>
        <w:color w:val="231F20"/>
        <w:w w:val="99"/>
        <w:sz w:val="19"/>
        <w:szCs w:val="19"/>
      </w:rPr>
    </w:lvl>
    <w:lvl w:ilvl="5">
      <w:numFmt w:val="bullet"/>
      <w:lvlText w:val="•"/>
      <w:lvlJc w:val="left"/>
      <w:pPr>
        <w:ind w:left="1100" w:hanging="681"/>
      </w:pPr>
      <w:rPr>
        <w:rFonts w:hint="default"/>
      </w:rPr>
    </w:lvl>
    <w:lvl w:ilvl="6">
      <w:numFmt w:val="bullet"/>
      <w:lvlText w:val="•"/>
      <w:lvlJc w:val="left"/>
      <w:pPr>
        <w:ind w:left="1180" w:hanging="681"/>
      </w:pPr>
      <w:rPr>
        <w:rFonts w:hint="default"/>
      </w:rPr>
    </w:lvl>
    <w:lvl w:ilvl="7">
      <w:numFmt w:val="bullet"/>
      <w:lvlText w:val="•"/>
      <w:lvlJc w:val="left"/>
      <w:pPr>
        <w:ind w:left="813" w:hanging="681"/>
      </w:pPr>
      <w:rPr>
        <w:rFonts w:hint="default"/>
      </w:rPr>
    </w:lvl>
    <w:lvl w:ilvl="8">
      <w:numFmt w:val="bullet"/>
      <w:lvlText w:val="•"/>
      <w:lvlJc w:val="left"/>
      <w:pPr>
        <w:ind w:left="447" w:hanging="681"/>
      </w:pPr>
      <w:rPr>
        <w:rFonts w:hint="default"/>
      </w:rPr>
    </w:lvl>
  </w:abstractNum>
  <w:abstractNum w:abstractNumId="9" w15:restartNumberingAfterBreak="0">
    <w:nsid w:val="130D7D9B"/>
    <w:multiLevelType w:val="hybridMultilevel"/>
    <w:tmpl w:val="0D64FF36"/>
    <w:lvl w:ilvl="0" w:tplc="722090AC">
      <w:start w:val="1"/>
      <w:numFmt w:val="lowerLetter"/>
      <w:lvlText w:val="%1)"/>
      <w:lvlJc w:val="left"/>
      <w:pPr>
        <w:ind w:left="1234" w:hanging="851"/>
        <w:jc w:val="left"/>
      </w:pPr>
      <w:rPr>
        <w:rFonts w:ascii="Arial" w:eastAsia="Arial" w:hAnsi="Arial" w:cs="Arial" w:hint="default"/>
        <w:b/>
        <w:bCs/>
        <w:color w:val="231F20"/>
        <w:spacing w:val="-2"/>
        <w:w w:val="88"/>
        <w:sz w:val="17"/>
        <w:szCs w:val="17"/>
      </w:rPr>
    </w:lvl>
    <w:lvl w:ilvl="1" w:tplc="9AE6F584">
      <w:numFmt w:val="bullet"/>
      <w:lvlText w:val="•"/>
      <w:lvlJc w:val="left"/>
      <w:pPr>
        <w:ind w:left="2138" w:hanging="851"/>
      </w:pPr>
      <w:rPr>
        <w:rFonts w:hint="default"/>
      </w:rPr>
    </w:lvl>
    <w:lvl w:ilvl="2" w:tplc="6CB4A1C8">
      <w:numFmt w:val="bullet"/>
      <w:lvlText w:val="•"/>
      <w:lvlJc w:val="left"/>
      <w:pPr>
        <w:ind w:left="3037" w:hanging="851"/>
      </w:pPr>
      <w:rPr>
        <w:rFonts w:hint="default"/>
      </w:rPr>
    </w:lvl>
    <w:lvl w:ilvl="3" w:tplc="F282EE28">
      <w:numFmt w:val="bullet"/>
      <w:lvlText w:val="•"/>
      <w:lvlJc w:val="left"/>
      <w:pPr>
        <w:ind w:left="3935" w:hanging="851"/>
      </w:pPr>
      <w:rPr>
        <w:rFonts w:hint="default"/>
      </w:rPr>
    </w:lvl>
    <w:lvl w:ilvl="4" w:tplc="31BAFB5A">
      <w:numFmt w:val="bullet"/>
      <w:lvlText w:val="•"/>
      <w:lvlJc w:val="left"/>
      <w:pPr>
        <w:ind w:left="4834" w:hanging="851"/>
      </w:pPr>
      <w:rPr>
        <w:rFonts w:hint="default"/>
      </w:rPr>
    </w:lvl>
    <w:lvl w:ilvl="5" w:tplc="4CF6D858">
      <w:numFmt w:val="bullet"/>
      <w:lvlText w:val="•"/>
      <w:lvlJc w:val="left"/>
      <w:pPr>
        <w:ind w:left="5732" w:hanging="851"/>
      </w:pPr>
      <w:rPr>
        <w:rFonts w:hint="default"/>
      </w:rPr>
    </w:lvl>
    <w:lvl w:ilvl="6" w:tplc="5816C3C6">
      <w:numFmt w:val="bullet"/>
      <w:lvlText w:val="•"/>
      <w:lvlJc w:val="left"/>
      <w:pPr>
        <w:ind w:left="6631" w:hanging="851"/>
      </w:pPr>
      <w:rPr>
        <w:rFonts w:hint="default"/>
      </w:rPr>
    </w:lvl>
    <w:lvl w:ilvl="7" w:tplc="2B0A6308">
      <w:numFmt w:val="bullet"/>
      <w:lvlText w:val="•"/>
      <w:lvlJc w:val="left"/>
      <w:pPr>
        <w:ind w:left="7529" w:hanging="851"/>
      </w:pPr>
      <w:rPr>
        <w:rFonts w:hint="default"/>
      </w:rPr>
    </w:lvl>
    <w:lvl w:ilvl="8" w:tplc="83CCAADE">
      <w:numFmt w:val="bullet"/>
      <w:lvlText w:val="•"/>
      <w:lvlJc w:val="left"/>
      <w:pPr>
        <w:ind w:left="8428" w:hanging="851"/>
      </w:pPr>
      <w:rPr>
        <w:rFonts w:hint="default"/>
      </w:rPr>
    </w:lvl>
  </w:abstractNum>
  <w:abstractNum w:abstractNumId="10" w15:restartNumberingAfterBreak="0">
    <w:nsid w:val="17CA5ABD"/>
    <w:multiLevelType w:val="hybridMultilevel"/>
    <w:tmpl w:val="8FAAEA4C"/>
    <w:lvl w:ilvl="0" w:tplc="F674485A">
      <w:start w:val="1"/>
      <w:numFmt w:val="lowerRoman"/>
      <w:lvlText w:val="%1)"/>
      <w:lvlJc w:val="left"/>
      <w:pPr>
        <w:ind w:left="893" w:hanging="681"/>
        <w:jc w:val="left"/>
      </w:pPr>
      <w:rPr>
        <w:rFonts w:ascii="Arial" w:eastAsia="Arial" w:hAnsi="Arial" w:cs="Arial" w:hint="default"/>
        <w:color w:val="231F20"/>
        <w:spacing w:val="-2"/>
        <w:w w:val="77"/>
        <w:sz w:val="19"/>
        <w:szCs w:val="19"/>
      </w:rPr>
    </w:lvl>
    <w:lvl w:ilvl="1" w:tplc="241EDC66">
      <w:numFmt w:val="bullet"/>
      <w:lvlText w:val="•"/>
      <w:lvlJc w:val="left"/>
      <w:pPr>
        <w:ind w:left="1278" w:hanging="681"/>
      </w:pPr>
      <w:rPr>
        <w:rFonts w:hint="default"/>
      </w:rPr>
    </w:lvl>
    <w:lvl w:ilvl="2" w:tplc="EE5CF354">
      <w:numFmt w:val="bullet"/>
      <w:lvlText w:val="•"/>
      <w:lvlJc w:val="left"/>
      <w:pPr>
        <w:ind w:left="1657" w:hanging="681"/>
      </w:pPr>
      <w:rPr>
        <w:rFonts w:hint="default"/>
      </w:rPr>
    </w:lvl>
    <w:lvl w:ilvl="3" w:tplc="6D32A522">
      <w:numFmt w:val="bullet"/>
      <w:lvlText w:val="•"/>
      <w:lvlJc w:val="left"/>
      <w:pPr>
        <w:ind w:left="2036" w:hanging="681"/>
      </w:pPr>
      <w:rPr>
        <w:rFonts w:hint="default"/>
      </w:rPr>
    </w:lvl>
    <w:lvl w:ilvl="4" w:tplc="95B235E4">
      <w:numFmt w:val="bullet"/>
      <w:lvlText w:val="•"/>
      <w:lvlJc w:val="left"/>
      <w:pPr>
        <w:ind w:left="2415" w:hanging="681"/>
      </w:pPr>
      <w:rPr>
        <w:rFonts w:hint="default"/>
      </w:rPr>
    </w:lvl>
    <w:lvl w:ilvl="5" w:tplc="F626CACC">
      <w:numFmt w:val="bullet"/>
      <w:lvlText w:val="•"/>
      <w:lvlJc w:val="left"/>
      <w:pPr>
        <w:ind w:left="2793" w:hanging="681"/>
      </w:pPr>
      <w:rPr>
        <w:rFonts w:hint="default"/>
      </w:rPr>
    </w:lvl>
    <w:lvl w:ilvl="6" w:tplc="785E518A">
      <w:numFmt w:val="bullet"/>
      <w:lvlText w:val="•"/>
      <w:lvlJc w:val="left"/>
      <w:pPr>
        <w:ind w:left="3172" w:hanging="681"/>
      </w:pPr>
      <w:rPr>
        <w:rFonts w:hint="default"/>
      </w:rPr>
    </w:lvl>
    <w:lvl w:ilvl="7" w:tplc="7B362A5E">
      <w:numFmt w:val="bullet"/>
      <w:lvlText w:val="•"/>
      <w:lvlJc w:val="left"/>
      <w:pPr>
        <w:ind w:left="3551" w:hanging="681"/>
      </w:pPr>
      <w:rPr>
        <w:rFonts w:hint="default"/>
      </w:rPr>
    </w:lvl>
    <w:lvl w:ilvl="8" w:tplc="CCA08CFA">
      <w:numFmt w:val="bullet"/>
      <w:lvlText w:val="•"/>
      <w:lvlJc w:val="left"/>
      <w:pPr>
        <w:ind w:left="3930" w:hanging="681"/>
      </w:pPr>
      <w:rPr>
        <w:rFonts w:hint="default"/>
      </w:rPr>
    </w:lvl>
  </w:abstractNum>
  <w:abstractNum w:abstractNumId="11" w15:restartNumberingAfterBreak="0">
    <w:nsid w:val="18983C3B"/>
    <w:multiLevelType w:val="multilevel"/>
    <w:tmpl w:val="62606256"/>
    <w:lvl w:ilvl="0">
      <w:start w:val="2"/>
      <w:numFmt w:val="decimal"/>
      <w:lvlText w:val="%1"/>
      <w:lvlJc w:val="left"/>
      <w:pPr>
        <w:ind w:left="497" w:hanging="681"/>
        <w:jc w:val="left"/>
      </w:pPr>
      <w:rPr>
        <w:rFonts w:hint="default"/>
      </w:rPr>
    </w:lvl>
    <w:lvl w:ilvl="1">
      <w:start w:val="8"/>
      <w:numFmt w:val="decimal"/>
      <w:lvlText w:val="%1.%2"/>
      <w:lvlJc w:val="left"/>
      <w:pPr>
        <w:ind w:left="497" w:hanging="681"/>
        <w:jc w:val="right"/>
      </w:pPr>
      <w:rPr>
        <w:rFonts w:ascii="Arial" w:eastAsia="Arial" w:hAnsi="Arial" w:cs="Arial" w:hint="default"/>
        <w:b/>
        <w:bCs/>
        <w:color w:val="231F20"/>
        <w:spacing w:val="-3"/>
        <w:w w:val="99"/>
        <w:sz w:val="19"/>
        <w:szCs w:val="19"/>
      </w:rPr>
    </w:lvl>
    <w:lvl w:ilvl="2">
      <w:start w:val="1"/>
      <w:numFmt w:val="decimal"/>
      <w:lvlText w:val="%1.%2.%3"/>
      <w:lvlJc w:val="left"/>
      <w:pPr>
        <w:ind w:left="1180" w:hanging="681"/>
        <w:jc w:val="left"/>
      </w:pPr>
      <w:rPr>
        <w:rFonts w:ascii="Arial" w:eastAsia="Arial" w:hAnsi="Arial" w:cs="Arial" w:hint="default"/>
        <w:b/>
        <w:bCs/>
        <w:color w:val="231F20"/>
        <w:spacing w:val="-3"/>
        <w:w w:val="99"/>
        <w:sz w:val="19"/>
        <w:szCs w:val="19"/>
      </w:rPr>
    </w:lvl>
    <w:lvl w:ilvl="3">
      <w:numFmt w:val="bullet"/>
      <w:lvlText w:val="•"/>
      <w:lvlJc w:val="left"/>
      <w:pPr>
        <w:ind w:left="2310" w:hanging="681"/>
      </w:pPr>
      <w:rPr>
        <w:rFonts w:hint="default"/>
      </w:rPr>
    </w:lvl>
    <w:lvl w:ilvl="4">
      <w:numFmt w:val="bullet"/>
      <w:lvlText w:val="•"/>
      <w:lvlJc w:val="left"/>
      <w:pPr>
        <w:ind w:left="3441" w:hanging="681"/>
      </w:pPr>
      <w:rPr>
        <w:rFonts w:hint="default"/>
      </w:rPr>
    </w:lvl>
    <w:lvl w:ilvl="5">
      <w:numFmt w:val="bullet"/>
      <w:lvlText w:val="•"/>
      <w:lvlJc w:val="left"/>
      <w:pPr>
        <w:ind w:left="4572" w:hanging="681"/>
      </w:pPr>
      <w:rPr>
        <w:rFonts w:hint="default"/>
      </w:rPr>
    </w:lvl>
    <w:lvl w:ilvl="6">
      <w:numFmt w:val="bullet"/>
      <w:lvlText w:val="•"/>
      <w:lvlJc w:val="left"/>
      <w:pPr>
        <w:ind w:left="5702" w:hanging="681"/>
      </w:pPr>
      <w:rPr>
        <w:rFonts w:hint="default"/>
      </w:rPr>
    </w:lvl>
    <w:lvl w:ilvl="7">
      <w:numFmt w:val="bullet"/>
      <w:lvlText w:val="•"/>
      <w:lvlJc w:val="left"/>
      <w:pPr>
        <w:ind w:left="6833" w:hanging="681"/>
      </w:pPr>
      <w:rPr>
        <w:rFonts w:hint="default"/>
      </w:rPr>
    </w:lvl>
    <w:lvl w:ilvl="8">
      <w:numFmt w:val="bullet"/>
      <w:lvlText w:val="•"/>
      <w:lvlJc w:val="left"/>
      <w:pPr>
        <w:ind w:left="7964" w:hanging="681"/>
      </w:pPr>
      <w:rPr>
        <w:rFonts w:hint="default"/>
      </w:rPr>
    </w:lvl>
  </w:abstractNum>
  <w:abstractNum w:abstractNumId="12" w15:restartNumberingAfterBreak="0">
    <w:nsid w:val="19CB4331"/>
    <w:multiLevelType w:val="hybridMultilevel"/>
    <w:tmpl w:val="F734228A"/>
    <w:lvl w:ilvl="0" w:tplc="7A0A65F0">
      <w:start w:val="1"/>
      <w:numFmt w:val="lowerLetter"/>
      <w:lvlText w:val="%1)"/>
      <w:lvlJc w:val="left"/>
      <w:pPr>
        <w:ind w:left="463" w:hanging="284"/>
        <w:jc w:val="left"/>
      </w:pPr>
      <w:rPr>
        <w:rFonts w:ascii="Arial" w:eastAsia="Arial" w:hAnsi="Arial" w:cs="Arial" w:hint="default"/>
        <w:b/>
        <w:bCs/>
        <w:color w:val="231F20"/>
        <w:w w:val="97"/>
        <w:sz w:val="19"/>
        <w:szCs w:val="19"/>
      </w:rPr>
    </w:lvl>
    <w:lvl w:ilvl="1" w:tplc="049C4A02">
      <w:numFmt w:val="bullet"/>
      <w:lvlText w:val="•"/>
      <w:lvlJc w:val="left"/>
      <w:pPr>
        <w:ind w:left="1338" w:hanging="284"/>
      </w:pPr>
      <w:rPr>
        <w:rFonts w:hint="default"/>
      </w:rPr>
    </w:lvl>
    <w:lvl w:ilvl="2" w:tplc="8612BF98">
      <w:numFmt w:val="bullet"/>
      <w:lvlText w:val="•"/>
      <w:lvlJc w:val="left"/>
      <w:pPr>
        <w:ind w:left="2216" w:hanging="284"/>
      </w:pPr>
      <w:rPr>
        <w:rFonts w:hint="default"/>
      </w:rPr>
    </w:lvl>
    <w:lvl w:ilvl="3" w:tplc="E0885C18">
      <w:numFmt w:val="bullet"/>
      <w:lvlText w:val="•"/>
      <w:lvlJc w:val="left"/>
      <w:pPr>
        <w:ind w:left="3094" w:hanging="284"/>
      </w:pPr>
      <w:rPr>
        <w:rFonts w:hint="default"/>
      </w:rPr>
    </w:lvl>
    <w:lvl w:ilvl="4" w:tplc="81169FBE">
      <w:numFmt w:val="bullet"/>
      <w:lvlText w:val="•"/>
      <w:lvlJc w:val="left"/>
      <w:pPr>
        <w:ind w:left="3972" w:hanging="284"/>
      </w:pPr>
      <w:rPr>
        <w:rFonts w:hint="default"/>
      </w:rPr>
    </w:lvl>
    <w:lvl w:ilvl="5" w:tplc="C32E55CA">
      <w:numFmt w:val="bullet"/>
      <w:lvlText w:val="•"/>
      <w:lvlJc w:val="left"/>
      <w:pPr>
        <w:ind w:left="4850" w:hanging="284"/>
      </w:pPr>
      <w:rPr>
        <w:rFonts w:hint="default"/>
      </w:rPr>
    </w:lvl>
    <w:lvl w:ilvl="6" w:tplc="7C1E1E24">
      <w:numFmt w:val="bullet"/>
      <w:lvlText w:val="•"/>
      <w:lvlJc w:val="left"/>
      <w:pPr>
        <w:ind w:left="5728" w:hanging="284"/>
      </w:pPr>
      <w:rPr>
        <w:rFonts w:hint="default"/>
      </w:rPr>
    </w:lvl>
    <w:lvl w:ilvl="7" w:tplc="CB04EF42">
      <w:numFmt w:val="bullet"/>
      <w:lvlText w:val="•"/>
      <w:lvlJc w:val="left"/>
      <w:pPr>
        <w:ind w:left="6606" w:hanging="284"/>
      </w:pPr>
      <w:rPr>
        <w:rFonts w:hint="default"/>
      </w:rPr>
    </w:lvl>
    <w:lvl w:ilvl="8" w:tplc="779AAB86">
      <w:numFmt w:val="bullet"/>
      <w:lvlText w:val="•"/>
      <w:lvlJc w:val="left"/>
      <w:pPr>
        <w:ind w:left="7484" w:hanging="284"/>
      </w:pPr>
      <w:rPr>
        <w:rFonts w:hint="default"/>
      </w:rPr>
    </w:lvl>
  </w:abstractNum>
  <w:abstractNum w:abstractNumId="13" w15:restartNumberingAfterBreak="0">
    <w:nsid w:val="1A654BA4"/>
    <w:multiLevelType w:val="hybridMultilevel"/>
    <w:tmpl w:val="12DCC5B6"/>
    <w:lvl w:ilvl="0" w:tplc="7854A878">
      <w:start w:val="1"/>
      <w:numFmt w:val="decimal"/>
      <w:lvlText w:val="%1."/>
      <w:lvlJc w:val="left"/>
      <w:pPr>
        <w:ind w:left="894" w:hanging="681"/>
        <w:jc w:val="right"/>
      </w:pPr>
      <w:rPr>
        <w:rFonts w:ascii="Arial" w:eastAsia="Arial" w:hAnsi="Arial" w:cs="Arial" w:hint="default"/>
        <w:color w:val="231F20"/>
        <w:spacing w:val="-19"/>
        <w:w w:val="94"/>
        <w:sz w:val="17"/>
        <w:szCs w:val="17"/>
      </w:rPr>
    </w:lvl>
    <w:lvl w:ilvl="1" w:tplc="A836B442">
      <w:numFmt w:val="bullet"/>
      <w:lvlText w:val="•"/>
      <w:lvlJc w:val="left"/>
      <w:pPr>
        <w:ind w:left="1832" w:hanging="681"/>
      </w:pPr>
      <w:rPr>
        <w:rFonts w:hint="default"/>
      </w:rPr>
    </w:lvl>
    <w:lvl w:ilvl="2" w:tplc="CF1C1984">
      <w:numFmt w:val="bullet"/>
      <w:lvlText w:val="•"/>
      <w:lvlJc w:val="left"/>
      <w:pPr>
        <w:ind w:left="2765" w:hanging="681"/>
      </w:pPr>
      <w:rPr>
        <w:rFonts w:hint="default"/>
      </w:rPr>
    </w:lvl>
    <w:lvl w:ilvl="3" w:tplc="5FBC0470">
      <w:numFmt w:val="bullet"/>
      <w:lvlText w:val="•"/>
      <w:lvlJc w:val="left"/>
      <w:pPr>
        <w:ind w:left="3697" w:hanging="681"/>
      </w:pPr>
      <w:rPr>
        <w:rFonts w:hint="default"/>
      </w:rPr>
    </w:lvl>
    <w:lvl w:ilvl="4" w:tplc="878A59FE">
      <w:numFmt w:val="bullet"/>
      <w:lvlText w:val="•"/>
      <w:lvlJc w:val="left"/>
      <w:pPr>
        <w:ind w:left="4630" w:hanging="681"/>
      </w:pPr>
      <w:rPr>
        <w:rFonts w:hint="default"/>
      </w:rPr>
    </w:lvl>
    <w:lvl w:ilvl="5" w:tplc="D26E5176">
      <w:numFmt w:val="bullet"/>
      <w:lvlText w:val="•"/>
      <w:lvlJc w:val="left"/>
      <w:pPr>
        <w:ind w:left="5562" w:hanging="681"/>
      </w:pPr>
      <w:rPr>
        <w:rFonts w:hint="default"/>
      </w:rPr>
    </w:lvl>
    <w:lvl w:ilvl="6" w:tplc="89CCC6E8">
      <w:numFmt w:val="bullet"/>
      <w:lvlText w:val="•"/>
      <w:lvlJc w:val="left"/>
      <w:pPr>
        <w:ind w:left="6495" w:hanging="681"/>
      </w:pPr>
      <w:rPr>
        <w:rFonts w:hint="default"/>
      </w:rPr>
    </w:lvl>
    <w:lvl w:ilvl="7" w:tplc="468AA06E">
      <w:numFmt w:val="bullet"/>
      <w:lvlText w:val="•"/>
      <w:lvlJc w:val="left"/>
      <w:pPr>
        <w:ind w:left="7427" w:hanging="681"/>
      </w:pPr>
      <w:rPr>
        <w:rFonts w:hint="default"/>
      </w:rPr>
    </w:lvl>
    <w:lvl w:ilvl="8" w:tplc="0E26261C">
      <w:numFmt w:val="bullet"/>
      <w:lvlText w:val="•"/>
      <w:lvlJc w:val="left"/>
      <w:pPr>
        <w:ind w:left="8360" w:hanging="681"/>
      </w:pPr>
      <w:rPr>
        <w:rFonts w:hint="default"/>
      </w:rPr>
    </w:lvl>
  </w:abstractNum>
  <w:abstractNum w:abstractNumId="14" w15:restartNumberingAfterBreak="0">
    <w:nsid w:val="1B926215"/>
    <w:multiLevelType w:val="hybridMultilevel"/>
    <w:tmpl w:val="387A32DA"/>
    <w:lvl w:ilvl="0" w:tplc="33E430BC">
      <w:numFmt w:val="bullet"/>
      <w:lvlText w:val="•"/>
      <w:lvlJc w:val="left"/>
      <w:pPr>
        <w:ind w:left="1177" w:hanging="681"/>
      </w:pPr>
      <w:rPr>
        <w:rFonts w:ascii="Arial" w:eastAsia="Arial" w:hAnsi="Arial" w:cs="Arial" w:hint="default"/>
        <w:color w:val="231F20"/>
        <w:w w:val="142"/>
        <w:position w:val="-2"/>
        <w:sz w:val="24"/>
        <w:szCs w:val="24"/>
      </w:rPr>
    </w:lvl>
    <w:lvl w:ilvl="1" w:tplc="11F2EABE">
      <w:numFmt w:val="bullet"/>
      <w:lvlText w:val="•"/>
      <w:lvlJc w:val="left"/>
      <w:pPr>
        <w:ind w:left="2084" w:hanging="681"/>
      </w:pPr>
      <w:rPr>
        <w:rFonts w:hint="default"/>
      </w:rPr>
    </w:lvl>
    <w:lvl w:ilvl="2" w:tplc="34F2AA46">
      <w:numFmt w:val="bullet"/>
      <w:lvlText w:val="•"/>
      <w:lvlJc w:val="left"/>
      <w:pPr>
        <w:ind w:left="2989" w:hanging="681"/>
      </w:pPr>
      <w:rPr>
        <w:rFonts w:hint="default"/>
      </w:rPr>
    </w:lvl>
    <w:lvl w:ilvl="3" w:tplc="B3346A96">
      <w:numFmt w:val="bullet"/>
      <w:lvlText w:val="•"/>
      <w:lvlJc w:val="left"/>
      <w:pPr>
        <w:ind w:left="3893" w:hanging="681"/>
      </w:pPr>
      <w:rPr>
        <w:rFonts w:hint="default"/>
      </w:rPr>
    </w:lvl>
    <w:lvl w:ilvl="4" w:tplc="59F0C8A0">
      <w:numFmt w:val="bullet"/>
      <w:lvlText w:val="•"/>
      <w:lvlJc w:val="left"/>
      <w:pPr>
        <w:ind w:left="4798" w:hanging="681"/>
      </w:pPr>
      <w:rPr>
        <w:rFonts w:hint="default"/>
      </w:rPr>
    </w:lvl>
    <w:lvl w:ilvl="5" w:tplc="1514DEA8">
      <w:numFmt w:val="bullet"/>
      <w:lvlText w:val="•"/>
      <w:lvlJc w:val="left"/>
      <w:pPr>
        <w:ind w:left="5702" w:hanging="681"/>
      </w:pPr>
      <w:rPr>
        <w:rFonts w:hint="default"/>
      </w:rPr>
    </w:lvl>
    <w:lvl w:ilvl="6" w:tplc="6ADAA714">
      <w:numFmt w:val="bullet"/>
      <w:lvlText w:val="•"/>
      <w:lvlJc w:val="left"/>
      <w:pPr>
        <w:ind w:left="6607" w:hanging="681"/>
      </w:pPr>
      <w:rPr>
        <w:rFonts w:hint="default"/>
      </w:rPr>
    </w:lvl>
    <w:lvl w:ilvl="7" w:tplc="171E1B30">
      <w:numFmt w:val="bullet"/>
      <w:lvlText w:val="•"/>
      <w:lvlJc w:val="left"/>
      <w:pPr>
        <w:ind w:left="7511" w:hanging="681"/>
      </w:pPr>
      <w:rPr>
        <w:rFonts w:hint="default"/>
      </w:rPr>
    </w:lvl>
    <w:lvl w:ilvl="8" w:tplc="6D141BE6">
      <w:numFmt w:val="bullet"/>
      <w:lvlText w:val="•"/>
      <w:lvlJc w:val="left"/>
      <w:pPr>
        <w:ind w:left="8416" w:hanging="681"/>
      </w:pPr>
      <w:rPr>
        <w:rFonts w:hint="default"/>
      </w:rPr>
    </w:lvl>
  </w:abstractNum>
  <w:abstractNum w:abstractNumId="15" w15:restartNumberingAfterBreak="0">
    <w:nsid w:val="1BB53688"/>
    <w:multiLevelType w:val="hybridMultilevel"/>
    <w:tmpl w:val="790E9EFC"/>
    <w:lvl w:ilvl="0" w:tplc="9E1ADCDC">
      <w:start w:val="1"/>
      <w:numFmt w:val="decimal"/>
      <w:lvlText w:val="%1."/>
      <w:lvlJc w:val="left"/>
      <w:pPr>
        <w:ind w:left="894" w:hanging="681"/>
        <w:jc w:val="right"/>
      </w:pPr>
      <w:rPr>
        <w:rFonts w:ascii="Palatino" w:eastAsia="Palatino" w:hAnsi="Palatino" w:cs="Palatino" w:hint="default"/>
        <w:b/>
        <w:bCs/>
        <w:color w:val="231F20"/>
        <w:w w:val="118"/>
        <w:sz w:val="24"/>
        <w:szCs w:val="24"/>
      </w:rPr>
    </w:lvl>
    <w:lvl w:ilvl="1" w:tplc="6CA8CAE8">
      <w:start w:val="1"/>
      <w:numFmt w:val="lowerRoman"/>
      <w:lvlText w:val="(%2)"/>
      <w:lvlJc w:val="left"/>
      <w:pPr>
        <w:ind w:left="1177" w:hanging="681"/>
        <w:jc w:val="left"/>
      </w:pPr>
      <w:rPr>
        <w:rFonts w:ascii="Arial" w:eastAsia="Arial" w:hAnsi="Arial" w:cs="Arial" w:hint="default"/>
        <w:color w:val="231F20"/>
        <w:spacing w:val="-2"/>
        <w:w w:val="77"/>
        <w:sz w:val="19"/>
        <w:szCs w:val="19"/>
      </w:rPr>
    </w:lvl>
    <w:lvl w:ilvl="2" w:tplc="DB025F82">
      <w:numFmt w:val="bullet"/>
      <w:lvlText w:val="•"/>
      <w:lvlJc w:val="left"/>
      <w:pPr>
        <w:ind w:left="1569" w:hanging="681"/>
      </w:pPr>
      <w:rPr>
        <w:rFonts w:hint="default"/>
      </w:rPr>
    </w:lvl>
    <w:lvl w:ilvl="3" w:tplc="5F28F72A">
      <w:numFmt w:val="bullet"/>
      <w:lvlText w:val="•"/>
      <w:lvlJc w:val="left"/>
      <w:pPr>
        <w:ind w:left="1959" w:hanging="681"/>
      </w:pPr>
      <w:rPr>
        <w:rFonts w:hint="default"/>
      </w:rPr>
    </w:lvl>
    <w:lvl w:ilvl="4" w:tplc="B186E8F6">
      <w:numFmt w:val="bullet"/>
      <w:lvlText w:val="•"/>
      <w:lvlJc w:val="left"/>
      <w:pPr>
        <w:ind w:left="2349" w:hanging="681"/>
      </w:pPr>
      <w:rPr>
        <w:rFonts w:hint="default"/>
      </w:rPr>
    </w:lvl>
    <w:lvl w:ilvl="5" w:tplc="AAE0FD40">
      <w:numFmt w:val="bullet"/>
      <w:lvlText w:val="•"/>
      <w:lvlJc w:val="left"/>
      <w:pPr>
        <w:ind w:left="2738" w:hanging="681"/>
      </w:pPr>
      <w:rPr>
        <w:rFonts w:hint="default"/>
      </w:rPr>
    </w:lvl>
    <w:lvl w:ilvl="6" w:tplc="0C18370C">
      <w:numFmt w:val="bullet"/>
      <w:lvlText w:val="•"/>
      <w:lvlJc w:val="left"/>
      <w:pPr>
        <w:ind w:left="3128" w:hanging="681"/>
      </w:pPr>
      <w:rPr>
        <w:rFonts w:hint="default"/>
      </w:rPr>
    </w:lvl>
    <w:lvl w:ilvl="7" w:tplc="56D0E640">
      <w:numFmt w:val="bullet"/>
      <w:lvlText w:val="•"/>
      <w:lvlJc w:val="left"/>
      <w:pPr>
        <w:ind w:left="3518" w:hanging="681"/>
      </w:pPr>
      <w:rPr>
        <w:rFonts w:hint="default"/>
      </w:rPr>
    </w:lvl>
    <w:lvl w:ilvl="8" w:tplc="A394DDA2">
      <w:numFmt w:val="bullet"/>
      <w:lvlText w:val="•"/>
      <w:lvlJc w:val="left"/>
      <w:pPr>
        <w:ind w:left="3907" w:hanging="681"/>
      </w:pPr>
      <w:rPr>
        <w:rFonts w:hint="default"/>
      </w:rPr>
    </w:lvl>
  </w:abstractNum>
  <w:abstractNum w:abstractNumId="16" w15:restartNumberingAfterBreak="0">
    <w:nsid w:val="1C1A3A14"/>
    <w:multiLevelType w:val="hybridMultilevel"/>
    <w:tmpl w:val="89FE4BF2"/>
    <w:lvl w:ilvl="0" w:tplc="0B3EBBFA">
      <w:start w:val="1"/>
      <w:numFmt w:val="decimal"/>
      <w:lvlText w:val="%1"/>
      <w:lvlJc w:val="left"/>
      <w:pPr>
        <w:ind w:left="212" w:hanging="681"/>
        <w:jc w:val="left"/>
      </w:pPr>
      <w:rPr>
        <w:rFonts w:ascii="Arial" w:eastAsia="Arial" w:hAnsi="Arial" w:cs="Arial" w:hint="default"/>
        <w:b/>
        <w:bCs/>
        <w:color w:val="231F20"/>
        <w:w w:val="99"/>
        <w:sz w:val="19"/>
        <w:szCs w:val="19"/>
      </w:rPr>
    </w:lvl>
    <w:lvl w:ilvl="1" w:tplc="1AD83236">
      <w:start w:val="1"/>
      <w:numFmt w:val="decimal"/>
      <w:lvlText w:val="%2"/>
      <w:lvlJc w:val="left"/>
      <w:pPr>
        <w:ind w:left="497" w:hanging="681"/>
        <w:jc w:val="right"/>
      </w:pPr>
      <w:rPr>
        <w:rFonts w:ascii="Arial" w:eastAsia="Arial" w:hAnsi="Arial" w:cs="Arial" w:hint="default"/>
        <w:b/>
        <w:bCs/>
        <w:color w:val="231F20"/>
        <w:w w:val="99"/>
        <w:sz w:val="19"/>
        <w:szCs w:val="19"/>
      </w:rPr>
    </w:lvl>
    <w:lvl w:ilvl="2" w:tplc="936C3BF0">
      <w:numFmt w:val="bullet"/>
      <w:lvlText w:val="•"/>
      <w:lvlJc w:val="left"/>
      <w:pPr>
        <w:ind w:left="965" w:hanging="681"/>
      </w:pPr>
      <w:rPr>
        <w:rFonts w:hint="default"/>
      </w:rPr>
    </w:lvl>
    <w:lvl w:ilvl="3" w:tplc="D3BEAE22">
      <w:numFmt w:val="bullet"/>
      <w:lvlText w:val="•"/>
      <w:lvlJc w:val="left"/>
      <w:pPr>
        <w:ind w:left="1430" w:hanging="681"/>
      </w:pPr>
      <w:rPr>
        <w:rFonts w:hint="default"/>
      </w:rPr>
    </w:lvl>
    <w:lvl w:ilvl="4" w:tplc="E5BE5048">
      <w:numFmt w:val="bullet"/>
      <w:lvlText w:val="•"/>
      <w:lvlJc w:val="left"/>
      <w:pPr>
        <w:ind w:left="1895" w:hanging="681"/>
      </w:pPr>
      <w:rPr>
        <w:rFonts w:hint="default"/>
      </w:rPr>
    </w:lvl>
    <w:lvl w:ilvl="5" w:tplc="4B56A6A4">
      <w:numFmt w:val="bullet"/>
      <w:lvlText w:val="•"/>
      <w:lvlJc w:val="left"/>
      <w:pPr>
        <w:ind w:left="2360" w:hanging="681"/>
      </w:pPr>
      <w:rPr>
        <w:rFonts w:hint="default"/>
      </w:rPr>
    </w:lvl>
    <w:lvl w:ilvl="6" w:tplc="5ACCB7CE">
      <w:numFmt w:val="bullet"/>
      <w:lvlText w:val="•"/>
      <w:lvlJc w:val="left"/>
      <w:pPr>
        <w:ind w:left="2825" w:hanging="681"/>
      </w:pPr>
      <w:rPr>
        <w:rFonts w:hint="default"/>
      </w:rPr>
    </w:lvl>
    <w:lvl w:ilvl="7" w:tplc="D8EC867E">
      <w:numFmt w:val="bullet"/>
      <w:lvlText w:val="•"/>
      <w:lvlJc w:val="left"/>
      <w:pPr>
        <w:ind w:left="3290" w:hanging="681"/>
      </w:pPr>
      <w:rPr>
        <w:rFonts w:hint="default"/>
      </w:rPr>
    </w:lvl>
    <w:lvl w:ilvl="8" w:tplc="1AACA49E">
      <w:numFmt w:val="bullet"/>
      <w:lvlText w:val="•"/>
      <w:lvlJc w:val="left"/>
      <w:pPr>
        <w:ind w:left="3755" w:hanging="681"/>
      </w:pPr>
      <w:rPr>
        <w:rFonts w:hint="default"/>
      </w:rPr>
    </w:lvl>
  </w:abstractNum>
  <w:abstractNum w:abstractNumId="17" w15:restartNumberingAfterBreak="0">
    <w:nsid w:val="1D9D53B2"/>
    <w:multiLevelType w:val="hybridMultilevel"/>
    <w:tmpl w:val="1526CEE0"/>
    <w:lvl w:ilvl="0" w:tplc="DFD825F0">
      <w:start w:val="1"/>
      <w:numFmt w:val="lowerLetter"/>
      <w:lvlText w:val="(%1)"/>
      <w:lvlJc w:val="left"/>
      <w:pPr>
        <w:ind w:left="1433" w:hanging="280"/>
        <w:jc w:val="left"/>
      </w:pPr>
      <w:rPr>
        <w:rFonts w:ascii="Arial" w:eastAsia="Arial" w:hAnsi="Arial" w:cs="Arial" w:hint="default"/>
        <w:b/>
        <w:bCs/>
        <w:color w:val="231F20"/>
        <w:w w:val="95"/>
        <w:sz w:val="19"/>
        <w:szCs w:val="19"/>
      </w:rPr>
    </w:lvl>
    <w:lvl w:ilvl="1" w:tplc="C130F8CA">
      <w:numFmt w:val="bullet"/>
      <w:lvlText w:val="•"/>
      <w:lvlJc w:val="left"/>
      <w:pPr>
        <w:ind w:left="2318" w:hanging="280"/>
      </w:pPr>
      <w:rPr>
        <w:rFonts w:hint="default"/>
      </w:rPr>
    </w:lvl>
    <w:lvl w:ilvl="2" w:tplc="DE66AAD0">
      <w:numFmt w:val="bullet"/>
      <w:lvlText w:val="•"/>
      <w:lvlJc w:val="left"/>
      <w:pPr>
        <w:ind w:left="3197" w:hanging="280"/>
      </w:pPr>
      <w:rPr>
        <w:rFonts w:hint="default"/>
      </w:rPr>
    </w:lvl>
    <w:lvl w:ilvl="3" w:tplc="6010D62A">
      <w:numFmt w:val="bullet"/>
      <w:lvlText w:val="•"/>
      <w:lvlJc w:val="left"/>
      <w:pPr>
        <w:ind w:left="4075" w:hanging="280"/>
      </w:pPr>
      <w:rPr>
        <w:rFonts w:hint="default"/>
      </w:rPr>
    </w:lvl>
    <w:lvl w:ilvl="4" w:tplc="BEEABA14">
      <w:numFmt w:val="bullet"/>
      <w:lvlText w:val="•"/>
      <w:lvlJc w:val="left"/>
      <w:pPr>
        <w:ind w:left="4954" w:hanging="280"/>
      </w:pPr>
      <w:rPr>
        <w:rFonts w:hint="default"/>
      </w:rPr>
    </w:lvl>
    <w:lvl w:ilvl="5" w:tplc="2DE076B8">
      <w:numFmt w:val="bullet"/>
      <w:lvlText w:val="•"/>
      <w:lvlJc w:val="left"/>
      <w:pPr>
        <w:ind w:left="5832" w:hanging="280"/>
      </w:pPr>
      <w:rPr>
        <w:rFonts w:hint="default"/>
      </w:rPr>
    </w:lvl>
    <w:lvl w:ilvl="6" w:tplc="CE50665E">
      <w:numFmt w:val="bullet"/>
      <w:lvlText w:val="•"/>
      <w:lvlJc w:val="left"/>
      <w:pPr>
        <w:ind w:left="6711" w:hanging="280"/>
      </w:pPr>
      <w:rPr>
        <w:rFonts w:hint="default"/>
      </w:rPr>
    </w:lvl>
    <w:lvl w:ilvl="7" w:tplc="8856CA5E">
      <w:numFmt w:val="bullet"/>
      <w:lvlText w:val="•"/>
      <w:lvlJc w:val="left"/>
      <w:pPr>
        <w:ind w:left="7589" w:hanging="280"/>
      </w:pPr>
      <w:rPr>
        <w:rFonts w:hint="default"/>
      </w:rPr>
    </w:lvl>
    <w:lvl w:ilvl="8" w:tplc="1D64E096">
      <w:numFmt w:val="bullet"/>
      <w:lvlText w:val="•"/>
      <w:lvlJc w:val="left"/>
      <w:pPr>
        <w:ind w:left="8468" w:hanging="280"/>
      </w:pPr>
      <w:rPr>
        <w:rFonts w:hint="default"/>
      </w:rPr>
    </w:lvl>
  </w:abstractNum>
  <w:abstractNum w:abstractNumId="18" w15:restartNumberingAfterBreak="0">
    <w:nsid w:val="1DA63215"/>
    <w:multiLevelType w:val="multilevel"/>
    <w:tmpl w:val="F586A344"/>
    <w:lvl w:ilvl="0">
      <w:start w:val="2"/>
      <w:numFmt w:val="decimal"/>
      <w:lvlText w:val="%1"/>
      <w:lvlJc w:val="left"/>
      <w:pPr>
        <w:ind w:left="212" w:hanging="720"/>
        <w:jc w:val="left"/>
      </w:pPr>
      <w:rPr>
        <w:rFonts w:hint="default"/>
      </w:rPr>
    </w:lvl>
    <w:lvl w:ilvl="1">
      <w:start w:val="1"/>
      <w:numFmt w:val="decimal"/>
      <w:lvlText w:val="%1.%2"/>
      <w:lvlJc w:val="left"/>
      <w:pPr>
        <w:ind w:left="212" w:hanging="720"/>
        <w:jc w:val="left"/>
      </w:pPr>
      <w:rPr>
        <w:rFonts w:ascii="Arial" w:eastAsia="Arial" w:hAnsi="Arial" w:cs="Arial" w:hint="default"/>
        <w:color w:val="231F20"/>
        <w:w w:val="99"/>
        <w:sz w:val="17"/>
        <w:szCs w:val="17"/>
      </w:rPr>
    </w:lvl>
    <w:lvl w:ilvl="2">
      <w:numFmt w:val="bullet"/>
      <w:lvlText w:val="•"/>
      <w:lvlJc w:val="left"/>
      <w:pPr>
        <w:ind w:left="2221" w:hanging="720"/>
      </w:pPr>
      <w:rPr>
        <w:rFonts w:hint="default"/>
      </w:rPr>
    </w:lvl>
    <w:lvl w:ilvl="3">
      <w:numFmt w:val="bullet"/>
      <w:lvlText w:val="•"/>
      <w:lvlJc w:val="left"/>
      <w:pPr>
        <w:ind w:left="3221" w:hanging="720"/>
      </w:pPr>
      <w:rPr>
        <w:rFonts w:hint="default"/>
      </w:rPr>
    </w:lvl>
    <w:lvl w:ilvl="4">
      <w:numFmt w:val="bullet"/>
      <w:lvlText w:val="•"/>
      <w:lvlJc w:val="left"/>
      <w:pPr>
        <w:ind w:left="4222" w:hanging="720"/>
      </w:pPr>
      <w:rPr>
        <w:rFonts w:hint="default"/>
      </w:rPr>
    </w:lvl>
    <w:lvl w:ilvl="5">
      <w:numFmt w:val="bullet"/>
      <w:lvlText w:val="•"/>
      <w:lvlJc w:val="left"/>
      <w:pPr>
        <w:ind w:left="5222" w:hanging="720"/>
      </w:pPr>
      <w:rPr>
        <w:rFonts w:hint="default"/>
      </w:rPr>
    </w:lvl>
    <w:lvl w:ilvl="6">
      <w:numFmt w:val="bullet"/>
      <w:lvlText w:val="•"/>
      <w:lvlJc w:val="left"/>
      <w:pPr>
        <w:ind w:left="6223" w:hanging="720"/>
      </w:pPr>
      <w:rPr>
        <w:rFonts w:hint="default"/>
      </w:rPr>
    </w:lvl>
    <w:lvl w:ilvl="7">
      <w:numFmt w:val="bullet"/>
      <w:lvlText w:val="•"/>
      <w:lvlJc w:val="left"/>
      <w:pPr>
        <w:ind w:left="7223" w:hanging="720"/>
      </w:pPr>
      <w:rPr>
        <w:rFonts w:hint="default"/>
      </w:rPr>
    </w:lvl>
    <w:lvl w:ilvl="8">
      <w:numFmt w:val="bullet"/>
      <w:lvlText w:val="•"/>
      <w:lvlJc w:val="left"/>
      <w:pPr>
        <w:ind w:left="8224" w:hanging="720"/>
      </w:pPr>
      <w:rPr>
        <w:rFonts w:hint="default"/>
      </w:rPr>
    </w:lvl>
  </w:abstractNum>
  <w:abstractNum w:abstractNumId="19" w15:restartNumberingAfterBreak="0">
    <w:nsid w:val="1DB31675"/>
    <w:multiLevelType w:val="multilevel"/>
    <w:tmpl w:val="06681202"/>
    <w:lvl w:ilvl="0">
      <w:start w:val="1"/>
      <w:numFmt w:val="decimal"/>
      <w:lvlText w:val="%1"/>
      <w:lvlJc w:val="left"/>
      <w:pPr>
        <w:ind w:left="1178" w:hanging="681"/>
        <w:jc w:val="left"/>
      </w:pPr>
      <w:rPr>
        <w:rFonts w:ascii="Arial" w:eastAsia="Arial" w:hAnsi="Arial" w:cs="Arial" w:hint="default"/>
        <w:b/>
        <w:bCs/>
        <w:color w:val="231F20"/>
        <w:w w:val="99"/>
        <w:sz w:val="19"/>
        <w:szCs w:val="19"/>
      </w:rPr>
    </w:lvl>
    <w:lvl w:ilvl="1">
      <w:start w:val="1"/>
      <w:numFmt w:val="decimal"/>
      <w:lvlText w:val="%1.%2"/>
      <w:lvlJc w:val="left"/>
      <w:pPr>
        <w:ind w:left="497" w:hanging="681"/>
        <w:jc w:val="right"/>
      </w:pPr>
      <w:rPr>
        <w:rFonts w:ascii="Arial" w:eastAsia="Arial" w:hAnsi="Arial" w:cs="Arial" w:hint="default"/>
        <w:color w:val="231F20"/>
        <w:w w:val="99"/>
        <w:sz w:val="19"/>
        <w:szCs w:val="19"/>
      </w:rPr>
    </w:lvl>
    <w:lvl w:ilvl="2">
      <w:numFmt w:val="bullet"/>
      <w:lvlText w:val="•"/>
      <w:lvlJc w:val="left"/>
      <w:pPr>
        <w:ind w:left="1596" w:hanging="681"/>
      </w:pPr>
      <w:rPr>
        <w:rFonts w:hint="default"/>
      </w:rPr>
    </w:lvl>
    <w:lvl w:ilvl="3">
      <w:numFmt w:val="bullet"/>
      <w:lvlText w:val="•"/>
      <w:lvlJc w:val="left"/>
      <w:pPr>
        <w:ind w:left="2013" w:hanging="681"/>
      </w:pPr>
      <w:rPr>
        <w:rFonts w:hint="default"/>
      </w:rPr>
    </w:lvl>
    <w:lvl w:ilvl="4">
      <w:numFmt w:val="bullet"/>
      <w:lvlText w:val="•"/>
      <w:lvlJc w:val="left"/>
      <w:pPr>
        <w:ind w:left="2429" w:hanging="681"/>
      </w:pPr>
      <w:rPr>
        <w:rFonts w:hint="default"/>
      </w:rPr>
    </w:lvl>
    <w:lvl w:ilvl="5">
      <w:numFmt w:val="bullet"/>
      <w:lvlText w:val="•"/>
      <w:lvlJc w:val="left"/>
      <w:pPr>
        <w:ind w:left="2846" w:hanging="681"/>
      </w:pPr>
      <w:rPr>
        <w:rFonts w:hint="default"/>
      </w:rPr>
    </w:lvl>
    <w:lvl w:ilvl="6">
      <w:numFmt w:val="bullet"/>
      <w:lvlText w:val="•"/>
      <w:lvlJc w:val="left"/>
      <w:pPr>
        <w:ind w:left="3263" w:hanging="681"/>
      </w:pPr>
      <w:rPr>
        <w:rFonts w:hint="default"/>
      </w:rPr>
    </w:lvl>
    <w:lvl w:ilvl="7">
      <w:numFmt w:val="bullet"/>
      <w:lvlText w:val="•"/>
      <w:lvlJc w:val="left"/>
      <w:pPr>
        <w:ind w:left="3679" w:hanging="681"/>
      </w:pPr>
      <w:rPr>
        <w:rFonts w:hint="default"/>
      </w:rPr>
    </w:lvl>
    <w:lvl w:ilvl="8">
      <w:numFmt w:val="bullet"/>
      <w:lvlText w:val="•"/>
      <w:lvlJc w:val="left"/>
      <w:pPr>
        <w:ind w:left="4096" w:hanging="681"/>
      </w:pPr>
      <w:rPr>
        <w:rFonts w:hint="default"/>
      </w:rPr>
    </w:lvl>
  </w:abstractNum>
  <w:abstractNum w:abstractNumId="20" w15:restartNumberingAfterBreak="0">
    <w:nsid w:val="1F1A7089"/>
    <w:multiLevelType w:val="multilevel"/>
    <w:tmpl w:val="5726CB32"/>
    <w:lvl w:ilvl="0">
      <w:start w:val="1"/>
      <w:numFmt w:val="decimal"/>
      <w:lvlText w:val="%1"/>
      <w:lvlJc w:val="left"/>
      <w:pPr>
        <w:ind w:left="1177" w:hanging="681"/>
        <w:jc w:val="left"/>
      </w:pPr>
      <w:rPr>
        <w:rFonts w:ascii="Arial" w:eastAsia="Arial" w:hAnsi="Arial" w:cs="Arial" w:hint="default"/>
        <w:b/>
        <w:bCs/>
        <w:color w:val="231F20"/>
        <w:w w:val="99"/>
        <w:sz w:val="19"/>
        <w:szCs w:val="19"/>
      </w:rPr>
    </w:lvl>
    <w:lvl w:ilvl="1">
      <w:start w:val="1"/>
      <w:numFmt w:val="decimal"/>
      <w:lvlText w:val="%1.%2"/>
      <w:lvlJc w:val="left"/>
      <w:pPr>
        <w:ind w:left="497" w:hanging="681"/>
        <w:jc w:val="left"/>
      </w:pPr>
      <w:rPr>
        <w:rFonts w:ascii="Arial" w:eastAsia="Arial" w:hAnsi="Arial" w:cs="Arial" w:hint="default"/>
        <w:color w:val="231F20"/>
        <w:w w:val="99"/>
        <w:sz w:val="19"/>
        <w:szCs w:val="19"/>
      </w:rPr>
    </w:lvl>
    <w:lvl w:ilvl="2">
      <w:numFmt w:val="bullet"/>
      <w:lvlText w:val="•"/>
      <w:lvlJc w:val="left"/>
      <w:pPr>
        <w:ind w:left="2185" w:hanging="681"/>
      </w:pPr>
      <w:rPr>
        <w:rFonts w:hint="default"/>
      </w:rPr>
    </w:lvl>
    <w:lvl w:ilvl="3">
      <w:numFmt w:val="bullet"/>
      <w:lvlText w:val="•"/>
      <w:lvlJc w:val="left"/>
      <w:pPr>
        <w:ind w:left="3190" w:hanging="681"/>
      </w:pPr>
      <w:rPr>
        <w:rFonts w:hint="default"/>
      </w:rPr>
    </w:lvl>
    <w:lvl w:ilvl="4">
      <w:numFmt w:val="bullet"/>
      <w:lvlText w:val="•"/>
      <w:lvlJc w:val="left"/>
      <w:pPr>
        <w:ind w:left="4195" w:hanging="681"/>
      </w:pPr>
      <w:rPr>
        <w:rFonts w:hint="default"/>
      </w:rPr>
    </w:lvl>
    <w:lvl w:ilvl="5">
      <w:numFmt w:val="bullet"/>
      <w:lvlText w:val="•"/>
      <w:lvlJc w:val="left"/>
      <w:pPr>
        <w:ind w:left="5200" w:hanging="681"/>
      </w:pPr>
      <w:rPr>
        <w:rFonts w:hint="default"/>
      </w:rPr>
    </w:lvl>
    <w:lvl w:ilvl="6">
      <w:numFmt w:val="bullet"/>
      <w:lvlText w:val="•"/>
      <w:lvlJc w:val="left"/>
      <w:pPr>
        <w:ind w:left="6205" w:hanging="681"/>
      </w:pPr>
      <w:rPr>
        <w:rFonts w:hint="default"/>
      </w:rPr>
    </w:lvl>
    <w:lvl w:ilvl="7">
      <w:numFmt w:val="bullet"/>
      <w:lvlText w:val="•"/>
      <w:lvlJc w:val="left"/>
      <w:pPr>
        <w:ind w:left="7210" w:hanging="681"/>
      </w:pPr>
      <w:rPr>
        <w:rFonts w:hint="default"/>
      </w:rPr>
    </w:lvl>
    <w:lvl w:ilvl="8">
      <w:numFmt w:val="bullet"/>
      <w:lvlText w:val="•"/>
      <w:lvlJc w:val="left"/>
      <w:pPr>
        <w:ind w:left="8215" w:hanging="681"/>
      </w:pPr>
      <w:rPr>
        <w:rFonts w:hint="default"/>
      </w:rPr>
    </w:lvl>
  </w:abstractNum>
  <w:abstractNum w:abstractNumId="21" w15:restartNumberingAfterBreak="0">
    <w:nsid w:val="21737867"/>
    <w:multiLevelType w:val="multilevel"/>
    <w:tmpl w:val="F46086F6"/>
    <w:lvl w:ilvl="0">
      <w:start w:val="1"/>
      <w:numFmt w:val="decimal"/>
      <w:lvlText w:val="%1."/>
      <w:lvlJc w:val="left"/>
      <w:pPr>
        <w:ind w:left="214" w:hanging="259"/>
        <w:jc w:val="left"/>
      </w:pPr>
      <w:rPr>
        <w:rFonts w:ascii="Arial" w:eastAsia="Arial" w:hAnsi="Arial" w:cs="Arial" w:hint="default"/>
        <w:b/>
        <w:bCs/>
        <w:color w:val="231F20"/>
        <w:spacing w:val="-10"/>
        <w:w w:val="96"/>
        <w:sz w:val="19"/>
        <w:szCs w:val="19"/>
      </w:rPr>
    </w:lvl>
    <w:lvl w:ilvl="1">
      <w:start w:val="1"/>
      <w:numFmt w:val="decimal"/>
      <w:lvlText w:val="%1.%2"/>
      <w:lvlJc w:val="left"/>
      <w:pPr>
        <w:ind w:left="215" w:hanging="681"/>
        <w:jc w:val="right"/>
      </w:pPr>
      <w:rPr>
        <w:rFonts w:ascii="Arial" w:eastAsia="Arial" w:hAnsi="Arial" w:cs="Arial" w:hint="default"/>
        <w:color w:val="231F20"/>
        <w:spacing w:val="-3"/>
        <w:w w:val="99"/>
        <w:sz w:val="19"/>
        <w:szCs w:val="19"/>
      </w:rPr>
    </w:lvl>
    <w:lvl w:ilvl="2">
      <w:numFmt w:val="bullet"/>
      <w:lvlText w:val="•"/>
      <w:lvlJc w:val="left"/>
      <w:pPr>
        <w:ind w:left="136" w:hanging="681"/>
      </w:pPr>
      <w:rPr>
        <w:rFonts w:hint="default"/>
      </w:rPr>
    </w:lvl>
    <w:lvl w:ilvl="3">
      <w:numFmt w:val="bullet"/>
      <w:lvlText w:val="•"/>
      <w:lvlJc w:val="left"/>
      <w:pPr>
        <w:ind w:left="95" w:hanging="681"/>
      </w:pPr>
      <w:rPr>
        <w:rFonts w:hint="default"/>
      </w:rPr>
    </w:lvl>
    <w:lvl w:ilvl="4">
      <w:numFmt w:val="bullet"/>
      <w:lvlText w:val="•"/>
      <w:lvlJc w:val="left"/>
      <w:pPr>
        <w:ind w:left="53" w:hanging="681"/>
      </w:pPr>
      <w:rPr>
        <w:rFonts w:hint="default"/>
      </w:rPr>
    </w:lvl>
    <w:lvl w:ilvl="5">
      <w:numFmt w:val="bullet"/>
      <w:lvlText w:val="•"/>
      <w:lvlJc w:val="left"/>
      <w:pPr>
        <w:ind w:left="12" w:hanging="681"/>
      </w:pPr>
      <w:rPr>
        <w:rFonts w:hint="default"/>
      </w:rPr>
    </w:lvl>
    <w:lvl w:ilvl="6">
      <w:numFmt w:val="bullet"/>
      <w:lvlText w:val="•"/>
      <w:lvlJc w:val="left"/>
      <w:pPr>
        <w:ind w:left="-30" w:hanging="681"/>
      </w:pPr>
      <w:rPr>
        <w:rFonts w:hint="default"/>
      </w:rPr>
    </w:lvl>
    <w:lvl w:ilvl="7">
      <w:numFmt w:val="bullet"/>
      <w:lvlText w:val="•"/>
      <w:lvlJc w:val="left"/>
      <w:pPr>
        <w:ind w:left="-72" w:hanging="681"/>
      </w:pPr>
      <w:rPr>
        <w:rFonts w:hint="default"/>
      </w:rPr>
    </w:lvl>
    <w:lvl w:ilvl="8">
      <w:numFmt w:val="bullet"/>
      <w:lvlText w:val="•"/>
      <w:lvlJc w:val="left"/>
      <w:pPr>
        <w:ind w:left="-113" w:hanging="681"/>
      </w:pPr>
      <w:rPr>
        <w:rFonts w:hint="default"/>
      </w:rPr>
    </w:lvl>
  </w:abstractNum>
  <w:abstractNum w:abstractNumId="22" w15:restartNumberingAfterBreak="0">
    <w:nsid w:val="219207CE"/>
    <w:multiLevelType w:val="multilevel"/>
    <w:tmpl w:val="0B5050F8"/>
    <w:lvl w:ilvl="0">
      <w:start w:val="1"/>
      <w:numFmt w:val="decimal"/>
      <w:lvlText w:val="%1"/>
      <w:lvlJc w:val="left"/>
      <w:pPr>
        <w:ind w:left="218" w:hanging="681"/>
        <w:jc w:val="left"/>
      </w:pPr>
      <w:rPr>
        <w:rFonts w:hint="default"/>
      </w:rPr>
    </w:lvl>
    <w:lvl w:ilvl="1">
      <w:start w:val="1"/>
      <w:numFmt w:val="decimal"/>
      <w:lvlText w:val="%1.%2"/>
      <w:lvlJc w:val="left"/>
      <w:pPr>
        <w:ind w:left="218" w:hanging="681"/>
        <w:jc w:val="right"/>
      </w:pPr>
      <w:rPr>
        <w:rFonts w:ascii="Arial" w:eastAsia="Arial" w:hAnsi="Arial" w:cs="Arial" w:hint="default"/>
        <w:color w:val="231F20"/>
        <w:w w:val="99"/>
        <w:sz w:val="19"/>
        <w:szCs w:val="19"/>
      </w:rPr>
    </w:lvl>
    <w:lvl w:ilvl="2">
      <w:numFmt w:val="bullet"/>
      <w:lvlText w:val="•"/>
      <w:lvlJc w:val="left"/>
      <w:pPr>
        <w:ind w:left="1114" w:hanging="681"/>
      </w:pPr>
      <w:rPr>
        <w:rFonts w:hint="default"/>
      </w:rPr>
    </w:lvl>
    <w:lvl w:ilvl="3">
      <w:numFmt w:val="bullet"/>
      <w:lvlText w:val="•"/>
      <w:lvlJc w:val="left"/>
      <w:pPr>
        <w:ind w:left="1561" w:hanging="681"/>
      </w:pPr>
      <w:rPr>
        <w:rFonts w:hint="default"/>
      </w:rPr>
    </w:lvl>
    <w:lvl w:ilvl="4">
      <w:numFmt w:val="bullet"/>
      <w:lvlText w:val="•"/>
      <w:lvlJc w:val="left"/>
      <w:pPr>
        <w:ind w:left="2008" w:hanging="681"/>
      </w:pPr>
      <w:rPr>
        <w:rFonts w:hint="default"/>
      </w:rPr>
    </w:lvl>
    <w:lvl w:ilvl="5">
      <w:numFmt w:val="bullet"/>
      <w:lvlText w:val="•"/>
      <w:lvlJc w:val="left"/>
      <w:pPr>
        <w:ind w:left="2456" w:hanging="681"/>
      </w:pPr>
      <w:rPr>
        <w:rFonts w:hint="default"/>
      </w:rPr>
    </w:lvl>
    <w:lvl w:ilvl="6">
      <w:numFmt w:val="bullet"/>
      <w:lvlText w:val="•"/>
      <w:lvlJc w:val="left"/>
      <w:pPr>
        <w:ind w:left="2903" w:hanging="681"/>
      </w:pPr>
      <w:rPr>
        <w:rFonts w:hint="default"/>
      </w:rPr>
    </w:lvl>
    <w:lvl w:ilvl="7">
      <w:numFmt w:val="bullet"/>
      <w:lvlText w:val="•"/>
      <w:lvlJc w:val="left"/>
      <w:pPr>
        <w:ind w:left="3350" w:hanging="681"/>
      </w:pPr>
      <w:rPr>
        <w:rFonts w:hint="default"/>
      </w:rPr>
    </w:lvl>
    <w:lvl w:ilvl="8">
      <w:numFmt w:val="bullet"/>
      <w:lvlText w:val="•"/>
      <w:lvlJc w:val="left"/>
      <w:pPr>
        <w:ind w:left="3797" w:hanging="681"/>
      </w:pPr>
      <w:rPr>
        <w:rFonts w:hint="default"/>
      </w:rPr>
    </w:lvl>
  </w:abstractNum>
  <w:abstractNum w:abstractNumId="23" w15:restartNumberingAfterBreak="0">
    <w:nsid w:val="230A702C"/>
    <w:multiLevelType w:val="hybridMultilevel"/>
    <w:tmpl w:val="09A41DFA"/>
    <w:lvl w:ilvl="0" w:tplc="49EE987E">
      <w:start w:val="1"/>
      <w:numFmt w:val="decimal"/>
      <w:lvlText w:val="%1"/>
      <w:lvlJc w:val="left"/>
      <w:pPr>
        <w:ind w:left="213" w:hanging="681"/>
        <w:jc w:val="right"/>
      </w:pPr>
      <w:rPr>
        <w:rFonts w:ascii="Arial" w:eastAsia="Arial" w:hAnsi="Arial" w:cs="Arial" w:hint="default"/>
        <w:color w:val="231F20"/>
        <w:w w:val="99"/>
        <w:sz w:val="19"/>
        <w:szCs w:val="19"/>
      </w:rPr>
    </w:lvl>
    <w:lvl w:ilvl="1" w:tplc="8EA26E0E">
      <w:start w:val="1"/>
      <w:numFmt w:val="decimal"/>
      <w:lvlText w:val="%2"/>
      <w:lvlJc w:val="left"/>
      <w:pPr>
        <w:ind w:left="495" w:hanging="681"/>
        <w:jc w:val="right"/>
      </w:pPr>
      <w:rPr>
        <w:rFonts w:ascii="Arial" w:eastAsia="Arial" w:hAnsi="Arial" w:cs="Arial" w:hint="default"/>
        <w:b/>
        <w:bCs/>
        <w:color w:val="231F20"/>
        <w:w w:val="99"/>
        <w:sz w:val="19"/>
        <w:szCs w:val="19"/>
      </w:rPr>
    </w:lvl>
    <w:lvl w:ilvl="2" w:tplc="9348DC38">
      <w:numFmt w:val="bullet"/>
      <w:lvlText w:val="•"/>
      <w:lvlJc w:val="left"/>
      <w:pPr>
        <w:ind w:left="965" w:hanging="681"/>
      </w:pPr>
      <w:rPr>
        <w:rFonts w:hint="default"/>
      </w:rPr>
    </w:lvl>
    <w:lvl w:ilvl="3" w:tplc="D7928B48">
      <w:numFmt w:val="bullet"/>
      <w:lvlText w:val="•"/>
      <w:lvlJc w:val="left"/>
      <w:pPr>
        <w:ind w:left="1430" w:hanging="681"/>
      </w:pPr>
      <w:rPr>
        <w:rFonts w:hint="default"/>
      </w:rPr>
    </w:lvl>
    <w:lvl w:ilvl="4" w:tplc="B89272E0">
      <w:numFmt w:val="bullet"/>
      <w:lvlText w:val="•"/>
      <w:lvlJc w:val="left"/>
      <w:pPr>
        <w:ind w:left="1895" w:hanging="681"/>
      </w:pPr>
      <w:rPr>
        <w:rFonts w:hint="default"/>
      </w:rPr>
    </w:lvl>
    <w:lvl w:ilvl="5" w:tplc="9132A296">
      <w:numFmt w:val="bullet"/>
      <w:lvlText w:val="•"/>
      <w:lvlJc w:val="left"/>
      <w:pPr>
        <w:ind w:left="2360" w:hanging="681"/>
      </w:pPr>
      <w:rPr>
        <w:rFonts w:hint="default"/>
      </w:rPr>
    </w:lvl>
    <w:lvl w:ilvl="6" w:tplc="FD9041B2">
      <w:numFmt w:val="bullet"/>
      <w:lvlText w:val="•"/>
      <w:lvlJc w:val="left"/>
      <w:pPr>
        <w:ind w:left="2825" w:hanging="681"/>
      </w:pPr>
      <w:rPr>
        <w:rFonts w:hint="default"/>
      </w:rPr>
    </w:lvl>
    <w:lvl w:ilvl="7" w:tplc="B2C839BA">
      <w:numFmt w:val="bullet"/>
      <w:lvlText w:val="•"/>
      <w:lvlJc w:val="left"/>
      <w:pPr>
        <w:ind w:left="3290" w:hanging="681"/>
      </w:pPr>
      <w:rPr>
        <w:rFonts w:hint="default"/>
      </w:rPr>
    </w:lvl>
    <w:lvl w:ilvl="8" w:tplc="255A5534">
      <w:numFmt w:val="bullet"/>
      <w:lvlText w:val="•"/>
      <w:lvlJc w:val="left"/>
      <w:pPr>
        <w:ind w:left="3755" w:hanging="681"/>
      </w:pPr>
      <w:rPr>
        <w:rFonts w:hint="default"/>
      </w:rPr>
    </w:lvl>
  </w:abstractNum>
  <w:abstractNum w:abstractNumId="24" w15:restartNumberingAfterBreak="0">
    <w:nsid w:val="231E656C"/>
    <w:multiLevelType w:val="hybridMultilevel"/>
    <w:tmpl w:val="3D1CB486"/>
    <w:lvl w:ilvl="0" w:tplc="13227204">
      <w:start w:val="1"/>
      <w:numFmt w:val="lowerRoman"/>
      <w:lvlText w:val="%1)"/>
      <w:lvlJc w:val="left"/>
      <w:pPr>
        <w:ind w:left="899" w:hanging="488"/>
        <w:jc w:val="left"/>
      </w:pPr>
      <w:rPr>
        <w:rFonts w:ascii="Arial" w:eastAsia="Arial" w:hAnsi="Arial" w:cs="Arial" w:hint="default"/>
        <w:b/>
        <w:bCs/>
        <w:color w:val="231F20"/>
        <w:w w:val="90"/>
        <w:sz w:val="19"/>
        <w:szCs w:val="19"/>
      </w:rPr>
    </w:lvl>
    <w:lvl w:ilvl="1" w:tplc="8D380862">
      <w:numFmt w:val="bullet"/>
      <w:lvlText w:val="•"/>
      <w:lvlJc w:val="left"/>
      <w:pPr>
        <w:ind w:left="1739" w:hanging="488"/>
      </w:pPr>
      <w:rPr>
        <w:rFonts w:hint="default"/>
      </w:rPr>
    </w:lvl>
    <w:lvl w:ilvl="2" w:tplc="06542A2A">
      <w:numFmt w:val="bullet"/>
      <w:lvlText w:val="•"/>
      <w:lvlJc w:val="left"/>
      <w:pPr>
        <w:ind w:left="2579" w:hanging="488"/>
      </w:pPr>
      <w:rPr>
        <w:rFonts w:hint="default"/>
      </w:rPr>
    </w:lvl>
    <w:lvl w:ilvl="3" w:tplc="D8C6AE4E">
      <w:numFmt w:val="bullet"/>
      <w:lvlText w:val="•"/>
      <w:lvlJc w:val="left"/>
      <w:pPr>
        <w:ind w:left="3419" w:hanging="488"/>
      </w:pPr>
      <w:rPr>
        <w:rFonts w:hint="default"/>
      </w:rPr>
    </w:lvl>
    <w:lvl w:ilvl="4" w:tplc="844A77DE">
      <w:numFmt w:val="bullet"/>
      <w:lvlText w:val="•"/>
      <w:lvlJc w:val="left"/>
      <w:pPr>
        <w:ind w:left="4259" w:hanging="488"/>
      </w:pPr>
      <w:rPr>
        <w:rFonts w:hint="default"/>
      </w:rPr>
    </w:lvl>
    <w:lvl w:ilvl="5" w:tplc="005AE7EA">
      <w:numFmt w:val="bullet"/>
      <w:lvlText w:val="•"/>
      <w:lvlJc w:val="left"/>
      <w:pPr>
        <w:ind w:left="5098" w:hanging="488"/>
      </w:pPr>
      <w:rPr>
        <w:rFonts w:hint="default"/>
      </w:rPr>
    </w:lvl>
    <w:lvl w:ilvl="6" w:tplc="C2FE0838">
      <w:numFmt w:val="bullet"/>
      <w:lvlText w:val="•"/>
      <w:lvlJc w:val="left"/>
      <w:pPr>
        <w:ind w:left="5938" w:hanging="488"/>
      </w:pPr>
      <w:rPr>
        <w:rFonts w:hint="default"/>
      </w:rPr>
    </w:lvl>
    <w:lvl w:ilvl="7" w:tplc="93524544">
      <w:numFmt w:val="bullet"/>
      <w:lvlText w:val="•"/>
      <w:lvlJc w:val="left"/>
      <w:pPr>
        <w:ind w:left="6778" w:hanging="488"/>
      </w:pPr>
      <w:rPr>
        <w:rFonts w:hint="default"/>
      </w:rPr>
    </w:lvl>
    <w:lvl w:ilvl="8" w:tplc="D50009A2">
      <w:numFmt w:val="bullet"/>
      <w:lvlText w:val="•"/>
      <w:lvlJc w:val="left"/>
      <w:pPr>
        <w:ind w:left="7618" w:hanging="488"/>
      </w:pPr>
      <w:rPr>
        <w:rFonts w:hint="default"/>
      </w:rPr>
    </w:lvl>
  </w:abstractNum>
  <w:abstractNum w:abstractNumId="25" w15:restartNumberingAfterBreak="0">
    <w:nsid w:val="23663531"/>
    <w:multiLevelType w:val="multilevel"/>
    <w:tmpl w:val="D4DA2858"/>
    <w:lvl w:ilvl="0">
      <w:start w:val="1"/>
      <w:numFmt w:val="decimal"/>
      <w:lvlText w:val="%1"/>
      <w:lvlJc w:val="left"/>
      <w:pPr>
        <w:ind w:left="496" w:hanging="681"/>
        <w:jc w:val="left"/>
      </w:pPr>
      <w:rPr>
        <w:rFonts w:hint="default"/>
      </w:rPr>
    </w:lvl>
    <w:lvl w:ilvl="1">
      <w:start w:val="1"/>
      <w:numFmt w:val="decimal"/>
      <w:lvlText w:val="%1.%2"/>
      <w:lvlJc w:val="left"/>
      <w:pPr>
        <w:ind w:left="496" w:hanging="681"/>
        <w:jc w:val="right"/>
      </w:pPr>
      <w:rPr>
        <w:rFonts w:ascii="Arial" w:eastAsia="Arial" w:hAnsi="Arial" w:cs="Arial" w:hint="default"/>
        <w:color w:val="231F20"/>
        <w:w w:val="99"/>
        <w:sz w:val="17"/>
        <w:szCs w:val="17"/>
      </w:rPr>
    </w:lvl>
    <w:lvl w:ilvl="2">
      <w:numFmt w:val="bullet"/>
      <w:lvlText w:val="•"/>
      <w:lvlJc w:val="left"/>
      <w:pPr>
        <w:ind w:left="1386" w:hanging="681"/>
      </w:pPr>
      <w:rPr>
        <w:rFonts w:hint="default"/>
      </w:rPr>
    </w:lvl>
    <w:lvl w:ilvl="3">
      <w:numFmt w:val="bullet"/>
      <w:lvlText w:val="•"/>
      <w:lvlJc w:val="left"/>
      <w:pPr>
        <w:ind w:left="1829" w:hanging="681"/>
      </w:pPr>
      <w:rPr>
        <w:rFonts w:hint="default"/>
      </w:rPr>
    </w:lvl>
    <w:lvl w:ilvl="4">
      <w:numFmt w:val="bullet"/>
      <w:lvlText w:val="•"/>
      <w:lvlJc w:val="left"/>
      <w:pPr>
        <w:ind w:left="2272" w:hanging="681"/>
      </w:pPr>
      <w:rPr>
        <w:rFonts w:hint="default"/>
      </w:rPr>
    </w:lvl>
    <w:lvl w:ilvl="5">
      <w:numFmt w:val="bullet"/>
      <w:lvlText w:val="•"/>
      <w:lvlJc w:val="left"/>
      <w:pPr>
        <w:ind w:left="2715" w:hanging="681"/>
      </w:pPr>
      <w:rPr>
        <w:rFonts w:hint="default"/>
      </w:rPr>
    </w:lvl>
    <w:lvl w:ilvl="6">
      <w:numFmt w:val="bullet"/>
      <w:lvlText w:val="•"/>
      <w:lvlJc w:val="left"/>
      <w:pPr>
        <w:ind w:left="3158" w:hanging="681"/>
      </w:pPr>
      <w:rPr>
        <w:rFonts w:hint="default"/>
      </w:rPr>
    </w:lvl>
    <w:lvl w:ilvl="7">
      <w:numFmt w:val="bullet"/>
      <w:lvlText w:val="•"/>
      <w:lvlJc w:val="left"/>
      <w:pPr>
        <w:ind w:left="3601" w:hanging="681"/>
      </w:pPr>
      <w:rPr>
        <w:rFonts w:hint="default"/>
      </w:rPr>
    </w:lvl>
    <w:lvl w:ilvl="8">
      <w:numFmt w:val="bullet"/>
      <w:lvlText w:val="•"/>
      <w:lvlJc w:val="left"/>
      <w:pPr>
        <w:ind w:left="4044" w:hanging="681"/>
      </w:pPr>
      <w:rPr>
        <w:rFonts w:hint="default"/>
      </w:rPr>
    </w:lvl>
  </w:abstractNum>
  <w:abstractNum w:abstractNumId="26" w15:restartNumberingAfterBreak="0">
    <w:nsid w:val="23D01479"/>
    <w:multiLevelType w:val="hybridMultilevel"/>
    <w:tmpl w:val="2EB078CA"/>
    <w:lvl w:ilvl="0" w:tplc="3912C53C">
      <w:numFmt w:val="bullet"/>
      <w:lvlText w:val="•"/>
      <w:lvlJc w:val="left"/>
      <w:pPr>
        <w:ind w:left="895" w:hanging="681"/>
      </w:pPr>
      <w:rPr>
        <w:rFonts w:hint="default"/>
        <w:w w:val="142"/>
      </w:rPr>
    </w:lvl>
    <w:lvl w:ilvl="1" w:tplc="04DA94F6">
      <w:numFmt w:val="bullet"/>
      <w:lvlText w:val="•"/>
      <w:lvlJc w:val="left"/>
      <w:pPr>
        <w:ind w:left="1177" w:hanging="681"/>
      </w:pPr>
      <w:rPr>
        <w:rFonts w:ascii="Arial" w:eastAsia="Arial" w:hAnsi="Arial" w:cs="Arial" w:hint="default"/>
        <w:color w:val="231F20"/>
        <w:w w:val="142"/>
        <w:position w:val="-2"/>
        <w:sz w:val="24"/>
        <w:szCs w:val="24"/>
      </w:rPr>
    </w:lvl>
    <w:lvl w:ilvl="2" w:tplc="1574791E">
      <w:numFmt w:val="bullet"/>
      <w:lvlText w:val="•"/>
      <w:lvlJc w:val="left"/>
      <w:pPr>
        <w:ind w:left="1569" w:hanging="681"/>
      </w:pPr>
      <w:rPr>
        <w:rFonts w:hint="default"/>
      </w:rPr>
    </w:lvl>
    <w:lvl w:ilvl="3" w:tplc="D7903038">
      <w:numFmt w:val="bullet"/>
      <w:lvlText w:val="•"/>
      <w:lvlJc w:val="left"/>
      <w:pPr>
        <w:ind w:left="1959" w:hanging="681"/>
      </w:pPr>
      <w:rPr>
        <w:rFonts w:hint="default"/>
      </w:rPr>
    </w:lvl>
    <w:lvl w:ilvl="4" w:tplc="649C3BA8">
      <w:numFmt w:val="bullet"/>
      <w:lvlText w:val="•"/>
      <w:lvlJc w:val="left"/>
      <w:pPr>
        <w:ind w:left="2348" w:hanging="681"/>
      </w:pPr>
      <w:rPr>
        <w:rFonts w:hint="default"/>
      </w:rPr>
    </w:lvl>
    <w:lvl w:ilvl="5" w:tplc="25164AB8">
      <w:numFmt w:val="bullet"/>
      <w:lvlText w:val="•"/>
      <w:lvlJc w:val="left"/>
      <w:pPr>
        <w:ind w:left="2738" w:hanging="681"/>
      </w:pPr>
      <w:rPr>
        <w:rFonts w:hint="default"/>
      </w:rPr>
    </w:lvl>
    <w:lvl w:ilvl="6" w:tplc="E64485C8">
      <w:numFmt w:val="bullet"/>
      <w:lvlText w:val="•"/>
      <w:lvlJc w:val="left"/>
      <w:pPr>
        <w:ind w:left="3127" w:hanging="681"/>
      </w:pPr>
      <w:rPr>
        <w:rFonts w:hint="default"/>
      </w:rPr>
    </w:lvl>
    <w:lvl w:ilvl="7" w:tplc="E8C8C9AA">
      <w:numFmt w:val="bullet"/>
      <w:lvlText w:val="•"/>
      <w:lvlJc w:val="left"/>
      <w:pPr>
        <w:ind w:left="3517" w:hanging="681"/>
      </w:pPr>
      <w:rPr>
        <w:rFonts w:hint="default"/>
      </w:rPr>
    </w:lvl>
    <w:lvl w:ilvl="8" w:tplc="105C15EE">
      <w:numFmt w:val="bullet"/>
      <w:lvlText w:val="•"/>
      <w:lvlJc w:val="left"/>
      <w:pPr>
        <w:ind w:left="3906" w:hanging="681"/>
      </w:pPr>
      <w:rPr>
        <w:rFonts w:hint="default"/>
      </w:rPr>
    </w:lvl>
  </w:abstractNum>
  <w:abstractNum w:abstractNumId="27" w15:restartNumberingAfterBreak="0">
    <w:nsid w:val="23E365C4"/>
    <w:multiLevelType w:val="multilevel"/>
    <w:tmpl w:val="1E785D4C"/>
    <w:lvl w:ilvl="0">
      <w:start w:val="1"/>
      <w:numFmt w:val="decimal"/>
      <w:lvlText w:val="%1"/>
      <w:lvlJc w:val="left"/>
      <w:pPr>
        <w:ind w:left="213" w:hanging="681"/>
        <w:jc w:val="left"/>
      </w:pPr>
      <w:rPr>
        <w:rFonts w:hint="default"/>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1177" w:hanging="681"/>
      </w:pPr>
      <w:rPr>
        <w:rFonts w:ascii="Arial" w:eastAsia="Arial" w:hAnsi="Arial" w:cs="Arial" w:hint="default"/>
        <w:color w:val="231F20"/>
        <w:w w:val="142"/>
        <w:sz w:val="28"/>
        <w:szCs w:val="28"/>
      </w:rPr>
    </w:lvl>
    <w:lvl w:ilvl="3">
      <w:numFmt w:val="bullet"/>
      <w:lvlText w:val="•"/>
      <w:lvlJc w:val="left"/>
      <w:pPr>
        <w:ind w:left="1959" w:hanging="681"/>
      </w:pPr>
      <w:rPr>
        <w:rFonts w:hint="default"/>
      </w:rPr>
    </w:lvl>
    <w:lvl w:ilvl="4">
      <w:numFmt w:val="bullet"/>
      <w:lvlText w:val="•"/>
      <w:lvlJc w:val="left"/>
      <w:pPr>
        <w:ind w:left="2348" w:hanging="681"/>
      </w:pPr>
      <w:rPr>
        <w:rFonts w:hint="default"/>
      </w:rPr>
    </w:lvl>
    <w:lvl w:ilvl="5">
      <w:numFmt w:val="bullet"/>
      <w:lvlText w:val="•"/>
      <w:lvlJc w:val="left"/>
      <w:pPr>
        <w:ind w:left="2738" w:hanging="681"/>
      </w:pPr>
      <w:rPr>
        <w:rFonts w:hint="default"/>
      </w:rPr>
    </w:lvl>
    <w:lvl w:ilvl="6">
      <w:numFmt w:val="bullet"/>
      <w:lvlText w:val="•"/>
      <w:lvlJc w:val="left"/>
      <w:pPr>
        <w:ind w:left="3127" w:hanging="681"/>
      </w:pPr>
      <w:rPr>
        <w:rFonts w:hint="default"/>
      </w:rPr>
    </w:lvl>
    <w:lvl w:ilvl="7">
      <w:numFmt w:val="bullet"/>
      <w:lvlText w:val="•"/>
      <w:lvlJc w:val="left"/>
      <w:pPr>
        <w:ind w:left="3517" w:hanging="681"/>
      </w:pPr>
      <w:rPr>
        <w:rFonts w:hint="default"/>
      </w:rPr>
    </w:lvl>
    <w:lvl w:ilvl="8">
      <w:numFmt w:val="bullet"/>
      <w:lvlText w:val="•"/>
      <w:lvlJc w:val="left"/>
      <w:pPr>
        <w:ind w:left="3906" w:hanging="681"/>
      </w:pPr>
      <w:rPr>
        <w:rFonts w:hint="default"/>
      </w:rPr>
    </w:lvl>
  </w:abstractNum>
  <w:abstractNum w:abstractNumId="28" w15:restartNumberingAfterBreak="0">
    <w:nsid w:val="24A1743A"/>
    <w:multiLevelType w:val="multilevel"/>
    <w:tmpl w:val="8988CD72"/>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900" w:hanging="681"/>
      </w:pPr>
      <w:rPr>
        <w:rFonts w:hint="default"/>
      </w:rPr>
    </w:lvl>
    <w:lvl w:ilvl="3">
      <w:numFmt w:val="bullet"/>
      <w:lvlText w:val="•"/>
      <w:lvlJc w:val="left"/>
      <w:pPr>
        <w:ind w:left="762" w:hanging="681"/>
      </w:pPr>
      <w:rPr>
        <w:rFonts w:hint="default"/>
      </w:rPr>
    </w:lvl>
    <w:lvl w:ilvl="4">
      <w:numFmt w:val="bullet"/>
      <w:lvlText w:val="•"/>
      <w:lvlJc w:val="left"/>
      <w:pPr>
        <w:ind w:left="625" w:hanging="681"/>
      </w:pPr>
      <w:rPr>
        <w:rFonts w:hint="default"/>
      </w:rPr>
    </w:lvl>
    <w:lvl w:ilvl="5">
      <w:numFmt w:val="bullet"/>
      <w:lvlText w:val="•"/>
      <w:lvlJc w:val="left"/>
      <w:pPr>
        <w:ind w:left="487" w:hanging="681"/>
      </w:pPr>
      <w:rPr>
        <w:rFonts w:hint="default"/>
      </w:rPr>
    </w:lvl>
    <w:lvl w:ilvl="6">
      <w:numFmt w:val="bullet"/>
      <w:lvlText w:val="•"/>
      <w:lvlJc w:val="left"/>
      <w:pPr>
        <w:ind w:left="350" w:hanging="681"/>
      </w:pPr>
      <w:rPr>
        <w:rFonts w:hint="default"/>
      </w:rPr>
    </w:lvl>
    <w:lvl w:ilvl="7">
      <w:numFmt w:val="bullet"/>
      <w:lvlText w:val="•"/>
      <w:lvlJc w:val="left"/>
      <w:pPr>
        <w:ind w:left="212" w:hanging="681"/>
      </w:pPr>
      <w:rPr>
        <w:rFonts w:hint="default"/>
      </w:rPr>
    </w:lvl>
    <w:lvl w:ilvl="8">
      <w:numFmt w:val="bullet"/>
      <w:lvlText w:val="•"/>
      <w:lvlJc w:val="left"/>
      <w:pPr>
        <w:ind w:left="75" w:hanging="681"/>
      </w:pPr>
      <w:rPr>
        <w:rFonts w:hint="default"/>
      </w:rPr>
    </w:lvl>
  </w:abstractNum>
  <w:abstractNum w:abstractNumId="29" w15:restartNumberingAfterBreak="0">
    <w:nsid w:val="25777C4D"/>
    <w:multiLevelType w:val="multilevel"/>
    <w:tmpl w:val="2C32E372"/>
    <w:lvl w:ilvl="0">
      <w:start w:val="4"/>
      <w:numFmt w:val="decimal"/>
      <w:lvlText w:val="%1"/>
      <w:lvlJc w:val="left"/>
      <w:pPr>
        <w:ind w:left="236" w:hanging="681"/>
        <w:jc w:val="left"/>
      </w:pPr>
      <w:rPr>
        <w:rFonts w:hint="default"/>
      </w:rPr>
    </w:lvl>
    <w:lvl w:ilvl="1">
      <w:start w:val="1"/>
      <w:numFmt w:val="decimal"/>
      <w:lvlText w:val="%1.%2"/>
      <w:lvlJc w:val="left"/>
      <w:pPr>
        <w:ind w:left="236" w:hanging="681"/>
        <w:jc w:val="left"/>
      </w:pPr>
      <w:rPr>
        <w:rFonts w:ascii="Arial" w:eastAsia="Arial" w:hAnsi="Arial" w:cs="Arial" w:hint="default"/>
        <w:color w:val="231F20"/>
        <w:spacing w:val="-3"/>
        <w:w w:val="99"/>
        <w:sz w:val="17"/>
        <w:szCs w:val="17"/>
      </w:rPr>
    </w:lvl>
    <w:lvl w:ilvl="2">
      <w:start w:val="1"/>
      <w:numFmt w:val="decimal"/>
      <w:lvlText w:val="%1.%2.%3"/>
      <w:lvlJc w:val="left"/>
      <w:pPr>
        <w:ind w:left="876" w:hanging="639"/>
        <w:jc w:val="left"/>
      </w:pPr>
      <w:rPr>
        <w:rFonts w:ascii="Arial" w:eastAsia="Arial" w:hAnsi="Arial" w:cs="Arial" w:hint="default"/>
        <w:color w:val="231F20"/>
        <w:spacing w:val="-5"/>
        <w:w w:val="99"/>
        <w:sz w:val="17"/>
        <w:szCs w:val="17"/>
      </w:rPr>
    </w:lvl>
    <w:lvl w:ilvl="3">
      <w:numFmt w:val="bullet"/>
      <w:lvlText w:val="•"/>
      <w:lvlJc w:val="left"/>
      <w:pPr>
        <w:ind w:left="1731" w:hanging="639"/>
      </w:pPr>
      <w:rPr>
        <w:rFonts w:hint="default"/>
      </w:rPr>
    </w:lvl>
    <w:lvl w:ilvl="4">
      <w:numFmt w:val="bullet"/>
      <w:lvlText w:val="•"/>
      <w:lvlJc w:val="left"/>
      <w:pPr>
        <w:ind w:left="2157" w:hanging="639"/>
      </w:pPr>
      <w:rPr>
        <w:rFonts w:hint="default"/>
      </w:rPr>
    </w:lvl>
    <w:lvl w:ilvl="5">
      <w:numFmt w:val="bullet"/>
      <w:lvlText w:val="•"/>
      <w:lvlJc w:val="left"/>
      <w:pPr>
        <w:ind w:left="2583" w:hanging="639"/>
      </w:pPr>
      <w:rPr>
        <w:rFonts w:hint="default"/>
      </w:rPr>
    </w:lvl>
    <w:lvl w:ilvl="6">
      <w:numFmt w:val="bullet"/>
      <w:lvlText w:val="•"/>
      <w:lvlJc w:val="left"/>
      <w:pPr>
        <w:ind w:left="3008" w:hanging="639"/>
      </w:pPr>
      <w:rPr>
        <w:rFonts w:hint="default"/>
      </w:rPr>
    </w:lvl>
    <w:lvl w:ilvl="7">
      <w:numFmt w:val="bullet"/>
      <w:lvlText w:val="•"/>
      <w:lvlJc w:val="left"/>
      <w:pPr>
        <w:ind w:left="3434" w:hanging="639"/>
      </w:pPr>
      <w:rPr>
        <w:rFonts w:hint="default"/>
      </w:rPr>
    </w:lvl>
    <w:lvl w:ilvl="8">
      <w:numFmt w:val="bullet"/>
      <w:lvlText w:val="•"/>
      <w:lvlJc w:val="left"/>
      <w:pPr>
        <w:ind w:left="3860" w:hanging="639"/>
      </w:pPr>
      <w:rPr>
        <w:rFonts w:hint="default"/>
      </w:rPr>
    </w:lvl>
  </w:abstractNum>
  <w:abstractNum w:abstractNumId="30" w15:restartNumberingAfterBreak="0">
    <w:nsid w:val="283664F4"/>
    <w:multiLevelType w:val="multilevel"/>
    <w:tmpl w:val="2488D4BE"/>
    <w:lvl w:ilvl="0">
      <w:start w:val="3"/>
      <w:numFmt w:val="decimal"/>
      <w:lvlText w:val="%1"/>
      <w:lvlJc w:val="left"/>
      <w:pPr>
        <w:ind w:left="493" w:hanging="681"/>
        <w:jc w:val="left"/>
      </w:pPr>
      <w:rPr>
        <w:rFonts w:hint="default"/>
      </w:rPr>
    </w:lvl>
    <w:lvl w:ilvl="1">
      <w:start w:val="1"/>
      <w:numFmt w:val="decimal"/>
      <w:lvlText w:val="%1.%2"/>
      <w:lvlJc w:val="left"/>
      <w:pPr>
        <w:ind w:left="493" w:hanging="681"/>
        <w:jc w:val="right"/>
      </w:pPr>
      <w:rPr>
        <w:rFonts w:ascii="Arial" w:eastAsia="Arial" w:hAnsi="Arial" w:cs="Arial" w:hint="default"/>
        <w:color w:val="231F20"/>
        <w:spacing w:val="-2"/>
        <w:w w:val="99"/>
        <w:sz w:val="17"/>
        <w:szCs w:val="17"/>
      </w:rPr>
    </w:lvl>
    <w:lvl w:ilvl="2">
      <w:numFmt w:val="bullet"/>
      <w:lvlText w:val="•"/>
      <w:lvlJc w:val="left"/>
      <w:pPr>
        <w:ind w:left="1385" w:hanging="681"/>
      </w:pPr>
      <w:rPr>
        <w:rFonts w:hint="default"/>
      </w:rPr>
    </w:lvl>
    <w:lvl w:ilvl="3">
      <w:numFmt w:val="bullet"/>
      <w:lvlText w:val="•"/>
      <w:lvlJc w:val="left"/>
      <w:pPr>
        <w:ind w:left="1828" w:hanging="681"/>
      </w:pPr>
      <w:rPr>
        <w:rFonts w:hint="default"/>
      </w:rPr>
    </w:lvl>
    <w:lvl w:ilvl="4">
      <w:numFmt w:val="bullet"/>
      <w:lvlText w:val="•"/>
      <w:lvlJc w:val="left"/>
      <w:pPr>
        <w:ind w:left="2271" w:hanging="681"/>
      </w:pPr>
      <w:rPr>
        <w:rFonts w:hint="default"/>
      </w:rPr>
    </w:lvl>
    <w:lvl w:ilvl="5">
      <w:numFmt w:val="bullet"/>
      <w:lvlText w:val="•"/>
      <w:lvlJc w:val="left"/>
      <w:pPr>
        <w:ind w:left="2714" w:hanging="681"/>
      </w:pPr>
      <w:rPr>
        <w:rFonts w:hint="default"/>
      </w:rPr>
    </w:lvl>
    <w:lvl w:ilvl="6">
      <w:numFmt w:val="bullet"/>
      <w:lvlText w:val="•"/>
      <w:lvlJc w:val="left"/>
      <w:pPr>
        <w:ind w:left="3157" w:hanging="681"/>
      </w:pPr>
      <w:rPr>
        <w:rFonts w:hint="default"/>
      </w:rPr>
    </w:lvl>
    <w:lvl w:ilvl="7">
      <w:numFmt w:val="bullet"/>
      <w:lvlText w:val="•"/>
      <w:lvlJc w:val="left"/>
      <w:pPr>
        <w:ind w:left="3600" w:hanging="681"/>
      </w:pPr>
      <w:rPr>
        <w:rFonts w:hint="default"/>
      </w:rPr>
    </w:lvl>
    <w:lvl w:ilvl="8">
      <w:numFmt w:val="bullet"/>
      <w:lvlText w:val="•"/>
      <w:lvlJc w:val="left"/>
      <w:pPr>
        <w:ind w:left="4042" w:hanging="681"/>
      </w:pPr>
      <w:rPr>
        <w:rFonts w:hint="default"/>
      </w:rPr>
    </w:lvl>
  </w:abstractNum>
  <w:abstractNum w:abstractNumId="31" w15:restartNumberingAfterBreak="0">
    <w:nsid w:val="285A4E32"/>
    <w:multiLevelType w:val="hybridMultilevel"/>
    <w:tmpl w:val="3B4E8C26"/>
    <w:lvl w:ilvl="0" w:tplc="2D5EE616">
      <w:numFmt w:val="bullet"/>
      <w:lvlText w:val="–"/>
      <w:lvlJc w:val="left"/>
      <w:pPr>
        <w:ind w:left="496" w:hanging="167"/>
      </w:pPr>
      <w:rPr>
        <w:rFonts w:ascii="Arial" w:eastAsia="Arial" w:hAnsi="Arial" w:cs="Arial" w:hint="default"/>
        <w:color w:val="231F20"/>
        <w:w w:val="89"/>
        <w:sz w:val="19"/>
        <w:szCs w:val="19"/>
      </w:rPr>
    </w:lvl>
    <w:lvl w:ilvl="1" w:tplc="753E3F2C">
      <w:numFmt w:val="bullet"/>
      <w:lvlText w:val="•"/>
      <w:lvlJc w:val="left"/>
      <w:pPr>
        <w:ind w:left="942" w:hanging="167"/>
      </w:pPr>
      <w:rPr>
        <w:rFonts w:hint="default"/>
      </w:rPr>
    </w:lvl>
    <w:lvl w:ilvl="2" w:tplc="F58CB2F6">
      <w:numFmt w:val="bullet"/>
      <w:lvlText w:val="•"/>
      <w:lvlJc w:val="left"/>
      <w:pPr>
        <w:ind w:left="1385" w:hanging="167"/>
      </w:pPr>
      <w:rPr>
        <w:rFonts w:hint="default"/>
      </w:rPr>
    </w:lvl>
    <w:lvl w:ilvl="3" w:tplc="2BDCDFD4">
      <w:numFmt w:val="bullet"/>
      <w:lvlText w:val="•"/>
      <w:lvlJc w:val="left"/>
      <w:pPr>
        <w:ind w:left="1828" w:hanging="167"/>
      </w:pPr>
      <w:rPr>
        <w:rFonts w:hint="default"/>
      </w:rPr>
    </w:lvl>
    <w:lvl w:ilvl="4" w:tplc="547EEE44">
      <w:numFmt w:val="bullet"/>
      <w:lvlText w:val="•"/>
      <w:lvlJc w:val="left"/>
      <w:pPr>
        <w:ind w:left="2271" w:hanging="167"/>
      </w:pPr>
      <w:rPr>
        <w:rFonts w:hint="default"/>
      </w:rPr>
    </w:lvl>
    <w:lvl w:ilvl="5" w:tplc="3572C7C0">
      <w:numFmt w:val="bullet"/>
      <w:lvlText w:val="•"/>
      <w:lvlJc w:val="left"/>
      <w:pPr>
        <w:ind w:left="2714" w:hanging="167"/>
      </w:pPr>
      <w:rPr>
        <w:rFonts w:hint="default"/>
      </w:rPr>
    </w:lvl>
    <w:lvl w:ilvl="6" w:tplc="A7BEA1FC">
      <w:numFmt w:val="bullet"/>
      <w:lvlText w:val="•"/>
      <w:lvlJc w:val="left"/>
      <w:pPr>
        <w:ind w:left="3157" w:hanging="167"/>
      </w:pPr>
      <w:rPr>
        <w:rFonts w:hint="default"/>
      </w:rPr>
    </w:lvl>
    <w:lvl w:ilvl="7" w:tplc="B61E315E">
      <w:numFmt w:val="bullet"/>
      <w:lvlText w:val="•"/>
      <w:lvlJc w:val="left"/>
      <w:pPr>
        <w:ind w:left="3600" w:hanging="167"/>
      </w:pPr>
      <w:rPr>
        <w:rFonts w:hint="default"/>
      </w:rPr>
    </w:lvl>
    <w:lvl w:ilvl="8" w:tplc="5CAE18EE">
      <w:numFmt w:val="bullet"/>
      <w:lvlText w:val="•"/>
      <w:lvlJc w:val="left"/>
      <w:pPr>
        <w:ind w:left="4042" w:hanging="167"/>
      </w:pPr>
      <w:rPr>
        <w:rFonts w:hint="default"/>
      </w:rPr>
    </w:lvl>
  </w:abstractNum>
  <w:abstractNum w:abstractNumId="32" w15:restartNumberingAfterBreak="0">
    <w:nsid w:val="2AC86ECB"/>
    <w:multiLevelType w:val="hybridMultilevel"/>
    <w:tmpl w:val="6B786D76"/>
    <w:lvl w:ilvl="0" w:tplc="A7B09D8C">
      <w:start w:val="1"/>
      <w:numFmt w:val="lowerRoman"/>
      <w:lvlText w:val="%1)"/>
      <w:lvlJc w:val="left"/>
      <w:pPr>
        <w:ind w:left="894" w:hanging="681"/>
        <w:jc w:val="left"/>
      </w:pPr>
      <w:rPr>
        <w:rFonts w:ascii="Arial" w:eastAsia="Arial" w:hAnsi="Arial" w:cs="Arial" w:hint="default"/>
        <w:color w:val="231F20"/>
        <w:spacing w:val="-2"/>
        <w:w w:val="77"/>
        <w:sz w:val="19"/>
        <w:szCs w:val="19"/>
      </w:rPr>
    </w:lvl>
    <w:lvl w:ilvl="1" w:tplc="A0E4F6D2">
      <w:start w:val="1"/>
      <w:numFmt w:val="lowerLetter"/>
      <w:lvlText w:val="%2)"/>
      <w:lvlJc w:val="left"/>
      <w:pPr>
        <w:ind w:left="894" w:hanging="407"/>
        <w:jc w:val="left"/>
      </w:pPr>
      <w:rPr>
        <w:rFonts w:ascii="Arial" w:eastAsia="Arial" w:hAnsi="Arial" w:cs="Arial" w:hint="default"/>
        <w:color w:val="231F20"/>
        <w:spacing w:val="-2"/>
        <w:w w:val="77"/>
        <w:sz w:val="19"/>
        <w:szCs w:val="19"/>
      </w:rPr>
    </w:lvl>
    <w:lvl w:ilvl="2" w:tplc="73C4840A">
      <w:numFmt w:val="bullet"/>
      <w:lvlText w:val="•"/>
      <w:lvlJc w:val="left"/>
      <w:pPr>
        <w:ind w:left="1787" w:hanging="407"/>
      </w:pPr>
      <w:rPr>
        <w:rFonts w:hint="default"/>
      </w:rPr>
    </w:lvl>
    <w:lvl w:ilvl="3" w:tplc="1ADA859E">
      <w:numFmt w:val="bullet"/>
      <w:lvlText w:val="•"/>
      <w:lvlJc w:val="left"/>
      <w:pPr>
        <w:ind w:left="2231" w:hanging="407"/>
      </w:pPr>
      <w:rPr>
        <w:rFonts w:hint="default"/>
      </w:rPr>
    </w:lvl>
    <w:lvl w:ilvl="4" w:tplc="A168847E">
      <w:numFmt w:val="bullet"/>
      <w:lvlText w:val="•"/>
      <w:lvlJc w:val="left"/>
      <w:pPr>
        <w:ind w:left="2675" w:hanging="407"/>
      </w:pPr>
      <w:rPr>
        <w:rFonts w:hint="default"/>
      </w:rPr>
    </w:lvl>
    <w:lvl w:ilvl="5" w:tplc="6D78F6A8">
      <w:numFmt w:val="bullet"/>
      <w:lvlText w:val="•"/>
      <w:lvlJc w:val="left"/>
      <w:pPr>
        <w:ind w:left="3119" w:hanging="407"/>
      </w:pPr>
      <w:rPr>
        <w:rFonts w:hint="default"/>
      </w:rPr>
    </w:lvl>
    <w:lvl w:ilvl="6" w:tplc="3D0EBD30">
      <w:numFmt w:val="bullet"/>
      <w:lvlText w:val="•"/>
      <w:lvlJc w:val="left"/>
      <w:pPr>
        <w:ind w:left="3563" w:hanging="407"/>
      </w:pPr>
      <w:rPr>
        <w:rFonts w:hint="default"/>
      </w:rPr>
    </w:lvl>
    <w:lvl w:ilvl="7" w:tplc="6C70655C">
      <w:numFmt w:val="bullet"/>
      <w:lvlText w:val="•"/>
      <w:lvlJc w:val="left"/>
      <w:pPr>
        <w:ind w:left="4007" w:hanging="407"/>
      </w:pPr>
      <w:rPr>
        <w:rFonts w:hint="default"/>
      </w:rPr>
    </w:lvl>
    <w:lvl w:ilvl="8" w:tplc="CEFEA100">
      <w:numFmt w:val="bullet"/>
      <w:lvlText w:val="•"/>
      <w:lvlJc w:val="left"/>
      <w:pPr>
        <w:ind w:left="4451" w:hanging="407"/>
      </w:pPr>
      <w:rPr>
        <w:rFonts w:hint="default"/>
      </w:rPr>
    </w:lvl>
  </w:abstractNum>
  <w:abstractNum w:abstractNumId="33" w15:restartNumberingAfterBreak="0">
    <w:nsid w:val="2C67349B"/>
    <w:multiLevelType w:val="hybridMultilevel"/>
    <w:tmpl w:val="9FD8D39E"/>
    <w:lvl w:ilvl="0" w:tplc="CB94863A">
      <w:numFmt w:val="bullet"/>
      <w:lvlText w:val="➢"/>
      <w:lvlJc w:val="left"/>
      <w:pPr>
        <w:ind w:left="1937" w:hanging="361"/>
      </w:pPr>
      <w:rPr>
        <w:rFonts w:ascii="Arial" w:eastAsia="Arial" w:hAnsi="Arial" w:cs="Arial" w:hint="default"/>
        <w:color w:val="231F20"/>
        <w:w w:val="123"/>
        <w:sz w:val="17"/>
        <w:szCs w:val="17"/>
      </w:rPr>
    </w:lvl>
    <w:lvl w:ilvl="1" w:tplc="DEF26C54">
      <w:numFmt w:val="bullet"/>
      <w:lvlText w:val="•"/>
      <w:lvlJc w:val="left"/>
      <w:pPr>
        <w:ind w:left="2768" w:hanging="361"/>
      </w:pPr>
      <w:rPr>
        <w:rFonts w:hint="default"/>
      </w:rPr>
    </w:lvl>
    <w:lvl w:ilvl="2" w:tplc="6478D44A">
      <w:numFmt w:val="bullet"/>
      <w:lvlText w:val="•"/>
      <w:lvlJc w:val="left"/>
      <w:pPr>
        <w:ind w:left="3597" w:hanging="361"/>
      </w:pPr>
      <w:rPr>
        <w:rFonts w:hint="default"/>
      </w:rPr>
    </w:lvl>
    <w:lvl w:ilvl="3" w:tplc="DC703E3E">
      <w:numFmt w:val="bullet"/>
      <w:lvlText w:val="•"/>
      <w:lvlJc w:val="left"/>
      <w:pPr>
        <w:ind w:left="4425" w:hanging="361"/>
      </w:pPr>
      <w:rPr>
        <w:rFonts w:hint="default"/>
      </w:rPr>
    </w:lvl>
    <w:lvl w:ilvl="4" w:tplc="50F8A876">
      <w:numFmt w:val="bullet"/>
      <w:lvlText w:val="•"/>
      <w:lvlJc w:val="left"/>
      <w:pPr>
        <w:ind w:left="5254" w:hanging="361"/>
      </w:pPr>
      <w:rPr>
        <w:rFonts w:hint="default"/>
      </w:rPr>
    </w:lvl>
    <w:lvl w:ilvl="5" w:tplc="287A1BF8">
      <w:numFmt w:val="bullet"/>
      <w:lvlText w:val="•"/>
      <w:lvlJc w:val="left"/>
      <w:pPr>
        <w:ind w:left="6082" w:hanging="361"/>
      </w:pPr>
      <w:rPr>
        <w:rFonts w:hint="default"/>
      </w:rPr>
    </w:lvl>
    <w:lvl w:ilvl="6" w:tplc="79BEF20A">
      <w:numFmt w:val="bullet"/>
      <w:lvlText w:val="•"/>
      <w:lvlJc w:val="left"/>
      <w:pPr>
        <w:ind w:left="6911" w:hanging="361"/>
      </w:pPr>
      <w:rPr>
        <w:rFonts w:hint="default"/>
      </w:rPr>
    </w:lvl>
    <w:lvl w:ilvl="7" w:tplc="3278AEFA">
      <w:numFmt w:val="bullet"/>
      <w:lvlText w:val="•"/>
      <w:lvlJc w:val="left"/>
      <w:pPr>
        <w:ind w:left="7739" w:hanging="361"/>
      </w:pPr>
      <w:rPr>
        <w:rFonts w:hint="default"/>
      </w:rPr>
    </w:lvl>
    <w:lvl w:ilvl="8" w:tplc="4A26114C">
      <w:numFmt w:val="bullet"/>
      <w:lvlText w:val="•"/>
      <w:lvlJc w:val="left"/>
      <w:pPr>
        <w:ind w:left="8568" w:hanging="361"/>
      </w:pPr>
      <w:rPr>
        <w:rFonts w:hint="default"/>
      </w:rPr>
    </w:lvl>
  </w:abstractNum>
  <w:abstractNum w:abstractNumId="34" w15:restartNumberingAfterBreak="0">
    <w:nsid w:val="2C880634"/>
    <w:multiLevelType w:val="hybridMultilevel"/>
    <w:tmpl w:val="3C0032A4"/>
    <w:lvl w:ilvl="0" w:tplc="3D2C11FE">
      <w:start w:val="1"/>
      <w:numFmt w:val="decimal"/>
      <w:lvlText w:val="%1."/>
      <w:lvlJc w:val="left"/>
      <w:pPr>
        <w:ind w:left="1177" w:hanging="681"/>
        <w:jc w:val="right"/>
      </w:pPr>
      <w:rPr>
        <w:rFonts w:ascii="Arial" w:eastAsia="Arial" w:hAnsi="Arial" w:cs="Arial" w:hint="default"/>
        <w:color w:val="231F20"/>
        <w:w w:val="100"/>
        <w:sz w:val="17"/>
        <w:szCs w:val="17"/>
      </w:rPr>
    </w:lvl>
    <w:lvl w:ilvl="1" w:tplc="824E5612">
      <w:start w:val="1"/>
      <w:numFmt w:val="decimal"/>
      <w:lvlText w:val="%2."/>
      <w:lvlJc w:val="left"/>
      <w:pPr>
        <w:ind w:left="1177" w:hanging="681"/>
        <w:jc w:val="left"/>
      </w:pPr>
      <w:rPr>
        <w:rFonts w:ascii="Arial" w:eastAsia="Arial" w:hAnsi="Arial" w:cs="Arial" w:hint="default"/>
        <w:color w:val="231F20"/>
        <w:spacing w:val="-19"/>
        <w:w w:val="96"/>
        <w:sz w:val="17"/>
        <w:szCs w:val="17"/>
      </w:rPr>
    </w:lvl>
    <w:lvl w:ilvl="2" w:tplc="45A89736">
      <w:numFmt w:val="bullet"/>
      <w:lvlText w:val="•"/>
      <w:lvlJc w:val="left"/>
      <w:pPr>
        <w:ind w:left="2989" w:hanging="681"/>
      </w:pPr>
      <w:rPr>
        <w:rFonts w:hint="default"/>
      </w:rPr>
    </w:lvl>
    <w:lvl w:ilvl="3" w:tplc="620CDDFC">
      <w:numFmt w:val="bullet"/>
      <w:lvlText w:val="•"/>
      <w:lvlJc w:val="left"/>
      <w:pPr>
        <w:ind w:left="3893" w:hanging="681"/>
      </w:pPr>
      <w:rPr>
        <w:rFonts w:hint="default"/>
      </w:rPr>
    </w:lvl>
    <w:lvl w:ilvl="4" w:tplc="C2023C20">
      <w:numFmt w:val="bullet"/>
      <w:lvlText w:val="•"/>
      <w:lvlJc w:val="left"/>
      <w:pPr>
        <w:ind w:left="4798" w:hanging="681"/>
      </w:pPr>
      <w:rPr>
        <w:rFonts w:hint="default"/>
      </w:rPr>
    </w:lvl>
    <w:lvl w:ilvl="5" w:tplc="FEBCF4D2">
      <w:numFmt w:val="bullet"/>
      <w:lvlText w:val="•"/>
      <w:lvlJc w:val="left"/>
      <w:pPr>
        <w:ind w:left="5702" w:hanging="681"/>
      </w:pPr>
      <w:rPr>
        <w:rFonts w:hint="default"/>
      </w:rPr>
    </w:lvl>
    <w:lvl w:ilvl="6" w:tplc="E050DEAC">
      <w:numFmt w:val="bullet"/>
      <w:lvlText w:val="•"/>
      <w:lvlJc w:val="left"/>
      <w:pPr>
        <w:ind w:left="6607" w:hanging="681"/>
      </w:pPr>
      <w:rPr>
        <w:rFonts w:hint="default"/>
      </w:rPr>
    </w:lvl>
    <w:lvl w:ilvl="7" w:tplc="0138435C">
      <w:numFmt w:val="bullet"/>
      <w:lvlText w:val="•"/>
      <w:lvlJc w:val="left"/>
      <w:pPr>
        <w:ind w:left="7511" w:hanging="681"/>
      </w:pPr>
      <w:rPr>
        <w:rFonts w:hint="default"/>
      </w:rPr>
    </w:lvl>
    <w:lvl w:ilvl="8" w:tplc="8A3CB230">
      <w:numFmt w:val="bullet"/>
      <w:lvlText w:val="•"/>
      <w:lvlJc w:val="left"/>
      <w:pPr>
        <w:ind w:left="8416" w:hanging="681"/>
      </w:pPr>
      <w:rPr>
        <w:rFonts w:hint="default"/>
      </w:rPr>
    </w:lvl>
  </w:abstractNum>
  <w:abstractNum w:abstractNumId="35" w15:restartNumberingAfterBreak="0">
    <w:nsid w:val="2CDE69B7"/>
    <w:multiLevelType w:val="hybridMultilevel"/>
    <w:tmpl w:val="E0025C1C"/>
    <w:lvl w:ilvl="0" w:tplc="0F268612">
      <w:start w:val="1"/>
      <w:numFmt w:val="decimal"/>
      <w:lvlText w:val="%1."/>
      <w:lvlJc w:val="left"/>
      <w:pPr>
        <w:ind w:left="213" w:hanging="681"/>
        <w:jc w:val="left"/>
      </w:pPr>
      <w:rPr>
        <w:rFonts w:ascii="Arial" w:eastAsia="Arial" w:hAnsi="Arial" w:cs="Arial" w:hint="default"/>
        <w:color w:val="231F20"/>
        <w:spacing w:val="-7"/>
        <w:w w:val="93"/>
        <w:sz w:val="19"/>
        <w:szCs w:val="19"/>
      </w:rPr>
    </w:lvl>
    <w:lvl w:ilvl="1" w:tplc="E6807E02">
      <w:numFmt w:val="bullet"/>
      <w:lvlText w:val="•"/>
      <w:lvlJc w:val="left"/>
      <w:pPr>
        <w:ind w:left="666" w:hanging="681"/>
      </w:pPr>
      <w:rPr>
        <w:rFonts w:hint="default"/>
      </w:rPr>
    </w:lvl>
    <w:lvl w:ilvl="2" w:tplc="77101350">
      <w:numFmt w:val="bullet"/>
      <w:lvlText w:val="•"/>
      <w:lvlJc w:val="left"/>
      <w:pPr>
        <w:ind w:left="1112" w:hanging="681"/>
      </w:pPr>
      <w:rPr>
        <w:rFonts w:hint="default"/>
      </w:rPr>
    </w:lvl>
    <w:lvl w:ilvl="3" w:tplc="58984E96">
      <w:numFmt w:val="bullet"/>
      <w:lvlText w:val="•"/>
      <w:lvlJc w:val="left"/>
      <w:pPr>
        <w:ind w:left="1559" w:hanging="681"/>
      </w:pPr>
      <w:rPr>
        <w:rFonts w:hint="default"/>
      </w:rPr>
    </w:lvl>
    <w:lvl w:ilvl="4" w:tplc="4DA41C36">
      <w:numFmt w:val="bullet"/>
      <w:lvlText w:val="•"/>
      <w:lvlJc w:val="left"/>
      <w:pPr>
        <w:ind w:left="2005" w:hanging="681"/>
      </w:pPr>
      <w:rPr>
        <w:rFonts w:hint="default"/>
      </w:rPr>
    </w:lvl>
    <w:lvl w:ilvl="5" w:tplc="BE8EE61C">
      <w:numFmt w:val="bullet"/>
      <w:lvlText w:val="•"/>
      <w:lvlJc w:val="left"/>
      <w:pPr>
        <w:ind w:left="2452" w:hanging="681"/>
      </w:pPr>
      <w:rPr>
        <w:rFonts w:hint="default"/>
      </w:rPr>
    </w:lvl>
    <w:lvl w:ilvl="6" w:tplc="3BA0DF90">
      <w:numFmt w:val="bullet"/>
      <w:lvlText w:val="•"/>
      <w:lvlJc w:val="left"/>
      <w:pPr>
        <w:ind w:left="2898" w:hanging="681"/>
      </w:pPr>
      <w:rPr>
        <w:rFonts w:hint="default"/>
      </w:rPr>
    </w:lvl>
    <w:lvl w:ilvl="7" w:tplc="40E6360A">
      <w:numFmt w:val="bullet"/>
      <w:lvlText w:val="•"/>
      <w:lvlJc w:val="left"/>
      <w:pPr>
        <w:ind w:left="3345" w:hanging="681"/>
      </w:pPr>
      <w:rPr>
        <w:rFonts w:hint="default"/>
      </w:rPr>
    </w:lvl>
    <w:lvl w:ilvl="8" w:tplc="760E5318">
      <w:numFmt w:val="bullet"/>
      <w:lvlText w:val="•"/>
      <w:lvlJc w:val="left"/>
      <w:pPr>
        <w:ind w:left="3791" w:hanging="681"/>
      </w:pPr>
      <w:rPr>
        <w:rFonts w:hint="default"/>
      </w:rPr>
    </w:lvl>
  </w:abstractNum>
  <w:abstractNum w:abstractNumId="36" w15:restartNumberingAfterBreak="0">
    <w:nsid w:val="2E744161"/>
    <w:multiLevelType w:val="hybridMultilevel"/>
    <w:tmpl w:val="CCB4ABCA"/>
    <w:lvl w:ilvl="0" w:tplc="09F42784">
      <w:start w:val="1"/>
      <w:numFmt w:val="lowerRoman"/>
      <w:lvlText w:val="%1)"/>
      <w:lvlJc w:val="left"/>
      <w:pPr>
        <w:ind w:left="1092" w:hanging="681"/>
        <w:jc w:val="left"/>
      </w:pPr>
      <w:rPr>
        <w:rFonts w:ascii="Arial" w:eastAsia="Arial" w:hAnsi="Arial" w:cs="Arial" w:hint="default"/>
        <w:color w:val="231F20"/>
        <w:spacing w:val="-2"/>
        <w:w w:val="77"/>
        <w:sz w:val="19"/>
        <w:szCs w:val="19"/>
      </w:rPr>
    </w:lvl>
    <w:lvl w:ilvl="1" w:tplc="4E684708">
      <w:numFmt w:val="bullet"/>
      <w:lvlText w:val="•"/>
      <w:lvlJc w:val="left"/>
      <w:pPr>
        <w:ind w:left="1515" w:hanging="681"/>
      </w:pPr>
      <w:rPr>
        <w:rFonts w:hint="default"/>
      </w:rPr>
    </w:lvl>
    <w:lvl w:ilvl="2" w:tplc="5DB440C4">
      <w:numFmt w:val="bullet"/>
      <w:lvlText w:val="•"/>
      <w:lvlJc w:val="left"/>
      <w:pPr>
        <w:ind w:left="1931" w:hanging="681"/>
      </w:pPr>
      <w:rPr>
        <w:rFonts w:hint="default"/>
      </w:rPr>
    </w:lvl>
    <w:lvl w:ilvl="3" w:tplc="168402D2">
      <w:numFmt w:val="bullet"/>
      <w:lvlText w:val="•"/>
      <w:lvlJc w:val="left"/>
      <w:pPr>
        <w:ind w:left="2347" w:hanging="681"/>
      </w:pPr>
      <w:rPr>
        <w:rFonts w:hint="default"/>
      </w:rPr>
    </w:lvl>
    <w:lvl w:ilvl="4" w:tplc="A7E22694">
      <w:numFmt w:val="bullet"/>
      <w:lvlText w:val="•"/>
      <w:lvlJc w:val="left"/>
      <w:pPr>
        <w:ind w:left="2762" w:hanging="681"/>
      </w:pPr>
      <w:rPr>
        <w:rFonts w:hint="default"/>
      </w:rPr>
    </w:lvl>
    <w:lvl w:ilvl="5" w:tplc="880CB52C">
      <w:numFmt w:val="bullet"/>
      <w:lvlText w:val="•"/>
      <w:lvlJc w:val="left"/>
      <w:pPr>
        <w:ind w:left="3178" w:hanging="681"/>
      </w:pPr>
      <w:rPr>
        <w:rFonts w:hint="default"/>
      </w:rPr>
    </w:lvl>
    <w:lvl w:ilvl="6" w:tplc="E3AE47D6">
      <w:numFmt w:val="bullet"/>
      <w:lvlText w:val="•"/>
      <w:lvlJc w:val="left"/>
      <w:pPr>
        <w:ind w:left="3593" w:hanging="681"/>
      </w:pPr>
      <w:rPr>
        <w:rFonts w:hint="default"/>
      </w:rPr>
    </w:lvl>
    <w:lvl w:ilvl="7" w:tplc="54F6D3B0">
      <w:numFmt w:val="bullet"/>
      <w:lvlText w:val="•"/>
      <w:lvlJc w:val="left"/>
      <w:pPr>
        <w:ind w:left="4009" w:hanging="681"/>
      </w:pPr>
      <w:rPr>
        <w:rFonts w:hint="default"/>
      </w:rPr>
    </w:lvl>
    <w:lvl w:ilvl="8" w:tplc="960261D6">
      <w:numFmt w:val="bullet"/>
      <w:lvlText w:val="•"/>
      <w:lvlJc w:val="left"/>
      <w:pPr>
        <w:ind w:left="4425" w:hanging="681"/>
      </w:pPr>
      <w:rPr>
        <w:rFonts w:hint="default"/>
      </w:rPr>
    </w:lvl>
  </w:abstractNum>
  <w:abstractNum w:abstractNumId="37" w15:restartNumberingAfterBreak="0">
    <w:nsid w:val="30196FA6"/>
    <w:multiLevelType w:val="multilevel"/>
    <w:tmpl w:val="2DBCF8DE"/>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500" w:hanging="681"/>
      </w:pPr>
      <w:rPr>
        <w:rFonts w:hint="default"/>
      </w:rPr>
    </w:lvl>
    <w:lvl w:ilvl="3">
      <w:numFmt w:val="bullet"/>
      <w:lvlText w:val="•"/>
      <w:lvlJc w:val="left"/>
      <w:pPr>
        <w:ind w:left="900" w:hanging="681"/>
      </w:pPr>
      <w:rPr>
        <w:rFonts w:hint="default"/>
      </w:rPr>
    </w:lvl>
    <w:lvl w:ilvl="4">
      <w:numFmt w:val="bullet"/>
      <w:lvlText w:val="•"/>
      <w:lvlJc w:val="left"/>
      <w:pPr>
        <w:ind w:left="731" w:hanging="681"/>
      </w:pPr>
      <w:rPr>
        <w:rFonts w:hint="default"/>
      </w:rPr>
    </w:lvl>
    <w:lvl w:ilvl="5">
      <w:numFmt w:val="bullet"/>
      <w:lvlText w:val="•"/>
      <w:lvlJc w:val="left"/>
      <w:pPr>
        <w:ind w:left="562" w:hanging="681"/>
      </w:pPr>
      <w:rPr>
        <w:rFonts w:hint="default"/>
      </w:rPr>
    </w:lvl>
    <w:lvl w:ilvl="6">
      <w:numFmt w:val="bullet"/>
      <w:lvlText w:val="•"/>
      <w:lvlJc w:val="left"/>
      <w:pPr>
        <w:ind w:left="393" w:hanging="681"/>
      </w:pPr>
      <w:rPr>
        <w:rFonts w:hint="default"/>
      </w:rPr>
    </w:lvl>
    <w:lvl w:ilvl="7">
      <w:numFmt w:val="bullet"/>
      <w:lvlText w:val="•"/>
      <w:lvlJc w:val="left"/>
      <w:pPr>
        <w:ind w:left="224" w:hanging="681"/>
      </w:pPr>
      <w:rPr>
        <w:rFonts w:hint="default"/>
      </w:rPr>
    </w:lvl>
    <w:lvl w:ilvl="8">
      <w:numFmt w:val="bullet"/>
      <w:lvlText w:val="•"/>
      <w:lvlJc w:val="left"/>
      <w:pPr>
        <w:ind w:left="55" w:hanging="681"/>
      </w:pPr>
      <w:rPr>
        <w:rFonts w:hint="default"/>
      </w:rPr>
    </w:lvl>
  </w:abstractNum>
  <w:abstractNum w:abstractNumId="38" w15:restartNumberingAfterBreak="0">
    <w:nsid w:val="32150B59"/>
    <w:multiLevelType w:val="multilevel"/>
    <w:tmpl w:val="1F7C4CBA"/>
    <w:lvl w:ilvl="0">
      <w:start w:val="3"/>
      <w:numFmt w:val="decimal"/>
      <w:lvlText w:val="%1"/>
      <w:lvlJc w:val="left"/>
      <w:pPr>
        <w:ind w:left="894" w:hanging="681"/>
        <w:jc w:val="left"/>
      </w:pPr>
      <w:rPr>
        <w:rFonts w:hint="default"/>
      </w:rPr>
    </w:lvl>
    <w:lvl w:ilvl="1">
      <w:start w:val="3"/>
      <w:numFmt w:val="decimal"/>
      <w:lvlText w:val="%1.%2"/>
      <w:lvlJc w:val="left"/>
      <w:pPr>
        <w:ind w:left="894" w:hanging="681"/>
        <w:jc w:val="left"/>
      </w:pPr>
      <w:rPr>
        <w:rFonts w:hint="default"/>
      </w:rPr>
    </w:lvl>
    <w:lvl w:ilvl="2">
      <w:start w:val="3"/>
      <w:numFmt w:val="decimal"/>
      <w:lvlText w:val="%1.%2.%3."/>
      <w:lvlJc w:val="left"/>
      <w:pPr>
        <w:ind w:left="894" w:hanging="681"/>
        <w:jc w:val="left"/>
      </w:pPr>
      <w:rPr>
        <w:rFonts w:ascii="Arial" w:eastAsia="Arial" w:hAnsi="Arial" w:cs="Arial" w:hint="default"/>
        <w:color w:val="231F20"/>
        <w:spacing w:val="-7"/>
        <w:w w:val="100"/>
        <w:sz w:val="19"/>
        <w:szCs w:val="19"/>
      </w:rPr>
    </w:lvl>
    <w:lvl w:ilvl="3">
      <w:start w:val="1"/>
      <w:numFmt w:val="decimal"/>
      <w:lvlText w:val="%1.%2.%3.%4"/>
      <w:lvlJc w:val="left"/>
      <w:pPr>
        <w:ind w:left="213" w:hanging="681"/>
        <w:jc w:val="left"/>
      </w:pPr>
      <w:rPr>
        <w:rFonts w:ascii="Arial" w:eastAsia="Arial" w:hAnsi="Arial" w:cs="Arial" w:hint="default"/>
        <w:color w:val="231F20"/>
        <w:spacing w:val="-31"/>
        <w:w w:val="96"/>
        <w:sz w:val="19"/>
        <w:szCs w:val="19"/>
      </w:rPr>
    </w:lvl>
    <w:lvl w:ilvl="4">
      <w:numFmt w:val="bullet"/>
      <w:lvlText w:val="•"/>
      <w:lvlJc w:val="left"/>
      <w:pPr>
        <w:ind w:left="2380" w:hanging="681"/>
      </w:pPr>
      <w:rPr>
        <w:rFonts w:hint="default"/>
      </w:rPr>
    </w:lvl>
    <w:lvl w:ilvl="5">
      <w:numFmt w:val="bullet"/>
      <w:lvlText w:val="•"/>
      <w:lvlJc w:val="left"/>
      <w:pPr>
        <w:ind w:left="2873" w:hanging="681"/>
      </w:pPr>
      <w:rPr>
        <w:rFonts w:hint="default"/>
      </w:rPr>
    </w:lvl>
    <w:lvl w:ilvl="6">
      <w:numFmt w:val="bullet"/>
      <w:lvlText w:val="•"/>
      <w:lvlJc w:val="left"/>
      <w:pPr>
        <w:ind w:left="3367" w:hanging="681"/>
      </w:pPr>
      <w:rPr>
        <w:rFonts w:hint="default"/>
      </w:rPr>
    </w:lvl>
    <w:lvl w:ilvl="7">
      <w:numFmt w:val="bullet"/>
      <w:lvlText w:val="•"/>
      <w:lvlJc w:val="left"/>
      <w:pPr>
        <w:ind w:left="3860" w:hanging="681"/>
      </w:pPr>
      <w:rPr>
        <w:rFonts w:hint="default"/>
      </w:rPr>
    </w:lvl>
    <w:lvl w:ilvl="8">
      <w:numFmt w:val="bullet"/>
      <w:lvlText w:val="•"/>
      <w:lvlJc w:val="left"/>
      <w:pPr>
        <w:ind w:left="4354" w:hanging="681"/>
      </w:pPr>
      <w:rPr>
        <w:rFonts w:hint="default"/>
      </w:rPr>
    </w:lvl>
  </w:abstractNum>
  <w:abstractNum w:abstractNumId="39" w15:restartNumberingAfterBreak="0">
    <w:nsid w:val="324F4877"/>
    <w:multiLevelType w:val="hybridMultilevel"/>
    <w:tmpl w:val="668EBFD6"/>
    <w:lvl w:ilvl="0" w:tplc="1AEE7E7E">
      <w:start w:val="1"/>
      <w:numFmt w:val="lowerLetter"/>
      <w:lvlText w:val="%1)"/>
      <w:lvlJc w:val="left"/>
      <w:pPr>
        <w:ind w:left="1176" w:hanging="681"/>
        <w:jc w:val="right"/>
      </w:pPr>
      <w:rPr>
        <w:rFonts w:ascii="Arial" w:eastAsia="Arial" w:hAnsi="Arial" w:cs="Arial" w:hint="default"/>
        <w:color w:val="231F20"/>
        <w:w w:val="89"/>
        <w:sz w:val="19"/>
        <w:szCs w:val="19"/>
      </w:rPr>
    </w:lvl>
    <w:lvl w:ilvl="1" w:tplc="2284A860">
      <w:numFmt w:val="bullet"/>
      <w:lvlText w:val="•"/>
      <w:lvlJc w:val="left"/>
      <w:pPr>
        <w:ind w:left="1554" w:hanging="681"/>
      </w:pPr>
      <w:rPr>
        <w:rFonts w:hint="default"/>
      </w:rPr>
    </w:lvl>
    <w:lvl w:ilvl="2" w:tplc="F44A7998">
      <w:numFmt w:val="bullet"/>
      <w:lvlText w:val="•"/>
      <w:lvlJc w:val="left"/>
      <w:pPr>
        <w:ind w:left="1929" w:hanging="681"/>
      </w:pPr>
      <w:rPr>
        <w:rFonts w:hint="default"/>
      </w:rPr>
    </w:lvl>
    <w:lvl w:ilvl="3" w:tplc="4A980F22">
      <w:numFmt w:val="bullet"/>
      <w:lvlText w:val="•"/>
      <w:lvlJc w:val="left"/>
      <w:pPr>
        <w:ind w:left="2304" w:hanging="681"/>
      </w:pPr>
      <w:rPr>
        <w:rFonts w:hint="default"/>
      </w:rPr>
    </w:lvl>
    <w:lvl w:ilvl="4" w:tplc="FC3AC596">
      <w:numFmt w:val="bullet"/>
      <w:lvlText w:val="•"/>
      <w:lvlJc w:val="left"/>
      <w:pPr>
        <w:ind w:left="2679" w:hanging="681"/>
      </w:pPr>
      <w:rPr>
        <w:rFonts w:hint="default"/>
      </w:rPr>
    </w:lvl>
    <w:lvl w:ilvl="5" w:tplc="95AEA964">
      <w:numFmt w:val="bullet"/>
      <w:lvlText w:val="•"/>
      <w:lvlJc w:val="left"/>
      <w:pPr>
        <w:ind w:left="3054" w:hanging="681"/>
      </w:pPr>
      <w:rPr>
        <w:rFonts w:hint="default"/>
      </w:rPr>
    </w:lvl>
    <w:lvl w:ilvl="6" w:tplc="D54693E8">
      <w:numFmt w:val="bullet"/>
      <w:lvlText w:val="•"/>
      <w:lvlJc w:val="left"/>
      <w:pPr>
        <w:ind w:left="3429" w:hanging="681"/>
      </w:pPr>
      <w:rPr>
        <w:rFonts w:hint="default"/>
      </w:rPr>
    </w:lvl>
    <w:lvl w:ilvl="7" w:tplc="AF84E5A2">
      <w:numFmt w:val="bullet"/>
      <w:lvlText w:val="•"/>
      <w:lvlJc w:val="left"/>
      <w:pPr>
        <w:ind w:left="3804" w:hanging="681"/>
      </w:pPr>
      <w:rPr>
        <w:rFonts w:hint="default"/>
      </w:rPr>
    </w:lvl>
    <w:lvl w:ilvl="8" w:tplc="FD0A2B62">
      <w:numFmt w:val="bullet"/>
      <w:lvlText w:val="•"/>
      <w:lvlJc w:val="left"/>
      <w:pPr>
        <w:ind w:left="4179" w:hanging="681"/>
      </w:pPr>
      <w:rPr>
        <w:rFonts w:hint="default"/>
      </w:rPr>
    </w:lvl>
  </w:abstractNum>
  <w:abstractNum w:abstractNumId="40" w15:restartNumberingAfterBreak="0">
    <w:nsid w:val="32B878B4"/>
    <w:multiLevelType w:val="hybridMultilevel"/>
    <w:tmpl w:val="E2D0D1FE"/>
    <w:lvl w:ilvl="0" w:tplc="87A44564">
      <w:start w:val="1"/>
      <w:numFmt w:val="decimal"/>
      <w:lvlText w:val="%1."/>
      <w:lvlJc w:val="left"/>
      <w:pPr>
        <w:ind w:left="1179" w:hanging="681"/>
        <w:jc w:val="left"/>
      </w:pPr>
      <w:rPr>
        <w:rFonts w:ascii="Arial" w:eastAsia="Arial" w:hAnsi="Arial" w:cs="Arial" w:hint="default"/>
        <w:color w:val="231F20"/>
        <w:spacing w:val="-19"/>
        <w:w w:val="93"/>
        <w:sz w:val="17"/>
        <w:szCs w:val="17"/>
      </w:rPr>
    </w:lvl>
    <w:lvl w:ilvl="1" w:tplc="8F8444D0">
      <w:numFmt w:val="bullet"/>
      <w:lvlText w:val="•"/>
      <w:lvlJc w:val="left"/>
      <w:pPr>
        <w:ind w:left="2084" w:hanging="681"/>
      </w:pPr>
      <w:rPr>
        <w:rFonts w:hint="default"/>
      </w:rPr>
    </w:lvl>
    <w:lvl w:ilvl="2" w:tplc="3CCE3DE2">
      <w:numFmt w:val="bullet"/>
      <w:lvlText w:val="•"/>
      <w:lvlJc w:val="left"/>
      <w:pPr>
        <w:ind w:left="2989" w:hanging="681"/>
      </w:pPr>
      <w:rPr>
        <w:rFonts w:hint="default"/>
      </w:rPr>
    </w:lvl>
    <w:lvl w:ilvl="3" w:tplc="531A6EF4">
      <w:numFmt w:val="bullet"/>
      <w:lvlText w:val="•"/>
      <w:lvlJc w:val="left"/>
      <w:pPr>
        <w:ind w:left="3893" w:hanging="681"/>
      </w:pPr>
      <w:rPr>
        <w:rFonts w:hint="default"/>
      </w:rPr>
    </w:lvl>
    <w:lvl w:ilvl="4" w:tplc="281071DE">
      <w:numFmt w:val="bullet"/>
      <w:lvlText w:val="•"/>
      <w:lvlJc w:val="left"/>
      <w:pPr>
        <w:ind w:left="4798" w:hanging="681"/>
      </w:pPr>
      <w:rPr>
        <w:rFonts w:hint="default"/>
      </w:rPr>
    </w:lvl>
    <w:lvl w:ilvl="5" w:tplc="F0325034">
      <w:numFmt w:val="bullet"/>
      <w:lvlText w:val="•"/>
      <w:lvlJc w:val="left"/>
      <w:pPr>
        <w:ind w:left="5702" w:hanging="681"/>
      </w:pPr>
      <w:rPr>
        <w:rFonts w:hint="default"/>
      </w:rPr>
    </w:lvl>
    <w:lvl w:ilvl="6" w:tplc="3F46EA90">
      <w:numFmt w:val="bullet"/>
      <w:lvlText w:val="•"/>
      <w:lvlJc w:val="left"/>
      <w:pPr>
        <w:ind w:left="6607" w:hanging="681"/>
      </w:pPr>
      <w:rPr>
        <w:rFonts w:hint="default"/>
      </w:rPr>
    </w:lvl>
    <w:lvl w:ilvl="7" w:tplc="137858A8">
      <w:numFmt w:val="bullet"/>
      <w:lvlText w:val="•"/>
      <w:lvlJc w:val="left"/>
      <w:pPr>
        <w:ind w:left="7511" w:hanging="681"/>
      </w:pPr>
      <w:rPr>
        <w:rFonts w:hint="default"/>
      </w:rPr>
    </w:lvl>
    <w:lvl w:ilvl="8" w:tplc="A79A61E6">
      <w:numFmt w:val="bullet"/>
      <w:lvlText w:val="•"/>
      <w:lvlJc w:val="left"/>
      <w:pPr>
        <w:ind w:left="8416" w:hanging="681"/>
      </w:pPr>
      <w:rPr>
        <w:rFonts w:hint="default"/>
      </w:rPr>
    </w:lvl>
  </w:abstractNum>
  <w:abstractNum w:abstractNumId="41" w15:restartNumberingAfterBreak="0">
    <w:nsid w:val="35BC2C33"/>
    <w:multiLevelType w:val="multilevel"/>
    <w:tmpl w:val="11A65526"/>
    <w:lvl w:ilvl="0">
      <w:start w:val="1"/>
      <w:numFmt w:val="decimal"/>
      <w:lvlText w:val="%1"/>
      <w:lvlJc w:val="left"/>
      <w:pPr>
        <w:ind w:left="498" w:hanging="567"/>
        <w:jc w:val="left"/>
      </w:pPr>
      <w:rPr>
        <w:rFonts w:hint="default"/>
      </w:rPr>
    </w:lvl>
    <w:lvl w:ilvl="1">
      <w:start w:val="1"/>
      <w:numFmt w:val="decimal"/>
      <w:lvlText w:val="%1.%2"/>
      <w:lvlJc w:val="left"/>
      <w:pPr>
        <w:ind w:left="498" w:hanging="567"/>
        <w:jc w:val="right"/>
      </w:pPr>
      <w:rPr>
        <w:rFonts w:ascii="Arial" w:eastAsia="Arial" w:hAnsi="Arial" w:cs="Arial" w:hint="default"/>
        <w:color w:val="231F20"/>
        <w:w w:val="99"/>
        <w:sz w:val="17"/>
        <w:szCs w:val="17"/>
      </w:rPr>
    </w:lvl>
    <w:lvl w:ilvl="2">
      <w:numFmt w:val="bullet"/>
      <w:lvlText w:val="•"/>
      <w:lvlJc w:val="left"/>
      <w:pPr>
        <w:ind w:left="2445" w:hanging="567"/>
      </w:pPr>
      <w:rPr>
        <w:rFonts w:hint="default"/>
      </w:rPr>
    </w:lvl>
    <w:lvl w:ilvl="3">
      <w:numFmt w:val="bullet"/>
      <w:lvlText w:val="•"/>
      <w:lvlJc w:val="left"/>
      <w:pPr>
        <w:ind w:left="3417" w:hanging="567"/>
      </w:pPr>
      <w:rPr>
        <w:rFonts w:hint="default"/>
      </w:rPr>
    </w:lvl>
    <w:lvl w:ilvl="4">
      <w:numFmt w:val="bullet"/>
      <w:lvlText w:val="•"/>
      <w:lvlJc w:val="left"/>
      <w:pPr>
        <w:ind w:left="4390" w:hanging="567"/>
      </w:pPr>
      <w:rPr>
        <w:rFonts w:hint="default"/>
      </w:rPr>
    </w:lvl>
    <w:lvl w:ilvl="5">
      <w:numFmt w:val="bullet"/>
      <w:lvlText w:val="•"/>
      <w:lvlJc w:val="left"/>
      <w:pPr>
        <w:ind w:left="5362" w:hanging="567"/>
      </w:pPr>
      <w:rPr>
        <w:rFonts w:hint="default"/>
      </w:rPr>
    </w:lvl>
    <w:lvl w:ilvl="6">
      <w:numFmt w:val="bullet"/>
      <w:lvlText w:val="•"/>
      <w:lvlJc w:val="left"/>
      <w:pPr>
        <w:ind w:left="6335" w:hanging="567"/>
      </w:pPr>
      <w:rPr>
        <w:rFonts w:hint="default"/>
      </w:rPr>
    </w:lvl>
    <w:lvl w:ilvl="7">
      <w:numFmt w:val="bullet"/>
      <w:lvlText w:val="•"/>
      <w:lvlJc w:val="left"/>
      <w:pPr>
        <w:ind w:left="7307" w:hanging="567"/>
      </w:pPr>
      <w:rPr>
        <w:rFonts w:hint="default"/>
      </w:rPr>
    </w:lvl>
    <w:lvl w:ilvl="8">
      <w:numFmt w:val="bullet"/>
      <w:lvlText w:val="•"/>
      <w:lvlJc w:val="left"/>
      <w:pPr>
        <w:ind w:left="8280" w:hanging="567"/>
      </w:pPr>
      <w:rPr>
        <w:rFonts w:hint="default"/>
      </w:rPr>
    </w:lvl>
  </w:abstractNum>
  <w:abstractNum w:abstractNumId="42" w15:restartNumberingAfterBreak="0">
    <w:nsid w:val="35FD5DEB"/>
    <w:multiLevelType w:val="multilevel"/>
    <w:tmpl w:val="1490556A"/>
    <w:lvl w:ilvl="0">
      <w:start w:val="1"/>
      <w:numFmt w:val="decimal"/>
      <w:lvlText w:val="%1"/>
      <w:lvlJc w:val="left"/>
      <w:pPr>
        <w:ind w:left="497" w:hanging="681"/>
        <w:jc w:val="left"/>
      </w:pPr>
      <w:rPr>
        <w:rFonts w:hint="default"/>
      </w:rPr>
    </w:lvl>
    <w:lvl w:ilvl="1">
      <w:start w:val="1"/>
      <w:numFmt w:val="decimal"/>
      <w:lvlText w:val="%1.%2"/>
      <w:lvlJc w:val="left"/>
      <w:pPr>
        <w:ind w:left="497" w:hanging="681"/>
        <w:jc w:val="right"/>
      </w:pPr>
      <w:rPr>
        <w:rFonts w:ascii="Arial" w:eastAsia="Arial" w:hAnsi="Arial" w:cs="Arial" w:hint="default"/>
        <w:color w:val="231F20"/>
        <w:w w:val="99"/>
        <w:sz w:val="19"/>
        <w:szCs w:val="19"/>
      </w:rPr>
    </w:lvl>
    <w:lvl w:ilvl="2">
      <w:start w:val="1"/>
      <w:numFmt w:val="decimal"/>
      <w:lvlText w:val="%3"/>
      <w:lvlJc w:val="left"/>
      <w:pPr>
        <w:ind w:left="1177" w:hanging="681"/>
        <w:jc w:val="right"/>
      </w:pPr>
      <w:rPr>
        <w:rFonts w:ascii="Palatino" w:eastAsia="Palatino" w:hAnsi="Palatino" w:cs="Palatino" w:hint="default"/>
        <w:b/>
        <w:bCs/>
        <w:color w:val="231F20"/>
        <w:w w:val="111"/>
        <w:sz w:val="24"/>
        <w:szCs w:val="24"/>
      </w:rPr>
    </w:lvl>
    <w:lvl w:ilvl="3">
      <w:start w:val="1"/>
      <w:numFmt w:val="decimal"/>
      <w:lvlText w:val="%3.%4"/>
      <w:lvlJc w:val="left"/>
      <w:pPr>
        <w:ind w:left="497" w:hanging="681"/>
        <w:jc w:val="right"/>
      </w:pPr>
      <w:rPr>
        <w:rFonts w:ascii="Arial" w:eastAsia="Arial" w:hAnsi="Arial" w:cs="Arial" w:hint="default"/>
        <w:color w:val="231F20"/>
        <w:w w:val="99"/>
        <w:sz w:val="19"/>
        <w:szCs w:val="19"/>
      </w:rPr>
    </w:lvl>
    <w:lvl w:ilvl="4">
      <w:numFmt w:val="bullet"/>
      <w:lvlText w:val="•"/>
      <w:lvlJc w:val="left"/>
      <w:pPr>
        <w:ind w:left="835" w:hanging="681"/>
      </w:pPr>
      <w:rPr>
        <w:rFonts w:hint="default"/>
      </w:rPr>
    </w:lvl>
    <w:lvl w:ilvl="5">
      <w:numFmt w:val="bullet"/>
      <w:lvlText w:val="•"/>
      <w:lvlJc w:val="left"/>
      <w:pPr>
        <w:ind w:left="662" w:hanging="681"/>
      </w:pPr>
      <w:rPr>
        <w:rFonts w:hint="default"/>
      </w:rPr>
    </w:lvl>
    <w:lvl w:ilvl="6">
      <w:numFmt w:val="bullet"/>
      <w:lvlText w:val="•"/>
      <w:lvlJc w:val="left"/>
      <w:pPr>
        <w:ind w:left="490" w:hanging="681"/>
      </w:pPr>
      <w:rPr>
        <w:rFonts w:hint="default"/>
      </w:rPr>
    </w:lvl>
    <w:lvl w:ilvl="7">
      <w:numFmt w:val="bullet"/>
      <w:lvlText w:val="•"/>
      <w:lvlJc w:val="left"/>
      <w:pPr>
        <w:ind w:left="318" w:hanging="681"/>
      </w:pPr>
      <w:rPr>
        <w:rFonts w:hint="default"/>
      </w:rPr>
    </w:lvl>
    <w:lvl w:ilvl="8">
      <w:numFmt w:val="bullet"/>
      <w:lvlText w:val="•"/>
      <w:lvlJc w:val="left"/>
      <w:pPr>
        <w:ind w:left="145" w:hanging="681"/>
      </w:pPr>
      <w:rPr>
        <w:rFonts w:hint="default"/>
      </w:rPr>
    </w:lvl>
  </w:abstractNum>
  <w:abstractNum w:abstractNumId="43" w15:restartNumberingAfterBreak="0">
    <w:nsid w:val="36441E39"/>
    <w:multiLevelType w:val="multilevel"/>
    <w:tmpl w:val="3AF8AF58"/>
    <w:lvl w:ilvl="0">
      <w:start w:val="2"/>
      <w:numFmt w:val="decimal"/>
      <w:lvlText w:val="%1"/>
      <w:lvlJc w:val="left"/>
      <w:pPr>
        <w:ind w:left="237" w:hanging="681"/>
        <w:jc w:val="left"/>
      </w:pPr>
      <w:rPr>
        <w:rFonts w:hint="default"/>
      </w:rPr>
    </w:lvl>
    <w:lvl w:ilvl="1">
      <w:start w:val="1"/>
      <w:numFmt w:val="decimal"/>
      <w:lvlText w:val="%1.%2"/>
      <w:lvlJc w:val="left"/>
      <w:pPr>
        <w:ind w:left="237" w:hanging="681"/>
        <w:jc w:val="left"/>
      </w:pPr>
      <w:rPr>
        <w:rFonts w:ascii="Arial" w:eastAsia="Arial" w:hAnsi="Arial" w:cs="Arial" w:hint="default"/>
        <w:color w:val="231F20"/>
        <w:spacing w:val="0"/>
        <w:w w:val="98"/>
        <w:sz w:val="17"/>
        <w:szCs w:val="17"/>
      </w:rPr>
    </w:lvl>
    <w:lvl w:ilvl="2">
      <w:start w:val="1"/>
      <w:numFmt w:val="decimal"/>
      <w:lvlText w:val="%1.%2.%3"/>
      <w:lvlJc w:val="left"/>
      <w:pPr>
        <w:ind w:left="235" w:hanging="681"/>
        <w:jc w:val="left"/>
      </w:pPr>
      <w:rPr>
        <w:rFonts w:ascii="Arial" w:eastAsia="Arial" w:hAnsi="Arial" w:cs="Arial" w:hint="default"/>
        <w:color w:val="231F20"/>
        <w:spacing w:val="-3"/>
        <w:w w:val="99"/>
        <w:sz w:val="17"/>
        <w:szCs w:val="17"/>
      </w:rPr>
    </w:lvl>
    <w:lvl w:ilvl="3">
      <w:numFmt w:val="bullet"/>
      <w:lvlText w:val="•"/>
      <w:lvlJc w:val="left"/>
      <w:pPr>
        <w:ind w:left="1580" w:hanging="681"/>
      </w:pPr>
      <w:rPr>
        <w:rFonts w:hint="default"/>
      </w:rPr>
    </w:lvl>
    <w:lvl w:ilvl="4">
      <w:numFmt w:val="bullet"/>
      <w:lvlText w:val="•"/>
      <w:lvlJc w:val="left"/>
      <w:pPr>
        <w:ind w:left="2027" w:hanging="681"/>
      </w:pPr>
      <w:rPr>
        <w:rFonts w:hint="default"/>
      </w:rPr>
    </w:lvl>
    <w:lvl w:ilvl="5">
      <w:numFmt w:val="bullet"/>
      <w:lvlText w:val="•"/>
      <w:lvlJc w:val="left"/>
      <w:pPr>
        <w:ind w:left="2474" w:hanging="681"/>
      </w:pPr>
      <w:rPr>
        <w:rFonts w:hint="default"/>
      </w:rPr>
    </w:lvl>
    <w:lvl w:ilvl="6">
      <w:numFmt w:val="bullet"/>
      <w:lvlText w:val="•"/>
      <w:lvlJc w:val="left"/>
      <w:pPr>
        <w:ind w:left="2921" w:hanging="681"/>
      </w:pPr>
      <w:rPr>
        <w:rFonts w:hint="default"/>
      </w:rPr>
    </w:lvl>
    <w:lvl w:ilvl="7">
      <w:numFmt w:val="bullet"/>
      <w:lvlText w:val="•"/>
      <w:lvlJc w:val="left"/>
      <w:pPr>
        <w:ind w:left="3367" w:hanging="681"/>
      </w:pPr>
      <w:rPr>
        <w:rFonts w:hint="default"/>
      </w:rPr>
    </w:lvl>
    <w:lvl w:ilvl="8">
      <w:numFmt w:val="bullet"/>
      <w:lvlText w:val="•"/>
      <w:lvlJc w:val="left"/>
      <w:pPr>
        <w:ind w:left="3814" w:hanging="681"/>
      </w:pPr>
      <w:rPr>
        <w:rFonts w:hint="default"/>
      </w:rPr>
    </w:lvl>
  </w:abstractNum>
  <w:abstractNum w:abstractNumId="44" w15:restartNumberingAfterBreak="0">
    <w:nsid w:val="36D5576E"/>
    <w:multiLevelType w:val="hybridMultilevel"/>
    <w:tmpl w:val="D0C46458"/>
    <w:lvl w:ilvl="0" w:tplc="0240CEEA">
      <w:start w:val="1"/>
      <w:numFmt w:val="lowerLetter"/>
      <w:lvlText w:val="%1)"/>
      <w:lvlJc w:val="left"/>
      <w:pPr>
        <w:ind w:left="2397" w:hanging="720"/>
        <w:jc w:val="left"/>
      </w:pPr>
      <w:rPr>
        <w:rFonts w:ascii="Arial" w:eastAsia="Arial" w:hAnsi="Arial" w:cs="Arial" w:hint="default"/>
        <w:b/>
        <w:bCs/>
        <w:color w:val="231F20"/>
        <w:w w:val="97"/>
        <w:sz w:val="19"/>
        <w:szCs w:val="19"/>
      </w:rPr>
    </w:lvl>
    <w:lvl w:ilvl="1" w:tplc="75E2F4FE">
      <w:numFmt w:val="bullet"/>
      <w:lvlText w:val="•"/>
      <w:lvlJc w:val="left"/>
      <w:pPr>
        <w:ind w:left="3095" w:hanging="720"/>
      </w:pPr>
      <w:rPr>
        <w:rFonts w:hint="default"/>
      </w:rPr>
    </w:lvl>
    <w:lvl w:ilvl="2" w:tplc="553C6D88">
      <w:numFmt w:val="bullet"/>
      <w:lvlText w:val="•"/>
      <w:lvlJc w:val="left"/>
      <w:pPr>
        <w:ind w:left="3790" w:hanging="720"/>
      </w:pPr>
      <w:rPr>
        <w:rFonts w:hint="default"/>
      </w:rPr>
    </w:lvl>
    <w:lvl w:ilvl="3" w:tplc="79CCE730">
      <w:numFmt w:val="bullet"/>
      <w:lvlText w:val="•"/>
      <w:lvlJc w:val="left"/>
      <w:pPr>
        <w:ind w:left="4486" w:hanging="720"/>
      </w:pPr>
      <w:rPr>
        <w:rFonts w:hint="default"/>
      </w:rPr>
    </w:lvl>
    <w:lvl w:ilvl="4" w:tplc="D75C956C">
      <w:numFmt w:val="bullet"/>
      <w:lvlText w:val="•"/>
      <w:lvlJc w:val="left"/>
      <w:pPr>
        <w:ind w:left="5181" w:hanging="720"/>
      </w:pPr>
      <w:rPr>
        <w:rFonts w:hint="default"/>
      </w:rPr>
    </w:lvl>
    <w:lvl w:ilvl="5" w:tplc="FF4A76FE">
      <w:numFmt w:val="bullet"/>
      <w:lvlText w:val="•"/>
      <w:lvlJc w:val="left"/>
      <w:pPr>
        <w:ind w:left="5877" w:hanging="720"/>
      </w:pPr>
      <w:rPr>
        <w:rFonts w:hint="default"/>
      </w:rPr>
    </w:lvl>
    <w:lvl w:ilvl="6" w:tplc="5B52E188">
      <w:numFmt w:val="bullet"/>
      <w:lvlText w:val="•"/>
      <w:lvlJc w:val="left"/>
      <w:pPr>
        <w:ind w:left="6572" w:hanging="720"/>
      </w:pPr>
      <w:rPr>
        <w:rFonts w:hint="default"/>
      </w:rPr>
    </w:lvl>
    <w:lvl w:ilvl="7" w:tplc="BA70D340">
      <w:numFmt w:val="bullet"/>
      <w:lvlText w:val="•"/>
      <w:lvlJc w:val="left"/>
      <w:pPr>
        <w:ind w:left="7268" w:hanging="720"/>
      </w:pPr>
      <w:rPr>
        <w:rFonts w:hint="default"/>
      </w:rPr>
    </w:lvl>
    <w:lvl w:ilvl="8" w:tplc="D8A0F9EC">
      <w:numFmt w:val="bullet"/>
      <w:lvlText w:val="•"/>
      <w:lvlJc w:val="left"/>
      <w:pPr>
        <w:ind w:left="7963" w:hanging="720"/>
      </w:pPr>
      <w:rPr>
        <w:rFonts w:hint="default"/>
      </w:rPr>
    </w:lvl>
  </w:abstractNum>
  <w:abstractNum w:abstractNumId="45" w15:restartNumberingAfterBreak="0">
    <w:nsid w:val="37364E2D"/>
    <w:multiLevelType w:val="multilevel"/>
    <w:tmpl w:val="2DA8D442"/>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411" w:hanging="681"/>
        <w:jc w:val="right"/>
      </w:pPr>
      <w:rPr>
        <w:rFonts w:hint="default"/>
        <w:spacing w:val="-3"/>
        <w:w w:val="99"/>
      </w:rPr>
    </w:lvl>
    <w:lvl w:ilvl="2">
      <w:start w:val="1"/>
      <w:numFmt w:val="decimal"/>
      <w:lvlText w:val="%1.%2.%3"/>
      <w:lvlJc w:val="left"/>
      <w:pPr>
        <w:ind w:left="610" w:hanging="681"/>
        <w:jc w:val="right"/>
      </w:pPr>
      <w:rPr>
        <w:rFonts w:hint="default"/>
        <w:spacing w:val="-27"/>
        <w:w w:val="92"/>
      </w:rPr>
    </w:lvl>
    <w:lvl w:ilvl="3">
      <w:numFmt w:val="bullet"/>
      <w:lvlText w:val="•"/>
      <w:lvlJc w:val="left"/>
      <w:pPr>
        <w:ind w:left="780" w:hanging="171"/>
      </w:pPr>
      <w:rPr>
        <w:rFonts w:ascii="Arial" w:eastAsia="Arial" w:hAnsi="Arial" w:cs="Arial" w:hint="default"/>
        <w:b/>
        <w:bCs/>
        <w:color w:val="231F20"/>
        <w:w w:val="143"/>
        <w:sz w:val="19"/>
        <w:szCs w:val="19"/>
      </w:rPr>
    </w:lvl>
    <w:lvl w:ilvl="4">
      <w:numFmt w:val="bullet"/>
      <w:lvlText w:val="•"/>
      <w:lvlJc w:val="left"/>
      <w:pPr>
        <w:ind w:left="780" w:hanging="171"/>
      </w:pPr>
      <w:rPr>
        <w:rFonts w:hint="default"/>
      </w:rPr>
    </w:lvl>
    <w:lvl w:ilvl="5">
      <w:numFmt w:val="bullet"/>
      <w:lvlText w:val="•"/>
      <w:lvlJc w:val="left"/>
      <w:pPr>
        <w:ind w:left="900" w:hanging="171"/>
      </w:pPr>
      <w:rPr>
        <w:rFonts w:hint="default"/>
      </w:rPr>
    </w:lvl>
    <w:lvl w:ilvl="6">
      <w:numFmt w:val="bullet"/>
      <w:lvlText w:val="•"/>
      <w:lvlJc w:val="left"/>
      <w:pPr>
        <w:ind w:left="1060" w:hanging="171"/>
      </w:pPr>
      <w:rPr>
        <w:rFonts w:hint="default"/>
      </w:rPr>
    </w:lvl>
    <w:lvl w:ilvl="7">
      <w:numFmt w:val="bullet"/>
      <w:lvlText w:val="•"/>
      <w:lvlJc w:val="left"/>
      <w:pPr>
        <w:ind w:left="724" w:hanging="171"/>
      </w:pPr>
      <w:rPr>
        <w:rFonts w:hint="default"/>
      </w:rPr>
    </w:lvl>
    <w:lvl w:ilvl="8">
      <w:numFmt w:val="bullet"/>
      <w:lvlText w:val="•"/>
      <w:lvlJc w:val="left"/>
      <w:pPr>
        <w:ind w:left="387" w:hanging="171"/>
      </w:pPr>
      <w:rPr>
        <w:rFonts w:hint="default"/>
      </w:rPr>
    </w:lvl>
  </w:abstractNum>
  <w:abstractNum w:abstractNumId="46" w15:restartNumberingAfterBreak="0">
    <w:nsid w:val="396D55AC"/>
    <w:multiLevelType w:val="multilevel"/>
    <w:tmpl w:val="7F8ECA9C"/>
    <w:lvl w:ilvl="0">
      <w:start w:val="1"/>
      <w:numFmt w:val="decimal"/>
      <w:lvlText w:val="%1"/>
      <w:lvlJc w:val="left"/>
      <w:pPr>
        <w:ind w:left="213" w:hanging="681"/>
        <w:jc w:val="left"/>
      </w:pPr>
      <w:rPr>
        <w:rFonts w:hint="default"/>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numFmt w:val="bullet"/>
      <w:lvlText w:val="•"/>
      <w:lvlJc w:val="left"/>
      <w:pPr>
        <w:ind w:left="1113" w:hanging="681"/>
      </w:pPr>
      <w:rPr>
        <w:rFonts w:hint="default"/>
      </w:rPr>
    </w:lvl>
    <w:lvl w:ilvl="3">
      <w:numFmt w:val="bullet"/>
      <w:lvlText w:val="•"/>
      <w:lvlJc w:val="left"/>
      <w:pPr>
        <w:ind w:left="1560" w:hanging="681"/>
      </w:pPr>
      <w:rPr>
        <w:rFonts w:hint="default"/>
      </w:rPr>
    </w:lvl>
    <w:lvl w:ilvl="4">
      <w:numFmt w:val="bullet"/>
      <w:lvlText w:val="•"/>
      <w:lvlJc w:val="left"/>
      <w:pPr>
        <w:ind w:left="2007" w:hanging="681"/>
      </w:pPr>
      <w:rPr>
        <w:rFonts w:hint="default"/>
      </w:rPr>
    </w:lvl>
    <w:lvl w:ilvl="5">
      <w:numFmt w:val="bullet"/>
      <w:lvlText w:val="•"/>
      <w:lvlJc w:val="left"/>
      <w:pPr>
        <w:ind w:left="2454" w:hanging="681"/>
      </w:pPr>
      <w:rPr>
        <w:rFonts w:hint="default"/>
      </w:rPr>
    </w:lvl>
    <w:lvl w:ilvl="6">
      <w:numFmt w:val="bullet"/>
      <w:lvlText w:val="•"/>
      <w:lvlJc w:val="left"/>
      <w:pPr>
        <w:ind w:left="2901" w:hanging="681"/>
      </w:pPr>
      <w:rPr>
        <w:rFonts w:hint="default"/>
      </w:rPr>
    </w:lvl>
    <w:lvl w:ilvl="7">
      <w:numFmt w:val="bullet"/>
      <w:lvlText w:val="•"/>
      <w:lvlJc w:val="left"/>
      <w:pPr>
        <w:ind w:left="3348" w:hanging="681"/>
      </w:pPr>
      <w:rPr>
        <w:rFonts w:hint="default"/>
      </w:rPr>
    </w:lvl>
    <w:lvl w:ilvl="8">
      <w:numFmt w:val="bullet"/>
      <w:lvlText w:val="•"/>
      <w:lvlJc w:val="left"/>
      <w:pPr>
        <w:ind w:left="3795" w:hanging="681"/>
      </w:pPr>
      <w:rPr>
        <w:rFonts w:hint="default"/>
      </w:rPr>
    </w:lvl>
  </w:abstractNum>
  <w:abstractNum w:abstractNumId="47" w15:restartNumberingAfterBreak="0">
    <w:nsid w:val="3A7B4190"/>
    <w:multiLevelType w:val="multilevel"/>
    <w:tmpl w:val="496ADF6A"/>
    <w:lvl w:ilvl="0">
      <w:start w:val="2"/>
      <w:numFmt w:val="decimal"/>
      <w:lvlText w:val="%1"/>
      <w:lvlJc w:val="left"/>
      <w:pPr>
        <w:ind w:left="214" w:hanging="681"/>
        <w:jc w:val="left"/>
      </w:pPr>
      <w:rPr>
        <w:rFonts w:hint="default"/>
      </w:rPr>
    </w:lvl>
    <w:lvl w:ilvl="1">
      <w:start w:val="1"/>
      <w:numFmt w:val="decimal"/>
      <w:lvlText w:val="%1.%2"/>
      <w:lvlJc w:val="left"/>
      <w:pPr>
        <w:ind w:left="214" w:hanging="681"/>
        <w:jc w:val="left"/>
      </w:pPr>
      <w:rPr>
        <w:rFonts w:ascii="Arial" w:eastAsia="Arial" w:hAnsi="Arial" w:cs="Arial" w:hint="default"/>
        <w:b/>
        <w:bCs/>
        <w:color w:val="231F20"/>
        <w:spacing w:val="-3"/>
        <w:w w:val="99"/>
        <w:sz w:val="19"/>
        <w:szCs w:val="19"/>
      </w:rPr>
    </w:lvl>
    <w:lvl w:ilvl="2">
      <w:start w:val="1"/>
      <w:numFmt w:val="decimal"/>
      <w:lvlText w:val="%1.%2.%3"/>
      <w:lvlJc w:val="left"/>
      <w:pPr>
        <w:ind w:left="896" w:hanging="681"/>
        <w:jc w:val="left"/>
      </w:pPr>
      <w:rPr>
        <w:rFonts w:ascii="Arial" w:eastAsia="Arial" w:hAnsi="Arial" w:cs="Arial" w:hint="default"/>
        <w:b/>
        <w:bCs/>
        <w:color w:val="231F20"/>
        <w:spacing w:val="-3"/>
        <w:w w:val="99"/>
        <w:sz w:val="19"/>
        <w:szCs w:val="19"/>
      </w:rPr>
    </w:lvl>
    <w:lvl w:ilvl="3">
      <w:numFmt w:val="bullet"/>
      <w:lvlText w:val="•"/>
      <w:lvlJc w:val="left"/>
      <w:pPr>
        <w:ind w:left="2972" w:hanging="681"/>
      </w:pPr>
      <w:rPr>
        <w:rFonts w:hint="default"/>
      </w:rPr>
    </w:lvl>
    <w:lvl w:ilvl="4">
      <w:numFmt w:val="bullet"/>
      <w:lvlText w:val="•"/>
      <w:lvlJc w:val="left"/>
      <w:pPr>
        <w:ind w:left="4008" w:hanging="681"/>
      </w:pPr>
      <w:rPr>
        <w:rFonts w:hint="default"/>
      </w:rPr>
    </w:lvl>
    <w:lvl w:ilvl="5">
      <w:numFmt w:val="bullet"/>
      <w:lvlText w:val="•"/>
      <w:lvlJc w:val="left"/>
      <w:pPr>
        <w:ind w:left="5044" w:hanging="681"/>
      </w:pPr>
      <w:rPr>
        <w:rFonts w:hint="default"/>
      </w:rPr>
    </w:lvl>
    <w:lvl w:ilvl="6">
      <w:numFmt w:val="bullet"/>
      <w:lvlText w:val="•"/>
      <w:lvlJc w:val="left"/>
      <w:pPr>
        <w:ind w:left="6080" w:hanging="681"/>
      </w:pPr>
      <w:rPr>
        <w:rFonts w:hint="default"/>
      </w:rPr>
    </w:lvl>
    <w:lvl w:ilvl="7">
      <w:numFmt w:val="bullet"/>
      <w:lvlText w:val="•"/>
      <w:lvlJc w:val="left"/>
      <w:pPr>
        <w:ind w:left="7117" w:hanging="681"/>
      </w:pPr>
      <w:rPr>
        <w:rFonts w:hint="default"/>
      </w:rPr>
    </w:lvl>
    <w:lvl w:ilvl="8">
      <w:numFmt w:val="bullet"/>
      <w:lvlText w:val="•"/>
      <w:lvlJc w:val="left"/>
      <w:pPr>
        <w:ind w:left="8153" w:hanging="681"/>
      </w:pPr>
      <w:rPr>
        <w:rFonts w:hint="default"/>
      </w:rPr>
    </w:lvl>
  </w:abstractNum>
  <w:abstractNum w:abstractNumId="48" w15:restartNumberingAfterBreak="0">
    <w:nsid w:val="3B7D7984"/>
    <w:multiLevelType w:val="multilevel"/>
    <w:tmpl w:val="A474771C"/>
    <w:lvl w:ilvl="0">
      <w:start w:val="12"/>
      <w:numFmt w:val="decimal"/>
      <w:lvlText w:val="%1"/>
      <w:lvlJc w:val="left"/>
      <w:pPr>
        <w:ind w:left="431" w:hanging="487"/>
        <w:jc w:val="left"/>
      </w:pPr>
      <w:rPr>
        <w:rFonts w:hint="default"/>
      </w:rPr>
    </w:lvl>
    <w:lvl w:ilvl="1">
      <w:start w:val="2"/>
      <w:numFmt w:val="decimal"/>
      <w:lvlText w:val="%1.%2"/>
      <w:lvlJc w:val="left"/>
      <w:pPr>
        <w:ind w:left="431" w:hanging="487"/>
        <w:jc w:val="left"/>
      </w:pPr>
      <w:rPr>
        <w:rFonts w:ascii="Arial" w:eastAsia="Arial" w:hAnsi="Arial" w:cs="Arial" w:hint="default"/>
        <w:b/>
        <w:bCs/>
        <w:color w:val="231F20"/>
        <w:w w:val="99"/>
        <w:sz w:val="19"/>
        <w:szCs w:val="19"/>
      </w:rPr>
    </w:lvl>
    <w:lvl w:ilvl="2">
      <w:numFmt w:val="bullet"/>
      <w:lvlText w:val="•"/>
      <w:lvlJc w:val="left"/>
      <w:pPr>
        <w:ind w:left="2397" w:hanging="487"/>
      </w:pPr>
      <w:rPr>
        <w:rFonts w:hint="default"/>
      </w:rPr>
    </w:lvl>
    <w:lvl w:ilvl="3">
      <w:numFmt w:val="bullet"/>
      <w:lvlText w:val="•"/>
      <w:lvlJc w:val="left"/>
      <w:pPr>
        <w:ind w:left="3375" w:hanging="487"/>
      </w:pPr>
      <w:rPr>
        <w:rFonts w:hint="default"/>
      </w:rPr>
    </w:lvl>
    <w:lvl w:ilvl="4">
      <w:numFmt w:val="bullet"/>
      <w:lvlText w:val="•"/>
      <w:lvlJc w:val="left"/>
      <w:pPr>
        <w:ind w:left="4354" w:hanging="487"/>
      </w:pPr>
      <w:rPr>
        <w:rFonts w:hint="default"/>
      </w:rPr>
    </w:lvl>
    <w:lvl w:ilvl="5">
      <w:numFmt w:val="bullet"/>
      <w:lvlText w:val="•"/>
      <w:lvlJc w:val="left"/>
      <w:pPr>
        <w:ind w:left="5332" w:hanging="487"/>
      </w:pPr>
      <w:rPr>
        <w:rFonts w:hint="default"/>
      </w:rPr>
    </w:lvl>
    <w:lvl w:ilvl="6">
      <w:numFmt w:val="bullet"/>
      <w:lvlText w:val="•"/>
      <w:lvlJc w:val="left"/>
      <w:pPr>
        <w:ind w:left="6311" w:hanging="487"/>
      </w:pPr>
      <w:rPr>
        <w:rFonts w:hint="default"/>
      </w:rPr>
    </w:lvl>
    <w:lvl w:ilvl="7">
      <w:numFmt w:val="bullet"/>
      <w:lvlText w:val="•"/>
      <w:lvlJc w:val="left"/>
      <w:pPr>
        <w:ind w:left="7289" w:hanging="487"/>
      </w:pPr>
      <w:rPr>
        <w:rFonts w:hint="default"/>
      </w:rPr>
    </w:lvl>
    <w:lvl w:ilvl="8">
      <w:numFmt w:val="bullet"/>
      <w:lvlText w:val="•"/>
      <w:lvlJc w:val="left"/>
      <w:pPr>
        <w:ind w:left="8268" w:hanging="487"/>
      </w:pPr>
      <w:rPr>
        <w:rFonts w:hint="default"/>
      </w:rPr>
    </w:lvl>
  </w:abstractNum>
  <w:abstractNum w:abstractNumId="49" w15:restartNumberingAfterBreak="0">
    <w:nsid w:val="3CAA7713"/>
    <w:multiLevelType w:val="hybridMultilevel"/>
    <w:tmpl w:val="B4B045C8"/>
    <w:lvl w:ilvl="0" w:tplc="73D06F06">
      <w:numFmt w:val="bullet"/>
      <w:lvlText w:val="•"/>
      <w:lvlJc w:val="left"/>
      <w:pPr>
        <w:ind w:left="894" w:hanging="681"/>
      </w:pPr>
      <w:rPr>
        <w:rFonts w:ascii="Arial" w:eastAsia="Arial" w:hAnsi="Arial" w:cs="Arial" w:hint="default"/>
        <w:b/>
        <w:bCs/>
        <w:color w:val="231F20"/>
        <w:w w:val="140"/>
        <w:sz w:val="28"/>
        <w:szCs w:val="28"/>
      </w:rPr>
    </w:lvl>
    <w:lvl w:ilvl="1" w:tplc="D6B471A0">
      <w:numFmt w:val="bullet"/>
      <w:lvlText w:val="•"/>
      <w:lvlJc w:val="left"/>
      <w:pPr>
        <w:ind w:left="1278" w:hanging="681"/>
      </w:pPr>
      <w:rPr>
        <w:rFonts w:hint="default"/>
      </w:rPr>
    </w:lvl>
    <w:lvl w:ilvl="2" w:tplc="A02411CE">
      <w:numFmt w:val="bullet"/>
      <w:lvlText w:val="•"/>
      <w:lvlJc w:val="left"/>
      <w:pPr>
        <w:ind w:left="1657" w:hanging="681"/>
      </w:pPr>
      <w:rPr>
        <w:rFonts w:hint="default"/>
      </w:rPr>
    </w:lvl>
    <w:lvl w:ilvl="3" w:tplc="822E9E32">
      <w:numFmt w:val="bullet"/>
      <w:lvlText w:val="•"/>
      <w:lvlJc w:val="left"/>
      <w:pPr>
        <w:ind w:left="2035" w:hanging="681"/>
      </w:pPr>
      <w:rPr>
        <w:rFonts w:hint="default"/>
      </w:rPr>
    </w:lvl>
    <w:lvl w:ilvl="4" w:tplc="5BAA1E30">
      <w:numFmt w:val="bullet"/>
      <w:lvlText w:val="•"/>
      <w:lvlJc w:val="left"/>
      <w:pPr>
        <w:ind w:left="2414" w:hanging="681"/>
      </w:pPr>
      <w:rPr>
        <w:rFonts w:hint="default"/>
      </w:rPr>
    </w:lvl>
    <w:lvl w:ilvl="5" w:tplc="804A19CC">
      <w:numFmt w:val="bullet"/>
      <w:lvlText w:val="•"/>
      <w:lvlJc w:val="left"/>
      <w:pPr>
        <w:ind w:left="2792" w:hanging="681"/>
      </w:pPr>
      <w:rPr>
        <w:rFonts w:hint="default"/>
      </w:rPr>
    </w:lvl>
    <w:lvl w:ilvl="6" w:tplc="2F3EC5FC">
      <w:numFmt w:val="bullet"/>
      <w:lvlText w:val="•"/>
      <w:lvlJc w:val="left"/>
      <w:pPr>
        <w:ind w:left="3171" w:hanging="681"/>
      </w:pPr>
      <w:rPr>
        <w:rFonts w:hint="default"/>
      </w:rPr>
    </w:lvl>
    <w:lvl w:ilvl="7" w:tplc="FFF2A9A8">
      <w:numFmt w:val="bullet"/>
      <w:lvlText w:val="•"/>
      <w:lvlJc w:val="left"/>
      <w:pPr>
        <w:ind w:left="3549" w:hanging="681"/>
      </w:pPr>
      <w:rPr>
        <w:rFonts w:hint="default"/>
      </w:rPr>
    </w:lvl>
    <w:lvl w:ilvl="8" w:tplc="1CEE433A">
      <w:numFmt w:val="bullet"/>
      <w:lvlText w:val="•"/>
      <w:lvlJc w:val="left"/>
      <w:pPr>
        <w:ind w:left="3928" w:hanging="681"/>
      </w:pPr>
      <w:rPr>
        <w:rFonts w:hint="default"/>
      </w:rPr>
    </w:lvl>
  </w:abstractNum>
  <w:abstractNum w:abstractNumId="50" w15:restartNumberingAfterBreak="0">
    <w:nsid w:val="3D3F672A"/>
    <w:multiLevelType w:val="multilevel"/>
    <w:tmpl w:val="CB2E4D08"/>
    <w:lvl w:ilvl="0">
      <w:start w:val="3"/>
      <w:numFmt w:val="decimal"/>
      <w:lvlText w:val="%1"/>
      <w:lvlJc w:val="left"/>
      <w:pPr>
        <w:ind w:left="894" w:hanging="681"/>
        <w:jc w:val="left"/>
      </w:pPr>
      <w:rPr>
        <w:rFonts w:hint="default"/>
      </w:rPr>
    </w:lvl>
    <w:lvl w:ilvl="1">
      <w:start w:val="3"/>
      <w:numFmt w:val="decimal"/>
      <w:lvlText w:val="%1.%2"/>
      <w:lvlJc w:val="left"/>
      <w:pPr>
        <w:ind w:left="894" w:hanging="681"/>
        <w:jc w:val="left"/>
      </w:pPr>
      <w:rPr>
        <w:rFonts w:hint="default"/>
      </w:rPr>
    </w:lvl>
    <w:lvl w:ilvl="2">
      <w:start w:val="4"/>
      <w:numFmt w:val="decimal"/>
      <w:lvlText w:val="%1.%2.%3"/>
      <w:lvlJc w:val="left"/>
      <w:pPr>
        <w:ind w:left="894" w:hanging="681"/>
        <w:jc w:val="left"/>
      </w:pPr>
      <w:rPr>
        <w:rFonts w:ascii="Arial" w:eastAsia="Arial" w:hAnsi="Arial" w:cs="Arial" w:hint="default"/>
        <w:color w:val="231F20"/>
        <w:spacing w:val="-7"/>
        <w:w w:val="99"/>
        <w:sz w:val="19"/>
        <w:szCs w:val="19"/>
      </w:rPr>
    </w:lvl>
    <w:lvl w:ilvl="3">
      <w:start w:val="1"/>
      <w:numFmt w:val="decimal"/>
      <w:lvlText w:val="%1.%2.%3.%4"/>
      <w:lvlJc w:val="left"/>
      <w:pPr>
        <w:ind w:left="214" w:hanging="681"/>
        <w:jc w:val="left"/>
      </w:pPr>
      <w:rPr>
        <w:rFonts w:ascii="Arial" w:eastAsia="Arial" w:hAnsi="Arial" w:cs="Arial" w:hint="default"/>
        <w:color w:val="231F20"/>
        <w:spacing w:val="-26"/>
        <w:w w:val="77"/>
        <w:sz w:val="19"/>
        <w:szCs w:val="19"/>
      </w:rPr>
    </w:lvl>
    <w:lvl w:ilvl="4">
      <w:numFmt w:val="bullet"/>
      <w:lvlText w:val="•"/>
      <w:lvlJc w:val="left"/>
      <w:pPr>
        <w:ind w:left="2380" w:hanging="681"/>
      </w:pPr>
      <w:rPr>
        <w:rFonts w:hint="default"/>
      </w:rPr>
    </w:lvl>
    <w:lvl w:ilvl="5">
      <w:numFmt w:val="bullet"/>
      <w:lvlText w:val="•"/>
      <w:lvlJc w:val="left"/>
      <w:pPr>
        <w:ind w:left="2873" w:hanging="681"/>
      </w:pPr>
      <w:rPr>
        <w:rFonts w:hint="default"/>
      </w:rPr>
    </w:lvl>
    <w:lvl w:ilvl="6">
      <w:numFmt w:val="bullet"/>
      <w:lvlText w:val="•"/>
      <w:lvlJc w:val="left"/>
      <w:pPr>
        <w:ind w:left="3367" w:hanging="681"/>
      </w:pPr>
      <w:rPr>
        <w:rFonts w:hint="default"/>
      </w:rPr>
    </w:lvl>
    <w:lvl w:ilvl="7">
      <w:numFmt w:val="bullet"/>
      <w:lvlText w:val="•"/>
      <w:lvlJc w:val="left"/>
      <w:pPr>
        <w:ind w:left="3860" w:hanging="681"/>
      </w:pPr>
      <w:rPr>
        <w:rFonts w:hint="default"/>
      </w:rPr>
    </w:lvl>
    <w:lvl w:ilvl="8">
      <w:numFmt w:val="bullet"/>
      <w:lvlText w:val="•"/>
      <w:lvlJc w:val="left"/>
      <w:pPr>
        <w:ind w:left="4354" w:hanging="681"/>
      </w:pPr>
      <w:rPr>
        <w:rFonts w:hint="default"/>
      </w:rPr>
    </w:lvl>
  </w:abstractNum>
  <w:abstractNum w:abstractNumId="51" w15:restartNumberingAfterBreak="0">
    <w:nsid w:val="422A0D2E"/>
    <w:multiLevelType w:val="hybridMultilevel"/>
    <w:tmpl w:val="B7525D6E"/>
    <w:lvl w:ilvl="0" w:tplc="B2FCE6D6">
      <w:numFmt w:val="bullet"/>
      <w:lvlText w:val="•"/>
      <w:lvlJc w:val="left"/>
      <w:pPr>
        <w:ind w:left="170" w:hanging="63"/>
      </w:pPr>
      <w:rPr>
        <w:rFonts w:ascii="Times New Roman" w:eastAsia="Times New Roman" w:hAnsi="Times New Roman" w:cs="Times New Roman" w:hint="default"/>
        <w:color w:val="484444"/>
        <w:w w:val="56"/>
        <w:position w:val="1"/>
        <w:sz w:val="17"/>
        <w:szCs w:val="17"/>
      </w:rPr>
    </w:lvl>
    <w:lvl w:ilvl="1" w:tplc="4CE67998">
      <w:numFmt w:val="bullet"/>
      <w:lvlText w:val="•"/>
      <w:lvlJc w:val="left"/>
      <w:pPr>
        <w:ind w:left="897" w:hanging="63"/>
      </w:pPr>
      <w:rPr>
        <w:rFonts w:hint="default"/>
      </w:rPr>
    </w:lvl>
    <w:lvl w:ilvl="2" w:tplc="3C7EF60E">
      <w:numFmt w:val="bullet"/>
      <w:lvlText w:val="•"/>
      <w:lvlJc w:val="left"/>
      <w:pPr>
        <w:ind w:left="1635" w:hanging="63"/>
      </w:pPr>
      <w:rPr>
        <w:rFonts w:hint="default"/>
      </w:rPr>
    </w:lvl>
    <w:lvl w:ilvl="3" w:tplc="0B7E581A">
      <w:numFmt w:val="bullet"/>
      <w:lvlText w:val="•"/>
      <w:lvlJc w:val="left"/>
      <w:pPr>
        <w:ind w:left="2372" w:hanging="63"/>
      </w:pPr>
      <w:rPr>
        <w:rFonts w:hint="default"/>
      </w:rPr>
    </w:lvl>
    <w:lvl w:ilvl="4" w:tplc="62A4B04A">
      <w:numFmt w:val="bullet"/>
      <w:lvlText w:val="•"/>
      <w:lvlJc w:val="left"/>
      <w:pPr>
        <w:ind w:left="3110" w:hanging="63"/>
      </w:pPr>
      <w:rPr>
        <w:rFonts w:hint="default"/>
      </w:rPr>
    </w:lvl>
    <w:lvl w:ilvl="5" w:tplc="8C9A6FD2">
      <w:numFmt w:val="bullet"/>
      <w:lvlText w:val="•"/>
      <w:lvlJc w:val="left"/>
      <w:pPr>
        <w:ind w:left="3848" w:hanging="63"/>
      </w:pPr>
      <w:rPr>
        <w:rFonts w:hint="default"/>
      </w:rPr>
    </w:lvl>
    <w:lvl w:ilvl="6" w:tplc="5E36BCAC">
      <w:numFmt w:val="bullet"/>
      <w:lvlText w:val="•"/>
      <w:lvlJc w:val="left"/>
      <w:pPr>
        <w:ind w:left="4585" w:hanging="63"/>
      </w:pPr>
      <w:rPr>
        <w:rFonts w:hint="default"/>
      </w:rPr>
    </w:lvl>
    <w:lvl w:ilvl="7" w:tplc="98DA7658">
      <w:numFmt w:val="bullet"/>
      <w:lvlText w:val="•"/>
      <w:lvlJc w:val="left"/>
      <w:pPr>
        <w:ind w:left="5323" w:hanging="63"/>
      </w:pPr>
      <w:rPr>
        <w:rFonts w:hint="default"/>
      </w:rPr>
    </w:lvl>
    <w:lvl w:ilvl="8" w:tplc="923A2ABE">
      <w:numFmt w:val="bullet"/>
      <w:lvlText w:val="•"/>
      <w:lvlJc w:val="left"/>
      <w:pPr>
        <w:ind w:left="6061" w:hanging="63"/>
      </w:pPr>
      <w:rPr>
        <w:rFonts w:hint="default"/>
      </w:rPr>
    </w:lvl>
  </w:abstractNum>
  <w:abstractNum w:abstractNumId="52" w15:restartNumberingAfterBreak="0">
    <w:nsid w:val="42C134B6"/>
    <w:multiLevelType w:val="multilevel"/>
    <w:tmpl w:val="C2CEEB7A"/>
    <w:lvl w:ilvl="0">
      <w:start w:val="2"/>
      <w:numFmt w:val="decimal"/>
      <w:lvlText w:val="%1"/>
      <w:lvlJc w:val="left"/>
      <w:pPr>
        <w:ind w:left="604" w:hanging="107"/>
        <w:jc w:val="right"/>
      </w:pPr>
      <w:rPr>
        <w:rFonts w:ascii="Arial" w:eastAsia="Arial" w:hAnsi="Arial" w:cs="Arial" w:hint="default"/>
        <w:b/>
        <w:bCs/>
        <w:color w:val="231F20"/>
        <w:w w:val="99"/>
        <w:sz w:val="17"/>
        <w:szCs w:val="17"/>
      </w:rPr>
    </w:lvl>
    <w:lvl w:ilvl="1">
      <w:start w:val="1"/>
      <w:numFmt w:val="decimal"/>
      <w:lvlText w:val="%1.%2"/>
      <w:lvlJc w:val="left"/>
      <w:pPr>
        <w:ind w:left="498" w:hanging="681"/>
        <w:jc w:val="right"/>
      </w:pPr>
      <w:rPr>
        <w:rFonts w:ascii="Arial" w:eastAsia="Arial" w:hAnsi="Arial" w:cs="Arial" w:hint="default"/>
        <w:color w:val="231F20"/>
        <w:w w:val="99"/>
        <w:sz w:val="19"/>
        <w:szCs w:val="19"/>
      </w:rPr>
    </w:lvl>
    <w:lvl w:ilvl="2">
      <w:start w:val="1"/>
      <w:numFmt w:val="decimal"/>
      <w:lvlText w:val="%1.%2.%3"/>
      <w:lvlJc w:val="left"/>
      <w:pPr>
        <w:ind w:left="215" w:hanging="681"/>
        <w:jc w:val="left"/>
      </w:pPr>
      <w:rPr>
        <w:rFonts w:ascii="Arial" w:eastAsia="Arial" w:hAnsi="Arial" w:cs="Arial" w:hint="default"/>
        <w:color w:val="231F20"/>
        <w:spacing w:val="-26"/>
        <w:w w:val="92"/>
        <w:sz w:val="19"/>
        <w:szCs w:val="19"/>
      </w:rPr>
    </w:lvl>
    <w:lvl w:ilvl="3">
      <w:numFmt w:val="bullet"/>
      <w:lvlText w:val="•"/>
      <w:lvlJc w:val="left"/>
      <w:pPr>
        <w:ind w:left="500" w:hanging="681"/>
      </w:pPr>
      <w:rPr>
        <w:rFonts w:hint="default"/>
      </w:rPr>
    </w:lvl>
    <w:lvl w:ilvl="4">
      <w:numFmt w:val="bullet"/>
      <w:lvlText w:val="•"/>
      <w:lvlJc w:val="left"/>
      <w:pPr>
        <w:ind w:left="600" w:hanging="681"/>
      </w:pPr>
      <w:rPr>
        <w:rFonts w:hint="default"/>
      </w:rPr>
    </w:lvl>
    <w:lvl w:ilvl="5">
      <w:numFmt w:val="bullet"/>
      <w:lvlText w:val="•"/>
      <w:lvlJc w:val="left"/>
      <w:pPr>
        <w:ind w:left="493" w:hanging="681"/>
      </w:pPr>
      <w:rPr>
        <w:rFonts w:hint="default"/>
      </w:rPr>
    </w:lvl>
    <w:lvl w:ilvl="6">
      <w:numFmt w:val="bullet"/>
      <w:lvlText w:val="•"/>
      <w:lvlJc w:val="left"/>
      <w:pPr>
        <w:ind w:left="386" w:hanging="681"/>
      </w:pPr>
      <w:rPr>
        <w:rFonts w:hint="default"/>
      </w:rPr>
    </w:lvl>
    <w:lvl w:ilvl="7">
      <w:numFmt w:val="bullet"/>
      <w:lvlText w:val="•"/>
      <w:lvlJc w:val="left"/>
      <w:pPr>
        <w:ind w:left="279" w:hanging="681"/>
      </w:pPr>
      <w:rPr>
        <w:rFonts w:hint="default"/>
      </w:rPr>
    </w:lvl>
    <w:lvl w:ilvl="8">
      <w:numFmt w:val="bullet"/>
      <w:lvlText w:val="•"/>
      <w:lvlJc w:val="left"/>
      <w:pPr>
        <w:ind w:left="173" w:hanging="681"/>
      </w:pPr>
      <w:rPr>
        <w:rFonts w:hint="default"/>
      </w:rPr>
    </w:lvl>
  </w:abstractNum>
  <w:abstractNum w:abstractNumId="53" w15:restartNumberingAfterBreak="0">
    <w:nsid w:val="45063234"/>
    <w:multiLevelType w:val="hybridMultilevel"/>
    <w:tmpl w:val="525CE2E2"/>
    <w:lvl w:ilvl="0" w:tplc="ABC06DEA">
      <w:start w:val="26"/>
      <w:numFmt w:val="decimal"/>
      <w:lvlText w:val="%1"/>
      <w:lvlJc w:val="left"/>
      <w:pPr>
        <w:ind w:left="779" w:hanging="284"/>
        <w:jc w:val="right"/>
      </w:pPr>
      <w:rPr>
        <w:rFonts w:ascii="Arial" w:eastAsia="Arial" w:hAnsi="Arial" w:cs="Arial" w:hint="default"/>
        <w:color w:val="231F20"/>
        <w:w w:val="99"/>
        <w:sz w:val="14"/>
        <w:szCs w:val="14"/>
      </w:rPr>
    </w:lvl>
    <w:lvl w:ilvl="1" w:tplc="2CD08C16">
      <w:start w:val="1"/>
      <w:numFmt w:val="decimal"/>
      <w:lvlText w:val="%2."/>
      <w:lvlJc w:val="left"/>
      <w:pPr>
        <w:ind w:left="979" w:hanging="567"/>
        <w:jc w:val="left"/>
      </w:pPr>
      <w:rPr>
        <w:rFonts w:ascii="Arial" w:eastAsia="Arial" w:hAnsi="Arial" w:cs="Arial" w:hint="default"/>
        <w:color w:val="231F20"/>
        <w:spacing w:val="-9"/>
        <w:w w:val="93"/>
        <w:sz w:val="17"/>
        <w:szCs w:val="17"/>
      </w:rPr>
    </w:lvl>
    <w:lvl w:ilvl="2" w:tplc="A0F20CB0">
      <w:numFmt w:val="bullet"/>
      <w:lvlText w:val="•"/>
      <w:lvlJc w:val="left"/>
      <w:pPr>
        <w:ind w:left="1060" w:hanging="567"/>
      </w:pPr>
      <w:rPr>
        <w:rFonts w:hint="default"/>
      </w:rPr>
    </w:lvl>
    <w:lvl w:ilvl="3" w:tplc="1D7C78AE">
      <w:numFmt w:val="bullet"/>
      <w:lvlText w:val="•"/>
      <w:lvlJc w:val="left"/>
      <w:pPr>
        <w:ind w:left="922" w:hanging="567"/>
      </w:pPr>
      <w:rPr>
        <w:rFonts w:hint="default"/>
      </w:rPr>
    </w:lvl>
    <w:lvl w:ilvl="4" w:tplc="3A00772C">
      <w:numFmt w:val="bullet"/>
      <w:lvlText w:val="•"/>
      <w:lvlJc w:val="left"/>
      <w:pPr>
        <w:ind w:left="785" w:hanging="567"/>
      </w:pPr>
      <w:rPr>
        <w:rFonts w:hint="default"/>
      </w:rPr>
    </w:lvl>
    <w:lvl w:ilvl="5" w:tplc="76CCCE54">
      <w:numFmt w:val="bullet"/>
      <w:lvlText w:val="•"/>
      <w:lvlJc w:val="left"/>
      <w:pPr>
        <w:ind w:left="647" w:hanging="567"/>
      </w:pPr>
      <w:rPr>
        <w:rFonts w:hint="default"/>
      </w:rPr>
    </w:lvl>
    <w:lvl w:ilvl="6" w:tplc="23BC63FC">
      <w:numFmt w:val="bullet"/>
      <w:lvlText w:val="•"/>
      <w:lvlJc w:val="left"/>
      <w:pPr>
        <w:ind w:left="510" w:hanging="567"/>
      </w:pPr>
      <w:rPr>
        <w:rFonts w:hint="default"/>
      </w:rPr>
    </w:lvl>
    <w:lvl w:ilvl="7" w:tplc="5340596A">
      <w:numFmt w:val="bullet"/>
      <w:lvlText w:val="•"/>
      <w:lvlJc w:val="left"/>
      <w:pPr>
        <w:ind w:left="372" w:hanging="567"/>
      </w:pPr>
      <w:rPr>
        <w:rFonts w:hint="default"/>
      </w:rPr>
    </w:lvl>
    <w:lvl w:ilvl="8" w:tplc="C7F0B9E8">
      <w:numFmt w:val="bullet"/>
      <w:lvlText w:val="•"/>
      <w:lvlJc w:val="left"/>
      <w:pPr>
        <w:ind w:left="235" w:hanging="567"/>
      </w:pPr>
      <w:rPr>
        <w:rFonts w:hint="default"/>
      </w:rPr>
    </w:lvl>
  </w:abstractNum>
  <w:abstractNum w:abstractNumId="54" w15:restartNumberingAfterBreak="0">
    <w:nsid w:val="474D1440"/>
    <w:multiLevelType w:val="hybridMultilevel"/>
    <w:tmpl w:val="3BA0C218"/>
    <w:lvl w:ilvl="0" w:tplc="BCB86C48">
      <w:start w:val="1"/>
      <w:numFmt w:val="lowerRoman"/>
      <w:lvlText w:val="%1)"/>
      <w:lvlJc w:val="left"/>
      <w:pPr>
        <w:ind w:left="521" w:hanging="284"/>
        <w:jc w:val="left"/>
      </w:pPr>
      <w:rPr>
        <w:rFonts w:ascii="Arial" w:eastAsia="Arial" w:hAnsi="Arial" w:cs="Arial" w:hint="default"/>
        <w:b/>
        <w:bCs/>
        <w:color w:val="231F20"/>
        <w:w w:val="90"/>
        <w:sz w:val="19"/>
        <w:szCs w:val="19"/>
      </w:rPr>
    </w:lvl>
    <w:lvl w:ilvl="1" w:tplc="A652338E">
      <w:numFmt w:val="bullet"/>
      <w:lvlText w:val="•"/>
      <w:lvlJc w:val="left"/>
      <w:pPr>
        <w:ind w:left="1403" w:hanging="284"/>
      </w:pPr>
      <w:rPr>
        <w:rFonts w:hint="default"/>
      </w:rPr>
    </w:lvl>
    <w:lvl w:ilvl="2" w:tplc="4502BD2A">
      <w:numFmt w:val="bullet"/>
      <w:lvlText w:val="•"/>
      <w:lvlJc w:val="left"/>
      <w:pPr>
        <w:ind w:left="2286" w:hanging="284"/>
      </w:pPr>
      <w:rPr>
        <w:rFonts w:hint="default"/>
      </w:rPr>
    </w:lvl>
    <w:lvl w:ilvl="3" w:tplc="725A7CDA">
      <w:numFmt w:val="bullet"/>
      <w:lvlText w:val="•"/>
      <w:lvlJc w:val="left"/>
      <w:pPr>
        <w:ind w:left="3170" w:hanging="284"/>
      </w:pPr>
      <w:rPr>
        <w:rFonts w:hint="default"/>
      </w:rPr>
    </w:lvl>
    <w:lvl w:ilvl="4" w:tplc="15F8414A">
      <w:numFmt w:val="bullet"/>
      <w:lvlText w:val="•"/>
      <w:lvlJc w:val="left"/>
      <w:pPr>
        <w:ind w:left="4053" w:hanging="284"/>
      </w:pPr>
      <w:rPr>
        <w:rFonts w:hint="default"/>
      </w:rPr>
    </w:lvl>
    <w:lvl w:ilvl="5" w:tplc="1172AB1C">
      <w:numFmt w:val="bullet"/>
      <w:lvlText w:val="•"/>
      <w:lvlJc w:val="left"/>
      <w:pPr>
        <w:ind w:left="4937" w:hanging="284"/>
      </w:pPr>
      <w:rPr>
        <w:rFonts w:hint="default"/>
      </w:rPr>
    </w:lvl>
    <w:lvl w:ilvl="6" w:tplc="DB746E16">
      <w:numFmt w:val="bullet"/>
      <w:lvlText w:val="•"/>
      <w:lvlJc w:val="left"/>
      <w:pPr>
        <w:ind w:left="5820" w:hanging="284"/>
      </w:pPr>
      <w:rPr>
        <w:rFonts w:hint="default"/>
      </w:rPr>
    </w:lvl>
    <w:lvl w:ilvl="7" w:tplc="B50C301E">
      <w:numFmt w:val="bullet"/>
      <w:lvlText w:val="•"/>
      <w:lvlJc w:val="left"/>
      <w:pPr>
        <w:ind w:left="6704" w:hanging="284"/>
      </w:pPr>
      <w:rPr>
        <w:rFonts w:hint="default"/>
      </w:rPr>
    </w:lvl>
    <w:lvl w:ilvl="8" w:tplc="6E1ECD88">
      <w:numFmt w:val="bullet"/>
      <w:lvlText w:val="•"/>
      <w:lvlJc w:val="left"/>
      <w:pPr>
        <w:ind w:left="7587" w:hanging="284"/>
      </w:pPr>
      <w:rPr>
        <w:rFonts w:hint="default"/>
      </w:rPr>
    </w:lvl>
  </w:abstractNum>
  <w:abstractNum w:abstractNumId="55" w15:restartNumberingAfterBreak="0">
    <w:nsid w:val="47C50D3E"/>
    <w:multiLevelType w:val="multilevel"/>
    <w:tmpl w:val="695C4EBE"/>
    <w:lvl w:ilvl="0">
      <w:start w:val="1"/>
      <w:numFmt w:val="decimal"/>
      <w:lvlText w:val="%1."/>
      <w:lvlJc w:val="left"/>
      <w:pPr>
        <w:ind w:left="780" w:hanging="567"/>
        <w:jc w:val="right"/>
      </w:pPr>
      <w:rPr>
        <w:rFonts w:ascii="Arial" w:eastAsia="Arial" w:hAnsi="Arial" w:cs="Arial" w:hint="default"/>
        <w:b/>
        <w:bCs/>
        <w:color w:val="231F20"/>
        <w:spacing w:val="-4"/>
        <w:w w:val="99"/>
        <w:sz w:val="17"/>
        <w:szCs w:val="17"/>
      </w:rPr>
    </w:lvl>
    <w:lvl w:ilvl="1">
      <w:start w:val="1"/>
      <w:numFmt w:val="decimal"/>
      <w:lvlText w:val="%1.%2"/>
      <w:lvlJc w:val="left"/>
      <w:pPr>
        <w:ind w:left="781" w:hanging="567"/>
        <w:jc w:val="left"/>
      </w:pPr>
      <w:rPr>
        <w:rFonts w:ascii="Arial" w:eastAsia="Arial" w:hAnsi="Arial" w:cs="Arial" w:hint="default"/>
        <w:b/>
        <w:bCs/>
        <w:color w:val="231F20"/>
        <w:w w:val="99"/>
        <w:sz w:val="17"/>
        <w:szCs w:val="17"/>
      </w:rPr>
    </w:lvl>
    <w:lvl w:ilvl="2">
      <w:numFmt w:val="bullet"/>
      <w:lvlText w:val="•"/>
      <w:lvlJc w:val="left"/>
      <w:pPr>
        <w:ind w:left="1060" w:hanging="567"/>
      </w:pPr>
      <w:rPr>
        <w:rFonts w:hint="default"/>
      </w:rPr>
    </w:lvl>
    <w:lvl w:ilvl="3">
      <w:numFmt w:val="bullet"/>
      <w:lvlText w:val="•"/>
      <w:lvlJc w:val="left"/>
      <w:pPr>
        <w:ind w:left="891" w:hanging="567"/>
      </w:pPr>
      <w:rPr>
        <w:rFonts w:hint="default"/>
      </w:rPr>
    </w:lvl>
    <w:lvl w:ilvl="4">
      <w:numFmt w:val="bullet"/>
      <w:lvlText w:val="•"/>
      <w:lvlJc w:val="left"/>
      <w:pPr>
        <w:ind w:left="723" w:hanging="567"/>
      </w:pPr>
      <w:rPr>
        <w:rFonts w:hint="default"/>
      </w:rPr>
    </w:lvl>
    <w:lvl w:ilvl="5">
      <w:numFmt w:val="bullet"/>
      <w:lvlText w:val="•"/>
      <w:lvlJc w:val="left"/>
      <w:pPr>
        <w:ind w:left="555" w:hanging="567"/>
      </w:pPr>
      <w:rPr>
        <w:rFonts w:hint="default"/>
      </w:rPr>
    </w:lvl>
    <w:lvl w:ilvl="6">
      <w:numFmt w:val="bullet"/>
      <w:lvlText w:val="•"/>
      <w:lvlJc w:val="left"/>
      <w:pPr>
        <w:ind w:left="386" w:hanging="567"/>
      </w:pPr>
      <w:rPr>
        <w:rFonts w:hint="default"/>
      </w:rPr>
    </w:lvl>
    <w:lvl w:ilvl="7">
      <w:numFmt w:val="bullet"/>
      <w:lvlText w:val="•"/>
      <w:lvlJc w:val="left"/>
      <w:pPr>
        <w:ind w:left="218" w:hanging="567"/>
      </w:pPr>
      <w:rPr>
        <w:rFonts w:hint="default"/>
      </w:rPr>
    </w:lvl>
    <w:lvl w:ilvl="8">
      <w:numFmt w:val="bullet"/>
      <w:lvlText w:val="•"/>
      <w:lvlJc w:val="left"/>
      <w:pPr>
        <w:ind w:left="50" w:hanging="567"/>
      </w:pPr>
      <w:rPr>
        <w:rFonts w:hint="default"/>
      </w:rPr>
    </w:lvl>
  </w:abstractNum>
  <w:abstractNum w:abstractNumId="56" w15:restartNumberingAfterBreak="0">
    <w:nsid w:val="48B62C3F"/>
    <w:multiLevelType w:val="multilevel"/>
    <w:tmpl w:val="3F786312"/>
    <w:lvl w:ilvl="0">
      <w:start w:val="5"/>
      <w:numFmt w:val="decimal"/>
      <w:lvlText w:val="%1"/>
      <w:lvlJc w:val="left"/>
      <w:pPr>
        <w:ind w:left="212" w:hanging="720"/>
        <w:jc w:val="left"/>
      </w:pPr>
      <w:rPr>
        <w:rFonts w:hint="default"/>
      </w:rPr>
    </w:lvl>
    <w:lvl w:ilvl="1">
      <w:start w:val="3"/>
      <w:numFmt w:val="decimal"/>
      <w:lvlText w:val="%1.%2"/>
      <w:lvlJc w:val="left"/>
      <w:pPr>
        <w:ind w:left="212" w:hanging="720"/>
        <w:jc w:val="left"/>
      </w:pPr>
      <w:rPr>
        <w:rFonts w:hint="default"/>
      </w:rPr>
    </w:lvl>
    <w:lvl w:ilvl="2">
      <w:start w:val="1"/>
      <w:numFmt w:val="decimal"/>
      <w:lvlText w:val="%1.%2.%3"/>
      <w:lvlJc w:val="left"/>
      <w:pPr>
        <w:ind w:left="212" w:hanging="720"/>
        <w:jc w:val="right"/>
      </w:pPr>
      <w:rPr>
        <w:rFonts w:ascii="Arial" w:eastAsia="Arial" w:hAnsi="Arial" w:cs="Arial" w:hint="default"/>
        <w:color w:val="231F20"/>
        <w:spacing w:val="-19"/>
        <w:w w:val="93"/>
        <w:sz w:val="17"/>
        <w:szCs w:val="17"/>
      </w:rPr>
    </w:lvl>
    <w:lvl w:ilvl="3">
      <w:numFmt w:val="bullet"/>
      <w:lvlText w:val="•"/>
      <w:lvlJc w:val="left"/>
      <w:pPr>
        <w:ind w:left="1653" w:hanging="720"/>
      </w:pPr>
      <w:rPr>
        <w:rFonts w:ascii="Arial" w:eastAsia="Arial" w:hAnsi="Arial" w:cs="Arial" w:hint="default"/>
        <w:color w:val="231F20"/>
        <w:w w:val="142"/>
        <w:position w:val="-2"/>
        <w:sz w:val="24"/>
        <w:szCs w:val="24"/>
      </w:rPr>
    </w:lvl>
    <w:lvl w:ilvl="4">
      <w:numFmt w:val="bullet"/>
      <w:lvlText w:val="•"/>
      <w:lvlJc w:val="left"/>
      <w:pPr>
        <w:ind w:left="4515" w:hanging="720"/>
      </w:pPr>
      <w:rPr>
        <w:rFonts w:hint="default"/>
      </w:rPr>
    </w:lvl>
    <w:lvl w:ilvl="5">
      <w:numFmt w:val="bullet"/>
      <w:lvlText w:val="•"/>
      <w:lvlJc w:val="left"/>
      <w:pPr>
        <w:ind w:left="5466" w:hanging="720"/>
      </w:pPr>
      <w:rPr>
        <w:rFonts w:hint="default"/>
      </w:rPr>
    </w:lvl>
    <w:lvl w:ilvl="6">
      <w:numFmt w:val="bullet"/>
      <w:lvlText w:val="•"/>
      <w:lvlJc w:val="left"/>
      <w:pPr>
        <w:ind w:left="6418" w:hanging="720"/>
      </w:pPr>
      <w:rPr>
        <w:rFonts w:hint="default"/>
      </w:rPr>
    </w:lvl>
    <w:lvl w:ilvl="7">
      <w:numFmt w:val="bullet"/>
      <w:lvlText w:val="•"/>
      <w:lvlJc w:val="left"/>
      <w:pPr>
        <w:ind w:left="7370" w:hanging="720"/>
      </w:pPr>
      <w:rPr>
        <w:rFonts w:hint="default"/>
      </w:rPr>
    </w:lvl>
    <w:lvl w:ilvl="8">
      <w:numFmt w:val="bullet"/>
      <w:lvlText w:val="•"/>
      <w:lvlJc w:val="left"/>
      <w:pPr>
        <w:ind w:left="8322" w:hanging="720"/>
      </w:pPr>
      <w:rPr>
        <w:rFonts w:hint="default"/>
      </w:rPr>
    </w:lvl>
  </w:abstractNum>
  <w:abstractNum w:abstractNumId="57" w15:restartNumberingAfterBreak="0">
    <w:nsid w:val="4DED4F07"/>
    <w:multiLevelType w:val="hybridMultilevel"/>
    <w:tmpl w:val="0F6C179C"/>
    <w:lvl w:ilvl="0" w:tplc="0A36277E">
      <w:numFmt w:val="bullet"/>
      <w:lvlText w:val="•"/>
      <w:lvlJc w:val="left"/>
      <w:pPr>
        <w:ind w:left="893" w:hanging="681"/>
      </w:pPr>
      <w:rPr>
        <w:rFonts w:ascii="Arial" w:eastAsia="Arial" w:hAnsi="Arial" w:cs="Arial" w:hint="default"/>
        <w:color w:val="231F20"/>
        <w:w w:val="142"/>
        <w:position w:val="-1"/>
        <w:sz w:val="28"/>
        <w:szCs w:val="28"/>
      </w:rPr>
    </w:lvl>
    <w:lvl w:ilvl="1" w:tplc="6E96F338">
      <w:numFmt w:val="bullet"/>
      <w:lvlText w:val="•"/>
      <w:lvlJc w:val="left"/>
      <w:pPr>
        <w:ind w:left="1278" w:hanging="681"/>
      </w:pPr>
      <w:rPr>
        <w:rFonts w:hint="default"/>
      </w:rPr>
    </w:lvl>
    <w:lvl w:ilvl="2" w:tplc="6D1660DC">
      <w:numFmt w:val="bullet"/>
      <w:lvlText w:val="•"/>
      <w:lvlJc w:val="left"/>
      <w:pPr>
        <w:ind w:left="1657" w:hanging="681"/>
      </w:pPr>
      <w:rPr>
        <w:rFonts w:hint="default"/>
      </w:rPr>
    </w:lvl>
    <w:lvl w:ilvl="3" w:tplc="6C487DCA">
      <w:numFmt w:val="bullet"/>
      <w:lvlText w:val="•"/>
      <w:lvlJc w:val="left"/>
      <w:pPr>
        <w:ind w:left="2035" w:hanging="681"/>
      </w:pPr>
      <w:rPr>
        <w:rFonts w:hint="default"/>
      </w:rPr>
    </w:lvl>
    <w:lvl w:ilvl="4" w:tplc="3B30EAC4">
      <w:numFmt w:val="bullet"/>
      <w:lvlText w:val="•"/>
      <w:lvlJc w:val="left"/>
      <w:pPr>
        <w:ind w:left="2414" w:hanging="681"/>
      </w:pPr>
      <w:rPr>
        <w:rFonts w:hint="default"/>
      </w:rPr>
    </w:lvl>
    <w:lvl w:ilvl="5" w:tplc="DF2AEF54">
      <w:numFmt w:val="bullet"/>
      <w:lvlText w:val="•"/>
      <w:lvlJc w:val="left"/>
      <w:pPr>
        <w:ind w:left="2792" w:hanging="681"/>
      </w:pPr>
      <w:rPr>
        <w:rFonts w:hint="default"/>
      </w:rPr>
    </w:lvl>
    <w:lvl w:ilvl="6" w:tplc="F614208A">
      <w:numFmt w:val="bullet"/>
      <w:lvlText w:val="•"/>
      <w:lvlJc w:val="left"/>
      <w:pPr>
        <w:ind w:left="3171" w:hanging="681"/>
      </w:pPr>
      <w:rPr>
        <w:rFonts w:hint="default"/>
      </w:rPr>
    </w:lvl>
    <w:lvl w:ilvl="7" w:tplc="C53ABE6A">
      <w:numFmt w:val="bullet"/>
      <w:lvlText w:val="•"/>
      <w:lvlJc w:val="left"/>
      <w:pPr>
        <w:ind w:left="3549" w:hanging="681"/>
      </w:pPr>
      <w:rPr>
        <w:rFonts w:hint="default"/>
      </w:rPr>
    </w:lvl>
    <w:lvl w:ilvl="8" w:tplc="8FF66770">
      <w:numFmt w:val="bullet"/>
      <w:lvlText w:val="•"/>
      <w:lvlJc w:val="left"/>
      <w:pPr>
        <w:ind w:left="3928" w:hanging="681"/>
      </w:pPr>
      <w:rPr>
        <w:rFonts w:hint="default"/>
      </w:rPr>
    </w:lvl>
  </w:abstractNum>
  <w:abstractNum w:abstractNumId="58" w15:restartNumberingAfterBreak="0">
    <w:nsid w:val="5056291E"/>
    <w:multiLevelType w:val="hybridMultilevel"/>
    <w:tmpl w:val="3A6A74C4"/>
    <w:lvl w:ilvl="0" w:tplc="EA02E44E">
      <w:start w:val="1"/>
      <w:numFmt w:val="decimal"/>
      <w:lvlText w:val="%1."/>
      <w:lvlJc w:val="left"/>
      <w:pPr>
        <w:ind w:left="212" w:hanging="681"/>
        <w:jc w:val="left"/>
      </w:pPr>
      <w:rPr>
        <w:rFonts w:ascii="Arial" w:eastAsia="Arial" w:hAnsi="Arial" w:cs="Arial" w:hint="default"/>
        <w:color w:val="231F20"/>
        <w:spacing w:val="-19"/>
        <w:w w:val="96"/>
        <w:sz w:val="19"/>
        <w:szCs w:val="19"/>
      </w:rPr>
    </w:lvl>
    <w:lvl w:ilvl="1" w:tplc="35F6A69E">
      <w:numFmt w:val="bullet"/>
      <w:lvlText w:val="•"/>
      <w:lvlJc w:val="left"/>
      <w:pPr>
        <w:ind w:left="666" w:hanging="681"/>
      </w:pPr>
      <w:rPr>
        <w:rFonts w:hint="default"/>
      </w:rPr>
    </w:lvl>
    <w:lvl w:ilvl="2" w:tplc="A8A67228">
      <w:numFmt w:val="bullet"/>
      <w:lvlText w:val="•"/>
      <w:lvlJc w:val="left"/>
      <w:pPr>
        <w:ind w:left="1113" w:hanging="681"/>
      </w:pPr>
      <w:rPr>
        <w:rFonts w:hint="default"/>
      </w:rPr>
    </w:lvl>
    <w:lvl w:ilvl="3" w:tplc="FAA07EC8">
      <w:numFmt w:val="bullet"/>
      <w:lvlText w:val="•"/>
      <w:lvlJc w:val="left"/>
      <w:pPr>
        <w:ind w:left="1559" w:hanging="681"/>
      </w:pPr>
      <w:rPr>
        <w:rFonts w:hint="default"/>
      </w:rPr>
    </w:lvl>
    <w:lvl w:ilvl="4" w:tplc="221A9FB8">
      <w:numFmt w:val="bullet"/>
      <w:lvlText w:val="•"/>
      <w:lvlJc w:val="left"/>
      <w:pPr>
        <w:ind w:left="2006" w:hanging="681"/>
      </w:pPr>
      <w:rPr>
        <w:rFonts w:hint="default"/>
      </w:rPr>
    </w:lvl>
    <w:lvl w:ilvl="5" w:tplc="D7AEDFEC">
      <w:numFmt w:val="bullet"/>
      <w:lvlText w:val="•"/>
      <w:lvlJc w:val="left"/>
      <w:pPr>
        <w:ind w:left="2452" w:hanging="681"/>
      </w:pPr>
      <w:rPr>
        <w:rFonts w:hint="default"/>
      </w:rPr>
    </w:lvl>
    <w:lvl w:ilvl="6" w:tplc="1FAA031E">
      <w:numFmt w:val="bullet"/>
      <w:lvlText w:val="•"/>
      <w:lvlJc w:val="left"/>
      <w:pPr>
        <w:ind w:left="2899" w:hanging="681"/>
      </w:pPr>
      <w:rPr>
        <w:rFonts w:hint="default"/>
      </w:rPr>
    </w:lvl>
    <w:lvl w:ilvl="7" w:tplc="FF0AD8B8">
      <w:numFmt w:val="bullet"/>
      <w:lvlText w:val="•"/>
      <w:lvlJc w:val="left"/>
      <w:pPr>
        <w:ind w:left="3345" w:hanging="681"/>
      </w:pPr>
      <w:rPr>
        <w:rFonts w:hint="default"/>
      </w:rPr>
    </w:lvl>
    <w:lvl w:ilvl="8" w:tplc="AEC0663C">
      <w:numFmt w:val="bullet"/>
      <w:lvlText w:val="•"/>
      <w:lvlJc w:val="left"/>
      <w:pPr>
        <w:ind w:left="3792" w:hanging="681"/>
      </w:pPr>
      <w:rPr>
        <w:rFonts w:hint="default"/>
      </w:rPr>
    </w:lvl>
  </w:abstractNum>
  <w:abstractNum w:abstractNumId="59" w15:restartNumberingAfterBreak="0">
    <w:nsid w:val="52E741E3"/>
    <w:multiLevelType w:val="hybridMultilevel"/>
    <w:tmpl w:val="DE1ED64C"/>
    <w:lvl w:ilvl="0" w:tplc="B2AC1C46">
      <w:numFmt w:val="bullet"/>
      <w:lvlText w:val="-"/>
      <w:lvlJc w:val="left"/>
      <w:pPr>
        <w:ind w:left="978" w:hanging="567"/>
      </w:pPr>
      <w:rPr>
        <w:rFonts w:ascii="Arial" w:eastAsia="Arial" w:hAnsi="Arial" w:cs="Arial" w:hint="default"/>
        <w:color w:val="231F20"/>
        <w:w w:val="116"/>
        <w:sz w:val="19"/>
        <w:szCs w:val="19"/>
      </w:rPr>
    </w:lvl>
    <w:lvl w:ilvl="1" w:tplc="15666D74">
      <w:numFmt w:val="bullet"/>
      <w:lvlText w:val="•"/>
      <w:lvlJc w:val="left"/>
      <w:pPr>
        <w:ind w:left="980" w:hanging="567"/>
      </w:pPr>
      <w:rPr>
        <w:rFonts w:hint="default"/>
      </w:rPr>
    </w:lvl>
    <w:lvl w:ilvl="2" w:tplc="6BA4F956">
      <w:numFmt w:val="bullet"/>
      <w:lvlText w:val="•"/>
      <w:lvlJc w:val="left"/>
      <w:pPr>
        <w:ind w:left="839" w:hanging="567"/>
      </w:pPr>
      <w:rPr>
        <w:rFonts w:hint="default"/>
      </w:rPr>
    </w:lvl>
    <w:lvl w:ilvl="3" w:tplc="F68C092C">
      <w:numFmt w:val="bullet"/>
      <w:lvlText w:val="•"/>
      <w:lvlJc w:val="left"/>
      <w:pPr>
        <w:ind w:left="699" w:hanging="567"/>
      </w:pPr>
      <w:rPr>
        <w:rFonts w:hint="default"/>
      </w:rPr>
    </w:lvl>
    <w:lvl w:ilvl="4" w:tplc="4600DB90">
      <w:numFmt w:val="bullet"/>
      <w:lvlText w:val="•"/>
      <w:lvlJc w:val="left"/>
      <w:pPr>
        <w:ind w:left="558" w:hanging="567"/>
      </w:pPr>
      <w:rPr>
        <w:rFonts w:hint="default"/>
      </w:rPr>
    </w:lvl>
    <w:lvl w:ilvl="5" w:tplc="D09A3752">
      <w:numFmt w:val="bullet"/>
      <w:lvlText w:val="•"/>
      <w:lvlJc w:val="left"/>
      <w:pPr>
        <w:ind w:left="418" w:hanging="567"/>
      </w:pPr>
      <w:rPr>
        <w:rFonts w:hint="default"/>
      </w:rPr>
    </w:lvl>
    <w:lvl w:ilvl="6" w:tplc="C6180A88">
      <w:numFmt w:val="bullet"/>
      <w:lvlText w:val="•"/>
      <w:lvlJc w:val="left"/>
      <w:pPr>
        <w:ind w:left="277" w:hanging="567"/>
      </w:pPr>
      <w:rPr>
        <w:rFonts w:hint="default"/>
      </w:rPr>
    </w:lvl>
    <w:lvl w:ilvl="7" w:tplc="778CCB38">
      <w:numFmt w:val="bullet"/>
      <w:lvlText w:val="•"/>
      <w:lvlJc w:val="left"/>
      <w:pPr>
        <w:ind w:left="137" w:hanging="567"/>
      </w:pPr>
      <w:rPr>
        <w:rFonts w:hint="default"/>
      </w:rPr>
    </w:lvl>
    <w:lvl w:ilvl="8" w:tplc="C9EAADAE">
      <w:numFmt w:val="bullet"/>
      <w:lvlText w:val="•"/>
      <w:lvlJc w:val="left"/>
      <w:pPr>
        <w:ind w:left="-4" w:hanging="567"/>
      </w:pPr>
      <w:rPr>
        <w:rFonts w:hint="default"/>
      </w:rPr>
    </w:lvl>
  </w:abstractNum>
  <w:abstractNum w:abstractNumId="60" w15:restartNumberingAfterBreak="0">
    <w:nsid w:val="534B1DDA"/>
    <w:multiLevelType w:val="multilevel"/>
    <w:tmpl w:val="188AE11C"/>
    <w:lvl w:ilvl="0">
      <w:start w:val="1"/>
      <w:numFmt w:val="decimal"/>
      <w:lvlText w:val="%1."/>
      <w:lvlJc w:val="left"/>
      <w:pPr>
        <w:ind w:left="781" w:hanging="567"/>
        <w:jc w:val="left"/>
      </w:pPr>
      <w:rPr>
        <w:rFonts w:ascii="Arial" w:eastAsia="Arial" w:hAnsi="Arial" w:cs="Arial" w:hint="default"/>
        <w:color w:val="231F20"/>
        <w:spacing w:val="-13"/>
        <w:w w:val="99"/>
        <w:sz w:val="17"/>
        <w:szCs w:val="17"/>
      </w:rPr>
    </w:lvl>
    <w:lvl w:ilvl="1">
      <w:start w:val="1"/>
      <w:numFmt w:val="decimal"/>
      <w:lvlText w:val="%2"/>
      <w:lvlJc w:val="left"/>
      <w:pPr>
        <w:ind w:left="781" w:hanging="284"/>
        <w:jc w:val="right"/>
      </w:pPr>
      <w:rPr>
        <w:rFonts w:ascii="Arial" w:eastAsia="Arial" w:hAnsi="Arial" w:cs="Arial" w:hint="default"/>
        <w:color w:val="231F20"/>
        <w:w w:val="99"/>
        <w:sz w:val="14"/>
        <w:szCs w:val="14"/>
      </w:rPr>
    </w:lvl>
    <w:lvl w:ilvl="2">
      <w:start w:val="1"/>
      <w:numFmt w:val="decimal"/>
      <w:lvlText w:val="%3."/>
      <w:lvlJc w:val="left"/>
      <w:pPr>
        <w:ind w:left="1347" w:hanging="284"/>
        <w:jc w:val="right"/>
      </w:pPr>
      <w:rPr>
        <w:rFonts w:hint="default"/>
        <w:i/>
        <w:spacing w:val="-20"/>
        <w:w w:val="89"/>
      </w:rPr>
    </w:lvl>
    <w:lvl w:ilvl="3">
      <w:start w:val="1"/>
      <w:numFmt w:val="decimal"/>
      <w:lvlText w:val="%3.%4"/>
      <w:lvlJc w:val="left"/>
      <w:pPr>
        <w:ind w:left="213" w:hanging="720"/>
        <w:jc w:val="left"/>
      </w:pPr>
      <w:rPr>
        <w:rFonts w:ascii="Arial" w:eastAsia="Arial" w:hAnsi="Arial" w:cs="Arial" w:hint="default"/>
        <w:color w:val="231F20"/>
        <w:w w:val="99"/>
        <w:sz w:val="17"/>
        <w:szCs w:val="17"/>
      </w:rPr>
    </w:lvl>
    <w:lvl w:ilvl="4">
      <w:numFmt w:val="bullet"/>
      <w:lvlText w:val="•"/>
      <w:lvlJc w:val="left"/>
      <w:pPr>
        <w:ind w:left="1178" w:hanging="681"/>
      </w:pPr>
      <w:rPr>
        <w:rFonts w:ascii="Arial" w:eastAsia="Arial" w:hAnsi="Arial" w:cs="Arial" w:hint="default"/>
        <w:color w:val="231F20"/>
        <w:w w:val="142"/>
        <w:position w:val="-2"/>
        <w:sz w:val="24"/>
        <w:szCs w:val="24"/>
      </w:rPr>
    </w:lvl>
    <w:lvl w:ilvl="5">
      <w:numFmt w:val="bullet"/>
      <w:lvlText w:val="•"/>
      <w:lvlJc w:val="left"/>
      <w:pPr>
        <w:ind w:left="2295" w:hanging="681"/>
      </w:pPr>
      <w:rPr>
        <w:rFonts w:hint="default"/>
      </w:rPr>
    </w:lvl>
    <w:lvl w:ilvl="6">
      <w:numFmt w:val="bullet"/>
      <w:lvlText w:val="•"/>
      <w:lvlJc w:val="left"/>
      <w:pPr>
        <w:ind w:left="2773" w:hanging="681"/>
      </w:pPr>
      <w:rPr>
        <w:rFonts w:hint="default"/>
      </w:rPr>
    </w:lvl>
    <w:lvl w:ilvl="7">
      <w:numFmt w:val="bullet"/>
      <w:lvlText w:val="•"/>
      <w:lvlJc w:val="left"/>
      <w:pPr>
        <w:ind w:left="3251" w:hanging="681"/>
      </w:pPr>
      <w:rPr>
        <w:rFonts w:hint="default"/>
      </w:rPr>
    </w:lvl>
    <w:lvl w:ilvl="8">
      <w:numFmt w:val="bullet"/>
      <w:lvlText w:val="•"/>
      <w:lvlJc w:val="left"/>
      <w:pPr>
        <w:ind w:left="3729" w:hanging="681"/>
      </w:pPr>
      <w:rPr>
        <w:rFonts w:hint="default"/>
      </w:rPr>
    </w:lvl>
  </w:abstractNum>
  <w:abstractNum w:abstractNumId="61" w15:restartNumberingAfterBreak="0">
    <w:nsid w:val="543530F2"/>
    <w:multiLevelType w:val="hybridMultilevel"/>
    <w:tmpl w:val="C1F2EE24"/>
    <w:lvl w:ilvl="0" w:tplc="6C6E2864">
      <w:numFmt w:val="bullet"/>
      <w:lvlText w:val="•"/>
      <w:lvlJc w:val="left"/>
      <w:pPr>
        <w:ind w:left="1177" w:hanging="681"/>
      </w:pPr>
      <w:rPr>
        <w:rFonts w:ascii="Arial" w:eastAsia="Arial" w:hAnsi="Arial" w:cs="Arial" w:hint="default"/>
        <w:color w:val="231F20"/>
        <w:w w:val="142"/>
        <w:position w:val="-2"/>
        <w:sz w:val="24"/>
        <w:szCs w:val="24"/>
      </w:rPr>
    </w:lvl>
    <w:lvl w:ilvl="1" w:tplc="F7DECB50">
      <w:numFmt w:val="bullet"/>
      <w:lvlText w:val="•"/>
      <w:lvlJc w:val="left"/>
      <w:pPr>
        <w:ind w:left="2084" w:hanging="681"/>
      </w:pPr>
      <w:rPr>
        <w:rFonts w:hint="default"/>
      </w:rPr>
    </w:lvl>
    <w:lvl w:ilvl="2" w:tplc="70724D72">
      <w:numFmt w:val="bullet"/>
      <w:lvlText w:val="•"/>
      <w:lvlJc w:val="left"/>
      <w:pPr>
        <w:ind w:left="2989" w:hanging="681"/>
      </w:pPr>
      <w:rPr>
        <w:rFonts w:hint="default"/>
      </w:rPr>
    </w:lvl>
    <w:lvl w:ilvl="3" w:tplc="93A48C5A">
      <w:numFmt w:val="bullet"/>
      <w:lvlText w:val="•"/>
      <w:lvlJc w:val="left"/>
      <w:pPr>
        <w:ind w:left="3893" w:hanging="681"/>
      </w:pPr>
      <w:rPr>
        <w:rFonts w:hint="default"/>
      </w:rPr>
    </w:lvl>
    <w:lvl w:ilvl="4" w:tplc="C2328E5A">
      <w:numFmt w:val="bullet"/>
      <w:lvlText w:val="•"/>
      <w:lvlJc w:val="left"/>
      <w:pPr>
        <w:ind w:left="4798" w:hanging="681"/>
      </w:pPr>
      <w:rPr>
        <w:rFonts w:hint="default"/>
      </w:rPr>
    </w:lvl>
    <w:lvl w:ilvl="5" w:tplc="8C288056">
      <w:numFmt w:val="bullet"/>
      <w:lvlText w:val="•"/>
      <w:lvlJc w:val="left"/>
      <w:pPr>
        <w:ind w:left="5702" w:hanging="681"/>
      </w:pPr>
      <w:rPr>
        <w:rFonts w:hint="default"/>
      </w:rPr>
    </w:lvl>
    <w:lvl w:ilvl="6" w:tplc="EB4C7476">
      <w:numFmt w:val="bullet"/>
      <w:lvlText w:val="•"/>
      <w:lvlJc w:val="left"/>
      <w:pPr>
        <w:ind w:left="6607" w:hanging="681"/>
      </w:pPr>
      <w:rPr>
        <w:rFonts w:hint="default"/>
      </w:rPr>
    </w:lvl>
    <w:lvl w:ilvl="7" w:tplc="7374C502">
      <w:numFmt w:val="bullet"/>
      <w:lvlText w:val="•"/>
      <w:lvlJc w:val="left"/>
      <w:pPr>
        <w:ind w:left="7511" w:hanging="681"/>
      </w:pPr>
      <w:rPr>
        <w:rFonts w:hint="default"/>
      </w:rPr>
    </w:lvl>
    <w:lvl w:ilvl="8" w:tplc="611CD9C4">
      <w:numFmt w:val="bullet"/>
      <w:lvlText w:val="•"/>
      <w:lvlJc w:val="left"/>
      <w:pPr>
        <w:ind w:left="8416" w:hanging="681"/>
      </w:pPr>
      <w:rPr>
        <w:rFonts w:hint="default"/>
      </w:rPr>
    </w:lvl>
  </w:abstractNum>
  <w:abstractNum w:abstractNumId="62" w15:restartNumberingAfterBreak="0">
    <w:nsid w:val="55851752"/>
    <w:multiLevelType w:val="hybridMultilevel"/>
    <w:tmpl w:val="B24451B0"/>
    <w:lvl w:ilvl="0" w:tplc="2FCE7B88">
      <w:start w:val="1"/>
      <w:numFmt w:val="decimal"/>
      <w:lvlText w:val="%1"/>
      <w:lvlJc w:val="left"/>
      <w:pPr>
        <w:ind w:left="496" w:hanging="681"/>
        <w:jc w:val="right"/>
      </w:pPr>
      <w:rPr>
        <w:rFonts w:ascii="Arial" w:eastAsia="Arial" w:hAnsi="Arial" w:cs="Arial" w:hint="default"/>
        <w:color w:val="231F20"/>
        <w:w w:val="99"/>
        <w:sz w:val="19"/>
        <w:szCs w:val="19"/>
      </w:rPr>
    </w:lvl>
    <w:lvl w:ilvl="1" w:tplc="82487348">
      <w:numFmt w:val="bullet"/>
      <w:lvlText w:val="•"/>
      <w:lvlJc w:val="left"/>
      <w:pPr>
        <w:ind w:left="942" w:hanging="681"/>
      </w:pPr>
      <w:rPr>
        <w:rFonts w:hint="default"/>
      </w:rPr>
    </w:lvl>
    <w:lvl w:ilvl="2" w:tplc="ECD6586E">
      <w:numFmt w:val="bullet"/>
      <w:lvlText w:val="•"/>
      <w:lvlJc w:val="left"/>
      <w:pPr>
        <w:ind w:left="1385" w:hanging="681"/>
      </w:pPr>
      <w:rPr>
        <w:rFonts w:hint="default"/>
      </w:rPr>
    </w:lvl>
    <w:lvl w:ilvl="3" w:tplc="04045F72">
      <w:numFmt w:val="bullet"/>
      <w:lvlText w:val="•"/>
      <w:lvlJc w:val="left"/>
      <w:pPr>
        <w:ind w:left="1828" w:hanging="681"/>
      </w:pPr>
      <w:rPr>
        <w:rFonts w:hint="default"/>
      </w:rPr>
    </w:lvl>
    <w:lvl w:ilvl="4" w:tplc="11AA23BE">
      <w:numFmt w:val="bullet"/>
      <w:lvlText w:val="•"/>
      <w:lvlJc w:val="left"/>
      <w:pPr>
        <w:ind w:left="2271" w:hanging="681"/>
      </w:pPr>
      <w:rPr>
        <w:rFonts w:hint="default"/>
      </w:rPr>
    </w:lvl>
    <w:lvl w:ilvl="5" w:tplc="AD589004">
      <w:numFmt w:val="bullet"/>
      <w:lvlText w:val="•"/>
      <w:lvlJc w:val="left"/>
      <w:pPr>
        <w:ind w:left="2714" w:hanging="681"/>
      </w:pPr>
      <w:rPr>
        <w:rFonts w:hint="default"/>
      </w:rPr>
    </w:lvl>
    <w:lvl w:ilvl="6" w:tplc="7EF4E734">
      <w:numFmt w:val="bullet"/>
      <w:lvlText w:val="•"/>
      <w:lvlJc w:val="left"/>
      <w:pPr>
        <w:ind w:left="3156" w:hanging="681"/>
      </w:pPr>
      <w:rPr>
        <w:rFonts w:hint="default"/>
      </w:rPr>
    </w:lvl>
    <w:lvl w:ilvl="7" w:tplc="77EC01E0">
      <w:numFmt w:val="bullet"/>
      <w:lvlText w:val="•"/>
      <w:lvlJc w:val="left"/>
      <w:pPr>
        <w:ind w:left="3599" w:hanging="681"/>
      </w:pPr>
      <w:rPr>
        <w:rFonts w:hint="default"/>
      </w:rPr>
    </w:lvl>
    <w:lvl w:ilvl="8" w:tplc="3A94D104">
      <w:numFmt w:val="bullet"/>
      <w:lvlText w:val="•"/>
      <w:lvlJc w:val="left"/>
      <w:pPr>
        <w:ind w:left="4042" w:hanging="681"/>
      </w:pPr>
      <w:rPr>
        <w:rFonts w:hint="default"/>
      </w:rPr>
    </w:lvl>
  </w:abstractNum>
  <w:abstractNum w:abstractNumId="63" w15:restartNumberingAfterBreak="0">
    <w:nsid w:val="56764424"/>
    <w:multiLevelType w:val="hybridMultilevel"/>
    <w:tmpl w:val="A950D022"/>
    <w:lvl w:ilvl="0" w:tplc="20DE6E3E">
      <w:start w:val="1"/>
      <w:numFmt w:val="lowerRoman"/>
      <w:lvlText w:val="%1)"/>
      <w:lvlJc w:val="left"/>
      <w:pPr>
        <w:ind w:left="1176" w:hanging="681"/>
        <w:jc w:val="right"/>
      </w:pPr>
      <w:rPr>
        <w:rFonts w:ascii="Arial" w:eastAsia="Arial" w:hAnsi="Arial" w:cs="Arial" w:hint="default"/>
        <w:color w:val="231F20"/>
        <w:w w:val="86"/>
        <w:sz w:val="19"/>
        <w:szCs w:val="19"/>
      </w:rPr>
    </w:lvl>
    <w:lvl w:ilvl="1" w:tplc="AA483478">
      <w:numFmt w:val="bullet"/>
      <w:lvlText w:val="•"/>
      <w:lvlJc w:val="left"/>
      <w:pPr>
        <w:ind w:left="1180" w:hanging="681"/>
      </w:pPr>
      <w:rPr>
        <w:rFonts w:hint="default"/>
      </w:rPr>
    </w:lvl>
    <w:lvl w:ilvl="2" w:tplc="6CF68EB2">
      <w:numFmt w:val="bullet"/>
      <w:lvlText w:val="•"/>
      <w:lvlJc w:val="left"/>
      <w:pPr>
        <w:ind w:left="1596" w:hanging="681"/>
      </w:pPr>
      <w:rPr>
        <w:rFonts w:hint="default"/>
      </w:rPr>
    </w:lvl>
    <w:lvl w:ilvl="3" w:tplc="C178D4BA">
      <w:numFmt w:val="bullet"/>
      <w:lvlText w:val="•"/>
      <w:lvlJc w:val="left"/>
      <w:pPr>
        <w:ind w:left="2013" w:hanging="681"/>
      </w:pPr>
      <w:rPr>
        <w:rFonts w:hint="default"/>
      </w:rPr>
    </w:lvl>
    <w:lvl w:ilvl="4" w:tplc="8206A9E0">
      <w:numFmt w:val="bullet"/>
      <w:lvlText w:val="•"/>
      <w:lvlJc w:val="left"/>
      <w:pPr>
        <w:ind w:left="2429" w:hanging="681"/>
      </w:pPr>
      <w:rPr>
        <w:rFonts w:hint="default"/>
      </w:rPr>
    </w:lvl>
    <w:lvl w:ilvl="5" w:tplc="8B70D062">
      <w:numFmt w:val="bullet"/>
      <w:lvlText w:val="•"/>
      <w:lvlJc w:val="left"/>
      <w:pPr>
        <w:ind w:left="2845" w:hanging="681"/>
      </w:pPr>
      <w:rPr>
        <w:rFonts w:hint="default"/>
      </w:rPr>
    </w:lvl>
    <w:lvl w:ilvl="6" w:tplc="F4CCBB52">
      <w:numFmt w:val="bullet"/>
      <w:lvlText w:val="•"/>
      <w:lvlJc w:val="left"/>
      <w:pPr>
        <w:ind w:left="3262" w:hanging="681"/>
      </w:pPr>
      <w:rPr>
        <w:rFonts w:hint="default"/>
      </w:rPr>
    </w:lvl>
    <w:lvl w:ilvl="7" w:tplc="DF622E0E">
      <w:numFmt w:val="bullet"/>
      <w:lvlText w:val="•"/>
      <w:lvlJc w:val="left"/>
      <w:pPr>
        <w:ind w:left="3678" w:hanging="681"/>
      </w:pPr>
      <w:rPr>
        <w:rFonts w:hint="default"/>
      </w:rPr>
    </w:lvl>
    <w:lvl w:ilvl="8" w:tplc="143CC3C2">
      <w:numFmt w:val="bullet"/>
      <w:lvlText w:val="•"/>
      <w:lvlJc w:val="left"/>
      <w:pPr>
        <w:ind w:left="4095" w:hanging="681"/>
      </w:pPr>
      <w:rPr>
        <w:rFonts w:hint="default"/>
      </w:rPr>
    </w:lvl>
  </w:abstractNum>
  <w:abstractNum w:abstractNumId="64" w15:restartNumberingAfterBreak="0">
    <w:nsid w:val="575C33B7"/>
    <w:multiLevelType w:val="hybridMultilevel"/>
    <w:tmpl w:val="3DDC8058"/>
    <w:lvl w:ilvl="0" w:tplc="4282DAD2">
      <w:start w:val="1"/>
      <w:numFmt w:val="decimal"/>
      <w:lvlText w:val="%1."/>
      <w:lvlJc w:val="left"/>
      <w:pPr>
        <w:ind w:left="610" w:hanging="397"/>
        <w:jc w:val="left"/>
      </w:pPr>
      <w:rPr>
        <w:rFonts w:ascii="Arial" w:eastAsia="Arial" w:hAnsi="Arial" w:cs="Arial" w:hint="default"/>
        <w:color w:val="231F20"/>
        <w:spacing w:val="-27"/>
        <w:w w:val="96"/>
        <w:sz w:val="19"/>
        <w:szCs w:val="19"/>
      </w:rPr>
    </w:lvl>
    <w:lvl w:ilvl="1" w:tplc="58AA046E">
      <w:numFmt w:val="bullet"/>
      <w:lvlText w:val="•"/>
      <w:lvlJc w:val="left"/>
      <w:pPr>
        <w:ind w:left="1026" w:hanging="397"/>
      </w:pPr>
      <w:rPr>
        <w:rFonts w:hint="default"/>
      </w:rPr>
    </w:lvl>
    <w:lvl w:ilvl="2" w:tplc="52C6D556">
      <w:numFmt w:val="bullet"/>
      <w:lvlText w:val="•"/>
      <w:lvlJc w:val="left"/>
      <w:pPr>
        <w:ind w:left="1433" w:hanging="397"/>
      </w:pPr>
      <w:rPr>
        <w:rFonts w:hint="default"/>
      </w:rPr>
    </w:lvl>
    <w:lvl w:ilvl="3" w:tplc="FBCA19FE">
      <w:numFmt w:val="bullet"/>
      <w:lvlText w:val="•"/>
      <w:lvlJc w:val="left"/>
      <w:pPr>
        <w:ind w:left="1840" w:hanging="397"/>
      </w:pPr>
      <w:rPr>
        <w:rFonts w:hint="default"/>
      </w:rPr>
    </w:lvl>
    <w:lvl w:ilvl="4" w:tplc="754EA2C4">
      <w:numFmt w:val="bullet"/>
      <w:lvlText w:val="•"/>
      <w:lvlJc w:val="left"/>
      <w:pPr>
        <w:ind w:left="2246" w:hanging="397"/>
      </w:pPr>
      <w:rPr>
        <w:rFonts w:hint="default"/>
      </w:rPr>
    </w:lvl>
    <w:lvl w:ilvl="5" w:tplc="A4FCCCB0">
      <w:numFmt w:val="bullet"/>
      <w:lvlText w:val="•"/>
      <w:lvlJc w:val="left"/>
      <w:pPr>
        <w:ind w:left="2653" w:hanging="397"/>
      </w:pPr>
      <w:rPr>
        <w:rFonts w:hint="default"/>
      </w:rPr>
    </w:lvl>
    <w:lvl w:ilvl="6" w:tplc="2F26509C">
      <w:numFmt w:val="bullet"/>
      <w:lvlText w:val="•"/>
      <w:lvlJc w:val="left"/>
      <w:pPr>
        <w:ind w:left="3060" w:hanging="397"/>
      </w:pPr>
      <w:rPr>
        <w:rFonts w:hint="default"/>
      </w:rPr>
    </w:lvl>
    <w:lvl w:ilvl="7" w:tplc="FAD69A94">
      <w:numFmt w:val="bullet"/>
      <w:lvlText w:val="•"/>
      <w:lvlJc w:val="left"/>
      <w:pPr>
        <w:ind w:left="3466" w:hanging="397"/>
      </w:pPr>
      <w:rPr>
        <w:rFonts w:hint="default"/>
      </w:rPr>
    </w:lvl>
    <w:lvl w:ilvl="8" w:tplc="B650BA10">
      <w:numFmt w:val="bullet"/>
      <w:lvlText w:val="•"/>
      <w:lvlJc w:val="left"/>
      <w:pPr>
        <w:ind w:left="3873" w:hanging="397"/>
      </w:pPr>
      <w:rPr>
        <w:rFonts w:hint="default"/>
      </w:rPr>
    </w:lvl>
  </w:abstractNum>
  <w:abstractNum w:abstractNumId="65" w15:restartNumberingAfterBreak="0">
    <w:nsid w:val="57744C91"/>
    <w:multiLevelType w:val="hybridMultilevel"/>
    <w:tmpl w:val="58B81D5C"/>
    <w:lvl w:ilvl="0" w:tplc="C94876FC">
      <w:numFmt w:val="bullet"/>
      <w:lvlText w:val="-"/>
      <w:lvlJc w:val="left"/>
      <w:pPr>
        <w:ind w:left="979" w:hanging="567"/>
      </w:pPr>
      <w:rPr>
        <w:rFonts w:ascii="Arial" w:eastAsia="Arial" w:hAnsi="Arial" w:cs="Arial" w:hint="default"/>
        <w:color w:val="231F20"/>
        <w:w w:val="116"/>
        <w:sz w:val="19"/>
        <w:szCs w:val="19"/>
      </w:rPr>
    </w:lvl>
    <w:lvl w:ilvl="1" w:tplc="00422E10">
      <w:numFmt w:val="bullet"/>
      <w:lvlText w:val="•"/>
      <w:lvlJc w:val="left"/>
      <w:pPr>
        <w:ind w:left="1407" w:hanging="567"/>
      </w:pPr>
      <w:rPr>
        <w:rFonts w:hint="default"/>
      </w:rPr>
    </w:lvl>
    <w:lvl w:ilvl="2" w:tplc="73A2AE10">
      <w:numFmt w:val="bullet"/>
      <w:lvlText w:val="•"/>
      <w:lvlJc w:val="left"/>
      <w:pPr>
        <w:ind w:left="1835" w:hanging="567"/>
      </w:pPr>
      <w:rPr>
        <w:rFonts w:hint="default"/>
      </w:rPr>
    </w:lvl>
    <w:lvl w:ilvl="3" w:tplc="4F6EB006">
      <w:numFmt w:val="bullet"/>
      <w:lvlText w:val="•"/>
      <w:lvlJc w:val="left"/>
      <w:pPr>
        <w:ind w:left="2263" w:hanging="567"/>
      </w:pPr>
      <w:rPr>
        <w:rFonts w:hint="default"/>
      </w:rPr>
    </w:lvl>
    <w:lvl w:ilvl="4" w:tplc="7C58A53A">
      <w:numFmt w:val="bullet"/>
      <w:lvlText w:val="•"/>
      <w:lvlJc w:val="left"/>
      <w:pPr>
        <w:ind w:left="2690" w:hanging="567"/>
      </w:pPr>
      <w:rPr>
        <w:rFonts w:hint="default"/>
      </w:rPr>
    </w:lvl>
    <w:lvl w:ilvl="5" w:tplc="1E004084">
      <w:numFmt w:val="bullet"/>
      <w:lvlText w:val="•"/>
      <w:lvlJc w:val="left"/>
      <w:pPr>
        <w:ind w:left="3118" w:hanging="567"/>
      </w:pPr>
      <w:rPr>
        <w:rFonts w:hint="default"/>
      </w:rPr>
    </w:lvl>
    <w:lvl w:ilvl="6" w:tplc="757C72A2">
      <w:numFmt w:val="bullet"/>
      <w:lvlText w:val="•"/>
      <w:lvlJc w:val="left"/>
      <w:pPr>
        <w:ind w:left="3546" w:hanging="567"/>
      </w:pPr>
      <w:rPr>
        <w:rFonts w:hint="default"/>
      </w:rPr>
    </w:lvl>
    <w:lvl w:ilvl="7" w:tplc="5510AD78">
      <w:numFmt w:val="bullet"/>
      <w:lvlText w:val="•"/>
      <w:lvlJc w:val="left"/>
      <w:pPr>
        <w:ind w:left="3973" w:hanging="567"/>
      </w:pPr>
      <w:rPr>
        <w:rFonts w:hint="default"/>
      </w:rPr>
    </w:lvl>
    <w:lvl w:ilvl="8" w:tplc="41BE8A8A">
      <w:numFmt w:val="bullet"/>
      <w:lvlText w:val="•"/>
      <w:lvlJc w:val="left"/>
      <w:pPr>
        <w:ind w:left="4401" w:hanging="567"/>
      </w:pPr>
      <w:rPr>
        <w:rFonts w:hint="default"/>
      </w:rPr>
    </w:lvl>
  </w:abstractNum>
  <w:abstractNum w:abstractNumId="66" w15:restartNumberingAfterBreak="0">
    <w:nsid w:val="57F63922"/>
    <w:multiLevelType w:val="hybridMultilevel"/>
    <w:tmpl w:val="3D962102"/>
    <w:lvl w:ilvl="0" w:tplc="D5F0F60C">
      <w:numFmt w:val="bullet"/>
      <w:lvlText w:val="•"/>
      <w:lvlJc w:val="left"/>
      <w:pPr>
        <w:ind w:left="579" w:hanging="420"/>
      </w:pPr>
      <w:rPr>
        <w:rFonts w:ascii="Arial" w:eastAsia="Arial" w:hAnsi="Arial" w:cs="Arial" w:hint="default"/>
        <w:b/>
        <w:bCs/>
        <w:color w:val="939598"/>
        <w:w w:val="143"/>
        <w:sz w:val="17"/>
        <w:szCs w:val="17"/>
      </w:rPr>
    </w:lvl>
    <w:lvl w:ilvl="1" w:tplc="ABE60412">
      <w:numFmt w:val="bullet"/>
      <w:lvlText w:val="•"/>
      <w:lvlJc w:val="left"/>
      <w:pPr>
        <w:ind w:left="1451" w:hanging="420"/>
      </w:pPr>
      <w:rPr>
        <w:rFonts w:hint="default"/>
      </w:rPr>
    </w:lvl>
    <w:lvl w:ilvl="2" w:tplc="7BC49EA8">
      <w:numFmt w:val="bullet"/>
      <w:lvlText w:val="•"/>
      <w:lvlJc w:val="left"/>
      <w:pPr>
        <w:ind w:left="2322" w:hanging="420"/>
      </w:pPr>
      <w:rPr>
        <w:rFonts w:hint="default"/>
      </w:rPr>
    </w:lvl>
    <w:lvl w:ilvl="3" w:tplc="431CD80A">
      <w:numFmt w:val="bullet"/>
      <w:lvlText w:val="•"/>
      <w:lvlJc w:val="left"/>
      <w:pPr>
        <w:ind w:left="3194" w:hanging="420"/>
      </w:pPr>
      <w:rPr>
        <w:rFonts w:hint="default"/>
      </w:rPr>
    </w:lvl>
    <w:lvl w:ilvl="4" w:tplc="BAF277E0">
      <w:numFmt w:val="bullet"/>
      <w:lvlText w:val="•"/>
      <w:lvlJc w:val="left"/>
      <w:pPr>
        <w:ind w:left="4065" w:hanging="420"/>
      </w:pPr>
      <w:rPr>
        <w:rFonts w:hint="default"/>
      </w:rPr>
    </w:lvl>
    <w:lvl w:ilvl="5" w:tplc="67D85EC8">
      <w:numFmt w:val="bullet"/>
      <w:lvlText w:val="•"/>
      <w:lvlJc w:val="left"/>
      <w:pPr>
        <w:ind w:left="4937" w:hanging="420"/>
      </w:pPr>
      <w:rPr>
        <w:rFonts w:hint="default"/>
      </w:rPr>
    </w:lvl>
    <w:lvl w:ilvl="6" w:tplc="B900D6B8">
      <w:numFmt w:val="bullet"/>
      <w:lvlText w:val="•"/>
      <w:lvlJc w:val="left"/>
      <w:pPr>
        <w:ind w:left="5808" w:hanging="420"/>
      </w:pPr>
      <w:rPr>
        <w:rFonts w:hint="default"/>
      </w:rPr>
    </w:lvl>
    <w:lvl w:ilvl="7" w:tplc="EC481BFA">
      <w:numFmt w:val="bullet"/>
      <w:lvlText w:val="•"/>
      <w:lvlJc w:val="left"/>
      <w:pPr>
        <w:ind w:left="6680" w:hanging="420"/>
      </w:pPr>
      <w:rPr>
        <w:rFonts w:hint="default"/>
      </w:rPr>
    </w:lvl>
    <w:lvl w:ilvl="8" w:tplc="B19C57AC">
      <w:numFmt w:val="bullet"/>
      <w:lvlText w:val="•"/>
      <w:lvlJc w:val="left"/>
      <w:pPr>
        <w:ind w:left="7551" w:hanging="420"/>
      </w:pPr>
      <w:rPr>
        <w:rFonts w:hint="default"/>
      </w:rPr>
    </w:lvl>
  </w:abstractNum>
  <w:abstractNum w:abstractNumId="67" w15:restartNumberingAfterBreak="0">
    <w:nsid w:val="58370A83"/>
    <w:multiLevelType w:val="multilevel"/>
    <w:tmpl w:val="731A2E4A"/>
    <w:lvl w:ilvl="0">
      <w:start w:val="4"/>
      <w:numFmt w:val="decimal"/>
      <w:lvlText w:val="%1"/>
      <w:lvlJc w:val="left"/>
      <w:pPr>
        <w:ind w:left="876" w:hanging="639"/>
        <w:jc w:val="left"/>
      </w:pPr>
      <w:rPr>
        <w:rFonts w:hint="default"/>
      </w:rPr>
    </w:lvl>
    <w:lvl w:ilvl="1">
      <w:start w:val="5"/>
      <w:numFmt w:val="decimal"/>
      <w:lvlText w:val="%1.%2"/>
      <w:lvlJc w:val="left"/>
      <w:pPr>
        <w:ind w:left="876" w:hanging="639"/>
        <w:jc w:val="left"/>
      </w:pPr>
      <w:rPr>
        <w:rFonts w:hint="default"/>
      </w:rPr>
    </w:lvl>
    <w:lvl w:ilvl="2">
      <w:start w:val="6"/>
      <w:numFmt w:val="decimal"/>
      <w:lvlText w:val="%1.%2.%3"/>
      <w:lvlJc w:val="left"/>
      <w:pPr>
        <w:ind w:left="876" w:hanging="639"/>
        <w:jc w:val="left"/>
      </w:pPr>
      <w:rPr>
        <w:rFonts w:ascii="Arial" w:eastAsia="Arial" w:hAnsi="Arial" w:cs="Arial" w:hint="default"/>
        <w:color w:val="231F20"/>
        <w:w w:val="99"/>
        <w:sz w:val="17"/>
        <w:szCs w:val="17"/>
      </w:rPr>
    </w:lvl>
    <w:lvl w:ilvl="3">
      <w:numFmt w:val="bullet"/>
      <w:lvlText w:val="•"/>
      <w:lvlJc w:val="left"/>
      <w:pPr>
        <w:ind w:left="2029" w:hanging="639"/>
      </w:pPr>
      <w:rPr>
        <w:rFonts w:hint="default"/>
      </w:rPr>
    </w:lvl>
    <w:lvl w:ilvl="4">
      <w:numFmt w:val="bullet"/>
      <w:lvlText w:val="•"/>
      <w:lvlJc w:val="left"/>
      <w:pPr>
        <w:ind w:left="2412" w:hanging="639"/>
      </w:pPr>
      <w:rPr>
        <w:rFonts w:hint="default"/>
      </w:rPr>
    </w:lvl>
    <w:lvl w:ilvl="5">
      <w:numFmt w:val="bullet"/>
      <w:lvlText w:val="•"/>
      <w:lvlJc w:val="left"/>
      <w:pPr>
        <w:ind w:left="2795" w:hanging="639"/>
      </w:pPr>
      <w:rPr>
        <w:rFonts w:hint="default"/>
      </w:rPr>
    </w:lvl>
    <w:lvl w:ilvl="6">
      <w:numFmt w:val="bullet"/>
      <w:lvlText w:val="•"/>
      <w:lvlJc w:val="left"/>
      <w:pPr>
        <w:ind w:left="3179" w:hanging="639"/>
      </w:pPr>
      <w:rPr>
        <w:rFonts w:hint="default"/>
      </w:rPr>
    </w:lvl>
    <w:lvl w:ilvl="7">
      <w:numFmt w:val="bullet"/>
      <w:lvlText w:val="•"/>
      <w:lvlJc w:val="left"/>
      <w:pPr>
        <w:ind w:left="3562" w:hanging="639"/>
      </w:pPr>
      <w:rPr>
        <w:rFonts w:hint="default"/>
      </w:rPr>
    </w:lvl>
    <w:lvl w:ilvl="8">
      <w:numFmt w:val="bullet"/>
      <w:lvlText w:val="•"/>
      <w:lvlJc w:val="left"/>
      <w:pPr>
        <w:ind w:left="3945" w:hanging="639"/>
      </w:pPr>
      <w:rPr>
        <w:rFonts w:hint="default"/>
      </w:rPr>
    </w:lvl>
  </w:abstractNum>
  <w:abstractNum w:abstractNumId="68" w15:restartNumberingAfterBreak="0">
    <w:nsid w:val="594C0C0D"/>
    <w:multiLevelType w:val="multilevel"/>
    <w:tmpl w:val="3652657E"/>
    <w:lvl w:ilvl="0">
      <w:start w:val="2"/>
      <w:numFmt w:val="decimal"/>
      <w:lvlText w:val="%1"/>
      <w:lvlJc w:val="left"/>
      <w:pPr>
        <w:ind w:left="1090" w:hanging="681"/>
        <w:jc w:val="left"/>
      </w:pPr>
      <w:rPr>
        <w:rFonts w:ascii="Arial" w:eastAsia="Arial" w:hAnsi="Arial" w:cs="Arial" w:hint="default"/>
        <w:color w:val="231F20"/>
        <w:w w:val="99"/>
        <w:sz w:val="19"/>
        <w:szCs w:val="19"/>
      </w:rPr>
    </w:lvl>
    <w:lvl w:ilvl="1">
      <w:start w:val="3"/>
      <w:numFmt w:val="decimal"/>
      <w:lvlText w:val="%2"/>
      <w:lvlJc w:val="left"/>
      <w:pPr>
        <w:ind w:left="1181" w:hanging="681"/>
        <w:jc w:val="left"/>
      </w:pPr>
      <w:rPr>
        <w:rFonts w:ascii="Arial" w:eastAsia="Arial" w:hAnsi="Arial" w:cs="Arial" w:hint="default"/>
        <w:b/>
        <w:bCs/>
        <w:color w:val="231F20"/>
        <w:w w:val="99"/>
        <w:sz w:val="19"/>
        <w:szCs w:val="19"/>
      </w:rPr>
    </w:lvl>
    <w:lvl w:ilvl="2">
      <w:start w:val="1"/>
      <w:numFmt w:val="decimal"/>
      <w:lvlText w:val="%2.%3"/>
      <w:lvlJc w:val="left"/>
      <w:pPr>
        <w:ind w:left="1183" w:hanging="681"/>
        <w:jc w:val="right"/>
      </w:pPr>
      <w:rPr>
        <w:rFonts w:ascii="Arial" w:eastAsia="Arial" w:hAnsi="Arial" w:cs="Arial" w:hint="default"/>
        <w:b/>
        <w:bCs/>
        <w:color w:val="231F20"/>
        <w:spacing w:val="-3"/>
        <w:w w:val="99"/>
        <w:sz w:val="19"/>
        <w:szCs w:val="19"/>
      </w:rPr>
    </w:lvl>
    <w:lvl w:ilvl="3">
      <w:numFmt w:val="bullet"/>
      <w:lvlText w:val="•"/>
      <w:lvlJc w:val="left"/>
      <w:pPr>
        <w:ind w:left="7580" w:hanging="681"/>
      </w:pPr>
      <w:rPr>
        <w:rFonts w:hint="default"/>
      </w:rPr>
    </w:lvl>
    <w:lvl w:ilvl="4">
      <w:numFmt w:val="bullet"/>
      <w:lvlText w:val="•"/>
      <w:lvlJc w:val="left"/>
      <w:pPr>
        <w:ind w:left="7247" w:hanging="681"/>
      </w:pPr>
      <w:rPr>
        <w:rFonts w:hint="default"/>
      </w:rPr>
    </w:lvl>
    <w:lvl w:ilvl="5">
      <w:numFmt w:val="bullet"/>
      <w:lvlText w:val="•"/>
      <w:lvlJc w:val="left"/>
      <w:pPr>
        <w:ind w:left="6915" w:hanging="681"/>
      </w:pPr>
      <w:rPr>
        <w:rFonts w:hint="default"/>
      </w:rPr>
    </w:lvl>
    <w:lvl w:ilvl="6">
      <w:numFmt w:val="bullet"/>
      <w:lvlText w:val="•"/>
      <w:lvlJc w:val="left"/>
      <w:pPr>
        <w:ind w:left="6583" w:hanging="681"/>
      </w:pPr>
      <w:rPr>
        <w:rFonts w:hint="default"/>
      </w:rPr>
    </w:lvl>
    <w:lvl w:ilvl="7">
      <w:numFmt w:val="bullet"/>
      <w:lvlText w:val="•"/>
      <w:lvlJc w:val="left"/>
      <w:pPr>
        <w:ind w:left="6251" w:hanging="681"/>
      </w:pPr>
      <w:rPr>
        <w:rFonts w:hint="default"/>
      </w:rPr>
    </w:lvl>
    <w:lvl w:ilvl="8">
      <w:numFmt w:val="bullet"/>
      <w:lvlText w:val="•"/>
      <w:lvlJc w:val="left"/>
      <w:pPr>
        <w:ind w:left="5919" w:hanging="681"/>
      </w:pPr>
      <w:rPr>
        <w:rFonts w:hint="default"/>
      </w:rPr>
    </w:lvl>
  </w:abstractNum>
  <w:abstractNum w:abstractNumId="69" w15:restartNumberingAfterBreak="0">
    <w:nsid w:val="59ED1977"/>
    <w:multiLevelType w:val="hybridMultilevel"/>
    <w:tmpl w:val="5E287B2A"/>
    <w:lvl w:ilvl="0" w:tplc="7BA018C6">
      <w:start w:val="3"/>
      <w:numFmt w:val="decimal"/>
      <w:lvlText w:val="%1"/>
      <w:lvlJc w:val="left"/>
      <w:pPr>
        <w:ind w:left="212" w:hanging="681"/>
        <w:jc w:val="left"/>
      </w:pPr>
      <w:rPr>
        <w:rFonts w:ascii="Arial" w:eastAsia="Arial" w:hAnsi="Arial" w:cs="Arial" w:hint="default"/>
        <w:color w:val="231F20"/>
        <w:w w:val="99"/>
        <w:sz w:val="19"/>
        <w:szCs w:val="19"/>
      </w:rPr>
    </w:lvl>
    <w:lvl w:ilvl="1" w:tplc="ECD4390E">
      <w:numFmt w:val="bullet"/>
      <w:lvlText w:val="•"/>
      <w:lvlJc w:val="left"/>
      <w:pPr>
        <w:ind w:left="7580" w:hanging="681"/>
      </w:pPr>
      <w:rPr>
        <w:rFonts w:hint="default"/>
      </w:rPr>
    </w:lvl>
    <w:lvl w:ilvl="2" w:tplc="1E62FD22">
      <w:numFmt w:val="bullet"/>
      <w:lvlText w:val="•"/>
      <w:lvlJc w:val="left"/>
      <w:pPr>
        <w:ind w:left="7258" w:hanging="681"/>
      </w:pPr>
      <w:rPr>
        <w:rFonts w:hint="default"/>
      </w:rPr>
    </w:lvl>
    <w:lvl w:ilvl="3" w:tplc="BCD26320">
      <w:numFmt w:val="bullet"/>
      <w:lvlText w:val="•"/>
      <w:lvlJc w:val="left"/>
      <w:pPr>
        <w:ind w:left="6937" w:hanging="681"/>
      </w:pPr>
      <w:rPr>
        <w:rFonts w:hint="default"/>
      </w:rPr>
    </w:lvl>
    <w:lvl w:ilvl="4" w:tplc="48961B94">
      <w:numFmt w:val="bullet"/>
      <w:lvlText w:val="•"/>
      <w:lvlJc w:val="left"/>
      <w:pPr>
        <w:ind w:left="6615" w:hanging="681"/>
      </w:pPr>
      <w:rPr>
        <w:rFonts w:hint="default"/>
      </w:rPr>
    </w:lvl>
    <w:lvl w:ilvl="5" w:tplc="4E3E1502">
      <w:numFmt w:val="bullet"/>
      <w:lvlText w:val="•"/>
      <w:lvlJc w:val="left"/>
      <w:pPr>
        <w:ind w:left="6294" w:hanging="681"/>
      </w:pPr>
      <w:rPr>
        <w:rFonts w:hint="default"/>
      </w:rPr>
    </w:lvl>
    <w:lvl w:ilvl="6" w:tplc="461C2472">
      <w:numFmt w:val="bullet"/>
      <w:lvlText w:val="•"/>
      <w:lvlJc w:val="left"/>
      <w:pPr>
        <w:ind w:left="5973" w:hanging="681"/>
      </w:pPr>
      <w:rPr>
        <w:rFonts w:hint="default"/>
      </w:rPr>
    </w:lvl>
    <w:lvl w:ilvl="7" w:tplc="B0F8C110">
      <w:numFmt w:val="bullet"/>
      <w:lvlText w:val="•"/>
      <w:lvlJc w:val="left"/>
      <w:pPr>
        <w:ind w:left="5651" w:hanging="681"/>
      </w:pPr>
      <w:rPr>
        <w:rFonts w:hint="default"/>
      </w:rPr>
    </w:lvl>
    <w:lvl w:ilvl="8" w:tplc="29D062F4">
      <w:numFmt w:val="bullet"/>
      <w:lvlText w:val="•"/>
      <w:lvlJc w:val="left"/>
      <w:pPr>
        <w:ind w:left="5330" w:hanging="681"/>
      </w:pPr>
      <w:rPr>
        <w:rFonts w:hint="default"/>
      </w:rPr>
    </w:lvl>
  </w:abstractNum>
  <w:abstractNum w:abstractNumId="70" w15:restartNumberingAfterBreak="0">
    <w:nsid w:val="5A8D1120"/>
    <w:multiLevelType w:val="hybridMultilevel"/>
    <w:tmpl w:val="6CAEB330"/>
    <w:lvl w:ilvl="0" w:tplc="C2CCA5C6">
      <w:numFmt w:val="bullet"/>
      <w:lvlText w:val="•"/>
      <w:lvlJc w:val="left"/>
      <w:pPr>
        <w:ind w:left="1092" w:hanging="681"/>
      </w:pPr>
      <w:rPr>
        <w:rFonts w:ascii="Arial" w:eastAsia="Arial" w:hAnsi="Arial" w:cs="Arial" w:hint="default"/>
        <w:color w:val="231F20"/>
        <w:w w:val="142"/>
        <w:sz w:val="28"/>
        <w:szCs w:val="28"/>
      </w:rPr>
    </w:lvl>
    <w:lvl w:ilvl="1" w:tplc="33F81EA6">
      <w:numFmt w:val="bullet"/>
      <w:lvlText w:val="•"/>
      <w:lvlJc w:val="left"/>
      <w:pPr>
        <w:ind w:left="1515" w:hanging="681"/>
      </w:pPr>
      <w:rPr>
        <w:rFonts w:hint="default"/>
      </w:rPr>
    </w:lvl>
    <w:lvl w:ilvl="2" w:tplc="334C3E80">
      <w:numFmt w:val="bullet"/>
      <w:lvlText w:val="•"/>
      <w:lvlJc w:val="left"/>
      <w:pPr>
        <w:ind w:left="1931" w:hanging="681"/>
      </w:pPr>
      <w:rPr>
        <w:rFonts w:hint="default"/>
      </w:rPr>
    </w:lvl>
    <w:lvl w:ilvl="3" w:tplc="056C694C">
      <w:numFmt w:val="bullet"/>
      <w:lvlText w:val="•"/>
      <w:lvlJc w:val="left"/>
      <w:pPr>
        <w:ind w:left="2346" w:hanging="681"/>
      </w:pPr>
      <w:rPr>
        <w:rFonts w:hint="default"/>
      </w:rPr>
    </w:lvl>
    <w:lvl w:ilvl="4" w:tplc="14FA213C">
      <w:numFmt w:val="bullet"/>
      <w:lvlText w:val="•"/>
      <w:lvlJc w:val="left"/>
      <w:pPr>
        <w:ind w:left="2762" w:hanging="681"/>
      </w:pPr>
      <w:rPr>
        <w:rFonts w:hint="default"/>
      </w:rPr>
    </w:lvl>
    <w:lvl w:ilvl="5" w:tplc="77E658B4">
      <w:numFmt w:val="bullet"/>
      <w:lvlText w:val="•"/>
      <w:lvlJc w:val="left"/>
      <w:pPr>
        <w:ind w:left="3178" w:hanging="681"/>
      </w:pPr>
      <w:rPr>
        <w:rFonts w:hint="default"/>
      </w:rPr>
    </w:lvl>
    <w:lvl w:ilvl="6" w:tplc="6A604B92">
      <w:numFmt w:val="bullet"/>
      <w:lvlText w:val="•"/>
      <w:lvlJc w:val="left"/>
      <w:pPr>
        <w:ind w:left="3593" w:hanging="681"/>
      </w:pPr>
      <w:rPr>
        <w:rFonts w:hint="default"/>
      </w:rPr>
    </w:lvl>
    <w:lvl w:ilvl="7" w:tplc="87E8694C">
      <w:numFmt w:val="bullet"/>
      <w:lvlText w:val="•"/>
      <w:lvlJc w:val="left"/>
      <w:pPr>
        <w:ind w:left="4009" w:hanging="681"/>
      </w:pPr>
      <w:rPr>
        <w:rFonts w:hint="default"/>
      </w:rPr>
    </w:lvl>
    <w:lvl w:ilvl="8" w:tplc="03C28A30">
      <w:numFmt w:val="bullet"/>
      <w:lvlText w:val="•"/>
      <w:lvlJc w:val="left"/>
      <w:pPr>
        <w:ind w:left="4425" w:hanging="681"/>
      </w:pPr>
      <w:rPr>
        <w:rFonts w:hint="default"/>
      </w:rPr>
    </w:lvl>
  </w:abstractNum>
  <w:abstractNum w:abstractNumId="71" w15:restartNumberingAfterBreak="0">
    <w:nsid w:val="5BBE4DF4"/>
    <w:multiLevelType w:val="hybridMultilevel"/>
    <w:tmpl w:val="AD182408"/>
    <w:lvl w:ilvl="0" w:tplc="CEBCA5B2">
      <w:numFmt w:val="bullet"/>
      <w:lvlText w:val="·"/>
      <w:lvlJc w:val="left"/>
      <w:pPr>
        <w:ind w:left="1365" w:hanging="48"/>
      </w:pPr>
      <w:rPr>
        <w:rFonts w:ascii="Arial" w:eastAsia="Arial" w:hAnsi="Arial" w:cs="Arial" w:hint="default"/>
        <w:color w:val="727070"/>
        <w:spacing w:val="-4"/>
        <w:w w:val="100"/>
        <w:sz w:val="12"/>
        <w:szCs w:val="12"/>
      </w:rPr>
    </w:lvl>
    <w:lvl w:ilvl="1" w:tplc="3E907986">
      <w:numFmt w:val="bullet"/>
      <w:lvlText w:val="•"/>
      <w:lvlJc w:val="left"/>
      <w:pPr>
        <w:ind w:left="1405" w:hanging="48"/>
      </w:pPr>
      <w:rPr>
        <w:rFonts w:hint="default"/>
      </w:rPr>
    </w:lvl>
    <w:lvl w:ilvl="2" w:tplc="8932EE2C">
      <w:numFmt w:val="bullet"/>
      <w:lvlText w:val="•"/>
      <w:lvlJc w:val="left"/>
      <w:pPr>
        <w:ind w:left="1450" w:hanging="48"/>
      </w:pPr>
      <w:rPr>
        <w:rFonts w:hint="default"/>
      </w:rPr>
    </w:lvl>
    <w:lvl w:ilvl="3" w:tplc="9E9A1274">
      <w:numFmt w:val="bullet"/>
      <w:lvlText w:val="•"/>
      <w:lvlJc w:val="left"/>
      <w:pPr>
        <w:ind w:left="1495" w:hanging="48"/>
      </w:pPr>
      <w:rPr>
        <w:rFonts w:hint="default"/>
      </w:rPr>
    </w:lvl>
    <w:lvl w:ilvl="4" w:tplc="2D36DEA4">
      <w:numFmt w:val="bullet"/>
      <w:lvlText w:val="•"/>
      <w:lvlJc w:val="left"/>
      <w:pPr>
        <w:ind w:left="1540" w:hanging="48"/>
      </w:pPr>
      <w:rPr>
        <w:rFonts w:hint="default"/>
      </w:rPr>
    </w:lvl>
    <w:lvl w:ilvl="5" w:tplc="F0BC1B5A">
      <w:numFmt w:val="bullet"/>
      <w:lvlText w:val="•"/>
      <w:lvlJc w:val="left"/>
      <w:pPr>
        <w:ind w:left="1585" w:hanging="48"/>
      </w:pPr>
      <w:rPr>
        <w:rFonts w:hint="default"/>
      </w:rPr>
    </w:lvl>
    <w:lvl w:ilvl="6" w:tplc="90662286">
      <w:numFmt w:val="bullet"/>
      <w:lvlText w:val="•"/>
      <w:lvlJc w:val="left"/>
      <w:pPr>
        <w:ind w:left="1630" w:hanging="48"/>
      </w:pPr>
      <w:rPr>
        <w:rFonts w:hint="default"/>
      </w:rPr>
    </w:lvl>
    <w:lvl w:ilvl="7" w:tplc="E626F61E">
      <w:numFmt w:val="bullet"/>
      <w:lvlText w:val="•"/>
      <w:lvlJc w:val="left"/>
      <w:pPr>
        <w:ind w:left="1675" w:hanging="48"/>
      </w:pPr>
      <w:rPr>
        <w:rFonts w:hint="default"/>
      </w:rPr>
    </w:lvl>
    <w:lvl w:ilvl="8" w:tplc="65888792">
      <w:numFmt w:val="bullet"/>
      <w:lvlText w:val="•"/>
      <w:lvlJc w:val="left"/>
      <w:pPr>
        <w:ind w:left="1720" w:hanging="48"/>
      </w:pPr>
      <w:rPr>
        <w:rFonts w:hint="default"/>
      </w:rPr>
    </w:lvl>
  </w:abstractNum>
  <w:abstractNum w:abstractNumId="72" w15:restartNumberingAfterBreak="0">
    <w:nsid w:val="5CA55D65"/>
    <w:multiLevelType w:val="hybridMultilevel"/>
    <w:tmpl w:val="7FC644B2"/>
    <w:lvl w:ilvl="0" w:tplc="CE02CAB0">
      <w:start w:val="1"/>
      <w:numFmt w:val="decimal"/>
      <w:lvlText w:val="%1"/>
      <w:lvlJc w:val="left"/>
      <w:pPr>
        <w:ind w:left="212" w:hanging="681"/>
        <w:jc w:val="left"/>
      </w:pPr>
      <w:rPr>
        <w:rFonts w:ascii="Arial" w:eastAsia="Arial" w:hAnsi="Arial" w:cs="Arial" w:hint="default"/>
        <w:color w:val="231F20"/>
        <w:w w:val="99"/>
        <w:sz w:val="19"/>
        <w:szCs w:val="19"/>
      </w:rPr>
    </w:lvl>
    <w:lvl w:ilvl="1" w:tplc="647C46DA">
      <w:numFmt w:val="bullet"/>
      <w:lvlText w:val="•"/>
      <w:lvlJc w:val="left"/>
      <w:pPr>
        <w:ind w:left="1740" w:hanging="681"/>
      </w:pPr>
      <w:rPr>
        <w:rFonts w:hint="default"/>
      </w:rPr>
    </w:lvl>
    <w:lvl w:ilvl="2" w:tplc="8CF2C69C">
      <w:numFmt w:val="bullet"/>
      <w:lvlText w:val="•"/>
      <w:lvlJc w:val="left"/>
      <w:pPr>
        <w:ind w:left="6700" w:hanging="681"/>
      </w:pPr>
      <w:rPr>
        <w:rFonts w:hint="default"/>
      </w:rPr>
    </w:lvl>
    <w:lvl w:ilvl="3" w:tplc="01822274">
      <w:numFmt w:val="bullet"/>
      <w:lvlText w:val="•"/>
      <w:lvlJc w:val="left"/>
      <w:pPr>
        <w:ind w:left="7580" w:hanging="681"/>
      </w:pPr>
      <w:rPr>
        <w:rFonts w:hint="default"/>
      </w:rPr>
    </w:lvl>
    <w:lvl w:ilvl="4" w:tplc="4252BEBC">
      <w:numFmt w:val="bullet"/>
      <w:lvlText w:val="•"/>
      <w:lvlJc w:val="left"/>
      <w:pPr>
        <w:ind w:left="6456" w:hanging="681"/>
      </w:pPr>
      <w:rPr>
        <w:rFonts w:hint="default"/>
      </w:rPr>
    </w:lvl>
    <w:lvl w:ilvl="5" w:tplc="DDEC67C0">
      <w:numFmt w:val="bullet"/>
      <w:lvlText w:val="•"/>
      <w:lvlJc w:val="left"/>
      <w:pPr>
        <w:ind w:left="5333" w:hanging="681"/>
      </w:pPr>
      <w:rPr>
        <w:rFonts w:hint="default"/>
      </w:rPr>
    </w:lvl>
    <w:lvl w:ilvl="6" w:tplc="B5B0A6FE">
      <w:numFmt w:val="bullet"/>
      <w:lvlText w:val="•"/>
      <w:lvlJc w:val="left"/>
      <w:pPr>
        <w:ind w:left="4209" w:hanging="681"/>
      </w:pPr>
      <w:rPr>
        <w:rFonts w:hint="default"/>
      </w:rPr>
    </w:lvl>
    <w:lvl w:ilvl="7" w:tplc="D166BB18">
      <w:numFmt w:val="bullet"/>
      <w:lvlText w:val="•"/>
      <w:lvlJc w:val="left"/>
      <w:pPr>
        <w:ind w:left="3086" w:hanging="681"/>
      </w:pPr>
      <w:rPr>
        <w:rFonts w:hint="default"/>
      </w:rPr>
    </w:lvl>
    <w:lvl w:ilvl="8" w:tplc="FE14CEA6">
      <w:numFmt w:val="bullet"/>
      <w:lvlText w:val="•"/>
      <w:lvlJc w:val="left"/>
      <w:pPr>
        <w:ind w:left="1962" w:hanging="681"/>
      </w:pPr>
      <w:rPr>
        <w:rFonts w:hint="default"/>
      </w:rPr>
    </w:lvl>
  </w:abstractNum>
  <w:abstractNum w:abstractNumId="73" w15:restartNumberingAfterBreak="0">
    <w:nsid w:val="5CC95D09"/>
    <w:multiLevelType w:val="hybridMultilevel"/>
    <w:tmpl w:val="C54ED3BA"/>
    <w:lvl w:ilvl="0" w:tplc="3576364E">
      <w:start w:val="1"/>
      <w:numFmt w:val="lowerLetter"/>
      <w:lvlText w:val="%1)"/>
      <w:lvlJc w:val="left"/>
      <w:pPr>
        <w:ind w:left="997" w:hanging="284"/>
        <w:jc w:val="left"/>
      </w:pPr>
      <w:rPr>
        <w:rFonts w:ascii="Arial" w:eastAsia="Arial" w:hAnsi="Arial" w:cs="Arial" w:hint="default"/>
        <w:b/>
        <w:bCs/>
        <w:color w:val="231F20"/>
        <w:w w:val="97"/>
        <w:sz w:val="19"/>
        <w:szCs w:val="19"/>
      </w:rPr>
    </w:lvl>
    <w:lvl w:ilvl="1" w:tplc="BE7C4448">
      <w:numFmt w:val="bullet"/>
      <w:lvlText w:val="•"/>
      <w:lvlJc w:val="left"/>
      <w:pPr>
        <w:ind w:left="1434" w:hanging="437"/>
      </w:pPr>
      <w:rPr>
        <w:rFonts w:ascii="Arial" w:eastAsia="Arial" w:hAnsi="Arial" w:cs="Arial" w:hint="default"/>
        <w:b/>
        <w:bCs/>
        <w:color w:val="231F20"/>
        <w:w w:val="143"/>
        <w:sz w:val="19"/>
        <w:szCs w:val="19"/>
      </w:rPr>
    </w:lvl>
    <w:lvl w:ilvl="2" w:tplc="EDFEC4B8">
      <w:numFmt w:val="bullet"/>
      <w:lvlText w:val="•"/>
      <w:lvlJc w:val="left"/>
      <w:pPr>
        <w:ind w:left="2416" w:hanging="437"/>
      </w:pPr>
      <w:rPr>
        <w:rFonts w:hint="default"/>
      </w:rPr>
    </w:lvl>
    <w:lvl w:ilvl="3" w:tplc="3E5C9B08">
      <w:numFmt w:val="bullet"/>
      <w:lvlText w:val="•"/>
      <w:lvlJc w:val="left"/>
      <w:pPr>
        <w:ind w:left="3392" w:hanging="437"/>
      </w:pPr>
      <w:rPr>
        <w:rFonts w:hint="default"/>
      </w:rPr>
    </w:lvl>
    <w:lvl w:ilvl="4" w:tplc="E794D550">
      <w:numFmt w:val="bullet"/>
      <w:lvlText w:val="•"/>
      <w:lvlJc w:val="left"/>
      <w:pPr>
        <w:ind w:left="4368" w:hanging="437"/>
      </w:pPr>
      <w:rPr>
        <w:rFonts w:hint="default"/>
      </w:rPr>
    </w:lvl>
    <w:lvl w:ilvl="5" w:tplc="E1181A14">
      <w:numFmt w:val="bullet"/>
      <w:lvlText w:val="•"/>
      <w:lvlJc w:val="left"/>
      <w:pPr>
        <w:ind w:left="5344" w:hanging="437"/>
      </w:pPr>
      <w:rPr>
        <w:rFonts w:hint="default"/>
      </w:rPr>
    </w:lvl>
    <w:lvl w:ilvl="6" w:tplc="F6E66F6E">
      <w:numFmt w:val="bullet"/>
      <w:lvlText w:val="•"/>
      <w:lvlJc w:val="left"/>
      <w:pPr>
        <w:ind w:left="6320" w:hanging="437"/>
      </w:pPr>
      <w:rPr>
        <w:rFonts w:hint="default"/>
      </w:rPr>
    </w:lvl>
    <w:lvl w:ilvl="7" w:tplc="3D88D622">
      <w:numFmt w:val="bullet"/>
      <w:lvlText w:val="•"/>
      <w:lvlJc w:val="left"/>
      <w:pPr>
        <w:ind w:left="7297" w:hanging="437"/>
      </w:pPr>
      <w:rPr>
        <w:rFonts w:hint="default"/>
      </w:rPr>
    </w:lvl>
    <w:lvl w:ilvl="8" w:tplc="634E3BB8">
      <w:numFmt w:val="bullet"/>
      <w:lvlText w:val="•"/>
      <w:lvlJc w:val="left"/>
      <w:pPr>
        <w:ind w:left="8273" w:hanging="437"/>
      </w:pPr>
      <w:rPr>
        <w:rFonts w:hint="default"/>
      </w:rPr>
    </w:lvl>
  </w:abstractNum>
  <w:abstractNum w:abstractNumId="74" w15:restartNumberingAfterBreak="0">
    <w:nsid w:val="5CCF2A74"/>
    <w:multiLevelType w:val="hybridMultilevel"/>
    <w:tmpl w:val="C69245D2"/>
    <w:lvl w:ilvl="0" w:tplc="FF866CBC">
      <w:start w:val="1"/>
      <w:numFmt w:val="lowerLetter"/>
      <w:lvlText w:val="%1)"/>
      <w:lvlJc w:val="left"/>
      <w:pPr>
        <w:ind w:left="899" w:hanging="720"/>
        <w:jc w:val="left"/>
      </w:pPr>
      <w:rPr>
        <w:rFonts w:ascii="Arial" w:eastAsia="Arial" w:hAnsi="Arial" w:cs="Arial" w:hint="default"/>
        <w:b/>
        <w:bCs/>
        <w:color w:val="231F20"/>
        <w:w w:val="97"/>
        <w:sz w:val="19"/>
        <w:szCs w:val="19"/>
      </w:rPr>
    </w:lvl>
    <w:lvl w:ilvl="1" w:tplc="D30C3016">
      <w:numFmt w:val="bullet"/>
      <w:lvlText w:val="•"/>
      <w:lvlJc w:val="left"/>
      <w:pPr>
        <w:ind w:left="1739" w:hanging="720"/>
      </w:pPr>
      <w:rPr>
        <w:rFonts w:hint="default"/>
      </w:rPr>
    </w:lvl>
    <w:lvl w:ilvl="2" w:tplc="0D18B068">
      <w:numFmt w:val="bullet"/>
      <w:lvlText w:val="•"/>
      <w:lvlJc w:val="left"/>
      <w:pPr>
        <w:ind w:left="2579" w:hanging="720"/>
      </w:pPr>
      <w:rPr>
        <w:rFonts w:hint="default"/>
      </w:rPr>
    </w:lvl>
    <w:lvl w:ilvl="3" w:tplc="3B3A95A6">
      <w:numFmt w:val="bullet"/>
      <w:lvlText w:val="•"/>
      <w:lvlJc w:val="left"/>
      <w:pPr>
        <w:ind w:left="3419" w:hanging="720"/>
      </w:pPr>
      <w:rPr>
        <w:rFonts w:hint="default"/>
      </w:rPr>
    </w:lvl>
    <w:lvl w:ilvl="4" w:tplc="94529EDA">
      <w:numFmt w:val="bullet"/>
      <w:lvlText w:val="•"/>
      <w:lvlJc w:val="left"/>
      <w:pPr>
        <w:ind w:left="4259" w:hanging="720"/>
      </w:pPr>
      <w:rPr>
        <w:rFonts w:hint="default"/>
      </w:rPr>
    </w:lvl>
    <w:lvl w:ilvl="5" w:tplc="8500B414">
      <w:numFmt w:val="bullet"/>
      <w:lvlText w:val="•"/>
      <w:lvlJc w:val="left"/>
      <w:pPr>
        <w:ind w:left="5098" w:hanging="720"/>
      </w:pPr>
      <w:rPr>
        <w:rFonts w:hint="default"/>
      </w:rPr>
    </w:lvl>
    <w:lvl w:ilvl="6" w:tplc="E17A9FF6">
      <w:numFmt w:val="bullet"/>
      <w:lvlText w:val="•"/>
      <w:lvlJc w:val="left"/>
      <w:pPr>
        <w:ind w:left="5938" w:hanging="720"/>
      </w:pPr>
      <w:rPr>
        <w:rFonts w:hint="default"/>
      </w:rPr>
    </w:lvl>
    <w:lvl w:ilvl="7" w:tplc="42F8A424">
      <w:numFmt w:val="bullet"/>
      <w:lvlText w:val="•"/>
      <w:lvlJc w:val="left"/>
      <w:pPr>
        <w:ind w:left="6778" w:hanging="720"/>
      </w:pPr>
      <w:rPr>
        <w:rFonts w:hint="default"/>
      </w:rPr>
    </w:lvl>
    <w:lvl w:ilvl="8" w:tplc="6E9494A0">
      <w:numFmt w:val="bullet"/>
      <w:lvlText w:val="•"/>
      <w:lvlJc w:val="left"/>
      <w:pPr>
        <w:ind w:left="7618" w:hanging="720"/>
      </w:pPr>
      <w:rPr>
        <w:rFonts w:hint="default"/>
      </w:rPr>
    </w:lvl>
  </w:abstractNum>
  <w:abstractNum w:abstractNumId="75" w15:restartNumberingAfterBreak="0">
    <w:nsid w:val="5CD34A3A"/>
    <w:multiLevelType w:val="multilevel"/>
    <w:tmpl w:val="1E2CE98C"/>
    <w:lvl w:ilvl="0">
      <w:start w:val="1"/>
      <w:numFmt w:val="decimal"/>
      <w:lvlText w:val="%1"/>
      <w:lvlJc w:val="left"/>
      <w:pPr>
        <w:ind w:left="894" w:hanging="681"/>
        <w:jc w:val="right"/>
      </w:pPr>
      <w:rPr>
        <w:rFonts w:ascii="Palatino" w:eastAsia="Palatino" w:hAnsi="Palatino" w:cs="Palatino" w:hint="default"/>
        <w:b/>
        <w:bCs/>
        <w:color w:val="231F20"/>
        <w:w w:val="111"/>
        <w:sz w:val="24"/>
        <w:szCs w:val="24"/>
      </w:rPr>
    </w:lvl>
    <w:lvl w:ilvl="1">
      <w:start w:val="1"/>
      <w:numFmt w:val="decimal"/>
      <w:lvlText w:val="%1.%2"/>
      <w:lvlJc w:val="left"/>
      <w:pPr>
        <w:ind w:left="213" w:hanging="681"/>
        <w:jc w:val="left"/>
      </w:pPr>
      <w:rPr>
        <w:rFonts w:ascii="Arial" w:eastAsia="Arial" w:hAnsi="Arial" w:cs="Arial" w:hint="default"/>
        <w:color w:val="231F20"/>
        <w:spacing w:val="-2"/>
        <w:w w:val="99"/>
        <w:sz w:val="19"/>
        <w:szCs w:val="19"/>
      </w:rPr>
    </w:lvl>
    <w:lvl w:ilvl="2">
      <w:numFmt w:val="bullet"/>
      <w:lvlText w:val="•"/>
      <w:lvlJc w:val="left"/>
      <w:pPr>
        <w:ind w:left="1320" w:hanging="681"/>
      </w:pPr>
      <w:rPr>
        <w:rFonts w:hint="default"/>
      </w:rPr>
    </w:lvl>
    <w:lvl w:ilvl="3">
      <w:numFmt w:val="bullet"/>
      <w:lvlText w:val="•"/>
      <w:lvlJc w:val="left"/>
      <w:pPr>
        <w:ind w:left="1741" w:hanging="681"/>
      </w:pPr>
      <w:rPr>
        <w:rFonts w:hint="default"/>
      </w:rPr>
    </w:lvl>
    <w:lvl w:ilvl="4">
      <w:numFmt w:val="bullet"/>
      <w:lvlText w:val="•"/>
      <w:lvlJc w:val="left"/>
      <w:pPr>
        <w:ind w:left="2161" w:hanging="681"/>
      </w:pPr>
      <w:rPr>
        <w:rFonts w:hint="default"/>
      </w:rPr>
    </w:lvl>
    <w:lvl w:ilvl="5">
      <w:numFmt w:val="bullet"/>
      <w:lvlText w:val="•"/>
      <w:lvlJc w:val="left"/>
      <w:pPr>
        <w:ind w:left="2582" w:hanging="681"/>
      </w:pPr>
      <w:rPr>
        <w:rFonts w:hint="default"/>
      </w:rPr>
    </w:lvl>
    <w:lvl w:ilvl="6">
      <w:numFmt w:val="bullet"/>
      <w:lvlText w:val="•"/>
      <w:lvlJc w:val="left"/>
      <w:pPr>
        <w:ind w:left="3003" w:hanging="681"/>
      </w:pPr>
      <w:rPr>
        <w:rFonts w:hint="default"/>
      </w:rPr>
    </w:lvl>
    <w:lvl w:ilvl="7">
      <w:numFmt w:val="bullet"/>
      <w:lvlText w:val="•"/>
      <w:lvlJc w:val="left"/>
      <w:pPr>
        <w:ind w:left="3423" w:hanging="681"/>
      </w:pPr>
      <w:rPr>
        <w:rFonts w:hint="default"/>
      </w:rPr>
    </w:lvl>
    <w:lvl w:ilvl="8">
      <w:numFmt w:val="bullet"/>
      <w:lvlText w:val="•"/>
      <w:lvlJc w:val="left"/>
      <w:pPr>
        <w:ind w:left="3844" w:hanging="681"/>
      </w:pPr>
      <w:rPr>
        <w:rFonts w:hint="default"/>
      </w:rPr>
    </w:lvl>
  </w:abstractNum>
  <w:abstractNum w:abstractNumId="76" w15:restartNumberingAfterBreak="0">
    <w:nsid w:val="5DA955E1"/>
    <w:multiLevelType w:val="hybridMultilevel"/>
    <w:tmpl w:val="A442F29A"/>
    <w:lvl w:ilvl="0" w:tplc="952423A6">
      <w:start w:val="1"/>
      <w:numFmt w:val="lowerLetter"/>
      <w:lvlText w:val="%1."/>
      <w:lvlJc w:val="left"/>
      <w:pPr>
        <w:ind w:left="1093" w:hanging="681"/>
        <w:jc w:val="right"/>
      </w:pPr>
      <w:rPr>
        <w:rFonts w:ascii="Arial" w:eastAsia="Arial" w:hAnsi="Arial" w:cs="Arial" w:hint="default"/>
        <w:color w:val="231F20"/>
        <w:w w:val="97"/>
        <w:sz w:val="19"/>
        <w:szCs w:val="19"/>
      </w:rPr>
    </w:lvl>
    <w:lvl w:ilvl="1" w:tplc="E976E22A">
      <w:numFmt w:val="bullet"/>
      <w:lvlText w:val="•"/>
      <w:lvlJc w:val="left"/>
      <w:pPr>
        <w:ind w:left="1515" w:hanging="681"/>
      </w:pPr>
      <w:rPr>
        <w:rFonts w:hint="default"/>
      </w:rPr>
    </w:lvl>
    <w:lvl w:ilvl="2" w:tplc="0AF482F2">
      <w:numFmt w:val="bullet"/>
      <w:lvlText w:val="•"/>
      <w:lvlJc w:val="left"/>
      <w:pPr>
        <w:ind w:left="1931" w:hanging="681"/>
      </w:pPr>
      <w:rPr>
        <w:rFonts w:hint="default"/>
      </w:rPr>
    </w:lvl>
    <w:lvl w:ilvl="3" w:tplc="1FECE5F4">
      <w:numFmt w:val="bullet"/>
      <w:lvlText w:val="•"/>
      <w:lvlJc w:val="left"/>
      <w:pPr>
        <w:ind w:left="2347" w:hanging="681"/>
      </w:pPr>
      <w:rPr>
        <w:rFonts w:hint="default"/>
      </w:rPr>
    </w:lvl>
    <w:lvl w:ilvl="4" w:tplc="67023F10">
      <w:numFmt w:val="bullet"/>
      <w:lvlText w:val="•"/>
      <w:lvlJc w:val="left"/>
      <w:pPr>
        <w:ind w:left="2762" w:hanging="681"/>
      </w:pPr>
      <w:rPr>
        <w:rFonts w:hint="default"/>
      </w:rPr>
    </w:lvl>
    <w:lvl w:ilvl="5" w:tplc="A7F62172">
      <w:numFmt w:val="bullet"/>
      <w:lvlText w:val="•"/>
      <w:lvlJc w:val="left"/>
      <w:pPr>
        <w:ind w:left="3178" w:hanging="681"/>
      </w:pPr>
      <w:rPr>
        <w:rFonts w:hint="default"/>
      </w:rPr>
    </w:lvl>
    <w:lvl w:ilvl="6" w:tplc="52A293B6">
      <w:numFmt w:val="bullet"/>
      <w:lvlText w:val="•"/>
      <w:lvlJc w:val="left"/>
      <w:pPr>
        <w:ind w:left="3594" w:hanging="681"/>
      </w:pPr>
      <w:rPr>
        <w:rFonts w:hint="default"/>
      </w:rPr>
    </w:lvl>
    <w:lvl w:ilvl="7" w:tplc="1108CA0A">
      <w:numFmt w:val="bullet"/>
      <w:lvlText w:val="•"/>
      <w:lvlJc w:val="left"/>
      <w:pPr>
        <w:ind w:left="4009" w:hanging="681"/>
      </w:pPr>
      <w:rPr>
        <w:rFonts w:hint="default"/>
      </w:rPr>
    </w:lvl>
    <w:lvl w:ilvl="8" w:tplc="57780A16">
      <w:numFmt w:val="bullet"/>
      <w:lvlText w:val="•"/>
      <w:lvlJc w:val="left"/>
      <w:pPr>
        <w:ind w:left="4425" w:hanging="681"/>
      </w:pPr>
      <w:rPr>
        <w:rFonts w:hint="default"/>
      </w:rPr>
    </w:lvl>
  </w:abstractNum>
  <w:abstractNum w:abstractNumId="77" w15:restartNumberingAfterBreak="0">
    <w:nsid w:val="605C79AF"/>
    <w:multiLevelType w:val="multilevel"/>
    <w:tmpl w:val="3EEEA14A"/>
    <w:lvl w:ilvl="0">
      <w:start w:val="1"/>
      <w:numFmt w:val="decimal"/>
      <w:lvlText w:val="%1"/>
      <w:lvlJc w:val="left"/>
      <w:pPr>
        <w:ind w:left="1177" w:hanging="681"/>
        <w:jc w:val="left"/>
      </w:pPr>
      <w:rPr>
        <w:rFonts w:hint="default"/>
      </w:rPr>
    </w:lvl>
    <w:lvl w:ilvl="1">
      <w:start w:val="1"/>
      <w:numFmt w:val="decimal"/>
      <w:lvlText w:val="%1.%2"/>
      <w:lvlJc w:val="left"/>
      <w:pPr>
        <w:ind w:left="1177" w:hanging="681"/>
        <w:jc w:val="right"/>
      </w:pPr>
      <w:rPr>
        <w:rFonts w:ascii="Arial" w:eastAsia="Arial" w:hAnsi="Arial" w:cs="Arial" w:hint="default"/>
        <w:color w:val="231F20"/>
        <w:spacing w:val="-2"/>
        <w:w w:val="99"/>
        <w:sz w:val="19"/>
        <w:szCs w:val="19"/>
      </w:rPr>
    </w:lvl>
    <w:lvl w:ilvl="2">
      <w:numFmt w:val="bullet"/>
      <w:lvlText w:val="•"/>
      <w:lvlJc w:val="left"/>
      <w:pPr>
        <w:ind w:left="1929" w:hanging="681"/>
      </w:pPr>
      <w:rPr>
        <w:rFonts w:hint="default"/>
      </w:rPr>
    </w:lvl>
    <w:lvl w:ilvl="3">
      <w:numFmt w:val="bullet"/>
      <w:lvlText w:val="•"/>
      <w:lvlJc w:val="left"/>
      <w:pPr>
        <w:ind w:left="2304" w:hanging="681"/>
      </w:pPr>
      <w:rPr>
        <w:rFonts w:hint="default"/>
      </w:rPr>
    </w:lvl>
    <w:lvl w:ilvl="4">
      <w:numFmt w:val="bullet"/>
      <w:lvlText w:val="•"/>
      <w:lvlJc w:val="left"/>
      <w:pPr>
        <w:ind w:left="2679" w:hanging="681"/>
      </w:pPr>
      <w:rPr>
        <w:rFonts w:hint="default"/>
      </w:rPr>
    </w:lvl>
    <w:lvl w:ilvl="5">
      <w:numFmt w:val="bullet"/>
      <w:lvlText w:val="•"/>
      <w:lvlJc w:val="left"/>
      <w:pPr>
        <w:ind w:left="3054" w:hanging="681"/>
      </w:pPr>
      <w:rPr>
        <w:rFonts w:hint="default"/>
      </w:rPr>
    </w:lvl>
    <w:lvl w:ilvl="6">
      <w:numFmt w:val="bullet"/>
      <w:lvlText w:val="•"/>
      <w:lvlJc w:val="left"/>
      <w:pPr>
        <w:ind w:left="3429" w:hanging="681"/>
      </w:pPr>
      <w:rPr>
        <w:rFonts w:hint="default"/>
      </w:rPr>
    </w:lvl>
    <w:lvl w:ilvl="7">
      <w:numFmt w:val="bullet"/>
      <w:lvlText w:val="•"/>
      <w:lvlJc w:val="left"/>
      <w:pPr>
        <w:ind w:left="3804" w:hanging="681"/>
      </w:pPr>
      <w:rPr>
        <w:rFonts w:hint="default"/>
      </w:rPr>
    </w:lvl>
    <w:lvl w:ilvl="8">
      <w:numFmt w:val="bullet"/>
      <w:lvlText w:val="•"/>
      <w:lvlJc w:val="left"/>
      <w:pPr>
        <w:ind w:left="4179" w:hanging="681"/>
      </w:pPr>
      <w:rPr>
        <w:rFonts w:hint="default"/>
      </w:rPr>
    </w:lvl>
  </w:abstractNum>
  <w:abstractNum w:abstractNumId="78" w15:restartNumberingAfterBreak="0">
    <w:nsid w:val="605E43AF"/>
    <w:multiLevelType w:val="hybridMultilevel"/>
    <w:tmpl w:val="BCF20DE0"/>
    <w:lvl w:ilvl="0" w:tplc="90FEC91C">
      <w:start w:val="1"/>
      <w:numFmt w:val="decimal"/>
      <w:lvlText w:val="%1"/>
      <w:lvlJc w:val="left"/>
      <w:pPr>
        <w:ind w:left="213" w:hanging="681"/>
        <w:jc w:val="left"/>
      </w:pPr>
      <w:rPr>
        <w:rFonts w:ascii="Arial" w:eastAsia="Arial" w:hAnsi="Arial" w:cs="Arial" w:hint="default"/>
        <w:b/>
        <w:bCs/>
        <w:color w:val="231F20"/>
        <w:w w:val="99"/>
        <w:sz w:val="19"/>
        <w:szCs w:val="19"/>
      </w:rPr>
    </w:lvl>
    <w:lvl w:ilvl="1" w:tplc="B77CA292">
      <w:numFmt w:val="bullet"/>
      <w:lvlText w:val="•"/>
      <w:lvlJc w:val="left"/>
      <w:pPr>
        <w:ind w:left="7860" w:hanging="681"/>
      </w:pPr>
      <w:rPr>
        <w:rFonts w:hint="default"/>
      </w:rPr>
    </w:lvl>
    <w:lvl w:ilvl="2" w:tplc="5532B8BE">
      <w:numFmt w:val="bullet"/>
      <w:lvlText w:val="•"/>
      <w:lvlJc w:val="left"/>
      <w:pPr>
        <w:ind w:left="7422" w:hanging="681"/>
      </w:pPr>
      <w:rPr>
        <w:rFonts w:hint="default"/>
      </w:rPr>
    </w:lvl>
    <w:lvl w:ilvl="3" w:tplc="C01A254C">
      <w:numFmt w:val="bullet"/>
      <w:lvlText w:val="•"/>
      <w:lvlJc w:val="left"/>
      <w:pPr>
        <w:ind w:left="6985" w:hanging="681"/>
      </w:pPr>
      <w:rPr>
        <w:rFonts w:hint="default"/>
      </w:rPr>
    </w:lvl>
    <w:lvl w:ilvl="4" w:tplc="45C640C6">
      <w:numFmt w:val="bullet"/>
      <w:lvlText w:val="•"/>
      <w:lvlJc w:val="left"/>
      <w:pPr>
        <w:ind w:left="6548" w:hanging="681"/>
      </w:pPr>
      <w:rPr>
        <w:rFonts w:hint="default"/>
      </w:rPr>
    </w:lvl>
    <w:lvl w:ilvl="5" w:tplc="4F3E8758">
      <w:numFmt w:val="bullet"/>
      <w:lvlText w:val="•"/>
      <w:lvlJc w:val="left"/>
      <w:pPr>
        <w:ind w:left="6111" w:hanging="681"/>
      </w:pPr>
      <w:rPr>
        <w:rFonts w:hint="default"/>
      </w:rPr>
    </w:lvl>
    <w:lvl w:ilvl="6" w:tplc="DC0E8CEA">
      <w:numFmt w:val="bullet"/>
      <w:lvlText w:val="•"/>
      <w:lvlJc w:val="left"/>
      <w:pPr>
        <w:ind w:left="5674" w:hanging="681"/>
      </w:pPr>
      <w:rPr>
        <w:rFonts w:hint="default"/>
      </w:rPr>
    </w:lvl>
    <w:lvl w:ilvl="7" w:tplc="5C38583A">
      <w:numFmt w:val="bullet"/>
      <w:lvlText w:val="•"/>
      <w:lvlJc w:val="left"/>
      <w:pPr>
        <w:ind w:left="5237" w:hanging="681"/>
      </w:pPr>
      <w:rPr>
        <w:rFonts w:hint="default"/>
      </w:rPr>
    </w:lvl>
    <w:lvl w:ilvl="8" w:tplc="3EDCF67A">
      <w:numFmt w:val="bullet"/>
      <w:lvlText w:val="•"/>
      <w:lvlJc w:val="left"/>
      <w:pPr>
        <w:ind w:left="4799" w:hanging="681"/>
      </w:pPr>
      <w:rPr>
        <w:rFonts w:hint="default"/>
      </w:rPr>
    </w:lvl>
  </w:abstractNum>
  <w:abstractNum w:abstractNumId="79" w15:restartNumberingAfterBreak="0">
    <w:nsid w:val="607D69EE"/>
    <w:multiLevelType w:val="multilevel"/>
    <w:tmpl w:val="126C233C"/>
    <w:lvl w:ilvl="0">
      <w:start w:val="5"/>
      <w:numFmt w:val="decimal"/>
      <w:lvlText w:val="%1."/>
      <w:lvlJc w:val="left"/>
      <w:pPr>
        <w:ind w:left="895" w:hanging="681"/>
        <w:jc w:val="right"/>
      </w:pPr>
      <w:rPr>
        <w:rFonts w:ascii="Arial" w:eastAsia="Arial" w:hAnsi="Arial" w:cs="Arial" w:hint="default"/>
        <w:b/>
        <w:bCs/>
        <w:color w:val="231F20"/>
        <w:spacing w:val="-3"/>
        <w:w w:val="99"/>
        <w:sz w:val="19"/>
        <w:szCs w:val="19"/>
      </w:rPr>
    </w:lvl>
    <w:lvl w:ilvl="1">
      <w:start w:val="1"/>
      <w:numFmt w:val="decimal"/>
      <w:lvlText w:val="%1.%2"/>
      <w:lvlJc w:val="left"/>
      <w:pPr>
        <w:ind w:left="582" w:hanging="367"/>
        <w:jc w:val="left"/>
      </w:pPr>
      <w:rPr>
        <w:rFonts w:ascii="Arial" w:eastAsia="Arial" w:hAnsi="Arial" w:cs="Arial" w:hint="default"/>
        <w:b/>
        <w:bCs/>
        <w:color w:val="231F20"/>
        <w:spacing w:val="-3"/>
        <w:w w:val="99"/>
        <w:sz w:val="19"/>
        <w:szCs w:val="19"/>
      </w:rPr>
    </w:lvl>
    <w:lvl w:ilvl="2">
      <w:start w:val="1"/>
      <w:numFmt w:val="decimal"/>
      <w:lvlText w:val="%1.%2.%3"/>
      <w:lvlJc w:val="left"/>
      <w:pPr>
        <w:ind w:left="898" w:hanging="681"/>
        <w:jc w:val="left"/>
      </w:pPr>
      <w:rPr>
        <w:rFonts w:ascii="Arial" w:eastAsia="Arial" w:hAnsi="Arial" w:cs="Arial" w:hint="default"/>
        <w:b/>
        <w:bCs/>
        <w:color w:val="231F20"/>
        <w:spacing w:val="-3"/>
        <w:w w:val="99"/>
        <w:sz w:val="19"/>
        <w:szCs w:val="19"/>
      </w:rPr>
    </w:lvl>
    <w:lvl w:ilvl="3">
      <w:numFmt w:val="bullet"/>
      <w:lvlText w:val="•"/>
      <w:lvlJc w:val="left"/>
      <w:pPr>
        <w:ind w:left="6740" w:hanging="681"/>
      </w:pPr>
      <w:rPr>
        <w:rFonts w:hint="default"/>
      </w:rPr>
    </w:lvl>
    <w:lvl w:ilvl="4">
      <w:numFmt w:val="bullet"/>
      <w:lvlText w:val="•"/>
      <w:lvlJc w:val="left"/>
      <w:pPr>
        <w:ind w:left="7237" w:hanging="681"/>
      </w:pPr>
      <w:rPr>
        <w:rFonts w:hint="default"/>
      </w:rPr>
    </w:lvl>
    <w:lvl w:ilvl="5">
      <w:numFmt w:val="bullet"/>
      <w:lvlText w:val="•"/>
      <w:lvlJc w:val="left"/>
      <w:pPr>
        <w:ind w:left="7735" w:hanging="681"/>
      </w:pPr>
      <w:rPr>
        <w:rFonts w:hint="default"/>
      </w:rPr>
    </w:lvl>
    <w:lvl w:ilvl="6">
      <w:numFmt w:val="bullet"/>
      <w:lvlText w:val="•"/>
      <w:lvlJc w:val="left"/>
      <w:pPr>
        <w:ind w:left="8233" w:hanging="681"/>
      </w:pPr>
      <w:rPr>
        <w:rFonts w:hint="default"/>
      </w:rPr>
    </w:lvl>
    <w:lvl w:ilvl="7">
      <w:numFmt w:val="bullet"/>
      <w:lvlText w:val="•"/>
      <w:lvlJc w:val="left"/>
      <w:pPr>
        <w:ind w:left="8731" w:hanging="681"/>
      </w:pPr>
      <w:rPr>
        <w:rFonts w:hint="default"/>
      </w:rPr>
    </w:lvl>
    <w:lvl w:ilvl="8">
      <w:numFmt w:val="bullet"/>
      <w:lvlText w:val="•"/>
      <w:lvlJc w:val="left"/>
      <w:pPr>
        <w:ind w:left="9229" w:hanging="681"/>
      </w:pPr>
      <w:rPr>
        <w:rFonts w:hint="default"/>
      </w:rPr>
    </w:lvl>
  </w:abstractNum>
  <w:abstractNum w:abstractNumId="80" w15:restartNumberingAfterBreak="0">
    <w:nsid w:val="66BC00CA"/>
    <w:multiLevelType w:val="hybridMultilevel"/>
    <w:tmpl w:val="E64C8F6A"/>
    <w:lvl w:ilvl="0" w:tplc="8178701A">
      <w:numFmt w:val="bullet"/>
      <w:lvlText w:val="-"/>
      <w:lvlJc w:val="left"/>
      <w:pPr>
        <w:ind w:left="783" w:hanging="567"/>
      </w:pPr>
      <w:rPr>
        <w:rFonts w:hint="default"/>
        <w:w w:val="116"/>
      </w:rPr>
    </w:lvl>
    <w:lvl w:ilvl="1" w:tplc="1C94C5FA">
      <w:numFmt w:val="bullet"/>
      <w:lvlText w:val="-"/>
      <w:lvlJc w:val="left"/>
      <w:pPr>
        <w:ind w:left="1064" w:hanging="567"/>
      </w:pPr>
      <w:rPr>
        <w:rFonts w:ascii="Arial" w:eastAsia="Arial" w:hAnsi="Arial" w:cs="Arial" w:hint="default"/>
        <w:color w:val="231F20"/>
        <w:w w:val="116"/>
        <w:sz w:val="19"/>
        <w:szCs w:val="19"/>
      </w:rPr>
    </w:lvl>
    <w:lvl w:ilvl="2" w:tplc="940284CA">
      <w:numFmt w:val="bullet"/>
      <w:lvlText w:val="•"/>
      <w:lvlJc w:val="left"/>
      <w:pPr>
        <w:ind w:left="1463" w:hanging="567"/>
      </w:pPr>
      <w:rPr>
        <w:rFonts w:hint="default"/>
      </w:rPr>
    </w:lvl>
    <w:lvl w:ilvl="3" w:tplc="BA666BF6">
      <w:numFmt w:val="bullet"/>
      <w:lvlText w:val="•"/>
      <w:lvlJc w:val="left"/>
      <w:pPr>
        <w:ind w:left="1866" w:hanging="567"/>
      </w:pPr>
      <w:rPr>
        <w:rFonts w:hint="default"/>
      </w:rPr>
    </w:lvl>
    <w:lvl w:ilvl="4" w:tplc="52701C0E">
      <w:numFmt w:val="bullet"/>
      <w:lvlText w:val="•"/>
      <w:lvlJc w:val="left"/>
      <w:pPr>
        <w:ind w:left="2269" w:hanging="567"/>
      </w:pPr>
      <w:rPr>
        <w:rFonts w:hint="default"/>
      </w:rPr>
    </w:lvl>
    <w:lvl w:ilvl="5" w:tplc="AA3A1DE6">
      <w:numFmt w:val="bullet"/>
      <w:lvlText w:val="•"/>
      <w:lvlJc w:val="left"/>
      <w:pPr>
        <w:ind w:left="2672" w:hanging="567"/>
      </w:pPr>
      <w:rPr>
        <w:rFonts w:hint="default"/>
      </w:rPr>
    </w:lvl>
    <w:lvl w:ilvl="6" w:tplc="5E7C3D8C">
      <w:numFmt w:val="bullet"/>
      <w:lvlText w:val="•"/>
      <w:lvlJc w:val="left"/>
      <w:pPr>
        <w:ind w:left="3075" w:hanging="567"/>
      </w:pPr>
      <w:rPr>
        <w:rFonts w:hint="default"/>
      </w:rPr>
    </w:lvl>
    <w:lvl w:ilvl="7" w:tplc="6EAE79E2">
      <w:numFmt w:val="bullet"/>
      <w:lvlText w:val="•"/>
      <w:lvlJc w:val="left"/>
      <w:pPr>
        <w:ind w:left="3478" w:hanging="567"/>
      </w:pPr>
      <w:rPr>
        <w:rFonts w:hint="default"/>
      </w:rPr>
    </w:lvl>
    <w:lvl w:ilvl="8" w:tplc="65B2C358">
      <w:numFmt w:val="bullet"/>
      <w:lvlText w:val="•"/>
      <w:lvlJc w:val="left"/>
      <w:pPr>
        <w:ind w:left="3881" w:hanging="567"/>
      </w:pPr>
      <w:rPr>
        <w:rFonts w:hint="default"/>
      </w:rPr>
    </w:lvl>
  </w:abstractNum>
  <w:abstractNum w:abstractNumId="81" w15:restartNumberingAfterBreak="0">
    <w:nsid w:val="697279E3"/>
    <w:multiLevelType w:val="multilevel"/>
    <w:tmpl w:val="1C229E62"/>
    <w:lvl w:ilvl="0">
      <w:start w:val="1"/>
      <w:numFmt w:val="decimal"/>
      <w:lvlText w:val="%1"/>
      <w:lvlJc w:val="left"/>
      <w:pPr>
        <w:ind w:left="214" w:hanging="681"/>
        <w:jc w:val="left"/>
      </w:pPr>
      <w:rPr>
        <w:rFonts w:hint="default"/>
      </w:rPr>
    </w:lvl>
    <w:lvl w:ilvl="1">
      <w:start w:val="1"/>
      <w:numFmt w:val="decimal"/>
      <w:lvlText w:val="%1.%2"/>
      <w:lvlJc w:val="left"/>
      <w:pPr>
        <w:ind w:left="214" w:hanging="681"/>
        <w:jc w:val="left"/>
      </w:pPr>
      <w:rPr>
        <w:rFonts w:ascii="Arial" w:eastAsia="Arial" w:hAnsi="Arial" w:cs="Arial" w:hint="default"/>
        <w:color w:val="231F20"/>
        <w:w w:val="99"/>
        <w:sz w:val="19"/>
        <w:szCs w:val="19"/>
      </w:rPr>
    </w:lvl>
    <w:lvl w:ilvl="2">
      <w:start w:val="1"/>
      <w:numFmt w:val="decimal"/>
      <w:lvlText w:val="%3."/>
      <w:lvlJc w:val="left"/>
      <w:pPr>
        <w:ind w:left="1177" w:hanging="681"/>
        <w:jc w:val="right"/>
      </w:pPr>
      <w:rPr>
        <w:rFonts w:ascii="Arial" w:eastAsia="Arial" w:hAnsi="Arial" w:cs="Arial" w:hint="default"/>
        <w:b/>
        <w:bCs/>
        <w:color w:val="231F20"/>
        <w:spacing w:val="-22"/>
        <w:w w:val="96"/>
        <w:sz w:val="19"/>
        <w:szCs w:val="19"/>
      </w:rPr>
    </w:lvl>
    <w:lvl w:ilvl="3">
      <w:start w:val="1"/>
      <w:numFmt w:val="decimal"/>
      <w:lvlText w:val="%3.%4"/>
      <w:lvlJc w:val="left"/>
      <w:pPr>
        <w:ind w:left="497" w:hanging="681"/>
        <w:jc w:val="right"/>
      </w:pPr>
      <w:rPr>
        <w:rFonts w:ascii="Arial" w:eastAsia="Arial" w:hAnsi="Arial" w:cs="Arial" w:hint="default"/>
        <w:color w:val="231F20"/>
        <w:w w:val="99"/>
        <w:sz w:val="19"/>
        <w:szCs w:val="19"/>
      </w:rPr>
    </w:lvl>
    <w:lvl w:ilvl="4">
      <w:numFmt w:val="bullet"/>
      <w:lvlText w:val="•"/>
      <w:lvlJc w:val="left"/>
      <w:pPr>
        <w:ind w:left="2056" w:hanging="681"/>
      </w:pPr>
      <w:rPr>
        <w:rFonts w:hint="default"/>
      </w:rPr>
    </w:lvl>
    <w:lvl w:ilvl="5">
      <w:numFmt w:val="bullet"/>
      <w:lvlText w:val="•"/>
      <w:lvlJc w:val="left"/>
      <w:pPr>
        <w:ind w:left="2494" w:hanging="681"/>
      </w:pPr>
      <w:rPr>
        <w:rFonts w:hint="default"/>
      </w:rPr>
    </w:lvl>
    <w:lvl w:ilvl="6">
      <w:numFmt w:val="bullet"/>
      <w:lvlText w:val="•"/>
      <w:lvlJc w:val="left"/>
      <w:pPr>
        <w:ind w:left="2932" w:hanging="681"/>
      </w:pPr>
      <w:rPr>
        <w:rFonts w:hint="default"/>
      </w:rPr>
    </w:lvl>
    <w:lvl w:ilvl="7">
      <w:numFmt w:val="bullet"/>
      <w:lvlText w:val="•"/>
      <w:lvlJc w:val="left"/>
      <w:pPr>
        <w:ind w:left="3370" w:hanging="681"/>
      </w:pPr>
      <w:rPr>
        <w:rFonts w:hint="default"/>
      </w:rPr>
    </w:lvl>
    <w:lvl w:ilvl="8">
      <w:numFmt w:val="bullet"/>
      <w:lvlText w:val="•"/>
      <w:lvlJc w:val="left"/>
      <w:pPr>
        <w:ind w:left="3808" w:hanging="681"/>
      </w:pPr>
      <w:rPr>
        <w:rFonts w:hint="default"/>
      </w:rPr>
    </w:lvl>
  </w:abstractNum>
  <w:abstractNum w:abstractNumId="82" w15:restartNumberingAfterBreak="0">
    <w:nsid w:val="6AF21343"/>
    <w:multiLevelType w:val="multilevel"/>
    <w:tmpl w:val="9520516C"/>
    <w:lvl w:ilvl="0">
      <w:start w:val="1"/>
      <w:numFmt w:val="decimal"/>
      <w:lvlText w:val="%1"/>
      <w:lvlJc w:val="left"/>
      <w:pPr>
        <w:ind w:left="934" w:hanging="720"/>
        <w:jc w:val="right"/>
      </w:pPr>
      <w:rPr>
        <w:rFonts w:ascii="Arial" w:eastAsia="Arial" w:hAnsi="Arial" w:cs="Arial" w:hint="default"/>
        <w:b/>
        <w:bCs/>
        <w:color w:val="231F20"/>
        <w:w w:val="99"/>
        <w:sz w:val="17"/>
        <w:szCs w:val="17"/>
      </w:rPr>
    </w:lvl>
    <w:lvl w:ilvl="1">
      <w:start w:val="1"/>
      <w:numFmt w:val="decimal"/>
      <w:lvlText w:val="%1.%2"/>
      <w:lvlJc w:val="left"/>
      <w:pPr>
        <w:ind w:left="214" w:hanging="720"/>
        <w:jc w:val="left"/>
      </w:pPr>
      <w:rPr>
        <w:rFonts w:ascii="Arial" w:eastAsia="Arial" w:hAnsi="Arial" w:cs="Arial" w:hint="default"/>
        <w:color w:val="231F20"/>
        <w:w w:val="99"/>
        <w:sz w:val="17"/>
        <w:szCs w:val="17"/>
      </w:rPr>
    </w:lvl>
    <w:lvl w:ilvl="2">
      <w:numFmt w:val="bullet"/>
      <w:lvlText w:val="•"/>
      <w:lvlJc w:val="left"/>
      <w:pPr>
        <w:ind w:left="1217" w:hanging="437"/>
      </w:pPr>
      <w:rPr>
        <w:rFonts w:ascii="Arial" w:eastAsia="Arial" w:hAnsi="Arial" w:cs="Arial" w:hint="default"/>
        <w:color w:val="231F20"/>
        <w:w w:val="142"/>
        <w:position w:val="-2"/>
        <w:sz w:val="24"/>
        <w:szCs w:val="24"/>
      </w:rPr>
    </w:lvl>
    <w:lvl w:ilvl="3">
      <w:numFmt w:val="bullet"/>
      <w:lvlText w:val="•"/>
      <w:lvlJc w:val="left"/>
      <w:pPr>
        <w:ind w:left="940" w:hanging="437"/>
      </w:pPr>
      <w:rPr>
        <w:rFonts w:hint="default"/>
      </w:rPr>
    </w:lvl>
    <w:lvl w:ilvl="4">
      <w:numFmt w:val="bullet"/>
      <w:lvlText w:val="•"/>
      <w:lvlJc w:val="left"/>
      <w:pPr>
        <w:ind w:left="1220" w:hanging="437"/>
      </w:pPr>
      <w:rPr>
        <w:rFonts w:hint="default"/>
      </w:rPr>
    </w:lvl>
    <w:lvl w:ilvl="5">
      <w:numFmt w:val="bullet"/>
      <w:lvlText w:val="•"/>
      <w:lvlJc w:val="left"/>
      <w:pPr>
        <w:ind w:left="2720" w:hanging="437"/>
      </w:pPr>
      <w:rPr>
        <w:rFonts w:hint="default"/>
      </w:rPr>
    </w:lvl>
    <w:lvl w:ilvl="6">
      <w:numFmt w:val="bullet"/>
      <w:lvlText w:val="•"/>
      <w:lvlJc w:val="left"/>
      <w:pPr>
        <w:ind w:left="4221" w:hanging="437"/>
      </w:pPr>
      <w:rPr>
        <w:rFonts w:hint="default"/>
      </w:rPr>
    </w:lvl>
    <w:lvl w:ilvl="7">
      <w:numFmt w:val="bullet"/>
      <w:lvlText w:val="•"/>
      <w:lvlJc w:val="left"/>
      <w:pPr>
        <w:ind w:left="5722" w:hanging="437"/>
      </w:pPr>
      <w:rPr>
        <w:rFonts w:hint="default"/>
      </w:rPr>
    </w:lvl>
    <w:lvl w:ilvl="8">
      <w:numFmt w:val="bullet"/>
      <w:lvlText w:val="•"/>
      <w:lvlJc w:val="left"/>
      <w:pPr>
        <w:ind w:left="7223" w:hanging="437"/>
      </w:pPr>
      <w:rPr>
        <w:rFonts w:hint="default"/>
      </w:rPr>
    </w:lvl>
  </w:abstractNum>
  <w:abstractNum w:abstractNumId="83" w15:restartNumberingAfterBreak="0">
    <w:nsid w:val="6B12724B"/>
    <w:multiLevelType w:val="hybridMultilevel"/>
    <w:tmpl w:val="14D0B5A6"/>
    <w:lvl w:ilvl="0" w:tplc="41466AFC">
      <w:start w:val="1"/>
      <w:numFmt w:val="lowerLetter"/>
      <w:lvlText w:val="%1)"/>
      <w:lvlJc w:val="left"/>
      <w:pPr>
        <w:ind w:left="521" w:hanging="284"/>
        <w:jc w:val="left"/>
      </w:pPr>
      <w:rPr>
        <w:rFonts w:ascii="Arial" w:eastAsia="Arial" w:hAnsi="Arial" w:cs="Arial" w:hint="default"/>
        <w:b/>
        <w:bCs/>
        <w:color w:val="231F20"/>
        <w:w w:val="97"/>
        <w:sz w:val="19"/>
        <w:szCs w:val="19"/>
      </w:rPr>
    </w:lvl>
    <w:lvl w:ilvl="1" w:tplc="D62E5406">
      <w:numFmt w:val="bullet"/>
      <w:lvlText w:val="•"/>
      <w:lvlJc w:val="left"/>
      <w:pPr>
        <w:ind w:left="1403" w:hanging="284"/>
      </w:pPr>
      <w:rPr>
        <w:rFonts w:hint="default"/>
      </w:rPr>
    </w:lvl>
    <w:lvl w:ilvl="2" w:tplc="E3F84400">
      <w:numFmt w:val="bullet"/>
      <w:lvlText w:val="•"/>
      <w:lvlJc w:val="left"/>
      <w:pPr>
        <w:ind w:left="2286" w:hanging="284"/>
      </w:pPr>
      <w:rPr>
        <w:rFonts w:hint="default"/>
      </w:rPr>
    </w:lvl>
    <w:lvl w:ilvl="3" w:tplc="1B561D98">
      <w:numFmt w:val="bullet"/>
      <w:lvlText w:val="•"/>
      <w:lvlJc w:val="left"/>
      <w:pPr>
        <w:ind w:left="3170" w:hanging="284"/>
      </w:pPr>
      <w:rPr>
        <w:rFonts w:hint="default"/>
      </w:rPr>
    </w:lvl>
    <w:lvl w:ilvl="4" w:tplc="9514CB1A">
      <w:numFmt w:val="bullet"/>
      <w:lvlText w:val="•"/>
      <w:lvlJc w:val="left"/>
      <w:pPr>
        <w:ind w:left="4053" w:hanging="284"/>
      </w:pPr>
      <w:rPr>
        <w:rFonts w:hint="default"/>
      </w:rPr>
    </w:lvl>
    <w:lvl w:ilvl="5" w:tplc="40B4B20E">
      <w:numFmt w:val="bullet"/>
      <w:lvlText w:val="•"/>
      <w:lvlJc w:val="left"/>
      <w:pPr>
        <w:ind w:left="4937" w:hanging="284"/>
      </w:pPr>
      <w:rPr>
        <w:rFonts w:hint="default"/>
      </w:rPr>
    </w:lvl>
    <w:lvl w:ilvl="6" w:tplc="6C50A266">
      <w:numFmt w:val="bullet"/>
      <w:lvlText w:val="•"/>
      <w:lvlJc w:val="left"/>
      <w:pPr>
        <w:ind w:left="5820" w:hanging="284"/>
      </w:pPr>
      <w:rPr>
        <w:rFonts w:hint="default"/>
      </w:rPr>
    </w:lvl>
    <w:lvl w:ilvl="7" w:tplc="C7E0590A">
      <w:numFmt w:val="bullet"/>
      <w:lvlText w:val="•"/>
      <w:lvlJc w:val="left"/>
      <w:pPr>
        <w:ind w:left="6704" w:hanging="284"/>
      </w:pPr>
      <w:rPr>
        <w:rFonts w:hint="default"/>
      </w:rPr>
    </w:lvl>
    <w:lvl w:ilvl="8" w:tplc="68504382">
      <w:numFmt w:val="bullet"/>
      <w:lvlText w:val="•"/>
      <w:lvlJc w:val="left"/>
      <w:pPr>
        <w:ind w:left="7587" w:hanging="284"/>
      </w:pPr>
      <w:rPr>
        <w:rFonts w:hint="default"/>
      </w:rPr>
    </w:lvl>
  </w:abstractNum>
  <w:abstractNum w:abstractNumId="84" w15:restartNumberingAfterBreak="0">
    <w:nsid w:val="6BA561E7"/>
    <w:multiLevelType w:val="multilevel"/>
    <w:tmpl w:val="0E7026F4"/>
    <w:lvl w:ilvl="0">
      <w:start w:val="2"/>
      <w:numFmt w:val="decimal"/>
      <w:lvlText w:val="%1"/>
      <w:lvlJc w:val="left"/>
      <w:pPr>
        <w:ind w:left="936" w:hanging="720"/>
        <w:jc w:val="left"/>
      </w:pPr>
      <w:rPr>
        <w:rFonts w:hint="default"/>
      </w:rPr>
    </w:lvl>
    <w:lvl w:ilvl="1">
      <w:start w:val="4"/>
      <w:numFmt w:val="decimal"/>
      <w:lvlText w:val="%1.%2"/>
      <w:lvlJc w:val="left"/>
      <w:pPr>
        <w:ind w:left="936" w:hanging="720"/>
        <w:jc w:val="left"/>
      </w:pPr>
      <w:rPr>
        <w:rFonts w:ascii="Arial" w:eastAsia="Arial" w:hAnsi="Arial" w:cs="Arial" w:hint="default"/>
        <w:color w:val="231F20"/>
        <w:w w:val="99"/>
        <w:sz w:val="17"/>
        <w:szCs w:val="17"/>
      </w:rPr>
    </w:lvl>
    <w:lvl w:ilvl="2">
      <w:numFmt w:val="bullet"/>
      <w:lvlText w:val="•"/>
      <w:lvlJc w:val="left"/>
      <w:pPr>
        <w:ind w:left="2797" w:hanging="720"/>
      </w:pPr>
      <w:rPr>
        <w:rFonts w:hint="default"/>
      </w:rPr>
    </w:lvl>
    <w:lvl w:ilvl="3">
      <w:numFmt w:val="bullet"/>
      <w:lvlText w:val="•"/>
      <w:lvlJc w:val="left"/>
      <w:pPr>
        <w:ind w:left="3725" w:hanging="720"/>
      </w:pPr>
      <w:rPr>
        <w:rFonts w:hint="default"/>
      </w:rPr>
    </w:lvl>
    <w:lvl w:ilvl="4">
      <w:numFmt w:val="bullet"/>
      <w:lvlText w:val="•"/>
      <w:lvlJc w:val="left"/>
      <w:pPr>
        <w:ind w:left="4654" w:hanging="720"/>
      </w:pPr>
      <w:rPr>
        <w:rFonts w:hint="default"/>
      </w:rPr>
    </w:lvl>
    <w:lvl w:ilvl="5">
      <w:numFmt w:val="bullet"/>
      <w:lvlText w:val="•"/>
      <w:lvlJc w:val="left"/>
      <w:pPr>
        <w:ind w:left="5582" w:hanging="720"/>
      </w:pPr>
      <w:rPr>
        <w:rFonts w:hint="default"/>
      </w:rPr>
    </w:lvl>
    <w:lvl w:ilvl="6">
      <w:numFmt w:val="bullet"/>
      <w:lvlText w:val="•"/>
      <w:lvlJc w:val="left"/>
      <w:pPr>
        <w:ind w:left="6511" w:hanging="720"/>
      </w:pPr>
      <w:rPr>
        <w:rFonts w:hint="default"/>
      </w:rPr>
    </w:lvl>
    <w:lvl w:ilvl="7">
      <w:numFmt w:val="bullet"/>
      <w:lvlText w:val="•"/>
      <w:lvlJc w:val="left"/>
      <w:pPr>
        <w:ind w:left="7439" w:hanging="720"/>
      </w:pPr>
      <w:rPr>
        <w:rFonts w:hint="default"/>
      </w:rPr>
    </w:lvl>
    <w:lvl w:ilvl="8">
      <w:numFmt w:val="bullet"/>
      <w:lvlText w:val="•"/>
      <w:lvlJc w:val="left"/>
      <w:pPr>
        <w:ind w:left="8368" w:hanging="720"/>
      </w:pPr>
      <w:rPr>
        <w:rFonts w:hint="default"/>
      </w:rPr>
    </w:lvl>
  </w:abstractNum>
  <w:abstractNum w:abstractNumId="85" w15:restartNumberingAfterBreak="0">
    <w:nsid w:val="6E271A49"/>
    <w:multiLevelType w:val="hybridMultilevel"/>
    <w:tmpl w:val="3B22DFB2"/>
    <w:lvl w:ilvl="0" w:tplc="42F66226">
      <w:start w:val="1"/>
      <w:numFmt w:val="lowerRoman"/>
      <w:lvlText w:val="(%1)"/>
      <w:lvlJc w:val="left"/>
      <w:pPr>
        <w:ind w:left="894" w:hanging="681"/>
        <w:jc w:val="left"/>
      </w:pPr>
      <w:rPr>
        <w:rFonts w:ascii="Arial" w:eastAsia="Arial" w:hAnsi="Arial" w:cs="Arial" w:hint="default"/>
        <w:color w:val="231F20"/>
        <w:spacing w:val="-2"/>
        <w:w w:val="77"/>
        <w:sz w:val="19"/>
        <w:szCs w:val="19"/>
      </w:rPr>
    </w:lvl>
    <w:lvl w:ilvl="1" w:tplc="D33AD89A">
      <w:numFmt w:val="bullet"/>
      <w:lvlText w:val="•"/>
      <w:lvlJc w:val="left"/>
      <w:pPr>
        <w:ind w:left="1344" w:hanging="681"/>
      </w:pPr>
      <w:rPr>
        <w:rFonts w:hint="default"/>
      </w:rPr>
    </w:lvl>
    <w:lvl w:ilvl="2" w:tplc="094281DE">
      <w:numFmt w:val="bullet"/>
      <w:lvlText w:val="•"/>
      <w:lvlJc w:val="left"/>
      <w:pPr>
        <w:ind w:left="1788" w:hanging="681"/>
      </w:pPr>
      <w:rPr>
        <w:rFonts w:hint="default"/>
      </w:rPr>
    </w:lvl>
    <w:lvl w:ilvl="3" w:tplc="A51CCD86">
      <w:numFmt w:val="bullet"/>
      <w:lvlText w:val="•"/>
      <w:lvlJc w:val="left"/>
      <w:pPr>
        <w:ind w:left="2232" w:hanging="681"/>
      </w:pPr>
      <w:rPr>
        <w:rFonts w:hint="default"/>
      </w:rPr>
    </w:lvl>
    <w:lvl w:ilvl="4" w:tplc="28D27232">
      <w:numFmt w:val="bullet"/>
      <w:lvlText w:val="•"/>
      <w:lvlJc w:val="left"/>
      <w:pPr>
        <w:ind w:left="2676" w:hanging="681"/>
      </w:pPr>
      <w:rPr>
        <w:rFonts w:hint="default"/>
      </w:rPr>
    </w:lvl>
    <w:lvl w:ilvl="5" w:tplc="5F18847A">
      <w:numFmt w:val="bullet"/>
      <w:lvlText w:val="•"/>
      <w:lvlJc w:val="left"/>
      <w:pPr>
        <w:ind w:left="3120" w:hanging="681"/>
      </w:pPr>
      <w:rPr>
        <w:rFonts w:hint="default"/>
      </w:rPr>
    </w:lvl>
    <w:lvl w:ilvl="6" w:tplc="AEF47B20">
      <w:numFmt w:val="bullet"/>
      <w:lvlText w:val="•"/>
      <w:lvlJc w:val="left"/>
      <w:pPr>
        <w:ind w:left="3564" w:hanging="681"/>
      </w:pPr>
      <w:rPr>
        <w:rFonts w:hint="default"/>
      </w:rPr>
    </w:lvl>
    <w:lvl w:ilvl="7" w:tplc="07A6D980">
      <w:numFmt w:val="bullet"/>
      <w:lvlText w:val="•"/>
      <w:lvlJc w:val="left"/>
      <w:pPr>
        <w:ind w:left="4008" w:hanging="681"/>
      </w:pPr>
      <w:rPr>
        <w:rFonts w:hint="default"/>
      </w:rPr>
    </w:lvl>
    <w:lvl w:ilvl="8" w:tplc="8A4E73EA">
      <w:numFmt w:val="bullet"/>
      <w:lvlText w:val="•"/>
      <w:lvlJc w:val="left"/>
      <w:pPr>
        <w:ind w:left="4452" w:hanging="681"/>
      </w:pPr>
      <w:rPr>
        <w:rFonts w:hint="default"/>
      </w:rPr>
    </w:lvl>
  </w:abstractNum>
  <w:abstractNum w:abstractNumId="86" w15:restartNumberingAfterBreak="0">
    <w:nsid w:val="72224382"/>
    <w:multiLevelType w:val="hybridMultilevel"/>
    <w:tmpl w:val="0ADC0EB0"/>
    <w:lvl w:ilvl="0" w:tplc="EF18F022">
      <w:start w:val="1"/>
      <w:numFmt w:val="decimal"/>
      <w:lvlText w:val="%1."/>
      <w:lvlJc w:val="left"/>
      <w:pPr>
        <w:ind w:left="1093" w:hanging="681"/>
        <w:jc w:val="right"/>
      </w:pPr>
      <w:rPr>
        <w:rFonts w:ascii="Arial" w:eastAsia="Arial" w:hAnsi="Arial" w:cs="Arial" w:hint="default"/>
        <w:color w:val="231F20"/>
        <w:w w:val="99"/>
        <w:sz w:val="19"/>
        <w:szCs w:val="19"/>
      </w:rPr>
    </w:lvl>
    <w:lvl w:ilvl="1" w:tplc="0EEE3898">
      <w:numFmt w:val="bullet"/>
      <w:lvlText w:val="•"/>
      <w:lvlJc w:val="left"/>
      <w:pPr>
        <w:ind w:left="1515" w:hanging="681"/>
      </w:pPr>
      <w:rPr>
        <w:rFonts w:hint="default"/>
      </w:rPr>
    </w:lvl>
    <w:lvl w:ilvl="2" w:tplc="6C0EB0B2">
      <w:numFmt w:val="bullet"/>
      <w:lvlText w:val="•"/>
      <w:lvlJc w:val="left"/>
      <w:pPr>
        <w:ind w:left="1931" w:hanging="681"/>
      </w:pPr>
      <w:rPr>
        <w:rFonts w:hint="default"/>
      </w:rPr>
    </w:lvl>
    <w:lvl w:ilvl="3" w:tplc="327C04F6">
      <w:numFmt w:val="bullet"/>
      <w:lvlText w:val="•"/>
      <w:lvlJc w:val="left"/>
      <w:pPr>
        <w:ind w:left="2346" w:hanging="681"/>
      </w:pPr>
      <w:rPr>
        <w:rFonts w:hint="default"/>
      </w:rPr>
    </w:lvl>
    <w:lvl w:ilvl="4" w:tplc="99B06786">
      <w:numFmt w:val="bullet"/>
      <w:lvlText w:val="•"/>
      <w:lvlJc w:val="left"/>
      <w:pPr>
        <w:ind w:left="2762" w:hanging="681"/>
      </w:pPr>
      <w:rPr>
        <w:rFonts w:hint="default"/>
      </w:rPr>
    </w:lvl>
    <w:lvl w:ilvl="5" w:tplc="F774B878">
      <w:numFmt w:val="bullet"/>
      <w:lvlText w:val="•"/>
      <w:lvlJc w:val="left"/>
      <w:pPr>
        <w:ind w:left="3178" w:hanging="681"/>
      </w:pPr>
      <w:rPr>
        <w:rFonts w:hint="default"/>
      </w:rPr>
    </w:lvl>
    <w:lvl w:ilvl="6" w:tplc="85E63620">
      <w:numFmt w:val="bullet"/>
      <w:lvlText w:val="•"/>
      <w:lvlJc w:val="left"/>
      <w:pPr>
        <w:ind w:left="3593" w:hanging="681"/>
      </w:pPr>
      <w:rPr>
        <w:rFonts w:hint="default"/>
      </w:rPr>
    </w:lvl>
    <w:lvl w:ilvl="7" w:tplc="EBC8FDC4">
      <w:numFmt w:val="bullet"/>
      <w:lvlText w:val="•"/>
      <w:lvlJc w:val="left"/>
      <w:pPr>
        <w:ind w:left="4009" w:hanging="681"/>
      </w:pPr>
      <w:rPr>
        <w:rFonts w:hint="default"/>
      </w:rPr>
    </w:lvl>
    <w:lvl w:ilvl="8" w:tplc="06C2B5BE">
      <w:numFmt w:val="bullet"/>
      <w:lvlText w:val="•"/>
      <w:lvlJc w:val="left"/>
      <w:pPr>
        <w:ind w:left="4425" w:hanging="681"/>
      </w:pPr>
      <w:rPr>
        <w:rFonts w:hint="default"/>
      </w:rPr>
    </w:lvl>
  </w:abstractNum>
  <w:abstractNum w:abstractNumId="87" w15:restartNumberingAfterBreak="0">
    <w:nsid w:val="73240AB8"/>
    <w:multiLevelType w:val="hybridMultilevel"/>
    <w:tmpl w:val="D620025C"/>
    <w:lvl w:ilvl="0" w:tplc="D1CC0F9A">
      <w:numFmt w:val="bullet"/>
      <w:lvlText w:val="·"/>
      <w:lvlJc w:val="left"/>
      <w:pPr>
        <w:ind w:left="175" w:hanging="134"/>
      </w:pPr>
      <w:rPr>
        <w:rFonts w:ascii="Times New Roman" w:eastAsia="Times New Roman" w:hAnsi="Times New Roman" w:cs="Times New Roman" w:hint="default"/>
        <w:color w:val="828082"/>
        <w:w w:val="83"/>
        <w:sz w:val="17"/>
        <w:szCs w:val="17"/>
      </w:rPr>
    </w:lvl>
    <w:lvl w:ilvl="1" w:tplc="0302E22A">
      <w:numFmt w:val="bullet"/>
      <w:lvlText w:val="•"/>
      <w:lvlJc w:val="left"/>
      <w:pPr>
        <w:ind w:left="999" w:hanging="134"/>
      </w:pPr>
      <w:rPr>
        <w:rFonts w:hint="default"/>
      </w:rPr>
    </w:lvl>
    <w:lvl w:ilvl="2" w:tplc="00D2B546">
      <w:numFmt w:val="bullet"/>
      <w:lvlText w:val="•"/>
      <w:lvlJc w:val="left"/>
      <w:pPr>
        <w:ind w:left="1818" w:hanging="134"/>
      </w:pPr>
      <w:rPr>
        <w:rFonts w:hint="default"/>
      </w:rPr>
    </w:lvl>
    <w:lvl w:ilvl="3" w:tplc="DE281E84">
      <w:numFmt w:val="bullet"/>
      <w:lvlText w:val="•"/>
      <w:lvlJc w:val="left"/>
      <w:pPr>
        <w:ind w:left="2638" w:hanging="134"/>
      </w:pPr>
      <w:rPr>
        <w:rFonts w:hint="default"/>
      </w:rPr>
    </w:lvl>
    <w:lvl w:ilvl="4" w:tplc="0F0A4D02">
      <w:numFmt w:val="bullet"/>
      <w:lvlText w:val="•"/>
      <w:lvlJc w:val="left"/>
      <w:pPr>
        <w:ind w:left="3457" w:hanging="134"/>
      </w:pPr>
      <w:rPr>
        <w:rFonts w:hint="default"/>
      </w:rPr>
    </w:lvl>
    <w:lvl w:ilvl="5" w:tplc="BE9C0B30">
      <w:numFmt w:val="bullet"/>
      <w:lvlText w:val="•"/>
      <w:lvlJc w:val="left"/>
      <w:pPr>
        <w:ind w:left="4277" w:hanging="134"/>
      </w:pPr>
      <w:rPr>
        <w:rFonts w:hint="default"/>
      </w:rPr>
    </w:lvl>
    <w:lvl w:ilvl="6" w:tplc="9258BD98">
      <w:numFmt w:val="bullet"/>
      <w:lvlText w:val="•"/>
      <w:lvlJc w:val="left"/>
      <w:pPr>
        <w:ind w:left="5096" w:hanging="134"/>
      </w:pPr>
      <w:rPr>
        <w:rFonts w:hint="default"/>
      </w:rPr>
    </w:lvl>
    <w:lvl w:ilvl="7" w:tplc="0364508A">
      <w:numFmt w:val="bullet"/>
      <w:lvlText w:val="•"/>
      <w:lvlJc w:val="left"/>
      <w:pPr>
        <w:ind w:left="5916" w:hanging="134"/>
      </w:pPr>
      <w:rPr>
        <w:rFonts w:hint="default"/>
      </w:rPr>
    </w:lvl>
    <w:lvl w:ilvl="8" w:tplc="148223D2">
      <w:numFmt w:val="bullet"/>
      <w:lvlText w:val="•"/>
      <w:lvlJc w:val="left"/>
      <w:pPr>
        <w:ind w:left="6735" w:hanging="134"/>
      </w:pPr>
      <w:rPr>
        <w:rFonts w:hint="default"/>
      </w:rPr>
    </w:lvl>
  </w:abstractNum>
  <w:abstractNum w:abstractNumId="88" w15:restartNumberingAfterBreak="0">
    <w:nsid w:val="73345E21"/>
    <w:multiLevelType w:val="multilevel"/>
    <w:tmpl w:val="E13E86B8"/>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start w:val="1"/>
      <w:numFmt w:val="decimal"/>
      <w:lvlText w:val="%1.%2.%3"/>
      <w:lvlJc w:val="left"/>
      <w:pPr>
        <w:ind w:left="893" w:hanging="681"/>
        <w:jc w:val="right"/>
      </w:pPr>
      <w:rPr>
        <w:rFonts w:ascii="Arial" w:eastAsia="Arial" w:hAnsi="Arial" w:cs="Arial" w:hint="default"/>
        <w:color w:val="231F20"/>
        <w:spacing w:val="-7"/>
        <w:w w:val="97"/>
        <w:sz w:val="19"/>
        <w:szCs w:val="19"/>
      </w:rPr>
    </w:lvl>
    <w:lvl w:ilvl="3">
      <w:numFmt w:val="bullet"/>
      <w:lvlText w:val="•"/>
      <w:lvlJc w:val="left"/>
      <w:pPr>
        <w:ind w:left="752" w:hanging="681"/>
      </w:pPr>
      <w:rPr>
        <w:rFonts w:hint="default"/>
      </w:rPr>
    </w:lvl>
    <w:lvl w:ilvl="4">
      <w:numFmt w:val="bullet"/>
      <w:lvlText w:val="•"/>
      <w:lvlJc w:val="left"/>
      <w:pPr>
        <w:ind w:left="604" w:hanging="681"/>
      </w:pPr>
      <w:rPr>
        <w:rFonts w:hint="default"/>
      </w:rPr>
    </w:lvl>
    <w:lvl w:ilvl="5">
      <w:numFmt w:val="bullet"/>
      <w:lvlText w:val="•"/>
      <w:lvlJc w:val="left"/>
      <w:pPr>
        <w:ind w:left="456" w:hanging="681"/>
      </w:pPr>
      <w:rPr>
        <w:rFonts w:hint="default"/>
      </w:rPr>
    </w:lvl>
    <w:lvl w:ilvl="6">
      <w:numFmt w:val="bullet"/>
      <w:lvlText w:val="•"/>
      <w:lvlJc w:val="left"/>
      <w:pPr>
        <w:ind w:left="308" w:hanging="681"/>
      </w:pPr>
      <w:rPr>
        <w:rFonts w:hint="default"/>
      </w:rPr>
    </w:lvl>
    <w:lvl w:ilvl="7">
      <w:numFmt w:val="bullet"/>
      <w:lvlText w:val="•"/>
      <w:lvlJc w:val="left"/>
      <w:pPr>
        <w:ind w:left="160" w:hanging="681"/>
      </w:pPr>
      <w:rPr>
        <w:rFonts w:hint="default"/>
      </w:rPr>
    </w:lvl>
    <w:lvl w:ilvl="8">
      <w:numFmt w:val="bullet"/>
      <w:lvlText w:val="•"/>
      <w:lvlJc w:val="left"/>
      <w:pPr>
        <w:ind w:left="12" w:hanging="681"/>
      </w:pPr>
      <w:rPr>
        <w:rFonts w:hint="default"/>
      </w:rPr>
    </w:lvl>
  </w:abstractNum>
  <w:abstractNum w:abstractNumId="89" w15:restartNumberingAfterBreak="0">
    <w:nsid w:val="73EA2126"/>
    <w:multiLevelType w:val="hybridMultilevel"/>
    <w:tmpl w:val="B7FA63A6"/>
    <w:lvl w:ilvl="0" w:tplc="4308D6D0">
      <w:numFmt w:val="bullet"/>
      <w:lvlText w:val="•"/>
      <w:lvlJc w:val="left"/>
      <w:pPr>
        <w:ind w:left="1177" w:hanging="681"/>
      </w:pPr>
      <w:rPr>
        <w:rFonts w:ascii="Arial" w:eastAsia="Arial" w:hAnsi="Arial" w:cs="Arial" w:hint="default"/>
        <w:color w:val="231F20"/>
        <w:w w:val="142"/>
        <w:position w:val="-2"/>
        <w:sz w:val="24"/>
        <w:szCs w:val="24"/>
      </w:rPr>
    </w:lvl>
    <w:lvl w:ilvl="1" w:tplc="756C5012">
      <w:numFmt w:val="bullet"/>
      <w:lvlText w:val="•"/>
      <w:lvlJc w:val="left"/>
      <w:pPr>
        <w:ind w:left="2084" w:hanging="681"/>
      </w:pPr>
      <w:rPr>
        <w:rFonts w:hint="default"/>
      </w:rPr>
    </w:lvl>
    <w:lvl w:ilvl="2" w:tplc="4420F2A4">
      <w:numFmt w:val="bullet"/>
      <w:lvlText w:val="•"/>
      <w:lvlJc w:val="left"/>
      <w:pPr>
        <w:ind w:left="2989" w:hanging="681"/>
      </w:pPr>
      <w:rPr>
        <w:rFonts w:hint="default"/>
      </w:rPr>
    </w:lvl>
    <w:lvl w:ilvl="3" w:tplc="3DD23122">
      <w:numFmt w:val="bullet"/>
      <w:lvlText w:val="•"/>
      <w:lvlJc w:val="left"/>
      <w:pPr>
        <w:ind w:left="3893" w:hanging="681"/>
      </w:pPr>
      <w:rPr>
        <w:rFonts w:hint="default"/>
      </w:rPr>
    </w:lvl>
    <w:lvl w:ilvl="4" w:tplc="3BAA3C04">
      <w:numFmt w:val="bullet"/>
      <w:lvlText w:val="•"/>
      <w:lvlJc w:val="left"/>
      <w:pPr>
        <w:ind w:left="4798" w:hanging="681"/>
      </w:pPr>
      <w:rPr>
        <w:rFonts w:hint="default"/>
      </w:rPr>
    </w:lvl>
    <w:lvl w:ilvl="5" w:tplc="B2D078FC">
      <w:numFmt w:val="bullet"/>
      <w:lvlText w:val="•"/>
      <w:lvlJc w:val="left"/>
      <w:pPr>
        <w:ind w:left="5702" w:hanging="681"/>
      </w:pPr>
      <w:rPr>
        <w:rFonts w:hint="default"/>
      </w:rPr>
    </w:lvl>
    <w:lvl w:ilvl="6" w:tplc="F0D0E78C">
      <w:numFmt w:val="bullet"/>
      <w:lvlText w:val="•"/>
      <w:lvlJc w:val="left"/>
      <w:pPr>
        <w:ind w:left="6607" w:hanging="681"/>
      </w:pPr>
      <w:rPr>
        <w:rFonts w:hint="default"/>
      </w:rPr>
    </w:lvl>
    <w:lvl w:ilvl="7" w:tplc="8BB8B9AC">
      <w:numFmt w:val="bullet"/>
      <w:lvlText w:val="•"/>
      <w:lvlJc w:val="left"/>
      <w:pPr>
        <w:ind w:left="7511" w:hanging="681"/>
      </w:pPr>
      <w:rPr>
        <w:rFonts w:hint="default"/>
      </w:rPr>
    </w:lvl>
    <w:lvl w:ilvl="8" w:tplc="A030D8EC">
      <w:numFmt w:val="bullet"/>
      <w:lvlText w:val="•"/>
      <w:lvlJc w:val="left"/>
      <w:pPr>
        <w:ind w:left="8416" w:hanging="681"/>
      </w:pPr>
      <w:rPr>
        <w:rFonts w:hint="default"/>
      </w:rPr>
    </w:lvl>
  </w:abstractNum>
  <w:abstractNum w:abstractNumId="90" w15:restartNumberingAfterBreak="0">
    <w:nsid w:val="74F81A8C"/>
    <w:multiLevelType w:val="multilevel"/>
    <w:tmpl w:val="A89CDEBA"/>
    <w:lvl w:ilvl="0">
      <w:start w:val="1"/>
      <w:numFmt w:val="decimal"/>
      <w:lvlText w:val="%1"/>
      <w:lvlJc w:val="left"/>
      <w:pPr>
        <w:ind w:left="894" w:hanging="681"/>
        <w:jc w:val="left"/>
      </w:pPr>
      <w:rPr>
        <w:rFonts w:ascii="Arial" w:eastAsia="Arial" w:hAnsi="Arial" w:cs="Arial" w:hint="default"/>
        <w:b/>
        <w:bCs/>
        <w:color w:val="231F20"/>
        <w:w w:val="99"/>
        <w:sz w:val="19"/>
        <w:szCs w:val="19"/>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start w:val="1"/>
      <w:numFmt w:val="decimal"/>
      <w:lvlText w:val="%3"/>
      <w:lvlJc w:val="left"/>
      <w:pPr>
        <w:ind w:left="719" w:hanging="222"/>
        <w:jc w:val="right"/>
      </w:pPr>
      <w:rPr>
        <w:rFonts w:ascii="Arial" w:eastAsia="Arial" w:hAnsi="Arial" w:cs="Arial" w:hint="default"/>
        <w:b/>
        <w:bCs/>
        <w:color w:val="231F20"/>
        <w:w w:val="99"/>
        <w:sz w:val="19"/>
        <w:szCs w:val="19"/>
      </w:rPr>
    </w:lvl>
    <w:lvl w:ilvl="3">
      <w:start w:val="1"/>
      <w:numFmt w:val="decimal"/>
      <w:lvlText w:val="%3.%4"/>
      <w:lvlJc w:val="left"/>
      <w:pPr>
        <w:ind w:left="496" w:hanging="681"/>
        <w:jc w:val="right"/>
      </w:pPr>
      <w:rPr>
        <w:rFonts w:ascii="Arial" w:eastAsia="Arial" w:hAnsi="Arial" w:cs="Arial" w:hint="default"/>
        <w:color w:val="231F20"/>
        <w:spacing w:val="-2"/>
        <w:w w:val="96"/>
        <w:sz w:val="19"/>
        <w:szCs w:val="19"/>
      </w:rPr>
    </w:lvl>
    <w:lvl w:ilvl="4">
      <w:numFmt w:val="bullet"/>
      <w:lvlText w:val="•"/>
      <w:lvlJc w:val="left"/>
      <w:pPr>
        <w:ind w:left="900" w:hanging="681"/>
      </w:pPr>
      <w:rPr>
        <w:rFonts w:hint="default"/>
      </w:rPr>
    </w:lvl>
    <w:lvl w:ilvl="5">
      <w:numFmt w:val="bullet"/>
      <w:lvlText w:val="•"/>
      <w:lvlJc w:val="left"/>
      <w:pPr>
        <w:ind w:left="702" w:hanging="681"/>
      </w:pPr>
      <w:rPr>
        <w:rFonts w:hint="default"/>
      </w:rPr>
    </w:lvl>
    <w:lvl w:ilvl="6">
      <w:numFmt w:val="bullet"/>
      <w:lvlText w:val="•"/>
      <w:lvlJc w:val="left"/>
      <w:pPr>
        <w:ind w:left="505" w:hanging="681"/>
      </w:pPr>
      <w:rPr>
        <w:rFonts w:hint="default"/>
      </w:rPr>
    </w:lvl>
    <w:lvl w:ilvl="7">
      <w:numFmt w:val="bullet"/>
      <w:lvlText w:val="•"/>
      <w:lvlJc w:val="left"/>
      <w:pPr>
        <w:ind w:left="307" w:hanging="681"/>
      </w:pPr>
      <w:rPr>
        <w:rFonts w:hint="default"/>
      </w:rPr>
    </w:lvl>
    <w:lvl w:ilvl="8">
      <w:numFmt w:val="bullet"/>
      <w:lvlText w:val="•"/>
      <w:lvlJc w:val="left"/>
      <w:pPr>
        <w:ind w:left="110" w:hanging="681"/>
      </w:pPr>
      <w:rPr>
        <w:rFonts w:hint="default"/>
      </w:rPr>
    </w:lvl>
  </w:abstractNum>
  <w:abstractNum w:abstractNumId="91" w15:restartNumberingAfterBreak="0">
    <w:nsid w:val="755347C3"/>
    <w:multiLevelType w:val="multilevel"/>
    <w:tmpl w:val="1D406CFC"/>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2" w:hanging="681"/>
        <w:jc w:val="left"/>
      </w:pPr>
      <w:rPr>
        <w:rFonts w:ascii="Arial" w:eastAsia="Arial" w:hAnsi="Arial" w:cs="Arial" w:hint="default"/>
        <w:color w:val="231F20"/>
        <w:spacing w:val="-3"/>
        <w:w w:val="99"/>
        <w:sz w:val="19"/>
        <w:szCs w:val="19"/>
      </w:rPr>
    </w:lvl>
    <w:lvl w:ilvl="2">
      <w:start w:val="1"/>
      <w:numFmt w:val="decimal"/>
      <w:lvlText w:val="%1.%2.%3"/>
      <w:lvlJc w:val="left"/>
      <w:pPr>
        <w:ind w:left="496" w:hanging="681"/>
        <w:jc w:val="left"/>
      </w:pPr>
      <w:rPr>
        <w:rFonts w:ascii="Arial" w:eastAsia="Arial" w:hAnsi="Arial" w:cs="Arial" w:hint="default"/>
        <w:color w:val="231F20"/>
        <w:spacing w:val="-16"/>
        <w:w w:val="96"/>
        <w:sz w:val="19"/>
        <w:szCs w:val="19"/>
      </w:rPr>
    </w:lvl>
    <w:lvl w:ilvl="3">
      <w:start w:val="1"/>
      <w:numFmt w:val="decimal"/>
      <w:lvlText w:val="%1.%2.%3.%4"/>
      <w:lvlJc w:val="left"/>
      <w:pPr>
        <w:ind w:left="213" w:hanging="681"/>
        <w:jc w:val="left"/>
      </w:pPr>
      <w:rPr>
        <w:rFonts w:ascii="Arial" w:eastAsia="Arial" w:hAnsi="Arial" w:cs="Arial" w:hint="default"/>
        <w:color w:val="231F20"/>
        <w:spacing w:val="-26"/>
        <w:w w:val="93"/>
        <w:sz w:val="19"/>
        <w:szCs w:val="19"/>
      </w:rPr>
    </w:lvl>
    <w:lvl w:ilvl="4">
      <w:numFmt w:val="bullet"/>
      <w:lvlText w:val="•"/>
      <w:lvlJc w:val="left"/>
      <w:pPr>
        <w:ind w:left="1220" w:hanging="681"/>
      </w:pPr>
      <w:rPr>
        <w:rFonts w:hint="default"/>
      </w:rPr>
    </w:lvl>
    <w:lvl w:ilvl="5">
      <w:numFmt w:val="bullet"/>
      <w:lvlText w:val="•"/>
      <w:lvlJc w:val="left"/>
      <w:pPr>
        <w:ind w:left="969" w:hanging="681"/>
      </w:pPr>
      <w:rPr>
        <w:rFonts w:hint="default"/>
      </w:rPr>
    </w:lvl>
    <w:lvl w:ilvl="6">
      <w:numFmt w:val="bullet"/>
      <w:lvlText w:val="•"/>
      <w:lvlJc w:val="left"/>
      <w:pPr>
        <w:ind w:left="718" w:hanging="681"/>
      </w:pPr>
      <w:rPr>
        <w:rFonts w:hint="default"/>
      </w:rPr>
    </w:lvl>
    <w:lvl w:ilvl="7">
      <w:numFmt w:val="bullet"/>
      <w:lvlText w:val="•"/>
      <w:lvlJc w:val="left"/>
      <w:pPr>
        <w:ind w:left="467" w:hanging="681"/>
      </w:pPr>
      <w:rPr>
        <w:rFonts w:hint="default"/>
      </w:rPr>
    </w:lvl>
    <w:lvl w:ilvl="8">
      <w:numFmt w:val="bullet"/>
      <w:lvlText w:val="•"/>
      <w:lvlJc w:val="left"/>
      <w:pPr>
        <w:ind w:left="217" w:hanging="681"/>
      </w:pPr>
      <w:rPr>
        <w:rFonts w:hint="default"/>
      </w:rPr>
    </w:lvl>
  </w:abstractNum>
  <w:abstractNum w:abstractNumId="92" w15:restartNumberingAfterBreak="0">
    <w:nsid w:val="75C02032"/>
    <w:multiLevelType w:val="multilevel"/>
    <w:tmpl w:val="A2C4DE84"/>
    <w:lvl w:ilvl="0">
      <w:start w:val="1"/>
      <w:numFmt w:val="decimal"/>
      <w:lvlText w:val="%1"/>
      <w:lvlJc w:val="left"/>
      <w:pPr>
        <w:ind w:left="213" w:hanging="681"/>
        <w:jc w:val="left"/>
      </w:pPr>
      <w:rPr>
        <w:rFonts w:hint="default"/>
      </w:rPr>
    </w:lvl>
    <w:lvl w:ilvl="1">
      <w:start w:val="1"/>
      <w:numFmt w:val="decimal"/>
      <w:lvlText w:val="%1.%2"/>
      <w:lvlJc w:val="left"/>
      <w:pPr>
        <w:ind w:left="213" w:hanging="681"/>
        <w:jc w:val="left"/>
      </w:pPr>
      <w:rPr>
        <w:rFonts w:ascii="Arial" w:eastAsia="Arial" w:hAnsi="Arial" w:cs="Arial" w:hint="default"/>
        <w:color w:val="231F20"/>
        <w:w w:val="99"/>
        <w:sz w:val="19"/>
        <w:szCs w:val="19"/>
      </w:rPr>
    </w:lvl>
    <w:lvl w:ilvl="2">
      <w:start w:val="1"/>
      <w:numFmt w:val="decimal"/>
      <w:lvlText w:val="%3"/>
      <w:lvlJc w:val="left"/>
      <w:pPr>
        <w:ind w:left="1177" w:hanging="681"/>
        <w:jc w:val="right"/>
      </w:pPr>
      <w:rPr>
        <w:rFonts w:ascii="Arial" w:eastAsia="Arial" w:hAnsi="Arial" w:cs="Arial" w:hint="default"/>
        <w:b/>
        <w:bCs/>
        <w:color w:val="231F20"/>
        <w:w w:val="99"/>
        <w:sz w:val="19"/>
        <w:szCs w:val="19"/>
      </w:rPr>
    </w:lvl>
    <w:lvl w:ilvl="3">
      <w:start w:val="1"/>
      <w:numFmt w:val="decimal"/>
      <w:lvlText w:val="%3.%4"/>
      <w:lvlJc w:val="left"/>
      <w:pPr>
        <w:ind w:left="496" w:hanging="681"/>
        <w:jc w:val="left"/>
      </w:pPr>
      <w:rPr>
        <w:rFonts w:ascii="Arial" w:eastAsia="Arial" w:hAnsi="Arial" w:cs="Arial" w:hint="default"/>
        <w:color w:val="231F20"/>
        <w:w w:val="99"/>
        <w:sz w:val="19"/>
        <w:szCs w:val="19"/>
      </w:rPr>
    </w:lvl>
    <w:lvl w:ilvl="4">
      <w:numFmt w:val="bullet"/>
      <w:lvlText w:val="•"/>
      <w:lvlJc w:val="left"/>
      <w:pPr>
        <w:ind w:left="1180" w:hanging="681"/>
      </w:pPr>
      <w:rPr>
        <w:rFonts w:hint="default"/>
      </w:rPr>
    </w:lvl>
    <w:lvl w:ilvl="5">
      <w:numFmt w:val="bullet"/>
      <w:lvlText w:val="•"/>
      <w:lvlJc w:val="left"/>
      <w:pPr>
        <w:ind w:left="1320" w:hanging="681"/>
      </w:pPr>
      <w:rPr>
        <w:rFonts w:hint="default"/>
      </w:rPr>
    </w:lvl>
    <w:lvl w:ilvl="6">
      <w:numFmt w:val="bullet"/>
      <w:lvlText w:val="•"/>
      <w:lvlJc w:val="left"/>
      <w:pPr>
        <w:ind w:left="998" w:hanging="681"/>
      </w:pPr>
      <w:rPr>
        <w:rFonts w:hint="default"/>
      </w:rPr>
    </w:lvl>
    <w:lvl w:ilvl="7">
      <w:numFmt w:val="bullet"/>
      <w:lvlText w:val="•"/>
      <w:lvlJc w:val="left"/>
      <w:pPr>
        <w:ind w:left="677" w:hanging="681"/>
      </w:pPr>
      <w:rPr>
        <w:rFonts w:hint="default"/>
      </w:rPr>
    </w:lvl>
    <w:lvl w:ilvl="8">
      <w:numFmt w:val="bullet"/>
      <w:lvlText w:val="•"/>
      <w:lvlJc w:val="left"/>
      <w:pPr>
        <w:ind w:left="355" w:hanging="681"/>
      </w:pPr>
      <w:rPr>
        <w:rFonts w:hint="default"/>
      </w:rPr>
    </w:lvl>
  </w:abstractNum>
  <w:abstractNum w:abstractNumId="93" w15:restartNumberingAfterBreak="0">
    <w:nsid w:val="76A8671B"/>
    <w:multiLevelType w:val="hybridMultilevel"/>
    <w:tmpl w:val="9DC620B0"/>
    <w:lvl w:ilvl="0" w:tplc="571AE534">
      <w:start w:val="1"/>
      <w:numFmt w:val="lowerLetter"/>
      <w:lvlText w:val="%1)"/>
      <w:lvlJc w:val="left"/>
      <w:pPr>
        <w:ind w:left="894" w:hanging="681"/>
        <w:jc w:val="left"/>
      </w:pPr>
      <w:rPr>
        <w:rFonts w:ascii="Arial" w:eastAsia="Arial" w:hAnsi="Arial" w:cs="Arial" w:hint="default"/>
        <w:color w:val="231F20"/>
        <w:spacing w:val="-2"/>
        <w:w w:val="77"/>
        <w:sz w:val="19"/>
        <w:szCs w:val="19"/>
      </w:rPr>
    </w:lvl>
    <w:lvl w:ilvl="1" w:tplc="8A4CEA4C">
      <w:numFmt w:val="bullet"/>
      <w:lvlText w:val="•"/>
      <w:lvlJc w:val="left"/>
      <w:pPr>
        <w:ind w:left="1278" w:hanging="681"/>
      </w:pPr>
      <w:rPr>
        <w:rFonts w:hint="default"/>
      </w:rPr>
    </w:lvl>
    <w:lvl w:ilvl="2" w:tplc="065AFBF0">
      <w:numFmt w:val="bullet"/>
      <w:lvlText w:val="•"/>
      <w:lvlJc w:val="left"/>
      <w:pPr>
        <w:ind w:left="1657" w:hanging="681"/>
      </w:pPr>
      <w:rPr>
        <w:rFonts w:hint="default"/>
      </w:rPr>
    </w:lvl>
    <w:lvl w:ilvl="3" w:tplc="AC2A33B2">
      <w:numFmt w:val="bullet"/>
      <w:lvlText w:val="•"/>
      <w:lvlJc w:val="left"/>
      <w:pPr>
        <w:ind w:left="2035" w:hanging="681"/>
      </w:pPr>
      <w:rPr>
        <w:rFonts w:hint="default"/>
      </w:rPr>
    </w:lvl>
    <w:lvl w:ilvl="4" w:tplc="92646E68">
      <w:numFmt w:val="bullet"/>
      <w:lvlText w:val="•"/>
      <w:lvlJc w:val="left"/>
      <w:pPr>
        <w:ind w:left="2414" w:hanging="681"/>
      </w:pPr>
      <w:rPr>
        <w:rFonts w:hint="default"/>
      </w:rPr>
    </w:lvl>
    <w:lvl w:ilvl="5" w:tplc="1D0474FE">
      <w:numFmt w:val="bullet"/>
      <w:lvlText w:val="•"/>
      <w:lvlJc w:val="left"/>
      <w:pPr>
        <w:ind w:left="2792" w:hanging="681"/>
      </w:pPr>
      <w:rPr>
        <w:rFonts w:hint="default"/>
      </w:rPr>
    </w:lvl>
    <w:lvl w:ilvl="6" w:tplc="AC8E59AA">
      <w:numFmt w:val="bullet"/>
      <w:lvlText w:val="•"/>
      <w:lvlJc w:val="left"/>
      <w:pPr>
        <w:ind w:left="3171" w:hanging="681"/>
      </w:pPr>
      <w:rPr>
        <w:rFonts w:hint="default"/>
      </w:rPr>
    </w:lvl>
    <w:lvl w:ilvl="7" w:tplc="4BA0A280">
      <w:numFmt w:val="bullet"/>
      <w:lvlText w:val="•"/>
      <w:lvlJc w:val="left"/>
      <w:pPr>
        <w:ind w:left="3549" w:hanging="681"/>
      </w:pPr>
      <w:rPr>
        <w:rFonts w:hint="default"/>
      </w:rPr>
    </w:lvl>
    <w:lvl w:ilvl="8" w:tplc="B31CE500">
      <w:numFmt w:val="bullet"/>
      <w:lvlText w:val="•"/>
      <w:lvlJc w:val="left"/>
      <w:pPr>
        <w:ind w:left="3928" w:hanging="681"/>
      </w:pPr>
      <w:rPr>
        <w:rFonts w:hint="default"/>
      </w:rPr>
    </w:lvl>
  </w:abstractNum>
  <w:abstractNum w:abstractNumId="94" w15:restartNumberingAfterBreak="0">
    <w:nsid w:val="78D7228A"/>
    <w:multiLevelType w:val="hybridMultilevel"/>
    <w:tmpl w:val="7864268E"/>
    <w:lvl w:ilvl="0" w:tplc="97D0B686">
      <w:start w:val="1"/>
      <w:numFmt w:val="decimal"/>
      <w:lvlText w:val="%1"/>
      <w:lvlJc w:val="left"/>
      <w:pPr>
        <w:ind w:left="2007" w:hanging="350"/>
        <w:jc w:val="right"/>
      </w:pPr>
      <w:rPr>
        <w:rFonts w:ascii="Palatino" w:eastAsia="Palatino" w:hAnsi="Palatino" w:cs="Palatino" w:hint="default"/>
        <w:b/>
        <w:bCs/>
        <w:color w:val="231F20"/>
        <w:w w:val="111"/>
        <w:sz w:val="18"/>
        <w:szCs w:val="18"/>
      </w:rPr>
    </w:lvl>
    <w:lvl w:ilvl="1" w:tplc="DDA0DBC2">
      <w:numFmt w:val="bullet"/>
      <w:lvlText w:val="•"/>
      <w:lvlJc w:val="left"/>
      <w:pPr>
        <w:ind w:left="7580" w:hanging="350"/>
      </w:pPr>
      <w:rPr>
        <w:rFonts w:hint="default"/>
      </w:rPr>
    </w:lvl>
    <w:lvl w:ilvl="2" w:tplc="1D6AE7C2">
      <w:numFmt w:val="bullet"/>
      <w:lvlText w:val="•"/>
      <w:lvlJc w:val="left"/>
      <w:pPr>
        <w:ind w:left="7098" w:hanging="350"/>
      </w:pPr>
      <w:rPr>
        <w:rFonts w:hint="default"/>
      </w:rPr>
    </w:lvl>
    <w:lvl w:ilvl="3" w:tplc="9C224AEA">
      <w:numFmt w:val="bullet"/>
      <w:lvlText w:val="•"/>
      <w:lvlJc w:val="left"/>
      <w:pPr>
        <w:ind w:left="6617" w:hanging="350"/>
      </w:pPr>
      <w:rPr>
        <w:rFonts w:hint="default"/>
      </w:rPr>
    </w:lvl>
    <w:lvl w:ilvl="4" w:tplc="70B090FA">
      <w:numFmt w:val="bullet"/>
      <w:lvlText w:val="•"/>
      <w:lvlJc w:val="left"/>
      <w:pPr>
        <w:ind w:left="6136" w:hanging="350"/>
      </w:pPr>
      <w:rPr>
        <w:rFonts w:hint="default"/>
      </w:rPr>
    </w:lvl>
    <w:lvl w:ilvl="5" w:tplc="48543B26">
      <w:numFmt w:val="bullet"/>
      <w:lvlText w:val="•"/>
      <w:lvlJc w:val="left"/>
      <w:pPr>
        <w:ind w:left="5654" w:hanging="350"/>
      </w:pPr>
      <w:rPr>
        <w:rFonts w:hint="default"/>
      </w:rPr>
    </w:lvl>
    <w:lvl w:ilvl="6" w:tplc="AADC3806">
      <w:numFmt w:val="bullet"/>
      <w:lvlText w:val="•"/>
      <w:lvlJc w:val="left"/>
      <w:pPr>
        <w:ind w:left="5173" w:hanging="350"/>
      </w:pPr>
      <w:rPr>
        <w:rFonts w:hint="default"/>
      </w:rPr>
    </w:lvl>
    <w:lvl w:ilvl="7" w:tplc="A03228D0">
      <w:numFmt w:val="bullet"/>
      <w:lvlText w:val="•"/>
      <w:lvlJc w:val="left"/>
      <w:pPr>
        <w:ind w:left="4692" w:hanging="350"/>
      </w:pPr>
      <w:rPr>
        <w:rFonts w:hint="default"/>
      </w:rPr>
    </w:lvl>
    <w:lvl w:ilvl="8" w:tplc="24728B2E">
      <w:numFmt w:val="bullet"/>
      <w:lvlText w:val="•"/>
      <w:lvlJc w:val="left"/>
      <w:pPr>
        <w:ind w:left="4210" w:hanging="350"/>
      </w:pPr>
      <w:rPr>
        <w:rFonts w:hint="default"/>
      </w:rPr>
    </w:lvl>
  </w:abstractNum>
  <w:abstractNum w:abstractNumId="95" w15:restartNumberingAfterBreak="0">
    <w:nsid w:val="79672493"/>
    <w:multiLevelType w:val="multilevel"/>
    <w:tmpl w:val="04AEC880"/>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2" w:hanging="681"/>
        <w:jc w:val="left"/>
      </w:pPr>
      <w:rPr>
        <w:rFonts w:ascii="Arial" w:eastAsia="Arial" w:hAnsi="Arial" w:cs="Arial" w:hint="default"/>
        <w:color w:val="231F20"/>
        <w:w w:val="99"/>
        <w:sz w:val="19"/>
        <w:szCs w:val="19"/>
      </w:rPr>
    </w:lvl>
    <w:lvl w:ilvl="2">
      <w:numFmt w:val="bullet"/>
      <w:lvlText w:val="•"/>
      <w:lvlJc w:val="left"/>
      <w:pPr>
        <w:ind w:left="500" w:hanging="681"/>
      </w:pPr>
      <w:rPr>
        <w:rFonts w:hint="default"/>
      </w:rPr>
    </w:lvl>
    <w:lvl w:ilvl="3">
      <w:numFmt w:val="bullet"/>
      <w:lvlText w:val="•"/>
      <w:lvlJc w:val="left"/>
      <w:pPr>
        <w:ind w:left="900" w:hanging="681"/>
      </w:pPr>
      <w:rPr>
        <w:rFonts w:hint="default"/>
      </w:rPr>
    </w:lvl>
    <w:lvl w:ilvl="4">
      <w:numFmt w:val="bullet"/>
      <w:lvlText w:val="•"/>
      <w:lvlJc w:val="left"/>
      <w:pPr>
        <w:ind w:left="730" w:hanging="681"/>
      </w:pPr>
      <w:rPr>
        <w:rFonts w:hint="default"/>
      </w:rPr>
    </w:lvl>
    <w:lvl w:ilvl="5">
      <w:numFmt w:val="bullet"/>
      <w:lvlText w:val="•"/>
      <w:lvlJc w:val="left"/>
      <w:pPr>
        <w:ind w:left="561" w:hanging="681"/>
      </w:pPr>
      <w:rPr>
        <w:rFonts w:hint="default"/>
      </w:rPr>
    </w:lvl>
    <w:lvl w:ilvl="6">
      <w:numFmt w:val="bullet"/>
      <w:lvlText w:val="•"/>
      <w:lvlJc w:val="left"/>
      <w:pPr>
        <w:ind w:left="392" w:hanging="681"/>
      </w:pPr>
      <w:rPr>
        <w:rFonts w:hint="default"/>
      </w:rPr>
    </w:lvl>
    <w:lvl w:ilvl="7">
      <w:numFmt w:val="bullet"/>
      <w:lvlText w:val="•"/>
      <w:lvlJc w:val="left"/>
      <w:pPr>
        <w:ind w:left="223" w:hanging="681"/>
      </w:pPr>
      <w:rPr>
        <w:rFonts w:hint="default"/>
      </w:rPr>
    </w:lvl>
    <w:lvl w:ilvl="8">
      <w:numFmt w:val="bullet"/>
      <w:lvlText w:val="•"/>
      <w:lvlJc w:val="left"/>
      <w:pPr>
        <w:ind w:left="54" w:hanging="681"/>
      </w:pPr>
      <w:rPr>
        <w:rFonts w:hint="default"/>
      </w:rPr>
    </w:lvl>
  </w:abstractNum>
  <w:abstractNum w:abstractNumId="96" w15:restartNumberingAfterBreak="0">
    <w:nsid w:val="7A1724B0"/>
    <w:multiLevelType w:val="multilevel"/>
    <w:tmpl w:val="62FCE3C2"/>
    <w:lvl w:ilvl="0">
      <w:start w:val="1"/>
      <w:numFmt w:val="decimal"/>
      <w:lvlText w:val="%1"/>
      <w:lvlJc w:val="left"/>
      <w:pPr>
        <w:ind w:left="894" w:hanging="681"/>
        <w:jc w:val="right"/>
      </w:pPr>
      <w:rPr>
        <w:rFonts w:ascii="Arial" w:eastAsia="Arial" w:hAnsi="Arial" w:cs="Arial" w:hint="default"/>
        <w:b/>
        <w:bCs/>
        <w:color w:val="231F20"/>
        <w:w w:val="99"/>
        <w:sz w:val="19"/>
        <w:szCs w:val="19"/>
      </w:rPr>
    </w:lvl>
    <w:lvl w:ilvl="1">
      <w:start w:val="1"/>
      <w:numFmt w:val="decimal"/>
      <w:lvlText w:val="%1.%2"/>
      <w:lvlJc w:val="left"/>
      <w:pPr>
        <w:ind w:left="212" w:hanging="681"/>
        <w:jc w:val="left"/>
      </w:pPr>
      <w:rPr>
        <w:rFonts w:ascii="Arial" w:eastAsia="Arial" w:hAnsi="Arial" w:cs="Arial" w:hint="default"/>
        <w:color w:val="231F20"/>
        <w:spacing w:val="-2"/>
        <w:w w:val="99"/>
        <w:sz w:val="19"/>
        <w:szCs w:val="19"/>
      </w:rPr>
    </w:lvl>
    <w:lvl w:ilvl="2">
      <w:start w:val="1"/>
      <w:numFmt w:val="decimal"/>
      <w:lvlText w:val="%3"/>
      <w:lvlJc w:val="left"/>
      <w:pPr>
        <w:ind w:left="1177" w:hanging="681"/>
        <w:jc w:val="left"/>
      </w:pPr>
      <w:rPr>
        <w:rFonts w:ascii="Arial" w:eastAsia="Arial" w:hAnsi="Arial" w:cs="Arial" w:hint="default"/>
        <w:b/>
        <w:bCs/>
        <w:color w:val="231F20"/>
        <w:w w:val="99"/>
        <w:sz w:val="19"/>
        <w:szCs w:val="19"/>
      </w:rPr>
    </w:lvl>
    <w:lvl w:ilvl="3">
      <w:start w:val="1"/>
      <w:numFmt w:val="decimal"/>
      <w:lvlText w:val="%3.%4"/>
      <w:lvlJc w:val="left"/>
      <w:pPr>
        <w:ind w:left="496" w:hanging="681"/>
        <w:jc w:val="right"/>
      </w:pPr>
      <w:rPr>
        <w:rFonts w:ascii="Arial" w:eastAsia="Arial" w:hAnsi="Arial" w:cs="Arial" w:hint="default"/>
        <w:color w:val="231F20"/>
        <w:w w:val="99"/>
        <w:sz w:val="19"/>
        <w:szCs w:val="19"/>
      </w:rPr>
    </w:lvl>
    <w:lvl w:ilvl="4">
      <w:numFmt w:val="bullet"/>
      <w:lvlText w:val="•"/>
      <w:lvlJc w:val="left"/>
      <w:pPr>
        <w:ind w:left="1180" w:hanging="681"/>
      </w:pPr>
      <w:rPr>
        <w:rFonts w:hint="default"/>
      </w:rPr>
    </w:lvl>
    <w:lvl w:ilvl="5">
      <w:numFmt w:val="bullet"/>
      <w:lvlText w:val="•"/>
      <w:lvlJc w:val="left"/>
      <w:pPr>
        <w:ind w:left="935" w:hanging="681"/>
      </w:pPr>
      <w:rPr>
        <w:rFonts w:hint="default"/>
      </w:rPr>
    </w:lvl>
    <w:lvl w:ilvl="6">
      <w:numFmt w:val="bullet"/>
      <w:lvlText w:val="•"/>
      <w:lvlJc w:val="left"/>
      <w:pPr>
        <w:ind w:left="691" w:hanging="681"/>
      </w:pPr>
      <w:rPr>
        <w:rFonts w:hint="default"/>
      </w:rPr>
    </w:lvl>
    <w:lvl w:ilvl="7">
      <w:numFmt w:val="bullet"/>
      <w:lvlText w:val="•"/>
      <w:lvlJc w:val="left"/>
      <w:pPr>
        <w:ind w:left="447" w:hanging="681"/>
      </w:pPr>
      <w:rPr>
        <w:rFonts w:hint="default"/>
      </w:rPr>
    </w:lvl>
    <w:lvl w:ilvl="8">
      <w:numFmt w:val="bullet"/>
      <w:lvlText w:val="•"/>
      <w:lvlJc w:val="left"/>
      <w:pPr>
        <w:ind w:left="203" w:hanging="681"/>
      </w:pPr>
      <w:rPr>
        <w:rFonts w:hint="default"/>
      </w:rPr>
    </w:lvl>
  </w:abstractNum>
  <w:abstractNum w:abstractNumId="97" w15:restartNumberingAfterBreak="0">
    <w:nsid w:val="7C8A0A14"/>
    <w:multiLevelType w:val="hybridMultilevel"/>
    <w:tmpl w:val="AE8EE932"/>
    <w:lvl w:ilvl="0" w:tplc="ACD63824">
      <w:numFmt w:val="bullet"/>
      <w:lvlText w:val="•"/>
      <w:lvlJc w:val="left"/>
      <w:pPr>
        <w:ind w:left="933" w:hanging="437"/>
      </w:pPr>
      <w:rPr>
        <w:rFonts w:ascii="Arial" w:eastAsia="Arial" w:hAnsi="Arial" w:cs="Arial" w:hint="default"/>
        <w:color w:val="231F20"/>
        <w:w w:val="142"/>
        <w:position w:val="-2"/>
        <w:sz w:val="24"/>
        <w:szCs w:val="24"/>
      </w:rPr>
    </w:lvl>
    <w:lvl w:ilvl="1" w:tplc="08481FA2">
      <w:numFmt w:val="bullet"/>
      <w:lvlText w:val="•"/>
      <w:lvlJc w:val="left"/>
      <w:pPr>
        <w:ind w:left="1868" w:hanging="437"/>
      </w:pPr>
      <w:rPr>
        <w:rFonts w:hint="default"/>
      </w:rPr>
    </w:lvl>
    <w:lvl w:ilvl="2" w:tplc="FF867A02">
      <w:numFmt w:val="bullet"/>
      <w:lvlText w:val="•"/>
      <w:lvlJc w:val="left"/>
      <w:pPr>
        <w:ind w:left="2797" w:hanging="437"/>
      </w:pPr>
      <w:rPr>
        <w:rFonts w:hint="default"/>
      </w:rPr>
    </w:lvl>
    <w:lvl w:ilvl="3" w:tplc="2DC6859E">
      <w:numFmt w:val="bullet"/>
      <w:lvlText w:val="•"/>
      <w:lvlJc w:val="left"/>
      <w:pPr>
        <w:ind w:left="3725" w:hanging="437"/>
      </w:pPr>
      <w:rPr>
        <w:rFonts w:hint="default"/>
      </w:rPr>
    </w:lvl>
    <w:lvl w:ilvl="4" w:tplc="92BA5C58">
      <w:numFmt w:val="bullet"/>
      <w:lvlText w:val="•"/>
      <w:lvlJc w:val="left"/>
      <w:pPr>
        <w:ind w:left="4654" w:hanging="437"/>
      </w:pPr>
      <w:rPr>
        <w:rFonts w:hint="default"/>
      </w:rPr>
    </w:lvl>
    <w:lvl w:ilvl="5" w:tplc="F9D64424">
      <w:numFmt w:val="bullet"/>
      <w:lvlText w:val="•"/>
      <w:lvlJc w:val="left"/>
      <w:pPr>
        <w:ind w:left="5582" w:hanging="437"/>
      </w:pPr>
      <w:rPr>
        <w:rFonts w:hint="default"/>
      </w:rPr>
    </w:lvl>
    <w:lvl w:ilvl="6" w:tplc="75C6A2EA">
      <w:numFmt w:val="bullet"/>
      <w:lvlText w:val="•"/>
      <w:lvlJc w:val="left"/>
      <w:pPr>
        <w:ind w:left="6511" w:hanging="437"/>
      </w:pPr>
      <w:rPr>
        <w:rFonts w:hint="default"/>
      </w:rPr>
    </w:lvl>
    <w:lvl w:ilvl="7" w:tplc="5B54FF3E">
      <w:numFmt w:val="bullet"/>
      <w:lvlText w:val="•"/>
      <w:lvlJc w:val="left"/>
      <w:pPr>
        <w:ind w:left="7439" w:hanging="437"/>
      </w:pPr>
      <w:rPr>
        <w:rFonts w:hint="default"/>
      </w:rPr>
    </w:lvl>
    <w:lvl w:ilvl="8" w:tplc="926CB8BA">
      <w:numFmt w:val="bullet"/>
      <w:lvlText w:val="•"/>
      <w:lvlJc w:val="left"/>
      <w:pPr>
        <w:ind w:left="8368" w:hanging="437"/>
      </w:pPr>
      <w:rPr>
        <w:rFonts w:hint="default"/>
      </w:rPr>
    </w:lvl>
  </w:abstractNum>
  <w:abstractNum w:abstractNumId="98" w15:restartNumberingAfterBreak="0">
    <w:nsid w:val="7CDF51F1"/>
    <w:multiLevelType w:val="multilevel"/>
    <w:tmpl w:val="1B48FAE6"/>
    <w:lvl w:ilvl="0">
      <w:start w:val="1"/>
      <w:numFmt w:val="decimal"/>
      <w:lvlText w:val="%1"/>
      <w:lvlJc w:val="left"/>
      <w:pPr>
        <w:ind w:left="497" w:hanging="681"/>
        <w:jc w:val="left"/>
      </w:pPr>
      <w:rPr>
        <w:rFonts w:hint="default"/>
      </w:rPr>
    </w:lvl>
    <w:lvl w:ilvl="1">
      <w:start w:val="1"/>
      <w:numFmt w:val="decimal"/>
      <w:lvlText w:val="%1.%2"/>
      <w:lvlJc w:val="left"/>
      <w:pPr>
        <w:ind w:left="497" w:hanging="681"/>
        <w:jc w:val="right"/>
      </w:pPr>
      <w:rPr>
        <w:rFonts w:ascii="Arial" w:eastAsia="Arial" w:hAnsi="Arial" w:cs="Arial" w:hint="default"/>
        <w:color w:val="231F20"/>
        <w:spacing w:val="-3"/>
        <w:w w:val="99"/>
        <w:sz w:val="19"/>
        <w:szCs w:val="19"/>
      </w:rPr>
    </w:lvl>
    <w:lvl w:ilvl="2">
      <w:numFmt w:val="bullet"/>
      <w:lvlText w:val="•"/>
      <w:lvlJc w:val="left"/>
      <w:pPr>
        <w:ind w:left="1385" w:hanging="681"/>
      </w:pPr>
      <w:rPr>
        <w:rFonts w:hint="default"/>
      </w:rPr>
    </w:lvl>
    <w:lvl w:ilvl="3">
      <w:numFmt w:val="bullet"/>
      <w:lvlText w:val="•"/>
      <w:lvlJc w:val="left"/>
      <w:pPr>
        <w:ind w:left="1828" w:hanging="681"/>
      </w:pPr>
      <w:rPr>
        <w:rFonts w:hint="default"/>
      </w:rPr>
    </w:lvl>
    <w:lvl w:ilvl="4">
      <w:numFmt w:val="bullet"/>
      <w:lvlText w:val="•"/>
      <w:lvlJc w:val="left"/>
      <w:pPr>
        <w:ind w:left="2271" w:hanging="681"/>
      </w:pPr>
      <w:rPr>
        <w:rFonts w:hint="default"/>
      </w:rPr>
    </w:lvl>
    <w:lvl w:ilvl="5">
      <w:numFmt w:val="bullet"/>
      <w:lvlText w:val="•"/>
      <w:lvlJc w:val="left"/>
      <w:pPr>
        <w:ind w:left="2714" w:hanging="681"/>
      </w:pPr>
      <w:rPr>
        <w:rFonts w:hint="default"/>
      </w:rPr>
    </w:lvl>
    <w:lvl w:ilvl="6">
      <w:numFmt w:val="bullet"/>
      <w:lvlText w:val="•"/>
      <w:lvlJc w:val="left"/>
      <w:pPr>
        <w:ind w:left="3157" w:hanging="681"/>
      </w:pPr>
      <w:rPr>
        <w:rFonts w:hint="default"/>
      </w:rPr>
    </w:lvl>
    <w:lvl w:ilvl="7">
      <w:numFmt w:val="bullet"/>
      <w:lvlText w:val="•"/>
      <w:lvlJc w:val="left"/>
      <w:pPr>
        <w:ind w:left="3600" w:hanging="681"/>
      </w:pPr>
      <w:rPr>
        <w:rFonts w:hint="default"/>
      </w:rPr>
    </w:lvl>
    <w:lvl w:ilvl="8">
      <w:numFmt w:val="bullet"/>
      <w:lvlText w:val="•"/>
      <w:lvlJc w:val="left"/>
      <w:pPr>
        <w:ind w:left="4043" w:hanging="681"/>
      </w:pPr>
      <w:rPr>
        <w:rFonts w:hint="default"/>
      </w:rPr>
    </w:lvl>
  </w:abstractNum>
  <w:num w:numId="1">
    <w:abstractNumId w:val="78"/>
  </w:num>
  <w:num w:numId="2">
    <w:abstractNumId w:val="23"/>
  </w:num>
  <w:num w:numId="3">
    <w:abstractNumId w:val="16"/>
  </w:num>
  <w:num w:numId="4">
    <w:abstractNumId w:val="87"/>
  </w:num>
  <w:num w:numId="5">
    <w:abstractNumId w:val="71"/>
  </w:num>
  <w:num w:numId="6">
    <w:abstractNumId w:val="51"/>
  </w:num>
  <w:num w:numId="7">
    <w:abstractNumId w:val="4"/>
  </w:num>
  <w:num w:numId="8">
    <w:abstractNumId w:val="67"/>
  </w:num>
  <w:num w:numId="9">
    <w:abstractNumId w:val="29"/>
  </w:num>
  <w:num w:numId="10">
    <w:abstractNumId w:val="30"/>
  </w:num>
  <w:num w:numId="11">
    <w:abstractNumId w:val="43"/>
  </w:num>
  <w:num w:numId="12">
    <w:abstractNumId w:val="25"/>
  </w:num>
  <w:num w:numId="13">
    <w:abstractNumId w:val="84"/>
  </w:num>
  <w:num w:numId="14">
    <w:abstractNumId w:val="18"/>
  </w:num>
  <w:num w:numId="15">
    <w:abstractNumId w:val="41"/>
  </w:num>
  <w:num w:numId="16">
    <w:abstractNumId w:val="13"/>
  </w:num>
  <w:num w:numId="17">
    <w:abstractNumId w:val="34"/>
  </w:num>
  <w:num w:numId="18">
    <w:abstractNumId w:val="40"/>
  </w:num>
  <w:num w:numId="19">
    <w:abstractNumId w:val="14"/>
  </w:num>
  <w:num w:numId="20">
    <w:abstractNumId w:val="61"/>
  </w:num>
  <w:num w:numId="21">
    <w:abstractNumId w:val="89"/>
  </w:num>
  <w:num w:numId="22">
    <w:abstractNumId w:val="56"/>
  </w:num>
  <w:num w:numId="23">
    <w:abstractNumId w:val="97"/>
  </w:num>
  <w:num w:numId="24">
    <w:abstractNumId w:val="33"/>
  </w:num>
  <w:num w:numId="25">
    <w:abstractNumId w:val="0"/>
  </w:num>
  <w:num w:numId="26">
    <w:abstractNumId w:val="82"/>
  </w:num>
  <w:num w:numId="27">
    <w:abstractNumId w:val="53"/>
  </w:num>
  <w:num w:numId="28">
    <w:abstractNumId w:val="60"/>
  </w:num>
  <w:num w:numId="29">
    <w:abstractNumId w:val="55"/>
  </w:num>
  <w:num w:numId="30">
    <w:abstractNumId w:val="93"/>
  </w:num>
  <w:num w:numId="31">
    <w:abstractNumId w:val="72"/>
  </w:num>
  <w:num w:numId="32">
    <w:abstractNumId w:val="12"/>
  </w:num>
  <w:num w:numId="33">
    <w:abstractNumId w:val="88"/>
  </w:num>
  <w:num w:numId="34">
    <w:abstractNumId w:val="79"/>
  </w:num>
  <w:num w:numId="35">
    <w:abstractNumId w:val="11"/>
  </w:num>
  <w:num w:numId="36">
    <w:abstractNumId w:val="47"/>
  </w:num>
  <w:num w:numId="37">
    <w:abstractNumId w:val="68"/>
  </w:num>
  <w:num w:numId="38">
    <w:abstractNumId w:val="81"/>
  </w:num>
  <w:num w:numId="39">
    <w:abstractNumId w:val="77"/>
  </w:num>
  <w:num w:numId="40">
    <w:abstractNumId w:val="8"/>
  </w:num>
  <w:num w:numId="41">
    <w:abstractNumId w:val="95"/>
  </w:num>
  <w:num w:numId="42">
    <w:abstractNumId w:val="6"/>
  </w:num>
  <w:num w:numId="43">
    <w:abstractNumId w:val="37"/>
  </w:num>
  <w:num w:numId="44">
    <w:abstractNumId w:val="1"/>
  </w:num>
  <w:num w:numId="45">
    <w:abstractNumId w:val="19"/>
  </w:num>
  <w:num w:numId="46">
    <w:abstractNumId w:val="20"/>
  </w:num>
  <w:num w:numId="47">
    <w:abstractNumId w:val="96"/>
  </w:num>
  <w:num w:numId="48">
    <w:abstractNumId w:val="98"/>
  </w:num>
  <w:num w:numId="49">
    <w:abstractNumId w:val="26"/>
  </w:num>
  <w:num w:numId="50">
    <w:abstractNumId w:val="70"/>
  </w:num>
  <w:num w:numId="51">
    <w:abstractNumId w:val="86"/>
  </w:num>
  <w:num w:numId="52">
    <w:abstractNumId w:val="74"/>
  </w:num>
  <w:num w:numId="53">
    <w:abstractNumId w:val="27"/>
  </w:num>
  <w:num w:numId="54">
    <w:abstractNumId w:val="73"/>
  </w:num>
  <w:num w:numId="55">
    <w:abstractNumId w:val="49"/>
  </w:num>
  <w:num w:numId="56">
    <w:abstractNumId w:val="52"/>
  </w:num>
  <w:num w:numId="57">
    <w:abstractNumId w:val="2"/>
  </w:num>
  <w:num w:numId="58">
    <w:abstractNumId w:val="9"/>
  </w:num>
  <w:num w:numId="59">
    <w:abstractNumId w:val="66"/>
  </w:num>
  <w:num w:numId="60">
    <w:abstractNumId w:val="76"/>
  </w:num>
  <w:num w:numId="61">
    <w:abstractNumId w:val="42"/>
  </w:num>
  <w:num w:numId="62">
    <w:abstractNumId w:val="22"/>
  </w:num>
  <w:num w:numId="63">
    <w:abstractNumId w:val="50"/>
  </w:num>
  <w:num w:numId="64">
    <w:abstractNumId w:val="38"/>
  </w:num>
  <w:num w:numId="65">
    <w:abstractNumId w:val="91"/>
  </w:num>
  <w:num w:numId="66">
    <w:abstractNumId w:val="3"/>
  </w:num>
  <w:num w:numId="67">
    <w:abstractNumId w:val="35"/>
  </w:num>
  <w:num w:numId="68">
    <w:abstractNumId w:val="28"/>
  </w:num>
  <w:num w:numId="69">
    <w:abstractNumId w:val="57"/>
  </w:num>
  <w:num w:numId="70">
    <w:abstractNumId w:val="58"/>
  </w:num>
  <w:num w:numId="71">
    <w:abstractNumId w:val="44"/>
  </w:num>
  <w:num w:numId="72">
    <w:abstractNumId w:val="32"/>
  </w:num>
  <w:num w:numId="73">
    <w:abstractNumId w:val="10"/>
  </w:num>
  <w:num w:numId="74">
    <w:abstractNumId w:val="69"/>
  </w:num>
  <w:num w:numId="75">
    <w:abstractNumId w:val="63"/>
  </w:num>
  <w:num w:numId="76">
    <w:abstractNumId w:val="48"/>
  </w:num>
  <w:num w:numId="77">
    <w:abstractNumId w:val="17"/>
  </w:num>
  <w:num w:numId="78">
    <w:abstractNumId w:val="54"/>
  </w:num>
  <w:num w:numId="79">
    <w:abstractNumId w:val="36"/>
  </w:num>
  <w:num w:numId="80">
    <w:abstractNumId w:val="64"/>
  </w:num>
  <w:num w:numId="81">
    <w:abstractNumId w:val="45"/>
  </w:num>
  <w:num w:numId="82">
    <w:abstractNumId w:val="59"/>
  </w:num>
  <w:num w:numId="83">
    <w:abstractNumId w:val="39"/>
  </w:num>
  <w:num w:numId="84">
    <w:abstractNumId w:val="80"/>
  </w:num>
  <w:num w:numId="85">
    <w:abstractNumId w:val="65"/>
  </w:num>
  <w:num w:numId="86">
    <w:abstractNumId w:val="31"/>
  </w:num>
  <w:num w:numId="87">
    <w:abstractNumId w:val="75"/>
  </w:num>
  <w:num w:numId="88">
    <w:abstractNumId w:val="24"/>
  </w:num>
  <w:num w:numId="89">
    <w:abstractNumId w:val="83"/>
  </w:num>
  <w:num w:numId="90">
    <w:abstractNumId w:val="21"/>
  </w:num>
  <w:num w:numId="91">
    <w:abstractNumId w:val="46"/>
  </w:num>
  <w:num w:numId="92">
    <w:abstractNumId w:val="62"/>
  </w:num>
  <w:num w:numId="93">
    <w:abstractNumId w:val="7"/>
  </w:num>
  <w:num w:numId="94">
    <w:abstractNumId w:val="90"/>
  </w:num>
  <w:num w:numId="95">
    <w:abstractNumId w:val="92"/>
  </w:num>
  <w:num w:numId="96">
    <w:abstractNumId w:val="94"/>
  </w:num>
  <w:num w:numId="97">
    <w:abstractNumId w:val="85"/>
  </w:num>
  <w:num w:numId="98">
    <w:abstractNumId w:val="15"/>
  </w:num>
  <w:num w:numId="99">
    <w:abstractNumId w:val="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166577"/>
    <w:rsid w:val="00166577"/>
    <w:rsid w:val="00760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58"/>
    <o:shapelayout v:ext="edit">
      <o:idmap v:ext="edit" data="1"/>
    </o:shapelayout>
  </w:shapeDefaults>
  <w:decimalSymbol w:val="."/>
  <w:listSeparator w:val=","/>
  <w15:docId w15:val="{B3DBEB77-FE61-444C-91C1-5492C136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1"/>
      <w:jc w:val="center"/>
      <w:outlineLvl w:val="0"/>
    </w:pPr>
    <w:rPr>
      <w:rFonts w:ascii="Book Antiqua" w:eastAsia="Book Antiqua" w:hAnsi="Book Antiqua" w:cs="Book Antiqua"/>
      <w:b/>
      <w:bCs/>
      <w:i/>
      <w:sz w:val="44"/>
      <w:szCs w:val="44"/>
    </w:rPr>
  </w:style>
  <w:style w:type="paragraph" w:styleId="Heading2">
    <w:name w:val="heading 2"/>
    <w:basedOn w:val="Normal"/>
    <w:uiPriority w:val="9"/>
    <w:unhideWhenUsed/>
    <w:qFormat/>
    <w:pPr>
      <w:ind w:left="894"/>
      <w:outlineLvl w:val="1"/>
    </w:pPr>
    <w:rPr>
      <w:rFonts w:ascii="Palatino" w:eastAsia="Palatino" w:hAnsi="Palatino" w:cs="Palatino"/>
      <w:b/>
      <w:bCs/>
      <w:sz w:val="24"/>
      <w:szCs w:val="24"/>
    </w:rPr>
  </w:style>
  <w:style w:type="paragraph" w:styleId="Heading3">
    <w:name w:val="heading 3"/>
    <w:basedOn w:val="Normal"/>
    <w:uiPriority w:val="9"/>
    <w:unhideWhenUsed/>
    <w:qFormat/>
    <w:pPr>
      <w:spacing w:before="170" w:line="254" w:lineRule="exact"/>
      <w:ind w:left="497"/>
      <w:outlineLvl w:val="2"/>
    </w:pPr>
    <w:rPr>
      <w:rFonts w:ascii="Palatino" w:eastAsia="Palatino" w:hAnsi="Palatino" w:cs="Palatino"/>
      <w:b/>
      <w:bCs/>
    </w:rPr>
  </w:style>
  <w:style w:type="paragraph" w:styleId="Heading4">
    <w:name w:val="heading 4"/>
    <w:basedOn w:val="Normal"/>
    <w:uiPriority w:val="9"/>
    <w:unhideWhenUsed/>
    <w:qFormat/>
    <w:pPr>
      <w:spacing w:before="75"/>
      <w:ind w:left="193"/>
      <w:outlineLvl w:val="3"/>
    </w:pPr>
    <w:rPr>
      <w:rFonts w:ascii="Book Antiqua" w:eastAsia="Book Antiqua" w:hAnsi="Book Antiqua" w:cs="Book Antiqua"/>
      <w:b/>
      <w:bCs/>
      <w:i/>
    </w:rPr>
  </w:style>
  <w:style w:type="paragraph" w:styleId="Heading5">
    <w:name w:val="heading 5"/>
    <w:basedOn w:val="Normal"/>
    <w:uiPriority w:val="9"/>
    <w:unhideWhenUsed/>
    <w:qFormat/>
    <w:pPr>
      <w:ind w:left="497" w:hanging="2"/>
      <w:outlineLvl w:val="4"/>
    </w:pPr>
    <w:rPr>
      <w:i/>
    </w:rPr>
  </w:style>
  <w:style w:type="paragraph" w:styleId="Heading6">
    <w:name w:val="heading 6"/>
    <w:basedOn w:val="Normal"/>
    <w:uiPriority w:val="9"/>
    <w:unhideWhenUsed/>
    <w:qFormat/>
    <w:pPr>
      <w:outlineLvl w:val="5"/>
    </w:pPr>
    <w:rPr>
      <w:b/>
      <w:bCs/>
      <w:i/>
      <w:sz w:val="20"/>
      <w:szCs w:val="20"/>
      <w:u w:val="single" w:color="000000"/>
    </w:rPr>
  </w:style>
  <w:style w:type="paragraph" w:styleId="Heading7">
    <w:name w:val="heading 7"/>
    <w:basedOn w:val="Normal"/>
    <w:uiPriority w:val="1"/>
    <w:qFormat/>
    <w:pPr>
      <w:ind w:left="894" w:hanging="681"/>
      <w:outlineLvl w:val="6"/>
    </w:pPr>
    <w:rPr>
      <w:b/>
      <w:bCs/>
      <w:sz w:val="19"/>
      <w:szCs w:val="19"/>
    </w:rPr>
  </w:style>
  <w:style w:type="paragraph" w:styleId="Heading8">
    <w:name w:val="heading 8"/>
    <w:basedOn w:val="Normal"/>
    <w:uiPriority w:val="1"/>
    <w:qFormat/>
    <w:pPr>
      <w:jc w:val="center"/>
      <w:outlineLvl w:val="7"/>
    </w:pPr>
    <w:rPr>
      <w:b/>
      <w:bCs/>
      <w:i/>
      <w:sz w:val="19"/>
      <w:szCs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2"/>
      <w:ind w:left="497"/>
    </w:pPr>
    <w:rPr>
      <w:b/>
      <w:bCs/>
      <w:sz w:val="19"/>
      <w:szCs w:val="19"/>
    </w:rPr>
  </w:style>
  <w:style w:type="paragraph" w:styleId="TOC2">
    <w:name w:val="toc 2"/>
    <w:basedOn w:val="Normal"/>
    <w:uiPriority w:val="1"/>
    <w:qFormat/>
    <w:pPr>
      <w:spacing w:before="82"/>
      <w:ind w:left="1167"/>
    </w:pPr>
    <w:rPr>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894"/>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0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F9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wentworthcollege.org.uk/" TargetMode="Externa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4.jpeg"/><Relationship Id="rId7" Type="http://schemas.openxmlformats.org/officeDocument/2006/relationships/hyperlink" Target="http://www/"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mt212@cam.ac.u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mailto:office@wwdp-natcomm.or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76431</Words>
  <Characters>435661</Characters>
  <Application>Microsoft Office Word</Application>
  <DocSecurity>0</DocSecurity>
  <Lines>3630</Lines>
  <Paragraphs>1022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2</cp:revision>
  <dcterms:created xsi:type="dcterms:W3CDTF">2020-01-17T15:34:00Z</dcterms:created>
  <dcterms:modified xsi:type="dcterms:W3CDTF">2020-01-17T15:35:00Z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Adobe InDesign CS2 (4.0)</vt:lpwstr>
  </property>
  <property fmtid="{D5CDD505-2E9C-101B-9397-08002B2CF9AE}" pid="4" name="LastSaved">
    <vt:filetime>2020-01-17T00:00:00Z</vt:filetime>
  </property>
</Properties>
</file>